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CCF57" w14:textId="454B8BA0" w:rsidR="00B86B81" w:rsidRPr="0035111E" w:rsidRDefault="00B86B81" w:rsidP="00B86B81">
      <w:pPr>
        <w:spacing w:line="360" w:lineRule="auto"/>
        <w:jc w:val="both"/>
        <w:rPr>
          <w:rFonts w:ascii="Palatino Linotype" w:hAnsi="Palatino Linotype"/>
        </w:rPr>
      </w:pPr>
      <w:r w:rsidRPr="0035111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a </w:t>
      </w:r>
      <w:r w:rsidR="00351D52" w:rsidRPr="0035111E">
        <w:rPr>
          <w:rFonts w:ascii="Palatino Linotype" w:hAnsi="Palatino Linotype"/>
        </w:rPr>
        <w:t>primero de octubre</w:t>
      </w:r>
      <w:r w:rsidRPr="0035111E">
        <w:rPr>
          <w:rFonts w:ascii="Palatino Linotype" w:hAnsi="Palatino Linotype"/>
        </w:rPr>
        <w:t xml:space="preserve"> de dos mil veinticinco.</w:t>
      </w:r>
    </w:p>
    <w:p w14:paraId="1A0AE166" w14:textId="77777777" w:rsidR="00B86B81" w:rsidRPr="0035111E" w:rsidRDefault="00B86B81" w:rsidP="00B86B81">
      <w:pPr>
        <w:spacing w:line="360" w:lineRule="auto"/>
        <w:jc w:val="both"/>
        <w:rPr>
          <w:rFonts w:ascii="Palatino Linotype" w:hAnsi="Palatino Linotype"/>
        </w:rPr>
      </w:pPr>
    </w:p>
    <w:p w14:paraId="2E75C0A6" w14:textId="77777777" w:rsidR="00B86B81" w:rsidRPr="0035111E" w:rsidRDefault="00B86B81" w:rsidP="00B86B81">
      <w:pPr>
        <w:tabs>
          <w:tab w:val="left" w:pos="1701"/>
        </w:tabs>
        <w:spacing w:before="240" w:line="360" w:lineRule="auto"/>
        <w:jc w:val="both"/>
        <w:rPr>
          <w:rFonts w:ascii="Palatino Linotype" w:hAnsi="Palatino Linotype" w:cs="Arial"/>
          <w:sz w:val="28"/>
        </w:rPr>
      </w:pPr>
      <w:r w:rsidRPr="0035111E">
        <w:rPr>
          <w:rFonts w:ascii="Palatino Linotype" w:hAnsi="Palatino Linotype" w:cs="Arial"/>
          <w:b/>
        </w:rPr>
        <w:t>VISTO</w:t>
      </w:r>
      <w:r w:rsidRPr="0035111E">
        <w:rPr>
          <w:rFonts w:ascii="Palatino Linotype" w:hAnsi="Palatino Linotype" w:cs="Arial"/>
        </w:rPr>
        <w:t xml:space="preserve"> el expediente electrónico formado con motivo del recurso de revisión número</w:t>
      </w:r>
      <w:r w:rsidRPr="0035111E">
        <w:rPr>
          <w:rFonts w:ascii="Palatino Linotype" w:hAnsi="Palatino Linotype" w:cs="Arial"/>
          <w:b/>
        </w:rPr>
        <w:t xml:space="preserve"> </w:t>
      </w:r>
      <w:bookmarkStart w:id="0" w:name="_GoBack"/>
      <w:r w:rsidRPr="0035111E">
        <w:rPr>
          <w:rFonts w:ascii="Palatino Linotype" w:hAnsi="Palatino Linotype" w:cs="Arial"/>
          <w:b/>
          <w:bCs/>
          <w:lang w:eastAsia="es-MX"/>
        </w:rPr>
        <w:t>0</w:t>
      </w:r>
      <w:r w:rsidR="00F06077" w:rsidRPr="0035111E">
        <w:rPr>
          <w:rFonts w:ascii="Palatino Linotype" w:hAnsi="Palatino Linotype" w:cs="Arial"/>
          <w:b/>
          <w:bCs/>
          <w:lang w:eastAsia="es-MX"/>
        </w:rPr>
        <w:t>6695</w:t>
      </w:r>
      <w:r w:rsidRPr="0035111E">
        <w:rPr>
          <w:rFonts w:ascii="Palatino Linotype" w:hAnsi="Palatino Linotype" w:cs="Arial"/>
          <w:b/>
          <w:bCs/>
          <w:lang w:eastAsia="es-MX"/>
        </w:rPr>
        <w:t>/INFOEM/IP/RR/2025</w:t>
      </w:r>
      <w:bookmarkEnd w:id="0"/>
      <w:r w:rsidRPr="0035111E">
        <w:rPr>
          <w:rFonts w:ascii="Palatino Linotype" w:hAnsi="Palatino Linotype" w:cs="Arial"/>
          <w:b/>
          <w:bCs/>
          <w:lang w:eastAsia="es-MX"/>
        </w:rPr>
        <w:t xml:space="preserve">, </w:t>
      </w:r>
      <w:r w:rsidRPr="0035111E">
        <w:rPr>
          <w:rFonts w:ascii="Palatino Linotype" w:hAnsi="Palatino Linotype"/>
        </w:rPr>
        <w:t xml:space="preserve">interpuesto </w:t>
      </w:r>
      <w:r w:rsidR="00521B15" w:rsidRPr="0035111E">
        <w:rPr>
          <w:rFonts w:ascii="Palatino Linotype" w:hAnsi="Palatino Linotype"/>
        </w:rPr>
        <w:t>por un particular que refiere nombre con el cual se identifica</w:t>
      </w:r>
      <w:r w:rsidRPr="0035111E">
        <w:rPr>
          <w:rFonts w:ascii="Palatino Linotype" w:hAnsi="Palatino Linotype"/>
        </w:rPr>
        <w:t xml:space="preserve">, en lo sucesivo la parte </w:t>
      </w:r>
      <w:r w:rsidRPr="0035111E">
        <w:rPr>
          <w:rFonts w:ascii="Palatino Linotype" w:hAnsi="Palatino Linotype"/>
          <w:b/>
        </w:rPr>
        <w:t>Recurrente</w:t>
      </w:r>
      <w:r w:rsidRPr="0035111E">
        <w:rPr>
          <w:rFonts w:ascii="Palatino Linotype" w:hAnsi="Palatino Linotype"/>
        </w:rPr>
        <w:t xml:space="preserve">, en lo sucesivo la parte </w:t>
      </w:r>
      <w:r w:rsidRPr="0035111E">
        <w:rPr>
          <w:rFonts w:ascii="Palatino Linotype" w:hAnsi="Palatino Linotype"/>
          <w:b/>
        </w:rPr>
        <w:t>Recurrente</w:t>
      </w:r>
      <w:r w:rsidRPr="0035111E">
        <w:rPr>
          <w:rFonts w:ascii="Palatino Linotype" w:hAnsi="Palatino Linotype"/>
        </w:rPr>
        <w:t xml:space="preserve">, en contra de la respuesta del </w:t>
      </w:r>
      <w:r w:rsidR="00521B15" w:rsidRPr="0035111E">
        <w:rPr>
          <w:rFonts w:ascii="Palatino Linotype" w:hAnsi="Palatino Linotype"/>
          <w:b/>
        </w:rPr>
        <w:t xml:space="preserve">Ayuntamiento de </w:t>
      </w:r>
      <w:r w:rsidR="00F06077" w:rsidRPr="0035111E">
        <w:rPr>
          <w:rFonts w:ascii="Palatino Linotype" w:hAnsi="Palatino Linotype"/>
          <w:b/>
        </w:rPr>
        <w:t>Texcoco</w:t>
      </w:r>
      <w:r w:rsidRPr="0035111E">
        <w:rPr>
          <w:rFonts w:ascii="Palatino Linotype" w:hAnsi="Palatino Linotype"/>
        </w:rPr>
        <w:t xml:space="preserve">, en lo subsecuente el </w:t>
      </w:r>
      <w:r w:rsidRPr="0035111E">
        <w:rPr>
          <w:rFonts w:ascii="Palatino Linotype" w:hAnsi="Palatino Linotype"/>
          <w:b/>
        </w:rPr>
        <w:t>Sujeto Obligado</w:t>
      </w:r>
      <w:r w:rsidRPr="0035111E">
        <w:rPr>
          <w:rFonts w:ascii="Palatino Linotype" w:hAnsi="Palatino Linotype"/>
        </w:rPr>
        <w:t>, se procede a dictar la presente resolución.</w:t>
      </w:r>
    </w:p>
    <w:p w14:paraId="766C7BCA" w14:textId="77777777" w:rsidR="00B86B81" w:rsidRPr="0035111E" w:rsidRDefault="00B86B81" w:rsidP="00B86B81">
      <w:pPr>
        <w:pStyle w:val="infoemcitas"/>
        <w:jc w:val="center"/>
        <w:rPr>
          <w:b/>
          <w:bCs/>
          <w:i w:val="0"/>
          <w:iCs/>
          <w:sz w:val="28"/>
          <w:szCs w:val="28"/>
        </w:rPr>
      </w:pPr>
    </w:p>
    <w:p w14:paraId="3AD5EC45" w14:textId="77777777" w:rsidR="00B86B81" w:rsidRPr="0035111E" w:rsidRDefault="00B86B81" w:rsidP="00B86B81">
      <w:pPr>
        <w:pStyle w:val="infoemcitas"/>
        <w:jc w:val="center"/>
        <w:rPr>
          <w:b/>
          <w:bCs/>
          <w:i w:val="0"/>
          <w:iCs/>
          <w:sz w:val="28"/>
          <w:szCs w:val="28"/>
        </w:rPr>
      </w:pPr>
      <w:r w:rsidRPr="0035111E">
        <w:rPr>
          <w:b/>
          <w:bCs/>
          <w:i w:val="0"/>
          <w:iCs/>
          <w:sz w:val="28"/>
          <w:szCs w:val="28"/>
        </w:rPr>
        <w:t>A N T E C E D E N T E S   D E L   A S U N T O</w:t>
      </w:r>
    </w:p>
    <w:p w14:paraId="3BD5DE85" w14:textId="77777777" w:rsidR="00B86B81" w:rsidRPr="0035111E" w:rsidRDefault="00B86B81" w:rsidP="00B86B81">
      <w:pPr>
        <w:spacing w:before="240" w:after="240" w:line="360" w:lineRule="auto"/>
        <w:jc w:val="both"/>
        <w:rPr>
          <w:rFonts w:ascii="Palatino Linotype" w:hAnsi="Palatino Linotype"/>
        </w:rPr>
      </w:pPr>
      <w:r w:rsidRPr="0035111E">
        <w:rPr>
          <w:rFonts w:ascii="Palatino Linotype" w:hAnsi="Palatino Linotype" w:cs="Arial"/>
          <w:b/>
          <w:sz w:val="28"/>
        </w:rPr>
        <w:t>PRIMERO.</w:t>
      </w:r>
      <w:r w:rsidRPr="0035111E">
        <w:rPr>
          <w:rFonts w:ascii="Palatino Linotype" w:hAnsi="Palatino Linotype" w:cs="Arial"/>
        </w:rPr>
        <w:t xml:space="preserve"> </w:t>
      </w:r>
      <w:r w:rsidRPr="0035111E">
        <w:rPr>
          <w:rFonts w:ascii="Palatino Linotype" w:hAnsi="Palatino Linotype"/>
          <w:b/>
          <w:sz w:val="28"/>
          <w:szCs w:val="28"/>
        </w:rPr>
        <w:t>De la Solicitud de Información.</w:t>
      </w:r>
    </w:p>
    <w:p w14:paraId="16C66AC9" w14:textId="77777777" w:rsidR="00B86B81" w:rsidRPr="0035111E" w:rsidRDefault="00B86B81" w:rsidP="00B86B81">
      <w:pPr>
        <w:spacing w:before="240" w:line="360" w:lineRule="auto"/>
        <w:jc w:val="both"/>
        <w:rPr>
          <w:rFonts w:ascii="Palatino Linotype" w:hAnsi="Palatino Linotype" w:cs="Arial"/>
        </w:rPr>
      </w:pPr>
      <w:r w:rsidRPr="0035111E">
        <w:rPr>
          <w:rFonts w:ascii="Palatino Linotype" w:hAnsi="Palatino Linotype" w:cs="Arial"/>
        </w:rPr>
        <w:t xml:space="preserve">Con fecha </w:t>
      </w:r>
      <w:r w:rsidR="00521B15" w:rsidRPr="0035111E">
        <w:rPr>
          <w:rFonts w:ascii="Palatino Linotype" w:hAnsi="Palatino Linotype" w:cs="Arial"/>
          <w:b/>
        </w:rPr>
        <w:t>siete</w:t>
      </w:r>
      <w:r w:rsidRPr="0035111E">
        <w:rPr>
          <w:rFonts w:ascii="Palatino Linotype" w:hAnsi="Palatino Linotype" w:cs="Arial"/>
          <w:b/>
        </w:rPr>
        <w:t xml:space="preserve"> de mayo de dos mil veinticinco</w:t>
      </w:r>
      <w:r w:rsidRPr="0035111E">
        <w:rPr>
          <w:rFonts w:ascii="Palatino Linotype" w:hAnsi="Palatino Linotype" w:cs="Arial"/>
        </w:rPr>
        <w:t>, la parte</w:t>
      </w:r>
      <w:r w:rsidRPr="0035111E">
        <w:rPr>
          <w:rFonts w:ascii="Palatino Linotype" w:hAnsi="Palatino Linotype" w:cs="Arial"/>
          <w:b/>
        </w:rPr>
        <w:t xml:space="preserve"> Recurrente </w:t>
      </w:r>
      <w:r w:rsidRPr="0035111E">
        <w:rPr>
          <w:rFonts w:ascii="Palatino Linotype" w:hAnsi="Palatino Linotype" w:cs="Arial"/>
        </w:rPr>
        <w:t>presentó a través del Sistema de Acceso a la Información Mexiquense (</w:t>
      </w:r>
      <w:r w:rsidRPr="0035111E">
        <w:rPr>
          <w:rFonts w:ascii="Palatino Linotype" w:hAnsi="Palatino Linotype" w:cs="Arial"/>
          <w:b/>
        </w:rPr>
        <w:t>SAIMEX)</w:t>
      </w:r>
      <w:r w:rsidRPr="0035111E">
        <w:rPr>
          <w:rFonts w:ascii="Palatino Linotype" w:hAnsi="Palatino Linotype" w:cs="Arial"/>
        </w:rPr>
        <w:t xml:space="preserve"> ante </w:t>
      </w:r>
      <w:r w:rsidRPr="0035111E">
        <w:rPr>
          <w:rFonts w:ascii="Palatino Linotype" w:hAnsi="Palatino Linotype" w:cs="Arial"/>
          <w:b/>
        </w:rPr>
        <w:t>El Sujeto Obligado</w:t>
      </w:r>
      <w:r w:rsidRPr="0035111E">
        <w:rPr>
          <w:rFonts w:ascii="Palatino Linotype" w:hAnsi="Palatino Linotype" w:cs="Arial"/>
        </w:rPr>
        <w:t xml:space="preserve">, solicitud de acceso a la información pública, registrada bajo el número de expediente </w:t>
      </w:r>
      <w:r w:rsidR="00C209E0" w:rsidRPr="0035111E">
        <w:rPr>
          <w:rFonts w:ascii="Palatino Linotype" w:hAnsi="Palatino Linotype" w:cs="Arial"/>
          <w:b/>
        </w:rPr>
        <w:t>00078/TEXCOCO/IP/2025</w:t>
      </w:r>
      <w:r w:rsidRPr="0035111E">
        <w:rPr>
          <w:rFonts w:ascii="Palatino Linotype" w:hAnsi="Palatino Linotype" w:cs="Arial"/>
          <w:b/>
        </w:rPr>
        <w:t xml:space="preserve">, </w:t>
      </w:r>
      <w:r w:rsidRPr="0035111E">
        <w:rPr>
          <w:rFonts w:ascii="Palatino Linotype" w:hAnsi="Palatino Linotype" w:cs="Arial"/>
        </w:rPr>
        <w:t>mediante la cual solicitó información en el tenor siguiente:</w:t>
      </w:r>
    </w:p>
    <w:p w14:paraId="54FB6C06" w14:textId="77777777" w:rsidR="00B86B81" w:rsidRPr="0035111E" w:rsidRDefault="00B86B81" w:rsidP="00B86B81">
      <w:pPr>
        <w:pStyle w:val="INFOEM"/>
        <w:rPr>
          <w:lang w:val="es-ES_tradnl" w:eastAsia="es-ES"/>
        </w:rPr>
      </w:pPr>
      <w:r w:rsidRPr="0035111E">
        <w:rPr>
          <w:lang w:val="es-ES_tradnl" w:eastAsia="es-ES"/>
        </w:rPr>
        <w:t>“</w:t>
      </w:r>
      <w:r w:rsidR="00C209E0" w:rsidRPr="0035111E">
        <w:rPr>
          <w:lang w:val="es-ES" w:eastAsia="es-ES"/>
        </w:rPr>
        <w:t xml:space="preserve">solicito copia simple digitalizada a través del sistema electrónico </w:t>
      </w:r>
      <w:proofErr w:type="spellStart"/>
      <w:r w:rsidR="00C209E0" w:rsidRPr="0035111E">
        <w:rPr>
          <w:lang w:val="es-ES" w:eastAsia="es-ES"/>
        </w:rPr>
        <w:t>saimex</w:t>
      </w:r>
      <w:proofErr w:type="spellEnd"/>
      <w:r w:rsidR="00C209E0" w:rsidRPr="0035111E">
        <w:rPr>
          <w:lang w:val="es-ES" w:eastAsia="es-ES"/>
        </w:rPr>
        <w:t xml:space="preserve"> de los comprobantes de todos los pagos realizados mediante cheque y transferencia electrónica por la tesorería municipal a particulares durante el mes de marzo de 2025</w:t>
      </w:r>
      <w:r w:rsidR="00AA77BF" w:rsidRPr="0035111E">
        <w:rPr>
          <w:lang w:val="es-ES" w:eastAsia="es-ES"/>
        </w:rPr>
        <w:t>.</w:t>
      </w:r>
      <w:r w:rsidRPr="0035111E">
        <w:rPr>
          <w:lang w:val="es-ES_tradnl" w:eastAsia="es-ES"/>
        </w:rPr>
        <w:t>” (Sic)</w:t>
      </w:r>
    </w:p>
    <w:p w14:paraId="4C6BF533" w14:textId="77777777" w:rsidR="00B86B81" w:rsidRPr="0035111E" w:rsidRDefault="00B86B81" w:rsidP="00B86B81">
      <w:pPr>
        <w:spacing w:before="240" w:line="360" w:lineRule="auto"/>
        <w:jc w:val="both"/>
        <w:rPr>
          <w:rFonts w:ascii="Palatino Linotype" w:hAnsi="Palatino Linotype"/>
          <w:lang w:val="es-ES_tradnl"/>
        </w:rPr>
      </w:pPr>
      <w:r w:rsidRPr="0035111E">
        <w:rPr>
          <w:rFonts w:ascii="Palatino Linotype" w:hAnsi="Palatino Linotype"/>
          <w:b/>
          <w:lang w:val="es-ES_tradnl"/>
        </w:rPr>
        <w:lastRenderedPageBreak/>
        <w:t>Modalidad de entrega:</w:t>
      </w:r>
      <w:r w:rsidRPr="0035111E">
        <w:rPr>
          <w:rFonts w:ascii="Palatino Linotype" w:hAnsi="Palatino Linotype"/>
          <w:lang w:val="es-ES_tradnl"/>
        </w:rPr>
        <w:t xml:space="preserve"> A través del SAIMEX.</w:t>
      </w:r>
    </w:p>
    <w:p w14:paraId="64AA8941" w14:textId="77777777" w:rsidR="00B86B81" w:rsidRPr="0035111E" w:rsidRDefault="00B86B81" w:rsidP="00B86B81">
      <w:pPr>
        <w:spacing w:before="240" w:line="360" w:lineRule="auto"/>
        <w:jc w:val="both"/>
        <w:rPr>
          <w:rFonts w:ascii="Palatino Linotype" w:hAnsi="Palatino Linotype" w:cs="Arial"/>
          <w:b/>
          <w:sz w:val="28"/>
          <w:szCs w:val="20"/>
        </w:rPr>
      </w:pPr>
      <w:r w:rsidRPr="0035111E">
        <w:rPr>
          <w:rFonts w:ascii="Palatino Linotype" w:hAnsi="Palatino Linotype" w:cs="Arial"/>
          <w:b/>
          <w:sz w:val="28"/>
        </w:rPr>
        <w:t xml:space="preserve">SEGUNDO. De la </w:t>
      </w:r>
      <w:r w:rsidR="004D0BB5" w:rsidRPr="0035111E">
        <w:rPr>
          <w:rFonts w:ascii="Palatino Linotype" w:hAnsi="Palatino Linotype" w:cs="Arial"/>
          <w:b/>
          <w:sz w:val="28"/>
        </w:rPr>
        <w:t xml:space="preserve">prórroga y </w:t>
      </w:r>
      <w:r w:rsidRPr="0035111E">
        <w:rPr>
          <w:rFonts w:ascii="Palatino Linotype" w:hAnsi="Palatino Linotype" w:cs="Arial"/>
          <w:b/>
          <w:sz w:val="28"/>
          <w:szCs w:val="20"/>
        </w:rPr>
        <w:t>respuesta o entrega de la información</w:t>
      </w:r>
    </w:p>
    <w:p w14:paraId="7D6079BF" w14:textId="77777777" w:rsidR="004D0BB5" w:rsidRPr="0035111E" w:rsidRDefault="004D0BB5" w:rsidP="004D0BB5">
      <w:pPr>
        <w:spacing w:line="360" w:lineRule="auto"/>
        <w:jc w:val="both"/>
        <w:rPr>
          <w:rFonts w:ascii="Palatino Linotype" w:eastAsiaTheme="minorHAnsi" w:hAnsi="Palatino Linotype" w:cs="Arial"/>
          <w:szCs w:val="22"/>
          <w:lang w:val="es-MX" w:eastAsia="en-US"/>
        </w:rPr>
      </w:pPr>
      <w:r w:rsidRPr="0035111E">
        <w:rPr>
          <w:rFonts w:ascii="Palatino Linotype" w:eastAsiaTheme="minorHAnsi" w:hAnsi="Palatino Linotype" w:cstheme="minorBidi"/>
          <w:szCs w:val="22"/>
          <w:lang w:val="es-MX" w:eastAsia="en-US"/>
        </w:rPr>
        <w:t xml:space="preserve">De las constancias que obran en el expediente electrónico, se advierte que el </w:t>
      </w:r>
      <w:r w:rsidRPr="0035111E">
        <w:rPr>
          <w:rFonts w:ascii="Palatino Linotype" w:eastAsiaTheme="minorHAnsi" w:hAnsi="Palatino Linotype" w:cs="Arial"/>
          <w:szCs w:val="22"/>
          <w:lang w:val="es-MX" w:eastAsia="en-US"/>
        </w:rPr>
        <w:t>día veintiocho de mayo de la anualidad actuante, el Sujeto Obligado hizo del saber del Recurrente, la prórroga para emitir respuesta a su solicitud de información, al tenor de los siguientes argumentos:</w:t>
      </w:r>
    </w:p>
    <w:p w14:paraId="792B8D3E" w14:textId="77777777" w:rsidR="004D0BB5" w:rsidRPr="0035111E" w:rsidRDefault="004D0BB5" w:rsidP="004D0BB5">
      <w:pPr>
        <w:spacing w:before="240" w:line="360" w:lineRule="auto"/>
        <w:ind w:left="851" w:right="757"/>
        <w:jc w:val="right"/>
        <w:rPr>
          <w:rFonts w:ascii="Palatino Linotype" w:hAnsi="Palatino Linotype" w:cs="Arial"/>
          <w:i/>
          <w:sz w:val="22"/>
          <w:szCs w:val="20"/>
        </w:rPr>
      </w:pPr>
      <w:r w:rsidRPr="0035111E">
        <w:rPr>
          <w:rFonts w:ascii="Palatino Linotype" w:hAnsi="Palatino Linotype" w:cs="Arial"/>
          <w:i/>
          <w:sz w:val="22"/>
          <w:szCs w:val="20"/>
        </w:rPr>
        <w:t>Folio de la solicitud: 00078/TEXCOCO/IP/2025</w:t>
      </w:r>
    </w:p>
    <w:p w14:paraId="16D68347" w14:textId="77777777" w:rsidR="004D0BB5" w:rsidRPr="0035111E" w:rsidRDefault="004D0BB5" w:rsidP="004D0BB5">
      <w:pPr>
        <w:spacing w:before="240" w:line="360" w:lineRule="auto"/>
        <w:ind w:left="851" w:right="757"/>
        <w:jc w:val="both"/>
        <w:rPr>
          <w:rFonts w:ascii="Palatino Linotype" w:hAnsi="Palatino Linotype" w:cs="Arial"/>
          <w:i/>
          <w:sz w:val="22"/>
          <w:szCs w:val="20"/>
        </w:rPr>
      </w:pPr>
      <w:r w:rsidRPr="0035111E">
        <w:rPr>
          <w:rFonts w:ascii="Palatino Linotype" w:hAnsi="Palatino Linotype" w:cs="Arial"/>
          <w:i/>
          <w:sz w:val="22"/>
          <w:szCs w:val="2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E770918" w14:textId="77777777" w:rsidR="004D0BB5" w:rsidRPr="0035111E" w:rsidRDefault="004D0BB5" w:rsidP="004D0BB5">
      <w:pPr>
        <w:spacing w:before="240" w:line="360" w:lineRule="auto"/>
        <w:ind w:left="851" w:right="757"/>
        <w:jc w:val="both"/>
        <w:rPr>
          <w:rFonts w:ascii="Palatino Linotype" w:hAnsi="Palatino Linotype" w:cs="Arial"/>
          <w:i/>
          <w:sz w:val="22"/>
          <w:szCs w:val="20"/>
        </w:rPr>
      </w:pPr>
      <w:r w:rsidRPr="0035111E">
        <w:rPr>
          <w:rFonts w:ascii="Palatino Linotype" w:hAnsi="Palatino Linotype" w:cs="Arial"/>
          <w:i/>
          <w:sz w:val="22"/>
          <w:szCs w:val="20"/>
        </w:rPr>
        <w:t>EN ESPERA DE INFORMACIÓN PARA DAR RESPUESTA A SU SOLICITUD</w:t>
      </w:r>
    </w:p>
    <w:p w14:paraId="77A4B070" w14:textId="77777777" w:rsidR="004D0BB5" w:rsidRPr="0035111E" w:rsidRDefault="004D0BB5" w:rsidP="004D0BB5">
      <w:pPr>
        <w:spacing w:before="240" w:line="360" w:lineRule="auto"/>
        <w:ind w:left="851" w:right="757"/>
        <w:jc w:val="both"/>
        <w:rPr>
          <w:rFonts w:ascii="Palatino Linotype" w:hAnsi="Palatino Linotype" w:cs="Arial"/>
          <w:i/>
          <w:sz w:val="22"/>
          <w:szCs w:val="20"/>
        </w:rPr>
      </w:pPr>
      <w:r w:rsidRPr="0035111E">
        <w:rPr>
          <w:rFonts w:ascii="Palatino Linotype" w:hAnsi="Palatino Linotype" w:cs="Arial"/>
          <w:i/>
          <w:sz w:val="22"/>
          <w:szCs w:val="20"/>
        </w:rPr>
        <w:t xml:space="preserve">Javier Hernández </w:t>
      </w:r>
      <w:proofErr w:type="spellStart"/>
      <w:r w:rsidRPr="0035111E">
        <w:rPr>
          <w:rFonts w:ascii="Palatino Linotype" w:hAnsi="Palatino Linotype" w:cs="Arial"/>
          <w:i/>
          <w:sz w:val="22"/>
          <w:szCs w:val="20"/>
        </w:rPr>
        <w:t>Livera</w:t>
      </w:r>
      <w:proofErr w:type="spellEnd"/>
    </w:p>
    <w:p w14:paraId="0411A6E9" w14:textId="77777777" w:rsidR="004D0BB5" w:rsidRPr="0035111E" w:rsidRDefault="004D0BB5" w:rsidP="004D0BB5">
      <w:pPr>
        <w:spacing w:before="240" w:line="360" w:lineRule="auto"/>
        <w:ind w:left="851" w:right="757"/>
        <w:jc w:val="both"/>
        <w:rPr>
          <w:rFonts w:ascii="Palatino Linotype" w:hAnsi="Palatino Linotype" w:cs="Arial"/>
          <w:i/>
          <w:sz w:val="22"/>
          <w:szCs w:val="20"/>
        </w:rPr>
      </w:pPr>
      <w:r w:rsidRPr="0035111E">
        <w:rPr>
          <w:rFonts w:ascii="Palatino Linotype" w:hAnsi="Palatino Linotype" w:cs="Arial"/>
          <w:i/>
          <w:sz w:val="22"/>
          <w:szCs w:val="20"/>
        </w:rPr>
        <w:t>Responsable de la Unidad de Transparencia</w:t>
      </w:r>
    </w:p>
    <w:p w14:paraId="343CF39D" w14:textId="77777777" w:rsidR="004D0BB5" w:rsidRPr="0035111E" w:rsidRDefault="00764175" w:rsidP="00B86B81">
      <w:pPr>
        <w:spacing w:before="240" w:line="360" w:lineRule="auto"/>
        <w:jc w:val="both"/>
        <w:rPr>
          <w:rFonts w:ascii="Palatino Linotype" w:hAnsi="Palatino Linotype"/>
        </w:rPr>
      </w:pPr>
      <w:r w:rsidRPr="0035111E">
        <w:rPr>
          <w:rFonts w:ascii="Palatino Linotype" w:hAnsi="Palatino Linotype"/>
        </w:rPr>
        <w:t xml:space="preserve">Sin </w:t>
      </w:r>
      <w:r w:rsidR="00D7156C" w:rsidRPr="0035111E">
        <w:rPr>
          <w:rFonts w:ascii="Palatino Linotype" w:hAnsi="Palatino Linotype"/>
        </w:rPr>
        <w:t xml:space="preserve">que adjuntara el Acuerdo del Comité de Transparencia, por el cual se aprobara la prórroga para atender la solicitud de información, </w:t>
      </w:r>
      <w:r w:rsidR="00FC5A16" w:rsidRPr="0035111E">
        <w:rPr>
          <w:rFonts w:ascii="Palatino Linotype" w:hAnsi="Palatino Linotype"/>
        </w:rPr>
        <w:t xml:space="preserve">por lo cual no se cumple con lo establecido </w:t>
      </w:r>
      <w:r w:rsidR="00C23156" w:rsidRPr="0035111E">
        <w:rPr>
          <w:rFonts w:ascii="Palatino Linotype" w:hAnsi="Palatino Linotype"/>
        </w:rPr>
        <w:t>en el artículo 163, segundo párrafo, de la Ley de Transparencia y Acceso a la Información Pública del Estado de México y Municipios, que versa en:</w:t>
      </w:r>
    </w:p>
    <w:p w14:paraId="215AA601" w14:textId="77777777" w:rsidR="00C23156" w:rsidRPr="0035111E" w:rsidRDefault="00C23156" w:rsidP="00C23156">
      <w:pPr>
        <w:spacing w:line="360" w:lineRule="auto"/>
        <w:ind w:left="851" w:right="616"/>
        <w:jc w:val="both"/>
        <w:rPr>
          <w:rFonts w:ascii="Palatino Linotype" w:eastAsiaTheme="minorHAnsi" w:hAnsi="Palatino Linotype" w:cs="Arial"/>
          <w:b/>
          <w:bCs/>
          <w:i/>
          <w:iCs/>
          <w:szCs w:val="22"/>
          <w:lang w:val="es-MX" w:eastAsia="en-US"/>
        </w:rPr>
      </w:pPr>
    </w:p>
    <w:p w14:paraId="2D9F3148" w14:textId="77777777" w:rsidR="00C23156" w:rsidRPr="0035111E" w:rsidRDefault="00C23156" w:rsidP="00C23156">
      <w:pPr>
        <w:spacing w:line="360" w:lineRule="auto"/>
        <w:ind w:left="851" w:right="616"/>
        <w:jc w:val="both"/>
        <w:rPr>
          <w:rFonts w:ascii="Palatino Linotype" w:eastAsiaTheme="minorHAnsi" w:hAnsi="Palatino Linotype" w:cs="Arial"/>
          <w:i/>
          <w:iCs/>
          <w:szCs w:val="22"/>
          <w:lang w:val="es-MX" w:eastAsia="en-US"/>
        </w:rPr>
      </w:pPr>
      <w:r w:rsidRPr="0035111E">
        <w:rPr>
          <w:rFonts w:ascii="Palatino Linotype" w:eastAsiaTheme="minorHAnsi" w:hAnsi="Palatino Linotype" w:cs="Arial"/>
          <w:b/>
          <w:bCs/>
          <w:i/>
          <w:iCs/>
          <w:szCs w:val="22"/>
          <w:lang w:val="es-MX" w:eastAsia="en-US"/>
        </w:rPr>
        <w:t>Artículo 163.</w:t>
      </w:r>
      <w:r w:rsidRPr="0035111E">
        <w:rPr>
          <w:rFonts w:ascii="Palatino Linotype" w:eastAsiaTheme="minorHAnsi" w:hAnsi="Palatino Linotype" w:cs="Arial"/>
          <w:i/>
          <w:iCs/>
          <w:szCs w:val="22"/>
          <w:lang w:val="es-MX" w:eastAsia="en-US"/>
        </w:rPr>
        <w:t xml:space="preserve"> La Unidad de Transparencia deberá notificar la respuesta a la solicitud al interesado en el menor tiempo posible, que no podrá exceder de quince días hábiles, contados a partir del día siguiente a la presentación de aquélla.</w:t>
      </w:r>
    </w:p>
    <w:p w14:paraId="4F32647B" w14:textId="77777777" w:rsidR="00C23156" w:rsidRPr="0035111E" w:rsidRDefault="00C23156" w:rsidP="00C23156">
      <w:pPr>
        <w:spacing w:line="360" w:lineRule="auto"/>
        <w:ind w:left="851" w:right="616"/>
        <w:jc w:val="both"/>
        <w:rPr>
          <w:rFonts w:ascii="Palatino Linotype" w:eastAsiaTheme="minorHAnsi" w:hAnsi="Palatino Linotype" w:cs="Arial"/>
          <w:i/>
          <w:iCs/>
          <w:szCs w:val="22"/>
          <w:lang w:val="es-MX" w:eastAsia="en-US"/>
        </w:rPr>
      </w:pPr>
    </w:p>
    <w:p w14:paraId="5B45ADE8" w14:textId="77777777" w:rsidR="00C23156" w:rsidRPr="0035111E" w:rsidRDefault="00C23156" w:rsidP="00C23156">
      <w:pPr>
        <w:spacing w:line="360" w:lineRule="auto"/>
        <w:ind w:left="851" w:right="616"/>
        <w:jc w:val="both"/>
        <w:rPr>
          <w:rFonts w:ascii="Palatino Linotype" w:eastAsiaTheme="minorHAnsi" w:hAnsi="Palatino Linotype" w:cs="Arial"/>
          <w:i/>
          <w:iCs/>
          <w:szCs w:val="22"/>
          <w:u w:val="single"/>
          <w:lang w:val="es-MX" w:eastAsia="en-US"/>
        </w:rPr>
      </w:pPr>
      <w:r w:rsidRPr="0035111E">
        <w:rPr>
          <w:rFonts w:ascii="Palatino Linotype" w:eastAsiaTheme="minorHAnsi" w:hAnsi="Palatino Linotype" w:cs="Arial"/>
          <w:i/>
          <w:iCs/>
          <w:szCs w:val="22"/>
          <w:u w:val="single"/>
          <w:lang w:val="es-MX"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1B2D745A" w14:textId="77777777" w:rsidR="00C23156" w:rsidRPr="0035111E" w:rsidRDefault="00C23156" w:rsidP="00C23156">
      <w:pPr>
        <w:spacing w:line="360" w:lineRule="auto"/>
        <w:jc w:val="both"/>
        <w:rPr>
          <w:rFonts w:ascii="Palatino Linotype" w:eastAsiaTheme="minorHAnsi" w:hAnsi="Palatino Linotype" w:cs="Arial"/>
          <w:b/>
          <w:szCs w:val="22"/>
          <w:lang w:val="es-MX" w:eastAsia="en-US"/>
        </w:rPr>
      </w:pPr>
      <w:r w:rsidRPr="0035111E">
        <w:rPr>
          <w:rFonts w:ascii="Palatino Linotype" w:eastAsiaTheme="minorHAnsi" w:hAnsi="Palatino Linotype" w:cs="Arial"/>
          <w:szCs w:val="22"/>
          <w:lang w:val="es-MX" w:eastAsia="en-US"/>
        </w:rPr>
        <w:t xml:space="preserve">Así en fecha, </w:t>
      </w:r>
      <w:r w:rsidR="00740C04" w:rsidRPr="0035111E">
        <w:rPr>
          <w:rFonts w:ascii="Palatino Linotype" w:eastAsiaTheme="minorHAnsi" w:hAnsi="Palatino Linotype" w:cs="Arial"/>
          <w:b/>
          <w:szCs w:val="22"/>
          <w:lang w:val="es-MX" w:eastAsia="en-US"/>
        </w:rPr>
        <w:t>seis de junio</w:t>
      </w:r>
      <w:r w:rsidRPr="0035111E">
        <w:rPr>
          <w:rFonts w:ascii="Palatino Linotype" w:eastAsiaTheme="minorHAnsi" w:hAnsi="Palatino Linotype" w:cs="Arial"/>
          <w:b/>
          <w:szCs w:val="22"/>
          <w:lang w:val="es-MX" w:eastAsia="en-US"/>
        </w:rPr>
        <w:t xml:space="preserve"> de dos mil veinticinco</w:t>
      </w:r>
      <w:r w:rsidRPr="0035111E">
        <w:rPr>
          <w:rFonts w:ascii="Palatino Linotype" w:eastAsiaTheme="minorHAnsi" w:hAnsi="Palatino Linotype" w:cs="Arial"/>
          <w:szCs w:val="22"/>
          <w:lang w:val="es-MX" w:eastAsia="en-US"/>
        </w:rPr>
        <w:t xml:space="preserve">, el </w:t>
      </w:r>
      <w:r w:rsidRPr="0035111E">
        <w:rPr>
          <w:rFonts w:ascii="Palatino Linotype" w:eastAsiaTheme="minorHAnsi" w:hAnsi="Palatino Linotype" w:cs="Arial"/>
          <w:b/>
          <w:szCs w:val="22"/>
          <w:lang w:val="es-MX" w:eastAsia="en-US"/>
        </w:rPr>
        <w:t>Sujeto Obligado</w:t>
      </w:r>
      <w:r w:rsidRPr="0035111E">
        <w:rPr>
          <w:rFonts w:ascii="Palatino Linotype" w:eastAsiaTheme="minorHAnsi" w:hAnsi="Palatino Linotype" w:cs="Arial"/>
          <w:szCs w:val="22"/>
          <w:lang w:val="es-MX" w:eastAsia="en-US"/>
        </w:rPr>
        <w:t xml:space="preserve"> dio respuesta a la solicitud de información en los siguientes términos: </w:t>
      </w:r>
    </w:p>
    <w:p w14:paraId="39D556B8" w14:textId="77777777" w:rsidR="00C23156" w:rsidRPr="0035111E" w:rsidRDefault="00C23156" w:rsidP="00C23156">
      <w:pPr>
        <w:spacing w:line="360" w:lineRule="auto"/>
        <w:jc w:val="both"/>
        <w:rPr>
          <w:rFonts w:ascii="Palatino Linotype" w:hAnsi="Palatino Linotype" w:cs="Arial"/>
        </w:rPr>
      </w:pPr>
    </w:p>
    <w:tbl>
      <w:tblPr>
        <w:tblW w:w="8080" w:type="dxa"/>
        <w:jc w:val="center"/>
        <w:tblCellSpacing w:w="0" w:type="dxa"/>
        <w:tblCellMar>
          <w:left w:w="0" w:type="dxa"/>
          <w:right w:w="0" w:type="dxa"/>
        </w:tblCellMar>
        <w:tblLook w:val="04A0" w:firstRow="1" w:lastRow="0" w:firstColumn="1" w:lastColumn="0" w:noHBand="0" w:noVBand="1"/>
      </w:tblPr>
      <w:tblGrid>
        <w:gridCol w:w="8080"/>
      </w:tblGrid>
      <w:tr w:rsidR="00740C04" w:rsidRPr="0035111E" w14:paraId="0BA62FB5" w14:textId="77777777" w:rsidTr="00733395">
        <w:trPr>
          <w:trHeight w:val="300"/>
          <w:tblCellSpacing w:w="0" w:type="dxa"/>
          <w:jc w:val="center"/>
        </w:trPr>
        <w:tc>
          <w:tcPr>
            <w:tcW w:w="8080" w:type="dxa"/>
            <w:vAlign w:val="center"/>
            <w:hideMark/>
          </w:tcPr>
          <w:p w14:paraId="486CA942" w14:textId="77777777" w:rsidR="00740C04" w:rsidRPr="0035111E" w:rsidRDefault="00740C04" w:rsidP="00740C04">
            <w:pPr>
              <w:spacing w:line="360" w:lineRule="auto"/>
              <w:jc w:val="right"/>
              <w:rPr>
                <w:rFonts w:ascii="Palatino Linotype" w:hAnsi="Palatino Linotype" w:cs="Arial"/>
                <w:i/>
                <w:lang w:val="es-MX"/>
              </w:rPr>
            </w:pPr>
            <w:r w:rsidRPr="0035111E">
              <w:rPr>
                <w:rFonts w:ascii="Palatino Linotype" w:hAnsi="Palatino Linotype" w:cs="Arial"/>
                <w:i/>
                <w:lang w:val="es-MX"/>
              </w:rPr>
              <w:t>Folio de la solicitud: 00078/TEXCOCO/IP/2025</w:t>
            </w:r>
          </w:p>
        </w:tc>
      </w:tr>
      <w:tr w:rsidR="00740C04" w:rsidRPr="0035111E" w14:paraId="4938552A" w14:textId="77777777" w:rsidTr="00733395">
        <w:trPr>
          <w:trHeight w:val="450"/>
          <w:tblCellSpacing w:w="0" w:type="dxa"/>
          <w:jc w:val="center"/>
        </w:trPr>
        <w:tc>
          <w:tcPr>
            <w:tcW w:w="8080" w:type="dxa"/>
            <w:vAlign w:val="center"/>
            <w:hideMark/>
          </w:tcPr>
          <w:p w14:paraId="0180E75C" w14:textId="77777777" w:rsidR="00740C04" w:rsidRPr="0035111E" w:rsidRDefault="00740C04" w:rsidP="00740C04">
            <w:pPr>
              <w:spacing w:line="360" w:lineRule="auto"/>
              <w:jc w:val="both"/>
              <w:rPr>
                <w:rFonts w:ascii="Palatino Linotype" w:hAnsi="Palatino Linotype" w:cs="Arial"/>
                <w:i/>
                <w:lang w:val="es-MX"/>
              </w:rPr>
            </w:pPr>
          </w:p>
        </w:tc>
      </w:tr>
      <w:tr w:rsidR="00740C04" w:rsidRPr="0035111E" w14:paraId="49A99142" w14:textId="77777777" w:rsidTr="00733395">
        <w:trPr>
          <w:trHeight w:val="150"/>
          <w:tblCellSpacing w:w="0" w:type="dxa"/>
          <w:jc w:val="center"/>
        </w:trPr>
        <w:tc>
          <w:tcPr>
            <w:tcW w:w="8080" w:type="dxa"/>
            <w:vAlign w:val="center"/>
            <w:hideMark/>
          </w:tcPr>
          <w:p w14:paraId="11281490" w14:textId="77777777" w:rsidR="00740C04" w:rsidRPr="0035111E" w:rsidRDefault="00740C04" w:rsidP="00740C04">
            <w:pPr>
              <w:spacing w:line="360" w:lineRule="auto"/>
              <w:jc w:val="both"/>
              <w:rPr>
                <w:rFonts w:ascii="Palatino Linotype" w:hAnsi="Palatino Linotype" w:cs="Arial"/>
                <w:i/>
                <w:lang w:val="es-MX"/>
              </w:rPr>
            </w:pPr>
          </w:p>
        </w:tc>
      </w:tr>
      <w:tr w:rsidR="00740C04" w:rsidRPr="0035111E" w14:paraId="07F1A27F" w14:textId="77777777" w:rsidTr="00733395">
        <w:trPr>
          <w:trHeight w:val="150"/>
          <w:tblCellSpacing w:w="0" w:type="dxa"/>
          <w:jc w:val="center"/>
        </w:trPr>
        <w:tc>
          <w:tcPr>
            <w:tcW w:w="8080" w:type="dxa"/>
            <w:vAlign w:val="center"/>
            <w:hideMark/>
          </w:tcPr>
          <w:p w14:paraId="09366C9E" w14:textId="77777777" w:rsidR="00740C04" w:rsidRPr="0035111E" w:rsidRDefault="00740C04" w:rsidP="00740C04">
            <w:pPr>
              <w:spacing w:line="360" w:lineRule="auto"/>
              <w:jc w:val="both"/>
              <w:rPr>
                <w:rFonts w:ascii="Palatino Linotype" w:hAnsi="Palatino Linotype" w:cs="Arial"/>
                <w:i/>
                <w:lang w:val="es-MX"/>
              </w:rPr>
            </w:pPr>
            <w:r w:rsidRPr="0035111E">
              <w:rPr>
                <w:rFonts w:ascii="Palatino Linotype" w:hAnsi="Palatino Linotype" w:cs="Arial"/>
                <w:i/>
                <w:lang w:val="es-MX"/>
              </w:rPr>
              <w:t xml:space="preserve">SOLICITUD: 00078/TEXCOCO/IP/2025 Texcoco, Estado de México a 04 de junio del 2025 C. SOLICITANTE P R E S E N T E En respuesta a su solicitud recibida, nos permitimos hacer de su conocimiento que con fundamento en el </w:t>
            </w:r>
            <w:proofErr w:type="spellStart"/>
            <w:r w:rsidRPr="0035111E">
              <w:rPr>
                <w:rFonts w:ascii="Palatino Linotype" w:hAnsi="Palatino Linotype" w:cs="Arial"/>
                <w:i/>
                <w:lang w:val="es-MX"/>
              </w:rPr>
              <w:t>articulo</w:t>
            </w:r>
            <w:proofErr w:type="spellEnd"/>
            <w:r w:rsidRPr="0035111E">
              <w:rPr>
                <w:rFonts w:ascii="Palatino Linotype" w:hAnsi="Palatino Linotype" w:cs="Arial"/>
                <w:i/>
                <w:lang w:val="es-MX"/>
              </w:rPr>
              <w:t xml:space="preserve"> 53, fracciones: II, V y VI de la Ley de Transparencia y Acceso a la Información </w:t>
            </w:r>
            <w:proofErr w:type="spellStart"/>
            <w:r w:rsidRPr="0035111E">
              <w:rPr>
                <w:rFonts w:ascii="Palatino Linotype" w:hAnsi="Palatino Linotype" w:cs="Arial"/>
                <w:i/>
                <w:lang w:val="es-MX"/>
              </w:rPr>
              <w:t>Publica</w:t>
            </w:r>
            <w:proofErr w:type="spellEnd"/>
            <w:r w:rsidRPr="0035111E">
              <w:rPr>
                <w:rFonts w:ascii="Palatino Linotype" w:hAnsi="Palatino Linotype" w:cs="Arial"/>
                <w:i/>
                <w:lang w:val="es-MX"/>
              </w:rPr>
              <w:t xml:space="preserve"> del Estado de México y Municipios, le contestamos que: </w:t>
            </w:r>
            <w:r w:rsidRPr="0035111E">
              <w:rPr>
                <w:rFonts w:ascii="Palatino Linotype" w:hAnsi="Palatino Linotype" w:cs="Arial"/>
                <w:i/>
                <w:u w:val="single"/>
                <w:lang w:val="es-MX"/>
              </w:rPr>
              <w:t>SE ADJUNTA EN ARCHIVO PDF</w:t>
            </w:r>
            <w:r w:rsidRPr="0035111E">
              <w:rPr>
                <w:rFonts w:ascii="Palatino Linotype" w:hAnsi="Palatino Linotype" w:cs="Arial"/>
                <w:i/>
                <w:lang w:val="es-MX"/>
              </w:rPr>
              <w:t>, LA RESPUESTA A SU SOLITUD DE INFORMACION. A T E N T A M E N T E LIC. RENE JONATHAN SANDOVAL TINOCO TITULAR DE LA UNIDAD DE TRANSPARENCIA</w:t>
            </w:r>
          </w:p>
        </w:tc>
      </w:tr>
      <w:tr w:rsidR="00740C04" w:rsidRPr="0035111E" w14:paraId="2D1B1E8D" w14:textId="77777777" w:rsidTr="00733395">
        <w:trPr>
          <w:trHeight w:val="375"/>
          <w:tblCellSpacing w:w="0" w:type="dxa"/>
          <w:jc w:val="center"/>
        </w:trPr>
        <w:tc>
          <w:tcPr>
            <w:tcW w:w="8080" w:type="dxa"/>
            <w:vAlign w:val="center"/>
            <w:hideMark/>
          </w:tcPr>
          <w:p w14:paraId="5BF3A559" w14:textId="77777777" w:rsidR="00740C04" w:rsidRPr="0035111E" w:rsidRDefault="00740C04" w:rsidP="00740C04">
            <w:pPr>
              <w:spacing w:line="360" w:lineRule="auto"/>
              <w:jc w:val="both"/>
              <w:rPr>
                <w:rFonts w:ascii="Palatino Linotype" w:hAnsi="Palatino Linotype" w:cs="Arial"/>
                <w:i/>
                <w:lang w:val="es-MX"/>
              </w:rPr>
            </w:pPr>
          </w:p>
        </w:tc>
      </w:tr>
      <w:tr w:rsidR="00740C04" w:rsidRPr="0035111E" w14:paraId="4FD29A3F" w14:textId="77777777" w:rsidTr="00733395">
        <w:trPr>
          <w:trHeight w:val="150"/>
          <w:tblCellSpacing w:w="0" w:type="dxa"/>
          <w:jc w:val="center"/>
        </w:trPr>
        <w:tc>
          <w:tcPr>
            <w:tcW w:w="8080" w:type="dxa"/>
            <w:vAlign w:val="center"/>
            <w:hideMark/>
          </w:tcPr>
          <w:p w14:paraId="046FCB30" w14:textId="77777777" w:rsidR="00740C04" w:rsidRPr="0035111E" w:rsidRDefault="00740C04" w:rsidP="00740C04">
            <w:pPr>
              <w:spacing w:line="360" w:lineRule="auto"/>
              <w:jc w:val="both"/>
              <w:rPr>
                <w:rFonts w:ascii="Palatino Linotype" w:hAnsi="Palatino Linotype" w:cs="Arial"/>
                <w:i/>
                <w:lang w:val="es-MX"/>
              </w:rPr>
            </w:pPr>
          </w:p>
        </w:tc>
      </w:tr>
      <w:tr w:rsidR="00740C04" w:rsidRPr="0035111E" w14:paraId="5155A5B4" w14:textId="77777777" w:rsidTr="00733395">
        <w:trPr>
          <w:trHeight w:val="150"/>
          <w:tblCellSpacing w:w="0" w:type="dxa"/>
          <w:jc w:val="center"/>
        </w:trPr>
        <w:tc>
          <w:tcPr>
            <w:tcW w:w="8080" w:type="dxa"/>
            <w:vAlign w:val="center"/>
            <w:hideMark/>
          </w:tcPr>
          <w:p w14:paraId="5D744A5C" w14:textId="77777777" w:rsidR="00740C04" w:rsidRPr="0035111E" w:rsidRDefault="00740C04" w:rsidP="00740C04">
            <w:pPr>
              <w:spacing w:line="360" w:lineRule="auto"/>
              <w:jc w:val="both"/>
              <w:rPr>
                <w:rFonts w:ascii="Palatino Linotype" w:hAnsi="Palatino Linotype" w:cs="Arial"/>
                <w:i/>
                <w:lang w:val="es-MX"/>
              </w:rPr>
            </w:pPr>
          </w:p>
        </w:tc>
      </w:tr>
      <w:tr w:rsidR="00740C04" w:rsidRPr="0035111E" w14:paraId="1672C024" w14:textId="77777777" w:rsidTr="00733395">
        <w:trPr>
          <w:trHeight w:val="150"/>
          <w:tblCellSpacing w:w="0" w:type="dxa"/>
          <w:jc w:val="center"/>
        </w:trPr>
        <w:tc>
          <w:tcPr>
            <w:tcW w:w="8080" w:type="dxa"/>
            <w:vAlign w:val="center"/>
            <w:hideMark/>
          </w:tcPr>
          <w:p w14:paraId="5DC2D503" w14:textId="77777777" w:rsidR="00740C04" w:rsidRPr="0035111E" w:rsidRDefault="00740C04" w:rsidP="00740C04">
            <w:pPr>
              <w:spacing w:line="360" w:lineRule="auto"/>
              <w:jc w:val="both"/>
              <w:rPr>
                <w:rFonts w:ascii="Palatino Linotype" w:hAnsi="Palatino Linotype" w:cs="Arial"/>
                <w:i/>
                <w:lang w:val="es-MX"/>
              </w:rPr>
            </w:pPr>
            <w:r w:rsidRPr="0035111E">
              <w:rPr>
                <w:rFonts w:ascii="Palatino Linotype" w:hAnsi="Palatino Linotype" w:cs="Arial"/>
                <w:i/>
                <w:lang w:val="es-MX"/>
              </w:rPr>
              <w:t>ATENTAMENTE</w:t>
            </w:r>
          </w:p>
        </w:tc>
      </w:tr>
      <w:tr w:rsidR="00740C04" w:rsidRPr="0035111E" w14:paraId="37B0562C" w14:textId="77777777" w:rsidTr="00733395">
        <w:trPr>
          <w:trHeight w:val="225"/>
          <w:tblCellSpacing w:w="0" w:type="dxa"/>
          <w:jc w:val="center"/>
        </w:trPr>
        <w:tc>
          <w:tcPr>
            <w:tcW w:w="8080" w:type="dxa"/>
            <w:vAlign w:val="center"/>
            <w:hideMark/>
          </w:tcPr>
          <w:p w14:paraId="4B41D5B5" w14:textId="77777777" w:rsidR="00740C04" w:rsidRPr="0035111E" w:rsidRDefault="00740C04" w:rsidP="00740C04">
            <w:pPr>
              <w:spacing w:line="360" w:lineRule="auto"/>
              <w:jc w:val="both"/>
              <w:rPr>
                <w:rFonts w:ascii="Palatino Linotype" w:hAnsi="Palatino Linotype" w:cs="Arial"/>
                <w:i/>
                <w:lang w:val="es-MX"/>
              </w:rPr>
            </w:pPr>
          </w:p>
        </w:tc>
      </w:tr>
      <w:tr w:rsidR="00740C04" w:rsidRPr="0035111E" w14:paraId="675B7EAB" w14:textId="77777777" w:rsidTr="00733395">
        <w:trPr>
          <w:trHeight w:val="150"/>
          <w:tblCellSpacing w:w="0" w:type="dxa"/>
          <w:jc w:val="center"/>
        </w:trPr>
        <w:tc>
          <w:tcPr>
            <w:tcW w:w="8080" w:type="dxa"/>
            <w:vAlign w:val="center"/>
            <w:hideMark/>
          </w:tcPr>
          <w:p w14:paraId="02E6B286" w14:textId="77777777" w:rsidR="00740C04" w:rsidRPr="0035111E" w:rsidRDefault="00740C04" w:rsidP="00740C04">
            <w:pPr>
              <w:spacing w:line="360" w:lineRule="auto"/>
              <w:jc w:val="both"/>
              <w:rPr>
                <w:rFonts w:ascii="Palatino Linotype" w:hAnsi="Palatino Linotype" w:cs="Arial"/>
                <w:i/>
                <w:lang w:val="es-MX"/>
              </w:rPr>
            </w:pPr>
            <w:r w:rsidRPr="0035111E">
              <w:rPr>
                <w:rFonts w:ascii="Palatino Linotype" w:hAnsi="Palatino Linotype" w:cs="Arial"/>
                <w:i/>
                <w:lang w:val="es-MX"/>
              </w:rPr>
              <w:lastRenderedPageBreak/>
              <w:t>René Jonathan Sandoval Tinoco</w:t>
            </w:r>
          </w:p>
        </w:tc>
      </w:tr>
    </w:tbl>
    <w:p w14:paraId="3C17449C" w14:textId="77777777" w:rsidR="00C23156" w:rsidRPr="0035111E" w:rsidRDefault="00C23156" w:rsidP="00B86B81">
      <w:pPr>
        <w:spacing w:line="360" w:lineRule="auto"/>
        <w:jc w:val="both"/>
        <w:rPr>
          <w:rFonts w:ascii="Palatino Linotype" w:hAnsi="Palatino Linotype" w:cs="Arial"/>
        </w:rPr>
      </w:pPr>
    </w:p>
    <w:p w14:paraId="63AFE106" w14:textId="77777777" w:rsidR="00C23156" w:rsidRPr="0035111E" w:rsidRDefault="00C23156" w:rsidP="00B86B81">
      <w:pPr>
        <w:spacing w:line="360" w:lineRule="auto"/>
        <w:jc w:val="both"/>
        <w:rPr>
          <w:rFonts w:ascii="Palatino Linotype" w:hAnsi="Palatino Linotype" w:cs="Arial"/>
        </w:rPr>
      </w:pPr>
    </w:p>
    <w:p w14:paraId="6D58808A" w14:textId="77777777" w:rsidR="00B86B81" w:rsidRPr="0035111E" w:rsidRDefault="00B86B81" w:rsidP="00B86B81">
      <w:pPr>
        <w:spacing w:line="360" w:lineRule="auto"/>
        <w:jc w:val="both"/>
        <w:rPr>
          <w:rFonts w:ascii="Palatino Linotype" w:hAnsi="Palatino Linotype" w:cs="Arial"/>
          <w:b/>
          <w:i/>
        </w:rPr>
      </w:pPr>
      <w:r w:rsidRPr="0035111E">
        <w:rPr>
          <w:rFonts w:ascii="Palatino Linotype" w:hAnsi="Palatino Linotype" w:cs="Arial"/>
        </w:rPr>
        <w:t xml:space="preserve">Adicionalmente, el </w:t>
      </w:r>
      <w:r w:rsidRPr="0035111E">
        <w:rPr>
          <w:rFonts w:ascii="Palatino Linotype" w:hAnsi="Palatino Linotype" w:cs="Arial"/>
          <w:b/>
        </w:rPr>
        <w:t>Sujeto Obligado</w:t>
      </w:r>
      <w:r w:rsidRPr="0035111E">
        <w:rPr>
          <w:rFonts w:ascii="Palatino Linotype" w:hAnsi="Palatino Linotype" w:cs="Arial"/>
        </w:rPr>
        <w:t xml:space="preserve"> adjuntó el archivo electrónico denominado “</w:t>
      </w:r>
      <w:r w:rsidR="00740C04" w:rsidRPr="0035111E">
        <w:rPr>
          <w:rFonts w:ascii="Palatino Linotype" w:hAnsi="Palatino Linotype" w:cs="Arial"/>
          <w:b/>
          <w:i/>
        </w:rPr>
        <w:t>RESPUESTA A SOLICITUD 00078-2025.pdf</w:t>
      </w:r>
      <w:r w:rsidRPr="0035111E">
        <w:rPr>
          <w:rFonts w:ascii="Palatino Linotype" w:hAnsi="Palatino Linotype" w:cs="Arial"/>
          <w:b/>
          <w:i/>
        </w:rPr>
        <w:t xml:space="preserve">”, </w:t>
      </w:r>
      <w:r w:rsidRPr="0035111E">
        <w:rPr>
          <w:rFonts w:ascii="Palatino Linotype" w:hAnsi="Palatino Linotype" w:cs="Arial"/>
        </w:rPr>
        <w:t xml:space="preserve">mismo que no se reproduce por ser del conocimiento de las partes, sin embargo, será materia de estudio en el considerando respectivo. </w:t>
      </w:r>
    </w:p>
    <w:p w14:paraId="77481468" w14:textId="77777777" w:rsidR="00733395" w:rsidRPr="0035111E" w:rsidRDefault="00733395" w:rsidP="00B86B81">
      <w:pPr>
        <w:spacing w:before="240" w:line="360" w:lineRule="auto"/>
        <w:jc w:val="both"/>
        <w:rPr>
          <w:rFonts w:ascii="Palatino Linotype" w:hAnsi="Palatino Linotype" w:cs="Arial"/>
          <w:b/>
          <w:sz w:val="28"/>
        </w:rPr>
      </w:pPr>
    </w:p>
    <w:p w14:paraId="2343D7BD" w14:textId="77777777" w:rsidR="00B86B81" w:rsidRPr="0035111E" w:rsidRDefault="00B86B81" w:rsidP="00B86B81">
      <w:pPr>
        <w:spacing w:before="240" w:line="360" w:lineRule="auto"/>
        <w:jc w:val="both"/>
        <w:rPr>
          <w:rFonts w:ascii="Palatino Linotype" w:hAnsi="Palatino Linotype" w:cs="Arial"/>
          <w:b/>
          <w:sz w:val="28"/>
        </w:rPr>
      </w:pPr>
      <w:r w:rsidRPr="0035111E">
        <w:rPr>
          <w:rFonts w:ascii="Palatino Linotype" w:hAnsi="Palatino Linotype" w:cs="Arial"/>
          <w:b/>
          <w:sz w:val="28"/>
        </w:rPr>
        <w:t xml:space="preserve">TERCERO. </w:t>
      </w:r>
      <w:r w:rsidRPr="0035111E">
        <w:rPr>
          <w:rFonts w:ascii="Palatino Linotype" w:hAnsi="Palatino Linotype"/>
          <w:b/>
          <w:sz w:val="28"/>
        </w:rPr>
        <w:t>Del recurso de revisión.</w:t>
      </w:r>
    </w:p>
    <w:p w14:paraId="7CB82E2C" w14:textId="77777777" w:rsidR="00B86B81" w:rsidRPr="0035111E" w:rsidRDefault="00B86B81" w:rsidP="00B86B81">
      <w:pPr>
        <w:spacing w:before="240" w:line="360" w:lineRule="auto"/>
        <w:jc w:val="both"/>
        <w:rPr>
          <w:rFonts w:ascii="Palatino Linotype" w:hAnsi="Palatino Linotype" w:cs="Arial"/>
        </w:rPr>
      </w:pPr>
      <w:r w:rsidRPr="0035111E">
        <w:rPr>
          <w:rFonts w:ascii="Palatino Linotype" w:hAnsi="Palatino Linotype" w:cs="Arial"/>
        </w:rPr>
        <w:t xml:space="preserve">Inconforme con la respuesta notificada por </w:t>
      </w:r>
      <w:r w:rsidRPr="0035111E">
        <w:rPr>
          <w:rFonts w:ascii="Palatino Linotype" w:hAnsi="Palatino Linotype" w:cs="Arial"/>
          <w:b/>
        </w:rPr>
        <w:t xml:space="preserve">El Sujeto Obligado, </w:t>
      </w:r>
      <w:r w:rsidRPr="0035111E">
        <w:rPr>
          <w:rFonts w:ascii="Palatino Linotype" w:hAnsi="Palatino Linotype" w:cs="Arial"/>
        </w:rPr>
        <w:t>el</w:t>
      </w:r>
      <w:r w:rsidRPr="0035111E">
        <w:rPr>
          <w:rFonts w:ascii="Palatino Linotype" w:hAnsi="Palatino Linotype" w:cs="Arial"/>
          <w:b/>
        </w:rPr>
        <w:t xml:space="preserve"> Recurrente </w:t>
      </w:r>
      <w:r w:rsidRPr="0035111E">
        <w:rPr>
          <w:rFonts w:ascii="Palatino Linotype" w:hAnsi="Palatino Linotype" w:cs="Arial"/>
        </w:rPr>
        <w:t xml:space="preserve">interpuso recurso de revisión, en fecha </w:t>
      </w:r>
      <w:r w:rsidR="00733395" w:rsidRPr="0035111E">
        <w:rPr>
          <w:rFonts w:ascii="Palatino Linotype" w:hAnsi="Palatino Linotype" w:cs="Arial"/>
          <w:b/>
        </w:rPr>
        <w:t>ocho de junio</w:t>
      </w:r>
      <w:r w:rsidRPr="0035111E">
        <w:rPr>
          <w:rFonts w:ascii="Palatino Linotype" w:hAnsi="Palatino Linotype" w:cs="Arial"/>
          <w:b/>
        </w:rPr>
        <w:t xml:space="preserve"> de dos mil veinticinco</w:t>
      </w:r>
      <w:r w:rsidRPr="0035111E">
        <w:rPr>
          <w:rFonts w:ascii="Palatino Linotype" w:hAnsi="Palatino Linotype" w:cs="Arial"/>
        </w:rPr>
        <w:t xml:space="preserve">, el cual fue registrado en el sistema electrónico con el expediente número </w:t>
      </w:r>
      <w:r w:rsidRPr="0035111E">
        <w:rPr>
          <w:rFonts w:ascii="Palatino Linotype" w:hAnsi="Palatino Linotype" w:cs="Arial"/>
          <w:b/>
        </w:rPr>
        <w:t>0</w:t>
      </w:r>
      <w:r w:rsidR="0005148C" w:rsidRPr="0035111E">
        <w:rPr>
          <w:rFonts w:ascii="Palatino Linotype" w:hAnsi="Palatino Linotype" w:cs="Arial"/>
          <w:b/>
        </w:rPr>
        <w:t>6695</w:t>
      </w:r>
      <w:r w:rsidRPr="0035111E">
        <w:rPr>
          <w:rFonts w:ascii="Palatino Linotype" w:hAnsi="Palatino Linotype" w:cs="Arial"/>
          <w:b/>
        </w:rPr>
        <w:t xml:space="preserve">/INFOEM/IP/RR/2025; </w:t>
      </w:r>
      <w:r w:rsidRPr="0035111E">
        <w:rPr>
          <w:rFonts w:ascii="Palatino Linotype" w:hAnsi="Palatino Linotype" w:cs="Arial"/>
        </w:rPr>
        <w:t>en los cuales arguye las siguientes manifestaciones:</w:t>
      </w:r>
    </w:p>
    <w:p w14:paraId="40D036E2" w14:textId="77777777" w:rsidR="00B86B81" w:rsidRPr="0035111E"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sidRPr="0035111E">
        <w:rPr>
          <w:rFonts w:ascii="Palatino Linotype" w:hAnsi="Palatino Linotype" w:cs="Arial"/>
          <w:b/>
          <w:i/>
        </w:rPr>
        <w:t xml:space="preserve">Acto impugnado </w:t>
      </w:r>
    </w:p>
    <w:p w14:paraId="0ED66155" w14:textId="77777777" w:rsidR="00B86B81" w:rsidRPr="0035111E" w:rsidRDefault="00B86B81" w:rsidP="00B86B81">
      <w:pPr>
        <w:pStyle w:val="INFOEM"/>
        <w:ind w:left="720"/>
      </w:pPr>
      <w:r w:rsidRPr="0035111E">
        <w:t>“</w:t>
      </w:r>
      <w:r w:rsidR="0005148C" w:rsidRPr="0035111E">
        <w:t>RESPUESTA A LA SOLICITUD 00078/TEXCOCO/IP/2025</w:t>
      </w:r>
      <w:r w:rsidRPr="0035111E">
        <w:t>” (sic)</w:t>
      </w:r>
    </w:p>
    <w:p w14:paraId="5160BC90" w14:textId="77777777" w:rsidR="00B86B81" w:rsidRPr="0035111E" w:rsidRDefault="00B86B81" w:rsidP="00B86B81">
      <w:pPr>
        <w:pStyle w:val="Prrafodelista"/>
        <w:numPr>
          <w:ilvl w:val="0"/>
          <w:numId w:val="2"/>
        </w:numPr>
        <w:spacing w:before="240" w:line="360" w:lineRule="auto"/>
        <w:ind w:left="142" w:firstLine="0"/>
        <w:jc w:val="both"/>
        <w:rPr>
          <w:rFonts w:ascii="Palatino Linotype" w:hAnsi="Palatino Linotype" w:cs="Arial"/>
          <w:b/>
          <w:i/>
        </w:rPr>
      </w:pPr>
      <w:r w:rsidRPr="0035111E">
        <w:rPr>
          <w:rFonts w:ascii="Palatino Linotype" w:hAnsi="Palatino Linotype" w:cs="Arial"/>
          <w:b/>
          <w:i/>
        </w:rPr>
        <w:t>Razones o motivos de inconformidad</w:t>
      </w:r>
    </w:p>
    <w:p w14:paraId="072ED37B" w14:textId="77777777" w:rsidR="00B86B81" w:rsidRPr="0035111E" w:rsidRDefault="00B86B81" w:rsidP="00B86B81">
      <w:pPr>
        <w:pStyle w:val="INFOEM"/>
        <w:ind w:left="709"/>
      </w:pPr>
      <w:r w:rsidRPr="0035111E">
        <w:t>“</w:t>
      </w:r>
      <w:r w:rsidR="0005148C" w:rsidRPr="0035111E">
        <w:rPr>
          <w:lang w:val="es-ES"/>
        </w:rPr>
        <w:t xml:space="preserve">El sujeto obligado argumenta que la respuesta a la presente solicitud de información </w:t>
      </w:r>
      <w:proofErr w:type="spellStart"/>
      <w:r w:rsidR="0005148C" w:rsidRPr="0035111E">
        <w:rPr>
          <w:lang w:val="es-ES"/>
        </w:rPr>
        <w:t>conta</w:t>
      </w:r>
      <w:proofErr w:type="spellEnd"/>
      <w:r w:rsidR="0005148C" w:rsidRPr="0035111E">
        <w:rPr>
          <w:lang w:val="es-ES"/>
        </w:rPr>
        <w:t xml:space="preserve"> de más de 8 mil fojas para justificar el cambio en la modalidad de entrega, sin embargo, a todas luces se trata de un dato </w:t>
      </w:r>
      <w:proofErr w:type="spellStart"/>
      <w:r w:rsidR="0005148C" w:rsidRPr="0035111E">
        <w:rPr>
          <w:lang w:val="es-ES"/>
        </w:rPr>
        <w:t>tergiversaado</w:t>
      </w:r>
      <w:proofErr w:type="spellEnd"/>
      <w:r w:rsidR="0005148C" w:rsidRPr="0035111E">
        <w:rPr>
          <w:lang w:val="es-ES"/>
        </w:rPr>
        <w:t xml:space="preserve"> por la autoridad para obstaculizar la entrega de la información solicitada. Los justificantes de los pagos constan de una foja por cada pago realizado, ya sea por transferencia electrónica o cheque, de lo </w:t>
      </w:r>
      <w:proofErr w:type="spellStart"/>
      <w:r w:rsidR="0005148C" w:rsidRPr="0035111E">
        <w:rPr>
          <w:lang w:val="es-ES"/>
        </w:rPr>
        <w:t>anetrior</w:t>
      </w:r>
      <w:proofErr w:type="spellEnd"/>
      <w:r w:rsidR="0005148C" w:rsidRPr="0035111E">
        <w:rPr>
          <w:lang w:val="es-ES"/>
        </w:rPr>
        <w:t xml:space="preserve"> se desprende que es imposible que el sujeto obligado haya </w:t>
      </w:r>
      <w:r w:rsidR="0005148C" w:rsidRPr="0035111E">
        <w:rPr>
          <w:lang w:val="es-ES"/>
        </w:rPr>
        <w:lastRenderedPageBreak/>
        <w:t>realizado más de 8 mil pagos a particulares en el lapso de un mes. Por lo anterior, solicito se revoque la respuesta del sujeto obligado y se ordene la entrega de la información solicitada, en los mismos términos expresados en la petición.</w:t>
      </w:r>
      <w:r w:rsidRPr="0035111E">
        <w:t>” (</w:t>
      </w:r>
      <w:proofErr w:type="gramStart"/>
      <w:r w:rsidRPr="0035111E">
        <w:t>sic</w:t>
      </w:r>
      <w:proofErr w:type="gramEnd"/>
      <w:r w:rsidRPr="0035111E">
        <w:t>)</w:t>
      </w:r>
    </w:p>
    <w:p w14:paraId="2A73D021" w14:textId="77777777" w:rsidR="00B86B81" w:rsidRPr="0035111E" w:rsidRDefault="00B86B81" w:rsidP="00B86B81">
      <w:pPr>
        <w:spacing w:before="240" w:line="360" w:lineRule="auto"/>
        <w:jc w:val="both"/>
        <w:rPr>
          <w:rFonts w:ascii="Palatino Linotype" w:hAnsi="Palatino Linotype" w:cs="Arial"/>
        </w:rPr>
      </w:pPr>
    </w:p>
    <w:p w14:paraId="38044F8A" w14:textId="77777777" w:rsidR="00B86B81" w:rsidRPr="0035111E" w:rsidRDefault="00B86B81" w:rsidP="00B86B81">
      <w:pPr>
        <w:spacing w:before="240" w:line="360" w:lineRule="auto"/>
        <w:jc w:val="both"/>
        <w:rPr>
          <w:rFonts w:ascii="Palatino Linotype" w:hAnsi="Palatino Linotype" w:cs="Arial"/>
          <w:b/>
        </w:rPr>
      </w:pPr>
      <w:r w:rsidRPr="0035111E">
        <w:rPr>
          <w:rFonts w:ascii="Palatino Linotype" w:hAnsi="Palatino Linotype" w:cs="Arial"/>
          <w:b/>
          <w:sz w:val="28"/>
        </w:rPr>
        <w:t>CUARTO</w:t>
      </w:r>
      <w:r w:rsidRPr="0035111E">
        <w:rPr>
          <w:rFonts w:ascii="Palatino Linotype" w:hAnsi="Palatino Linotype" w:cs="Arial"/>
          <w:b/>
        </w:rPr>
        <w:t xml:space="preserve">. </w:t>
      </w:r>
      <w:r w:rsidRPr="0035111E">
        <w:rPr>
          <w:rFonts w:ascii="Palatino Linotype" w:hAnsi="Palatino Linotype" w:cs="Arial"/>
          <w:b/>
          <w:sz w:val="28"/>
          <w:szCs w:val="28"/>
        </w:rPr>
        <w:t>Del turno y admisión del recurso de revisión.</w:t>
      </w:r>
    </w:p>
    <w:p w14:paraId="186C3AE6" w14:textId="77777777" w:rsidR="00B86B81" w:rsidRPr="0035111E" w:rsidRDefault="00B86B81" w:rsidP="00B86B81">
      <w:pPr>
        <w:spacing w:before="240" w:line="360" w:lineRule="auto"/>
        <w:jc w:val="both"/>
        <w:rPr>
          <w:rFonts w:ascii="Palatino Linotype" w:hAnsi="Palatino Linotype" w:cs="Arial"/>
          <w:sz w:val="28"/>
        </w:rPr>
      </w:pPr>
      <w:r w:rsidRPr="0035111E">
        <w:rPr>
          <w:rFonts w:ascii="Palatino Linotype" w:hAnsi="Palatino Linotype"/>
        </w:rPr>
        <w:t xml:space="preserve">El medio de impugnación fue turnado al Comisionado Presidente </w:t>
      </w:r>
      <w:r w:rsidRPr="0035111E">
        <w:rPr>
          <w:rFonts w:ascii="Palatino Linotype" w:hAnsi="Palatino Linotype"/>
          <w:b/>
        </w:rPr>
        <w:t>José Martínez Vilchis,</w:t>
      </w:r>
      <w:r w:rsidRPr="0035111E">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35111E">
        <w:rPr>
          <w:rFonts w:ascii="Palatino Linotype" w:hAnsi="Palatino Linotype"/>
          <w:b/>
        </w:rPr>
        <w:t>admisión</w:t>
      </w:r>
      <w:r w:rsidRPr="0035111E">
        <w:rPr>
          <w:rFonts w:ascii="Palatino Linotype" w:hAnsi="Palatino Linotype"/>
        </w:rPr>
        <w:t xml:space="preserve"> en fecha </w:t>
      </w:r>
      <w:r w:rsidR="00CE1C58" w:rsidRPr="0035111E">
        <w:rPr>
          <w:rFonts w:ascii="Palatino Linotype" w:hAnsi="Palatino Linotype"/>
          <w:b/>
        </w:rPr>
        <w:t>nueve de junio</w:t>
      </w:r>
      <w:r w:rsidRPr="0035111E">
        <w:rPr>
          <w:rFonts w:ascii="Palatino Linotype" w:hAnsi="Palatino Linotype"/>
          <w:b/>
        </w:rPr>
        <w:t xml:space="preserve"> de dos mil veinticinco</w:t>
      </w:r>
      <w:r w:rsidRPr="0035111E">
        <w:rPr>
          <w:rFonts w:ascii="Palatino Linotype" w:hAnsi="Palatino Linotype"/>
        </w:rPr>
        <w:t>, determinándose en ellos, un plazo de siete días para que las partes manifestaran lo que a su derecho corresponda en términos del numeral ya citado.</w:t>
      </w:r>
    </w:p>
    <w:p w14:paraId="0B1C5443" w14:textId="77777777" w:rsidR="00B86B81" w:rsidRPr="0035111E" w:rsidRDefault="00B86B81" w:rsidP="00B86B81">
      <w:pPr>
        <w:spacing w:before="240" w:line="360" w:lineRule="auto"/>
        <w:jc w:val="both"/>
        <w:rPr>
          <w:rFonts w:ascii="Palatino Linotype" w:hAnsi="Palatino Linotype" w:cs="Arial"/>
          <w:sz w:val="28"/>
        </w:rPr>
      </w:pPr>
    </w:p>
    <w:p w14:paraId="58D9457C" w14:textId="77777777" w:rsidR="00B86B81" w:rsidRPr="0035111E" w:rsidRDefault="00B86B81" w:rsidP="00B86B81">
      <w:pPr>
        <w:pStyle w:val="Prrafodelista"/>
        <w:spacing w:line="360" w:lineRule="auto"/>
        <w:ind w:left="0"/>
        <w:jc w:val="both"/>
        <w:rPr>
          <w:rFonts w:ascii="Palatino Linotype" w:hAnsi="Palatino Linotype" w:cs="Arial"/>
          <w:b/>
          <w:sz w:val="28"/>
          <w:szCs w:val="28"/>
        </w:rPr>
      </w:pPr>
      <w:r w:rsidRPr="0035111E">
        <w:rPr>
          <w:rFonts w:ascii="Palatino Linotype" w:hAnsi="Palatino Linotype" w:cs="Arial"/>
          <w:b/>
          <w:sz w:val="28"/>
        </w:rPr>
        <w:t>QUINTO</w:t>
      </w:r>
      <w:r w:rsidRPr="0035111E">
        <w:rPr>
          <w:rFonts w:ascii="Palatino Linotype" w:hAnsi="Palatino Linotype" w:cs="Arial"/>
          <w:b/>
          <w:sz w:val="28"/>
          <w:szCs w:val="28"/>
        </w:rPr>
        <w:t>. De la etapa de instrucción.</w:t>
      </w:r>
    </w:p>
    <w:p w14:paraId="224B9A43" w14:textId="77777777" w:rsidR="00CE1C58" w:rsidRPr="0035111E" w:rsidRDefault="00CE1C58" w:rsidP="00CE1C58">
      <w:pPr>
        <w:spacing w:line="360" w:lineRule="auto"/>
        <w:jc w:val="both"/>
        <w:rPr>
          <w:rFonts w:ascii="Palatino Linotype" w:hAnsi="Palatino Linotype" w:cs="Arial"/>
          <w:lang w:val="es-ES_tradnl"/>
        </w:rPr>
      </w:pPr>
      <w:r w:rsidRPr="0035111E">
        <w:rPr>
          <w:rFonts w:ascii="Palatino Linotype" w:hAnsi="Palatino Linotype" w:cs="Arial"/>
          <w:lang w:val="es-ES_tradnl"/>
        </w:rPr>
        <w:t xml:space="preserve">Así, se hace constar que el Sujeto Obligado fue omiso en emitir su informe justificado, por la otra parte, la parte </w:t>
      </w:r>
      <w:r w:rsidRPr="0035111E">
        <w:rPr>
          <w:rFonts w:ascii="Palatino Linotype" w:hAnsi="Palatino Linotype" w:cs="Arial"/>
          <w:b/>
          <w:lang w:val="es-ES_tradnl"/>
        </w:rPr>
        <w:t>Recurrente</w:t>
      </w:r>
      <w:r w:rsidRPr="0035111E">
        <w:rPr>
          <w:rFonts w:ascii="Palatino Linotype" w:hAnsi="Palatino Linotype" w:cs="Arial"/>
          <w:lang w:val="es-ES_tradnl"/>
        </w:rPr>
        <w:t>, no remitió alegatos, pruebas o manifestaciones.</w:t>
      </w:r>
    </w:p>
    <w:p w14:paraId="4969CB9D" w14:textId="77777777" w:rsidR="00CE1C58" w:rsidRPr="0035111E" w:rsidRDefault="00CE1C58" w:rsidP="00CE1C58">
      <w:pPr>
        <w:spacing w:line="360" w:lineRule="auto"/>
        <w:jc w:val="both"/>
        <w:rPr>
          <w:rFonts w:ascii="Palatino Linotype" w:hAnsi="Palatino Linotype" w:cs="Arial"/>
          <w:lang w:val="es-ES_tradnl"/>
        </w:rPr>
      </w:pPr>
      <w:r w:rsidRPr="0035111E">
        <w:rPr>
          <w:rFonts w:ascii="Palatino Linotype" w:hAnsi="Palatino Linotype" w:cs="Arial"/>
          <w:bCs/>
          <w:noProof/>
          <w:lang w:val="es-MX" w:eastAsia="es-MX"/>
        </w:rPr>
        <w:drawing>
          <wp:anchor distT="0" distB="0" distL="114300" distR="114300" simplePos="0" relativeHeight="251664384" behindDoc="0" locked="0" layoutInCell="1" allowOverlap="1" wp14:anchorId="4406522B" wp14:editId="418B0533">
            <wp:simplePos x="0" y="0"/>
            <wp:positionH relativeFrom="column">
              <wp:posOffset>83128</wp:posOffset>
            </wp:positionH>
            <wp:positionV relativeFrom="paragraph">
              <wp:posOffset>99291</wp:posOffset>
            </wp:positionV>
            <wp:extent cx="5260340" cy="11715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08C9A8.tmp"/>
                    <pic:cNvPicPr/>
                  </pic:nvPicPr>
                  <pic:blipFill>
                    <a:blip r:embed="rId7">
                      <a:extLst>
                        <a:ext uri="{28A0092B-C50C-407E-A947-70E740481C1C}">
                          <a14:useLocalDpi xmlns:a14="http://schemas.microsoft.com/office/drawing/2010/main" val="0"/>
                        </a:ext>
                      </a:extLst>
                    </a:blip>
                    <a:stretch>
                      <a:fillRect/>
                    </a:stretch>
                  </pic:blipFill>
                  <pic:spPr>
                    <a:xfrm>
                      <a:off x="0" y="0"/>
                      <a:ext cx="5260340" cy="1171575"/>
                    </a:xfrm>
                    <a:prstGeom prst="rect">
                      <a:avLst/>
                    </a:prstGeom>
                  </pic:spPr>
                </pic:pic>
              </a:graphicData>
            </a:graphic>
            <wp14:sizeRelH relativeFrom="margin">
              <wp14:pctWidth>0</wp14:pctWidth>
            </wp14:sizeRelH>
            <wp14:sizeRelV relativeFrom="margin">
              <wp14:pctHeight>0</wp14:pctHeight>
            </wp14:sizeRelV>
          </wp:anchor>
        </w:drawing>
      </w:r>
    </w:p>
    <w:p w14:paraId="7AB5269D" w14:textId="77777777" w:rsidR="00CE1C58" w:rsidRPr="0035111E" w:rsidRDefault="00CE1C58" w:rsidP="00CE1C58">
      <w:pPr>
        <w:spacing w:line="360" w:lineRule="auto"/>
        <w:jc w:val="both"/>
        <w:rPr>
          <w:rFonts w:ascii="Palatino Linotype" w:hAnsi="Palatino Linotype" w:cs="Arial"/>
          <w:bCs/>
          <w:lang w:val="es-ES_tradnl"/>
        </w:rPr>
      </w:pPr>
    </w:p>
    <w:p w14:paraId="12975A69" w14:textId="77777777" w:rsidR="00B86B81" w:rsidRPr="0035111E" w:rsidRDefault="00B86B81" w:rsidP="00B86B81">
      <w:pPr>
        <w:spacing w:line="360" w:lineRule="auto"/>
        <w:jc w:val="both"/>
        <w:rPr>
          <w:rFonts w:ascii="Palatino Linotype" w:hAnsi="Palatino Linotype" w:cs="Arial"/>
          <w:b/>
          <w:sz w:val="28"/>
          <w:szCs w:val="28"/>
        </w:rPr>
      </w:pPr>
    </w:p>
    <w:p w14:paraId="53742DE8" w14:textId="77777777" w:rsidR="00CE1C58" w:rsidRPr="0035111E" w:rsidRDefault="00CE1C58" w:rsidP="00B86B81">
      <w:pPr>
        <w:spacing w:line="360" w:lineRule="auto"/>
        <w:jc w:val="both"/>
        <w:rPr>
          <w:rFonts w:ascii="Palatino Linotype" w:hAnsi="Palatino Linotype" w:cs="Arial"/>
          <w:b/>
          <w:sz w:val="28"/>
          <w:szCs w:val="28"/>
        </w:rPr>
      </w:pPr>
    </w:p>
    <w:p w14:paraId="2B120D3A" w14:textId="77777777" w:rsidR="00B86B81" w:rsidRPr="0035111E" w:rsidRDefault="00B86B81" w:rsidP="00B86B81">
      <w:pPr>
        <w:spacing w:line="360" w:lineRule="auto"/>
        <w:jc w:val="both"/>
        <w:rPr>
          <w:rFonts w:ascii="Palatino Linotype" w:hAnsi="Palatino Linotype" w:cs="Arial"/>
          <w:b/>
          <w:sz w:val="28"/>
          <w:szCs w:val="28"/>
        </w:rPr>
      </w:pPr>
    </w:p>
    <w:p w14:paraId="6E922BC8" w14:textId="77777777" w:rsidR="00B86B81" w:rsidRPr="0035111E" w:rsidRDefault="00482011" w:rsidP="00B86B81">
      <w:pPr>
        <w:spacing w:line="360" w:lineRule="auto"/>
        <w:jc w:val="both"/>
        <w:rPr>
          <w:rFonts w:ascii="Palatino Linotype" w:hAnsi="Palatino Linotype" w:cs="Arial"/>
          <w:b/>
          <w:sz w:val="28"/>
          <w:szCs w:val="28"/>
        </w:rPr>
      </w:pPr>
      <w:r w:rsidRPr="0035111E">
        <w:rPr>
          <w:rFonts w:ascii="Palatino Linotype" w:eastAsia="Calibri" w:hAnsi="Palatino Linotype" w:cs="Arial"/>
          <w:b/>
          <w:sz w:val="28"/>
          <w:lang w:val="es-ES_tradnl"/>
        </w:rPr>
        <w:t>SEXTO</w:t>
      </w:r>
      <w:r w:rsidR="00B86B81" w:rsidRPr="0035111E">
        <w:rPr>
          <w:rFonts w:ascii="Palatino Linotype" w:eastAsia="Calibri" w:hAnsi="Palatino Linotype" w:cs="Arial"/>
          <w:b/>
          <w:sz w:val="28"/>
          <w:lang w:val="es-ES_tradnl"/>
        </w:rPr>
        <w:t xml:space="preserve">. </w:t>
      </w:r>
      <w:r w:rsidR="00B86B81" w:rsidRPr="0035111E">
        <w:rPr>
          <w:rFonts w:ascii="Palatino Linotype" w:hAnsi="Palatino Linotype" w:cs="Arial"/>
          <w:b/>
          <w:sz w:val="28"/>
          <w:szCs w:val="28"/>
        </w:rPr>
        <w:t>Del Cierre de Instrucción.</w:t>
      </w:r>
    </w:p>
    <w:p w14:paraId="78A67CF5" w14:textId="77777777" w:rsidR="00B86B81" w:rsidRPr="0035111E" w:rsidRDefault="00B86B81" w:rsidP="00B86B81">
      <w:pPr>
        <w:spacing w:line="360" w:lineRule="auto"/>
        <w:jc w:val="both"/>
        <w:rPr>
          <w:rFonts w:ascii="Palatino Linotype" w:hAnsi="Palatino Linotype" w:cs="Arial"/>
        </w:rPr>
      </w:pPr>
      <w:r w:rsidRPr="0035111E">
        <w:rPr>
          <w:rFonts w:ascii="Palatino Linotype" w:hAnsi="Palatino Linotype" w:cs="Arial"/>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482011" w:rsidRPr="0035111E">
        <w:rPr>
          <w:rFonts w:ascii="Palatino Linotype" w:hAnsi="Palatino Linotype" w:cs="Arial"/>
          <w:b/>
        </w:rPr>
        <w:t>veintiséis de junio</w:t>
      </w:r>
      <w:r w:rsidRPr="0035111E">
        <w:rPr>
          <w:rFonts w:ascii="Palatino Linotype" w:hAnsi="Palatino Linotype" w:cs="Arial"/>
          <w:b/>
        </w:rPr>
        <w:t xml:space="preserve"> de dos mil veinticinco</w:t>
      </w:r>
      <w:r w:rsidRPr="0035111E">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2614B306" w14:textId="77777777" w:rsidR="00482011" w:rsidRPr="0035111E" w:rsidRDefault="00482011" w:rsidP="00B86B81">
      <w:pPr>
        <w:spacing w:line="360" w:lineRule="auto"/>
        <w:jc w:val="both"/>
        <w:rPr>
          <w:rFonts w:ascii="Palatino Linotype" w:hAnsi="Palatino Linotype" w:cs="Arial"/>
        </w:rPr>
      </w:pPr>
    </w:p>
    <w:p w14:paraId="0324B5F0" w14:textId="77777777" w:rsidR="00482011" w:rsidRPr="0035111E" w:rsidRDefault="00482011" w:rsidP="00482011">
      <w:pPr>
        <w:spacing w:line="360" w:lineRule="auto"/>
        <w:jc w:val="both"/>
        <w:rPr>
          <w:rFonts w:ascii="Palatino Linotype" w:eastAsia="Calibri" w:hAnsi="Palatino Linotype" w:cs="Arial"/>
          <w:b/>
          <w:sz w:val="28"/>
          <w:lang w:val="es-ES_tradnl"/>
        </w:rPr>
      </w:pPr>
      <w:r w:rsidRPr="0035111E">
        <w:rPr>
          <w:rFonts w:ascii="Palatino Linotype" w:hAnsi="Palatino Linotype" w:cs="Arial"/>
          <w:b/>
          <w:sz w:val="28"/>
          <w:szCs w:val="28"/>
        </w:rPr>
        <w:t xml:space="preserve">SÉPTIMO. </w:t>
      </w:r>
      <w:r w:rsidRPr="0035111E">
        <w:rPr>
          <w:rFonts w:ascii="Palatino Linotype" w:eastAsia="Calibri" w:hAnsi="Palatino Linotype" w:cs="Arial"/>
          <w:b/>
          <w:sz w:val="28"/>
          <w:lang w:val="es-ES_tradnl"/>
        </w:rPr>
        <w:t>De la ampliación del término para resolver.</w:t>
      </w:r>
    </w:p>
    <w:p w14:paraId="326479FA" w14:textId="77777777" w:rsidR="00482011" w:rsidRPr="0035111E" w:rsidRDefault="00482011" w:rsidP="00482011">
      <w:pPr>
        <w:spacing w:line="360" w:lineRule="auto"/>
        <w:jc w:val="both"/>
        <w:rPr>
          <w:rFonts w:ascii="Palatino Linotype" w:hAnsi="Palatino Linotype" w:cs="Arial"/>
        </w:rPr>
      </w:pPr>
      <w:r w:rsidRPr="0035111E">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sidR="00B623B7" w:rsidRPr="0035111E">
        <w:rPr>
          <w:rFonts w:ascii="Palatino Linotype" w:hAnsi="Palatino Linotype" w:cs="Arial"/>
          <w:b/>
        </w:rPr>
        <w:t>doce de agosto</w:t>
      </w:r>
      <w:r w:rsidRPr="0035111E">
        <w:rPr>
          <w:rFonts w:ascii="Palatino Linotype" w:hAnsi="Palatino Linotype" w:cs="Arial"/>
          <w:b/>
        </w:rPr>
        <w:t xml:space="preserve"> de dos mil veinticinco</w:t>
      </w:r>
      <w:r w:rsidRPr="0035111E">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3A831BB" w14:textId="77777777" w:rsidR="00B86B81" w:rsidRPr="0035111E" w:rsidRDefault="00B86B81" w:rsidP="00B86B81">
      <w:pPr>
        <w:spacing w:line="360" w:lineRule="auto"/>
        <w:jc w:val="both"/>
        <w:rPr>
          <w:rFonts w:ascii="Palatino Linotype" w:hAnsi="Palatino Linotype" w:cs="Arial"/>
          <w:b/>
          <w:sz w:val="28"/>
          <w:szCs w:val="28"/>
        </w:rPr>
      </w:pPr>
    </w:p>
    <w:p w14:paraId="7688AF78" w14:textId="77777777" w:rsidR="00B86B81" w:rsidRPr="0035111E" w:rsidRDefault="00B86B81" w:rsidP="00B86B81">
      <w:pPr>
        <w:spacing w:line="360" w:lineRule="auto"/>
        <w:jc w:val="center"/>
        <w:rPr>
          <w:rFonts w:ascii="Palatino Linotype" w:hAnsi="Palatino Linotype"/>
          <w:b/>
          <w:bCs/>
          <w:spacing w:val="60"/>
          <w:sz w:val="28"/>
          <w:lang w:val="es-ES_tradnl"/>
        </w:rPr>
      </w:pPr>
      <w:r w:rsidRPr="0035111E">
        <w:rPr>
          <w:rFonts w:ascii="Palatino Linotype" w:hAnsi="Palatino Linotype"/>
          <w:b/>
          <w:bCs/>
          <w:spacing w:val="60"/>
          <w:sz w:val="28"/>
          <w:lang w:val="es-ES_tradnl"/>
        </w:rPr>
        <w:t>CONSIDERANDO</w:t>
      </w:r>
    </w:p>
    <w:p w14:paraId="74C074F1" w14:textId="77777777" w:rsidR="00B86B81" w:rsidRPr="0035111E" w:rsidRDefault="00B86B81" w:rsidP="00B86B81">
      <w:pPr>
        <w:spacing w:before="240" w:line="360" w:lineRule="auto"/>
        <w:jc w:val="both"/>
        <w:rPr>
          <w:rFonts w:ascii="Palatino Linotype" w:hAnsi="Palatino Linotype" w:cs="Arial"/>
          <w:sz w:val="28"/>
          <w:szCs w:val="28"/>
        </w:rPr>
      </w:pPr>
      <w:r w:rsidRPr="0035111E">
        <w:rPr>
          <w:rFonts w:ascii="Palatino Linotype" w:hAnsi="Palatino Linotype" w:cs="Arial"/>
          <w:b/>
          <w:sz w:val="28"/>
        </w:rPr>
        <w:t>PRIMERO.</w:t>
      </w:r>
      <w:r w:rsidRPr="0035111E">
        <w:rPr>
          <w:rFonts w:ascii="Palatino Linotype" w:hAnsi="Palatino Linotype" w:cs="Arial"/>
          <w:b/>
        </w:rPr>
        <w:t xml:space="preserve"> </w:t>
      </w:r>
      <w:r w:rsidRPr="0035111E">
        <w:rPr>
          <w:rFonts w:ascii="Palatino Linotype" w:hAnsi="Palatino Linotype" w:cs="Arial"/>
          <w:b/>
          <w:sz w:val="28"/>
          <w:szCs w:val="28"/>
        </w:rPr>
        <w:t>De la competencia</w:t>
      </w:r>
      <w:r w:rsidRPr="0035111E">
        <w:rPr>
          <w:rFonts w:ascii="Palatino Linotype" w:hAnsi="Palatino Linotype" w:cs="Arial"/>
          <w:sz w:val="28"/>
          <w:szCs w:val="28"/>
        </w:rPr>
        <w:t>.</w:t>
      </w:r>
    </w:p>
    <w:p w14:paraId="1653468D" w14:textId="77777777" w:rsidR="00B86B81" w:rsidRPr="0035111E" w:rsidRDefault="00B86B81" w:rsidP="00B86B81">
      <w:pPr>
        <w:tabs>
          <w:tab w:val="left" w:pos="3402"/>
        </w:tabs>
        <w:spacing w:line="360" w:lineRule="auto"/>
        <w:jc w:val="both"/>
        <w:rPr>
          <w:rFonts w:ascii="Palatino Linotype" w:hAnsi="Palatino Linotype"/>
        </w:rPr>
      </w:pPr>
      <w:r w:rsidRPr="0035111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w:t>
      </w:r>
      <w:r w:rsidRPr="0035111E">
        <w:rPr>
          <w:rFonts w:ascii="Palatino Linotype" w:hAnsi="Palatino Linotype"/>
        </w:rPr>
        <w:lastRenderedPageBreak/>
        <w:t>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3C65296" w14:textId="77777777" w:rsidR="00B86B81" w:rsidRPr="0035111E" w:rsidRDefault="00B86B81" w:rsidP="00B86B81">
      <w:pPr>
        <w:spacing w:before="240" w:line="360" w:lineRule="auto"/>
        <w:jc w:val="both"/>
        <w:rPr>
          <w:rFonts w:ascii="Palatino Linotype" w:eastAsia="Calibri" w:hAnsi="Palatino Linotype"/>
          <w:b/>
          <w:color w:val="000000" w:themeColor="text1"/>
        </w:rPr>
      </w:pPr>
    </w:p>
    <w:p w14:paraId="3A5B0348" w14:textId="77777777" w:rsidR="00B86B81" w:rsidRPr="0035111E"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rPr>
      </w:pPr>
      <w:r w:rsidRPr="0035111E">
        <w:rPr>
          <w:rFonts w:ascii="Palatino Linotype" w:hAnsi="Palatino Linotype" w:cs="Arial"/>
          <w:b/>
          <w:sz w:val="28"/>
        </w:rPr>
        <w:t>SEGUNDO</w:t>
      </w:r>
      <w:r w:rsidRPr="0035111E">
        <w:rPr>
          <w:rFonts w:ascii="Palatino Linotype" w:hAnsi="Palatino Linotype" w:cs="Arial"/>
          <w:b/>
        </w:rPr>
        <w:t xml:space="preserve">. </w:t>
      </w:r>
      <w:r w:rsidRPr="0035111E">
        <w:rPr>
          <w:rFonts w:ascii="Palatino Linotype" w:hAnsi="Palatino Linotype" w:cs="Arial"/>
          <w:b/>
          <w:sz w:val="28"/>
          <w:szCs w:val="28"/>
        </w:rPr>
        <w:t>Sobre los alcances del recurso de revisión.</w:t>
      </w:r>
      <w:r w:rsidRPr="0035111E">
        <w:rPr>
          <w:rFonts w:ascii="Palatino Linotype" w:hAnsi="Palatino Linotype" w:cs="Arial"/>
          <w:b/>
        </w:rPr>
        <w:t xml:space="preserve"> </w:t>
      </w:r>
    </w:p>
    <w:p w14:paraId="5099C33D" w14:textId="77777777" w:rsidR="00B86B81" w:rsidRPr="0035111E"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35111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5E3CC15" w14:textId="77777777" w:rsidR="005A5CD7" w:rsidRPr="0035111E" w:rsidRDefault="005A5CD7" w:rsidP="00B86B8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F19220F" w14:textId="77777777" w:rsidR="00B86B81" w:rsidRPr="0035111E" w:rsidRDefault="00B86B81" w:rsidP="00B86B8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35111E">
        <w:rPr>
          <w:rFonts w:ascii="Palatino Linotype" w:hAnsi="Palatino Linotype" w:cs="Arial"/>
          <w:b/>
          <w:sz w:val="28"/>
        </w:rPr>
        <w:t>TERCERO</w:t>
      </w:r>
      <w:r w:rsidRPr="0035111E">
        <w:rPr>
          <w:rFonts w:ascii="Palatino Linotype" w:hAnsi="Palatino Linotype" w:cs="Arial"/>
          <w:b/>
        </w:rPr>
        <w:t xml:space="preserve">. </w:t>
      </w:r>
      <w:r w:rsidRPr="0035111E">
        <w:rPr>
          <w:rFonts w:ascii="Palatino Linotype" w:hAnsi="Palatino Linotype" w:cs="Arial"/>
          <w:b/>
          <w:sz w:val="28"/>
          <w:szCs w:val="28"/>
        </w:rPr>
        <w:t>De las causas de improcedencia.</w:t>
      </w:r>
    </w:p>
    <w:p w14:paraId="023C90E4" w14:textId="77777777" w:rsidR="00B86B81" w:rsidRPr="0035111E" w:rsidRDefault="00B86B81" w:rsidP="00B86B81">
      <w:pPr>
        <w:pStyle w:val="Prrafodelista"/>
        <w:autoSpaceDE w:val="0"/>
        <w:autoSpaceDN w:val="0"/>
        <w:adjustRightInd w:val="0"/>
        <w:spacing w:before="240" w:after="160" w:line="360" w:lineRule="auto"/>
        <w:ind w:left="0"/>
        <w:jc w:val="both"/>
        <w:rPr>
          <w:rFonts w:ascii="Palatino Linotype" w:hAnsi="Palatino Linotype" w:cs="Arial"/>
        </w:rPr>
      </w:pPr>
      <w:r w:rsidRPr="0035111E">
        <w:rPr>
          <w:rFonts w:ascii="Palatino Linotype" w:hAnsi="Palatino Linotype" w:cs="Arial"/>
        </w:rPr>
        <w:t xml:space="preserve">En el procedimiento de acceso a la información y de los medios de impugnación de la materia, se advierten diversos supuestos de </w:t>
      </w:r>
      <w:proofErr w:type="spellStart"/>
      <w:r w:rsidRPr="0035111E">
        <w:rPr>
          <w:rFonts w:ascii="Palatino Linotype" w:hAnsi="Palatino Linotype" w:cs="Arial"/>
        </w:rPr>
        <w:t>procedibilidad</w:t>
      </w:r>
      <w:proofErr w:type="spellEnd"/>
      <w:r w:rsidRPr="0035111E">
        <w:rPr>
          <w:rFonts w:ascii="Palatino Linotype" w:hAnsi="Palatino Linotype" w:cs="Arial"/>
        </w:rPr>
        <w:t xml:space="preserve">, los cuales deben estudiarse con la finalidad de dar cumplimiento a los principios de legalidad y objetividad inmersos en el artículo 9 de Ley de Transparencia y Acceso a la Información Pública </w:t>
      </w:r>
      <w:r w:rsidRPr="0035111E">
        <w:rPr>
          <w:rFonts w:ascii="Palatino Linotype" w:hAnsi="Palatino Linotype" w:cs="Arial"/>
        </w:rPr>
        <w:lastRenderedPageBreak/>
        <w:t>del Estado de México y Municipios, en correlación con la seguridad jurídica que debe generar lo actuado ante este Organismo garante.</w:t>
      </w:r>
    </w:p>
    <w:p w14:paraId="688F1C9E" w14:textId="77777777" w:rsidR="00B86B81" w:rsidRPr="0035111E" w:rsidRDefault="00B86B81" w:rsidP="00B86B81">
      <w:pPr>
        <w:pStyle w:val="Prrafodelista"/>
        <w:autoSpaceDE w:val="0"/>
        <w:autoSpaceDN w:val="0"/>
        <w:adjustRightInd w:val="0"/>
        <w:spacing w:line="360" w:lineRule="auto"/>
        <w:ind w:left="0"/>
        <w:jc w:val="both"/>
        <w:rPr>
          <w:rFonts w:ascii="Palatino Linotype" w:hAnsi="Palatino Linotype" w:cs="Arial"/>
        </w:rPr>
      </w:pPr>
      <w:r w:rsidRPr="0035111E">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35111E">
        <w:rPr>
          <w:rFonts w:ascii="Palatino Linotype" w:hAnsi="Palatino Linotype" w:cs="Arial"/>
        </w:rPr>
        <w:t>Resolutor</w:t>
      </w:r>
      <w:proofErr w:type="spellEnd"/>
      <w:r w:rsidRPr="0035111E">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35111E">
        <w:rPr>
          <w:rStyle w:val="Refdenotaalpie"/>
          <w:rFonts w:ascii="Palatino Linotype" w:hAnsi="Palatino Linotype" w:cs="Arial"/>
        </w:rPr>
        <w:footnoteReference w:id="1"/>
      </w:r>
      <w:r w:rsidRPr="0035111E">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5549D688" w14:textId="77777777" w:rsidR="00B86B81" w:rsidRPr="0035111E" w:rsidRDefault="00B86B81" w:rsidP="00B86B81">
      <w:pPr>
        <w:tabs>
          <w:tab w:val="left" w:pos="709"/>
        </w:tabs>
        <w:spacing w:before="240" w:line="360" w:lineRule="auto"/>
        <w:ind w:right="51"/>
        <w:jc w:val="both"/>
        <w:rPr>
          <w:rFonts w:ascii="Palatino Linotype" w:hAnsi="Palatino Linotype"/>
          <w:b/>
          <w:sz w:val="28"/>
          <w:szCs w:val="28"/>
        </w:rPr>
      </w:pPr>
    </w:p>
    <w:p w14:paraId="0CB7F6ED" w14:textId="77777777" w:rsidR="00B86B81" w:rsidRPr="0035111E" w:rsidRDefault="00B86B81" w:rsidP="00B86B81">
      <w:pPr>
        <w:tabs>
          <w:tab w:val="left" w:pos="709"/>
        </w:tabs>
        <w:spacing w:before="240" w:line="360" w:lineRule="auto"/>
        <w:ind w:right="51"/>
        <w:jc w:val="both"/>
        <w:rPr>
          <w:rFonts w:ascii="Palatino Linotype" w:hAnsi="Palatino Linotype"/>
          <w:b/>
          <w:sz w:val="28"/>
          <w:szCs w:val="28"/>
        </w:rPr>
      </w:pPr>
      <w:r w:rsidRPr="0035111E">
        <w:rPr>
          <w:rFonts w:ascii="Palatino Linotype" w:hAnsi="Palatino Linotype"/>
          <w:b/>
          <w:sz w:val="28"/>
          <w:szCs w:val="28"/>
        </w:rPr>
        <w:lastRenderedPageBreak/>
        <w:t xml:space="preserve">CUARTO. Estudio y resolución del asunto </w:t>
      </w:r>
      <w:r w:rsidRPr="0035111E">
        <w:rPr>
          <w:rFonts w:ascii="Palatino Linotype" w:hAnsi="Palatino Linotype"/>
          <w:b/>
          <w:sz w:val="28"/>
          <w:szCs w:val="28"/>
        </w:rPr>
        <w:tab/>
      </w:r>
    </w:p>
    <w:p w14:paraId="08889B92" w14:textId="77777777" w:rsidR="00B86B81" w:rsidRPr="0035111E"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5111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BC4EFBA" w14:textId="77777777" w:rsidR="0096155E" w:rsidRPr="0035111E" w:rsidRDefault="0096155E"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D2D9B8B" w14:textId="77777777" w:rsidR="0096155E" w:rsidRPr="0035111E" w:rsidRDefault="0096155E" w:rsidP="0096155E">
      <w:pPr>
        <w:spacing w:line="360" w:lineRule="auto"/>
        <w:jc w:val="both"/>
        <w:rPr>
          <w:rFonts w:ascii="Palatino Linotype" w:eastAsia="Calibri" w:hAnsi="Palatino Linotype" w:cs="Arial"/>
          <w:color w:val="000000"/>
          <w:lang w:val="es-ES_tradnl" w:eastAsia="es-MX"/>
        </w:rPr>
      </w:pPr>
      <w:r w:rsidRPr="0035111E">
        <w:rPr>
          <w:rFonts w:ascii="Palatino Linotype" w:eastAsia="Calibri" w:hAnsi="Palatino Linotype" w:cs="Arial"/>
          <w:color w:val="000000"/>
          <w:lang w:val="es-ES_tradnl" w:eastAsia="es-MX"/>
        </w:rPr>
        <w:t xml:space="preserve">Por su parte, el artículo 18 de la </w:t>
      </w:r>
      <w:r w:rsidRPr="0035111E">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14:paraId="69B50FC4" w14:textId="77777777" w:rsidR="0096155E" w:rsidRPr="0035111E" w:rsidRDefault="0096155E" w:rsidP="0096155E">
      <w:pPr>
        <w:ind w:left="567" w:right="567"/>
        <w:jc w:val="both"/>
        <w:rPr>
          <w:rFonts w:ascii="Palatino Linotype" w:eastAsia="Calibri" w:hAnsi="Palatino Linotype" w:cs="Arial"/>
          <w:i/>
          <w:color w:val="000000"/>
          <w:sz w:val="2"/>
          <w:lang w:val="es-ES_tradnl" w:eastAsia="es-MX"/>
        </w:rPr>
      </w:pPr>
    </w:p>
    <w:p w14:paraId="622ABE19" w14:textId="77777777" w:rsidR="0096155E" w:rsidRPr="0035111E" w:rsidRDefault="0096155E" w:rsidP="0096155E">
      <w:pPr>
        <w:rPr>
          <w:rFonts w:ascii="Palatino Linotype" w:hAnsi="Palatino Linotype" w:cs="Arial"/>
          <w:noProof/>
          <w:color w:val="000000"/>
          <w:lang w:eastAsia="es-MX"/>
        </w:rPr>
      </w:pPr>
    </w:p>
    <w:p w14:paraId="1CCBB481" w14:textId="77777777" w:rsidR="0096155E" w:rsidRPr="0035111E" w:rsidRDefault="0096155E" w:rsidP="0096155E">
      <w:pPr>
        <w:ind w:left="851" w:right="851"/>
        <w:jc w:val="both"/>
        <w:rPr>
          <w:rFonts w:ascii="Palatino Linotype" w:hAnsi="Palatino Linotype"/>
          <w:b/>
          <w:i/>
          <w:u w:val="single"/>
        </w:rPr>
      </w:pPr>
      <w:r w:rsidRPr="0035111E">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4DD87029" w14:textId="77777777" w:rsidR="0096155E" w:rsidRPr="0035111E" w:rsidRDefault="0096155E" w:rsidP="0096155E">
      <w:pPr>
        <w:spacing w:line="360" w:lineRule="auto"/>
        <w:jc w:val="both"/>
        <w:rPr>
          <w:rFonts w:ascii="Palatino Linotype" w:hAnsi="Palatino Linotype" w:cs="Arial"/>
        </w:rPr>
      </w:pPr>
    </w:p>
    <w:p w14:paraId="0353B0B0" w14:textId="77777777" w:rsidR="0096155E" w:rsidRPr="0035111E" w:rsidRDefault="0096155E" w:rsidP="0096155E">
      <w:pPr>
        <w:spacing w:line="360" w:lineRule="auto"/>
        <w:jc w:val="both"/>
        <w:rPr>
          <w:rFonts w:ascii="Palatino Linotype" w:hAnsi="Palatino Linotype" w:cs="Arial"/>
        </w:rPr>
      </w:pPr>
      <w:r w:rsidRPr="0035111E">
        <w:rPr>
          <w:rFonts w:ascii="Palatino Linotype" w:hAnsi="Palatino Linotype" w:cs="Arial"/>
        </w:rPr>
        <w:t xml:space="preserve">Ahora bien, en atención a lo dispuesto por los artículos 3, fracción XI, 8 y 12 </w:t>
      </w:r>
      <w:r w:rsidRPr="0035111E">
        <w:rPr>
          <w:rFonts w:ascii="Palatino Linotype" w:hAnsi="Palatino Linotype" w:cs="Arial"/>
          <w:bCs/>
        </w:rPr>
        <w:t>de la Ley de Transparencia y Acceso a la Información Pública del Estado de México y Municipios</w:t>
      </w:r>
      <w:r w:rsidRPr="0035111E">
        <w:rPr>
          <w:rFonts w:ascii="Palatino Linotype" w:hAnsi="Palatino Linotype" w:cs="Arial"/>
        </w:rPr>
        <w:t>, los cuales son del tenor literal siguiente:</w:t>
      </w:r>
    </w:p>
    <w:p w14:paraId="3CADF09B" w14:textId="77777777" w:rsidR="0096155E" w:rsidRPr="0035111E" w:rsidRDefault="0096155E" w:rsidP="0096155E">
      <w:pPr>
        <w:ind w:left="567" w:right="567"/>
        <w:jc w:val="both"/>
        <w:rPr>
          <w:rFonts w:ascii="Palatino Linotype" w:hAnsi="Palatino Linotype"/>
        </w:rPr>
      </w:pPr>
    </w:p>
    <w:p w14:paraId="77F44BA4" w14:textId="77777777" w:rsidR="0096155E" w:rsidRPr="0035111E" w:rsidRDefault="0096155E" w:rsidP="0096155E">
      <w:pPr>
        <w:ind w:left="851" w:right="851"/>
        <w:jc w:val="both"/>
        <w:rPr>
          <w:rFonts w:ascii="Palatino Linotype" w:hAnsi="Palatino Linotype"/>
          <w:i/>
        </w:rPr>
      </w:pPr>
      <w:r w:rsidRPr="0035111E">
        <w:rPr>
          <w:rFonts w:ascii="Palatino Linotype" w:hAnsi="Palatino Linotype"/>
          <w:b/>
          <w:bCs/>
          <w:i/>
        </w:rPr>
        <w:t xml:space="preserve">Artículo 3.- </w:t>
      </w:r>
      <w:r w:rsidRPr="0035111E">
        <w:rPr>
          <w:rFonts w:ascii="Palatino Linotype" w:hAnsi="Palatino Linotype"/>
          <w:i/>
        </w:rPr>
        <w:t>Para los efectos de la presente Ley se entenderá por:</w:t>
      </w:r>
    </w:p>
    <w:p w14:paraId="7206C18B" w14:textId="77777777" w:rsidR="0096155E" w:rsidRPr="0035111E" w:rsidRDefault="0096155E" w:rsidP="0096155E">
      <w:pPr>
        <w:ind w:left="851" w:right="851"/>
        <w:jc w:val="both"/>
        <w:rPr>
          <w:rFonts w:ascii="Palatino Linotype" w:hAnsi="Palatino Linotype"/>
          <w:i/>
        </w:rPr>
      </w:pPr>
      <w:r w:rsidRPr="0035111E">
        <w:rPr>
          <w:rFonts w:ascii="Palatino Linotype" w:hAnsi="Palatino Linotype"/>
          <w:i/>
        </w:rPr>
        <w:t>…</w:t>
      </w:r>
    </w:p>
    <w:p w14:paraId="083BF227" w14:textId="77777777" w:rsidR="0096155E" w:rsidRPr="0035111E" w:rsidRDefault="0096155E" w:rsidP="0096155E">
      <w:pPr>
        <w:ind w:left="851" w:right="851"/>
        <w:jc w:val="both"/>
        <w:rPr>
          <w:rFonts w:ascii="Palatino Linotype" w:hAnsi="Palatino Linotype"/>
          <w:i/>
        </w:rPr>
      </w:pPr>
      <w:r w:rsidRPr="0035111E">
        <w:rPr>
          <w:rFonts w:ascii="Palatino Linotype" w:hAnsi="Palatino Linotype"/>
          <w:b/>
          <w:i/>
        </w:rPr>
        <w:t>XI.</w:t>
      </w:r>
      <w:r w:rsidRPr="0035111E">
        <w:rPr>
          <w:rFonts w:ascii="Palatino Linotype" w:hAnsi="Palatino Linotype"/>
          <w:i/>
        </w:rPr>
        <w:t xml:space="preserve"> </w:t>
      </w:r>
      <w:r w:rsidRPr="0035111E">
        <w:rPr>
          <w:rFonts w:ascii="Palatino Linotype" w:hAnsi="Palatino Linotype"/>
          <w:b/>
          <w:i/>
        </w:rPr>
        <w:t>Documento:</w:t>
      </w:r>
      <w:r w:rsidRPr="0035111E">
        <w:rPr>
          <w:rFonts w:ascii="Palatino Linotype" w:hAnsi="Palatino Linotype"/>
          <w:i/>
        </w:rPr>
        <w:t xml:space="preserve"> Los expedientes, reportes, estudios, actas, resoluciones, oficios, correspondencia, acuerdos, directivas, directrices, circulares, </w:t>
      </w:r>
      <w:r w:rsidRPr="0035111E">
        <w:rPr>
          <w:rFonts w:ascii="Palatino Linotype" w:hAnsi="Palatino Linotype"/>
          <w:i/>
        </w:rPr>
        <w:lastRenderedPageBreak/>
        <w:t xml:space="preserve">contratos, convenios, instructivos, notas, memorandos, estadísticas o bien, </w:t>
      </w:r>
      <w:r w:rsidRPr="0035111E">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35111E">
        <w:rPr>
          <w:rFonts w:ascii="Palatino Linotype" w:hAnsi="Palatino Linotype"/>
          <w:i/>
        </w:rPr>
        <w:t xml:space="preserve"> Los documentos podrán estar en cualquier medio, sea escrito, impreso, sonoro, visual, electrónico, informático u holográfico;</w:t>
      </w:r>
    </w:p>
    <w:p w14:paraId="7EC570FF" w14:textId="77777777" w:rsidR="0096155E" w:rsidRPr="0035111E" w:rsidRDefault="0096155E" w:rsidP="0096155E">
      <w:pPr>
        <w:ind w:left="851" w:right="851"/>
        <w:jc w:val="both"/>
        <w:rPr>
          <w:rFonts w:ascii="Palatino Linotype" w:hAnsi="Palatino Linotype"/>
          <w:i/>
        </w:rPr>
      </w:pPr>
    </w:p>
    <w:p w14:paraId="778CD4A1" w14:textId="77777777" w:rsidR="0096155E" w:rsidRPr="0035111E" w:rsidRDefault="0096155E" w:rsidP="0096155E">
      <w:pPr>
        <w:ind w:left="851" w:right="851"/>
        <w:jc w:val="both"/>
        <w:rPr>
          <w:rFonts w:ascii="Palatino Linotype" w:hAnsi="Palatino Linotype"/>
          <w:bCs/>
          <w:i/>
        </w:rPr>
      </w:pPr>
      <w:r w:rsidRPr="0035111E">
        <w:rPr>
          <w:rFonts w:ascii="Palatino Linotype" w:hAnsi="Palatino Linotype"/>
          <w:b/>
          <w:bCs/>
          <w:i/>
        </w:rPr>
        <w:t>Artículo 4.</w:t>
      </w:r>
      <w:r w:rsidRPr="0035111E">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0C61733" w14:textId="77777777" w:rsidR="0096155E" w:rsidRPr="0035111E" w:rsidRDefault="0096155E" w:rsidP="0096155E">
      <w:pPr>
        <w:ind w:left="851" w:right="851"/>
        <w:jc w:val="both"/>
        <w:rPr>
          <w:rFonts w:ascii="Palatino Linotype" w:hAnsi="Palatino Linotype"/>
          <w:bCs/>
          <w:i/>
        </w:rPr>
      </w:pPr>
    </w:p>
    <w:p w14:paraId="7A750353" w14:textId="77777777" w:rsidR="0096155E" w:rsidRPr="0035111E" w:rsidRDefault="0096155E" w:rsidP="0096155E">
      <w:pPr>
        <w:ind w:left="851" w:right="851"/>
        <w:jc w:val="both"/>
        <w:rPr>
          <w:rFonts w:ascii="Palatino Linotype" w:hAnsi="Palatino Linotype"/>
          <w:bCs/>
          <w:i/>
        </w:rPr>
      </w:pPr>
      <w:r w:rsidRPr="0035111E">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35111E">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0D7478" w14:textId="77777777" w:rsidR="0096155E" w:rsidRPr="0035111E" w:rsidRDefault="0096155E" w:rsidP="0096155E">
      <w:pPr>
        <w:ind w:left="851" w:right="851"/>
        <w:jc w:val="both"/>
        <w:rPr>
          <w:rFonts w:ascii="Palatino Linotype" w:hAnsi="Palatino Linotype"/>
          <w:bCs/>
          <w:i/>
        </w:rPr>
      </w:pPr>
    </w:p>
    <w:p w14:paraId="7D3A2064" w14:textId="77777777" w:rsidR="0096155E" w:rsidRPr="0035111E" w:rsidRDefault="0096155E" w:rsidP="0096155E">
      <w:pPr>
        <w:ind w:left="851" w:right="851"/>
        <w:jc w:val="both"/>
        <w:rPr>
          <w:rFonts w:ascii="Palatino Linotype" w:hAnsi="Palatino Linotype"/>
          <w:bCs/>
          <w:i/>
        </w:rPr>
      </w:pPr>
      <w:r w:rsidRPr="0035111E">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9F9A5D2" w14:textId="77777777" w:rsidR="0096155E" w:rsidRPr="0035111E" w:rsidRDefault="0096155E" w:rsidP="0096155E">
      <w:pPr>
        <w:ind w:left="851" w:right="851"/>
        <w:jc w:val="both"/>
        <w:rPr>
          <w:rFonts w:ascii="Palatino Linotype" w:hAnsi="Palatino Linotype"/>
          <w:bCs/>
          <w:i/>
        </w:rPr>
      </w:pPr>
    </w:p>
    <w:p w14:paraId="395B4F1E" w14:textId="77777777" w:rsidR="0096155E" w:rsidRPr="0035111E" w:rsidRDefault="0096155E" w:rsidP="0096155E">
      <w:pPr>
        <w:ind w:left="851" w:right="851"/>
        <w:jc w:val="both"/>
        <w:rPr>
          <w:rFonts w:ascii="Palatino Linotype" w:hAnsi="Palatino Linotype"/>
          <w:i/>
        </w:rPr>
      </w:pPr>
      <w:r w:rsidRPr="0035111E">
        <w:rPr>
          <w:rFonts w:ascii="Palatino Linotype" w:hAnsi="Palatino Linotype"/>
          <w:b/>
          <w:i/>
        </w:rPr>
        <w:t>Artículo 12.</w:t>
      </w:r>
      <w:r w:rsidRPr="0035111E">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EF705F7" w14:textId="77777777" w:rsidR="0096155E" w:rsidRPr="0035111E" w:rsidRDefault="0096155E" w:rsidP="0096155E">
      <w:pPr>
        <w:ind w:left="851" w:right="851"/>
        <w:jc w:val="both"/>
        <w:rPr>
          <w:rFonts w:ascii="Palatino Linotype" w:hAnsi="Palatino Linotype"/>
          <w:i/>
        </w:rPr>
      </w:pPr>
    </w:p>
    <w:p w14:paraId="65ACCD4A" w14:textId="77777777" w:rsidR="0096155E" w:rsidRPr="0035111E" w:rsidRDefault="0096155E" w:rsidP="0096155E">
      <w:pPr>
        <w:ind w:left="851" w:right="851"/>
        <w:jc w:val="both"/>
        <w:rPr>
          <w:rFonts w:ascii="Palatino Linotype" w:hAnsi="Palatino Linotype"/>
          <w:i/>
        </w:rPr>
      </w:pPr>
      <w:r w:rsidRPr="0035111E">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4C73C3" w14:textId="77777777" w:rsidR="0096155E" w:rsidRPr="0035111E" w:rsidRDefault="0096155E" w:rsidP="0096155E">
      <w:pPr>
        <w:jc w:val="both"/>
        <w:rPr>
          <w:rFonts w:ascii="Palatino Linotype" w:hAnsi="Palatino Linotype"/>
        </w:rPr>
      </w:pPr>
    </w:p>
    <w:p w14:paraId="5D01DE8C" w14:textId="77777777" w:rsidR="0096155E" w:rsidRPr="0035111E" w:rsidRDefault="0096155E" w:rsidP="0096155E">
      <w:pPr>
        <w:spacing w:line="360" w:lineRule="auto"/>
        <w:jc w:val="both"/>
        <w:rPr>
          <w:rFonts w:ascii="Palatino Linotype" w:eastAsia="Calibri" w:hAnsi="Palatino Linotype" w:cs="Arial"/>
          <w:color w:val="000000"/>
          <w:lang w:val="es-ES_tradnl" w:eastAsia="es-MX"/>
        </w:rPr>
      </w:pPr>
    </w:p>
    <w:p w14:paraId="2BC3917A" w14:textId="77777777" w:rsidR="0096155E" w:rsidRPr="0035111E" w:rsidRDefault="0096155E" w:rsidP="0096155E">
      <w:pPr>
        <w:spacing w:line="360" w:lineRule="auto"/>
        <w:jc w:val="both"/>
        <w:rPr>
          <w:rFonts w:ascii="Palatino Linotype" w:eastAsia="Calibri" w:hAnsi="Palatino Linotype" w:cs="Arial"/>
          <w:color w:val="000000"/>
          <w:lang w:val="es-ES_tradnl" w:eastAsia="es-MX"/>
        </w:rPr>
      </w:pPr>
      <w:r w:rsidRPr="0035111E">
        <w:rPr>
          <w:rFonts w:ascii="Palatino Linotype" w:eastAsia="Calibri" w:hAnsi="Palatino Linotype" w:cs="Arial"/>
          <w:color w:val="000000"/>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35111E">
        <w:rPr>
          <w:rFonts w:ascii="Palatino Linotype" w:eastAsia="Calibri" w:hAnsi="Palatino Linotype" w:cs="Arial"/>
          <w:b/>
          <w:color w:val="000000"/>
          <w:lang w:val="es-ES_tradnl" w:eastAsia="es-MX"/>
        </w:rPr>
        <w:t xml:space="preserve"> </w:t>
      </w:r>
      <w:r w:rsidRPr="0035111E">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35111E">
        <w:rPr>
          <w:rFonts w:ascii="Palatino Linotype" w:eastAsia="Calibri" w:hAnsi="Palatino Linotype" w:cs="Arial"/>
          <w:i/>
          <w:color w:val="000000"/>
          <w:lang w:val="es-ES_tradnl" w:eastAsia="es-MX"/>
        </w:rPr>
        <w:t>ad hoc</w:t>
      </w:r>
      <w:r w:rsidRPr="0035111E">
        <w:rPr>
          <w:rFonts w:ascii="Palatino Linotype" w:eastAsia="Calibri" w:hAnsi="Palatino Linotype" w:cs="Arial"/>
          <w:color w:val="000000"/>
          <w:lang w:val="es-ES_tradnl" w:eastAsia="es-MX"/>
        </w:rPr>
        <w:t>, para satisfacer el derecho de acceso a la información pública.</w:t>
      </w:r>
    </w:p>
    <w:p w14:paraId="08B0CF63" w14:textId="77777777" w:rsidR="00B86B81" w:rsidRPr="0035111E" w:rsidRDefault="00B86B81" w:rsidP="00B86B81">
      <w:pPr>
        <w:autoSpaceDE w:val="0"/>
        <w:autoSpaceDN w:val="0"/>
        <w:adjustRightInd w:val="0"/>
        <w:ind w:right="567"/>
        <w:rPr>
          <w:rFonts w:ascii="Palatino Linotype" w:eastAsia="Calibri" w:hAnsi="Palatino Linotype" w:cs="Arial"/>
        </w:rPr>
      </w:pPr>
    </w:p>
    <w:p w14:paraId="0210C92F" w14:textId="77777777" w:rsidR="00B86B81" w:rsidRPr="0035111E" w:rsidRDefault="00B86B81" w:rsidP="00B86B8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35111E">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5902B6BC" w14:textId="77777777" w:rsidR="00B86B81" w:rsidRPr="0035111E" w:rsidRDefault="00B86B81" w:rsidP="00B86B81">
      <w:pPr>
        <w:pStyle w:val="Citas"/>
        <w:spacing w:before="0" w:after="0" w:line="240" w:lineRule="auto"/>
      </w:pPr>
      <w:r w:rsidRPr="0035111E">
        <w:rPr>
          <w:b/>
        </w:rPr>
        <w:t>Artículo 179.</w:t>
      </w:r>
      <w:r w:rsidRPr="0035111E">
        <w:t xml:space="preserve"> El recurso de revisión es un medio de protección que la Ley otorga a los particulares, para hacer valer su derecho de acceso a la información pública, y procederá en contra de las siguientes causas: </w:t>
      </w:r>
    </w:p>
    <w:p w14:paraId="58294003" w14:textId="77777777" w:rsidR="00B86B81" w:rsidRPr="0035111E" w:rsidRDefault="00B86B81" w:rsidP="00B86B81">
      <w:pPr>
        <w:pStyle w:val="Citas"/>
        <w:numPr>
          <w:ilvl w:val="0"/>
          <w:numId w:val="3"/>
        </w:numPr>
        <w:spacing w:before="0" w:after="0" w:line="240" w:lineRule="auto"/>
        <w:rPr>
          <w:b/>
        </w:rPr>
      </w:pPr>
      <w:r w:rsidRPr="0035111E">
        <w:t>La negativa a la información solicitada</w:t>
      </w:r>
      <w:r w:rsidRPr="0035111E">
        <w:rPr>
          <w:b/>
        </w:rPr>
        <w:t xml:space="preserve">; </w:t>
      </w:r>
    </w:p>
    <w:p w14:paraId="41898B48" w14:textId="77777777" w:rsidR="00B86B81" w:rsidRPr="0035111E" w:rsidRDefault="00B86B81" w:rsidP="00B86B81">
      <w:pPr>
        <w:pStyle w:val="Citas"/>
        <w:numPr>
          <w:ilvl w:val="0"/>
          <w:numId w:val="3"/>
        </w:numPr>
        <w:spacing w:before="0" w:after="0" w:line="240" w:lineRule="auto"/>
      </w:pPr>
      <w:r w:rsidRPr="0035111E">
        <w:t xml:space="preserve">La clasificación de la información; </w:t>
      </w:r>
    </w:p>
    <w:p w14:paraId="54B11AFA" w14:textId="77777777" w:rsidR="00B86B81" w:rsidRPr="0035111E" w:rsidRDefault="00B86B81" w:rsidP="00B86B81">
      <w:pPr>
        <w:pStyle w:val="Citas"/>
        <w:numPr>
          <w:ilvl w:val="0"/>
          <w:numId w:val="3"/>
        </w:numPr>
        <w:spacing w:before="0" w:after="0" w:line="240" w:lineRule="auto"/>
      </w:pPr>
      <w:r w:rsidRPr="0035111E">
        <w:t xml:space="preserve">La declaración de inexistencia de la información; </w:t>
      </w:r>
    </w:p>
    <w:p w14:paraId="2964D026" w14:textId="77777777" w:rsidR="00B86B81" w:rsidRPr="0035111E" w:rsidRDefault="00B86B81" w:rsidP="00B86B81">
      <w:pPr>
        <w:pStyle w:val="Citas"/>
        <w:numPr>
          <w:ilvl w:val="0"/>
          <w:numId w:val="3"/>
        </w:numPr>
        <w:spacing w:before="0" w:after="0" w:line="240" w:lineRule="auto"/>
      </w:pPr>
      <w:r w:rsidRPr="0035111E">
        <w:t xml:space="preserve">La declaración de incompetencia por el sujeto obligado; </w:t>
      </w:r>
    </w:p>
    <w:p w14:paraId="1B9207CA" w14:textId="77777777" w:rsidR="00B86B81" w:rsidRPr="0035111E" w:rsidRDefault="00B86B81" w:rsidP="00B86B81">
      <w:pPr>
        <w:pStyle w:val="Citas"/>
        <w:numPr>
          <w:ilvl w:val="0"/>
          <w:numId w:val="3"/>
        </w:numPr>
        <w:spacing w:before="0" w:after="0" w:line="240" w:lineRule="auto"/>
      </w:pPr>
      <w:r w:rsidRPr="0035111E">
        <w:t xml:space="preserve">La entrega de información incompleta; </w:t>
      </w:r>
    </w:p>
    <w:p w14:paraId="4C419CE2" w14:textId="77777777" w:rsidR="00B86B81" w:rsidRPr="0035111E" w:rsidRDefault="00B86B81" w:rsidP="00B86B81">
      <w:pPr>
        <w:pStyle w:val="Citas"/>
        <w:numPr>
          <w:ilvl w:val="0"/>
          <w:numId w:val="3"/>
        </w:numPr>
        <w:spacing w:before="0" w:after="0" w:line="240" w:lineRule="auto"/>
      </w:pPr>
      <w:r w:rsidRPr="0035111E">
        <w:t xml:space="preserve">La entrega de información que no corresponda con lo solicitado; </w:t>
      </w:r>
    </w:p>
    <w:p w14:paraId="0C2C7567" w14:textId="77777777" w:rsidR="00B86B81" w:rsidRPr="0035111E" w:rsidRDefault="00B86B81" w:rsidP="00B86B81">
      <w:pPr>
        <w:pStyle w:val="Citas"/>
        <w:numPr>
          <w:ilvl w:val="0"/>
          <w:numId w:val="3"/>
        </w:numPr>
        <w:spacing w:before="0" w:after="0" w:line="240" w:lineRule="auto"/>
      </w:pPr>
      <w:r w:rsidRPr="0035111E">
        <w:t xml:space="preserve">La falta de respuesta a una solicitud de acceso a la información; </w:t>
      </w:r>
    </w:p>
    <w:p w14:paraId="20A0A818" w14:textId="77777777" w:rsidR="00B86B81" w:rsidRPr="0035111E" w:rsidRDefault="00B86B81" w:rsidP="00B86B81">
      <w:pPr>
        <w:pStyle w:val="Citas"/>
        <w:numPr>
          <w:ilvl w:val="0"/>
          <w:numId w:val="3"/>
        </w:numPr>
        <w:spacing w:before="0" w:after="0" w:line="240" w:lineRule="auto"/>
      </w:pPr>
      <w:r w:rsidRPr="0035111E">
        <w:rPr>
          <w:b/>
        </w:rPr>
        <w:t>La notificación, entrega o puesta a disposición de información en una modalidad o formato distinto al solicitado</w:t>
      </w:r>
      <w:r w:rsidRPr="0035111E">
        <w:t xml:space="preserve">; </w:t>
      </w:r>
    </w:p>
    <w:p w14:paraId="4E5D529F" w14:textId="77777777" w:rsidR="00B86B81" w:rsidRPr="0035111E" w:rsidRDefault="00B86B81" w:rsidP="00B86B81">
      <w:pPr>
        <w:pStyle w:val="Citas"/>
        <w:numPr>
          <w:ilvl w:val="0"/>
          <w:numId w:val="3"/>
        </w:numPr>
        <w:spacing w:before="0" w:after="0" w:line="240" w:lineRule="auto"/>
      </w:pPr>
      <w:r w:rsidRPr="0035111E">
        <w:t xml:space="preserve">La entrega o puesta a disposición de información en un formato incomprensible y/o no accesible para el solicitante; </w:t>
      </w:r>
    </w:p>
    <w:p w14:paraId="6D37768D" w14:textId="77777777" w:rsidR="00B86B81" w:rsidRPr="0035111E" w:rsidRDefault="00B86B81" w:rsidP="00B86B81">
      <w:pPr>
        <w:pStyle w:val="Citas"/>
        <w:numPr>
          <w:ilvl w:val="0"/>
          <w:numId w:val="3"/>
        </w:numPr>
        <w:spacing w:before="0" w:after="0" w:line="240" w:lineRule="auto"/>
      </w:pPr>
      <w:r w:rsidRPr="0035111E">
        <w:t xml:space="preserve">Los costos o tiempos de entrega de la información; </w:t>
      </w:r>
    </w:p>
    <w:p w14:paraId="03CBE26F" w14:textId="77777777" w:rsidR="00B86B81" w:rsidRPr="0035111E" w:rsidRDefault="00B86B81" w:rsidP="00B86B81">
      <w:pPr>
        <w:pStyle w:val="Citas"/>
        <w:numPr>
          <w:ilvl w:val="0"/>
          <w:numId w:val="3"/>
        </w:numPr>
        <w:spacing w:before="0" w:after="0" w:line="240" w:lineRule="auto"/>
      </w:pPr>
      <w:r w:rsidRPr="0035111E">
        <w:t xml:space="preserve">La falta de trámite a una solicitud; </w:t>
      </w:r>
    </w:p>
    <w:p w14:paraId="3FBA5C52" w14:textId="77777777" w:rsidR="00B86B81" w:rsidRPr="0035111E" w:rsidRDefault="00B86B81" w:rsidP="00B86B81">
      <w:pPr>
        <w:pStyle w:val="Citas"/>
        <w:numPr>
          <w:ilvl w:val="0"/>
          <w:numId w:val="3"/>
        </w:numPr>
        <w:spacing w:before="0" w:after="0" w:line="240" w:lineRule="auto"/>
      </w:pPr>
      <w:r w:rsidRPr="0035111E">
        <w:t xml:space="preserve">La negativa a permitir la consulta directa de la información; </w:t>
      </w:r>
    </w:p>
    <w:p w14:paraId="6B747EC4" w14:textId="77777777" w:rsidR="00B86B81" w:rsidRPr="0035111E" w:rsidRDefault="00B86B81" w:rsidP="00B86B81">
      <w:pPr>
        <w:pStyle w:val="Citas"/>
        <w:numPr>
          <w:ilvl w:val="0"/>
          <w:numId w:val="3"/>
        </w:numPr>
        <w:spacing w:before="0" w:after="0" w:line="240" w:lineRule="auto"/>
      </w:pPr>
      <w:r w:rsidRPr="0035111E">
        <w:t xml:space="preserve">La falta, deficiencia o insuficiencia de la fundamentación y/o motivación en la respuesta; y </w:t>
      </w:r>
    </w:p>
    <w:p w14:paraId="6F302242" w14:textId="77777777" w:rsidR="00B86B81" w:rsidRPr="0035111E" w:rsidRDefault="00B86B81" w:rsidP="00B86B81">
      <w:pPr>
        <w:pStyle w:val="Citas"/>
        <w:numPr>
          <w:ilvl w:val="0"/>
          <w:numId w:val="3"/>
        </w:numPr>
        <w:spacing w:before="0" w:after="0" w:line="240" w:lineRule="auto"/>
      </w:pPr>
      <w:r w:rsidRPr="0035111E">
        <w:t xml:space="preserve">La orientación a un trámite específico. </w:t>
      </w:r>
    </w:p>
    <w:p w14:paraId="249F1DF6" w14:textId="77777777" w:rsidR="00B86B81" w:rsidRPr="0035111E" w:rsidRDefault="00B86B81" w:rsidP="00B86B81">
      <w:pPr>
        <w:pStyle w:val="Citas"/>
        <w:spacing w:before="0" w:after="0" w:line="240" w:lineRule="auto"/>
      </w:pPr>
      <w:r w:rsidRPr="0035111E">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74D3412" w14:textId="77777777" w:rsidR="00B86B81" w:rsidRPr="0035111E" w:rsidRDefault="00B86B81" w:rsidP="00B86B81">
      <w:pPr>
        <w:autoSpaceDE w:val="0"/>
        <w:autoSpaceDN w:val="0"/>
        <w:adjustRightInd w:val="0"/>
        <w:ind w:right="567"/>
        <w:rPr>
          <w:rFonts w:ascii="Palatino Linotype" w:eastAsia="Calibri" w:hAnsi="Palatino Linotype" w:cs="Arial"/>
        </w:rPr>
      </w:pPr>
    </w:p>
    <w:p w14:paraId="37D357E1" w14:textId="77777777" w:rsidR="00B86B81" w:rsidRPr="0035111E" w:rsidRDefault="00B86B81" w:rsidP="00B86B81">
      <w:pPr>
        <w:autoSpaceDE w:val="0"/>
        <w:autoSpaceDN w:val="0"/>
        <w:adjustRightInd w:val="0"/>
        <w:ind w:right="567"/>
        <w:rPr>
          <w:rFonts w:ascii="Palatino Linotype" w:eastAsia="Calibri" w:hAnsi="Palatino Linotype" w:cs="Arial"/>
        </w:rPr>
      </w:pPr>
    </w:p>
    <w:p w14:paraId="41DF1533" w14:textId="77777777" w:rsidR="00B86B81" w:rsidRPr="0035111E" w:rsidRDefault="00B86B81" w:rsidP="00B86B81">
      <w:pPr>
        <w:spacing w:line="360" w:lineRule="auto"/>
        <w:jc w:val="both"/>
        <w:rPr>
          <w:rFonts w:ascii="Palatino Linotype" w:hAnsi="Palatino Linotype" w:cs="Tahoma"/>
          <w:bCs/>
        </w:rPr>
      </w:pPr>
      <w:r w:rsidRPr="0035111E">
        <w:rPr>
          <w:rFonts w:ascii="Palatino Linotype" w:hAnsi="Palatino Linotype" w:cs="Tahoma"/>
          <w:bCs/>
        </w:rPr>
        <w:lastRenderedPageBreak/>
        <w:t xml:space="preserve">Bajo estas líneas argumentativas, al retomar y delimitar los requerimientos del ahora </w:t>
      </w:r>
      <w:r w:rsidRPr="0035111E">
        <w:rPr>
          <w:rFonts w:ascii="Palatino Linotype" w:hAnsi="Palatino Linotype" w:cs="Tahoma"/>
          <w:b/>
          <w:bCs/>
        </w:rPr>
        <w:t>Recurrente</w:t>
      </w:r>
      <w:r w:rsidRPr="0035111E">
        <w:rPr>
          <w:rFonts w:ascii="Palatino Linotype" w:hAnsi="Palatino Linotype" w:cs="Tahoma"/>
          <w:bCs/>
        </w:rPr>
        <w:t>, de manera objetiva se precisa que requiere la siguiente información:</w:t>
      </w:r>
    </w:p>
    <w:p w14:paraId="263D23CA" w14:textId="77777777" w:rsidR="005A5CD7" w:rsidRPr="0035111E" w:rsidRDefault="005A5CD7" w:rsidP="00B86B81">
      <w:pPr>
        <w:spacing w:line="360" w:lineRule="auto"/>
        <w:jc w:val="both"/>
        <w:rPr>
          <w:rFonts w:ascii="Palatino Linotype" w:hAnsi="Palatino Linotype" w:cs="Tahoma"/>
          <w:bCs/>
        </w:rPr>
      </w:pPr>
    </w:p>
    <w:p w14:paraId="1292C331" w14:textId="77777777" w:rsidR="00B86B81" w:rsidRPr="0035111E" w:rsidRDefault="005A5CD7" w:rsidP="00B86B81">
      <w:pPr>
        <w:spacing w:line="360" w:lineRule="auto"/>
        <w:jc w:val="both"/>
        <w:rPr>
          <w:rFonts w:ascii="Palatino Linotype" w:hAnsi="Palatino Linotype" w:cs="Tahoma"/>
          <w:bCs/>
        </w:rPr>
      </w:pPr>
      <w:r w:rsidRPr="0035111E">
        <w:rPr>
          <w:rFonts w:ascii="Palatino Linotype" w:hAnsi="Palatino Linotype" w:cs="Tahoma"/>
          <w:bCs/>
        </w:rPr>
        <w:t xml:space="preserve">Del mes de </w:t>
      </w:r>
      <w:r w:rsidR="00E31FAB" w:rsidRPr="0035111E">
        <w:rPr>
          <w:rFonts w:ascii="Palatino Linotype" w:hAnsi="Palatino Linotype" w:cs="Tahoma"/>
          <w:bCs/>
        </w:rPr>
        <w:t>marzo</w:t>
      </w:r>
      <w:r w:rsidRPr="0035111E">
        <w:rPr>
          <w:rFonts w:ascii="Palatino Linotype" w:hAnsi="Palatino Linotype" w:cs="Tahoma"/>
          <w:bCs/>
        </w:rPr>
        <w:t xml:space="preserve"> de 2025</w:t>
      </w:r>
    </w:p>
    <w:p w14:paraId="2356FB3B" w14:textId="77777777" w:rsidR="005A5CD7" w:rsidRPr="0035111E" w:rsidRDefault="005A5CD7" w:rsidP="00B86B81">
      <w:pPr>
        <w:spacing w:line="360" w:lineRule="auto"/>
        <w:jc w:val="both"/>
        <w:rPr>
          <w:rFonts w:ascii="Palatino Linotype" w:hAnsi="Palatino Linotype" w:cs="Tahoma"/>
          <w:bCs/>
        </w:rPr>
      </w:pPr>
      <w:r w:rsidRPr="0035111E">
        <w:rPr>
          <w:rFonts w:ascii="Palatino Linotype" w:hAnsi="Palatino Linotype" w:cs="Tahoma"/>
          <w:bCs/>
        </w:rPr>
        <w:t>1.- Copia simple de comprobantes de todos los pagos realizados mediante cheque o transferencia electrónica a particulares.</w:t>
      </w:r>
    </w:p>
    <w:p w14:paraId="5AF0C466" w14:textId="77777777" w:rsidR="00B86B81" w:rsidRPr="0035111E" w:rsidRDefault="00B86B81" w:rsidP="00B86B81">
      <w:pPr>
        <w:spacing w:before="240" w:line="360" w:lineRule="auto"/>
        <w:jc w:val="both"/>
        <w:rPr>
          <w:rFonts w:ascii="Palatino Linotype" w:hAnsi="Palatino Linotype" w:cs="Arial"/>
          <w:b/>
        </w:rPr>
      </w:pPr>
      <w:r w:rsidRPr="0035111E">
        <w:rPr>
          <w:rFonts w:ascii="Palatino Linotype" w:hAnsi="Palatino Linotype" w:cs="Arial"/>
        </w:rPr>
        <w:t xml:space="preserve">De conformidad con las constancias que obran en el expediente electrónico, se observa que el </w:t>
      </w:r>
      <w:r w:rsidRPr="0035111E">
        <w:rPr>
          <w:rFonts w:ascii="Palatino Linotype" w:hAnsi="Palatino Linotype" w:cs="Arial"/>
          <w:b/>
        </w:rPr>
        <w:t>Sujeto Obligado</w:t>
      </w:r>
      <w:r w:rsidRPr="0035111E">
        <w:rPr>
          <w:rFonts w:ascii="Palatino Linotype" w:hAnsi="Palatino Linotype" w:cs="Arial"/>
        </w:rPr>
        <w:t xml:space="preserve"> dio respuesta por medio del sistema SAIMEX, a la solicitud de información</w:t>
      </w:r>
      <w:r w:rsidRPr="0035111E">
        <w:rPr>
          <w:rFonts w:ascii="Palatino Linotype" w:eastAsia="Palatino Linotype" w:hAnsi="Palatino Linotype" w:cs="Palatino Linotype"/>
          <w:b/>
          <w:color w:val="000000"/>
        </w:rPr>
        <w:t xml:space="preserve"> </w:t>
      </w:r>
      <w:r w:rsidR="00E31FAB" w:rsidRPr="0035111E">
        <w:rPr>
          <w:rFonts w:ascii="Palatino Linotype" w:hAnsi="Palatino Linotype" w:cs="Arial"/>
          <w:b/>
        </w:rPr>
        <w:t>00078/TEXCOCO/IP/2025</w:t>
      </w:r>
      <w:r w:rsidRPr="0035111E">
        <w:rPr>
          <w:rFonts w:ascii="Palatino Linotype" w:hAnsi="Palatino Linotype" w:cs="Arial"/>
          <w:b/>
        </w:rPr>
        <w:t xml:space="preserve">; </w:t>
      </w:r>
      <w:r w:rsidRPr="0035111E">
        <w:rPr>
          <w:rFonts w:ascii="Palatino Linotype" w:hAnsi="Palatino Linotype" w:cs="Arial"/>
        </w:rPr>
        <w:t>a través de los archivos electrónicos</w:t>
      </w:r>
      <w:r w:rsidRPr="0035111E">
        <w:rPr>
          <w:rFonts w:ascii="Palatino Linotype" w:hAnsi="Palatino Linotype" w:cs="Arial"/>
          <w:b/>
        </w:rPr>
        <w:t>:</w:t>
      </w:r>
    </w:p>
    <w:p w14:paraId="61AB5F36" w14:textId="77777777" w:rsidR="00E31FAB" w:rsidRPr="0035111E" w:rsidRDefault="00E31FAB" w:rsidP="00E31FAB">
      <w:pPr>
        <w:pStyle w:val="Sinespaciado"/>
        <w:numPr>
          <w:ilvl w:val="0"/>
          <w:numId w:val="1"/>
        </w:numPr>
        <w:spacing w:before="240" w:line="360" w:lineRule="auto"/>
        <w:jc w:val="both"/>
        <w:rPr>
          <w:rFonts w:ascii="Palatino Linotype" w:hAnsi="Palatino Linotype" w:cs="Arial"/>
          <w:b/>
          <w:i/>
          <w:sz w:val="24"/>
        </w:rPr>
      </w:pPr>
      <w:r w:rsidRPr="0035111E">
        <w:rPr>
          <w:rFonts w:ascii="Palatino Linotype" w:hAnsi="Palatino Linotype" w:cs="Arial"/>
          <w:b/>
          <w:i/>
          <w:sz w:val="24"/>
        </w:rPr>
        <w:t>RESPUESTA A SOLICITUD 00078-2025.pdf</w:t>
      </w:r>
      <w:r w:rsidR="00B86B81" w:rsidRPr="0035111E">
        <w:rPr>
          <w:rFonts w:ascii="Palatino Linotype" w:hAnsi="Palatino Linotype" w:cs="Arial"/>
          <w:b/>
          <w:i/>
          <w:sz w:val="24"/>
        </w:rPr>
        <w:t xml:space="preserve">: </w:t>
      </w:r>
      <w:r w:rsidR="00B86B81" w:rsidRPr="0035111E">
        <w:rPr>
          <w:rFonts w:ascii="Palatino Linotype" w:hAnsi="Palatino Linotype" w:cs="Arial"/>
          <w:sz w:val="24"/>
        </w:rPr>
        <w:t>oficio</w:t>
      </w:r>
      <w:r w:rsidRPr="0035111E">
        <w:rPr>
          <w:rFonts w:ascii="Palatino Linotype" w:hAnsi="Palatino Linotype" w:cs="Arial"/>
          <w:sz w:val="24"/>
        </w:rPr>
        <w:t xml:space="preserve"> sin folio de fecha 06 de junio de 2025, emitido por </w:t>
      </w:r>
      <w:r w:rsidR="000811F9" w:rsidRPr="0035111E">
        <w:rPr>
          <w:rFonts w:ascii="Palatino Linotype" w:hAnsi="Palatino Linotype" w:cs="Arial"/>
          <w:sz w:val="24"/>
        </w:rPr>
        <w:t xml:space="preserve">el Titular de la Unidad de Transparencia en el cual manifiesta al solicitante que </w:t>
      </w:r>
      <w:r w:rsidR="00E808E3" w:rsidRPr="0035111E">
        <w:rPr>
          <w:rFonts w:ascii="Palatino Linotype" w:hAnsi="Palatino Linotype" w:cs="Arial"/>
          <w:sz w:val="24"/>
        </w:rPr>
        <w:t xml:space="preserve">se resuelve que la entrega completa de la información no es viable a través de SAIMEX debido a que constituye </w:t>
      </w:r>
      <w:r w:rsidR="00456E67" w:rsidRPr="0035111E">
        <w:rPr>
          <w:rFonts w:ascii="Palatino Linotype" w:hAnsi="Palatino Linotype" w:cs="Arial"/>
          <w:sz w:val="24"/>
        </w:rPr>
        <w:t>más</w:t>
      </w:r>
      <w:r w:rsidR="00E808E3" w:rsidRPr="0035111E">
        <w:rPr>
          <w:rFonts w:ascii="Palatino Linotype" w:hAnsi="Palatino Linotype" w:cs="Arial"/>
          <w:sz w:val="24"/>
        </w:rPr>
        <w:t xml:space="preserve"> de 8000 fojas, por </w:t>
      </w:r>
      <w:r w:rsidR="00456E67" w:rsidRPr="0035111E">
        <w:rPr>
          <w:rFonts w:ascii="Palatino Linotype" w:hAnsi="Palatino Linotype" w:cs="Arial"/>
          <w:sz w:val="24"/>
        </w:rPr>
        <w:t xml:space="preserve">otra parte </w:t>
      </w:r>
      <w:r w:rsidR="00F15AF3" w:rsidRPr="0035111E">
        <w:rPr>
          <w:rFonts w:ascii="Palatino Linotype" w:hAnsi="Palatino Linotype" w:cs="Arial"/>
          <w:sz w:val="24"/>
        </w:rPr>
        <w:t xml:space="preserve">manifieste que </w:t>
      </w:r>
      <w:r w:rsidR="00456E67" w:rsidRPr="0035111E">
        <w:rPr>
          <w:rFonts w:ascii="Palatino Linotype" w:hAnsi="Palatino Linotype" w:cs="Arial"/>
          <w:sz w:val="24"/>
        </w:rPr>
        <w:t>e</w:t>
      </w:r>
      <w:r w:rsidR="00F15AF3" w:rsidRPr="0035111E">
        <w:rPr>
          <w:rFonts w:ascii="Palatino Linotype" w:hAnsi="Palatino Linotype" w:cs="Arial"/>
          <w:sz w:val="24"/>
        </w:rPr>
        <w:t>l</w:t>
      </w:r>
      <w:r w:rsidR="00456E67" w:rsidRPr="0035111E">
        <w:rPr>
          <w:rFonts w:ascii="Palatino Linotype" w:hAnsi="Palatino Linotype" w:cs="Arial"/>
          <w:sz w:val="24"/>
        </w:rPr>
        <w:t xml:space="preserve"> volumen </w:t>
      </w:r>
      <w:r w:rsidR="00F15AF3" w:rsidRPr="0035111E">
        <w:rPr>
          <w:rFonts w:ascii="Palatino Linotype" w:hAnsi="Palatino Linotype" w:cs="Arial"/>
          <w:sz w:val="24"/>
        </w:rPr>
        <w:t>d</w:t>
      </w:r>
      <w:r w:rsidR="00456E67" w:rsidRPr="0035111E">
        <w:rPr>
          <w:rFonts w:ascii="Palatino Linotype" w:hAnsi="Palatino Linotype" w:cs="Arial"/>
          <w:sz w:val="24"/>
        </w:rPr>
        <w:t>e la información puede llegar a un peso de 581.25 MB</w:t>
      </w:r>
      <w:r w:rsidR="00B13FB9" w:rsidRPr="0035111E">
        <w:rPr>
          <w:rFonts w:ascii="Palatino Linotype" w:hAnsi="Palatino Linotype" w:cs="Arial"/>
          <w:sz w:val="24"/>
        </w:rPr>
        <w:t>, por lo que pone a consulta directa los documentos requeridos.</w:t>
      </w:r>
    </w:p>
    <w:p w14:paraId="06707283" w14:textId="77777777" w:rsidR="00B13FB9" w:rsidRPr="0035111E" w:rsidRDefault="00B13FB9" w:rsidP="00B13FB9">
      <w:pPr>
        <w:pStyle w:val="Sinespaciado"/>
        <w:spacing w:before="240" w:line="360" w:lineRule="auto"/>
        <w:ind w:left="720"/>
        <w:jc w:val="both"/>
        <w:rPr>
          <w:rFonts w:ascii="Palatino Linotype" w:hAnsi="Palatino Linotype" w:cs="Arial"/>
          <w:sz w:val="24"/>
        </w:rPr>
      </w:pPr>
      <w:r w:rsidRPr="0035111E">
        <w:rPr>
          <w:rFonts w:ascii="Palatino Linotype" w:hAnsi="Palatino Linotype" w:cs="Arial"/>
          <w:sz w:val="24"/>
        </w:rPr>
        <w:t xml:space="preserve">Señala dirección de las </w:t>
      </w:r>
      <w:r w:rsidR="00203D8A" w:rsidRPr="0035111E">
        <w:rPr>
          <w:rFonts w:ascii="Palatino Linotype" w:hAnsi="Palatino Linotype" w:cs="Arial"/>
          <w:sz w:val="24"/>
        </w:rPr>
        <w:t>oficinas</w:t>
      </w:r>
      <w:r w:rsidRPr="0035111E">
        <w:rPr>
          <w:rFonts w:ascii="Palatino Linotype" w:hAnsi="Palatino Linotype" w:cs="Arial"/>
          <w:sz w:val="24"/>
        </w:rPr>
        <w:t xml:space="preserve"> de la Tesorería Municipal, la </w:t>
      </w:r>
      <w:r w:rsidR="00203D8A" w:rsidRPr="0035111E">
        <w:rPr>
          <w:rFonts w:ascii="Palatino Linotype" w:hAnsi="Palatino Linotype" w:cs="Arial"/>
          <w:sz w:val="24"/>
        </w:rPr>
        <w:t>servidora</w:t>
      </w:r>
      <w:r w:rsidRPr="0035111E">
        <w:rPr>
          <w:rFonts w:ascii="Palatino Linotype" w:hAnsi="Palatino Linotype" w:cs="Arial"/>
          <w:sz w:val="24"/>
        </w:rPr>
        <w:t xml:space="preserve"> </w:t>
      </w:r>
      <w:r w:rsidR="00203D8A" w:rsidRPr="0035111E">
        <w:rPr>
          <w:rFonts w:ascii="Palatino Linotype" w:hAnsi="Palatino Linotype" w:cs="Arial"/>
          <w:sz w:val="24"/>
        </w:rPr>
        <w:t>pública</w:t>
      </w:r>
      <w:r w:rsidRPr="0035111E">
        <w:rPr>
          <w:rFonts w:ascii="Palatino Linotype" w:hAnsi="Palatino Linotype" w:cs="Arial"/>
          <w:sz w:val="24"/>
        </w:rPr>
        <w:t xml:space="preserve"> que le </w:t>
      </w:r>
      <w:r w:rsidR="00203D8A" w:rsidRPr="0035111E">
        <w:rPr>
          <w:rFonts w:ascii="Palatino Linotype" w:hAnsi="Palatino Linotype" w:cs="Arial"/>
          <w:sz w:val="24"/>
        </w:rPr>
        <w:t>atenderá</w:t>
      </w:r>
      <w:r w:rsidRPr="0035111E">
        <w:rPr>
          <w:rFonts w:ascii="Palatino Linotype" w:hAnsi="Palatino Linotype" w:cs="Arial"/>
          <w:sz w:val="24"/>
        </w:rPr>
        <w:t xml:space="preserve"> </w:t>
      </w:r>
      <w:r w:rsidR="00203D8A" w:rsidRPr="0035111E">
        <w:rPr>
          <w:rFonts w:ascii="Palatino Linotype" w:hAnsi="Palatino Linotype" w:cs="Arial"/>
          <w:sz w:val="24"/>
        </w:rPr>
        <w:t>y horario.</w:t>
      </w:r>
    </w:p>
    <w:p w14:paraId="22E5C18A" w14:textId="77777777" w:rsidR="00E31FAB" w:rsidRPr="0035111E" w:rsidRDefault="008862BD" w:rsidP="00203D8A">
      <w:pPr>
        <w:pStyle w:val="Sinespaciado"/>
        <w:spacing w:before="240" w:line="360" w:lineRule="auto"/>
        <w:ind w:left="720"/>
        <w:jc w:val="both"/>
        <w:rPr>
          <w:rFonts w:ascii="Palatino Linotype" w:hAnsi="Palatino Linotype" w:cs="Arial"/>
          <w:i/>
          <w:sz w:val="24"/>
        </w:rPr>
      </w:pPr>
      <w:r w:rsidRPr="0035111E">
        <w:rPr>
          <w:rFonts w:ascii="Palatino Linotype" w:hAnsi="Palatino Linotype" w:cs="Arial"/>
          <w:sz w:val="24"/>
        </w:rPr>
        <w:t>Además de mayor argumentación y/o fundamentación.</w:t>
      </w:r>
    </w:p>
    <w:p w14:paraId="633E9C94" w14:textId="77777777" w:rsidR="008862BD" w:rsidRPr="0035111E" w:rsidRDefault="008862BD" w:rsidP="00520E26">
      <w:pPr>
        <w:spacing w:line="360" w:lineRule="auto"/>
        <w:jc w:val="both"/>
        <w:rPr>
          <w:rFonts w:ascii="Palatino Linotype" w:hAnsi="Palatino Linotype" w:cs="Arial"/>
          <w:bCs/>
        </w:rPr>
      </w:pPr>
    </w:p>
    <w:p w14:paraId="7409C49C" w14:textId="77777777" w:rsidR="00B86B81" w:rsidRPr="0035111E" w:rsidRDefault="00B86B81" w:rsidP="00520E26">
      <w:pPr>
        <w:spacing w:line="360" w:lineRule="auto"/>
        <w:jc w:val="both"/>
        <w:rPr>
          <w:rFonts w:ascii="Palatino Linotype" w:hAnsi="Palatino Linotype"/>
          <w:b/>
          <w:i/>
          <w:u w:val="single"/>
        </w:rPr>
      </w:pPr>
      <w:r w:rsidRPr="0035111E">
        <w:rPr>
          <w:rFonts w:ascii="Palatino Linotype" w:hAnsi="Palatino Linotype" w:cs="Arial"/>
          <w:bCs/>
        </w:rPr>
        <w:t xml:space="preserve">Es así como, derivado de la respuesta emitida por </w:t>
      </w:r>
      <w:r w:rsidRPr="0035111E">
        <w:rPr>
          <w:rFonts w:ascii="Palatino Linotype" w:hAnsi="Palatino Linotype" w:cs="Arial"/>
          <w:b/>
          <w:bCs/>
        </w:rPr>
        <w:t>El Sujeto Obligado</w:t>
      </w:r>
      <w:r w:rsidRPr="0035111E">
        <w:rPr>
          <w:rFonts w:ascii="Palatino Linotype" w:hAnsi="Palatino Linotype" w:cs="Arial"/>
          <w:bCs/>
        </w:rPr>
        <w:t xml:space="preserve">, </w:t>
      </w:r>
      <w:r w:rsidRPr="0035111E">
        <w:rPr>
          <w:rFonts w:ascii="Palatino Linotype" w:hAnsi="Palatino Linotype" w:cs="Arial"/>
          <w:b/>
          <w:bCs/>
        </w:rPr>
        <w:t>el Recurrente</w:t>
      </w:r>
      <w:r w:rsidRPr="0035111E">
        <w:rPr>
          <w:rFonts w:ascii="Palatino Linotype" w:hAnsi="Palatino Linotype" w:cs="Arial"/>
          <w:bCs/>
        </w:rPr>
        <w:t>, interpuso el presente recurso de revisión, señalando sustan</w:t>
      </w:r>
      <w:r w:rsidR="00024458" w:rsidRPr="0035111E">
        <w:rPr>
          <w:rFonts w:ascii="Palatino Linotype" w:hAnsi="Palatino Linotype" w:cs="Arial"/>
          <w:bCs/>
        </w:rPr>
        <w:t xml:space="preserve">cialmente como </w:t>
      </w:r>
      <w:r w:rsidR="00EA04C7" w:rsidRPr="0035111E">
        <w:rPr>
          <w:rFonts w:ascii="Palatino Linotype" w:hAnsi="Palatino Linotype" w:cs="Arial"/>
          <w:bCs/>
        </w:rPr>
        <w:t xml:space="preserve">acto impugnado la </w:t>
      </w:r>
      <w:r w:rsidR="00412B43" w:rsidRPr="0035111E">
        <w:rPr>
          <w:rFonts w:ascii="Palatino Linotype" w:hAnsi="Palatino Linotype" w:cs="Arial"/>
          <w:bCs/>
        </w:rPr>
        <w:t>respuesta a la solicitud</w:t>
      </w:r>
      <w:r w:rsidR="00024458" w:rsidRPr="0035111E">
        <w:rPr>
          <w:rFonts w:ascii="Palatino Linotype" w:hAnsi="Palatino Linotype" w:cs="Arial"/>
          <w:bCs/>
        </w:rPr>
        <w:t xml:space="preserve"> </w:t>
      </w:r>
      <w:r w:rsidR="00C65BDC" w:rsidRPr="0035111E">
        <w:rPr>
          <w:rFonts w:ascii="Palatino Linotype" w:hAnsi="Palatino Linotype" w:cs="Arial"/>
          <w:bCs/>
        </w:rPr>
        <w:t xml:space="preserve">y en razones </w:t>
      </w:r>
      <w:r w:rsidRPr="0035111E">
        <w:rPr>
          <w:rFonts w:ascii="Palatino Linotype" w:hAnsi="Palatino Linotype" w:cs="Arial"/>
          <w:bCs/>
        </w:rPr>
        <w:t xml:space="preserve">o motivos de inconformidad, lo </w:t>
      </w:r>
      <w:r w:rsidRPr="0035111E">
        <w:rPr>
          <w:rFonts w:ascii="Palatino Linotype" w:hAnsi="Palatino Linotype" w:cs="Arial"/>
          <w:bCs/>
        </w:rPr>
        <w:lastRenderedPageBreak/>
        <w:t>siguiente:</w:t>
      </w:r>
      <w:r w:rsidRPr="0035111E" w:rsidDel="00107C3B">
        <w:rPr>
          <w:rFonts w:ascii="Palatino Linotype" w:hAnsi="Palatino Linotype"/>
          <w:b/>
          <w:i/>
        </w:rPr>
        <w:t xml:space="preserve"> </w:t>
      </w:r>
      <w:r w:rsidRPr="0035111E">
        <w:rPr>
          <w:rFonts w:ascii="Palatino Linotype" w:hAnsi="Palatino Linotype"/>
          <w:i/>
        </w:rPr>
        <w:t>“</w:t>
      </w:r>
      <w:r w:rsidR="00412B43" w:rsidRPr="0035111E">
        <w:rPr>
          <w:rFonts w:ascii="Palatino Linotype" w:hAnsi="Palatino Linotype"/>
          <w:i/>
        </w:rPr>
        <w:t xml:space="preserve">El sujeto obligado argumenta que la respuesta a la presente solicitud de información </w:t>
      </w:r>
      <w:proofErr w:type="spellStart"/>
      <w:r w:rsidR="00412B43" w:rsidRPr="0035111E">
        <w:rPr>
          <w:rFonts w:ascii="Palatino Linotype" w:hAnsi="Palatino Linotype"/>
          <w:i/>
          <w:u w:val="single"/>
        </w:rPr>
        <w:t>conta</w:t>
      </w:r>
      <w:proofErr w:type="spellEnd"/>
      <w:r w:rsidR="00412B43" w:rsidRPr="0035111E">
        <w:rPr>
          <w:rFonts w:ascii="Palatino Linotype" w:hAnsi="Palatino Linotype"/>
          <w:i/>
          <w:u w:val="single"/>
        </w:rPr>
        <w:t xml:space="preserve"> de más de 8 mil fojas para justificar el cambio en la modalidad de entrega</w:t>
      </w:r>
      <w:r w:rsidR="00412B43" w:rsidRPr="0035111E">
        <w:rPr>
          <w:rFonts w:ascii="Palatino Linotype" w:hAnsi="Palatino Linotype"/>
          <w:i/>
        </w:rPr>
        <w:t xml:space="preserve">, sin embargo, a todas luces se trata de un dato </w:t>
      </w:r>
      <w:proofErr w:type="spellStart"/>
      <w:r w:rsidR="00412B43" w:rsidRPr="0035111E">
        <w:rPr>
          <w:rFonts w:ascii="Palatino Linotype" w:hAnsi="Palatino Linotype"/>
          <w:i/>
        </w:rPr>
        <w:t>tergiversaado</w:t>
      </w:r>
      <w:proofErr w:type="spellEnd"/>
      <w:r w:rsidR="00412B43" w:rsidRPr="0035111E">
        <w:rPr>
          <w:rFonts w:ascii="Palatino Linotype" w:hAnsi="Palatino Linotype"/>
          <w:i/>
        </w:rPr>
        <w:t xml:space="preserve"> por la autoridad para obstaculizar la entrega de la información solicitada. Los justificantes de los pagos constan de una foja por cada pago realizado, ya sea por transferencia electrónica o cheque, de lo </w:t>
      </w:r>
      <w:proofErr w:type="spellStart"/>
      <w:r w:rsidR="00412B43" w:rsidRPr="0035111E">
        <w:rPr>
          <w:rFonts w:ascii="Palatino Linotype" w:hAnsi="Palatino Linotype"/>
          <w:i/>
        </w:rPr>
        <w:t>anetrior</w:t>
      </w:r>
      <w:proofErr w:type="spellEnd"/>
      <w:r w:rsidR="00412B43" w:rsidRPr="0035111E">
        <w:rPr>
          <w:rFonts w:ascii="Palatino Linotype" w:hAnsi="Palatino Linotype"/>
          <w:i/>
        </w:rPr>
        <w:t xml:space="preserve"> </w:t>
      </w:r>
      <w:r w:rsidR="00412B43" w:rsidRPr="0035111E">
        <w:rPr>
          <w:rFonts w:ascii="Palatino Linotype" w:hAnsi="Palatino Linotype"/>
          <w:i/>
          <w:u w:val="single"/>
        </w:rPr>
        <w:t>se desprende que es imposible que el sujeto obligado haya realizado más de 8 mil pagos a particulares en el lapso de un mes</w:t>
      </w:r>
      <w:r w:rsidR="00412B43" w:rsidRPr="0035111E">
        <w:rPr>
          <w:rFonts w:ascii="Palatino Linotype" w:hAnsi="Palatino Linotype"/>
          <w:i/>
        </w:rPr>
        <w:t xml:space="preserve">. Por lo anterior, solicito se revoque la respuesta del sujeto obligado y se ordene la entrega de la información solicitada, en los mismos términos expresados en la petición.” </w:t>
      </w:r>
      <w:r w:rsidRPr="0035111E">
        <w:rPr>
          <w:rFonts w:ascii="Palatino Linotype" w:hAnsi="Palatino Linotype"/>
          <w:i/>
        </w:rPr>
        <w:t>(Sic).</w:t>
      </w:r>
    </w:p>
    <w:p w14:paraId="35C895A0" w14:textId="77777777" w:rsidR="00520E26" w:rsidRPr="0035111E" w:rsidRDefault="00520E26"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B20E5D4" w14:textId="77777777" w:rsidR="00FE4DFF" w:rsidRPr="0035111E" w:rsidRDefault="004C4434"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35111E">
        <w:rPr>
          <w:rFonts w:ascii="Palatino Linotype" w:eastAsia="Calibri" w:hAnsi="Palatino Linotype" w:cs="Calibri"/>
          <w:lang w:val="es-ES_tradnl" w:eastAsia="es-MX"/>
        </w:rPr>
        <w:t xml:space="preserve">Así las cosas, en la etapa de manifestaciones, tanto el Sujeto Obligado, como el particular </w:t>
      </w:r>
      <w:r w:rsidR="00C6760E" w:rsidRPr="0035111E">
        <w:rPr>
          <w:rFonts w:ascii="Palatino Linotype" w:eastAsia="Calibri" w:hAnsi="Palatino Linotype" w:cs="Calibri"/>
          <w:lang w:val="es-ES_tradnl" w:eastAsia="es-MX"/>
        </w:rPr>
        <w:t xml:space="preserve">fueron omisos en </w:t>
      </w:r>
      <w:r w:rsidRPr="0035111E">
        <w:rPr>
          <w:rFonts w:ascii="Palatino Linotype" w:eastAsia="Calibri" w:hAnsi="Palatino Linotype" w:cs="Calibri"/>
          <w:lang w:val="es-ES_tradnl" w:eastAsia="es-MX"/>
        </w:rPr>
        <w:t>re</w:t>
      </w:r>
      <w:r w:rsidR="00C6760E" w:rsidRPr="0035111E">
        <w:rPr>
          <w:rFonts w:ascii="Palatino Linotype" w:eastAsia="Calibri" w:hAnsi="Palatino Linotype" w:cs="Calibri"/>
          <w:lang w:val="es-ES_tradnl" w:eastAsia="es-MX"/>
        </w:rPr>
        <w:t>alizar</w:t>
      </w:r>
      <w:r w:rsidRPr="0035111E">
        <w:rPr>
          <w:rFonts w:ascii="Palatino Linotype" w:eastAsia="Calibri" w:hAnsi="Palatino Linotype" w:cs="Calibri"/>
          <w:lang w:val="es-ES_tradnl" w:eastAsia="es-MX"/>
        </w:rPr>
        <w:t xml:space="preserve"> manifestaciones</w:t>
      </w:r>
      <w:r w:rsidR="00C6760E" w:rsidRPr="0035111E">
        <w:rPr>
          <w:rFonts w:ascii="Palatino Linotype" w:eastAsia="Calibri" w:hAnsi="Palatino Linotype" w:cs="Calibri"/>
          <w:lang w:val="es-ES_tradnl" w:eastAsia="es-MX"/>
        </w:rPr>
        <w:t>, lo cual no resulta impedimento para emitir la resolución que conforme a derecho corresponda.</w:t>
      </w:r>
    </w:p>
    <w:p w14:paraId="681DD386" w14:textId="77777777" w:rsidR="00C6760E" w:rsidRPr="0035111E" w:rsidRDefault="00C6760E" w:rsidP="00C6760E">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B48AFE4" w14:textId="77777777" w:rsidR="00242733" w:rsidRPr="0035111E" w:rsidRDefault="00242733"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35111E">
        <w:rPr>
          <w:rFonts w:ascii="Palatino Linotype" w:eastAsia="Calibri" w:hAnsi="Palatino Linotype" w:cs="Calibri"/>
          <w:lang w:val="es-ES_tradnl" w:eastAsia="es-MX"/>
        </w:rPr>
        <w:t xml:space="preserve">Acorde a lo anterior, resulta oportuno delimitar la esfera competencial del servidor público habilitado que responde </w:t>
      </w:r>
      <w:r w:rsidR="00C6760E" w:rsidRPr="0035111E">
        <w:rPr>
          <w:rFonts w:ascii="Palatino Linotype" w:eastAsia="Calibri" w:hAnsi="Palatino Linotype" w:cs="Calibri"/>
          <w:lang w:val="es-ES_tradnl" w:eastAsia="es-MX"/>
        </w:rPr>
        <w:t>y propone el cambio de modalidad</w:t>
      </w:r>
      <w:r w:rsidRPr="0035111E">
        <w:rPr>
          <w:rFonts w:ascii="Palatino Linotype" w:eastAsia="Calibri" w:hAnsi="Palatino Linotype" w:cs="Calibri"/>
          <w:lang w:val="es-ES_tradnl" w:eastAsia="es-MX"/>
        </w:rPr>
        <w:t xml:space="preserve">, esto significa que la Tesorería Municipal, </w:t>
      </w:r>
      <w:r w:rsidR="00736E0A" w:rsidRPr="0035111E">
        <w:rPr>
          <w:rFonts w:ascii="Palatino Linotype" w:eastAsia="Calibri" w:hAnsi="Palatino Linotype" w:cs="Calibri"/>
          <w:lang w:val="es-ES_tradnl" w:eastAsia="es-MX"/>
        </w:rPr>
        <w:t>tiene injerencia en los ingresos y egresos del Municipio.</w:t>
      </w:r>
    </w:p>
    <w:p w14:paraId="0E90B378" w14:textId="77777777" w:rsidR="00FE4DFF" w:rsidRPr="0035111E" w:rsidRDefault="00FE4DFF"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6041BCD0" w14:textId="77777777" w:rsidR="006235A2" w:rsidRPr="0035111E" w:rsidRDefault="006235A2" w:rsidP="006235A2">
      <w:pPr>
        <w:spacing w:line="360" w:lineRule="auto"/>
        <w:jc w:val="both"/>
        <w:rPr>
          <w:rFonts w:ascii="Palatino Linotype" w:hAnsi="Palatino Linotype"/>
        </w:rPr>
      </w:pPr>
      <w:r w:rsidRPr="0035111E">
        <w:rPr>
          <w:rFonts w:ascii="Palatino Linotype" w:hAnsi="Palatino Linotype"/>
        </w:rPr>
        <w:t>Al respecto de la Tesorería Municipal, de conformidad a la Ley Orgánica Municipal, le corresponde la administración de los ingresos y la responsabilidad de realizar las erogaciones.</w:t>
      </w:r>
    </w:p>
    <w:p w14:paraId="54F55692" w14:textId="77777777" w:rsidR="006235A2" w:rsidRPr="0035111E" w:rsidRDefault="006235A2" w:rsidP="006235A2">
      <w:pPr>
        <w:spacing w:line="360" w:lineRule="auto"/>
        <w:jc w:val="both"/>
        <w:rPr>
          <w:rFonts w:ascii="Palatino Linotype" w:hAnsi="Palatino Linotype"/>
        </w:rPr>
      </w:pPr>
    </w:p>
    <w:p w14:paraId="6307052A" w14:textId="77777777" w:rsidR="006235A2" w:rsidRPr="0035111E" w:rsidRDefault="006235A2" w:rsidP="006235A2">
      <w:pPr>
        <w:spacing w:line="276" w:lineRule="auto"/>
        <w:ind w:left="709" w:right="474"/>
        <w:jc w:val="center"/>
        <w:rPr>
          <w:rFonts w:ascii="Palatino Linotype" w:hAnsi="Palatino Linotype"/>
          <w:b/>
          <w:bCs/>
          <w:i/>
          <w:iCs/>
          <w:sz w:val="22"/>
          <w:szCs w:val="22"/>
        </w:rPr>
      </w:pPr>
      <w:r w:rsidRPr="0035111E">
        <w:rPr>
          <w:rFonts w:ascii="Palatino Linotype" w:hAnsi="Palatino Linotype"/>
          <w:b/>
          <w:bCs/>
          <w:i/>
          <w:iCs/>
          <w:sz w:val="22"/>
          <w:szCs w:val="22"/>
        </w:rPr>
        <w:t>CAPITULO SEGUNDO</w:t>
      </w:r>
    </w:p>
    <w:p w14:paraId="1F5E0C34" w14:textId="77777777" w:rsidR="006235A2" w:rsidRPr="0035111E" w:rsidRDefault="006235A2" w:rsidP="006235A2">
      <w:pPr>
        <w:spacing w:line="276" w:lineRule="auto"/>
        <w:ind w:left="709" w:right="474"/>
        <w:jc w:val="center"/>
        <w:rPr>
          <w:rFonts w:ascii="Palatino Linotype" w:hAnsi="Palatino Linotype"/>
          <w:b/>
          <w:bCs/>
          <w:i/>
          <w:iCs/>
          <w:sz w:val="22"/>
          <w:szCs w:val="22"/>
        </w:rPr>
      </w:pPr>
      <w:r w:rsidRPr="0035111E">
        <w:rPr>
          <w:rFonts w:ascii="Palatino Linotype" w:hAnsi="Palatino Linotype"/>
          <w:b/>
          <w:bCs/>
          <w:i/>
          <w:iCs/>
          <w:sz w:val="22"/>
          <w:szCs w:val="22"/>
        </w:rPr>
        <w:t>De la Tesorería Municipal</w:t>
      </w:r>
    </w:p>
    <w:p w14:paraId="7606E89A" w14:textId="77777777" w:rsidR="006235A2" w:rsidRPr="0035111E" w:rsidRDefault="006235A2" w:rsidP="006235A2">
      <w:pPr>
        <w:spacing w:line="276" w:lineRule="auto"/>
        <w:ind w:left="709" w:right="474"/>
        <w:jc w:val="both"/>
        <w:rPr>
          <w:rFonts w:ascii="Palatino Linotype" w:hAnsi="Palatino Linotype"/>
          <w:i/>
          <w:iCs/>
          <w:sz w:val="22"/>
          <w:szCs w:val="22"/>
        </w:rPr>
      </w:pPr>
      <w:r w:rsidRPr="0035111E">
        <w:rPr>
          <w:rFonts w:ascii="Palatino Linotype" w:hAnsi="Palatino Linotype"/>
          <w:b/>
          <w:bCs/>
          <w:i/>
          <w:iCs/>
          <w:sz w:val="22"/>
          <w:szCs w:val="22"/>
        </w:rPr>
        <w:t>Artículo 93.-</w:t>
      </w:r>
      <w:r w:rsidRPr="0035111E">
        <w:rPr>
          <w:rFonts w:ascii="Palatino Linotype" w:hAnsi="Palatino Linotype"/>
          <w:i/>
          <w:iCs/>
          <w:sz w:val="22"/>
          <w:szCs w:val="22"/>
        </w:rPr>
        <w:t xml:space="preserve"> La tesorería municipal es el órgano encargado de la recaudación de los ingresos municipales y responsable de realizar las erogaciones que haga el ayuntamiento.</w:t>
      </w:r>
    </w:p>
    <w:p w14:paraId="02164141" w14:textId="77777777" w:rsidR="006235A2" w:rsidRPr="0035111E" w:rsidRDefault="006235A2" w:rsidP="006235A2">
      <w:pPr>
        <w:spacing w:line="276" w:lineRule="auto"/>
        <w:ind w:left="709" w:right="474"/>
        <w:jc w:val="both"/>
        <w:rPr>
          <w:rFonts w:ascii="Palatino Linotype" w:hAnsi="Palatino Linotype"/>
          <w:i/>
          <w:iCs/>
          <w:sz w:val="22"/>
          <w:szCs w:val="22"/>
        </w:rPr>
      </w:pPr>
    </w:p>
    <w:p w14:paraId="2AD1FDE8" w14:textId="77777777" w:rsidR="006235A2" w:rsidRPr="0035111E" w:rsidRDefault="006235A2" w:rsidP="006235A2">
      <w:pPr>
        <w:spacing w:line="276" w:lineRule="auto"/>
        <w:ind w:left="709" w:right="474"/>
        <w:jc w:val="both"/>
        <w:rPr>
          <w:rFonts w:ascii="Palatino Linotype" w:hAnsi="Palatino Linotype"/>
          <w:i/>
          <w:iCs/>
          <w:sz w:val="22"/>
          <w:szCs w:val="22"/>
        </w:rPr>
      </w:pPr>
      <w:r w:rsidRPr="0035111E">
        <w:rPr>
          <w:rFonts w:ascii="Palatino Linotype" w:hAnsi="Palatino Linotype"/>
          <w:b/>
          <w:bCs/>
          <w:i/>
          <w:iCs/>
          <w:sz w:val="22"/>
          <w:szCs w:val="22"/>
        </w:rPr>
        <w:lastRenderedPageBreak/>
        <w:t>Artículo 95.-</w:t>
      </w:r>
      <w:r w:rsidRPr="0035111E">
        <w:rPr>
          <w:rFonts w:ascii="Palatino Linotype" w:hAnsi="Palatino Linotype"/>
          <w:i/>
          <w:iCs/>
          <w:sz w:val="22"/>
          <w:szCs w:val="22"/>
        </w:rPr>
        <w:t xml:space="preserve"> Son atribuciones del tesorero municipal:</w:t>
      </w:r>
    </w:p>
    <w:p w14:paraId="550675F7" w14:textId="77777777" w:rsidR="006235A2" w:rsidRPr="0035111E" w:rsidRDefault="006235A2" w:rsidP="006235A2">
      <w:pPr>
        <w:spacing w:line="276" w:lineRule="auto"/>
        <w:ind w:left="709" w:right="474"/>
        <w:jc w:val="both"/>
        <w:rPr>
          <w:rFonts w:ascii="Palatino Linotype" w:hAnsi="Palatino Linotype"/>
          <w:i/>
          <w:iCs/>
          <w:sz w:val="22"/>
          <w:szCs w:val="22"/>
        </w:rPr>
      </w:pPr>
      <w:r w:rsidRPr="0035111E">
        <w:rPr>
          <w:rFonts w:ascii="Palatino Linotype" w:hAnsi="Palatino Linotype"/>
          <w:i/>
          <w:iCs/>
          <w:sz w:val="22"/>
          <w:szCs w:val="22"/>
        </w:rPr>
        <w:t>IV. Llevar los registros contables, financieros y administrativos de los ingresos, egresos, e inventarios;</w:t>
      </w:r>
    </w:p>
    <w:p w14:paraId="73E8568D" w14:textId="77777777" w:rsidR="006235A2" w:rsidRPr="0035111E" w:rsidRDefault="006235A2" w:rsidP="006235A2">
      <w:pPr>
        <w:spacing w:line="360" w:lineRule="auto"/>
        <w:jc w:val="both"/>
        <w:rPr>
          <w:rFonts w:ascii="Palatino Linotype" w:hAnsi="Palatino Linotype"/>
        </w:rPr>
      </w:pPr>
    </w:p>
    <w:p w14:paraId="334D468D" w14:textId="77777777" w:rsidR="00B31FA7" w:rsidRPr="0035111E" w:rsidRDefault="00B31FA7" w:rsidP="00B31FA7">
      <w:pPr>
        <w:spacing w:line="360" w:lineRule="auto"/>
        <w:contextualSpacing/>
        <w:jc w:val="both"/>
        <w:rPr>
          <w:rFonts w:ascii="Palatino Linotype" w:hAnsi="Palatino Linotype" w:cs="Arial"/>
          <w:bCs/>
          <w:color w:val="000000"/>
        </w:rPr>
      </w:pPr>
      <w:r w:rsidRPr="0035111E">
        <w:rPr>
          <w:rFonts w:ascii="Palatino Linotype" w:hAnsi="Palatino Linotype" w:cs="Arial"/>
        </w:rPr>
        <w:t>De una interpretación sistemática de los artículos transcritos, se desprende primeramente que el</w:t>
      </w:r>
      <w:r w:rsidRPr="0035111E">
        <w:rPr>
          <w:rFonts w:ascii="Palatino Linotype" w:hAnsi="Palatino Linotype" w:cs="Arial"/>
          <w:bCs/>
          <w:color w:val="000000"/>
        </w:rPr>
        <w:t xml:space="preserve"> registro contable del efecto patrimonial y presupuestal de las operaciones financieras se realizará conforme al sistema y a las disposiciones que se aprueben en materia de planeación, programación, </w:t>
      </w:r>
      <w:proofErr w:type="spellStart"/>
      <w:r w:rsidRPr="0035111E">
        <w:rPr>
          <w:rFonts w:ascii="Palatino Linotype" w:hAnsi="Palatino Linotype" w:cs="Arial"/>
          <w:bCs/>
          <w:color w:val="000000"/>
        </w:rPr>
        <w:t>presupuestación</w:t>
      </w:r>
      <w:proofErr w:type="spellEnd"/>
      <w:r w:rsidRPr="0035111E">
        <w:rPr>
          <w:rFonts w:ascii="Palatino Linotype" w:hAnsi="Palatino Linotype" w:cs="Arial"/>
          <w:bCs/>
          <w:color w:val="000000"/>
        </w:rPr>
        <w:t>, evaluación y contabilidad gubernamental.</w:t>
      </w:r>
    </w:p>
    <w:p w14:paraId="36985548" w14:textId="77777777" w:rsidR="00B31FA7" w:rsidRPr="0035111E" w:rsidRDefault="00B31FA7" w:rsidP="00B31FA7">
      <w:pPr>
        <w:spacing w:line="360" w:lineRule="auto"/>
        <w:jc w:val="both"/>
        <w:rPr>
          <w:rFonts w:ascii="Palatino Linotype" w:hAnsi="Palatino Linotype" w:cs="Arial"/>
          <w:bCs/>
          <w:color w:val="000000"/>
        </w:rPr>
      </w:pPr>
    </w:p>
    <w:p w14:paraId="0D0C7EA1" w14:textId="77777777" w:rsidR="00B31FA7" w:rsidRPr="0035111E" w:rsidRDefault="00B31FA7" w:rsidP="00B31FA7">
      <w:pPr>
        <w:spacing w:line="360" w:lineRule="auto"/>
        <w:contextualSpacing/>
        <w:jc w:val="both"/>
        <w:rPr>
          <w:rFonts w:ascii="Palatino Linotype" w:hAnsi="Palatino Linotype" w:cs="Arial"/>
          <w:bCs/>
          <w:color w:val="000000"/>
        </w:rPr>
      </w:pPr>
      <w:r w:rsidRPr="0035111E">
        <w:rPr>
          <w:rFonts w:ascii="Palatino Linotype" w:hAnsi="Palatino Linotype" w:cs="Arial"/>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35111E">
        <w:rPr>
          <w:rFonts w:ascii="Palatino Linotype" w:hAnsi="Palatino Linotype" w:cs="Arial"/>
          <w:lang w:eastAsia="es-MX"/>
        </w:rPr>
        <w:t xml:space="preserve">; sin embargo, el “Glosario de Términos Administrativos”, emitido por el Instituto Nacional de Administración Pública, A.C. y el “Glosario de Términos para el Proceso de Planeación, Programación, </w:t>
      </w:r>
      <w:proofErr w:type="spellStart"/>
      <w:r w:rsidRPr="0035111E">
        <w:rPr>
          <w:rFonts w:ascii="Palatino Linotype" w:hAnsi="Palatino Linotype" w:cs="Arial"/>
          <w:lang w:eastAsia="es-MX"/>
        </w:rPr>
        <w:t>Presupuestación</w:t>
      </w:r>
      <w:proofErr w:type="spellEnd"/>
      <w:r w:rsidRPr="0035111E">
        <w:rPr>
          <w:rFonts w:ascii="Palatino Linotype" w:hAnsi="Palatino Linotype" w:cs="Arial"/>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3362A74D" w14:textId="77777777" w:rsidR="00B31FA7" w:rsidRPr="0035111E" w:rsidRDefault="00B31FA7" w:rsidP="00B31FA7">
      <w:pPr>
        <w:spacing w:line="360" w:lineRule="auto"/>
        <w:jc w:val="both"/>
        <w:rPr>
          <w:rFonts w:ascii="Palatino Linotype" w:hAnsi="Palatino Linotype" w:cs="Arial"/>
          <w:bCs/>
          <w:color w:val="000000"/>
        </w:rPr>
      </w:pPr>
    </w:p>
    <w:p w14:paraId="6AB91361" w14:textId="77777777" w:rsidR="00B31FA7" w:rsidRPr="0035111E" w:rsidRDefault="00B31FA7" w:rsidP="00B31FA7">
      <w:pPr>
        <w:ind w:left="567" w:right="567"/>
        <w:jc w:val="both"/>
        <w:rPr>
          <w:rFonts w:ascii="Palatino Linotype" w:hAnsi="Palatino Linotype" w:cs="Arial"/>
          <w:b/>
          <w:i/>
          <w:sz w:val="22"/>
          <w:szCs w:val="22"/>
          <w:lang w:eastAsia="es-MX"/>
        </w:rPr>
      </w:pPr>
      <w:r w:rsidRPr="0035111E">
        <w:rPr>
          <w:rFonts w:ascii="Palatino Linotype" w:hAnsi="Palatino Linotype" w:cs="Arial"/>
          <w:b/>
          <w:i/>
          <w:sz w:val="22"/>
          <w:szCs w:val="22"/>
          <w:lang w:eastAsia="es-MX"/>
        </w:rPr>
        <w:t xml:space="preserve">“REGISTRO CONTABLE </w:t>
      </w:r>
    </w:p>
    <w:p w14:paraId="59296B58" w14:textId="77777777" w:rsidR="00B31FA7" w:rsidRPr="0035111E" w:rsidRDefault="00B31FA7" w:rsidP="00B31FA7">
      <w:pPr>
        <w:ind w:left="567" w:right="567"/>
        <w:jc w:val="both"/>
        <w:rPr>
          <w:rFonts w:ascii="Palatino Linotype" w:hAnsi="Palatino Linotype" w:cs="Arial"/>
          <w:i/>
          <w:sz w:val="22"/>
          <w:szCs w:val="22"/>
          <w:lang w:eastAsia="en-US"/>
        </w:rPr>
      </w:pPr>
      <w:r w:rsidRPr="0035111E">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35111E">
        <w:rPr>
          <w:rFonts w:ascii="Palatino Linotype" w:hAnsi="Palatino Linotype" w:cs="Arial"/>
          <w:i/>
          <w:sz w:val="22"/>
          <w:szCs w:val="22"/>
          <w:lang w:eastAsia="en-US"/>
        </w:rPr>
        <w:t>(Sic)</w:t>
      </w:r>
    </w:p>
    <w:p w14:paraId="2507F985" w14:textId="77777777" w:rsidR="00B31FA7" w:rsidRPr="0035111E" w:rsidRDefault="00B31FA7" w:rsidP="00B31FA7">
      <w:pPr>
        <w:ind w:left="567" w:right="567"/>
        <w:jc w:val="both"/>
        <w:rPr>
          <w:rFonts w:ascii="Palatino Linotype" w:hAnsi="Palatino Linotype" w:cs="Arial"/>
          <w:i/>
          <w:sz w:val="22"/>
          <w:szCs w:val="22"/>
          <w:lang w:eastAsia="es-MX"/>
        </w:rPr>
      </w:pPr>
    </w:p>
    <w:p w14:paraId="3DFC2208" w14:textId="77777777" w:rsidR="00B31FA7" w:rsidRPr="0035111E" w:rsidRDefault="00B31FA7" w:rsidP="00B31FA7">
      <w:pPr>
        <w:ind w:left="567" w:right="567"/>
        <w:jc w:val="both"/>
        <w:rPr>
          <w:rFonts w:ascii="Palatino Linotype" w:hAnsi="Palatino Linotype" w:cs="Arial"/>
          <w:b/>
          <w:i/>
          <w:sz w:val="22"/>
          <w:szCs w:val="22"/>
          <w:lang w:eastAsia="es-MX"/>
        </w:rPr>
      </w:pPr>
      <w:r w:rsidRPr="0035111E">
        <w:rPr>
          <w:rFonts w:ascii="Palatino Linotype" w:hAnsi="Palatino Linotype" w:cs="Arial"/>
          <w:b/>
          <w:i/>
          <w:sz w:val="22"/>
          <w:szCs w:val="22"/>
          <w:lang w:eastAsia="es-MX"/>
        </w:rPr>
        <w:t>“REGISTRO PRESUPUESTARIO</w:t>
      </w:r>
    </w:p>
    <w:p w14:paraId="0CB26806" w14:textId="77777777" w:rsidR="00B31FA7" w:rsidRPr="0035111E" w:rsidRDefault="00B31FA7" w:rsidP="00B31FA7">
      <w:pPr>
        <w:ind w:left="567" w:right="567"/>
        <w:jc w:val="both"/>
        <w:rPr>
          <w:rFonts w:ascii="Palatino Linotype" w:hAnsi="Palatino Linotype" w:cs="Arial"/>
          <w:i/>
          <w:sz w:val="22"/>
          <w:szCs w:val="22"/>
          <w:lang w:eastAsia="en-US"/>
        </w:rPr>
      </w:pPr>
      <w:r w:rsidRPr="0035111E">
        <w:rPr>
          <w:rFonts w:ascii="Palatino Linotype" w:hAnsi="Palatino Linotype" w:cs="Arial"/>
          <w:i/>
          <w:sz w:val="22"/>
          <w:szCs w:val="22"/>
          <w:lang w:eastAsia="es-MX"/>
        </w:rPr>
        <w:lastRenderedPageBreak/>
        <w:t xml:space="preserve">Asiento contable de las erogaciones realizadas por las dependencias y entidades con relación a la asignación, modificación y ejercicio de los recursos presupuestarios que se les hayan autorizado.” </w:t>
      </w:r>
      <w:r w:rsidRPr="0035111E">
        <w:rPr>
          <w:rFonts w:ascii="Palatino Linotype" w:hAnsi="Palatino Linotype" w:cs="Arial"/>
          <w:i/>
          <w:sz w:val="22"/>
          <w:szCs w:val="22"/>
          <w:lang w:eastAsia="en-US"/>
        </w:rPr>
        <w:t>(Sic)</w:t>
      </w:r>
    </w:p>
    <w:p w14:paraId="334D5CDC" w14:textId="77777777" w:rsidR="00B31FA7" w:rsidRPr="0035111E" w:rsidRDefault="00B31FA7" w:rsidP="00B31FA7">
      <w:pPr>
        <w:spacing w:line="360" w:lineRule="auto"/>
        <w:ind w:right="899"/>
        <w:jc w:val="both"/>
        <w:rPr>
          <w:rFonts w:ascii="Palatino Linotype" w:hAnsi="Palatino Linotype" w:cs="Arial"/>
          <w:i/>
          <w:sz w:val="22"/>
          <w:szCs w:val="22"/>
          <w:lang w:eastAsia="es-MX"/>
        </w:rPr>
      </w:pPr>
    </w:p>
    <w:p w14:paraId="39F043FB" w14:textId="77777777" w:rsidR="00B31FA7" w:rsidRPr="0035111E" w:rsidRDefault="00B31FA7" w:rsidP="00B31FA7">
      <w:pPr>
        <w:spacing w:line="360" w:lineRule="auto"/>
        <w:contextualSpacing/>
        <w:jc w:val="both"/>
        <w:rPr>
          <w:rFonts w:ascii="Palatino Linotype" w:hAnsi="Palatino Linotype" w:cs="Arial"/>
          <w:bCs/>
          <w:color w:val="000000"/>
        </w:rPr>
      </w:pPr>
      <w:r w:rsidRPr="0035111E">
        <w:rPr>
          <w:rFonts w:ascii="Palatino Linotype" w:hAnsi="Palatino Linotype" w:cs="Arial"/>
          <w:bCs/>
          <w:color w:val="000000"/>
        </w:rPr>
        <w:t xml:space="preserve">Por otra parte, se establece que el sistema de contabilidad sobre base acumulativa total se sustentará en los principios de contabilidad gubernamental, igualmente señalan que los </w:t>
      </w:r>
      <w:r w:rsidRPr="0035111E">
        <w:rPr>
          <w:rFonts w:ascii="Palatino Linotype" w:hAnsi="Palatino Linotype" w:cs="Arial"/>
          <w:b/>
          <w:bCs/>
          <w:color w:val="000000"/>
        </w:rPr>
        <w:t>sujetos obligados</w:t>
      </w:r>
      <w:r w:rsidRPr="0035111E">
        <w:rPr>
          <w:rFonts w:ascii="Palatino Linotype" w:hAnsi="Palatino Linotype" w:cs="Arial"/>
          <w:bCs/>
          <w:color w:val="000000"/>
        </w:rPr>
        <w:t xml:space="preserve"> deben contar con una unidad administrativa que registra contablemente el efecto patrimonial y presupuestal de las operaciones financieras que realizan, en el momento en que ocurran, con base en el sistema y políticas de registro establecidas.</w:t>
      </w:r>
    </w:p>
    <w:p w14:paraId="516CC8C7" w14:textId="77777777" w:rsidR="00B31FA7" w:rsidRPr="0035111E" w:rsidRDefault="00B31FA7" w:rsidP="00B31FA7">
      <w:pPr>
        <w:spacing w:line="360" w:lineRule="auto"/>
        <w:contextualSpacing/>
        <w:jc w:val="both"/>
        <w:rPr>
          <w:rFonts w:ascii="Palatino Linotype" w:hAnsi="Palatino Linotype" w:cs="Arial"/>
          <w:bCs/>
          <w:color w:val="000000"/>
        </w:rPr>
      </w:pPr>
    </w:p>
    <w:p w14:paraId="555F56E7" w14:textId="77777777" w:rsidR="00B31FA7" w:rsidRPr="0035111E" w:rsidRDefault="00B31FA7" w:rsidP="00B31FA7">
      <w:pPr>
        <w:autoSpaceDE w:val="0"/>
        <w:autoSpaceDN w:val="0"/>
        <w:adjustRightInd w:val="0"/>
        <w:spacing w:line="360" w:lineRule="auto"/>
        <w:jc w:val="both"/>
        <w:rPr>
          <w:rFonts w:ascii="Palatino Linotype" w:hAnsi="Palatino Linotype" w:cs="Arial"/>
          <w:szCs w:val="22"/>
          <w:lang w:eastAsia="es-MX"/>
        </w:rPr>
      </w:pPr>
      <w:r w:rsidRPr="0035111E">
        <w:rPr>
          <w:rFonts w:ascii="Palatino Linotype" w:hAnsi="Palatino Linotype" w:cs="Arial"/>
          <w:szCs w:val="22"/>
          <w:lang w:eastAsia="es-MX"/>
        </w:rPr>
        <w:t xml:space="preserve">Correlativo a lo anterior, es preciso referir una definición de </w:t>
      </w:r>
      <w:r w:rsidRPr="0035111E">
        <w:rPr>
          <w:rFonts w:ascii="Palatino Linotype" w:hAnsi="Palatino Linotype" w:cs="Arial"/>
          <w:i/>
          <w:szCs w:val="22"/>
          <w:lang w:eastAsia="es-MX"/>
        </w:rPr>
        <w:t>póliza contable</w:t>
      </w:r>
      <w:r w:rsidRPr="0035111E">
        <w:rPr>
          <w:rFonts w:ascii="Palatino Linotype" w:hAnsi="Palatino Linotype" w:cs="Arial"/>
          <w:szCs w:val="22"/>
          <w:lang w:eastAsia="es-MX"/>
        </w:rPr>
        <w:t xml:space="preserve">, la cual, primeramente, no está definida en el Código Financiero del Estado de México y Municipios; no obstante, los ya mencionados Glosarios la definen como: </w:t>
      </w:r>
    </w:p>
    <w:p w14:paraId="4595C93D" w14:textId="77777777" w:rsidR="00B31FA7" w:rsidRPr="0035111E" w:rsidRDefault="00B31FA7" w:rsidP="00B31FA7">
      <w:pPr>
        <w:autoSpaceDE w:val="0"/>
        <w:autoSpaceDN w:val="0"/>
        <w:adjustRightInd w:val="0"/>
        <w:spacing w:line="360" w:lineRule="auto"/>
        <w:jc w:val="both"/>
        <w:rPr>
          <w:rFonts w:ascii="Palatino Linotype" w:hAnsi="Palatino Linotype" w:cs="Arial"/>
          <w:szCs w:val="22"/>
          <w:lang w:eastAsia="es-MX"/>
        </w:rPr>
      </w:pPr>
    </w:p>
    <w:p w14:paraId="1E560387" w14:textId="77777777" w:rsidR="00B31FA7" w:rsidRPr="0035111E" w:rsidRDefault="00B31FA7" w:rsidP="00B31FA7">
      <w:pPr>
        <w:ind w:left="567" w:right="567"/>
        <w:jc w:val="both"/>
        <w:rPr>
          <w:rFonts w:ascii="Palatino Linotype" w:hAnsi="Palatino Linotype" w:cs="Arial"/>
          <w:b/>
          <w:i/>
          <w:sz w:val="22"/>
          <w:szCs w:val="22"/>
          <w:lang w:eastAsia="es-MX"/>
        </w:rPr>
      </w:pPr>
      <w:r w:rsidRPr="0035111E">
        <w:rPr>
          <w:rFonts w:ascii="Palatino Linotype" w:hAnsi="Palatino Linotype" w:cs="Arial"/>
          <w:i/>
          <w:sz w:val="22"/>
          <w:szCs w:val="22"/>
          <w:lang w:eastAsia="es-MX"/>
        </w:rPr>
        <w:t>“</w:t>
      </w:r>
      <w:r w:rsidRPr="0035111E">
        <w:rPr>
          <w:rFonts w:ascii="Palatino Linotype" w:hAnsi="Palatino Linotype" w:cs="Arial"/>
          <w:b/>
          <w:i/>
          <w:sz w:val="22"/>
          <w:szCs w:val="22"/>
          <w:lang w:eastAsia="es-MX"/>
        </w:rPr>
        <w:t>PÓLIZA CONTABLE</w:t>
      </w:r>
    </w:p>
    <w:p w14:paraId="64D207C4" w14:textId="77777777" w:rsidR="00B31FA7" w:rsidRPr="0035111E" w:rsidRDefault="00B31FA7" w:rsidP="00B31FA7">
      <w:pPr>
        <w:ind w:left="567" w:right="567"/>
        <w:jc w:val="both"/>
        <w:rPr>
          <w:rFonts w:ascii="Palatino Linotype" w:hAnsi="Palatino Linotype" w:cs="Arial"/>
          <w:i/>
          <w:sz w:val="22"/>
          <w:szCs w:val="22"/>
          <w:lang w:eastAsia="es-MX"/>
        </w:rPr>
      </w:pPr>
      <w:r w:rsidRPr="0035111E">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w:t>
      </w:r>
      <w:proofErr w:type="gramStart"/>
      <w:r w:rsidRPr="0035111E">
        <w:rPr>
          <w:rFonts w:ascii="Palatino Linotype" w:hAnsi="Palatino Linotype" w:cs="Arial"/>
          <w:i/>
          <w:sz w:val="22"/>
          <w:szCs w:val="22"/>
          <w:lang w:eastAsia="es-MX"/>
        </w:rPr>
        <w:t>sic</w:t>
      </w:r>
      <w:proofErr w:type="gramEnd"/>
      <w:r w:rsidRPr="0035111E">
        <w:rPr>
          <w:rFonts w:ascii="Palatino Linotype" w:hAnsi="Palatino Linotype" w:cs="Arial"/>
          <w:i/>
          <w:sz w:val="22"/>
          <w:szCs w:val="22"/>
          <w:lang w:eastAsia="es-MX"/>
        </w:rPr>
        <w:t>)</w:t>
      </w:r>
    </w:p>
    <w:p w14:paraId="6880CD1B" w14:textId="77777777" w:rsidR="00B31FA7" w:rsidRPr="0035111E" w:rsidRDefault="00B31FA7" w:rsidP="00B31FA7">
      <w:pPr>
        <w:spacing w:line="360" w:lineRule="auto"/>
        <w:ind w:left="567" w:right="618"/>
        <w:jc w:val="both"/>
        <w:rPr>
          <w:rFonts w:ascii="Palatino Linotype" w:hAnsi="Palatino Linotype" w:cs="Arial"/>
          <w:i/>
          <w:sz w:val="22"/>
          <w:szCs w:val="22"/>
          <w:lang w:eastAsia="es-MX"/>
        </w:rPr>
      </w:pPr>
    </w:p>
    <w:p w14:paraId="30497C05" w14:textId="77777777" w:rsidR="00B31FA7" w:rsidRPr="0035111E" w:rsidRDefault="00B31FA7" w:rsidP="00B31FA7">
      <w:pPr>
        <w:spacing w:line="360" w:lineRule="auto"/>
        <w:contextualSpacing/>
        <w:jc w:val="both"/>
        <w:rPr>
          <w:rFonts w:ascii="Palatino Linotype" w:hAnsi="Palatino Linotype" w:cs="Arial"/>
          <w:lang w:eastAsia="es-MX"/>
        </w:rPr>
      </w:pPr>
      <w:r w:rsidRPr="0035111E">
        <w:rPr>
          <w:rFonts w:ascii="Palatino Linotype" w:hAnsi="Palatino Linotype" w:cs="Arial"/>
          <w:lang w:eastAsia="es-MX"/>
        </w:rPr>
        <w:t xml:space="preserve">Así, se advierte que la </w:t>
      </w:r>
      <w:r w:rsidRPr="0035111E">
        <w:rPr>
          <w:rFonts w:ascii="Palatino Linotype" w:hAnsi="Palatino Linotype" w:cs="Arial"/>
          <w:i/>
          <w:lang w:eastAsia="es-MX"/>
        </w:rPr>
        <w:t>póliza contable</w:t>
      </w:r>
      <w:r w:rsidRPr="0035111E">
        <w:rPr>
          <w:rFonts w:ascii="Palatino Linotype" w:hAnsi="Palatino Linotype" w:cs="Arial"/>
          <w:lang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E27A549" w14:textId="77777777" w:rsidR="00B31FA7" w:rsidRPr="0035111E" w:rsidRDefault="00B31FA7" w:rsidP="00B31FA7">
      <w:pPr>
        <w:spacing w:line="360" w:lineRule="auto"/>
        <w:jc w:val="both"/>
        <w:rPr>
          <w:rFonts w:ascii="Palatino Linotype" w:hAnsi="Palatino Linotype" w:cs="Arial"/>
          <w:lang w:eastAsia="es-MX"/>
        </w:rPr>
      </w:pPr>
    </w:p>
    <w:p w14:paraId="21FC905A" w14:textId="77777777" w:rsidR="00B31FA7" w:rsidRPr="0035111E" w:rsidRDefault="00B31FA7" w:rsidP="00B31FA7">
      <w:pPr>
        <w:spacing w:line="360" w:lineRule="auto"/>
        <w:contextualSpacing/>
        <w:jc w:val="both"/>
        <w:rPr>
          <w:rFonts w:ascii="Palatino Linotype" w:hAnsi="Palatino Linotype" w:cs="Arial"/>
          <w:lang w:eastAsia="es-MX"/>
        </w:rPr>
      </w:pPr>
      <w:r w:rsidRPr="0035111E">
        <w:rPr>
          <w:rFonts w:ascii="Palatino Linotype" w:hAnsi="Palatino Linotype" w:cs="Arial"/>
          <w:lang w:eastAsia="es-MX"/>
        </w:rPr>
        <w:t xml:space="preserve">En este sentido, existen diversos tipos de pólizas contables de acuerdo con las operaciones realizadas, dentro de las cuales, encontramos las llamadas </w:t>
      </w:r>
      <w:r w:rsidRPr="0035111E">
        <w:rPr>
          <w:rFonts w:ascii="Palatino Linotype" w:hAnsi="Palatino Linotype" w:cs="Arial"/>
          <w:i/>
          <w:lang w:eastAsia="es-MX"/>
        </w:rPr>
        <w:t xml:space="preserve">pólizas de </w:t>
      </w:r>
      <w:r w:rsidRPr="0035111E">
        <w:rPr>
          <w:rFonts w:ascii="Palatino Linotype" w:hAnsi="Palatino Linotype" w:cs="Arial"/>
          <w:i/>
          <w:lang w:eastAsia="es-MX"/>
        </w:rPr>
        <w:lastRenderedPageBreak/>
        <w:t>egresos</w:t>
      </w:r>
      <w:r w:rsidRPr="0035111E">
        <w:rPr>
          <w:rFonts w:ascii="Palatino Linotype" w:hAnsi="Palatino Linotype" w:cs="Arial"/>
          <w:lang w:eastAsia="es-MX"/>
        </w:rPr>
        <w:t xml:space="preserve">, en las cuales se anotan diariamente las operaciones que representan egresos, es decir, salidas de dinero para </w:t>
      </w:r>
      <w:r w:rsidRPr="0035111E">
        <w:rPr>
          <w:rFonts w:ascii="Palatino Linotype" w:hAnsi="Palatino Linotype" w:cs="Arial"/>
          <w:b/>
          <w:lang w:eastAsia="es-MX"/>
        </w:rPr>
        <w:t>el sujeto obligado</w:t>
      </w:r>
      <w:r w:rsidRPr="0035111E">
        <w:rPr>
          <w:rFonts w:ascii="Palatino Linotype" w:hAnsi="Palatino Linotype" w:cs="Arial"/>
          <w:lang w:eastAsia="es-MX"/>
        </w:rPr>
        <w:t xml:space="preserve">, la cual, además debe encontrarse acompañada de las documentales que sirven de soporte de dicho movimiento. </w:t>
      </w:r>
    </w:p>
    <w:p w14:paraId="713A9453"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6F5926DD"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r w:rsidRPr="0035111E">
        <w:rPr>
          <w:rFonts w:ascii="Palatino Linotype" w:eastAsiaTheme="minorHAnsi" w:hAnsi="Palatino Linotype" w:cstheme="minorBidi"/>
          <w:bCs/>
          <w:szCs w:val="22"/>
          <w:lang w:eastAsia="es-MX"/>
        </w:rPr>
        <w:t xml:space="preserve">Dentro de la información que se obliga al Sujeto Obligado, entregar al OSFEM (Órgano Superior de Fiscalización del Estado de México), se localizan los Diarios Generales de Pólizas realizados de manera mensual. </w:t>
      </w:r>
    </w:p>
    <w:p w14:paraId="4A34F015"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r w:rsidRPr="0035111E">
        <w:rPr>
          <w:rFonts w:ascii="Palatino Linotype" w:eastAsiaTheme="minorHAnsi" w:hAnsi="Palatino Linotype" w:cstheme="minorBidi"/>
          <w:bCs/>
          <w:szCs w:val="22"/>
          <w:lang w:eastAsia="es-MX"/>
        </w:rPr>
        <w:t>Esto de conformidad con el Instructivo Módulo 1.</w:t>
      </w:r>
    </w:p>
    <w:p w14:paraId="6BEB42F2" w14:textId="77777777" w:rsidR="00FE4DFF" w:rsidRPr="0035111E"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35111E">
        <w:rPr>
          <w:rFonts w:ascii="Palatino Linotype" w:eastAsiaTheme="minorHAnsi" w:hAnsi="Palatino Linotype" w:cstheme="minorBidi"/>
          <w:bCs/>
          <w:noProof/>
          <w:szCs w:val="22"/>
          <w:lang w:val="es-MX" w:eastAsia="es-MX"/>
        </w:rPr>
        <w:drawing>
          <wp:anchor distT="0" distB="0" distL="114300" distR="114300" simplePos="0" relativeHeight="251662336" behindDoc="0" locked="0" layoutInCell="1" allowOverlap="1" wp14:anchorId="0D535D9B" wp14:editId="523AC23F">
            <wp:simplePos x="0" y="0"/>
            <wp:positionH relativeFrom="page">
              <wp:posOffset>2089537</wp:posOffset>
            </wp:positionH>
            <wp:positionV relativeFrom="paragraph">
              <wp:posOffset>34842</wp:posOffset>
            </wp:positionV>
            <wp:extent cx="3764280" cy="1986280"/>
            <wp:effectExtent l="0" t="0" r="762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3764280" cy="1986280"/>
                    </a:xfrm>
                    <a:prstGeom prst="rect">
                      <a:avLst/>
                    </a:prstGeom>
                  </pic:spPr>
                </pic:pic>
              </a:graphicData>
            </a:graphic>
            <wp14:sizeRelH relativeFrom="margin">
              <wp14:pctWidth>0</wp14:pctWidth>
            </wp14:sizeRelH>
            <wp14:sizeRelV relativeFrom="margin">
              <wp14:pctHeight>0</wp14:pctHeight>
            </wp14:sizeRelV>
          </wp:anchor>
        </w:drawing>
      </w:r>
    </w:p>
    <w:p w14:paraId="3B743EA4" w14:textId="77777777" w:rsidR="00B31FA7" w:rsidRPr="0035111E"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7593F5D0" w14:textId="77777777" w:rsidR="00B31FA7" w:rsidRPr="0035111E"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84A1D68" w14:textId="77777777" w:rsidR="00B31FA7" w:rsidRPr="0035111E"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5E56E789" w14:textId="77777777" w:rsidR="00B31FA7" w:rsidRPr="0035111E"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46FD5AEB" w14:textId="77777777" w:rsidR="00B31FA7" w:rsidRPr="0035111E"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095D5A6" w14:textId="77777777" w:rsidR="00B31FA7" w:rsidRPr="0035111E" w:rsidRDefault="00B31FA7" w:rsidP="00520E26">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14:paraId="0F31E07A" w14:textId="77777777" w:rsidR="00B31FA7" w:rsidRPr="0035111E" w:rsidRDefault="00B31FA7" w:rsidP="00B31FA7">
      <w:pPr>
        <w:spacing w:line="360" w:lineRule="auto"/>
        <w:ind w:right="141"/>
        <w:jc w:val="both"/>
        <w:rPr>
          <w:rFonts w:ascii="Palatino Linotype" w:eastAsiaTheme="minorHAnsi" w:hAnsi="Palatino Linotype" w:cstheme="minorBidi"/>
          <w:bCs/>
          <w:i/>
          <w:iCs/>
          <w:noProof/>
          <w:szCs w:val="22"/>
          <w:lang w:eastAsia="es-MX"/>
        </w:rPr>
      </w:pPr>
      <w:r w:rsidRPr="0035111E">
        <w:rPr>
          <w:rFonts w:ascii="Palatino Linotype" w:eastAsiaTheme="minorHAnsi" w:hAnsi="Palatino Linotype" w:cstheme="minorBidi"/>
          <w:bCs/>
          <w:noProof/>
          <w:szCs w:val="22"/>
          <w:lang w:eastAsia="es-MX"/>
        </w:rPr>
        <w:t xml:space="preserve">Por lo que de confoirmiadad con este intrumento, se permite conocer del Sujeto Obligado, </w:t>
      </w:r>
      <w:r w:rsidRPr="0035111E">
        <w:rPr>
          <w:rFonts w:ascii="Palatino Linotype" w:eastAsiaTheme="minorHAnsi" w:hAnsi="Palatino Linotype" w:cstheme="minorBidi"/>
          <w:bCs/>
          <w:i/>
          <w:iCs/>
          <w:noProof/>
          <w:szCs w:val="22"/>
          <w:lang w:eastAsia="es-MX"/>
        </w:rPr>
        <w:t>el total de pólizas que la entidad realizó en un periodo determinado para una consulta práctica y ágil, identificando los registros contables y presupuestales de las operaciones realizadas.</w:t>
      </w:r>
    </w:p>
    <w:p w14:paraId="077D7161" w14:textId="77777777" w:rsidR="007C5173" w:rsidRPr="0035111E" w:rsidRDefault="007C5173" w:rsidP="00B31FA7">
      <w:pPr>
        <w:spacing w:line="360" w:lineRule="auto"/>
        <w:ind w:right="141"/>
        <w:jc w:val="both"/>
        <w:rPr>
          <w:rFonts w:ascii="Palatino Linotype" w:eastAsiaTheme="minorHAnsi" w:hAnsi="Palatino Linotype" w:cstheme="minorBidi"/>
          <w:bCs/>
          <w:i/>
          <w:iCs/>
          <w:noProof/>
          <w:szCs w:val="22"/>
          <w:lang w:eastAsia="es-MX"/>
        </w:rPr>
      </w:pPr>
    </w:p>
    <w:p w14:paraId="72735909" w14:textId="77777777" w:rsidR="0069156D" w:rsidRPr="0035111E" w:rsidRDefault="000D649B" w:rsidP="0069156D">
      <w:pPr>
        <w:spacing w:line="360" w:lineRule="auto"/>
        <w:ind w:right="141"/>
        <w:jc w:val="both"/>
        <w:rPr>
          <w:rFonts w:ascii="Palatino Linotype" w:eastAsiaTheme="minorHAnsi" w:hAnsi="Palatino Linotype" w:cstheme="minorBidi"/>
          <w:bCs/>
          <w:noProof/>
          <w:szCs w:val="22"/>
          <w:lang w:eastAsia="es-MX"/>
        </w:rPr>
      </w:pPr>
      <w:r w:rsidRPr="0035111E">
        <w:rPr>
          <w:rFonts w:ascii="Palatino Linotype" w:eastAsiaTheme="minorHAnsi" w:hAnsi="Palatino Linotype" w:cstheme="minorBidi"/>
          <w:bCs/>
          <w:noProof/>
          <w:szCs w:val="22"/>
          <w:lang w:eastAsia="es-MX"/>
        </w:rPr>
        <w:t xml:space="preserve">Aunado a lo anterior, se localiza el formato correspondeinete a las Pólizas de Egresos con los docuemtnos comprobatorios, la cual, </w:t>
      </w:r>
      <w:r w:rsidRPr="0035111E">
        <w:rPr>
          <w:rFonts w:ascii="Palatino Linotype" w:eastAsiaTheme="minorHAnsi" w:hAnsi="Palatino Linotype" w:cstheme="minorBidi"/>
          <w:bCs/>
          <w:i/>
          <w:noProof/>
          <w:szCs w:val="22"/>
          <w:lang w:eastAsia="es-MX"/>
        </w:rPr>
        <w:t>este tipo de póliza refleja cualquier operación contable en la que se produzca una salida de efectivo o erogaciones, a través de transferencias bancarias electrónicas. No obstante, si dicha erogación se realiza a través de un cheque bancario, la póliza contable será una póliza de cheque.</w:t>
      </w:r>
    </w:p>
    <w:p w14:paraId="4E2B98B4" w14:textId="77777777" w:rsidR="00B31FA7" w:rsidRPr="0035111E" w:rsidRDefault="00B31FA7" w:rsidP="00B31FA7">
      <w:pPr>
        <w:spacing w:line="360" w:lineRule="auto"/>
        <w:ind w:right="141"/>
        <w:jc w:val="both"/>
        <w:rPr>
          <w:rFonts w:ascii="Palatino Linotype" w:eastAsiaTheme="minorHAnsi" w:hAnsi="Palatino Linotype" w:cstheme="minorBidi"/>
          <w:bCs/>
          <w:noProof/>
          <w:szCs w:val="22"/>
          <w:lang w:eastAsia="es-MX"/>
        </w:rPr>
      </w:pPr>
      <w:r w:rsidRPr="0035111E">
        <w:rPr>
          <w:rFonts w:ascii="Palatino Linotype" w:eastAsiaTheme="minorHAnsi" w:hAnsi="Palatino Linotype" w:cstheme="minorBidi"/>
          <w:bCs/>
          <w:noProof/>
          <w:szCs w:val="22"/>
          <w:lang w:eastAsia="es-MX"/>
        </w:rPr>
        <w:lastRenderedPageBreak/>
        <w:t xml:space="preserve"> De igual manera se generan de manera mensual y se entregan al OSFEM.</w:t>
      </w:r>
    </w:p>
    <w:p w14:paraId="798E1F4F" w14:textId="77777777" w:rsidR="0069156D" w:rsidRPr="0035111E" w:rsidRDefault="0069156D" w:rsidP="00B31FA7">
      <w:pPr>
        <w:spacing w:line="360" w:lineRule="auto"/>
        <w:ind w:right="141"/>
        <w:jc w:val="both"/>
        <w:rPr>
          <w:rFonts w:ascii="Palatino Linotype" w:eastAsiaTheme="minorHAnsi" w:hAnsi="Palatino Linotype" w:cstheme="minorBidi"/>
          <w:bCs/>
          <w:noProof/>
          <w:szCs w:val="22"/>
          <w:lang w:val="es-MX" w:eastAsia="es-MX"/>
        </w:rPr>
      </w:pPr>
      <w:r w:rsidRPr="0035111E">
        <w:rPr>
          <w:rFonts w:ascii="Palatino Linotype" w:eastAsiaTheme="minorHAnsi" w:hAnsi="Palatino Linotype" w:cstheme="minorBidi"/>
          <w:bCs/>
          <w:noProof/>
          <w:szCs w:val="22"/>
          <w:lang w:val="es-MX" w:eastAsia="es-MX"/>
        </w:rPr>
        <w:drawing>
          <wp:anchor distT="0" distB="0" distL="114300" distR="114300" simplePos="0" relativeHeight="251663360" behindDoc="0" locked="0" layoutInCell="1" allowOverlap="1" wp14:anchorId="333ADAE8" wp14:editId="73ECBEF5">
            <wp:simplePos x="0" y="0"/>
            <wp:positionH relativeFrom="column">
              <wp:posOffset>510482</wp:posOffset>
            </wp:positionH>
            <wp:positionV relativeFrom="paragraph">
              <wp:posOffset>90368</wp:posOffset>
            </wp:positionV>
            <wp:extent cx="4890770" cy="4707890"/>
            <wp:effectExtent l="0" t="0" r="508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D49DEE.tmp"/>
                    <pic:cNvPicPr/>
                  </pic:nvPicPr>
                  <pic:blipFill>
                    <a:blip r:embed="rId9">
                      <a:extLst>
                        <a:ext uri="{28A0092B-C50C-407E-A947-70E740481C1C}">
                          <a14:useLocalDpi xmlns:a14="http://schemas.microsoft.com/office/drawing/2010/main" val="0"/>
                        </a:ext>
                      </a:extLst>
                    </a:blip>
                    <a:stretch>
                      <a:fillRect/>
                    </a:stretch>
                  </pic:blipFill>
                  <pic:spPr>
                    <a:xfrm>
                      <a:off x="0" y="0"/>
                      <a:ext cx="4890770" cy="4707890"/>
                    </a:xfrm>
                    <a:prstGeom prst="rect">
                      <a:avLst/>
                    </a:prstGeom>
                  </pic:spPr>
                </pic:pic>
              </a:graphicData>
            </a:graphic>
            <wp14:sizeRelH relativeFrom="margin">
              <wp14:pctWidth>0</wp14:pctWidth>
            </wp14:sizeRelH>
            <wp14:sizeRelV relativeFrom="margin">
              <wp14:pctHeight>0</wp14:pctHeight>
            </wp14:sizeRelV>
          </wp:anchor>
        </w:drawing>
      </w:r>
    </w:p>
    <w:p w14:paraId="5C540572" w14:textId="77777777" w:rsidR="0069156D" w:rsidRPr="0035111E" w:rsidRDefault="0069156D" w:rsidP="00B31FA7">
      <w:pPr>
        <w:spacing w:line="360" w:lineRule="auto"/>
        <w:ind w:right="141"/>
        <w:jc w:val="both"/>
        <w:rPr>
          <w:rFonts w:ascii="Palatino Linotype" w:eastAsiaTheme="minorHAnsi" w:hAnsi="Palatino Linotype" w:cstheme="minorBidi"/>
          <w:bCs/>
          <w:noProof/>
          <w:szCs w:val="22"/>
          <w:lang w:val="es-MX" w:eastAsia="es-MX"/>
        </w:rPr>
      </w:pPr>
    </w:p>
    <w:p w14:paraId="1E61C80C" w14:textId="77777777" w:rsidR="00B31FA7" w:rsidRPr="0035111E" w:rsidRDefault="00B31FA7" w:rsidP="00B31FA7">
      <w:pPr>
        <w:spacing w:line="360" w:lineRule="auto"/>
        <w:ind w:right="141"/>
        <w:jc w:val="both"/>
        <w:rPr>
          <w:rFonts w:ascii="Palatino Linotype" w:eastAsiaTheme="minorHAnsi" w:hAnsi="Palatino Linotype" w:cstheme="minorBidi"/>
          <w:bCs/>
          <w:noProof/>
          <w:szCs w:val="22"/>
          <w:lang w:eastAsia="es-MX"/>
        </w:rPr>
      </w:pPr>
    </w:p>
    <w:p w14:paraId="284441D6" w14:textId="77777777" w:rsidR="00B31FA7" w:rsidRPr="0035111E" w:rsidRDefault="00B31FA7" w:rsidP="00B31FA7">
      <w:pPr>
        <w:spacing w:line="360" w:lineRule="auto"/>
        <w:ind w:right="141"/>
        <w:jc w:val="both"/>
        <w:rPr>
          <w:rFonts w:ascii="Palatino Linotype" w:eastAsiaTheme="minorHAnsi" w:hAnsi="Palatino Linotype" w:cstheme="minorBidi"/>
          <w:bCs/>
          <w:noProof/>
          <w:szCs w:val="22"/>
          <w:lang w:eastAsia="es-MX"/>
        </w:rPr>
      </w:pPr>
      <w:r w:rsidRPr="0035111E">
        <w:rPr>
          <w:rFonts w:ascii="Palatino Linotype" w:eastAsiaTheme="minorHAnsi" w:hAnsi="Palatino Linotype" w:cstheme="minorBidi"/>
          <w:bCs/>
          <w:noProof/>
          <w:szCs w:val="22"/>
          <w:lang w:eastAsia="es-MX"/>
        </w:rPr>
        <w:t xml:space="preserve"> </w:t>
      </w:r>
    </w:p>
    <w:p w14:paraId="5D9E8189"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24DC59F6"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3473E924"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5DC3DB73"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3DC6AEA8"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0A2741BF"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1F11E048"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0BD5DDDC"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26AD0123"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561168BD"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74EC105F" w14:textId="77777777" w:rsidR="00B31FA7" w:rsidRPr="0035111E" w:rsidRDefault="00B31FA7" w:rsidP="00B31FA7">
      <w:pPr>
        <w:spacing w:line="360" w:lineRule="auto"/>
        <w:ind w:right="141"/>
        <w:jc w:val="both"/>
        <w:rPr>
          <w:rFonts w:ascii="Palatino Linotype" w:eastAsiaTheme="minorHAnsi" w:hAnsi="Palatino Linotype" w:cstheme="minorBidi"/>
          <w:bCs/>
          <w:szCs w:val="22"/>
          <w:lang w:eastAsia="es-MX"/>
        </w:rPr>
      </w:pPr>
    </w:p>
    <w:p w14:paraId="1F3CF411" w14:textId="77777777" w:rsidR="00B31FA7" w:rsidRPr="0035111E" w:rsidRDefault="00B31FA7" w:rsidP="00B31FA7">
      <w:pPr>
        <w:spacing w:line="360" w:lineRule="auto"/>
        <w:ind w:right="141"/>
        <w:jc w:val="both"/>
        <w:rPr>
          <w:rFonts w:ascii="Palatino Linotype" w:eastAsiaTheme="minorHAnsi" w:hAnsi="Palatino Linotype" w:cstheme="minorBidi"/>
          <w:szCs w:val="22"/>
          <w:lang w:val="es-MX" w:eastAsia="es-MX"/>
        </w:rPr>
      </w:pPr>
    </w:p>
    <w:p w14:paraId="006BE4DB" w14:textId="77777777" w:rsidR="007C5173" w:rsidRPr="0035111E" w:rsidRDefault="00B31FA7"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35111E">
        <w:rPr>
          <w:rFonts w:ascii="Palatino Linotype" w:eastAsiaTheme="minorHAnsi" w:hAnsi="Palatino Linotype" w:cstheme="minorBidi"/>
          <w:szCs w:val="22"/>
          <w:lang w:val="es-MX" w:eastAsia="es-MX"/>
        </w:rPr>
        <w:t xml:space="preserve">Efectivamente, </w:t>
      </w:r>
      <w:r w:rsidR="00E37322" w:rsidRPr="0035111E">
        <w:rPr>
          <w:rFonts w:ascii="Palatino Linotype" w:eastAsiaTheme="minorHAnsi" w:hAnsi="Palatino Linotype" w:cstheme="minorBidi"/>
          <w:szCs w:val="22"/>
          <w:lang w:val="es-MX" w:eastAsia="es-MX"/>
        </w:rPr>
        <w:t xml:space="preserve">la </w:t>
      </w:r>
      <w:r w:rsidR="007139E4" w:rsidRPr="0035111E">
        <w:rPr>
          <w:rFonts w:ascii="Palatino Linotype" w:eastAsiaTheme="minorHAnsi" w:hAnsi="Palatino Linotype" w:cstheme="minorBidi"/>
          <w:szCs w:val="22"/>
          <w:lang w:val="es-MX" w:eastAsia="es-MX"/>
        </w:rPr>
        <w:t>información</w:t>
      </w:r>
      <w:r w:rsidR="00E37322" w:rsidRPr="0035111E">
        <w:rPr>
          <w:rFonts w:ascii="Palatino Linotype" w:eastAsiaTheme="minorHAnsi" w:hAnsi="Palatino Linotype" w:cstheme="minorBidi"/>
          <w:szCs w:val="22"/>
          <w:lang w:val="es-MX" w:eastAsia="es-MX"/>
        </w:rPr>
        <w:t xml:space="preserve"> solicitada por el recurrente, </w:t>
      </w:r>
      <w:r w:rsidR="007C5173" w:rsidRPr="0035111E">
        <w:rPr>
          <w:rFonts w:ascii="Palatino Linotype" w:eastAsiaTheme="minorHAnsi" w:hAnsi="Palatino Linotype" w:cstheme="minorBidi"/>
          <w:szCs w:val="22"/>
          <w:lang w:val="es-MX" w:eastAsia="es-MX"/>
        </w:rPr>
        <w:t xml:space="preserve">es información que debe administrar y poseer el Sujeto Obligado y </w:t>
      </w:r>
      <w:r w:rsidR="00A95A83" w:rsidRPr="0035111E">
        <w:rPr>
          <w:rFonts w:ascii="Palatino Linotype" w:eastAsiaTheme="minorHAnsi" w:hAnsi="Palatino Linotype" w:cstheme="minorBidi"/>
          <w:szCs w:val="22"/>
          <w:lang w:val="es-MX" w:eastAsia="es-MX"/>
        </w:rPr>
        <w:t xml:space="preserve">más </w:t>
      </w:r>
      <w:r w:rsidR="0097026A" w:rsidRPr="0035111E">
        <w:rPr>
          <w:rFonts w:ascii="Palatino Linotype" w:eastAsiaTheme="minorHAnsi" w:hAnsi="Palatino Linotype" w:cstheme="minorBidi"/>
          <w:szCs w:val="22"/>
          <w:lang w:val="es-MX" w:eastAsia="es-MX"/>
        </w:rPr>
        <w:t>aún</w:t>
      </w:r>
      <w:r w:rsidR="00A95A83" w:rsidRPr="0035111E">
        <w:rPr>
          <w:rFonts w:ascii="Palatino Linotype" w:eastAsiaTheme="minorHAnsi" w:hAnsi="Palatino Linotype" w:cstheme="minorBidi"/>
          <w:szCs w:val="22"/>
          <w:lang w:val="es-MX" w:eastAsia="es-MX"/>
        </w:rPr>
        <w:t xml:space="preserve"> que</w:t>
      </w:r>
      <w:r w:rsidR="007C5173" w:rsidRPr="0035111E">
        <w:rPr>
          <w:rFonts w:ascii="Palatino Linotype" w:eastAsiaTheme="minorHAnsi" w:hAnsi="Palatino Linotype" w:cstheme="minorBidi"/>
          <w:szCs w:val="22"/>
          <w:lang w:val="es-MX" w:eastAsia="es-MX"/>
        </w:rPr>
        <w:t xml:space="preserve">, asume la existencia de la misma </w:t>
      </w:r>
      <w:r w:rsidR="00A95A83" w:rsidRPr="0035111E">
        <w:rPr>
          <w:rFonts w:ascii="Palatino Linotype" w:eastAsiaTheme="minorHAnsi" w:hAnsi="Palatino Linotype" w:cstheme="minorBidi"/>
          <w:szCs w:val="22"/>
          <w:lang w:val="es-MX" w:eastAsia="es-MX"/>
        </w:rPr>
        <w:t>al manifestar cambiar la modalidad de entrega en la cual, la podrá obtener el Recurrente.</w:t>
      </w:r>
    </w:p>
    <w:p w14:paraId="46374D45" w14:textId="77777777" w:rsidR="00A95A83" w:rsidRPr="0035111E" w:rsidRDefault="00A95A83"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529C343F" w14:textId="77777777" w:rsidR="00FE4DFF" w:rsidRPr="0035111E" w:rsidRDefault="00A95A83"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35111E">
        <w:rPr>
          <w:rFonts w:ascii="Palatino Linotype" w:eastAsiaTheme="minorHAnsi" w:hAnsi="Palatino Linotype" w:cstheme="minorBidi"/>
          <w:szCs w:val="22"/>
          <w:lang w:val="es-MX" w:eastAsia="es-MX"/>
        </w:rPr>
        <w:t>Por otra arista</w:t>
      </w:r>
      <w:r w:rsidR="00FA1402" w:rsidRPr="0035111E">
        <w:rPr>
          <w:rFonts w:ascii="Palatino Linotype" w:eastAsiaTheme="minorHAnsi" w:hAnsi="Palatino Linotype" w:cstheme="minorBidi"/>
          <w:szCs w:val="22"/>
          <w:lang w:val="es-MX" w:eastAsia="es-MX"/>
        </w:rPr>
        <w:t>,</w:t>
      </w:r>
      <w:r w:rsidRPr="0035111E">
        <w:rPr>
          <w:rFonts w:ascii="Palatino Linotype" w:eastAsiaTheme="minorHAnsi" w:hAnsi="Palatino Linotype" w:cstheme="minorBidi"/>
          <w:szCs w:val="22"/>
          <w:lang w:val="es-MX" w:eastAsia="es-MX"/>
        </w:rPr>
        <w:t xml:space="preserve"> se aprecia que el medio para la entrega de la información</w:t>
      </w:r>
      <w:r w:rsidR="007D6EE3" w:rsidRPr="0035111E">
        <w:rPr>
          <w:rFonts w:ascii="Palatino Linotype" w:eastAsiaTheme="minorHAnsi" w:hAnsi="Palatino Linotype" w:cstheme="minorBidi"/>
          <w:szCs w:val="22"/>
          <w:lang w:val="es-MX" w:eastAsia="es-MX"/>
        </w:rPr>
        <w:t xml:space="preserve"> fue</w:t>
      </w:r>
      <w:r w:rsidR="00DF7B4F" w:rsidRPr="0035111E">
        <w:rPr>
          <w:rFonts w:ascii="Palatino Linotype" w:eastAsiaTheme="minorHAnsi" w:hAnsi="Palatino Linotype" w:cstheme="minorBidi"/>
          <w:szCs w:val="22"/>
          <w:lang w:val="es-MX" w:eastAsia="es-MX"/>
        </w:rPr>
        <w:t xml:space="preserve"> seleccionado </w:t>
      </w:r>
      <w:r w:rsidR="007D6EE3" w:rsidRPr="0035111E">
        <w:rPr>
          <w:rFonts w:ascii="Palatino Linotype" w:eastAsiaTheme="minorHAnsi" w:hAnsi="Palatino Linotype" w:cstheme="minorBidi"/>
          <w:szCs w:val="22"/>
          <w:lang w:val="es-MX" w:eastAsia="es-MX"/>
        </w:rPr>
        <w:t xml:space="preserve">a través del Sistema SAIMEX, </w:t>
      </w:r>
      <w:r w:rsidR="00DF7B4F" w:rsidRPr="0035111E">
        <w:rPr>
          <w:rFonts w:ascii="Palatino Linotype" w:eastAsiaTheme="minorHAnsi" w:hAnsi="Palatino Linotype" w:cstheme="minorBidi"/>
          <w:szCs w:val="22"/>
          <w:lang w:val="es-MX" w:eastAsia="es-MX"/>
        </w:rPr>
        <w:t xml:space="preserve">y el Sujeto Obligado manifiesta tener imposibilidad para entregarla por ese medio, al respecto, se tienen en cuenta los </w:t>
      </w:r>
      <w:r w:rsidR="00AA3F98" w:rsidRPr="0035111E">
        <w:rPr>
          <w:rFonts w:ascii="Palatino Linotype" w:eastAsiaTheme="minorHAnsi" w:hAnsi="Palatino Linotype" w:cstheme="minorBidi"/>
          <w:szCs w:val="22"/>
          <w:lang w:val="es-MX" w:eastAsia="es-MX"/>
        </w:rPr>
        <w:lastRenderedPageBreak/>
        <w:t>Lineamientos para la operación del Sistema de Acceso a la Información Mexiquense</w:t>
      </w:r>
      <w:r w:rsidR="003934B4" w:rsidRPr="0035111E">
        <w:rPr>
          <w:rFonts w:ascii="Palatino Linotype" w:eastAsiaTheme="minorHAnsi" w:hAnsi="Palatino Linotype" w:cstheme="minorBidi"/>
          <w:szCs w:val="22"/>
          <w:lang w:val="es-MX" w:eastAsia="es-MX"/>
        </w:rPr>
        <w:t xml:space="preserve"> </w:t>
      </w:r>
      <w:r w:rsidR="00AA3F98" w:rsidRPr="0035111E">
        <w:rPr>
          <w:rFonts w:ascii="Palatino Linotype" w:eastAsiaTheme="minorHAnsi" w:hAnsi="Palatino Linotype" w:cstheme="minorBidi"/>
          <w:szCs w:val="22"/>
          <w:lang w:val="es-MX" w:eastAsia="es-MX"/>
        </w:rPr>
        <w:t>(SAIMEX) y del Sistema de Acceso, Rectificación, Cancelación y Oposición de Datos</w:t>
      </w:r>
      <w:r w:rsidR="003934B4" w:rsidRPr="0035111E">
        <w:rPr>
          <w:rFonts w:ascii="Palatino Linotype" w:eastAsiaTheme="minorHAnsi" w:hAnsi="Palatino Linotype" w:cstheme="minorBidi"/>
          <w:szCs w:val="22"/>
          <w:lang w:val="es-MX" w:eastAsia="es-MX"/>
        </w:rPr>
        <w:t xml:space="preserve"> </w:t>
      </w:r>
      <w:r w:rsidR="00AA3F98" w:rsidRPr="0035111E">
        <w:rPr>
          <w:rFonts w:ascii="Palatino Linotype" w:eastAsiaTheme="minorHAnsi" w:hAnsi="Palatino Linotype" w:cstheme="minorBidi"/>
          <w:szCs w:val="22"/>
          <w:lang w:val="es-MX" w:eastAsia="es-MX"/>
        </w:rPr>
        <w:t>Personales del Estado de México (SARCOEM),</w:t>
      </w:r>
      <w:r w:rsidR="003934B4" w:rsidRPr="0035111E">
        <w:rPr>
          <w:rFonts w:ascii="Palatino Linotype" w:eastAsiaTheme="minorHAnsi" w:hAnsi="Palatino Linotype" w:cstheme="minorBidi"/>
          <w:szCs w:val="22"/>
          <w:lang w:val="es-MX" w:eastAsia="es-MX"/>
        </w:rPr>
        <w:t xml:space="preserve"> </w:t>
      </w:r>
      <w:r w:rsidR="00761A26" w:rsidRPr="0035111E">
        <w:rPr>
          <w:rFonts w:ascii="Palatino Linotype" w:eastAsiaTheme="minorHAnsi" w:hAnsi="Palatino Linotype" w:cstheme="minorBidi"/>
          <w:szCs w:val="22"/>
          <w:lang w:val="es-MX" w:eastAsia="es-MX"/>
        </w:rPr>
        <w:t xml:space="preserve">el vigésimo cuarto </w:t>
      </w:r>
      <w:r w:rsidR="00F67325" w:rsidRPr="0035111E">
        <w:rPr>
          <w:rFonts w:ascii="Palatino Linotype" w:eastAsiaTheme="minorHAnsi" w:hAnsi="Palatino Linotype" w:cstheme="minorBidi"/>
          <w:szCs w:val="22"/>
          <w:lang w:val="es-MX" w:eastAsia="es-MX"/>
        </w:rPr>
        <w:t>establece que la capacidad máxima de carga en el servidor es de quinientos megabytes, o su equivalente a ocho mil fojas.</w:t>
      </w:r>
    </w:p>
    <w:p w14:paraId="4D8D3492" w14:textId="77777777" w:rsidR="00F67325" w:rsidRPr="0035111E" w:rsidRDefault="00F67325"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3D269D28" w14:textId="77777777" w:rsidR="00F67325" w:rsidRPr="0035111E" w:rsidRDefault="00F67325"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35111E">
        <w:rPr>
          <w:rFonts w:ascii="Palatino Linotype" w:eastAsiaTheme="minorHAnsi" w:hAnsi="Palatino Linotype" w:cstheme="minorBidi"/>
          <w:szCs w:val="22"/>
          <w:lang w:val="es-MX" w:eastAsia="es-MX"/>
        </w:rPr>
        <w:t xml:space="preserve">Dado lo anterior, y de la respuesta se aprecia que </w:t>
      </w:r>
      <w:r w:rsidR="00FE24AA" w:rsidRPr="0035111E">
        <w:rPr>
          <w:rFonts w:ascii="Palatino Linotype" w:eastAsiaTheme="minorHAnsi" w:hAnsi="Palatino Linotype" w:cstheme="minorBidi"/>
          <w:szCs w:val="22"/>
          <w:lang w:val="es-MX" w:eastAsia="es-MX"/>
        </w:rPr>
        <w:t>los respondientes no manifiestan el volumen y cantidad total, por lo cual, hace presumir la falta de motivación en la respuesta, lo que impacta directamente en el cambio de modalidad.</w:t>
      </w:r>
    </w:p>
    <w:p w14:paraId="0D67D263" w14:textId="77777777" w:rsidR="00FE24AA" w:rsidRPr="0035111E" w:rsidRDefault="00121472" w:rsidP="00AA3F98">
      <w:pPr>
        <w:pBdr>
          <w:top w:val="nil"/>
          <w:left w:val="nil"/>
          <w:bottom w:val="nil"/>
          <w:right w:val="nil"/>
          <w:between w:val="nil"/>
        </w:pBdr>
        <w:spacing w:line="360" w:lineRule="auto"/>
        <w:contextualSpacing/>
        <w:jc w:val="both"/>
        <w:rPr>
          <w:rFonts w:ascii="Palatino Linotype" w:eastAsiaTheme="minorHAnsi" w:hAnsi="Palatino Linotype" w:cstheme="minorBidi"/>
          <w:b/>
          <w:i/>
          <w:sz w:val="22"/>
          <w:szCs w:val="22"/>
          <w:lang w:val="es-MX" w:eastAsia="es-MX"/>
        </w:rPr>
      </w:pPr>
      <w:r w:rsidRPr="0035111E">
        <w:rPr>
          <w:rFonts w:ascii="Palatino Linotype" w:eastAsiaTheme="minorHAnsi" w:hAnsi="Palatino Linotype" w:cstheme="minorBidi"/>
          <w:b/>
          <w:i/>
          <w:sz w:val="22"/>
          <w:szCs w:val="22"/>
          <w:lang w:val="es-MX" w:eastAsia="es-MX"/>
        </w:rPr>
        <w:t>De los Lineamientos</w:t>
      </w:r>
    </w:p>
    <w:p w14:paraId="62FEE50C" w14:textId="77777777" w:rsidR="00FE24AA" w:rsidRPr="0035111E" w:rsidRDefault="00FE24AA" w:rsidP="00FE24AA">
      <w:pPr>
        <w:pBdr>
          <w:top w:val="nil"/>
          <w:left w:val="nil"/>
          <w:bottom w:val="nil"/>
          <w:right w:val="nil"/>
          <w:between w:val="nil"/>
        </w:pBdr>
        <w:spacing w:line="360" w:lineRule="auto"/>
        <w:ind w:left="851" w:right="616"/>
        <w:contextualSpacing/>
        <w:jc w:val="both"/>
        <w:rPr>
          <w:rFonts w:ascii="Palatino Linotype" w:eastAsiaTheme="minorHAnsi" w:hAnsi="Palatino Linotype" w:cstheme="minorBidi"/>
          <w:i/>
          <w:sz w:val="22"/>
          <w:szCs w:val="22"/>
          <w:lang w:val="es-MX" w:eastAsia="es-MX"/>
        </w:rPr>
      </w:pPr>
      <w:r w:rsidRPr="0035111E">
        <w:rPr>
          <w:rFonts w:ascii="Palatino Linotype" w:eastAsiaTheme="minorHAnsi" w:hAnsi="Palatino Linotype" w:cstheme="minorBidi"/>
          <w:b/>
          <w:i/>
          <w:sz w:val="22"/>
          <w:szCs w:val="22"/>
          <w:lang w:val="es-MX" w:eastAsia="es-MX"/>
        </w:rPr>
        <w:t>VIGÉSIMO CUARTO.</w:t>
      </w:r>
      <w:r w:rsidRPr="0035111E">
        <w:rPr>
          <w:rFonts w:ascii="Palatino Linotype" w:eastAsiaTheme="minorHAnsi" w:hAnsi="Palatino Linotype" w:cstheme="minorBidi"/>
          <w:i/>
          <w:sz w:val="22"/>
          <w:szCs w:val="22"/>
          <w:lang w:val="es-MX" w:eastAsia="es-MX"/>
        </w:rPr>
        <w:t xml:space="preserve"> Los sujetos obligados deberán entregar la información solicitada o permitir su acceso, en la modalidad que señale el solicitante.</w:t>
      </w:r>
    </w:p>
    <w:p w14:paraId="67A5E954" w14:textId="77777777" w:rsidR="00FE24AA" w:rsidRPr="0035111E" w:rsidRDefault="00FE24AA" w:rsidP="00FE24AA">
      <w:pPr>
        <w:pBdr>
          <w:top w:val="nil"/>
          <w:left w:val="nil"/>
          <w:bottom w:val="nil"/>
          <w:right w:val="nil"/>
          <w:between w:val="nil"/>
        </w:pBdr>
        <w:spacing w:line="360" w:lineRule="auto"/>
        <w:ind w:left="851" w:right="616"/>
        <w:contextualSpacing/>
        <w:jc w:val="both"/>
        <w:rPr>
          <w:rFonts w:ascii="Palatino Linotype" w:eastAsiaTheme="minorHAnsi" w:hAnsi="Palatino Linotype" w:cstheme="minorBidi"/>
          <w:i/>
          <w:sz w:val="22"/>
          <w:szCs w:val="22"/>
          <w:lang w:val="es-MX" w:eastAsia="es-MX"/>
        </w:rPr>
      </w:pPr>
    </w:p>
    <w:p w14:paraId="62F531E7" w14:textId="77777777" w:rsidR="00FE24AA" w:rsidRPr="0035111E" w:rsidRDefault="00FE24AA" w:rsidP="00FE24AA">
      <w:pPr>
        <w:pBdr>
          <w:top w:val="nil"/>
          <w:left w:val="nil"/>
          <w:bottom w:val="nil"/>
          <w:right w:val="nil"/>
          <w:between w:val="nil"/>
        </w:pBdr>
        <w:spacing w:line="360" w:lineRule="auto"/>
        <w:ind w:left="851" w:right="616"/>
        <w:contextualSpacing/>
        <w:jc w:val="both"/>
        <w:rPr>
          <w:rFonts w:ascii="Palatino Linotype" w:eastAsiaTheme="minorHAnsi" w:hAnsi="Palatino Linotype" w:cstheme="minorBidi"/>
          <w:i/>
          <w:sz w:val="22"/>
          <w:szCs w:val="22"/>
          <w:lang w:val="es-MX" w:eastAsia="es-MX"/>
        </w:rPr>
      </w:pPr>
      <w:r w:rsidRPr="0035111E">
        <w:rPr>
          <w:rFonts w:ascii="Palatino Linotype" w:eastAsiaTheme="minorHAnsi" w:hAnsi="Palatino Linotype" w:cstheme="minorBidi"/>
          <w:i/>
          <w:sz w:val="22"/>
          <w:szCs w:val="22"/>
          <w:lang w:val="es-MX" w:eastAsia="es-MX"/>
        </w:rPr>
        <w:t>Los sistemas electrónicos cuentan con una capacidad máxima de carga dentro del servidor con un peso total de quinientos megabytes o su equivalente a ocho mil fojas aproximadamente, por lo que, cuando la información no pueda entregarse o enviarse a través de dichos sistemas en la modalidad solicitada, el sujeto obligado deberá ofrecer otra u otras modalidades de entrega.</w:t>
      </w:r>
    </w:p>
    <w:p w14:paraId="73884474" w14:textId="77777777" w:rsidR="00FE24AA" w:rsidRPr="0035111E" w:rsidRDefault="002477BD" w:rsidP="00AA3F98">
      <w:pPr>
        <w:pBdr>
          <w:top w:val="nil"/>
          <w:left w:val="nil"/>
          <w:bottom w:val="nil"/>
          <w:right w:val="nil"/>
          <w:between w:val="nil"/>
        </w:pBdr>
        <w:spacing w:line="360" w:lineRule="auto"/>
        <w:contextualSpacing/>
        <w:jc w:val="both"/>
        <w:rPr>
          <w:rFonts w:ascii="Palatino Linotype" w:eastAsiaTheme="minorHAnsi" w:hAnsi="Palatino Linotype" w:cstheme="minorBidi"/>
          <w:b/>
          <w:i/>
          <w:szCs w:val="22"/>
          <w:lang w:val="es-MX" w:eastAsia="es-MX"/>
        </w:rPr>
      </w:pPr>
      <w:r w:rsidRPr="0035111E">
        <w:rPr>
          <w:rFonts w:ascii="Palatino Linotype" w:eastAsiaTheme="minorHAnsi" w:hAnsi="Palatino Linotype" w:cstheme="minorBidi"/>
          <w:b/>
          <w:i/>
          <w:noProof/>
          <w:szCs w:val="22"/>
          <w:lang w:val="es-MX" w:eastAsia="es-MX"/>
        </w:rPr>
        <w:drawing>
          <wp:anchor distT="0" distB="0" distL="114300" distR="114300" simplePos="0" relativeHeight="251665408" behindDoc="0" locked="0" layoutInCell="1" allowOverlap="1" wp14:anchorId="5C66C48C" wp14:editId="6D8F1F53">
            <wp:simplePos x="0" y="0"/>
            <wp:positionH relativeFrom="column">
              <wp:posOffset>83185</wp:posOffset>
            </wp:positionH>
            <wp:positionV relativeFrom="paragraph">
              <wp:posOffset>274320</wp:posOffset>
            </wp:positionV>
            <wp:extent cx="5426710" cy="1007745"/>
            <wp:effectExtent l="0" t="0" r="2540" b="190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089811.tmp"/>
                    <pic:cNvPicPr/>
                  </pic:nvPicPr>
                  <pic:blipFill>
                    <a:blip r:embed="rId10">
                      <a:extLst>
                        <a:ext uri="{28A0092B-C50C-407E-A947-70E740481C1C}">
                          <a14:useLocalDpi xmlns:a14="http://schemas.microsoft.com/office/drawing/2010/main" val="0"/>
                        </a:ext>
                      </a:extLst>
                    </a:blip>
                    <a:stretch>
                      <a:fillRect/>
                    </a:stretch>
                  </pic:blipFill>
                  <pic:spPr>
                    <a:xfrm>
                      <a:off x="0" y="0"/>
                      <a:ext cx="5426710" cy="1007745"/>
                    </a:xfrm>
                    <a:prstGeom prst="rect">
                      <a:avLst/>
                    </a:prstGeom>
                  </pic:spPr>
                </pic:pic>
              </a:graphicData>
            </a:graphic>
            <wp14:sizeRelH relativeFrom="margin">
              <wp14:pctWidth>0</wp14:pctWidth>
            </wp14:sizeRelH>
            <wp14:sizeRelV relativeFrom="margin">
              <wp14:pctHeight>0</wp14:pctHeight>
            </wp14:sizeRelV>
          </wp:anchor>
        </w:drawing>
      </w:r>
      <w:r w:rsidR="00121472" w:rsidRPr="0035111E">
        <w:rPr>
          <w:rFonts w:ascii="Palatino Linotype" w:eastAsiaTheme="minorHAnsi" w:hAnsi="Palatino Linotype" w:cstheme="minorBidi"/>
          <w:b/>
          <w:i/>
          <w:szCs w:val="22"/>
          <w:lang w:val="es-MX" w:eastAsia="es-MX"/>
        </w:rPr>
        <w:t>De la respuesta</w:t>
      </w:r>
    </w:p>
    <w:p w14:paraId="4DB718AA" w14:textId="77777777" w:rsidR="00FE24AA" w:rsidRPr="0035111E" w:rsidRDefault="00FE24AA"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043A1BC9" w14:textId="77777777" w:rsidR="00121472" w:rsidRPr="0035111E" w:rsidRDefault="00121472" w:rsidP="00AA3F98">
      <w:pPr>
        <w:pBdr>
          <w:top w:val="nil"/>
          <w:left w:val="nil"/>
          <w:bottom w:val="nil"/>
          <w:right w:val="nil"/>
          <w:between w:val="nil"/>
        </w:pBdr>
        <w:spacing w:line="360" w:lineRule="auto"/>
        <w:contextualSpacing/>
        <w:jc w:val="both"/>
        <w:rPr>
          <w:rFonts w:ascii="Palatino Linotype" w:eastAsiaTheme="minorHAnsi" w:hAnsi="Palatino Linotype" w:cstheme="minorBidi"/>
          <w:b/>
          <w:i/>
          <w:szCs w:val="22"/>
          <w:lang w:val="es-MX" w:eastAsia="es-MX"/>
        </w:rPr>
      </w:pPr>
      <w:r w:rsidRPr="0035111E">
        <w:rPr>
          <w:rFonts w:ascii="Palatino Linotype" w:eastAsiaTheme="minorHAnsi" w:hAnsi="Palatino Linotype" w:cstheme="minorBidi"/>
          <w:b/>
          <w:i/>
          <w:szCs w:val="22"/>
          <w:lang w:val="es-MX" w:eastAsia="es-MX"/>
        </w:rPr>
        <w:t>De la Ley de Transparencia Estatal</w:t>
      </w:r>
    </w:p>
    <w:p w14:paraId="4448A252" w14:textId="77777777" w:rsidR="00BA38E0" w:rsidRPr="0035111E" w:rsidRDefault="00BA38E0" w:rsidP="00BA38E0">
      <w:pPr>
        <w:pBdr>
          <w:top w:val="nil"/>
          <w:left w:val="nil"/>
          <w:bottom w:val="nil"/>
          <w:right w:val="nil"/>
          <w:between w:val="nil"/>
        </w:pBdr>
        <w:spacing w:line="360" w:lineRule="auto"/>
        <w:ind w:left="851" w:right="616"/>
        <w:contextualSpacing/>
        <w:jc w:val="both"/>
        <w:rPr>
          <w:rFonts w:ascii="Palatino Linotype" w:eastAsiaTheme="minorHAnsi" w:hAnsi="Palatino Linotype" w:cstheme="minorBidi"/>
          <w:i/>
          <w:szCs w:val="22"/>
          <w:lang w:val="es-MX" w:eastAsia="es-MX"/>
        </w:rPr>
      </w:pPr>
      <w:r w:rsidRPr="0035111E">
        <w:rPr>
          <w:rFonts w:ascii="Palatino Linotype" w:eastAsiaTheme="minorHAnsi" w:hAnsi="Palatino Linotype" w:cstheme="minorBidi"/>
          <w:b/>
          <w:i/>
          <w:szCs w:val="22"/>
          <w:lang w:val="es-MX" w:eastAsia="es-MX"/>
        </w:rPr>
        <w:lastRenderedPageBreak/>
        <w:t>Artículo 164.</w:t>
      </w:r>
      <w:r w:rsidRPr="0035111E">
        <w:rPr>
          <w:rFonts w:ascii="Palatino Linotype" w:eastAsiaTheme="minorHAnsi" w:hAnsi="Palatino Linotype" w:cstheme="minorBidi"/>
          <w:i/>
          <w:szCs w:val="22"/>
          <w:lang w:val="es-MX" w:eastAsia="es-MX"/>
        </w:rPr>
        <w:t xml:space="preserve"> El acceso se dará en la modalidad de entrega y, en su caso, de envío elegidos por el solicitante. Cuando la información no pueda entregarse o enviarse en la modalidad solicitada, el sujeto obligado deberá ofrecer otra u otras modalidades de entrega.</w:t>
      </w:r>
    </w:p>
    <w:p w14:paraId="3187F563" w14:textId="77777777" w:rsidR="00FE24AA" w:rsidRPr="0035111E" w:rsidRDefault="00BA38E0" w:rsidP="00BA38E0">
      <w:pPr>
        <w:pBdr>
          <w:top w:val="nil"/>
          <w:left w:val="nil"/>
          <w:bottom w:val="nil"/>
          <w:right w:val="nil"/>
          <w:between w:val="nil"/>
        </w:pBdr>
        <w:spacing w:line="360" w:lineRule="auto"/>
        <w:ind w:left="851" w:right="616"/>
        <w:contextualSpacing/>
        <w:jc w:val="both"/>
        <w:rPr>
          <w:rFonts w:ascii="Palatino Linotype" w:eastAsiaTheme="minorHAnsi" w:hAnsi="Palatino Linotype" w:cstheme="minorBidi"/>
          <w:b/>
          <w:i/>
          <w:szCs w:val="22"/>
          <w:u w:val="single"/>
          <w:lang w:val="es-MX" w:eastAsia="es-MX"/>
        </w:rPr>
      </w:pPr>
      <w:r w:rsidRPr="0035111E">
        <w:rPr>
          <w:rFonts w:ascii="Palatino Linotype" w:eastAsiaTheme="minorHAnsi" w:hAnsi="Palatino Linotype" w:cstheme="minorBidi"/>
          <w:b/>
          <w:i/>
          <w:szCs w:val="22"/>
          <w:u w:val="single"/>
          <w:lang w:val="es-MX" w:eastAsia="es-MX"/>
        </w:rPr>
        <w:t>En cualquier caso, se deberá fundar y motivar la necesidad de ofrecer otras modalidades.</w:t>
      </w:r>
    </w:p>
    <w:p w14:paraId="47DDA963" w14:textId="77777777" w:rsidR="00FE24AA" w:rsidRPr="0035111E" w:rsidRDefault="00A27539"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35111E">
        <w:rPr>
          <w:rFonts w:ascii="Palatino Linotype" w:eastAsiaTheme="minorHAnsi" w:hAnsi="Palatino Linotype" w:cstheme="minorBidi"/>
          <w:szCs w:val="22"/>
          <w:lang w:val="es-MX" w:eastAsia="es-MX"/>
        </w:rPr>
        <w:t xml:space="preserve">Aunado que señalan de manera diligente, el cambio a entrega en consulta </w:t>
      </w:r>
      <w:r w:rsidRPr="0035111E">
        <w:rPr>
          <w:rFonts w:ascii="Palatino Linotype" w:eastAsiaTheme="minorHAnsi" w:hAnsi="Palatino Linotype" w:cstheme="minorBidi"/>
          <w:i/>
          <w:szCs w:val="22"/>
          <w:lang w:val="es-MX" w:eastAsia="es-MX"/>
        </w:rPr>
        <w:t>in situ</w:t>
      </w:r>
      <w:r w:rsidRPr="0035111E">
        <w:rPr>
          <w:rFonts w:ascii="Palatino Linotype" w:eastAsiaTheme="minorHAnsi" w:hAnsi="Palatino Linotype" w:cstheme="minorBidi"/>
          <w:szCs w:val="22"/>
          <w:lang w:val="es-MX" w:eastAsia="es-MX"/>
        </w:rPr>
        <w:t>.</w:t>
      </w:r>
    </w:p>
    <w:p w14:paraId="1DB80D50" w14:textId="77777777" w:rsidR="00A27539" w:rsidRPr="0035111E" w:rsidRDefault="00A27539"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38E38171" w14:textId="77777777" w:rsidR="00FE24AA" w:rsidRPr="0035111E" w:rsidRDefault="00FE24AA"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35111E">
        <w:rPr>
          <w:rFonts w:ascii="Palatino Linotype" w:eastAsiaTheme="minorHAnsi" w:hAnsi="Palatino Linotype" w:cstheme="minorBidi"/>
          <w:szCs w:val="22"/>
          <w:lang w:val="es-MX" w:eastAsia="es-MX"/>
        </w:rPr>
        <w:t>Todo ello, hace que se tenga por no válida, el cambio de modalidad manifestada por el Sujeto Obligado.</w:t>
      </w:r>
    </w:p>
    <w:p w14:paraId="0AE99B8E" w14:textId="77777777" w:rsidR="00FE24AA" w:rsidRPr="0035111E" w:rsidRDefault="00FE24AA"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3F013F59" w14:textId="77777777" w:rsidR="00FE24AA" w:rsidRPr="0035111E" w:rsidRDefault="00FE24AA"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35111E">
        <w:rPr>
          <w:rFonts w:ascii="Palatino Linotype" w:eastAsiaTheme="minorHAnsi" w:hAnsi="Palatino Linotype" w:cstheme="minorBidi"/>
          <w:szCs w:val="22"/>
          <w:lang w:val="es-MX" w:eastAsia="es-MX"/>
        </w:rPr>
        <w:t>Aunado a lo anterior, se consultó con la Dirección General de Informática de este Instituto, en fecha 04 de septiembre de 2025, y se advierte la</w:t>
      </w:r>
      <w:r w:rsidR="002852ED" w:rsidRPr="0035111E">
        <w:rPr>
          <w:rFonts w:ascii="Palatino Linotype" w:eastAsiaTheme="minorHAnsi" w:hAnsi="Palatino Linotype" w:cstheme="minorBidi"/>
          <w:szCs w:val="22"/>
          <w:lang w:val="es-MX" w:eastAsia="es-MX"/>
        </w:rPr>
        <w:t xml:space="preserve"> </w:t>
      </w:r>
      <w:r w:rsidRPr="0035111E">
        <w:rPr>
          <w:rFonts w:ascii="Palatino Linotype" w:eastAsiaTheme="minorHAnsi" w:hAnsi="Palatino Linotype" w:cstheme="minorBidi"/>
          <w:szCs w:val="22"/>
          <w:lang w:val="es-MX" w:eastAsia="es-MX"/>
        </w:rPr>
        <w:t xml:space="preserve">inexistencia del </w:t>
      </w:r>
      <w:r w:rsidR="002852ED" w:rsidRPr="0035111E">
        <w:rPr>
          <w:rFonts w:ascii="Palatino Linotype" w:eastAsiaTheme="minorHAnsi" w:hAnsi="Palatino Linotype" w:cstheme="minorBidi"/>
          <w:szCs w:val="22"/>
          <w:lang w:val="es-MX" w:eastAsia="es-MX"/>
        </w:rPr>
        <w:t xml:space="preserve">registro en bitácoras </w:t>
      </w:r>
      <w:r w:rsidRPr="0035111E">
        <w:rPr>
          <w:rFonts w:ascii="Palatino Linotype" w:eastAsiaTheme="minorHAnsi" w:hAnsi="Palatino Linotype" w:cstheme="minorBidi"/>
          <w:szCs w:val="22"/>
          <w:lang w:val="es-MX" w:eastAsia="es-MX"/>
        </w:rPr>
        <w:t xml:space="preserve">que el Sujeto Obligado </w:t>
      </w:r>
      <w:r w:rsidR="002852ED" w:rsidRPr="0035111E">
        <w:rPr>
          <w:rFonts w:ascii="Palatino Linotype" w:eastAsiaTheme="minorHAnsi" w:hAnsi="Palatino Linotype" w:cstheme="minorBidi"/>
          <w:szCs w:val="22"/>
          <w:lang w:val="es-MX" w:eastAsia="es-MX"/>
        </w:rPr>
        <w:t>haya hecho valer.</w:t>
      </w:r>
      <w:r w:rsidRPr="0035111E">
        <w:rPr>
          <w:rFonts w:ascii="Palatino Linotype" w:eastAsiaTheme="minorHAnsi" w:hAnsi="Palatino Linotype" w:cstheme="minorBidi"/>
          <w:szCs w:val="22"/>
          <w:lang w:val="es-MX" w:eastAsia="es-MX"/>
        </w:rPr>
        <w:t xml:space="preserve"> </w:t>
      </w:r>
    </w:p>
    <w:p w14:paraId="2DE80BFB" w14:textId="77777777" w:rsidR="00363332" w:rsidRPr="0035111E" w:rsidRDefault="00363332" w:rsidP="00AA3F98">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3A205D12" w14:textId="77777777" w:rsidR="00DF7B4F" w:rsidRPr="0035111E" w:rsidRDefault="00B962BA"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r w:rsidRPr="0035111E">
        <w:rPr>
          <w:rFonts w:ascii="Palatino Linotype" w:eastAsiaTheme="minorHAnsi" w:hAnsi="Palatino Linotype" w:cstheme="minorBidi"/>
          <w:szCs w:val="22"/>
          <w:lang w:val="es-MX" w:eastAsia="es-MX"/>
        </w:rPr>
        <w:t>Dado lo anterior, se</w:t>
      </w:r>
      <w:r w:rsidR="00F55908" w:rsidRPr="0035111E">
        <w:rPr>
          <w:rFonts w:ascii="Palatino Linotype" w:eastAsiaTheme="minorHAnsi" w:hAnsi="Palatino Linotype" w:cstheme="minorBidi"/>
          <w:szCs w:val="22"/>
          <w:lang w:val="es-MX" w:eastAsia="es-MX"/>
        </w:rPr>
        <w:t xml:space="preserve"> considera</w:t>
      </w:r>
      <w:r w:rsidR="00E53DB9" w:rsidRPr="0035111E">
        <w:rPr>
          <w:rFonts w:ascii="Palatino Linotype" w:eastAsiaTheme="minorHAnsi" w:hAnsi="Palatino Linotype" w:cstheme="minorBidi"/>
          <w:szCs w:val="22"/>
          <w:lang w:val="es-MX" w:eastAsia="es-MX"/>
        </w:rPr>
        <w:t>n fundados los motivos y razones que señal e</w:t>
      </w:r>
      <w:r w:rsidR="00D81EEF" w:rsidRPr="0035111E">
        <w:rPr>
          <w:rFonts w:ascii="Palatino Linotype" w:eastAsiaTheme="minorHAnsi" w:hAnsi="Palatino Linotype" w:cstheme="minorBidi"/>
          <w:szCs w:val="22"/>
          <w:lang w:val="es-MX" w:eastAsia="es-MX"/>
        </w:rPr>
        <w:t>l</w:t>
      </w:r>
      <w:r w:rsidR="00E53DB9" w:rsidRPr="0035111E">
        <w:rPr>
          <w:rFonts w:ascii="Palatino Linotype" w:eastAsiaTheme="minorHAnsi" w:hAnsi="Palatino Linotype" w:cstheme="minorBidi"/>
          <w:szCs w:val="22"/>
          <w:lang w:val="es-MX" w:eastAsia="es-MX"/>
        </w:rPr>
        <w:t xml:space="preserve"> recurrente, por lo que lo dable es revocar la respuesta del Sujeto Obligado.</w:t>
      </w:r>
    </w:p>
    <w:p w14:paraId="069F60EC" w14:textId="77777777" w:rsidR="00DF7B4F" w:rsidRPr="0035111E" w:rsidRDefault="00DF7B4F" w:rsidP="00B31FA7">
      <w:pPr>
        <w:pBdr>
          <w:top w:val="nil"/>
          <w:left w:val="nil"/>
          <w:bottom w:val="nil"/>
          <w:right w:val="nil"/>
          <w:between w:val="nil"/>
        </w:pBdr>
        <w:spacing w:line="360" w:lineRule="auto"/>
        <w:contextualSpacing/>
        <w:jc w:val="both"/>
        <w:rPr>
          <w:rFonts w:ascii="Palatino Linotype" w:eastAsiaTheme="minorHAnsi" w:hAnsi="Palatino Linotype" w:cstheme="minorBidi"/>
          <w:szCs w:val="22"/>
          <w:lang w:val="es-MX" w:eastAsia="es-MX"/>
        </w:rPr>
      </w:pPr>
    </w:p>
    <w:p w14:paraId="2B55E7FF" w14:textId="77777777" w:rsidR="00BD630D" w:rsidRPr="0035111E" w:rsidRDefault="00BD630D" w:rsidP="00696155">
      <w:pPr>
        <w:autoSpaceDE w:val="0"/>
        <w:autoSpaceDN w:val="0"/>
        <w:adjustRightInd w:val="0"/>
        <w:spacing w:line="360" w:lineRule="auto"/>
        <w:jc w:val="both"/>
        <w:rPr>
          <w:rFonts w:ascii="Palatino Linotype" w:eastAsiaTheme="minorHAnsi" w:hAnsi="Palatino Linotype" w:cs="Arial"/>
          <w:lang w:val="es-MX" w:eastAsia="en-US"/>
        </w:rPr>
      </w:pPr>
      <w:r w:rsidRPr="0035111E">
        <w:rPr>
          <w:rFonts w:ascii="Palatino Linotype" w:eastAsiaTheme="minorHAnsi" w:hAnsi="Palatino Linotype" w:cs="Arial"/>
          <w:lang w:val="es-MX" w:eastAsia="en-US"/>
        </w:rPr>
        <w:t>Finalmente cabe comentar al Particular que el Sistema de Información a la Información Mexiquense (SAIMEX), permite la descarga de archivos por lo que podrá realizar el número de copias impresas que desee de la información.</w:t>
      </w:r>
    </w:p>
    <w:p w14:paraId="19B1E633" w14:textId="77777777" w:rsidR="00696155" w:rsidRPr="0035111E" w:rsidRDefault="00696155" w:rsidP="00696155">
      <w:pPr>
        <w:autoSpaceDE w:val="0"/>
        <w:autoSpaceDN w:val="0"/>
        <w:adjustRightInd w:val="0"/>
        <w:spacing w:line="360" w:lineRule="auto"/>
        <w:jc w:val="both"/>
        <w:rPr>
          <w:rFonts w:ascii="Palatino Linotype" w:eastAsiaTheme="minorHAnsi" w:hAnsi="Palatino Linotype" w:cs="Arial"/>
          <w:lang w:val="es-MX" w:eastAsia="en-US"/>
        </w:rPr>
      </w:pPr>
    </w:p>
    <w:p w14:paraId="58D8EDB8" w14:textId="77777777" w:rsidR="00941D77" w:rsidRPr="0035111E" w:rsidRDefault="00941D77" w:rsidP="00941D77">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35111E">
        <w:rPr>
          <w:rFonts w:ascii="Palatino Linotype" w:eastAsia="Palatino Linotype" w:hAnsi="Palatino Linotype" w:cstheme="majorBidi"/>
          <w:b/>
          <w:i/>
          <w:color w:val="000000" w:themeColor="text1"/>
          <w:u w:val="single"/>
          <w:lang w:val="es-ES_tradnl" w:eastAsia="es-MX"/>
        </w:rPr>
        <w:t>DE LA VERSIÓN PÚBLICA</w:t>
      </w:r>
    </w:p>
    <w:p w14:paraId="152498B8"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 xml:space="preserve">En la elaboración de la versión pública se deberá considera lo dispuesto en los artículos 3 fracciones IX, XX, XXI y XLV, 91, 132 fracciones II y III y 143 de la Ley de </w:t>
      </w:r>
      <w:r w:rsidRPr="0035111E">
        <w:rPr>
          <w:rFonts w:ascii="Palatino Linotype" w:eastAsia="Palatino Linotype" w:hAnsi="Palatino Linotype" w:cs="Palatino Linotype"/>
          <w:lang w:val="es-ES_tradnl" w:eastAsia="es-MX"/>
        </w:rPr>
        <w:lastRenderedPageBreak/>
        <w:t>Transparencia y Acceso a la Información Pública del Estado de México y Municipios que establecen lo siguiente:</w:t>
      </w:r>
    </w:p>
    <w:p w14:paraId="38037B66"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78A1C680"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Artículo 3.</w:t>
      </w:r>
      <w:r w:rsidRPr="0035111E">
        <w:rPr>
          <w:rFonts w:ascii="Palatino Linotype" w:eastAsia="Palatino Linotype" w:hAnsi="Palatino Linotype" w:cs="Palatino Linotype"/>
          <w:i/>
          <w:color w:val="000000"/>
          <w:sz w:val="22"/>
          <w:lang w:val="es-ES_tradnl" w:eastAsia="es-MX"/>
        </w:rPr>
        <w:t xml:space="preserve"> Para los efectos de la presente Ley se entenderá por:</w:t>
      </w:r>
    </w:p>
    <w:p w14:paraId="71492385"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i/>
          <w:color w:val="000000"/>
          <w:sz w:val="22"/>
          <w:lang w:val="es-ES_tradnl" w:eastAsia="es-MX"/>
        </w:rPr>
        <w:t>[…]</w:t>
      </w:r>
    </w:p>
    <w:p w14:paraId="1DE48B72"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IX. Datos personales:</w:t>
      </w:r>
      <w:r w:rsidRPr="0035111E">
        <w:rPr>
          <w:rFonts w:ascii="Palatino Linotype" w:eastAsia="Palatino Linotype" w:hAnsi="Palatino Linotype" w:cs="Palatino Linotype"/>
          <w:i/>
          <w:color w:val="000000"/>
          <w:sz w:val="22"/>
          <w:lang w:val="es-ES_tradnl" w:eastAsia="es-MX"/>
        </w:rPr>
        <w:t xml:space="preserve"> La información concerniente a una persona, identificada o identificable según lo dispuesto por la Ley de Protección de Datos Personales del Estado de México; </w:t>
      </w:r>
    </w:p>
    <w:p w14:paraId="63C65E11"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XX.</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b/>
          <w:i/>
          <w:color w:val="000000"/>
          <w:sz w:val="22"/>
          <w:lang w:val="es-ES_tradnl" w:eastAsia="es-MX"/>
        </w:rPr>
        <w:t>Información clasificada:</w:t>
      </w:r>
      <w:r w:rsidRPr="0035111E">
        <w:rPr>
          <w:rFonts w:ascii="Palatino Linotype" w:eastAsia="Palatino Linotype" w:hAnsi="Palatino Linotype" w:cs="Palatino Linotype"/>
          <w:i/>
          <w:color w:val="000000"/>
          <w:sz w:val="22"/>
          <w:lang w:val="es-ES_tradnl" w:eastAsia="es-MX"/>
        </w:rPr>
        <w:t xml:space="preserve"> Aquella considerada por la presente Ley como reservada o confidencial;</w:t>
      </w:r>
    </w:p>
    <w:p w14:paraId="4C13A138"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XXI.</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b/>
          <w:i/>
          <w:color w:val="000000"/>
          <w:sz w:val="22"/>
          <w:lang w:val="es-ES_tradnl" w:eastAsia="es-MX"/>
        </w:rPr>
        <w:t>Información confidencial:</w:t>
      </w:r>
      <w:r w:rsidRPr="0035111E">
        <w:rPr>
          <w:rFonts w:ascii="Palatino Linotype" w:eastAsia="Palatino Linotype" w:hAnsi="Palatino Linotype" w:cs="Palatino Linotype"/>
          <w:i/>
          <w:color w:val="000000"/>
          <w:sz w:val="22"/>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1CC287"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w:t>
      </w:r>
    </w:p>
    <w:p w14:paraId="725F7F12"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XLV.</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b/>
          <w:i/>
          <w:color w:val="000000"/>
          <w:sz w:val="22"/>
          <w:lang w:val="es-ES_tradnl" w:eastAsia="es-MX"/>
        </w:rPr>
        <w:t>Versión pública:</w:t>
      </w:r>
      <w:r w:rsidRPr="0035111E">
        <w:rPr>
          <w:rFonts w:ascii="Palatino Linotype" w:eastAsia="Palatino Linotype" w:hAnsi="Palatino Linotype" w:cs="Palatino Linotype"/>
          <w:i/>
          <w:color w:val="000000"/>
          <w:sz w:val="22"/>
          <w:lang w:val="es-ES_tradnl" w:eastAsia="es-MX"/>
        </w:rPr>
        <w:t xml:space="preserve"> Documento en el que se elimine, suprime o borra la información clasificada como reservada o confidencial para permitir su acceso.</w:t>
      </w:r>
    </w:p>
    <w:p w14:paraId="549AC10F"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i/>
          <w:color w:val="000000"/>
          <w:sz w:val="22"/>
          <w:lang w:val="es-ES_tradnl" w:eastAsia="es-MX"/>
        </w:rPr>
        <w:t>[…]</w:t>
      </w:r>
    </w:p>
    <w:p w14:paraId="4FED4F77"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E0E5B1A"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 xml:space="preserve">Artículo 91. </w:t>
      </w:r>
      <w:r w:rsidRPr="0035111E">
        <w:rPr>
          <w:rFonts w:ascii="Palatino Linotype" w:eastAsia="Palatino Linotype" w:hAnsi="Palatino Linotype" w:cs="Palatino Linotype"/>
          <w:i/>
          <w:color w:val="000000"/>
          <w:sz w:val="22"/>
          <w:lang w:val="es-ES_tradnl" w:eastAsia="es-MX"/>
        </w:rPr>
        <w:t>El acceso a la información pública será restringido excepcionalmente, cuando ésta sea clasificada como reservada o confidencial.</w:t>
      </w:r>
    </w:p>
    <w:p w14:paraId="67C9CA3C"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43605F2D"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Artículo 132.</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i/>
          <w:color w:val="000000"/>
          <w:sz w:val="22"/>
          <w:u w:val="single"/>
          <w:lang w:val="es-ES_tradnl" w:eastAsia="es-MX"/>
        </w:rPr>
        <w:t>La clasificación de la información se llevará a cabo en el momento en que</w:t>
      </w:r>
      <w:r w:rsidRPr="0035111E">
        <w:rPr>
          <w:rFonts w:ascii="Palatino Linotype" w:eastAsia="Palatino Linotype" w:hAnsi="Palatino Linotype" w:cs="Palatino Linotype"/>
          <w:i/>
          <w:color w:val="000000"/>
          <w:sz w:val="22"/>
          <w:lang w:val="es-ES_tradnl" w:eastAsia="es-MX"/>
        </w:rPr>
        <w:t>:</w:t>
      </w:r>
    </w:p>
    <w:p w14:paraId="63301318"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I.</w:t>
      </w:r>
      <w:r w:rsidRPr="0035111E">
        <w:rPr>
          <w:rFonts w:ascii="Palatino Linotype" w:eastAsia="Palatino Linotype" w:hAnsi="Palatino Linotype" w:cs="Palatino Linotype"/>
          <w:i/>
          <w:color w:val="000000"/>
          <w:sz w:val="22"/>
          <w:lang w:val="es-ES_tradnl" w:eastAsia="es-MX"/>
        </w:rPr>
        <w:t xml:space="preserve"> Se reciba una solicitud de acceso a la información;</w:t>
      </w:r>
    </w:p>
    <w:p w14:paraId="46596014"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II.</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i/>
          <w:color w:val="000000"/>
          <w:sz w:val="22"/>
          <w:u w:val="single"/>
          <w:lang w:val="es-ES_tradnl" w:eastAsia="es-MX"/>
        </w:rPr>
        <w:t>Se determine mediante resolución de autoridad competente; o</w:t>
      </w:r>
    </w:p>
    <w:p w14:paraId="6DC7A95E"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u w:val="single"/>
          <w:lang w:val="es-ES_tradnl" w:eastAsia="es-MX"/>
        </w:rPr>
      </w:pPr>
      <w:r w:rsidRPr="0035111E">
        <w:rPr>
          <w:rFonts w:ascii="Palatino Linotype" w:eastAsia="Palatino Linotype" w:hAnsi="Palatino Linotype" w:cs="Palatino Linotype"/>
          <w:b/>
          <w:i/>
          <w:color w:val="000000"/>
          <w:sz w:val="22"/>
          <w:lang w:val="es-ES_tradnl" w:eastAsia="es-MX"/>
        </w:rPr>
        <w:t>III.</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i/>
          <w:color w:val="000000"/>
          <w:sz w:val="22"/>
          <w:u w:val="single"/>
          <w:lang w:val="es-ES_tradnl" w:eastAsia="es-MX"/>
        </w:rPr>
        <w:t>Se generen versiones públicas para dar cumplimiento a las obligaciones de transparencia previstas en esta Ley.</w:t>
      </w:r>
    </w:p>
    <w:p w14:paraId="1FB96DA4"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i/>
          <w:color w:val="000000"/>
          <w:sz w:val="22"/>
          <w:lang w:val="es-ES_tradnl" w:eastAsia="es-MX"/>
        </w:rPr>
        <w:t>[…]</w:t>
      </w:r>
    </w:p>
    <w:p w14:paraId="27AFF509"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2458268C"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Artículo 143.</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i/>
          <w:color w:val="000000"/>
          <w:sz w:val="22"/>
          <w:u w:val="single"/>
          <w:lang w:val="es-ES_tradnl" w:eastAsia="es-MX"/>
        </w:rPr>
        <w:t>Para los efectos de esta Ley se considera información confidencial, la clasificada como tal, de manera permanente, por su naturaleza, cuando</w:t>
      </w:r>
      <w:r w:rsidRPr="0035111E">
        <w:rPr>
          <w:rFonts w:ascii="Palatino Linotype" w:eastAsia="Palatino Linotype" w:hAnsi="Palatino Linotype" w:cs="Palatino Linotype"/>
          <w:i/>
          <w:color w:val="000000"/>
          <w:sz w:val="22"/>
          <w:lang w:val="es-ES_tradnl" w:eastAsia="es-MX"/>
        </w:rPr>
        <w:t>:</w:t>
      </w:r>
    </w:p>
    <w:p w14:paraId="64CB9F40"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I.</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i/>
          <w:color w:val="000000"/>
          <w:sz w:val="22"/>
          <w:u w:val="single"/>
          <w:lang w:val="es-ES_tradnl" w:eastAsia="es-MX"/>
        </w:rPr>
        <w:t xml:space="preserve">Se refiera a la información privada y los datos personales concernientes a una persona física o </w:t>
      </w:r>
      <w:proofErr w:type="gramStart"/>
      <w:r w:rsidRPr="0035111E">
        <w:rPr>
          <w:rFonts w:ascii="Palatino Linotype" w:eastAsia="Palatino Linotype" w:hAnsi="Palatino Linotype" w:cs="Palatino Linotype"/>
          <w:i/>
          <w:color w:val="000000"/>
          <w:sz w:val="22"/>
          <w:u w:val="single"/>
          <w:lang w:val="es-ES_tradnl" w:eastAsia="es-MX"/>
        </w:rPr>
        <w:t>jurídico</w:t>
      </w:r>
      <w:proofErr w:type="gramEnd"/>
      <w:r w:rsidRPr="0035111E">
        <w:rPr>
          <w:rFonts w:ascii="Palatino Linotype" w:eastAsia="Palatino Linotype" w:hAnsi="Palatino Linotype" w:cs="Palatino Linotype"/>
          <w:i/>
          <w:color w:val="000000"/>
          <w:sz w:val="22"/>
          <w:u w:val="single"/>
          <w:lang w:val="es-ES_tradnl" w:eastAsia="es-MX"/>
        </w:rPr>
        <w:t xml:space="preserve"> colectiva identificada o identificable</w:t>
      </w:r>
      <w:r w:rsidRPr="0035111E">
        <w:rPr>
          <w:rFonts w:ascii="Palatino Linotype" w:eastAsia="Palatino Linotype" w:hAnsi="Palatino Linotype" w:cs="Palatino Linotype"/>
          <w:i/>
          <w:color w:val="000000"/>
          <w:sz w:val="22"/>
          <w:lang w:val="es-ES_tradnl" w:eastAsia="es-MX"/>
        </w:rPr>
        <w:t>;</w:t>
      </w:r>
    </w:p>
    <w:p w14:paraId="72A944A5"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II.</w:t>
      </w:r>
      <w:r w:rsidRPr="0035111E">
        <w:rPr>
          <w:rFonts w:ascii="Palatino Linotype" w:eastAsia="Palatino Linotype" w:hAnsi="Palatino Linotype" w:cs="Palatino Linotype"/>
          <w:i/>
          <w:color w:val="000000"/>
          <w:sz w:val="22"/>
          <w:u w:val="single"/>
          <w:lang w:val="es-ES_tradnl" w:eastAsia="es-MX"/>
        </w:rPr>
        <w:t xml:space="preserve"> Los secretos bancario, fiduciario, industrial, comercial, fiscal, bursátil y postal, cuya titularidad corresponda a particulares, sujetos de derecho internacional o a sujetos obligados cuando no involucren el ejercicio de recursos públicos</w:t>
      </w:r>
      <w:r w:rsidRPr="0035111E">
        <w:rPr>
          <w:rFonts w:ascii="Palatino Linotype" w:eastAsia="Palatino Linotype" w:hAnsi="Palatino Linotype" w:cs="Palatino Linotype"/>
          <w:i/>
          <w:color w:val="000000"/>
          <w:sz w:val="22"/>
          <w:lang w:val="es-ES_tradnl" w:eastAsia="es-MX"/>
        </w:rPr>
        <w:t>; y</w:t>
      </w:r>
    </w:p>
    <w:p w14:paraId="62BB6B72"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III.</w:t>
      </w:r>
      <w:r w:rsidRPr="0035111E">
        <w:rPr>
          <w:rFonts w:ascii="Palatino Linotype" w:eastAsia="Palatino Linotype" w:hAnsi="Palatino Linotype" w:cs="Palatino Linotype"/>
          <w:i/>
          <w:color w:val="000000"/>
          <w:sz w:val="22"/>
          <w:lang w:val="es-ES_tradnl" w:eastAsia="es-MX"/>
        </w:rPr>
        <w:t xml:space="preserve"> La que presenten los particulares a los sujetos obligados, de conformidad con lo dispuesto por las leyes o los tratados internacionales.</w:t>
      </w:r>
    </w:p>
    <w:p w14:paraId="4B15D7D8"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35111E">
        <w:rPr>
          <w:rFonts w:ascii="Palatino Linotype" w:eastAsia="Palatino Linotype" w:hAnsi="Palatino Linotype" w:cs="Palatino Linotype"/>
          <w:i/>
          <w:iCs/>
          <w:color w:val="000000" w:themeColor="text1"/>
          <w:sz w:val="22"/>
          <w:szCs w:val="22"/>
          <w:lang w:eastAsia="es-MX"/>
        </w:rPr>
        <w:lastRenderedPageBreak/>
        <w:t>La información confidencial no estará sujeta a temporalidad alguna y sólo podrán tener acceso a ella los titulares de la misma, sus representantes y los servidores públicos facultados para ello.</w:t>
      </w:r>
    </w:p>
    <w:p w14:paraId="200654BC"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35111E">
        <w:rPr>
          <w:rFonts w:ascii="Palatino Linotype" w:eastAsia="Palatino Linotype" w:hAnsi="Palatino Linotype" w:cs="Palatino Linotype"/>
          <w:i/>
          <w:iCs/>
          <w:color w:val="000000" w:themeColor="text1"/>
          <w:sz w:val="22"/>
          <w:szCs w:val="22"/>
          <w:lang w:eastAsia="es-MX"/>
        </w:rPr>
        <w:t>No se considerará confidencial la información que se encuentre en los registros públicos o en fuentes de acceso público, ni tampoco la que sea considerada por la presente ley como información pública.</w:t>
      </w:r>
    </w:p>
    <w:p w14:paraId="2DED6CEA" w14:textId="77777777" w:rsidR="00941D77" w:rsidRPr="0035111E" w:rsidRDefault="00941D77" w:rsidP="00941D77">
      <w:pPr>
        <w:spacing w:line="360" w:lineRule="auto"/>
        <w:jc w:val="both"/>
        <w:rPr>
          <w:rFonts w:ascii="Palatino Linotype" w:eastAsia="Palatino Linotype" w:hAnsi="Palatino Linotype" w:cs="Palatino Linotype"/>
          <w:i/>
          <w:lang w:val="es-ES_tradnl" w:eastAsia="es-MX"/>
        </w:rPr>
      </w:pPr>
    </w:p>
    <w:p w14:paraId="087824D4" w14:textId="77777777" w:rsidR="00941D77" w:rsidRPr="0035111E" w:rsidRDefault="00941D77" w:rsidP="00941D77">
      <w:pPr>
        <w:spacing w:line="360" w:lineRule="auto"/>
        <w:jc w:val="both"/>
        <w:rPr>
          <w:rFonts w:ascii="Palatino Linotype" w:eastAsia="Palatino Linotype" w:hAnsi="Palatino Linotype" w:cs="Palatino Linotype"/>
          <w:szCs w:val="22"/>
          <w:lang w:eastAsia="es-MX"/>
        </w:rPr>
      </w:pPr>
      <w:r w:rsidRPr="0035111E">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4298800"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48531734"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Por otro lado,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AE105D"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4EB69DE5"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Asimismo, los Lineamientos Quincuagésimo sexto, Quincuagésimo séptimo y Quincuagésimo octavo, establecen lo siguiente:</w:t>
      </w:r>
    </w:p>
    <w:p w14:paraId="4ED4396D" w14:textId="77777777" w:rsidR="00941D77" w:rsidRPr="0035111E" w:rsidRDefault="00941D77" w:rsidP="00941D77">
      <w:pPr>
        <w:spacing w:line="360" w:lineRule="auto"/>
        <w:jc w:val="both"/>
        <w:rPr>
          <w:rFonts w:ascii="Palatino Linotype" w:eastAsia="Palatino Linotype" w:hAnsi="Palatino Linotype" w:cs="Palatino Linotype"/>
          <w:szCs w:val="22"/>
          <w:lang w:val="es-ES_tradnl" w:eastAsia="es-MX"/>
        </w:rPr>
      </w:pPr>
    </w:p>
    <w:p w14:paraId="3EABDF44"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MX" w:eastAsia="es-MX"/>
        </w:rPr>
      </w:pPr>
      <w:r w:rsidRPr="0035111E">
        <w:rPr>
          <w:rFonts w:ascii="Palatino Linotype" w:eastAsia="Palatino Linotype" w:hAnsi="Palatino Linotype" w:cs="Palatino Linotype"/>
          <w:b/>
          <w:i/>
          <w:color w:val="000000"/>
          <w:sz w:val="22"/>
          <w:lang w:val="es-ES_tradnl" w:eastAsia="es-MX"/>
        </w:rPr>
        <w:t>Quincuagésimo sexto.</w:t>
      </w:r>
      <w:r w:rsidRPr="0035111E">
        <w:rPr>
          <w:rFonts w:ascii="Palatino Linotype" w:eastAsia="Palatino Linotype" w:hAnsi="Palatino Linotype" w:cs="Palatino Linotype"/>
          <w:i/>
          <w:color w:val="000000"/>
          <w:sz w:val="22"/>
          <w:lang w:val="es-ES_tradnl" w:eastAsia="es-MX"/>
        </w:rPr>
        <w:t xml:space="preserve"> </w:t>
      </w:r>
      <w:r w:rsidRPr="0035111E">
        <w:rPr>
          <w:rFonts w:ascii="Palatino Linotype" w:eastAsia="Palatino Linotype" w:hAnsi="Palatino Linotype" w:cs="Palatino Linotype"/>
          <w:i/>
          <w:color w:val="000000"/>
          <w:sz w:val="22"/>
          <w:lang w:val="es-MX" w:eastAsia="es-MX"/>
        </w:rPr>
        <w:t xml:space="preserve">Cuando la elaboración de la versión pública del documento o expediente que contenga partes o secciones reservadas o confidenciales, genere costos por </w:t>
      </w:r>
      <w:r w:rsidRPr="0035111E">
        <w:rPr>
          <w:rFonts w:ascii="Palatino Linotype" w:eastAsia="Palatino Linotype" w:hAnsi="Palatino Linotype" w:cs="Palatino Linotype"/>
          <w:i/>
          <w:color w:val="000000"/>
          <w:sz w:val="22"/>
          <w:lang w:val="es-MX" w:eastAsia="es-MX"/>
        </w:rPr>
        <w:lastRenderedPageBreak/>
        <w:t>reproducción por derivar de una solicitud de información o determinación de una autoridad competente, ésta será elaborada hasta que se haya acreditado el pago correspondiente.</w:t>
      </w:r>
    </w:p>
    <w:p w14:paraId="62A11748"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59070E5B"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Quincuagésimo séptimo.</w:t>
      </w:r>
      <w:r w:rsidRPr="0035111E">
        <w:rPr>
          <w:rFonts w:ascii="Palatino Linotype" w:eastAsia="Palatino Linotype" w:hAnsi="Palatino Linotype" w:cs="Palatino Linotype"/>
          <w:i/>
          <w:color w:val="000000"/>
          <w:sz w:val="22"/>
          <w:lang w:val="es-ES_tradnl" w:eastAsia="es-MX"/>
        </w:rPr>
        <w:t xml:space="preserve"> Se considera, en principio, como información pública y no podrá omitirse de las versiones públicas la siguiente:</w:t>
      </w:r>
    </w:p>
    <w:p w14:paraId="7EBE93CB"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038D1AC"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i/>
          <w:color w:val="000000"/>
          <w:sz w:val="22"/>
          <w:lang w:val="es-ES_tradnl" w:eastAsia="es-MX"/>
        </w:rPr>
        <w:t xml:space="preserve">I. La relativa a las Obligaciones de Transparencia que contempla el Título V de la Ley General y las demás disposiciones legales aplicables; </w:t>
      </w:r>
    </w:p>
    <w:p w14:paraId="4ED0A84C"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i/>
          <w:color w:val="000000"/>
          <w:sz w:val="22"/>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5D54C58"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iCs/>
          <w:color w:val="000000"/>
          <w:sz w:val="22"/>
          <w:szCs w:val="22"/>
          <w:lang w:eastAsia="es-MX"/>
        </w:rPr>
      </w:pPr>
      <w:r w:rsidRPr="0035111E">
        <w:rPr>
          <w:rFonts w:ascii="Palatino Linotype" w:eastAsia="Palatino Linotype" w:hAnsi="Palatino Linotype" w:cs="Palatino Linotype"/>
          <w:i/>
          <w:iCs/>
          <w:color w:val="000000" w:themeColor="text1"/>
          <w:sz w:val="22"/>
          <w:szCs w:val="22"/>
          <w:lang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2DE928D"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3FA9091C"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i/>
          <w:color w:val="000000"/>
          <w:sz w:val="22"/>
          <w:lang w:val="es-ES_tradnl" w:eastAsia="es-MX"/>
        </w:rPr>
        <w:t xml:space="preserve">Lo anterior, siempre y cuando no se acredite alguna causal de clasificación, prevista en las leyes o en los tratados internacionales suscritos por el Estado mexicano. </w:t>
      </w:r>
    </w:p>
    <w:p w14:paraId="52CF4180"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p>
    <w:p w14:paraId="7410AC87" w14:textId="77777777" w:rsidR="00941D77" w:rsidRPr="0035111E" w:rsidRDefault="00941D77" w:rsidP="00941D77">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lang w:val="es-ES_tradnl" w:eastAsia="es-MX"/>
        </w:rPr>
      </w:pPr>
      <w:r w:rsidRPr="0035111E">
        <w:rPr>
          <w:rFonts w:ascii="Palatino Linotype" w:eastAsia="Palatino Linotype" w:hAnsi="Palatino Linotype" w:cs="Palatino Linotype"/>
          <w:b/>
          <w:i/>
          <w:color w:val="000000"/>
          <w:sz w:val="22"/>
          <w:lang w:val="es-ES_tradnl" w:eastAsia="es-MX"/>
        </w:rPr>
        <w:t>Quincuagésimo octavo.</w:t>
      </w:r>
      <w:r w:rsidRPr="0035111E">
        <w:rPr>
          <w:rFonts w:ascii="Palatino Linotype" w:eastAsia="Palatino Linotype" w:hAnsi="Palatino Linotype" w:cs="Palatino Linotype"/>
          <w:i/>
          <w:color w:val="000000"/>
          <w:sz w:val="22"/>
          <w:lang w:val="es-ES_tradnl" w:eastAsia="es-MX"/>
        </w:rPr>
        <w:t xml:space="preserve"> Los sujetos obligados garantizarán que los sistemas o medios empleados para eliminar la información en las versiones públicas sean irreversibles, de tal forma que no permitan la recuperación o visualización de la misma.</w:t>
      </w:r>
    </w:p>
    <w:p w14:paraId="3EB7BFDD" w14:textId="77777777" w:rsidR="00941D77" w:rsidRPr="0035111E" w:rsidRDefault="00941D77" w:rsidP="00941D77">
      <w:pPr>
        <w:spacing w:line="360" w:lineRule="auto"/>
        <w:jc w:val="both"/>
        <w:rPr>
          <w:rFonts w:ascii="Palatino Linotype" w:eastAsia="Palatino Linotype" w:hAnsi="Palatino Linotype" w:cs="Palatino Linotype"/>
          <w:i/>
          <w:lang w:val="es-ES_tradnl" w:eastAsia="es-MX"/>
        </w:rPr>
      </w:pPr>
    </w:p>
    <w:p w14:paraId="2A484ED6"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33054182"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6BAEE2ED"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lastRenderedPageBreak/>
        <w:t xml:space="preserve">Debe agregarse, que el Sujeto Obligado al entregar la referida documentación, debe dejar visible los datos del proveedor o contratistas, el registro federal de contribuyentes y el domicilio fiscal; es decir, no debe testarse dato alguno relacionado con el contribuyente aunque el proveedor o contratista sea una persona física. </w:t>
      </w:r>
    </w:p>
    <w:p w14:paraId="2F44A1F9"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77069B4E"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 xml:space="preserve">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 </w:t>
      </w:r>
    </w:p>
    <w:p w14:paraId="5380F4F9"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1542D531"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 esto es, se están realizando pagos a una persona que realiza una obra o presta un servicio, por la que se hizo un pago con dinero del erario público.</w:t>
      </w:r>
    </w:p>
    <w:p w14:paraId="3FF97F62"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6198B07C"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 xml:space="preserve">Ahora bien, respecto de los números de cuentas bancarias, claves estandarizadas interbancarias (CLABES) y de tarjetas de los proveedores, este Pleno considera que es información que debe clasificarse como confidencial y por lo tanto debe elaborarse una versión en que ésta se teste. </w:t>
      </w:r>
    </w:p>
    <w:p w14:paraId="39B775BD"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4E2CB4B1" w14:textId="77777777" w:rsidR="00941D77" w:rsidRPr="0035111E" w:rsidRDefault="00941D77" w:rsidP="00941D77">
      <w:pPr>
        <w:spacing w:line="360" w:lineRule="auto"/>
        <w:jc w:val="both"/>
        <w:rPr>
          <w:rFonts w:ascii="Palatino Linotype" w:eastAsia="Palatino Linotype" w:hAnsi="Palatino Linotype" w:cs="Palatino Linotype"/>
          <w:szCs w:val="22"/>
          <w:lang w:eastAsia="es-MX"/>
        </w:rPr>
      </w:pPr>
      <w:r w:rsidRPr="0035111E">
        <w:rPr>
          <w:rFonts w:ascii="Palatino Linotype" w:eastAsia="Palatino Linotype" w:hAnsi="Palatino Linotype" w:cs="Palatino Linotype"/>
          <w:szCs w:val="22"/>
          <w:lang w:eastAsia="es-MX"/>
        </w:rPr>
        <w:lastRenderedPageBreak/>
        <w:t>Esto es así, ya que el número de cuenta bancaria se trata de información que sólo su titular o personas autorizadas poseen, entre otros elementos, para el acceso o consulta de información patrimonial, así como para la realización de operaciones bancarias de diversa índole, por lo que la difusión pública de dicha información facilitaría a cualquier persona interesada en afectar el patrimonio del titular de la cuenta; realice conductas tendientes a tal fin y tipificadas como delitos, con lo que se ocasionaría un serio perjuicio a su titular.</w:t>
      </w:r>
    </w:p>
    <w:p w14:paraId="241CCCC2"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7FE7FBE0" w14:textId="77777777" w:rsidR="00941D77" w:rsidRPr="0035111E" w:rsidRDefault="00941D77" w:rsidP="00941D77">
      <w:pPr>
        <w:spacing w:line="360" w:lineRule="auto"/>
        <w:jc w:val="both"/>
        <w:rPr>
          <w:rFonts w:ascii="Palatino Linotype" w:eastAsia="Palatino Linotype" w:hAnsi="Palatino Linotype" w:cs="Palatino Linotype"/>
          <w:szCs w:val="22"/>
          <w:lang w:eastAsia="es-MX"/>
        </w:rPr>
      </w:pPr>
      <w:r w:rsidRPr="0035111E">
        <w:rPr>
          <w:rFonts w:ascii="Palatino Linotype" w:eastAsia="Palatino Linotype" w:hAnsi="Palatino Linotype" w:cs="Palatino Linotype"/>
          <w:szCs w:val="22"/>
          <w:lang w:eastAsia="es-MX"/>
        </w:rPr>
        <w:t>Por lo anterior, el número de cuenta bancaria debe ser información confidencial en términos del artículo 143 de la Ley de Transparencia y Acceso a la Información Pública del Estado de México y Municipios, debido a que con su difusión se estaría revelando información de una persona física o jurídica colectiva.</w:t>
      </w:r>
    </w:p>
    <w:p w14:paraId="01B6B292"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58ED379F"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 xml:space="preserve">Adicional a lo anterior, la publicidad de los números de cuenta bancarios en nada contribuye a la rendición de cuentas o a la transparencia de la gestión gubernamental, sino por el contrario, dar a conocerlos hace vulnerable a su titular, en caso específico de la persona prestadora de bienes o servicios, al abrir la posibilidad de que terceros que cuenten con las posibilidades tecnológicas y/o económicas puedan realizar actos ilícitos mediante operaciones cibernéticas. </w:t>
      </w:r>
    </w:p>
    <w:p w14:paraId="1F7BAB87"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66701F93"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En esa virtud, este Pleno determina que dicha información no puede ser del dominio público, toda vez que se podría dar un uso inadecuado a la misma o cometer algún ilícito o fraude en contra de su patrimonio.</w:t>
      </w:r>
    </w:p>
    <w:p w14:paraId="767839D1"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7D4F0AF2"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lastRenderedPageBreak/>
        <w:t>De este modo, en las versiones públicas se deben testar únicamente los números de las cuentas bancarias, CLABES; si es que esta información se advierte en los documentos a otorgar; en caso contrario, se deben entregar en forma íntegra.</w:t>
      </w:r>
    </w:p>
    <w:p w14:paraId="5C63E837"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7FD05B05"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Además de ello, se considera que se deberá testar el sello digital del contribuyente que lo expide y la cadena original de éste, en virtud de que estos se pueden vincular con la identidad de un sujeto o entidad, su clave pública y la clave pública del titular del certificado; datos que, se insiste, no son de acceso público, de ahí que deben protegerse mediante la versión pública correspondiente.</w:t>
      </w:r>
    </w:p>
    <w:p w14:paraId="7740D53C"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0D4159E8"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r w:rsidRPr="0035111E">
        <w:rPr>
          <w:rFonts w:ascii="Palatino Linotype" w:eastAsia="Palatino Linotype" w:hAnsi="Palatino Linotype" w:cs="Palatino Linotype"/>
          <w:lang w:val="es-ES_tradnl" w:eastAsia="es-MX"/>
        </w:rPr>
        <w:t>Por lo que respecta al Acuerdo del Comité de Transparencia que sustente la versión pública de la documentación a entregar, deberá ser notificado mediante el SAIMEX.</w:t>
      </w:r>
    </w:p>
    <w:p w14:paraId="1F22DD8B" w14:textId="77777777" w:rsidR="00941D77" w:rsidRPr="0035111E" w:rsidRDefault="00941D77" w:rsidP="00941D77">
      <w:pPr>
        <w:spacing w:line="360" w:lineRule="auto"/>
        <w:jc w:val="both"/>
        <w:rPr>
          <w:rFonts w:ascii="Palatino Linotype" w:eastAsia="Palatino Linotype" w:hAnsi="Palatino Linotype" w:cs="Palatino Linotype"/>
          <w:lang w:val="es-ES_tradnl" w:eastAsia="es-MX"/>
        </w:rPr>
      </w:pPr>
    </w:p>
    <w:p w14:paraId="1799E32F" w14:textId="77777777" w:rsidR="00941D77" w:rsidRPr="0035111E" w:rsidRDefault="00941D77" w:rsidP="00941D77">
      <w:pPr>
        <w:pBdr>
          <w:top w:val="nil"/>
          <w:left w:val="nil"/>
          <w:bottom w:val="nil"/>
          <w:right w:val="nil"/>
          <w:between w:val="nil"/>
        </w:pBdr>
        <w:spacing w:line="360" w:lineRule="auto"/>
        <w:jc w:val="both"/>
        <w:rPr>
          <w:rFonts w:ascii="Palatino Linotype" w:eastAsia="Palatino Linotype" w:hAnsi="Palatino Linotype" w:cs="Palatino Linotype"/>
          <w:color w:val="000000"/>
          <w:lang w:val="es-ES_tradnl" w:eastAsia="es-MX"/>
        </w:rPr>
      </w:pPr>
      <w:r w:rsidRPr="0035111E">
        <w:rPr>
          <w:rFonts w:ascii="Palatino Linotype" w:eastAsia="Palatino Linotype" w:hAnsi="Palatino Linotype" w:cs="Palatino Linotype"/>
          <w:color w:val="000000"/>
          <w:lang w:val="es-ES_tradnl" w:eastAsia="es-MX"/>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05AD32B5" w14:textId="77777777" w:rsidR="00941D77" w:rsidRPr="0035111E" w:rsidRDefault="00941D77" w:rsidP="00941D77">
      <w:pPr>
        <w:spacing w:line="360" w:lineRule="auto"/>
        <w:ind w:left="-20" w:right="-20"/>
        <w:jc w:val="both"/>
        <w:rPr>
          <w:rFonts w:ascii="Palatino Linotype" w:eastAsia="Calibri" w:hAnsi="Palatino Linotype" w:cs="Calibri"/>
          <w:szCs w:val="22"/>
          <w:lang w:val="es-ES_tradnl" w:eastAsia="es-MX"/>
        </w:rPr>
      </w:pPr>
    </w:p>
    <w:p w14:paraId="607EF8CF" w14:textId="77777777" w:rsidR="00941D77" w:rsidRPr="0035111E" w:rsidRDefault="00941D77" w:rsidP="00941D77">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ES_tradnl" w:eastAsia="es-MX"/>
        </w:rPr>
      </w:pPr>
      <w:r w:rsidRPr="0035111E">
        <w:rPr>
          <w:rFonts w:ascii="Palatino Linotype" w:eastAsia="Palatino Linotype" w:hAnsi="Palatino Linotype" w:cs="Palatino Linotype"/>
          <w:color w:val="000000" w:themeColor="text1"/>
          <w:szCs w:val="22"/>
          <w:lang w:val="es-ES_tradnl" w:eastAsia="es-MX"/>
        </w:rPr>
        <w:t xml:space="preserve">En mérito de lo expuesto en líneas anteriores, este Instituto considera que los motivos de inconformidad planteados por el Recurrente resultan fundados en el recurso de revisión que es materia de esta resolución; por ello </w:t>
      </w:r>
      <w:r w:rsidRPr="0035111E">
        <w:rPr>
          <w:rFonts w:ascii="Palatino Linotype" w:eastAsia="Palatino Linotype" w:hAnsi="Palatino Linotype" w:cs="Palatino Linotype"/>
          <w:b/>
          <w:bCs/>
          <w:color w:val="000000" w:themeColor="text1"/>
          <w:szCs w:val="22"/>
          <w:lang w:val="es-ES_tradnl" w:eastAsia="es-MX"/>
        </w:rPr>
        <w:t xml:space="preserve">con fundamento en la primera hipótesis de la fracción III del artículo 186 </w:t>
      </w:r>
      <w:r w:rsidRPr="0035111E">
        <w:rPr>
          <w:rFonts w:ascii="Palatino Linotype" w:eastAsia="Palatino Linotype" w:hAnsi="Palatino Linotype" w:cs="Palatino Linotype"/>
          <w:color w:val="000000" w:themeColor="text1"/>
          <w:szCs w:val="22"/>
          <w:lang w:val="es-ES_tradnl" w:eastAsia="es-MX"/>
        </w:rPr>
        <w:t xml:space="preserve">de la Ley de Transparencia y Acceso a la Información Pública del Estado de México y Municipios, se </w:t>
      </w:r>
      <w:r w:rsidRPr="0035111E">
        <w:rPr>
          <w:rFonts w:ascii="Palatino Linotype" w:eastAsia="Palatino Linotype" w:hAnsi="Palatino Linotype" w:cs="Palatino Linotype"/>
          <w:b/>
          <w:bCs/>
          <w:color w:val="000000" w:themeColor="text1"/>
          <w:szCs w:val="22"/>
          <w:lang w:val="es-ES_tradnl" w:eastAsia="es-MX"/>
        </w:rPr>
        <w:t xml:space="preserve">REVOCA </w:t>
      </w:r>
      <w:r w:rsidRPr="0035111E">
        <w:rPr>
          <w:rFonts w:ascii="Palatino Linotype" w:eastAsia="Palatino Linotype" w:hAnsi="Palatino Linotype" w:cs="Palatino Linotype"/>
          <w:color w:val="000000" w:themeColor="text1"/>
          <w:szCs w:val="22"/>
          <w:lang w:val="es-ES_tradnl" w:eastAsia="es-MX"/>
        </w:rPr>
        <w:t xml:space="preserve">la respuesta a la </w:t>
      </w:r>
      <w:r w:rsidRPr="0035111E">
        <w:rPr>
          <w:rFonts w:ascii="Palatino Linotype" w:eastAsia="Palatino Linotype" w:hAnsi="Palatino Linotype" w:cs="Palatino Linotype"/>
          <w:color w:val="000000" w:themeColor="text1"/>
          <w:szCs w:val="22"/>
          <w:lang w:val="es-ES_tradnl" w:eastAsia="es-MX"/>
        </w:rPr>
        <w:lastRenderedPageBreak/>
        <w:t>solicitud de información número</w:t>
      </w:r>
      <w:r w:rsidRPr="0035111E">
        <w:rPr>
          <w:rFonts w:ascii="Palatino Linotype" w:eastAsia="Palatino Linotype" w:hAnsi="Palatino Linotype" w:cs="Palatino Linotype"/>
          <w:color w:val="000000"/>
          <w:lang w:val="es-ES_tradnl" w:eastAsia="es-MX"/>
        </w:rPr>
        <w:t xml:space="preserve"> </w:t>
      </w:r>
      <w:r w:rsidR="00E53DB9" w:rsidRPr="0035111E">
        <w:rPr>
          <w:rFonts w:ascii="Palatino Linotype" w:eastAsia="Palatino Linotype" w:hAnsi="Palatino Linotype" w:cs="Palatino Linotype"/>
          <w:b/>
          <w:bCs/>
          <w:color w:val="000000"/>
          <w:lang w:val="es-ES_tradnl" w:eastAsia="es-MX"/>
        </w:rPr>
        <w:t>00078/TEXCOCO/IP/2025</w:t>
      </w:r>
      <w:r w:rsidRPr="0035111E">
        <w:rPr>
          <w:rFonts w:ascii="Palatino Linotype" w:eastAsia="Palatino Linotype" w:hAnsi="Palatino Linotype" w:cs="Palatino Linotype"/>
          <w:color w:val="000000" w:themeColor="text1"/>
          <w:szCs w:val="22"/>
          <w:lang w:val="es-ES_tradnl" w:eastAsia="es-MX"/>
        </w:rPr>
        <w:t>, que ha sido materia del presente estudio.</w:t>
      </w:r>
    </w:p>
    <w:p w14:paraId="021BF9BD" w14:textId="77777777" w:rsidR="002C62E5" w:rsidRPr="0035111E" w:rsidRDefault="002C62E5" w:rsidP="0027223A">
      <w:pPr>
        <w:pBdr>
          <w:top w:val="nil"/>
          <w:left w:val="nil"/>
          <w:bottom w:val="nil"/>
          <w:right w:val="nil"/>
          <w:between w:val="nil"/>
        </w:pBdr>
        <w:spacing w:line="276" w:lineRule="auto"/>
        <w:contextualSpacing/>
        <w:jc w:val="both"/>
        <w:rPr>
          <w:rFonts w:ascii="Palatino Linotype" w:eastAsiaTheme="minorHAnsi" w:hAnsi="Palatino Linotype" w:cstheme="minorBidi"/>
          <w:szCs w:val="22"/>
          <w:lang w:val="es-MX" w:eastAsia="es-MX"/>
        </w:rPr>
      </w:pPr>
    </w:p>
    <w:p w14:paraId="064887A7" w14:textId="77777777" w:rsidR="00B86B81" w:rsidRPr="0035111E" w:rsidRDefault="00B86B81" w:rsidP="00B86B81">
      <w:pPr>
        <w:spacing w:line="360" w:lineRule="auto"/>
        <w:jc w:val="both"/>
        <w:rPr>
          <w:rFonts w:ascii="Palatino Linotype" w:hAnsi="Palatino Linotype"/>
        </w:rPr>
      </w:pPr>
      <w:r w:rsidRPr="0035111E">
        <w:rPr>
          <w:rFonts w:ascii="Palatino Linotype" w:hAnsi="Palatino Linotype"/>
        </w:rPr>
        <w:t>Por lo antes expuesto y fundado es de resolverse y,</w:t>
      </w:r>
    </w:p>
    <w:p w14:paraId="2788C9CB" w14:textId="77777777" w:rsidR="00B86B81" w:rsidRPr="0035111E" w:rsidRDefault="00B86B81" w:rsidP="00B86B81">
      <w:pPr>
        <w:spacing w:line="360" w:lineRule="auto"/>
        <w:jc w:val="both"/>
        <w:rPr>
          <w:rFonts w:ascii="Palatino Linotype" w:hAnsi="Palatino Linotype"/>
        </w:rPr>
      </w:pPr>
    </w:p>
    <w:p w14:paraId="45B23D17" w14:textId="77777777" w:rsidR="00B86B81" w:rsidRPr="0035111E" w:rsidRDefault="00B86B81" w:rsidP="00B86B81">
      <w:pPr>
        <w:spacing w:before="240" w:after="240" w:line="360" w:lineRule="auto"/>
        <w:jc w:val="center"/>
        <w:rPr>
          <w:rFonts w:ascii="Palatino Linotype" w:hAnsi="Palatino Linotype"/>
          <w:b/>
          <w:spacing w:val="60"/>
          <w:sz w:val="28"/>
        </w:rPr>
      </w:pPr>
      <w:r w:rsidRPr="0035111E">
        <w:rPr>
          <w:rFonts w:ascii="Palatino Linotype" w:hAnsi="Palatino Linotype"/>
          <w:b/>
          <w:spacing w:val="60"/>
          <w:sz w:val="28"/>
        </w:rPr>
        <w:t>S E RESUELVE</w:t>
      </w:r>
    </w:p>
    <w:p w14:paraId="61DE6977" w14:textId="77777777" w:rsidR="00B86B81" w:rsidRPr="0035111E" w:rsidRDefault="00B86B81" w:rsidP="00B86B81">
      <w:pPr>
        <w:spacing w:line="360" w:lineRule="auto"/>
        <w:jc w:val="both"/>
        <w:rPr>
          <w:rFonts w:ascii="Palatino Linotype" w:hAnsi="Palatino Linotype" w:cs="Arial"/>
        </w:rPr>
      </w:pPr>
      <w:r w:rsidRPr="0035111E">
        <w:rPr>
          <w:rFonts w:ascii="Palatino Linotype" w:hAnsi="Palatino Linotype" w:cs="Arial"/>
          <w:b/>
          <w:sz w:val="28"/>
          <w:szCs w:val="28"/>
        </w:rPr>
        <w:t>PRIMERO</w:t>
      </w:r>
      <w:r w:rsidRPr="0035111E">
        <w:rPr>
          <w:rFonts w:ascii="Palatino Linotype" w:hAnsi="Palatino Linotype" w:cs="Arial"/>
          <w:sz w:val="32"/>
          <w:szCs w:val="28"/>
        </w:rPr>
        <w:t>.</w:t>
      </w:r>
      <w:r w:rsidRPr="0035111E">
        <w:rPr>
          <w:rFonts w:ascii="Palatino Linotype" w:hAnsi="Palatino Linotype" w:cs="Arial"/>
        </w:rPr>
        <w:t xml:space="preserve"> Se</w:t>
      </w:r>
      <w:r w:rsidRPr="0035111E">
        <w:rPr>
          <w:rFonts w:ascii="Palatino Linotype" w:hAnsi="Palatino Linotype" w:cs="Arial"/>
          <w:b/>
        </w:rPr>
        <w:t xml:space="preserve"> </w:t>
      </w:r>
      <w:r w:rsidR="00AF4FDA" w:rsidRPr="0035111E">
        <w:rPr>
          <w:rFonts w:ascii="Palatino Linotype" w:hAnsi="Palatino Linotype" w:cs="Arial"/>
          <w:b/>
        </w:rPr>
        <w:t>REVO</w:t>
      </w:r>
      <w:r w:rsidRPr="0035111E">
        <w:rPr>
          <w:rFonts w:ascii="Palatino Linotype" w:hAnsi="Palatino Linotype" w:cs="Arial"/>
          <w:b/>
        </w:rPr>
        <w:t xml:space="preserve">CA </w:t>
      </w:r>
      <w:r w:rsidRPr="0035111E">
        <w:rPr>
          <w:rFonts w:ascii="Palatino Linotype" w:hAnsi="Palatino Linotype" w:cs="Arial"/>
        </w:rPr>
        <w:t xml:space="preserve">la respuesta del </w:t>
      </w:r>
      <w:r w:rsidRPr="0035111E">
        <w:rPr>
          <w:rFonts w:ascii="Palatino Linotype" w:hAnsi="Palatino Linotype" w:cs="Arial"/>
          <w:b/>
        </w:rPr>
        <w:t>Sujeto Obligado</w:t>
      </w:r>
      <w:r w:rsidRPr="0035111E">
        <w:rPr>
          <w:rFonts w:ascii="Palatino Linotype" w:hAnsi="Palatino Linotype" w:cs="Arial"/>
        </w:rPr>
        <w:t xml:space="preserve"> a la solicitud de acceso a la información pública</w:t>
      </w:r>
      <w:r w:rsidRPr="0035111E">
        <w:rPr>
          <w:rFonts w:ascii="Palatino Linotype" w:hAnsi="Palatino Linotype" w:cs="Arial"/>
          <w:b/>
        </w:rPr>
        <w:t xml:space="preserve"> </w:t>
      </w:r>
      <w:r w:rsidR="00E53DB9" w:rsidRPr="0035111E">
        <w:rPr>
          <w:rFonts w:ascii="Palatino Linotype" w:hAnsi="Palatino Linotype" w:cs="Arial"/>
          <w:b/>
        </w:rPr>
        <w:t>00078/TEXCOCO/IP/2025</w:t>
      </w:r>
      <w:r w:rsidRPr="0035111E">
        <w:rPr>
          <w:rFonts w:ascii="Palatino Linotype" w:hAnsi="Palatino Linotype" w:cs="Arial"/>
        </w:rPr>
        <w:t>,</w:t>
      </w:r>
      <w:r w:rsidRPr="0035111E">
        <w:rPr>
          <w:rFonts w:ascii="Palatino Linotype" w:hAnsi="Palatino Linotype" w:cs="Tahoma"/>
          <w:b/>
        </w:rPr>
        <w:t xml:space="preserve"> </w:t>
      </w:r>
      <w:r w:rsidRPr="0035111E">
        <w:rPr>
          <w:rFonts w:ascii="Palatino Linotype" w:hAnsi="Palatino Linotype" w:cs="Arial"/>
        </w:rPr>
        <w:t>por resultar fundados</w:t>
      </w:r>
      <w:r w:rsidRPr="0035111E">
        <w:rPr>
          <w:rFonts w:ascii="Palatino Linotype" w:hAnsi="Palatino Linotype" w:cs="Arial"/>
          <w:b/>
        </w:rPr>
        <w:t xml:space="preserve"> </w:t>
      </w:r>
      <w:r w:rsidRPr="0035111E">
        <w:rPr>
          <w:rFonts w:ascii="Palatino Linotype" w:hAnsi="Palatino Linotype" w:cs="Arial"/>
        </w:rPr>
        <w:t xml:space="preserve">los motivos de inconformidad vertidos por la parte </w:t>
      </w:r>
      <w:r w:rsidRPr="0035111E">
        <w:rPr>
          <w:rFonts w:ascii="Palatino Linotype" w:hAnsi="Palatino Linotype" w:cs="Arial"/>
          <w:b/>
        </w:rPr>
        <w:t>Recurrente</w:t>
      </w:r>
      <w:r w:rsidRPr="0035111E">
        <w:rPr>
          <w:rFonts w:ascii="Palatino Linotype" w:hAnsi="Palatino Linotype" w:cs="Arial"/>
        </w:rPr>
        <w:t>, en términos del considerando</w:t>
      </w:r>
      <w:r w:rsidRPr="0035111E">
        <w:rPr>
          <w:rFonts w:ascii="Palatino Linotype" w:hAnsi="Palatino Linotype" w:cs="Arial"/>
          <w:b/>
        </w:rPr>
        <w:t xml:space="preserve"> CUARTO </w:t>
      </w:r>
      <w:r w:rsidRPr="0035111E">
        <w:rPr>
          <w:rFonts w:ascii="Palatino Linotype" w:hAnsi="Palatino Linotype" w:cs="Arial"/>
        </w:rPr>
        <w:t>de la presente Resolución.</w:t>
      </w:r>
    </w:p>
    <w:p w14:paraId="2C80F51D" w14:textId="77777777" w:rsidR="000446E2" w:rsidRPr="0035111E" w:rsidRDefault="000446E2" w:rsidP="00B86B81">
      <w:pPr>
        <w:spacing w:line="360" w:lineRule="auto"/>
        <w:jc w:val="both"/>
        <w:rPr>
          <w:rFonts w:ascii="Palatino Linotype" w:hAnsi="Palatino Linotype" w:cs="Arial"/>
        </w:rPr>
      </w:pPr>
    </w:p>
    <w:p w14:paraId="6A482F2D" w14:textId="77777777" w:rsidR="000446E2" w:rsidRPr="0035111E" w:rsidRDefault="000446E2" w:rsidP="000446E2">
      <w:pPr>
        <w:spacing w:line="360" w:lineRule="auto"/>
        <w:jc w:val="both"/>
        <w:rPr>
          <w:rFonts w:ascii="Palatino Linotype" w:hAnsi="Palatino Linotype" w:cs="Arial"/>
        </w:rPr>
      </w:pPr>
      <w:r w:rsidRPr="0035111E">
        <w:rPr>
          <w:rFonts w:ascii="Palatino Linotype" w:hAnsi="Palatino Linotype" w:cs="Arial"/>
          <w:b/>
          <w:sz w:val="28"/>
          <w:szCs w:val="28"/>
        </w:rPr>
        <w:t>SEGUNDO.</w:t>
      </w:r>
      <w:r w:rsidRPr="0035111E">
        <w:rPr>
          <w:rFonts w:ascii="Palatino Linotype" w:hAnsi="Palatino Linotype" w:cs="Arial"/>
        </w:rPr>
        <w:t xml:space="preserve"> Se </w:t>
      </w:r>
      <w:r w:rsidRPr="0035111E">
        <w:rPr>
          <w:rFonts w:ascii="Palatino Linotype" w:hAnsi="Palatino Linotype" w:cs="Arial"/>
          <w:b/>
        </w:rPr>
        <w:t>ORDENA</w:t>
      </w:r>
      <w:r w:rsidRPr="0035111E">
        <w:rPr>
          <w:rFonts w:ascii="Palatino Linotype" w:hAnsi="Palatino Linotype" w:cs="Arial"/>
        </w:rPr>
        <w:t xml:space="preserve"> al </w:t>
      </w:r>
      <w:r w:rsidRPr="0035111E">
        <w:rPr>
          <w:rFonts w:ascii="Palatino Linotype" w:hAnsi="Palatino Linotype" w:cs="Arial"/>
          <w:b/>
        </w:rPr>
        <w:t>Sujeto Obligado</w:t>
      </w:r>
      <w:r w:rsidRPr="0035111E">
        <w:rPr>
          <w:rFonts w:ascii="Palatino Linotype" w:hAnsi="Palatino Linotype" w:cs="Arial"/>
        </w:rPr>
        <w:t xml:space="preserve"> haga entrega a la parte </w:t>
      </w:r>
      <w:r w:rsidRPr="0035111E">
        <w:rPr>
          <w:rFonts w:ascii="Palatino Linotype" w:hAnsi="Palatino Linotype" w:cs="Arial"/>
          <w:b/>
        </w:rPr>
        <w:t xml:space="preserve">Recurrente </w:t>
      </w:r>
      <w:r w:rsidRPr="0035111E">
        <w:rPr>
          <w:rFonts w:ascii="Palatino Linotype" w:hAnsi="Palatino Linotype" w:cs="Arial"/>
        </w:rPr>
        <w:t xml:space="preserve">en términos del Considerando </w:t>
      </w:r>
      <w:r w:rsidRPr="0035111E">
        <w:rPr>
          <w:rFonts w:ascii="Palatino Linotype" w:hAnsi="Palatino Linotype" w:cs="Arial"/>
          <w:b/>
        </w:rPr>
        <w:t xml:space="preserve">CUARTO </w:t>
      </w:r>
      <w:r w:rsidRPr="0035111E">
        <w:rPr>
          <w:rFonts w:ascii="Palatino Linotype" w:hAnsi="Palatino Linotype" w:cs="Arial"/>
        </w:rPr>
        <w:t>de esta resolución, a través del</w:t>
      </w:r>
      <w:r w:rsidRPr="0035111E">
        <w:rPr>
          <w:rFonts w:ascii="Palatino Linotype" w:hAnsi="Palatino Linotype" w:cs="Arial"/>
          <w:b/>
        </w:rPr>
        <w:t xml:space="preserve"> </w:t>
      </w:r>
      <w:r w:rsidRPr="0035111E">
        <w:rPr>
          <w:rFonts w:ascii="Palatino Linotype" w:hAnsi="Palatino Linotype" w:cs="Arial"/>
        </w:rPr>
        <w:t xml:space="preserve">Sistema de Acceso a la Información Mexiquense </w:t>
      </w:r>
      <w:r w:rsidRPr="0035111E">
        <w:rPr>
          <w:rFonts w:ascii="Palatino Linotype" w:hAnsi="Palatino Linotype" w:cs="Arial"/>
          <w:b/>
        </w:rPr>
        <w:t>(SAIMEX)</w:t>
      </w:r>
      <w:r w:rsidRPr="0035111E">
        <w:rPr>
          <w:rFonts w:ascii="Palatino Linotype" w:hAnsi="Palatino Linotype" w:cs="Arial"/>
        </w:rPr>
        <w:t>, de ser procedente en versión pública, la siguiente información:</w:t>
      </w:r>
    </w:p>
    <w:p w14:paraId="6E46C2C9" w14:textId="77777777" w:rsidR="00250AA0" w:rsidRPr="0035111E" w:rsidRDefault="00250AA0" w:rsidP="00250AA0">
      <w:pPr>
        <w:pBdr>
          <w:top w:val="nil"/>
          <w:left w:val="nil"/>
          <w:bottom w:val="nil"/>
          <w:right w:val="nil"/>
          <w:between w:val="nil"/>
        </w:pBdr>
        <w:spacing w:after="160" w:line="360" w:lineRule="auto"/>
        <w:jc w:val="both"/>
        <w:rPr>
          <w:rFonts w:ascii="Palatino Linotype" w:eastAsia="Palatino Linotype" w:hAnsi="Palatino Linotype" w:cs="Palatino Linotype"/>
          <w:color w:val="000000"/>
          <w:lang w:val="es-ES_tradnl" w:eastAsia="es-MX"/>
        </w:rPr>
      </w:pPr>
    </w:p>
    <w:p w14:paraId="2BAB9960" w14:textId="77777777" w:rsidR="00250AA0" w:rsidRPr="0035111E" w:rsidRDefault="00250AA0" w:rsidP="00365E99">
      <w:pPr>
        <w:pStyle w:val="Prrafodelista"/>
        <w:numPr>
          <w:ilvl w:val="0"/>
          <w:numId w:val="12"/>
        </w:numPr>
        <w:spacing w:line="276" w:lineRule="auto"/>
        <w:ind w:right="474" w:hanging="11"/>
        <w:jc w:val="both"/>
        <w:rPr>
          <w:rFonts w:ascii="Palatino Linotype" w:hAnsi="Palatino Linotype" w:cs="Arial"/>
          <w:i/>
        </w:rPr>
      </w:pPr>
      <w:r w:rsidRPr="0035111E">
        <w:rPr>
          <w:rFonts w:ascii="Palatino Linotype" w:hAnsi="Palatino Linotype" w:cs="Arial"/>
          <w:i/>
        </w:rPr>
        <w:t xml:space="preserve">Comprobantes de los pagos realizados </w:t>
      </w:r>
      <w:r w:rsidR="00A049A3" w:rsidRPr="0035111E">
        <w:rPr>
          <w:rFonts w:ascii="Palatino Linotype" w:hAnsi="Palatino Linotype" w:cs="Arial"/>
          <w:i/>
        </w:rPr>
        <w:t xml:space="preserve">mediante cheque o transferencia electrónica a particulares, del primero al </w:t>
      </w:r>
      <w:r w:rsidR="0029155C" w:rsidRPr="0035111E">
        <w:rPr>
          <w:rFonts w:ascii="Palatino Linotype" w:hAnsi="Palatino Linotype" w:cs="Arial"/>
          <w:i/>
        </w:rPr>
        <w:t>treinta y uno</w:t>
      </w:r>
      <w:r w:rsidR="00A049A3" w:rsidRPr="0035111E">
        <w:rPr>
          <w:rFonts w:ascii="Palatino Linotype" w:hAnsi="Palatino Linotype" w:cs="Arial"/>
          <w:i/>
        </w:rPr>
        <w:t xml:space="preserve"> de </w:t>
      </w:r>
      <w:r w:rsidR="0029155C" w:rsidRPr="0035111E">
        <w:rPr>
          <w:rFonts w:ascii="Palatino Linotype" w:hAnsi="Palatino Linotype" w:cs="Arial"/>
          <w:i/>
        </w:rPr>
        <w:t>marzo</w:t>
      </w:r>
      <w:r w:rsidR="00A049A3" w:rsidRPr="0035111E">
        <w:rPr>
          <w:rFonts w:ascii="Palatino Linotype" w:hAnsi="Palatino Linotype" w:cs="Arial"/>
          <w:i/>
        </w:rPr>
        <w:t xml:space="preserve"> de dos mil veinticinco.</w:t>
      </w:r>
    </w:p>
    <w:p w14:paraId="7127B131" w14:textId="77777777" w:rsidR="00365E99" w:rsidRPr="0035111E" w:rsidRDefault="00365E99" w:rsidP="00365E99">
      <w:pPr>
        <w:pStyle w:val="Prrafodelista"/>
        <w:spacing w:line="276" w:lineRule="auto"/>
        <w:ind w:left="720" w:right="474"/>
        <w:jc w:val="both"/>
        <w:rPr>
          <w:rFonts w:ascii="Palatino Linotype" w:hAnsi="Palatino Linotype" w:cs="Arial"/>
          <w:i/>
        </w:rPr>
      </w:pPr>
    </w:p>
    <w:p w14:paraId="1AC5A348" w14:textId="77777777" w:rsidR="00250AA0" w:rsidRPr="0035111E" w:rsidRDefault="0029712E" w:rsidP="00376F9C">
      <w:pPr>
        <w:spacing w:line="276" w:lineRule="auto"/>
        <w:ind w:left="709" w:right="616"/>
        <w:jc w:val="both"/>
        <w:rPr>
          <w:rFonts w:ascii="Palatino Linotype" w:eastAsia="Palatino Linotype" w:hAnsi="Palatino Linotype" w:cs="Palatino Linotype"/>
          <w:i/>
          <w:iCs/>
          <w:color w:val="000000"/>
          <w:sz w:val="22"/>
          <w:szCs w:val="22"/>
          <w:lang w:val="es-ES_tradnl" w:eastAsia="es-MX"/>
        </w:rPr>
      </w:pPr>
      <w:r w:rsidRPr="0035111E">
        <w:rPr>
          <w:rFonts w:ascii="Palatino Linotype" w:eastAsia="Palatino Linotype" w:hAnsi="Palatino Linotype" w:cs="Palatino Linotype"/>
          <w:i/>
          <w:iCs/>
          <w:color w:val="000000"/>
          <w:sz w:val="22"/>
          <w:szCs w:val="22"/>
          <w:lang w:val="es-ES_tradnl" w:eastAsia="es-MX"/>
        </w:rPr>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así como de los datos que se testaron en los oficios remitidos en respuesta a la solicitud de información.</w:t>
      </w:r>
    </w:p>
    <w:p w14:paraId="2B15CC03" w14:textId="77777777" w:rsidR="0029712E" w:rsidRPr="0035111E" w:rsidRDefault="0029712E" w:rsidP="00B86B81">
      <w:pPr>
        <w:spacing w:line="360" w:lineRule="auto"/>
        <w:jc w:val="both"/>
        <w:rPr>
          <w:rFonts w:ascii="Palatino Linotype" w:hAnsi="Palatino Linotype" w:cs="Arial"/>
          <w:b/>
          <w:sz w:val="28"/>
        </w:rPr>
      </w:pPr>
    </w:p>
    <w:p w14:paraId="7E40542C" w14:textId="77777777" w:rsidR="00B86B81" w:rsidRPr="0035111E" w:rsidRDefault="00B86B81" w:rsidP="00B86B81">
      <w:pPr>
        <w:spacing w:line="360" w:lineRule="auto"/>
        <w:jc w:val="both"/>
        <w:rPr>
          <w:rFonts w:ascii="Palatino Linotype" w:hAnsi="Palatino Linotype" w:cs="Tahoma"/>
          <w:bCs/>
        </w:rPr>
      </w:pPr>
      <w:r w:rsidRPr="0035111E">
        <w:rPr>
          <w:rFonts w:ascii="Palatino Linotype" w:hAnsi="Palatino Linotype" w:cs="Arial"/>
          <w:b/>
          <w:sz w:val="28"/>
        </w:rPr>
        <w:t>TERCERO</w:t>
      </w:r>
      <w:r w:rsidRPr="0035111E">
        <w:rPr>
          <w:rFonts w:ascii="Palatino Linotype" w:hAnsi="Palatino Linotype" w:cs="Arial"/>
          <w:b/>
        </w:rPr>
        <w:t>.</w:t>
      </w:r>
      <w:r w:rsidRPr="0035111E">
        <w:rPr>
          <w:rFonts w:ascii="Palatino Linotype" w:hAnsi="Palatino Linotype" w:cs="Arial"/>
        </w:rPr>
        <w:t xml:space="preserve"> </w:t>
      </w:r>
      <w:r w:rsidRPr="0035111E">
        <w:rPr>
          <w:rFonts w:ascii="Palatino Linotype" w:hAnsi="Palatino Linotype" w:cs="Tahoma"/>
          <w:b/>
        </w:rPr>
        <w:t xml:space="preserve">NOTIFÍQUESE </w:t>
      </w:r>
      <w:r w:rsidRPr="0035111E">
        <w:rPr>
          <w:rFonts w:ascii="Palatino Linotype" w:hAnsi="Palatino Linotype" w:cs="Arial"/>
        </w:rPr>
        <w:t xml:space="preserve">a través del Sistema de Acceso a la Información Mexiquense </w:t>
      </w:r>
      <w:r w:rsidRPr="0035111E">
        <w:rPr>
          <w:rFonts w:ascii="Palatino Linotype" w:hAnsi="Palatino Linotype" w:cs="Arial"/>
          <w:b/>
        </w:rPr>
        <w:t>(SAIMEX)</w:t>
      </w:r>
      <w:r w:rsidRPr="0035111E">
        <w:rPr>
          <w:rFonts w:ascii="Palatino Linotype" w:hAnsi="Palatino Linotype" w:cs="Arial"/>
        </w:rPr>
        <w:t xml:space="preserve">, </w:t>
      </w:r>
      <w:r w:rsidRPr="0035111E">
        <w:rPr>
          <w:rFonts w:ascii="Palatino Linotype" w:hAnsi="Palatino Linotype" w:cs="Tahoma"/>
        </w:rPr>
        <w:t xml:space="preserve">la presente Resolución al Titular de la Unidad de Transparencia del </w:t>
      </w:r>
      <w:r w:rsidRPr="0035111E">
        <w:rPr>
          <w:rFonts w:ascii="Palatino Linotype" w:hAnsi="Palatino Linotype" w:cs="Tahoma"/>
          <w:b/>
        </w:rPr>
        <w:t>Sujeto Obligado</w:t>
      </w:r>
      <w:r w:rsidRPr="0035111E">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35111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4EA07F6" w14:textId="77777777" w:rsidR="00B86B81" w:rsidRPr="0035111E" w:rsidRDefault="00B86B81" w:rsidP="00B86B81">
      <w:pPr>
        <w:spacing w:line="360" w:lineRule="auto"/>
        <w:ind w:right="-595"/>
        <w:jc w:val="both"/>
        <w:rPr>
          <w:rFonts w:ascii="Palatino Linotype" w:hAnsi="Palatino Linotype" w:cs="Tahoma"/>
          <w:bCs/>
        </w:rPr>
      </w:pPr>
    </w:p>
    <w:p w14:paraId="2140121B" w14:textId="77777777" w:rsidR="00B86B81" w:rsidRPr="0035111E" w:rsidRDefault="00B86B81" w:rsidP="00B86B81">
      <w:pPr>
        <w:autoSpaceDE w:val="0"/>
        <w:autoSpaceDN w:val="0"/>
        <w:adjustRightInd w:val="0"/>
        <w:spacing w:line="360" w:lineRule="auto"/>
        <w:jc w:val="both"/>
        <w:rPr>
          <w:rFonts w:ascii="Palatino Linotype" w:hAnsi="Palatino Linotype" w:cs="Arial"/>
        </w:rPr>
      </w:pPr>
      <w:r w:rsidRPr="0035111E">
        <w:rPr>
          <w:rFonts w:ascii="Palatino Linotype" w:hAnsi="Palatino Linotype" w:cs="Arial"/>
          <w:b/>
          <w:sz w:val="28"/>
          <w:szCs w:val="28"/>
        </w:rPr>
        <w:t>CUARTO.</w:t>
      </w:r>
      <w:r w:rsidRPr="0035111E">
        <w:rPr>
          <w:rFonts w:ascii="Palatino Linotype" w:hAnsi="Palatino Linotype" w:cs="Arial"/>
          <w:b/>
        </w:rPr>
        <w:t xml:space="preserve"> </w:t>
      </w:r>
      <w:r w:rsidRPr="0035111E">
        <w:rPr>
          <w:rFonts w:ascii="Palatino Linotype" w:hAnsi="Palatino Linotype" w:cs="Arial"/>
        </w:rPr>
        <w:t xml:space="preserve">De conformidad con el artículo 198 de la Ley de Transparencia y Acceso a la Información Pública del Estado de México y Municipios, de considerarlo procedente, el </w:t>
      </w:r>
      <w:r w:rsidRPr="0035111E">
        <w:rPr>
          <w:rFonts w:ascii="Palatino Linotype" w:hAnsi="Palatino Linotype" w:cs="Arial"/>
          <w:b/>
        </w:rPr>
        <w:t>Sujeto Obligado</w:t>
      </w:r>
      <w:r w:rsidRPr="0035111E">
        <w:rPr>
          <w:rFonts w:ascii="Palatino Linotype" w:hAnsi="Palatino Linotype" w:cs="Arial"/>
        </w:rPr>
        <w:t xml:space="preserve"> de manera fundada y motivada, podrá solicitar una ampliación de plazo para el cumplimiento de la presente resolución.</w:t>
      </w:r>
    </w:p>
    <w:p w14:paraId="32034FF4" w14:textId="77777777" w:rsidR="00B86B81" w:rsidRPr="0035111E" w:rsidRDefault="00B86B81" w:rsidP="00B86B81">
      <w:pPr>
        <w:autoSpaceDE w:val="0"/>
        <w:autoSpaceDN w:val="0"/>
        <w:adjustRightInd w:val="0"/>
        <w:spacing w:line="360" w:lineRule="auto"/>
        <w:jc w:val="both"/>
        <w:rPr>
          <w:rFonts w:ascii="Palatino Linotype" w:hAnsi="Palatino Linotype" w:cs="Arial"/>
        </w:rPr>
      </w:pPr>
    </w:p>
    <w:p w14:paraId="441F1BAE" w14:textId="77777777" w:rsidR="00B86B81" w:rsidRPr="0035111E" w:rsidRDefault="00B86B81" w:rsidP="00B86B81">
      <w:pPr>
        <w:autoSpaceDE w:val="0"/>
        <w:autoSpaceDN w:val="0"/>
        <w:adjustRightInd w:val="0"/>
        <w:spacing w:line="360" w:lineRule="auto"/>
        <w:jc w:val="both"/>
        <w:rPr>
          <w:rFonts w:ascii="Palatino Linotype" w:hAnsi="Palatino Linotype" w:cs="Arial"/>
        </w:rPr>
      </w:pPr>
      <w:r w:rsidRPr="0035111E">
        <w:rPr>
          <w:rFonts w:ascii="Palatino Linotype" w:hAnsi="Palatino Linotype"/>
          <w:b/>
          <w:sz w:val="28"/>
          <w:szCs w:val="28"/>
        </w:rPr>
        <w:t>QUINTO</w:t>
      </w:r>
      <w:r w:rsidRPr="0035111E">
        <w:rPr>
          <w:rFonts w:ascii="Palatino Linotype" w:hAnsi="Palatino Linotype"/>
          <w:b/>
        </w:rPr>
        <w:t xml:space="preserve">. </w:t>
      </w:r>
      <w:r w:rsidRPr="0035111E">
        <w:rPr>
          <w:rFonts w:ascii="Palatino Linotype" w:hAnsi="Palatino Linotype" w:cs="Arial"/>
          <w:b/>
        </w:rPr>
        <w:t>NOTIFÍQUESE</w:t>
      </w:r>
      <w:r w:rsidRPr="0035111E">
        <w:rPr>
          <w:rFonts w:ascii="Palatino Linotype" w:hAnsi="Palatino Linotype" w:cs="Arial"/>
        </w:rPr>
        <w:t xml:space="preserve"> a través del Sistema de Acceso a la Información Mexiquense </w:t>
      </w:r>
      <w:r w:rsidRPr="0035111E">
        <w:rPr>
          <w:rFonts w:ascii="Palatino Linotype" w:hAnsi="Palatino Linotype" w:cs="Arial"/>
          <w:b/>
        </w:rPr>
        <w:t>(SAIMEX)</w:t>
      </w:r>
      <w:r w:rsidRPr="0035111E">
        <w:rPr>
          <w:rFonts w:ascii="Palatino Linotype" w:hAnsi="Palatino Linotype" w:cs="Arial"/>
        </w:rPr>
        <w:t xml:space="preserve">, al </w:t>
      </w:r>
      <w:r w:rsidRPr="0035111E">
        <w:rPr>
          <w:rFonts w:ascii="Palatino Linotype" w:hAnsi="Palatino Linotype" w:cs="Arial"/>
          <w:b/>
        </w:rPr>
        <w:t>Recurrente</w:t>
      </w:r>
      <w:r w:rsidRPr="0035111E">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75CC75" w14:textId="77777777" w:rsidR="00B86B81" w:rsidRPr="0035111E" w:rsidRDefault="00B86B81" w:rsidP="00B86B81">
      <w:pPr>
        <w:spacing w:line="360" w:lineRule="auto"/>
        <w:jc w:val="both"/>
        <w:rPr>
          <w:rFonts w:ascii="Palatino Linotype" w:hAnsi="Palatino Linotype" w:cs="Arial"/>
        </w:rPr>
      </w:pPr>
    </w:p>
    <w:p w14:paraId="5A319412" w14:textId="540DF613" w:rsidR="00B86B81" w:rsidRPr="0035111E" w:rsidRDefault="0035111E" w:rsidP="00B86B81">
      <w:pPr>
        <w:spacing w:line="360" w:lineRule="auto"/>
        <w:jc w:val="both"/>
        <w:rPr>
          <w:rFonts w:ascii="Palatino Linotype" w:hAnsi="Palatino Linotype" w:cs="Arial"/>
        </w:rPr>
      </w:pPr>
      <w:r w:rsidRPr="0035111E">
        <w:rPr>
          <w:rFonts w:ascii="Palatino Linotype" w:hAnsi="Palatino Linotype" w:cs="Arial"/>
        </w:rPr>
        <w:t>ASÍ LO RESUELVE, POR UNANIMIDAD DE VOTOS, EL PLENO DEL</w:t>
      </w:r>
      <w:r w:rsidRPr="0035111E">
        <w:rPr>
          <w:rFonts w:ascii="Palatino Linotype" w:eastAsia="Arial Unicode MS" w:hAnsi="Palatino Linotype" w:cs="Arial"/>
        </w:rPr>
        <w:t xml:space="preserve"> INSTITUTO DE TRANSPARENCIA, ACCESO A LA INFORMACIÓN PÚBLICA Y PROTECCIÓN DE DATOS PERSONALES DEL ESTADO DE MÉXICO Y MUNICIPIOS</w:t>
      </w:r>
      <w:r w:rsidRPr="0035111E">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35111E">
        <w:rPr>
          <w:rFonts w:ascii="Palatino Linotype" w:eastAsia="Calibri" w:hAnsi="Palatino Linotype" w:cs="Arial"/>
          <w:color w:val="000000"/>
          <w:lang w:eastAsia="es-MX"/>
        </w:rPr>
        <w:t>PRIMERO DE OCTUBRE DE DOS MIL VEINTICINCO</w:t>
      </w:r>
      <w:r w:rsidRPr="0035111E">
        <w:rPr>
          <w:rFonts w:ascii="Palatino Linotype" w:hAnsi="Palatino Linotype" w:cs="Arial"/>
        </w:rPr>
        <w:t>, ANTE EL SECRETARIO TÉCNICO DEL PLENO, ALEXIS TAPIA RAMÍREZ</w:t>
      </w:r>
      <w:r w:rsidR="00B86B81" w:rsidRPr="0035111E">
        <w:rPr>
          <w:rFonts w:ascii="Palatino Linotype" w:hAnsi="Palatino Linotype" w:cs="Arial"/>
        </w:rPr>
        <w:t>. -----------------------------------------------------------------------------------------------------------------------------------------------------------------------------------------------------------------------------------------------------------------------------------------------------------------------------------------------------------------------------------------------------------------------------------------------------------------------------------------------------------------------------------------------------------------------------------------------------------------------------------------------------------</w:t>
      </w:r>
      <w:r w:rsidR="00D56AF0" w:rsidRPr="0035111E">
        <w:rPr>
          <w:rFonts w:ascii="Palatino Linotype" w:hAnsi="Palatino Linotype" w:cs="Arial"/>
        </w:rPr>
        <w:t>------------------------------------------------------------------------------------------------------------------------------------------------------------------------------------------------------------------------------------------------------------------------------------------------------------------------------------------------------------------------------------------------------------------------------------------------------------------------------------------------------------------------------------------------------------------------------------------</w:t>
      </w:r>
    </w:p>
    <w:p w14:paraId="3B0A6236" w14:textId="77777777" w:rsidR="00B86B81" w:rsidRDefault="00B86B81" w:rsidP="00B86B81">
      <w:pPr>
        <w:spacing w:line="360" w:lineRule="auto"/>
        <w:jc w:val="both"/>
        <w:rPr>
          <w:rFonts w:ascii="Palatino Linotype" w:hAnsi="Palatino Linotype" w:cs="Arial"/>
          <w:sz w:val="16"/>
        </w:rPr>
      </w:pPr>
      <w:r w:rsidRPr="0035111E">
        <w:rPr>
          <w:rFonts w:ascii="Palatino Linotype" w:hAnsi="Palatino Linotype" w:cs="Arial"/>
          <w:sz w:val="16"/>
        </w:rPr>
        <w:t>JMV/CCR/</w:t>
      </w:r>
    </w:p>
    <w:p w14:paraId="18668C22" w14:textId="77777777" w:rsidR="00B86B81" w:rsidRDefault="00B86B81" w:rsidP="00B86B81"/>
    <w:p w14:paraId="311AB803" w14:textId="77777777" w:rsidR="00B86B81" w:rsidRDefault="00B86B81" w:rsidP="00B86B81"/>
    <w:p w14:paraId="691225C0" w14:textId="77777777" w:rsidR="00B86B81" w:rsidRDefault="00B86B81" w:rsidP="00B86B81"/>
    <w:p w14:paraId="783F2EB5" w14:textId="77777777" w:rsidR="00B86B81" w:rsidRDefault="00B86B81" w:rsidP="00B86B81"/>
    <w:p w14:paraId="2AEFCE8A" w14:textId="77777777" w:rsidR="00B86B81" w:rsidRDefault="00B86B81" w:rsidP="00B86B81"/>
    <w:p w14:paraId="4CD3567B" w14:textId="77777777" w:rsidR="00B86B81" w:rsidRDefault="00B86B81" w:rsidP="00B86B81"/>
    <w:p w14:paraId="62A9780F" w14:textId="77777777" w:rsidR="00B86B81" w:rsidRDefault="00B86B81" w:rsidP="00B86B81"/>
    <w:p w14:paraId="1A6FCD50" w14:textId="77777777" w:rsidR="00B86B81" w:rsidRDefault="00B86B81" w:rsidP="00B86B81"/>
    <w:p w14:paraId="4E244530" w14:textId="77777777" w:rsidR="00B86B81" w:rsidRDefault="00B86B81" w:rsidP="00B86B81"/>
    <w:p w14:paraId="607F1515" w14:textId="77777777" w:rsidR="00B86B81" w:rsidRDefault="00B86B81" w:rsidP="00B86B81"/>
    <w:p w14:paraId="0658ADE2" w14:textId="77777777" w:rsidR="00B86B81" w:rsidRDefault="00B86B81" w:rsidP="00B86B81"/>
    <w:p w14:paraId="1313761F" w14:textId="77777777" w:rsidR="00B86B81" w:rsidRDefault="00B86B81" w:rsidP="00B86B81"/>
    <w:p w14:paraId="6CA72D85" w14:textId="77777777" w:rsidR="00B86B81" w:rsidRDefault="00B86B81" w:rsidP="00B86B81"/>
    <w:p w14:paraId="648A323D" w14:textId="77777777" w:rsidR="00B86B81" w:rsidRDefault="00B86B81" w:rsidP="00B86B81"/>
    <w:p w14:paraId="24B62FCB" w14:textId="77777777" w:rsidR="00B86B81" w:rsidRDefault="00B86B81" w:rsidP="00B86B81"/>
    <w:p w14:paraId="7C544C38" w14:textId="77777777" w:rsidR="00B86B81" w:rsidRDefault="00B86B81" w:rsidP="00B86B81"/>
    <w:p w14:paraId="48FCF981" w14:textId="77777777" w:rsidR="00B86B81" w:rsidRDefault="00B86B81" w:rsidP="00B86B81"/>
    <w:p w14:paraId="2BFC98C4" w14:textId="77777777" w:rsidR="00B86B81" w:rsidRDefault="00B86B81" w:rsidP="00B86B81"/>
    <w:p w14:paraId="147D54F2" w14:textId="77777777" w:rsidR="00B86B81" w:rsidRDefault="00B86B81" w:rsidP="00B86B81"/>
    <w:p w14:paraId="2730952B" w14:textId="77777777" w:rsidR="00B86B81" w:rsidRDefault="00B86B81" w:rsidP="00B86B81"/>
    <w:p w14:paraId="0DD75084" w14:textId="77777777" w:rsidR="00B86B81" w:rsidRDefault="00B86B81" w:rsidP="00B86B81"/>
    <w:p w14:paraId="18388CC8" w14:textId="77777777" w:rsidR="00B86B81" w:rsidRDefault="00B86B81" w:rsidP="00B86B81"/>
    <w:p w14:paraId="4C7D8A4E" w14:textId="77777777" w:rsidR="00B86B81" w:rsidRDefault="00B86B81" w:rsidP="00B86B81"/>
    <w:p w14:paraId="072FAE47" w14:textId="77777777" w:rsidR="00B86B81" w:rsidRDefault="00B86B81" w:rsidP="00B86B81"/>
    <w:p w14:paraId="4B3D8866" w14:textId="77777777" w:rsidR="00B86B81" w:rsidRDefault="00B86B81" w:rsidP="00B86B81"/>
    <w:p w14:paraId="12A68A26" w14:textId="77777777" w:rsidR="00B86B81" w:rsidRDefault="00B86B81" w:rsidP="00B86B81"/>
    <w:p w14:paraId="1A0E8629" w14:textId="77777777" w:rsidR="00B86B81" w:rsidRDefault="00B86B81" w:rsidP="00B86B81"/>
    <w:p w14:paraId="3A3D88C5" w14:textId="77777777" w:rsidR="00B86B81" w:rsidRDefault="00B86B81" w:rsidP="00B86B81"/>
    <w:p w14:paraId="65B4B80B" w14:textId="77777777" w:rsidR="00B86B81" w:rsidRDefault="00B86B81" w:rsidP="00B86B81"/>
    <w:p w14:paraId="61056CF7" w14:textId="77777777" w:rsidR="00B86B81" w:rsidRDefault="00B86B81" w:rsidP="00B86B81"/>
    <w:p w14:paraId="283219F2" w14:textId="77777777" w:rsidR="00B86B81" w:rsidRDefault="00B86B81" w:rsidP="00B86B81"/>
    <w:p w14:paraId="251A2711" w14:textId="77777777" w:rsidR="00B86B81" w:rsidRDefault="00B86B81" w:rsidP="00B86B81"/>
    <w:p w14:paraId="77597BF5" w14:textId="77777777" w:rsidR="00B86B81" w:rsidRDefault="00B86B81" w:rsidP="00B86B81"/>
    <w:p w14:paraId="3EF55C77" w14:textId="77777777" w:rsidR="00B86B81" w:rsidRDefault="00B86B81" w:rsidP="00B86B81"/>
    <w:p w14:paraId="65E921D0" w14:textId="77777777" w:rsidR="00B86B81" w:rsidRDefault="00B86B81" w:rsidP="00B86B81"/>
    <w:p w14:paraId="3BC30792" w14:textId="77777777" w:rsidR="008E71AC" w:rsidRDefault="008E71AC"/>
    <w:sectPr w:rsidR="008E71AC" w:rsidSect="00520E26">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BCFBA" w14:textId="77777777" w:rsidR="00F34BAE" w:rsidRDefault="00F34BAE" w:rsidP="00B86B81">
      <w:r>
        <w:separator/>
      </w:r>
    </w:p>
  </w:endnote>
  <w:endnote w:type="continuationSeparator" w:id="0">
    <w:p w14:paraId="237F8B2B" w14:textId="77777777" w:rsidR="00F34BAE" w:rsidRDefault="00F34BAE" w:rsidP="00B8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CD43" w14:textId="6FDC434F" w:rsidR="00F67325" w:rsidRPr="00A2780F" w:rsidRDefault="00F67325"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63AD">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63AD">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31C9F" w14:textId="6624782E" w:rsidR="00F67325" w:rsidRPr="00070856" w:rsidRDefault="00F67325" w:rsidP="00520E2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63AD">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63AD">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FBC2F" w14:textId="77777777" w:rsidR="00F34BAE" w:rsidRDefault="00F34BAE" w:rsidP="00B86B81">
      <w:r>
        <w:separator/>
      </w:r>
    </w:p>
  </w:footnote>
  <w:footnote w:type="continuationSeparator" w:id="0">
    <w:p w14:paraId="704F4D64" w14:textId="77777777" w:rsidR="00F34BAE" w:rsidRDefault="00F34BAE" w:rsidP="00B86B81">
      <w:r>
        <w:continuationSeparator/>
      </w:r>
    </w:p>
  </w:footnote>
  <w:footnote w:id="1">
    <w:p w14:paraId="5ADB3AA6" w14:textId="77777777" w:rsidR="00F67325" w:rsidRPr="005552A8" w:rsidRDefault="00F67325" w:rsidP="00B86B8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765D955" w14:textId="77777777" w:rsidR="00F67325" w:rsidRPr="005552A8" w:rsidRDefault="00F67325" w:rsidP="00B86B8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F67325" w:rsidRPr="008F2CCC" w14:paraId="2AF571F7" w14:textId="77777777" w:rsidTr="00520E26">
      <w:tc>
        <w:tcPr>
          <w:tcW w:w="3620" w:type="dxa"/>
          <w:shd w:val="clear" w:color="auto" w:fill="auto"/>
        </w:tcPr>
        <w:p w14:paraId="4BF7990A" w14:textId="77777777" w:rsidR="00F67325" w:rsidRPr="007E5FC4" w:rsidRDefault="00F67325"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74B6FC2E" w14:textId="77777777" w:rsidR="00F67325" w:rsidRPr="00664658" w:rsidRDefault="00F67325" w:rsidP="007F538B">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06695/INFOEM/IP/RR/2025</w:t>
          </w:r>
        </w:p>
      </w:tc>
    </w:tr>
    <w:tr w:rsidR="00F67325" w:rsidRPr="008F2CCC" w14:paraId="12800CE7" w14:textId="77777777" w:rsidTr="00520E26">
      <w:tc>
        <w:tcPr>
          <w:tcW w:w="3620" w:type="dxa"/>
          <w:shd w:val="clear" w:color="auto" w:fill="auto"/>
        </w:tcPr>
        <w:p w14:paraId="2521D0F2" w14:textId="77777777" w:rsidR="00F67325" w:rsidRPr="007E5FC4" w:rsidRDefault="00F67325"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1D59A0F1" w14:textId="77777777" w:rsidR="00F67325" w:rsidRPr="00664658" w:rsidRDefault="00F67325" w:rsidP="00520E26">
          <w:pPr>
            <w:spacing w:line="276" w:lineRule="auto"/>
            <w:jc w:val="right"/>
            <w:rPr>
              <w:rFonts w:ascii="Palatino Linotype" w:hAnsi="Palatino Linotype"/>
              <w:b/>
              <w:sz w:val="22"/>
              <w:szCs w:val="22"/>
              <w:lang w:val="es-ES_tradnl"/>
            </w:rPr>
          </w:pPr>
          <w:r w:rsidRPr="00484208">
            <w:rPr>
              <w:rFonts w:ascii="Palatino Linotype" w:hAnsi="Palatino Linotype"/>
              <w:b/>
            </w:rPr>
            <w:t xml:space="preserve">Ayuntamiento de </w:t>
          </w:r>
          <w:r w:rsidRPr="007F538B">
            <w:rPr>
              <w:rFonts w:ascii="Palatino Linotype" w:hAnsi="Palatino Linotype"/>
              <w:b/>
            </w:rPr>
            <w:t>Texcoco</w:t>
          </w:r>
        </w:p>
      </w:tc>
    </w:tr>
    <w:tr w:rsidR="00F67325" w:rsidRPr="008F2CCC" w14:paraId="6EA3F42A" w14:textId="77777777" w:rsidTr="00520E26">
      <w:trPr>
        <w:trHeight w:val="228"/>
      </w:trPr>
      <w:tc>
        <w:tcPr>
          <w:tcW w:w="3620" w:type="dxa"/>
          <w:shd w:val="clear" w:color="auto" w:fill="auto"/>
        </w:tcPr>
        <w:p w14:paraId="557BBB1B" w14:textId="77777777" w:rsidR="00F67325" w:rsidRPr="007E5FC4" w:rsidRDefault="00F67325" w:rsidP="00520E2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06C5D5B3" w14:textId="77777777" w:rsidR="00F67325" w:rsidRPr="00664658" w:rsidRDefault="00F67325" w:rsidP="00520E2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2DADBAE" w14:textId="77777777" w:rsidR="00F67325" w:rsidRDefault="00F67325" w:rsidP="00520E26">
    <w:pPr>
      <w:pStyle w:val="Encabezado"/>
      <w:tabs>
        <w:tab w:val="clear" w:pos="4252"/>
        <w:tab w:val="clear" w:pos="8504"/>
        <w:tab w:val="left" w:pos="2326"/>
      </w:tabs>
      <w:rPr>
        <w:rFonts w:ascii="Palatino Linotype" w:hAnsi="Palatino Linotype"/>
        <w:sz w:val="20"/>
      </w:rPr>
    </w:pPr>
  </w:p>
  <w:p w14:paraId="412A75C2" w14:textId="77777777" w:rsidR="00F67325" w:rsidRPr="001779E0" w:rsidRDefault="00F67325" w:rsidP="00520E2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C8AE342" wp14:editId="173D2E86">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F67325" w:rsidRPr="008F2CCC" w14:paraId="79B5A8B0" w14:textId="77777777" w:rsidTr="00520E26">
      <w:tc>
        <w:tcPr>
          <w:tcW w:w="2977" w:type="dxa"/>
          <w:shd w:val="clear" w:color="auto" w:fill="auto"/>
        </w:tcPr>
        <w:p w14:paraId="7F462550" w14:textId="77777777" w:rsidR="00F67325" w:rsidRPr="007E5FC4" w:rsidRDefault="00F67325"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411264E6" w14:textId="77777777" w:rsidR="00F67325" w:rsidRPr="008F2CCC" w:rsidRDefault="00F67325" w:rsidP="007F538B">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06695/INFOEM/IP/RR/2025</w:t>
          </w:r>
        </w:p>
      </w:tc>
    </w:tr>
    <w:tr w:rsidR="00F67325" w:rsidRPr="008F2CCC" w14:paraId="3F52E73C" w14:textId="77777777" w:rsidTr="00520E26">
      <w:tc>
        <w:tcPr>
          <w:tcW w:w="2977" w:type="dxa"/>
          <w:shd w:val="clear" w:color="auto" w:fill="auto"/>
          <w:vAlign w:val="center"/>
        </w:tcPr>
        <w:p w14:paraId="49155FAC" w14:textId="77777777" w:rsidR="00F67325" w:rsidRPr="007E5FC4" w:rsidRDefault="00F67325"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54042D83" w14:textId="4A63CC52" w:rsidR="00F67325" w:rsidRPr="008F2CCC" w:rsidRDefault="008263AD"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w:t>
          </w:r>
        </w:p>
      </w:tc>
    </w:tr>
    <w:tr w:rsidR="00F67325" w:rsidRPr="008F2CCC" w14:paraId="433DF4A5" w14:textId="77777777" w:rsidTr="00520E26">
      <w:trPr>
        <w:trHeight w:val="228"/>
      </w:trPr>
      <w:tc>
        <w:tcPr>
          <w:tcW w:w="2977" w:type="dxa"/>
          <w:shd w:val="clear" w:color="auto" w:fill="auto"/>
        </w:tcPr>
        <w:p w14:paraId="6A7DD12B" w14:textId="77777777" w:rsidR="00F67325" w:rsidRPr="007E5FC4" w:rsidRDefault="00F67325"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77CE5FCB" w14:textId="77777777" w:rsidR="00F67325" w:rsidRPr="00DC41C8" w:rsidRDefault="00F67325" w:rsidP="00520E26">
          <w:pPr>
            <w:spacing w:line="360" w:lineRule="auto"/>
            <w:jc w:val="right"/>
            <w:rPr>
              <w:rFonts w:ascii="Palatino Linotype" w:hAnsi="Palatino Linotype"/>
              <w:b/>
              <w:sz w:val="22"/>
              <w:szCs w:val="22"/>
            </w:rPr>
          </w:pPr>
          <w:r w:rsidRPr="00484208">
            <w:rPr>
              <w:rFonts w:ascii="Palatino Linotype" w:hAnsi="Palatino Linotype"/>
              <w:b/>
              <w:sz w:val="22"/>
              <w:szCs w:val="22"/>
            </w:rPr>
            <w:t xml:space="preserve">Ayuntamiento de </w:t>
          </w:r>
          <w:r w:rsidRPr="007F538B">
            <w:rPr>
              <w:rFonts w:ascii="Palatino Linotype" w:hAnsi="Palatino Linotype"/>
              <w:b/>
              <w:sz w:val="22"/>
              <w:szCs w:val="22"/>
            </w:rPr>
            <w:t>Texcoco</w:t>
          </w:r>
        </w:p>
      </w:tc>
    </w:tr>
    <w:tr w:rsidR="00F67325" w:rsidRPr="008F2CCC" w14:paraId="4847F7A6" w14:textId="77777777" w:rsidTr="00520E26">
      <w:tc>
        <w:tcPr>
          <w:tcW w:w="2977" w:type="dxa"/>
          <w:shd w:val="clear" w:color="auto" w:fill="auto"/>
        </w:tcPr>
        <w:p w14:paraId="3ADF2832" w14:textId="77777777" w:rsidR="00F67325" w:rsidRPr="007E5FC4" w:rsidRDefault="00F67325" w:rsidP="00520E2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1E15E03B" w14:textId="77777777" w:rsidR="00F67325" w:rsidRPr="008F2CCC" w:rsidRDefault="00F67325" w:rsidP="00520E2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0BF46856" w14:textId="77777777" w:rsidR="00F67325" w:rsidRPr="009F1AB6" w:rsidRDefault="00F6732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12E9277" wp14:editId="12B59329">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3C43FE"/>
    <w:multiLevelType w:val="hybridMultilevel"/>
    <w:tmpl w:val="B074C5B0"/>
    <w:lvl w:ilvl="0" w:tplc="951247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C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3704D"/>
    <w:multiLevelType w:val="hybridMultilevel"/>
    <w:tmpl w:val="F7DA15CA"/>
    <w:lvl w:ilvl="0" w:tplc="4314A2C0">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F98443F"/>
    <w:multiLevelType w:val="hybridMultilevel"/>
    <w:tmpl w:val="A6D4C28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CF5F82"/>
    <w:multiLevelType w:val="hybridMultilevel"/>
    <w:tmpl w:val="8B1654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73709E"/>
    <w:multiLevelType w:val="hybridMultilevel"/>
    <w:tmpl w:val="582AD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11"/>
  </w:num>
  <w:num w:numId="6">
    <w:abstractNumId w:val="6"/>
  </w:num>
  <w:num w:numId="7">
    <w:abstractNumId w:val="4"/>
  </w:num>
  <w:num w:numId="8">
    <w:abstractNumId w:val="10"/>
  </w:num>
  <w:num w:numId="9">
    <w:abstractNumId w:val="9"/>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B81"/>
    <w:rsid w:val="00024458"/>
    <w:rsid w:val="000446E2"/>
    <w:rsid w:val="0005148C"/>
    <w:rsid w:val="00066A35"/>
    <w:rsid w:val="00080D64"/>
    <w:rsid w:val="000811F9"/>
    <w:rsid w:val="000D649B"/>
    <w:rsid w:val="000E690D"/>
    <w:rsid w:val="001039F6"/>
    <w:rsid w:val="00121472"/>
    <w:rsid w:val="0012532A"/>
    <w:rsid w:val="00127BDA"/>
    <w:rsid w:val="001328A4"/>
    <w:rsid w:val="001341F6"/>
    <w:rsid w:val="00203AAB"/>
    <w:rsid w:val="00203D8A"/>
    <w:rsid w:val="00231148"/>
    <w:rsid w:val="00242733"/>
    <w:rsid w:val="002477BD"/>
    <w:rsid w:val="00250AA0"/>
    <w:rsid w:val="002548E9"/>
    <w:rsid w:val="0027223A"/>
    <w:rsid w:val="002852ED"/>
    <w:rsid w:val="0029155C"/>
    <w:rsid w:val="0029712E"/>
    <w:rsid w:val="002C62E5"/>
    <w:rsid w:val="002F71CD"/>
    <w:rsid w:val="0035111E"/>
    <w:rsid w:val="00351D52"/>
    <w:rsid w:val="00363332"/>
    <w:rsid w:val="00365E99"/>
    <w:rsid w:val="00376F9C"/>
    <w:rsid w:val="003934B4"/>
    <w:rsid w:val="003A5A6B"/>
    <w:rsid w:val="003A6373"/>
    <w:rsid w:val="003B502E"/>
    <w:rsid w:val="00412B43"/>
    <w:rsid w:val="00456E67"/>
    <w:rsid w:val="00463EA0"/>
    <w:rsid w:val="00471956"/>
    <w:rsid w:val="00482011"/>
    <w:rsid w:val="00484208"/>
    <w:rsid w:val="004C4434"/>
    <w:rsid w:val="004D0BB5"/>
    <w:rsid w:val="004E2606"/>
    <w:rsid w:val="004F2C54"/>
    <w:rsid w:val="00520E26"/>
    <w:rsid w:val="00521B15"/>
    <w:rsid w:val="005A5CD7"/>
    <w:rsid w:val="006235A2"/>
    <w:rsid w:val="00646507"/>
    <w:rsid w:val="00683A0B"/>
    <w:rsid w:val="0069122E"/>
    <w:rsid w:val="0069156D"/>
    <w:rsid w:val="00694DAC"/>
    <w:rsid w:val="00696155"/>
    <w:rsid w:val="006C0370"/>
    <w:rsid w:val="006F7C1A"/>
    <w:rsid w:val="007139E4"/>
    <w:rsid w:val="00733395"/>
    <w:rsid w:val="00736E0A"/>
    <w:rsid w:val="00740C04"/>
    <w:rsid w:val="00761A26"/>
    <w:rsid w:val="00764175"/>
    <w:rsid w:val="007B5DA7"/>
    <w:rsid w:val="007C5173"/>
    <w:rsid w:val="007D6EE3"/>
    <w:rsid w:val="007F538B"/>
    <w:rsid w:val="00822675"/>
    <w:rsid w:val="008263AD"/>
    <w:rsid w:val="008442EB"/>
    <w:rsid w:val="008465BC"/>
    <w:rsid w:val="00873105"/>
    <w:rsid w:val="008862BD"/>
    <w:rsid w:val="00887991"/>
    <w:rsid w:val="008D288B"/>
    <w:rsid w:val="008E71AC"/>
    <w:rsid w:val="00913728"/>
    <w:rsid w:val="00941D77"/>
    <w:rsid w:val="0096155E"/>
    <w:rsid w:val="0097026A"/>
    <w:rsid w:val="0099052A"/>
    <w:rsid w:val="00995367"/>
    <w:rsid w:val="00A049A3"/>
    <w:rsid w:val="00A27539"/>
    <w:rsid w:val="00A3190D"/>
    <w:rsid w:val="00A45B7A"/>
    <w:rsid w:val="00A55247"/>
    <w:rsid w:val="00A73667"/>
    <w:rsid w:val="00A95A83"/>
    <w:rsid w:val="00AA38A5"/>
    <w:rsid w:val="00AA3F98"/>
    <w:rsid w:val="00AA571D"/>
    <w:rsid w:val="00AA77BF"/>
    <w:rsid w:val="00AF4FDA"/>
    <w:rsid w:val="00B13FB9"/>
    <w:rsid w:val="00B31FA7"/>
    <w:rsid w:val="00B623B7"/>
    <w:rsid w:val="00B80F8E"/>
    <w:rsid w:val="00B86B81"/>
    <w:rsid w:val="00B962BA"/>
    <w:rsid w:val="00BA38E0"/>
    <w:rsid w:val="00BA39F2"/>
    <w:rsid w:val="00BD630D"/>
    <w:rsid w:val="00BD77C7"/>
    <w:rsid w:val="00BE2CD8"/>
    <w:rsid w:val="00C209E0"/>
    <w:rsid w:val="00C212AF"/>
    <w:rsid w:val="00C23156"/>
    <w:rsid w:val="00C34BD8"/>
    <w:rsid w:val="00C428D2"/>
    <w:rsid w:val="00C46950"/>
    <w:rsid w:val="00C5748E"/>
    <w:rsid w:val="00C65953"/>
    <w:rsid w:val="00C65BDC"/>
    <w:rsid w:val="00C6760E"/>
    <w:rsid w:val="00CE1C58"/>
    <w:rsid w:val="00D17FF8"/>
    <w:rsid w:val="00D56AF0"/>
    <w:rsid w:val="00D7156C"/>
    <w:rsid w:val="00D81EEF"/>
    <w:rsid w:val="00DB5BBC"/>
    <w:rsid w:val="00DF7B4F"/>
    <w:rsid w:val="00E1194D"/>
    <w:rsid w:val="00E31FAB"/>
    <w:rsid w:val="00E36B57"/>
    <w:rsid w:val="00E37322"/>
    <w:rsid w:val="00E42598"/>
    <w:rsid w:val="00E53DB9"/>
    <w:rsid w:val="00E808E3"/>
    <w:rsid w:val="00E81BF2"/>
    <w:rsid w:val="00E937E0"/>
    <w:rsid w:val="00EA04C7"/>
    <w:rsid w:val="00EC13FB"/>
    <w:rsid w:val="00EC33B5"/>
    <w:rsid w:val="00ED2EAD"/>
    <w:rsid w:val="00F06077"/>
    <w:rsid w:val="00F127D3"/>
    <w:rsid w:val="00F15AF3"/>
    <w:rsid w:val="00F34BAE"/>
    <w:rsid w:val="00F45CC3"/>
    <w:rsid w:val="00F53540"/>
    <w:rsid w:val="00F55908"/>
    <w:rsid w:val="00F67325"/>
    <w:rsid w:val="00F94A65"/>
    <w:rsid w:val="00F96E79"/>
    <w:rsid w:val="00FA1402"/>
    <w:rsid w:val="00FC5A16"/>
    <w:rsid w:val="00FE24AA"/>
    <w:rsid w:val="00FE4D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D4402"/>
  <w15:chartTrackingRefBased/>
  <w15:docId w15:val="{E5507FCD-063B-4560-B6B7-C430E582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B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86B81"/>
    <w:rPr>
      <w:rFonts w:eastAsiaTheme="minorEastAsia"/>
      <w:sz w:val="24"/>
      <w:szCs w:val="24"/>
      <w:lang w:val="es-ES_tradnl" w:eastAsia="es-ES"/>
    </w:rPr>
  </w:style>
  <w:style w:type="paragraph" w:styleId="Piedepgina">
    <w:name w:val="footer"/>
    <w:basedOn w:val="Normal"/>
    <w:link w:val="PiedepginaCar"/>
    <w:uiPriority w:val="99"/>
    <w:unhideWhenUsed/>
    <w:rsid w:val="00B86B8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86B8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86B8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86B8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86B81"/>
    <w:pPr>
      <w:spacing w:after="0" w:line="240" w:lineRule="auto"/>
    </w:pPr>
  </w:style>
  <w:style w:type="character" w:customStyle="1" w:styleId="SinespaciadoCar">
    <w:name w:val="Sin espaciado Car"/>
    <w:aliases w:val="Francesa Car,INAI Car"/>
    <w:link w:val="Sinespaciado"/>
    <w:uiPriority w:val="1"/>
    <w:locked/>
    <w:rsid w:val="00B86B81"/>
  </w:style>
  <w:style w:type="character" w:styleId="Hipervnculo">
    <w:name w:val="Hyperlink"/>
    <w:aliases w:val="Hipervínculo1,Hipervínculo11,Hipervínculo12,Hipervínculo13,Hipervínculo14,Hipervínculo15"/>
    <w:basedOn w:val="Fuentedeprrafopredeter"/>
    <w:uiPriority w:val="99"/>
    <w:unhideWhenUsed/>
    <w:rsid w:val="00B86B81"/>
    <w:rPr>
      <w:color w:val="0563C1" w:themeColor="hyperlink"/>
      <w:u w:val="single"/>
    </w:rPr>
  </w:style>
  <w:style w:type="paragraph" w:customStyle="1" w:styleId="INFOEM">
    <w:name w:val="INFOEM"/>
    <w:basedOn w:val="Normal"/>
    <w:qFormat/>
    <w:rsid w:val="00B86B8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86B8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B86B81"/>
    <w:rPr>
      <w:vertAlign w:val="superscript"/>
    </w:rPr>
  </w:style>
  <w:style w:type="paragraph" w:customStyle="1" w:styleId="infoemcitas">
    <w:name w:val="infoem citas"/>
    <w:basedOn w:val="Normal"/>
    <w:qFormat/>
    <w:rsid w:val="00B86B8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8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86B8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B86B81"/>
    <w:pPr>
      <w:spacing w:before="100" w:beforeAutospacing="1" w:after="100" w:afterAutospacing="1"/>
    </w:pPr>
    <w:rPr>
      <w:lang w:val="es-MX" w:eastAsia="es-MX"/>
    </w:rPr>
  </w:style>
  <w:style w:type="character" w:customStyle="1" w:styleId="bold">
    <w:name w:val="bold"/>
    <w:basedOn w:val="Fuentedeprrafopredeter"/>
    <w:rsid w:val="00B86B8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95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9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231">
      <w:bodyDiv w:val="1"/>
      <w:marLeft w:val="0"/>
      <w:marRight w:val="0"/>
      <w:marTop w:val="0"/>
      <w:marBottom w:val="0"/>
      <w:divBdr>
        <w:top w:val="none" w:sz="0" w:space="0" w:color="auto"/>
        <w:left w:val="none" w:sz="0" w:space="0" w:color="auto"/>
        <w:bottom w:val="none" w:sz="0" w:space="0" w:color="auto"/>
        <w:right w:val="none" w:sz="0" w:space="0" w:color="auto"/>
      </w:divBdr>
    </w:div>
    <w:div w:id="28842280">
      <w:bodyDiv w:val="1"/>
      <w:marLeft w:val="0"/>
      <w:marRight w:val="0"/>
      <w:marTop w:val="0"/>
      <w:marBottom w:val="0"/>
      <w:divBdr>
        <w:top w:val="none" w:sz="0" w:space="0" w:color="auto"/>
        <w:left w:val="none" w:sz="0" w:space="0" w:color="auto"/>
        <w:bottom w:val="none" w:sz="0" w:space="0" w:color="auto"/>
        <w:right w:val="none" w:sz="0" w:space="0" w:color="auto"/>
      </w:divBdr>
    </w:div>
    <w:div w:id="36391933">
      <w:bodyDiv w:val="1"/>
      <w:marLeft w:val="0"/>
      <w:marRight w:val="0"/>
      <w:marTop w:val="0"/>
      <w:marBottom w:val="0"/>
      <w:divBdr>
        <w:top w:val="none" w:sz="0" w:space="0" w:color="auto"/>
        <w:left w:val="none" w:sz="0" w:space="0" w:color="auto"/>
        <w:bottom w:val="none" w:sz="0" w:space="0" w:color="auto"/>
        <w:right w:val="none" w:sz="0" w:space="0" w:color="auto"/>
      </w:divBdr>
    </w:div>
    <w:div w:id="664825960">
      <w:bodyDiv w:val="1"/>
      <w:marLeft w:val="0"/>
      <w:marRight w:val="0"/>
      <w:marTop w:val="0"/>
      <w:marBottom w:val="0"/>
      <w:divBdr>
        <w:top w:val="none" w:sz="0" w:space="0" w:color="auto"/>
        <w:left w:val="none" w:sz="0" w:space="0" w:color="auto"/>
        <w:bottom w:val="none" w:sz="0" w:space="0" w:color="auto"/>
        <w:right w:val="none" w:sz="0" w:space="0" w:color="auto"/>
      </w:divBdr>
    </w:div>
    <w:div w:id="787814200">
      <w:bodyDiv w:val="1"/>
      <w:marLeft w:val="0"/>
      <w:marRight w:val="0"/>
      <w:marTop w:val="0"/>
      <w:marBottom w:val="0"/>
      <w:divBdr>
        <w:top w:val="none" w:sz="0" w:space="0" w:color="auto"/>
        <w:left w:val="none" w:sz="0" w:space="0" w:color="auto"/>
        <w:bottom w:val="none" w:sz="0" w:space="0" w:color="auto"/>
        <w:right w:val="none" w:sz="0" w:space="0" w:color="auto"/>
      </w:divBdr>
    </w:div>
    <w:div w:id="1327588839">
      <w:bodyDiv w:val="1"/>
      <w:marLeft w:val="0"/>
      <w:marRight w:val="0"/>
      <w:marTop w:val="0"/>
      <w:marBottom w:val="0"/>
      <w:divBdr>
        <w:top w:val="none" w:sz="0" w:space="0" w:color="auto"/>
        <w:left w:val="none" w:sz="0" w:space="0" w:color="auto"/>
        <w:bottom w:val="none" w:sz="0" w:space="0" w:color="auto"/>
        <w:right w:val="none" w:sz="0" w:space="0" w:color="auto"/>
      </w:divBdr>
    </w:div>
    <w:div w:id="1555313997">
      <w:bodyDiv w:val="1"/>
      <w:marLeft w:val="0"/>
      <w:marRight w:val="0"/>
      <w:marTop w:val="0"/>
      <w:marBottom w:val="0"/>
      <w:divBdr>
        <w:top w:val="none" w:sz="0" w:space="0" w:color="auto"/>
        <w:left w:val="none" w:sz="0" w:space="0" w:color="auto"/>
        <w:bottom w:val="none" w:sz="0" w:space="0" w:color="auto"/>
        <w:right w:val="none" w:sz="0" w:space="0" w:color="auto"/>
      </w:divBdr>
    </w:div>
    <w:div w:id="1635403521">
      <w:bodyDiv w:val="1"/>
      <w:marLeft w:val="0"/>
      <w:marRight w:val="0"/>
      <w:marTop w:val="0"/>
      <w:marBottom w:val="0"/>
      <w:divBdr>
        <w:top w:val="none" w:sz="0" w:space="0" w:color="auto"/>
        <w:left w:val="none" w:sz="0" w:space="0" w:color="auto"/>
        <w:bottom w:val="none" w:sz="0" w:space="0" w:color="auto"/>
        <w:right w:val="none" w:sz="0" w:space="0" w:color="auto"/>
      </w:divBdr>
    </w:div>
    <w:div w:id="1855683778">
      <w:bodyDiv w:val="1"/>
      <w:marLeft w:val="0"/>
      <w:marRight w:val="0"/>
      <w:marTop w:val="0"/>
      <w:marBottom w:val="0"/>
      <w:divBdr>
        <w:top w:val="none" w:sz="0" w:space="0" w:color="auto"/>
        <w:left w:val="none" w:sz="0" w:space="0" w:color="auto"/>
        <w:bottom w:val="none" w:sz="0" w:space="0" w:color="auto"/>
        <w:right w:val="none" w:sz="0" w:space="0" w:color="auto"/>
      </w:divBdr>
    </w:div>
    <w:div w:id="209192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tmp"/><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6494</Words>
  <Characters>35719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51</cp:revision>
  <cp:lastPrinted>2025-10-02T18:36:00Z</cp:lastPrinted>
  <dcterms:created xsi:type="dcterms:W3CDTF">2025-09-04T15:51:00Z</dcterms:created>
  <dcterms:modified xsi:type="dcterms:W3CDTF">2025-11-04T16:24:00Z</dcterms:modified>
</cp:coreProperties>
</file>