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2B4B8048" w:rsidR="00EA0165" w:rsidRPr="009476C8" w:rsidRDefault="00EA0165" w:rsidP="00355D3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9476C8">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9476C8">
        <w:rPr>
          <w:rFonts w:ascii="Palatino Linotype" w:eastAsiaTheme="minorEastAsia" w:hAnsi="Palatino Linotype" w:cstheme="minorBidi"/>
          <w:color w:val="000000" w:themeColor="text1"/>
          <w:lang w:val="es-ES_tradnl"/>
        </w:rPr>
        <w:t xml:space="preserve">n Metepec, Estado </w:t>
      </w:r>
      <w:r w:rsidR="00C568E9" w:rsidRPr="009476C8">
        <w:rPr>
          <w:rFonts w:ascii="Palatino Linotype" w:eastAsiaTheme="minorEastAsia" w:hAnsi="Palatino Linotype" w:cstheme="minorBidi"/>
          <w:color w:val="000000" w:themeColor="text1"/>
          <w:lang w:val="es-ES_tradnl"/>
        </w:rPr>
        <w:t xml:space="preserve">de México; </w:t>
      </w:r>
      <w:r w:rsidR="008C50DD" w:rsidRPr="009476C8">
        <w:rPr>
          <w:rFonts w:ascii="Palatino Linotype" w:eastAsiaTheme="minorEastAsia" w:hAnsi="Palatino Linotype" w:cstheme="minorBidi"/>
          <w:b/>
          <w:color w:val="000000" w:themeColor="text1"/>
          <w:lang w:val="es-ES_tradnl"/>
        </w:rPr>
        <w:t xml:space="preserve">de fecha </w:t>
      </w:r>
      <w:r w:rsidR="00B73722" w:rsidRPr="009476C8">
        <w:rPr>
          <w:rFonts w:ascii="Palatino Linotype" w:eastAsiaTheme="minorEastAsia" w:hAnsi="Palatino Linotype" w:cstheme="minorBidi"/>
          <w:b/>
          <w:color w:val="000000" w:themeColor="text1"/>
          <w:lang w:val="es-ES_tradnl"/>
        </w:rPr>
        <w:t>veintiocho de mayo de dos mil veinticinco</w:t>
      </w:r>
      <w:r w:rsidRPr="009476C8">
        <w:rPr>
          <w:rFonts w:ascii="Palatino Linotype" w:eastAsiaTheme="minorEastAsia" w:hAnsi="Palatino Linotype" w:cstheme="minorBidi"/>
          <w:b/>
          <w:color w:val="000000" w:themeColor="text1"/>
          <w:lang w:val="es-ES_tradnl"/>
        </w:rPr>
        <w:t>.</w:t>
      </w:r>
      <w:r w:rsidRPr="009476C8">
        <w:rPr>
          <w:rFonts w:ascii="Palatino Linotype" w:eastAsiaTheme="minorEastAsia" w:hAnsi="Palatino Linotype" w:cstheme="minorBidi"/>
          <w:color w:val="000000" w:themeColor="text1"/>
          <w:lang w:val="es-ES_tradnl"/>
        </w:rPr>
        <w:t xml:space="preserve"> </w:t>
      </w:r>
    </w:p>
    <w:p w14:paraId="79BA84B1" w14:textId="4891945A" w:rsidR="00C36DF2" w:rsidRPr="009476C8" w:rsidRDefault="00C36DF2" w:rsidP="00355D32">
      <w:pPr>
        <w:tabs>
          <w:tab w:val="left" w:pos="3465"/>
        </w:tabs>
        <w:spacing w:before="240" w:after="360" w:line="360" w:lineRule="auto"/>
        <w:jc w:val="both"/>
        <w:rPr>
          <w:rFonts w:ascii="Palatino Linotype" w:eastAsiaTheme="minorEastAsia" w:hAnsi="Palatino Linotype" w:cstheme="minorBidi"/>
          <w:b/>
          <w:color w:val="000000" w:themeColor="text1"/>
          <w:lang w:val="es-ES_tradnl"/>
        </w:rPr>
      </w:pPr>
      <w:r w:rsidRPr="009476C8">
        <w:rPr>
          <w:rFonts w:ascii="Palatino Linotype" w:eastAsiaTheme="minorEastAsia" w:hAnsi="Palatino Linotype" w:cstheme="minorBidi"/>
          <w:b/>
          <w:color w:val="000000" w:themeColor="text1"/>
          <w:lang w:val="es-ES_tradnl"/>
        </w:rPr>
        <w:t>VISTO</w:t>
      </w:r>
      <w:r w:rsidR="001A64A3" w:rsidRPr="009476C8">
        <w:rPr>
          <w:rFonts w:ascii="Palatino Linotype" w:eastAsiaTheme="minorEastAsia" w:hAnsi="Palatino Linotype" w:cstheme="minorBidi"/>
          <w:b/>
          <w:color w:val="000000" w:themeColor="text1"/>
          <w:lang w:val="es-ES_tradnl"/>
        </w:rPr>
        <w:t xml:space="preserve"> </w:t>
      </w:r>
      <w:r w:rsidR="00C568E9" w:rsidRPr="009476C8">
        <w:rPr>
          <w:rFonts w:ascii="Palatino Linotype" w:eastAsiaTheme="minorEastAsia" w:hAnsi="Palatino Linotype" w:cstheme="minorBidi"/>
          <w:color w:val="000000" w:themeColor="text1"/>
          <w:lang w:val="es-ES_tradnl"/>
        </w:rPr>
        <w:t>el expediente electrónico formado con motivo del</w:t>
      </w:r>
      <w:r w:rsidRPr="009476C8">
        <w:rPr>
          <w:rFonts w:ascii="Palatino Linotype" w:eastAsiaTheme="minorEastAsia" w:hAnsi="Palatino Linotype" w:cstheme="minorBidi"/>
          <w:color w:val="000000" w:themeColor="text1"/>
          <w:lang w:val="es-ES_tradnl"/>
        </w:rPr>
        <w:t xml:space="preserve"> recurso de revisión</w:t>
      </w:r>
      <w:r w:rsidR="007E7D72" w:rsidRPr="009476C8">
        <w:rPr>
          <w:rFonts w:ascii="Palatino Linotype" w:eastAsiaTheme="minorEastAsia" w:hAnsi="Palatino Linotype" w:cstheme="minorBidi"/>
          <w:color w:val="000000" w:themeColor="text1"/>
          <w:lang w:val="es-ES_tradnl"/>
        </w:rPr>
        <w:t xml:space="preserve"> </w:t>
      </w:r>
      <w:r w:rsidR="00B73722" w:rsidRPr="009476C8">
        <w:rPr>
          <w:rFonts w:ascii="Palatino Linotype" w:eastAsiaTheme="minorEastAsia" w:hAnsi="Palatino Linotype" w:cstheme="minorBidi"/>
          <w:b/>
          <w:bCs/>
          <w:color w:val="000000" w:themeColor="text1"/>
        </w:rPr>
        <w:t>01338</w:t>
      </w:r>
      <w:r w:rsidR="00C568E9" w:rsidRPr="009476C8">
        <w:rPr>
          <w:rFonts w:ascii="Palatino Linotype" w:eastAsiaTheme="minorEastAsia" w:hAnsi="Palatino Linotype" w:cstheme="minorBidi"/>
          <w:b/>
          <w:bCs/>
          <w:color w:val="000000" w:themeColor="text1"/>
        </w:rPr>
        <w:t>/INFOEM/IP/RR/202</w:t>
      </w:r>
      <w:r w:rsidR="00B73722" w:rsidRPr="009476C8">
        <w:rPr>
          <w:rFonts w:ascii="Palatino Linotype" w:eastAsiaTheme="minorEastAsia" w:hAnsi="Palatino Linotype" w:cstheme="minorBidi"/>
          <w:b/>
          <w:bCs/>
          <w:color w:val="000000" w:themeColor="text1"/>
        </w:rPr>
        <w:t>5</w:t>
      </w:r>
      <w:r w:rsidR="007E7D72" w:rsidRPr="009476C8">
        <w:rPr>
          <w:rFonts w:ascii="Palatino Linotype" w:eastAsiaTheme="minorEastAsia" w:hAnsi="Palatino Linotype" w:cstheme="minorBidi"/>
          <w:color w:val="000000" w:themeColor="text1"/>
          <w:lang w:val="es-ES_tradnl"/>
        </w:rPr>
        <w:t xml:space="preserve">, </w:t>
      </w:r>
      <w:r w:rsidRPr="009476C8">
        <w:rPr>
          <w:rFonts w:ascii="Palatino Linotype" w:eastAsiaTheme="minorEastAsia" w:hAnsi="Palatino Linotype" w:cstheme="minorBidi"/>
          <w:color w:val="000000" w:themeColor="text1"/>
          <w:lang w:val="es-ES_tradnl"/>
        </w:rPr>
        <w:t xml:space="preserve">promovido </w:t>
      </w:r>
      <w:r w:rsidR="007E7D72" w:rsidRPr="009476C8">
        <w:rPr>
          <w:rFonts w:ascii="Palatino Linotype" w:eastAsiaTheme="minorEastAsia" w:hAnsi="Palatino Linotype" w:cstheme="minorBidi"/>
          <w:color w:val="000000" w:themeColor="text1"/>
          <w:lang w:val="es-ES_tradnl"/>
        </w:rPr>
        <w:t xml:space="preserve">por </w:t>
      </w:r>
      <w:r w:rsidR="00B73722" w:rsidRPr="009476C8">
        <w:rPr>
          <w:rFonts w:ascii="Palatino Linotype" w:eastAsiaTheme="minorEastAsia" w:hAnsi="Palatino Linotype" w:cstheme="minorBidi"/>
          <w:b/>
          <w:bCs/>
          <w:color w:val="000000" w:themeColor="text1"/>
        </w:rPr>
        <w:t xml:space="preserve">una persona que no proporciona nombre, </w:t>
      </w:r>
      <w:r w:rsidR="00B73722" w:rsidRPr="009476C8">
        <w:rPr>
          <w:rFonts w:ascii="Palatino Linotype" w:eastAsiaTheme="minorEastAsia" w:hAnsi="Palatino Linotype" w:cstheme="minorBidi"/>
          <w:bCs/>
          <w:color w:val="000000" w:themeColor="text1"/>
        </w:rPr>
        <w:t>a quien</w:t>
      </w:r>
      <w:r w:rsidR="00C568E9" w:rsidRPr="009476C8">
        <w:rPr>
          <w:rFonts w:ascii="Palatino Linotype" w:eastAsiaTheme="minorEastAsia" w:hAnsi="Palatino Linotype" w:cstheme="minorBidi"/>
          <w:b/>
          <w:bCs/>
          <w:color w:val="000000" w:themeColor="text1"/>
        </w:rPr>
        <w:t xml:space="preserve"> </w:t>
      </w:r>
      <w:r w:rsidR="007E7D72" w:rsidRPr="009476C8">
        <w:rPr>
          <w:rFonts w:ascii="Palatino Linotype" w:eastAsiaTheme="minorEastAsia" w:hAnsi="Palatino Linotype" w:cstheme="minorBidi"/>
          <w:color w:val="000000" w:themeColor="text1"/>
          <w:lang w:val="es-ES_tradnl"/>
        </w:rPr>
        <w:t xml:space="preserve">en lo sucesivo será identificado </w:t>
      </w:r>
      <w:r w:rsidR="00355D32" w:rsidRPr="009476C8">
        <w:rPr>
          <w:rFonts w:ascii="Palatino Linotype" w:eastAsiaTheme="minorEastAsia" w:hAnsi="Palatino Linotype" w:cstheme="minorBidi"/>
          <w:color w:val="000000" w:themeColor="text1"/>
          <w:lang w:val="es-ES_tradnl"/>
        </w:rPr>
        <w:t xml:space="preserve">como el  </w:t>
      </w:r>
      <w:r w:rsidR="007E7D72" w:rsidRPr="009476C8">
        <w:rPr>
          <w:rFonts w:ascii="Palatino Linotype" w:eastAsiaTheme="minorEastAsia" w:hAnsi="Palatino Linotype" w:cstheme="minorBidi"/>
          <w:b/>
          <w:color w:val="000000" w:themeColor="text1"/>
          <w:lang w:val="es-ES_tradnl"/>
        </w:rPr>
        <w:t>RECURRENTE</w:t>
      </w:r>
      <w:r w:rsidR="007E7D72" w:rsidRPr="009476C8">
        <w:rPr>
          <w:rFonts w:ascii="Palatino Linotype" w:eastAsiaTheme="minorEastAsia" w:hAnsi="Palatino Linotype" w:cstheme="minorBidi"/>
          <w:color w:val="000000" w:themeColor="text1"/>
          <w:lang w:val="es-ES_tradnl"/>
        </w:rPr>
        <w:t>,</w:t>
      </w:r>
      <w:r w:rsidR="007E7D72" w:rsidRPr="009476C8">
        <w:rPr>
          <w:rFonts w:ascii="Palatino Linotype" w:eastAsiaTheme="minorEastAsia" w:hAnsi="Palatino Linotype" w:cstheme="minorBidi"/>
          <w:b/>
          <w:color w:val="000000" w:themeColor="text1"/>
          <w:lang w:val="es-ES_tradnl"/>
        </w:rPr>
        <w:t xml:space="preserve"> </w:t>
      </w:r>
      <w:r w:rsidRPr="009476C8">
        <w:rPr>
          <w:rFonts w:ascii="Palatino Linotype" w:eastAsiaTheme="minorEastAsia" w:hAnsi="Palatino Linotype" w:cstheme="minorBidi"/>
          <w:color w:val="000000" w:themeColor="text1"/>
          <w:lang w:val="es-ES_tradnl"/>
        </w:rPr>
        <w:t>en contra de la respue</w:t>
      </w:r>
      <w:r w:rsidR="00861CF9" w:rsidRPr="009476C8">
        <w:rPr>
          <w:rFonts w:ascii="Palatino Linotype" w:eastAsiaTheme="minorEastAsia" w:hAnsi="Palatino Linotype" w:cstheme="minorBidi"/>
          <w:color w:val="000000" w:themeColor="text1"/>
          <w:lang w:val="es-ES_tradnl"/>
        </w:rPr>
        <w:t>sta</w:t>
      </w:r>
      <w:r w:rsidR="007E7D72" w:rsidRPr="009476C8">
        <w:rPr>
          <w:rFonts w:ascii="Palatino Linotype" w:eastAsiaTheme="minorEastAsia" w:hAnsi="Palatino Linotype" w:cstheme="minorBidi"/>
          <w:color w:val="000000" w:themeColor="text1"/>
          <w:lang w:val="es-ES_tradnl"/>
        </w:rPr>
        <w:t xml:space="preserve"> del </w:t>
      </w:r>
      <w:r w:rsidR="00355D32" w:rsidRPr="009476C8">
        <w:rPr>
          <w:rFonts w:ascii="Palatino Linotype" w:eastAsiaTheme="minorEastAsia" w:hAnsi="Palatino Linotype" w:cstheme="minorBidi"/>
          <w:b/>
          <w:bCs/>
          <w:color w:val="000000" w:themeColor="text1"/>
        </w:rPr>
        <w:t>Sistema Municipal para el Desarrollo Integral de la Familia de Calimaya</w:t>
      </w:r>
      <w:r w:rsidR="00B73722" w:rsidRPr="009476C8">
        <w:rPr>
          <w:rFonts w:ascii="Palatino Linotype" w:eastAsiaTheme="minorEastAsia" w:hAnsi="Palatino Linotype" w:cstheme="minorBidi"/>
          <w:b/>
          <w:bCs/>
          <w:color w:val="000000" w:themeColor="text1"/>
        </w:rPr>
        <w:t xml:space="preserve">, </w:t>
      </w:r>
      <w:r w:rsidRPr="009476C8">
        <w:rPr>
          <w:rFonts w:ascii="Palatino Linotype" w:eastAsiaTheme="minorEastAsia" w:hAnsi="Palatino Linotype" w:cstheme="minorBidi"/>
          <w:color w:val="000000" w:themeColor="text1"/>
          <w:lang w:val="es-ES_tradnl"/>
        </w:rPr>
        <w:t>en lo</w:t>
      </w:r>
      <w:r w:rsidRPr="009476C8">
        <w:rPr>
          <w:rFonts w:ascii="Palatino Linotype" w:eastAsiaTheme="minorEastAsia" w:hAnsi="Palatino Linotype" w:cstheme="minorBidi"/>
          <w:b/>
          <w:color w:val="000000" w:themeColor="text1"/>
          <w:lang w:val="es-ES_tradnl"/>
        </w:rPr>
        <w:t xml:space="preserve"> </w:t>
      </w:r>
      <w:r w:rsidRPr="009476C8">
        <w:rPr>
          <w:rFonts w:ascii="Palatino Linotype" w:eastAsiaTheme="minorEastAsia" w:hAnsi="Palatino Linotype" w:cstheme="minorBidi"/>
          <w:color w:val="000000" w:themeColor="text1"/>
          <w:lang w:val="es-ES_tradnl"/>
        </w:rPr>
        <w:t>sucesivo el</w:t>
      </w:r>
      <w:r w:rsidRPr="009476C8">
        <w:rPr>
          <w:rFonts w:ascii="Palatino Linotype" w:eastAsiaTheme="minorEastAsia" w:hAnsi="Palatino Linotype" w:cstheme="minorBidi"/>
          <w:b/>
          <w:color w:val="000000" w:themeColor="text1"/>
          <w:lang w:val="es-ES_tradnl"/>
        </w:rPr>
        <w:t xml:space="preserve"> SUJETO OBLIGADO, </w:t>
      </w:r>
      <w:r w:rsidR="005B0D1E" w:rsidRPr="009476C8">
        <w:rPr>
          <w:rFonts w:ascii="Palatino Linotype" w:eastAsiaTheme="minorEastAsia" w:hAnsi="Palatino Linotype" w:cstheme="minorBidi"/>
          <w:color w:val="000000" w:themeColor="text1"/>
          <w:lang w:val="es-ES_tradnl"/>
        </w:rPr>
        <w:t xml:space="preserve">se procede a dictar la presente </w:t>
      </w:r>
      <w:r w:rsidRPr="009476C8">
        <w:rPr>
          <w:rFonts w:ascii="Palatino Linotype" w:eastAsiaTheme="minorEastAsia" w:hAnsi="Palatino Linotype" w:cstheme="minorBidi"/>
          <w:color w:val="000000" w:themeColor="text1"/>
          <w:lang w:val="es-ES_tradnl"/>
        </w:rPr>
        <w:t xml:space="preserve">resolución, con base en los siguientes: </w:t>
      </w:r>
    </w:p>
    <w:p w14:paraId="64D30E95" w14:textId="0EC4B9AE" w:rsidR="00F216D7" w:rsidRPr="009476C8" w:rsidRDefault="00EA0165" w:rsidP="00355D32">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110984899"/>
      <w:r w:rsidRPr="009476C8">
        <w:rPr>
          <w:rFonts w:ascii="Palatino Linotype" w:hAnsi="Palatino Linotype"/>
          <w:b/>
          <w:color w:val="000000" w:themeColor="text1"/>
          <w:sz w:val="24"/>
          <w:szCs w:val="24"/>
          <w:lang w:val="es-MX" w:eastAsia="en-US"/>
        </w:rPr>
        <w:t>ANTECEDENTES</w:t>
      </w:r>
      <w:bookmarkEnd w:id="0"/>
      <w:bookmarkEnd w:id="1"/>
      <w:bookmarkEnd w:id="2"/>
      <w:bookmarkEnd w:id="3"/>
    </w:p>
    <w:p w14:paraId="218046B5" w14:textId="02E472C4" w:rsidR="00707416" w:rsidRPr="009476C8" w:rsidRDefault="00C568E9" w:rsidP="00355D32">
      <w:pPr>
        <w:pStyle w:val="Prrafodelista"/>
        <w:numPr>
          <w:ilvl w:val="0"/>
          <w:numId w:val="1"/>
        </w:numPr>
        <w:tabs>
          <w:tab w:val="left" w:pos="567"/>
        </w:tabs>
        <w:spacing w:before="240" w:after="240" w:line="360" w:lineRule="auto"/>
        <w:ind w:left="0" w:firstLine="0"/>
        <w:contextualSpacing/>
        <w:jc w:val="both"/>
        <w:rPr>
          <w:rFonts w:ascii="Palatino Linotype" w:eastAsia="Calibri" w:hAnsi="Palatino Linotype" w:cs="Arial"/>
          <w:color w:val="000000" w:themeColor="text1"/>
        </w:rPr>
      </w:pPr>
      <w:r w:rsidRPr="009476C8">
        <w:rPr>
          <w:rFonts w:ascii="Palatino Linotype" w:eastAsia="Calibri" w:hAnsi="Palatino Linotype" w:cs="Arial"/>
          <w:color w:val="000000" w:themeColor="text1"/>
        </w:rPr>
        <w:t xml:space="preserve">El </w:t>
      </w:r>
      <w:r w:rsidR="00B73722" w:rsidRPr="009476C8">
        <w:rPr>
          <w:rFonts w:ascii="Palatino Linotype" w:eastAsia="Calibri" w:hAnsi="Palatino Linotype" w:cs="Arial"/>
          <w:b/>
          <w:color w:val="000000" w:themeColor="text1"/>
        </w:rPr>
        <w:t>veinte de enero de dos mil veinticinco</w:t>
      </w:r>
      <w:r w:rsidR="00EA0165" w:rsidRPr="009476C8">
        <w:rPr>
          <w:rFonts w:ascii="Palatino Linotype" w:eastAsia="Calibri" w:hAnsi="Palatino Linotype" w:cs="Arial"/>
          <w:color w:val="000000" w:themeColor="text1"/>
        </w:rPr>
        <w:t xml:space="preserve">, </w:t>
      </w:r>
      <w:r w:rsidR="00EA0165" w:rsidRPr="009476C8">
        <w:rPr>
          <w:rFonts w:ascii="Palatino Linotype" w:eastAsiaTheme="minorEastAsia" w:hAnsi="Palatino Linotype" w:cstheme="minorBidi"/>
          <w:color w:val="000000" w:themeColor="text1"/>
          <w:lang w:val="es-ES_tradnl"/>
        </w:rPr>
        <w:t>el particular presentó</w:t>
      </w:r>
      <w:r w:rsidR="00EA0165" w:rsidRPr="009476C8">
        <w:rPr>
          <w:rFonts w:ascii="Palatino Linotype" w:eastAsiaTheme="minorEastAsia" w:hAnsi="Palatino Linotype" w:cstheme="minorBidi"/>
          <w:b/>
          <w:color w:val="000000" w:themeColor="text1"/>
          <w:lang w:val="es-ES_tradnl"/>
        </w:rPr>
        <w:t xml:space="preserve"> </w:t>
      </w:r>
      <w:r w:rsidR="00936BED" w:rsidRPr="009476C8">
        <w:rPr>
          <w:rFonts w:ascii="Palatino Linotype" w:eastAsiaTheme="minorEastAsia" w:hAnsi="Palatino Linotype" w:cstheme="minorBidi"/>
          <w:bCs/>
          <w:color w:val="000000" w:themeColor="text1"/>
          <w:lang w:val="es-ES_tradnl"/>
        </w:rPr>
        <w:t>a través de</w:t>
      </w:r>
      <w:r w:rsidR="00923BD9" w:rsidRPr="009476C8">
        <w:rPr>
          <w:rFonts w:ascii="Palatino Linotype" w:eastAsiaTheme="minorEastAsia" w:hAnsi="Palatino Linotype" w:cstheme="minorBidi"/>
          <w:bCs/>
          <w:color w:val="000000" w:themeColor="text1"/>
          <w:lang w:val="es-ES_tradnl"/>
        </w:rPr>
        <w:t>l</w:t>
      </w:r>
      <w:r w:rsidR="00923BD9" w:rsidRPr="009476C8">
        <w:rPr>
          <w:rFonts w:ascii="Palatino Linotype" w:eastAsia="Calibri" w:hAnsi="Palatino Linotype" w:cs="Arial"/>
          <w:color w:val="000000" w:themeColor="text1"/>
        </w:rPr>
        <w:t xml:space="preserve"> </w:t>
      </w:r>
      <w:r w:rsidR="00923BD9" w:rsidRPr="009476C8">
        <w:rPr>
          <w:rFonts w:ascii="Palatino Linotype" w:eastAsiaTheme="minorEastAsia" w:hAnsi="Palatino Linotype" w:cstheme="minorBidi"/>
          <w:bCs/>
          <w:color w:val="000000" w:themeColor="text1"/>
        </w:rPr>
        <w:t xml:space="preserve">Sistema de Acceso a la Información Mexiquense </w:t>
      </w:r>
      <w:r w:rsidR="00923BD9" w:rsidRPr="009476C8">
        <w:rPr>
          <w:rFonts w:ascii="Palatino Linotype" w:eastAsiaTheme="minorEastAsia" w:hAnsi="Palatino Linotype" w:cstheme="minorBidi"/>
          <w:b/>
          <w:bCs/>
          <w:color w:val="000000" w:themeColor="text1"/>
        </w:rPr>
        <w:t>(SAIMEX)</w:t>
      </w:r>
      <w:r w:rsidR="00EA0165" w:rsidRPr="009476C8">
        <w:rPr>
          <w:rFonts w:ascii="Palatino Linotype" w:eastAsia="Calibri" w:hAnsi="Palatino Linotype" w:cs="Arial"/>
          <w:b/>
          <w:color w:val="000000" w:themeColor="text1"/>
        </w:rPr>
        <w:t xml:space="preserve">, </w:t>
      </w:r>
      <w:r w:rsidR="00EA0165" w:rsidRPr="009476C8">
        <w:rPr>
          <w:rFonts w:ascii="Palatino Linotype" w:eastAsia="Calibri" w:hAnsi="Palatino Linotype" w:cs="Arial"/>
          <w:color w:val="000000" w:themeColor="text1"/>
        </w:rPr>
        <w:t>la solicitud de información pública registrada con el número</w:t>
      </w:r>
      <w:r w:rsidR="007E7D72" w:rsidRPr="009476C8">
        <w:rPr>
          <w:rFonts w:ascii="Palatino Linotype" w:eastAsia="Calibri" w:hAnsi="Palatino Linotype" w:cs="Arial"/>
          <w:color w:val="000000" w:themeColor="text1"/>
        </w:rPr>
        <w:t xml:space="preserve"> </w:t>
      </w:r>
      <w:r w:rsidR="00B73722" w:rsidRPr="009476C8">
        <w:rPr>
          <w:rFonts w:ascii="Palatino Linotype" w:eastAsia="Calibri" w:hAnsi="Palatino Linotype" w:cs="Arial"/>
          <w:b/>
          <w:bCs/>
          <w:color w:val="000000" w:themeColor="text1"/>
        </w:rPr>
        <w:t>00004</w:t>
      </w:r>
      <w:r w:rsidRPr="009476C8">
        <w:rPr>
          <w:rFonts w:ascii="Palatino Linotype" w:eastAsia="Calibri" w:hAnsi="Palatino Linotype" w:cs="Arial"/>
          <w:b/>
          <w:bCs/>
          <w:color w:val="000000" w:themeColor="text1"/>
        </w:rPr>
        <w:t>/</w:t>
      </w:r>
      <w:r w:rsidR="00B73722" w:rsidRPr="009476C8">
        <w:rPr>
          <w:rFonts w:ascii="Palatino Linotype" w:eastAsia="Calibri" w:hAnsi="Palatino Linotype" w:cs="Arial"/>
          <w:b/>
          <w:bCs/>
          <w:color w:val="000000" w:themeColor="text1"/>
        </w:rPr>
        <w:t>DIFMALIMAY</w:t>
      </w:r>
      <w:r w:rsidRPr="009476C8">
        <w:rPr>
          <w:rFonts w:ascii="Palatino Linotype" w:eastAsia="Calibri" w:hAnsi="Palatino Linotype" w:cs="Arial"/>
          <w:b/>
          <w:bCs/>
          <w:color w:val="000000" w:themeColor="text1"/>
        </w:rPr>
        <w:t>/IP/202</w:t>
      </w:r>
      <w:r w:rsidR="00B73722" w:rsidRPr="009476C8">
        <w:rPr>
          <w:rFonts w:ascii="Palatino Linotype" w:eastAsia="Calibri" w:hAnsi="Palatino Linotype" w:cs="Arial"/>
          <w:b/>
          <w:bCs/>
          <w:color w:val="000000" w:themeColor="text1"/>
        </w:rPr>
        <w:t>5</w:t>
      </w:r>
      <w:r w:rsidR="00051A54" w:rsidRPr="009476C8">
        <w:rPr>
          <w:rFonts w:ascii="Palatino Linotype" w:eastAsia="Calibri" w:hAnsi="Palatino Linotype" w:cs="Arial"/>
          <w:b/>
          <w:color w:val="000000" w:themeColor="text1"/>
        </w:rPr>
        <w:t xml:space="preserve">, </w:t>
      </w:r>
      <w:r w:rsidR="00EA0165" w:rsidRPr="009476C8">
        <w:rPr>
          <w:rFonts w:ascii="Palatino Linotype" w:eastAsia="Calibri" w:hAnsi="Palatino Linotype" w:cs="Arial"/>
          <w:color w:val="000000" w:themeColor="text1"/>
        </w:rPr>
        <w:t>mediante la</w:t>
      </w:r>
      <w:r w:rsidR="00BD7E57" w:rsidRPr="009476C8">
        <w:rPr>
          <w:rFonts w:ascii="Palatino Linotype" w:eastAsia="Calibri" w:hAnsi="Palatino Linotype" w:cs="Arial"/>
          <w:color w:val="000000" w:themeColor="text1"/>
        </w:rPr>
        <w:t>s</w:t>
      </w:r>
      <w:r w:rsidR="00EA0165" w:rsidRPr="009476C8">
        <w:rPr>
          <w:rFonts w:ascii="Palatino Linotype" w:eastAsia="Calibri" w:hAnsi="Palatino Linotype" w:cs="Arial"/>
          <w:color w:val="000000" w:themeColor="text1"/>
        </w:rPr>
        <w:t xml:space="preserve"> cual</w:t>
      </w:r>
      <w:r w:rsidR="00BD7E57" w:rsidRPr="009476C8">
        <w:rPr>
          <w:rFonts w:ascii="Palatino Linotype" w:eastAsia="Calibri" w:hAnsi="Palatino Linotype" w:cs="Arial"/>
          <w:color w:val="000000" w:themeColor="text1"/>
        </w:rPr>
        <w:t>es</w:t>
      </w:r>
      <w:r w:rsidR="00EA0165" w:rsidRPr="009476C8">
        <w:rPr>
          <w:rFonts w:ascii="Palatino Linotype" w:eastAsia="Calibri" w:hAnsi="Palatino Linotype" w:cs="Arial"/>
          <w:color w:val="000000" w:themeColor="text1"/>
        </w:rPr>
        <w:t xml:space="preserve"> requirió:</w:t>
      </w:r>
    </w:p>
    <w:p w14:paraId="6E40AE49" w14:textId="38FBD74B" w:rsidR="00CB5072" w:rsidRPr="009476C8" w:rsidRDefault="00C568E9" w:rsidP="00355D32">
      <w:pPr>
        <w:tabs>
          <w:tab w:val="left" w:pos="426"/>
          <w:tab w:val="left" w:pos="7938"/>
        </w:tabs>
        <w:spacing w:before="240" w:after="240"/>
        <w:contextualSpacing/>
        <w:jc w:val="both"/>
        <w:rPr>
          <w:rFonts w:ascii="Palatino Linotype" w:eastAsia="Calibri" w:hAnsi="Palatino Linotype" w:cs="Arial"/>
          <w:bCs/>
          <w:i/>
          <w:color w:val="000000" w:themeColor="text1"/>
        </w:rPr>
      </w:pPr>
      <w:r w:rsidRPr="009476C8">
        <w:rPr>
          <w:rFonts w:ascii="Palatino Linotype" w:eastAsia="Calibri" w:hAnsi="Palatino Linotype" w:cs="Arial"/>
          <w:bCs/>
          <w:i/>
          <w:color w:val="000000" w:themeColor="text1"/>
        </w:rPr>
        <w:t xml:space="preserve"> </w:t>
      </w:r>
      <w:r w:rsidR="00051A54" w:rsidRPr="009476C8">
        <w:rPr>
          <w:rFonts w:ascii="Palatino Linotype" w:eastAsia="Calibri" w:hAnsi="Palatino Linotype" w:cs="Arial"/>
          <w:bCs/>
          <w:i/>
          <w:color w:val="000000" w:themeColor="text1"/>
        </w:rPr>
        <w:t>“</w:t>
      </w:r>
      <w:r w:rsidR="00B73722" w:rsidRPr="009476C8">
        <w:rPr>
          <w:rFonts w:ascii="Palatino Linotype" w:eastAsia="Calibri" w:hAnsi="Palatino Linotype" w:cs="Arial"/>
          <w:bCs/>
          <w:i/>
          <w:color w:val="000000" w:themeColor="text1"/>
        </w:rPr>
        <w:t>Enviado un cordial y respetuoso saludo conforme a derecho al acceso a la información pública solicito los recibos de nómina desde 2016 a 2018 de 2019 al 2021 y del 2022 al 2024 como también a la primera quincena enero de 2025 en versión pública.</w:t>
      </w:r>
      <w:r w:rsidR="00051A54" w:rsidRPr="009476C8">
        <w:rPr>
          <w:rFonts w:ascii="Palatino Linotype" w:eastAsia="Calibri" w:hAnsi="Palatino Linotype" w:cs="Arial"/>
          <w:bCs/>
          <w:i/>
          <w:color w:val="000000" w:themeColor="text1"/>
        </w:rPr>
        <w:t>” (Sic)</w:t>
      </w:r>
    </w:p>
    <w:p w14:paraId="5CDF046F" w14:textId="555546DC" w:rsidR="00DD02B8" w:rsidRPr="009476C8" w:rsidRDefault="00923BD9" w:rsidP="00355D32">
      <w:pPr>
        <w:pStyle w:val="Prrafodelista"/>
        <w:numPr>
          <w:ilvl w:val="0"/>
          <w:numId w:val="1"/>
        </w:numPr>
        <w:tabs>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9476C8">
        <w:rPr>
          <w:rFonts w:ascii="Palatino Linotype" w:hAnsi="Palatino Linotype" w:cs="Arial"/>
        </w:rPr>
        <w:t>Se hace constar que se señaló como modalidad de entrega de la información</w:t>
      </w:r>
      <w:r w:rsidRPr="009476C8">
        <w:rPr>
          <w:rFonts w:ascii="Palatino Linotype" w:hAnsi="Palatino Linotype" w:cs="Arial"/>
          <w:b/>
        </w:rPr>
        <w:t>:</w:t>
      </w:r>
      <w:r w:rsidRPr="009476C8">
        <w:rPr>
          <w:rFonts w:ascii="Palatino Linotype" w:hAnsi="Palatino Linotype" w:cs="Arial"/>
        </w:rPr>
        <w:t xml:space="preserve"> </w:t>
      </w:r>
      <w:r w:rsidRPr="009476C8">
        <w:rPr>
          <w:rFonts w:ascii="Palatino Linotype" w:hAnsi="Palatino Linotype" w:cs="Arial"/>
          <w:b/>
        </w:rPr>
        <w:t>A través del SAIMEX.</w:t>
      </w:r>
    </w:p>
    <w:p w14:paraId="0567220A" w14:textId="77777777" w:rsidR="00123061" w:rsidRPr="009476C8" w:rsidRDefault="00123061" w:rsidP="00355D32">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17C23FF5" w14:textId="6341AC14" w:rsidR="006C2185" w:rsidRPr="009476C8" w:rsidRDefault="00CB5072" w:rsidP="00355D32">
      <w:pPr>
        <w:pStyle w:val="Prrafodelista"/>
        <w:numPr>
          <w:ilvl w:val="0"/>
          <w:numId w:val="1"/>
        </w:numPr>
        <w:tabs>
          <w:tab w:val="left" w:pos="567"/>
        </w:tabs>
        <w:spacing w:before="100" w:beforeAutospacing="1" w:after="100" w:afterAutospacing="1" w:line="360" w:lineRule="auto"/>
        <w:ind w:left="0" w:firstLine="0"/>
        <w:contextualSpacing/>
        <w:jc w:val="both"/>
        <w:rPr>
          <w:rFonts w:ascii="Palatino Linotype" w:eastAsia="MS Mincho" w:hAnsi="Palatino Linotype"/>
          <w:i/>
          <w:color w:val="000000" w:themeColor="text1"/>
          <w:lang w:val="es-ES_tradnl"/>
        </w:rPr>
      </w:pPr>
      <w:r w:rsidRPr="009476C8">
        <w:rPr>
          <w:rFonts w:ascii="Palatino Linotype" w:eastAsia="MS Mincho" w:hAnsi="Palatino Linotype"/>
          <w:color w:val="000000" w:themeColor="text1"/>
        </w:rPr>
        <w:lastRenderedPageBreak/>
        <w:t>E</w:t>
      </w:r>
      <w:r w:rsidR="00BE31E1" w:rsidRPr="009476C8">
        <w:rPr>
          <w:rFonts w:ascii="Palatino Linotype" w:eastAsia="MS Mincho" w:hAnsi="Palatino Linotype"/>
          <w:color w:val="000000" w:themeColor="text1"/>
        </w:rPr>
        <w:t xml:space="preserve">l </w:t>
      </w:r>
      <w:r w:rsidR="00B73722" w:rsidRPr="009476C8">
        <w:rPr>
          <w:rFonts w:ascii="Palatino Linotype" w:eastAsia="MS Mincho" w:hAnsi="Palatino Linotype"/>
          <w:b/>
          <w:color w:val="000000" w:themeColor="text1"/>
        </w:rPr>
        <w:t>diez de febrero de dos mil veinticinco</w:t>
      </w:r>
      <w:r w:rsidR="00123061" w:rsidRPr="009476C8">
        <w:rPr>
          <w:rFonts w:ascii="Palatino Linotype" w:eastAsia="MS Mincho" w:hAnsi="Palatino Linotype"/>
          <w:color w:val="000000" w:themeColor="text1"/>
        </w:rPr>
        <w:t xml:space="preserve">, </w:t>
      </w:r>
      <w:r w:rsidRPr="009476C8">
        <w:rPr>
          <w:rFonts w:ascii="Palatino Linotype" w:eastAsia="MS Mincho" w:hAnsi="Palatino Linotype"/>
          <w:color w:val="000000" w:themeColor="text1"/>
          <w:lang w:val="es-ES_tradnl"/>
        </w:rPr>
        <w:t xml:space="preserve">el </w:t>
      </w:r>
      <w:r w:rsidR="00EA0165" w:rsidRPr="009476C8">
        <w:rPr>
          <w:rFonts w:ascii="Palatino Linotype" w:eastAsiaTheme="minorEastAsia" w:hAnsi="Palatino Linotype" w:cstheme="minorBidi"/>
          <w:b/>
          <w:color w:val="000000" w:themeColor="text1"/>
          <w:lang w:val="es-ES_tradnl"/>
        </w:rPr>
        <w:t>SUJETO OBLIGADO</w:t>
      </w:r>
      <w:r w:rsidR="00EA0165" w:rsidRPr="009476C8">
        <w:rPr>
          <w:rFonts w:ascii="Palatino Linotype" w:eastAsiaTheme="minorEastAsia" w:hAnsi="Palatino Linotype" w:cstheme="minorBidi"/>
          <w:color w:val="000000" w:themeColor="text1"/>
          <w:lang w:val="es-ES_tradnl"/>
        </w:rPr>
        <w:t xml:space="preserve"> dio respuesta a la</w:t>
      </w:r>
      <w:r w:rsidR="006C2185" w:rsidRPr="009476C8">
        <w:rPr>
          <w:rFonts w:ascii="Palatino Linotype" w:eastAsiaTheme="minorEastAsia" w:hAnsi="Palatino Linotype" w:cstheme="minorBidi"/>
          <w:color w:val="000000" w:themeColor="text1"/>
          <w:lang w:val="es-ES_tradnl"/>
        </w:rPr>
        <w:t>s</w:t>
      </w:r>
      <w:r w:rsidR="00EA0165" w:rsidRPr="009476C8">
        <w:rPr>
          <w:rFonts w:ascii="Palatino Linotype" w:eastAsiaTheme="minorEastAsia" w:hAnsi="Palatino Linotype" w:cstheme="minorBidi"/>
          <w:color w:val="000000" w:themeColor="text1"/>
          <w:lang w:val="es-ES_tradnl"/>
        </w:rPr>
        <w:t xml:space="preserve"> solicitud de información en los siguientes</w:t>
      </w:r>
      <w:r w:rsidR="00374CC8" w:rsidRPr="009476C8">
        <w:rPr>
          <w:rFonts w:ascii="Palatino Linotype" w:eastAsiaTheme="minorEastAsia" w:hAnsi="Palatino Linotype" w:cstheme="minorBidi"/>
          <w:color w:val="000000" w:themeColor="text1"/>
          <w:lang w:val="es-ES_tradnl"/>
        </w:rPr>
        <w:t xml:space="preserve"> </w:t>
      </w:r>
      <w:r w:rsidR="00EA0165" w:rsidRPr="009476C8">
        <w:rPr>
          <w:rFonts w:ascii="Palatino Linotype" w:eastAsiaTheme="minorEastAsia" w:hAnsi="Palatino Linotype" w:cstheme="minorBidi"/>
          <w:color w:val="000000" w:themeColor="text1"/>
          <w:lang w:val="es-ES_tradnl"/>
        </w:rPr>
        <w:t>términos:</w:t>
      </w:r>
    </w:p>
    <w:p w14:paraId="54CC3129" w14:textId="77777777" w:rsidR="00B73722" w:rsidRPr="009476C8" w:rsidRDefault="00B73722" w:rsidP="00355D32">
      <w:pPr>
        <w:pStyle w:val="Prrafodelista"/>
        <w:ind w:left="0"/>
        <w:rPr>
          <w:rFonts w:ascii="Palatino Linotype" w:eastAsia="MS Mincho" w:hAnsi="Palatino Linotype"/>
          <w:i/>
          <w:color w:val="000000" w:themeColor="text1"/>
          <w:lang w:val="es-ES_tradnl"/>
        </w:rPr>
      </w:pPr>
    </w:p>
    <w:p w14:paraId="26FB206D" w14:textId="7CCC6763" w:rsidR="00374CC8" w:rsidRPr="009476C8" w:rsidRDefault="00B73722" w:rsidP="00355D32">
      <w:pPr>
        <w:pStyle w:val="Prrafodelista"/>
        <w:tabs>
          <w:tab w:val="left" w:pos="8505"/>
        </w:tabs>
        <w:ind w:left="0"/>
        <w:jc w:val="both"/>
        <w:rPr>
          <w:rFonts w:ascii="Palatino Linotype" w:eastAsia="MS Mincho" w:hAnsi="Palatino Linotype"/>
          <w:b/>
          <w:i/>
          <w:color w:val="000000" w:themeColor="text1"/>
          <w:lang w:val="es-ES_tradnl"/>
        </w:rPr>
      </w:pPr>
      <w:r w:rsidRPr="009476C8">
        <w:rPr>
          <w:rFonts w:ascii="Palatino Linotype" w:hAnsi="Palatino Linotype"/>
          <w:i/>
          <w:color w:val="000000"/>
        </w:rPr>
        <w:t>CIUDADANO SOLICITANTE PRESENTE POR ESTE CONDUCTO Y ATENDIENDO A LA SOLICITUD DE INFORMACION, ME PERMITO ENVIARLE EL ARCHIVO DE RESPUESTA</w:t>
      </w:r>
    </w:p>
    <w:p w14:paraId="261D8054" w14:textId="77777777" w:rsidR="00EF4D71" w:rsidRPr="009476C8" w:rsidRDefault="00EF4D71" w:rsidP="00355D32">
      <w:pPr>
        <w:spacing w:line="360" w:lineRule="auto"/>
        <w:jc w:val="both"/>
        <w:rPr>
          <w:rFonts w:ascii="Palatino Linotype" w:eastAsiaTheme="minorEastAsia" w:hAnsi="Palatino Linotype" w:cstheme="minorBidi"/>
          <w:color w:val="000000" w:themeColor="text1"/>
          <w:lang w:val="es-ES_tradnl"/>
        </w:rPr>
      </w:pPr>
    </w:p>
    <w:p w14:paraId="385E4AAC" w14:textId="77777777" w:rsidR="00B73722" w:rsidRPr="009476C8" w:rsidRDefault="00BE31E1" w:rsidP="00355D32">
      <w:pPr>
        <w:spacing w:line="360" w:lineRule="auto"/>
        <w:jc w:val="both"/>
        <w:rPr>
          <w:rFonts w:ascii="Palatino Linotype" w:hAnsi="Palatino Linotype"/>
        </w:rPr>
      </w:pPr>
      <w:r w:rsidRPr="009476C8">
        <w:rPr>
          <w:rFonts w:ascii="Palatino Linotype" w:eastAsiaTheme="minorEastAsia" w:hAnsi="Palatino Linotype" w:cstheme="minorBidi"/>
          <w:lang w:val="es-ES_tradnl"/>
        </w:rPr>
        <w:t xml:space="preserve">A la respuesta se adjuntó el archivo denominado </w:t>
      </w:r>
      <w:hyperlink r:id="rId8" w:tgtFrame="_blank" w:history="1">
        <w:r w:rsidR="00B73722" w:rsidRPr="009476C8">
          <w:rPr>
            <w:rStyle w:val="Hipervnculo"/>
            <w:rFonts w:ascii="Palatino Linotype" w:hAnsi="Palatino Linotype" w:cs="Arial"/>
            <w:b/>
            <w:bCs/>
            <w:color w:val="auto"/>
          </w:rPr>
          <w:t>00004</w:t>
        </w:r>
        <w:r w:rsidRPr="009476C8">
          <w:rPr>
            <w:rStyle w:val="Hipervnculo"/>
            <w:rFonts w:ascii="Palatino Linotype" w:hAnsi="Palatino Linotype" w:cs="Arial"/>
            <w:b/>
            <w:bCs/>
            <w:color w:val="auto"/>
          </w:rPr>
          <w:t>.pdf</w:t>
        </w:r>
      </w:hyperlink>
      <w:r w:rsidR="00B73722" w:rsidRPr="009476C8">
        <w:rPr>
          <w:rFonts w:ascii="Palatino Linotype" w:hAnsi="Palatino Linotype"/>
        </w:rPr>
        <w:t xml:space="preserve"> en el que se advierte el oficio SMDIF/TES/006/2025, suscrito por el Tesorero del Sistema Municipal para el Desarrollo Integral de la Familia de Calimaya, del que se desprende lo siguiente:</w:t>
      </w:r>
    </w:p>
    <w:p w14:paraId="4532E25D" w14:textId="77777777" w:rsidR="00B73722" w:rsidRPr="009476C8" w:rsidRDefault="00B73722" w:rsidP="00355D32">
      <w:pPr>
        <w:spacing w:line="360" w:lineRule="auto"/>
        <w:jc w:val="both"/>
        <w:rPr>
          <w:rFonts w:ascii="Palatino Linotype" w:hAnsi="Palatino Linotype"/>
        </w:rPr>
      </w:pPr>
    </w:p>
    <w:p w14:paraId="4C22E3A0" w14:textId="0D7D0ECC" w:rsidR="00B73722" w:rsidRPr="009476C8" w:rsidRDefault="00B73722" w:rsidP="00355D32">
      <w:pPr>
        <w:jc w:val="both"/>
        <w:rPr>
          <w:rFonts w:ascii="Palatino Linotype" w:hAnsi="Palatino Linotype"/>
          <w:i/>
        </w:rPr>
      </w:pPr>
      <w:r w:rsidRPr="009476C8">
        <w:rPr>
          <w:rFonts w:ascii="Palatino Linotype" w:hAnsi="Palatino Linotype"/>
          <w:i/>
        </w:rPr>
        <w:t xml:space="preserve">“… Por lo anteriormente expuesto y con fundamento en el </w:t>
      </w:r>
      <w:r w:rsidR="001C4EEA" w:rsidRPr="009476C8">
        <w:rPr>
          <w:rFonts w:ascii="Palatino Linotype" w:hAnsi="Palatino Linotype"/>
          <w:i/>
        </w:rPr>
        <w:t>Artículo</w:t>
      </w:r>
      <w:r w:rsidRPr="009476C8">
        <w:rPr>
          <w:rFonts w:ascii="Palatino Linotype" w:hAnsi="Palatino Linotype"/>
          <w:i/>
        </w:rPr>
        <w:t xml:space="preserve"> 158 de la Ley de Transparencia y Acceso a la Información Pública del Estado de México y Municipios, el Sistema para el Desarrollo Integral de la Familia de Calimaya; a través de la Tesorería pone la documentación para consulta directa, en la Calle Mariano Matamoros</w:t>
      </w:r>
      <w:r w:rsidR="001C4EEA" w:rsidRPr="009476C8">
        <w:rPr>
          <w:rFonts w:ascii="Palatino Linotype" w:hAnsi="Palatino Linotype"/>
          <w:i/>
        </w:rPr>
        <w:t xml:space="preserve"> No. 37, Barrio Los Ángeles, Calimaya, en un horario de Lunes a Viernes de 09:00 a 16:00 horas…</w:t>
      </w:r>
      <w:r w:rsidRPr="009476C8">
        <w:rPr>
          <w:rFonts w:ascii="Palatino Linotype" w:hAnsi="Palatino Linotype"/>
          <w:i/>
        </w:rPr>
        <w:t>”</w:t>
      </w:r>
      <w:r w:rsidR="001C4EEA" w:rsidRPr="009476C8">
        <w:rPr>
          <w:rFonts w:ascii="Palatino Linotype" w:hAnsi="Palatino Linotype"/>
          <w:i/>
        </w:rPr>
        <w:t xml:space="preserve"> (Sic.)</w:t>
      </w:r>
    </w:p>
    <w:p w14:paraId="718342CB" w14:textId="77777777" w:rsidR="00B73722" w:rsidRPr="009476C8" w:rsidRDefault="00B73722" w:rsidP="00355D32">
      <w:pPr>
        <w:spacing w:line="360" w:lineRule="auto"/>
        <w:jc w:val="both"/>
        <w:rPr>
          <w:rFonts w:ascii="Palatino Linotype" w:hAnsi="Palatino Linotype"/>
        </w:rPr>
      </w:pPr>
    </w:p>
    <w:p w14:paraId="4BB5C5BA" w14:textId="2F74B400" w:rsidR="00EA0165" w:rsidRPr="009476C8" w:rsidRDefault="000F5069" w:rsidP="00355D32">
      <w:pPr>
        <w:pStyle w:val="Prrafodelista"/>
        <w:numPr>
          <w:ilvl w:val="0"/>
          <w:numId w:val="1"/>
        </w:numPr>
        <w:tabs>
          <w:tab w:val="left" w:pos="0"/>
          <w:tab w:val="left" w:pos="567"/>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9476C8">
        <w:rPr>
          <w:rFonts w:ascii="Palatino Linotype" w:hAnsi="Palatino Linotype" w:cs="Arial"/>
          <w:color w:val="000000" w:themeColor="text1"/>
        </w:rPr>
        <w:t>E</w:t>
      </w:r>
      <w:r w:rsidR="00C41140" w:rsidRPr="009476C8">
        <w:rPr>
          <w:rFonts w:ascii="Palatino Linotype" w:hAnsi="Palatino Linotype" w:cs="Arial"/>
          <w:color w:val="000000" w:themeColor="text1"/>
        </w:rPr>
        <w:t>l</w:t>
      </w:r>
      <w:r w:rsidRPr="009476C8">
        <w:rPr>
          <w:rFonts w:ascii="Palatino Linotype" w:hAnsi="Palatino Linotype" w:cs="Arial"/>
          <w:color w:val="000000" w:themeColor="text1"/>
        </w:rPr>
        <w:t xml:space="preserve"> </w:t>
      </w:r>
      <w:r w:rsidR="001C4EEA" w:rsidRPr="009476C8">
        <w:rPr>
          <w:rFonts w:ascii="Palatino Linotype" w:hAnsi="Palatino Linotype" w:cs="Arial"/>
          <w:b/>
          <w:color w:val="000000" w:themeColor="text1"/>
        </w:rPr>
        <w:t>trece de febrero de dos mil veinticinco</w:t>
      </w:r>
      <w:r w:rsidR="00EA0165" w:rsidRPr="009476C8">
        <w:rPr>
          <w:rFonts w:ascii="Palatino Linotype" w:hAnsi="Palatino Linotype" w:cs="Arial"/>
          <w:color w:val="000000" w:themeColor="text1"/>
        </w:rPr>
        <w:t xml:space="preserve">, el particular </w:t>
      </w:r>
      <w:r w:rsidRPr="009476C8">
        <w:rPr>
          <w:rFonts w:ascii="Palatino Linotype" w:hAnsi="Palatino Linotype" w:cs="Arial"/>
          <w:color w:val="000000" w:themeColor="text1"/>
        </w:rPr>
        <w:t>interpuso</w:t>
      </w:r>
      <w:r w:rsidR="00861CF9" w:rsidRPr="009476C8">
        <w:rPr>
          <w:rFonts w:ascii="Palatino Linotype" w:hAnsi="Palatino Linotype" w:cs="Arial"/>
          <w:color w:val="000000" w:themeColor="text1"/>
        </w:rPr>
        <w:t xml:space="preserve"> recurso de revisión</w:t>
      </w:r>
      <w:r w:rsidR="001454A4" w:rsidRPr="009476C8">
        <w:rPr>
          <w:rFonts w:ascii="Palatino Linotype" w:hAnsi="Palatino Linotype" w:cs="Arial"/>
          <w:color w:val="000000" w:themeColor="text1"/>
        </w:rPr>
        <w:t>,</w:t>
      </w:r>
      <w:r w:rsidRPr="009476C8">
        <w:rPr>
          <w:rFonts w:ascii="Palatino Linotype" w:hAnsi="Palatino Linotype" w:cs="Arial"/>
          <w:color w:val="000000" w:themeColor="text1"/>
        </w:rPr>
        <w:t xml:space="preserve"> en el que señaló</w:t>
      </w:r>
      <w:r w:rsidR="00A114F6" w:rsidRPr="009476C8">
        <w:rPr>
          <w:rFonts w:ascii="Palatino Linotype" w:hAnsi="Palatino Linotype" w:cs="Arial"/>
          <w:color w:val="000000" w:themeColor="text1"/>
        </w:rPr>
        <w:t>:</w:t>
      </w:r>
    </w:p>
    <w:p w14:paraId="3729AC20" w14:textId="77777777" w:rsidR="00A76108" w:rsidRPr="009476C8" w:rsidRDefault="00A76108" w:rsidP="00A76108">
      <w:pPr>
        <w:pStyle w:val="Prrafodelista"/>
        <w:tabs>
          <w:tab w:val="left" w:pos="0"/>
          <w:tab w:val="left" w:pos="567"/>
        </w:tabs>
        <w:spacing w:line="360" w:lineRule="auto"/>
        <w:ind w:left="0"/>
        <w:contextualSpacing/>
        <w:jc w:val="both"/>
        <w:rPr>
          <w:rFonts w:ascii="Palatino Linotype" w:eastAsiaTheme="minorEastAsia" w:hAnsi="Palatino Linotype" w:cstheme="minorBidi"/>
          <w:color w:val="000000" w:themeColor="text1"/>
          <w:lang w:val="es-ES_tradnl"/>
        </w:rPr>
      </w:pPr>
    </w:p>
    <w:p w14:paraId="4BE5B439" w14:textId="1F7432D8" w:rsidR="000F5069" w:rsidRPr="009476C8" w:rsidRDefault="00570570" w:rsidP="00355D32">
      <w:pPr>
        <w:tabs>
          <w:tab w:val="left" w:pos="0"/>
          <w:tab w:val="left" w:pos="709"/>
        </w:tabs>
        <w:spacing w:line="360" w:lineRule="auto"/>
        <w:contextualSpacing/>
        <w:jc w:val="both"/>
        <w:rPr>
          <w:rFonts w:ascii="Palatino Linotype" w:hAnsi="Palatino Linotype" w:cs="Arial"/>
          <w:color w:val="000000" w:themeColor="text1"/>
        </w:rPr>
      </w:pPr>
      <w:r w:rsidRPr="009476C8">
        <w:rPr>
          <w:rFonts w:ascii="Palatino Linotype" w:hAnsi="Palatino Linotype" w:cs="Arial"/>
          <w:b/>
          <w:color w:val="000000" w:themeColor="text1"/>
        </w:rPr>
        <w:t>Acto impugnado:</w:t>
      </w:r>
      <w:r w:rsidRPr="009476C8">
        <w:rPr>
          <w:rFonts w:ascii="Palatino Linotype" w:hAnsi="Palatino Linotype" w:cs="Arial"/>
          <w:color w:val="000000" w:themeColor="text1"/>
        </w:rPr>
        <w:t xml:space="preserve"> “</w:t>
      </w:r>
      <w:r w:rsidR="001C4EEA" w:rsidRPr="009476C8">
        <w:rPr>
          <w:rFonts w:ascii="Palatino Linotype" w:hAnsi="Palatino Linotype" w:cs="Arial"/>
          <w:i/>
          <w:color w:val="000000" w:themeColor="text1"/>
        </w:rPr>
        <w:t>Es una clara negativa de acceso a la información pública más un cambio de modalidad de entraga sin sustento como lo marca la ley general de acceso ala información pública en posesión de sujetos obligados</w:t>
      </w:r>
      <w:r w:rsidRPr="009476C8">
        <w:rPr>
          <w:rFonts w:ascii="Palatino Linotype" w:hAnsi="Palatino Linotype" w:cs="Arial"/>
          <w:i/>
          <w:color w:val="000000" w:themeColor="text1"/>
        </w:rPr>
        <w:t>” (</w:t>
      </w:r>
      <w:r w:rsidRPr="009476C8">
        <w:rPr>
          <w:rFonts w:ascii="Palatino Linotype" w:hAnsi="Palatino Linotype" w:cs="Arial"/>
          <w:color w:val="000000" w:themeColor="text1"/>
        </w:rPr>
        <w:t>Sic)</w:t>
      </w:r>
    </w:p>
    <w:p w14:paraId="7E52A28D" w14:textId="77777777" w:rsidR="001C4EEA" w:rsidRPr="009476C8" w:rsidRDefault="001C4EEA" w:rsidP="00355D32">
      <w:pPr>
        <w:tabs>
          <w:tab w:val="left" w:pos="0"/>
          <w:tab w:val="left" w:pos="709"/>
        </w:tabs>
        <w:contextualSpacing/>
        <w:jc w:val="both"/>
        <w:rPr>
          <w:rFonts w:ascii="Palatino Linotype" w:hAnsi="Palatino Linotype" w:cs="Arial"/>
          <w:color w:val="000000" w:themeColor="text1"/>
        </w:rPr>
      </w:pPr>
    </w:p>
    <w:p w14:paraId="61823310" w14:textId="3B45675D" w:rsidR="00570570" w:rsidRPr="009476C8" w:rsidRDefault="00570570" w:rsidP="00355D32">
      <w:pPr>
        <w:tabs>
          <w:tab w:val="left" w:pos="0"/>
          <w:tab w:val="left" w:pos="709"/>
        </w:tabs>
        <w:spacing w:line="360" w:lineRule="auto"/>
        <w:contextualSpacing/>
        <w:jc w:val="both"/>
        <w:rPr>
          <w:rFonts w:ascii="Palatino Linotype" w:hAnsi="Palatino Linotype" w:cs="Arial"/>
          <w:color w:val="000000" w:themeColor="text1"/>
        </w:rPr>
      </w:pPr>
      <w:r w:rsidRPr="009476C8">
        <w:rPr>
          <w:rFonts w:ascii="Palatino Linotype" w:hAnsi="Palatino Linotype" w:cs="Arial"/>
          <w:b/>
          <w:color w:val="000000" w:themeColor="text1"/>
        </w:rPr>
        <w:lastRenderedPageBreak/>
        <w:t xml:space="preserve">Razones o motivos de inconformidad: </w:t>
      </w:r>
      <w:r w:rsidRPr="009476C8">
        <w:rPr>
          <w:rFonts w:ascii="Palatino Linotype" w:hAnsi="Palatino Linotype" w:cs="Arial"/>
          <w:color w:val="000000" w:themeColor="text1"/>
        </w:rPr>
        <w:t>“</w:t>
      </w:r>
      <w:r w:rsidR="001C4EEA" w:rsidRPr="009476C8">
        <w:rPr>
          <w:rFonts w:ascii="Palatino Linotype" w:hAnsi="Palatino Linotype" w:cs="Arial"/>
          <w:i/>
          <w:color w:val="000000" w:themeColor="text1"/>
        </w:rPr>
        <w:t>Es una calma negativa de acceso a la información púbica más un cambio de modalidad de entraga sin sustento como lo marca la ley general de acceso ala información pública en posesión de sujetos obligados</w:t>
      </w:r>
      <w:r w:rsidR="000F5069" w:rsidRPr="009476C8">
        <w:rPr>
          <w:rFonts w:ascii="Palatino Linotype" w:hAnsi="Palatino Linotype" w:cs="Arial"/>
          <w:i/>
          <w:color w:val="000000" w:themeColor="text1"/>
        </w:rPr>
        <w:t>.</w:t>
      </w:r>
      <w:r w:rsidRPr="009476C8">
        <w:rPr>
          <w:rFonts w:ascii="Palatino Linotype" w:hAnsi="Palatino Linotype" w:cs="Arial"/>
          <w:i/>
          <w:color w:val="000000" w:themeColor="text1"/>
        </w:rPr>
        <w:t>”</w:t>
      </w:r>
      <w:r w:rsidRPr="009476C8">
        <w:rPr>
          <w:rFonts w:ascii="Palatino Linotype" w:hAnsi="Palatino Linotype" w:cs="Arial"/>
          <w:color w:val="000000" w:themeColor="text1"/>
        </w:rPr>
        <w:t xml:space="preserve"> (Sic). </w:t>
      </w:r>
    </w:p>
    <w:p w14:paraId="12C1BB7D" w14:textId="77777777" w:rsidR="004207BE" w:rsidRPr="009476C8" w:rsidRDefault="004207BE" w:rsidP="00355D32">
      <w:pPr>
        <w:tabs>
          <w:tab w:val="left" w:pos="0"/>
        </w:tabs>
        <w:spacing w:line="360" w:lineRule="auto"/>
        <w:contextualSpacing/>
        <w:jc w:val="both"/>
        <w:rPr>
          <w:rFonts w:ascii="Palatino Linotype" w:hAnsi="Palatino Linotype" w:cs="Arial"/>
          <w:color w:val="000000" w:themeColor="text1"/>
        </w:rPr>
      </w:pPr>
    </w:p>
    <w:p w14:paraId="7B42BA50" w14:textId="758EF8E4" w:rsidR="00EA0165" w:rsidRPr="009476C8" w:rsidRDefault="000F5069" w:rsidP="00355D32">
      <w:pPr>
        <w:pStyle w:val="Prrafodelista"/>
        <w:numPr>
          <w:ilvl w:val="0"/>
          <w:numId w:val="1"/>
        </w:numPr>
        <w:tabs>
          <w:tab w:val="left" w:pos="567"/>
        </w:tabs>
        <w:spacing w:line="360" w:lineRule="auto"/>
        <w:ind w:left="0" w:firstLine="0"/>
        <w:contextualSpacing/>
        <w:jc w:val="both"/>
        <w:rPr>
          <w:rFonts w:ascii="Palatino Linotype" w:eastAsia="Calibri" w:hAnsi="Palatino Linotype" w:cs="Arial"/>
          <w:color w:val="000000" w:themeColor="text1"/>
        </w:rPr>
      </w:pPr>
      <w:r w:rsidRPr="009476C8">
        <w:rPr>
          <w:rFonts w:ascii="Palatino Linotype" w:hAnsi="Palatino Linotype" w:cs="Arial"/>
          <w:color w:val="000000" w:themeColor="text1"/>
        </w:rPr>
        <w:t>Se registró el</w:t>
      </w:r>
      <w:r w:rsidR="006C2185" w:rsidRPr="009476C8">
        <w:rPr>
          <w:rFonts w:ascii="Palatino Linotype" w:hAnsi="Palatino Linotype" w:cs="Arial"/>
          <w:color w:val="000000" w:themeColor="text1"/>
        </w:rPr>
        <w:t xml:space="preserve"> </w:t>
      </w:r>
      <w:r w:rsidR="00EA0165" w:rsidRPr="009476C8">
        <w:rPr>
          <w:rFonts w:ascii="Palatino Linotype" w:hAnsi="Palatino Linotype" w:cs="Arial"/>
          <w:color w:val="000000" w:themeColor="text1"/>
        </w:rPr>
        <w:t xml:space="preserve">recurso de revisión bajo el número de expediente </w:t>
      </w:r>
      <w:r w:rsidR="00EA0165" w:rsidRPr="009476C8">
        <w:rPr>
          <w:rFonts w:ascii="Palatino Linotype" w:eastAsiaTheme="minorEastAsia" w:hAnsi="Palatino Linotype" w:cs="Arial"/>
          <w:bCs/>
          <w:color w:val="000000" w:themeColor="text1"/>
          <w:lang w:val="es-ES_tradnl"/>
        </w:rPr>
        <w:t xml:space="preserve">al rubro indicado, asimismo, con fundamento en lo dispuesto por el </w:t>
      </w:r>
      <w:r w:rsidR="00EA0165" w:rsidRPr="009476C8">
        <w:rPr>
          <w:rFonts w:ascii="Palatino Linotype" w:eastAsia="Calibri" w:hAnsi="Palatino Linotype" w:cs="Arial"/>
          <w:color w:val="000000" w:themeColor="text1"/>
        </w:rPr>
        <w:t xml:space="preserve">artículo 185 fracción I de la </w:t>
      </w:r>
      <w:r w:rsidR="00EA0165" w:rsidRPr="009476C8">
        <w:rPr>
          <w:rFonts w:ascii="Palatino Linotype" w:eastAsia="Calibri" w:hAnsi="Palatino Linotype" w:cs="Arial"/>
          <w:b/>
          <w:color w:val="000000" w:themeColor="text1"/>
        </w:rPr>
        <w:t xml:space="preserve">Ley de Transparencia y Acceso a la Información Pública del Estado de México y Municipios </w:t>
      </w:r>
      <w:r w:rsidR="005E6282" w:rsidRPr="009476C8">
        <w:rPr>
          <w:rFonts w:ascii="Palatino Linotype" w:hAnsi="Palatino Linotype" w:cs="Arial"/>
          <w:color w:val="000000" w:themeColor="text1"/>
        </w:rPr>
        <w:t>se turnó a</w:t>
      </w:r>
      <w:r w:rsidR="00351568" w:rsidRPr="009476C8">
        <w:rPr>
          <w:rFonts w:ascii="Palatino Linotype" w:hAnsi="Palatino Linotype" w:cs="Arial"/>
          <w:color w:val="000000" w:themeColor="text1"/>
        </w:rPr>
        <w:t xml:space="preserve"> la </w:t>
      </w:r>
      <w:r w:rsidR="00E3149E" w:rsidRPr="009476C8">
        <w:rPr>
          <w:rFonts w:ascii="Palatino Linotype" w:hAnsi="Palatino Linotype" w:cs="Arial"/>
          <w:b/>
          <w:color w:val="000000" w:themeColor="text1"/>
        </w:rPr>
        <w:t>C</w:t>
      </w:r>
      <w:r w:rsidR="00351568" w:rsidRPr="009476C8">
        <w:rPr>
          <w:rFonts w:ascii="Palatino Linotype" w:hAnsi="Palatino Linotype" w:cs="Arial"/>
          <w:b/>
          <w:color w:val="000000" w:themeColor="text1"/>
        </w:rPr>
        <w:t>omisionada María del Rosario Mejía Ayala</w:t>
      </w:r>
      <w:r w:rsidR="00EA0165" w:rsidRPr="009476C8">
        <w:rPr>
          <w:rFonts w:ascii="Palatino Linotype" w:hAnsi="Palatino Linotype" w:cs="Arial"/>
          <w:b/>
          <w:color w:val="000000" w:themeColor="text1"/>
        </w:rPr>
        <w:t xml:space="preserve">, </w:t>
      </w:r>
      <w:r w:rsidR="003654A4" w:rsidRPr="009476C8">
        <w:rPr>
          <w:rFonts w:ascii="Palatino Linotype" w:hAnsi="Palatino Linotype" w:cs="Arial"/>
          <w:color w:val="000000" w:themeColor="text1"/>
        </w:rPr>
        <w:t>para</w:t>
      </w:r>
      <w:r w:rsidR="00EA0165" w:rsidRPr="009476C8">
        <w:rPr>
          <w:rFonts w:ascii="Palatino Linotype" w:hAnsi="Palatino Linotype" w:cs="Arial"/>
          <w:color w:val="000000" w:themeColor="text1"/>
        </w:rPr>
        <w:t xml:space="preserve"> </w:t>
      </w:r>
      <w:r w:rsidR="00EA0165" w:rsidRPr="009476C8">
        <w:rPr>
          <w:rFonts w:ascii="Palatino Linotype" w:hAnsi="Palatino Linotype" w:cs="Arial"/>
          <w:color w:val="000000" w:themeColor="text1"/>
          <w:lang w:val="es-MX"/>
        </w:rPr>
        <w:t>su análisis.</w:t>
      </w:r>
    </w:p>
    <w:p w14:paraId="438043B9" w14:textId="77777777" w:rsidR="000F5069" w:rsidRPr="009476C8" w:rsidRDefault="000F5069" w:rsidP="00355D32">
      <w:pPr>
        <w:rPr>
          <w:rFonts w:ascii="Palatino Linotype" w:eastAsia="Calibri" w:hAnsi="Palatino Linotype" w:cs="Arial"/>
          <w:color w:val="000000" w:themeColor="text1"/>
        </w:rPr>
      </w:pPr>
    </w:p>
    <w:p w14:paraId="13107460" w14:textId="78A130AF" w:rsidR="00074F21" w:rsidRPr="009476C8" w:rsidRDefault="003654A4" w:rsidP="00355D32">
      <w:pPr>
        <w:numPr>
          <w:ilvl w:val="0"/>
          <w:numId w:val="1"/>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9476C8">
        <w:rPr>
          <w:rFonts w:ascii="Palatino Linotype" w:eastAsia="Calibri" w:hAnsi="Palatino Linotype" w:cs="Arial"/>
        </w:rPr>
        <w:t>La Comisionada</w:t>
      </w:r>
      <w:r w:rsidR="000F5069" w:rsidRPr="009476C8">
        <w:rPr>
          <w:rFonts w:ascii="Palatino Linotype" w:eastAsia="Calibri" w:hAnsi="Palatino Linotype" w:cs="Arial"/>
        </w:rPr>
        <w:t xml:space="preserve"> Ponente con fundamento en lo dispuesto por el artículo 185 fracción II de la ley de la materia, a través del acuerdo de admisión del </w:t>
      </w:r>
      <w:r w:rsidR="001C4EEA" w:rsidRPr="009476C8">
        <w:rPr>
          <w:rFonts w:ascii="Palatino Linotype" w:eastAsia="Calibri" w:hAnsi="Palatino Linotype" w:cs="Arial"/>
          <w:b/>
        </w:rPr>
        <w:t>catorce de febrero de dos mil veinticinco</w:t>
      </w:r>
      <w:r w:rsidR="000F5069" w:rsidRPr="009476C8">
        <w:rPr>
          <w:rFonts w:ascii="Palatino Linotype" w:eastAsia="Calibri" w:hAnsi="Palatino Linotype" w:cs="Arial"/>
        </w:rPr>
        <w:t xml:space="preserve">, puso a disposición de las partes el expediente electrónico </w:t>
      </w:r>
      <w:r w:rsidR="000F5069" w:rsidRPr="009476C8">
        <w:rPr>
          <w:rFonts w:ascii="Palatino Linotype" w:eastAsia="Calibri" w:hAnsi="Palatino Linotype" w:cs="Arial"/>
          <w:lang w:val="es-ES_tradnl"/>
        </w:rPr>
        <w:t xml:space="preserve">vía </w:t>
      </w:r>
      <w:r w:rsidR="000F5069" w:rsidRPr="009476C8">
        <w:rPr>
          <w:rFonts w:ascii="Palatino Linotype" w:eastAsia="Calibri" w:hAnsi="Palatino Linotype" w:cs="Arial"/>
          <w:b/>
        </w:rPr>
        <w:t xml:space="preserve">SAIMEX </w:t>
      </w:r>
      <w:r w:rsidR="000F5069" w:rsidRPr="009476C8">
        <w:rPr>
          <w:rFonts w:ascii="Palatino Linotype" w:eastAsia="Calibri" w:hAnsi="Palatino Linotype" w:cs="Arial"/>
        </w:rPr>
        <w:t xml:space="preserve">a efecto de que en un plazo máximo de siete días manifestaran lo que a derecho convinieran, ofrecieran pruebas y alegatos según corresponda al caso concreto, de esta forma para que el </w:t>
      </w:r>
      <w:r w:rsidR="000F5069" w:rsidRPr="009476C8">
        <w:rPr>
          <w:rFonts w:ascii="Palatino Linotype" w:eastAsia="Calibri" w:hAnsi="Palatino Linotype" w:cs="Arial"/>
          <w:b/>
        </w:rPr>
        <w:t>SUJETO OBLIGADO</w:t>
      </w:r>
      <w:r w:rsidR="000F5069" w:rsidRPr="009476C8">
        <w:rPr>
          <w:rFonts w:ascii="Palatino Linotype" w:eastAsia="Calibri" w:hAnsi="Palatino Linotype" w:cs="Arial"/>
        </w:rPr>
        <w:t xml:space="preserve"> presentara el informe justificado procedente. De las constancias que obran en el expediente electrónico SAIMEX, se advierte que el RECURRENTE no realizó manifestaciones, no ofreció pruebas y alegatos que a su derecho conviniera. </w:t>
      </w:r>
      <w:bookmarkStart w:id="4" w:name="_Toc461555889"/>
      <w:bookmarkStart w:id="5" w:name="_Toc466371858"/>
      <w:bookmarkStart w:id="6" w:name="_Toc68804758"/>
    </w:p>
    <w:p w14:paraId="64070570" w14:textId="77777777" w:rsidR="00A2244E" w:rsidRPr="009476C8" w:rsidRDefault="00A2244E" w:rsidP="00355D32">
      <w:pPr>
        <w:pStyle w:val="Prrafodelista"/>
        <w:ind w:left="0"/>
        <w:rPr>
          <w:rFonts w:ascii="Palatino Linotype" w:hAnsi="Palatino Linotype"/>
          <w:lang w:val="es-ES_tradnl" w:eastAsia="en-US"/>
        </w:rPr>
      </w:pPr>
    </w:p>
    <w:p w14:paraId="788D600F" w14:textId="4C9F4697" w:rsidR="009132C5" w:rsidRPr="009476C8" w:rsidRDefault="009132C5" w:rsidP="00355D32">
      <w:pPr>
        <w:numPr>
          <w:ilvl w:val="0"/>
          <w:numId w:val="1"/>
        </w:numPr>
        <w:spacing w:line="360" w:lineRule="auto"/>
        <w:ind w:left="0" w:firstLine="0"/>
        <w:jc w:val="both"/>
        <w:rPr>
          <w:rFonts w:ascii="Palatino Linotype" w:hAnsi="Palatino Linotype"/>
          <w:lang w:val="es-ES_tradnl" w:eastAsia="en-US"/>
        </w:rPr>
      </w:pPr>
      <w:r w:rsidRPr="009476C8">
        <w:rPr>
          <w:rFonts w:ascii="Palatino Linotype" w:hAnsi="Palatino Linotype"/>
          <w:lang w:val="es-ES_tradnl" w:eastAsia="en-US"/>
        </w:rPr>
        <w:t xml:space="preserve">El </w:t>
      </w:r>
      <w:r w:rsidR="001C4EEA" w:rsidRPr="009476C8">
        <w:rPr>
          <w:rFonts w:ascii="Palatino Linotype" w:hAnsi="Palatino Linotype"/>
          <w:b/>
          <w:lang w:val="es-ES_tradnl" w:eastAsia="en-US"/>
        </w:rPr>
        <w:t>catorce de mayo de dos mil veinticinco</w:t>
      </w:r>
      <w:r w:rsidRPr="009476C8">
        <w:rPr>
          <w:rFonts w:ascii="Palatino Linotype" w:hAnsi="Palatino Linotype"/>
          <w:lang w:val="es-ES_tradnl" w:eastAsia="en-US"/>
        </w:rPr>
        <w:t xml:space="preserve">, se realizó un requerimiento de información adicional al Sujeto Obligado; posteriormente, el </w:t>
      </w:r>
      <w:r w:rsidR="001C4EEA" w:rsidRPr="009476C8">
        <w:rPr>
          <w:rFonts w:ascii="Palatino Linotype" w:hAnsi="Palatino Linotype"/>
          <w:b/>
          <w:lang w:val="es-ES_tradnl" w:eastAsia="en-US"/>
        </w:rPr>
        <w:t>veinte del mismo mes y año</w:t>
      </w:r>
      <w:r w:rsidRPr="009476C8">
        <w:rPr>
          <w:rFonts w:ascii="Palatino Linotype" w:hAnsi="Palatino Linotype"/>
          <w:lang w:val="es-ES_tradnl" w:eastAsia="en-US"/>
        </w:rPr>
        <w:t>, el Sujeto Obligado dio respuesta al requerimiento, mismo que fue puesto a la vista del particular y en el cual se advierten los documentos que se describen enseguida:</w:t>
      </w:r>
    </w:p>
    <w:p w14:paraId="62AB1E4D" w14:textId="77777777" w:rsidR="009132C5" w:rsidRPr="009476C8" w:rsidRDefault="009132C5" w:rsidP="00355D32">
      <w:pPr>
        <w:pStyle w:val="Prrafodelista"/>
        <w:ind w:left="0"/>
        <w:rPr>
          <w:rFonts w:ascii="Palatino Linotype" w:hAnsi="Palatino Linotype"/>
          <w:lang w:val="es-ES_tradnl" w:eastAsia="en-US"/>
        </w:rPr>
      </w:pPr>
    </w:p>
    <w:p w14:paraId="05B7515A" w14:textId="77777777" w:rsidR="008639FE" w:rsidRPr="009476C8" w:rsidRDefault="009132C5" w:rsidP="00355D32">
      <w:pPr>
        <w:pStyle w:val="Prrafodelista"/>
        <w:numPr>
          <w:ilvl w:val="0"/>
          <w:numId w:val="9"/>
        </w:numPr>
        <w:spacing w:line="360" w:lineRule="auto"/>
        <w:ind w:left="0" w:firstLine="0"/>
        <w:jc w:val="both"/>
        <w:rPr>
          <w:rFonts w:ascii="Palatino Linotype" w:hAnsi="Palatino Linotype"/>
          <w:lang w:val="es-ES_tradnl" w:eastAsia="en-US"/>
        </w:rPr>
      </w:pPr>
      <w:r w:rsidRPr="009476C8">
        <w:rPr>
          <w:rFonts w:ascii="Palatino Linotype" w:hAnsi="Palatino Linotype"/>
          <w:lang w:val="es-ES_tradnl" w:eastAsia="en-US"/>
        </w:rPr>
        <w:t xml:space="preserve">Oficio </w:t>
      </w:r>
      <w:r w:rsidR="001C4EEA" w:rsidRPr="009476C8">
        <w:rPr>
          <w:rFonts w:ascii="Palatino Linotype" w:hAnsi="Palatino Linotype"/>
          <w:lang w:val="es-ES_tradnl" w:eastAsia="en-US"/>
        </w:rPr>
        <w:t xml:space="preserve">SMDIF/UT/0133/2025, </w:t>
      </w:r>
      <w:r w:rsidR="008639FE" w:rsidRPr="009476C8">
        <w:rPr>
          <w:rFonts w:ascii="Palatino Linotype" w:hAnsi="Palatino Linotype"/>
          <w:lang w:val="es-ES_tradnl" w:eastAsia="en-US"/>
        </w:rPr>
        <w:t>suscrito por el Titular de la Unidad de Transparencia del Sistema Municipal para el Desarrollo Integral de la Familia de Calimaya, mediante el cual remite el Acuerdo de Comité de Transparencia.</w:t>
      </w:r>
    </w:p>
    <w:p w14:paraId="54BD16E6" w14:textId="77777777" w:rsidR="00A76108" w:rsidRPr="009476C8" w:rsidRDefault="00A76108" w:rsidP="00A76108">
      <w:pPr>
        <w:pStyle w:val="Prrafodelista"/>
        <w:spacing w:line="360" w:lineRule="auto"/>
        <w:ind w:left="0"/>
        <w:jc w:val="both"/>
        <w:rPr>
          <w:rFonts w:ascii="Palatino Linotype" w:hAnsi="Palatino Linotype"/>
          <w:lang w:val="es-ES_tradnl" w:eastAsia="en-US"/>
        </w:rPr>
      </w:pPr>
    </w:p>
    <w:p w14:paraId="5ECF1C5C" w14:textId="203B9248" w:rsidR="00656FCE" w:rsidRPr="009476C8" w:rsidRDefault="008639FE" w:rsidP="00355D32">
      <w:pPr>
        <w:pStyle w:val="Prrafodelista"/>
        <w:numPr>
          <w:ilvl w:val="0"/>
          <w:numId w:val="9"/>
        </w:numPr>
        <w:spacing w:line="360" w:lineRule="auto"/>
        <w:ind w:left="0" w:firstLine="0"/>
        <w:jc w:val="both"/>
        <w:rPr>
          <w:rFonts w:ascii="Palatino Linotype" w:hAnsi="Palatino Linotype"/>
          <w:lang w:val="es-ES_tradnl" w:eastAsia="en-US"/>
        </w:rPr>
      </w:pPr>
      <w:r w:rsidRPr="009476C8">
        <w:rPr>
          <w:rFonts w:ascii="Palatino Linotype" w:hAnsi="Palatino Linotype"/>
          <w:lang w:val="es-ES_tradnl" w:eastAsia="en-US"/>
        </w:rPr>
        <w:t xml:space="preserve">Acta de Primera Sesión Extraordinaria del Comité de Transparencia del Sistema Municipal para el Desarrollo Integral de la Familia de Calimaya, de fecha siete de febrero de dos mil veinticinco, mediante el cual se aprueba el cambio de modalidad de entrega de la información, toda vez que se realizó un cálculo del número de trabajadores que laboraban en cada periodo del Sistema Municipal para el Desarrollo Integral de la Familia de Calimaya, por el </w:t>
      </w:r>
      <w:r w:rsidR="00FB1118" w:rsidRPr="009476C8">
        <w:rPr>
          <w:rFonts w:ascii="Palatino Linotype" w:hAnsi="Palatino Linotype"/>
          <w:lang w:val="es-ES_tradnl" w:eastAsia="en-US"/>
        </w:rPr>
        <w:t>número</w:t>
      </w:r>
      <w:r w:rsidRPr="009476C8">
        <w:rPr>
          <w:rFonts w:ascii="Palatino Linotype" w:hAnsi="Palatino Linotype"/>
          <w:lang w:val="es-ES_tradnl" w:eastAsia="en-US"/>
        </w:rPr>
        <w:t xml:space="preserve"> de nóminas al año por los tres periodos que se solicitan; así como de la primera quincena de enero de dos mil veinticinco, dando un resultado de 20, 720 fojas, mismas que se dificulta entre</w:t>
      </w:r>
      <w:r w:rsidR="00656FCE" w:rsidRPr="009476C8">
        <w:rPr>
          <w:rFonts w:ascii="Palatino Linotype" w:hAnsi="Palatino Linotype"/>
          <w:lang w:val="es-ES_tradnl" w:eastAsia="en-US"/>
        </w:rPr>
        <w:t xml:space="preserve">gar a la Unidad de Transparencia, esto derivado al cambio de administración, ya que la Dirección de Tesorería, no cuenta con los recurso materiales y económicos, esto aunado a que el peso máximo de archivos que soporta el Sistema SAIMEX es de 500 MG, equivalente a un documento de 8,000 hojas aproximadamente, situación que dificulta la entrega de información; así mismo, hacen </w:t>
      </w:r>
      <w:r w:rsidR="00697B1C" w:rsidRPr="009476C8">
        <w:rPr>
          <w:rFonts w:ascii="Palatino Linotype" w:hAnsi="Palatino Linotype"/>
          <w:lang w:val="es-ES_tradnl" w:eastAsia="en-US"/>
        </w:rPr>
        <w:t>del conocimiento que esa</w:t>
      </w:r>
      <w:r w:rsidR="00656FCE" w:rsidRPr="009476C8">
        <w:rPr>
          <w:rFonts w:ascii="Palatino Linotype" w:hAnsi="Palatino Linotype"/>
          <w:lang w:val="es-ES_tradnl" w:eastAsia="en-US"/>
        </w:rPr>
        <w:t xml:space="preserve"> </w:t>
      </w:r>
      <w:r w:rsidR="00697B1C" w:rsidRPr="009476C8">
        <w:rPr>
          <w:rFonts w:ascii="Palatino Linotype" w:hAnsi="Palatino Linotype"/>
          <w:lang w:val="es-ES_tradnl" w:eastAsia="en-US"/>
        </w:rPr>
        <w:t>unidad</w:t>
      </w:r>
      <w:r w:rsidR="00656FCE" w:rsidRPr="009476C8">
        <w:rPr>
          <w:rFonts w:ascii="Palatino Linotype" w:hAnsi="Palatino Linotype"/>
          <w:lang w:val="es-ES_tradnl" w:eastAsia="en-US"/>
        </w:rPr>
        <w:t xml:space="preserve"> Administrativa, no cuenta con la estructura humana para brindar atención exclusiva a la presente solicitud de información, lo que sobrepasa sus capacidades administrativas y humanas, por tanto </w:t>
      </w:r>
      <w:r w:rsidR="00697B1C" w:rsidRPr="009476C8">
        <w:rPr>
          <w:rFonts w:ascii="Palatino Linotype" w:hAnsi="Palatino Linotype"/>
          <w:lang w:val="es-ES_tradnl" w:eastAsia="en-US"/>
        </w:rPr>
        <w:t>solicita</w:t>
      </w:r>
      <w:r w:rsidR="00656FCE" w:rsidRPr="009476C8">
        <w:rPr>
          <w:rFonts w:ascii="Palatino Linotype" w:hAnsi="Palatino Linotype"/>
          <w:lang w:val="es-ES_tradnl" w:eastAsia="en-US"/>
        </w:rPr>
        <w:t xml:space="preserve"> que la información sea proporcionada de manera directa al solicitante en el domicilio que ocupa la Tesorería del Sistema Municipal DIF Calimaya.</w:t>
      </w:r>
    </w:p>
    <w:p w14:paraId="098B3E59" w14:textId="77777777" w:rsidR="00656FCE" w:rsidRPr="009476C8" w:rsidRDefault="00656FCE" w:rsidP="00355D32">
      <w:pPr>
        <w:pStyle w:val="Prrafodelista"/>
        <w:spacing w:line="360" w:lineRule="auto"/>
        <w:ind w:left="0"/>
        <w:jc w:val="both"/>
        <w:rPr>
          <w:rFonts w:ascii="Palatino Linotype" w:hAnsi="Palatino Linotype"/>
          <w:lang w:val="es-ES_tradnl" w:eastAsia="en-US"/>
        </w:rPr>
      </w:pPr>
    </w:p>
    <w:p w14:paraId="3C4DC24D" w14:textId="20745546" w:rsidR="00D41C90" w:rsidRPr="009476C8" w:rsidRDefault="00656FCE" w:rsidP="00355D32">
      <w:pPr>
        <w:pStyle w:val="Prrafodelista"/>
        <w:numPr>
          <w:ilvl w:val="0"/>
          <w:numId w:val="9"/>
        </w:numPr>
        <w:spacing w:line="360" w:lineRule="auto"/>
        <w:ind w:left="0" w:firstLine="0"/>
        <w:jc w:val="both"/>
        <w:rPr>
          <w:rFonts w:ascii="Palatino Linotype" w:hAnsi="Palatino Linotype"/>
          <w:lang w:val="es-ES_tradnl" w:eastAsia="en-US"/>
        </w:rPr>
      </w:pPr>
      <w:r w:rsidRPr="009476C8">
        <w:rPr>
          <w:rFonts w:ascii="Palatino Linotype" w:hAnsi="Palatino Linotype"/>
          <w:lang w:val="es-ES_tradnl" w:eastAsia="en-US"/>
        </w:rPr>
        <w:lastRenderedPageBreak/>
        <w:t>Oficio SMDIF/UT/0132/2025, de fecha veinte de mayo de dos mil veinticinco, firmado por el Titular de la Unidad de Transparencia del SMDIF Calimaya, mediante el cual solicita someter a consideración del Comité de Transparencia</w:t>
      </w:r>
      <w:r w:rsidR="00D41C90" w:rsidRPr="009476C8">
        <w:rPr>
          <w:rFonts w:ascii="Palatino Linotype" w:hAnsi="Palatino Linotype"/>
          <w:lang w:val="es-ES_tradnl" w:eastAsia="en-US"/>
        </w:rPr>
        <w:t xml:space="preserve"> la aprobación del cambio de modalidad de entrega de la información solicitada, en dicho oficio se plantea el cálcu</w:t>
      </w:r>
      <w:r w:rsidR="00FB1118" w:rsidRPr="009476C8">
        <w:rPr>
          <w:rFonts w:ascii="Palatino Linotype" w:hAnsi="Palatino Linotype"/>
          <w:lang w:val="es-ES_tradnl" w:eastAsia="en-US"/>
        </w:rPr>
        <w:t>lo de la cantidad de fojas que d</w:t>
      </w:r>
      <w:r w:rsidR="00D41C90" w:rsidRPr="009476C8">
        <w:rPr>
          <w:rFonts w:ascii="Palatino Linotype" w:hAnsi="Palatino Linotype"/>
          <w:lang w:val="es-ES_tradnl" w:eastAsia="en-US"/>
        </w:rPr>
        <w:t xml:space="preserve">a como resultado 20, 720 fojas, lo que excede lo permitido por el Sistema SAIMEX, ya que dicha plataforma solo soporta 500MG o bien 8, 000 fojas, lo que imposibilita al SUJETO OBLIGADO a brindar respuesta a la solicitud de información. </w:t>
      </w:r>
    </w:p>
    <w:p w14:paraId="125476FA" w14:textId="77777777" w:rsidR="00D41C90" w:rsidRPr="009476C8" w:rsidRDefault="00D41C90" w:rsidP="00355D32">
      <w:pPr>
        <w:pStyle w:val="Prrafodelista"/>
        <w:ind w:left="0"/>
        <w:rPr>
          <w:rFonts w:ascii="Palatino Linotype" w:hAnsi="Palatino Linotype"/>
          <w:lang w:val="es-ES_tradnl" w:eastAsia="en-US"/>
        </w:rPr>
      </w:pPr>
    </w:p>
    <w:p w14:paraId="59B65DBE" w14:textId="77CBF522" w:rsidR="009132C5" w:rsidRPr="009476C8" w:rsidRDefault="00D41C90" w:rsidP="00355D32">
      <w:pPr>
        <w:pStyle w:val="Prrafodelista"/>
        <w:numPr>
          <w:ilvl w:val="0"/>
          <w:numId w:val="9"/>
        </w:numPr>
        <w:spacing w:line="360" w:lineRule="auto"/>
        <w:ind w:left="0" w:firstLine="0"/>
        <w:jc w:val="both"/>
        <w:rPr>
          <w:rFonts w:ascii="Palatino Linotype" w:hAnsi="Palatino Linotype"/>
          <w:lang w:val="es-ES_tradnl" w:eastAsia="en-US"/>
        </w:rPr>
      </w:pPr>
      <w:r w:rsidRPr="009476C8">
        <w:rPr>
          <w:rFonts w:ascii="Palatino Linotype" w:hAnsi="Palatino Linotype"/>
          <w:lang w:val="es-ES_tradnl" w:eastAsia="en-US"/>
        </w:rPr>
        <w:t xml:space="preserve">Oficio INFOEM/DGI/463/2025, de fecha veinte de mayo del año en curso, </w:t>
      </w:r>
      <w:r w:rsidR="009132C5" w:rsidRPr="009476C8">
        <w:rPr>
          <w:rFonts w:ascii="Palatino Linotype" w:hAnsi="Palatino Linotype"/>
          <w:lang w:val="es-ES_tradnl" w:eastAsia="en-US"/>
        </w:rPr>
        <w:t xml:space="preserve">suscrito por el Director General de Informática en el que señaló el registró de la incidencia toda vez que el Sujeto Obligado pretende subir un </w:t>
      </w:r>
      <w:r w:rsidRPr="009476C8">
        <w:rPr>
          <w:rFonts w:ascii="Palatino Linotype" w:hAnsi="Palatino Linotype"/>
          <w:lang w:val="es-ES_tradnl" w:eastAsia="en-US"/>
        </w:rPr>
        <w:t>documento equivalente a 20, 720 fojas</w:t>
      </w:r>
      <w:r w:rsidR="009132C5" w:rsidRPr="009476C8">
        <w:rPr>
          <w:rFonts w:ascii="Palatino Linotype" w:hAnsi="Palatino Linotype"/>
          <w:lang w:val="es-ES_tradnl" w:eastAsia="en-US"/>
        </w:rPr>
        <w:t>, lo que sobrepasa las capacidade</w:t>
      </w:r>
      <w:r w:rsidRPr="009476C8">
        <w:rPr>
          <w:rFonts w:ascii="Palatino Linotype" w:hAnsi="Palatino Linotype"/>
          <w:lang w:val="es-ES_tradnl" w:eastAsia="en-US"/>
        </w:rPr>
        <w:t xml:space="preserve">s técnicas del sistema SAIMEX. </w:t>
      </w:r>
    </w:p>
    <w:p w14:paraId="53A194EE" w14:textId="77777777" w:rsidR="00A2244E" w:rsidRPr="009476C8" w:rsidRDefault="00A2244E" w:rsidP="00355D32">
      <w:pPr>
        <w:pStyle w:val="Prrafodelista"/>
        <w:ind w:left="0"/>
        <w:rPr>
          <w:rFonts w:ascii="Palatino Linotype" w:hAnsi="Palatino Linotype"/>
          <w:lang w:val="es-ES_tradnl" w:eastAsia="en-US"/>
        </w:rPr>
      </w:pPr>
    </w:p>
    <w:p w14:paraId="1B7D3E57" w14:textId="77777777" w:rsidR="00AF0DDC" w:rsidRPr="009476C8" w:rsidRDefault="00AF0DDC" w:rsidP="00355D32">
      <w:pPr>
        <w:pStyle w:val="Prrafodelista"/>
        <w:ind w:left="0"/>
        <w:rPr>
          <w:rFonts w:ascii="Palatino Linotype" w:eastAsiaTheme="minorEastAsia" w:hAnsi="Palatino Linotype" w:cstheme="minorBidi"/>
          <w:b/>
          <w:color w:val="000000" w:themeColor="text1"/>
          <w:lang w:val="es-ES_tradnl"/>
        </w:rPr>
      </w:pPr>
    </w:p>
    <w:p w14:paraId="2ECD4A20" w14:textId="120C474B" w:rsidR="00AF0DDC" w:rsidRPr="009476C8" w:rsidRDefault="00AF0DDC" w:rsidP="00355D32">
      <w:pPr>
        <w:numPr>
          <w:ilvl w:val="0"/>
          <w:numId w:val="1"/>
        </w:numPr>
        <w:spacing w:line="360" w:lineRule="auto"/>
        <w:ind w:left="0" w:firstLine="0"/>
        <w:jc w:val="both"/>
        <w:rPr>
          <w:rFonts w:ascii="Palatino Linotype" w:hAnsi="Palatino Linotype"/>
          <w:lang w:val="es-ES_tradnl" w:eastAsia="en-US"/>
        </w:rPr>
      </w:pPr>
      <w:r w:rsidRPr="009476C8">
        <w:rPr>
          <w:rFonts w:ascii="Palatino Linotype" w:hAnsi="Palatino Linotype"/>
          <w:lang w:val="es-ES_tradnl" w:eastAsia="en-US"/>
        </w:rPr>
        <w:t xml:space="preserve">El </w:t>
      </w:r>
      <w:r w:rsidRPr="009476C8">
        <w:rPr>
          <w:rFonts w:ascii="Palatino Linotype" w:hAnsi="Palatino Linotype"/>
          <w:b/>
          <w:lang w:val="es-ES_tradnl" w:eastAsia="en-US"/>
        </w:rPr>
        <w:t xml:space="preserve">veintiuno de febrero y veinte de mayo de dos mil veinticinco, </w:t>
      </w:r>
      <w:r w:rsidRPr="009476C8">
        <w:rPr>
          <w:rFonts w:ascii="Palatino Linotype" w:hAnsi="Palatino Linotype"/>
          <w:lang w:val="es-ES_tradnl" w:eastAsia="en-US"/>
        </w:rPr>
        <w:t xml:space="preserve">el </w:t>
      </w:r>
      <w:r w:rsidRPr="009476C8">
        <w:rPr>
          <w:rFonts w:ascii="Palatino Linotype" w:hAnsi="Palatino Linotype"/>
          <w:b/>
          <w:lang w:val="es-ES_tradnl" w:eastAsia="en-US"/>
        </w:rPr>
        <w:t xml:space="preserve">SUJETO OBLIGADO, </w:t>
      </w:r>
      <w:r w:rsidRPr="009476C8">
        <w:rPr>
          <w:rFonts w:ascii="Palatino Linotype" w:hAnsi="Palatino Linotype"/>
          <w:lang w:val="es-ES_tradnl" w:eastAsia="en-US"/>
        </w:rPr>
        <w:t xml:space="preserve">rindió los </w:t>
      </w:r>
      <w:r w:rsidRPr="009476C8">
        <w:rPr>
          <w:rFonts w:ascii="Palatino Linotype" w:hAnsi="Palatino Linotype"/>
          <w:b/>
          <w:lang w:val="es-ES_tradnl" w:eastAsia="en-US"/>
        </w:rPr>
        <w:t xml:space="preserve">informes justificados </w:t>
      </w:r>
      <w:r w:rsidRPr="009476C8">
        <w:rPr>
          <w:rFonts w:ascii="Palatino Linotype" w:hAnsi="Palatino Linotype"/>
          <w:lang w:val="es-ES_tradnl" w:eastAsia="en-US"/>
        </w:rPr>
        <w:t xml:space="preserve">correspondientes, a través de los cuales </w:t>
      </w:r>
      <w:r w:rsidRPr="009476C8">
        <w:rPr>
          <w:rFonts w:ascii="Palatino Linotype" w:hAnsi="Palatino Linotype"/>
          <w:b/>
          <w:lang w:val="es-ES_tradnl" w:eastAsia="en-US"/>
        </w:rPr>
        <w:t>ratifica su respuesta.</w:t>
      </w:r>
    </w:p>
    <w:p w14:paraId="693B1931" w14:textId="77777777" w:rsidR="00A2244E" w:rsidRPr="009476C8" w:rsidRDefault="00A2244E" w:rsidP="00355D32">
      <w:pPr>
        <w:tabs>
          <w:tab w:val="left" w:pos="567"/>
        </w:tabs>
        <w:spacing w:line="360" w:lineRule="auto"/>
        <w:contextualSpacing/>
        <w:jc w:val="both"/>
        <w:rPr>
          <w:rFonts w:ascii="Palatino Linotype" w:eastAsiaTheme="minorEastAsia" w:hAnsi="Palatino Linotype" w:cstheme="minorBidi"/>
          <w:color w:val="000000" w:themeColor="text1"/>
          <w:lang w:val="es-ES_tradnl"/>
        </w:rPr>
      </w:pPr>
    </w:p>
    <w:p w14:paraId="66C195F5" w14:textId="56BDBEA1" w:rsidR="000F5069" w:rsidRPr="009476C8" w:rsidRDefault="000F5069" w:rsidP="00355D32">
      <w:pPr>
        <w:numPr>
          <w:ilvl w:val="0"/>
          <w:numId w:val="1"/>
        </w:numPr>
        <w:tabs>
          <w:tab w:val="left" w:pos="567"/>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9476C8">
        <w:rPr>
          <w:rFonts w:ascii="Palatino Linotype" w:eastAsiaTheme="minorEastAsia" w:hAnsi="Palatino Linotype" w:cstheme="minorBidi"/>
          <w:color w:val="000000" w:themeColor="text1"/>
          <w:lang w:val="es-ES_tradnl"/>
        </w:rPr>
        <w:t xml:space="preserve">El </w:t>
      </w:r>
      <w:r w:rsidR="00AF0DDC" w:rsidRPr="009476C8">
        <w:rPr>
          <w:rFonts w:ascii="Palatino Linotype" w:eastAsiaTheme="minorEastAsia" w:hAnsi="Palatino Linotype" w:cstheme="minorBidi"/>
          <w:b/>
          <w:color w:val="000000" w:themeColor="text1"/>
          <w:lang w:val="es-ES_tradnl"/>
        </w:rPr>
        <w:t>veintiuno de mayo de dos mil veinticinco</w:t>
      </w:r>
      <w:r w:rsidRPr="009476C8">
        <w:rPr>
          <w:rFonts w:ascii="Palatino Linotype" w:eastAsiaTheme="minorEastAsia" w:hAnsi="Palatino Linotype" w:cstheme="minorBidi"/>
          <w:color w:val="000000" w:themeColor="text1"/>
          <w:lang w:val="es-ES_tradnl"/>
        </w:rPr>
        <w:t xml:space="preserve">, se notificó el acuerdo mediante el cual se aprobó ampliación de plazo parta emitir resolución. </w:t>
      </w:r>
    </w:p>
    <w:p w14:paraId="2BA2CCBE" w14:textId="77777777" w:rsidR="000F5069" w:rsidRPr="009476C8" w:rsidRDefault="000F5069" w:rsidP="00355D32">
      <w:pPr>
        <w:pStyle w:val="Prrafodelista"/>
        <w:ind w:left="0"/>
        <w:rPr>
          <w:rFonts w:ascii="Palatino Linotype" w:hAnsi="Palatino Linotype"/>
          <w:lang w:val="es-ES_tradnl" w:eastAsia="en-US"/>
        </w:rPr>
      </w:pPr>
    </w:p>
    <w:p w14:paraId="3AB20C2A" w14:textId="4D21459D" w:rsidR="00272C04" w:rsidRPr="009476C8" w:rsidRDefault="00272C04" w:rsidP="00355D32">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p>
    <w:p w14:paraId="33A25BC9" w14:textId="335A3DCB" w:rsidR="00272C04" w:rsidRPr="009476C8" w:rsidRDefault="00272C04" w:rsidP="00355D32">
      <w:pPr>
        <w:pStyle w:val="Prrafodelista"/>
        <w:numPr>
          <w:ilvl w:val="0"/>
          <w:numId w:val="1"/>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9476C8">
        <w:rPr>
          <w:rFonts w:ascii="Palatino Linotype" w:eastAsiaTheme="minorEastAsia" w:hAnsi="Palatino Linotype" w:cstheme="minorBidi"/>
          <w:color w:val="000000" w:themeColor="text1"/>
          <w:lang w:val="es-ES_tradnl"/>
        </w:rPr>
        <w:lastRenderedPageBreak/>
        <w:t>Así las cosas, la</w:t>
      </w:r>
      <w:r w:rsidRPr="009476C8">
        <w:rPr>
          <w:rFonts w:ascii="Palatino Linotype" w:eastAsiaTheme="minorEastAsia" w:hAnsi="Palatino Linotype" w:cstheme="minorBidi"/>
          <w:b/>
          <w:color w:val="000000" w:themeColor="text1"/>
          <w:lang w:val="es-ES_tradnl"/>
        </w:rPr>
        <w:t xml:space="preserve"> Comisionada María del Rosario Mejía Ayala</w:t>
      </w:r>
      <w:r w:rsidR="00C02314" w:rsidRPr="009476C8">
        <w:rPr>
          <w:rFonts w:ascii="Palatino Linotype" w:eastAsiaTheme="minorEastAsia" w:hAnsi="Palatino Linotype" w:cstheme="minorBidi"/>
          <w:b/>
          <w:color w:val="000000" w:themeColor="text1"/>
          <w:lang w:val="es-ES_tradnl"/>
        </w:rPr>
        <w:t>,</w:t>
      </w:r>
      <w:r w:rsidRPr="009476C8">
        <w:rPr>
          <w:rFonts w:ascii="Palatino Linotype" w:eastAsiaTheme="minorEastAsia" w:hAnsi="Palatino Linotype" w:cstheme="minorBidi"/>
          <w:color w:val="000000" w:themeColor="text1"/>
          <w:lang w:val="es-ES_tradnl"/>
        </w:rPr>
        <w:t xml:space="preserve"> decretó el cierre de instrucción med</w:t>
      </w:r>
      <w:r w:rsidR="000A0D59" w:rsidRPr="009476C8">
        <w:rPr>
          <w:rFonts w:ascii="Palatino Linotype" w:eastAsiaTheme="minorEastAsia" w:hAnsi="Palatino Linotype" w:cstheme="minorBidi"/>
          <w:color w:val="000000" w:themeColor="text1"/>
          <w:lang w:val="es-ES_tradnl"/>
        </w:rPr>
        <w:t>iant</w:t>
      </w:r>
      <w:r w:rsidR="00313932" w:rsidRPr="009476C8">
        <w:rPr>
          <w:rFonts w:ascii="Palatino Linotype" w:eastAsiaTheme="minorEastAsia" w:hAnsi="Palatino Linotype" w:cstheme="minorBidi"/>
          <w:color w:val="000000" w:themeColor="text1"/>
          <w:lang w:val="es-ES_tradnl"/>
        </w:rPr>
        <w:t xml:space="preserve">e acuerdo del </w:t>
      </w:r>
      <w:r w:rsidR="00AF0DDC" w:rsidRPr="009476C8">
        <w:rPr>
          <w:rFonts w:ascii="Palatino Linotype" w:eastAsiaTheme="minorEastAsia" w:hAnsi="Palatino Linotype" w:cstheme="minorBidi"/>
          <w:b/>
          <w:color w:val="000000" w:themeColor="text1"/>
          <w:lang w:val="es-ES_tradnl"/>
        </w:rPr>
        <w:t>veintisiete de mayo de dos mil veinticinco</w:t>
      </w:r>
      <w:r w:rsidRPr="009476C8">
        <w:rPr>
          <w:rFonts w:ascii="Palatino Linotype" w:eastAsiaTheme="minorEastAsia" w:hAnsi="Palatino Linotype" w:cstheme="minorBidi"/>
          <w:color w:val="000000" w:themeColor="text1"/>
          <w:lang w:val="es-ES_tradnl"/>
        </w:rPr>
        <w:t>.</w:t>
      </w:r>
    </w:p>
    <w:p w14:paraId="1A06EC63" w14:textId="486D9D99" w:rsidR="0028674A" w:rsidRPr="009476C8" w:rsidRDefault="00272C04" w:rsidP="00355D32">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r w:rsidRPr="009476C8">
        <w:rPr>
          <w:rFonts w:ascii="Palatino Linotype" w:eastAsiaTheme="minorEastAsia" w:hAnsi="Palatino Linotype" w:cstheme="minorBidi"/>
          <w:color w:val="000000" w:themeColor="text1"/>
          <w:lang w:val="es-ES_tradnl"/>
        </w:rPr>
        <w:t xml:space="preserve"> </w:t>
      </w:r>
    </w:p>
    <w:p w14:paraId="0D7AA06B" w14:textId="3C149640" w:rsidR="00EA0165" w:rsidRPr="009476C8" w:rsidRDefault="00EA0165" w:rsidP="00355D32">
      <w:pPr>
        <w:pStyle w:val="Ttulo1"/>
        <w:spacing w:line="360" w:lineRule="auto"/>
        <w:jc w:val="center"/>
        <w:rPr>
          <w:rFonts w:ascii="Palatino Linotype" w:hAnsi="Palatino Linotype"/>
          <w:b/>
          <w:color w:val="000000" w:themeColor="text1"/>
          <w:sz w:val="24"/>
          <w:szCs w:val="24"/>
          <w:lang w:val="es-MX" w:eastAsia="en-US"/>
        </w:rPr>
      </w:pPr>
      <w:bookmarkStart w:id="7" w:name="_Toc110984900"/>
      <w:r w:rsidRPr="009476C8">
        <w:rPr>
          <w:rFonts w:ascii="Palatino Linotype" w:hAnsi="Palatino Linotype"/>
          <w:b/>
          <w:color w:val="000000" w:themeColor="text1"/>
          <w:sz w:val="24"/>
          <w:szCs w:val="24"/>
          <w:lang w:val="es-MX" w:eastAsia="en-US"/>
        </w:rPr>
        <w:t>CONSIDERANDO</w:t>
      </w:r>
      <w:bookmarkEnd w:id="4"/>
      <w:bookmarkEnd w:id="5"/>
      <w:bookmarkEnd w:id="6"/>
      <w:bookmarkEnd w:id="7"/>
    </w:p>
    <w:p w14:paraId="3468D0CF" w14:textId="12C00E99" w:rsidR="00EA0165" w:rsidRPr="009476C8" w:rsidRDefault="00EA0165" w:rsidP="00355D32">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10984901"/>
      <w:r w:rsidRPr="009476C8">
        <w:rPr>
          <w:rFonts w:ascii="Palatino Linotype" w:hAnsi="Palatino Linotype"/>
          <w:b/>
          <w:color w:val="000000" w:themeColor="text1"/>
          <w:sz w:val="24"/>
          <w:szCs w:val="24"/>
          <w:lang w:val="es-MX" w:eastAsia="en-US"/>
        </w:rPr>
        <w:t>PRIMERO. De la competencia</w:t>
      </w:r>
      <w:bookmarkEnd w:id="8"/>
      <w:bookmarkEnd w:id="9"/>
      <w:bookmarkEnd w:id="10"/>
      <w:r w:rsidR="00537427" w:rsidRPr="009476C8">
        <w:rPr>
          <w:rFonts w:ascii="Palatino Linotype" w:hAnsi="Palatino Linotype"/>
          <w:b/>
          <w:color w:val="000000" w:themeColor="text1"/>
          <w:sz w:val="24"/>
          <w:szCs w:val="24"/>
          <w:lang w:val="es-MX" w:eastAsia="en-US"/>
        </w:rPr>
        <w:t>.</w:t>
      </w:r>
      <w:bookmarkEnd w:id="11"/>
    </w:p>
    <w:p w14:paraId="15D1D21E" w14:textId="1D90F04F" w:rsidR="00EA0165" w:rsidRPr="009476C8" w:rsidRDefault="00AF0DDC" w:rsidP="00355D32">
      <w:pPr>
        <w:pStyle w:val="Prrafodelista"/>
        <w:numPr>
          <w:ilvl w:val="0"/>
          <w:numId w:val="1"/>
        </w:numPr>
        <w:tabs>
          <w:tab w:val="left" w:pos="0"/>
          <w:tab w:val="left" w:pos="567"/>
        </w:tabs>
        <w:spacing w:after="160" w:line="360" w:lineRule="auto"/>
        <w:ind w:left="0" w:firstLine="0"/>
        <w:contextualSpacing/>
        <w:jc w:val="both"/>
        <w:rPr>
          <w:rFonts w:ascii="Palatino Linotype" w:eastAsia="MS Mincho" w:hAnsi="Palatino Linotype"/>
          <w:lang w:val="es-ES_tradnl"/>
        </w:rPr>
      </w:pPr>
      <w:r w:rsidRPr="009476C8">
        <w:rPr>
          <w:rFonts w:ascii="Palatino Linotype" w:hAnsi="Palatino Linotype"/>
          <w:color w:val="000000"/>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9476C8">
        <w:rPr>
          <w:rFonts w:ascii="Palatino Linotype" w:hAnsi="Palatino Linotype"/>
          <w:b/>
          <w:bCs/>
          <w:color w:val="000000"/>
          <w:shd w:val="clear" w:color="auto" w:fill="FFFFFF"/>
        </w:rPr>
        <w:t>Constitución Política de los Estados Unidos Mexicanos</w:t>
      </w:r>
      <w:r w:rsidRPr="009476C8">
        <w:rPr>
          <w:rFonts w:ascii="Palatino Linotype" w:hAnsi="Palatino Linotype"/>
          <w:color w:val="000000"/>
          <w:shd w:val="clear" w:color="auto" w:fill="FFFFFF"/>
        </w:rPr>
        <w:t>; 5, párrafos trigésimo segundo, trigésimo tercero y trigésimo cuarto fracciones IV y V de la </w:t>
      </w:r>
      <w:r w:rsidRPr="009476C8">
        <w:rPr>
          <w:rFonts w:ascii="Palatino Linotype" w:hAnsi="Palatino Linotype"/>
          <w:b/>
          <w:bCs/>
          <w:color w:val="000000"/>
          <w:shd w:val="clear" w:color="auto" w:fill="FFFFFF"/>
        </w:rPr>
        <w:t>Constitución Política del Estado Libre y Soberano de México</w:t>
      </w:r>
      <w:r w:rsidRPr="009476C8">
        <w:rPr>
          <w:rFonts w:ascii="Palatino Linotype" w:hAnsi="Palatino Linotype"/>
          <w:color w:val="000000"/>
          <w:shd w:val="clear" w:color="auto" w:fill="FFFFFF"/>
        </w:rPr>
        <w:t>; artículos 1, 2 fracción II, 13, 29, 36 fracciones I y II, 176, 178, 179, 181 párrafo tercero y 185 de la </w:t>
      </w:r>
      <w:r w:rsidRPr="009476C8">
        <w:rPr>
          <w:rFonts w:ascii="Palatino Linotype" w:hAnsi="Palatino Linotype"/>
          <w:b/>
          <w:bCs/>
          <w:color w:val="000000"/>
          <w:shd w:val="clear" w:color="auto" w:fill="FFFFFF"/>
        </w:rPr>
        <w:t>Ley de Transparencia y Acceso a la Información Pública del Estado de México y Municipios</w:t>
      </w:r>
      <w:r w:rsidRPr="009476C8">
        <w:rPr>
          <w:rFonts w:ascii="Palatino Linotype" w:hAnsi="Palatino Linotype"/>
          <w:color w:val="000000"/>
          <w:shd w:val="clear" w:color="auto" w:fill="FFFFFF"/>
        </w:rPr>
        <w:t>; y 7, 9 fracciones I y XXIII, y 11 del </w:t>
      </w:r>
      <w:r w:rsidRPr="009476C8">
        <w:rPr>
          <w:rFonts w:ascii="Palatino Linotype" w:hAnsi="Palatino Linotype"/>
          <w:b/>
          <w:bCs/>
          <w:color w:val="000000"/>
          <w:shd w:val="clear" w:color="auto" w:fill="FFFFFF"/>
        </w:rPr>
        <w:t>Reglamento Interior del Instituto de Transparencia, Acceso a la Información Pública y Protección de Datos Personales del Estado de México y Municipios</w:t>
      </w:r>
      <w:r w:rsidRPr="009476C8">
        <w:rPr>
          <w:rFonts w:ascii="Palatino Linotype" w:hAnsi="Palatino Linotype"/>
          <w:color w:val="000000"/>
          <w:shd w:val="clear" w:color="auto" w:fill="FFFFFF"/>
        </w:rPr>
        <w:t>.</w:t>
      </w:r>
    </w:p>
    <w:p w14:paraId="75245622" w14:textId="77777777" w:rsidR="00A76108" w:rsidRPr="009476C8" w:rsidRDefault="00A76108" w:rsidP="00A76108">
      <w:pPr>
        <w:pStyle w:val="Prrafodelista"/>
        <w:tabs>
          <w:tab w:val="left" w:pos="0"/>
          <w:tab w:val="left" w:pos="567"/>
        </w:tabs>
        <w:spacing w:after="160" w:line="360" w:lineRule="auto"/>
        <w:ind w:left="0"/>
        <w:contextualSpacing/>
        <w:jc w:val="both"/>
        <w:rPr>
          <w:rFonts w:ascii="Palatino Linotype" w:eastAsia="MS Mincho" w:hAnsi="Palatino Linotype"/>
          <w:lang w:val="es-ES_tradnl"/>
        </w:rPr>
      </w:pPr>
    </w:p>
    <w:p w14:paraId="516D7235" w14:textId="1925B3AA" w:rsidR="00C36DF2" w:rsidRPr="009476C8" w:rsidRDefault="00EA0165" w:rsidP="00355D32">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10984902"/>
      <w:r w:rsidRPr="009476C8">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6210AC18" w14:textId="671D908A" w:rsidR="00313932" w:rsidRPr="009476C8" w:rsidRDefault="00313932" w:rsidP="00355D32">
      <w:pPr>
        <w:numPr>
          <w:ilvl w:val="0"/>
          <w:numId w:val="1"/>
        </w:numPr>
        <w:spacing w:line="360" w:lineRule="auto"/>
        <w:ind w:left="0" w:firstLine="0"/>
        <w:contextualSpacing/>
        <w:jc w:val="both"/>
        <w:rPr>
          <w:rFonts w:ascii="Palatino Linotype" w:eastAsiaTheme="minorEastAsia" w:hAnsi="Palatino Linotype"/>
          <w:lang w:val="es-ES_tradnl"/>
        </w:rPr>
      </w:pPr>
      <w:r w:rsidRPr="009476C8">
        <w:rPr>
          <w:rFonts w:ascii="Palatino Linotype" w:eastAsia="Calibri" w:hAnsi="Palatino Linotype" w:cs="Arial"/>
          <w:lang w:val="es-ES_tradnl"/>
        </w:rPr>
        <w:t xml:space="preserve">El medio de impugnación fue presentado a través del </w:t>
      </w:r>
      <w:r w:rsidRPr="009476C8">
        <w:rPr>
          <w:rFonts w:ascii="Palatino Linotype" w:eastAsia="Calibri" w:hAnsi="Palatino Linotype" w:cs="Arial"/>
          <w:b/>
          <w:lang w:val="es-ES_tradnl"/>
        </w:rPr>
        <w:t>SAIMEX,</w:t>
      </w:r>
      <w:r w:rsidRPr="009476C8">
        <w:rPr>
          <w:rFonts w:ascii="Palatino Linotype" w:eastAsia="Calibri" w:hAnsi="Palatino Linotype" w:cs="Arial"/>
          <w:lang w:val="es-ES_tradnl"/>
        </w:rPr>
        <w:t xml:space="preserve"> en el formato previamente aprobado para tal efecto y dentro del plazo legal de quince días hábiles otorgados; siendo así que el </w:t>
      </w:r>
      <w:r w:rsidRPr="009476C8">
        <w:rPr>
          <w:rFonts w:ascii="Palatino Linotype" w:eastAsia="Calibri" w:hAnsi="Palatino Linotype" w:cs="Arial"/>
          <w:b/>
          <w:lang w:val="es-ES_tradnl"/>
        </w:rPr>
        <w:t>SUJETO OBLIGADO</w:t>
      </w:r>
      <w:r w:rsidRPr="009476C8">
        <w:rPr>
          <w:rFonts w:ascii="Palatino Linotype" w:eastAsia="Calibri" w:hAnsi="Palatino Linotype" w:cs="Arial"/>
          <w:lang w:val="es-ES_tradnl"/>
        </w:rPr>
        <w:t xml:space="preserve"> entregó respuesta a la solicitud el día </w:t>
      </w:r>
      <w:r w:rsidR="00AF0DDC" w:rsidRPr="009476C8">
        <w:rPr>
          <w:rFonts w:ascii="Palatino Linotype" w:eastAsia="Calibri" w:hAnsi="Palatino Linotype" w:cs="Arial"/>
          <w:b/>
          <w:lang w:val="es-ES_tradnl"/>
        </w:rPr>
        <w:lastRenderedPageBreak/>
        <w:t>diez de febrero de dos mil veinticinco</w:t>
      </w:r>
      <w:r w:rsidRPr="009476C8">
        <w:rPr>
          <w:rFonts w:ascii="Palatino Linotype" w:eastAsia="Calibri" w:hAnsi="Palatino Linotype" w:cs="Arial"/>
          <w:lang w:val="es-ES_tradnl"/>
        </w:rPr>
        <w:t xml:space="preserve">, </w:t>
      </w:r>
      <w:r w:rsidRPr="009476C8">
        <w:rPr>
          <w:rFonts w:ascii="Palatino Linotype" w:eastAsiaTheme="minorEastAsia" w:hAnsi="Palatino Linotype" w:cs="Arial"/>
          <w:lang w:val="es-ES_tradnl"/>
        </w:rPr>
        <w:t xml:space="preserve">de tal forma que el plazo para interponer el recurso de revisión transcurrió </w:t>
      </w:r>
      <w:r w:rsidR="009420E9" w:rsidRPr="009476C8">
        <w:rPr>
          <w:rFonts w:ascii="Palatino Linotype" w:eastAsiaTheme="minorEastAsia" w:hAnsi="Palatino Linotype" w:cs="Arial"/>
          <w:lang w:val="es-ES_tradnl"/>
        </w:rPr>
        <w:t xml:space="preserve">del </w:t>
      </w:r>
      <w:r w:rsidR="00A96139" w:rsidRPr="009476C8">
        <w:rPr>
          <w:rFonts w:ascii="Palatino Linotype" w:eastAsiaTheme="minorEastAsia" w:hAnsi="Palatino Linotype" w:cs="Arial"/>
          <w:b/>
          <w:lang w:val="es-ES_tradnl"/>
        </w:rPr>
        <w:t xml:space="preserve">once de febrero </w:t>
      </w:r>
      <w:r w:rsidR="009420E9" w:rsidRPr="009476C8">
        <w:rPr>
          <w:rFonts w:ascii="Palatino Linotype" w:eastAsiaTheme="minorEastAsia" w:hAnsi="Palatino Linotype" w:cs="Arial"/>
          <w:b/>
          <w:lang w:val="es-ES_tradnl"/>
        </w:rPr>
        <w:t xml:space="preserve">al </w:t>
      </w:r>
      <w:r w:rsidR="00A96139" w:rsidRPr="009476C8">
        <w:rPr>
          <w:rFonts w:ascii="Palatino Linotype" w:eastAsiaTheme="minorEastAsia" w:hAnsi="Palatino Linotype" w:cs="Arial"/>
          <w:b/>
          <w:lang w:val="es-ES_tradnl"/>
        </w:rPr>
        <w:t>cinco de marzo</w:t>
      </w:r>
      <w:r w:rsidRPr="009476C8">
        <w:rPr>
          <w:rFonts w:ascii="Palatino Linotype" w:eastAsiaTheme="minorEastAsia" w:hAnsi="Palatino Linotype" w:cs="Arial"/>
          <w:b/>
          <w:lang w:val="es-ES_tradnl"/>
        </w:rPr>
        <w:t xml:space="preserve"> de dos mil </w:t>
      </w:r>
      <w:r w:rsidR="00A96139" w:rsidRPr="009476C8">
        <w:rPr>
          <w:rFonts w:ascii="Palatino Linotype" w:eastAsiaTheme="minorEastAsia" w:hAnsi="Palatino Linotype" w:cs="Arial"/>
          <w:b/>
          <w:lang w:val="es-ES_tradnl"/>
        </w:rPr>
        <w:t>veinticinco</w:t>
      </w:r>
      <w:r w:rsidRPr="009476C8">
        <w:rPr>
          <w:rFonts w:ascii="Palatino Linotype" w:eastAsiaTheme="minorEastAsia" w:hAnsi="Palatino Linotype" w:cs="Arial"/>
          <w:lang w:val="es-ES_tradnl"/>
        </w:rPr>
        <w:t xml:space="preserve">; en consecuencia, presentó su inconformidad el </w:t>
      </w:r>
      <w:r w:rsidR="00A96139" w:rsidRPr="009476C8">
        <w:rPr>
          <w:rFonts w:ascii="Palatino Linotype" w:eastAsiaTheme="minorEastAsia" w:hAnsi="Palatino Linotype" w:cs="Arial"/>
          <w:b/>
          <w:lang w:val="es-ES_tradnl"/>
        </w:rPr>
        <w:t>trece de febrero de dos mil veinticinco</w:t>
      </w:r>
      <w:r w:rsidRPr="009476C8">
        <w:rPr>
          <w:rFonts w:ascii="Palatino Linotype" w:eastAsiaTheme="minorEastAsia" w:hAnsi="Palatino Linotype" w:cs="Arial"/>
          <w:lang w:val="es-ES_tradnl"/>
        </w:rPr>
        <w:t xml:space="preserve">, por lo que se encuentra dentro de los márgenes temporales previstos en el artículo 3, fracción X y 178 de la </w:t>
      </w:r>
      <w:r w:rsidRPr="009476C8">
        <w:rPr>
          <w:rFonts w:ascii="Palatino Linotype" w:eastAsiaTheme="minorEastAsia" w:hAnsi="Palatino Linotype" w:cs="Arial"/>
          <w:b/>
          <w:lang w:val="es-ES_tradnl"/>
        </w:rPr>
        <w:t xml:space="preserve">Ley de Transparencia y Acceso a la Información Pública del Estado de México y Municipios </w:t>
      </w:r>
      <w:r w:rsidRPr="009476C8">
        <w:rPr>
          <w:rFonts w:ascii="Palatino Linotype" w:eastAsiaTheme="minorEastAsia" w:hAnsi="Palatino Linotype" w:cs="Arial"/>
          <w:lang w:val="es-ES_tradnl"/>
        </w:rPr>
        <w:t>vigente.</w:t>
      </w:r>
    </w:p>
    <w:p w14:paraId="34A70689" w14:textId="77777777" w:rsidR="00313932" w:rsidRPr="009476C8" w:rsidRDefault="00313932" w:rsidP="00355D32">
      <w:pPr>
        <w:rPr>
          <w:rFonts w:ascii="Palatino Linotype" w:hAnsi="Palatino Linotype" w:cs="Arial"/>
          <w:i/>
        </w:rPr>
      </w:pPr>
    </w:p>
    <w:p w14:paraId="107086E5" w14:textId="096E0FE3" w:rsidR="00313932" w:rsidRPr="009476C8" w:rsidRDefault="00313932" w:rsidP="00355D32">
      <w:pPr>
        <w:numPr>
          <w:ilvl w:val="0"/>
          <w:numId w:val="1"/>
        </w:numPr>
        <w:spacing w:line="360" w:lineRule="auto"/>
        <w:ind w:left="0" w:firstLine="0"/>
        <w:contextualSpacing/>
        <w:jc w:val="both"/>
        <w:rPr>
          <w:rFonts w:ascii="Palatino Linotype" w:eastAsiaTheme="minorEastAsia" w:hAnsi="Palatino Linotype"/>
          <w:lang w:val="es-ES_tradnl"/>
        </w:rPr>
      </w:pPr>
      <w:r w:rsidRPr="009476C8">
        <w:rPr>
          <w:rFonts w:ascii="Palatino Linotype" w:eastAsia="Calibri" w:hAnsi="Palatino Linotype" w:cs="Arial"/>
          <w:lang w:val="es-ES_tradn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095BBA" w14:textId="77777777" w:rsidR="00A76108" w:rsidRPr="009476C8" w:rsidRDefault="00A76108" w:rsidP="00A76108">
      <w:pPr>
        <w:spacing w:line="360" w:lineRule="auto"/>
        <w:contextualSpacing/>
        <w:jc w:val="both"/>
        <w:rPr>
          <w:rFonts w:ascii="Palatino Linotype" w:eastAsiaTheme="minorEastAsia" w:hAnsi="Palatino Linotype"/>
          <w:lang w:val="es-ES_tradnl"/>
        </w:rPr>
      </w:pPr>
    </w:p>
    <w:p w14:paraId="41D76F8B" w14:textId="03CD8E3E" w:rsidR="009420E9" w:rsidRPr="009476C8" w:rsidRDefault="00992BC7" w:rsidP="00355D32">
      <w:pPr>
        <w:pStyle w:val="Ttulo1"/>
        <w:spacing w:line="360" w:lineRule="auto"/>
        <w:rPr>
          <w:rFonts w:ascii="Palatino Linotype" w:hAnsi="Palatino Linotype"/>
          <w:b/>
          <w:i/>
          <w:color w:val="000000" w:themeColor="text1"/>
          <w:sz w:val="24"/>
          <w:szCs w:val="24"/>
          <w:lang w:val="es-MX" w:eastAsia="en-US"/>
        </w:rPr>
      </w:pPr>
      <w:bookmarkStart w:id="16" w:name="_Toc110984906"/>
      <w:r w:rsidRPr="009476C8">
        <w:rPr>
          <w:rFonts w:ascii="Palatino Linotype" w:eastAsia="MS Mincho" w:hAnsi="Palatino Linotype"/>
          <w:b/>
          <w:color w:val="000000" w:themeColor="text1"/>
          <w:sz w:val="24"/>
          <w:szCs w:val="24"/>
          <w:lang w:val="es-ES_tradnl"/>
        </w:rPr>
        <w:t>TERCERO</w:t>
      </w:r>
      <w:r w:rsidRPr="009476C8">
        <w:rPr>
          <w:rFonts w:ascii="Palatino Linotype" w:hAnsi="Palatino Linotype" w:cs="Times New Roman"/>
          <w:b/>
          <w:color w:val="000000" w:themeColor="text1"/>
          <w:sz w:val="24"/>
          <w:szCs w:val="24"/>
        </w:rPr>
        <w:t>.</w:t>
      </w:r>
      <w:bookmarkStart w:id="17" w:name="_Toc67587990"/>
      <w:bookmarkStart w:id="18" w:name="_Toc68804766"/>
      <w:bookmarkStart w:id="19" w:name="_Toc455991148"/>
      <w:bookmarkStart w:id="20" w:name="_Toc450120669"/>
      <w:bookmarkStart w:id="21" w:name="_Toc461555896"/>
      <w:bookmarkStart w:id="22" w:name="_Toc462154385"/>
      <w:bookmarkStart w:id="23" w:name="_Toc462660376"/>
      <w:bookmarkStart w:id="24" w:name="_Toc462660687"/>
      <w:bookmarkStart w:id="25" w:name="_Toc462660766"/>
      <w:bookmarkStart w:id="26" w:name="_Toc465264624"/>
      <w:bookmarkStart w:id="27" w:name="_Toc465264870"/>
      <w:bookmarkStart w:id="28" w:name="_Toc465266520"/>
      <w:bookmarkStart w:id="29" w:name="_Toc466302258"/>
      <w:bookmarkStart w:id="30" w:name="_Toc466371866"/>
      <w:bookmarkStart w:id="31" w:name="_Toc466371925"/>
      <w:bookmarkStart w:id="32" w:name="_Toc466377654"/>
      <w:bookmarkStart w:id="33" w:name="_Toc478549736"/>
      <w:bookmarkStart w:id="34" w:name="_Toc478572850"/>
      <w:bookmarkStart w:id="35" w:name="_Toc479238537"/>
      <w:r w:rsidR="0065578F" w:rsidRPr="009476C8">
        <w:rPr>
          <w:rFonts w:ascii="Palatino Linotype" w:hAnsi="Palatino Linotype" w:cs="Times New Roman"/>
          <w:b/>
          <w:color w:val="000000" w:themeColor="text1"/>
          <w:sz w:val="24"/>
          <w:szCs w:val="24"/>
        </w:rPr>
        <w:t xml:space="preserve"> </w:t>
      </w:r>
      <w:r w:rsidR="00EA0165" w:rsidRPr="009476C8">
        <w:rPr>
          <w:rFonts w:ascii="Palatino Linotype" w:hAnsi="Palatino Linotype"/>
          <w:b/>
          <w:color w:val="000000" w:themeColor="text1"/>
          <w:sz w:val="24"/>
          <w:szCs w:val="24"/>
          <w:lang w:val="es-MX" w:eastAsia="en-US"/>
        </w:rPr>
        <w:t>Del planteamiento de la Litis</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5B760ABD" w14:textId="0A18610A" w:rsidR="009420E9" w:rsidRPr="009476C8" w:rsidRDefault="009420E9" w:rsidP="00355D32">
      <w:pPr>
        <w:numPr>
          <w:ilvl w:val="0"/>
          <w:numId w:val="1"/>
        </w:numPr>
        <w:spacing w:line="360" w:lineRule="auto"/>
        <w:ind w:left="0" w:firstLine="0"/>
        <w:contextualSpacing/>
        <w:jc w:val="both"/>
        <w:rPr>
          <w:rFonts w:ascii="Palatino Linotype" w:eastAsia="MS Gothic" w:hAnsi="Palatino Linotype" w:cstheme="majorBidi"/>
          <w:i/>
          <w:lang w:val="es-ES_tradnl"/>
        </w:rPr>
      </w:pPr>
      <w:r w:rsidRPr="009476C8">
        <w:rPr>
          <w:rFonts w:ascii="Palatino Linotype" w:eastAsia="MS Gothic" w:hAnsi="Palatino Linotype" w:cstheme="majorBidi"/>
        </w:rPr>
        <w:t>El particular solicitó</w:t>
      </w:r>
      <w:r w:rsidR="00A96139" w:rsidRPr="009476C8">
        <w:rPr>
          <w:rFonts w:ascii="Palatino Linotype" w:eastAsia="MS Gothic" w:hAnsi="Palatino Linotype" w:cstheme="majorBidi"/>
        </w:rPr>
        <w:t xml:space="preserve"> en versión pública</w:t>
      </w:r>
      <w:r w:rsidRPr="009476C8">
        <w:rPr>
          <w:rFonts w:ascii="Palatino Linotype" w:eastAsia="MS Gothic" w:hAnsi="Palatino Linotype" w:cstheme="majorBidi"/>
        </w:rPr>
        <w:t xml:space="preserve"> </w:t>
      </w:r>
      <w:r w:rsidR="00A96139" w:rsidRPr="009476C8">
        <w:rPr>
          <w:rFonts w:ascii="Palatino Linotype" w:eastAsia="MS Gothic" w:hAnsi="Palatino Linotype" w:cstheme="majorBidi"/>
        </w:rPr>
        <w:t>los recibos de nómina de los años fiscales 2016 al 2024; así como, de la primera quincena del mes de enero de dos mil veinticinco</w:t>
      </w:r>
      <w:r w:rsidRPr="009476C8">
        <w:rPr>
          <w:rFonts w:ascii="Palatino Linotype" w:eastAsia="MS Gothic" w:hAnsi="Palatino Linotype" w:cstheme="majorBidi"/>
        </w:rPr>
        <w:t xml:space="preserve">. </w:t>
      </w:r>
    </w:p>
    <w:p w14:paraId="5A86E8DF" w14:textId="77777777" w:rsidR="009420E9" w:rsidRPr="009476C8" w:rsidRDefault="009420E9" w:rsidP="00355D32">
      <w:pPr>
        <w:spacing w:line="360" w:lineRule="auto"/>
        <w:contextualSpacing/>
        <w:jc w:val="both"/>
        <w:rPr>
          <w:rFonts w:ascii="Palatino Linotype" w:eastAsia="MS Gothic" w:hAnsi="Palatino Linotype" w:cstheme="majorBidi"/>
          <w:i/>
          <w:lang w:val="es-ES_tradnl"/>
        </w:rPr>
      </w:pPr>
    </w:p>
    <w:p w14:paraId="04A0A8A7" w14:textId="6E9539D9" w:rsidR="009420E9" w:rsidRPr="009476C8" w:rsidRDefault="009420E9" w:rsidP="00355D32">
      <w:pPr>
        <w:numPr>
          <w:ilvl w:val="0"/>
          <w:numId w:val="1"/>
        </w:numPr>
        <w:spacing w:line="360" w:lineRule="auto"/>
        <w:ind w:left="0" w:firstLine="0"/>
        <w:jc w:val="both"/>
        <w:rPr>
          <w:rFonts w:ascii="Palatino Linotype" w:eastAsia="MS Gothic" w:hAnsi="Palatino Linotype" w:cstheme="majorBidi"/>
          <w:iCs/>
        </w:rPr>
      </w:pPr>
      <w:r w:rsidRPr="009476C8">
        <w:rPr>
          <w:rFonts w:ascii="Palatino Linotype" w:eastAsia="MS Gothic" w:hAnsi="Palatino Linotype" w:cstheme="majorBidi"/>
          <w:iCs/>
        </w:rPr>
        <w:t xml:space="preserve">En respuesta, el </w:t>
      </w:r>
      <w:r w:rsidRPr="009476C8">
        <w:rPr>
          <w:rFonts w:ascii="Palatino Linotype" w:eastAsia="MS Gothic" w:hAnsi="Palatino Linotype" w:cstheme="majorBidi"/>
          <w:b/>
          <w:iCs/>
        </w:rPr>
        <w:t>SUJETO OBLIGADO</w:t>
      </w:r>
      <w:r w:rsidRPr="009476C8">
        <w:rPr>
          <w:rFonts w:ascii="Palatino Linotype" w:eastAsia="MS Gothic" w:hAnsi="Palatino Linotype" w:cstheme="majorBidi"/>
          <w:iCs/>
        </w:rPr>
        <w:t xml:space="preserve"> realizó el cambio de modalidad en la entrega de la información a consulta directa. Posteriormente, el particular interpuso recurso de revisión en el que señaló su informida</w:t>
      </w:r>
      <w:r w:rsidR="00A96139" w:rsidRPr="009476C8">
        <w:rPr>
          <w:rFonts w:ascii="Palatino Linotype" w:eastAsia="MS Gothic" w:hAnsi="Palatino Linotype" w:cstheme="majorBidi"/>
          <w:iCs/>
        </w:rPr>
        <w:t xml:space="preserve">d por el cambio de modalidad. </w:t>
      </w:r>
    </w:p>
    <w:p w14:paraId="3D446EAE" w14:textId="77777777" w:rsidR="00A96139" w:rsidRPr="009476C8" w:rsidRDefault="00A96139" w:rsidP="00355D32">
      <w:pPr>
        <w:pStyle w:val="Prrafodelista"/>
        <w:ind w:left="0"/>
        <w:rPr>
          <w:rFonts w:ascii="Palatino Linotype" w:eastAsia="MS Gothic" w:hAnsi="Palatino Linotype" w:cstheme="majorBidi"/>
          <w:iCs/>
        </w:rPr>
      </w:pPr>
    </w:p>
    <w:p w14:paraId="3CF68382" w14:textId="06EC9C9A" w:rsidR="009420E9" w:rsidRPr="009476C8" w:rsidRDefault="009420E9" w:rsidP="00355D32">
      <w:pPr>
        <w:numPr>
          <w:ilvl w:val="0"/>
          <w:numId w:val="1"/>
        </w:numPr>
        <w:spacing w:line="360" w:lineRule="auto"/>
        <w:ind w:left="0" w:firstLine="0"/>
        <w:jc w:val="both"/>
        <w:rPr>
          <w:rFonts w:ascii="Palatino Linotype" w:eastAsia="MS Gothic" w:hAnsi="Palatino Linotype" w:cstheme="majorBidi"/>
          <w:iCs/>
        </w:rPr>
      </w:pPr>
      <w:r w:rsidRPr="009476C8">
        <w:rPr>
          <w:rFonts w:ascii="Palatino Linotype" w:eastAsia="MS Gothic" w:hAnsi="Palatino Linotype" w:cstheme="majorBidi"/>
        </w:rPr>
        <w:t xml:space="preserve">En consecuencia, la Litis a resolver en este recurso, se circunscribe a determinar si la respuesta colma con lo solicitado o si se actualiza la causal de procedencia prevista en el artículo 179, fracción I y VIII de la Ley de Transparencia y Acceso a la Información </w:t>
      </w:r>
      <w:r w:rsidRPr="009476C8">
        <w:rPr>
          <w:rFonts w:ascii="Palatino Linotype" w:eastAsia="MS Gothic" w:hAnsi="Palatino Linotype" w:cstheme="majorBidi"/>
        </w:rPr>
        <w:lastRenderedPageBreak/>
        <w:t xml:space="preserve">Pública del Estado de México y Municipios; que establece la negativa de la información y la notificación, entrega o puesta a disposición de información en una modalidad o formato distinto al solicitado. </w:t>
      </w:r>
    </w:p>
    <w:p w14:paraId="4A967A5D" w14:textId="77777777" w:rsidR="00A76108" w:rsidRPr="009476C8" w:rsidRDefault="00A76108" w:rsidP="00A76108">
      <w:pPr>
        <w:spacing w:line="360" w:lineRule="auto"/>
        <w:jc w:val="both"/>
        <w:rPr>
          <w:rFonts w:ascii="Palatino Linotype" w:eastAsia="MS Gothic" w:hAnsi="Palatino Linotype" w:cstheme="majorBidi"/>
          <w:iCs/>
        </w:rPr>
      </w:pPr>
    </w:p>
    <w:p w14:paraId="35AC397F" w14:textId="692577E8" w:rsidR="00CB4E8D" w:rsidRPr="009476C8" w:rsidRDefault="009A1E3F" w:rsidP="00355D32">
      <w:pPr>
        <w:pStyle w:val="Ttulo1"/>
        <w:spacing w:line="360" w:lineRule="auto"/>
        <w:rPr>
          <w:rFonts w:ascii="Palatino Linotype" w:hAnsi="Palatino Linotype"/>
          <w:b/>
          <w:color w:val="000000" w:themeColor="text1"/>
          <w:sz w:val="24"/>
          <w:szCs w:val="24"/>
          <w:lang w:val="es-MX" w:eastAsia="en-US"/>
        </w:rPr>
      </w:pPr>
      <w:bookmarkStart w:id="36" w:name="_Toc68804767"/>
      <w:bookmarkStart w:id="37" w:name="_Toc110984907"/>
      <w:bookmarkStart w:id="38" w:name="_Toc459174366"/>
      <w:bookmarkStart w:id="39" w:name="_Toc459659884"/>
      <w:bookmarkStart w:id="40" w:name="_Toc461687280"/>
      <w:bookmarkStart w:id="41" w:name="_Toc462771051"/>
      <w:bookmarkStart w:id="42" w:name="_Toc464139201"/>
      <w:r w:rsidRPr="009476C8">
        <w:rPr>
          <w:rFonts w:ascii="Palatino Linotype" w:hAnsi="Palatino Linotype"/>
          <w:b/>
          <w:color w:val="000000" w:themeColor="text1"/>
          <w:sz w:val="24"/>
          <w:szCs w:val="24"/>
          <w:lang w:val="es-MX" w:eastAsia="en-US"/>
        </w:rPr>
        <w:t>CUARTO</w:t>
      </w:r>
      <w:r w:rsidR="00F041CF" w:rsidRPr="009476C8">
        <w:rPr>
          <w:rFonts w:ascii="Palatino Linotype" w:hAnsi="Palatino Linotype"/>
          <w:b/>
          <w:color w:val="000000" w:themeColor="text1"/>
          <w:sz w:val="24"/>
          <w:szCs w:val="24"/>
          <w:lang w:val="es-MX" w:eastAsia="en-US"/>
        </w:rPr>
        <w:t>. Estudio y r</w:t>
      </w:r>
      <w:r w:rsidR="00EA0165" w:rsidRPr="009476C8">
        <w:rPr>
          <w:rFonts w:ascii="Palatino Linotype" w:hAnsi="Palatino Linotype"/>
          <w:b/>
          <w:color w:val="000000" w:themeColor="text1"/>
          <w:sz w:val="24"/>
          <w:szCs w:val="24"/>
          <w:lang w:val="es-MX" w:eastAsia="en-US"/>
        </w:rPr>
        <w:t xml:space="preserve">esolución del </w:t>
      </w:r>
      <w:bookmarkEnd w:id="36"/>
      <w:bookmarkEnd w:id="37"/>
      <w:r w:rsidR="009420E9" w:rsidRPr="009476C8">
        <w:rPr>
          <w:rFonts w:ascii="Palatino Linotype" w:hAnsi="Palatino Linotype"/>
          <w:b/>
          <w:color w:val="000000" w:themeColor="text1"/>
          <w:sz w:val="24"/>
          <w:szCs w:val="24"/>
          <w:lang w:val="es-MX" w:eastAsia="en-US"/>
        </w:rPr>
        <w:t xml:space="preserve">recurso de revisión. </w:t>
      </w:r>
    </w:p>
    <w:p w14:paraId="7F502AF5" w14:textId="24170D4E" w:rsidR="00CB4E8D" w:rsidRPr="009476C8" w:rsidRDefault="00CB4E8D" w:rsidP="00355D32">
      <w:pPr>
        <w:pStyle w:val="Prrafodelista"/>
        <w:numPr>
          <w:ilvl w:val="0"/>
          <w:numId w:val="1"/>
        </w:numPr>
        <w:tabs>
          <w:tab w:val="left" w:pos="567"/>
        </w:tabs>
        <w:spacing w:before="240" w:after="240" w:line="360" w:lineRule="auto"/>
        <w:ind w:left="0" w:firstLine="0"/>
        <w:contextualSpacing/>
        <w:jc w:val="both"/>
        <w:rPr>
          <w:rFonts w:ascii="Palatino Linotype" w:eastAsiaTheme="minorEastAsia" w:hAnsi="Palatino Linotype" w:cstheme="minorBidi"/>
          <w:color w:val="000000" w:themeColor="text1"/>
          <w:lang w:val="es-MX"/>
        </w:rPr>
      </w:pPr>
      <w:r w:rsidRPr="009476C8">
        <w:rPr>
          <w:rFonts w:ascii="Palatino Linotype" w:eastAsiaTheme="minorEastAsia" w:hAnsi="Palatino Linotype" w:cstheme="minorBidi"/>
          <w:color w:val="000000" w:themeColor="text1"/>
          <w:lang w:val="es-MX"/>
        </w:rPr>
        <w:t>Es menester precisar</w:t>
      </w:r>
      <w:r w:rsidRPr="009476C8">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9476C8">
        <w:rPr>
          <w:rFonts w:ascii="Palatino Linotype" w:eastAsiaTheme="minorEastAsia" w:hAnsi="Palatino Linotype" w:cstheme="minorBidi"/>
          <w:b/>
          <w:bCs/>
          <w:color w:val="000000" w:themeColor="text1"/>
          <w:lang w:val="es-MX"/>
        </w:rPr>
        <w:t>SUJETO OBLIGADO</w:t>
      </w:r>
      <w:r w:rsidRPr="009476C8">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476C8">
        <w:rPr>
          <w:rFonts w:ascii="Palatino Linotype" w:eastAsiaTheme="minorEastAsia" w:hAnsi="Palatino Linotype" w:cstheme="minorBidi"/>
          <w:b/>
          <w:bCs/>
          <w:color w:val="000000" w:themeColor="text1"/>
          <w:lang w:val="es-MX"/>
        </w:rPr>
        <w:t>Constitución Política de los Estados Unidos Mexicanos</w:t>
      </w:r>
      <w:r w:rsidRPr="009476C8">
        <w:rPr>
          <w:rFonts w:ascii="Palatino Linotype" w:eastAsiaTheme="minorEastAsia" w:hAnsi="Palatino Linotype" w:cstheme="minorBidi"/>
          <w:bCs/>
          <w:color w:val="000000" w:themeColor="text1"/>
          <w:lang w:val="es-MX"/>
        </w:rPr>
        <w:t>, tienen</w:t>
      </w:r>
      <w:r w:rsidRPr="009476C8">
        <w:rPr>
          <w:rFonts w:ascii="Palatino Linotype" w:eastAsiaTheme="minorEastAsia" w:hAnsi="Palatino Linotype" w:cstheme="minorBidi"/>
          <w:b/>
          <w:bCs/>
          <w:color w:val="000000" w:themeColor="text1"/>
          <w:lang w:val="es-MX"/>
        </w:rPr>
        <w:t xml:space="preserve"> </w:t>
      </w:r>
      <w:r w:rsidRPr="009476C8">
        <w:rPr>
          <w:rFonts w:ascii="Palatino Linotype" w:eastAsiaTheme="minorEastAsia" w:hAnsi="Palatino Linotype" w:cstheme="minorBidi"/>
          <w:bCs/>
          <w:color w:val="000000" w:themeColor="text1"/>
          <w:lang w:val="es-MX"/>
        </w:rPr>
        <w:t xml:space="preserve">la obligación de “promover, </w:t>
      </w:r>
      <w:r w:rsidRPr="009476C8">
        <w:rPr>
          <w:rFonts w:ascii="Palatino Linotype" w:eastAsiaTheme="minorEastAsia" w:hAnsi="Palatino Linotype" w:cstheme="minorBidi"/>
          <w:b/>
          <w:bCs/>
          <w:color w:val="000000" w:themeColor="text1"/>
          <w:lang w:val="es-MX"/>
        </w:rPr>
        <w:t>respetar</w:t>
      </w:r>
      <w:r w:rsidRPr="009476C8">
        <w:rPr>
          <w:rFonts w:ascii="Palatino Linotype" w:eastAsiaTheme="minorEastAsia" w:hAnsi="Palatino Linotype" w:cstheme="minorBidi"/>
          <w:bCs/>
          <w:color w:val="000000" w:themeColor="text1"/>
          <w:lang w:val="es-MX"/>
        </w:rPr>
        <w:t xml:space="preserve">, proteger y </w:t>
      </w:r>
      <w:r w:rsidRPr="009476C8">
        <w:rPr>
          <w:rFonts w:ascii="Palatino Linotype" w:eastAsiaTheme="minorEastAsia" w:hAnsi="Palatino Linotype" w:cstheme="minorBidi"/>
          <w:b/>
          <w:bCs/>
          <w:color w:val="000000" w:themeColor="text1"/>
          <w:lang w:val="es-MX"/>
        </w:rPr>
        <w:t>garantizar</w:t>
      </w:r>
      <w:r w:rsidRPr="009476C8">
        <w:rPr>
          <w:rFonts w:ascii="Palatino Linotype" w:eastAsiaTheme="minorEastAsia" w:hAnsi="Palatino Linotype" w:cstheme="minorBidi"/>
          <w:bCs/>
          <w:color w:val="000000" w:themeColor="text1"/>
          <w:lang w:val="es-MX"/>
        </w:rPr>
        <w:t xml:space="preserve"> los derechos humanos”, entre los cuales se encuentra dicho derecho.</w:t>
      </w:r>
    </w:p>
    <w:p w14:paraId="418D03FF" w14:textId="77777777" w:rsidR="00CB4E8D" w:rsidRPr="009476C8" w:rsidRDefault="00CB4E8D" w:rsidP="00355D32">
      <w:pPr>
        <w:numPr>
          <w:ilvl w:val="0"/>
          <w:numId w:val="1"/>
        </w:numPr>
        <w:tabs>
          <w:tab w:val="left" w:pos="567"/>
        </w:tabs>
        <w:spacing w:before="240" w:after="240" w:line="360" w:lineRule="auto"/>
        <w:ind w:left="0" w:firstLine="0"/>
        <w:contextualSpacing/>
        <w:jc w:val="both"/>
        <w:rPr>
          <w:rFonts w:ascii="Palatino Linotype" w:eastAsiaTheme="minorEastAsia" w:hAnsi="Palatino Linotype" w:cstheme="minorBidi"/>
          <w:color w:val="000000" w:themeColor="text1"/>
          <w:lang w:val="es-MX"/>
        </w:rPr>
      </w:pPr>
      <w:r w:rsidRPr="009476C8">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9DF2560" w14:textId="77777777" w:rsidR="00CB4E8D" w:rsidRPr="009476C8" w:rsidRDefault="00CB4E8D" w:rsidP="00355D32">
      <w:pPr>
        <w:tabs>
          <w:tab w:val="left" w:pos="426"/>
        </w:tabs>
        <w:spacing w:before="240" w:after="240" w:line="360" w:lineRule="auto"/>
        <w:contextualSpacing/>
        <w:jc w:val="both"/>
        <w:rPr>
          <w:rFonts w:ascii="Palatino Linotype" w:eastAsiaTheme="minorEastAsia" w:hAnsi="Palatino Linotype" w:cstheme="minorBidi"/>
          <w:color w:val="000000" w:themeColor="text1"/>
          <w:lang w:val="es-MX"/>
        </w:rPr>
      </w:pPr>
    </w:p>
    <w:p w14:paraId="60A9C89D" w14:textId="77777777" w:rsidR="00CB4E8D" w:rsidRPr="009476C8" w:rsidRDefault="00CB4E8D" w:rsidP="00355D32">
      <w:pPr>
        <w:numPr>
          <w:ilvl w:val="0"/>
          <w:numId w:val="1"/>
        </w:numPr>
        <w:tabs>
          <w:tab w:val="left" w:pos="567"/>
        </w:tabs>
        <w:spacing w:before="240" w:after="240" w:line="360" w:lineRule="auto"/>
        <w:ind w:left="0" w:firstLine="0"/>
        <w:contextualSpacing/>
        <w:jc w:val="both"/>
        <w:rPr>
          <w:rFonts w:ascii="Palatino Linotype" w:eastAsiaTheme="minorEastAsia" w:hAnsi="Palatino Linotype" w:cstheme="minorBidi"/>
          <w:color w:val="000000" w:themeColor="text1"/>
          <w:lang w:val="es-MX"/>
        </w:rPr>
      </w:pPr>
      <w:r w:rsidRPr="009476C8">
        <w:rPr>
          <w:rFonts w:ascii="Palatino Linotype" w:eastAsiaTheme="minorEastAsia" w:hAnsi="Palatino Linotype" w:cstheme="minorBidi"/>
          <w:color w:val="000000" w:themeColor="text1"/>
          <w:lang w:val="es-MX"/>
        </w:rPr>
        <w:lastRenderedPageBreak/>
        <w:t xml:space="preserve">Así las cosas, podemos definir el Derecho de Acceso a la Información Pública como: </w:t>
      </w:r>
      <w:r w:rsidRPr="009476C8">
        <w:rPr>
          <w:rFonts w:ascii="Palatino Linotype" w:eastAsiaTheme="minorEastAsia" w:hAnsi="Palatino Linotype" w:cstheme="minorBidi"/>
          <w:i/>
          <w:color w:val="000000" w:themeColor="text1"/>
          <w:lang w:val="es-MX"/>
        </w:rPr>
        <w:t>La igualdad de oportunidades para recibir, buscar e impartir información</w:t>
      </w:r>
      <w:r w:rsidRPr="009476C8">
        <w:rPr>
          <w:rFonts w:ascii="Palatino Linotype" w:eastAsiaTheme="minorEastAsia" w:hAnsi="Palatino Linotype" w:cstheme="minorBidi"/>
          <w:i/>
          <w:color w:val="000000" w:themeColor="text1"/>
          <w:vertAlign w:val="superscript"/>
          <w:lang w:val="es-MX"/>
        </w:rPr>
        <w:footnoteReference w:id="1"/>
      </w:r>
      <w:r w:rsidRPr="009476C8">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476C8">
        <w:rPr>
          <w:rFonts w:ascii="Palatino Linotype" w:eastAsiaTheme="minorEastAsia" w:hAnsi="Palatino Linotype" w:cstheme="minorBidi"/>
          <w:i/>
          <w:color w:val="000000" w:themeColor="text1"/>
          <w:vertAlign w:val="superscript"/>
          <w:lang w:val="es-MX"/>
        </w:rPr>
        <w:footnoteReference w:id="2"/>
      </w:r>
      <w:r w:rsidRPr="009476C8">
        <w:rPr>
          <w:rFonts w:ascii="Palatino Linotype" w:eastAsiaTheme="minorEastAsia" w:hAnsi="Palatino Linotype" w:cstheme="minorBidi"/>
          <w:color w:val="000000" w:themeColor="text1"/>
          <w:lang w:val="es-MX"/>
        </w:rPr>
        <w:t>que se constituye como una herramienta fundamental para ejercer</w:t>
      </w:r>
      <w:r w:rsidRPr="009476C8">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9476C8">
        <w:rPr>
          <w:rFonts w:ascii="Palatino Linotype" w:eastAsiaTheme="minorEastAsia" w:hAnsi="Palatino Linotype" w:cstheme="minorBidi"/>
          <w:i/>
          <w:color w:val="000000" w:themeColor="text1"/>
          <w:vertAlign w:val="superscript"/>
          <w:lang w:val="es-MX"/>
        </w:rPr>
        <w:footnoteReference w:id="3"/>
      </w:r>
      <w:r w:rsidRPr="009476C8">
        <w:rPr>
          <w:rFonts w:ascii="Palatino Linotype" w:eastAsiaTheme="minorEastAsia" w:hAnsi="Palatino Linotype" w:cstheme="minorBidi"/>
          <w:i/>
          <w:color w:val="000000" w:themeColor="text1"/>
          <w:lang w:val="es-MX"/>
        </w:rPr>
        <w:t xml:space="preserve"> </w:t>
      </w:r>
      <w:r w:rsidRPr="009476C8">
        <w:rPr>
          <w:rFonts w:ascii="Palatino Linotype" w:eastAsiaTheme="minorEastAsia" w:hAnsi="Palatino Linotype" w:cstheme="minorBidi"/>
          <w:color w:val="000000" w:themeColor="text1"/>
          <w:lang w:val="es-MX"/>
        </w:rPr>
        <w:t>fomentando</w:t>
      </w:r>
      <w:r w:rsidRPr="009476C8">
        <w:rPr>
          <w:rFonts w:ascii="Palatino Linotype" w:eastAsiaTheme="minorEastAsia" w:hAnsi="Palatino Linotype" w:cstheme="minorBidi"/>
          <w:i/>
          <w:color w:val="000000" w:themeColor="text1"/>
          <w:lang w:val="es-MX"/>
        </w:rPr>
        <w:t xml:space="preserve"> la transparencia de las actividades estatales y </w:t>
      </w:r>
      <w:r w:rsidRPr="009476C8">
        <w:rPr>
          <w:rFonts w:ascii="Palatino Linotype" w:eastAsiaTheme="minorEastAsia" w:hAnsi="Palatino Linotype" w:cstheme="minorBidi"/>
          <w:color w:val="000000" w:themeColor="text1"/>
          <w:lang w:val="es-MX"/>
        </w:rPr>
        <w:t>promoviendo</w:t>
      </w:r>
      <w:r w:rsidRPr="009476C8">
        <w:rPr>
          <w:rFonts w:ascii="Palatino Linotype" w:eastAsiaTheme="minorEastAsia" w:hAnsi="Palatino Linotype" w:cstheme="minorBidi"/>
          <w:i/>
          <w:color w:val="000000" w:themeColor="text1"/>
          <w:lang w:val="es-MX"/>
        </w:rPr>
        <w:t xml:space="preserve"> la responsabilidad de los funcionarios sobre su gestión pública,</w:t>
      </w:r>
      <w:r w:rsidRPr="009476C8">
        <w:rPr>
          <w:rFonts w:ascii="Palatino Linotype" w:eastAsiaTheme="minorEastAsia" w:hAnsi="Palatino Linotype" w:cstheme="minorBidi"/>
          <w:i/>
          <w:color w:val="000000" w:themeColor="text1"/>
          <w:vertAlign w:val="superscript"/>
          <w:lang w:val="es-MX"/>
        </w:rPr>
        <w:footnoteReference w:id="4"/>
      </w:r>
      <w:r w:rsidRPr="009476C8">
        <w:rPr>
          <w:rFonts w:ascii="Palatino Linotype" w:eastAsiaTheme="minorEastAsia" w:hAnsi="Palatino Linotype" w:cstheme="minorBidi"/>
          <w:color w:val="000000" w:themeColor="text1"/>
          <w:lang w:val="es-MX"/>
        </w:rPr>
        <w:t>que permite</w:t>
      </w:r>
      <w:r w:rsidRPr="009476C8">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6C8208B9" w14:textId="77777777" w:rsidR="00CB4E8D" w:rsidRPr="009476C8" w:rsidRDefault="00CB4E8D" w:rsidP="00355D32">
      <w:pPr>
        <w:tabs>
          <w:tab w:val="left" w:pos="426"/>
        </w:tabs>
        <w:spacing w:before="240" w:after="240" w:line="360" w:lineRule="auto"/>
        <w:contextualSpacing/>
        <w:jc w:val="both"/>
        <w:rPr>
          <w:rFonts w:ascii="Palatino Linotype" w:eastAsiaTheme="minorEastAsia" w:hAnsi="Palatino Linotype" w:cstheme="minorBidi"/>
          <w:color w:val="000000" w:themeColor="text1"/>
          <w:lang w:val="es-MX"/>
        </w:rPr>
      </w:pPr>
    </w:p>
    <w:p w14:paraId="53958B4E" w14:textId="77777777" w:rsidR="00CB4E8D" w:rsidRPr="009476C8" w:rsidRDefault="00CB4E8D" w:rsidP="00355D32">
      <w:pPr>
        <w:numPr>
          <w:ilvl w:val="0"/>
          <w:numId w:val="1"/>
        </w:numPr>
        <w:tabs>
          <w:tab w:val="left" w:pos="567"/>
        </w:tabs>
        <w:spacing w:before="240" w:after="240" w:line="360" w:lineRule="auto"/>
        <w:ind w:left="0" w:firstLine="0"/>
        <w:contextualSpacing/>
        <w:jc w:val="both"/>
        <w:rPr>
          <w:rFonts w:ascii="Palatino Linotype" w:eastAsiaTheme="minorEastAsia" w:hAnsi="Palatino Linotype" w:cstheme="minorBidi"/>
          <w:color w:val="000000" w:themeColor="text1"/>
          <w:lang w:val="es-MX"/>
        </w:rPr>
      </w:pPr>
      <w:r w:rsidRPr="009476C8">
        <w:rPr>
          <w:rFonts w:ascii="Palatino Linotype" w:eastAsiaTheme="minorEastAsia" w:hAnsi="Palatino Linotype" w:cstheme="minorBidi"/>
          <w:color w:val="000000" w:themeColor="text1"/>
          <w:lang w:val="es-MX"/>
        </w:rPr>
        <w:t xml:space="preserve">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w:t>
      </w:r>
      <w:r w:rsidRPr="009476C8">
        <w:rPr>
          <w:rFonts w:ascii="Palatino Linotype" w:eastAsiaTheme="minorEastAsia" w:hAnsi="Palatino Linotype" w:cstheme="minorBidi"/>
          <w:color w:val="000000" w:themeColor="text1"/>
          <w:lang w:val="es-MX"/>
        </w:rPr>
        <w:lastRenderedPageBreak/>
        <w:t>medio a través del cual, este Órgano Garante después de realizar el análisis al procedimiento de acceso a la información, podrá determinar la posible afectación y, de ser el caso, ordenar la reparación a la violación del derecho en cuestión.</w:t>
      </w:r>
    </w:p>
    <w:p w14:paraId="4C48BE97" w14:textId="14EAFC70" w:rsidR="003523DE" w:rsidRPr="009476C8" w:rsidRDefault="00D91C33" w:rsidP="00355D32">
      <w:pPr>
        <w:pStyle w:val="Ttulo1"/>
        <w:spacing w:line="360" w:lineRule="auto"/>
        <w:rPr>
          <w:rFonts w:ascii="Palatino Linotype" w:hAnsi="Palatino Linotype"/>
          <w:b/>
          <w:color w:val="auto"/>
          <w:sz w:val="24"/>
          <w:szCs w:val="24"/>
          <w:lang w:val="es-MX" w:eastAsia="en-US"/>
        </w:rPr>
      </w:pPr>
      <w:bookmarkStart w:id="43" w:name="_Toc110984908"/>
      <w:r w:rsidRPr="009476C8">
        <w:rPr>
          <w:rFonts w:ascii="Palatino Linotype" w:hAnsi="Palatino Linotype"/>
          <w:b/>
          <w:color w:val="auto"/>
          <w:sz w:val="24"/>
          <w:szCs w:val="24"/>
          <w:lang w:val="es-MX" w:eastAsia="en-US"/>
        </w:rPr>
        <w:t>De la solicitud</w:t>
      </w:r>
      <w:r w:rsidR="008E3114" w:rsidRPr="009476C8">
        <w:rPr>
          <w:rFonts w:ascii="Palatino Linotype" w:hAnsi="Palatino Linotype"/>
          <w:b/>
          <w:color w:val="auto"/>
          <w:sz w:val="24"/>
          <w:szCs w:val="24"/>
          <w:lang w:val="es-MX" w:eastAsia="en-US"/>
        </w:rPr>
        <w:t>es</w:t>
      </w:r>
      <w:r w:rsidRPr="009476C8">
        <w:rPr>
          <w:rFonts w:ascii="Palatino Linotype" w:hAnsi="Palatino Linotype"/>
          <w:b/>
          <w:color w:val="auto"/>
          <w:sz w:val="24"/>
          <w:szCs w:val="24"/>
          <w:lang w:val="es-MX" w:eastAsia="en-US"/>
        </w:rPr>
        <w:t xml:space="preserve"> de información y la respuesta.</w:t>
      </w:r>
      <w:bookmarkEnd w:id="43"/>
      <w:r w:rsidRPr="009476C8">
        <w:rPr>
          <w:rFonts w:ascii="Palatino Linotype" w:hAnsi="Palatino Linotype"/>
          <w:b/>
          <w:color w:val="auto"/>
          <w:sz w:val="24"/>
          <w:szCs w:val="24"/>
          <w:lang w:val="es-MX" w:eastAsia="en-US"/>
        </w:rPr>
        <w:t xml:space="preserve"> </w:t>
      </w:r>
    </w:p>
    <w:p w14:paraId="113D11EC" w14:textId="77777777" w:rsidR="00D91C33" w:rsidRPr="009476C8" w:rsidRDefault="00EA0165" w:rsidP="00355D32">
      <w:pPr>
        <w:pStyle w:val="Prrafodelista"/>
        <w:numPr>
          <w:ilvl w:val="0"/>
          <w:numId w:val="1"/>
        </w:numPr>
        <w:tabs>
          <w:tab w:val="left" w:pos="567"/>
        </w:tabs>
        <w:spacing w:before="240" w:after="360" w:line="360" w:lineRule="auto"/>
        <w:ind w:left="0" w:firstLine="0"/>
        <w:contextualSpacing/>
        <w:jc w:val="both"/>
        <w:rPr>
          <w:rFonts w:ascii="Palatino Linotype" w:eastAsia="MS Mincho" w:hAnsi="Palatino Linotype" w:cs="Arial"/>
          <w:i/>
          <w:lang w:val="es-MX"/>
        </w:rPr>
      </w:pPr>
      <w:r w:rsidRPr="009476C8">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9476C8">
        <w:rPr>
          <w:rFonts w:ascii="Palatino Linotype" w:eastAsia="Calibri" w:hAnsi="Palatino Linotype" w:cs="Arial"/>
          <w:b/>
          <w:lang w:eastAsia="en-US"/>
        </w:rPr>
        <w:t>Ley de Transparencia y Acceso a la Información Pública del Estado de México y Municipios</w:t>
      </w:r>
      <w:r w:rsidR="006C693D" w:rsidRPr="009476C8">
        <w:rPr>
          <w:rFonts w:ascii="Palatino Linotype" w:hAnsi="Palatino Linotype" w:cs="Arial"/>
          <w:lang w:eastAsia="es-MX"/>
        </w:rPr>
        <w:t>.</w:t>
      </w:r>
    </w:p>
    <w:p w14:paraId="6DCC758D" w14:textId="77777777" w:rsidR="00D91C33" w:rsidRPr="009476C8" w:rsidRDefault="00D91C33" w:rsidP="00355D32">
      <w:pPr>
        <w:pStyle w:val="Prrafodelista"/>
        <w:spacing w:before="240" w:after="360" w:line="360" w:lineRule="auto"/>
        <w:ind w:left="0"/>
        <w:contextualSpacing/>
        <w:jc w:val="both"/>
        <w:rPr>
          <w:rFonts w:ascii="Palatino Linotype" w:eastAsia="MS Mincho" w:hAnsi="Palatino Linotype" w:cs="Arial"/>
          <w:i/>
          <w:lang w:val="es-MX"/>
        </w:rPr>
      </w:pPr>
    </w:p>
    <w:p w14:paraId="1A5C27C8" w14:textId="2BBD5A8F" w:rsidR="009420E9" w:rsidRPr="009476C8" w:rsidRDefault="00D91C33" w:rsidP="00355D32">
      <w:pPr>
        <w:pStyle w:val="Prrafodelista"/>
        <w:numPr>
          <w:ilvl w:val="0"/>
          <w:numId w:val="1"/>
        </w:numPr>
        <w:tabs>
          <w:tab w:val="left" w:pos="0"/>
          <w:tab w:val="left" w:pos="567"/>
        </w:tabs>
        <w:spacing w:before="240" w:after="240" w:line="360" w:lineRule="auto"/>
        <w:ind w:left="0" w:firstLine="0"/>
        <w:contextualSpacing/>
        <w:jc w:val="both"/>
        <w:rPr>
          <w:rFonts w:ascii="Palatino Linotype" w:eastAsia="MS Mincho" w:hAnsi="Palatino Linotype" w:cs="Arial"/>
          <w:lang w:val="es-MX"/>
        </w:rPr>
      </w:pPr>
      <w:r w:rsidRPr="009476C8">
        <w:rPr>
          <w:rFonts w:ascii="Palatino Linotype" w:eastAsia="MS Mincho" w:hAnsi="Palatino Linotype" w:cs="Arial"/>
          <w:lang w:val="es-MX"/>
        </w:rPr>
        <w:t xml:space="preserve">Así, de la lectura a la solicitud de información se observa </w:t>
      </w:r>
      <w:bookmarkStart w:id="44" w:name="_Toc84264165"/>
      <w:r w:rsidR="007F2FC0" w:rsidRPr="009476C8">
        <w:rPr>
          <w:rFonts w:ascii="Palatino Linotype" w:eastAsia="MS Mincho" w:hAnsi="Palatino Linotype" w:cs="Arial"/>
          <w:lang w:val="es-MX"/>
        </w:rPr>
        <w:t>que el particular</w:t>
      </w:r>
      <w:r w:rsidR="009420E9" w:rsidRPr="009476C8">
        <w:rPr>
          <w:rFonts w:ascii="Palatino Linotype" w:eastAsia="MS Mincho" w:hAnsi="Palatino Linotype" w:cs="Arial"/>
          <w:lang w:val="es-MX"/>
        </w:rPr>
        <w:t xml:space="preserve"> solicitó </w:t>
      </w:r>
      <w:r w:rsidR="00A95693" w:rsidRPr="009476C8">
        <w:rPr>
          <w:rFonts w:ascii="Palatino Linotype" w:eastAsia="MS Gothic" w:hAnsi="Palatino Linotype" w:cstheme="majorBidi"/>
        </w:rPr>
        <w:t>los recibos de nómina correspondientes a los años fiscales 2016 al 2024; así como, de</w:t>
      </w:r>
      <w:r w:rsidR="00697B1C" w:rsidRPr="009476C8">
        <w:rPr>
          <w:rFonts w:ascii="Palatino Linotype" w:eastAsia="MS Gothic" w:hAnsi="Palatino Linotype" w:cstheme="majorBidi"/>
        </w:rPr>
        <w:t xml:space="preserve"> </w:t>
      </w:r>
      <w:r w:rsidR="00A95693" w:rsidRPr="009476C8">
        <w:rPr>
          <w:rFonts w:ascii="Palatino Linotype" w:eastAsia="MS Gothic" w:hAnsi="Palatino Linotype" w:cstheme="majorBidi"/>
        </w:rPr>
        <w:t>la primera quincena de enero de dos mil veinticinco</w:t>
      </w:r>
      <w:r w:rsidR="009420E9" w:rsidRPr="009476C8">
        <w:rPr>
          <w:rFonts w:ascii="Palatino Linotype" w:eastAsia="MS Gothic" w:hAnsi="Palatino Linotype" w:cstheme="majorBidi"/>
        </w:rPr>
        <w:t xml:space="preserve">. </w:t>
      </w:r>
      <w:r w:rsidR="009420E9" w:rsidRPr="009476C8">
        <w:rPr>
          <w:rFonts w:ascii="Palatino Linotype" w:eastAsia="MS Gothic" w:hAnsi="Palatino Linotype" w:cstheme="majorBidi"/>
          <w:iCs/>
        </w:rPr>
        <w:t>En respuesta, el SUJETO OBLIGADO realizó el cambio de modalidad en la entrega de la información a consulta directa.</w:t>
      </w:r>
    </w:p>
    <w:p w14:paraId="0B4F2E98" w14:textId="77777777" w:rsidR="00F64711" w:rsidRPr="009476C8" w:rsidRDefault="00C548CF" w:rsidP="00355D32">
      <w:pPr>
        <w:numPr>
          <w:ilvl w:val="0"/>
          <w:numId w:val="1"/>
        </w:numPr>
        <w:tabs>
          <w:tab w:val="left" w:pos="0"/>
          <w:tab w:val="left" w:pos="567"/>
        </w:tabs>
        <w:spacing w:before="240" w:after="240" w:line="360" w:lineRule="auto"/>
        <w:ind w:left="0" w:firstLine="0"/>
        <w:contextualSpacing/>
        <w:jc w:val="both"/>
        <w:rPr>
          <w:rFonts w:ascii="Palatino Linotype" w:eastAsia="MS Mincho" w:hAnsi="Palatino Linotype" w:cs="Arial"/>
          <w:lang w:val="es-MX"/>
        </w:rPr>
      </w:pPr>
      <w:r w:rsidRPr="009476C8">
        <w:rPr>
          <w:rFonts w:ascii="Palatino Linotype" w:eastAsia="MS Mincho" w:hAnsi="Palatino Linotype" w:cs="Arial"/>
          <w:color w:val="000000"/>
          <w:lang w:val="es-ES_tradnl"/>
        </w:rPr>
        <w:t>Así las cosas, este Instituto de Transparencia, de conformidad con los principios de eficacia y profesionalismo</w:t>
      </w:r>
      <w:r w:rsidRPr="009476C8">
        <w:rPr>
          <w:rStyle w:val="Refdenotaalpie"/>
          <w:rFonts w:ascii="Palatino Linotype" w:eastAsia="MS Mincho" w:hAnsi="Palatino Linotype" w:cs="Arial"/>
          <w:color w:val="000000"/>
          <w:lang w:val="es-ES_tradnl"/>
        </w:rPr>
        <w:footnoteReference w:id="5"/>
      </w:r>
      <w:r w:rsidRPr="009476C8">
        <w:rPr>
          <w:rFonts w:ascii="Palatino Linotype" w:eastAsia="MS Mincho" w:hAnsi="Palatino Linotype" w:cs="Arial"/>
          <w:color w:val="000000"/>
          <w:lang w:val="es-ES_tradnl"/>
        </w:rPr>
        <w:t xml:space="preserve">, procederá a verificar la información remitida por el </w:t>
      </w:r>
      <w:r w:rsidRPr="009476C8">
        <w:rPr>
          <w:rFonts w:ascii="Palatino Linotype" w:eastAsia="MS Mincho" w:hAnsi="Palatino Linotype" w:cs="Arial"/>
          <w:b/>
          <w:color w:val="000000"/>
          <w:lang w:val="es-ES_tradnl"/>
        </w:rPr>
        <w:t xml:space="preserve">SUJETO </w:t>
      </w:r>
      <w:r w:rsidRPr="009476C8">
        <w:rPr>
          <w:rFonts w:ascii="Palatino Linotype" w:eastAsia="MS Mincho" w:hAnsi="Palatino Linotype" w:cs="Arial"/>
          <w:b/>
          <w:color w:val="000000"/>
          <w:lang w:val="es-ES_tradnl"/>
        </w:rPr>
        <w:lastRenderedPageBreak/>
        <w:t>OBLIGADO y</w:t>
      </w:r>
      <w:r w:rsidRPr="009476C8">
        <w:rPr>
          <w:rFonts w:ascii="Palatino Linotype" w:eastAsia="MS Mincho" w:hAnsi="Palatino Linotype" w:cs="Arial"/>
          <w:color w:val="000000"/>
          <w:lang w:val="es-ES_tradnl"/>
        </w:rPr>
        <w:t xml:space="preserve"> las manifestaciones realizadas por el </w:t>
      </w:r>
      <w:r w:rsidRPr="009476C8">
        <w:rPr>
          <w:rFonts w:ascii="Palatino Linotype" w:eastAsia="MS Mincho" w:hAnsi="Palatino Linotype" w:cs="Arial"/>
          <w:b/>
          <w:color w:val="000000"/>
          <w:lang w:val="es-ES_tradnl"/>
        </w:rPr>
        <w:t xml:space="preserve">SOLICTANTE </w:t>
      </w:r>
      <w:r w:rsidRPr="009476C8">
        <w:rPr>
          <w:rFonts w:ascii="Palatino Linotype" w:eastAsia="MS Mincho" w:hAnsi="Palatino Linotype" w:cs="Arial"/>
          <w:color w:val="000000"/>
          <w:lang w:val="es-ES_tradnl"/>
        </w:rPr>
        <w:t xml:space="preserve">a efecto de determinar </w:t>
      </w:r>
      <w:bookmarkEnd w:id="44"/>
      <w:r w:rsidR="002E2669" w:rsidRPr="009476C8">
        <w:rPr>
          <w:rFonts w:ascii="Palatino Linotype" w:eastAsia="MS Mincho" w:hAnsi="Palatino Linotype" w:cs="Arial"/>
          <w:color w:val="000000"/>
          <w:lang w:val="es-ES_tradnl"/>
        </w:rPr>
        <w:t xml:space="preserve">si la información remitida se encuentra apegada a lo que </w:t>
      </w:r>
      <w:r w:rsidR="00575053" w:rsidRPr="009476C8">
        <w:rPr>
          <w:rFonts w:ascii="Palatino Linotype" w:eastAsia="MS Mincho" w:hAnsi="Palatino Linotype" w:cs="Arial"/>
          <w:color w:val="000000"/>
          <w:lang w:val="es-ES_tradnl"/>
        </w:rPr>
        <w:t>establece la Ley en materia de T</w:t>
      </w:r>
      <w:r w:rsidR="002E2669" w:rsidRPr="009476C8">
        <w:rPr>
          <w:rFonts w:ascii="Palatino Linotype" w:eastAsia="MS Mincho" w:hAnsi="Palatino Linotype" w:cs="Arial"/>
          <w:color w:val="000000"/>
          <w:lang w:val="es-ES_tradnl"/>
        </w:rPr>
        <w:t xml:space="preserve">ransparencia. </w:t>
      </w:r>
      <w:bookmarkEnd w:id="38"/>
      <w:bookmarkEnd w:id="39"/>
      <w:bookmarkEnd w:id="40"/>
      <w:bookmarkEnd w:id="41"/>
      <w:bookmarkEnd w:id="42"/>
    </w:p>
    <w:p w14:paraId="61C0FFEC" w14:textId="77777777" w:rsidR="00F64711" w:rsidRPr="009476C8" w:rsidRDefault="00F64711" w:rsidP="00355D32">
      <w:pPr>
        <w:tabs>
          <w:tab w:val="left" w:pos="0"/>
          <w:tab w:val="left" w:pos="567"/>
        </w:tabs>
        <w:spacing w:before="240" w:after="240" w:line="360" w:lineRule="auto"/>
        <w:contextualSpacing/>
        <w:jc w:val="both"/>
        <w:rPr>
          <w:rFonts w:ascii="Palatino Linotype" w:eastAsia="MS Mincho" w:hAnsi="Palatino Linotype" w:cs="Arial"/>
          <w:color w:val="000000"/>
          <w:lang w:val="es-ES_tradnl"/>
        </w:rPr>
      </w:pPr>
    </w:p>
    <w:p w14:paraId="2CB623F6" w14:textId="77777777" w:rsidR="00F64711" w:rsidRPr="009476C8" w:rsidRDefault="00F64711" w:rsidP="00355D32">
      <w:pPr>
        <w:tabs>
          <w:tab w:val="left" w:pos="0"/>
          <w:tab w:val="left" w:pos="567"/>
        </w:tabs>
        <w:spacing w:before="240" w:after="240" w:line="360" w:lineRule="auto"/>
        <w:contextualSpacing/>
        <w:jc w:val="both"/>
        <w:rPr>
          <w:rFonts w:ascii="Palatino Linotype" w:eastAsia="MS Mincho" w:hAnsi="Palatino Linotype" w:cs="Arial"/>
          <w:lang w:val="es-MX"/>
        </w:rPr>
      </w:pPr>
      <w:r w:rsidRPr="009476C8">
        <w:rPr>
          <w:rFonts w:ascii="Palatino Linotype" w:hAnsi="Palatino Linotype"/>
          <w:b/>
        </w:rPr>
        <w:t xml:space="preserve">De la naturaleza de la información solicitada. </w:t>
      </w:r>
    </w:p>
    <w:p w14:paraId="3CA82D65" w14:textId="77777777" w:rsidR="00F64711" w:rsidRPr="009476C8" w:rsidRDefault="00F64711" w:rsidP="00355D32">
      <w:pPr>
        <w:numPr>
          <w:ilvl w:val="0"/>
          <w:numId w:val="1"/>
        </w:numPr>
        <w:tabs>
          <w:tab w:val="left" w:pos="0"/>
          <w:tab w:val="left" w:pos="567"/>
        </w:tabs>
        <w:spacing w:before="240" w:after="240" w:line="360" w:lineRule="auto"/>
        <w:ind w:left="0" w:firstLine="0"/>
        <w:contextualSpacing/>
        <w:jc w:val="both"/>
        <w:rPr>
          <w:rFonts w:ascii="Palatino Linotype" w:eastAsia="MS Mincho" w:hAnsi="Palatino Linotype" w:cs="Arial"/>
          <w:lang w:val="es-MX"/>
        </w:rPr>
      </w:pPr>
      <w:r w:rsidRPr="009476C8">
        <w:rPr>
          <w:rFonts w:ascii="Palatino Linotype" w:hAnsi="Palatino Linotype"/>
          <w:lang w:eastAsia="es-MX"/>
        </w:rPr>
        <w:t xml:space="preserve">Primeramente, se precisa que se obvia el análisis de la competencia por parte del </w:t>
      </w:r>
      <w:r w:rsidRPr="009476C8">
        <w:rPr>
          <w:rFonts w:ascii="Palatino Linotype" w:hAnsi="Palatino Linotype"/>
          <w:b/>
          <w:bCs/>
          <w:lang w:eastAsia="es-MX"/>
        </w:rPr>
        <w:t>SUJETO OBLIGADO</w:t>
      </w:r>
      <w:r w:rsidRPr="009476C8">
        <w:rPr>
          <w:rFonts w:ascii="Palatino Linotype" w:hAnsi="Palatino Linotype"/>
          <w:lang w:eastAsia="es-MX"/>
        </w:rPr>
        <w:t>, para generar, administrar o poseer la información solicitada, dado que éste ha asumido la misma, en razón de que en su respuesta admitió contar con dicha información.</w:t>
      </w:r>
    </w:p>
    <w:p w14:paraId="75E44C00" w14:textId="77777777" w:rsidR="00F64711" w:rsidRPr="009476C8" w:rsidRDefault="00F64711" w:rsidP="00355D32">
      <w:pPr>
        <w:tabs>
          <w:tab w:val="left" w:pos="0"/>
          <w:tab w:val="left" w:pos="567"/>
        </w:tabs>
        <w:spacing w:before="240" w:after="240" w:line="360" w:lineRule="auto"/>
        <w:contextualSpacing/>
        <w:jc w:val="both"/>
        <w:rPr>
          <w:rFonts w:ascii="Palatino Linotype" w:eastAsia="MS Mincho" w:hAnsi="Palatino Linotype" w:cs="Arial"/>
          <w:lang w:val="es-MX"/>
        </w:rPr>
      </w:pPr>
    </w:p>
    <w:p w14:paraId="37AFA86B" w14:textId="77777777" w:rsidR="00F64711" w:rsidRPr="009476C8" w:rsidRDefault="00F64711" w:rsidP="00355D32">
      <w:pPr>
        <w:numPr>
          <w:ilvl w:val="0"/>
          <w:numId w:val="1"/>
        </w:numPr>
        <w:tabs>
          <w:tab w:val="left" w:pos="0"/>
          <w:tab w:val="left" w:pos="567"/>
        </w:tabs>
        <w:spacing w:before="240" w:after="240" w:line="360" w:lineRule="auto"/>
        <w:ind w:left="0" w:firstLine="0"/>
        <w:contextualSpacing/>
        <w:jc w:val="both"/>
        <w:rPr>
          <w:rFonts w:ascii="Palatino Linotype" w:eastAsia="MS Mincho" w:hAnsi="Palatino Linotype" w:cs="Arial"/>
          <w:lang w:val="es-MX"/>
        </w:rPr>
      </w:pPr>
      <w:r w:rsidRPr="009476C8">
        <w:rPr>
          <w:rFonts w:ascii="Palatino Linotype" w:hAnsi="Palatino Linotype"/>
          <w:lang w:eastAsia="es-MX"/>
        </w:rPr>
        <w:t xml:space="preserve">En efecto, el hecho de que </w:t>
      </w:r>
      <w:r w:rsidRPr="009476C8">
        <w:rPr>
          <w:rFonts w:ascii="Palatino Linotype" w:hAnsi="Palatino Linotype"/>
          <w:b/>
          <w:bCs/>
          <w:lang w:eastAsia="es-MX"/>
        </w:rPr>
        <w:t>EL SUJETO OBLIGADO</w:t>
      </w:r>
      <w:r w:rsidRPr="009476C8">
        <w:rPr>
          <w:rFonts w:ascii="Palatino Linotype" w:hAnsi="Palatino Linotype"/>
          <w:lang w:eastAsia="es-MX"/>
        </w:rPr>
        <w:t xml:space="preserve"> haya admitido contar con la información pública solicitada, acepta que l</w:t>
      </w:r>
      <w:bookmarkStart w:id="45" w:name="_Hlk94787977"/>
      <w:r w:rsidRPr="009476C8">
        <w:rPr>
          <w:rFonts w:ascii="Palatino Linotype" w:hAnsi="Palatino Linotype"/>
          <w:lang w:eastAsia="es-MX"/>
        </w:rPr>
        <w:t>a genera, posee y administra, en ejercicio de sus funciones</w:t>
      </w:r>
      <w:bookmarkEnd w:id="45"/>
      <w:r w:rsidRPr="009476C8">
        <w:rPr>
          <w:rFonts w:ascii="Palatino Linotype" w:hAnsi="Palatino Linotype"/>
          <w:lang w:eastAsia="es-MX"/>
        </w:rPr>
        <w:t xml:space="preserve"> de derecho público, motivo por el cual se actualiza el supuesto jurídico, previsto en el artículo 12 de la Ley de Transparencia y Acceso a la Información Pública del Estado de México y Municipios.</w:t>
      </w:r>
    </w:p>
    <w:p w14:paraId="1C221069" w14:textId="77777777" w:rsidR="00A76108" w:rsidRPr="009476C8" w:rsidRDefault="00A76108" w:rsidP="00A76108">
      <w:pPr>
        <w:tabs>
          <w:tab w:val="left" w:pos="0"/>
          <w:tab w:val="left" w:pos="567"/>
        </w:tabs>
        <w:spacing w:before="240" w:after="240" w:line="360" w:lineRule="auto"/>
        <w:contextualSpacing/>
        <w:jc w:val="both"/>
        <w:rPr>
          <w:rFonts w:ascii="Palatino Linotype" w:eastAsia="MS Mincho" w:hAnsi="Palatino Linotype" w:cs="Arial"/>
          <w:lang w:val="es-MX"/>
        </w:rPr>
      </w:pPr>
    </w:p>
    <w:p w14:paraId="1C65A475" w14:textId="77777777" w:rsidR="00F64711" w:rsidRPr="009476C8" w:rsidRDefault="00F64711" w:rsidP="00355D32">
      <w:pPr>
        <w:jc w:val="both"/>
        <w:rPr>
          <w:rFonts w:ascii="Palatino Linotype" w:hAnsi="Palatino Linotype"/>
          <w:i/>
          <w:iCs/>
          <w:lang w:eastAsia="es-MX"/>
        </w:rPr>
      </w:pPr>
      <w:r w:rsidRPr="009476C8">
        <w:rPr>
          <w:rFonts w:ascii="Palatino Linotype" w:hAnsi="Palatino Linotype"/>
          <w:i/>
          <w:iCs/>
          <w:lang w:eastAsia="es-MX"/>
        </w:rPr>
        <w:t>“</w:t>
      </w:r>
      <w:r w:rsidRPr="009476C8">
        <w:rPr>
          <w:rFonts w:ascii="Palatino Linotype" w:hAnsi="Palatino Linotype"/>
          <w:b/>
          <w:bCs/>
          <w:i/>
          <w:iCs/>
          <w:lang w:eastAsia="es-MX"/>
        </w:rPr>
        <w:t>Artículo 12.</w:t>
      </w:r>
      <w:r w:rsidRPr="009476C8">
        <w:rPr>
          <w:rFonts w:ascii="Palatino Linotype" w:hAnsi="Palatino Linotype"/>
          <w:i/>
          <w:iCs/>
          <w:lang w:eastAsia="es-MX"/>
        </w:rPr>
        <w:t> Quienes generen, recopilen, administren, manejen, procesen, archiven o conserven información pública serán responsables de la misma en los términos de las disposiciones jurídicas aplicables.</w:t>
      </w:r>
    </w:p>
    <w:p w14:paraId="0262E976" w14:textId="77777777" w:rsidR="00F64711" w:rsidRPr="009476C8" w:rsidRDefault="00F64711" w:rsidP="00355D32">
      <w:pPr>
        <w:jc w:val="both"/>
        <w:rPr>
          <w:rFonts w:ascii="Palatino Linotype" w:hAnsi="Palatino Linotype"/>
          <w:i/>
          <w:iCs/>
          <w:lang w:eastAsia="es-MX"/>
        </w:rPr>
      </w:pPr>
    </w:p>
    <w:p w14:paraId="35D71C93" w14:textId="31BFCAC7" w:rsidR="00F64711" w:rsidRPr="009476C8" w:rsidRDefault="00F64711" w:rsidP="00355D32">
      <w:pPr>
        <w:jc w:val="both"/>
        <w:rPr>
          <w:rFonts w:ascii="Palatino Linotype" w:hAnsi="Palatino Linotype"/>
          <w:i/>
          <w:iCs/>
          <w:lang w:eastAsia="es-MX"/>
        </w:rPr>
      </w:pPr>
      <w:r w:rsidRPr="009476C8">
        <w:rPr>
          <w:rFonts w:ascii="Palatino Linotype" w:hAnsi="Palatino Linotype"/>
          <w:i/>
          <w:iCs/>
          <w:lang w:eastAsia="es-MX"/>
        </w:rPr>
        <w:t xml:space="preserve">Los sujetos obligados sólo proporcionarán la información pública que se les requiera y que obre en sus archivos y en el estado en que ésta se encuentre. La obligación de proporcionar información no </w:t>
      </w:r>
      <w:r w:rsidRPr="009476C8">
        <w:rPr>
          <w:rFonts w:ascii="Palatino Linotype" w:hAnsi="Palatino Linotype"/>
          <w:i/>
          <w:iCs/>
          <w:lang w:eastAsia="es-MX"/>
        </w:rPr>
        <w:lastRenderedPageBreak/>
        <w:t>comprende el procesamiento de la misma, ni el presentarla conforme al interés del solicitante; no estarán obligados a generarla, resumirla, efectuar cálculos o practicar investigaciones.”</w:t>
      </w:r>
    </w:p>
    <w:p w14:paraId="7AC6C095" w14:textId="77777777" w:rsidR="00F64711" w:rsidRPr="009476C8" w:rsidRDefault="00F64711" w:rsidP="00355D32">
      <w:pPr>
        <w:pStyle w:val="Prrafodelista"/>
        <w:ind w:left="0"/>
        <w:rPr>
          <w:rFonts w:ascii="Palatino Linotype" w:hAnsi="Palatino Linotype"/>
          <w:lang w:eastAsia="es-MX"/>
        </w:rPr>
      </w:pPr>
    </w:p>
    <w:p w14:paraId="516145FF" w14:textId="68DCD43B" w:rsidR="00E243C0" w:rsidRPr="009476C8" w:rsidRDefault="00F64711" w:rsidP="00355D32">
      <w:pPr>
        <w:numPr>
          <w:ilvl w:val="0"/>
          <w:numId w:val="1"/>
        </w:numPr>
        <w:tabs>
          <w:tab w:val="left" w:pos="0"/>
          <w:tab w:val="left" w:pos="567"/>
        </w:tabs>
        <w:spacing w:before="240" w:after="240" w:line="360" w:lineRule="auto"/>
        <w:ind w:left="0" w:firstLine="0"/>
        <w:contextualSpacing/>
        <w:jc w:val="both"/>
        <w:rPr>
          <w:rFonts w:ascii="Palatino Linotype" w:eastAsia="MS Mincho" w:hAnsi="Palatino Linotype" w:cs="Arial"/>
          <w:lang w:val="es-MX"/>
        </w:rPr>
      </w:pPr>
      <w:r w:rsidRPr="009476C8">
        <w:rPr>
          <w:rFonts w:ascii="Palatino Linotype" w:hAnsi="Palatino Linotype"/>
          <w:lang w:eastAsia="es-MX"/>
        </w:rPr>
        <w:t>Así, el estudio de la naturaleza jurídica de la información pública solicitada, tiene por objeto determinar si ésta la genera, posee o administra </w:t>
      </w:r>
      <w:r w:rsidRPr="009476C8">
        <w:rPr>
          <w:rFonts w:ascii="Palatino Linotype" w:hAnsi="Palatino Linotype"/>
          <w:b/>
          <w:bCs/>
          <w:lang w:eastAsia="es-MX"/>
        </w:rPr>
        <w:t>EL SUJETO OBLIGADO</w:t>
      </w:r>
      <w:r w:rsidRPr="009476C8">
        <w:rPr>
          <w:rFonts w:ascii="Palatino Linotype" w:hAnsi="Palatino Linotype"/>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5AC1BA4E" w14:textId="77777777" w:rsidR="00C02314" w:rsidRPr="009476C8" w:rsidRDefault="00C02314" w:rsidP="00355D32">
      <w:pPr>
        <w:tabs>
          <w:tab w:val="left" w:pos="0"/>
          <w:tab w:val="left" w:pos="567"/>
        </w:tabs>
        <w:spacing w:before="240" w:after="240" w:line="360" w:lineRule="auto"/>
        <w:contextualSpacing/>
        <w:jc w:val="both"/>
        <w:rPr>
          <w:rFonts w:ascii="Palatino Linotype" w:eastAsia="MS Mincho" w:hAnsi="Palatino Linotype" w:cs="Arial"/>
          <w:lang w:val="es-MX"/>
        </w:rPr>
      </w:pPr>
    </w:p>
    <w:p w14:paraId="2DA634EC" w14:textId="65D89654" w:rsidR="00D07FA7" w:rsidRPr="009476C8" w:rsidRDefault="00CA448A" w:rsidP="00355D32">
      <w:pPr>
        <w:pStyle w:val="Prrafodelista"/>
        <w:tabs>
          <w:tab w:val="left" w:pos="0"/>
          <w:tab w:val="left" w:pos="360"/>
        </w:tabs>
        <w:spacing w:before="240" w:after="240" w:line="360" w:lineRule="auto"/>
        <w:ind w:left="0"/>
        <w:contextualSpacing/>
        <w:jc w:val="both"/>
        <w:rPr>
          <w:rFonts w:ascii="Palatino Linotype" w:hAnsi="Palatino Linotype" w:cs="Arial"/>
          <w:b/>
          <w:lang w:val="es-MX"/>
        </w:rPr>
      </w:pPr>
      <w:r w:rsidRPr="009476C8">
        <w:rPr>
          <w:rFonts w:ascii="Palatino Linotype" w:hAnsi="Palatino Linotype" w:cs="Arial"/>
          <w:b/>
          <w:lang w:val="es-MX"/>
        </w:rPr>
        <w:t>De la modalidad de entrega.</w:t>
      </w:r>
    </w:p>
    <w:p w14:paraId="58D6C1F6" w14:textId="79023C84" w:rsidR="00CA448A" w:rsidRPr="009476C8" w:rsidRDefault="00A31585" w:rsidP="00355D32">
      <w:pPr>
        <w:pStyle w:val="Prrafodelista"/>
        <w:numPr>
          <w:ilvl w:val="0"/>
          <w:numId w:val="1"/>
        </w:numPr>
        <w:tabs>
          <w:tab w:val="left" w:pos="567"/>
        </w:tabs>
        <w:spacing w:line="360" w:lineRule="auto"/>
        <w:ind w:left="0" w:firstLine="0"/>
        <w:contextualSpacing/>
        <w:jc w:val="both"/>
        <w:rPr>
          <w:rFonts w:ascii="Palatino Linotype" w:eastAsia="MS Mincho" w:hAnsi="Palatino Linotype"/>
          <w:lang w:val="es-MX"/>
        </w:rPr>
      </w:pPr>
      <w:r w:rsidRPr="009476C8">
        <w:rPr>
          <w:rFonts w:ascii="Palatino Linotype" w:hAnsi="Palatino Linotype"/>
        </w:rPr>
        <w:t>L</w:t>
      </w:r>
      <w:r w:rsidR="00CA448A" w:rsidRPr="009476C8">
        <w:rPr>
          <w:rFonts w:ascii="Palatino Linotype" w:hAnsi="Palatino Linotype"/>
        </w:rPr>
        <w:t>a Ley de Transparencia y Acceso a la Información Pública del Estado de México y Municipios establece en los artículos 155 fracción V, 158 y 164 lo siguiente:</w:t>
      </w:r>
    </w:p>
    <w:p w14:paraId="41DBDDF2" w14:textId="77777777" w:rsidR="00CA448A" w:rsidRPr="009476C8" w:rsidRDefault="00CA448A" w:rsidP="00355D32">
      <w:pPr>
        <w:pStyle w:val="Prrafodelista"/>
        <w:tabs>
          <w:tab w:val="left" w:pos="851"/>
        </w:tabs>
        <w:spacing w:before="240" w:after="240" w:line="360" w:lineRule="auto"/>
        <w:ind w:left="0"/>
        <w:jc w:val="both"/>
        <w:rPr>
          <w:rFonts w:ascii="Palatino Linotype" w:hAnsi="Palatino Linotype"/>
          <w:i/>
          <w:iCs/>
        </w:rPr>
      </w:pPr>
      <w:r w:rsidRPr="009476C8">
        <w:rPr>
          <w:rFonts w:ascii="Palatino Linotype" w:hAnsi="Palatino Linotype"/>
          <w:i/>
          <w:iCs/>
        </w:rPr>
        <w:t>Artículo 155. Para presentar una solicitud por escrito, no se podrán exigir mayores requisitos que los siguientes:</w:t>
      </w:r>
    </w:p>
    <w:p w14:paraId="2ADE761D" w14:textId="77777777" w:rsidR="00CA448A" w:rsidRPr="009476C8" w:rsidRDefault="00CA448A" w:rsidP="00355D32">
      <w:pPr>
        <w:pStyle w:val="Prrafodelista"/>
        <w:tabs>
          <w:tab w:val="left" w:pos="851"/>
        </w:tabs>
        <w:spacing w:before="240" w:after="240" w:line="360" w:lineRule="auto"/>
        <w:ind w:left="0"/>
        <w:jc w:val="both"/>
        <w:rPr>
          <w:rFonts w:ascii="Palatino Linotype" w:hAnsi="Palatino Linotype"/>
          <w:i/>
          <w:iCs/>
        </w:rPr>
      </w:pPr>
      <w:r w:rsidRPr="009476C8">
        <w:rPr>
          <w:rFonts w:ascii="Palatino Linotype" w:hAnsi="Palatino Linotype"/>
          <w:i/>
          <w:iCs/>
        </w:rPr>
        <w:t>I. a IV. …</w:t>
      </w:r>
    </w:p>
    <w:p w14:paraId="33661146" w14:textId="77777777" w:rsidR="00CA448A" w:rsidRPr="009476C8" w:rsidRDefault="00CA448A" w:rsidP="00355D32">
      <w:pPr>
        <w:pStyle w:val="Prrafodelista"/>
        <w:tabs>
          <w:tab w:val="left" w:pos="851"/>
        </w:tabs>
        <w:spacing w:before="240" w:after="240" w:line="360" w:lineRule="auto"/>
        <w:ind w:left="0"/>
        <w:jc w:val="both"/>
        <w:rPr>
          <w:rFonts w:ascii="Palatino Linotype" w:hAnsi="Palatino Linotype"/>
          <w:i/>
          <w:iCs/>
        </w:rPr>
      </w:pPr>
      <w:r w:rsidRPr="009476C8">
        <w:rPr>
          <w:rFonts w:ascii="Palatino Linotype" w:hAnsi="Palatino Linotype"/>
          <w:i/>
          <w:iCs/>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4DFB3EF0" w14:textId="393E78EE" w:rsidR="00CA448A" w:rsidRPr="009476C8" w:rsidRDefault="00CA448A" w:rsidP="00355D32">
      <w:pPr>
        <w:pStyle w:val="Prrafodelista"/>
        <w:tabs>
          <w:tab w:val="left" w:pos="851"/>
        </w:tabs>
        <w:spacing w:before="240" w:after="240" w:line="360" w:lineRule="auto"/>
        <w:ind w:left="0"/>
        <w:jc w:val="both"/>
        <w:rPr>
          <w:rFonts w:ascii="Palatino Linotype" w:hAnsi="Palatino Linotype"/>
          <w:i/>
          <w:iCs/>
        </w:rPr>
      </w:pPr>
      <w:r w:rsidRPr="009476C8">
        <w:rPr>
          <w:rFonts w:ascii="Palatino Linotype" w:hAnsi="Palatino Linotype"/>
          <w:i/>
          <w:iCs/>
        </w:rPr>
        <w:t>…</w:t>
      </w:r>
    </w:p>
    <w:p w14:paraId="3AAA4FFC" w14:textId="77777777" w:rsidR="00CA448A" w:rsidRPr="009476C8" w:rsidRDefault="00CA448A" w:rsidP="00355D32">
      <w:pPr>
        <w:pStyle w:val="Prrafodelista"/>
        <w:tabs>
          <w:tab w:val="left" w:pos="851"/>
        </w:tabs>
        <w:spacing w:before="240" w:after="240" w:line="360" w:lineRule="auto"/>
        <w:ind w:left="0"/>
        <w:jc w:val="both"/>
        <w:rPr>
          <w:rFonts w:ascii="Palatino Linotype" w:hAnsi="Palatino Linotype"/>
          <w:i/>
          <w:iCs/>
          <w:lang w:val="es-MX"/>
        </w:rPr>
      </w:pPr>
      <w:r w:rsidRPr="009476C8">
        <w:rPr>
          <w:rFonts w:ascii="Palatino Linotype" w:hAnsi="Palatino Linotype"/>
          <w:i/>
          <w:iCs/>
        </w:rPr>
        <w:lastRenderedPageBreak/>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3B312AA6" w14:textId="66ECF642" w:rsidR="00CA448A" w:rsidRPr="009476C8" w:rsidRDefault="00CA448A" w:rsidP="00355D32">
      <w:pPr>
        <w:pStyle w:val="Prrafodelista"/>
        <w:tabs>
          <w:tab w:val="left" w:pos="851"/>
        </w:tabs>
        <w:spacing w:before="240" w:after="240" w:line="360" w:lineRule="auto"/>
        <w:ind w:left="0"/>
        <w:jc w:val="both"/>
        <w:rPr>
          <w:rFonts w:ascii="Palatino Linotype" w:hAnsi="Palatino Linotype"/>
          <w:i/>
          <w:iCs/>
        </w:rPr>
      </w:pPr>
      <w:r w:rsidRPr="009476C8">
        <w:rPr>
          <w:rFonts w:ascii="Palatino Linotype" w:hAnsi="Palatino Linotype"/>
          <w:i/>
          <w:iCs/>
        </w:rPr>
        <w:t>En todo caso, se facilitará su copia simple o certificada, así como su reproducción por cualquier medio disponible en las instalaciones del sujeto obligado o que, en su caso, aporte el solicitante</w:t>
      </w:r>
    </w:p>
    <w:p w14:paraId="2BBA17BB" w14:textId="2BB020FD" w:rsidR="00CA448A" w:rsidRPr="009476C8" w:rsidRDefault="00CA448A" w:rsidP="00355D32">
      <w:pPr>
        <w:pStyle w:val="Prrafodelista"/>
        <w:tabs>
          <w:tab w:val="left" w:pos="851"/>
        </w:tabs>
        <w:spacing w:before="240" w:after="240" w:line="360" w:lineRule="auto"/>
        <w:ind w:left="0"/>
        <w:jc w:val="both"/>
        <w:rPr>
          <w:rFonts w:ascii="Palatino Linotype" w:hAnsi="Palatino Linotype"/>
          <w:i/>
          <w:iCs/>
        </w:rPr>
      </w:pPr>
      <w:r w:rsidRPr="009476C8">
        <w:rPr>
          <w:rFonts w:ascii="Palatino Linotype" w:hAnsi="Palatino Linotype"/>
          <w:i/>
          <w:iCs/>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1D2D1948" w14:textId="77777777" w:rsidR="00CA448A" w:rsidRPr="009476C8" w:rsidRDefault="00CA448A" w:rsidP="00355D32">
      <w:pPr>
        <w:pStyle w:val="Prrafodelista"/>
        <w:numPr>
          <w:ilvl w:val="0"/>
          <w:numId w:val="1"/>
        </w:numPr>
        <w:tabs>
          <w:tab w:val="left" w:pos="567"/>
          <w:tab w:val="left" w:pos="851"/>
        </w:tabs>
        <w:spacing w:before="240" w:after="240" w:line="360" w:lineRule="auto"/>
        <w:ind w:left="0" w:firstLine="0"/>
        <w:contextualSpacing/>
        <w:jc w:val="both"/>
        <w:rPr>
          <w:rFonts w:ascii="Palatino Linotype" w:hAnsi="Palatino Linotype"/>
        </w:rPr>
      </w:pPr>
      <w:r w:rsidRPr="009476C8">
        <w:rPr>
          <w:rFonts w:ascii="Palatino Linotype" w:hAnsi="Palatino Linotype"/>
        </w:rPr>
        <w:t xml:space="preserve">La normatividad en materia establece que se privilegiará la modalidad de entrega elegida por el Recurrente y </w:t>
      </w:r>
      <w:r w:rsidRPr="009476C8">
        <w:rPr>
          <w:rFonts w:ascii="Palatino Linotype" w:hAnsi="Palatino Linotype"/>
          <w:b/>
        </w:rPr>
        <w:t>será excepcional un cambio de modalidad</w:t>
      </w:r>
      <w:r w:rsidRPr="009476C8">
        <w:rPr>
          <w:rFonts w:ascii="Palatino Linotype" w:hAnsi="Palatino Linotype"/>
        </w:rPr>
        <w:t xml:space="preserve"> cuando la información sobrepase las capacidades técnicas administrativas y humanas, dicho cambio será debidamente fundado y motivado.</w:t>
      </w:r>
    </w:p>
    <w:p w14:paraId="141355F1" w14:textId="77777777" w:rsidR="00606D11" w:rsidRPr="009476C8" w:rsidRDefault="00606D11" w:rsidP="00355D32">
      <w:pPr>
        <w:pStyle w:val="Prrafodelista"/>
        <w:tabs>
          <w:tab w:val="left" w:pos="426"/>
        </w:tabs>
        <w:spacing w:line="360" w:lineRule="auto"/>
        <w:ind w:left="0"/>
        <w:jc w:val="both"/>
        <w:rPr>
          <w:rFonts w:ascii="Palatino Linotype" w:hAnsi="Palatino Linotype"/>
          <w:color w:val="000000" w:themeColor="text1"/>
        </w:rPr>
      </w:pPr>
    </w:p>
    <w:p w14:paraId="44D4B34D" w14:textId="547132A2" w:rsidR="00606D11" w:rsidRPr="009476C8" w:rsidRDefault="00606D11" w:rsidP="00355D32">
      <w:pPr>
        <w:pStyle w:val="Prrafodelista"/>
        <w:numPr>
          <w:ilvl w:val="0"/>
          <w:numId w:val="1"/>
        </w:numPr>
        <w:tabs>
          <w:tab w:val="left" w:pos="0"/>
        </w:tabs>
        <w:spacing w:line="360" w:lineRule="auto"/>
        <w:ind w:left="0" w:firstLine="0"/>
        <w:contextualSpacing/>
        <w:jc w:val="both"/>
        <w:rPr>
          <w:rFonts w:ascii="Palatino Linotype" w:hAnsi="Palatino Linotype"/>
        </w:rPr>
      </w:pPr>
      <w:r w:rsidRPr="009476C8">
        <w:rPr>
          <w:rFonts w:ascii="Palatino Linotype" w:hAnsi="Palatino Linotype"/>
        </w:rPr>
        <w:t xml:space="preserve">Del artículo 158 transcrito supra, se tiene que, excepcionalmente, en el caso de que la información solicitada implique un análisis, estudio o procesamiento de documentos, cuya entrega o reproducción sobrepase las capacidades técnicas administrativas y humanas del </w:t>
      </w:r>
      <w:r w:rsidRPr="009476C8">
        <w:rPr>
          <w:rFonts w:ascii="Palatino Linotype" w:hAnsi="Palatino Linotype"/>
          <w:b/>
          <w:bCs/>
        </w:rPr>
        <w:t>SUJETO OBLIGADO</w:t>
      </w:r>
      <w:r w:rsidR="00AC4C6B" w:rsidRPr="009476C8">
        <w:rPr>
          <w:rFonts w:ascii="Palatino Linotype" w:hAnsi="Palatino Linotype"/>
        </w:rPr>
        <w:t>, éste podrá pon</w:t>
      </w:r>
      <w:r w:rsidRPr="009476C8">
        <w:rPr>
          <w:rFonts w:ascii="Palatino Linotype" w:hAnsi="Palatino Linotype"/>
        </w:rPr>
        <w:t xml:space="preserve">er a disposición los documentos vía </w:t>
      </w:r>
      <w:r w:rsidRPr="009476C8">
        <w:rPr>
          <w:rFonts w:ascii="Palatino Linotype" w:hAnsi="Palatino Linotype"/>
          <w:i/>
        </w:rPr>
        <w:t>In Situ</w:t>
      </w:r>
      <w:r w:rsidRPr="009476C8">
        <w:rPr>
          <w:rFonts w:ascii="Palatino Linotype" w:hAnsi="Palatino Linotype"/>
        </w:rPr>
        <w:t xml:space="preserve"> o Consulta Directa, </w:t>
      </w:r>
      <w:r w:rsidRPr="009476C8">
        <w:rPr>
          <w:rFonts w:ascii="Palatino Linotype" w:hAnsi="Palatino Linotype"/>
          <w:b/>
          <w:bCs/>
        </w:rPr>
        <w:t xml:space="preserve">siempre y cuando se funden y motiven las razones que </w:t>
      </w:r>
      <w:r w:rsidRPr="009476C8">
        <w:rPr>
          <w:rFonts w:ascii="Palatino Linotype" w:hAnsi="Palatino Linotype"/>
          <w:b/>
          <w:bCs/>
        </w:rPr>
        <w:lastRenderedPageBreak/>
        <w:t>justifiquen la imposibilidad de entregar la información en la modalidad originalmente solicitada</w:t>
      </w:r>
      <w:r w:rsidRPr="009476C8">
        <w:rPr>
          <w:rFonts w:ascii="Palatino Linotype" w:hAnsi="Palatino Linotype"/>
        </w:rPr>
        <w:t xml:space="preserve">. </w:t>
      </w:r>
    </w:p>
    <w:p w14:paraId="2EEF6605" w14:textId="77777777" w:rsidR="00606D11" w:rsidRPr="009476C8" w:rsidRDefault="00606D11" w:rsidP="00355D32">
      <w:pPr>
        <w:pStyle w:val="Prrafodelista"/>
        <w:tabs>
          <w:tab w:val="left" w:pos="0"/>
        </w:tabs>
        <w:spacing w:line="360" w:lineRule="auto"/>
        <w:ind w:left="0"/>
        <w:jc w:val="both"/>
        <w:rPr>
          <w:rFonts w:ascii="Palatino Linotype" w:hAnsi="Palatino Linotype"/>
        </w:rPr>
      </w:pPr>
    </w:p>
    <w:p w14:paraId="31298783" w14:textId="77777777" w:rsidR="00606D11" w:rsidRPr="009476C8" w:rsidRDefault="00606D11" w:rsidP="00355D32">
      <w:pPr>
        <w:pStyle w:val="Prrafodelista"/>
        <w:numPr>
          <w:ilvl w:val="0"/>
          <w:numId w:val="1"/>
        </w:numPr>
        <w:tabs>
          <w:tab w:val="left" w:pos="0"/>
        </w:tabs>
        <w:spacing w:line="360" w:lineRule="auto"/>
        <w:ind w:left="0" w:firstLine="0"/>
        <w:contextualSpacing/>
        <w:jc w:val="both"/>
        <w:rPr>
          <w:rFonts w:ascii="Palatino Linotype" w:hAnsi="Palatino Linotype"/>
        </w:rPr>
      </w:pPr>
      <w:r w:rsidRPr="009476C8">
        <w:rPr>
          <w:rFonts w:ascii="Palatino Linotype" w:hAnsi="Palatino Linotype"/>
        </w:rPr>
        <w:t xml:space="preserve">Es decir, del artículo anterior, se derivan tres hipótesis que en conjunto, y de manera fundada y motivada, validan el cambio de modalidad de entrega de la información y las cuales son, que las documentales a proporcionar </w:t>
      </w:r>
      <w:r w:rsidRPr="009476C8">
        <w:rPr>
          <w:rFonts w:ascii="Palatino Linotype" w:hAnsi="Palatino Linotype"/>
          <w:b/>
          <w:bCs/>
        </w:rPr>
        <w:t>sobrepasen las capacidades técnicas, administrativas y humanas del SUJETO OBLIGADO</w:t>
      </w:r>
      <w:r w:rsidRPr="009476C8">
        <w:rPr>
          <w:rFonts w:ascii="Palatino Linotype" w:hAnsi="Palatino Linotype"/>
        </w:rPr>
        <w:t xml:space="preserve">. </w:t>
      </w:r>
    </w:p>
    <w:p w14:paraId="21408130" w14:textId="77777777" w:rsidR="00606D11" w:rsidRPr="009476C8" w:rsidRDefault="00606D11" w:rsidP="00355D32">
      <w:pPr>
        <w:pStyle w:val="Prrafodelista"/>
        <w:tabs>
          <w:tab w:val="left" w:pos="0"/>
        </w:tabs>
        <w:spacing w:line="360" w:lineRule="auto"/>
        <w:ind w:left="0"/>
        <w:jc w:val="both"/>
        <w:rPr>
          <w:rFonts w:ascii="Palatino Linotype" w:hAnsi="Palatino Linotype"/>
        </w:rPr>
      </w:pPr>
    </w:p>
    <w:p w14:paraId="42A8C4B0" w14:textId="77777777" w:rsidR="00606D11" w:rsidRPr="009476C8" w:rsidRDefault="00606D11" w:rsidP="00355D32">
      <w:pPr>
        <w:pStyle w:val="Prrafodelista"/>
        <w:numPr>
          <w:ilvl w:val="0"/>
          <w:numId w:val="1"/>
        </w:numPr>
        <w:tabs>
          <w:tab w:val="left" w:pos="0"/>
        </w:tabs>
        <w:spacing w:line="360" w:lineRule="auto"/>
        <w:ind w:left="0" w:firstLine="0"/>
        <w:contextualSpacing/>
        <w:jc w:val="both"/>
        <w:rPr>
          <w:rFonts w:ascii="Palatino Linotype" w:hAnsi="Palatino Linotype"/>
        </w:rPr>
      </w:pPr>
      <w:r w:rsidRPr="009476C8">
        <w:rPr>
          <w:rFonts w:ascii="Palatino Linotype" w:hAnsi="Palatino Linotype"/>
        </w:rPr>
        <w:t>Para ello, cabe mencionar lo que se entiende por “</w:t>
      </w:r>
      <w:r w:rsidRPr="009476C8">
        <w:rPr>
          <w:rFonts w:ascii="Palatino Linotype" w:hAnsi="Palatino Linotype"/>
          <w:b/>
          <w:bCs/>
        </w:rPr>
        <w:t>capacidad</w:t>
      </w:r>
      <w:r w:rsidRPr="009476C8">
        <w:rPr>
          <w:rFonts w:ascii="Palatino Linotype" w:hAnsi="Palatino Linotype"/>
        </w:rPr>
        <w:t>”; que, de manera general, puede ser interpretado como la circunstancia o conjunto de condiciones, cualidades o aptitudes que permiten el desarrollo o el cumplimiento de una función o desempeño de un cargo.</w:t>
      </w:r>
    </w:p>
    <w:p w14:paraId="5F8E5AE5" w14:textId="77777777" w:rsidR="00606D11" w:rsidRPr="009476C8" w:rsidRDefault="00606D11" w:rsidP="00355D32">
      <w:pPr>
        <w:pStyle w:val="Prrafodelista"/>
        <w:tabs>
          <w:tab w:val="left" w:pos="0"/>
        </w:tabs>
        <w:spacing w:line="360" w:lineRule="auto"/>
        <w:ind w:left="0"/>
        <w:jc w:val="both"/>
        <w:rPr>
          <w:rFonts w:ascii="Palatino Linotype" w:hAnsi="Palatino Linotype"/>
        </w:rPr>
      </w:pPr>
    </w:p>
    <w:p w14:paraId="7341DD8D" w14:textId="77777777" w:rsidR="00606D11" w:rsidRPr="009476C8" w:rsidRDefault="00606D11" w:rsidP="00355D32">
      <w:pPr>
        <w:pStyle w:val="Prrafodelista"/>
        <w:numPr>
          <w:ilvl w:val="0"/>
          <w:numId w:val="1"/>
        </w:numPr>
        <w:tabs>
          <w:tab w:val="left" w:pos="0"/>
        </w:tabs>
        <w:spacing w:line="360" w:lineRule="auto"/>
        <w:ind w:left="0" w:firstLine="0"/>
        <w:contextualSpacing/>
        <w:jc w:val="both"/>
        <w:rPr>
          <w:rFonts w:ascii="Palatino Linotype" w:hAnsi="Palatino Linotype"/>
        </w:rPr>
      </w:pPr>
      <w:r w:rsidRPr="009476C8">
        <w:rPr>
          <w:rFonts w:ascii="Palatino Linotype" w:hAnsi="Palatino Linotype"/>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40DD6CAC" w14:textId="77777777" w:rsidR="00606D11" w:rsidRPr="009476C8" w:rsidRDefault="00606D11" w:rsidP="00355D32">
      <w:pPr>
        <w:pStyle w:val="Prrafodelista"/>
        <w:tabs>
          <w:tab w:val="left" w:pos="426"/>
        </w:tabs>
        <w:spacing w:line="360" w:lineRule="auto"/>
        <w:ind w:left="0"/>
        <w:jc w:val="both"/>
        <w:rPr>
          <w:rFonts w:ascii="Palatino Linotype" w:hAnsi="Palatino Linotype"/>
        </w:rPr>
      </w:pPr>
    </w:p>
    <w:p w14:paraId="0327F054" w14:textId="77777777" w:rsidR="00711ADE" w:rsidRPr="009476C8" w:rsidRDefault="00606D11" w:rsidP="00355D32">
      <w:pPr>
        <w:pStyle w:val="Prrafodelista"/>
        <w:numPr>
          <w:ilvl w:val="0"/>
          <w:numId w:val="1"/>
        </w:numPr>
        <w:tabs>
          <w:tab w:val="left" w:pos="0"/>
        </w:tabs>
        <w:spacing w:line="360" w:lineRule="auto"/>
        <w:ind w:left="0" w:firstLine="0"/>
        <w:contextualSpacing/>
        <w:jc w:val="both"/>
        <w:rPr>
          <w:rFonts w:ascii="Palatino Linotype" w:hAnsi="Palatino Linotype"/>
        </w:rPr>
      </w:pPr>
      <w:r w:rsidRPr="009476C8">
        <w:rPr>
          <w:rFonts w:ascii="Palatino Linotype" w:hAnsi="Palatino Linotype"/>
        </w:rPr>
        <w:t xml:space="preserve">Ahora bien, en relación con </w:t>
      </w:r>
      <w:r w:rsidRPr="009476C8">
        <w:rPr>
          <w:rFonts w:ascii="Palatino Linotype" w:hAnsi="Palatino Linotype"/>
          <w:b/>
        </w:rPr>
        <w:t>el peso máximo de archivos que soporta el SAIMEX para adjuntar como respuesta a las solicitudes de información</w:t>
      </w:r>
      <w:r w:rsidRPr="009476C8">
        <w:rPr>
          <w:rFonts w:ascii="Palatino Linotype" w:hAnsi="Palatino Linotype"/>
        </w:rPr>
        <w:t xml:space="preserve">, de acuerdo con la Dirección de Informática de este Instituto, la plataforma </w:t>
      </w:r>
      <w:r w:rsidRPr="009476C8">
        <w:rPr>
          <w:rFonts w:ascii="Palatino Linotype" w:hAnsi="Palatino Linotype"/>
          <w:b/>
        </w:rPr>
        <w:t xml:space="preserve">tiene el soporte tecnológico para </w:t>
      </w:r>
      <w:r w:rsidRPr="009476C8">
        <w:rPr>
          <w:rFonts w:ascii="Palatino Linotype" w:hAnsi="Palatino Linotype"/>
          <w:b/>
        </w:rPr>
        <w:lastRenderedPageBreak/>
        <w:t>que se puedan adjuntar archivos con un peso aproximado de hasta 500Mb o un equivalente de hasta 8,000 hojas</w:t>
      </w:r>
      <w:r w:rsidRPr="009476C8">
        <w:rPr>
          <w:rFonts w:ascii="Palatino Linotype" w:hAnsi="Palatino Linotype"/>
        </w:rPr>
        <w:t xml:space="preserve">, garantizando que el ciudadano no tenga problemas en la descarga de la información, usando conexiones a internet convencionales bajo parámetros de escaneo en resolución máxima de 150Dpi’s, escala de grises y formato “PDF” extraído directamente del escáner. </w:t>
      </w:r>
    </w:p>
    <w:p w14:paraId="3C61C453" w14:textId="77777777" w:rsidR="00711ADE" w:rsidRPr="009476C8" w:rsidRDefault="00711ADE" w:rsidP="00355D32">
      <w:pPr>
        <w:pStyle w:val="Prrafodelista"/>
        <w:ind w:left="0"/>
        <w:rPr>
          <w:rFonts w:ascii="Palatino Linotype" w:hAnsi="Palatino Linotype"/>
          <w:iCs/>
        </w:rPr>
      </w:pPr>
    </w:p>
    <w:p w14:paraId="71A07924" w14:textId="1DEB809D" w:rsidR="0089707E" w:rsidRPr="009476C8" w:rsidRDefault="0089707E" w:rsidP="00355D32">
      <w:pPr>
        <w:pStyle w:val="Prrafodelista"/>
        <w:numPr>
          <w:ilvl w:val="0"/>
          <w:numId w:val="1"/>
        </w:numPr>
        <w:tabs>
          <w:tab w:val="left" w:pos="426"/>
        </w:tabs>
        <w:spacing w:line="360" w:lineRule="auto"/>
        <w:ind w:left="0" w:firstLine="0"/>
        <w:contextualSpacing/>
        <w:jc w:val="both"/>
        <w:rPr>
          <w:rFonts w:ascii="Palatino Linotype" w:hAnsi="Palatino Linotype"/>
        </w:rPr>
      </w:pPr>
      <w:r w:rsidRPr="009476C8">
        <w:rPr>
          <w:rFonts w:ascii="Palatino Linotype" w:hAnsi="Palatino Linotype"/>
          <w:iCs/>
        </w:rPr>
        <w:t xml:space="preserve">En el presente caso, la respuesta emitida por el Sujeto Obligado fue el cambio de modalidad a consulta directa, señalando para ello la dirección, horario de atención, nombre de las personas a quienes se debe dirigir el particular. </w:t>
      </w:r>
    </w:p>
    <w:p w14:paraId="49DFB681" w14:textId="77777777" w:rsidR="0089707E" w:rsidRPr="009476C8" w:rsidRDefault="0089707E" w:rsidP="00355D32">
      <w:pPr>
        <w:pStyle w:val="Prrafodelista"/>
        <w:ind w:left="0"/>
        <w:rPr>
          <w:rFonts w:ascii="Palatino Linotype" w:hAnsi="Palatino Linotype"/>
        </w:rPr>
      </w:pPr>
    </w:p>
    <w:p w14:paraId="71A7B535" w14:textId="75FC191A" w:rsidR="0089707E" w:rsidRPr="009476C8" w:rsidRDefault="0089707E" w:rsidP="00355D32">
      <w:pPr>
        <w:pStyle w:val="Prrafodelista"/>
        <w:numPr>
          <w:ilvl w:val="0"/>
          <w:numId w:val="1"/>
        </w:numPr>
        <w:tabs>
          <w:tab w:val="left" w:pos="426"/>
        </w:tabs>
        <w:spacing w:line="360" w:lineRule="auto"/>
        <w:ind w:left="0" w:firstLine="0"/>
        <w:contextualSpacing/>
        <w:jc w:val="both"/>
        <w:rPr>
          <w:rFonts w:ascii="Palatino Linotype" w:hAnsi="Palatino Linotype"/>
        </w:rPr>
      </w:pPr>
      <w:r w:rsidRPr="009476C8">
        <w:rPr>
          <w:rFonts w:ascii="Palatino Linotype" w:hAnsi="Palatino Linotype"/>
        </w:rPr>
        <w:t>Posteriormente, se hizo un requerimiento de información adicional al Sujeto Obligado, al cual respondió con el reporte de incidencias en la bitácora ante este Instituto, el que se advierte que pretende subir un peso</w:t>
      </w:r>
      <w:r w:rsidR="009203F9" w:rsidRPr="009476C8">
        <w:rPr>
          <w:rFonts w:ascii="Palatino Linotype" w:hAnsi="Palatino Linotype"/>
        </w:rPr>
        <w:t xml:space="preserve"> de información que asciende a </w:t>
      </w:r>
      <w:r w:rsidR="009203F9" w:rsidRPr="009476C8">
        <w:rPr>
          <w:rFonts w:ascii="Palatino Linotype" w:hAnsi="Palatino Linotype"/>
          <w:b/>
        </w:rPr>
        <w:t>1, 295 MB</w:t>
      </w:r>
      <w:r w:rsidR="00C70F66" w:rsidRPr="009476C8">
        <w:rPr>
          <w:rFonts w:ascii="Palatino Linotype" w:hAnsi="Palatino Linotype"/>
          <w:b/>
        </w:rPr>
        <w:t>;</w:t>
      </w:r>
      <w:r w:rsidRPr="009476C8">
        <w:rPr>
          <w:rFonts w:ascii="Palatino Linotype" w:hAnsi="Palatino Linotype"/>
        </w:rPr>
        <w:t xml:space="preserve"> </w:t>
      </w:r>
      <w:r w:rsidR="00C70F66" w:rsidRPr="009476C8">
        <w:rPr>
          <w:rFonts w:ascii="Palatino Linotype" w:hAnsi="Palatino Linotype"/>
        </w:rPr>
        <w:t xml:space="preserve">equivalente a </w:t>
      </w:r>
      <w:r w:rsidR="00C70F66" w:rsidRPr="009476C8">
        <w:rPr>
          <w:rFonts w:ascii="Palatino Linotype" w:hAnsi="Palatino Linotype"/>
          <w:b/>
        </w:rPr>
        <w:t>20, 720 fojas,</w:t>
      </w:r>
      <w:r w:rsidR="00C70F66" w:rsidRPr="009476C8">
        <w:rPr>
          <w:rFonts w:ascii="Palatino Linotype" w:hAnsi="Palatino Linotype"/>
        </w:rPr>
        <w:t xml:space="preserve"> </w:t>
      </w:r>
      <w:r w:rsidRPr="009476C8">
        <w:rPr>
          <w:rFonts w:ascii="Palatino Linotype" w:hAnsi="Palatino Linotype"/>
        </w:rPr>
        <w:t>lo cual sobrepasa las capacidades técnicas del Sistema SAIMEX</w:t>
      </w:r>
      <w:r w:rsidR="00C70F66" w:rsidRPr="009476C8">
        <w:rPr>
          <w:rFonts w:ascii="Palatino Linotype" w:hAnsi="Palatino Linotype"/>
        </w:rPr>
        <w:t>; así mismo, remitió el Acta de la Primera Sesión Extraordinaria del Comité de Transparencia, a través del cual se aprobó el cambio de modalidad de la entrega de la información</w:t>
      </w:r>
      <w:r w:rsidRPr="009476C8">
        <w:rPr>
          <w:rFonts w:ascii="Palatino Linotype" w:hAnsi="Palatino Linotype"/>
        </w:rPr>
        <w:t xml:space="preserve">. </w:t>
      </w:r>
    </w:p>
    <w:p w14:paraId="3152B193" w14:textId="77777777" w:rsidR="0089707E" w:rsidRPr="009476C8" w:rsidRDefault="0089707E" w:rsidP="00355D32">
      <w:pPr>
        <w:pStyle w:val="Prrafodelista"/>
        <w:ind w:left="0"/>
        <w:rPr>
          <w:rFonts w:ascii="Palatino Linotype" w:hAnsi="Palatino Linotype"/>
        </w:rPr>
      </w:pPr>
    </w:p>
    <w:p w14:paraId="4B3BB069" w14:textId="5591AAF9" w:rsidR="00606D11" w:rsidRPr="009476C8" w:rsidRDefault="00C70F66" w:rsidP="00355D32">
      <w:pPr>
        <w:pStyle w:val="Prrafodelista"/>
        <w:numPr>
          <w:ilvl w:val="0"/>
          <w:numId w:val="1"/>
        </w:numPr>
        <w:tabs>
          <w:tab w:val="left" w:pos="426"/>
        </w:tabs>
        <w:spacing w:line="360" w:lineRule="auto"/>
        <w:ind w:left="0" w:firstLine="0"/>
        <w:contextualSpacing/>
        <w:jc w:val="both"/>
        <w:rPr>
          <w:rFonts w:ascii="Palatino Linotype" w:hAnsi="Palatino Linotype"/>
        </w:rPr>
      </w:pPr>
      <w:r w:rsidRPr="009476C8">
        <w:rPr>
          <w:rFonts w:ascii="Palatino Linotype" w:hAnsi="Palatino Linotype"/>
        </w:rPr>
        <w:t xml:space="preserve">Con lo anterior, se vislumbra que </w:t>
      </w:r>
      <w:r w:rsidR="00F368D7" w:rsidRPr="009476C8">
        <w:rPr>
          <w:rFonts w:ascii="Palatino Linotype" w:hAnsi="Palatino Linotype"/>
        </w:rPr>
        <w:t>e</w:t>
      </w:r>
      <w:r w:rsidR="00606D11" w:rsidRPr="009476C8">
        <w:rPr>
          <w:rFonts w:ascii="Palatino Linotype" w:hAnsi="Palatino Linotype"/>
        </w:rPr>
        <w:t xml:space="preserve">l </w:t>
      </w:r>
      <w:r w:rsidR="00606D11" w:rsidRPr="009476C8">
        <w:rPr>
          <w:rFonts w:ascii="Palatino Linotype" w:hAnsi="Palatino Linotype"/>
          <w:b/>
          <w:bCs/>
        </w:rPr>
        <w:t>SUJETO OBLIGADO</w:t>
      </w:r>
      <w:r w:rsidR="00606D11" w:rsidRPr="009476C8">
        <w:rPr>
          <w:rFonts w:ascii="Palatino Linotype" w:hAnsi="Palatino Linotype"/>
        </w:rPr>
        <w:t xml:space="preserve"> reportó una imposibilidad técnica para entregar la información requerida vía SAIMEX; derivado a que el peso de la información superaba las capacidades del propio sistema</w:t>
      </w:r>
      <w:r w:rsidR="006C13DD" w:rsidRPr="009476C8">
        <w:rPr>
          <w:rFonts w:ascii="Palatino Linotype" w:hAnsi="Palatino Linotype"/>
        </w:rPr>
        <w:t>.</w:t>
      </w:r>
    </w:p>
    <w:p w14:paraId="00005F2E" w14:textId="77777777" w:rsidR="00C70F66" w:rsidRPr="009476C8" w:rsidRDefault="00C70F66" w:rsidP="00355D32">
      <w:pPr>
        <w:pStyle w:val="Prrafodelista"/>
        <w:ind w:left="0"/>
        <w:rPr>
          <w:rFonts w:ascii="Palatino Linotype" w:hAnsi="Palatino Linotype"/>
        </w:rPr>
      </w:pPr>
    </w:p>
    <w:p w14:paraId="256EA6FF" w14:textId="77777777" w:rsidR="00606D11" w:rsidRPr="009476C8" w:rsidRDefault="00606D11" w:rsidP="00355D32">
      <w:pPr>
        <w:pStyle w:val="Prrafodelista"/>
        <w:numPr>
          <w:ilvl w:val="0"/>
          <w:numId w:val="1"/>
        </w:numPr>
        <w:tabs>
          <w:tab w:val="left" w:pos="426"/>
        </w:tabs>
        <w:spacing w:line="360" w:lineRule="auto"/>
        <w:ind w:left="0" w:firstLine="0"/>
        <w:contextualSpacing/>
        <w:jc w:val="both"/>
        <w:rPr>
          <w:rFonts w:ascii="Palatino Linotype" w:hAnsi="Palatino Linotype"/>
        </w:rPr>
      </w:pPr>
      <w:r w:rsidRPr="009476C8">
        <w:rPr>
          <w:rFonts w:ascii="Palatino Linotype" w:hAnsi="Palatino Linotype"/>
        </w:rPr>
        <w:t xml:space="preserve">No es ocioso mencionar que este </w:t>
      </w:r>
      <w:r w:rsidRPr="009476C8">
        <w:rPr>
          <w:rFonts w:ascii="Palatino Linotype" w:hAnsi="Palatino Linotype" w:cs="Arial"/>
        </w:rPr>
        <w:t xml:space="preserve">Órgano Garante no está facultado para pronunciarse sobre la veracidad de la información que los Sujetos Obligados ponen a disposición de </w:t>
      </w:r>
      <w:r w:rsidRPr="009476C8">
        <w:rPr>
          <w:rFonts w:ascii="Palatino Linotype" w:hAnsi="Palatino Linotype" w:cs="Arial"/>
        </w:rPr>
        <w:lastRenderedPageBreak/>
        <w:t xml:space="preserve">los Solicitantes; situación que se aleja de las atribuciones de este Instituto, </w:t>
      </w:r>
      <w:r w:rsidRPr="009476C8">
        <w:rPr>
          <w:rFonts w:ascii="Palatino Linotype" w:hAnsi="Palatino Linotype"/>
          <w:color w:val="000000"/>
        </w:rPr>
        <w:t xml:space="preserve">máxime que al momento que ponen a disposición ésta, la misma tiene el carácter oficial y se presume veraz, tan es así que la misma queda registrada en el </w:t>
      </w:r>
      <w:r w:rsidRPr="009476C8">
        <w:rPr>
          <w:rFonts w:ascii="Palatino Linotype" w:hAnsi="Palatino Linotype"/>
          <w:bCs/>
          <w:iCs/>
          <w:color w:val="000000"/>
        </w:rPr>
        <w:t>SAIMEX</w:t>
      </w:r>
      <w:r w:rsidRPr="009476C8">
        <w:rPr>
          <w:rFonts w:ascii="Palatino Linotype" w:hAnsi="Palatino Linotype"/>
          <w:color w:val="000000"/>
        </w:rPr>
        <w:t>.</w:t>
      </w:r>
    </w:p>
    <w:p w14:paraId="21095064" w14:textId="77777777" w:rsidR="00606D11" w:rsidRPr="009476C8" w:rsidRDefault="00606D11" w:rsidP="00355D32">
      <w:pPr>
        <w:pStyle w:val="Prrafodelista"/>
        <w:tabs>
          <w:tab w:val="left" w:pos="426"/>
        </w:tabs>
        <w:spacing w:line="360" w:lineRule="auto"/>
        <w:ind w:left="0"/>
        <w:jc w:val="both"/>
        <w:rPr>
          <w:rFonts w:ascii="Palatino Linotype" w:hAnsi="Palatino Linotype"/>
        </w:rPr>
      </w:pPr>
    </w:p>
    <w:p w14:paraId="7D5DD84D" w14:textId="05F210CB" w:rsidR="00606D11" w:rsidRPr="009476C8" w:rsidRDefault="00606D11" w:rsidP="00355D32">
      <w:pPr>
        <w:pStyle w:val="Prrafodelista"/>
        <w:numPr>
          <w:ilvl w:val="0"/>
          <w:numId w:val="1"/>
        </w:numPr>
        <w:tabs>
          <w:tab w:val="left" w:pos="426"/>
        </w:tabs>
        <w:spacing w:before="240" w:after="240" w:line="360" w:lineRule="auto"/>
        <w:ind w:left="0" w:firstLine="0"/>
        <w:contextualSpacing/>
        <w:jc w:val="both"/>
        <w:rPr>
          <w:rFonts w:ascii="Palatino Linotype" w:hAnsi="Palatino Linotype"/>
          <w:color w:val="000000" w:themeColor="text1"/>
          <w:lang w:val="es-MX"/>
        </w:rPr>
      </w:pPr>
      <w:r w:rsidRPr="009476C8">
        <w:rPr>
          <w:rFonts w:ascii="Palatino Linotype" w:hAnsi="Palatino Linotype"/>
        </w:rPr>
        <w:t xml:space="preserve">Lo </w:t>
      </w:r>
      <w:r w:rsidRPr="009476C8">
        <w:rPr>
          <w:rFonts w:ascii="Palatino Linotype" w:hAnsi="Palatino Linotype" w:cs="Arial"/>
        </w:rPr>
        <w:t>anterior encuentra sustento mediante</w:t>
      </w:r>
      <w:r w:rsidRPr="009476C8">
        <w:rPr>
          <w:rFonts w:ascii="Palatino Linotype" w:hAnsi="Palatino Linotype"/>
        </w:rPr>
        <w:t xml:space="preserve"> el Criterio </w:t>
      </w:r>
      <w:r w:rsidR="00C70F66" w:rsidRPr="009476C8">
        <w:rPr>
          <w:rFonts w:ascii="Palatino Linotype" w:hAnsi="Palatino Linotype"/>
        </w:rPr>
        <w:t xml:space="preserve">orientador </w:t>
      </w:r>
      <w:r w:rsidRPr="009476C8">
        <w:rPr>
          <w:rFonts w:ascii="Palatino Linotype" w:hAnsi="Palatino Linotype"/>
        </w:rPr>
        <w:t>31-10 emitido por el entonces Instituto Federal de Acceso a la Información y Protección de Datos, mismo que dice:</w:t>
      </w:r>
    </w:p>
    <w:p w14:paraId="7C223CCC" w14:textId="57717153" w:rsidR="00606D11" w:rsidRPr="009476C8" w:rsidRDefault="00606D11" w:rsidP="00355D32">
      <w:pPr>
        <w:pStyle w:val="Sinespaciado"/>
        <w:spacing w:line="276" w:lineRule="auto"/>
        <w:jc w:val="both"/>
        <w:rPr>
          <w:rFonts w:ascii="Palatino Linotype" w:hAnsi="Palatino Linotype"/>
          <w:i/>
          <w:lang w:val="es-ES"/>
        </w:rPr>
      </w:pPr>
      <w:r w:rsidRPr="009476C8">
        <w:rPr>
          <w:rFonts w:ascii="Palatino Linotype" w:hAnsi="Palatino Linotype"/>
          <w:b/>
          <w:i/>
          <w:lang w:val="es-ES"/>
        </w:rPr>
        <w:t>EL INSTITUTO FEDERAL DE ACCESO A LA INFORMACIÓN Y PROTECCIÓN DE DATOS NO CUENTA CON FACULTADES PARA PRONUNCIARSE RESPECTO DE LA VERACIDAD DE LOS DOCUMENTOS PROPORCIONADOS POR LOS SUJETOS OBLIGADOS.</w:t>
      </w:r>
      <w:r w:rsidRPr="009476C8">
        <w:rPr>
          <w:rFonts w:ascii="Palatino Linotype" w:hAnsi="Palatino Linotype"/>
          <w:i/>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61559D7" w14:textId="77777777" w:rsidR="006C13DD" w:rsidRPr="009476C8" w:rsidRDefault="006C13DD" w:rsidP="00355D32">
      <w:pPr>
        <w:pStyle w:val="Sinespaciado"/>
        <w:spacing w:line="276" w:lineRule="auto"/>
        <w:jc w:val="both"/>
        <w:rPr>
          <w:rFonts w:ascii="Palatino Linotype" w:hAnsi="Palatino Linotype"/>
          <w:i/>
          <w:lang w:val="es-ES"/>
        </w:rPr>
      </w:pPr>
    </w:p>
    <w:p w14:paraId="3A769DE2" w14:textId="327AF4FE" w:rsidR="00606D11" w:rsidRPr="009476C8" w:rsidRDefault="00606D11" w:rsidP="00355D32">
      <w:pPr>
        <w:pStyle w:val="Prrafodelista"/>
        <w:numPr>
          <w:ilvl w:val="0"/>
          <w:numId w:val="1"/>
        </w:numPr>
        <w:spacing w:line="360" w:lineRule="auto"/>
        <w:ind w:left="0" w:firstLine="0"/>
        <w:contextualSpacing/>
        <w:jc w:val="both"/>
        <w:rPr>
          <w:rFonts w:ascii="Palatino Linotype" w:hAnsi="Palatino Linotype"/>
        </w:rPr>
      </w:pPr>
      <w:r w:rsidRPr="009476C8">
        <w:rPr>
          <w:rFonts w:ascii="Palatino Linotype" w:hAnsi="Palatino Linotype"/>
        </w:rPr>
        <w:t>Así las cosas, este Organismo Garante tiene certeza de que la información solicitada excede las capacidades técnicas del SAIMEX para atender la solicitud por el medio requerido por el particular.</w:t>
      </w:r>
    </w:p>
    <w:p w14:paraId="7393CC54" w14:textId="77777777" w:rsidR="00606D11" w:rsidRPr="009476C8" w:rsidRDefault="00606D11" w:rsidP="00355D32">
      <w:pPr>
        <w:pStyle w:val="Prrafodelista"/>
        <w:tabs>
          <w:tab w:val="left" w:pos="426"/>
        </w:tabs>
        <w:spacing w:line="360" w:lineRule="auto"/>
        <w:ind w:left="0"/>
        <w:jc w:val="both"/>
        <w:rPr>
          <w:rFonts w:ascii="Palatino Linotype" w:hAnsi="Palatino Linotype"/>
        </w:rPr>
      </w:pPr>
    </w:p>
    <w:p w14:paraId="08129B92" w14:textId="77777777" w:rsidR="00606D11" w:rsidRPr="009476C8" w:rsidRDefault="00606D11" w:rsidP="00355D32">
      <w:pPr>
        <w:pStyle w:val="Prrafodelista"/>
        <w:numPr>
          <w:ilvl w:val="0"/>
          <w:numId w:val="1"/>
        </w:numPr>
        <w:tabs>
          <w:tab w:val="left" w:pos="0"/>
        </w:tabs>
        <w:spacing w:line="360" w:lineRule="auto"/>
        <w:ind w:left="0" w:firstLine="0"/>
        <w:contextualSpacing/>
        <w:jc w:val="both"/>
        <w:rPr>
          <w:rFonts w:ascii="Palatino Linotype" w:hAnsi="Palatino Linotype"/>
        </w:rPr>
      </w:pPr>
      <w:r w:rsidRPr="009476C8">
        <w:rPr>
          <w:rFonts w:ascii="Palatino Linotype" w:hAnsi="Palatino Linotype"/>
        </w:rPr>
        <w:lastRenderedPageBreak/>
        <w:t xml:space="preserve">No obstante lo anterior, urge recordar que la esencia de solicitar la entrega de la información vía SAIMEX es que el particular se haga de ésta por </w:t>
      </w:r>
      <w:r w:rsidRPr="009476C8">
        <w:rPr>
          <w:rFonts w:ascii="Palatino Linotype" w:hAnsi="Palatino Linotype"/>
          <w:b/>
          <w:bCs/>
        </w:rPr>
        <w:t>medios electrónicos</w:t>
      </w:r>
      <w:r w:rsidRPr="009476C8">
        <w:rPr>
          <w:rFonts w:ascii="Palatino Linotype" w:hAnsi="Palatino Linotype"/>
        </w:rPr>
        <w:t xml:space="preserve">; esto es, por una vía digital, a distancia, que le permita descargar los documentos desde un ordenador o teléfono móvil. Por ello, el </w:t>
      </w:r>
      <w:r w:rsidRPr="009476C8">
        <w:rPr>
          <w:rFonts w:ascii="Palatino Linotype" w:hAnsi="Palatino Linotype"/>
          <w:b/>
          <w:bCs/>
        </w:rPr>
        <w:t>SUJETO OBLIGADO</w:t>
      </w:r>
      <w:r w:rsidRPr="009476C8">
        <w:rPr>
          <w:rFonts w:ascii="Palatino Linotype" w:hAnsi="Palatino Linotype"/>
        </w:rPr>
        <w:t xml:space="preserve"> deberá ofrecer otras modalidades digitales para entregar la información al particular, tales como, de manera enunciativa mas no limitativa, habilitar una liga electrónica para que descargue los archivos a través de un servicio de nube;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4CE6D6A0" w14:textId="77777777" w:rsidR="00606D11" w:rsidRPr="009476C8" w:rsidRDefault="00606D11" w:rsidP="00355D32">
      <w:pPr>
        <w:pStyle w:val="Prrafodelista"/>
        <w:tabs>
          <w:tab w:val="left" w:pos="426"/>
        </w:tabs>
        <w:spacing w:line="360" w:lineRule="auto"/>
        <w:ind w:left="0"/>
        <w:jc w:val="both"/>
        <w:rPr>
          <w:rFonts w:ascii="Palatino Linotype" w:hAnsi="Palatino Linotype"/>
        </w:rPr>
      </w:pPr>
    </w:p>
    <w:p w14:paraId="4EC4A6DE" w14:textId="77777777" w:rsidR="00606D11" w:rsidRPr="009476C8" w:rsidRDefault="00606D11" w:rsidP="00355D32">
      <w:pPr>
        <w:pStyle w:val="Prrafodelista"/>
        <w:numPr>
          <w:ilvl w:val="0"/>
          <w:numId w:val="1"/>
        </w:numPr>
        <w:tabs>
          <w:tab w:val="left" w:pos="426"/>
        </w:tabs>
        <w:spacing w:line="360" w:lineRule="auto"/>
        <w:ind w:left="0" w:firstLine="0"/>
        <w:contextualSpacing/>
        <w:jc w:val="both"/>
        <w:rPr>
          <w:rFonts w:ascii="Palatino Linotype" w:hAnsi="Palatino Linotype"/>
        </w:rPr>
      </w:pPr>
      <w:r w:rsidRPr="009476C8">
        <w:rPr>
          <w:rFonts w:ascii="Palatino Linotype" w:hAnsi="Palatino Linotype"/>
        </w:rPr>
        <w:t xml:space="preserve">Asimismo, conviene traer a estudio </w:t>
      </w:r>
      <w:r w:rsidRPr="009476C8">
        <w:rPr>
          <w:rFonts w:ascii="Palatino Linotype" w:eastAsia="Palatino Linotype" w:hAnsi="Palatino Linotype" w:cs="Palatino Linotype"/>
        </w:rPr>
        <w:t xml:space="preserve">lo establecido en el Capítulo X de </w:t>
      </w:r>
      <w:r w:rsidRPr="009476C8">
        <w:rPr>
          <w:rFonts w:ascii="Palatino Linotype" w:eastAsia="Palatino Linotype" w:hAnsi="Palatino Linotype" w:cs="Palatino Linotype"/>
          <w:i/>
          <w:iCs/>
        </w:rPr>
        <w:t>Lineamientos Generales en Materia de Clasificación y Desclasificación de la Información, así como para la Elaboración de Versiones Públicas</w:t>
      </w:r>
      <w:r w:rsidRPr="009476C8">
        <w:rPr>
          <w:rFonts w:ascii="Palatino Linotype" w:eastAsia="Palatino Linotype" w:hAnsi="Palatino Linotype" w:cs="Palatino Linotype"/>
        </w:rPr>
        <w:t>, relativo a la Consulta Directa, mismo que se transcribe a continuación:</w:t>
      </w:r>
    </w:p>
    <w:p w14:paraId="69427E51" w14:textId="77777777" w:rsidR="00606D11" w:rsidRPr="009476C8" w:rsidRDefault="00606D11" w:rsidP="00355D32">
      <w:pPr>
        <w:pStyle w:val="Prrafodelista"/>
        <w:tabs>
          <w:tab w:val="left" w:pos="426"/>
        </w:tabs>
        <w:spacing w:line="360" w:lineRule="auto"/>
        <w:ind w:left="0"/>
        <w:jc w:val="both"/>
        <w:rPr>
          <w:rFonts w:ascii="Palatino Linotype" w:hAnsi="Palatino Linotype"/>
        </w:rPr>
      </w:pPr>
    </w:p>
    <w:p w14:paraId="36F4EA4E" w14:textId="77777777" w:rsidR="00606D11" w:rsidRPr="009476C8" w:rsidRDefault="00606D11" w:rsidP="00355D32">
      <w:pPr>
        <w:pStyle w:val="Prrafodelista"/>
        <w:tabs>
          <w:tab w:val="left" w:pos="851"/>
        </w:tabs>
        <w:spacing w:line="276" w:lineRule="auto"/>
        <w:ind w:left="0"/>
        <w:jc w:val="both"/>
        <w:rPr>
          <w:rFonts w:ascii="Palatino Linotype" w:hAnsi="Palatino Linotype"/>
          <w:b/>
          <w:bCs/>
          <w:i/>
          <w:iCs/>
        </w:rPr>
      </w:pPr>
      <w:r w:rsidRPr="009476C8">
        <w:rPr>
          <w:rFonts w:ascii="Palatino Linotype" w:hAnsi="Palatino Linotype"/>
          <w:i/>
          <w:iCs/>
        </w:rPr>
        <w:t>“</w:t>
      </w:r>
      <w:r w:rsidRPr="009476C8">
        <w:rPr>
          <w:rFonts w:ascii="Palatino Linotype" w:hAnsi="Palatino Linotype"/>
          <w:b/>
          <w:bCs/>
          <w:i/>
          <w:iCs/>
        </w:rPr>
        <w:t xml:space="preserve">CAPÍTULO X </w:t>
      </w:r>
    </w:p>
    <w:p w14:paraId="6CCD75FE" w14:textId="77777777" w:rsidR="00606D11" w:rsidRPr="009476C8" w:rsidRDefault="00606D11" w:rsidP="00355D32">
      <w:pPr>
        <w:pStyle w:val="Prrafodelista"/>
        <w:tabs>
          <w:tab w:val="left" w:pos="851"/>
        </w:tabs>
        <w:spacing w:line="276" w:lineRule="auto"/>
        <w:ind w:left="0"/>
        <w:jc w:val="both"/>
        <w:rPr>
          <w:rFonts w:ascii="Palatino Linotype" w:hAnsi="Palatino Linotype"/>
          <w:b/>
          <w:bCs/>
          <w:i/>
          <w:iCs/>
        </w:rPr>
      </w:pPr>
      <w:r w:rsidRPr="009476C8">
        <w:rPr>
          <w:rFonts w:ascii="Palatino Linotype" w:hAnsi="Palatino Linotype"/>
          <w:b/>
          <w:bCs/>
          <w:i/>
          <w:iCs/>
        </w:rPr>
        <w:t xml:space="preserve">DE LA CONSULTA DIRECTA </w:t>
      </w:r>
    </w:p>
    <w:p w14:paraId="2134924D" w14:textId="77777777" w:rsidR="00606D11" w:rsidRPr="009476C8" w:rsidRDefault="00606D11" w:rsidP="00355D32">
      <w:pPr>
        <w:pStyle w:val="Prrafodelista"/>
        <w:tabs>
          <w:tab w:val="left" w:pos="851"/>
        </w:tabs>
        <w:spacing w:line="276" w:lineRule="auto"/>
        <w:ind w:left="0"/>
        <w:jc w:val="both"/>
        <w:rPr>
          <w:rFonts w:ascii="Palatino Linotype" w:hAnsi="Palatino Linotype"/>
          <w:i/>
          <w:iCs/>
        </w:rPr>
      </w:pPr>
    </w:p>
    <w:p w14:paraId="78DD65B7" w14:textId="77777777" w:rsidR="00606D11" w:rsidRPr="009476C8" w:rsidRDefault="00606D11" w:rsidP="00355D32">
      <w:pPr>
        <w:pStyle w:val="Prrafodelista"/>
        <w:tabs>
          <w:tab w:val="left" w:pos="851"/>
        </w:tabs>
        <w:spacing w:line="276" w:lineRule="auto"/>
        <w:ind w:left="0"/>
        <w:jc w:val="both"/>
        <w:rPr>
          <w:rFonts w:ascii="Palatino Linotype" w:hAnsi="Palatino Linotype"/>
          <w:i/>
          <w:iCs/>
        </w:rPr>
      </w:pPr>
      <w:r w:rsidRPr="009476C8">
        <w:rPr>
          <w:rFonts w:ascii="Palatino Linotype" w:hAnsi="Palatino Linotype"/>
          <w:b/>
          <w:bCs/>
          <w:i/>
          <w:iCs/>
        </w:rPr>
        <w:t>Sexagésimo séptimo.</w:t>
      </w:r>
      <w:r w:rsidRPr="009476C8">
        <w:rPr>
          <w:rFonts w:ascii="Palatino Linotype" w:hAnsi="Palatino Linotype"/>
          <w:i/>
          <w:iCs/>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w:t>
      </w:r>
      <w:r w:rsidRPr="009476C8">
        <w:rPr>
          <w:rFonts w:ascii="Palatino Linotype" w:hAnsi="Palatino Linotype"/>
          <w:i/>
          <w:iCs/>
        </w:rPr>
        <w:lastRenderedPageBreak/>
        <w:t xml:space="preserve">emitir la resolución en la que funde y motive la clasificación de las partes o secciones que no podrán dejarse a la vista del solicitante. </w:t>
      </w:r>
    </w:p>
    <w:p w14:paraId="60942433" w14:textId="77777777" w:rsidR="00606D11" w:rsidRPr="009476C8" w:rsidRDefault="00606D11" w:rsidP="00355D32">
      <w:pPr>
        <w:pStyle w:val="Prrafodelista"/>
        <w:tabs>
          <w:tab w:val="left" w:pos="851"/>
        </w:tabs>
        <w:spacing w:line="276" w:lineRule="auto"/>
        <w:ind w:left="0"/>
        <w:jc w:val="both"/>
        <w:rPr>
          <w:rFonts w:ascii="Palatino Linotype" w:hAnsi="Palatino Linotype"/>
          <w:i/>
          <w:iCs/>
        </w:rPr>
      </w:pPr>
    </w:p>
    <w:p w14:paraId="2E3DA925" w14:textId="77777777" w:rsidR="00606D11" w:rsidRPr="009476C8" w:rsidRDefault="00606D11" w:rsidP="00355D32">
      <w:pPr>
        <w:pStyle w:val="Prrafodelista"/>
        <w:tabs>
          <w:tab w:val="left" w:pos="851"/>
        </w:tabs>
        <w:spacing w:line="276" w:lineRule="auto"/>
        <w:ind w:left="0"/>
        <w:jc w:val="both"/>
        <w:rPr>
          <w:rFonts w:ascii="Palatino Linotype" w:hAnsi="Palatino Linotype"/>
          <w:i/>
          <w:iCs/>
        </w:rPr>
      </w:pPr>
      <w:r w:rsidRPr="009476C8">
        <w:rPr>
          <w:rFonts w:ascii="Palatino Linotype" w:hAnsi="Palatino Linotype"/>
          <w:b/>
          <w:bCs/>
          <w:i/>
          <w:iCs/>
        </w:rPr>
        <w:t>Sexagésimo octavo.</w:t>
      </w:r>
      <w:r w:rsidRPr="009476C8">
        <w:rPr>
          <w:rFonts w:ascii="Palatino Linotype" w:hAnsi="Palatino Linotype"/>
          <w:i/>
          <w:iCs/>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0E8ECA82" w14:textId="77777777" w:rsidR="00606D11" w:rsidRPr="009476C8" w:rsidRDefault="00606D11" w:rsidP="00355D32">
      <w:pPr>
        <w:pStyle w:val="Prrafodelista"/>
        <w:tabs>
          <w:tab w:val="left" w:pos="851"/>
        </w:tabs>
        <w:spacing w:line="276" w:lineRule="auto"/>
        <w:ind w:left="0"/>
        <w:jc w:val="both"/>
        <w:rPr>
          <w:rFonts w:ascii="Palatino Linotype" w:hAnsi="Palatino Linotype"/>
          <w:i/>
          <w:iCs/>
        </w:rPr>
      </w:pPr>
    </w:p>
    <w:p w14:paraId="16FB9D71" w14:textId="77777777" w:rsidR="00606D11" w:rsidRPr="009476C8" w:rsidRDefault="00606D11" w:rsidP="00355D32">
      <w:pPr>
        <w:pStyle w:val="Prrafodelista"/>
        <w:tabs>
          <w:tab w:val="left" w:pos="851"/>
        </w:tabs>
        <w:spacing w:line="276" w:lineRule="auto"/>
        <w:ind w:left="0"/>
        <w:jc w:val="both"/>
        <w:rPr>
          <w:rFonts w:ascii="Palatino Linotype" w:hAnsi="Palatino Linotype"/>
          <w:i/>
          <w:iCs/>
        </w:rPr>
      </w:pPr>
      <w:r w:rsidRPr="009476C8">
        <w:rPr>
          <w:rFonts w:ascii="Palatino Linotype" w:hAnsi="Palatino Linotype"/>
          <w:b/>
          <w:bCs/>
          <w:i/>
          <w:iCs/>
        </w:rPr>
        <w:t>Sexagésimo noveno.</w:t>
      </w:r>
      <w:r w:rsidRPr="009476C8">
        <w:rPr>
          <w:rFonts w:ascii="Palatino Linotype" w:hAnsi="Palatino Linotype"/>
          <w:i/>
          <w:iCs/>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4DD3C514" w14:textId="77777777" w:rsidR="00606D11" w:rsidRPr="009476C8" w:rsidRDefault="00606D11" w:rsidP="00355D32">
      <w:pPr>
        <w:pStyle w:val="Prrafodelista"/>
        <w:tabs>
          <w:tab w:val="left" w:pos="851"/>
        </w:tabs>
        <w:spacing w:line="276" w:lineRule="auto"/>
        <w:ind w:left="0"/>
        <w:jc w:val="both"/>
        <w:rPr>
          <w:rFonts w:ascii="Palatino Linotype" w:hAnsi="Palatino Linotype"/>
          <w:i/>
          <w:iCs/>
        </w:rPr>
      </w:pPr>
    </w:p>
    <w:p w14:paraId="503C5F9D" w14:textId="77777777" w:rsidR="00606D11" w:rsidRPr="009476C8" w:rsidRDefault="00606D11" w:rsidP="00355D32">
      <w:pPr>
        <w:pStyle w:val="Prrafodelista"/>
        <w:tabs>
          <w:tab w:val="left" w:pos="851"/>
        </w:tabs>
        <w:spacing w:line="276" w:lineRule="auto"/>
        <w:ind w:left="0"/>
        <w:jc w:val="both"/>
        <w:rPr>
          <w:rFonts w:ascii="Palatino Linotype" w:hAnsi="Palatino Linotype"/>
          <w:i/>
          <w:iCs/>
        </w:rPr>
      </w:pPr>
      <w:r w:rsidRPr="009476C8">
        <w:rPr>
          <w:rFonts w:ascii="Palatino Linotype" w:hAnsi="Palatino Linotype"/>
          <w:b/>
          <w:bCs/>
          <w:i/>
          <w:iCs/>
        </w:rPr>
        <w:t>Septuagésimo.</w:t>
      </w:r>
      <w:r w:rsidRPr="009476C8">
        <w:rPr>
          <w:rFonts w:ascii="Palatino Linotype" w:hAnsi="Palatino Linotype"/>
          <w:i/>
          <w:iCs/>
        </w:rPr>
        <w:t xml:space="preserve"> Para el desahogo de las actuaciones tendientes a permitir la consulta directa, en los casos en que ésta resulte procedente, los sujetos obligados deberán observar lo siguiente: </w:t>
      </w:r>
    </w:p>
    <w:p w14:paraId="372CF196" w14:textId="77777777" w:rsidR="00606D11" w:rsidRPr="009476C8" w:rsidRDefault="00606D11" w:rsidP="00355D32">
      <w:pPr>
        <w:pStyle w:val="Prrafodelista"/>
        <w:tabs>
          <w:tab w:val="left" w:pos="851"/>
        </w:tabs>
        <w:spacing w:line="276" w:lineRule="auto"/>
        <w:ind w:left="0"/>
        <w:jc w:val="both"/>
        <w:rPr>
          <w:rFonts w:ascii="Palatino Linotype" w:hAnsi="Palatino Linotype"/>
          <w:i/>
          <w:iCs/>
        </w:rPr>
      </w:pPr>
      <w:r w:rsidRPr="009476C8">
        <w:rPr>
          <w:rFonts w:ascii="Palatino Linotype" w:hAnsi="Palatino Linotype"/>
          <w:b/>
          <w:bCs/>
          <w:i/>
          <w:iCs/>
        </w:rPr>
        <w:t>I.</w:t>
      </w:r>
      <w:r w:rsidRPr="009476C8">
        <w:rPr>
          <w:rFonts w:ascii="Palatino Linotype" w:hAnsi="Palatino Linotype"/>
          <w:i/>
          <w:iCs/>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523CE261" w14:textId="77777777" w:rsidR="00606D11" w:rsidRPr="009476C8" w:rsidRDefault="00606D11" w:rsidP="00355D32">
      <w:pPr>
        <w:pStyle w:val="Prrafodelista"/>
        <w:tabs>
          <w:tab w:val="left" w:pos="851"/>
        </w:tabs>
        <w:spacing w:line="276" w:lineRule="auto"/>
        <w:ind w:left="0"/>
        <w:jc w:val="both"/>
        <w:rPr>
          <w:rFonts w:ascii="Palatino Linotype" w:hAnsi="Palatino Linotype"/>
          <w:i/>
          <w:iCs/>
        </w:rPr>
      </w:pPr>
      <w:r w:rsidRPr="009476C8">
        <w:rPr>
          <w:rFonts w:ascii="Palatino Linotype" w:hAnsi="Palatino Linotype"/>
          <w:b/>
          <w:bCs/>
          <w:i/>
          <w:iCs/>
        </w:rPr>
        <w:t>II.</w:t>
      </w:r>
      <w:r w:rsidRPr="009476C8">
        <w:rPr>
          <w:rFonts w:ascii="Palatino Linotype" w:hAnsi="Palatino Linotype"/>
          <w:i/>
          <w:iCs/>
        </w:rPr>
        <w:t xml:space="preserve"> En su caso, la procedencia de los ajustes razonables solicitados y/o la procedencia de acceso en la lengua indígena requerida; </w:t>
      </w:r>
    </w:p>
    <w:p w14:paraId="04C589BE" w14:textId="77777777" w:rsidR="00606D11" w:rsidRPr="009476C8" w:rsidRDefault="00606D11" w:rsidP="00355D32">
      <w:pPr>
        <w:pStyle w:val="Prrafodelista"/>
        <w:tabs>
          <w:tab w:val="left" w:pos="851"/>
        </w:tabs>
        <w:spacing w:line="276" w:lineRule="auto"/>
        <w:ind w:left="0"/>
        <w:jc w:val="both"/>
        <w:rPr>
          <w:rFonts w:ascii="Palatino Linotype" w:hAnsi="Palatino Linotype"/>
          <w:i/>
          <w:iCs/>
        </w:rPr>
      </w:pPr>
      <w:r w:rsidRPr="009476C8">
        <w:rPr>
          <w:rFonts w:ascii="Palatino Linotype" w:hAnsi="Palatino Linotype"/>
          <w:b/>
          <w:bCs/>
          <w:i/>
          <w:iCs/>
        </w:rPr>
        <w:t xml:space="preserve">III. </w:t>
      </w:r>
      <w:r w:rsidRPr="009476C8">
        <w:rPr>
          <w:rFonts w:ascii="Palatino Linotype" w:hAnsi="Palatino Linotype"/>
          <w:i/>
          <w:iCs/>
        </w:rPr>
        <w:t xml:space="preserve">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29420415" w14:textId="77777777" w:rsidR="00606D11" w:rsidRPr="009476C8" w:rsidRDefault="00606D11" w:rsidP="00355D32">
      <w:pPr>
        <w:pStyle w:val="Prrafodelista"/>
        <w:tabs>
          <w:tab w:val="left" w:pos="851"/>
        </w:tabs>
        <w:spacing w:line="276" w:lineRule="auto"/>
        <w:ind w:left="0"/>
        <w:jc w:val="both"/>
        <w:rPr>
          <w:rFonts w:ascii="Palatino Linotype" w:hAnsi="Palatino Linotype"/>
          <w:i/>
          <w:iCs/>
        </w:rPr>
      </w:pPr>
      <w:r w:rsidRPr="009476C8">
        <w:rPr>
          <w:rFonts w:ascii="Palatino Linotype" w:hAnsi="Palatino Linotype"/>
          <w:b/>
          <w:bCs/>
          <w:i/>
          <w:iCs/>
        </w:rPr>
        <w:t xml:space="preserve">IV. </w:t>
      </w:r>
      <w:r w:rsidRPr="009476C8">
        <w:rPr>
          <w:rFonts w:ascii="Palatino Linotype" w:hAnsi="Palatino Linotype"/>
          <w:i/>
          <w:iCs/>
        </w:rPr>
        <w:t>Proporcionar al solicitante las facilidades y asistencia requerida para la consulta de los documentos;</w:t>
      </w:r>
    </w:p>
    <w:p w14:paraId="64A36D19" w14:textId="77777777" w:rsidR="00606D11" w:rsidRPr="009476C8" w:rsidRDefault="00606D11" w:rsidP="00355D32">
      <w:pPr>
        <w:pStyle w:val="Prrafodelista"/>
        <w:tabs>
          <w:tab w:val="left" w:pos="851"/>
        </w:tabs>
        <w:spacing w:line="276" w:lineRule="auto"/>
        <w:ind w:left="0"/>
        <w:jc w:val="both"/>
        <w:rPr>
          <w:rFonts w:ascii="Palatino Linotype" w:hAnsi="Palatino Linotype"/>
          <w:i/>
          <w:iCs/>
        </w:rPr>
      </w:pPr>
      <w:r w:rsidRPr="009476C8">
        <w:rPr>
          <w:rFonts w:ascii="Palatino Linotype" w:hAnsi="Palatino Linotype"/>
          <w:b/>
          <w:bCs/>
          <w:i/>
          <w:iCs/>
        </w:rPr>
        <w:t>V.</w:t>
      </w:r>
      <w:r w:rsidRPr="009476C8">
        <w:rPr>
          <w:rFonts w:ascii="Palatino Linotype" w:hAnsi="Palatino Linotype"/>
          <w:i/>
          <w:iCs/>
        </w:rPr>
        <w:t xml:space="preserve"> Abstenerse de requerir al solicitante que acredite interés alguno; </w:t>
      </w:r>
    </w:p>
    <w:p w14:paraId="6C9D3F42" w14:textId="77777777" w:rsidR="00606D11" w:rsidRPr="009476C8" w:rsidRDefault="00606D11" w:rsidP="00355D32">
      <w:pPr>
        <w:pStyle w:val="Prrafodelista"/>
        <w:tabs>
          <w:tab w:val="left" w:pos="851"/>
        </w:tabs>
        <w:spacing w:line="276" w:lineRule="auto"/>
        <w:ind w:left="0"/>
        <w:jc w:val="both"/>
        <w:rPr>
          <w:rFonts w:ascii="Palatino Linotype" w:hAnsi="Palatino Linotype"/>
          <w:i/>
          <w:iCs/>
        </w:rPr>
      </w:pPr>
      <w:r w:rsidRPr="009476C8">
        <w:rPr>
          <w:rFonts w:ascii="Palatino Linotype" w:hAnsi="Palatino Linotype"/>
          <w:b/>
          <w:bCs/>
          <w:i/>
          <w:iCs/>
        </w:rPr>
        <w:lastRenderedPageBreak/>
        <w:t>VI.</w:t>
      </w:r>
      <w:r w:rsidRPr="009476C8">
        <w:rPr>
          <w:rFonts w:ascii="Palatino Linotype" w:hAnsi="Palatino Linotype"/>
          <w:i/>
          <w:iCs/>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6790A562" w14:textId="77777777" w:rsidR="00606D11" w:rsidRPr="009476C8" w:rsidRDefault="00606D11" w:rsidP="00355D32">
      <w:pPr>
        <w:pStyle w:val="Prrafodelista"/>
        <w:tabs>
          <w:tab w:val="left" w:pos="851"/>
        </w:tabs>
        <w:spacing w:line="276" w:lineRule="auto"/>
        <w:ind w:left="0"/>
        <w:jc w:val="both"/>
        <w:rPr>
          <w:rFonts w:ascii="Palatino Linotype" w:hAnsi="Palatino Linotype"/>
          <w:i/>
          <w:iCs/>
        </w:rPr>
      </w:pPr>
      <w:r w:rsidRPr="009476C8">
        <w:rPr>
          <w:rFonts w:ascii="Palatino Linotype" w:hAnsi="Palatino Linotype"/>
          <w:b/>
          <w:bCs/>
          <w:i/>
          <w:iCs/>
        </w:rPr>
        <w:t>a)</w:t>
      </w:r>
      <w:r w:rsidRPr="009476C8">
        <w:rPr>
          <w:rFonts w:ascii="Palatino Linotype" w:hAnsi="Palatino Linotype"/>
          <w:i/>
          <w:iCs/>
        </w:rPr>
        <w:t xml:space="preserve"> Contar con instalaciones y mobiliario adecuado para asegurar tanto la integridad del documento consultado, como para proporcionar al solicitante las mejores condiciones para poder llevar a cabo la consulta directa; </w:t>
      </w:r>
    </w:p>
    <w:p w14:paraId="33259BB6" w14:textId="77777777" w:rsidR="00606D11" w:rsidRPr="009476C8" w:rsidRDefault="00606D11" w:rsidP="00355D32">
      <w:pPr>
        <w:pStyle w:val="Prrafodelista"/>
        <w:tabs>
          <w:tab w:val="left" w:pos="851"/>
        </w:tabs>
        <w:spacing w:line="276" w:lineRule="auto"/>
        <w:ind w:left="0"/>
        <w:jc w:val="both"/>
        <w:rPr>
          <w:rFonts w:ascii="Palatino Linotype" w:hAnsi="Palatino Linotype"/>
          <w:i/>
          <w:iCs/>
        </w:rPr>
      </w:pPr>
      <w:r w:rsidRPr="009476C8">
        <w:rPr>
          <w:rFonts w:ascii="Palatino Linotype" w:hAnsi="Palatino Linotype"/>
          <w:b/>
          <w:bCs/>
          <w:i/>
          <w:iCs/>
        </w:rPr>
        <w:t>b)</w:t>
      </w:r>
      <w:r w:rsidRPr="009476C8">
        <w:rPr>
          <w:rFonts w:ascii="Palatino Linotype" w:hAnsi="Palatino Linotype"/>
          <w:i/>
          <w:iCs/>
        </w:rPr>
        <w:t xml:space="preserve"> Equipo y personal de vigilancia;</w:t>
      </w:r>
    </w:p>
    <w:p w14:paraId="44D3594D" w14:textId="77777777" w:rsidR="00606D11" w:rsidRPr="009476C8" w:rsidRDefault="00606D11" w:rsidP="00355D32">
      <w:pPr>
        <w:pStyle w:val="Prrafodelista"/>
        <w:tabs>
          <w:tab w:val="left" w:pos="851"/>
        </w:tabs>
        <w:spacing w:line="276" w:lineRule="auto"/>
        <w:ind w:left="0"/>
        <w:jc w:val="both"/>
        <w:rPr>
          <w:rFonts w:ascii="Palatino Linotype" w:hAnsi="Palatino Linotype"/>
          <w:i/>
          <w:iCs/>
        </w:rPr>
      </w:pPr>
      <w:r w:rsidRPr="009476C8">
        <w:rPr>
          <w:rFonts w:ascii="Palatino Linotype" w:hAnsi="Palatino Linotype"/>
          <w:b/>
          <w:bCs/>
          <w:i/>
          <w:iCs/>
        </w:rPr>
        <w:t>c)</w:t>
      </w:r>
      <w:r w:rsidRPr="009476C8">
        <w:rPr>
          <w:rFonts w:ascii="Palatino Linotype" w:hAnsi="Palatino Linotype"/>
          <w:i/>
          <w:iCs/>
        </w:rPr>
        <w:t xml:space="preserve"> Plan de acción contra robo o vandalismo; </w:t>
      </w:r>
    </w:p>
    <w:p w14:paraId="7B15C40C" w14:textId="77777777" w:rsidR="00606D11" w:rsidRPr="009476C8" w:rsidRDefault="00606D11" w:rsidP="00355D32">
      <w:pPr>
        <w:pStyle w:val="Prrafodelista"/>
        <w:tabs>
          <w:tab w:val="left" w:pos="851"/>
        </w:tabs>
        <w:spacing w:line="276" w:lineRule="auto"/>
        <w:ind w:left="0"/>
        <w:jc w:val="both"/>
        <w:rPr>
          <w:rFonts w:ascii="Palatino Linotype" w:hAnsi="Palatino Linotype"/>
          <w:i/>
          <w:iCs/>
        </w:rPr>
      </w:pPr>
      <w:r w:rsidRPr="009476C8">
        <w:rPr>
          <w:rFonts w:ascii="Palatino Linotype" w:hAnsi="Palatino Linotype"/>
          <w:b/>
          <w:bCs/>
          <w:i/>
          <w:iCs/>
        </w:rPr>
        <w:t>d)</w:t>
      </w:r>
      <w:r w:rsidRPr="009476C8">
        <w:rPr>
          <w:rFonts w:ascii="Palatino Linotype" w:hAnsi="Palatino Linotype"/>
          <w:i/>
          <w:iCs/>
        </w:rPr>
        <w:t xml:space="preserve"> Extintores de fuego de gas inocuo; </w:t>
      </w:r>
    </w:p>
    <w:p w14:paraId="0D0F01D7" w14:textId="77777777" w:rsidR="00606D11" w:rsidRPr="009476C8" w:rsidRDefault="00606D11" w:rsidP="00355D32">
      <w:pPr>
        <w:pStyle w:val="Prrafodelista"/>
        <w:tabs>
          <w:tab w:val="left" w:pos="851"/>
        </w:tabs>
        <w:spacing w:line="276" w:lineRule="auto"/>
        <w:ind w:left="0"/>
        <w:jc w:val="both"/>
        <w:rPr>
          <w:rFonts w:ascii="Palatino Linotype" w:hAnsi="Palatino Linotype"/>
          <w:i/>
          <w:iCs/>
        </w:rPr>
      </w:pPr>
      <w:r w:rsidRPr="009476C8">
        <w:rPr>
          <w:rFonts w:ascii="Palatino Linotype" w:hAnsi="Palatino Linotype"/>
          <w:b/>
          <w:bCs/>
          <w:i/>
          <w:iCs/>
        </w:rPr>
        <w:t>e)</w:t>
      </w:r>
      <w:r w:rsidRPr="009476C8">
        <w:rPr>
          <w:rFonts w:ascii="Palatino Linotype" w:hAnsi="Palatino Linotype"/>
          <w:i/>
          <w:iCs/>
        </w:rPr>
        <w:t xml:space="preserve"> Registro e identificación del personal autorizado para el tratamiento de los documentos o expedientes a revisar;</w:t>
      </w:r>
    </w:p>
    <w:p w14:paraId="13C643CA" w14:textId="77777777" w:rsidR="00606D11" w:rsidRPr="009476C8" w:rsidRDefault="00606D11" w:rsidP="00355D32">
      <w:pPr>
        <w:pStyle w:val="Prrafodelista"/>
        <w:tabs>
          <w:tab w:val="left" w:pos="851"/>
        </w:tabs>
        <w:spacing w:line="276" w:lineRule="auto"/>
        <w:ind w:left="0"/>
        <w:jc w:val="both"/>
        <w:rPr>
          <w:rFonts w:ascii="Palatino Linotype" w:hAnsi="Palatino Linotype"/>
          <w:i/>
          <w:iCs/>
        </w:rPr>
      </w:pPr>
      <w:r w:rsidRPr="009476C8">
        <w:rPr>
          <w:rFonts w:ascii="Palatino Linotype" w:hAnsi="Palatino Linotype"/>
          <w:b/>
          <w:bCs/>
          <w:i/>
          <w:iCs/>
        </w:rPr>
        <w:t>f)</w:t>
      </w:r>
      <w:r w:rsidRPr="009476C8">
        <w:rPr>
          <w:rFonts w:ascii="Palatino Linotype" w:hAnsi="Palatino Linotype"/>
          <w:i/>
          <w:iCs/>
        </w:rPr>
        <w:t xml:space="preserve"> Registro e identificación de los particulares autorizados para llevar a cabo la consulta directa, y </w:t>
      </w:r>
    </w:p>
    <w:p w14:paraId="38235614" w14:textId="77777777" w:rsidR="00606D11" w:rsidRPr="009476C8" w:rsidRDefault="00606D11" w:rsidP="00355D32">
      <w:pPr>
        <w:pStyle w:val="Prrafodelista"/>
        <w:tabs>
          <w:tab w:val="left" w:pos="851"/>
        </w:tabs>
        <w:spacing w:line="276" w:lineRule="auto"/>
        <w:ind w:left="0"/>
        <w:jc w:val="both"/>
        <w:rPr>
          <w:rFonts w:ascii="Palatino Linotype" w:hAnsi="Palatino Linotype"/>
          <w:i/>
          <w:iCs/>
        </w:rPr>
      </w:pPr>
      <w:r w:rsidRPr="009476C8">
        <w:rPr>
          <w:rFonts w:ascii="Palatino Linotype" w:hAnsi="Palatino Linotype"/>
          <w:b/>
          <w:bCs/>
          <w:i/>
          <w:iCs/>
        </w:rPr>
        <w:t>g)</w:t>
      </w:r>
      <w:r w:rsidRPr="009476C8">
        <w:rPr>
          <w:rFonts w:ascii="Palatino Linotype" w:hAnsi="Palatino Linotype"/>
          <w:i/>
          <w:iCs/>
        </w:rPr>
        <w:t xml:space="preserve"> Las demás que, a criterio de los sujetos obligados, resulten necesarias. </w:t>
      </w:r>
    </w:p>
    <w:p w14:paraId="3EAA11DC" w14:textId="77777777" w:rsidR="00606D11" w:rsidRPr="009476C8" w:rsidRDefault="00606D11" w:rsidP="00355D32">
      <w:pPr>
        <w:pStyle w:val="Prrafodelista"/>
        <w:tabs>
          <w:tab w:val="left" w:pos="851"/>
        </w:tabs>
        <w:spacing w:line="276" w:lineRule="auto"/>
        <w:ind w:left="0"/>
        <w:jc w:val="both"/>
        <w:rPr>
          <w:rFonts w:ascii="Palatino Linotype" w:hAnsi="Palatino Linotype"/>
          <w:i/>
          <w:iCs/>
        </w:rPr>
      </w:pPr>
      <w:r w:rsidRPr="009476C8">
        <w:rPr>
          <w:rFonts w:ascii="Palatino Linotype" w:hAnsi="Palatino Linotype"/>
          <w:b/>
          <w:bCs/>
          <w:i/>
          <w:iCs/>
        </w:rPr>
        <w:t>VII.</w:t>
      </w:r>
      <w:r w:rsidRPr="009476C8">
        <w:rPr>
          <w:rFonts w:ascii="Palatino Linotype" w:hAnsi="Palatino Linotype"/>
          <w:i/>
          <w:iCs/>
        </w:rPr>
        <w:t xml:space="preserve"> Hacer del conocimiento del solicitante, previo al acceso a la información, las reglas a que se sujetará la consulta para garantizar la integridad de los documentos, y</w:t>
      </w:r>
    </w:p>
    <w:p w14:paraId="1D7C0189" w14:textId="77777777" w:rsidR="00606D11" w:rsidRPr="009476C8" w:rsidRDefault="00606D11" w:rsidP="00355D32">
      <w:pPr>
        <w:pStyle w:val="Prrafodelista"/>
        <w:tabs>
          <w:tab w:val="left" w:pos="851"/>
        </w:tabs>
        <w:spacing w:line="276" w:lineRule="auto"/>
        <w:ind w:left="0"/>
        <w:jc w:val="both"/>
        <w:rPr>
          <w:rFonts w:ascii="Palatino Linotype" w:hAnsi="Palatino Linotype"/>
          <w:i/>
          <w:iCs/>
        </w:rPr>
      </w:pPr>
      <w:r w:rsidRPr="009476C8">
        <w:rPr>
          <w:rFonts w:ascii="Palatino Linotype" w:hAnsi="Palatino Linotype"/>
          <w:b/>
          <w:bCs/>
          <w:i/>
          <w:iCs/>
        </w:rPr>
        <w:t>VIII.</w:t>
      </w:r>
      <w:r w:rsidRPr="009476C8">
        <w:rPr>
          <w:rFonts w:ascii="Palatino Linotype" w:hAnsi="Palatino Linotype"/>
          <w:i/>
          <w:iCs/>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3953ABBA" w14:textId="77777777" w:rsidR="00606D11" w:rsidRPr="009476C8" w:rsidRDefault="00606D11" w:rsidP="00355D32">
      <w:pPr>
        <w:pStyle w:val="Prrafodelista"/>
        <w:tabs>
          <w:tab w:val="left" w:pos="851"/>
        </w:tabs>
        <w:spacing w:line="276" w:lineRule="auto"/>
        <w:ind w:left="0"/>
        <w:jc w:val="both"/>
        <w:rPr>
          <w:rFonts w:ascii="Palatino Linotype" w:hAnsi="Palatino Linotype"/>
          <w:i/>
          <w:iCs/>
        </w:rPr>
      </w:pPr>
    </w:p>
    <w:p w14:paraId="59EFD8EF" w14:textId="77777777" w:rsidR="00606D11" w:rsidRPr="009476C8" w:rsidRDefault="00606D11" w:rsidP="00355D32">
      <w:pPr>
        <w:pStyle w:val="Prrafodelista"/>
        <w:tabs>
          <w:tab w:val="left" w:pos="851"/>
        </w:tabs>
        <w:spacing w:line="276" w:lineRule="auto"/>
        <w:ind w:left="0"/>
        <w:jc w:val="both"/>
        <w:rPr>
          <w:rFonts w:ascii="Palatino Linotype" w:hAnsi="Palatino Linotype"/>
          <w:i/>
          <w:iCs/>
        </w:rPr>
      </w:pPr>
      <w:r w:rsidRPr="009476C8">
        <w:rPr>
          <w:rFonts w:ascii="Palatino Linotype" w:hAnsi="Palatino Linotype"/>
          <w:b/>
          <w:bCs/>
          <w:i/>
          <w:iCs/>
        </w:rPr>
        <w:t xml:space="preserve">Septuagésimo primero. </w:t>
      </w:r>
      <w:r w:rsidRPr="009476C8">
        <w:rPr>
          <w:rFonts w:ascii="Palatino Linotype" w:hAnsi="Palatino Linotype"/>
          <w:i/>
          <w:iCs/>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616224E9" w14:textId="77777777" w:rsidR="00606D11" w:rsidRPr="009476C8" w:rsidRDefault="00606D11" w:rsidP="00355D32">
      <w:pPr>
        <w:pStyle w:val="Prrafodelista"/>
        <w:tabs>
          <w:tab w:val="left" w:pos="851"/>
        </w:tabs>
        <w:spacing w:line="276" w:lineRule="auto"/>
        <w:ind w:left="0"/>
        <w:jc w:val="both"/>
        <w:rPr>
          <w:rFonts w:ascii="Palatino Linotype" w:hAnsi="Palatino Linotype"/>
          <w:i/>
          <w:iCs/>
        </w:rPr>
      </w:pPr>
      <w:r w:rsidRPr="009476C8">
        <w:rPr>
          <w:rFonts w:ascii="Palatino Linotype" w:hAnsi="Palatino Linotype"/>
          <w:i/>
          <w:iCs/>
        </w:rPr>
        <w:t xml:space="preserve">El solicitante deberá observar en todo momento las reglas que el sujeto obligado haya hecho de su conocimiento para efectos de la conservación de los documentos. </w:t>
      </w:r>
    </w:p>
    <w:p w14:paraId="0D2EE18E" w14:textId="77777777" w:rsidR="00606D11" w:rsidRPr="009476C8" w:rsidRDefault="00606D11" w:rsidP="00355D32">
      <w:pPr>
        <w:pStyle w:val="Prrafodelista"/>
        <w:tabs>
          <w:tab w:val="left" w:pos="851"/>
        </w:tabs>
        <w:spacing w:line="276" w:lineRule="auto"/>
        <w:ind w:left="0"/>
        <w:jc w:val="both"/>
        <w:rPr>
          <w:rFonts w:ascii="Palatino Linotype" w:hAnsi="Palatino Linotype"/>
          <w:i/>
          <w:iCs/>
        </w:rPr>
      </w:pPr>
    </w:p>
    <w:p w14:paraId="5A8FAF12" w14:textId="77777777" w:rsidR="00606D11" w:rsidRPr="009476C8" w:rsidRDefault="00606D11" w:rsidP="00355D32">
      <w:pPr>
        <w:pStyle w:val="Prrafodelista"/>
        <w:tabs>
          <w:tab w:val="left" w:pos="851"/>
        </w:tabs>
        <w:spacing w:line="276" w:lineRule="auto"/>
        <w:ind w:left="0"/>
        <w:jc w:val="both"/>
        <w:rPr>
          <w:rFonts w:ascii="Palatino Linotype" w:hAnsi="Palatino Linotype"/>
          <w:i/>
          <w:iCs/>
        </w:rPr>
      </w:pPr>
      <w:r w:rsidRPr="009476C8">
        <w:rPr>
          <w:rFonts w:ascii="Palatino Linotype" w:hAnsi="Palatino Linotype"/>
          <w:b/>
          <w:bCs/>
          <w:i/>
          <w:iCs/>
        </w:rPr>
        <w:t>Septuagésimo segundo.</w:t>
      </w:r>
      <w:r w:rsidRPr="009476C8">
        <w:rPr>
          <w:rFonts w:ascii="Palatino Linotype" w:hAnsi="Palatino Linotype"/>
          <w:i/>
          <w:iCs/>
        </w:rPr>
        <w:t xml:space="preserve"> El solicitante deberá realizar la consulta de los documentos requeridos en el lugar, horarios y con la persona destinada para tal efecto. </w:t>
      </w:r>
    </w:p>
    <w:p w14:paraId="553C1F01" w14:textId="77777777" w:rsidR="00606D11" w:rsidRPr="009476C8" w:rsidRDefault="00606D11" w:rsidP="00355D32">
      <w:pPr>
        <w:pStyle w:val="Prrafodelista"/>
        <w:tabs>
          <w:tab w:val="left" w:pos="851"/>
        </w:tabs>
        <w:spacing w:line="276" w:lineRule="auto"/>
        <w:ind w:left="0"/>
        <w:jc w:val="both"/>
        <w:rPr>
          <w:rFonts w:ascii="Palatino Linotype" w:hAnsi="Palatino Linotype"/>
          <w:i/>
          <w:iCs/>
        </w:rPr>
      </w:pPr>
      <w:r w:rsidRPr="009476C8">
        <w:rPr>
          <w:rFonts w:ascii="Palatino Linotype" w:hAnsi="Palatino Linotype"/>
          <w:i/>
          <w:iCs/>
        </w:rPr>
        <w:lastRenderedPageBreak/>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7E7E3E8E" w14:textId="77777777" w:rsidR="00606D11" w:rsidRPr="009476C8" w:rsidRDefault="00606D11" w:rsidP="00355D32">
      <w:pPr>
        <w:pStyle w:val="Prrafodelista"/>
        <w:tabs>
          <w:tab w:val="left" w:pos="851"/>
        </w:tabs>
        <w:spacing w:line="276" w:lineRule="auto"/>
        <w:ind w:left="0"/>
        <w:jc w:val="both"/>
        <w:rPr>
          <w:rFonts w:ascii="Palatino Linotype" w:hAnsi="Palatino Linotype"/>
          <w:i/>
          <w:iCs/>
        </w:rPr>
      </w:pPr>
    </w:p>
    <w:p w14:paraId="4C32BB95" w14:textId="77777777" w:rsidR="00606D11" w:rsidRPr="009476C8" w:rsidRDefault="00606D11" w:rsidP="00355D32">
      <w:pPr>
        <w:pStyle w:val="Prrafodelista"/>
        <w:tabs>
          <w:tab w:val="left" w:pos="851"/>
        </w:tabs>
        <w:spacing w:line="276" w:lineRule="auto"/>
        <w:ind w:left="0"/>
        <w:jc w:val="both"/>
        <w:rPr>
          <w:rFonts w:ascii="Palatino Linotype" w:hAnsi="Palatino Linotype"/>
          <w:i/>
          <w:iCs/>
        </w:rPr>
      </w:pPr>
      <w:r w:rsidRPr="009476C8">
        <w:rPr>
          <w:rFonts w:ascii="Palatino Linotype" w:hAnsi="Palatino Linotype"/>
          <w:b/>
          <w:bCs/>
          <w:i/>
          <w:iCs/>
        </w:rPr>
        <w:t>Septuagésimo tercero.</w:t>
      </w:r>
      <w:r w:rsidRPr="009476C8">
        <w:rPr>
          <w:rFonts w:ascii="Palatino Linotype" w:hAnsi="Palatino Linotype"/>
          <w:i/>
          <w:iCs/>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51530F7B" w14:textId="77777777" w:rsidR="00606D11" w:rsidRPr="009476C8" w:rsidRDefault="00606D11" w:rsidP="00355D32">
      <w:pPr>
        <w:pStyle w:val="Prrafodelista"/>
        <w:tabs>
          <w:tab w:val="left" w:pos="851"/>
        </w:tabs>
        <w:spacing w:line="276" w:lineRule="auto"/>
        <w:ind w:left="0"/>
        <w:jc w:val="both"/>
        <w:rPr>
          <w:rFonts w:ascii="Palatino Linotype" w:hAnsi="Palatino Linotype"/>
          <w:i/>
          <w:iCs/>
        </w:rPr>
      </w:pPr>
      <w:r w:rsidRPr="009476C8">
        <w:rPr>
          <w:rFonts w:ascii="Palatino Linotype" w:hAnsi="Palatino Linotype"/>
          <w:i/>
          <w:iCs/>
        </w:rPr>
        <w:t>La información deberá ser entregada sin costo, cuando implique la entrega de no más de veinte hojas simples.”</w:t>
      </w:r>
    </w:p>
    <w:p w14:paraId="66C36564" w14:textId="77777777" w:rsidR="006C13DD" w:rsidRPr="009476C8" w:rsidRDefault="006C13DD" w:rsidP="00355D32">
      <w:pPr>
        <w:pStyle w:val="Prrafodelista"/>
        <w:tabs>
          <w:tab w:val="left" w:pos="851"/>
        </w:tabs>
        <w:spacing w:line="276" w:lineRule="auto"/>
        <w:ind w:left="0"/>
        <w:jc w:val="both"/>
        <w:rPr>
          <w:rFonts w:ascii="Palatino Linotype" w:hAnsi="Palatino Linotype"/>
          <w:i/>
          <w:iCs/>
        </w:rPr>
      </w:pPr>
    </w:p>
    <w:p w14:paraId="77FEEF45" w14:textId="77777777" w:rsidR="00606D11" w:rsidRPr="009476C8" w:rsidRDefault="00606D11" w:rsidP="00355D32">
      <w:pPr>
        <w:pStyle w:val="Prrafodelista"/>
        <w:numPr>
          <w:ilvl w:val="0"/>
          <w:numId w:val="1"/>
        </w:numPr>
        <w:tabs>
          <w:tab w:val="left" w:pos="0"/>
        </w:tabs>
        <w:spacing w:line="360" w:lineRule="auto"/>
        <w:ind w:left="0" w:firstLine="0"/>
        <w:contextualSpacing/>
        <w:jc w:val="both"/>
        <w:rPr>
          <w:rFonts w:ascii="Palatino Linotype" w:hAnsi="Palatino Linotype"/>
        </w:rPr>
      </w:pPr>
      <w:r w:rsidRPr="009476C8">
        <w:rPr>
          <w:rFonts w:ascii="Palatino Linotype" w:hAnsi="Palatino Linotype"/>
        </w:rPr>
        <w:t xml:space="preserve">Por </w:t>
      </w:r>
      <w:r w:rsidRPr="009476C8">
        <w:rPr>
          <w:rFonts w:ascii="Palatino Linotype" w:eastAsia="Palatino Linotype" w:hAnsi="Palatino Linotype" w:cs="Palatino Linotype"/>
        </w:rPr>
        <w:t>lo anterior, se advierte que el</w:t>
      </w:r>
      <w:r w:rsidRPr="009476C8">
        <w:rPr>
          <w:rFonts w:ascii="Palatino Linotype" w:eastAsia="Palatino Linotype" w:hAnsi="Palatino Linotype" w:cs="Palatino Linotype"/>
          <w:b/>
        </w:rPr>
        <w:t xml:space="preserve"> SUJETO OBLIGADO</w:t>
      </w:r>
      <w:r w:rsidRPr="009476C8">
        <w:rPr>
          <w:rFonts w:ascii="Palatino Linotype" w:eastAsia="Palatino Linotype" w:hAnsi="Palatino Linotype" w:cs="Palatino Linotype"/>
        </w:rPr>
        <w:t xml:space="preserve"> acreditó la imposibilidad técnica, establecida en el artículo 158 de la Ley de Transparencia y Acceso a la Información Pública del Estado de México y Municipios, para validar el cambio de modalidad a Consulta Directa; sin embargo, los agravios expuestos por el particular resultan fundados, puesto que tal y como ya fue expuesto, faltaron opciones por brindarle al </w:t>
      </w:r>
      <w:r w:rsidRPr="009476C8">
        <w:rPr>
          <w:rFonts w:ascii="Palatino Linotype" w:eastAsia="Palatino Linotype" w:hAnsi="Palatino Linotype" w:cs="Palatino Linotype"/>
          <w:b/>
        </w:rPr>
        <w:t xml:space="preserve">RECURRENTE </w:t>
      </w:r>
      <w:r w:rsidRPr="009476C8">
        <w:rPr>
          <w:rFonts w:ascii="Palatino Linotype" w:eastAsia="Palatino Linotype" w:hAnsi="Palatino Linotype" w:cs="Palatino Linotype"/>
        </w:rPr>
        <w:t>para acceder a la información peticionada.</w:t>
      </w:r>
    </w:p>
    <w:p w14:paraId="0A2E2806" w14:textId="77777777" w:rsidR="00606D11" w:rsidRPr="009476C8" w:rsidRDefault="00606D11" w:rsidP="00355D32">
      <w:pPr>
        <w:pStyle w:val="Prrafodelista"/>
        <w:tabs>
          <w:tab w:val="left" w:pos="426"/>
        </w:tabs>
        <w:spacing w:line="360" w:lineRule="auto"/>
        <w:ind w:left="0"/>
        <w:jc w:val="both"/>
        <w:rPr>
          <w:rFonts w:ascii="Palatino Linotype" w:hAnsi="Palatino Linotype"/>
        </w:rPr>
      </w:pPr>
    </w:p>
    <w:p w14:paraId="27C22EB2" w14:textId="5A1E73C8" w:rsidR="00606D11" w:rsidRPr="009476C8" w:rsidRDefault="00606D11" w:rsidP="00355D32">
      <w:pPr>
        <w:pStyle w:val="Prrafodelista"/>
        <w:numPr>
          <w:ilvl w:val="0"/>
          <w:numId w:val="1"/>
        </w:numPr>
        <w:tabs>
          <w:tab w:val="left" w:pos="0"/>
        </w:tabs>
        <w:spacing w:line="360" w:lineRule="auto"/>
        <w:ind w:left="0" w:firstLine="0"/>
        <w:contextualSpacing/>
        <w:jc w:val="both"/>
        <w:rPr>
          <w:rFonts w:ascii="Palatino Linotype" w:hAnsi="Palatino Linotype"/>
        </w:rPr>
      </w:pPr>
      <w:r w:rsidRPr="009476C8">
        <w:rPr>
          <w:rFonts w:ascii="Palatino Linotype" w:hAnsi="Palatino Linotype"/>
        </w:rPr>
        <w:t>En ese sentido, no es ocioso enfatizar que el</w:t>
      </w:r>
      <w:r w:rsidRPr="009476C8">
        <w:rPr>
          <w:rFonts w:ascii="Palatino Linotype" w:eastAsia="Palatino Linotype" w:hAnsi="Palatino Linotype" w:cs="Palatino Linotype"/>
          <w:b/>
        </w:rPr>
        <w:t xml:space="preserve"> SUJETO OBLIGADO</w:t>
      </w:r>
      <w:r w:rsidRPr="009476C8">
        <w:rPr>
          <w:rFonts w:ascii="Palatino Linotype" w:eastAsia="Palatino Linotype" w:hAnsi="Palatino Linotype" w:cs="Palatino Linotype"/>
        </w:rPr>
        <w:t xml:space="preserve"> deberá atender lo establecido en el artículo 166 de la Ley de Transparencia y Acceso a la Información </w:t>
      </w:r>
      <w:r w:rsidR="00DD66B0" w:rsidRPr="009476C8">
        <w:rPr>
          <w:rFonts w:ascii="Palatino Linotype" w:eastAsia="Palatino Linotype" w:hAnsi="Palatino Linotype" w:cs="Palatino Linotype"/>
        </w:rPr>
        <w:t>Pública</w:t>
      </w:r>
      <w:r w:rsidRPr="009476C8">
        <w:rPr>
          <w:rFonts w:ascii="Palatino Linotype" w:eastAsia="Palatino Linotype" w:hAnsi="Palatino Linotype" w:cs="Palatino Linotype"/>
        </w:rPr>
        <w:t xml:space="preserve"> del Estado de México y Municipios, el cual establece lo siguiente:</w:t>
      </w:r>
    </w:p>
    <w:p w14:paraId="7EAC4F35" w14:textId="77777777" w:rsidR="00C70F66" w:rsidRPr="009476C8" w:rsidRDefault="00C70F66" w:rsidP="00355D32">
      <w:pPr>
        <w:pStyle w:val="Prrafodelista"/>
        <w:ind w:left="0"/>
        <w:rPr>
          <w:rFonts w:ascii="Palatino Linotype" w:hAnsi="Palatino Linotype"/>
        </w:rPr>
      </w:pPr>
    </w:p>
    <w:p w14:paraId="384DFAC2" w14:textId="77777777" w:rsidR="00606D11" w:rsidRPr="009476C8" w:rsidRDefault="00606D11" w:rsidP="00355D32">
      <w:pPr>
        <w:pStyle w:val="Prrafodelista"/>
        <w:tabs>
          <w:tab w:val="left" w:pos="851"/>
        </w:tabs>
        <w:spacing w:line="276" w:lineRule="auto"/>
        <w:ind w:left="0"/>
        <w:jc w:val="both"/>
        <w:rPr>
          <w:rFonts w:ascii="Palatino Linotype" w:hAnsi="Palatino Linotype"/>
          <w:i/>
          <w:iCs/>
        </w:rPr>
      </w:pPr>
      <w:r w:rsidRPr="009476C8">
        <w:rPr>
          <w:rFonts w:ascii="Palatino Linotype" w:hAnsi="Palatino Linotype"/>
          <w:i/>
          <w:iCs/>
        </w:rPr>
        <w:t>“</w:t>
      </w:r>
      <w:r w:rsidRPr="009476C8">
        <w:rPr>
          <w:rFonts w:ascii="Palatino Linotype" w:hAnsi="Palatino Linotype"/>
          <w:b/>
          <w:bCs/>
          <w:i/>
          <w:iCs/>
        </w:rPr>
        <w:t>Artículo 166.</w:t>
      </w:r>
      <w:r w:rsidRPr="009476C8">
        <w:rPr>
          <w:rFonts w:ascii="Palatino Linotype" w:hAnsi="Palatino Linotype"/>
          <w:i/>
          <w:iCs/>
        </w:rPr>
        <w:t xml:space="preserve"> La obligación de acceso a la información pública se tendrá por cumplida cuando el solicitante tenga a su disposición la información requerida, o cuando realice la consulta de la misma en el lugar en el que ésta se localice.</w:t>
      </w:r>
    </w:p>
    <w:p w14:paraId="53964513" w14:textId="77777777" w:rsidR="00C70F66" w:rsidRPr="009476C8" w:rsidRDefault="00C70F66" w:rsidP="00355D32">
      <w:pPr>
        <w:pStyle w:val="Prrafodelista"/>
        <w:tabs>
          <w:tab w:val="left" w:pos="851"/>
        </w:tabs>
        <w:spacing w:line="276" w:lineRule="auto"/>
        <w:ind w:left="0"/>
        <w:jc w:val="both"/>
        <w:rPr>
          <w:rFonts w:ascii="Palatino Linotype" w:hAnsi="Palatino Linotype"/>
          <w:i/>
          <w:iCs/>
        </w:rPr>
      </w:pPr>
    </w:p>
    <w:p w14:paraId="2299A72A" w14:textId="77777777" w:rsidR="00606D11" w:rsidRPr="009476C8" w:rsidRDefault="00606D11" w:rsidP="00355D32">
      <w:pPr>
        <w:pStyle w:val="Prrafodelista"/>
        <w:tabs>
          <w:tab w:val="left" w:pos="851"/>
        </w:tabs>
        <w:spacing w:line="276" w:lineRule="auto"/>
        <w:ind w:left="0"/>
        <w:jc w:val="both"/>
        <w:rPr>
          <w:rFonts w:ascii="Palatino Linotype" w:hAnsi="Palatino Linotype"/>
          <w:b/>
          <w:bCs/>
          <w:i/>
          <w:iCs/>
        </w:rPr>
      </w:pPr>
      <w:r w:rsidRPr="009476C8">
        <w:rPr>
          <w:rFonts w:ascii="Palatino Linotype" w:hAnsi="Palatino Linotype"/>
          <w:b/>
          <w:bCs/>
          <w:i/>
          <w:iCs/>
        </w:rPr>
        <w:lastRenderedPageBreak/>
        <w:t>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w:t>
      </w:r>
    </w:p>
    <w:p w14:paraId="46E4BF05" w14:textId="77777777" w:rsidR="00C70F66" w:rsidRPr="009476C8" w:rsidRDefault="00C70F66" w:rsidP="00355D32">
      <w:pPr>
        <w:pStyle w:val="Prrafodelista"/>
        <w:tabs>
          <w:tab w:val="left" w:pos="851"/>
        </w:tabs>
        <w:spacing w:line="276" w:lineRule="auto"/>
        <w:ind w:left="0"/>
        <w:jc w:val="both"/>
        <w:rPr>
          <w:rFonts w:ascii="Palatino Linotype" w:hAnsi="Palatino Linotype"/>
          <w:b/>
          <w:bCs/>
          <w:i/>
          <w:iCs/>
        </w:rPr>
      </w:pPr>
    </w:p>
    <w:p w14:paraId="7BAEC30E" w14:textId="77777777" w:rsidR="00606D11" w:rsidRPr="009476C8" w:rsidRDefault="00606D11" w:rsidP="00355D32">
      <w:pPr>
        <w:pStyle w:val="Prrafodelista"/>
        <w:tabs>
          <w:tab w:val="left" w:pos="851"/>
        </w:tabs>
        <w:spacing w:line="276" w:lineRule="auto"/>
        <w:ind w:left="0"/>
        <w:jc w:val="both"/>
        <w:rPr>
          <w:rFonts w:ascii="Palatino Linotype" w:hAnsi="Palatino Linotype"/>
          <w:i/>
          <w:iCs/>
        </w:rPr>
      </w:pPr>
      <w:r w:rsidRPr="009476C8">
        <w:rPr>
          <w:rFonts w:ascii="Palatino Linotype" w:hAnsi="Palatino Linotype"/>
          <w:i/>
          <w:iCs/>
        </w:rPr>
        <w:t>Transcurridos dichos plazos, si los solicitantes no acuden a recibir la información requerida los sujetos obligados darán por concluida la solicitud y procederán, de ser el caso, a la destrucción del material en el que se reprodujo la información.</w:t>
      </w:r>
    </w:p>
    <w:p w14:paraId="508109D8" w14:textId="77777777" w:rsidR="00C70F66" w:rsidRPr="009476C8" w:rsidRDefault="00C70F66" w:rsidP="00355D32">
      <w:pPr>
        <w:pStyle w:val="Prrafodelista"/>
        <w:tabs>
          <w:tab w:val="left" w:pos="851"/>
        </w:tabs>
        <w:spacing w:line="276" w:lineRule="auto"/>
        <w:ind w:left="0"/>
        <w:jc w:val="both"/>
        <w:rPr>
          <w:rFonts w:ascii="Palatino Linotype" w:hAnsi="Palatino Linotype"/>
          <w:i/>
          <w:iCs/>
        </w:rPr>
      </w:pPr>
    </w:p>
    <w:p w14:paraId="7A7DF741" w14:textId="77777777" w:rsidR="00606D11" w:rsidRPr="009476C8" w:rsidRDefault="00606D11" w:rsidP="00355D32">
      <w:pPr>
        <w:pStyle w:val="Prrafodelista"/>
        <w:tabs>
          <w:tab w:val="left" w:pos="851"/>
        </w:tabs>
        <w:spacing w:line="276" w:lineRule="auto"/>
        <w:ind w:left="0"/>
        <w:jc w:val="both"/>
        <w:rPr>
          <w:rFonts w:ascii="Palatino Linotype" w:hAnsi="Palatino Linotype"/>
          <w:i/>
          <w:iCs/>
        </w:rPr>
      </w:pPr>
      <w:r w:rsidRPr="009476C8">
        <w:rPr>
          <w:rFonts w:ascii="Palatino Linotype" w:hAnsi="Palatino Linotype"/>
          <w:i/>
          <w:iCs/>
        </w:rPr>
        <w:t>Cuando el sujeto obligado no entregue la respuesta a la solicitud dentro del plazo previsto en la Ley, la solicitud se entenderá negada y el solicitante podrá interponer el recurso de revisión previsto en este ordenamiento.</w:t>
      </w:r>
    </w:p>
    <w:p w14:paraId="016373F2" w14:textId="77777777" w:rsidR="00C70F66" w:rsidRPr="009476C8" w:rsidRDefault="00C70F66" w:rsidP="00355D32">
      <w:pPr>
        <w:pStyle w:val="Prrafodelista"/>
        <w:tabs>
          <w:tab w:val="left" w:pos="851"/>
        </w:tabs>
        <w:spacing w:line="276" w:lineRule="auto"/>
        <w:ind w:left="0"/>
        <w:jc w:val="both"/>
        <w:rPr>
          <w:rFonts w:ascii="Palatino Linotype" w:hAnsi="Palatino Linotype"/>
          <w:i/>
          <w:iCs/>
        </w:rPr>
      </w:pPr>
    </w:p>
    <w:p w14:paraId="4D836C87" w14:textId="77777777" w:rsidR="00606D11" w:rsidRPr="009476C8" w:rsidRDefault="00606D11" w:rsidP="00355D32">
      <w:pPr>
        <w:pStyle w:val="Prrafodelista"/>
        <w:tabs>
          <w:tab w:val="left" w:pos="851"/>
        </w:tabs>
        <w:spacing w:line="276" w:lineRule="auto"/>
        <w:ind w:left="0"/>
        <w:jc w:val="both"/>
        <w:rPr>
          <w:rFonts w:ascii="Palatino Linotype" w:hAnsi="Palatino Linotype"/>
          <w:i/>
          <w:iCs/>
        </w:rPr>
      </w:pPr>
      <w:r w:rsidRPr="009476C8">
        <w:rPr>
          <w:rFonts w:ascii="Palatino Linotype" w:hAnsi="Palatino Linotype"/>
          <w:i/>
          <w:iCs/>
        </w:rPr>
        <w:t xml:space="preserve">Una vez entregada la información, el solicitante acusará recibo por escrito, dándose por terminado el trámite de acceso a la información.” </w:t>
      </w:r>
    </w:p>
    <w:p w14:paraId="45E750E2" w14:textId="77777777" w:rsidR="00606D11" w:rsidRPr="009476C8" w:rsidRDefault="00606D11" w:rsidP="00355D32">
      <w:pPr>
        <w:pStyle w:val="Prrafodelista"/>
        <w:tabs>
          <w:tab w:val="left" w:pos="851"/>
        </w:tabs>
        <w:spacing w:line="276" w:lineRule="auto"/>
        <w:ind w:left="0"/>
        <w:jc w:val="both"/>
        <w:rPr>
          <w:rFonts w:ascii="Palatino Linotype" w:hAnsi="Palatino Linotype"/>
        </w:rPr>
      </w:pPr>
      <w:r w:rsidRPr="009476C8">
        <w:rPr>
          <w:rFonts w:ascii="Palatino Linotype" w:hAnsi="Palatino Linotype"/>
        </w:rPr>
        <w:t>(Énfasis añadido)</w:t>
      </w:r>
    </w:p>
    <w:p w14:paraId="5616BFC6" w14:textId="77777777" w:rsidR="00606D11" w:rsidRPr="009476C8" w:rsidRDefault="00606D11" w:rsidP="00355D32">
      <w:pPr>
        <w:pStyle w:val="Prrafodelista"/>
        <w:tabs>
          <w:tab w:val="left" w:pos="426"/>
        </w:tabs>
        <w:spacing w:line="360" w:lineRule="auto"/>
        <w:ind w:left="0"/>
        <w:jc w:val="both"/>
        <w:rPr>
          <w:rFonts w:ascii="Palatino Linotype" w:hAnsi="Palatino Linotype"/>
        </w:rPr>
      </w:pPr>
    </w:p>
    <w:p w14:paraId="41C7E852" w14:textId="5EA9ABC9" w:rsidR="00606D11" w:rsidRPr="009476C8" w:rsidRDefault="00606D11" w:rsidP="00355D32">
      <w:pPr>
        <w:pStyle w:val="Prrafodelista"/>
        <w:numPr>
          <w:ilvl w:val="0"/>
          <w:numId w:val="1"/>
        </w:numPr>
        <w:tabs>
          <w:tab w:val="left" w:pos="426"/>
        </w:tabs>
        <w:spacing w:line="360" w:lineRule="auto"/>
        <w:ind w:left="0" w:firstLine="0"/>
        <w:contextualSpacing/>
        <w:jc w:val="both"/>
        <w:rPr>
          <w:rFonts w:ascii="Palatino Linotype" w:hAnsi="Palatino Linotype"/>
        </w:rPr>
      </w:pPr>
      <w:r w:rsidRPr="009476C8">
        <w:rPr>
          <w:rFonts w:ascii="Palatino Linotype" w:hAnsi="Palatino Linotype"/>
        </w:rPr>
        <w:t xml:space="preserve">Por lo anterior, a fin de dar cumplimiento a la presente resolución, será necesario que el </w:t>
      </w:r>
      <w:r w:rsidRPr="009476C8">
        <w:rPr>
          <w:rFonts w:ascii="Palatino Linotype" w:hAnsi="Palatino Linotype"/>
          <w:b/>
          <w:bCs/>
        </w:rPr>
        <w:t>SUJETO OBLIGADO</w:t>
      </w:r>
      <w:r w:rsidRPr="009476C8">
        <w:rPr>
          <w:rFonts w:ascii="Palatino Linotype" w:hAnsi="Palatino Linotype"/>
        </w:rPr>
        <w:t xml:space="preserve"> tenga disponible la información solicitada por el </w:t>
      </w:r>
      <w:r w:rsidRPr="009476C8">
        <w:rPr>
          <w:rFonts w:ascii="Palatino Linotype" w:hAnsi="Palatino Linotype"/>
          <w:b/>
          <w:bCs/>
        </w:rPr>
        <w:t>RECURRENTE</w:t>
      </w:r>
      <w:r w:rsidRPr="009476C8">
        <w:rPr>
          <w:rFonts w:ascii="Palatino Linotype" w:hAnsi="Palatino Linotype"/>
        </w:rPr>
        <w:t xml:space="preserve">, en su Unidad de Transparencia, durante un plazo </w:t>
      </w:r>
      <w:r w:rsidRPr="009476C8">
        <w:rPr>
          <w:rFonts w:ascii="Palatino Linotype" w:hAnsi="Palatino Linotype"/>
          <w:b/>
          <w:bCs/>
        </w:rPr>
        <w:t>mínimo</w:t>
      </w:r>
      <w:r w:rsidRPr="009476C8">
        <w:rPr>
          <w:rFonts w:ascii="Palatino Linotype" w:hAnsi="Palatino Linotype"/>
        </w:rPr>
        <w:t xml:space="preserve"> de 60 días </w:t>
      </w:r>
      <w:r w:rsidR="00810338" w:rsidRPr="009476C8">
        <w:rPr>
          <w:rFonts w:ascii="Palatino Linotype" w:hAnsi="Palatino Linotype"/>
          <w:lang w:val="es-ES_tradnl"/>
        </w:rPr>
        <w:t>naturales a partir de la notificación de la presente resolución, en términos del segundo párrafo del artículo 166 de la Ley de Transparencia y Acceso a la Información Pública del Estado de México y Municipios</w:t>
      </w:r>
      <w:r w:rsidRPr="009476C8">
        <w:rPr>
          <w:rFonts w:ascii="Palatino Linotype" w:hAnsi="Palatino Linotype"/>
        </w:rPr>
        <w:t>.</w:t>
      </w:r>
    </w:p>
    <w:p w14:paraId="623F8785" w14:textId="77777777" w:rsidR="00810338" w:rsidRPr="009476C8" w:rsidRDefault="00810338" w:rsidP="00355D32">
      <w:pPr>
        <w:pStyle w:val="Prrafodelista"/>
        <w:tabs>
          <w:tab w:val="left" w:pos="426"/>
        </w:tabs>
        <w:spacing w:line="360" w:lineRule="auto"/>
        <w:ind w:left="0"/>
        <w:contextualSpacing/>
        <w:jc w:val="both"/>
        <w:rPr>
          <w:rFonts w:ascii="Palatino Linotype" w:hAnsi="Palatino Linotype"/>
        </w:rPr>
      </w:pPr>
    </w:p>
    <w:p w14:paraId="0C2FA630" w14:textId="77777777" w:rsidR="00810338" w:rsidRPr="009476C8" w:rsidRDefault="00810338" w:rsidP="00355D32">
      <w:pPr>
        <w:pStyle w:val="Prrafodelista"/>
        <w:numPr>
          <w:ilvl w:val="0"/>
          <w:numId w:val="1"/>
        </w:numPr>
        <w:spacing w:line="360" w:lineRule="auto"/>
        <w:ind w:left="0" w:firstLine="0"/>
        <w:jc w:val="both"/>
        <w:rPr>
          <w:rFonts w:ascii="Palatino Linotype" w:hAnsi="Palatino Linotype"/>
          <w:lang w:val="es-ES_tradnl"/>
        </w:rPr>
      </w:pPr>
      <w:r w:rsidRPr="009476C8">
        <w:rPr>
          <w:rFonts w:ascii="Palatino Linotype" w:hAnsi="Palatino Linotype"/>
          <w:lang w:val="es-ES_tradnl"/>
        </w:rPr>
        <w:t xml:space="preserve">Si dentro del transcurso del término señalado en el párrafo anterior, el Particular acude por la información, el Sujeto Obligado levantará un acta de hechos misma que debe </w:t>
      </w:r>
      <w:r w:rsidRPr="009476C8">
        <w:rPr>
          <w:rFonts w:ascii="Palatino Linotype" w:hAnsi="Palatino Linotype"/>
          <w:lang w:val="es-ES_tradnl"/>
        </w:rPr>
        <w:lastRenderedPageBreak/>
        <w:t>ser remitida a este Instituto, por conducto de la Secretaría Técnica del Pleno, junto con el acuse de recibo de la información del Particular; sin embargo, si una vez fenecido el plazo, el solicitante no acudiera por los documentos ordenados, el Sujeto Obligado, mediante acuerdo dará por concluida la solicitud y podrá, de ser el caso, realizar la destrucción del material en el que se reprodujo, situación que también deberá informar a este Instituto, por el mismo conducto.</w:t>
      </w:r>
    </w:p>
    <w:p w14:paraId="2D286004" w14:textId="77777777" w:rsidR="00606D11" w:rsidRPr="009476C8" w:rsidRDefault="00606D11" w:rsidP="00355D32">
      <w:pPr>
        <w:pStyle w:val="Prrafodelista"/>
        <w:tabs>
          <w:tab w:val="left" w:pos="426"/>
        </w:tabs>
        <w:spacing w:line="360" w:lineRule="auto"/>
        <w:ind w:left="0"/>
        <w:contextualSpacing/>
        <w:jc w:val="both"/>
        <w:rPr>
          <w:rFonts w:ascii="Palatino Linotype" w:hAnsi="Palatino Linotype"/>
        </w:rPr>
      </w:pPr>
    </w:p>
    <w:p w14:paraId="6740FA15" w14:textId="77777777" w:rsidR="00990C37" w:rsidRPr="009476C8" w:rsidRDefault="00606D11" w:rsidP="00355D32">
      <w:pPr>
        <w:pStyle w:val="Prrafodelista"/>
        <w:numPr>
          <w:ilvl w:val="0"/>
          <w:numId w:val="1"/>
        </w:numPr>
        <w:tabs>
          <w:tab w:val="left" w:pos="426"/>
        </w:tabs>
        <w:spacing w:line="360" w:lineRule="auto"/>
        <w:ind w:left="0" w:firstLine="0"/>
        <w:contextualSpacing/>
        <w:jc w:val="both"/>
        <w:rPr>
          <w:rFonts w:ascii="Palatino Linotype" w:hAnsi="Palatino Linotype"/>
        </w:rPr>
      </w:pPr>
      <w:r w:rsidRPr="009476C8">
        <w:rPr>
          <w:rFonts w:ascii="Palatino Linotype" w:hAnsi="Palatino Linotype"/>
        </w:rPr>
        <w:t xml:space="preserve">Derivado de todo lo anteriormente señalado, este Organismo Garante encuentra conforme a derecho el </w:t>
      </w:r>
      <w:r w:rsidRPr="009476C8">
        <w:rPr>
          <w:rFonts w:ascii="Palatino Linotype" w:hAnsi="Palatino Linotype"/>
          <w:b/>
          <w:bCs/>
        </w:rPr>
        <w:t>modificar</w:t>
      </w:r>
      <w:r w:rsidR="006C13DD" w:rsidRPr="009476C8">
        <w:rPr>
          <w:rFonts w:ascii="Palatino Linotype" w:hAnsi="Palatino Linotype"/>
        </w:rPr>
        <w:t xml:space="preserve"> la respuesta </w:t>
      </w:r>
      <w:r w:rsidRPr="009476C8">
        <w:rPr>
          <w:rFonts w:ascii="Palatino Linotype" w:hAnsi="Palatino Linotype"/>
        </w:rPr>
        <w:t xml:space="preserve">y se </w:t>
      </w:r>
      <w:r w:rsidRPr="009476C8">
        <w:rPr>
          <w:rFonts w:ascii="Palatino Linotype" w:hAnsi="Palatino Linotype"/>
          <w:b/>
          <w:bCs/>
        </w:rPr>
        <w:t xml:space="preserve">ordena </w:t>
      </w:r>
      <w:r w:rsidRPr="009476C8">
        <w:rPr>
          <w:rFonts w:ascii="Palatino Linotype" w:hAnsi="Palatino Linotype"/>
        </w:rPr>
        <w:t xml:space="preserve">al </w:t>
      </w:r>
      <w:r w:rsidRPr="009476C8">
        <w:rPr>
          <w:rFonts w:ascii="Palatino Linotype" w:hAnsi="Palatino Linotype"/>
          <w:b/>
          <w:bCs/>
        </w:rPr>
        <w:t>SUJETO OBLIGADO</w:t>
      </w:r>
      <w:r w:rsidRPr="009476C8">
        <w:rPr>
          <w:rFonts w:ascii="Palatino Linotype" w:hAnsi="Palatino Linotype"/>
        </w:rPr>
        <w:t xml:space="preserve"> entregar la información solicitada a través de otros medios electrónicos, o bien, vía Consulta Directa, atendiendo las disposiciones establecidas en los </w:t>
      </w:r>
      <w:r w:rsidRPr="009476C8">
        <w:rPr>
          <w:rFonts w:ascii="Palatino Linotype" w:eastAsia="Palatino Linotype" w:hAnsi="Palatino Linotype" w:cs="Palatino Linotype"/>
          <w:i/>
          <w:iCs/>
        </w:rPr>
        <w:t>Lineamientos Generales en Materia de Clasificación y Desclasificación de la Información, así como para la Elaboración de Versiones Públicas</w:t>
      </w:r>
      <w:r w:rsidRPr="009476C8">
        <w:rPr>
          <w:rFonts w:ascii="Palatino Linotype" w:eastAsia="Palatino Linotype" w:hAnsi="Palatino Linotype" w:cs="Palatino Linotype"/>
        </w:rPr>
        <w:t>, y el numeral 166 de la Ley de Transparencia y Acceso a la Información Pública del Estado de México y Municipios.</w:t>
      </w:r>
    </w:p>
    <w:p w14:paraId="646F4B73" w14:textId="77777777" w:rsidR="00990C37" w:rsidRPr="009476C8" w:rsidRDefault="00990C37" w:rsidP="00355D32">
      <w:pPr>
        <w:pStyle w:val="Prrafodelista"/>
        <w:ind w:left="0"/>
        <w:rPr>
          <w:rFonts w:ascii="Palatino Linotype" w:eastAsia="Palatino Linotype" w:hAnsi="Palatino Linotype" w:cs="Palatino Linotype"/>
        </w:rPr>
      </w:pPr>
    </w:p>
    <w:p w14:paraId="3B42B614" w14:textId="280D297B" w:rsidR="00990C37" w:rsidRPr="009476C8" w:rsidRDefault="00990C37" w:rsidP="00355D32">
      <w:pPr>
        <w:pStyle w:val="Prrafodelista"/>
        <w:numPr>
          <w:ilvl w:val="0"/>
          <w:numId w:val="1"/>
        </w:numPr>
        <w:tabs>
          <w:tab w:val="left" w:pos="426"/>
        </w:tabs>
        <w:spacing w:line="360" w:lineRule="auto"/>
        <w:ind w:left="0" w:firstLine="0"/>
        <w:contextualSpacing/>
        <w:jc w:val="both"/>
        <w:rPr>
          <w:rFonts w:ascii="Palatino Linotype" w:hAnsi="Palatino Linotype"/>
        </w:rPr>
      </w:pPr>
      <w:r w:rsidRPr="009476C8">
        <w:rPr>
          <w:rFonts w:ascii="Palatino Linotype" w:eastAsia="Palatino Linotype" w:hAnsi="Palatino Linotype" w:cs="Palatino Linotype"/>
        </w:rPr>
        <w:t xml:space="preserve">Ahora bien, tomando en consideración que en la solicitud, requieren información de nómina, del Sistema Municipal para el Desarrollo Integral de la Familia de Calimaya, es importante traer a colación lo establecido en el artículo 21 de la Ley de Asistencia Social del Estado de México, que a la letra dice </w:t>
      </w:r>
    </w:p>
    <w:p w14:paraId="094FFE74" w14:textId="77777777" w:rsidR="00990C37" w:rsidRPr="009476C8" w:rsidRDefault="00990C37" w:rsidP="00355D32">
      <w:pPr>
        <w:pStyle w:val="Prrafodelista"/>
        <w:ind w:left="0"/>
        <w:rPr>
          <w:rFonts w:ascii="Palatino Linotype" w:eastAsia="Calibri" w:hAnsi="Palatino Linotype"/>
        </w:rPr>
      </w:pPr>
    </w:p>
    <w:p w14:paraId="4AA565F7" w14:textId="77777777" w:rsidR="00990C37" w:rsidRPr="009476C8" w:rsidRDefault="00990C37" w:rsidP="00355D32">
      <w:pPr>
        <w:jc w:val="both"/>
        <w:rPr>
          <w:rFonts w:ascii="Palatino Linotype" w:hAnsi="Palatino Linotype"/>
          <w:i/>
        </w:rPr>
      </w:pPr>
      <w:r w:rsidRPr="009476C8">
        <w:rPr>
          <w:rFonts w:ascii="Palatino Linotype" w:hAnsi="Palatino Linotype"/>
          <w:b/>
          <w:i/>
        </w:rPr>
        <w:t>Artículo 21.</w:t>
      </w:r>
      <w:r w:rsidRPr="009476C8">
        <w:rPr>
          <w:rFonts w:ascii="Palatino Linotype" w:hAnsi="Palatino Linotype"/>
          <w:i/>
        </w:rPr>
        <w:t xml:space="preserve">- El órgano superior del DIFEM será la Junta de Gobierno, la cual estará integrada de la forma siguiente: </w:t>
      </w:r>
    </w:p>
    <w:p w14:paraId="049845A9" w14:textId="77777777" w:rsidR="0071075C" w:rsidRPr="009476C8" w:rsidRDefault="0071075C" w:rsidP="00355D32">
      <w:pPr>
        <w:jc w:val="both"/>
        <w:rPr>
          <w:rFonts w:ascii="Palatino Linotype" w:hAnsi="Palatino Linotype"/>
          <w:i/>
        </w:rPr>
      </w:pPr>
    </w:p>
    <w:p w14:paraId="4645862D" w14:textId="77777777" w:rsidR="00990C37" w:rsidRPr="009476C8" w:rsidRDefault="00990C37" w:rsidP="00355D32">
      <w:pPr>
        <w:pStyle w:val="Prrafodelista"/>
        <w:numPr>
          <w:ilvl w:val="0"/>
          <w:numId w:val="12"/>
        </w:numPr>
        <w:ind w:left="0" w:firstLine="0"/>
        <w:contextualSpacing/>
        <w:jc w:val="both"/>
        <w:rPr>
          <w:rFonts w:ascii="Palatino Linotype" w:hAnsi="Palatino Linotype"/>
          <w:i/>
        </w:rPr>
      </w:pPr>
      <w:r w:rsidRPr="009476C8">
        <w:rPr>
          <w:rFonts w:ascii="Palatino Linotype" w:hAnsi="Palatino Linotype"/>
          <w:i/>
        </w:rPr>
        <w:t xml:space="preserve">Una Presidencia, que estará a cargo de la persona Titular del Poder Ejecutivo del Estado o la persona que ella designe; </w:t>
      </w:r>
    </w:p>
    <w:p w14:paraId="74395731" w14:textId="77777777" w:rsidR="00990C37" w:rsidRPr="009476C8" w:rsidRDefault="00990C37" w:rsidP="00355D32">
      <w:pPr>
        <w:pStyle w:val="Prrafodelista"/>
        <w:numPr>
          <w:ilvl w:val="0"/>
          <w:numId w:val="12"/>
        </w:numPr>
        <w:ind w:left="0" w:firstLine="0"/>
        <w:contextualSpacing/>
        <w:jc w:val="both"/>
        <w:rPr>
          <w:rFonts w:ascii="Palatino Linotype" w:eastAsia="Calibri" w:hAnsi="Palatino Linotype"/>
          <w:i/>
        </w:rPr>
      </w:pPr>
      <w:r w:rsidRPr="009476C8">
        <w:rPr>
          <w:rFonts w:ascii="Palatino Linotype" w:hAnsi="Palatino Linotype"/>
          <w:i/>
        </w:rPr>
        <w:lastRenderedPageBreak/>
        <w:t xml:space="preserve">Una Vicepresidencia, que estará a cargo de la persona designada por la persona Titular del Poder Ejecutivo del Estado; </w:t>
      </w:r>
    </w:p>
    <w:p w14:paraId="56D2F3C0" w14:textId="77777777" w:rsidR="00990C37" w:rsidRPr="009476C8" w:rsidRDefault="00990C37" w:rsidP="00355D32">
      <w:pPr>
        <w:pStyle w:val="Prrafodelista"/>
        <w:numPr>
          <w:ilvl w:val="0"/>
          <w:numId w:val="12"/>
        </w:numPr>
        <w:ind w:left="0" w:firstLine="0"/>
        <w:contextualSpacing/>
        <w:jc w:val="both"/>
        <w:rPr>
          <w:rFonts w:ascii="Palatino Linotype" w:eastAsia="Calibri" w:hAnsi="Palatino Linotype"/>
          <w:i/>
        </w:rPr>
      </w:pPr>
      <w:r w:rsidRPr="009476C8">
        <w:rPr>
          <w:rFonts w:ascii="Palatino Linotype" w:hAnsi="Palatino Linotype"/>
          <w:i/>
        </w:rPr>
        <w:t xml:space="preserve">La Secretaría que estará a cargo de la persona Titular de la Dirección General del DIFEM; </w:t>
      </w:r>
    </w:p>
    <w:p w14:paraId="75DDFDD0" w14:textId="77777777" w:rsidR="00990C37" w:rsidRPr="009476C8" w:rsidRDefault="00990C37" w:rsidP="00355D32">
      <w:pPr>
        <w:pStyle w:val="Prrafodelista"/>
        <w:numPr>
          <w:ilvl w:val="0"/>
          <w:numId w:val="12"/>
        </w:numPr>
        <w:ind w:left="0" w:firstLine="0"/>
        <w:contextualSpacing/>
        <w:jc w:val="both"/>
        <w:rPr>
          <w:rFonts w:ascii="Palatino Linotype" w:eastAsia="Calibri" w:hAnsi="Palatino Linotype"/>
          <w:i/>
        </w:rPr>
      </w:pPr>
      <w:r w:rsidRPr="009476C8">
        <w:rPr>
          <w:rFonts w:ascii="Palatino Linotype" w:hAnsi="Palatino Linotype"/>
          <w:i/>
        </w:rPr>
        <w:t xml:space="preserve">Cinco Vocales, que serán las personas titulares de las Secretarías de: Finanzas, Educación, Ciencia, Tecnología e Innovación, Salud, Bienestar, y de la Fiscalía General de Justicia del Estado de México, y </w:t>
      </w:r>
    </w:p>
    <w:p w14:paraId="605F186F" w14:textId="77777777" w:rsidR="00990C37" w:rsidRPr="009476C8" w:rsidRDefault="00990C37" w:rsidP="00355D32">
      <w:pPr>
        <w:pStyle w:val="Prrafodelista"/>
        <w:numPr>
          <w:ilvl w:val="0"/>
          <w:numId w:val="12"/>
        </w:numPr>
        <w:ind w:left="0" w:firstLine="0"/>
        <w:contextualSpacing/>
        <w:jc w:val="both"/>
        <w:rPr>
          <w:rFonts w:ascii="Palatino Linotype" w:eastAsia="Calibri" w:hAnsi="Palatino Linotype"/>
          <w:i/>
        </w:rPr>
      </w:pPr>
      <w:r w:rsidRPr="009476C8">
        <w:rPr>
          <w:rFonts w:ascii="Palatino Linotype" w:hAnsi="Palatino Linotype"/>
          <w:i/>
        </w:rPr>
        <w:t xml:space="preserve">Una Comisaría, que estará a cargo de la persona designada por la persona Titular de la Secretaría de la Contraloría. </w:t>
      </w:r>
    </w:p>
    <w:p w14:paraId="3B394E8A" w14:textId="77777777" w:rsidR="00990C37" w:rsidRPr="009476C8" w:rsidRDefault="00990C37" w:rsidP="00355D32">
      <w:pPr>
        <w:pStyle w:val="Prrafodelista"/>
        <w:ind w:left="0"/>
        <w:jc w:val="both"/>
        <w:rPr>
          <w:rFonts w:ascii="Palatino Linotype" w:hAnsi="Palatino Linotype"/>
          <w:b/>
          <w:i/>
        </w:rPr>
      </w:pPr>
    </w:p>
    <w:p w14:paraId="3C8C649A" w14:textId="2086D369" w:rsidR="00990C37" w:rsidRPr="009476C8" w:rsidRDefault="00990C37" w:rsidP="00355D32">
      <w:pPr>
        <w:pStyle w:val="Prrafodelista"/>
        <w:tabs>
          <w:tab w:val="left" w:pos="426"/>
        </w:tabs>
        <w:spacing w:line="360" w:lineRule="auto"/>
        <w:ind w:left="0"/>
        <w:contextualSpacing/>
        <w:jc w:val="both"/>
        <w:rPr>
          <w:rFonts w:ascii="Palatino Linotype" w:hAnsi="Palatino Linotype"/>
        </w:rPr>
      </w:pPr>
      <w:r w:rsidRPr="009476C8">
        <w:rPr>
          <w:rFonts w:ascii="Palatino Linotype" w:hAnsi="Palatino Linotype"/>
          <w:b/>
          <w:i/>
        </w:rPr>
        <w:t>Los cargos de los integrantes de la Junta de Gobierno serán honoríficos</w:t>
      </w:r>
    </w:p>
    <w:p w14:paraId="70FC3EA2" w14:textId="77777777" w:rsidR="00990C37" w:rsidRPr="009476C8" w:rsidRDefault="00990C37" w:rsidP="00355D32">
      <w:pPr>
        <w:pStyle w:val="Prrafodelista"/>
        <w:ind w:left="0"/>
        <w:rPr>
          <w:rFonts w:ascii="Palatino Linotype" w:hAnsi="Palatino Linotype"/>
        </w:rPr>
      </w:pPr>
    </w:p>
    <w:p w14:paraId="3A05CA8D" w14:textId="7D075F6F" w:rsidR="0071075C" w:rsidRPr="009476C8" w:rsidRDefault="0071075C" w:rsidP="00355D32">
      <w:pPr>
        <w:pStyle w:val="Prrafodelista"/>
        <w:numPr>
          <w:ilvl w:val="0"/>
          <w:numId w:val="1"/>
        </w:numPr>
        <w:spacing w:line="360" w:lineRule="auto"/>
        <w:ind w:left="0" w:firstLine="0"/>
        <w:contextualSpacing/>
        <w:jc w:val="both"/>
        <w:rPr>
          <w:rFonts w:ascii="Palatino Linotype" w:eastAsia="Calibri" w:hAnsi="Palatino Linotype"/>
        </w:rPr>
      </w:pPr>
      <w:r w:rsidRPr="009476C8">
        <w:rPr>
          <w:rFonts w:ascii="Palatino Linotype" w:eastAsia="Calibri" w:hAnsi="Palatino Linotype"/>
        </w:rPr>
        <w:t xml:space="preserve">De lo antes expuesto se advierte que la Presidenta del Sistema Municipal para el Desarrollo Integral de la Familia de Calimaya, tiene la categoría de </w:t>
      </w:r>
      <w:r w:rsidRPr="009476C8">
        <w:rPr>
          <w:rFonts w:ascii="Palatino Linotype" w:eastAsia="Calibri" w:hAnsi="Palatino Linotype"/>
          <w:b/>
        </w:rPr>
        <w:t xml:space="preserve">honorifico, </w:t>
      </w:r>
      <w:r w:rsidRPr="009476C8">
        <w:rPr>
          <w:rFonts w:ascii="Palatino Linotype" w:eastAsia="Calibri" w:hAnsi="Palatino Linotype"/>
        </w:rPr>
        <w:t>por tanto no hay</w:t>
      </w:r>
      <w:r w:rsidRPr="009476C8">
        <w:rPr>
          <w:rFonts w:ascii="Palatino Linotype" w:eastAsia="Calibri" w:hAnsi="Palatino Linotype"/>
          <w:b/>
        </w:rPr>
        <w:t xml:space="preserve"> </w:t>
      </w:r>
      <w:r w:rsidRPr="009476C8">
        <w:rPr>
          <w:rFonts w:ascii="Palatino Linotype" w:eastAsia="Calibri" w:hAnsi="Palatino Linotype"/>
        </w:rPr>
        <w:t xml:space="preserve">fuente obligacional que exija al </w:t>
      </w:r>
      <w:r w:rsidRPr="009476C8">
        <w:rPr>
          <w:rFonts w:ascii="Palatino Linotype" w:eastAsia="Calibri" w:hAnsi="Palatino Linotype"/>
          <w:b/>
        </w:rPr>
        <w:t xml:space="preserve">SUJETO OBLIGADO </w:t>
      </w:r>
      <w:r w:rsidRPr="009476C8">
        <w:rPr>
          <w:rFonts w:ascii="Palatino Linotype" w:eastAsia="Calibri" w:hAnsi="Palatino Linotype"/>
        </w:rPr>
        <w:t>a poseer y/o administrar un comprobante de pago de nómina.</w:t>
      </w:r>
    </w:p>
    <w:p w14:paraId="0CB5228A" w14:textId="77777777" w:rsidR="00990C37" w:rsidRPr="009476C8" w:rsidRDefault="00990C37" w:rsidP="00355D32">
      <w:pPr>
        <w:tabs>
          <w:tab w:val="left" w:pos="426"/>
        </w:tabs>
        <w:spacing w:line="360" w:lineRule="auto"/>
        <w:contextualSpacing/>
        <w:jc w:val="both"/>
        <w:rPr>
          <w:rFonts w:ascii="Palatino Linotype" w:hAnsi="Palatino Linotype"/>
        </w:rPr>
      </w:pPr>
    </w:p>
    <w:p w14:paraId="5BCADF1F" w14:textId="4F157156" w:rsidR="0071075C" w:rsidRPr="009476C8" w:rsidRDefault="0071075C" w:rsidP="00355D32">
      <w:pPr>
        <w:pStyle w:val="Prrafodelista"/>
        <w:numPr>
          <w:ilvl w:val="0"/>
          <w:numId w:val="1"/>
        </w:numPr>
        <w:spacing w:line="360" w:lineRule="auto"/>
        <w:ind w:left="0" w:firstLine="0"/>
        <w:contextualSpacing/>
        <w:jc w:val="both"/>
        <w:rPr>
          <w:rFonts w:ascii="Palatino Linotype" w:eastAsia="Calibri" w:hAnsi="Palatino Linotype"/>
        </w:rPr>
      </w:pPr>
      <w:r w:rsidRPr="009476C8">
        <w:rPr>
          <w:rFonts w:ascii="Palatino Linotype" w:eastAsia="Calibri" w:hAnsi="Palatino Linotype"/>
        </w:rPr>
        <w:t>En este sentido, para el caso de que los recibos de nómina de la Presidenta del DIF Municipal</w:t>
      </w:r>
      <w:r w:rsidR="00EE26E2" w:rsidRPr="009476C8">
        <w:rPr>
          <w:rFonts w:ascii="Palatino Linotype" w:eastAsia="Calibri" w:hAnsi="Palatino Linotype"/>
        </w:rPr>
        <w:t xml:space="preserve"> Calimaya</w:t>
      </w:r>
      <w:r w:rsidRPr="009476C8">
        <w:rPr>
          <w:rFonts w:ascii="Palatino Linotype" w:eastAsia="Calibri" w:hAnsi="Palatino Linotype"/>
        </w:rPr>
        <w:t xml:space="preserve">, no obre en los archivos del </w:t>
      </w:r>
      <w:r w:rsidRPr="009476C8">
        <w:rPr>
          <w:rFonts w:ascii="Palatino Linotype" w:eastAsia="Calibri" w:hAnsi="Palatino Linotype"/>
          <w:b/>
        </w:rPr>
        <w:t xml:space="preserve">SUJETO OBLIGADO, </w:t>
      </w:r>
      <w:r w:rsidRPr="009476C8">
        <w:rPr>
          <w:rFonts w:ascii="Palatino Linotype" w:eastAsia="Calibri" w:hAnsi="Palatino Linotype"/>
        </w:rPr>
        <w:t>bastará con que así lo haga del conocimiento del Particular en términos del artículo 19, párrafo segundo, de la Ley de Transparencia y Acceso a la Información Pública del Estado de México y Municipios.</w:t>
      </w:r>
    </w:p>
    <w:p w14:paraId="10DE98F5" w14:textId="77777777" w:rsidR="0071075C" w:rsidRPr="009476C8" w:rsidRDefault="0071075C" w:rsidP="00355D32">
      <w:pPr>
        <w:pStyle w:val="Prrafodelista"/>
        <w:ind w:left="0"/>
        <w:rPr>
          <w:rFonts w:ascii="Palatino Linotype" w:hAnsi="Palatino Linotype"/>
          <w:color w:val="222222"/>
          <w:shd w:val="clear" w:color="auto" w:fill="00FFFF"/>
        </w:rPr>
      </w:pPr>
    </w:p>
    <w:p w14:paraId="0E8B8E52" w14:textId="77777777" w:rsidR="00606D11" w:rsidRPr="009476C8" w:rsidRDefault="00606D11" w:rsidP="00355D32">
      <w:pPr>
        <w:pStyle w:val="Prrafodelista"/>
        <w:numPr>
          <w:ilvl w:val="0"/>
          <w:numId w:val="1"/>
        </w:numPr>
        <w:tabs>
          <w:tab w:val="left" w:pos="426"/>
        </w:tabs>
        <w:spacing w:line="360" w:lineRule="auto"/>
        <w:ind w:left="0" w:firstLine="0"/>
        <w:contextualSpacing/>
        <w:jc w:val="both"/>
        <w:rPr>
          <w:rFonts w:ascii="Palatino Linotype" w:hAnsi="Palatino Linotype"/>
        </w:rPr>
      </w:pPr>
      <w:r w:rsidRPr="009476C8">
        <w:rPr>
          <w:rFonts w:ascii="Palatino Linotype" w:hAnsi="Palatino Linotype"/>
        </w:rPr>
        <w:t xml:space="preserve">Por otro lado, no pasa desapercibido para este Órgano Garante, que la información que se ordena entregar puede contener información susceptible de clasificarse; para lo cual, el </w:t>
      </w:r>
      <w:r w:rsidRPr="009476C8">
        <w:rPr>
          <w:rFonts w:ascii="Palatino Linotype" w:hAnsi="Palatino Linotype"/>
          <w:b/>
          <w:bCs/>
        </w:rPr>
        <w:t>SUJETO OBLIGADO</w:t>
      </w:r>
      <w:r w:rsidRPr="009476C8">
        <w:rPr>
          <w:rFonts w:ascii="Palatino Linotype" w:hAnsi="Palatino Linotype"/>
        </w:rPr>
        <w:t xml:space="preserve"> deberá atender al siguiente Considerando.</w:t>
      </w:r>
    </w:p>
    <w:p w14:paraId="33105FEA" w14:textId="77777777" w:rsidR="00CA448A" w:rsidRPr="009476C8" w:rsidRDefault="00CA448A" w:rsidP="00355D32">
      <w:pPr>
        <w:pStyle w:val="Prrafodelista"/>
        <w:tabs>
          <w:tab w:val="left" w:pos="0"/>
          <w:tab w:val="left" w:pos="360"/>
        </w:tabs>
        <w:spacing w:before="240" w:after="240" w:line="360" w:lineRule="auto"/>
        <w:ind w:left="0"/>
        <w:contextualSpacing/>
        <w:jc w:val="both"/>
        <w:rPr>
          <w:rFonts w:ascii="Palatino Linotype" w:hAnsi="Palatino Linotype" w:cs="Arial"/>
          <w:lang w:val="es-MX"/>
        </w:rPr>
      </w:pPr>
    </w:p>
    <w:p w14:paraId="44129BAD" w14:textId="45DBE763" w:rsidR="00302155" w:rsidRPr="009476C8" w:rsidRDefault="00302155" w:rsidP="00355D32">
      <w:pPr>
        <w:pStyle w:val="Prrafodelista"/>
        <w:tabs>
          <w:tab w:val="left" w:pos="426"/>
        </w:tabs>
        <w:spacing w:line="360" w:lineRule="auto"/>
        <w:ind w:left="0"/>
        <w:jc w:val="both"/>
        <w:outlineLvl w:val="1"/>
        <w:rPr>
          <w:rFonts w:ascii="Palatino Linotype" w:hAnsi="Palatino Linotype"/>
          <w:b/>
          <w:bCs/>
          <w:color w:val="000000" w:themeColor="text1"/>
          <w:lang w:val="es-MX"/>
        </w:rPr>
      </w:pPr>
      <w:bookmarkStart w:id="46" w:name="_Toc94119619"/>
      <w:bookmarkStart w:id="47" w:name="_Toc89350464"/>
      <w:r w:rsidRPr="009476C8">
        <w:rPr>
          <w:rFonts w:ascii="Palatino Linotype" w:hAnsi="Palatino Linotype"/>
          <w:b/>
          <w:bCs/>
          <w:color w:val="000000" w:themeColor="text1"/>
        </w:rPr>
        <w:lastRenderedPageBreak/>
        <w:t>QUINTO. De la versión pública.</w:t>
      </w:r>
      <w:bookmarkEnd w:id="46"/>
      <w:bookmarkEnd w:id="47"/>
    </w:p>
    <w:p w14:paraId="60D2FD1E" w14:textId="3DB95B9E" w:rsidR="00302155" w:rsidRPr="009476C8" w:rsidRDefault="00302155" w:rsidP="00355D32">
      <w:pPr>
        <w:pStyle w:val="Prrafodelista"/>
        <w:numPr>
          <w:ilvl w:val="0"/>
          <w:numId w:val="1"/>
        </w:numPr>
        <w:tabs>
          <w:tab w:val="left" w:pos="426"/>
        </w:tabs>
        <w:spacing w:line="360" w:lineRule="auto"/>
        <w:ind w:left="0" w:firstLine="0"/>
        <w:contextualSpacing/>
        <w:jc w:val="both"/>
        <w:rPr>
          <w:rFonts w:ascii="Palatino Linotype" w:hAnsi="Palatino Linotype"/>
          <w:color w:val="000000" w:themeColor="text1"/>
        </w:rPr>
      </w:pPr>
      <w:r w:rsidRPr="009476C8">
        <w:rPr>
          <w:rFonts w:ascii="Palatino Linotype" w:hAnsi="Palatino Linotype"/>
          <w:color w:val="000000" w:themeColor="text1"/>
        </w:rPr>
        <w:t>Debe destacarse que, debido a la naturaleza de la información solicitada</w:t>
      </w:r>
      <w:r w:rsidRPr="009476C8">
        <w:rPr>
          <w:rFonts w:ascii="Palatino Linotype" w:hAnsi="Palatino Linotype"/>
          <w:b/>
          <w:color w:val="000000" w:themeColor="text1"/>
        </w:rPr>
        <w:t xml:space="preserve"> </w:t>
      </w:r>
      <w:r w:rsidRPr="009476C8">
        <w:rPr>
          <w:rFonts w:ascii="Palatino Linotype" w:hAnsi="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4C1A330A" w14:textId="77777777" w:rsidR="00DD66B0" w:rsidRPr="009476C8" w:rsidRDefault="00DD66B0" w:rsidP="00355D32">
      <w:pPr>
        <w:tabs>
          <w:tab w:val="left" w:pos="426"/>
        </w:tabs>
        <w:spacing w:line="360" w:lineRule="auto"/>
        <w:contextualSpacing/>
        <w:jc w:val="both"/>
        <w:rPr>
          <w:rFonts w:ascii="Palatino Linotype" w:hAnsi="Palatino Linotype"/>
          <w:color w:val="000000" w:themeColor="text1"/>
        </w:rPr>
      </w:pPr>
    </w:p>
    <w:p w14:paraId="19454869" w14:textId="77777777" w:rsidR="00302155" w:rsidRPr="009476C8" w:rsidRDefault="00302155" w:rsidP="00355D32">
      <w:pPr>
        <w:pStyle w:val="Prrafodelista"/>
        <w:numPr>
          <w:ilvl w:val="0"/>
          <w:numId w:val="1"/>
        </w:numPr>
        <w:tabs>
          <w:tab w:val="left" w:pos="284"/>
        </w:tabs>
        <w:spacing w:line="360" w:lineRule="auto"/>
        <w:ind w:left="0" w:firstLine="0"/>
        <w:contextualSpacing/>
        <w:jc w:val="both"/>
        <w:rPr>
          <w:rFonts w:ascii="Palatino Linotype" w:hAnsi="Palatino Linotype"/>
          <w:color w:val="000000" w:themeColor="text1"/>
        </w:rPr>
      </w:pPr>
      <w:r w:rsidRPr="009476C8">
        <w:rPr>
          <w:rFonts w:ascii="Palatino Linotype" w:hAnsi="Palatino Linotype"/>
          <w:color w:val="000000" w:themeColor="text1"/>
        </w:rPr>
        <w:t xml:space="preserve">La </w:t>
      </w:r>
      <w:r w:rsidRPr="009476C8">
        <w:rPr>
          <w:rFonts w:ascii="Palatino Linotype" w:eastAsia="MS Mincho" w:hAnsi="Palatino Linotype"/>
        </w:rPr>
        <w:t xml:space="preserve">clasificación total o parcial de la información requerida, mediante solicitud de acceso a la información pública, constituye una restricción al derecho humano de acceso a la información. </w:t>
      </w:r>
      <w:r w:rsidRPr="009476C8">
        <w:rPr>
          <w:rFonts w:ascii="Palatino Linotype" w:hAnsi="Palatino Linotype" w:cs="Arial"/>
          <w:color w:val="000000"/>
        </w:rPr>
        <w:t xml:space="preserve">Actualmente, el grave problema que enfrentamos son los Acuerdos de Clasificación de la Información que emiten los </w:t>
      </w:r>
      <w:r w:rsidRPr="009476C8">
        <w:rPr>
          <w:rFonts w:ascii="Palatino Linotype" w:hAnsi="Palatino Linotype" w:cs="Arial"/>
          <w:b/>
          <w:color w:val="000000"/>
        </w:rPr>
        <w:t>SUJETOS OBLIGADOS</w:t>
      </w:r>
      <w:r w:rsidRPr="009476C8">
        <w:rPr>
          <w:rFonts w:ascii="Palatino Linotype"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5D9C9F99" w14:textId="77777777" w:rsidR="00355D32" w:rsidRPr="009476C8" w:rsidRDefault="00355D32" w:rsidP="00355D32">
      <w:pPr>
        <w:pStyle w:val="Prrafodelista"/>
        <w:tabs>
          <w:tab w:val="left" w:pos="284"/>
        </w:tabs>
        <w:spacing w:line="360" w:lineRule="auto"/>
        <w:ind w:left="0"/>
        <w:contextualSpacing/>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302155" w:rsidRPr="009476C8" w14:paraId="07DB0338" w14:textId="77777777" w:rsidTr="003021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right w:val="single" w:sz="4" w:space="0" w:color="666666" w:themeColor="text1" w:themeTint="99"/>
            </w:tcBorders>
            <w:hideMark/>
          </w:tcPr>
          <w:p w14:paraId="623B8389" w14:textId="77777777" w:rsidR="00302155" w:rsidRPr="009476C8" w:rsidRDefault="00302155" w:rsidP="00355D32">
            <w:pPr>
              <w:spacing w:line="360" w:lineRule="auto"/>
              <w:rPr>
                <w:rFonts w:ascii="Palatino Linotype" w:hAnsi="Palatino Linotype"/>
                <w:sz w:val="24"/>
                <w:szCs w:val="24"/>
              </w:rPr>
            </w:pPr>
            <w:r w:rsidRPr="009476C8">
              <w:rPr>
                <w:rFonts w:ascii="Palatino Linotype" w:hAnsi="Palatino Linotype" w:cstheme="majorBidi"/>
                <w:b w:val="0"/>
                <w:sz w:val="24"/>
                <w:szCs w:val="24"/>
              </w:rPr>
              <w:t>a) Requisitos previos.</w:t>
            </w:r>
          </w:p>
        </w:tc>
        <w:tc>
          <w:tcPr>
            <w:tcW w:w="6990" w:type="dxa"/>
            <w:tcBorders>
              <w:top w:val="single" w:sz="4" w:space="0" w:color="666666" w:themeColor="text1" w:themeTint="99"/>
              <w:left w:val="single" w:sz="4" w:space="0" w:color="666666" w:themeColor="text1" w:themeTint="99"/>
              <w:right w:val="single" w:sz="4" w:space="0" w:color="666666" w:themeColor="text1" w:themeTint="99"/>
            </w:tcBorders>
            <w:hideMark/>
          </w:tcPr>
          <w:p w14:paraId="20320E57" w14:textId="77777777" w:rsidR="00302155" w:rsidRPr="009476C8" w:rsidRDefault="00302155" w:rsidP="00355D32">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9476C8">
              <w:rPr>
                <w:rFonts w:ascii="Palatino Linotype" w:hAnsi="Palatino Linotype" w:cs="Arial"/>
                <w:color w:val="000000"/>
                <w:sz w:val="24"/>
                <w:szCs w:val="24"/>
              </w:rPr>
              <w:t xml:space="preserve">Los artículos 100 y 122 de la Ley Estatal y de la Ley General, respectivamente, señalan que si los </w:t>
            </w:r>
            <w:r w:rsidRPr="009476C8">
              <w:rPr>
                <w:rFonts w:ascii="Palatino Linotype" w:hAnsi="Palatino Linotype" w:cs="Arial"/>
                <w:b w:val="0"/>
                <w:color w:val="000000"/>
                <w:sz w:val="24"/>
                <w:szCs w:val="24"/>
              </w:rPr>
              <w:t>Sujetos Obligados</w:t>
            </w:r>
            <w:r w:rsidRPr="009476C8">
              <w:rPr>
                <w:rFonts w:ascii="Palatino Linotype" w:hAnsi="Palatino Linotype" w:cs="Arial"/>
                <w:color w:val="000000"/>
                <w:sz w:val="24"/>
                <w:szCs w:val="24"/>
              </w:rPr>
              <w:t xml:space="preserve"> determinan que la información actualiza alguno de los supuestos de clasificación, es deber de los titulares de las áreas proponer su clasificación y no del Comité de Transparencia. </w:t>
            </w:r>
          </w:p>
          <w:p w14:paraId="3B5CE4D7" w14:textId="77777777" w:rsidR="00302155" w:rsidRPr="009476C8" w:rsidRDefault="00302155" w:rsidP="00355D32">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9476C8">
              <w:rPr>
                <w:rFonts w:ascii="Palatino Linotype" w:hAnsi="Palatino Linotype" w:cs="Arial"/>
                <w:color w:val="000000"/>
                <w:sz w:val="24"/>
                <w:szCs w:val="24"/>
              </w:rPr>
              <w:lastRenderedPageBreak/>
              <w:t>Al hacerlo tienen que precisar de qué información se trata, señalando el supuesto de clasificación (confidencialidad o reserva).</w:t>
            </w:r>
          </w:p>
          <w:p w14:paraId="75C3DFA6" w14:textId="77777777" w:rsidR="00302155" w:rsidRPr="009476C8" w:rsidRDefault="00302155" w:rsidP="00355D32">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9476C8">
              <w:rPr>
                <w:rFonts w:ascii="Palatino Linotype" w:hAnsi="Palatino Linotype" w:cs="Arial"/>
                <w:color w:val="000000"/>
                <w:sz w:val="24"/>
                <w:szCs w:val="24"/>
              </w:rPr>
              <w:t>Además, se debe señalar el procedimiento, de los tres que establecen los artículos 132 y 106 de la Ley Estatal y General, respectivamente.</w:t>
            </w:r>
          </w:p>
          <w:p w14:paraId="7667D172" w14:textId="226B41E3" w:rsidR="00302155" w:rsidRPr="009476C8" w:rsidRDefault="00302155" w:rsidP="00355D3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9476C8">
              <w:rPr>
                <w:rFonts w:ascii="Palatino Linotype" w:hAnsi="Palatino Linotype" w:cs="Arial"/>
                <w:color w:val="000000"/>
                <w:sz w:val="24"/>
                <w:szCs w:val="24"/>
              </w:rPr>
              <w:t xml:space="preserve">El último de estos requisitos previos consiste en que no se pueden emitir acuerdos de carácter general ni particular, esto es, </w:t>
            </w:r>
            <w:r w:rsidRPr="009476C8">
              <w:rPr>
                <w:rFonts w:ascii="Palatino Linotype" w:hAnsi="Palatino Linotype" w:cs="Arial"/>
                <w:b w:val="0"/>
                <w:color w:val="000000"/>
                <w:sz w:val="24"/>
                <w:szCs w:val="24"/>
                <w:u w:val="single"/>
              </w:rPr>
              <w:t>no se puede hacer un acuerdo para clasificar de manera general todos los documentos de un expediente o área</w:t>
            </w:r>
            <w:r w:rsidR="00DD66B0" w:rsidRPr="009476C8">
              <w:rPr>
                <w:rFonts w:ascii="Palatino Linotype" w:hAnsi="Palatino Linotype" w:cs="Arial"/>
                <w:b w:val="0"/>
                <w:color w:val="000000"/>
                <w:sz w:val="24"/>
                <w:szCs w:val="24"/>
                <w:u w:val="single"/>
              </w:rPr>
              <w:t>, sin</w:t>
            </w:r>
            <w:r w:rsidRPr="009476C8">
              <w:rPr>
                <w:rFonts w:ascii="Palatino Linotype" w:hAnsi="Palatino Linotype" w:cs="Arial"/>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302155" w:rsidRPr="009476C8" w14:paraId="04CD2BAF" w14:textId="77777777" w:rsidTr="003021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817381C" w14:textId="77777777" w:rsidR="00302155" w:rsidRPr="009476C8" w:rsidRDefault="00302155" w:rsidP="00355D32">
            <w:pPr>
              <w:spacing w:line="360" w:lineRule="auto"/>
              <w:rPr>
                <w:rFonts w:ascii="Palatino Linotype" w:hAnsi="Palatino Linotype"/>
                <w:sz w:val="24"/>
                <w:szCs w:val="24"/>
              </w:rPr>
            </w:pPr>
            <w:r w:rsidRPr="009476C8">
              <w:rPr>
                <w:rFonts w:ascii="Palatino Linotype" w:hAnsi="Palatino Linotype" w:cstheme="majorBidi"/>
                <w:b w:val="0"/>
                <w:sz w:val="24"/>
                <w:szCs w:val="24"/>
              </w:rPr>
              <w:lastRenderedPageBreak/>
              <w:t>b) Supuestos de clasificación.</w:t>
            </w:r>
          </w:p>
        </w:tc>
        <w:tc>
          <w:tcPr>
            <w:tcW w:w="6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DD06FED" w14:textId="77777777" w:rsidR="00302155" w:rsidRPr="009476C8" w:rsidRDefault="00302155" w:rsidP="00355D32">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9476C8">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3062A45A" w14:textId="77777777" w:rsidR="00302155" w:rsidRPr="009476C8" w:rsidRDefault="00302155" w:rsidP="00355D32">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9476C8">
              <w:rPr>
                <w:rFonts w:ascii="Palatino Linotype" w:hAnsi="Palatino Linotype" w:cs="Arial"/>
                <w:color w:val="000000"/>
                <w:sz w:val="24"/>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w:t>
            </w:r>
            <w:r w:rsidRPr="009476C8">
              <w:rPr>
                <w:rFonts w:ascii="Palatino Linotype" w:hAnsi="Palatino Linotype" w:cs="Arial"/>
                <w:color w:val="000000"/>
                <w:sz w:val="24"/>
                <w:szCs w:val="24"/>
              </w:rPr>
              <w:lastRenderedPageBreak/>
              <w:t>debe realizarse de manera restrictiva y limitada, por lo que debe acreditarse que se cumple con esta condición y no se pueden ampliar las excepciones o supuestos de clasificación aduciendo analogía o mayoría de razón.</w:t>
            </w:r>
          </w:p>
          <w:p w14:paraId="5347CE96" w14:textId="77777777" w:rsidR="00302155" w:rsidRPr="009476C8" w:rsidRDefault="00302155" w:rsidP="00355D3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9476C8">
              <w:rPr>
                <w:rFonts w:ascii="Palatino Linotype" w:hAnsi="Palatino Linotype" w:cs="Arial"/>
                <w:color w:val="000000"/>
                <w:sz w:val="24"/>
                <w:szCs w:val="24"/>
              </w:rPr>
              <w:t xml:space="preserve">El </w:t>
            </w:r>
            <w:r w:rsidRPr="009476C8">
              <w:rPr>
                <w:rFonts w:ascii="Palatino Linotype" w:hAnsi="Palatino Linotype" w:cs="Arial"/>
                <w:b/>
                <w:color w:val="000000"/>
                <w:sz w:val="24"/>
                <w:szCs w:val="24"/>
              </w:rPr>
              <w:t>SUJETO OBLIGADO</w:t>
            </w:r>
            <w:r w:rsidRPr="009476C8">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02155" w:rsidRPr="009476C8" w14:paraId="6C594602" w14:textId="77777777" w:rsidTr="00302155">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E118E39" w14:textId="77777777" w:rsidR="00302155" w:rsidRPr="009476C8" w:rsidRDefault="00302155" w:rsidP="00355D32">
            <w:pPr>
              <w:spacing w:line="360" w:lineRule="auto"/>
              <w:rPr>
                <w:rFonts w:ascii="Palatino Linotype" w:hAnsi="Palatino Linotype"/>
                <w:sz w:val="24"/>
                <w:szCs w:val="24"/>
              </w:rPr>
            </w:pPr>
            <w:r w:rsidRPr="009476C8">
              <w:rPr>
                <w:rFonts w:ascii="Palatino Linotype" w:hAnsi="Palatino Linotype" w:cstheme="majorBidi"/>
                <w:b w:val="0"/>
                <w:sz w:val="24"/>
                <w:szCs w:val="24"/>
              </w:rPr>
              <w:lastRenderedPageBreak/>
              <w:t>c) Formalidades para emitir el acuerdo de clasificación.</w:t>
            </w:r>
          </w:p>
        </w:tc>
        <w:tc>
          <w:tcPr>
            <w:tcW w:w="6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289FCA6" w14:textId="77777777" w:rsidR="00302155" w:rsidRPr="009476C8" w:rsidRDefault="00302155" w:rsidP="00355D32">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9476C8">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52AE1AE9" w14:textId="77777777" w:rsidR="00302155" w:rsidRPr="009476C8" w:rsidRDefault="00302155" w:rsidP="00355D32">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9476C8">
              <w:rPr>
                <w:rFonts w:ascii="Palatino Linotype" w:hAnsi="Palatino Linotype" w:cs="Arial"/>
                <w:color w:val="000000"/>
                <w:sz w:val="24"/>
                <w:szCs w:val="24"/>
              </w:rPr>
              <w:t xml:space="preserve">Es necesario que </w:t>
            </w:r>
            <w:r w:rsidRPr="009476C8">
              <w:rPr>
                <w:rFonts w:ascii="Palatino Linotype" w:hAnsi="Palatino Linotype" w:cs="Arial"/>
                <w:b/>
                <w:color w:val="000000"/>
                <w:sz w:val="24"/>
                <w:szCs w:val="24"/>
                <w:u w:val="single"/>
              </w:rPr>
              <w:t>el acto reúna con los requisitos elementales</w:t>
            </w:r>
            <w:r w:rsidRPr="009476C8">
              <w:rPr>
                <w:rFonts w:ascii="Palatino Linotype" w:hAnsi="Palatino Linotype" w:cs="Arial"/>
                <w:color w:val="000000"/>
                <w:sz w:val="24"/>
                <w:szCs w:val="24"/>
              </w:rPr>
              <w:t>, entre ellos, que la autoridad que va a emitir el acto de autoridad sea la legalmente facultada para ello.</w:t>
            </w:r>
          </w:p>
          <w:p w14:paraId="7C4B35BB" w14:textId="77777777" w:rsidR="00302155" w:rsidRPr="009476C8" w:rsidRDefault="00302155" w:rsidP="00355D3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9476C8">
              <w:rPr>
                <w:rFonts w:ascii="Palatino Linotype" w:hAnsi="Palatino Linotype" w:cs="Arial"/>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w:t>
            </w:r>
            <w:r w:rsidRPr="009476C8">
              <w:rPr>
                <w:rFonts w:ascii="Palatino Linotype" w:hAnsi="Palatino Linotype" w:cs="Arial"/>
                <w:color w:val="000000"/>
                <w:sz w:val="24"/>
                <w:szCs w:val="24"/>
              </w:rPr>
              <w:lastRenderedPageBreak/>
              <w:t>de las decisiones adoptadas previamente por los titulares de áreas y que son sujetas a control, en primera instancia, por el Comité de Transparencia.</w:t>
            </w:r>
          </w:p>
        </w:tc>
      </w:tr>
      <w:tr w:rsidR="00302155" w:rsidRPr="009476C8" w14:paraId="6C0452C5" w14:textId="77777777" w:rsidTr="003021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7DFBD54" w14:textId="77777777" w:rsidR="00302155" w:rsidRPr="009476C8" w:rsidRDefault="00302155" w:rsidP="00355D32">
            <w:pPr>
              <w:spacing w:line="360" w:lineRule="auto"/>
              <w:rPr>
                <w:rFonts w:ascii="Palatino Linotype" w:hAnsi="Palatino Linotype"/>
                <w:b w:val="0"/>
                <w:sz w:val="24"/>
                <w:szCs w:val="24"/>
              </w:rPr>
            </w:pPr>
          </w:p>
          <w:p w14:paraId="1D6F0A12" w14:textId="77777777" w:rsidR="00302155" w:rsidRPr="009476C8" w:rsidRDefault="00302155" w:rsidP="00355D32">
            <w:pPr>
              <w:spacing w:line="360" w:lineRule="auto"/>
              <w:jc w:val="both"/>
              <w:rPr>
                <w:rFonts w:ascii="Palatino Linotype" w:hAnsi="Palatino Linotype"/>
                <w:b w:val="0"/>
                <w:sz w:val="24"/>
                <w:szCs w:val="24"/>
              </w:rPr>
            </w:pPr>
            <w:r w:rsidRPr="009476C8">
              <w:rPr>
                <w:rFonts w:ascii="Palatino Linotype" w:hAnsi="Palatino Linotype" w:cs="Arial"/>
                <w:b w:val="0"/>
                <w:color w:val="000000"/>
                <w:sz w:val="24"/>
                <w:szCs w:val="24"/>
              </w:rPr>
              <w:t xml:space="preserve">d) Requisitos de fondo del acuerdo de clasificación. </w:t>
            </w:r>
          </w:p>
        </w:tc>
        <w:tc>
          <w:tcPr>
            <w:tcW w:w="6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7E2241D" w14:textId="77777777" w:rsidR="00302155" w:rsidRPr="009476C8" w:rsidRDefault="00302155" w:rsidP="00355D32">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9476C8">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476C8">
              <w:rPr>
                <w:rFonts w:ascii="Palatino Linotype" w:hAnsi="Palatino Linotype" w:cs="Arial"/>
                <w:b/>
                <w:color w:val="000000"/>
                <w:sz w:val="24"/>
                <w:szCs w:val="24"/>
              </w:rPr>
              <w:t>Sujetos Obligados</w:t>
            </w:r>
            <w:r w:rsidRPr="009476C8">
              <w:rPr>
                <w:rFonts w:ascii="Palatino Linotype" w:hAnsi="Palatino Linotype" w:cs="Arial"/>
                <w:color w:val="000000"/>
                <w:sz w:val="24"/>
                <w:szCs w:val="24"/>
              </w:rPr>
              <w:t xml:space="preserve">, por lo que deberán fundar y motivar debidamente la clasificación. </w:t>
            </w:r>
          </w:p>
          <w:p w14:paraId="499042A1" w14:textId="77777777" w:rsidR="00302155" w:rsidRPr="009476C8" w:rsidRDefault="00302155" w:rsidP="00355D32">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9476C8">
              <w:rPr>
                <w:rFonts w:ascii="Palatino Linotype" w:hAnsi="Palatino Linotype" w:cs="Arial"/>
                <w:color w:val="000000"/>
                <w:sz w:val="24"/>
                <w:szCs w:val="24"/>
              </w:rPr>
              <w:t xml:space="preserve">De lo anterior, se desprende que para una correcta </w:t>
            </w:r>
            <w:r w:rsidRPr="009476C8">
              <w:rPr>
                <w:rFonts w:ascii="Palatino Linotype" w:hAnsi="Palatino Linotype" w:cs="Arial"/>
                <w:b/>
                <w:color w:val="000000"/>
                <w:sz w:val="24"/>
                <w:szCs w:val="24"/>
              </w:rPr>
              <w:t>clasificación total o parcial</w:t>
            </w:r>
            <w:r w:rsidRPr="009476C8">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E58E903" w14:textId="77777777" w:rsidR="00302155" w:rsidRPr="009476C8" w:rsidRDefault="00302155" w:rsidP="00355D32">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9476C8">
              <w:rPr>
                <w:rFonts w:ascii="Palatino Linotype" w:hAnsi="Palatino Linotype" w:cs="Arial"/>
                <w:color w:val="000000"/>
                <w:sz w:val="24"/>
                <w:szCs w:val="24"/>
              </w:rPr>
              <w:t xml:space="preserve">Así, en un acto de autoridad se cumple con la debida fundamentación cuando se cita el precepto legal aplicable al caso concreto y la debida motivación cuando se expresan las razones, motivos o circunstancias que tomó en cuenta la autoridad para </w:t>
            </w:r>
            <w:r w:rsidRPr="009476C8">
              <w:rPr>
                <w:rFonts w:ascii="Palatino Linotype" w:hAnsi="Palatino Linotype" w:cs="Arial"/>
                <w:color w:val="000000"/>
                <w:sz w:val="24"/>
                <w:szCs w:val="24"/>
              </w:rPr>
              <w:lastRenderedPageBreak/>
              <w:t>adecuar el hecho a los fundamentos de derecho. De este modo, la persona que se sienta afectada pueda impugnar la decisión, permitiéndole una real y auténtica defensa.</w:t>
            </w:r>
          </w:p>
          <w:p w14:paraId="73EFFFB6" w14:textId="77777777" w:rsidR="00302155" w:rsidRPr="009476C8" w:rsidRDefault="00302155" w:rsidP="00355D32">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9476C8">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5931F156" w14:textId="77777777" w:rsidR="00302155" w:rsidRPr="009476C8" w:rsidRDefault="00302155" w:rsidP="00355D32">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9476C8">
              <w:rPr>
                <w:rFonts w:ascii="Palatino Linotype" w:hAnsi="Palatino Linotype" w:cs="Arial"/>
                <w:color w:val="000000"/>
                <w:sz w:val="24"/>
                <w:szCs w:val="24"/>
              </w:rPr>
              <w:t xml:space="preserve">Ahora bien, </w:t>
            </w:r>
            <w:r w:rsidRPr="009476C8">
              <w:rPr>
                <w:rFonts w:ascii="Palatino Linotype" w:hAnsi="Palatino Linotype" w:cs="Arial"/>
                <w:b/>
                <w:color w:val="000000"/>
                <w:sz w:val="24"/>
                <w:szCs w:val="24"/>
                <w:u w:val="single"/>
              </w:rPr>
              <w:t>para cada caso además de fundar y motivar</w:t>
            </w:r>
            <w:r w:rsidRPr="009476C8">
              <w:rPr>
                <w:rFonts w:ascii="Palatino Linotype" w:hAnsi="Palatino Linotype" w:cs="Arial"/>
                <w:color w:val="000000"/>
                <w:sz w:val="24"/>
                <w:szCs w:val="24"/>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02155" w:rsidRPr="009476C8" w14:paraId="3193CF0C" w14:textId="77777777" w:rsidTr="00302155">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CE84A4C" w14:textId="77777777" w:rsidR="00302155" w:rsidRPr="009476C8" w:rsidRDefault="00302155" w:rsidP="00355D32">
            <w:pPr>
              <w:spacing w:line="360" w:lineRule="auto"/>
              <w:jc w:val="both"/>
              <w:rPr>
                <w:rFonts w:ascii="Palatino Linotype" w:hAnsi="Palatino Linotype" w:cs="Arial"/>
                <w:color w:val="000000"/>
                <w:sz w:val="24"/>
                <w:szCs w:val="24"/>
              </w:rPr>
            </w:pPr>
            <w:r w:rsidRPr="009476C8">
              <w:rPr>
                <w:rFonts w:ascii="Palatino Linotype" w:eastAsia="MS Gothic" w:hAnsi="Palatino Linotype"/>
                <w:b w:val="0"/>
                <w:sz w:val="24"/>
                <w:szCs w:val="24"/>
              </w:rPr>
              <w:lastRenderedPageBreak/>
              <w:t xml:space="preserve">e) Condiciones especiales de la clasificación de la información como confidencial. </w:t>
            </w:r>
          </w:p>
          <w:p w14:paraId="767733D3" w14:textId="77777777" w:rsidR="00302155" w:rsidRPr="009476C8" w:rsidRDefault="00302155" w:rsidP="00355D32">
            <w:pPr>
              <w:spacing w:line="360" w:lineRule="auto"/>
              <w:rPr>
                <w:rFonts w:ascii="Palatino Linotype" w:hAnsi="Palatino Linotype"/>
                <w:sz w:val="24"/>
                <w:szCs w:val="24"/>
              </w:rPr>
            </w:pPr>
          </w:p>
        </w:tc>
        <w:tc>
          <w:tcPr>
            <w:tcW w:w="6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60C2D59" w14:textId="77777777" w:rsidR="00302155" w:rsidRPr="009476C8" w:rsidRDefault="00302155" w:rsidP="00355D32">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9476C8">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2C348760" w14:textId="77777777" w:rsidR="00302155" w:rsidRPr="009476C8" w:rsidRDefault="00302155" w:rsidP="00355D32">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9476C8">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w:t>
            </w:r>
            <w:r w:rsidRPr="009476C8">
              <w:rPr>
                <w:rFonts w:ascii="Palatino Linotype" w:hAnsi="Palatino Linotype" w:cs="Arial"/>
                <w:color w:val="000000"/>
                <w:sz w:val="24"/>
                <w:szCs w:val="24"/>
              </w:rPr>
              <w:lastRenderedPageBreak/>
              <w:t xml:space="preserve">Justicia de la Nación, los servidores públicos nos encontramos sujetos a un régimen menor de protección. </w:t>
            </w:r>
          </w:p>
          <w:p w14:paraId="763A31C2" w14:textId="77777777" w:rsidR="00302155" w:rsidRPr="009476C8" w:rsidRDefault="00302155" w:rsidP="00355D32">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9476C8">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C9E940F" w14:textId="77777777" w:rsidR="000B378F" w:rsidRPr="009476C8" w:rsidRDefault="000B378F" w:rsidP="00355D32">
      <w:pPr>
        <w:spacing w:line="360" w:lineRule="auto"/>
        <w:contextualSpacing/>
        <w:jc w:val="both"/>
        <w:rPr>
          <w:rFonts w:ascii="Palatino Linotype" w:eastAsia="MS Gothic" w:hAnsi="Palatino Linotype" w:cstheme="majorBidi"/>
          <w:lang w:val="es-ES_tradnl"/>
        </w:rPr>
      </w:pPr>
      <w:bookmarkStart w:id="48" w:name="_Toc495427547"/>
      <w:bookmarkStart w:id="49" w:name="_Toc497905366"/>
      <w:bookmarkStart w:id="50" w:name="_Toc80958964"/>
      <w:bookmarkStart w:id="51" w:name="_Toc97833535"/>
      <w:bookmarkStart w:id="52" w:name="_Toc98439412"/>
      <w:bookmarkStart w:id="53" w:name="_Toc104338682"/>
      <w:bookmarkStart w:id="54" w:name="_Toc108089956"/>
    </w:p>
    <w:p w14:paraId="596A4904" w14:textId="7FA84B6A" w:rsidR="000B378F" w:rsidRPr="009476C8" w:rsidRDefault="000B378F" w:rsidP="00355D32">
      <w:pPr>
        <w:numPr>
          <w:ilvl w:val="0"/>
          <w:numId w:val="1"/>
        </w:numPr>
        <w:spacing w:line="360" w:lineRule="auto"/>
        <w:ind w:left="0" w:firstLine="0"/>
        <w:contextualSpacing/>
        <w:jc w:val="both"/>
        <w:rPr>
          <w:rFonts w:ascii="Palatino Linotype" w:eastAsia="MS Gothic" w:hAnsi="Palatino Linotype" w:cstheme="majorBidi"/>
          <w:lang w:val="es-ES_tradnl"/>
        </w:rPr>
      </w:pPr>
      <w:r w:rsidRPr="009476C8">
        <w:rPr>
          <w:rFonts w:ascii="Palatino Linotype" w:eastAsia="MS Mincho" w:hAnsi="Palatino Linotype"/>
          <w:color w:val="000000"/>
        </w:rPr>
        <w:t xml:space="preserve">Por lo anteriormente expuesto y fundado, este </w:t>
      </w:r>
      <w:r w:rsidRPr="009476C8">
        <w:rPr>
          <w:rFonts w:ascii="Palatino Linotype" w:eastAsia="MS Mincho" w:hAnsi="Palatino Linotype"/>
          <w:b/>
          <w:bCs/>
          <w:color w:val="000000"/>
        </w:rPr>
        <w:t>ÓRGANO GARANTE</w:t>
      </w:r>
      <w:r w:rsidRPr="009476C8">
        <w:rPr>
          <w:rFonts w:ascii="Palatino Linotype" w:eastAsia="MS Mincho" w:hAnsi="Palatino Linotype"/>
          <w:color w:val="000000"/>
        </w:rPr>
        <w:t xml:space="preserve"> emite los siguientes:</w:t>
      </w:r>
    </w:p>
    <w:p w14:paraId="0AFCA022" w14:textId="461C2D8F" w:rsidR="00810338" w:rsidRPr="009476C8" w:rsidRDefault="00A1201F" w:rsidP="00355D32">
      <w:pPr>
        <w:keepNext/>
        <w:keepLines/>
        <w:spacing w:before="240" w:line="360" w:lineRule="auto"/>
        <w:jc w:val="center"/>
        <w:outlineLvl w:val="0"/>
        <w:rPr>
          <w:rFonts w:ascii="Palatino Linotype" w:hAnsi="Palatino Linotype"/>
          <w:b/>
          <w:color w:val="000000"/>
          <w:lang w:val="es-MX" w:eastAsia="en-US"/>
        </w:rPr>
      </w:pPr>
      <w:r w:rsidRPr="009476C8">
        <w:rPr>
          <w:rFonts w:ascii="Palatino Linotype" w:hAnsi="Palatino Linotype"/>
          <w:b/>
          <w:color w:val="000000"/>
          <w:lang w:val="es-MX" w:eastAsia="en-US"/>
        </w:rPr>
        <w:t>R E S O L U T I V O S</w:t>
      </w:r>
      <w:bookmarkEnd w:id="48"/>
      <w:bookmarkEnd w:id="49"/>
      <w:bookmarkEnd w:id="50"/>
      <w:bookmarkEnd w:id="51"/>
      <w:bookmarkEnd w:id="52"/>
      <w:bookmarkEnd w:id="53"/>
      <w:bookmarkEnd w:id="54"/>
    </w:p>
    <w:p w14:paraId="420C8E35" w14:textId="77777777" w:rsidR="00810338" w:rsidRPr="009476C8" w:rsidRDefault="00810338" w:rsidP="00355D32">
      <w:pPr>
        <w:keepNext/>
        <w:keepLines/>
        <w:spacing w:before="240" w:line="360" w:lineRule="auto"/>
        <w:jc w:val="center"/>
        <w:outlineLvl w:val="0"/>
        <w:rPr>
          <w:rFonts w:ascii="Palatino Linotype" w:hAnsi="Palatino Linotype"/>
          <w:b/>
          <w:color w:val="000000"/>
          <w:lang w:val="es-MX" w:eastAsia="en-US"/>
        </w:rPr>
      </w:pPr>
    </w:p>
    <w:p w14:paraId="2BD710B5" w14:textId="3DB7F6B6" w:rsidR="00002C87" w:rsidRPr="009476C8" w:rsidRDefault="00002C87" w:rsidP="00355D32">
      <w:pPr>
        <w:spacing w:line="360" w:lineRule="auto"/>
        <w:jc w:val="both"/>
        <w:rPr>
          <w:rFonts w:ascii="Palatino Linotype" w:hAnsi="Palatino Linotype" w:cs="Arial"/>
          <w:bCs/>
          <w:lang w:val="es-MX"/>
        </w:rPr>
      </w:pPr>
      <w:r w:rsidRPr="009476C8">
        <w:rPr>
          <w:rFonts w:ascii="Palatino Linotype" w:hAnsi="Palatino Linotype" w:cs="Arial"/>
          <w:b/>
        </w:rPr>
        <w:t xml:space="preserve">PRIMERO. </w:t>
      </w:r>
      <w:r w:rsidRPr="009476C8">
        <w:rPr>
          <w:rFonts w:ascii="Palatino Linotype" w:hAnsi="Palatino Linotype" w:cs="Arial"/>
        </w:rPr>
        <w:t>Resultan fundadas las</w:t>
      </w:r>
      <w:r w:rsidRPr="009476C8">
        <w:rPr>
          <w:rFonts w:ascii="Palatino Linotype" w:hAnsi="Palatino Linotype" w:cs="Arial"/>
          <w:b/>
        </w:rPr>
        <w:t xml:space="preserve"> </w:t>
      </w:r>
      <w:r w:rsidRPr="009476C8">
        <w:rPr>
          <w:rFonts w:ascii="Palatino Linotype" w:hAnsi="Palatino Linotype" w:cs="Arial"/>
        </w:rPr>
        <w:t xml:space="preserve">razones o motivos de inconformidad hechos valer </w:t>
      </w:r>
      <w:r w:rsidR="00810338" w:rsidRPr="009476C8">
        <w:rPr>
          <w:rFonts w:ascii="Palatino Linotype" w:eastAsia="Calibri" w:hAnsi="Palatino Linotype" w:cs="Arial"/>
        </w:rPr>
        <w:t>en el recurso</w:t>
      </w:r>
      <w:r w:rsidRPr="009476C8">
        <w:rPr>
          <w:rFonts w:ascii="Palatino Linotype" w:eastAsia="Calibri" w:hAnsi="Palatino Linotype" w:cs="Arial"/>
        </w:rPr>
        <w:t xml:space="preserve"> de revisión </w:t>
      </w:r>
      <w:r w:rsidR="00C70F66" w:rsidRPr="009476C8">
        <w:rPr>
          <w:rFonts w:ascii="Palatino Linotype" w:hAnsi="Palatino Linotype"/>
          <w:b/>
        </w:rPr>
        <w:t>01338</w:t>
      </w:r>
      <w:r w:rsidR="00810338" w:rsidRPr="009476C8">
        <w:rPr>
          <w:rFonts w:ascii="Palatino Linotype" w:hAnsi="Palatino Linotype"/>
          <w:b/>
        </w:rPr>
        <w:t>/INFOEM/IP/RR/202</w:t>
      </w:r>
      <w:r w:rsidR="00C70F66" w:rsidRPr="009476C8">
        <w:rPr>
          <w:rFonts w:ascii="Palatino Linotype" w:hAnsi="Palatino Linotype"/>
          <w:b/>
        </w:rPr>
        <w:t>5</w:t>
      </w:r>
      <w:r w:rsidR="00DD66B0" w:rsidRPr="009476C8">
        <w:rPr>
          <w:rFonts w:ascii="Palatino Linotype" w:hAnsi="Palatino Linotype"/>
          <w:b/>
        </w:rPr>
        <w:t>,</w:t>
      </w:r>
      <w:r w:rsidR="00810338" w:rsidRPr="009476C8">
        <w:rPr>
          <w:rFonts w:ascii="Palatino Linotype" w:hAnsi="Palatino Linotype"/>
          <w:b/>
        </w:rPr>
        <w:t xml:space="preserve"> </w:t>
      </w:r>
      <w:r w:rsidRPr="009476C8">
        <w:rPr>
          <w:rFonts w:ascii="Palatino Linotype" w:hAnsi="Palatino Linotype" w:cs="Arial"/>
          <w:bCs/>
        </w:rPr>
        <w:t xml:space="preserve">en términos de los </w:t>
      </w:r>
      <w:r w:rsidR="00DD66B0" w:rsidRPr="009476C8">
        <w:rPr>
          <w:rFonts w:ascii="Palatino Linotype" w:hAnsi="Palatino Linotype" w:cs="Arial"/>
          <w:b/>
          <w:bCs/>
        </w:rPr>
        <w:t>c</w:t>
      </w:r>
      <w:r w:rsidRPr="009476C8">
        <w:rPr>
          <w:rFonts w:ascii="Palatino Linotype" w:hAnsi="Palatino Linotype" w:cs="Arial"/>
          <w:b/>
          <w:bCs/>
        </w:rPr>
        <w:t>onsiderandos</w:t>
      </w:r>
      <w:r w:rsidRPr="009476C8">
        <w:rPr>
          <w:rFonts w:ascii="Palatino Linotype" w:hAnsi="Palatino Linotype" w:cs="Arial"/>
          <w:bCs/>
        </w:rPr>
        <w:t xml:space="preserve"> </w:t>
      </w:r>
      <w:r w:rsidRPr="009476C8">
        <w:rPr>
          <w:rFonts w:ascii="Palatino Linotype" w:hAnsi="Palatino Linotype" w:cs="Arial"/>
          <w:b/>
          <w:bCs/>
        </w:rPr>
        <w:t xml:space="preserve">CUARTO y QUINTO </w:t>
      </w:r>
      <w:r w:rsidRPr="009476C8">
        <w:rPr>
          <w:rFonts w:ascii="Palatino Linotype" w:hAnsi="Palatino Linotype" w:cs="Arial"/>
          <w:bCs/>
        </w:rPr>
        <w:t>de la presente resolución.</w:t>
      </w:r>
    </w:p>
    <w:p w14:paraId="74A8AAA5" w14:textId="77777777" w:rsidR="00002C87" w:rsidRPr="009476C8" w:rsidRDefault="00002C87" w:rsidP="00355D32">
      <w:pPr>
        <w:spacing w:line="360" w:lineRule="auto"/>
        <w:jc w:val="both"/>
        <w:rPr>
          <w:rFonts w:ascii="Palatino Linotype" w:eastAsia="Calibri" w:hAnsi="Palatino Linotype" w:cs="Arial"/>
        </w:rPr>
      </w:pPr>
    </w:p>
    <w:p w14:paraId="05A7734E" w14:textId="29D1FADB" w:rsidR="00002C87" w:rsidRPr="009476C8" w:rsidRDefault="00002C87" w:rsidP="00355D32">
      <w:pPr>
        <w:spacing w:line="360" w:lineRule="auto"/>
        <w:jc w:val="both"/>
        <w:rPr>
          <w:rFonts w:ascii="Palatino Linotype" w:eastAsia="Calibri" w:hAnsi="Palatino Linotype" w:cs="Arial"/>
          <w:bCs/>
        </w:rPr>
      </w:pPr>
      <w:bookmarkStart w:id="55" w:name="_Toc454301155"/>
      <w:bookmarkStart w:id="56" w:name="_Toc453696502"/>
      <w:bookmarkStart w:id="57" w:name="_Toc462653937"/>
      <w:bookmarkStart w:id="58" w:name="_Toc492590391"/>
      <w:bookmarkStart w:id="59" w:name="_Toc481576259"/>
      <w:bookmarkStart w:id="60" w:name="_Toc477891858"/>
      <w:bookmarkStart w:id="61" w:name="_Toc477891768"/>
      <w:r w:rsidRPr="009476C8">
        <w:rPr>
          <w:rFonts w:ascii="Palatino Linotype" w:hAnsi="Palatino Linotype"/>
          <w:b/>
        </w:rPr>
        <w:t>SEGUNDO.</w:t>
      </w:r>
      <w:r w:rsidRPr="009476C8">
        <w:rPr>
          <w:rFonts w:ascii="Palatino Linotype" w:eastAsia="DengXian Light" w:hAnsi="Palatino Linotype"/>
          <w:color w:val="2F5496"/>
        </w:rPr>
        <w:t xml:space="preserve"> </w:t>
      </w:r>
      <w:bookmarkEnd w:id="55"/>
      <w:bookmarkEnd w:id="56"/>
      <w:bookmarkEnd w:id="57"/>
      <w:bookmarkEnd w:id="58"/>
      <w:bookmarkEnd w:id="59"/>
      <w:bookmarkEnd w:id="60"/>
      <w:bookmarkEnd w:id="61"/>
      <w:r w:rsidRPr="009476C8">
        <w:rPr>
          <w:rFonts w:ascii="Palatino Linotype" w:eastAsia="Calibri" w:hAnsi="Palatino Linotype" w:cs="Arial"/>
        </w:rPr>
        <w:t>Se</w:t>
      </w:r>
      <w:r w:rsidR="00810338" w:rsidRPr="009476C8">
        <w:rPr>
          <w:rFonts w:ascii="Palatino Linotype" w:eastAsia="Calibri" w:hAnsi="Palatino Linotype" w:cs="Arial"/>
          <w:b/>
        </w:rPr>
        <w:t xml:space="preserve"> MODIFICA</w:t>
      </w:r>
      <w:r w:rsidRPr="009476C8">
        <w:rPr>
          <w:rFonts w:ascii="Palatino Linotype" w:eastAsia="Calibri" w:hAnsi="Palatino Linotype" w:cs="Arial"/>
          <w:b/>
        </w:rPr>
        <w:t xml:space="preserve"> </w:t>
      </w:r>
      <w:r w:rsidR="00810338" w:rsidRPr="009476C8">
        <w:rPr>
          <w:rFonts w:ascii="Palatino Linotype" w:eastAsia="Calibri" w:hAnsi="Palatino Linotype" w:cs="Arial"/>
        </w:rPr>
        <w:t>la respuesta emitida por el</w:t>
      </w:r>
      <w:r w:rsidRPr="009476C8">
        <w:rPr>
          <w:rFonts w:ascii="Palatino Linotype" w:eastAsia="Calibri" w:hAnsi="Palatino Linotype" w:cs="Arial"/>
        </w:rPr>
        <w:t xml:space="preserve"> </w:t>
      </w:r>
      <w:r w:rsidR="007E506D" w:rsidRPr="009476C8">
        <w:rPr>
          <w:rFonts w:ascii="Palatino Linotype" w:hAnsi="Palatino Linotype"/>
          <w:b/>
          <w:bCs/>
        </w:rPr>
        <w:t>Sistema Municipal para el Desarrollo Integral de la Familia de Calimaya</w:t>
      </w:r>
      <w:r w:rsidR="00C70F66" w:rsidRPr="009476C8">
        <w:rPr>
          <w:rFonts w:ascii="Palatino Linotype" w:hAnsi="Palatino Linotype"/>
          <w:b/>
          <w:bCs/>
        </w:rPr>
        <w:t>,</w:t>
      </w:r>
      <w:r w:rsidRPr="009476C8">
        <w:rPr>
          <w:rFonts w:ascii="Palatino Linotype" w:hAnsi="Palatino Linotype"/>
          <w:b/>
          <w:lang w:val="es-MX"/>
        </w:rPr>
        <w:t xml:space="preserve"> </w:t>
      </w:r>
      <w:r w:rsidR="00810338" w:rsidRPr="009476C8">
        <w:rPr>
          <w:rFonts w:ascii="Palatino Linotype" w:eastAsia="Calibri" w:hAnsi="Palatino Linotype" w:cs="Tahoma"/>
          <w:bCs/>
          <w:lang w:eastAsia="en-US"/>
        </w:rPr>
        <w:t>a la solicitud</w:t>
      </w:r>
      <w:r w:rsidRPr="009476C8">
        <w:rPr>
          <w:rFonts w:ascii="Palatino Linotype" w:eastAsia="Calibri" w:hAnsi="Palatino Linotype" w:cs="Tahoma"/>
          <w:bCs/>
          <w:lang w:eastAsia="en-US"/>
        </w:rPr>
        <w:t xml:space="preserve"> </w:t>
      </w:r>
      <w:r w:rsidR="00C70F66" w:rsidRPr="009476C8">
        <w:rPr>
          <w:rFonts w:ascii="Palatino Linotype" w:eastAsia="Calibri" w:hAnsi="Palatino Linotype" w:cs="Arial"/>
          <w:b/>
          <w:bCs/>
          <w:color w:val="000000" w:themeColor="text1"/>
        </w:rPr>
        <w:t>00004</w:t>
      </w:r>
      <w:r w:rsidR="00810338" w:rsidRPr="009476C8">
        <w:rPr>
          <w:rFonts w:ascii="Palatino Linotype" w:eastAsia="Calibri" w:hAnsi="Palatino Linotype" w:cs="Arial"/>
          <w:b/>
          <w:bCs/>
          <w:color w:val="000000" w:themeColor="text1"/>
        </w:rPr>
        <w:t>/</w:t>
      </w:r>
      <w:r w:rsidR="003C0664" w:rsidRPr="009476C8">
        <w:rPr>
          <w:rFonts w:ascii="Palatino Linotype" w:eastAsia="Calibri" w:hAnsi="Palatino Linotype" w:cs="Arial"/>
          <w:b/>
          <w:bCs/>
          <w:color w:val="000000" w:themeColor="text1"/>
        </w:rPr>
        <w:t>DIFMALIMAY</w:t>
      </w:r>
      <w:r w:rsidR="00810338" w:rsidRPr="009476C8">
        <w:rPr>
          <w:rFonts w:ascii="Palatino Linotype" w:eastAsia="Calibri" w:hAnsi="Palatino Linotype" w:cs="Arial"/>
          <w:b/>
          <w:bCs/>
          <w:color w:val="000000" w:themeColor="text1"/>
        </w:rPr>
        <w:t>/IP/202</w:t>
      </w:r>
      <w:r w:rsidR="003C0664" w:rsidRPr="009476C8">
        <w:rPr>
          <w:rFonts w:ascii="Palatino Linotype" w:eastAsia="Calibri" w:hAnsi="Palatino Linotype" w:cs="Arial"/>
          <w:b/>
          <w:bCs/>
          <w:color w:val="000000" w:themeColor="text1"/>
        </w:rPr>
        <w:t>5</w:t>
      </w:r>
      <w:r w:rsidRPr="009476C8">
        <w:rPr>
          <w:rFonts w:ascii="Palatino Linotype" w:eastAsia="Calibri" w:hAnsi="Palatino Linotype" w:cs="Arial"/>
          <w:b/>
          <w:color w:val="000000" w:themeColor="text1"/>
        </w:rPr>
        <w:t xml:space="preserve">, </w:t>
      </w:r>
      <w:r w:rsidRPr="009476C8">
        <w:rPr>
          <w:rFonts w:ascii="Palatino Linotype" w:eastAsia="Calibri" w:hAnsi="Palatino Linotype" w:cs="Arial"/>
          <w:bCs/>
        </w:rPr>
        <w:t>a efecto de que, ponga a disposición, en todas las modalidades que permita la documentación, tales como, en un vínculo electrónico, disco compacto, dispositivo de almacenamiento, consulta directa, copias simples o certificadas, con posibilidad de entrega en la Unidad de Transparencia o a d</w:t>
      </w:r>
      <w:r w:rsidR="008C0A90" w:rsidRPr="009476C8">
        <w:rPr>
          <w:rFonts w:ascii="Palatino Linotype" w:eastAsia="Calibri" w:hAnsi="Palatino Linotype" w:cs="Arial"/>
          <w:bCs/>
        </w:rPr>
        <w:t xml:space="preserve">omicilio por correo </w:t>
      </w:r>
      <w:r w:rsidR="008C0A90" w:rsidRPr="009476C8">
        <w:rPr>
          <w:rFonts w:ascii="Palatino Linotype" w:eastAsia="Calibri" w:hAnsi="Palatino Linotype" w:cs="Arial"/>
          <w:bCs/>
        </w:rPr>
        <w:lastRenderedPageBreak/>
        <w:t>certificado</w:t>
      </w:r>
      <w:r w:rsidRPr="009476C8">
        <w:rPr>
          <w:rFonts w:ascii="Palatino Linotype" w:eastAsia="Calibri" w:hAnsi="Palatino Linotype" w:cs="Arial"/>
          <w:bCs/>
        </w:rPr>
        <w:t xml:space="preserve"> previo pago de los derechos correspondientes, en versión pública, l</w:t>
      </w:r>
      <w:r w:rsidRPr="009476C8">
        <w:rPr>
          <w:rFonts w:ascii="Palatino Linotype" w:eastAsia="Calibri" w:hAnsi="Palatino Linotype" w:cs="Arial"/>
        </w:rPr>
        <w:t>a</w:t>
      </w:r>
      <w:r w:rsidRPr="009476C8">
        <w:rPr>
          <w:rFonts w:ascii="Palatino Linotype" w:eastAsia="Calibri" w:hAnsi="Palatino Linotype" w:cs="Arial"/>
          <w:bCs/>
        </w:rPr>
        <w:t xml:space="preserve"> siguiente información:</w:t>
      </w:r>
    </w:p>
    <w:p w14:paraId="0A199BA7" w14:textId="77777777" w:rsidR="00CD4BF6" w:rsidRPr="009476C8" w:rsidRDefault="00CD4BF6" w:rsidP="00355D32">
      <w:pPr>
        <w:spacing w:line="360" w:lineRule="auto"/>
        <w:jc w:val="both"/>
        <w:rPr>
          <w:rFonts w:ascii="Palatino Linotype" w:eastAsiaTheme="minorEastAsia" w:hAnsi="Palatino Linotype" w:cs="Arial"/>
          <w:bCs/>
        </w:rPr>
      </w:pPr>
    </w:p>
    <w:p w14:paraId="4308024A" w14:textId="723EB20D" w:rsidR="00002C87" w:rsidRPr="009476C8" w:rsidRDefault="008C0A90" w:rsidP="00355D32">
      <w:pPr>
        <w:pStyle w:val="Prrafodelista"/>
        <w:spacing w:line="360" w:lineRule="auto"/>
        <w:ind w:left="0"/>
        <w:jc w:val="both"/>
        <w:rPr>
          <w:rFonts w:ascii="Palatino Linotype" w:eastAsia="MS Gothic" w:hAnsi="Palatino Linotype" w:cstheme="majorBidi"/>
          <w:b/>
        </w:rPr>
      </w:pPr>
      <w:r w:rsidRPr="009476C8">
        <w:rPr>
          <w:rFonts w:ascii="Palatino Linotype" w:eastAsia="MS Mincho" w:hAnsi="Palatino Linotype" w:cs="Arial"/>
          <w:b/>
          <w:lang w:eastAsia="es-MX"/>
        </w:rPr>
        <w:t xml:space="preserve">a). </w:t>
      </w:r>
      <w:r w:rsidR="00AF6F73" w:rsidRPr="009476C8">
        <w:rPr>
          <w:rFonts w:ascii="Palatino Linotype" w:eastAsia="MS Mincho" w:hAnsi="Palatino Linotype" w:cs="Arial"/>
          <w:b/>
          <w:lang w:eastAsia="es-MX"/>
        </w:rPr>
        <w:t xml:space="preserve">Recibos de </w:t>
      </w:r>
      <w:r w:rsidR="003C0664" w:rsidRPr="009476C8">
        <w:rPr>
          <w:rFonts w:ascii="Palatino Linotype" w:eastAsia="MS Gothic" w:hAnsi="Palatino Linotype" w:cstheme="majorBidi"/>
          <w:b/>
        </w:rPr>
        <w:t>Nómina correspondiente a los ejercicios fiscales 2016 al 2024; así como, de la primera quincena de enero de dos mil veinticinco</w:t>
      </w:r>
      <w:r w:rsidRPr="009476C8">
        <w:rPr>
          <w:rFonts w:ascii="Palatino Linotype" w:eastAsia="MS Gothic" w:hAnsi="Palatino Linotype" w:cstheme="majorBidi"/>
          <w:b/>
        </w:rPr>
        <w:t>.</w:t>
      </w:r>
    </w:p>
    <w:p w14:paraId="79908000" w14:textId="77777777" w:rsidR="008C0A90" w:rsidRPr="009476C8" w:rsidRDefault="008C0A90" w:rsidP="00355D32">
      <w:pPr>
        <w:pStyle w:val="Prrafodelista"/>
        <w:spacing w:line="360" w:lineRule="auto"/>
        <w:ind w:left="0"/>
        <w:jc w:val="both"/>
        <w:rPr>
          <w:rFonts w:ascii="Palatino Linotype" w:eastAsia="MS Mincho" w:hAnsi="Palatino Linotype" w:cs="Arial"/>
          <w:b/>
          <w:lang w:eastAsia="es-MX"/>
        </w:rPr>
      </w:pPr>
    </w:p>
    <w:p w14:paraId="254C96A5" w14:textId="77777777" w:rsidR="00002C87" w:rsidRPr="009476C8" w:rsidRDefault="00002C87" w:rsidP="00355D32">
      <w:pPr>
        <w:tabs>
          <w:tab w:val="left" w:pos="993"/>
        </w:tabs>
        <w:spacing w:line="360" w:lineRule="auto"/>
        <w:jc w:val="both"/>
        <w:rPr>
          <w:rFonts w:ascii="Palatino Linotype" w:eastAsia="Calibri" w:hAnsi="Palatino Linotype" w:cs="Arial"/>
        </w:rPr>
      </w:pPr>
      <w:r w:rsidRPr="009476C8">
        <w:rPr>
          <w:rFonts w:ascii="Palatino Linotype" w:hAnsi="Palatino Linotype"/>
          <w:color w:val="000000"/>
        </w:rPr>
        <w:t xml:space="preserve">Para </w:t>
      </w:r>
      <w:r w:rsidRPr="009476C8">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se funden y motiven las razones sobre los datos que se supriman o eliminen dentro del soporte documental respectivo objeto de las versiones públicas que se formulen, y se ponga a disposición del </w:t>
      </w:r>
      <w:r w:rsidRPr="009476C8">
        <w:rPr>
          <w:rFonts w:ascii="Palatino Linotype" w:eastAsia="Calibri" w:hAnsi="Palatino Linotype" w:cs="Arial"/>
          <w:b/>
        </w:rPr>
        <w:t>RECURRENTE</w:t>
      </w:r>
      <w:r w:rsidRPr="009476C8">
        <w:rPr>
          <w:rFonts w:ascii="Palatino Linotype" w:eastAsia="Calibri" w:hAnsi="Palatino Linotype" w:cs="Arial"/>
        </w:rPr>
        <w:t>.</w:t>
      </w:r>
    </w:p>
    <w:p w14:paraId="232D6A99" w14:textId="77777777" w:rsidR="0071075C" w:rsidRPr="009476C8" w:rsidRDefault="0071075C" w:rsidP="00355D32">
      <w:pPr>
        <w:tabs>
          <w:tab w:val="left" w:pos="993"/>
        </w:tabs>
        <w:spacing w:line="360" w:lineRule="auto"/>
        <w:jc w:val="both"/>
        <w:rPr>
          <w:rFonts w:ascii="Palatino Linotype" w:eastAsia="Calibri" w:hAnsi="Palatino Linotype" w:cs="Arial"/>
        </w:rPr>
      </w:pPr>
    </w:p>
    <w:p w14:paraId="0E1A6C78" w14:textId="0DCB39EE" w:rsidR="0071075C" w:rsidRPr="009476C8" w:rsidRDefault="0071075C" w:rsidP="00355D32">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rPr>
      </w:pPr>
      <w:r w:rsidRPr="009476C8">
        <w:rPr>
          <w:rFonts w:ascii="Palatino Linotype" w:eastAsia="Palatino Linotype" w:hAnsi="Palatino Linotype" w:cs="Palatino Linotype"/>
        </w:rPr>
        <w:t>Para el caso de que la información que se ordena entregar respecto a la nómina de la Presidenta del Sistema Municipal DIF Calimaya</w:t>
      </w:r>
      <w:r w:rsidRPr="009476C8">
        <w:rPr>
          <w:rFonts w:ascii="Palatino Linotype" w:eastAsia="Palatino Linotype" w:hAnsi="Palatino Linotype" w:cs="Palatino Linotype"/>
          <w:b/>
        </w:rPr>
        <w:t>,</w:t>
      </w:r>
      <w:r w:rsidRPr="009476C8">
        <w:rPr>
          <w:rFonts w:ascii="Palatino Linotype" w:eastAsia="Palatino Linotype" w:hAnsi="Palatino Linotype" w:cs="Palatino Linotype"/>
        </w:rPr>
        <w:t xml:space="preserve"> no obre en los archivos del Sujeto Obligado, bastará con que así se haga del conocimiento del Particular en términos del artículo 19, párrafo segundo, de la Ley de Transparencia y Acceso a la Información Pública del Estado de México y Municipios, para tenerse por colmado dicho requerimiento. </w:t>
      </w:r>
    </w:p>
    <w:p w14:paraId="205F248F" w14:textId="77777777" w:rsidR="0071075C" w:rsidRPr="009476C8" w:rsidRDefault="0071075C" w:rsidP="00355D32">
      <w:pPr>
        <w:tabs>
          <w:tab w:val="left" w:pos="993"/>
        </w:tabs>
        <w:spacing w:line="360" w:lineRule="auto"/>
        <w:jc w:val="both"/>
        <w:rPr>
          <w:rFonts w:ascii="Palatino Linotype" w:eastAsia="Calibri" w:hAnsi="Palatino Linotype" w:cs="Arial"/>
          <w:lang w:val="es-MX"/>
        </w:rPr>
      </w:pPr>
    </w:p>
    <w:p w14:paraId="64A422DF" w14:textId="7BDD94E2" w:rsidR="00002C87" w:rsidRPr="009476C8" w:rsidRDefault="00002C87" w:rsidP="00355D32">
      <w:pPr>
        <w:tabs>
          <w:tab w:val="left" w:pos="993"/>
        </w:tabs>
        <w:spacing w:line="360" w:lineRule="auto"/>
        <w:jc w:val="both"/>
        <w:rPr>
          <w:rFonts w:ascii="Palatino Linotype" w:eastAsia="Calibri" w:hAnsi="Palatino Linotype" w:cs="Arial"/>
          <w:iCs/>
        </w:rPr>
      </w:pPr>
      <w:r w:rsidRPr="009476C8">
        <w:rPr>
          <w:rFonts w:ascii="Palatino Linotype" w:eastAsia="Calibri" w:hAnsi="Palatino Linotype" w:cs="Arial"/>
        </w:rPr>
        <w:t xml:space="preserve">De ser el caso </w:t>
      </w:r>
      <w:r w:rsidR="00AF6F73" w:rsidRPr="009476C8">
        <w:rPr>
          <w:rFonts w:ascii="Palatino Linotype" w:eastAsia="Calibri" w:hAnsi="Palatino Linotype" w:cs="Arial"/>
        </w:rPr>
        <w:t xml:space="preserve">que el </w:t>
      </w:r>
      <w:r w:rsidR="00AF6F73" w:rsidRPr="009476C8">
        <w:rPr>
          <w:rFonts w:ascii="Palatino Linotype" w:eastAsia="Calibri" w:hAnsi="Palatino Linotype" w:cs="Arial"/>
          <w:b/>
        </w:rPr>
        <w:t>RECURRENTE</w:t>
      </w:r>
      <w:r w:rsidR="00AF6F73" w:rsidRPr="009476C8">
        <w:rPr>
          <w:rFonts w:ascii="Palatino Linotype" w:eastAsia="Calibri" w:hAnsi="Palatino Linotype" w:cs="Arial"/>
        </w:rPr>
        <w:t xml:space="preserve">, selecciones la entrega de la información vía Consulta Directa; </w:t>
      </w:r>
      <w:r w:rsidRPr="009476C8">
        <w:rPr>
          <w:rFonts w:ascii="Palatino Linotype" w:eastAsia="Calibri" w:hAnsi="Palatino Linotype" w:cs="Arial"/>
        </w:rPr>
        <w:t xml:space="preserve">el </w:t>
      </w:r>
      <w:r w:rsidRPr="009476C8">
        <w:rPr>
          <w:rFonts w:ascii="Palatino Linotype" w:eastAsia="Calibri" w:hAnsi="Palatino Linotype" w:cs="Arial"/>
          <w:b/>
          <w:bCs/>
        </w:rPr>
        <w:t>SUJETO OBLIGADO</w:t>
      </w:r>
      <w:r w:rsidRPr="009476C8">
        <w:rPr>
          <w:rFonts w:ascii="Palatino Linotype" w:eastAsia="Calibri" w:hAnsi="Palatino Linotype" w:cs="Arial"/>
        </w:rPr>
        <w:t>, deberá informar a través del Sistema de Acceso a la Información Mexiquense (SAIMEX), d</w:t>
      </w:r>
      <w:r w:rsidRPr="009476C8">
        <w:rPr>
          <w:rFonts w:ascii="Palatino Linotype" w:eastAsia="Calibri" w:hAnsi="Palatino Linotype" w:cs="Arial"/>
          <w:iCs/>
        </w:rPr>
        <w:t xml:space="preserve">el procedimiento que tendrá que seguir </w:t>
      </w:r>
      <w:r w:rsidR="00AF6F73" w:rsidRPr="009476C8">
        <w:rPr>
          <w:rFonts w:ascii="Palatino Linotype" w:eastAsia="Calibri" w:hAnsi="Palatino Linotype" w:cs="Arial"/>
          <w:iCs/>
        </w:rPr>
        <w:lastRenderedPageBreak/>
        <w:t xml:space="preserve">el particular </w:t>
      </w:r>
      <w:r w:rsidRPr="009476C8">
        <w:rPr>
          <w:rFonts w:ascii="Palatino Linotype" w:eastAsia="Calibri" w:hAnsi="Palatino Linotype" w:cs="Arial"/>
          <w:iCs/>
        </w:rPr>
        <w:t>para acceder a la documentación; es decir, los pasos pa</w:t>
      </w:r>
      <w:r w:rsidR="008C0A90" w:rsidRPr="009476C8">
        <w:rPr>
          <w:rFonts w:ascii="Palatino Linotype" w:eastAsia="Calibri" w:hAnsi="Palatino Linotype" w:cs="Arial"/>
          <w:iCs/>
        </w:rPr>
        <w:t>ra realizar el pago de derechos</w:t>
      </w:r>
      <w:r w:rsidRPr="009476C8">
        <w:rPr>
          <w:rFonts w:ascii="Palatino Linotype" w:eastAsia="Calibri" w:hAnsi="Palatino Linotype" w:cs="Arial"/>
          <w:iCs/>
        </w:rPr>
        <w:t xml:space="preserve"> en caso de ser procedentes, y la manera de obtener la información, como el domicilio de la Unidad de Transparencia, días y horarios de atención y el nombre del servidor público quien le atenderá. Además, deberá informar que podrá acceder de manera gratuita a la información si proporciona el medio electrónico y recoge la información en la Unidad de Transparencia.</w:t>
      </w:r>
    </w:p>
    <w:p w14:paraId="60B23B0C" w14:textId="77777777" w:rsidR="00DD66B0" w:rsidRPr="009476C8" w:rsidRDefault="00DD66B0" w:rsidP="00355D32">
      <w:pPr>
        <w:tabs>
          <w:tab w:val="left" w:pos="993"/>
        </w:tabs>
        <w:spacing w:line="360" w:lineRule="auto"/>
        <w:jc w:val="both"/>
        <w:rPr>
          <w:rFonts w:ascii="Palatino Linotype" w:eastAsia="Calibri" w:hAnsi="Palatino Linotype" w:cs="Arial"/>
          <w:iCs/>
        </w:rPr>
      </w:pPr>
    </w:p>
    <w:p w14:paraId="6A65D359" w14:textId="4C8C9187" w:rsidR="00002C87" w:rsidRPr="009476C8" w:rsidRDefault="00002C87" w:rsidP="00574EAC">
      <w:pPr>
        <w:shd w:val="clear" w:color="auto" w:fill="FFFFFF"/>
        <w:spacing w:line="360" w:lineRule="auto"/>
        <w:jc w:val="both"/>
        <w:rPr>
          <w:rFonts w:ascii="Palatino Linotype" w:hAnsi="Palatino Linotype" w:cs="Arial"/>
          <w:bCs/>
          <w:color w:val="222222"/>
          <w:lang w:val="es-ES_tradnl" w:eastAsia="es-MX"/>
        </w:rPr>
      </w:pPr>
      <w:r w:rsidRPr="009476C8">
        <w:rPr>
          <w:rFonts w:ascii="Palatino Linotype" w:hAnsi="Palatino Linotype" w:cs="Arial"/>
          <w:b/>
          <w:bCs/>
          <w:color w:val="222222"/>
          <w:lang w:val="es-ES_tradnl" w:eastAsia="es-MX"/>
        </w:rPr>
        <w:t>TERCERO. Notifíquese</w:t>
      </w:r>
      <w:r w:rsidRPr="009476C8">
        <w:rPr>
          <w:rFonts w:ascii="Palatino Linotype" w:hAnsi="Palatino Linotype" w:cs="Arial"/>
          <w:bCs/>
          <w:color w:val="222222"/>
          <w:lang w:val="es-ES_tradnl" w:eastAsia="es-MX"/>
        </w:rPr>
        <w:t xml:space="preserve"> vía SAIMEX la presente resolución al Titular de la Unidad</w:t>
      </w:r>
      <w:r w:rsidR="00574EAC" w:rsidRPr="009476C8">
        <w:rPr>
          <w:rFonts w:ascii="Palatino Linotype" w:hAnsi="Palatino Linotype" w:cs="Arial"/>
          <w:bCs/>
          <w:color w:val="222222"/>
          <w:lang w:val="es-ES_tradnl" w:eastAsia="es-MX"/>
        </w:rPr>
        <w:t xml:space="preserve"> </w:t>
      </w:r>
      <w:r w:rsidRPr="009476C8">
        <w:rPr>
          <w:rFonts w:ascii="Palatino Linotype" w:hAnsi="Palatino Linotype" w:cs="Arial"/>
          <w:bCs/>
          <w:color w:val="222222"/>
          <w:lang w:val="es-ES_tradnl" w:eastAsia="es-MX"/>
        </w:rPr>
        <w:t xml:space="preserve">de Transparencia del Sujeto Obligado, para que conforme al artículo 186 último párrafo, 189 segundo párrafo y 194 de la Ley de Transparencia y Acceso a la Información Pública del Estado de México y Municipios </w:t>
      </w:r>
      <w:r w:rsidRPr="009476C8">
        <w:rPr>
          <w:rFonts w:ascii="Palatino Linotype" w:hAnsi="Palatino Linotype" w:cs="Arial"/>
          <w:b/>
          <w:bCs/>
          <w:color w:val="222222"/>
          <w:lang w:val="es-ES_tradnl" w:eastAsia="es-MX"/>
        </w:rPr>
        <w:t>dé cumplimiento a lo ordenado dentro del plazo de diez días hábiles,</w:t>
      </w:r>
      <w:r w:rsidRPr="009476C8">
        <w:rPr>
          <w:rFonts w:ascii="Palatino Linotype" w:hAnsi="Palatino Linotype" w:cs="Arial"/>
          <w:bCs/>
          <w:color w:val="222222"/>
          <w:lang w:val="es-ES_tradnl" w:eastAsia="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F69DAEA" w14:textId="77777777" w:rsidR="00002C87" w:rsidRPr="009476C8" w:rsidRDefault="00002C87" w:rsidP="00355D32">
      <w:pPr>
        <w:shd w:val="clear" w:color="auto" w:fill="FFFFFF"/>
        <w:spacing w:line="360" w:lineRule="auto"/>
        <w:jc w:val="both"/>
        <w:rPr>
          <w:rFonts w:ascii="Palatino Linotype" w:hAnsi="Palatino Linotype" w:cs="Arial"/>
          <w:b/>
          <w:bCs/>
          <w:color w:val="222222"/>
          <w:lang w:val="es-ES_tradnl" w:eastAsia="es-MX"/>
        </w:rPr>
      </w:pPr>
    </w:p>
    <w:p w14:paraId="7B003E30" w14:textId="77777777" w:rsidR="00002C87" w:rsidRPr="009476C8" w:rsidRDefault="00002C87" w:rsidP="00355D32">
      <w:pPr>
        <w:shd w:val="clear" w:color="auto" w:fill="FFFFFF"/>
        <w:spacing w:line="360" w:lineRule="auto"/>
        <w:jc w:val="both"/>
        <w:rPr>
          <w:rFonts w:ascii="Palatino Linotype" w:eastAsia="MS Mincho" w:hAnsi="Palatino Linotype" w:cstheme="minorBidi"/>
          <w:color w:val="000000"/>
          <w:shd w:val="clear" w:color="auto" w:fill="FFFFFF"/>
          <w:lang w:val="es-ES_tradnl"/>
        </w:rPr>
      </w:pPr>
      <w:r w:rsidRPr="009476C8">
        <w:rPr>
          <w:rFonts w:ascii="Palatino Linotype" w:eastAsia="Calibri" w:hAnsi="Palatino Linotype" w:cs="Arial"/>
          <w:b/>
          <w:bCs/>
          <w:color w:val="000000"/>
          <w:lang w:eastAsia="en-US"/>
        </w:rPr>
        <w:t>CUARTO.</w:t>
      </w:r>
      <w:r w:rsidRPr="009476C8">
        <w:rPr>
          <w:rFonts w:ascii="Palatino Linotype" w:eastAsia="Calibri" w:hAnsi="Palatino Linotype" w:cs="Arial"/>
          <w:bCs/>
          <w:color w:val="000000"/>
          <w:lang w:eastAsia="en-US"/>
        </w:rPr>
        <w:t xml:space="preserve"> De conformidad con el artículo 198 de la Ley de Transparencia y Acceso a la Información Pública del Estado de México y Municipios, de considerarlo procedente, el </w:t>
      </w:r>
      <w:r w:rsidRPr="009476C8">
        <w:rPr>
          <w:rFonts w:ascii="Palatino Linotype" w:eastAsia="Calibri" w:hAnsi="Palatino Linotype" w:cs="Arial"/>
          <w:b/>
          <w:bCs/>
          <w:color w:val="000000"/>
          <w:lang w:eastAsia="en-US"/>
        </w:rPr>
        <w:t>SUJETO OBLIGADO</w:t>
      </w:r>
      <w:r w:rsidRPr="009476C8">
        <w:rPr>
          <w:rFonts w:ascii="Palatino Linotype" w:eastAsia="Calibri" w:hAnsi="Palatino Linotype" w:cs="Arial"/>
          <w:bCs/>
          <w:color w:val="000000"/>
          <w:lang w:eastAsia="en-US"/>
        </w:rPr>
        <w:t xml:space="preserve"> podrá, de manera fundada y motivada, solicitar una ampliación de plazo para el cumplimiento de la presente resolución.</w:t>
      </w:r>
    </w:p>
    <w:p w14:paraId="535EA8F4" w14:textId="77777777" w:rsidR="00002C87" w:rsidRPr="009476C8" w:rsidRDefault="00002C87" w:rsidP="00355D32">
      <w:pPr>
        <w:spacing w:line="360" w:lineRule="auto"/>
        <w:rPr>
          <w:rFonts w:ascii="Palatino Linotype" w:eastAsia="MS Mincho" w:hAnsi="Palatino Linotype"/>
          <w:lang w:val="es-MX"/>
        </w:rPr>
      </w:pPr>
    </w:p>
    <w:p w14:paraId="718479AC" w14:textId="77777777" w:rsidR="00002C87" w:rsidRPr="009476C8" w:rsidRDefault="00002C87" w:rsidP="00355D32">
      <w:pPr>
        <w:shd w:val="clear" w:color="auto" w:fill="FFFFFF"/>
        <w:spacing w:line="360" w:lineRule="auto"/>
        <w:jc w:val="both"/>
        <w:rPr>
          <w:rFonts w:ascii="Palatino Linotype" w:eastAsiaTheme="minorEastAsia" w:hAnsi="Palatino Linotype"/>
          <w:color w:val="000000" w:themeColor="text1"/>
          <w:lang w:val="es-ES_tradnl"/>
        </w:rPr>
      </w:pPr>
      <w:r w:rsidRPr="009476C8">
        <w:rPr>
          <w:rFonts w:ascii="Palatino Linotype" w:hAnsi="Palatino Linotype" w:cs="Arial"/>
          <w:b/>
          <w:lang w:val="es-ES_tradnl"/>
        </w:rPr>
        <w:lastRenderedPageBreak/>
        <w:t xml:space="preserve">QUINTO. </w:t>
      </w:r>
      <w:r w:rsidRPr="009476C8">
        <w:rPr>
          <w:rFonts w:ascii="Palatino Linotype" w:hAnsi="Palatino Linotype"/>
          <w:b/>
          <w:bCs/>
          <w:color w:val="222222"/>
        </w:rPr>
        <w:t xml:space="preserve">Notifíquese </w:t>
      </w:r>
      <w:r w:rsidRPr="009476C8">
        <w:rPr>
          <w:rFonts w:ascii="Palatino Linotype" w:hAnsi="Palatino Linotype"/>
          <w:bCs/>
          <w:color w:val="222222"/>
        </w:rPr>
        <w:t xml:space="preserve">al </w:t>
      </w:r>
      <w:r w:rsidRPr="009476C8">
        <w:rPr>
          <w:rFonts w:ascii="Palatino Linotype" w:hAnsi="Palatino Linotype"/>
          <w:b/>
          <w:bCs/>
          <w:color w:val="222222"/>
        </w:rPr>
        <w:t>RECURRENTE</w:t>
      </w:r>
      <w:r w:rsidRPr="009476C8">
        <w:rPr>
          <w:rFonts w:ascii="Palatino Linotype" w:hAnsi="Palatino Linotype"/>
          <w:bCs/>
          <w:color w:val="222222"/>
        </w:rPr>
        <w:t xml:space="preserve"> </w:t>
      </w:r>
      <w:r w:rsidRPr="009476C8">
        <w:rPr>
          <w:rFonts w:ascii="Palatino Linotype" w:hAnsi="Palatino Linotype"/>
          <w:lang w:val="es-ES_tradnl"/>
        </w:rPr>
        <w:t xml:space="preserve">la presente resolución vía </w:t>
      </w:r>
      <w:r w:rsidRPr="009476C8">
        <w:rPr>
          <w:rFonts w:ascii="Palatino Linotype" w:hAnsi="Palatino Linotype" w:cs="Arial"/>
          <w:lang w:val="es-ES_tradnl"/>
        </w:rPr>
        <w:t>Sistema de Acceso a la Información Mexiquense (SAIMEX).</w:t>
      </w:r>
    </w:p>
    <w:p w14:paraId="023C9DF2" w14:textId="77777777" w:rsidR="00002C87" w:rsidRPr="009476C8" w:rsidRDefault="00002C87" w:rsidP="00355D32">
      <w:pPr>
        <w:shd w:val="clear" w:color="auto" w:fill="FFFFFF"/>
        <w:spacing w:line="360" w:lineRule="auto"/>
        <w:jc w:val="both"/>
        <w:rPr>
          <w:rFonts w:ascii="Palatino Linotype" w:hAnsi="Palatino Linotype"/>
          <w:lang w:val="es-ES_tradnl"/>
        </w:rPr>
      </w:pPr>
    </w:p>
    <w:p w14:paraId="6A83F419" w14:textId="77777777" w:rsidR="00002C87" w:rsidRPr="009476C8" w:rsidRDefault="00002C87" w:rsidP="00355D32">
      <w:pPr>
        <w:spacing w:line="360" w:lineRule="auto"/>
        <w:jc w:val="both"/>
        <w:rPr>
          <w:rFonts w:ascii="Palatino Linotype" w:eastAsia="MS Mincho" w:hAnsi="Palatino Linotype"/>
          <w:lang w:val="es-MX"/>
        </w:rPr>
      </w:pPr>
      <w:r w:rsidRPr="009476C8">
        <w:rPr>
          <w:rFonts w:ascii="Palatino Linotype" w:eastAsia="MS Mincho" w:hAnsi="Palatino Linotype"/>
          <w:b/>
        </w:rPr>
        <w:t>SEXTO.</w:t>
      </w:r>
      <w:r w:rsidRPr="009476C8">
        <w:rPr>
          <w:rFonts w:ascii="Palatino Linotype" w:eastAsia="MS Mincho" w:hAnsi="Palatino Linotype"/>
        </w:rPr>
        <w:t xml:space="preserve"> Se hace del conocimiento del </w:t>
      </w:r>
      <w:r w:rsidRPr="009476C8">
        <w:rPr>
          <w:rFonts w:ascii="Palatino Linotype" w:eastAsia="MS Mincho" w:hAnsi="Palatino Linotype"/>
          <w:b/>
          <w:bCs/>
        </w:rPr>
        <w:t>RECURRENTE</w:t>
      </w:r>
      <w:r w:rsidRPr="009476C8">
        <w:rPr>
          <w:rFonts w:ascii="Palatino Linotype" w:hAnsi="Palatino Linotype"/>
          <w:bCs/>
          <w:color w:val="222222"/>
          <w:lang w:val="es-ES_tradnl"/>
        </w:rPr>
        <w:t xml:space="preserve"> </w:t>
      </w:r>
      <w:r w:rsidRPr="009476C8">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9476C8">
        <w:rPr>
          <w:rFonts w:ascii="Palatino Linotype" w:eastAsia="MS Mincho" w:hAnsi="Palatino Linotype"/>
          <w:bCs/>
        </w:rPr>
        <w:t>vía juicio de amparo</w:t>
      </w:r>
      <w:r w:rsidRPr="009476C8">
        <w:rPr>
          <w:rFonts w:ascii="Palatino Linotype" w:eastAsia="MS Mincho" w:hAnsi="Palatino Linotype"/>
        </w:rPr>
        <w:t> en los términos de las leyes aplicables.</w:t>
      </w:r>
    </w:p>
    <w:p w14:paraId="63386336" w14:textId="77777777" w:rsidR="00002C87" w:rsidRPr="009476C8" w:rsidRDefault="00002C87" w:rsidP="00355D32">
      <w:pPr>
        <w:spacing w:line="360" w:lineRule="auto"/>
        <w:jc w:val="both"/>
        <w:rPr>
          <w:rFonts w:ascii="Palatino Linotype" w:eastAsia="MS Mincho" w:hAnsi="Palatino Linotype"/>
          <w:color w:val="000000"/>
        </w:rPr>
      </w:pPr>
    </w:p>
    <w:p w14:paraId="68137802" w14:textId="178C2DFD" w:rsidR="008E1A70" w:rsidRDefault="009476C8" w:rsidP="00355D32">
      <w:pPr>
        <w:spacing w:before="240" w:after="240" w:line="360" w:lineRule="auto"/>
        <w:jc w:val="both"/>
        <w:rPr>
          <w:rFonts w:ascii="Palatino Linotype" w:hAnsi="Palatino Linotype"/>
          <w:lang w:val="es-MX"/>
        </w:rPr>
      </w:pPr>
      <w:r w:rsidRPr="009476C8">
        <w:rPr>
          <w:rFonts w:ascii="Palatino Linotype" w:eastAsia="Palatino Linotype" w:hAnsi="Palatino Linotype" w:cs="Palatino Linotype"/>
          <w:color w:val="000000" w:themeColor="text1"/>
          <w:lang w:val="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w:t>
      </w:r>
      <w:r w:rsidRPr="009476C8">
        <w:rPr>
          <w:rFonts w:ascii="Palatino Linotype" w:eastAsia="Palatino Linotype" w:hAnsi="Palatino Linotype" w:cs="Palatino Linotype"/>
          <w:color w:val="000000" w:themeColor="text1"/>
        </w:rPr>
        <w:t xml:space="preserve">(AUSENCIA JUSTIFICADA) </w:t>
      </w:r>
      <w:r w:rsidRPr="009476C8">
        <w:rPr>
          <w:rFonts w:ascii="Palatino Linotype" w:eastAsia="Palatino Linotype" w:hAnsi="Palatino Linotype" w:cs="Palatino Linotype"/>
          <w:color w:val="000000" w:themeColor="text1"/>
          <w:lang w:val="es-ES_tradnl"/>
        </w:rPr>
        <w:t>Y GUADALUPE RAMÍREZ PEÑA; EN LA DÉCIMA NOVENA SESIÓN ORDINARIA, CELEBRADA EL VEINTIOCHO (28) DE MAYO DE DOS MIL VEINTICINCO, ANTE EL SECRETARIO TÉCNICO DEL PLENO ALEXIS TAPIA RAMÍREZ.</w:t>
      </w:r>
      <w:bookmarkStart w:id="62" w:name="_GoBack"/>
      <w:bookmarkEnd w:id="62"/>
    </w:p>
    <w:p w14:paraId="5B048D90" w14:textId="77777777" w:rsidR="00A76108" w:rsidRDefault="00A76108" w:rsidP="00355D32">
      <w:pPr>
        <w:spacing w:before="240" w:after="240" w:line="360" w:lineRule="auto"/>
        <w:jc w:val="both"/>
        <w:rPr>
          <w:rFonts w:ascii="Palatino Linotype" w:hAnsi="Palatino Linotype"/>
          <w:lang w:val="es-MX"/>
        </w:rPr>
      </w:pPr>
    </w:p>
    <w:p w14:paraId="58B7B35D" w14:textId="77777777" w:rsidR="00A76108" w:rsidRDefault="00A76108" w:rsidP="00355D32">
      <w:pPr>
        <w:spacing w:before="240" w:after="240" w:line="360" w:lineRule="auto"/>
        <w:jc w:val="both"/>
        <w:rPr>
          <w:rFonts w:ascii="Palatino Linotype" w:hAnsi="Palatino Linotype"/>
          <w:lang w:val="es-MX"/>
        </w:rPr>
      </w:pPr>
    </w:p>
    <w:p w14:paraId="1A68DFC3" w14:textId="77777777" w:rsidR="00A76108" w:rsidRDefault="00A76108" w:rsidP="00355D32">
      <w:pPr>
        <w:spacing w:before="240" w:after="240" w:line="360" w:lineRule="auto"/>
        <w:jc w:val="both"/>
        <w:rPr>
          <w:rFonts w:ascii="Palatino Linotype" w:hAnsi="Palatino Linotype"/>
          <w:lang w:val="es-MX"/>
        </w:rPr>
      </w:pPr>
    </w:p>
    <w:p w14:paraId="445D01AC" w14:textId="77777777" w:rsidR="00A76108" w:rsidRPr="00355D32" w:rsidRDefault="00A76108" w:rsidP="00355D32">
      <w:pPr>
        <w:spacing w:before="240" w:after="240" w:line="360" w:lineRule="auto"/>
        <w:jc w:val="both"/>
        <w:rPr>
          <w:rFonts w:ascii="Palatino Linotype" w:hAnsi="Palatino Linotype"/>
          <w:lang w:val="es-MX"/>
        </w:rPr>
      </w:pPr>
    </w:p>
    <w:sectPr w:rsidR="00A76108" w:rsidRPr="00355D32" w:rsidSect="00355D32">
      <w:headerReference w:type="default" r:id="rId9"/>
      <w:footerReference w:type="default" r:id="rId10"/>
      <w:headerReference w:type="first" r:id="rId11"/>
      <w:footerReference w:type="first" r:id="rId12"/>
      <w:pgSz w:w="12240" w:h="15840" w:code="1"/>
      <w:pgMar w:top="1417" w:right="1183"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E223F" w14:textId="77777777" w:rsidR="00C652A2" w:rsidRDefault="00C652A2" w:rsidP="00C80F8C">
      <w:r>
        <w:separator/>
      </w:r>
    </w:p>
  </w:endnote>
  <w:endnote w:type="continuationSeparator" w:id="0">
    <w:p w14:paraId="51D703E4" w14:textId="77777777" w:rsidR="00C652A2" w:rsidRDefault="00C652A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panose1 w:val="00000000000000000000"/>
    <w:charset w:val="00"/>
    <w:family w:val="swiss"/>
    <w:notTrueType/>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3FA710F8" w:rsidR="00990C37" w:rsidRPr="00817AAB" w:rsidRDefault="00990C37"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9476C8">
      <w:rPr>
        <w:rFonts w:ascii="Palatino Linotype" w:hAnsi="Palatino Linotype" w:cs="Arial"/>
        <w:b/>
        <w:bCs/>
        <w:noProof/>
      </w:rPr>
      <w:t>31</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9476C8">
      <w:rPr>
        <w:rFonts w:ascii="Palatino Linotype" w:hAnsi="Palatino Linotype" w:cs="Arial"/>
        <w:b/>
        <w:bCs/>
        <w:noProof/>
      </w:rPr>
      <w:t>33</w:t>
    </w:r>
    <w:r w:rsidRPr="00817AAB">
      <w:rPr>
        <w:rFonts w:ascii="Palatino Linotype" w:hAnsi="Palatino Linotype" w:cs="Arial"/>
        <w:b/>
        <w:bCs/>
      </w:rPr>
      <w:fldChar w:fldCharType="end"/>
    </w:r>
  </w:p>
  <w:p w14:paraId="1192A578" w14:textId="77777777" w:rsidR="00990C37" w:rsidRDefault="00990C37" w:rsidP="00935A0D">
    <w:pPr>
      <w:pStyle w:val="Piedepgina"/>
      <w:rPr>
        <w:rFonts w:ascii="Times New Roman" w:hAnsi="Times New Roman" w:cs="Times New Roman"/>
      </w:rPr>
    </w:pPr>
  </w:p>
  <w:p w14:paraId="14A770F8" w14:textId="77777777" w:rsidR="00990C37" w:rsidRDefault="00990C37" w:rsidP="006F30F8">
    <w:pPr>
      <w:pStyle w:val="Piedepgina"/>
      <w:ind w:firstLine="708"/>
    </w:pPr>
  </w:p>
  <w:p w14:paraId="613C8CCC" w14:textId="77777777" w:rsidR="00990C37" w:rsidRDefault="00990C3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2AF25A04" w:rsidR="00990C37" w:rsidRDefault="00990C3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476C8">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476C8">
      <w:rPr>
        <w:rFonts w:ascii="Arial" w:hAnsi="Arial" w:cs="Arial"/>
        <w:b/>
        <w:bCs/>
        <w:noProof/>
        <w:sz w:val="20"/>
        <w:szCs w:val="20"/>
      </w:rPr>
      <w:t>33</w:t>
    </w:r>
    <w:r>
      <w:rPr>
        <w:rFonts w:ascii="Arial" w:hAnsi="Arial" w:cs="Arial"/>
        <w:b/>
        <w:bCs/>
        <w:sz w:val="20"/>
        <w:szCs w:val="20"/>
      </w:rPr>
      <w:fldChar w:fldCharType="end"/>
    </w:r>
  </w:p>
  <w:p w14:paraId="5D98ABD5" w14:textId="77777777" w:rsidR="00990C37" w:rsidRDefault="00990C37">
    <w:pPr>
      <w:pStyle w:val="Piedepgina"/>
    </w:pPr>
  </w:p>
  <w:p w14:paraId="67A98BF8" w14:textId="77777777" w:rsidR="00990C37" w:rsidRDefault="00990C3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C52AA" w14:textId="77777777" w:rsidR="00C652A2" w:rsidRDefault="00C652A2" w:rsidP="00C80F8C">
      <w:r>
        <w:separator/>
      </w:r>
    </w:p>
  </w:footnote>
  <w:footnote w:type="continuationSeparator" w:id="0">
    <w:p w14:paraId="7A93ED18" w14:textId="77777777" w:rsidR="00C652A2" w:rsidRDefault="00C652A2" w:rsidP="00C80F8C">
      <w:r>
        <w:continuationSeparator/>
      </w:r>
    </w:p>
  </w:footnote>
  <w:footnote w:id="1">
    <w:p w14:paraId="2B0E10F8" w14:textId="77777777" w:rsidR="00990C37" w:rsidRDefault="00990C37" w:rsidP="00CB4E8D">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2">
    <w:p w14:paraId="55ADC792" w14:textId="77777777" w:rsidR="00990C37" w:rsidRDefault="00990C37" w:rsidP="00CB4E8D">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3">
    <w:p w14:paraId="06CDFED7" w14:textId="77777777" w:rsidR="00990C37" w:rsidRDefault="00990C37" w:rsidP="00CB4E8D">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27B62692" w14:textId="77777777" w:rsidR="00990C37" w:rsidRDefault="00990C37" w:rsidP="00CB4E8D">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5">
    <w:p w14:paraId="6E57EC4F" w14:textId="77777777" w:rsidR="00990C37" w:rsidRPr="00F5102E" w:rsidRDefault="00990C37" w:rsidP="00C548CF">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3E119021" w14:textId="77777777" w:rsidR="00990C37" w:rsidRPr="00F5102E" w:rsidRDefault="00990C37" w:rsidP="00C548CF">
      <w:pPr>
        <w:pStyle w:val="Textonotapie"/>
        <w:jc w:val="both"/>
        <w:rPr>
          <w:rFonts w:ascii="Palatino Linotype" w:hAnsi="Palatino Linotype"/>
        </w:rPr>
      </w:pPr>
      <w:r w:rsidRPr="00F5102E">
        <w:rPr>
          <w:rFonts w:ascii="Palatino Linotype" w:hAnsi="Palatino Linotype"/>
        </w:rPr>
        <w:t>(…)</w:t>
      </w:r>
    </w:p>
    <w:p w14:paraId="42D31E86" w14:textId="77777777" w:rsidR="00990C37" w:rsidRPr="00F5102E" w:rsidRDefault="00990C37" w:rsidP="00C548CF">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3846E108" w14:textId="77777777" w:rsidR="00990C37" w:rsidRPr="00F5102E" w:rsidRDefault="00990C37" w:rsidP="00C548CF">
      <w:pPr>
        <w:pStyle w:val="Textonotapie"/>
        <w:jc w:val="both"/>
        <w:rPr>
          <w:rFonts w:ascii="Palatino Linotype" w:hAnsi="Palatino Linotype"/>
          <w:lang w:val="es-ES"/>
        </w:rPr>
      </w:pPr>
      <w:r w:rsidRPr="00F5102E">
        <w:rPr>
          <w:rFonts w:ascii="Palatino Linotype" w:hAnsi="Palatino Linotype"/>
          <w:lang w:val="es-ES"/>
        </w:rPr>
        <w:t>(…)</w:t>
      </w:r>
    </w:p>
    <w:p w14:paraId="1233CE65" w14:textId="77777777" w:rsidR="00990C37" w:rsidRDefault="00990C37" w:rsidP="00C548CF">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9" w:type="dxa"/>
      <w:tblInd w:w="2964" w:type="dxa"/>
      <w:tblLayout w:type="fixed"/>
      <w:tblLook w:val="04A0" w:firstRow="1" w:lastRow="0" w:firstColumn="1" w:lastColumn="0" w:noHBand="0" w:noVBand="1"/>
    </w:tblPr>
    <w:tblGrid>
      <w:gridCol w:w="2701"/>
      <w:gridCol w:w="4258"/>
    </w:tblGrid>
    <w:tr w:rsidR="00990C37" w14:paraId="6B4E3B81" w14:textId="77777777" w:rsidTr="008C50DD">
      <w:tc>
        <w:tcPr>
          <w:tcW w:w="2701" w:type="dxa"/>
          <w:vAlign w:val="center"/>
          <w:hideMark/>
        </w:tcPr>
        <w:p w14:paraId="0ABBC6C0" w14:textId="1226DAAF" w:rsidR="00990C37" w:rsidRPr="00355D32" w:rsidRDefault="00990C37" w:rsidP="00355D32">
          <w:pPr>
            <w:jc w:val="right"/>
            <w:rPr>
              <w:rFonts w:ascii="Palatino Linotype" w:hAnsi="Palatino Linotype"/>
              <w:b/>
              <w:lang w:val="es-ES_tradnl"/>
            </w:rPr>
          </w:pPr>
          <w:r w:rsidRPr="00355D32">
            <w:rPr>
              <w:rFonts w:ascii="Palatino Linotype" w:hAnsi="Palatino Linotype"/>
              <w:b/>
              <w:lang w:val="es-ES_tradnl"/>
            </w:rPr>
            <w:t>Recurso de Revisión:</w:t>
          </w:r>
        </w:p>
      </w:tc>
      <w:tc>
        <w:tcPr>
          <w:tcW w:w="4258" w:type="dxa"/>
          <w:vAlign w:val="center"/>
          <w:hideMark/>
        </w:tcPr>
        <w:p w14:paraId="60C471CA" w14:textId="305478FF" w:rsidR="00990C37" w:rsidRPr="00355D32" w:rsidRDefault="00990C37" w:rsidP="00B73722">
          <w:pPr>
            <w:rPr>
              <w:rFonts w:ascii="Palatino Linotype" w:hAnsi="Palatino Linotype"/>
              <w:lang w:val="es-ES_tradnl"/>
            </w:rPr>
          </w:pPr>
          <w:r w:rsidRPr="00355D32">
            <w:rPr>
              <w:noProof/>
              <w:lang w:val="es-MX" w:eastAsia="es-MX"/>
            </w:rPr>
            <w:drawing>
              <wp:anchor distT="0" distB="0" distL="114300" distR="114300" simplePos="0" relativeHeight="251661312" behindDoc="1" locked="0" layoutInCell="1" allowOverlap="1" wp14:anchorId="0F9EF6C9" wp14:editId="380DE35C">
                <wp:simplePos x="0" y="0"/>
                <wp:positionH relativeFrom="page">
                  <wp:posOffset>-4676775</wp:posOffset>
                </wp:positionH>
                <wp:positionV relativeFrom="paragraph">
                  <wp:posOffset>-416560</wp:posOffset>
                </wp:positionV>
                <wp:extent cx="7635875" cy="10267315"/>
                <wp:effectExtent l="0" t="0" r="3175"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10267315"/>
                        </a:xfrm>
                        <a:prstGeom prst="rect">
                          <a:avLst/>
                        </a:prstGeom>
                        <a:noFill/>
                      </pic:spPr>
                    </pic:pic>
                  </a:graphicData>
                </a:graphic>
                <wp14:sizeRelH relativeFrom="page">
                  <wp14:pctWidth>0</wp14:pctWidth>
                </wp14:sizeRelH>
                <wp14:sizeRelV relativeFrom="page">
                  <wp14:pctHeight>0</wp14:pctHeight>
                </wp14:sizeRelV>
              </wp:anchor>
            </w:drawing>
          </w:r>
          <w:r w:rsidRPr="00355D32">
            <w:rPr>
              <w:rFonts w:ascii="Palatino Linotype" w:hAnsi="Palatino Linotype"/>
              <w:lang w:val="es-ES_tradnl"/>
            </w:rPr>
            <w:t xml:space="preserve">01338/INFOEM/IP/RR/2025 </w:t>
          </w:r>
        </w:p>
      </w:tc>
    </w:tr>
    <w:tr w:rsidR="00990C37" w14:paraId="31CB780F" w14:textId="77777777" w:rsidTr="008C50DD">
      <w:trPr>
        <w:trHeight w:val="228"/>
      </w:trPr>
      <w:tc>
        <w:tcPr>
          <w:tcW w:w="2701" w:type="dxa"/>
          <w:vAlign w:val="center"/>
          <w:hideMark/>
        </w:tcPr>
        <w:p w14:paraId="6BBFCDE2" w14:textId="77777777" w:rsidR="00990C37" w:rsidRDefault="00990C37" w:rsidP="00355D32">
          <w:pPr>
            <w:jc w:val="right"/>
            <w:rPr>
              <w:rFonts w:ascii="Palatino Linotype" w:hAnsi="Palatino Linotype"/>
              <w:b/>
              <w:lang w:val="es-ES_tradnl"/>
            </w:rPr>
          </w:pPr>
          <w:r w:rsidRPr="00355D32">
            <w:rPr>
              <w:rFonts w:ascii="Palatino Linotype" w:hAnsi="Palatino Linotype"/>
              <w:b/>
              <w:lang w:val="es-ES_tradnl"/>
            </w:rPr>
            <w:t>Sujeto Obligado:</w:t>
          </w:r>
        </w:p>
        <w:p w14:paraId="4F49CB4A" w14:textId="6966D32E" w:rsidR="00355D32" w:rsidRPr="00355D32" w:rsidRDefault="00355D32" w:rsidP="00355D32">
          <w:pPr>
            <w:jc w:val="right"/>
            <w:rPr>
              <w:rFonts w:ascii="Palatino Linotype" w:hAnsi="Palatino Linotype"/>
              <w:b/>
              <w:lang w:val="es-ES_tradnl"/>
            </w:rPr>
          </w:pPr>
        </w:p>
      </w:tc>
      <w:tc>
        <w:tcPr>
          <w:tcW w:w="4258" w:type="dxa"/>
          <w:vAlign w:val="center"/>
          <w:hideMark/>
        </w:tcPr>
        <w:p w14:paraId="5D08B318" w14:textId="0F47461B" w:rsidR="00990C37" w:rsidRPr="00355D32" w:rsidRDefault="00355D32" w:rsidP="008C50DD">
          <w:pPr>
            <w:rPr>
              <w:rFonts w:ascii="Palatino Linotype" w:hAnsi="Palatino Linotype"/>
              <w:lang w:val="es-ES_tradnl"/>
            </w:rPr>
          </w:pPr>
          <w:r w:rsidRPr="00355D32">
            <w:rPr>
              <w:rFonts w:ascii="Palatino Linotype" w:hAnsi="Palatino Linotype"/>
              <w:bCs/>
            </w:rPr>
            <w:t>Sistema Municipal para el Desarrollo Integral de la Familia de Calimaya</w:t>
          </w:r>
        </w:p>
      </w:tc>
    </w:tr>
    <w:tr w:rsidR="00990C37" w14:paraId="69050F56" w14:textId="77777777" w:rsidTr="008C50DD">
      <w:tc>
        <w:tcPr>
          <w:tcW w:w="2701" w:type="dxa"/>
          <w:vAlign w:val="center"/>
          <w:hideMark/>
        </w:tcPr>
        <w:p w14:paraId="65C9B735" w14:textId="75C78F81" w:rsidR="00990C37" w:rsidRPr="00355D32" w:rsidRDefault="00990C37" w:rsidP="00355D32">
          <w:pPr>
            <w:jc w:val="right"/>
            <w:rPr>
              <w:rFonts w:ascii="Palatino Linotype" w:hAnsi="Palatino Linotype"/>
              <w:b/>
              <w:lang w:val="es-ES_tradnl"/>
            </w:rPr>
          </w:pPr>
          <w:r w:rsidRPr="00355D32">
            <w:rPr>
              <w:rFonts w:ascii="Palatino Linotype" w:hAnsi="Palatino Linotype"/>
              <w:b/>
              <w:lang w:val="es-ES_tradnl"/>
            </w:rPr>
            <w:t>Comisionada ponente:</w:t>
          </w:r>
        </w:p>
      </w:tc>
      <w:tc>
        <w:tcPr>
          <w:tcW w:w="4258" w:type="dxa"/>
          <w:vAlign w:val="center"/>
          <w:hideMark/>
        </w:tcPr>
        <w:p w14:paraId="06864B57" w14:textId="38CF125F" w:rsidR="00990C37" w:rsidRPr="00355D32" w:rsidRDefault="00990C37" w:rsidP="008C50DD">
          <w:pPr>
            <w:ind w:right="-533"/>
            <w:rPr>
              <w:rFonts w:ascii="Palatino Linotype" w:hAnsi="Palatino Linotype"/>
              <w:lang w:val="es-ES_tradnl"/>
            </w:rPr>
          </w:pPr>
          <w:r w:rsidRPr="00355D32">
            <w:rPr>
              <w:rFonts w:ascii="Palatino Linotype" w:hAnsi="Palatino Linotype"/>
            </w:rPr>
            <w:t xml:space="preserve">María del Rosario Mejía Ayala  </w:t>
          </w:r>
        </w:p>
      </w:tc>
    </w:tr>
  </w:tbl>
  <w:p w14:paraId="0F9141D0" w14:textId="6294EC54" w:rsidR="00990C37" w:rsidRDefault="00990C37" w:rsidP="006F30F8">
    <w:pPr>
      <w:pStyle w:val="Encabezado"/>
      <w:tabs>
        <w:tab w:val="clear" w:pos="4252"/>
        <w:tab w:val="clear" w:pos="8504"/>
        <w:tab w:val="left" w:pos="2326"/>
      </w:tabs>
    </w:pPr>
    <w:r>
      <w:tab/>
    </w:r>
  </w:p>
  <w:p w14:paraId="23403E59" w14:textId="77777777" w:rsidR="00990C37" w:rsidRDefault="00990C37" w:rsidP="006F30F8">
    <w:pPr>
      <w:pStyle w:val="Encabezado"/>
      <w:tabs>
        <w:tab w:val="clear" w:pos="4252"/>
        <w:tab w:val="clear" w:pos="8504"/>
        <w:tab w:val="left" w:pos="2326"/>
      </w:tabs>
    </w:pPr>
  </w:p>
  <w:p w14:paraId="0E94A502" w14:textId="77777777" w:rsidR="00990C37" w:rsidRDefault="00990C3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5582EC05" w:rsidR="00990C37" w:rsidRDefault="00990C37" w:rsidP="00355D32">
    <w:pPr>
      <w:pStyle w:val="Encabezado"/>
      <w:tabs>
        <w:tab w:val="clear" w:pos="4252"/>
        <w:tab w:val="clear" w:pos="8504"/>
        <w:tab w:val="left" w:pos="3465"/>
      </w:tabs>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00355D32">
      <w:tab/>
    </w:r>
  </w:p>
  <w:tbl>
    <w:tblPr>
      <w:tblW w:w="7092" w:type="dxa"/>
      <w:tblInd w:w="3256" w:type="dxa"/>
      <w:tblLayout w:type="fixed"/>
      <w:tblLook w:val="04A0" w:firstRow="1" w:lastRow="0" w:firstColumn="1" w:lastColumn="0" w:noHBand="0" w:noVBand="1"/>
    </w:tblPr>
    <w:tblGrid>
      <w:gridCol w:w="2693"/>
      <w:gridCol w:w="4399"/>
    </w:tblGrid>
    <w:tr w:rsidR="00990C37" w:rsidRPr="00355D32" w14:paraId="477E149B" w14:textId="77777777" w:rsidTr="008C50DD">
      <w:trPr>
        <w:trHeight w:val="277"/>
      </w:trPr>
      <w:tc>
        <w:tcPr>
          <w:tcW w:w="2693" w:type="dxa"/>
          <w:vAlign w:val="center"/>
          <w:hideMark/>
        </w:tcPr>
        <w:p w14:paraId="5C0586E4" w14:textId="77777777" w:rsidR="00990C37" w:rsidRPr="00355D32" w:rsidRDefault="00990C37" w:rsidP="00355D32">
          <w:pPr>
            <w:jc w:val="right"/>
            <w:rPr>
              <w:rFonts w:ascii="Palatino Linotype" w:hAnsi="Palatino Linotype"/>
              <w:b/>
              <w:lang w:val="es-ES_tradnl"/>
            </w:rPr>
          </w:pPr>
          <w:r w:rsidRPr="00355D32">
            <w:rPr>
              <w:rFonts w:ascii="Palatino Linotype" w:hAnsi="Palatino Linotype"/>
              <w:b/>
              <w:lang w:val="es-ES_tradnl"/>
            </w:rPr>
            <w:t>Recurso de Revisión:</w:t>
          </w:r>
        </w:p>
      </w:tc>
      <w:tc>
        <w:tcPr>
          <w:tcW w:w="4399" w:type="dxa"/>
          <w:vAlign w:val="center"/>
          <w:hideMark/>
        </w:tcPr>
        <w:p w14:paraId="5B14C95E" w14:textId="4F264D1B" w:rsidR="00990C37" w:rsidRPr="00355D32" w:rsidRDefault="00990C37" w:rsidP="00355D32">
          <w:pPr>
            <w:rPr>
              <w:rFonts w:ascii="Palatino Linotype" w:hAnsi="Palatino Linotype"/>
              <w:lang w:val="es-ES_tradnl"/>
            </w:rPr>
          </w:pPr>
          <w:r w:rsidRPr="00355D32">
            <w:rPr>
              <w:rFonts w:ascii="Palatino Linotype" w:hAnsi="Palatino Linotype"/>
              <w:bCs/>
            </w:rPr>
            <w:t xml:space="preserve">01338/INFOEM/IP/RR/2025 </w:t>
          </w:r>
        </w:p>
      </w:tc>
    </w:tr>
    <w:tr w:rsidR="00990C37" w:rsidRPr="00355D32" w14:paraId="5B5BE21C" w14:textId="77777777" w:rsidTr="008C50DD">
      <w:tc>
        <w:tcPr>
          <w:tcW w:w="2693" w:type="dxa"/>
          <w:vAlign w:val="center"/>
          <w:hideMark/>
        </w:tcPr>
        <w:p w14:paraId="4AE96902" w14:textId="4E063913" w:rsidR="00990C37" w:rsidRPr="00355D32" w:rsidRDefault="00990C37" w:rsidP="00355D32">
          <w:pPr>
            <w:jc w:val="right"/>
            <w:rPr>
              <w:rFonts w:ascii="Palatino Linotype" w:hAnsi="Palatino Linotype"/>
              <w:b/>
              <w:lang w:val="es-ES_tradnl"/>
            </w:rPr>
          </w:pPr>
          <w:r w:rsidRPr="00355D32">
            <w:rPr>
              <w:rFonts w:ascii="Palatino Linotype" w:hAnsi="Palatino Linotype"/>
              <w:b/>
              <w:lang w:val="es-ES_tradnl"/>
            </w:rPr>
            <w:t>Recurrente:</w:t>
          </w:r>
        </w:p>
      </w:tc>
      <w:tc>
        <w:tcPr>
          <w:tcW w:w="4399" w:type="dxa"/>
          <w:vAlign w:val="center"/>
          <w:hideMark/>
        </w:tcPr>
        <w:p w14:paraId="776E3E60" w14:textId="0B68DD61" w:rsidR="00990C37" w:rsidRPr="00355D32" w:rsidRDefault="00990C37" w:rsidP="00355D32">
          <w:pPr>
            <w:rPr>
              <w:rFonts w:ascii="Palatino Linotype" w:hAnsi="Palatino Linotype"/>
              <w:lang w:val="es-ES_tradnl"/>
            </w:rPr>
          </w:pPr>
        </w:p>
      </w:tc>
    </w:tr>
    <w:tr w:rsidR="00990C37" w:rsidRPr="00355D32" w14:paraId="22601A11" w14:textId="77777777" w:rsidTr="008C50DD">
      <w:trPr>
        <w:trHeight w:val="228"/>
      </w:trPr>
      <w:tc>
        <w:tcPr>
          <w:tcW w:w="2693" w:type="dxa"/>
          <w:vAlign w:val="center"/>
          <w:hideMark/>
        </w:tcPr>
        <w:p w14:paraId="13938A64" w14:textId="77777777" w:rsidR="00990C37" w:rsidRDefault="00990C37" w:rsidP="00355D32">
          <w:pPr>
            <w:jc w:val="right"/>
            <w:rPr>
              <w:rFonts w:ascii="Palatino Linotype" w:hAnsi="Palatino Linotype"/>
              <w:b/>
              <w:lang w:val="es-ES_tradnl"/>
            </w:rPr>
          </w:pPr>
          <w:r w:rsidRPr="00355D32">
            <w:rPr>
              <w:rFonts w:ascii="Palatino Linotype" w:hAnsi="Palatino Linotype"/>
              <w:b/>
              <w:lang w:val="es-ES_tradnl"/>
            </w:rPr>
            <w:t>Sujeto Obligado:</w:t>
          </w:r>
        </w:p>
        <w:p w14:paraId="6EFE221D" w14:textId="49C5F800" w:rsidR="00355D32" w:rsidRPr="00355D32" w:rsidRDefault="00355D32" w:rsidP="00355D32">
          <w:pPr>
            <w:jc w:val="right"/>
            <w:rPr>
              <w:rFonts w:ascii="Palatino Linotype" w:hAnsi="Palatino Linotype"/>
              <w:b/>
              <w:lang w:val="es-ES_tradnl"/>
            </w:rPr>
          </w:pPr>
        </w:p>
      </w:tc>
      <w:tc>
        <w:tcPr>
          <w:tcW w:w="4399" w:type="dxa"/>
          <w:vAlign w:val="center"/>
          <w:hideMark/>
        </w:tcPr>
        <w:p w14:paraId="266F997D" w14:textId="0DFF3B53" w:rsidR="00990C37" w:rsidRPr="00355D32" w:rsidRDefault="00355D32" w:rsidP="00355D32">
          <w:pPr>
            <w:rPr>
              <w:rFonts w:ascii="Palatino Linotype" w:eastAsia="Calibri" w:hAnsi="Palatino Linotype"/>
              <w:lang w:val="es-MX" w:eastAsia="en-US"/>
            </w:rPr>
          </w:pPr>
          <w:r w:rsidRPr="00355D32">
            <w:rPr>
              <w:rFonts w:ascii="Palatino Linotype" w:eastAsia="Calibri" w:hAnsi="Palatino Linotype"/>
              <w:bCs/>
              <w:lang w:eastAsia="en-US"/>
            </w:rPr>
            <w:t>Sistema Municipal para el Desarrollo Integral de la Familia de Calimaya</w:t>
          </w:r>
        </w:p>
      </w:tc>
    </w:tr>
    <w:tr w:rsidR="00990C37" w:rsidRPr="00355D32" w14:paraId="2D6C630E" w14:textId="77777777" w:rsidTr="008C50DD">
      <w:tc>
        <w:tcPr>
          <w:tcW w:w="2693" w:type="dxa"/>
          <w:vAlign w:val="center"/>
          <w:hideMark/>
        </w:tcPr>
        <w:p w14:paraId="5BD4C6DB" w14:textId="7CF21504" w:rsidR="00990C37" w:rsidRPr="00355D32" w:rsidRDefault="00990C37" w:rsidP="00355D32">
          <w:pPr>
            <w:jc w:val="right"/>
            <w:rPr>
              <w:rFonts w:ascii="Palatino Linotype" w:hAnsi="Palatino Linotype"/>
              <w:b/>
              <w:lang w:val="es-ES_tradnl"/>
            </w:rPr>
          </w:pPr>
          <w:r w:rsidRPr="00355D32">
            <w:rPr>
              <w:rFonts w:ascii="Palatino Linotype" w:hAnsi="Palatino Linotype"/>
              <w:b/>
              <w:lang w:val="es-ES_tradnl"/>
            </w:rPr>
            <w:t>Comisionada Ponente:</w:t>
          </w:r>
        </w:p>
      </w:tc>
      <w:tc>
        <w:tcPr>
          <w:tcW w:w="4399" w:type="dxa"/>
          <w:vAlign w:val="center"/>
          <w:hideMark/>
        </w:tcPr>
        <w:p w14:paraId="0CDDA0BE" w14:textId="7A79F24D" w:rsidR="00990C37" w:rsidRPr="00355D32" w:rsidRDefault="00990C37" w:rsidP="00355D32">
          <w:pPr>
            <w:ind w:right="-533"/>
            <w:rPr>
              <w:rFonts w:ascii="Palatino Linotype" w:hAnsi="Palatino Linotype"/>
              <w:lang w:val="es-ES_tradnl"/>
            </w:rPr>
          </w:pPr>
          <w:r w:rsidRPr="00355D32">
            <w:rPr>
              <w:rFonts w:ascii="Palatino Linotype" w:hAnsi="Palatino Linotype"/>
            </w:rPr>
            <w:t>María del Rosario Mejía Ayala</w:t>
          </w:r>
        </w:p>
      </w:tc>
    </w:tr>
  </w:tbl>
  <w:p w14:paraId="59DE3767" w14:textId="1AA56E29" w:rsidR="00990C37" w:rsidRDefault="00355D32" w:rsidP="00355D32">
    <w:pPr>
      <w:pStyle w:val="Encabezado"/>
      <w:tabs>
        <w:tab w:val="clear" w:pos="4252"/>
        <w:tab w:val="clear" w:pos="8504"/>
        <w:tab w:val="left" w:pos="7380"/>
      </w:tabs>
    </w:pPr>
    <w:r>
      <w:tab/>
    </w:r>
  </w:p>
  <w:p w14:paraId="6E4889FF" w14:textId="77777777" w:rsidR="00990C37" w:rsidRDefault="00990C3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76860"/>
    <w:multiLevelType w:val="hybridMultilevel"/>
    <w:tmpl w:val="06BC99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2161270"/>
    <w:multiLevelType w:val="hybridMultilevel"/>
    <w:tmpl w:val="174C0C3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DC722D3"/>
    <w:multiLevelType w:val="hybridMultilevel"/>
    <w:tmpl w:val="B1CA32AE"/>
    <w:lvl w:ilvl="0" w:tplc="A52C2E22">
      <w:start w:val="1"/>
      <w:numFmt w:val="upperRoman"/>
      <w:lvlText w:val="%1."/>
      <w:lvlJc w:val="left"/>
      <w:pPr>
        <w:ind w:left="1080" w:hanging="720"/>
      </w:pPr>
      <w:rPr>
        <w:rFonts w:hint="default"/>
      </w:rPr>
    </w:lvl>
    <w:lvl w:ilvl="1" w:tplc="B1FC9CD8">
      <w:numFmt w:val="bullet"/>
      <w:lvlText w:val="•"/>
      <w:lvlJc w:val="left"/>
      <w:pPr>
        <w:ind w:left="1635" w:hanging="555"/>
      </w:pPr>
      <w:rPr>
        <w:rFonts w:ascii="Palatino Linotype" w:eastAsia="Palatino Linotype" w:hAnsi="Palatino Linotype" w:cs="Palatino Linotype"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8364FF8"/>
    <w:multiLevelType w:val="hybridMultilevel"/>
    <w:tmpl w:val="218075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A5C5783"/>
    <w:multiLevelType w:val="hybridMultilevel"/>
    <w:tmpl w:val="1758CAC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2B09E7"/>
    <w:multiLevelType w:val="hybridMultilevel"/>
    <w:tmpl w:val="53F09B54"/>
    <w:lvl w:ilvl="0" w:tplc="57F009C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34317490"/>
    <w:multiLevelType w:val="hybridMultilevel"/>
    <w:tmpl w:val="8AB0FB78"/>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C5903B0"/>
    <w:multiLevelType w:val="hybridMultilevel"/>
    <w:tmpl w:val="2B26C7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6A825902"/>
    <w:multiLevelType w:val="hybridMultilevel"/>
    <w:tmpl w:val="BEC894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4181CAF"/>
    <w:multiLevelType w:val="hybridMultilevel"/>
    <w:tmpl w:val="45589954"/>
    <w:lvl w:ilvl="0" w:tplc="76E0E7CE">
      <w:start w:val="12"/>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43204EE"/>
    <w:multiLevelType w:val="hybridMultilevel"/>
    <w:tmpl w:val="E476079C"/>
    <w:lvl w:ilvl="0" w:tplc="AAE0F64C">
      <w:start w:val="1"/>
      <w:numFmt w:val="decimal"/>
      <w:lvlText w:val="%1."/>
      <w:lvlJc w:val="left"/>
      <w:pPr>
        <w:ind w:left="3479"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2"/>
  </w:num>
  <w:num w:numId="3">
    <w:abstractNumId w:val="3"/>
  </w:num>
  <w:num w:numId="4">
    <w:abstractNumId w:val="10"/>
  </w:num>
  <w:num w:numId="5">
    <w:abstractNumId w:val="4"/>
  </w:num>
  <w:num w:numId="6">
    <w:abstractNumId w:val="7"/>
  </w:num>
  <w:num w:numId="7">
    <w:abstractNumId w:val="0"/>
  </w:num>
  <w:num w:numId="8">
    <w:abstractNumId w:val="6"/>
  </w:num>
  <w:num w:numId="9">
    <w:abstractNumId w:val="9"/>
  </w:num>
  <w:num w:numId="10">
    <w:abstractNumId w:val="1"/>
  </w:num>
  <w:num w:numId="11">
    <w:abstractNumId w:val="8"/>
  </w:num>
  <w:num w:numId="1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n-US"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2C87"/>
    <w:rsid w:val="000035AE"/>
    <w:rsid w:val="00003CF3"/>
    <w:rsid w:val="000045A8"/>
    <w:rsid w:val="000059CF"/>
    <w:rsid w:val="000061F4"/>
    <w:rsid w:val="0000625E"/>
    <w:rsid w:val="000064FC"/>
    <w:rsid w:val="0000746A"/>
    <w:rsid w:val="0001076E"/>
    <w:rsid w:val="000115F7"/>
    <w:rsid w:val="000126EB"/>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2F8F"/>
    <w:rsid w:val="000239D7"/>
    <w:rsid w:val="00023C79"/>
    <w:rsid w:val="00024227"/>
    <w:rsid w:val="0002424D"/>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1A49"/>
    <w:rsid w:val="00031E7B"/>
    <w:rsid w:val="00032C80"/>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A77"/>
    <w:rsid w:val="00041BCD"/>
    <w:rsid w:val="00041EFB"/>
    <w:rsid w:val="000423C7"/>
    <w:rsid w:val="0004471E"/>
    <w:rsid w:val="00045165"/>
    <w:rsid w:val="00045FD8"/>
    <w:rsid w:val="00047F41"/>
    <w:rsid w:val="00050A4E"/>
    <w:rsid w:val="00051773"/>
    <w:rsid w:val="00051A54"/>
    <w:rsid w:val="0005205E"/>
    <w:rsid w:val="000535B0"/>
    <w:rsid w:val="00053777"/>
    <w:rsid w:val="00053D74"/>
    <w:rsid w:val="00054EFE"/>
    <w:rsid w:val="00054F89"/>
    <w:rsid w:val="00055938"/>
    <w:rsid w:val="00055F7A"/>
    <w:rsid w:val="00057073"/>
    <w:rsid w:val="00060CD1"/>
    <w:rsid w:val="00061114"/>
    <w:rsid w:val="0006184D"/>
    <w:rsid w:val="000641D1"/>
    <w:rsid w:val="000646E3"/>
    <w:rsid w:val="00066610"/>
    <w:rsid w:val="000667E0"/>
    <w:rsid w:val="00070A81"/>
    <w:rsid w:val="00071462"/>
    <w:rsid w:val="00071A99"/>
    <w:rsid w:val="00072BEF"/>
    <w:rsid w:val="00072C08"/>
    <w:rsid w:val="00072D06"/>
    <w:rsid w:val="00074010"/>
    <w:rsid w:val="00074F21"/>
    <w:rsid w:val="000752EF"/>
    <w:rsid w:val="00075A8B"/>
    <w:rsid w:val="00075D7A"/>
    <w:rsid w:val="00076CAF"/>
    <w:rsid w:val="0007730D"/>
    <w:rsid w:val="00077347"/>
    <w:rsid w:val="000776D2"/>
    <w:rsid w:val="00077788"/>
    <w:rsid w:val="00077C21"/>
    <w:rsid w:val="00080FA4"/>
    <w:rsid w:val="0008165D"/>
    <w:rsid w:val="0008195D"/>
    <w:rsid w:val="00081B51"/>
    <w:rsid w:val="000824DB"/>
    <w:rsid w:val="00083058"/>
    <w:rsid w:val="0008337E"/>
    <w:rsid w:val="00084105"/>
    <w:rsid w:val="00085359"/>
    <w:rsid w:val="0008542A"/>
    <w:rsid w:val="00085C91"/>
    <w:rsid w:val="00086E2B"/>
    <w:rsid w:val="00086EAA"/>
    <w:rsid w:val="00087498"/>
    <w:rsid w:val="00087514"/>
    <w:rsid w:val="00087DC9"/>
    <w:rsid w:val="00090DE6"/>
    <w:rsid w:val="00090EBA"/>
    <w:rsid w:val="00091682"/>
    <w:rsid w:val="0009456A"/>
    <w:rsid w:val="00094E67"/>
    <w:rsid w:val="000958E5"/>
    <w:rsid w:val="0009719D"/>
    <w:rsid w:val="00097C05"/>
    <w:rsid w:val="00097EF0"/>
    <w:rsid w:val="000A05A2"/>
    <w:rsid w:val="000A0D0B"/>
    <w:rsid w:val="000A0D59"/>
    <w:rsid w:val="000A1C9A"/>
    <w:rsid w:val="000A1E1F"/>
    <w:rsid w:val="000A261A"/>
    <w:rsid w:val="000A2EDB"/>
    <w:rsid w:val="000A351A"/>
    <w:rsid w:val="000A3A51"/>
    <w:rsid w:val="000A4EC4"/>
    <w:rsid w:val="000A515A"/>
    <w:rsid w:val="000A577A"/>
    <w:rsid w:val="000A5B28"/>
    <w:rsid w:val="000A6205"/>
    <w:rsid w:val="000A63A3"/>
    <w:rsid w:val="000A63B9"/>
    <w:rsid w:val="000A6651"/>
    <w:rsid w:val="000A740B"/>
    <w:rsid w:val="000A7C0E"/>
    <w:rsid w:val="000B07E5"/>
    <w:rsid w:val="000B0BF3"/>
    <w:rsid w:val="000B1236"/>
    <w:rsid w:val="000B1437"/>
    <w:rsid w:val="000B1693"/>
    <w:rsid w:val="000B2B61"/>
    <w:rsid w:val="000B2CE3"/>
    <w:rsid w:val="000B2FE2"/>
    <w:rsid w:val="000B378F"/>
    <w:rsid w:val="000B3FFD"/>
    <w:rsid w:val="000B4571"/>
    <w:rsid w:val="000B495A"/>
    <w:rsid w:val="000B4E3D"/>
    <w:rsid w:val="000B5351"/>
    <w:rsid w:val="000B57CE"/>
    <w:rsid w:val="000B69A8"/>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88E"/>
    <w:rsid w:val="000D6B27"/>
    <w:rsid w:val="000D7676"/>
    <w:rsid w:val="000D7CBE"/>
    <w:rsid w:val="000D7F38"/>
    <w:rsid w:val="000D7F6F"/>
    <w:rsid w:val="000E08B8"/>
    <w:rsid w:val="000E1259"/>
    <w:rsid w:val="000E1C85"/>
    <w:rsid w:val="000E1CA1"/>
    <w:rsid w:val="000E2BC0"/>
    <w:rsid w:val="000E44E3"/>
    <w:rsid w:val="000E462D"/>
    <w:rsid w:val="000E48C2"/>
    <w:rsid w:val="000E5560"/>
    <w:rsid w:val="000E5806"/>
    <w:rsid w:val="000E59A1"/>
    <w:rsid w:val="000E5D65"/>
    <w:rsid w:val="000E693E"/>
    <w:rsid w:val="000F1BBF"/>
    <w:rsid w:val="000F219C"/>
    <w:rsid w:val="000F2EB3"/>
    <w:rsid w:val="000F4598"/>
    <w:rsid w:val="000F5069"/>
    <w:rsid w:val="000F5F9E"/>
    <w:rsid w:val="000F71B5"/>
    <w:rsid w:val="000F7FE2"/>
    <w:rsid w:val="001002A8"/>
    <w:rsid w:val="00100749"/>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135"/>
    <w:rsid w:val="00114D4B"/>
    <w:rsid w:val="00114DDF"/>
    <w:rsid w:val="00115AAD"/>
    <w:rsid w:val="00116064"/>
    <w:rsid w:val="00117030"/>
    <w:rsid w:val="0012062D"/>
    <w:rsid w:val="00120D7C"/>
    <w:rsid w:val="001210A4"/>
    <w:rsid w:val="001219E7"/>
    <w:rsid w:val="001227CA"/>
    <w:rsid w:val="00123061"/>
    <w:rsid w:val="00124762"/>
    <w:rsid w:val="00124D16"/>
    <w:rsid w:val="00124EA4"/>
    <w:rsid w:val="00126994"/>
    <w:rsid w:val="00126F04"/>
    <w:rsid w:val="00127CCA"/>
    <w:rsid w:val="00130642"/>
    <w:rsid w:val="001306E4"/>
    <w:rsid w:val="00130AA5"/>
    <w:rsid w:val="00130BA7"/>
    <w:rsid w:val="00132756"/>
    <w:rsid w:val="00135D98"/>
    <w:rsid w:val="00136083"/>
    <w:rsid w:val="001362C2"/>
    <w:rsid w:val="00137C1F"/>
    <w:rsid w:val="0014148E"/>
    <w:rsid w:val="00141F78"/>
    <w:rsid w:val="00143012"/>
    <w:rsid w:val="00143967"/>
    <w:rsid w:val="001445AB"/>
    <w:rsid w:val="0014506E"/>
    <w:rsid w:val="001454A4"/>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55D53"/>
    <w:rsid w:val="00160E43"/>
    <w:rsid w:val="00161160"/>
    <w:rsid w:val="00161B66"/>
    <w:rsid w:val="00161FC4"/>
    <w:rsid w:val="00162CA1"/>
    <w:rsid w:val="00163B98"/>
    <w:rsid w:val="001643F3"/>
    <w:rsid w:val="0016481D"/>
    <w:rsid w:val="00164952"/>
    <w:rsid w:val="00164BD1"/>
    <w:rsid w:val="00165138"/>
    <w:rsid w:val="00166139"/>
    <w:rsid w:val="001667F0"/>
    <w:rsid w:val="00167830"/>
    <w:rsid w:val="00167F89"/>
    <w:rsid w:val="00167F8F"/>
    <w:rsid w:val="001701C4"/>
    <w:rsid w:val="001705A5"/>
    <w:rsid w:val="00170979"/>
    <w:rsid w:val="00170D88"/>
    <w:rsid w:val="00170E0A"/>
    <w:rsid w:val="00170E97"/>
    <w:rsid w:val="00171D47"/>
    <w:rsid w:val="00171F21"/>
    <w:rsid w:val="00172089"/>
    <w:rsid w:val="001723BF"/>
    <w:rsid w:val="00173627"/>
    <w:rsid w:val="00174E15"/>
    <w:rsid w:val="0017530C"/>
    <w:rsid w:val="0017555E"/>
    <w:rsid w:val="00175974"/>
    <w:rsid w:val="00175A2B"/>
    <w:rsid w:val="00176F55"/>
    <w:rsid w:val="00177A27"/>
    <w:rsid w:val="00177B7E"/>
    <w:rsid w:val="00177DF9"/>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2861"/>
    <w:rsid w:val="00193909"/>
    <w:rsid w:val="00193A3C"/>
    <w:rsid w:val="00196141"/>
    <w:rsid w:val="00196EF5"/>
    <w:rsid w:val="00197DA4"/>
    <w:rsid w:val="001A0542"/>
    <w:rsid w:val="001A0598"/>
    <w:rsid w:val="001A05BA"/>
    <w:rsid w:val="001A05C3"/>
    <w:rsid w:val="001A0F86"/>
    <w:rsid w:val="001A1125"/>
    <w:rsid w:val="001A1810"/>
    <w:rsid w:val="001A2131"/>
    <w:rsid w:val="001A25D5"/>
    <w:rsid w:val="001A2A37"/>
    <w:rsid w:val="001A2FF3"/>
    <w:rsid w:val="001A373A"/>
    <w:rsid w:val="001A466C"/>
    <w:rsid w:val="001A4E38"/>
    <w:rsid w:val="001A4F68"/>
    <w:rsid w:val="001A64A3"/>
    <w:rsid w:val="001A78F5"/>
    <w:rsid w:val="001A7913"/>
    <w:rsid w:val="001B0C32"/>
    <w:rsid w:val="001B234C"/>
    <w:rsid w:val="001B2379"/>
    <w:rsid w:val="001B3256"/>
    <w:rsid w:val="001B3C02"/>
    <w:rsid w:val="001B4245"/>
    <w:rsid w:val="001B5099"/>
    <w:rsid w:val="001B6BDC"/>
    <w:rsid w:val="001B6E23"/>
    <w:rsid w:val="001C085B"/>
    <w:rsid w:val="001C0C3F"/>
    <w:rsid w:val="001C19C4"/>
    <w:rsid w:val="001C1B27"/>
    <w:rsid w:val="001C1CAE"/>
    <w:rsid w:val="001C1DC2"/>
    <w:rsid w:val="001C2C24"/>
    <w:rsid w:val="001C304B"/>
    <w:rsid w:val="001C4EEA"/>
    <w:rsid w:val="001C51A0"/>
    <w:rsid w:val="001C54E5"/>
    <w:rsid w:val="001C592C"/>
    <w:rsid w:val="001C5CD3"/>
    <w:rsid w:val="001D008F"/>
    <w:rsid w:val="001D0631"/>
    <w:rsid w:val="001D064E"/>
    <w:rsid w:val="001D19AB"/>
    <w:rsid w:val="001D2EB5"/>
    <w:rsid w:val="001D54C7"/>
    <w:rsid w:val="001D5945"/>
    <w:rsid w:val="001D6064"/>
    <w:rsid w:val="001D60A4"/>
    <w:rsid w:val="001D63C6"/>
    <w:rsid w:val="001D6A83"/>
    <w:rsid w:val="001D798E"/>
    <w:rsid w:val="001E0ACB"/>
    <w:rsid w:val="001E107C"/>
    <w:rsid w:val="001E1C02"/>
    <w:rsid w:val="001E39C4"/>
    <w:rsid w:val="001E3CA0"/>
    <w:rsid w:val="001E4CE1"/>
    <w:rsid w:val="001E5309"/>
    <w:rsid w:val="001E54C9"/>
    <w:rsid w:val="001E64BE"/>
    <w:rsid w:val="001E766B"/>
    <w:rsid w:val="001F05C9"/>
    <w:rsid w:val="001F07FA"/>
    <w:rsid w:val="001F157E"/>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361"/>
    <w:rsid w:val="00205ADF"/>
    <w:rsid w:val="0020602B"/>
    <w:rsid w:val="002066DF"/>
    <w:rsid w:val="002070E6"/>
    <w:rsid w:val="002120A1"/>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27F1B"/>
    <w:rsid w:val="00231269"/>
    <w:rsid w:val="0023264F"/>
    <w:rsid w:val="00233285"/>
    <w:rsid w:val="00233748"/>
    <w:rsid w:val="0023380E"/>
    <w:rsid w:val="002339A2"/>
    <w:rsid w:val="00233D1C"/>
    <w:rsid w:val="00233F88"/>
    <w:rsid w:val="002347E0"/>
    <w:rsid w:val="00234DEF"/>
    <w:rsid w:val="00235FB4"/>
    <w:rsid w:val="00236540"/>
    <w:rsid w:val="00236E44"/>
    <w:rsid w:val="00237482"/>
    <w:rsid w:val="00240587"/>
    <w:rsid w:val="002423FE"/>
    <w:rsid w:val="00242C4A"/>
    <w:rsid w:val="0024380A"/>
    <w:rsid w:val="0024404E"/>
    <w:rsid w:val="002440EB"/>
    <w:rsid w:val="002441D0"/>
    <w:rsid w:val="00244265"/>
    <w:rsid w:val="00244EEF"/>
    <w:rsid w:val="00244F85"/>
    <w:rsid w:val="002464E7"/>
    <w:rsid w:val="002500C8"/>
    <w:rsid w:val="00251066"/>
    <w:rsid w:val="00251C63"/>
    <w:rsid w:val="002529ED"/>
    <w:rsid w:val="0025386B"/>
    <w:rsid w:val="00253F03"/>
    <w:rsid w:val="002556CA"/>
    <w:rsid w:val="00255E4E"/>
    <w:rsid w:val="00256193"/>
    <w:rsid w:val="00256BFD"/>
    <w:rsid w:val="00257AA8"/>
    <w:rsid w:val="002606A7"/>
    <w:rsid w:val="002613B0"/>
    <w:rsid w:val="0026164E"/>
    <w:rsid w:val="0026271B"/>
    <w:rsid w:val="002629E7"/>
    <w:rsid w:val="00265366"/>
    <w:rsid w:val="002657BB"/>
    <w:rsid w:val="00266490"/>
    <w:rsid w:val="0026683E"/>
    <w:rsid w:val="00266A60"/>
    <w:rsid w:val="002677C1"/>
    <w:rsid w:val="00267A6D"/>
    <w:rsid w:val="00270883"/>
    <w:rsid w:val="00271446"/>
    <w:rsid w:val="00271FC2"/>
    <w:rsid w:val="00272C04"/>
    <w:rsid w:val="00273204"/>
    <w:rsid w:val="00275423"/>
    <w:rsid w:val="00275AD6"/>
    <w:rsid w:val="00275B94"/>
    <w:rsid w:val="00276D8F"/>
    <w:rsid w:val="00276F2E"/>
    <w:rsid w:val="00276FDC"/>
    <w:rsid w:val="0027702B"/>
    <w:rsid w:val="00277555"/>
    <w:rsid w:val="00277F70"/>
    <w:rsid w:val="00280FF5"/>
    <w:rsid w:val="002817BA"/>
    <w:rsid w:val="00281EF2"/>
    <w:rsid w:val="00282135"/>
    <w:rsid w:val="00283308"/>
    <w:rsid w:val="00284224"/>
    <w:rsid w:val="00284C77"/>
    <w:rsid w:val="002856CF"/>
    <w:rsid w:val="002856DC"/>
    <w:rsid w:val="00285993"/>
    <w:rsid w:val="0028632C"/>
    <w:rsid w:val="002864D4"/>
    <w:rsid w:val="0028674A"/>
    <w:rsid w:val="00286C23"/>
    <w:rsid w:val="00286DC8"/>
    <w:rsid w:val="00290C42"/>
    <w:rsid w:val="00291435"/>
    <w:rsid w:val="00291A1A"/>
    <w:rsid w:val="00292786"/>
    <w:rsid w:val="002937C6"/>
    <w:rsid w:val="00293DE5"/>
    <w:rsid w:val="00293E07"/>
    <w:rsid w:val="00294A9D"/>
    <w:rsid w:val="00295078"/>
    <w:rsid w:val="00295960"/>
    <w:rsid w:val="00295C72"/>
    <w:rsid w:val="00295D44"/>
    <w:rsid w:val="00295DE7"/>
    <w:rsid w:val="0029609C"/>
    <w:rsid w:val="0029670A"/>
    <w:rsid w:val="00297081"/>
    <w:rsid w:val="0029745A"/>
    <w:rsid w:val="00297AB0"/>
    <w:rsid w:val="002A0448"/>
    <w:rsid w:val="002A276C"/>
    <w:rsid w:val="002A28FE"/>
    <w:rsid w:val="002A3A7A"/>
    <w:rsid w:val="002A43B0"/>
    <w:rsid w:val="002A5BC1"/>
    <w:rsid w:val="002A5EA5"/>
    <w:rsid w:val="002A6A41"/>
    <w:rsid w:val="002A6CC7"/>
    <w:rsid w:val="002A7C18"/>
    <w:rsid w:val="002B09D4"/>
    <w:rsid w:val="002B0A1D"/>
    <w:rsid w:val="002B0EF8"/>
    <w:rsid w:val="002B1708"/>
    <w:rsid w:val="002B1960"/>
    <w:rsid w:val="002B2467"/>
    <w:rsid w:val="002B27E7"/>
    <w:rsid w:val="002B2B24"/>
    <w:rsid w:val="002B327D"/>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1280"/>
    <w:rsid w:val="002C1824"/>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012E"/>
    <w:rsid w:val="002F1C4D"/>
    <w:rsid w:val="002F2653"/>
    <w:rsid w:val="002F27A7"/>
    <w:rsid w:val="002F2DDA"/>
    <w:rsid w:val="002F2FB4"/>
    <w:rsid w:val="002F345E"/>
    <w:rsid w:val="002F3910"/>
    <w:rsid w:val="002F3A84"/>
    <w:rsid w:val="002F411A"/>
    <w:rsid w:val="002F54A4"/>
    <w:rsid w:val="002F5A90"/>
    <w:rsid w:val="002F6977"/>
    <w:rsid w:val="002F700E"/>
    <w:rsid w:val="002F750C"/>
    <w:rsid w:val="002F772C"/>
    <w:rsid w:val="002F78E8"/>
    <w:rsid w:val="003002F7"/>
    <w:rsid w:val="00301E41"/>
    <w:rsid w:val="00302155"/>
    <w:rsid w:val="00302787"/>
    <w:rsid w:val="00302C06"/>
    <w:rsid w:val="00302C33"/>
    <w:rsid w:val="00302FBC"/>
    <w:rsid w:val="00303364"/>
    <w:rsid w:val="00303BC7"/>
    <w:rsid w:val="00303BDC"/>
    <w:rsid w:val="00304058"/>
    <w:rsid w:val="0030529D"/>
    <w:rsid w:val="00305480"/>
    <w:rsid w:val="00305C8A"/>
    <w:rsid w:val="00306589"/>
    <w:rsid w:val="00306B09"/>
    <w:rsid w:val="00306D3D"/>
    <w:rsid w:val="0030711C"/>
    <w:rsid w:val="00307186"/>
    <w:rsid w:val="00307275"/>
    <w:rsid w:val="0031046F"/>
    <w:rsid w:val="0031090D"/>
    <w:rsid w:val="00311BE0"/>
    <w:rsid w:val="003129F4"/>
    <w:rsid w:val="00313932"/>
    <w:rsid w:val="0031395E"/>
    <w:rsid w:val="00313AFB"/>
    <w:rsid w:val="00314023"/>
    <w:rsid w:val="00314587"/>
    <w:rsid w:val="003156AE"/>
    <w:rsid w:val="00315780"/>
    <w:rsid w:val="00315891"/>
    <w:rsid w:val="00316240"/>
    <w:rsid w:val="0031687C"/>
    <w:rsid w:val="003172C3"/>
    <w:rsid w:val="00320B63"/>
    <w:rsid w:val="0032180D"/>
    <w:rsid w:val="00321D72"/>
    <w:rsid w:val="00321DF2"/>
    <w:rsid w:val="003227E4"/>
    <w:rsid w:val="00322AE2"/>
    <w:rsid w:val="003231A8"/>
    <w:rsid w:val="00323623"/>
    <w:rsid w:val="00323995"/>
    <w:rsid w:val="00323CFF"/>
    <w:rsid w:val="00325874"/>
    <w:rsid w:val="003260BC"/>
    <w:rsid w:val="00326AE6"/>
    <w:rsid w:val="00326DF2"/>
    <w:rsid w:val="00327357"/>
    <w:rsid w:val="0033030C"/>
    <w:rsid w:val="00331090"/>
    <w:rsid w:val="00331F57"/>
    <w:rsid w:val="003324DF"/>
    <w:rsid w:val="00333422"/>
    <w:rsid w:val="003339C3"/>
    <w:rsid w:val="00333C7C"/>
    <w:rsid w:val="003349F4"/>
    <w:rsid w:val="00335047"/>
    <w:rsid w:val="0033544E"/>
    <w:rsid w:val="00335AB6"/>
    <w:rsid w:val="003374EB"/>
    <w:rsid w:val="0033790D"/>
    <w:rsid w:val="003404F0"/>
    <w:rsid w:val="00340732"/>
    <w:rsid w:val="0034094E"/>
    <w:rsid w:val="00340B86"/>
    <w:rsid w:val="0034164E"/>
    <w:rsid w:val="00342855"/>
    <w:rsid w:val="00342AE7"/>
    <w:rsid w:val="00343A82"/>
    <w:rsid w:val="00343CB6"/>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5D32"/>
    <w:rsid w:val="00356202"/>
    <w:rsid w:val="0035716F"/>
    <w:rsid w:val="003579BC"/>
    <w:rsid w:val="0036086E"/>
    <w:rsid w:val="00360A55"/>
    <w:rsid w:val="00361B13"/>
    <w:rsid w:val="0036269D"/>
    <w:rsid w:val="00363278"/>
    <w:rsid w:val="003633DD"/>
    <w:rsid w:val="00363ED0"/>
    <w:rsid w:val="003654A4"/>
    <w:rsid w:val="003655C3"/>
    <w:rsid w:val="003669E8"/>
    <w:rsid w:val="00366C6B"/>
    <w:rsid w:val="00367026"/>
    <w:rsid w:val="003676B6"/>
    <w:rsid w:val="00367BBB"/>
    <w:rsid w:val="00367CE5"/>
    <w:rsid w:val="00371DE4"/>
    <w:rsid w:val="0037225D"/>
    <w:rsid w:val="003729E8"/>
    <w:rsid w:val="00373299"/>
    <w:rsid w:val="00373579"/>
    <w:rsid w:val="00374C7D"/>
    <w:rsid w:val="00374CC8"/>
    <w:rsid w:val="00374F4D"/>
    <w:rsid w:val="00375241"/>
    <w:rsid w:val="003756E8"/>
    <w:rsid w:val="00375BB0"/>
    <w:rsid w:val="00376142"/>
    <w:rsid w:val="0037663F"/>
    <w:rsid w:val="003771DD"/>
    <w:rsid w:val="00377B34"/>
    <w:rsid w:val="00382014"/>
    <w:rsid w:val="00384CD8"/>
    <w:rsid w:val="00387128"/>
    <w:rsid w:val="003915BA"/>
    <w:rsid w:val="00392E2B"/>
    <w:rsid w:val="00394605"/>
    <w:rsid w:val="00397B04"/>
    <w:rsid w:val="003A0C73"/>
    <w:rsid w:val="003A11DD"/>
    <w:rsid w:val="003A19EE"/>
    <w:rsid w:val="003A2B96"/>
    <w:rsid w:val="003A2E5E"/>
    <w:rsid w:val="003A3518"/>
    <w:rsid w:val="003A3683"/>
    <w:rsid w:val="003A4ABA"/>
    <w:rsid w:val="003A5891"/>
    <w:rsid w:val="003A5A6E"/>
    <w:rsid w:val="003A5E0F"/>
    <w:rsid w:val="003A6186"/>
    <w:rsid w:val="003A6534"/>
    <w:rsid w:val="003A78A7"/>
    <w:rsid w:val="003A7A6D"/>
    <w:rsid w:val="003A7E31"/>
    <w:rsid w:val="003A7F01"/>
    <w:rsid w:val="003B1F06"/>
    <w:rsid w:val="003B54CA"/>
    <w:rsid w:val="003B5CA9"/>
    <w:rsid w:val="003B62A2"/>
    <w:rsid w:val="003B6A7C"/>
    <w:rsid w:val="003B6B59"/>
    <w:rsid w:val="003B72E9"/>
    <w:rsid w:val="003B74C3"/>
    <w:rsid w:val="003B7A17"/>
    <w:rsid w:val="003C0664"/>
    <w:rsid w:val="003C281B"/>
    <w:rsid w:val="003C375A"/>
    <w:rsid w:val="003C4A72"/>
    <w:rsid w:val="003C4A79"/>
    <w:rsid w:val="003C4C4B"/>
    <w:rsid w:val="003C5222"/>
    <w:rsid w:val="003C5460"/>
    <w:rsid w:val="003C55F5"/>
    <w:rsid w:val="003C58B8"/>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A67"/>
    <w:rsid w:val="003E0BFB"/>
    <w:rsid w:val="003E132A"/>
    <w:rsid w:val="003E1576"/>
    <w:rsid w:val="003E1BBE"/>
    <w:rsid w:val="003E1C7A"/>
    <w:rsid w:val="003E1CFE"/>
    <w:rsid w:val="003E5DB7"/>
    <w:rsid w:val="003E5F18"/>
    <w:rsid w:val="003E6A2E"/>
    <w:rsid w:val="003E6D0E"/>
    <w:rsid w:val="003F09F0"/>
    <w:rsid w:val="003F0CD4"/>
    <w:rsid w:val="003F0D94"/>
    <w:rsid w:val="003F2BA9"/>
    <w:rsid w:val="003F3041"/>
    <w:rsid w:val="003F3298"/>
    <w:rsid w:val="003F3A6C"/>
    <w:rsid w:val="003F52C2"/>
    <w:rsid w:val="003F58C3"/>
    <w:rsid w:val="003F5CBA"/>
    <w:rsid w:val="003F61FF"/>
    <w:rsid w:val="003F6A1E"/>
    <w:rsid w:val="003F733C"/>
    <w:rsid w:val="003F7346"/>
    <w:rsid w:val="0040233B"/>
    <w:rsid w:val="00402A30"/>
    <w:rsid w:val="004030E3"/>
    <w:rsid w:val="00403679"/>
    <w:rsid w:val="00403FAA"/>
    <w:rsid w:val="00404666"/>
    <w:rsid w:val="004053FB"/>
    <w:rsid w:val="004058AB"/>
    <w:rsid w:val="0040596D"/>
    <w:rsid w:val="00405A99"/>
    <w:rsid w:val="00410650"/>
    <w:rsid w:val="004106C1"/>
    <w:rsid w:val="004126F7"/>
    <w:rsid w:val="0041298D"/>
    <w:rsid w:val="00413FC2"/>
    <w:rsid w:val="004140B9"/>
    <w:rsid w:val="00414AE6"/>
    <w:rsid w:val="00414EE8"/>
    <w:rsid w:val="00416CFB"/>
    <w:rsid w:val="00416E00"/>
    <w:rsid w:val="00417006"/>
    <w:rsid w:val="00417703"/>
    <w:rsid w:val="0042006D"/>
    <w:rsid w:val="0042021B"/>
    <w:rsid w:val="004207BE"/>
    <w:rsid w:val="00421C7F"/>
    <w:rsid w:val="00422A60"/>
    <w:rsid w:val="00422DF8"/>
    <w:rsid w:val="00422FA0"/>
    <w:rsid w:val="0042327C"/>
    <w:rsid w:val="004235DA"/>
    <w:rsid w:val="00423786"/>
    <w:rsid w:val="00423D1D"/>
    <w:rsid w:val="00423FC1"/>
    <w:rsid w:val="00424241"/>
    <w:rsid w:val="00425620"/>
    <w:rsid w:val="00425AD4"/>
    <w:rsid w:val="00430A88"/>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6897"/>
    <w:rsid w:val="0043700B"/>
    <w:rsid w:val="00437337"/>
    <w:rsid w:val="00437D10"/>
    <w:rsid w:val="00437D9F"/>
    <w:rsid w:val="00440454"/>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E4C"/>
    <w:rsid w:val="00451F5B"/>
    <w:rsid w:val="00452122"/>
    <w:rsid w:val="00452AF2"/>
    <w:rsid w:val="00453028"/>
    <w:rsid w:val="004535F3"/>
    <w:rsid w:val="00453918"/>
    <w:rsid w:val="004548F3"/>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4B3F"/>
    <w:rsid w:val="004754E1"/>
    <w:rsid w:val="00475C3B"/>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2635"/>
    <w:rsid w:val="004C3804"/>
    <w:rsid w:val="004C3F96"/>
    <w:rsid w:val="004C41D8"/>
    <w:rsid w:val="004C45A2"/>
    <w:rsid w:val="004C56DE"/>
    <w:rsid w:val="004C60E6"/>
    <w:rsid w:val="004C6611"/>
    <w:rsid w:val="004C6CFE"/>
    <w:rsid w:val="004C7629"/>
    <w:rsid w:val="004C7701"/>
    <w:rsid w:val="004D088F"/>
    <w:rsid w:val="004D0A26"/>
    <w:rsid w:val="004D0EE4"/>
    <w:rsid w:val="004D1B39"/>
    <w:rsid w:val="004D30E1"/>
    <w:rsid w:val="004D35FC"/>
    <w:rsid w:val="004D3F79"/>
    <w:rsid w:val="004D482C"/>
    <w:rsid w:val="004D5AC0"/>
    <w:rsid w:val="004D5FEF"/>
    <w:rsid w:val="004D680A"/>
    <w:rsid w:val="004D764F"/>
    <w:rsid w:val="004D7D33"/>
    <w:rsid w:val="004E1EBF"/>
    <w:rsid w:val="004E27AD"/>
    <w:rsid w:val="004E2B06"/>
    <w:rsid w:val="004E2D51"/>
    <w:rsid w:val="004E37B6"/>
    <w:rsid w:val="004E3AFD"/>
    <w:rsid w:val="004E44D0"/>
    <w:rsid w:val="004E4987"/>
    <w:rsid w:val="004E52D1"/>
    <w:rsid w:val="004E585B"/>
    <w:rsid w:val="004E6725"/>
    <w:rsid w:val="004E709E"/>
    <w:rsid w:val="004F0A75"/>
    <w:rsid w:val="004F0CC9"/>
    <w:rsid w:val="004F1841"/>
    <w:rsid w:val="004F227C"/>
    <w:rsid w:val="004F2CC0"/>
    <w:rsid w:val="004F3B64"/>
    <w:rsid w:val="004F4992"/>
    <w:rsid w:val="004F5243"/>
    <w:rsid w:val="004F64AD"/>
    <w:rsid w:val="004F759E"/>
    <w:rsid w:val="004F7AC2"/>
    <w:rsid w:val="00501721"/>
    <w:rsid w:val="00503053"/>
    <w:rsid w:val="00503E5E"/>
    <w:rsid w:val="005042BC"/>
    <w:rsid w:val="0050583D"/>
    <w:rsid w:val="00505B26"/>
    <w:rsid w:val="0050606E"/>
    <w:rsid w:val="00506258"/>
    <w:rsid w:val="00506578"/>
    <w:rsid w:val="00507449"/>
    <w:rsid w:val="005079B9"/>
    <w:rsid w:val="00510866"/>
    <w:rsid w:val="00511092"/>
    <w:rsid w:val="00511602"/>
    <w:rsid w:val="005119CD"/>
    <w:rsid w:val="005124C0"/>
    <w:rsid w:val="00513EAE"/>
    <w:rsid w:val="00514033"/>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7427"/>
    <w:rsid w:val="005379E3"/>
    <w:rsid w:val="00541335"/>
    <w:rsid w:val="00541397"/>
    <w:rsid w:val="005413A9"/>
    <w:rsid w:val="00541C7E"/>
    <w:rsid w:val="00542386"/>
    <w:rsid w:val="00542D8A"/>
    <w:rsid w:val="0054304B"/>
    <w:rsid w:val="00543427"/>
    <w:rsid w:val="00543BF9"/>
    <w:rsid w:val="00544117"/>
    <w:rsid w:val="00544E0A"/>
    <w:rsid w:val="00546341"/>
    <w:rsid w:val="00550CA5"/>
    <w:rsid w:val="00551BA4"/>
    <w:rsid w:val="00552C27"/>
    <w:rsid w:val="00552CA7"/>
    <w:rsid w:val="00552D59"/>
    <w:rsid w:val="00553835"/>
    <w:rsid w:val="00555349"/>
    <w:rsid w:val="005553D7"/>
    <w:rsid w:val="00555595"/>
    <w:rsid w:val="005556E4"/>
    <w:rsid w:val="0055571F"/>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0570"/>
    <w:rsid w:val="00571391"/>
    <w:rsid w:val="005714AD"/>
    <w:rsid w:val="005726F4"/>
    <w:rsid w:val="00572DA9"/>
    <w:rsid w:val="00573157"/>
    <w:rsid w:val="00573949"/>
    <w:rsid w:val="00573ECF"/>
    <w:rsid w:val="00574A4F"/>
    <w:rsid w:val="00574EAC"/>
    <w:rsid w:val="00575053"/>
    <w:rsid w:val="00576107"/>
    <w:rsid w:val="00576A50"/>
    <w:rsid w:val="00576BB6"/>
    <w:rsid w:val="00577287"/>
    <w:rsid w:val="00577553"/>
    <w:rsid w:val="005777E0"/>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9703E"/>
    <w:rsid w:val="005A0040"/>
    <w:rsid w:val="005A119B"/>
    <w:rsid w:val="005A1373"/>
    <w:rsid w:val="005A1564"/>
    <w:rsid w:val="005A232E"/>
    <w:rsid w:val="005A2689"/>
    <w:rsid w:val="005A3328"/>
    <w:rsid w:val="005A52D3"/>
    <w:rsid w:val="005A6845"/>
    <w:rsid w:val="005A7138"/>
    <w:rsid w:val="005A71F3"/>
    <w:rsid w:val="005A7C3F"/>
    <w:rsid w:val="005B00B6"/>
    <w:rsid w:val="005B087C"/>
    <w:rsid w:val="005B0D1E"/>
    <w:rsid w:val="005B112F"/>
    <w:rsid w:val="005B1FED"/>
    <w:rsid w:val="005B2F33"/>
    <w:rsid w:val="005B3671"/>
    <w:rsid w:val="005B3B62"/>
    <w:rsid w:val="005B3D93"/>
    <w:rsid w:val="005B6938"/>
    <w:rsid w:val="005B6F32"/>
    <w:rsid w:val="005B717D"/>
    <w:rsid w:val="005B7350"/>
    <w:rsid w:val="005B75F5"/>
    <w:rsid w:val="005C222C"/>
    <w:rsid w:val="005C299A"/>
    <w:rsid w:val="005C2CAF"/>
    <w:rsid w:val="005C2D60"/>
    <w:rsid w:val="005C3943"/>
    <w:rsid w:val="005C3D2C"/>
    <w:rsid w:val="005C5799"/>
    <w:rsid w:val="005C5929"/>
    <w:rsid w:val="005C637B"/>
    <w:rsid w:val="005C6B17"/>
    <w:rsid w:val="005C779C"/>
    <w:rsid w:val="005D19E4"/>
    <w:rsid w:val="005D1DF5"/>
    <w:rsid w:val="005D434A"/>
    <w:rsid w:val="005D45A0"/>
    <w:rsid w:val="005D5A52"/>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E2A"/>
    <w:rsid w:val="005F1FCF"/>
    <w:rsid w:val="005F2060"/>
    <w:rsid w:val="005F2E9B"/>
    <w:rsid w:val="005F30A2"/>
    <w:rsid w:val="005F4281"/>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4C5A"/>
    <w:rsid w:val="00605233"/>
    <w:rsid w:val="006056EF"/>
    <w:rsid w:val="00605A1F"/>
    <w:rsid w:val="00606D11"/>
    <w:rsid w:val="00607550"/>
    <w:rsid w:val="00607726"/>
    <w:rsid w:val="006077EB"/>
    <w:rsid w:val="006079C9"/>
    <w:rsid w:val="00607DFD"/>
    <w:rsid w:val="006100A1"/>
    <w:rsid w:val="006104BE"/>
    <w:rsid w:val="0061110A"/>
    <w:rsid w:val="006112E3"/>
    <w:rsid w:val="00611F9E"/>
    <w:rsid w:val="00613D29"/>
    <w:rsid w:val="0061488D"/>
    <w:rsid w:val="0061502C"/>
    <w:rsid w:val="0061663A"/>
    <w:rsid w:val="00617FEB"/>
    <w:rsid w:val="0062111F"/>
    <w:rsid w:val="00621380"/>
    <w:rsid w:val="00621BE7"/>
    <w:rsid w:val="00621D3A"/>
    <w:rsid w:val="00622C25"/>
    <w:rsid w:val="00623DDC"/>
    <w:rsid w:val="00623EA3"/>
    <w:rsid w:val="00623F42"/>
    <w:rsid w:val="00624026"/>
    <w:rsid w:val="00624BDB"/>
    <w:rsid w:val="00625AFD"/>
    <w:rsid w:val="00625E1B"/>
    <w:rsid w:val="006272A4"/>
    <w:rsid w:val="0062746F"/>
    <w:rsid w:val="006274A1"/>
    <w:rsid w:val="00627B5D"/>
    <w:rsid w:val="006302FD"/>
    <w:rsid w:val="00630FC7"/>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6E36"/>
    <w:rsid w:val="00637407"/>
    <w:rsid w:val="00637C16"/>
    <w:rsid w:val="00637FDB"/>
    <w:rsid w:val="00640D4F"/>
    <w:rsid w:val="00640D71"/>
    <w:rsid w:val="00640FB3"/>
    <w:rsid w:val="00641BB7"/>
    <w:rsid w:val="00643115"/>
    <w:rsid w:val="00643D6C"/>
    <w:rsid w:val="006443ED"/>
    <w:rsid w:val="006445D2"/>
    <w:rsid w:val="00645887"/>
    <w:rsid w:val="0064661F"/>
    <w:rsid w:val="00646B30"/>
    <w:rsid w:val="00647094"/>
    <w:rsid w:val="006505D9"/>
    <w:rsid w:val="00650880"/>
    <w:rsid w:val="00650D78"/>
    <w:rsid w:val="00653030"/>
    <w:rsid w:val="006532DF"/>
    <w:rsid w:val="0065578F"/>
    <w:rsid w:val="00655A5C"/>
    <w:rsid w:val="00655B83"/>
    <w:rsid w:val="00655F33"/>
    <w:rsid w:val="0065665C"/>
    <w:rsid w:val="00656AB0"/>
    <w:rsid w:val="00656C59"/>
    <w:rsid w:val="00656FCE"/>
    <w:rsid w:val="006576BD"/>
    <w:rsid w:val="006578C2"/>
    <w:rsid w:val="00661AC2"/>
    <w:rsid w:val="00661B36"/>
    <w:rsid w:val="00663207"/>
    <w:rsid w:val="00663F26"/>
    <w:rsid w:val="00666655"/>
    <w:rsid w:val="00666C54"/>
    <w:rsid w:val="00667C8B"/>
    <w:rsid w:val="00667D3E"/>
    <w:rsid w:val="006701BA"/>
    <w:rsid w:val="00670FC1"/>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348"/>
    <w:rsid w:val="006843DA"/>
    <w:rsid w:val="00684EF6"/>
    <w:rsid w:val="00686279"/>
    <w:rsid w:val="00686A8A"/>
    <w:rsid w:val="006870C8"/>
    <w:rsid w:val="006871B3"/>
    <w:rsid w:val="006878A4"/>
    <w:rsid w:val="00690415"/>
    <w:rsid w:val="00690FC8"/>
    <w:rsid w:val="00691811"/>
    <w:rsid w:val="0069195B"/>
    <w:rsid w:val="0069305F"/>
    <w:rsid w:val="006937F3"/>
    <w:rsid w:val="00694CB5"/>
    <w:rsid w:val="006954F2"/>
    <w:rsid w:val="006957B8"/>
    <w:rsid w:val="00697B1C"/>
    <w:rsid w:val="00697E9E"/>
    <w:rsid w:val="006A03CD"/>
    <w:rsid w:val="006A06FE"/>
    <w:rsid w:val="006A3BCF"/>
    <w:rsid w:val="006A42D4"/>
    <w:rsid w:val="006A48CE"/>
    <w:rsid w:val="006A4E98"/>
    <w:rsid w:val="006A505E"/>
    <w:rsid w:val="006A737B"/>
    <w:rsid w:val="006A74E5"/>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1330"/>
    <w:rsid w:val="006C13DD"/>
    <w:rsid w:val="006C1711"/>
    <w:rsid w:val="006C2185"/>
    <w:rsid w:val="006C24A5"/>
    <w:rsid w:val="006C24CD"/>
    <w:rsid w:val="006C3292"/>
    <w:rsid w:val="006C3801"/>
    <w:rsid w:val="006C5172"/>
    <w:rsid w:val="006C5263"/>
    <w:rsid w:val="006C5282"/>
    <w:rsid w:val="006C60B5"/>
    <w:rsid w:val="006C693D"/>
    <w:rsid w:val="006C7D68"/>
    <w:rsid w:val="006C7E47"/>
    <w:rsid w:val="006D07EA"/>
    <w:rsid w:val="006D153C"/>
    <w:rsid w:val="006D16CB"/>
    <w:rsid w:val="006D1918"/>
    <w:rsid w:val="006D1A5E"/>
    <w:rsid w:val="006D25FC"/>
    <w:rsid w:val="006D396A"/>
    <w:rsid w:val="006D3F2C"/>
    <w:rsid w:val="006D4834"/>
    <w:rsid w:val="006D64F9"/>
    <w:rsid w:val="006D6E15"/>
    <w:rsid w:val="006D7A2C"/>
    <w:rsid w:val="006E011A"/>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44"/>
    <w:rsid w:val="006F5B9E"/>
    <w:rsid w:val="006F6E1B"/>
    <w:rsid w:val="006F733F"/>
    <w:rsid w:val="00700C41"/>
    <w:rsid w:val="00700D26"/>
    <w:rsid w:val="007020A1"/>
    <w:rsid w:val="00702B26"/>
    <w:rsid w:val="00702CB3"/>
    <w:rsid w:val="00703E92"/>
    <w:rsid w:val="00704180"/>
    <w:rsid w:val="007044B3"/>
    <w:rsid w:val="00705222"/>
    <w:rsid w:val="0070581D"/>
    <w:rsid w:val="007061DF"/>
    <w:rsid w:val="00706734"/>
    <w:rsid w:val="00707416"/>
    <w:rsid w:val="00707E75"/>
    <w:rsid w:val="0071075C"/>
    <w:rsid w:val="007112A9"/>
    <w:rsid w:val="00711ADE"/>
    <w:rsid w:val="00711B09"/>
    <w:rsid w:val="00711C22"/>
    <w:rsid w:val="00711D4D"/>
    <w:rsid w:val="00711E97"/>
    <w:rsid w:val="00712137"/>
    <w:rsid w:val="00712516"/>
    <w:rsid w:val="00713A6B"/>
    <w:rsid w:val="0071427E"/>
    <w:rsid w:val="0071646D"/>
    <w:rsid w:val="00716CE1"/>
    <w:rsid w:val="0071764B"/>
    <w:rsid w:val="00717E06"/>
    <w:rsid w:val="00724849"/>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457"/>
    <w:rsid w:val="00740BCB"/>
    <w:rsid w:val="00740E5C"/>
    <w:rsid w:val="0074195B"/>
    <w:rsid w:val="00741FEA"/>
    <w:rsid w:val="0074244D"/>
    <w:rsid w:val="007446D8"/>
    <w:rsid w:val="00744736"/>
    <w:rsid w:val="00745E5B"/>
    <w:rsid w:val="00747454"/>
    <w:rsid w:val="00747AD7"/>
    <w:rsid w:val="00747F78"/>
    <w:rsid w:val="00750F05"/>
    <w:rsid w:val="00751311"/>
    <w:rsid w:val="00751330"/>
    <w:rsid w:val="00751627"/>
    <w:rsid w:val="00751E19"/>
    <w:rsid w:val="0075239A"/>
    <w:rsid w:val="007523FF"/>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8030F"/>
    <w:rsid w:val="00780906"/>
    <w:rsid w:val="00780D17"/>
    <w:rsid w:val="00782370"/>
    <w:rsid w:val="00782DD9"/>
    <w:rsid w:val="007830E3"/>
    <w:rsid w:val="00784FE6"/>
    <w:rsid w:val="007851F7"/>
    <w:rsid w:val="0078775D"/>
    <w:rsid w:val="00787DB5"/>
    <w:rsid w:val="0079039F"/>
    <w:rsid w:val="007914BA"/>
    <w:rsid w:val="0079298A"/>
    <w:rsid w:val="00793368"/>
    <w:rsid w:val="0079361A"/>
    <w:rsid w:val="00793A7B"/>
    <w:rsid w:val="00794261"/>
    <w:rsid w:val="00794305"/>
    <w:rsid w:val="00794323"/>
    <w:rsid w:val="00795180"/>
    <w:rsid w:val="007966AC"/>
    <w:rsid w:val="007A02EB"/>
    <w:rsid w:val="007A0327"/>
    <w:rsid w:val="007A1080"/>
    <w:rsid w:val="007A1177"/>
    <w:rsid w:val="007A11F1"/>
    <w:rsid w:val="007A1A5F"/>
    <w:rsid w:val="007A1DA9"/>
    <w:rsid w:val="007A2132"/>
    <w:rsid w:val="007A237F"/>
    <w:rsid w:val="007A29CA"/>
    <w:rsid w:val="007A32BE"/>
    <w:rsid w:val="007A33E2"/>
    <w:rsid w:val="007A35F6"/>
    <w:rsid w:val="007A49CE"/>
    <w:rsid w:val="007A4E83"/>
    <w:rsid w:val="007A583C"/>
    <w:rsid w:val="007A5F1A"/>
    <w:rsid w:val="007A7693"/>
    <w:rsid w:val="007B15EA"/>
    <w:rsid w:val="007B33CC"/>
    <w:rsid w:val="007B5B76"/>
    <w:rsid w:val="007B6CA0"/>
    <w:rsid w:val="007B70B3"/>
    <w:rsid w:val="007B7166"/>
    <w:rsid w:val="007B755C"/>
    <w:rsid w:val="007C025F"/>
    <w:rsid w:val="007C09AA"/>
    <w:rsid w:val="007C0AFD"/>
    <w:rsid w:val="007C1550"/>
    <w:rsid w:val="007C20AF"/>
    <w:rsid w:val="007C37F3"/>
    <w:rsid w:val="007C3D29"/>
    <w:rsid w:val="007C3E67"/>
    <w:rsid w:val="007C46DC"/>
    <w:rsid w:val="007C4965"/>
    <w:rsid w:val="007C52B5"/>
    <w:rsid w:val="007C6783"/>
    <w:rsid w:val="007C68C7"/>
    <w:rsid w:val="007C6937"/>
    <w:rsid w:val="007C6CAB"/>
    <w:rsid w:val="007C6DCB"/>
    <w:rsid w:val="007C78A6"/>
    <w:rsid w:val="007C7C3E"/>
    <w:rsid w:val="007C7E5A"/>
    <w:rsid w:val="007D0C6E"/>
    <w:rsid w:val="007D0DD5"/>
    <w:rsid w:val="007D112D"/>
    <w:rsid w:val="007D1598"/>
    <w:rsid w:val="007D1705"/>
    <w:rsid w:val="007D1AB2"/>
    <w:rsid w:val="007D210F"/>
    <w:rsid w:val="007D336B"/>
    <w:rsid w:val="007D5575"/>
    <w:rsid w:val="007D5B23"/>
    <w:rsid w:val="007D71E1"/>
    <w:rsid w:val="007D7334"/>
    <w:rsid w:val="007D7513"/>
    <w:rsid w:val="007D7BC8"/>
    <w:rsid w:val="007E07A7"/>
    <w:rsid w:val="007E16B7"/>
    <w:rsid w:val="007E18E4"/>
    <w:rsid w:val="007E24F8"/>
    <w:rsid w:val="007E2D8C"/>
    <w:rsid w:val="007E3963"/>
    <w:rsid w:val="007E506D"/>
    <w:rsid w:val="007E5467"/>
    <w:rsid w:val="007E5CB2"/>
    <w:rsid w:val="007E64E0"/>
    <w:rsid w:val="007E6704"/>
    <w:rsid w:val="007E6A21"/>
    <w:rsid w:val="007E6C42"/>
    <w:rsid w:val="007E75D0"/>
    <w:rsid w:val="007E7D72"/>
    <w:rsid w:val="007F0999"/>
    <w:rsid w:val="007F18A3"/>
    <w:rsid w:val="007F18DF"/>
    <w:rsid w:val="007F295F"/>
    <w:rsid w:val="007F2DB5"/>
    <w:rsid w:val="007F2FC0"/>
    <w:rsid w:val="007F36DE"/>
    <w:rsid w:val="007F4FC6"/>
    <w:rsid w:val="007F528B"/>
    <w:rsid w:val="007F53E3"/>
    <w:rsid w:val="007F5901"/>
    <w:rsid w:val="007F5936"/>
    <w:rsid w:val="007F5E7A"/>
    <w:rsid w:val="007F60E9"/>
    <w:rsid w:val="007F61DA"/>
    <w:rsid w:val="007F62D5"/>
    <w:rsid w:val="007F6BF7"/>
    <w:rsid w:val="007F7203"/>
    <w:rsid w:val="007F76E4"/>
    <w:rsid w:val="007F7CB2"/>
    <w:rsid w:val="00800061"/>
    <w:rsid w:val="00800475"/>
    <w:rsid w:val="00800DDC"/>
    <w:rsid w:val="0080152B"/>
    <w:rsid w:val="0080157D"/>
    <w:rsid w:val="00801983"/>
    <w:rsid w:val="008019EF"/>
    <w:rsid w:val="00801D34"/>
    <w:rsid w:val="008026F6"/>
    <w:rsid w:val="0080388F"/>
    <w:rsid w:val="00804137"/>
    <w:rsid w:val="00805A48"/>
    <w:rsid w:val="008063E2"/>
    <w:rsid w:val="00806829"/>
    <w:rsid w:val="00806A83"/>
    <w:rsid w:val="00807739"/>
    <w:rsid w:val="0080791A"/>
    <w:rsid w:val="008100C2"/>
    <w:rsid w:val="00810338"/>
    <w:rsid w:val="00810A48"/>
    <w:rsid w:val="00811637"/>
    <w:rsid w:val="0081381E"/>
    <w:rsid w:val="008139B9"/>
    <w:rsid w:val="00814930"/>
    <w:rsid w:val="00815752"/>
    <w:rsid w:val="00817AAB"/>
    <w:rsid w:val="00820244"/>
    <w:rsid w:val="008207CA"/>
    <w:rsid w:val="00820C0D"/>
    <w:rsid w:val="00820E34"/>
    <w:rsid w:val="008223A5"/>
    <w:rsid w:val="008225FA"/>
    <w:rsid w:val="008228A2"/>
    <w:rsid w:val="008235DE"/>
    <w:rsid w:val="0082410B"/>
    <w:rsid w:val="008246C9"/>
    <w:rsid w:val="00824873"/>
    <w:rsid w:val="008254D3"/>
    <w:rsid w:val="00825CA4"/>
    <w:rsid w:val="00826018"/>
    <w:rsid w:val="0082641D"/>
    <w:rsid w:val="008266BC"/>
    <w:rsid w:val="0082687A"/>
    <w:rsid w:val="0083226D"/>
    <w:rsid w:val="00832DF8"/>
    <w:rsid w:val="00833014"/>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CF9"/>
    <w:rsid w:val="00861DD8"/>
    <w:rsid w:val="008639FE"/>
    <w:rsid w:val="008665F8"/>
    <w:rsid w:val="00866BA6"/>
    <w:rsid w:val="00867111"/>
    <w:rsid w:val="008674B9"/>
    <w:rsid w:val="00867C00"/>
    <w:rsid w:val="00867C9A"/>
    <w:rsid w:val="008701A1"/>
    <w:rsid w:val="008712EF"/>
    <w:rsid w:val="008712F9"/>
    <w:rsid w:val="0087173E"/>
    <w:rsid w:val="008718F3"/>
    <w:rsid w:val="0087246B"/>
    <w:rsid w:val="00872487"/>
    <w:rsid w:val="00872D3B"/>
    <w:rsid w:val="00872FBB"/>
    <w:rsid w:val="008735BF"/>
    <w:rsid w:val="00873B3E"/>
    <w:rsid w:val="00874685"/>
    <w:rsid w:val="00874DC9"/>
    <w:rsid w:val="0087561C"/>
    <w:rsid w:val="008760D4"/>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37"/>
    <w:rsid w:val="0089236D"/>
    <w:rsid w:val="00892AF9"/>
    <w:rsid w:val="00892AFC"/>
    <w:rsid w:val="00892BC4"/>
    <w:rsid w:val="00892F96"/>
    <w:rsid w:val="00893CC5"/>
    <w:rsid w:val="00893DB2"/>
    <w:rsid w:val="0089436A"/>
    <w:rsid w:val="00894491"/>
    <w:rsid w:val="0089454F"/>
    <w:rsid w:val="0089482C"/>
    <w:rsid w:val="00895379"/>
    <w:rsid w:val="008956BD"/>
    <w:rsid w:val="00895C62"/>
    <w:rsid w:val="0089707E"/>
    <w:rsid w:val="008A0595"/>
    <w:rsid w:val="008A09BA"/>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5E3"/>
    <w:rsid w:val="008B7691"/>
    <w:rsid w:val="008C04B3"/>
    <w:rsid w:val="008C0694"/>
    <w:rsid w:val="008C06D5"/>
    <w:rsid w:val="008C07F2"/>
    <w:rsid w:val="008C0A90"/>
    <w:rsid w:val="008C1208"/>
    <w:rsid w:val="008C3158"/>
    <w:rsid w:val="008C3963"/>
    <w:rsid w:val="008C4415"/>
    <w:rsid w:val="008C48D5"/>
    <w:rsid w:val="008C4CFE"/>
    <w:rsid w:val="008C50DD"/>
    <w:rsid w:val="008D033C"/>
    <w:rsid w:val="008D0725"/>
    <w:rsid w:val="008D0B33"/>
    <w:rsid w:val="008D0B48"/>
    <w:rsid w:val="008D0D25"/>
    <w:rsid w:val="008D1526"/>
    <w:rsid w:val="008D2273"/>
    <w:rsid w:val="008D24BE"/>
    <w:rsid w:val="008D38EE"/>
    <w:rsid w:val="008D4B2A"/>
    <w:rsid w:val="008D70C5"/>
    <w:rsid w:val="008D75E7"/>
    <w:rsid w:val="008D7BFC"/>
    <w:rsid w:val="008E0791"/>
    <w:rsid w:val="008E094D"/>
    <w:rsid w:val="008E0D06"/>
    <w:rsid w:val="008E152A"/>
    <w:rsid w:val="008E176A"/>
    <w:rsid w:val="008E1A70"/>
    <w:rsid w:val="008E1A76"/>
    <w:rsid w:val="008E2822"/>
    <w:rsid w:val="008E2982"/>
    <w:rsid w:val="008E3114"/>
    <w:rsid w:val="008E3357"/>
    <w:rsid w:val="008E4713"/>
    <w:rsid w:val="008E4F15"/>
    <w:rsid w:val="008E537E"/>
    <w:rsid w:val="008E5BC1"/>
    <w:rsid w:val="008E72F5"/>
    <w:rsid w:val="008E7698"/>
    <w:rsid w:val="008E7709"/>
    <w:rsid w:val="008E7D11"/>
    <w:rsid w:val="008E7D60"/>
    <w:rsid w:val="008F07D2"/>
    <w:rsid w:val="008F0A0A"/>
    <w:rsid w:val="008F0CF0"/>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01C4"/>
    <w:rsid w:val="0091056C"/>
    <w:rsid w:val="00911559"/>
    <w:rsid w:val="00912A8A"/>
    <w:rsid w:val="00913103"/>
    <w:rsid w:val="0091329D"/>
    <w:rsid w:val="009132C5"/>
    <w:rsid w:val="00914FCF"/>
    <w:rsid w:val="00914FDF"/>
    <w:rsid w:val="009153C1"/>
    <w:rsid w:val="0091599A"/>
    <w:rsid w:val="00916B08"/>
    <w:rsid w:val="00917444"/>
    <w:rsid w:val="00917B8D"/>
    <w:rsid w:val="00917EB1"/>
    <w:rsid w:val="009203F9"/>
    <w:rsid w:val="00920FA5"/>
    <w:rsid w:val="00921109"/>
    <w:rsid w:val="0092115A"/>
    <w:rsid w:val="00921436"/>
    <w:rsid w:val="009224C5"/>
    <w:rsid w:val="009233BF"/>
    <w:rsid w:val="00923433"/>
    <w:rsid w:val="00923840"/>
    <w:rsid w:val="00923961"/>
    <w:rsid w:val="009239BB"/>
    <w:rsid w:val="00923BD9"/>
    <w:rsid w:val="0092433B"/>
    <w:rsid w:val="00925CD5"/>
    <w:rsid w:val="00926B57"/>
    <w:rsid w:val="00926C36"/>
    <w:rsid w:val="009305F2"/>
    <w:rsid w:val="00930F79"/>
    <w:rsid w:val="0093143C"/>
    <w:rsid w:val="00931559"/>
    <w:rsid w:val="00931A26"/>
    <w:rsid w:val="00931EE5"/>
    <w:rsid w:val="00931EF0"/>
    <w:rsid w:val="00931F85"/>
    <w:rsid w:val="00932CFF"/>
    <w:rsid w:val="00932F08"/>
    <w:rsid w:val="00932FB2"/>
    <w:rsid w:val="009338C9"/>
    <w:rsid w:val="009346F9"/>
    <w:rsid w:val="00934A24"/>
    <w:rsid w:val="009354B9"/>
    <w:rsid w:val="00935A0D"/>
    <w:rsid w:val="00935CC9"/>
    <w:rsid w:val="00936419"/>
    <w:rsid w:val="00936BED"/>
    <w:rsid w:val="00936E01"/>
    <w:rsid w:val="00937737"/>
    <w:rsid w:val="00940803"/>
    <w:rsid w:val="00940FFE"/>
    <w:rsid w:val="00941107"/>
    <w:rsid w:val="009411A0"/>
    <w:rsid w:val="009420E9"/>
    <w:rsid w:val="00942B6C"/>
    <w:rsid w:val="00943B74"/>
    <w:rsid w:val="0094486F"/>
    <w:rsid w:val="00944A83"/>
    <w:rsid w:val="00944CA2"/>
    <w:rsid w:val="009457D7"/>
    <w:rsid w:val="009458C7"/>
    <w:rsid w:val="0094714C"/>
    <w:rsid w:val="009472B3"/>
    <w:rsid w:val="009476C8"/>
    <w:rsid w:val="00947905"/>
    <w:rsid w:val="00947F35"/>
    <w:rsid w:val="009500DD"/>
    <w:rsid w:val="00951598"/>
    <w:rsid w:val="00952919"/>
    <w:rsid w:val="009542AC"/>
    <w:rsid w:val="00954A59"/>
    <w:rsid w:val="00955ADE"/>
    <w:rsid w:val="009564DC"/>
    <w:rsid w:val="00957181"/>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1A47"/>
    <w:rsid w:val="009737A5"/>
    <w:rsid w:val="00974437"/>
    <w:rsid w:val="00974C3A"/>
    <w:rsid w:val="009752BA"/>
    <w:rsid w:val="00975A2A"/>
    <w:rsid w:val="00975D23"/>
    <w:rsid w:val="00975EB9"/>
    <w:rsid w:val="009763B8"/>
    <w:rsid w:val="00976A12"/>
    <w:rsid w:val="00977454"/>
    <w:rsid w:val="009775C4"/>
    <w:rsid w:val="00977C78"/>
    <w:rsid w:val="009816F9"/>
    <w:rsid w:val="00981F51"/>
    <w:rsid w:val="0098269C"/>
    <w:rsid w:val="0098294D"/>
    <w:rsid w:val="009837CB"/>
    <w:rsid w:val="00983956"/>
    <w:rsid w:val="00985240"/>
    <w:rsid w:val="009858EF"/>
    <w:rsid w:val="00985D90"/>
    <w:rsid w:val="009865A8"/>
    <w:rsid w:val="00986B3C"/>
    <w:rsid w:val="009872E2"/>
    <w:rsid w:val="0099065F"/>
    <w:rsid w:val="0099075B"/>
    <w:rsid w:val="00990860"/>
    <w:rsid w:val="00990C37"/>
    <w:rsid w:val="00990E7A"/>
    <w:rsid w:val="0099195F"/>
    <w:rsid w:val="00991E8A"/>
    <w:rsid w:val="00991EC7"/>
    <w:rsid w:val="00992009"/>
    <w:rsid w:val="009925EC"/>
    <w:rsid w:val="00992BC7"/>
    <w:rsid w:val="00993AD0"/>
    <w:rsid w:val="00994602"/>
    <w:rsid w:val="00995953"/>
    <w:rsid w:val="009969DF"/>
    <w:rsid w:val="009A00BC"/>
    <w:rsid w:val="009A0386"/>
    <w:rsid w:val="009A07EA"/>
    <w:rsid w:val="009A0F6D"/>
    <w:rsid w:val="009A13F2"/>
    <w:rsid w:val="009A152C"/>
    <w:rsid w:val="009A1902"/>
    <w:rsid w:val="009A1A3F"/>
    <w:rsid w:val="009A1E3F"/>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C1F"/>
    <w:rsid w:val="009B5F4C"/>
    <w:rsid w:val="009B6C33"/>
    <w:rsid w:val="009B6C5A"/>
    <w:rsid w:val="009B6D68"/>
    <w:rsid w:val="009B6EF8"/>
    <w:rsid w:val="009B7B7A"/>
    <w:rsid w:val="009C08D5"/>
    <w:rsid w:val="009C16A5"/>
    <w:rsid w:val="009C2C5F"/>
    <w:rsid w:val="009C3731"/>
    <w:rsid w:val="009C4F62"/>
    <w:rsid w:val="009C4FE0"/>
    <w:rsid w:val="009C5252"/>
    <w:rsid w:val="009C5D0E"/>
    <w:rsid w:val="009C6175"/>
    <w:rsid w:val="009C61F1"/>
    <w:rsid w:val="009C64B7"/>
    <w:rsid w:val="009C6A35"/>
    <w:rsid w:val="009D00FC"/>
    <w:rsid w:val="009D0123"/>
    <w:rsid w:val="009D023A"/>
    <w:rsid w:val="009D1C6B"/>
    <w:rsid w:val="009D214F"/>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05A5"/>
    <w:rsid w:val="009E108B"/>
    <w:rsid w:val="009E11BB"/>
    <w:rsid w:val="009E1E5F"/>
    <w:rsid w:val="009E2222"/>
    <w:rsid w:val="009E2235"/>
    <w:rsid w:val="009E240F"/>
    <w:rsid w:val="009E25E5"/>
    <w:rsid w:val="009E2747"/>
    <w:rsid w:val="009E2EEE"/>
    <w:rsid w:val="009E30D5"/>
    <w:rsid w:val="009E32EE"/>
    <w:rsid w:val="009E4D74"/>
    <w:rsid w:val="009E5076"/>
    <w:rsid w:val="009E55C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33C"/>
    <w:rsid w:val="00A00BC6"/>
    <w:rsid w:val="00A014EE"/>
    <w:rsid w:val="00A01821"/>
    <w:rsid w:val="00A0225D"/>
    <w:rsid w:val="00A037CB"/>
    <w:rsid w:val="00A043E3"/>
    <w:rsid w:val="00A0469A"/>
    <w:rsid w:val="00A04B89"/>
    <w:rsid w:val="00A04EB0"/>
    <w:rsid w:val="00A05063"/>
    <w:rsid w:val="00A075F7"/>
    <w:rsid w:val="00A076B7"/>
    <w:rsid w:val="00A10E2D"/>
    <w:rsid w:val="00A11324"/>
    <w:rsid w:val="00A114F6"/>
    <w:rsid w:val="00A1201F"/>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244E"/>
    <w:rsid w:val="00A2300C"/>
    <w:rsid w:val="00A2340B"/>
    <w:rsid w:val="00A234AD"/>
    <w:rsid w:val="00A2459E"/>
    <w:rsid w:val="00A25070"/>
    <w:rsid w:val="00A25AF8"/>
    <w:rsid w:val="00A27150"/>
    <w:rsid w:val="00A272BC"/>
    <w:rsid w:val="00A27728"/>
    <w:rsid w:val="00A2796A"/>
    <w:rsid w:val="00A3156C"/>
    <w:rsid w:val="00A31585"/>
    <w:rsid w:val="00A31EDE"/>
    <w:rsid w:val="00A31F2A"/>
    <w:rsid w:val="00A32A88"/>
    <w:rsid w:val="00A32DE9"/>
    <w:rsid w:val="00A3314E"/>
    <w:rsid w:val="00A344AD"/>
    <w:rsid w:val="00A35622"/>
    <w:rsid w:val="00A36ED5"/>
    <w:rsid w:val="00A376FD"/>
    <w:rsid w:val="00A41054"/>
    <w:rsid w:val="00A415DB"/>
    <w:rsid w:val="00A4197A"/>
    <w:rsid w:val="00A41E44"/>
    <w:rsid w:val="00A42D27"/>
    <w:rsid w:val="00A42D62"/>
    <w:rsid w:val="00A43472"/>
    <w:rsid w:val="00A43B64"/>
    <w:rsid w:val="00A43D51"/>
    <w:rsid w:val="00A4679F"/>
    <w:rsid w:val="00A47246"/>
    <w:rsid w:val="00A47AE2"/>
    <w:rsid w:val="00A47C9E"/>
    <w:rsid w:val="00A50C74"/>
    <w:rsid w:val="00A50CB7"/>
    <w:rsid w:val="00A51004"/>
    <w:rsid w:val="00A51357"/>
    <w:rsid w:val="00A51D2C"/>
    <w:rsid w:val="00A52589"/>
    <w:rsid w:val="00A52C18"/>
    <w:rsid w:val="00A536A0"/>
    <w:rsid w:val="00A53CB1"/>
    <w:rsid w:val="00A5404F"/>
    <w:rsid w:val="00A55D42"/>
    <w:rsid w:val="00A55E21"/>
    <w:rsid w:val="00A57AFC"/>
    <w:rsid w:val="00A6004F"/>
    <w:rsid w:val="00A6220A"/>
    <w:rsid w:val="00A63BF9"/>
    <w:rsid w:val="00A6405F"/>
    <w:rsid w:val="00A64A07"/>
    <w:rsid w:val="00A650DC"/>
    <w:rsid w:val="00A654F7"/>
    <w:rsid w:val="00A65F65"/>
    <w:rsid w:val="00A66299"/>
    <w:rsid w:val="00A67754"/>
    <w:rsid w:val="00A67ED9"/>
    <w:rsid w:val="00A717E4"/>
    <w:rsid w:val="00A71A51"/>
    <w:rsid w:val="00A72EE6"/>
    <w:rsid w:val="00A73C64"/>
    <w:rsid w:val="00A744CF"/>
    <w:rsid w:val="00A757D4"/>
    <w:rsid w:val="00A76108"/>
    <w:rsid w:val="00A7641B"/>
    <w:rsid w:val="00A767EF"/>
    <w:rsid w:val="00A76FB1"/>
    <w:rsid w:val="00A77111"/>
    <w:rsid w:val="00A77810"/>
    <w:rsid w:val="00A81037"/>
    <w:rsid w:val="00A81140"/>
    <w:rsid w:val="00A81C19"/>
    <w:rsid w:val="00A82448"/>
    <w:rsid w:val="00A8620C"/>
    <w:rsid w:val="00A86819"/>
    <w:rsid w:val="00A8711C"/>
    <w:rsid w:val="00A900E2"/>
    <w:rsid w:val="00A90703"/>
    <w:rsid w:val="00A90CB4"/>
    <w:rsid w:val="00A917E6"/>
    <w:rsid w:val="00A91A65"/>
    <w:rsid w:val="00A92027"/>
    <w:rsid w:val="00A930E9"/>
    <w:rsid w:val="00A933EF"/>
    <w:rsid w:val="00A93B3D"/>
    <w:rsid w:val="00A94713"/>
    <w:rsid w:val="00A949F0"/>
    <w:rsid w:val="00A95693"/>
    <w:rsid w:val="00A95947"/>
    <w:rsid w:val="00A96139"/>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20D8"/>
    <w:rsid w:val="00AC2D4B"/>
    <w:rsid w:val="00AC3EA4"/>
    <w:rsid w:val="00AC3EC5"/>
    <w:rsid w:val="00AC3EFD"/>
    <w:rsid w:val="00AC46E5"/>
    <w:rsid w:val="00AC4C6B"/>
    <w:rsid w:val="00AC5B93"/>
    <w:rsid w:val="00AC6E31"/>
    <w:rsid w:val="00AC6FA3"/>
    <w:rsid w:val="00AC74AC"/>
    <w:rsid w:val="00AC7ABC"/>
    <w:rsid w:val="00AD1C3D"/>
    <w:rsid w:val="00AD1D3D"/>
    <w:rsid w:val="00AD2277"/>
    <w:rsid w:val="00AD5C04"/>
    <w:rsid w:val="00AE013D"/>
    <w:rsid w:val="00AE0272"/>
    <w:rsid w:val="00AE125E"/>
    <w:rsid w:val="00AE1D9E"/>
    <w:rsid w:val="00AE27DE"/>
    <w:rsid w:val="00AE34E5"/>
    <w:rsid w:val="00AE4286"/>
    <w:rsid w:val="00AE45EA"/>
    <w:rsid w:val="00AE5719"/>
    <w:rsid w:val="00AE5953"/>
    <w:rsid w:val="00AE5B7C"/>
    <w:rsid w:val="00AE6B73"/>
    <w:rsid w:val="00AE6EC3"/>
    <w:rsid w:val="00AE73E2"/>
    <w:rsid w:val="00AF02C2"/>
    <w:rsid w:val="00AF0927"/>
    <w:rsid w:val="00AF0DDC"/>
    <w:rsid w:val="00AF16F8"/>
    <w:rsid w:val="00AF1B2B"/>
    <w:rsid w:val="00AF200E"/>
    <w:rsid w:val="00AF203D"/>
    <w:rsid w:val="00AF299E"/>
    <w:rsid w:val="00AF2AD6"/>
    <w:rsid w:val="00AF2ADD"/>
    <w:rsid w:val="00AF3123"/>
    <w:rsid w:val="00AF3B9F"/>
    <w:rsid w:val="00AF4439"/>
    <w:rsid w:val="00AF4BD7"/>
    <w:rsid w:val="00AF55A6"/>
    <w:rsid w:val="00AF5D61"/>
    <w:rsid w:val="00AF621D"/>
    <w:rsid w:val="00AF65A0"/>
    <w:rsid w:val="00AF6F73"/>
    <w:rsid w:val="00AF73E2"/>
    <w:rsid w:val="00B0049C"/>
    <w:rsid w:val="00B0060F"/>
    <w:rsid w:val="00B0148A"/>
    <w:rsid w:val="00B01E0D"/>
    <w:rsid w:val="00B03459"/>
    <w:rsid w:val="00B03CE2"/>
    <w:rsid w:val="00B04842"/>
    <w:rsid w:val="00B05E33"/>
    <w:rsid w:val="00B06BA1"/>
    <w:rsid w:val="00B10802"/>
    <w:rsid w:val="00B11A30"/>
    <w:rsid w:val="00B11E6A"/>
    <w:rsid w:val="00B125CC"/>
    <w:rsid w:val="00B12A58"/>
    <w:rsid w:val="00B13EF8"/>
    <w:rsid w:val="00B13F95"/>
    <w:rsid w:val="00B14987"/>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3A7"/>
    <w:rsid w:val="00B316E2"/>
    <w:rsid w:val="00B322FC"/>
    <w:rsid w:val="00B339F8"/>
    <w:rsid w:val="00B33A9A"/>
    <w:rsid w:val="00B33C2F"/>
    <w:rsid w:val="00B34D6D"/>
    <w:rsid w:val="00B35432"/>
    <w:rsid w:val="00B373AD"/>
    <w:rsid w:val="00B3790A"/>
    <w:rsid w:val="00B41343"/>
    <w:rsid w:val="00B4134E"/>
    <w:rsid w:val="00B4137E"/>
    <w:rsid w:val="00B41BE7"/>
    <w:rsid w:val="00B42775"/>
    <w:rsid w:val="00B4299A"/>
    <w:rsid w:val="00B42B2D"/>
    <w:rsid w:val="00B441CE"/>
    <w:rsid w:val="00B44C3E"/>
    <w:rsid w:val="00B44DA3"/>
    <w:rsid w:val="00B461C1"/>
    <w:rsid w:val="00B46853"/>
    <w:rsid w:val="00B5061D"/>
    <w:rsid w:val="00B5114C"/>
    <w:rsid w:val="00B518F7"/>
    <w:rsid w:val="00B51A2C"/>
    <w:rsid w:val="00B52026"/>
    <w:rsid w:val="00B5328A"/>
    <w:rsid w:val="00B5510F"/>
    <w:rsid w:val="00B566EA"/>
    <w:rsid w:val="00B57587"/>
    <w:rsid w:val="00B61DD1"/>
    <w:rsid w:val="00B61E88"/>
    <w:rsid w:val="00B623CE"/>
    <w:rsid w:val="00B62B91"/>
    <w:rsid w:val="00B62CE7"/>
    <w:rsid w:val="00B63188"/>
    <w:rsid w:val="00B6452B"/>
    <w:rsid w:val="00B64BF6"/>
    <w:rsid w:val="00B662AD"/>
    <w:rsid w:val="00B665CA"/>
    <w:rsid w:val="00B677F8"/>
    <w:rsid w:val="00B67E89"/>
    <w:rsid w:val="00B70AD5"/>
    <w:rsid w:val="00B71DAA"/>
    <w:rsid w:val="00B722A7"/>
    <w:rsid w:val="00B728D6"/>
    <w:rsid w:val="00B72ACE"/>
    <w:rsid w:val="00B7332C"/>
    <w:rsid w:val="00B73722"/>
    <w:rsid w:val="00B73BC0"/>
    <w:rsid w:val="00B74573"/>
    <w:rsid w:val="00B75466"/>
    <w:rsid w:val="00B7612A"/>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96D41"/>
    <w:rsid w:val="00BA00A9"/>
    <w:rsid w:val="00BA0426"/>
    <w:rsid w:val="00BA1854"/>
    <w:rsid w:val="00BA1B7A"/>
    <w:rsid w:val="00BA23BA"/>
    <w:rsid w:val="00BA2EE9"/>
    <w:rsid w:val="00BA363C"/>
    <w:rsid w:val="00BA3674"/>
    <w:rsid w:val="00BA36A5"/>
    <w:rsid w:val="00BA3CDE"/>
    <w:rsid w:val="00BA4B2C"/>
    <w:rsid w:val="00BA56BB"/>
    <w:rsid w:val="00BA69F4"/>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234"/>
    <w:rsid w:val="00BC3FE1"/>
    <w:rsid w:val="00BC501E"/>
    <w:rsid w:val="00BC5040"/>
    <w:rsid w:val="00BC6104"/>
    <w:rsid w:val="00BC63BC"/>
    <w:rsid w:val="00BC6602"/>
    <w:rsid w:val="00BC6991"/>
    <w:rsid w:val="00BC704A"/>
    <w:rsid w:val="00BC7267"/>
    <w:rsid w:val="00BD000E"/>
    <w:rsid w:val="00BD0947"/>
    <w:rsid w:val="00BD1191"/>
    <w:rsid w:val="00BD1625"/>
    <w:rsid w:val="00BD1943"/>
    <w:rsid w:val="00BD1BDB"/>
    <w:rsid w:val="00BD245D"/>
    <w:rsid w:val="00BD24F0"/>
    <w:rsid w:val="00BD2884"/>
    <w:rsid w:val="00BD2E7D"/>
    <w:rsid w:val="00BD3667"/>
    <w:rsid w:val="00BD3AD2"/>
    <w:rsid w:val="00BD428D"/>
    <w:rsid w:val="00BD4B1F"/>
    <w:rsid w:val="00BD5701"/>
    <w:rsid w:val="00BD5EA7"/>
    <w:rsid w:val="00BD6857"/>
    <w:rsid w:val="00BD6BED"/>
    <w:rsid w:val="00BD71EB"/>
    <w:rsid w:val="00BD7483"/>
    <w:rsid w:val="00BD7E57"/>
    <w:rsid w:val="00BE097D"/>
    <w:rsid w:val="00BE0E74"/>
    <w:rsid w:val="00BE1DBF"/>
    <w:rsid w:val="00BE226E"/>
    <w:rsid w:val="00BE28D9"/>
    <w:rsid w:val="00BE31E1"/>
    <w:rsid w:val="00BE3B2F"/>
    <w:rsid w:val="00BE421A"/>
    <w:rsid w:val="00BE66D6"/>
    <w:rsid w:val="00BE67A1"/>
    <w:rsid w:val="00BE732D"/>
    <w:rsid w:val="00BF0540"/>
    <w:rsid w:val="00BF0748"/>
    <w:rsid w:val="00BF0B64"/>
    <w:rsid w:val="00BF212E"/>
    <w:rsid w:val="00BF330A"/>
    <w:rsid w:val="00BF33D5"/>
    <w:rsid w:val="00BF4083"/>
    <w:rsid w:val="00BF42CF"/>
    <w:rsid w:val="00BF469C"/>
    <w:rsid w:val="00BF558C"/>
    <w:rsid w:val="00BF685A"/>
    <w:rsid w:val="00BF687C"/>
    <w:rsid w:val="00BF6B39"/>
    <w:rsid w:val="00BF70BE"/>
    <w:rsid w:val="00C0076A"/>
    <w:rsid w:val="00C0130F"/>
    <w:rsid w:val="00C02314"/>
    <w:rsid w:val="00C0296E"/>
    <w:rsid w:val="00C0590E"/>
    <w:rsid w:val="00C05950"/>
    <w:rsid w:val="00C06929"/>
    <w:rsid w:val="00C06EF4"/>
    <w:rsid w:val="00C07899"/>
    <w:rsid w:val="00C07FA9"/>
    <w:rsid w:val="00C10042"/>
    <w:rsid w:val="00C10AEE"/>
    <w:rsid w:val="00C10DD6"/>
    <w:rsid w:val="00C10DEC"/>
    <w:rsid w:val="00C1122F"/>
    <w:rsid w:val="00C11F89"/>
    <w:rsid w:val="00C120C6"/>
    <w:rsid w:val="00C12C0F"/>
    <w:rsid w:val="00C134E5"/>
    <w:rsid w:val="00C13832"/>
    <w:rsid w:val="00C1424D"/>
    <w:rsid w:val="00C143AE"/>
    <w:rsid w:val="00C1522C"/>
    <w:rsid w:val="00C15931"/>
    <w:rsid w:val="00C162F0"/>
    <w:rsid w:val="00C16490"/>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817"/>
    <w:rsid w:val="00C26973"/>
    <w:rsid w:val="00C26BD9"/>
    <w:rsid w:val="00C273AE"/>
    <w:rsid w:val="00C27C1C"/>
    <w:rsid w:val="00C27C61"/>
    <w:rsid w:val="00C30AD7"/>
    <w:rsid w:val="00C30FFC"/>
    <w:rsid w:val="00C3109F"/>
    <w:rsid w:val="00C32280"/>
    <w:rsid w:val="00C330CA"/>
    <w:rsid w:val="00C3479E"/>
    <w:rsid w:val="00C34A6D"/>
    <w:rsid w:val="00C3500A"/>
    <w:rsid w:val="00C36DF2"/>
    <w:rsid w:val="00C400E5"/>
    <w:rsid w:val="00C405DD"/>
    <w:rsid w:val="00C41140"/>
    <w:rsid w:val="00C4201F"/>
    <w:rsid w:val="00C420DF"/>
    <w:rsid w:val="00C4284F"/>
    <w:rsid w:val="00C42ACD"/>
    <w:rsid w:val="00C42B56"/>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272F"/>
    <w:rsid w:val="00C53782"/>
    <w:rsid w:val="00C53985"/>
    <w:rsid w:val="00C53E72"/>
    <w:rsid w:val="00C546A6"/>
    <w:rsid w:val="00C548CF"/>
    <w:rsid w:val="00C54BE5"/>
    <w:rsid w:val="00C558F9"/>
    <w:rsid w:val="00C56625"/>
    <w:rsid w:val="00C568E9"/>
    <w:rsid w:val="00C56912"/>
    <w:rsid w:val="00C569A8"/>
    <w:rsid w:val="00C56A45"/>
    <w:rsid w:val="00C57352"/>
    <w:rsid w:val="00C57553"/>
    <w:rsid w:val="00C57670"/>
    <w:rsid w:val="00C579F0"/>
    <w:rsid w:val="00C6012D"/>
    <w:rsid w:val="00C61018"/>
    <w:rsid w:val="00C61355"/>
    <w:rsid w:val="00C61471"/>
    <w:rsid w:val="00C63269"/>
    <w:rsid w:val="00C636D0"/>
    <w:rsid w:val="00C652A2"/>
    <w:rsid w:val="00C66549"/>
    <w:rsid w:val="00C66C9E"/>
    <w:rsid w:val="00C66CFB"/>
    <w:rsid w:val="00C66EB1"/>
    <w:rsid w:val="00C673D1"/>
    <w:rsid w:val="00C70F66"/>
    <w:rsid w:val="00C71059"/>
    <w:rsid w:val="00C716E5"/>
    <w:rsid w:val="00C71814"/>
    <w:rsid w:val="00C7186E"/>
    <w:rsid w:val="00C71A66"/>
    <w:rsid w:val="00C71FD4"/>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C57"/>
    <w:rsid w:val="00C82F6C"/>
    <w:rsid w:val="00C8343C"/>
    <w:rsid w:val="00C83B36"/>
    <w:rsid w:val="00C842BF"/>
    <w:rsid w:val="00C84585"/>
    <w:rsid w:val="00C8497C"/>
    <w:rsid w:val="00C84A04"/>
    <w:rsid w:val="00C866A8"/>
    <w:rsid w:val="00C87926"/>
    <w:rsid w:val="00C90157"/>
    <w:rsid w:val="00C90A72"/>
    <w:rsid w:val="00C91A3F"/>
    <w:rsid w:val="00C92091"/>
    <w:rsid w:val="00C92FA3"/>
    <w:rsid w:val="00C9414E"/>
    <w:rsid w:val="00C94EA7"/>
    <w:rsid w:val="00C95109"/>
    <w:rsid w:val="00C95E47"/>
    <w:rsid w:val="00C963A0"/>
    <w:rsid w:val="00C9699D"/>
    <w:rsid w:val="00C9775A"/>
    <w:rsid w:val="00C97E22"/>
    <w:rsid w:val="00CA07FF"/>
    <w:rsid w:val="00CA0F7D"/>
    <w:rsid w:val="00CA30DF"/>
    <w:rsid w:val="00CA448A"/>
    <w:rsid w:val="00CA456C"/>
    <w:rsid w:val="00CA460D"/>
    <w:rsid w:val="00CA5B18"/>
    <w:rsid w:val="00CA666E"/>
    <w:rsid w:val="00CA66DF"/>
    <w:rsid w:val="00CA6802"/>
    <w:rsid w:val="00CA7476"/>
    <w:rsid w:val="00CA7C1E"/>
    <w:rsid w:val="00CA7FE3"/>
    <w:rsid w:val="00CB0565"/>
    <w:rsid w:val="00CB1D5A"/>
    <w:rsid w:val="00CB2A57"/>
    <w:rsid w:val="00CB2B65"/>
    <w:rsid w:val="00CB4E8D"/>
    <w:rsid w:val="00CB5072"/>
    <w:rsid w:val="00CB57FD"/>
    <w:rsid w:val="00CB5AB5"/>
    <w:rsid w:val="00CB63FB"/>
    <w:rsid w:val="00CB6D69"/>
    <w:rsid w:val="00CB6E8B"/>
    <w:rsid w:val="00CB703A"/>
    <w:rsid w:val="00CB7E67"/>
    <w:rsid w:val="00CC0C5D"/>
    <w:rsid w:val="00CC0EE1"/>
    <w:rsid w:val="00CC18AB"/>
    <w:rsid w:val="00CC22DD"/>
    <w:rsid w:val="00CC2B06"/>
    <w:rsid w:val="00CC2BF2"/>
    <w:rsid w:val="00CC30A8"/>
    <w:rsid w:val="00CC3C9F"/>
    <w:rsid w:val="00CC44C9"/>
    <w:rsid w:val="00CC489E"/>
    <w:rsid w:val="00CC4A8B"/>
    <w:rsid w:val="00CC5E23"/>
    <w:rsid w:val="00CC5EF2"/>
    <w:rsid w:val="00CC77E3"/>
    <w:rsid w:val="00CD031B"/>
    <w:rsid w:val="00CD04A8"/>
    <w:rsid w:val="00CD0985"/>
    <w:rsid w:val="00CD2AE3"/>
    <w:rsid w:val="00CD4A97"/>
    <w:rsid w:val="00CD4BF6"/>
    <w:rsid w:val="00CD4D23"/>
    <w:rsid w:val="00CD50FB"/>
    <w:rsid w:val="00CD55AE"/>
    <w:rsid w:val="00CD57CA"/>
    <w:rsid w:val="00CD5ED4"/>
    <w:rsid w:val="00CD626E"/>
    <w:rsid w:val="00CD6519"/>
    <w:rsid w:val="00CD707C"/>
    <w:rsid w:val="00CD737C"/>
    <w:rsid w:val="00CD7BC3"/>
    <w:rsid w:val="00CD7C46"/>
    <w:rsid w:val="00CD7DA9"/>
    <w:rsid w:val="00CD7E25"/>
    <w:rsid w:val="00CE05D4"/>
    <w:rsid w:val="00CE0EE6"/>
    <w:rsid w:val="00CE1503"/>
    <w:rsid w:val="00CE1592"/>
    <w:rsid w:val="00CE234D"/>
    <w:rsid w:val="00CE40D0"/>
    <w:rsid w:val="00CE4301"/>
    <w:rsid w:val="00CE468E"/>
    <w:rsid w:val="00CE46FC"/>
    <w:rsid w:val="00CE481E"/>
    <w:rsid w:val="00CE4AA8"/>
    <w:rsid w:val="00CE515F"/>
    <w:rsid w:val="00CE657B"/>
    <w:rsid w:val="00CF214D"/>
    <w:rsid w:val="00CF3292"/>
    <w:rsid w:val="00CF3A3D"/>
    <w:rsid w:val="00CF58CF"/>
    <w:rsid w:val="00CF5EC5"/>
    <w:rsid w:val="00CF67F8"/>
    <w:rsid w:val="00CF6971"/>
    <w:rsid w:val="00CF6B0F"/>
    <w:rsid w:val="00CF78DB"/>
    <w:rsid w:val="00CF7D1F"/>
    <w:rsid w:val="00CF7EB8"/>
    <w:rsid w:val="00D01CEF"/>
    <w:rsid w:val="00D01EDC"/>
    <w:rsid w:val="00D0248E"/>
    <w:rsid w:val="00D027E3"/>
    <w:rsid w:val="00D035FA"/>
    <w:rsid w:val="00D03E56"/>
    <w:rsid w:val="00D049A0"/>
    <w:rsid w:val="00D052AE"/>
    <w:rsid w:val="00D07F0D"/>
    <w:rsid w:val="00D07FA7"/>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280"/>
    <w:rsid w:val="00D35C16"/>
    <w:rsid w:val="00D36C80"/>
    <w:rsid w:val="00D371C6"/>
    <w:rsid w:val="00D372B2"/>
    <w:rsid w:val="00D407D5"/>
    <w:rsid w:val="00D4136B"/>
    <w:rsid w:val="00D41C90"/>
    <w:rsid w:val="00D41D70"/>
    <w:rsid w:val="00D42123"/>
    <w:rsid w:val="00D42175"/>
    <w:rsid w:val="00D42497"/>
    <w:rsid w:val="00D443AF"/>
    <w:rsid w:val="00D47351"/>
    <w:rsid w:val="00D473CC"/>
    <w:rsid w:val="00D47643"/>
    <w:rsid w:val="00D47A9E"/>
    <w:rsid w:val="00D50580"/>
    <w:rsid w:val="00D50CBF"/>
    <w:rsid w:val="00D50CDF"/>
    <w:rsid w:val="00D518E8"/>
    <w:rsid w:val="00D5257F"/>
    <w:rsid w:val="00D5288E"/>
    <w:rsid w:val="00D53378"/>
    <w:rsid w:val="00D53645"/>
    <w:rsid w:val="00D53E41"/>
    <w:rsid w:val="00D547F7"/>
    <w:rsid w:val="00D5521C"/>
    <w:rsid w:val="00D553E6"/>
    <w:rsid w:val="00D562E7"/>
    <w:rsid w:val="00D567B8"/>
    <w:rsid w:val="00D5723A"/>
    <w:rsid w:val="00D61B15"/>
    <w:rsid w:val="00D62D57"/>
    <w:rsid w:val="00D63904"/>
    <w:rsid w:val="00D64514"/>
    <w:rsid w:val="00D649B8"/>
    <w:rsid w:val="00D64A87"/>
    <w:rsid w:val="00D654A8"/>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6BD"/>
    <w:rsid w:val="00D83994"/>
    <w:rsid w:val="00D83CE5"/>
    <w:rsid w:val="00D8465C"/>
    <w:rsid w:val="00D84FD6"/>
    <w:rsid w:val="00D85008"/>
    <w:rsid w:val="00D85D8E"/>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0FD"/>
    <w:rsid w:val="00D971F3"/>
    <w:rsid w:val="00DA0B14"/>
    <w:rsid w:val="00DA0B77"/>
    <w:rsid w:val="00DA1064"/>
    <w:rsid w:val="00DA120B"/>
    <w:rsid w:val="00DA13FD"/>
    <w:rsid w:val="00DA1851"/>
    <w:rsid w:val="00DA205C"/>
    <w:rsid w:val="00DA2450"/>
    <w:rsid w:val="00DA299A"/>
    <w:rsid w:val="00DA31C0"/>
    <w:rsid w:val="00DA3A45"/>
    <w:rsid w:val="00DA3DBD"/>
    <w:rsid w:val="00DA4C11"/>
    <w:rsid w:val="00DA5781"/>
    <w:rsid w:val="00DA63C9"/>
    <w:rsid w:val="00DA6B83"/>
    <w:rsid w:val="00DA6E68"/>
    <w:rsid w:val="00DB1358"/>
    <w:rsid w:val="00DB143B"/>
    <w:rsid w:val="00DB19E6"/>
    <w:rsid w:val="00DB25BC"/>
    <w:rsid w:val="00DB2606"/>
    <w:rsid w:val="00DB26C3"/>
    <w:rsid w:val="00DB5812"/>
    <w:rsid w:val="00DB5868"/>
    <w:rsid w:val="00DB63A2"/>
    <w:rsid w:val="00DB7452"/>
    <w:rsid w:val="00DB7C2A"/>
    <w:rsid w:val="00DC0197"/>
    <w:rsid w:val="00DC057B"/>
    <w:rsid w:val="00DC0595"/>
    <w:rsid w:val="00DC10E2"/>
    <w:rsid w:val="00DC215D"/>
    <w:rsid w:val="00DC241A"/>
    <w:rsid w:val="00DC2975"/>
    <w:rsid w:val="00DC36DB"/>
    <w:rsid w:val="00DC3E83"/>
    <w:rsid w:val="00DC3FBF"/>
    <w:rsid w:val="00DC4A66"/>
    <w:rsid w:val="00DC4AFD"/>
    <w:rsid w:val="00DC5B57"/>
    <w:rsid w:val="00DC60C7"/>
    <w:rsid w:val="00DC6415"/>
    <w:rsid w:val="00DC6829"/>
    <w:rsid w:val="00DC7022"/>
    <w:rsid w:val="00DC719D"/>
    <w:rsid w:val="00DC752F"/>
    <w:rsid w:val="00DC7568"/>
    <w:rsid w:val="00DC7C00"/>
    <w:rsid w:val="00DD0174"/>
    <w:rsid w:val="00DD02B8"/>
    <w:rsid w:val="00DD0B9B"/>
    <w:rsid w:val="00DD0DA2"/>
    <w:rsid w:val="00DD0FEA"/>
    <w:rsid w:val="00DD1145"/>
    <w:rsid w:val="00DD1B85"/>
    <w:rsid w:val="00DD238A"/>
    <w:rsid w:val="00DD2460"/>
    <w:rsid w:val="00DD24BD"/>
    <w:rsid w:val="00DD295D"/>
    <w:rsid w:val="00DD324F"/>
    <w:rsid w:val="00DD339F"/>
    <w:rsid w:val="00DD36E9"/>
    <w:rsid w:val="00DD4235"/>
    <w:rsid w:val="00DD43B7"/>
    <w:rsid w:val="00DD4779"/>
    <w:rsid w:val="00DD47D0"/>
    <w:rsid w:val="00DD4EA2"/>
    <w:rsid w:val="00DD625F"/>
    <w:rsid w:val="00DD65CC"/>
    <w:rsid w:val="00DD66B0"/>
    <w:rsid w:val="00DD6C50"/>
    <w:rsid w:val="00DD747F"/>
    <w:rsid w:val="00DE015D"/>
    <w:rsid w:val="00DE03DC"/>
    <w:rsid w:val="00DE0BC1"/>
    <w:rsid w:val="00DE1D18"/>
    <w:rsid w:val="00DE23D2"/>
    <w:rsid w:val="00DE37CF"/>
    <w:rsid w:val="00DE3D5F"/>
    <w:rsid w:val="00DE3FBD"/>
    <w:rsid w:val="00DE43AE"/>
    <w:rsid w:val="00DE4508"/>
    <w:rsid w:val="00DE5725"/>
    <w:rsid w:val="00DE66BA"/>
    <w:rsid w:val="00DE67E6"/>
    <w:rsid w:val="00DE71E4"/>
    <w:rsid w:val="00DE74D7"/>
    <w:rsid w:val="00DE7834"/>
    <w:rsid w:val="00DE7B05"/>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DF5DAB"/>
    <w:rsid w:val="00DF6D29"/>
    <w:rsid w:val="00E00BFD"/>
    <w:rsid w:val="00E01862"/>
    <w:rsid w:val="00E0197E"/>
    <w:rsid w:val="00E020A1"/>
    <w:rsid w:val="00E023C9"/>
    <w:rsid w:val="00E02A38"/>
    <w:rsid w:val="00E02B90"/>
    <w:rsid w:val="00E02C5A"/>
    <w:rsid w:val="00E03293"/>
    <w:rsid w:val="00E03758"/>
    <w:rsid w:val="00E04B3C"/>
    <w:rsid w:val="00E05C70"/>
    <w:rsid w:val="00E05C8E"/>
    <w:rsid w:val="00E05DED"/>
    <w:rsid w:val="00E06941"/>
    <w:rsid w:val="00E06C29"/>
    <w:rsid w:val="00E07911"/>
    <w:rsid w:val="00E10D95"/>
    <w:rsid w:val="00E12EF6"/>
    <w:rsid w:val="00E1303E"/>
    <w:rsid w:val="00E136DD"/>
    <w:rsid w:val="00E13E29"/>
    <w:rsid w:val="00E143B4"/>
    <w:rsid w:val="00E16244"/>
    <w:rsid w:val="00E162C7"/>
    <w:rsid w:val="00E16369"/>
    <w:rsid w:val="00E16AC1"/>
    <w:rsid w:val="00E17BE3"/>
    <w:rsid w:val="00E2007F"/>
    <w:rsid w:val="00E20329"/>
    <w:rsid w:val="00E205BB"/>
    <w:rsid w:val="00E207FE"/>
    <w:rsid w:val="00E209C5"/>
    <w:rsid w:val="00E20B6F"/>
    <w:rsid w:val="00E21052"/>
    <w:rsid w:val="00E21313"/>
    <w:rsid w:val="00E2306B"/>
    <w:rsid w:val="00E243C0"/>
    <w:rsid w:val="00E24F10"/>
    <w:rsid w:val="00E2538E"/>
    <w:rsid w:val="00E30119"/>
    <w:rsid w:val="00E3070E"/>
    <w:rsid w:val="00E3149E"/>
    <w:rsid w:val="00E3157B"/>
    <w:rsid w:val="00E31C17"/>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EB2"/>
    <w:rsid w:val="00E42F9F"/>
    <w:rsid w:val="00E430A9"/>
    <w:rsid w:val="00E43B4A"/>
    <w:rsid w:val="00E4431F"/>
    <w:rsid w:val="00E45394"/>
    <w:rsid w:val="00E45F6B"/>
    <w:rsid w:val="00E468BA"/>
    <w:rsid w:val="00E46FEC"/>
    <w:rsid w:val="00E47425"/>
    <w:rsid w:val="00E50233"/>
    <w:rsid w:val="00E52618"/>
    <w:rsid w:val="00E52878"/>
    <w:rsid w:val="00E5288E"/>
    <w:rsid w:val="00E52A5F"/>
    <w:rsid w:val="00E53A19"/>
    <w:rsid w:val="00E5452C"/>
    <w:rsid w:val="00E54E16"/>
    <w:rsid w:val="00E54F16"/>
    <w:rsid w:val="00E5532F"/>
    <w:rsid w:val="00E55E95"/>
    <w:rsid w:val="00E56BC5"/>
    <w:rsid w:val="00E56D08"/>
    <w:rsid w:val="00E56D19"/>
    <w:rsid w:val="00E56E09"/>
    <w:rsid w:val="00E572BA"/>
    <w:rsid w:val="00E57C06"/>
    <w:rsid w:val="00E609D3"/>
    <w:rsid w:val="00E619AC"/>
    <w:rsid w:val="00E61E9D"/>
    <w:rsid w:val="00E62064"/>
    <w:rsid w:val="00E625A0"/>
    <w:rsid w:val="00E62DB9"/>
    <w:rsid w:val="00E62DC6"/>
    <w:rsid w:val="00E63C09"/>
    <w:rsid w:val="00E640ED"/>
    <w:rsid w:val="00E64143"/>
    <w:rsid w:val="00E64976"/>
    <w:rsid w:val="00E6514E"/>
    <w:rsid w:val="00E65A1F"/>
    <w:rsid w:val="00E65C80"/>
    <w:rsid w:val="00E66AC9"/>
    <w:rsid w:val="00E66CA0"/>
    <w:rsid w:val="00E70D86"/>
    <w:rsid w:val="00E70DDE"/>
    <w:rsid w:val="00E70E38"/>
    <w:rsid w:val="00E70F66"/>
    <w:rsid w:val="00E71476"/>
    <w:rsid w:val="00E71964"/>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2C4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C1"/>
    <w:rsid w:val="00EB57EC"/>
    <w:rsid w:val="00EB5BD5"/>
    <w:rsid w:val="00EB648C"/>
    <w:rsid w:val="00EC0103"/>
    <w:rsid w:val="00EC088B"/>
    <w:rsid w:val="00EC35B4"/>
    <w:rsid w:val="00EC3643"/>
    <w:rsid w:val="00EC5949"/>
    <w:rsid w:val="00EC6134"/>
    <w:rsid w:val="00EC692E"/>
    <w:rsid w:val="00EC75E9"/>
    <w:rsid w:val="00ED05A8"/>
    <w:rsid w:val="00ED125A"/>
    <w:rsid w:val="00ED12AE"/>
    <w:rsid w:val="00ED3020"/>
    <w:rsid w:val="00ED34BE"/>
    <w:rsid w:val="00ED4629"/>
    <w:rsid w:val="00ED4E84"/>
    <w:rsid w:val="00ED6699"/>
    <w:rsid w:val="00ED6A67"/>
    <w:rsid w:val="00ED7CAF"/>
    <w:rsid w:val="00ED7D9E"/>
    <w:rsid w:val="00ED7FAB"/>
    <w:rsid w:val="00EE03B1"/>
    <w:rsid w:val="00EE16E2"/>
    <w:rsid w:val="00EE26E2"/>
    <w:rsid w:val="00EE2C63"/>
    <w:rsid w:val="00EE3DDA"/>
    <w:rsid w:val="00EE4D23"/>
    <w:rsid w:val="00EE5B01"/>
    <w:rsid w:val="00EE5DF3"/>
    <w:rsid w:val="00EE6B49"/>
    <w:rsid w:val="00EE7750"/>
    <w:rsid w:val="00EF00D9"/>
    <w:rsid w:val="00EF079E"/>
    <w:rsid w:val="00EF07E6"/>
    <w:rsid w:val="00EF0E89"/>
    <w:rsid w:val="00EF1988"/>
    <w:rsid w:val="00EF35FA"/>
    <w:rsid w:val="00EF3FA7"/>
    <w:rsid w:val="00EF4435"/>
    <w:rsid w:val="00EF4D71"/>
    <w:rsid w:val="00EF507D"/>
    <w:rsid w:val="00EF5097"/>
    <w:rsid w:val="00EF6D71"/>
    <w:rsid w:val="00F00113"/>
    <w:rsid w:val="00F00AB6"/>
    <w:rsid w:val="00F00CD5"/>
    <w:rsid w:val="00F00D29"/>
    <w:rsid w:val="00F00FF2"/>
    <w:rsid w:val="00F01081"/>
    <w:rsid w:val="00F013A8"/>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07D38"/>
    <w:rsid w:val="00F11950"/>
    <w:rsid w:val="00F11AAF"/>
    <w:rsid w:val="00F123F6"/>
    <w:rsid w:val="00F12A0E"/>
    <w:rsid w:val="00F134AC"/>
    <w:rsid w:val="00F13EA4"/>
    <w:rsid w:val="00F16720"/>
    <w:rsid w:val="00F167DA"/>
    <w:rsid w:val="00F172EE"/>
    <w:rsid w:val="00F17351"/>
    <w:rsid w:val="00F17665"/>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47"/>
    <w:rsid w:val="00F26185"/>
    <w:rsid w:val="00F26DC3"/>
    <w:rsid w:val="00F300EF"/>
    <w:rsid w:val="00F301C6"/>
    <w:rsid w:val="00F30A35"/>
    <w:rsid w:val="00F30F7B"/>
    <w:rsid w:val="00F3110A"/>
    <w:rsid w:val="00F322EA"/>
    <w:rsid w:val="00F32BCB"/>
    <w:rsid w:val="00F3329C"/>
    <w:rsid w:val="00F35F1D"/>
    <w:rsid w:val="00F36631"/>
    <w:rsid w:val="00F3676C"/>
    <w:rsid w:val="00F368D7"/>
    <w:rsid w:val="00F37C44"/>
    <w:rsid w:val="00F37F40"/>
    <w:rsid w:val="00F403FD"/>
    <w:rsid w:val="00F40604"/>
    <w:rsid w:val="00F41380"/>
    <w:rsid w:val="00F414B3"/>
    <w:rsid w:val="00F4347B"/>
    <w:rsid w:val="00F43FEC"/>
    <w:rsid w:val="00F45489"/>
    <w:rsid w:val="00F45839"/>
    <w:rsid w:val="00F458B0"/>
    <w:rsid w:val="00F4715B"/>
    <w:rsid w:val="00F47385"/>
    <w:rsid w:val="00F47416"/>
    <w:rsid w:val="00F47EF8"/>
    <w:rsid w:val="00F5164C"/>
    <w:rsid w:val="00F533A1"/>
    <w:rsid w:val="00F552FA"/>
    <w:rsid w:val="00F555BE"/>
    <w:rsid w:val="00F567A8"/>
    <w:rsid w:val="00F574F8"/>
    <w:rsid w:val="00F576E4"/>
    <w:rsid w:val="00F600F2"/>
    <w:rsid w:val="00F6065B"/>
    <w:rsid w:val="00F62E09"/>
    <w:rsid w:val="00F63C1F"/>
    <w:rsid w:val="00F64711"/>
    <w:rsid w:val="00F6662F"/>
    <w:rsid w:val="00F70118"/>
    <w:rsid w:val="00F702B4"/>
    <w:rsid w:val="00F706F1"/>
    <w:rsid w:val="00F70B54"/>
    <w:rsid w:val="00F70E4A"/>
    <w:rsid w:val="00F732D4"/>
    <w:rsid w:val="00F743AF"/>
    <w:rsid w:val="00F75810"/>
    <w:rsid w:val="00F7586B"/>
    <w:rsid w:val="00F76A55"/>
    <w:rsid w:val="00F77FF2"/>
    <w:rsid w:val="00F801E6"/>
    <w:rsid w:val="00F80496"/>
    <w:rsid w:val="00F80729"/>
    <w:rsid w:val="00F80996"/>
    <w:rsid w:val="00F81DCD"/>
    <w:rsid w:val="00F82380"/>
    <w:rsid w:val="00F83A74"/>
    <w:rsid w:val="00F84BAA"/>
    <w:rsid w:val="00F84D35"/>
    <w:rsid w:val="00F85924"/>
    <w:rsid w:val="00F85D73"/>
    <w:rsid w:val="00F86921"/>
    <w:rsid w:val="00F86E48"/>
    <w:rsid w:val="00F8725D"/>
    <w:rsid w:val="00F87384"/>
    <w:rsid w:val="00F87F8D"/>
    <w:rsid w:val="00F904F7"/>
    <w:rsid w:val="00F907B2"/>
    <w:rsid w:val="00F90BD9"/>
    <w:rsid w:val="00F90DE0"/>
    <w:rsid w:val="00F91EB7"/>
    <w:rsid w:val="00F92058"/>
    <w:rsid w:val="00F923A7"/>
    <w:rsid w:val="00F93A92"/>
    <w:rsid w:val="00F944D7"/>
    <w:rsid w:val="00F97F78"/>
    <w:rsid w:val="00FA17C7"/>
    <w:rsid w:val="00FA2526"/>
    <w:rsid w:val="00FA43A4"/>
    <w:rsid w:val="00FA499D"/>
    <w:rsid w:val="00FA5129"/>
    <w:rsid w:val="00FA6185"/>
    <w:rsid w:val="00FA62D8"/>
    <w:rsid w:val="00FA6732"/>
    <w:rsid w:val="00FA7275"/>
    <w:rsid w:val="00FA7B5A"/>
    <w:rsid w:val="00FA7FCA"/>
    <w:rsid w:val="00FA7FF8"/>
    <w:rsid w:val="00FB1118"/>
    <w:rsid w:val="00FB1D01"/>
    <w:rsid w:val="00FB1D39"/>
    <w:rsid w:val="00FB1EBF"/>
    <w:rsid w:val="00FB204D"/>
    <w:rsid w:val="00FB2A0A"/>
    <w:rsid w:val="00FB3A38"/>
    <w:rsid w:val="00FB48D6"/>
    <w:rsid w:val="00FB52E0"/>
    <w:rsid w:val="00FB53E4"/>
    <w:rsid w:val="00FB59B6"/>
    <w:rsid w:val="00FB75C0"/>
    <w:rsid w:val="00FC02EA"/>
    <w:rsid w:val="00FC0AD7"/>
    <w:rsid w:val="00FC12AD"/>
    <w:rsid w:val="00FC17E0"/>
    <w:rsid w:val="00FC21B4"/>
    <w:rsid w:val="00FC3122"/>
    <w:rsid w:val="00FC3695"/>
    <w:rsid w:val="00FC43ED"/>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480"/>
    <w:rsid w:val="00FD66EF"/>
    <w:rsid w:val="00FD6ADE"/>
    <w:rsid w:val="00FD6EAB"/>
    <w:rsid w:val="00FD7CD2"/>
    <w:rsid w:val="00FE021A"/>
    <w:rsid w:val="00FE04DF"/>
    <w:rsid w:val="00FE1A69"/>
    <w:rsid w:val="00FE1B57"/>
    <w:rsid w:val="00FE1F79"/>
    <w:rsid w:val="00FE2DB0"/>
    <w:rsid w:val="00FE43BA"/>
    <w:rsid w:val="00FE5006"/>
    <w:rsid w:val="00FE516D"/>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6E9D"/>
    <w:rsid w:val="00FF744A"/>
    <w:rsid w:val="00FF7B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90D880-1A17-428F-9F3D-2DF1EE1C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7BE"/>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3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DC7568"/>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8735BF"/>
    <w:rPr>
      <w:color w:val="0000FF"/>
      <w:u w:val="single"/>
    </w:rPr>
  </w:style>
  <w:style w:type="table" w:styleId="Tabladecuadrcula6concolores">
    <w:name w:val="Grid Table 6 Colorful"/>
    <w:basedOn w:val="Tablanormal"/>
    <w:uiPriority w:val="51"/>
    <w:rsid w:val="0030215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
    <w:name w:val="Tabla con cuadrícula1"/>
    <w:basedOn w:val="Tablanormal"/>
    <w:next w:val="Tablaconcuadrcula"/>
    <w:uiPriority w:val="39"/>
    <w:rsid w:val="00E82C43"/>
    <w:rPr>
      <w:rFonts w:ascii="Calibri" w:eastAsia="Calibri" w:hAnsi="Calibri"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89454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39"/>
    <w:rsid w:val="00E205BB"/>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39"/>
    <w:rsid w:val="00D07FA7"/>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enciasutil">
    <w:name w:val="Subtle Reference"/>
    <w:basedOn w:val="Fuentedeprrafopredeter"/>
    <w:uiPriority w:val="31"/>
    <w:qFormat/>
    <w:rsid w:val="00DD66B0"/>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509">
      <w:bodyDiv w:val="1"/>
      <w:marLeft w:val="0"/>
      <w:marRight w:val="0"/>
      <w:marTop w:val="0"/>
      <w:marBottom w:val="0"/>
      <w:divBdr>
        <w:top w:val="none" w:sz="0" w:space="0" w:color="auto"/>
        <w:left w:val="none" w:sz="0" w:space="0" w:color="auto"/>
        <w:bottom w:val="none" w:sz="0" w:space="0" w:color="auto"/>
        <w:right w:val="none" w:sz="0" w:space="0" w:color="auto"/>
      </w:divBdr>
    </w:div>
    <w:div w:id="23487327">
      <w:bodyDiv w:val="1"/>
      <w:marLeft w:val="0"/>
      <w:marRight w:val="0"/>
      <w:marTop w:val="0"/>
      <w:marBottom w:val="0"/>
      <w:divBdr>
        <w:top w:val="none" w:sz="0" w:space="0" w:color="auto"/>
        <w:left w:val="none" w:sz="0" w:space="0" w:color="auto"/>
        <w:bottom w:val="none" w:sz="0" w:space="0" w:color="auto"/>
        <w:right w:val="none" w:sz="0" w:space="0" w:color="auto"/>
      </w:divBdr>
    </w:div>
    <w:div w:id="28727246">
      <w:bodyDiv w:val="1"/>
      <w:marLeft w:val="0"/>
      <w:marRight w:val="0"/>
      <w:marTop w:val="0"/>
      <w:marBottom w:val="0"/>
      <w:divBdr>
        <w:top w:val="none" w:sz="0" w:space="0" w:color="auto"/>
        <w:left w:val="none" w:sz="0" w:space="0" w:color="auto"/>
        <w:bottom w:val="none" w:sz="0" w:space="0" w:color="auto"/>
        <w:right w:val="none" w:sz="0" w:space="0" w:color="auto"/>
      </w:divBdr>
    </w:div>
    <w:div w:id="90399502">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618962">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57843440">
      <w:bodyDiv w:val="1"/>
      <w:marLeft w:val="0"/>
      <w:marRight w:val="0"/>
      <w:marTop w:val="0"/>
      <w:marBottom w:val="0"/>
      <w:divBdr>
        <w:top w:val="none" w:sz="0" w:space="0" w:color="auto"/>
        <w:left w:val="none" w:sz="0" w:space="0" w:color="auto"/>
        <w:bottom w:val="none" w:sz="0" w:space="0" w:color="auto"/>
        <w:right w:val="none" w:sz="0" w:space="0" w:color="auto"/>
      </w:divBdr>
    </w:div>
    <w:div w:id="181015332">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23108208">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5063855">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3773436">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33280660">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00244774">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47305073">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16788749">
      <w:bodyDiv w:val="1"/>
      <w:marLeft w:val="0"/>
      <w:marRight w:val="0"/>
      <w:marTop w:val="0"/>
      <w:marBottom w:val="0"/>
      <w:divBdr>
        <w:top w:val="none" w:sz="0" w:space="0" w:color="auto"/>
        <w:left w:val="none" w:sz="0" w:space="0" w:color="auto"/>
        <w:bottom w:val="none" w:sz="0" w:space="0" w:color="auto"/>
        <w:right w:val="none" w:sz="0" w:space="0" w:color="auto"/>
      </w:divBdr>
    </w:div>
    <w:div w:id="64450824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1719530">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990871081">
      <w:bodyDiv w:val="1"/>
      <w:marLeft w:val="0"/>
      <w:marRight w:val="0"/>
      <w:marTop w:val="0"/>
      <w:marBottom w:val="0"/>
      <w:divBdr>
        <w:top w:val="none" w:sz="0" w:space="0" w:color="auto"/>
        <w:left w:val="none" w:sz="0" w:space="0" w:color="auto"/>
        <w:bottom w:val="none" w:sz="0" w:space="0" w:color="auto"/>
        <w:right w:val="none" w:sz="0" w:space="0" w:color="auto"/>
      </w:divBdr>
    </w:div>
    <w:div w:id="992444408">
      <w:bodyDiv w:val="1"/>
      <w:marLeft w:val="0"/>
      <w:marRight w:val="0"/>
      <w:marTop w:val="0"/>
      <w:marBottom w:val="0"/>
      <w:divBdr>
        <w:top w:val="none" w:sz="0" w:space="0" w:color="auto"/>
        <w:left w:val="none" w:sz="0" w:space="0" w:color="auto"/>
        <w:bottom w:val="none" w:sz="0" w:space="0" w:color="auto"/>
        <w:right w:val="none" w:sz="0" w:space="0" w:color="auto"/>
      </w:divBdr>
    </w:div>
    <w:div w:id="1004819757">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64379950">
      <w:bodyDiv w:val="1"/>
      <w:marLeft w:val="0"/>
      <w:marRight w:val="0"/>
      <w:marTop w:val="0"/>
      <w:marBottom w:val="0"/>
      <w:divBdr>
        <w:top w:val="none" w:sz="0" w:space="0" w:color="auto"/>
        <w:left w:val="none" w:sz="0" w:space="0" w:color="auto"/>
        <w:bottom w:val="none" w:sz="0" w:space="0" w:color="auto"/>
        <w:right w:val="none" w:sz="0" w:space="0" w:color="auto"/>
      </w:divBdr>
    </w:div>
    <w:div w:id="1071387535">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1728865">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48550420">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78029164">
      <w:bodyDiv w:val="1"/>
      <w:marLeft w:val="0"/>
      <w:marRight w:val="0"/>
      <w:marTop w:val="0"/>
      <w:marBottom w:val="0"/>
      <w:divBdr>
        <w:top w:val="none" w:sz="0" w:space="0" w:color="auto"/>
        <w:left w:val="none" w:sz="0" w:space="0" w:color="auto"/>
        <w:bottom w:val="none" w:sz="0" w:space="0" w:color="auto"/>
        <w:right w:val="none" w:sz="0" w:space="0" w:color="auto"/>
      </w:divBdr>
    </w:div>
    <w:div w:id="1308241386">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2178012">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768478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21346318">
      <w:bodyDiv w:val="1"/>
      <w:marLeft w:val="0"/>
      <w:marRight w:val="0"/>
      <w:marTop w:val="0"/>
      <w:marBottom w:val="0"/>
      <w:divBdr>
        <w:top w:val="none" w:sz="0" w:space="0" w:color="auto"/>
        <w:left w:val="none" w:sz="0" w:space="0" w:color="auto"/>
        <w:bottom w:val="none" w:sz="0" w:space="0" w:color="auto"/>
        <w:right w:val="none" w:sz="0" w:space="0" w:color="auto"/>
      </w:divBdr>
    </w:div>
    <w:div w:id="1334920345">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02022697">
      <w:bodyDiv w:val="1"/>
      <w:marLeft w:val="0"/>
      <w:marRight w:val="0"/>
      <w:marTop w:val="0"/>
      <w:marBottom w:val="0"/>
      <w:divBdr>
        <w:top w:val="none" w:sz="0" w:space="0" w:color="auto"/>
        <w:left w:val="none" w:sz="0" w:space="0" w:color="auto"/>
        <w:bottom w:val="none" w:sz="0" w:space="0" w:color="auto"/>
        <w:right w:val="none" w:sz="0" w:space="0" w:color="auto"/>
      </w:divBdr>
    </w:div>
    <w:div w:id="1409841518">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0218222">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27545894">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34287165">
      <w:bodyDiv w:val="1"/>
      <w:marLeft w:val="0"/>
      <w:marRight w:val="0"/>
      <w:marTop w:val="0"/>
      <w:marBottom w:val="0"/>
      <w:divBdr>
        <w:top w:val="none" w:sz="0" w:space="0" w:color="auto"/>
        <w:left w:val="none" w:sz="0" w:space="0" w:color="auto"/>
        <w:bottom w:val="none" w:sz="0" w:space="0" w:color="auto"/>
        <w:right w:val="none" w:sz="0" w:space="0" w:color="auto"/>
      </w:divBdr>
    </w:div>
    <w:div w:id="1641418176">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239020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42232677">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25843551">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6289789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0663896">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1270922">
      <w:bodyDiv w:val="1"/>
      <w:marLeft w:val="0"/>
      <w:marRight w:val="0"/>
      <w:marTop w:val="0"/>
      <w:marBottom w:val="0"/>
      <w:divBdr>
        <w:top w:val="none" w:sz="0" w:space="0" w:color="auto"/>
        <w:left w:val="none" w:sz="0" w:space="0" w:color="auto"/>
        <w:bottom w:val="none" w:sz="0" w:space="0" w:color="auto"/>
        <w:right w:val="none" w:sz="0" w:space="0" w:color="auto"/>
      </w:divBdr>
    </w:div>
    <w:div w:id="2114158058">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26256.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9A134-7F33-4403-A375-6C3D9810F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33</Pages>
  <Words>7270</Words>
  <Characters>39990</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INFOEM416</cp:lastModifiedBy>
  <cp:revision>12</cp:revision>
  <cp:lastPrinted>2025-05-30T16:34:00Z</cp:lastPrinted>
  <dcterms:created xsi:type="dcterms:W3CDTF">2025-05-21T17:31:00Z</dcterms:created>
  <dcterms:modified xsi:type="dcterms:W3CDTF">2025-05-30T16:34:00Z</dcterms:modified>
</cp:coreProperties>
</file>