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46616" w14:textId="77777777" w:rsidR="004A6A6A" w:rsidRPr="006347DD" w:rsidRDefault="009C3936">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6347D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6347DD">
        <w:rPr>
          <w:rFonts w:ascii="Palatino Linotype" w:eastAsia="Palatino Linotype" w:hAnsi="Palatino Linotype" w:cs="Palatino Linotype"/>
          <w:b/>
          <w:sz w:val="22"/>
          <w:szCs w:val="22"/>
        </w:rPr>
        <w:t>a veinte de agosto de dos mil veinticinco</w:t>
      </w:r>
      <w:r w:rsidRPr="006347DD">
        <w:rPr>
          <w:rFonts w:ascii="Palatino Linotype" w:eastAsia="Palatino Linotype" w:hAnsi="Palatino Linotype" w:cs="Palatino Linotype"/>
          <w:sz w:val="22"/>
          <w:szCs w:val="22"/>
        </w:rPr>
        <w:t xml:space="preserve">. </w:t>
      </w:r>
    </w:p>
    <w:p w14:paraId="197D3C3A" w14:textId="10153E0F" w:rsidR="004A6A6A" w:rsidRPr="006347DD" w:rsidRDefault="009C3936">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6347DD">
        <w:rPr>
          <w:rFonts w:ascii="Palatino Linotype" w:eastAsia="Palatino Linotype" w:hAnsi="Palatino Linotype" w:cs="Palatino Linotype"/>
          <w:b/>
          <w:sz w:val="22"/>
          <w:szCs w:val="22"/>
        </w:rPr>
        <w:t>Visto</w:t>
      </w:r>
      <w:r w:rsidRPr="006347DD">
        <w:rPr>
          <w:rFonts w:ascii="Palatino Linotype" w:eastAsia="Palatino Linotype" w:hAnsi="Palatino Linotype" w:cs="Palatino Linotype"/>
          <w:sz w:val="22"/>
          <w:szCs w:val="22"/>
        </w:rPr>
        <w:t xml:space="preserve"> el expediente formado con motivo del recurso de revisión </w:t>
      </w:r>
      <w:r w:rsidRPr="006347DD">
        <w:rPr>
          <w:rFonts w:ascii="Palatino Linotype" w:eastAsia="Palatino Linotype" w:hAnsi="Palatino Linotype" w:cs="Palatino Linotype"/>
          <w:b/>
          <w:sz w:val="22"/>
          <w:szCs w:val="22"/>
        </w:rPr>
        <w:t>06344/INFOEM/IP/RR/2025</w:t>
      </w:r>
      <w:r w:rsidRPr="006347DD">
        <w:rPr>
          <w:rFonts w:ascii="Palatino Linotype" w:eastAsia="Palatino Linotype" w:hAnsi="Palatino Linotype" w:cs="Palatino Linotype"/>
          <w:sz w:val="22"/>
          <w:szCs w:val="22"/>
        </w:rPr>
        <w:t>, interpuesto por</w:t>
      </w:r>
      <w:r w:rsidRPr="006347DD">
        <w:rPr>
          <w:rFonts w:ascii="Palatino Linotype" w:eastAsia="Palatino Linotype" w:hAnsi="Palatino Linotype" w:cs="Palatino Linotype"/>
          <w:b/>
          <w:sz w:val="22"/>
          <w:szCs w:val="22"/>
        </w:rPr>
        <w:t xml:space="preserve"> </w:t>
      </w:r>
      <w:r w:rsidR="00C42332" w:rsidRPr="00C42332">
        <w:rPr>
          <w:rFonts w:ascii="Palatino Linotype" w:eastAsia="Palatino Linotype" w:hAnsi="Palatino Linotype" w:cs="Palatino Linotype"/>
          <w:b/>
          <w:sz w:val="22"/>
          <w:szCs w:val="22"/>
        </w:rPr>
        <w:t>XXXXXX XXXX XXXXXXXXX XXXXXX</w:t>
      </w:r>
      <w:r w:rsidRPr="006347DD">
        <w:rPr>
          <w:rFonts w:ascii="Palatino Linotype" w:eastAsia="Palatino Linotype" w:hAnsi="Palatino Linotype" w:cs="Palatino Linotype"/>
          <w:b/>
          <w:sz w:val="22"/>
          <w:szCs w:val="22"/>
        </w:rPr>
        <w:t>,</w:t>
      </w:r>
      <w:r w:rsidRPr="006347DD">
        <w:rPr>
          <w:rFonts w:ascii="Palatino Linotype" w:eastAsia="Palatino Linotype" w:hAnsi="Palatino Linotype" w:cs="Palatino Linotype"/>
          <w:sz w:val="22"/>
          <w:szCs w:val="22"/>
        </w:rPr>
        <w:t xml:space="preserve"> en lo sucesivo</w:t>
      </w:r>
      <w:r w:rsidRPr="006347DD">
        <w:rPr>
          <w:rFonts w:ascii="Palatino Linotype" w:eastAsia="Palatino Linotype" w:hAnsi="Palatino Linotype" w:cs="Palatino Linotype"/>
          <w:b/>
          <w:sz w:val="22"/>
          <w:szCs w:val="22"/>
        </w:rPr>
        <w:t xml:space="preserve"> la parte</w:t>
      </w:r>
      <w:r w:rsidRPr="006347DD">
        <w:rPr>
          <w:rFonts w:ascii="Palatino Linotype" w:eastAsia="Palatino Linotype" w:hAnsi="Palatino Linotype" w:cs="Palatino Linotype"/>
          <w:sz w:val="22"/>
          <w:szCs w:val="22"/>
        </w:rPr>
        <w:t xml:space="preserve"> </w:t>
      </w:r>
      <w:r w:rsidRPr="006347DD">
        <w:rPr>
          <w:rFonts w:ascii="Palatino Linotype" w:eastAsia="Palatino Linotype" w:hAnsi="Palatino Linotype" w:cs="Palatino Linotype"/>
          <w:b/>
          <w:sz w:val="22"/>
          <w:szCs w:val="22"/>
        </w:rPr>
        <w:t>Recurrente,</w:t>
      </w:r>
      <w:r w:rsidRPr="006347DD">
        <w:rPr>
          <w:rFonts w:ascii="Palatino Linotype" w:eastAsia="Palatino Linotype" w:hAnsi="Palatino Linotype" w:cs="Palatino Linotype"/>
          <w:sz w:val="22"/>
          <w:szCs w:val="22"/>
        </w:rPr>
        <w:t xml:space="preserve"> en contra de la respuesta a su solicitud por parte del</w:t>
      </w:r>
      <w:r w:rsidRPr="006347DD">
        <w:rPr>
          <w:rFonts w:ascii="Palatino Linotype" w:eastAsia="Palatino Linotype" w:hAnsi="Palatino Linotype" w:cs="Palatino Linotype"/>
          <w:b/>
          <w:sz w:val="22"/>
          <w:szCs w:val="22"/>
        </w:rPr>
        <w:t xml:space="preserve"> Ayuntamiento de Apaxco</w:t>
      </w:r>
      <w:r w:rsidRPr="006347DD">
        <w:rPr>
          <w:rFonts w:ascii="Palatino Linotype" w:eastAsia="Palatino Linotype" w:hAnsi="Palatino Linotype" w:cs="Palatino Linotype"/>
          <w:sz w:val="22"/>
          <w:szCs w:val="22"/>
        </w:rPr>
        <w:t>,</w:t>
      </w:r>
      <w:r w:rsidRPr="006347DD">
        <w:rPr>
          <w:rFonts w:ascii="Palatino Linotype" w:eastAsia="Palatino Linotype" w:hAnsi="Palatino Linotype" w:cs="Palatino Linotype"/>
          <w:b/>
          <w:sz w:val="22"/>
          <w:szCs w:val="22"/>
        </w:rPr>
        <w:t xml:space="preserve"> </w:t>
      </w:r>
      <w:r w:rsidRPr="006347DD">
        <w:rPr>
          <w:rFonts w:ascii="Palatino Linotype" w:eastAsia="Palatino Linotype" w:hAnsi="Palatino Linotype" w:cs="Palatino Linotype"/>
          <w:sz w:val="22"/>
          <w:szCs w:val="22"/>
        </w:rPr>
        <w:t xml:space="preserve">en lo sucesivo el </w:t>
      </w:r>
      <w:r w:rsidRPr="006347DD">
        <w:rPr>
          <w:rFonts w:ascii="Palatino Linotype" w:eastAsia="Palatino Linotype" w:hAnsi="Palatino Linotype" w:cs="Palatino Linotype"/>
          <w:b/>
          <w:sz w:val="22"/>
          <w:szCs w:val="22"/>
        </w:rPr>
        <w:t xml:space="preserve">Sujeto Obligado, </w:t>
      </w:r>
      <w:r w:rsidRPr="006347DD">
        <w:rPr>
          <w:rFonts w:ascii="Palatino Linotype" w:eastAsia="Palatino Linotype" w:hAnsi="Palatino Linotype" w:cs="Palatino Linotype"/>
          <w:sz w:val="22"/>
          <w:szCs w:val="22"/>
        </w:rPr>
        <w:t xml:space="preserve">se procede a dictar la presente resolución con base en los siguientes: </w:t>
      </w:r>
    </w:p>
    <w:p w14:paraId="747C35A3" w14:textId="77777777" w:rsidR="004A6A6A" w:rsidRPr="006347DD" w:rsidRDefault="009C3936">
      <w:pPr>
        <w:spacing w:before="240" w:after="240" w:line="360" w:lineRule="auto"/>
        <w:jc w:val="center"/>
        <w:rPr>
          <w:rFonts w:ascii="Palatino Linotype" w:eastAsia="Palatino Linotype" w:hAnsi="Palatino Linotype" w:cs="Palatino Linotype"/>
          <w:b/>
          <w:sz w:val="22"/>
          <w:szCs w:val="22"/>
        </w:rPr>
      </w:pPr>
      <w:r w:rsidRPr="006347DD">
        <w:rPr>
          <w:rFonts w:ascii="Palatino Linotype" w:eastAsia="Palatino Linotype" w:hAnsi="Palatino Linotype" w:cs="Palatino Linotype"/>
          <w:b/>
          <w:sz w:val="22"/>
          <w:szCs w:val="22"/>
        </w:rPr>
        <w:t>I. A N T E C E D E N T E S</w:t>
      </w:r>
    </w:p>
    <w:p w14:paraId="5C22B3BC" w14:textId="77777777" w:rsidR="004A6A6A" w:rsidRPr="006347DD" w:rsidRDefault="009C3936">
      <w:pPr>
        <w:spacing w:before="240" w:after="240"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b/>
          <w:sz w:val="22"/>
          <w:szCs w:val="22"/>
        </w:rPr>
        <w:t>1. Solicitud de acceso a la información.</w:t>
      </w:r>
      <w:r w:rsidRPr="006347DD">
        <w:rPr>
          <w:rFonts w:ascii="Palatino Linotype" w:eastAsia="Palatino Linotype" w:hAnsi="Palatino Linotype" w:cs="Palatino Linotype"/>
          <w:sz w:val="22"/>
          <w:szCs w:val="22"/>
        </w:rPr>
        <w:t xml:space="preserve"> El diecisiete de mayo de dos mil veinticinco</w:t>
      </w:r>
      <w:r w:rsidRPr="006347DD">
        <w:rPr>
          <w:rFonts w:ascii="Palatino Linotype" w:eastAsia="Palatino Linotype" w:hAnsi="Palatino Linotype" w:cs="Palatino Linotype"/>
          <w:b/>
          <w:sz w:val="22"/>
          <w:szCs w:val="22"/>
        </w:rPr>
        <w:t>,</w:t>
      </w:r>
      <w:r w:rsidRPr="006347DD">
        <w:rPr>
          <w:rFonts w:ascii="Palatino Linotype" w:eastAsia="Palatino Linotype" w:hAnsi="Palatino Linotype" w:cs="Palatino Linotype"/>
          <w:sz w:val="22"/>
          <w:szCs w:val="22"/>
        </w:rPr>
        <w:t xml:space="preserve"> </w:t>
      </w:r>
      <w:r w:rsidRPr="006347DD">
        <w:rPr>
          <w:rFonts w:ascii="Palatino Linotype" w:eastAsia="Palatino Linotype" w:hAnsi="Palatino Linotype" w:cs="Palatino Linotype"/>
          <w:b/>
          <w:sz w:val="22"/>
          <w:szCs w:val="22"/>
        </w:rPr>
        <w:t>la parte</w:t>
      </w:r>
      <w:r w:rsidRPr="006347DD">
        <w:rPr>
          <w:rFonts w:ascii="Palatino Linotype" w:eastAsia="Palatino Linotype" w:hAnsi="Palatino Linotype" w:cs="Palatino Linotype"/>
          <w:sz w:val="22"/>
          <w:szCs w:val="22"/>
        </w:rPr>
        <w:t xml:space="preserve"> </w:t>
      </w:r>
      <w:r w:rsidRPr="006347DD">
        <w:rPr>
          <w:rFonts w:ascii="Palatino Linotype" w:eastAsia="Palatino Linotype" w:hAnsi="Palatino Linotype" w:cs="Palatino Linotype"/>
          <w:b/>
          <w:sz w:val="22"/>
          <w:szCs w:val="22"/>
        </w:rPr>
        <w:t xml:space="preserve">Recurrente </w:t>
      </w:r>
      <w:r w:rsidRPr="006347DD">
        <w:rPr>
          <w:rFonts w:ascii="Palatino Linotype" w:eastAsia="Palatino Linotype" w:hAnsi="Palatino Linotype" w:cs="Palatino Linotype"/>
          <w:sz w:val="22"/>
          <w:szCs w:val="22"/>
        </w:rPr>
        <w:t xml:space="preserve">formuló a través del Sistema de Acceso a la Información Mexiquense, en lo subsecuente el SAIMEX, ante el </w:t>
      </w:r>
      <w:r w:rsidRPr="006347DD">
        <w:rPr>
          <w:rFonts w:ascii="Palatino Linotype" w:eastAsia="Palatino Linotype" w:hAnsi="Palatino Linotype" w:cs="Palatino Linotype"/>
          <w:b/>
          <w:sz w:val="22"/>
          <w:szCs w:val="22"/>
        </w:rPr>
        <w:t>Sujeto Obligado</w:t>
      </w:r>
      <w:r w:rsidRPr="006347DD">
        <w:rPr>
          <w:rFonts w:ascii="Palatino Linotype" w:eastAsia="Palatino Linotype" w:hAnsi="Palatino Linotype" w:cs="Palatino Linotype"/>
          <w:sz w:val="22"/>
          <w:szCs w:val="22"/>
        </w:rPr>
        <w:t>, la solicitud de acceso a la información pública a la que se le asignó el número</w:t>
      </w:r>
      <w:r w:rsidRPr="006347DD">
        <w:rPr>
          <w:rFonts w:ascii="Palatino Linotype" w:eastAsia="Palatino Linotype" w:hAnsi="Palatino Linotype" w:cs="Palatino Linotype"/>
          <w:b/>
          <w:sz w:val="22"/>
          <w:szCs w:val="22"/>
        </w:rPr>
        <w:t xml:space="preserve"> 00041/APAXCO/IP/2025, </w:t>
      </w:r>
      <w:r w:rsidRPr="006347DD">
        <w:rPr>
          <w:rFonts w:ascii="Palatino Linotype" w:eastAsia="Palatino Linotype" w:hAnsi="Palatino Linotype" w:cs="Palatino Linotype"/>
          <w:sz w:val="22"/>
          <w:szCs w:val="22"/>
        </w:rPr>
        <w:t xml:space="preserve">no </w:t>
      </w:r>
      <w:proofErr w:type="gramStart"/>
      <w:r w:rsidRPr="006347DD">
        <w:rPr>
          <w:rFonts w:ascii="Palatino Linotype" w:eastAsia="Palatino Linotype" w:hAnsi="Palatino Linotype" w:cs="Palatino Linotype"/>
          <w:sz w:val="22"/>
          <w:szCs w:val="22"/>
        </w:rPr>
        <w:t>obstante</w:t>
      </w:r>
      <w:proofErr w:type="gramEnd"/>
      <w:r w:rsidRPr="006347DD">
        <w:rPr>
          <w:rFonts w:ascii="Palatino Linotype" w:eastAsia="Palatino Linotype" w:hAnsi="Palatino Linotype" w:cs="Palatino Linotype"/>
          <w:sz w:val="22"/>
          <w:szCs w:val="22"/>
        </w:rPr>
        <w:t xml:space="preserve"> por corresponder a un día inhábil, se tuvo por presentada el </w:t>
      </w:r>
      <w:r w:rsidRPr="006347DD">
        <w:rPr>
          <w:rFonts w:ascii="Palatino Linotype" w:eastAsia="Palatino Linotype" w:hAnsi="Palatino Linotype" w:cs="Palatino Linotype"/>
          <w:b/>
          <w:sz w:val="22"/>
          <w:szCs w:val="22"/>
        </w:rPr>
        <w:t>diecinueve de mayo de dos mil veinticinco</w:t>
      </w:r>
      <w:r w:rsidRPr="006347DD">
        <w:rPr>
          <w:rFonts w:ascii="Palatino Linotype" w:eastAsia="Palatino Linotype" w:hAnsi="Palatino Linotype" w:cs="Palatino Linotype"/>
          <w:sz w:val="22"/>
          <w:szCs w:val="22"/>
        </w:rPr>
        <w:t xml:space="preserve"> mediante la cual requirió la información siguiente</w:t>
      </w:r>
    </w:p>
    <w:p w14:paraId="3A562783" w14:textId="77777777" w:rsidR="004A6A6A" w:rsidRPr="006347DD" w:rsidRDefault="009C3936">
      <w:pPr>
        <w:spacing w:before="240" w:after="240"/>
        <w:ind w:left="567" w:right="616"/>
        <w:jc w:val="both"/>
        <w:rPr>
          <w:rFonts w:ascii="Palatino Linotype" w:eastAsia="Palatino Linotype" w:hAnsi="Palatino Linotype" w:cs="Palatino Linotype"/>
          <w:i/>
          <w:sz w:val="22"/>
          <w:szCs w:val="22"/>
        </w:rPr>
      </w:pPr>
      <w:bookmarkStart w:id="2" w:name="_heading=h.gjdgxs" w:colFirst="0" w:colLast="0"/>
      <w:bookmarkEnd w:id="2"/>
      <w:r w:rsidRPr="006347DD">
        <w:rPr>
          <w:rFonts w:ascii="Palatino Linotype" w:eastAsia="Palatino Linotype" w:hAnsi="Palatino Linotype" w:cs="Palatino Linotype"/>
          <w:i/>
          <w:sz w:val="22"/>
          <w:szCs w:val="22"/>
        </w:rPr>
        <w:t>“</w:t>
      </w:r>
      <w:r w:rsidRPr="006347DD">
        <w:rPr>
          <w:rFonts w:ascii="Palatino Linotype" w:eastAsia="Palatino Linotype" w:hAnsi="Palatino Linotype" w:cs="Palatino Linotype"/>
          <w:i/>
          <w:sz w:val="22"/>
          <w:szCs w:val="22"/>
        </w:rPr>
        <w:tab/>
        <w:t xml:space="preserve">PADRON DE SERVIDORES PUBLICOS CON SALARIO IGUAL O MENOR AL SALARIO MINIMO VIGENTE AL 2025." (Sic) </w:t>
      </w:r>
    </w:p>
    <w:p w14:paraId="16369BDE" w14:textId="77777777" w:rsidR="004A6A6A" w:rsidRPr="006347DD" w:rsidRDefault="009C3936">
      <w:pPr>
        <w:spacing w:before="240" w:after="240" w:line="360" w:lineRule="auto"/>
        <w:ind w:right="4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b/>
          <w:sz w:val="22"/>
          <w:szCs w:val="22"/>
        </w:rPr>
        <w:t>Modalidad de Entrega:</w:t>
      </w:r>
      <w:r w:rsidRPr="006347DD">
        <w:rPr>
          <w:rFonts w:ascii="Palatino Linotype" w:eastAsia="Palatino Linotype" w:hAnsi="Palatino Linotype" w:cs="Palatino Linotype"/>
          <w:sz w:val="22"/>
          <w:szCs w:val="22"/>
        </w:rPr>
        <w:t xml:space="preserve"> a través del Sistema de Acceso a la Información Mexiquense (SAIMEX).</w:t>
      </w:r>
    </w:p>
    <w:p w14:paraId="48064DDE" w14:textId="77777777" w:rsidR="004A6A6A" w:rsidRPr="006347DD" w:rsidRDefault="009C3936">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6347DD">
        <w:rPr>
          <w:rFonts w:ascii="Palatino Linotype" w:eastAsia="Palatino Linotype" w:hAnsi="Palatino Linotype" w:cs="Palatino Linotype"/>
          <w:b/>
          <w:sz w:val="22"/>
          <w:szCs w:val="22"/>
        </w:rPr>
        <w:t xml:space="preserve">2. Respuesta. </w:t>
      </w:r>
      <w:r w:rsidRPr="006347DD">
        <w:rPr>
          <w:rFonts w:ascii="Palatino Linotype" w:eastAsia="Palatino Linotype" w:hAnsi="Palatino Linotype" w:cs="Palatino Linotype"/>
          <w:sz w:val="22"/>
          <w:szCs w:val="22"/>
        </w:rPr>
        <w:t xml:space="preserve">El </w:t>
      </w:r>
      <w:r w:rsidRPr="006347DD">
        <w:rPr>
          <w:rFonts w:ascii="Palatino Linotype" w:eastAsia="Palatino Linotype" w:hAnsi="Palatino Linotype" w:cs="Palatino Linotype"/>
          <w:b/>
          <w:sz w:val="22"/>
          <w:szCs w:val="22"/>
        </w:rPr>
        <w:t>veintinueve de dos mil veinticinco</w:t>
      </w:r>
      <w:r w:rsidRPr="006347DD">
        <w:rPr>
          <w:rFonts w:ascii="Palatino Linotype" w:eastAsia="Palatino Linotype" w:hAnsi="Palatino Linotype" w:cs="Palatino Linotype"/>
          <w:sz w:val="22"/>
          <w:szCs w:val="22"/>
        </w:rPr>
        <w:t xml:space="preserve">, el </w:t>
      </w:r>
      <w:r w:rsidRPr="006347DD">
        <w:rPr>
          <w:rFonts w:ascii="Palatino Linotype" w:eastAsia="Palatino Linotype" w:hAnsi="Palatino Linotype" w:cs="Palatino Linotype"/>
          <w:b/>
          <w:sz w:val="22"/>
          <w:szCs w:val="22"/>
        </w:rPr>
        <w:t xml:space="preserve">Sujeto Obligado </w:t>
      </w:r>
      <w:r w:rsidRPr="006347DD">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34E61CA9" w14:textId="77777777" w:rsidR="004A6A6A" w:rsidRPr="006347DD" w:rsidRDefault="009C3936">
      <w:pPr>
        <w:spacing w:before="240" w:after="240"/>
        <w:ind w:left="567" w:right="616"/>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lastRenderedPageBreak/>
        <w:t xml:space="preserve">“Con fundamento en lo dispuesto por el artículo 163 párrafo primero, de la Ley de Transparencia y Acceso a la Información Pública del Estado de México y Municipios, se le notifica como respuesta que, se adjunta en formato </w:t>
      </w:r>
      <w:proofErr w:type="spellStart"/>
      <w:r w:rsidRPr="006347DD">
        <w:rPr>
          <w:rFonts w:ascii="Palatino Linotype" w:eastAsia="Palatino Linotype" w:hAnsi="Palatino Linotype" w:cs="Palatino Linotype"/>
          <w:i/>
          <w:sz w:val="22"/>
          <w:szCs w:val="22"/>
        </w:rPr>
        <w:t>pdf</w:t>
      </w:r>
      <w:proofErr w:type="spellEnd"/>
      <w:r w:rsidRPr="006347DD">
        <w:rPr>
          <w:rFonts w:ascii="Palatino Linotype" w:eastAsia="Palatino Linotype" w:hAnsi="Palatino Linotype" w:cs="Palatino Linotype"/>
          <w:i/>
          <w:sz w:val="22"/>
          <w:szCs w:val="22"/>
        </w:rPr>
        <w:t>, la respuesta otorgada a su solicitud de información pública de mérito; así como, tabulador de sueldos y salarios vigente para el Municipio De Apaxco, Estado de México. Finalmente, ponemos a su disposición el número telefónico 599 99 8 27 00 y el correo electrónico coordinaciontransparencia@apaxco.gob.mx para atender cualquier duda o aclaración sobre la respuesta proporcionada, o bien, si requiere información adicional. Asimismo, se hace de su conocimiento que, en caso de inconformidad con la respuesta otorgada, podrá interponer recurso de revisión dentro de los quince días hábiles posterior a la notificación, ante el Instituto de Transparencia, Acceso a la Información Pública y Protección de Datos Personales del Estado de México y Municipios, en términos de lo establecido en los artículos 142 de la Ley General de Transparencia y Acceso a la Información Pública y 178 de la Ley de Transparencia y Acceso a la Información Pública del Estado de México y Municipios.” (Sic)</w:t>
      </w:r>
    </w:p>
    <w:p w14:paraId="7AE63F28" w14:textId="77777777" w:rsidR="004A6A6A" w:rsidRPr="006347DD" w:rsidRDefault="009C393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Adjunto a la respuesta, el </w:t>
      </w:r>
      <w:r w:rsidRPr="006347DD">
        <w:rPr>
          <w:rFonts w:ascii="Palatino Linotype" w:eastAsia="Palatino Linotype" w:hAnsi="Palatino Linotype" w:cs="Palatino Linotype"/>
          <w:b/>
          <w:sz w:val="22"/>
          <w:szCs w:val="22"/>
        </w:rPr>
        <w:t xml:space="preserve">Sujeto Obligado </w:t>
      </w:r>
      <w:r w:rsidRPr="006347DD">
        <w:rPr>
          <w:rFonts w:ascii="Palatino Linotype" w:eastAsia="Palatino Linotype" w:hAnsi="Palatino Linotype" w:cs="Palatino Linotype"/>
          <w:sz w:val="22"/>
          <w:szCs w:val="22"/>
        </w:rPr>
        <w:t>entregó el archivo electrónico que contiene la información siguiente:</w:t>
      </w:r>
    </w:p>
    <w:p w14:paraId="6E11D179" w14:textId="77777777" w:rsidR="004A6A6A" w:rsidRPr="006347DD" w:rsidRDefault="004A6A6A">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3C9DF72F" w14:textId="77777777" w:rsidR="004A6A6A" w:rsidRPr="006347DD" w:rsidRDefault="009C3936">
      <w:pPr>
        <w:numPr>
          <w:ilvl w:val="0"/>
          <w:numId w:val="1"/>
        </w:numPr>
        <w:pBdr>
          <w:top w:val="nil"/>
          <w:left w:val="nil"/>
          <w:bottom w:val="nil"/>
          <w:right w:val="nil"/>
          <w:between w:val="nil"/>
        </w:pBdr>
        <w:spacing w:line="276" w:lineRule="auto"/>
        <w:ind w:left="567" w:right="49" w:hanging="283"/>
        <w:jc w:val="both"/>
        <w:rPr>
          <w:rFonts w:ascii="Palatino Linotype" w:eastAsia="Palatino Linotype" w:hAnsi="Palatino Linotype" w:cs="Palatino Linotype"/>
          <w:b/>
          <w:i/>
          <w:sz w:val="22"/>
          <w:szCs w:val="22"/>
        </w:rPr>
      </w:pPr>
      <w:bookmarkStart w:id="4" w:name="_heading=h.d4glb5f6fj5d" w:colFirst="0" w:colLast="0"/>
      <w:bookmarkEnd w:id="4"/>
      <w:r w:rsidRPr="006347DD">
        <w:rPr>
          <w:rFonts w:ascii="Palatino Linotype" w:eastAsia="Palatino Linotype" w:hAnsi="Palatino Linotype" w:cs="Palatino Linotype"/>
          <w:b/>
          <w:i/>
          <w:sz w:val="22"/>
          <w:szCs w:val="22"/>
        </w:rPr>
        <w:t>TABULADOR DE SUELDOS (1).</w:t>
      </w:r>
      <w:proofErr w:type="spellStart"/>
      <w:r w:rsidRPr="006347DD">
        <w:rPr>
          <w:rFonts w:ascii="Palatino Linotype" w:eastAsia="Palatino Linotype" w:hAnsi="Palatino Linotype" w:cs="Palatino Linotype"/>
          <w:b/>
          <w:i/>
          <w:sz w:val="22"/>
          <w:szCs w:val="22"/>
        </w:rPr>
        <w:t>pdf</w:t>
      </w:r>
      <w:proofErr w:type="spellEnd"/>
      <w:r w:rsidRPr="006347DD">
        <w:rPr>
          <w:rFonts w:ascii="Palatino Linotype" w:eastAsia="Palatino Linotype" w:hAnsi="Palatino Linotype" w:cs="Palatino Linotype"/>
          <w:sz w:val="22"/>
          <w:szCs w:val="22"/>
        </w:rPr>
        <w:t xml:space="preserve">:  Contiene el tabulador de sueldos correspondiente al año dos mil veinticinco. </w:t>
      </w:r>
    </w:p>
    <w:p w14:paraId="13209307" w14:textId="77777777" w:rsidR="004A6A6A" w:rsidRPr="006347DD" w:rsidRDefault="009C3936">
      <w:pPr>
        <w:numPr>
          <w:ilvl w:val="0"/>
          <w:numId w:val="1"/>
        </w:numPr>
        <w:pBdr>
          <w:top w:val="nil"/>
          <w:left w:val="nil"/>
          <w:bottom w:val="nil"/>
          <w:right w:val="nil"/>
          <w:between w:val="nil"/>
        </w:pBdr>
        <w:spacing w:line="276" w:lineRule="auto"/>
        <w:ind w:left="567" w:right="49" w:hanging="283"/>
        <w:jc w:val="both"/>
        <w:rPr>
          <w:rFonts w:ascii="Palatino Linotype" w:eastAsia="Palatino Linotype" w:hAnsi="Palatino Linotype" w:cs="Palatino Linotype"/>
          <w:b/>
          <w:i/>
          <w:sz w:val="22"/>
          <w:szCs w:val="22"/>
        </w:rPr>
      </w:pPr>
      <w:r w:rsidRPr="006347DD">
        <w:rPr>
          <w:rFonts w:ascii="Palatino Linotype" w:eastAsia="Palatino Linotype" w:hAnsi="Palatino Linotype" w:cs="Palatino Linotype"/>
          <w:b/>
          <w:i/>
          <w:sz w:val="22"/>
          <w:szCs w:val="22"/>
        </w:rPr>
        <w:t xml:space="preserve">00041 salario.pdf: </w:t>
      </w:r>
      <w:r w:rsidRPr="006347DD">
        <w:rPr>
          <w:rFonts w:ascii="Palatino Linotype" w:eastAsia="Palatino Linotype" w:hAnsi="Palatino Linotype" w:cs="Palatino Linotype"/>
          <w:sz w:val="22"/>
          <w:szCs w:val="22"/>
        </w:rPr>
        <w:t>Se trata del oficio número TM-OI/092/2025 de fecha veintiséis de mayo de dos mil veinticinco, suscrito y signado por la Tesorera Municipal por medio del cual remite el tabulador de sueldos correspondiente al ejercicio fiscal 2025, donde se encontrará la información solicitada.</w:t>
      </w:r>
      <w:r w:rsidRPr="006347DD">
        <w:rPr>
          <w:rFonts w:ascii="Palatino Linotype" w:eastAsia="Palatino Linotype" w:hAnsi="Palatino Linotype" w:cs="Palatino Linotype"/>
          <w:b/>
          <w:i/>
          <w:sz w:val="22"/>
          <w:szCs w:val="22"/>
        </w:rPr>
        <w:t xml:space="preserve"> </w:t>
      </w:r>
    </w:p>
    <w:p w14:paraId="63B53BEC" w14:textId="77777777" w:rsidR="004A6A6A" w:rsidRPr="006347DD" w:rsidRDefault="004A6A6A">
      <w:pPr>
        <w:pBdr>
          <w:top w:val="nil"/>
          <w:left w:val="nil"/>
          <w:bottom w:val="nil"/>
          <w:right w:val="nil"/>
          <w:between w:val="nil"/>
        </w:pBdr>
        <w:spacing w:line="276" w:lineRule="auto"/>
        <w:ind w:left="567" w:right="49"/>
        <w:jc w:val="both"/>
        <w:rPr>
          <w:rFonts w:ascii="Palatino Linotype" w:eastAsia="Palatino Linotype" w:hAnsi="Palatino Linotype" w:cs="Palatino Linotype"/>
          <w:b/>
          <w:i/>
          <w:sz w:val="22"/>
          <w:szCs w:val="22"/>
        </w:rPr>
      </w:pPr>
    </w:p>
    <w:p w14:paraId="3AC8B868" w14:textId="77777777" w:rsidR="004A6A6A" w:rsidRPr="006347DD" w:rsidRDefault="009C3936">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6347DD">
        <w:rPr>
          <w:rFonts w:ascii="Palatino Linotype" w:eastAsia="Palatino Linotype" w:hAnsi="Palatino Linotype" w:cs="Palatino Linotype"/>
          <w:b/>
          <w:sz w:val="22"/>
          <w:szCs w:val="22"/>
        </w:rPr>
        <w:t xml:space="preserve">3. Interposición del recurso de revisión. </w:t>
      </w:r>
      <w:r w:rsidRPr="006347DD">
        <w:rPr>
          <w:rFonts w:ascii="Palatino Linotype" w:eastAsia="Palatino Linotype" w:hAnsi="Palatino Linotype" w:cs="Palatino Linotype"/>
          <w:sz w:val="22"/>
          <w:szCs w:val="22"/>
        </w:rPr>
        <w:t xml:space="preserve">Inconforme con los términos de la respuesta emitida por parte del </w:t>
      </w:r>
      <w:r w:rsidRPr="006347DD">
        <w:rPr>
          <w:rFonts w:ascii="Palatino Linotype" w:eastAsia="Palatino Linotype" w:hAnsi="Palatino Linotype" w:cs="Palatino Linotype"/>
          <w:b/>
          <w:sz w:val="22"/>
          <w:szCs w:val="22"/>
        </w:rPr>
        <w:t>Sujeto Obligado</w:t>
      </w:r>
      <w:r w:rsidRPr="006347DD">
        <w:rPr>
          <w:rFonts w:ascii="Palatino Linotype" w:eastAsia="Palatino Linotype" w:hAnsi="Palatino Linotype" w:cs="Palatino Linotype"/>
          <w:sz w:val="22"/>
          <w:szCs w:val="22"/>
        </w:rPr>
        <w:t>, el</w:t>
      </w:r>
      <w:r w:rsidRPr="006347DD">
        <w:rPr>
          <w:rFonts w:ascii="Palatino Linotype" w:eastAsia="Palatino Linotype" w:hAnsi="Palatino Linotype" w:cs="Palatino Linotype"/>
          <w:b/>
          <w:sz w:val="22"/>
          <w:szCs w:val="22"/>
        </w:rPr>
        <w:t xml:space="preserve"> </w:t>
      </w:r>
      <w:r w:rsidRPr="006347DD">
        <w:rPr>
          <w:rFonts w:ascii="Palatino Linotype" w:eastAsia="Palatino Linotype" w:hAnsi="Palatino Linotype" w:cs="Palatino Linotype"/>
          <w:sz w:val="22"/>
          <w:szCs w:val="22"/>
        </w:rPr>
        <w:t>uno de junio de dos mil veinticinco</w:t>
      </w:r>
      <w:r w:rsidRPr="006347DD">
        <w:rPr>
          <w:rFonts w:ascii="Palatino Linotype" w:eastAsia="Palatino Linotype" w:hAnsi="Palatino Linotype" w:cs="Palatino Linotype"/>
          <w:b/>
          <w:sz w:val="22"/>
          <w:szCs w:val="22"/>
        </w:rPr>
        <w:t>,</w:t>
      </w:r>
      <w:r w:rsidRPr="006347DD">
        <w:rPr>
          <w:rFonts w:ascii="Palatino Linotype" w:eastAsia="Palatino Linotype" w:hAnsi="Palatino Linotype" w:cs="Palatino Linotype"/>
          <w:sz w:val="22"/>
          <w:szCs w:val="22"/>
        </w:rPr>
        <w:t xml:space="preserve"> </w:t>
      </w:r>
      <w:r w:rsidRPr="006347DD">
        <w:rPr>
          <w:rFonts w:ascii="Palatino Linotype" w:eastAsia="Palatino Linotype" w:hAnsi="Palatino Linotype" w:cs="Palatino Linotype"/>
          <w:b/>
          <w:sz w:val="22"/>
          <w:szCs w:val="22"/>
        </w:rPr>
        <w:t>la parte</w:t>
      </w:r>
      <w:r w:rsidRPr="006347DD">
        <w:rPr>
          <w:rFonts w:ascii="Palatino Linotype" w:eastAsia="Palatino Linotype" w:hAnsi="Palatino Linotype" w:cs="Palatino Linotype"/>
          <w:sz w:val="22"/>
          <w:szCs w:val="22"/>
        </w:rPr>
        <w:t xml:space="preserve"> </w:t>
      </w:r>
      <w:r w:rsidRPr="006347DD">
        <w:rPr>
          <w:rFonts w:ascii="Palatino Linotype" w:eastAsia="Palatino Linotype" w:hAnsi="Palatino Linotype" w:cs="Palatino Linotype"/>
          <w:b/>
          <w:sz w:val="22"/>
          <w:szCs w:val="22"/>
        </w:rPr>
        <w:t>Recurrente</w:t>
      </w:r>
      <w:r w:rsidRPr="006347DD">
        <w:rPr>
          <w:rFonts w:ascii="Palatino Linotype" w:eastAsia="Palatino Linotype" w:hAnsi="Palatino Linotype" w:cs="Palatino Linotype"/>
          <w:sz w:val="22"/>
          <w:szCs w:val="22"/>
        </w:rPr>
        <w:t xml:space="preserve"> interpuso el recurso de revisión a través de </w:t>
      </w:r>
      <w:proofErr w:type="gramStart"/>
      <w:r w:rsidRPr="006347DD">
        <w:rPr>
          <w:rFonts w:ascii="Palatino Linotype" w:eastAsia="Palatino Linotype" w:hAnsi="Palatino Linotype" w:cs="Palatino Linotype"/>
          <w:b/>
          <w:sz w:val="22"/>
          <w:szCs w:val="22"/>
        </w:rPr>
        <w:t xml:space="preserve">SAIMEX,  </w:t>
      </w:r>
      <w:r w:rsidRPr="006347DD">
        <w:rPr>
          <w:rFonts w:ascii="Palatino Linotype" w:eastAsia="Palatino Linotype" w:hAnsi="Palatino Linotype" w:cs="Palatino Linotype"/>
          <w:sz w:val="22"/>
          <w:szCs w:val="22"/>
        </w:rPr>
        <w:t>fecha</w:t>
      </w:r>
      <w:proofErr w:type="gramEnd"/>
      <w:r w:rsidRPr="006347DD">
        <w:rPr>
          <w:rFonts w:ascii="Palatino Linotype" w:eastAsia="Palatino Linotype" w:hAnsi="Palatino Linotype" w:cs="Palatino Linotype"/>
          <w:sz w:val="22"/>
          <w:szCs w:val="22"/>
        </w:rPr>
        <w:t xml:space="preserve"> que por corresponder a un día inhábil, el medio de impugnación se tuvo por presentado el </w:t>
      </w:r>
      <w:r w:rsidRPr="006347DD">
        <w:rPr>
          <w:rFonts w:ascii="Palatino Linotype" w:eastAsia="Palatino Linotype" w:hAnsi="Palatino Linotype" w:cs="Palatino Linotype"/>
          <w:b/>
          <w:sz w:val="22"/>
          <w:szCs w:val="22"/>
        </w:rPr>
        <w:t xml:space="preserve">dos de junio de dos mil veinticinco, </w:t>
      </w:r>
      <w:r w:rsidRPr="006347DD">
        <w:rPr>
          <w:rFonts w:ascii="Palatino Linotype" w:eastAsia="Palatino Linotype" w:hAnsi="Palatino Linotype" w:cs="Palatino Linotype"/>
          <w:sz w:val="22"/>
          <w:szCs w:val="22"/>
        </w:rPr>
        <w:t>en el que se manifestó en los términos siguientes:</w:t>
      </w:r>
    </w:p>
    <w:p w14:paraId="4157484B" w14:textId="77777777" w:rsidR="004A6A6A" w:rsidRPr="006347DD" w:rsidRDefault="009C3936">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6347DD">
        <w:rPr>
          <w:rFonts w:ascii="Palatino Linotype" w:eastAsia="Palatino Linotype" w:hAnsi="Palatino Linotype" w:cs="Palatino Linotype"/>
          <w:b/>
          <w:sz w:val="22"/>
          <w:szCs w:val="22"/>
        </w:rPr>
        <w:t xml:space="preserve">a) Acto impugnado: </w:t>
      </w:r>
      <w:r w:rsidRPr="006347DD">
        <w:rPr>
          <w:rFonts w:ascii="Palatino Linotype" w:eastAsia="Palatino Linotype" w:hAnsi="Palatino Linotype" w:cs="Palatino Linotype"/>
          <w:i/>
          <w:sz w:val="22"/>
          <w:szCs w:val="22"/>
        </w:rPr>
        <w:t>“SE SOLICITO EL PADRON DE SERVIDORES PUBLICOS CON SALARIO INFERIOR AL MINIMO.” (Sic)</w:t>
      </w:r>
    </w:p>
    <w:p w14:paraId="4C7D4F45" w14:textId="77777777" w:rsidR="004A6A6A" w:rsidRPr="006347DD" w:rsidRDefault="009C3936">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6347DD">
        <w:rPr>
          <w:rFonts w:ascii="Palatino Linotype" w:eastAsia="Palatino Linotype" w:hAnsi="Palatino Linotype" w:cs="Palatino Linotype"/>
          <w:b/>
          <w:sz w:val="22"/>
          <w:szCs w:val="22"/>
        </w:rPr>
        <w:lastRenderedPageBreak/>
        <w:t>b) Razones o motivos de inconformidad</w:t>
      </w:r>
      <w:r w:rsidRPr="006347DD">
        <w:rPr>
          <w:rFonts w:ascii="Palatino Linotype" w:eastAsia="Palatino Linotype" w:hAnsi="Palatino Linotype" w:cs="Palatino Linotype"/>
          <w:sz w:val="22"/>
          <w:szCs w:val="22"/>
        </w:rPr>
        <w:t xml:space="preserve">: </w:t>
      </w:r>
      <w:r w:rsidRPr="006347DD">
        <w:rPr>
          <w:rFonts w:ascii="Palatino Linotype" w:eastAsia="Palatino Linotype" w:hAnsi="Palatino Linotype" w:cs="Palatino Linotype"/>
          <w:i/>
          <w:sz w:val="22"/>
          <w:szCs w:val="22"/>
        </w:rPr>
        <w:t xml:space="preserve">“LA RESPUESTA FUE UN TABULADOR DE SUELDOS CONFUSO, APARENTEMENTE DE TODO EL PERSONAL DEL AYUNTAMIENTO SIN DESGLOSE CLARO DE PERCEPCIONES POR SERVIDOR PUBLICO, POR QUINCENA. </w:t>
      </w:r>
      <w:proofErr w:type="spellStart"/>
      <w:r w:rsidRPr="006347DD">
        <w:rPr>
          <w:rFonts w:ascii="Palatino Linotype" w:eastAsia="Palatino Linotype" w:hAnsi="Palatino Linotype" w:cs="Palatino Linotype"/>
          <w:i/>
          <w:sz w:val="22"/>
          <w:szCs w:val="22"/>
        </w:rPr>
        <w:t>aL</w:t>
      </w:r>
      <w:proofErr w:type="spellEnd"/>
      <w:r w:rsidRPr="006347DD">
        <w:rPr>
          <w:rFonts w:ascii="Palatino Linotype" w:eastAsia="Palatino Linotype" w:hAnsi="Palatino Linotype" w:cs="Palatino Linotype"/>
          <w:i/>
          <w:sz w:val="22"/>
          <w:szCs w:val="22"/>
        </w:rPr>
        <w:t xml:space="preserve"> PARECER CON LA FINALIDAD UNICA DE DAR POR CONCLUIDO EL TYRAMITE Y EVADIR LA </w:t>
      </w:r>
      <w:proofErr w:type="gramStart"/>
      <w:r w:rsidRPr="006347DD">
        <w:rPr>
          <w:rFonts w:ascii="Palatino Linotype" w:eastAsia="Palatino Linotype" w:hAnsi="Palatino Linotype" w:cs="Palatino Linotype"/>
          <w:i/>
          <w:sz w:val="22"/>
          <w:szCs w:val="22"/>
        </w:rPr>
        <w:t>RESPUESTA ,</w:t>
      </w:r>
      <w:proofErr w:type="gramEnd"/>
      <w:r w:rsidRPr="006347DD">
        <w:rPr>
          <w:rFonts w:ascii="Palatino Linotype" w:eastAsia="Palatino Linotype" w:hAnsi="Palatino Linotype" w:cs="Palatino Linotype"/>
          <w:i/>
          <w:sz w:val="22"/>
          <w:szCs w:val="22"/>
        </w:rPr>
        <w:t xml:space="preserve"> ADEMAS DE QUE AL NO NEGAR LA EXISTENCIA DE SERVIDORRES CON SALARIO MENOR AL MINIMO ESTAN ADMITIENDO TACITAMENTE LA VIOLACION A LA LEY DEL TRABAJO DE LOS SERVIDORES PUBLICOS DEL ESTADO Y MUNICIPIOS.” (Sic)</w:t>
      </w:r>
    </w:p>
    <w:p w14:paraId="7E56E4BA" w14:textId="77777777" w:rsidR="004A6A6A" w:rsidRPr="006347DD" w:rsidRDefault="004A6A6A">
      <w:pPr>
        <w:spacing w:line="276" w:lineRule="auto"/>
        <w:ind w:left="567" w:right="900"/>
        <w:jc w:val="both"/>
        <w:rPr>
          <w:rFonts w:ascii="Palatino Linotype" w:eastAsia="Palatino Linotype" w:hAnsi="Palatino Linotype" w:cs="Palatino Linotype"/>
          <w:i/>
          <w:sz w:val="22"/>
          <w:szCs w:val="22"/>
        </w:rPr>
      </w:pPr>
    </w:p>
    <w:p w14:paraId="6691AB87" w14:textId="77777777" w:rsidR="004A6A6A" w:rsidRPr="006347DD" w:rsidRDefault="009C3936">
      <w:pPr>
        <w:spacing w:line="276" w:lineRule="auto"/>
        <w:ind w:left="567" w:right="900"/>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Inconformidad a la que adjuntó el archivo denominado </w:t>
      </w:r>
      <w:r w:rsidRPr="006347DD">
        <w:rPr>
          <w:rFonts w:ascii="Palatino Linotype" w:eastAsia="Palatino Linotype" w:hAnsi="Palatino Linotype" w:cs="Palatino Linotype"/>
          <w:b/>
          <w:i/>
          <w:sz w:val="22"/>
          <w:szCs w:val="22"/>
        </w:rPr>
        <w:t xml:space="preserve">TABULADOR DE SUELDOS (1).pdf </w:t>
      </w:r>
      <w:r w:rsidRPr="006347DD">
        <w:rPr>
          <w:rFonts w:ascii="Palatino Linotype" w:eastAsia="Palatino Linotype" w:hAnsi="Palatino Linotype" w:cs="Palatino Linotype"/>
          <w:sz w:val="22"/>
          <w:szCs w:val="22"/>
        </w:rPr>
        <w:t xml:space="preserve">que contiene el Tabulador de Sueldos remitido por el Sujeto Obligado en respuesta a la solicitud de información. </w:t>
      </w:r>
    </w:p>
    <w:p w14:paraId="7D6E52E6" w14:textId="77777777" w:rsidR="004A6A6A" w:rsidRPr="006347DD" w:rsidRDefault="004A6A6A">
      <w:pPr>
        <w:spacing w:line="276" w:lineRule="auto"/>
        <w:ind w:left="567" w:right="900"/>
        <w:jc w:val="both"/>
        <w:rPr>
          <w:rFonts w:ascii="Palatino Linotype" w:eastAsia="Palatino Linotype" w:hAnsi="Palatino Linotype" w:cs="Palatino Linotype"/>
          <w:i/>
          <w:sz w:val="22"/>
          <w:szCs w:val="22"/>
        </w:rPr>
      </w:pPr>
    </w:p>
    <w:p w14:paraId="0C6F413C" w14:textId="77777777" w:rsidR="004A6A6A" w:rsidRPr="006347DD" w:rsidRDefault="009C3936">
      <w:pPr>
        <w:spacing w:line="360" w:lineRule="auto"/>
        <w:ind w:right="51"/>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b/>
          <w:sz w:val="22"/>
          <w:szCs w:val="22"/>
        </w:rPr>
        <w:t xml:space="preserve">4. Turno. </w:t>
      </w:r>
      <w:r w:rsidRPr="006347D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347DD">
        <w:rPr>
          <w:rFonts w:ascii="Palatino Linotype" w:eastAsia="Palatino Linotype" w:hAnsi="Palatino Linotype" w:cs="Palatino Linotype"/>
          <w:b/>
          <w:sz w:val="22"/>
          <w:szCs w:val="22"/>
        </w:rPr>
        <w:t xml:space="preserve">Guadalupe Ramírez Peña, </w:t>
      </w:r>
      <w:r w:rsidRPr="006347DD">
        <w:rPr>
          <w:rFonts w:ascii="Palatino Linotype" w:eastAsia="Palatino Linotype" w:hAnsi="Palatino Linotype" w:cs="Palatino Linotype"/>
          <w:sz w:val="22"/>
          <w:szCs w:val="22"/>
        </w:rPr>
        <w:t xml:space="preserve">a efecto de que analizara sobre su admisión o su </w:t>
      </w:r>
      <w:proofErr w:type="spellStart"/>
      <w:r w:rsidRPr="006347DD">
        <w:rPr>
          <w:rFonts w:ascii="Palatino Linotype" w:eastAsia="Palatino Linotype" w:hAnsi="Palatino Linotype" w:cs="Palatino Linotype"/>
          <w:sz w:val="22"/>
          <w:szCs w:val="22"/>
        </w:rPr>
        <w:t>desechamiento</w:t>
      </w:r>
      <w:proofErr w:type="spellEnd"/>
      <w:r w:rsidRPr="006347DD">
        <w:rPr>
          <w:rFonts w:ascii="Palatino Linotype" w:eastAsia="Palatino Linotype" w:hAnsi="Palatino Linotype" w:cs="Palatino Linotype"/>
          <w:sz w:val="22"/>
          <w:szCs w:val="22"/>
        </w:rPr>
        <w:t>.</w:t>
      </w:r>
    </w:p>
    <w:p w14:paraId="2326620E" w14:textId="77777777" w:rsidR="004A6A6A" w:rsidRPr="006347DD" w:rsidRDefault="004A6A6A">
      <w:pPr>
        <w:spacing w:line="360" w:lineRule="auto"/>
        <w:ind w:right="51"/>
        <w:jc w:val="both"/>
        <w:rPr>
          <w:rFonts w:ascii="Palatino Linotype" w:eastAsia="Palatino Linotype" w:hAnsi="Palatino Linotype" w:cs="Palatino Linotype"/>
          <w:sz w:val="22"/>
          <w:szCs w:val="22"/>
        </w:rPr>
      </w:pPr>
    </w:p>
    <w:p w14:paraId="128C82F6"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b/>
          <w:sz w:val="22"/>
          <w:szCs w:val="22"/>
        </w:rPr>
        <w:t>5. Admisión del Recurso de revisión.</w:t>
      </w:r>
      <w:r w:rsidRPr="006347DD">
        <w:rPr>
          <w:rFonts w:ascii="Palatino Linotype" w:eastAsia="Palatino Linotype" w:hAnsi="Palatino Linotype" w:cs="Palatino Linotype"/>
          <w:sz w:val="22"/>
          <w:szCs w:val="22"/>
        </w:rPr>
        <w:t xml:space="preserve"> El </w:t>
      </w:r>
      <w:r w:rsidRPr="006347DD">
        <w:rPr>
          <w:rFonts w:ascii="Palatino Linotype" w:eastAsia="Palatino Linotype" w:hAnsi="Palatino Linotype" w:cs="Palatino Linotype"/>
          <w:b/>
          <w:sz w:val="22"/>
          <w:szCs w:val="22"/>
        </w:rPr>
        <w:t xml:space="preserve">cinco de junio de dos mil veinticinco, </w:t>
      </w:r>
      <w:r w:rsidRPr="006347D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347DD">
        <w:rPr>
          <w:rFonts w:ascii="Palatino Linotype" w:eastAsia="Palatino Linotype" w:hAnsi="Palatino Linotype" w:cs="Palatino Linotype"/>
          <w:b/>
          <w:sz w:val="22"/>
          <w:szCs w:val="22"/>
        </w:rPr>
        <w:t xml:space="preserve">Sujeto Obligado </w:t>
      </w:r>
      <w:r w:rsidRPr="006347DD">
        <w:rPr>
          <w:rFonts w:ascii="Palatino Linotype" w:eastAsia="Palatino Linotype" w:hAnsi="Palatino Linotype" w:cs="Palatino Linotype"/>
          <w:sz w:val="22"/>
          <w:szCs w:val="22"/>
        </w:rPr>
        <w:t>presentara su informe justificado.</w:t>
      </w:r>
    </w:p>
    <w:p w14:paraId="3388E2F9"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25782880" w14:textId="77777777" w:rsidR="004A6A6A" w:rsidRPr="006347DD" w:rsidRDefault="009C393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6347DD">
        <w:rPr>
          <w:rFonts w:ascii="Palatino Linotype" w:eastAsia="Palatino Linotype" w:hAnsi="Palatino Linotype" w:cs="Palatino Linotype"/>
          <w:b/>
          <w:sz w:val="22"/>
          <w:szCs w:val="22"/>
        </w:rPr>
        <w:lastRenderedPageBreak/>
        <w:t>6. Manifestaciones</w:t>
      </w:r>
      <w:r w:rsidRPr="006347DD">
        <w:rPr>
          <w:rFonts w:ascii="Palatino Linotype" w:eastAsia="Palatino Linotype" w:hAnsi="Palatino Linotype" w:cs="Palatino Linotype"/>
          <w:sz w:val="22"/>
          <w:szCs w:val="22"/>
        </w:rPr>
        <w:t xml:space="preserve">. De las constancias que integran el expediente en que se actúa, se advierte que, durante el periodo de manifestaciones, el </w:t>
      </w:r>
      <w:r w:rsidRPr="006347DD">
        <w:rPr>
          <w:rFonts w:ascii="Palatino Linotype" w:eastAsia="Palatino Linotype" w:hAnsi="Palatino Linotype" w:cs="Palatino Linotype"/>
          <w:b/>
          <w:sz w:val="22"/>
          <w:szCs w:val="22"/>
        </w:rPr>
        <w:t xml:space="preserve">Sujeto Obligado </w:t>
      </w:r>
      <w:r w:rsidRPr="006347DD">
        <w:rPr>
          <w:rFonts w:ascii="Palatino Linotype" w:eastAsia="Palatino Linotype" w:hAnsi="Palatino Linotype" w:cs="Palatino Linotype"/>
          <w:sz w:val="22"/>
          <w:szCs w:val="22"/>
        </w:rPr>
        <w:t xml:space="preserve">rindió informe justificado el </w:t>
      </w:r>
      <w:r w:rsidRPr="006347DD">
        <w:rPr>
          <w:rFonts w:ascii="Palatino Linotype" w:eastAsia="Palatino Linotype" w:hAnsi="Palatino Linotype" w:cs="Palatino Linotype"/>
          <w:b/>
          <w:sz w:val="22"/>
          <w:szCs w:val="22"/>
        </w:rPr>
        <w:t xml:space="preserve">dieciséis de junio de dos mil veinticinco, </w:t>
      </w:r>
      <w:r w:rsidRPr="006347DD">
        <w:rPr>
          <w:rFonts w:ascii="Palatino Linotype" w:eastAsia="Palatino Linotype" w:hAnsi="Palatino Linotype" w:cs="Palatino Linotype"/>
          <w:sz w:val="22"/>
          <w:szCs w:val="22"/>
        </w:rPr>
        <w:t>a través del documento electrónico que contienen la información siguiente:</w:t>
      </w:r>
    </w:p>
    <w:p w14:paraId="0DB67944" w14:textId="77777777" w:rsidR="004A6A6A" w:rsidRPr="006347DD" w:rsidRDefault="004A6A6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2C56D31C" w14:textId="77777777" w:rsidR="004A6A6A" w:rsidRPr="006347DD" w:rsidRDefault="009C3936">
      <w:pPr>
        <w:numPr>
          <w:ilvl w:val="0"/>
          <w:numId w:val="2"/>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b/>
          <w:i/>
          <w:sz w:val="22"/>
          <w:szCs w:val="22"/>
        </w:rPr>
        <w:t xml:space="preserve">Informe justificado 00041.pdf: </w:t>
      </w:r>
      <w:r w:rsidRPr="006347DD">
        <w:rPr>
          <w:rFonts w:ascii="Palatino Linotype" w:eastAsia="Palatino Linotype" w:hAnsi="Palatino Linotype" w:cs="Palatino Linotype"/>
          <w:sz w:val="22"/>
          <w:szCs w:val="22"/>
        </w:rPr>
        <w:t>Contiene el oficio número STP/</w:t>
      </w:r>
      <w:proofErr w:type="spellStart"/>
      <w:r w:rsidRPr="006347DD">
        <w:rPr>
          <w:rFonts w:ascii="Palatino Linotype" w:eastAsia="Palatino Linotype" w:hAnsi="Palatino Linotype" w:cs="Palatino Linotype"/>
          <w:sz w:val="22"/>
          <w:szCs w:val="22"/>
        </w:rPr>
        <w:t>UTyAIP</w:t>
      </w:r>
      <w:proofErr w:type="spellEnd"/>
      <w:r w:rsidRPr="006347DD">
        <w:rPr>
          <w:rFonts w:ascii="Palatino Linotype" w:eastAsia="Palatino Linotype" w:hAnsi="Palatino Linotype" w:cs="Palatino Linotype"/>
          <w:sz w:val="22"/>
          <w:szCs w:val="22"/>
        </w:rPr>
        <w:t xml:space="preserve">/146/2025 de fecha dieciséis de junio de dos mil veinticinco, suscrito y signado por el Titular de la Unidad de Transparencia por medio del cual ratificó la respuesta inicial. </w:t>
      </w:r>
    </w:p>
    <w:p w14:paraId="19EDB5DC" w14:textId="77777777" w:rsidR="004A6A6A" w:rsidRPr="006347DD" w:rsidRDefault="004A6A6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F6686D9" w14:textId="77777777" w:rsidR="004A6A6A" w:rsidRPr="006347DD" w:rsidRDefault="009C393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Documento que, el </w:t>
      </w:r>
      <w:r w:rsidRPr="006347DD">
        <w:rPr>
          <w:rFonts w:ascii="Palatino Linotype" w:eastAsia="Palatino Linotype" w:hAnsi="Palatino Linotype" w:cs="Palatino Linotype"/>
          <w:b/>
          <w:sz w:val="22"/>
          <w:szCs w:val="22"/>
        </w:rPr>
        <w:t>cinco de agosto de dos mil veinticinco</w:t>
      </w:r>
      <w:r w:rsidRPr="006347DD">
        <w:rPr>
          <w:rFonts w:ascii="Palatino Linotype" w:eastAsia="Palatino Linotype" w:hAnsi="Palatino Linotype" w:cs="Palatino Linotype"/>
          <w:sz w:val="22"/>
          <w:szCs w:val="22"/>
        </w:rPr>
        <w:t xml:space="preserve"> se hizo del conocimiento de la parte </w:t>
      </w:r>
      <w:r w:rsidRPr="006347DD">
        <w:rPr>
          <w:rFonts w:ascii="Palatino Linotype" w:eastAsia="Palatino Linotype" w:hAnsi="Palatino Linotype" w:cs="Palatino Linotype"/>
          <w:b/>
          <w:sz w:val="22"/>
          <w:szCs w:val="22"/>
        </w:rPr>
        <w:t xml:space="preserve">Recurrente </w:t>
      </w:r>
      <w:r w:rsidRPr="006347DD">
        <w:rPr>
          <w:rFonts w:ascii="Palatino Linotype" w:eastAsia="Palatino Linotype" w:hAnsi="Palatino Linotype" w:cs="Palatino Linotype"/>
          <w:sz w:val="22"/>
          <w:szCs w:val="22"/>
        </w:rPr>
        <w:t>para efecto de que hiciera valer sus manifestaciones o rindiera alegatos que conforme a derecho resultaran procedentes; no obstante, fue omisa en ejercer dicha prerrogativa.</w:t>
      </w:r>
    </w:p>
    <w:p w14:paraId="2B500913" w14:textId="77777777" w:rsidR="004A6A6A" w:rsidRPr="006347DD" w:rsidRDefault="009C3936">
      <w:pPr>
        <w:spacing w:before="240" w:after="240" w:line="360" w:lineRule="auto"/>
        <w:jc w:val="both"/>
        <w:rPr>
          <w:rFonts w:ascii="Palatino Linotype" w:eastAsia="Palatino Linotype" w:hAnsi="Palatino Linotype" w:cs="Palatino Linotype"/>
          <w:b/>
          <w:sz w:val="22"/>
          <w:szCs w:val="22"/>
        </w:rPr>
      </w:pPr>
      <w:r w:rsidRPr="006347DD">
        <w:rPr>
          <w:rFonts w:ascii="Palatino Linotype" w:eastAsia="Palatino Linotype" w:hAnsi="Palatino Linotype" w:cs="Palatino Linotype"/>
          <w:b/>
          <w:sz w:val="22"/>
          <w:szCs w:val="22"/>
        </w:rPr>
        <w:t>7. Ampliación del término para resolver</w:t>
      </w:r>
      <w:r w:rsidRPr="006347DD">
        <w:rPr>
          <w:rFonts w:ascii="Palatino Linotype" w:eastAsia="Palatino Linotype" w:hAnsi="Palatino Linotype" w:cs="Palatino Linotype"/>
          <w:sz w:val="22"/>
          <w:szCs w:val="22"/>
        </w:rPr>
        <w:t xml:space="preserve">. El </w:t>
      </w:r>
      <w:r w:rsidRPr="006347DD">
        <w:rPr>
          <w:rFonts w:ascii="Palatino Linotype" w:eastAsia="Palatino Linotype" w:hAnsi="Palatino Linotype" w:cs="Palatino Linotype"/>
          <w:b/>
          <w:sz w:val="22"/>
          <w:szCs w:val="22"/>
        </w:rPr>
        <w:t>seis de agosto de dos mil veinticinco</w:t>
      </w:r>
      <w:r w:rsidRPr="006347DD">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3878FA5D" w14:textId="77777777" w:rsidR="004A6A6A" w:rsidRPr="006347DD" w:rsidRDefault="009C393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r w:rsidRPr="006347DD">
        <w:rPr>
          <w:rFonts w:ascii="Palatino Linotype" w:eastAsia="Palatino Linotype" w:hAnsi="Palatino Linotype" w:cs="Palatino Linotype"/>
          <w:b/>
          <w:sz w:val="22"/>
          <w:szCs w:val="22"/>
        </w:rPr>
        <w:t xml:space="preserve">8. Cierre de instrucción. </w:t>
      </w:r>
      <w:r w:rsidRPr="006347DD">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6347DD">
        <w:rPr>
          <w:rFonts w:ascii="Palatino Linotype" w:eastAsia="Palatino Linotype" w:hAnsi="Palatino Linotype" w:cs="Palatino Linotype"/>
          <w:b/>
          <w:sz w:val="22"/>
          <w:szCs w:val="22"/>
        </w:rPr>
        <w:t>once de agosto de dos mil veinticinco,</w:t>
      </w:r>
      <w:r w:rsidRPr="006347DD">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429A12C" w14:textId="77777777" w:rsidR="004A6A6A" w:rsidRPr="006347DD" w:rsidRDefault="009C3936">
      <w:pPr>
        <w:spacing w:before="240" w:after="240"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C18D13B" w14:textId="77777777" w:rsidR="004A6A6A" w:rsidRPr="006347DD" w:rsidRDefault="004A6A6A">
      <w:pPr>
        <w:spacing w:before="240" w:after="240" w:line="360" w:lineRule="auto"/>
        <w:jc w:val="both"/>
        <w:rPr>
          <w:rFonts w:ascii="Palatino Linotype" w:eastAsia="Palatino Linotype" w:hAnsi="Palatino Linotype" w:cs="Palatino Linotype"/>
          <w:sz w:val="22"/>
          <w:szCs w:val="22"/>
        </w:rPr>
      </w:pPr>
    </w:p>
    <w:p w14:paraId="7F1F7968" w14:textId="77777777" w:rsidR="004A6A6A" w:rsidRPr="006347DD" w:rsidRDefault="009C3936">
      <w:pPr>
        <w:widowControl w:val="0"/>
        <w:spacing w:before="240" w:after="240" w:line="360" w:lineRule="auto"/>
        <w:jc w:val="center"/>
        <w:rPr>
          <w:rFonts w:ascii="Palatino Linotype" w:eastAsia="Palatino Linotype" w:hAnsi="Palatino Linotype" w:cs="Palatino Linotype"/>
          <w:b/>
          <w:sz w:val="22"/>
          <w:szCs w:val="22"/>
        </w:rPr>
      </w:pPr>
      <w:r w:rsidRPr="006347DD">
        <w:rPr>
          <w:rFonts w:ascii="Palatino Linotype" w:eastAsia="Palatino Linotype" w:hAnsi="Palatino Linotype" w:cs="Palatino Linotype"/>
          <w:b/>
          <w:sz w:val="22"/>
          <w:szCs w:val="22"/>
        </w:rPr>
        <w:t>II. C O N S I D E R A N D O S</w:t>
      </w:r>
    </w:p>
    <w:p w14:paraId="758174BA"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b/>
          <w:sz w:val="22"/>
          <w:szCs w:val="22"/>
        </w:rPr>
        <w:t>Primero. Competencia.</w:t>
      </w:r>
      <w:r w:rsidRPr="006347D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267FDC8"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6A7F9F05" w14:textId="77777777" w:rsidR="004A6A6A" w:rsidRPr="006347DD" w:rsidRDefault="009C3936">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6347DD">
        <w:rPr>
          <w:rFonts w:ascii="Palatino Linotype" w:eastAsia="Palatino Linotype" w:hAnsi="Palatino Linotype" w:cs="Palatino Linotype"/>
          <w:b/>
          <w:sz w:val="22"/>
          <w:szCs w:val="22"/>
        </w:rPr>
        <w:t>Segundo. Oportunidad y Procedibilidad del Recurso de Revisión</w:t>
      </w:r>
      <w:r w:rsidRPr="006347DD">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D0479F5"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6FC76F23"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6347DD">
        <w:rPr>
          <w:rFonts w:ascii="Palatino Linotype" w:eastAsia="Palatino Linotype" w:hAnsi="Palatino Linotype" w:cs="Palatino Linotype"/>
          <w:b/>
          <w:sz w:val="22"/>
          <w:szCs w:val="22"/>
        </w:rPr>
        <w:t xml:space="preserve">Sujeto Obligado </w:t>
      </w:r>
      <w:r w:rsidRPr="006347DD">
        <w:rPr>
          <w:rFonts w:ascii="Palatino Linotype" w:eastAsia="Palatino Linotype" w:hAnsi="Palatino Linotype" w:cs="Palatino Linotype"/>
          <w:sz w:val="22"/>
          <w:szCs w:val="22"/>
        </w:rPr>
        <w:t xml:space="preserve">remitió la respuesta a la solicitud de información el </w:t>
      </w:r>
      <w:r w:rsidRPr="006347DD">
        <w:rPr>
          <w:rFonts w:ascii="Palatino Linotype" w:eastAsia="Palatino Linotype" w:hAnsi="Palatino Linotype" w:cs="Palatino Linotype"/>
          <w:b/>
          <w:sz w:val="22"/>
          <w:szCs w:val="22"/>
        </w:rPr>
        <w:t xml:space="preserve">veintinueve de mayo de dos mil veinticinco, </w:t>
      </w:r>
      <w:r w:rsidRPr="006347DD">
        <w:rPr>
          <w:rFonts w:ascii="Palatino Linotype" w:eastAsia="Palatino Linotype" w:hAnsi="Palatino Linotype" w:cs="Palatino Linotype"/>
          <w:sz w:val="22"/>
          <w:szCs w:val="22"/>
        </w:rPr>
        <w:t xml:space="preserve">mientras que el recurso de revisión interpuesto por </w:t>
      </w:r>
      <w:r w:rsidRPr="006347DD">
        <w:rPr>
          <w:rFonts w:ascii="Palatino Linotype" w:eastAsia="Palatino Linotype" w:hAnsi="Palatino Linotype" w:cs="Palatino Linotype"/>
          <w:b/>
          <w:sz w:val="22"/>
          <w:szCs w:val="22"/>
        </w:rPr>
        <w:t>la parte</w:t>
      </w:r>
      <w:r w:rsidRPr="006347DD">
        <w:rPr>
          <w:rFonts w:ascii="Palatino Linotype" w:eastAsia="Palatino Linotype" w:hAnsi="Palatino Linotype" w:cs="Palatino Linotype"/>
          <w:sz w:val="22"/>
          <w:szCs w:val="22"/>
        </w:rPr>
        <w:t xml:space="preserve"> </w:t>
      </w:r>
      <w:r w:rsidRPr="006347DD">
        <w:rPr>
          <w:rFonts w:ascii="Palatino Linotype" w:eastAsia="Palatino Linotype" w:hAnsi="Palatino Linotype" w:cs="Palatino Linotype"/>
          <w:b/>
          <w:sz w:val="22"/>
          <w:szCs w:val="22"/>
        </w:rPr>
        <w:t>Recurrente</w:t>
      </w:r>
      <w:r w:rsidRPr="006347DD">
        <w:rPr>
          <w:rFonts w:ascii="Palatino Linotype" w:eastAsia="Palatino Linotype" w:hAnsi="Palatino Linotype" w:cs="Palatino Linotype"/>
          <w:sz w:val="22"/>
          <w:szCs w:val="22"/>
        </w:rPr>
        <w:t xml:space="preserve">, se tuvo por presentado el </w:t>
      </w:r>
      <w:r w:rsidRPr="006347DD">
        <w:rPr>
          <w:rFonts w:ascii="Palatino Linotype" w:eastAsia="Palatino Linotype" w:hAnsi="Palatino Linotype" w:cs="Palatino Linotype"/>
          <w:b/>
          <w:sz w:val="22"/>
          <w:szCs w:val="22"/>
        </w:rPr>
        <w:t>dos de junio de dos mil veinticinco</w:t>
      </w:r>
      <w:r w:rsidRPr="006347DD">
        <w:rPr>
          <w:rFonts w:ascii="Palatino Linotype" w:eastAsia="Palatino Linotype" w:hAnsi="Palatino Linotype" w:cs="Palatino Linotype"/>
          <w:sz w:val="22"/>
          <w:szCs w:val="22"/>
        </w:rPr>
        <w:t xml:space="preserve"> esto es, al </w:t>
      </w:r>
      <w:r w:rsidRPr="006347DD">
        <w:rPr>
          <w:rFonts w:ascii="Palatino Linotype" w:eastAsia="Palatino Linotype" w:hAnsi="Palatino Linotype" w:cs="Palatino Linotype"/>
          <w:b/>
          <w:sz w:val="22"/>
          <w:szCs w:val="22"/>
          <w:u w:val="single"/>
        </w:rPr>
        <w:t xml:space="preserve">segundo </w:t>
      </w:r>
      <w:r w:rsidRPr="006347DD">
        <w:rPr>
          <w:rFonts w:ascii="Palatino Linotype" w:eastAsia="Palatino Linotype" w:hAnsi="Palatino Linotype" w:cs="Palatino Linotype"/>
          <w:sz w:val="22"/>
          <w:szCs w:val="22"/>
        </w:rPr>
        <w:t xml:space="preserve">día hábil siguiente a aquel </w:t>
      </w:r>
      <w:r w:rsidRPr="006347DD">
        <w:rPr>
          <w:rFonts w:ascii="Palatino Linotype" w:eastAsia="Palatino Linotype" w:hAnsi="Palatino Linotype" w:cs="Palatino Linotype"/>
          <w:b/>
          <w:sz w:val="22"/>
          <w:szCs w:val="22"/>
        </w:rPr>
        <w:t>en que se tuvo conocimiento de la respuesta impugnada</w:t>
      </w:r>
      <w:r w:rsidRPr="006347DD">
        <w:rPr>
          <w:rFonts w:ascii="Palatino Linotype" w:eastAsia="Palatino Linotype" w:hAnsi="Palatino Linotype" w:cs="Palatino Linotype"/>
          <w:sz w:val="22"/>
          <w:szCs w:val="22"/>
        </w:rPr>
        <w:t xml:space="preserve">. </w:t>
      </w:r>
    </w:p>
    <w:p w14:paraId="50FF8853" w14:textId="77777777" w:rsidR="004A6A6A" w:rsidRPr="006347DD" w:rsidRDefault="009C3936">
      <w:pPr>
        <w:spacing w:before="240" w:after="240"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lastRenderedPageBreak/>
        <w:t>En este sentido, se concluye que el presente recurso de revisión se encuentra dentro de los márgenes temporales previstos en las disposiciones legales referidas.</w:t>
      </w:r>
    </w:p>
    <w:p w14:paraId="761DC6AB" w14:textId="77777777" w:rsidR="004A6A6A" w:rsidRPr="006347DD" w:rsidRDefault="009C3936">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6347DD">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F5B8B40"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25F9FD47"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Finalmente, se advierte que resulta procedente la interposición del recurso, según lo manifestado por </w:t>
      </w:r>
      <w:r w:rsidRPr="006347DD">
        <w:rPr>
          <w:rFonts w:ascii="Palatino Linotype" w:eastAsia="Palatino Linotype" w:hAnsi="Palatino Linotype" w:cs="Palatino Linotype"/>
          <w:b/>
          <w:sz w:val="22"/>
          <w:szCs w:val="22"/>
        </w:rPr>
        <w:t>la parte</w:t>
      </w:r>
      <w:r w:rsidRPr="006347DD">
        <w:rPr>
          <w:rFonts w:ascii="Palatino Linotype" w:eastAsia="Palatino Linotype" w:hAnsi="Palatino Linotype" w:cs="Palatino Linotype"/>
          <w:sz w:val="22"/>
          <w:szCs w:val="22"/>
        </w:rPr>
        <w:t xml:space="preserve"> </w:t>
      </w:r>
      <w:r w:rsidRPr="006347DD">
        <w:rPr>
          <w:rFonts w:ascii="Palatino Linotype" w:eastAsia="Palatino Linotype" w:hAnsi="Palatino Linotype" w:cs="Palatino Linotype"/>
          <w:b/>
          <w:sz w:val="22"/>
          <w:szCs w:val="22"/>
        </w:rPr>
        <w:t>Recurrente</w:t>
      </w:r>
      <w:r w:rsidRPr="006347DD">
        <w:rPr>
          <w:rFonts w:ascii="Palatino Linotype" w:eastAsia="Palatino Linotype" w:hAnsi="Palatino Linotype" w:cs="Palatino Linotype"/>
          <w:sz w:val="22"/>
          <w:szCs w:val="22"/>
        </w:rPr>
        <w:t xml:space="preserve"> en sus motivos de inconformidad, de acuerdo al artículo 179, fracción </w:t>
      </w:r>
      <w:r w:rsidRPr="006347DD">
        <w:rPr>
          <w:rFonts w:ascii="Palatino Linotype" w:eastAsia="Palatino Linotype" w:hAnsi="Palatino Linotype" w:cs="Palatino Linotype"/>
          <w:b/>
          <w:sz w:val="22"/>
          <w:szCs w:val="22"/>
        </w:rPr>
        <w:t>VI</w:t>
      </w:r>
      <w:r w:rsidRPr="006347DD">
        <w:rPr>
          <w:rFonts w:ascii="Palatino Linotype" w:eastAsia="Palatino Linotype" w:hAnsi="Palatino Linotype" w:cs="Palatino Linotype"/>
          <w:sz w:val="22"/>
          <w:szCs w:val="22"/>
        </w:rPr>
        <w:t xml:space="preserve"> del ordenamiento legal citado, que a la letra dice: </w:t>
      </w:r>
    </w:p>
    <w:p w14:paraId="02765D58"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11E7B690" w14:textId="77777777" w:rsidR="004A6A6A" w:rsidRPr="006347DD" w:rsidRDefault="009C3936">
      <w:pPr>
        <w:ind w:left="567"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w:t>
      </w:r>
      <w:r w:rsidRPr="006347DD">
        <w:rPr>
          <w:rFonts w:ascii="Palatino Linotype" w:eastAsia="Palatino Linotype" w:hAnsi="Palatino Linotype" w:cs="Palatino Linotype"/>
          <w:b/>
          <w:i/>
          <w:sz w:val="22"/>
          <w:szCs w:val="22"/>
        </w:rPr>
        <w:t>Artículo 179.</w:t>
      </w:r>
      <w:r w:rsidRPr="006347D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15371A2" w14:textId="77777777" w:rsidR="004A6A6A" w:rsidRPr="006347DD" w:rsidRDefault="009C3936">
      <w:pPr>
        <w:ind w:left="567"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w:t>
      </w:r>
    </w:p>
    <w:p w14:paraId="793B0A9F" w14:textId="77777777" w:rsidR="004A6A6A" w:rsidRPr="006347DD" w:rsidRDefault="009C3936">
      <w:pPr>
        <w:ind w:left="567" w:right="902"/>
        <w:jc w:val="both"/>
        <w:rPr>
          <w:rFonts w:ascii="Palatino Linotype" w:eastAsia="Palatino Linotype" w:hAnsi="Palatino Linotype" w:cs="Palatino Linotype"/>
          <w:b/>
          <w:i/>
          <w:sz w:val="22"/>
          <w:szCs w:val="22"/>
        </w:rPr>
      </w:pPr>
      <w:r w:rsidRPr="006347DD">
        <w:rPr>
          <w:rFonts w:ascii="Palatino Linotype" w:eastAsia="Palatino Linotype" w:hAnsi="Palatino Linotype" w:cs="Palatino Linotype"/>
          <w:b/>
          <w:i/>
          <w:sz w:val="22"/>
          <w:szCs w:val="22"/>
        </w:rPr>
        <w:t>VI. La entrega de información que no corresponda con lo solicitado;”</w:t>
      </w:r>
    </w:p>
    <w:p w14:paraId="69136D7F" w14:textId="77777777" w:rsidR="004A6A6A" w:rsidRPr="006347DD" w:rsidRDefault="004A6A6A">
      <w:pPr>
        <w:ind w:left="567"/>
        <w:rPr>
          <w:rFonts w:ascii="Palatino Linotype" w:eastAsia="Palatino Linotype" w:hAnsi="Palatino Linotype" w:cs="Palatino Linotype"/>
          <w:b/>
          <w:i/>
          <w:sz w:val="22"/>
          <w:szCs w:val="22"/>
        </w:rPr>
      </w:pPr>
    </w:p>
    <w:p w14:paraId="295C908F" w14:textId="77777777" w:rsidR="004A6A6A" w:rsidRPr="006347DD" w:rsidRDefault="009C3936">
      <w:pPr>
        <w:ind w:left="567" w:right="900"/>
        <w:jc w:val="right"/>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 xml:space="preserve"> </w:t>
      </w:r>
      <w:r w:rsidRPr="006347DD">
        <w:rPr>
          <w:rFonts w:ascii="Palatino Linotype" w:eastAsia="Palatino Linotype" w:hAnsi="Palatino Linotype" w:cs="Palatino Linotype"/>
          <w:i/>
          <w:sz w:val="22"/>
          <w:szCs w:val="22"/>
        </w:rPr>
        <w:t>(Énfasis añadido)</w:t>
      </w:r>
    </w:p>
    <w:p w14:paraId="5F22753F" w14:textId="77777777" w:rsidR="004A6A6A" w:rsidRPr="006347DD" w:rsidRDefault="004A6A6A">
      <w:pPr>
        <w:ind w:left="567" w:right="900"/>
        <w:jc w:val="right"/>
        <w:rPr>
          <w:rFonts w:ascii="Palatino Linotype" w:eastAsia="Palatino Linotype" w:hAnsi="Palatino Linotype" w:cs="Palatino Linotype"/>
          <w:b/>
          <w:i/>
          <w:sz w:val="22"/>
          <w:szCs w:val="22"/>
        </w:rPr>
      </w:pPr>
    </w:p>
    <w:p w14:paraId="47F8CDAC" w14:textId="77777777" w:rsidR="004A6A6A" w:rsidRPr="006347DD" w:rsidRDefault="009C3936">
      <w:pPr>
        <w:spacing w:line="360" w:lineRule="auto"/>
        <w:jc w:val="both"/>
        <w:rPr>
          <w:rFonts w:ascii="Palatino Linotype" w:eastAsia="Palatino Linotype" w:hAnsi="Palatino Linotype" w:cs="Palatino Linotype"/>
          <w:b/>
          <w:sz w:val="22"/>
          <w:szCs w:val="22"/>
        </w:rPr>
      </w:pPr>
      <w:r w:rsidRPr="006347DD">
        <w:rPr>
          <w:rFonts w:ascii="Palatino Linotype" w:eastAsia="Palatino Linotype" w:hAnsi="Palatino Linotype" w:cs="Palatino Linotype"/>
          <w:b/>
          <w:sz w:val="22"/>
          <w:szCs w:val="22"/>
        </w:rPr>
        <w:t xml:space="preserve">Tercero. Materia de la revisión. </w:t>
      </w:r>
      <w:r w:rsidRPr="006347D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6347DD">
        <w:rPr>
          <w:rFonts w:ascii="Palatino Linotype" w:eastAsia="Palatino Linotype" w:hAnsi="Palatino Linotype" w:cs="Palatino Linotype"/>
          <w:b/>
          <w:sz w:val="22"/>
          <w:szCs w:val="22"/>
        </w:rPr>
        <w:t>verificar si la respuesta es adecuada y suficiente para satisfacer el derecho de acceso a la información pública de la parte Recurrente,</w:t>
      </w:r>
      <w:r w:rsidRPr="006347DD">
        <w:rPr>
          <w:rFonts w:ascii="Palatino Linotype" w:eastAsia="Palatino Linotype" w:hAnsi="Palatino Linotype" w:cs="Palatino Linotype"/>
          <w:sz w:val="22"/>
          <w:szCs w:val="22"/>
        </w:rPr>
        <w:t xml:space="preserve"> o en su defecto, en caso de ser procedente, ordenar la entrega de la información.</w:t>
      </w:r>
    </w:p>
    <w:p w14:paraId="2EF72CE2"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5B819512"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b/>
          <w:sz w:val="22"/>
          <w:szCs w:val="22"/>
        </w:rPr>
        <w:t xml:space="preserve">Cuarto. Estudio del asunto. </w:t>
      </w:r>
      <w:r w:rsidRPr="006347DD">
        <w:rPr>
          <w:rFonts w:ascii="Palatino Linotype" w:eastAsia="Palatino Linotype" w:hAnsi="Palatino Linotype" w:cs="Palatino Linotype"/>
          <w:sz w:val="22"/>
          <w:szCs w:val="22"/>
        </w:rPr>
        <w:t xml:space="preserve">Antes de entrar al análisis de los pronunciamientos del </w:t>
      </w:r>
      <w:r w:rsidRPr="006347DD">
        <w:rPr>
          <w:rFonts w:ascii="Palatino Linotype" w:eastAsia="Palatino Linotype" w:hAnsi="Palatino Linotype" w:cs="Palatino Linotype"/>
          <w:b/>
          <w:sz w:val="22"/>
          <w:szCs w:val="22"/>
        </w:rPr>
        <w:t>Sujeto Obligado</w:t>
      </w:r>
      <w:r w:rsidRPr="006347DD">
        <w:rPr>
          <w:rFonts w:ascii="Palatino Linotype" w:eastAsia="Palatino Linotype" w:hAnsi="Palatino Linotype" w:cs="Palatino Linotype"/>
          <w:sz w:val="22"/>
          <w:szCs w:val="22"/>
        </w:rPr>
        <w:t xml:space="preserve"> en la respuesta proporcionada, es necesario mencionar que el derecho de acceso </w:t>
      </w:r>
      <w:r w:rsidRPr="006347DD">
        <w:rPr>
          <w:rFonts w:ascii="Palatino Linotype" w:eastAsia="Palatino Linotype" w:hAnsi="Palatino Linotype" w:cs="Palatino Linotype"/>
          <w:sz w:val="22"/>
          <w:szCs w:val="22"/>
        </w:rPr>
        <w:lastRenderedPageBreak/>
        <w:t>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540AB82"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6D005724" w14:textId="77777777" w:rsidR="004A6A6A" w:rsidRPr="006347DD" w:rsidRDefault="009C3936">
      <w:pPr>
        <w:spacing w:line="276" w:lineRule="auto"/>
        <w:ind w:left="851" w:right="850"/>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6347D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11BF3C5" w14:textId="77777777" w:rsidR="004A6A6A" w:rsidRPr="006347DD" w:rsidRDefault="009C3936">
      <w:pPr>
        <w:spacing w:line="276" w:lineRule="auto"/>
        <w:ind w:left="851" w:right="850"/>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863916C" w14:textId="77777777" w:rsidR="004A6A6A" w:rsidRPr="006347DD" w:rsidRDefault="009C3936">
      <w:pPr>
        <w:spacing w:line="276" w:lineRule="auto"/>
        <w:ind w:left="851" w:right="850"/>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347D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ECED9AA" w14:textId="77777777" w:rsidR="004A6A6A" w:rsidRPr="006347DD" w:rsidRDefault="009C3936">
      <w:pPr>
        <w:spacing w:line="276" w:lineRule="auto"/>
        <w:ind w:left="851" w:right="850"/>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i/>
          <w:sz w:val="22"/>
          <w:szCs w:val="22"/>
        </w:rPr>
        <w:t>[…]</w:t>
      </w:r>
    </w:p>
    <w:p w14:paraId="70812B24" w14:textId="77777777" w:rsidR="004A6A6A" w:rsidRPr="006347DD" w:rsidRDefault="009C3936">
      <w:pPr>
        <w:spacing w:line="276" w:lineRule="auto"/>
        <w:ind w:left="851" w:right="901"/>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b/>
          <w:i/>
          <w:sz w:val="22"/>
          <w:szCs w:val="22"/>
        </w:rPr>
        <w:t>“Artículo 6o.</w:t>
      </w:r>
    </w:p>
    <w:p w14:paraId="266102DC" w14:textId="77777777" w:rsidR="004A6A6A" w:rsidRPr="006347DD" w:rsidRDefault="009C3936">
      <w:pPr>
        <w:spacing w:line="276" w:lineRule="auto"/>
        <w:ind w:left="851" w:right="901"/>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i/>
          <w:sz w:val="22"/>
          <w:szCs w:val="22"/>
        </w:rPr>
        <w:t>[...]</w:t>
      </w:r>
    </w:p>
    <w:p w14:paraId="72B77248" w14:textId="77777777" w:rsidR="004A6A6A" w:rsidRPr="006347DD" w:rsidRDefault="009C3936">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 xml:space="preserve">A. Para el ejercicio del derecho de acceso a la información, la Federación y </w:t>
      </w:r>
      <w:r w:rsidRPr="006347DD">
        <w:rPr>
          <w:rFonts w:ascii="Palatino Linotype" w:eastAsia="Palatino Linotype" w:hAnsi="Palatino Linotype" w:cs="Palatino Linotype"/>
          <w:b/>
          <w:i/>
          <w:sz w:val="22"/>
          <w:szCs w:val="22"/>
          <w:u w:val="single"/>
        </w:rPr>
        <w:t>las entidades federativas</w:t>
      </w:r>
      <w:r w:rsidRPr="006347DD">
        <w:rPr>
          <w:rFonts w:ascii="Palatino Linotype" w:eastAsia="Palatino Linotype" w:hAnsi="Palatino Linotype" w:cs="Palatino Linotype"/>
          <w:b/>
          <w:i/>
          <w:sz w:val="22"/>
          <w:szCs w:val="22"/>
        </w:rPr>
        <w:t>,</w:t>
      </w:r>
      <w:r w:rsidRPr="006347DD">
        <w:rPr>
          <w:rFonts w:ascii="Palatino Linotype" w:eastAsia="Palatino Linotype" w:hAnsi="Palatino Linotype" w:cs="Palatino Linotype"/>
          <w:i/>
          <w:sz w:val="22"/>
          <w:szCs w:val="22"/>
        </w:rPr>
        <w:t xml:space="preserve"> en el ámbito de sus respectivas competencias, se regirán por los siguientes principios y bases:</w:t>
      </w:r>
    </w:p>
    <w:p w14:paraId="02A8357D" w14:textId="77777777" w:rsidR="004A6A6A" w:rsidRPr="006347DD" w:rsidRDefault="009C3936">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 </w:t>
      </w:r>
      <w:r w:rsidRPr="006347DD">
        <w:rPr>
          <w:rFonts w:ascii="Palatino Linotype" w:eastAsia="Palatino Linotype" w:hAnsi="Palatino Linotype" w:cs="Palatino Linotype"/>
          <w:b/>
          <w:i/>
          <w:sz w:val="22"/>
          <w:szCs w:val="22"/>
        </w:rPr>
        <w:t xml:space="preserve">I. </w:t>
      </w:r>
      <w:r w:rsidRPr="006347D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6347DD">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w:t>
      </w:r>
      <w:r w:rsidRPr="006347DD">
        <w:rPr>
          <w:rFonts w:ascii="Palatino Linotype" w:eastAsia="Palatino Linotype" w:hAnsi="Palatino Linotype" w:cs="Palatino Linotype"/>
          <w:i/>
          <w:sz w:val="22"/>
          <w:szCs w:val="22"/>
        </w:rPr>
        <w:lastRenderedPageBreak/>
        <w:t xml:space="preserve">realice actos de autoridad en el ámbito federal, estatal y municipal, </w:t>
      </w:r>
      <w:r w:rsidRPr="006347DD">
        <w:rPr>
          <w:rFonts w:ascii="Palatino Linotype" w:eastAsia="Palatino Linotype" w:hAnsi="Palatino Linotype" w:cs="Palatino Linotype"/>
          <w:b/>
          <w:i/>
          <w:sz w:val="22"/>
          <w:szCs w:val="22"/>
        </w:rPr>
        <w:t>es pública y sólo podrá ser reservada temporalmente por razones de interés público y seguridad nacional,</w:t>
      </w:r>
      <w:r w:rsidRPr="006347D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A189D4F" w14:textId="77777777" w:rsidR="004A6A6A" w:rsidRPr="006347DD" w:rsidRDefault="009C3936">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6347D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6D578936" w14:textId="77777777" w:rsidR="004A6A6A" w:rsidRPr="006347DD" w:rsidRDefault="009C3936">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 </w:t>
      </w:r>
      <w:r w:rsidRPr="006347DD">
        <w:rPr>
          <w:rFonts w:ascii="Palatino Linotype" w:eastAsia="Palatino Linotype" w:hAnsi="Palatino Linotype" w:cs="Palatino Linotype"/>
          <w:b/>
          <w:i/>
          <w:sz w:val="22"/>
          <w:szCs w:val="22"/>
        </w:rPr>
        <w:t xml:space="preserve">III. </w:t>
      </w:r>
      <w:r w:rsidRPr="006347D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6347DD">
        <w:rPr>
          <w:rFonts w:ascii="Palatino Linotype" w:eastAsia="Palatino Linotype" w:hAnsi="Palatino Linotype" w:cs="Palatino Linotype"/>
          <w:i/>
          <w:sz w:val="22"/>
          <w:szCs w:val="22"/>
        </w:rPr>
        <w:t xml:space="preserve"> a sus datos personales o a la rectificación de éstos.</w:t>
      </w:r>
    </w:p>
    <w:p w14:paraId="5237BF36" w14:textId="77777777" w:rsidR="004A6A6A" w:rsidRPr="006347DD" w:rsidRDefault="009C3936">
      <w:pPr>
        <w:pBdr>
          <w:top w:val="nil"/>
          <w:left w:val="nil"/>
          <w:bottom w:val="nil"/>
          <w:right w:val="nil"/>
          <w:between w:val="nil"/>
        </w:pBdr>
        <w:spacing w:before="240" w:after="240"/>
        <w:ind w:left="851" w:right="851"/>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b/>
          <w:i/>
          <w:sz w:val="22"/>
          <w:szCs w:val="22"/>
        </w:rPr>
        <w:t>…</w:t>
      </w:r>
    </w:p>
    <w:p w14:paraId="3FAF6D2F" w14:textId="77777777" w:rsidR="004A6A6A" w:rsidRPr="006347DD" w:rsidRDefault="009C3936">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IV.</w:t>
      </w:r>
      <w:r w:rsidRPr="006347DD">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47FC7380" w14:textId="77777777" w:rsidR="004A6A6A" w:rsidRPr="006347DD" w:rsidRDefault="009C3936">
      <w:pPr>
        <w:pBdr>
          <w:top w:val="nil"/>
          <w:left w:val="nil"/>
          <w:bottom w:val="nil"/>
          <w:right w:val="nil"/>
          <w:between w:val="nil"/>
        </w:pBdr>
        <w:spacing w:before="240" w:after="240"/>
        <w:ind w:left="851" w:right="851"/>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b/>
          <w:i/>
          <w:sz w:val="22"/>
          <w:szCs w:val="22"/>
        </w:rPr>
        <w:t xml:space="preserve">V. </w:t>
      </w:r>
      <w:r w:rsidRPr="006347D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AE7BDA8" w14:textId="77777777" w:rsidR="004A6A6A" w:rsidRPr="006347DD" w:rsidRDefault="009C3936">
      <w:pPr>
        <w:pBdr>
          <w:top w:val="nil"/>
          <w:left w:val="nil"/>
          <w:bottom w:val="nil"/>
          <w:right w:val="nil"/>
          <w:between w:val="nil"/>
        </w:pBdr>
        <w:spacing w:before="240" w:after="240"/>
        <w:ind w:left="851" w:right="851"/>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i/>
          <w:sz w:val="22"/>
          <w:szCs w:val="22"/>
        </w:rPr>
        <w:t> </w:t>
      </w:r>
      <w:r w:rsidRPr="006347DD">
        <w:rPr>
          <w:rFonts w:ascii="Palatino Linotype" w:eastAsia="Palatino Linotype" w:hAnsi="Palatino Linotype" w:cs="Palatino Linotype"/>
          <w:b/>
          <w:i/>
          <w:sz w:val="22"/>
          <w:szCs w:val="22"/>
        </w:rPr>
        <w:t xml:space="preserve">VI. </w:t>
      </w:r>
      <w:r w:rsidRPr="006347D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763ACCC" w14:textId="77777777" w:rsidR="004A6A6A" w:rsidRPr="006347DD" w:rsidRDefault="009C3936">
      <w:pPr>
        <w:pBdr>
          <w:top w:val="nil"/>
          <w:left w:val="nil"/>
          <w:bottom w:val="nil"/>
          <w:right w:val="nil"/>
          <w:between w:val="nil"/>
        </w:pBdr>
        <w:spacing w:before="240" w:after="240"/>
        <w:ind w:left="851" w:right="851"/>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i/>
          <w:sz w:val="22"/>
          <w:szCs w:val="22"/>
        </w:rPr>
        <w:t> </w:t>
      </w:r>
      <w:r w:rsidRPr="006347DD">
        <w:rPr>
          <w:rFonts w:ascii="Palatino Linotype" w:eastAsia="Palatino Linotype" w:hAnsi="Palatino Linotype" w:cs="Palatino Linotype"/>
          <w:b/>
          <w:i/>
          <w:sz w:val="22"/>
          <w:szCs w:val="22"/>
        </w:rPr>
        <w:t xml:space="preserve">VII. </w:t>
      </w:r>
      <w:r w:rsidRPr="006347D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5E8F4FC" w14:textId="77777777" w:rsidR="004A6A6A" w:rsidRPr="006347DD" w:rsidRDefault="004A6A6A">
      <w:pPr>
        <w:spacing w:line="276" w:lineRule="auto"/>
        <w:ind w:left="851" w:right="851"/>
        <w:jc w:val="both"/>
        <w:rPr>
          <w:rFonts w:ascii="Palatino Linotype" w:eastAsia="Palatino Linotype" w:hAnsi="Palatino Linotype" w:cs="Palatino Linotype"/>
          <w:sz w:val="22"/>
          <w:szCs w:val="22"/>
        </w:rPr>
      </w:pPr>
    </w:p>
    <w:p w14:paraId="050B5073"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w:t>
      </w:r>
      <w:r w:rsidRPr="006347DD">
        <w:rPr>
          <w:rFonts w:ascii="Palatino Linotype" w:eastAsia="Palatino Linotype" w:hAnsi="Palatino Linotype" w:cs="Palatino Linotype"/>
          <w:sz w:val="22"/>
          <w:szCs w:val="22"/>
        </w:rPr>
        <w:lastRenderedPageBreak/>
        <w:t>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E1A0AA5"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68171EA0" w14:textId="77777777" w:rsidR="004A6A6A" w:rsidRPr="006347DD" w:rsidRDefault="009C3936">
      <w:pPr>
        <w:spacing w:line="276" w:lineRule="auto"/>
        <w:ind w:left="567" w:right="616"/>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w:t>
      </w:r>
      <w:r w:rsidRPr="006347DD">
        <w:rPr>
          <w:rFonts w:ascii="Palatino Linotype" w:eastAsia="Palatino Linotype" w:hAnsi="Palatino Linotype" w:cs="Palatino Linotype"/>
          <w:b/>
          <w:i/>
          <w:sz w:val="22"/>
          <w:szCs w:val="22"/>
        </w:rPr>
        <w:t>Artículo 4</w:t>
      </w:r>
      <w:r w:rsidRPr="006347D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9FED34A" w14:textId="77777777" w:rsidR="004A6A6A" w:rsidRPr="006347DD" w:rsidRDefault="004A6A6A">
      <w:pPr>
        <w:spacing w:line="276" w:lineRule="auto"/>
        <w:ind w:left="567" w:right="616"/>
        <w:jc w:val="both"/>
        <w:rPr>
          <w:rFonts w:ascii="Palatino Linotype" w:eastAsia="Palatino Linotype" w:hAnsi="Palatino Linotype" w:cs="Palatino Linotype"/>
          <w:i/>
          <w:sz w:val="22"/>
          <w:szCs w:val="22"/>
        </w:rPr>
      </w:pPr>
    </w:p>
    <w:p w14:paraId="1FFC9EB1" w14:textId="77777777" w:rsidR="004A6A6A" w:rsidRPr="006347DD" w:rsidRDefault="009C3936">
      <w:pPr>
        <w:spacing w:line="276" w:lineRule="auto"/>
        <w:ind w:left="567" w:right="616"/>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347D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960B9DA" w14:textId="77777777" w:rsidR="004A6A6A" w:rsidRPr="006347DD" w:rsidRDefault="004A6A6A">
      <w:pPr>
        <w:spacing w:line="276" w:lineRule="auto"/>
        <w:ind w:left="567" w:right="616"/>
        <w:jc w:val="both"/>
        <w:rPr>
          <w:rFonts w:ascii="Palatino Linotype" w:eastAsia="Palatino Linotype" w:hAnsi="Palatino Linotype" w:cs="Palatino Linotype"/>
          <w:i/>
          <w:sz w:val="22"/>
          <w:szCs w:val="22"/>
        </w:rPr>
      </w:pPr>
    </w:p>
    <w:p w14:paraId="4EC6B9F5" w14:textId="77777777" w:rsidR="004A6A6A" w:rsidRPr="006347DD" w:rsidRDefault="009C3936">
      <w:pPr>
        <w:spacing w:line="276" w:lineRule="auto"/>
        <w:ind w:left="567" w:right="616"/>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6347DD">
        <w:rPr>
          <w:rFonts w:ascii="Palatino Linotype" w:eastAsia="Palatino Linotype" w:hAnsi="Palatino Linotype" w:cs="Palatino Linotype"/>
          <w:i/>
          <w:sz w:val="22"/>
          <w:szCs w:val="22"/>
        </w:rPr>
        <w:t>.”</w:t>
      </w:r>
    </w:p>
    <w:p w14:paraId="38D8DD12"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72A5D90C"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w:t>
      </w:r>
      <w:r w:rsidRPr="006347DD">
        <w:rPr>
          <w:rFonts w:ascii="Palatino Linotype" w:eastAsia="Palatino Linotype" w:hAnsi="Palatino Linotype" w:cs="Palatino Linotype"/>
          <w:sz w:val="22"/>
          <w:szCs w:val="22"/>
        </w:rPr>
        <w:lastRenderedPageBreak/>
        <w:t>lo establece el artículo 12 de la Ley de Transparencia y Acceso a la Información Pública del Estado de México y Municipios, que a la letra dice:</w:t>
      </w:r>
    </w:p>
    <w:p w14:paraId="5F849592"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7C6AF7BF" w14:textId="77777777" w:rsidR="004A6A6A" w:rsidRPr="006347DD" w:rsidRDefault="009C3936">
      <w:pPr>
        <w:spacing w:line="276" w:lineRule="auto"/>
        <w:ind w:left="567" w:right="616"/>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“Artículo 12.-</w:t>
      </w:r>
      <w:r w:rsidRPr="006347D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EAF684D" w14:textId="77777777" w:rsidR="004A6A6A" w:rsidRPr="006347DD" w:rsidRDefault="004A6A6A">
      <w:pPr>
        <w:spacing w:line="276" w:lineRule="auto"/>
        <w:ind w:left="567" w:right="616"/>
        <w:jc w:val="both"/>
        <w:rPr>
          <w:rFonts w:ascii="Palatino Linotype" w:eastAsia="Palatino Linotype" w:hAnsi="Palatino Linotype" w:cs="Palatino Linotype"/>
          <w:i/>
          <w:sz w:val="22"/>
          <w:szCs w:val="22"/>
        </w:rPr>
      </w:pPr>
    </w:p>
    <w:p w14:paraId="1A412D03" w14:textId="77777777" w:rsidR="004A6A6A" w:rsidRPr="006347DD" w:rsidRDefault="009C3936">
      <w:pPr>
        <w:spacing w:line="276" w:lineRule="auto"/>
        <w:ind w:left="567" w:right="616"/>
        <w:jc w:val="both"/>
        <w:rPr>
          <w:rFonts w:ascii="Palatino Linotype" w:eastAsia="Palatino Linotype" w:hAnsi="Palatino Linotype" w:cs="Palatino Linotype"/>
          <w:b/>
          <w:i/>
          <w:sz w:val="22"/>
          <w:szCs w:val="22"/>
        </w:rPr>
      </w:pPr>
      <w:r w:rsidRPr="006347D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347DD">
        <w:rPr>
          <w:rFonts w:ascii="Palatino Linotype" w:eastAsia="Palatino Linotype" w:hAnsi="Palatino Linotype" w:cs="Palatino Linotype"/>
          <w:i/>
          <w:sz w:val="22"/>
          <w:szCs w:val="22"/>
        </w:rPr>
        <w:t xml:space="preserve">. </w:t>
      </w:r>
      <w:r w:rsidRPr="006347DD">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1689A2A" w14:textId="77777777" w:rsidR="004A6A6A" w:rsidRPr="006347DD" w:rsidRDefault="004A6A6A">
      <w:pPr>
        <w:spacing w:line="360" w:lineRule="auto"/>
        <w:ind w:left="567" w:right="616"/>
        <w:jc w:val="both"/>
        <w:rPr>
          <w:rFonts w:ascii="Palatino Linotype" w:eastAsia="Palatino Linotype" w:hAnsi="Palatino Linotype" w:cs="Palatino Linotype"/>
          <w:i/>
          <w:sz w:val="22"/>
          <w:szCs w:val="22"/>
        </w:rPr>
      </w:pPr>
    </w:p>
    <w:p w14:paraId="34EF2170" w14:textId="77777777" w:rsidR="004A6A6A" w:rsidRPr="006347DD" w:rsidRDefault="009C3936">
      <w:pPr>
        <w:spacing w:line="360" w:lineRule="auto"/>
        <w:ind w:right="-93"/>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4E299E8" w14:textId="77777777" w:rsidR="004A6A6A" w:rsidRPr="006347DD" w:rsidRDefault="004A6A6A">
      <w:pPr>
        <w:spacing w:line="360" w:lineRule="auto"/>
        <w:ind w:right="-93"/>
        <w:jc w:val="both"/>
        <w:rPr>
          <w:rFonts w:ascii="Palatino Linotype" w:eastAsia="Palatino Linotype" w:hAnsi="Palatino Linotype" w:cs="Palatino Linotype"/>
          <w:sz w:val="22"/>
          <w:szCs w:val="22"/>
        </w:rPr>
      </w:pPr>
    </w:p>
    <w:p w14:paraId="1437396B" w14:textId="77777777" w:rsidR="004A6A6A" w:rsidRPr="006347DD" w:rsidRDefault="009C3936">
      <w:pPr>
        <w:spacing w:line="360" w:lineRule="auto"/>
        <w:jc w:val="both"/>
        <w:rPr>
          <w:rFonts w:ascii="Palatino Linotype" w:eastAsia="Palatino Linotype" w:hAnsi="Palatino Linotype" w:cs="Palatino Linotype"/>
          <w:b/>
          <w:sz w:val="22"/>
          <w:szCs w:val="22"/>
        </w:rPr>
      </w:pPr>
      <w:r w:rsidRPr="006347DD">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6347DD">
        <w:rPr>
          <w:rFonts w:ascii="Palatino Linotype" w:eastAsia="Palatino Linotype" w:hAnsi="Palatino Linotype" w:cs="Palatino Linotype"/>
          <w:b/>
          <w:sz w:val="22"/>
          <w:szCs w:val="22"/>
        </w:rPr>
        <w:t xml:space="preserve"> </w:t>
      </w:r>
    </w:p>
    <w:p w14:paraId="25A27312" w14:textId="77777777" w:rsidR="004A6A6A" w:rsidRPr="006347DD" w:rsidRDefault="009C3936">
      <w:pPr>
        <w:spacing w:line="276" w:lineRule="auto"/>
        <w:ind w:left="567" w:right="616"/>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w:t>
      </w:r>
      <w:r w:rsidRPr="006347DD">
        <w:rPr>
          <w:rFonts w:ascii="Palatino Linotype" w:eastAsia="Palatino Linotype" w:hAnsi="Palatino Linotype" w:cs="Palatino Linotype"/>
          <w:b/>
          <w:i/>
          <w:sz w:val="22"/>
          <w:szCs w:val="22"/>
        </w:rPr>
        <w:t>No existe obligación de elaborar documentos ad hoc para atender las solicitudes de acceso a la información.</w:t>
      </w:r>
      <w:r w:rsidRPr="006347D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w:t>
      </w:r>
      <w:r w:rsidRPr="006347DD">
        <w:rPr>
          <w:rFonts w:ascii="Palatino Linotype" w:eastAsia="Palatino Linotype" w:hAnsi="Palatino Linotype" w:cs="Palatino Linotype"/>
          <w:i/>
          <w:sz w:val="22"/>
          <w:szCs w:val="22"/>
        </w:rPr>
        <w:lastRenderedPageBreak/>
        <w:t xml:space="preserve">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4255207" w14:textId="77777777" w:rsidR="004A6A6A" w:rsidRPr="006347DD" w:rsidRDefault="004A6A6A">
      <w:pPr>
        <w:spacing w:line="360" w:lineRule="auto"/>
        <w:ind w:right="-93"/>
        <w:jc w:val="both"/>
        <w:rPr>
          <w:rFonts w:ascii="Palatino Linotype" w:eastAsia="Palatino Linotype" w:hAnsi="Palatino Linotype" w:cs="Palatino Linotype"/>
          <w:sz w:val="22"/>
          <w:szCs w:val="22"/>
        </w:rPr>
      </w:pPr>
    </w:p>
    <w:p w14:paraId="06C8C43E"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F1D2F00"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7DA100D7" w14:textId="77777777" w:rsidR="004A6A6A" w:rsidRPr="006347DD" w:rsidRDefault="009C3936">
      <w:pPr>
        <w:spacing w:line="360" w:lineRule="auto"/>
        <w:ind w:right="4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4AA4340"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32E2AD91"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D2959CF" w14:textId="77777777" w:rsidR="004A6A6A" w:rsidRPr="006347DD" w:rsidRDefault="004A6A6A">
      <w:pPr>
        <w:spacing w:line="360" w:lineRule="auto"/>
        <w:ind w:left="851" w:right="899"/>
        <w:jc w:val="both"/>
        <w:rPr>
          <w:rFonts w:ascii="Palatino Linotype" w:eastAsia="Palatino Linotype" w:hAnsi="Palatino Linotype" w:cs="Palatino Linotype"/>
          <w:i/>
          <w:sz w:val="22"/>
          <w:szCs w:val="22"/>
        </w:rPr>
      </w:pPr>
    </w:p>
    <w:p w14:paraId="766734A2" w14:textId="77777777" w:rsidR="004A6A6A" w:rsidRPr="006347DD" w:rsidRDefault="009C3936">
      <w:pPr>
        <w:spacing w:line="276" w:lineRule="auto"/>
        <w:ind w:left="567" w:right="616"/>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w:t>
      </w:r>
      <w:r w:rsidRPr="006347DD">
        <w:rPr>
          <w:rFonts w:ascii="Palatino Linotype" w:eastAsia="Palatino Linotype" w:hAnsi="Palatino Linotype" w:cs="Palatino Linotype"/>
          <w:b/>
          <w:i/>
          <w:sz w:val="22"/>
          <w:szCs w:val="22"/>
        </w:rPr>
        <w:t xml:space="preserve">Artículo 3. </w:t>
      </w:r>
      <w:r w:rsidRPr="006347DD">
        <w:rPr>
          <w:rFonts w:ascii="Palatino Linotype" w:eastAsia="Palatino Linotype" w:hAnsi="Palatino Linotype" w:cs="Palatino Linotype"/>
          <w:i/>
          <w:sz w:val="22"/>
          <w:szCs w:val="22"/>
        </w:rPr>
        <w:t>Para los efectos de la presente Ley se entenderá por:</w:t>
      </w:r>
    </w:p>
    <w:p w14:paraId="705B3444" w14:textId="77777777" w:rsidR="004A6A6A" w:rsidRPr="006347DD" w:rsidRDefault="009C3936">
      <w:pPr>
        <w:spacing w:line="276" w:lineRule="auto"/>
        <w:ind w:left="567" w:right="616"/>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w:t>
      </w:r>
    </w:p>
    <w:p w14:paraId="75F119FF" w14:textId="77777777" w:rsidR="004A6A6A" w:rsidRPr="006347DD" w:rsidRDefault="009C3936">
      <w:pPr>
        <w:spacing w:line="276" w:lineRule="auto"/>
        <w:ind w:left="567" w:right="616"/>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XI. Documento:</w:t>
      </w:r>
      <w:r w:rsidRPr="006347DD">
        <w:rPr>
          <w:rFonts w:ascii="Palatino Linotype" w:eastAsia="Palatino Linotype" w:hAnsi="Palatino Linotype" w:cs="Palatino Linotype"/>
          <w:i/>
          <w:sz w:val="22"/>
          <w:szCs w:val="22"/>
        </w:rPr>
        <w:t xml:space="preserve"> Los expedientes, reportes, estudios, actas</w:t>
      </w:r>
      <w:r w:rsidRPr="006347DD">
        <w:rPr>
          <w:rFonts w:ascii="Palatino Linotype" w:eastAsia="Palatino Linotype" w:hAnsi="Palatino Linotype" w:cs="Palatino Linotype"/>
          <w:b/>
          <w:i/>
          <w:sz w:val="22"/>
          <w:szCs w:val="22"/>
        </w:rPr>
        <w:t>,</w:t>
      </w:r>
      <w:r w:rsidRPr="006347D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D7F513C" w14:textId="77777777" w:rsidR="004A6A6A" w:rsidRPr="006347DD" w:rsidRDefault="004A6A6A">
      <w:pPr>
        <w:spacing w:line="360" w:lineRule="auto"/>
        <w:ind w:left="851" w:right="899"/>
        <w:jc w:val="both"/>
        <w:rPr>
          <w:rFonts w:ascii="Palatino Linotype" w:eastAsia="Palatino Linotype" w:hAnsi="Palatino Linotype" w:cs="Palatino Linotype"/>
          <w:sz w:val="22"/>
          <w:szCs w:val="22"/>
        </w:rPr>
      </w:pPr>
    </w:p>
    <w:p w14:paraId="585C3F8A"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5FE7BAE"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6EDBA749" w14:textId="77777777" w:rsidR="004A6A6A" w:rsidRPr="006347DD" w:rsidRDefault="009C3936">
      <w:pPr>
        <w:spacing w:line="276" w:lineRule="auto"/>
        <w:ind w:left="567" w:right="616"/>
        <w:jc w:val="both"/>
        <w:rPr>
          <w:rFonts w:ascii="Palatino Linotype" w:eastAsia="Palatino Linotype" w:hAnsi="Palatino Linotype" w:cs="Palatino Linotype"/>
          <w:b/>
          <w:i/>
          <w:sz w:val="22"/>
          <w:szCs w:val="22"/>
        </w:rPr>
      </w:pPr>
      <w:r w:rsidRPr="006347DD">
        <w:rPr>
          <w:rFonts w:ascii="Palatino Linotype" w:eastAsia="Palatino Linotype" w:hAnsi="Palatino Linotype" w:cs="Palatino Linotype"/>
          <w:b/>
          <w:sz w:val="22"/>
          <w:szCs w:val="22"/>
        </w:rPr>
        <w:t>“</w:t>
      </w:r>
      <w:r w:rsidRPr="006347DD">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6347D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BAD9CFE" w14:textId="77777777" w:rsidR="004A6A6A" w:rsidRPr="006347DD" w:rsidRDefault="009C3936">
      <w:pPr>
        <w:spacing w:line="276" w:lineRule="auto"/>
        <w:ind w:left="567" w:right="616"/>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 xml:space="preserve">En </w:t>
      </w:r>
      <w:proofErr w:type="gramStart"/>
      <w:r w:rsidRPr="006347DD">
        <w:rPr>
          <w:rFonts w:ascii="Palatino Linotype" w:eastAsia="Palatino Linotype" w:hAnsi="Palatino Linotype" w:cs="Palatino Linotype"/>
          <w:i/>
          <w:sz w:val="22"/>
          <w:szCs w:val="22"/>
        </w:rPr>
        <w:t>consecuencia</w:t>
      </w:r>
      <w:proofErr w:type="gramEnd"/>
      <w:r w:rsidRPr="006347DD">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E6CB7AE" w14:textId="77777777" w:rsidR="004A6A6A" w:rsidRPr="006347DD" w:rsidRDefault="009C3936">
      <w:pPr>
        <w:spacing w:line="276" w:lineRule="auto"/>
        <w:ind w:left="567" w:right="616"/>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 xml:space="preserve">1) Que se trate de información registrada en cualquier soporte documental, </w:t>
      </w:r>
      <w:proofErr w:type="gramStart"/>
      <w:r w:rsidRPr="006347DD">
        <w:rPr>
          <w:rFonts w:ascii="Palatino Linotype" w:eastAsia="Palatino Linotype" w:hAnsi="Palatino Linotype" w:cs="Palatino Linotype"/>
          <w:i/>
          <w:sz w:val="22"/>
          <w:szCs w:val="22"/>
        </w:rPr>
        <w:t>que</w:t>
      </w:r>
      <w:proofErr w:type="gramEnd"/>
      <w:r w:rsidRPr="006347DD">
        <w:rPr>
          <w:rFonts w:ascii="Palatino Linotype" w:eastAsia="Palatino Linotype" w:hAnsi="Palatino Linotype" w:cs="Palatino Linotype"/>
          <w:i/>
          <w:sz w:val="22"/>
          <w:szCs w:val="22"/>
        </w:rPr>
        <w:t xml:space="preserve"> en ejercicio de las atribuciones conferidas, sea generada por los Sujetos Obligados;</w:t>
      </w:r>
    </w:p>
    <w:p w14:paraId="3BCF6E58" w14:textId="77777777" w:rsidR="004A6A6A" w:rsidRPr="006347DD" w:rsidRDefault="009C3936">
      <w:pPr>
        <w:spacing w:line="276" w:lineRule="auto"/>
        <w:ind w:left="567" w:right="616"/>
        <w:jc w:val="both"/>
        <w:rPr>
          <w:rFonts w:ascii="Palatino Linotype" w:eastAsia="Palatino Linotype" w:hAnsi="Palatino Linotype" w:cs="Palatino Linotype"/>
          <w:b/>
          <w:i/>
          <w:sz w:val="22"/>
          <w:szCs w:val="22"/>
        </w:rPr>
      </w:pPr>
      <w:r w:rsidRPr="006347DD">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6347DD">
        <w:rPr>
          <w:rFonts w:ascii="Palatino Linotype" w:eastAsia="Palatino Linotype" w:hAnsi="Palatino Linotype" w:cs="Palatino Linotype"/>
          <w:b/>
          <w:i/>
          <w:sz w:val="22"/>
          <w:szCs w:val="22"/>
        </w:rPr>
        <w:t>que</w:t>
      </w:r>
      <w:proofErr w:type="gramEnd"/>
      <w:r w:rsidRPr="006347DD">
        <w:rPr>
          <w:rFonts w:ascii="Palatino Linotype" w:eastAsia="Palatino Linotype" w:hAnsi="Palatino Linotype" w:cs="Palatino Linotype"/>
          <w:b/>
          <w:i/>
          <w:sz w:val="22"/>
          <w:szCs w:val="22"/>
        </w:rPr>
        <w:t xml:space="preserve"> en ejercicio de las atribuciones conferidas, sea administrada por los Sujetos Obligados, y</w:t>
      </w:r>
    </w:p>
    <w:p w14:paraId="1FC90189" w14:textId="77777777" w:rsidR="004A6A6A" w:rsidRPr="006347DD" w:rsidRDefault="009C3936">
      <w:pPr>
        <w:spacing w:line="276" w:lineRule="auto"/>
        <w:ind w:left="567" w:right="616"/>
        <w:jc w:val="both"/>
        <w:rPr>
          <w:rFonts w:ascii="Palatino Linotype" w:eastAsia="Palatino Linotype" w:hAnsi="Palatino Linotype" w:cs="Palatino Linotype"/>
          <w:b/>
          <w:i/>
          <w:sz w:val="22"/>
          <w:szCs w:val="22"/>
        </w:rPr>
      </w:pPr>
      <w:r w:rsidRPr="006347DD">
        <w:rPr>
          <w:rFonts w:ascii="Palatino Linotype" w:eastAsia="Palatino Linotype" w:hAnsi="Palatino Linotype" w:cs="Palatino Linotype"/>
          <w:b/>
          <w:i/>
          <w:sz w:val="22"/>
          <w:szCs w:val="22"/>
        </w:rPr>
        <w:lastRenderedPageBreak/>
        <w:t xml:space="preserve">3) Que se trate de información registrada en cualquier soporte documental, </w:t>
      </w:r>
      <w:proofErr w:type="gramStart"/>
      <w:r w:rsidRPr="006347DD">
        <w:rPr>
          <w:rFonts w:ascii="Palatino Linotype" w:eastAsia="Palatino Linotype" w:hAnsi="Palatino Linotype" w:cs="Palatino Linotype"/>
          <w:b/>
          <w:i/>
          <w:sz w:val="22"/>
          <w:szCs w:val="22"/>
        </w:rPr>
        <w:t>que</w:t>
      </w:r>
      <w:proofErr w:type="gramEnd"/>
      <w:r w:rsidRPr="006347DD">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7D4C96E5" w14:textId="77777777" w:rsidR="004A6A6A" w:rsidRPr="006347DD" w:rsidRDefault="004A6A6A">
      <w:pPr>
        <w:spacing w:line="276" w:lineRule="auto"/>
        <w:ind w:left="567" w:right="616"/>
        <w:jc w:val="both"/>
        <w:rPr>
          <w:rFonts w:ascii="Palatino Linotype" w:eastAsia="Palatino Linotype" w:hAnsi="Palatino Linotype" w:cs="Palatino Linotype"/>
          <w:b/>
          <w:i/>
          <w:sz w:val="22"/>
          <w:szCs w:val="22"/>
        </w:rPr>
      </w:pPr>
    </w:p>
    <w:p w14:paraId="7E45BCE2"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De ahí que el </w:t>
      </w:r>
      <w:r w:rsidRPr="006347DD">
        <w:rPr>
          <w:rFonts w:ascii="Palatino Linotype" w:eastAsia="Palatino Linotype" w:hAnsi="Palatino Linotype" w:cs="Palatino Linotype"/>
          <w:b/>
          <w:sz w:val="22"/>
          <w:szCs w:val="22"/>
        </w:rPr>
        <w:t>Sujeto Obligado</w:t>
      </w:r>
      <w:r w:rsidRPr="006347DD">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6347DD">
        <w:rPr>
          <w:rFonts w:ascii="Palatino Linotype" w:eastAsia="Palatino Linotype" w:hAnsi="Palatino Linotype" w:cs="Palatino Linotype"/>
          <w:sz w:val="22"/>
          <w:szCs w:val="22"/>
          <w:vertAlign w:val="superscript"/>
        </w:rPr>
        <w:footnoteReference w:id="1"/>
      </w:r>
      <w:r w:rsidRPr="006347DD">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6347DD">
        <w:rPr>
          <w:rFonts w:ascii="Palatino Linotype" w:eastAsia="Palatino Linotype" w:hAnsi="Palatino Linotype" w:cs="Palatino Linotype"/>
          <w:sz w:val="22"/>
          <w:szCs w:val="22"/>
          <w:vertAlign w:val="superscript"/>
        </w:rPr>
        <w:footnoteReference w:id="2"/>
      </w:r>
      <w:r w:rsidRPr="006347DD">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546C274E" w14:textId="77777777" w:rsidR="004A6A6A" w:rsidRPr="006347DD" w:rsidRDefault="009C3936">
      <w:pPr>
        <w:spacing w:before="240" w:after="240" w:line="360" w:lineRule="auto"/>
        <w:ind w:right="51"/>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6347DD">
        <w:rPr>
          <w:rFonts w:ascii="Palatino Linotype" w:eastAsia="Palatino Linotype" w:hAnsi="Palatino Linotype" w:cs="Palatino Linotype"/>
          <w:b/>
          <w:sz w:val="22"/>
          <w:szCs w:val="22"/>
        </w:rPr>
        <w:t>Recurrente</w:t>
      </w:r>
      <w:r w:rsidRPr="006347DD">
        <w:rPr>
          <w:rFonts w:ascii="Palatino Linotype" w:eastAsia="Palatino Linotype" w:hAnsi="Palatino Linotype" w:cs="Palatino Linotype"/>
          <w:sz w:val="22"/>
          <w:szCs w:val="22"/>
        </w:rPr>
        <w:t xml:space="preserve"> requirió al </w:t>
      </w:r>
      <w:r w:rsidRPr="006347DD">
        <w:rPr>
          <w:rFonts w:ascii="Palatino Linotype" w:eastAsia="Palatino Linotype" w:hAnsi="Palatino Linotype" w:cs="Palatino Linotype"/>
          <w:b/>
          <w:sz w:val="22"/>
          <w:szCs w:val="22"/>
        </w:rPr>
        <w:t xml:space="preserve">Sujeto Obligado </w:t>
      </w:r>
      <w:r w:rsidRPr="006347DD">
        <w:rPr>
          <w:rFonts w:ascii="Palatino Linotype" w:eastAsia="Palatino Linotype" w:hAnsi="Palatino Linotype" w:cs="Palatino Linotype"/>
          <w:sz w:val="22"/>
          <w:szCs w:val="22"/>
        </w:rPr>
        <w:t>le proporcione, información consistente en lo siguiente:</w:t>
      </w:r>
    </w:p>
    <w:p w14:paraId="542CC941" w14:textId="77777777" w:rsidR="004A6A6A" w:rsidRPr="006347DD" w:rsidRDefault="009C3936">
      <w:pPr>
        <w:numPr>
          <w:ilvl w:val="0"/>
          <w:numId w:val="3"/>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Padrón de servidores públicos con salario igual o menor al salario mínimo vigente al 2025.</w:t>
      </w:r>
    </w:p>
    <w:p w14:paraId="5531AE5C" w14:textId="77777777" w:rsidR="004A6A6A" w:rsidRPr="006347DD" w:rsidRDefault="009C3936">
      <w:pPr>
        <w:spacing w:before="240" w:after="240" w:line="360" w:lineRule="auto"/>
        <w:ind w:right="51"/>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lastRenderedPageBreak/>
        <w:t xml:space="preserve">En su respuesta, el </w:t>
      </w:r>
      <w:r w:rsidRPr="006347DD">
        <w:rPr>
          <w:rFonts w:ascii="Palatino Linotype" w:eastAsia="Palatino Linotype" w:hAnsi="Palatino Linotype" w:cs="Palatino Linotype"/>
          <w:b/>
          <w:sz w:val="22"/>
          <w:szCs w:val="22"/>
        </w:rPr>
        <w:t xml:space="preserve">Sujeto Obligado </w:t>
      </w:r>
      <w:r w:rsidRPr="006347DD">
        <w:rPr>
          <w:rFonts w:ascii="Palatino Linotype" w:eastAsia="Palatino Linotype" w:hAnsi="Palatino Linotype" w:cs="Palatino Linotype"/>
          <w:sz w:val="22"/>
          <w:szCs w:val="22"/>
        </w:rPr>
        <w:t xml:space="preserve">por conducto de la Tesorera Municipal remitió el tabulador de sueldos correspondiente al ejercicio fiscal 2025, donde refiere que encontrara la información solicitada. </w:t>
      </w:r>
    </w:p>
    <w:p w14:paraId="6DFAE0E7" w14:textId="77777777" w:rsidR="004A6A6A" w:rsidRPr="006347DD" w:rsidRDefault="009C3936">
      <w:pPr>
        <w:spacing w:before="240" w:after="240" w:line="360" w:lineRule="auto"/>
        <w:ind w:right="51"/>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Al no estar conforme con los términos de la respuesta proporcionada por el </w:t>
      </w:r>
      <w:r w:rsidRPr="006347DD">
        <w:rPr>
          <w:rFonts w:ascii="Palatino Linotype" w:eastAsia="Palatino Linotype" w:hAnsi="Palatino Linotype" w:cs="Palatino Linotype"/>
          <w:b/>
          <w:sz w:val="22"/>
          <w:szCs w:val="22"/>
        </w:rPr>
        <w:t xml:space="preserve">Sujeto Obligado, </w:t>
      </w:r>
      <w:r w:rsidRPr="006347DD">
        <w:rPr>
          <w:rFonts w:ascii="Palatino Linotype" w:eastAsia="Palatino Linotype" w:hAnsi="Palatino Linotype" w:cs="Palatino Linotype"/>
          <w:sz w:val="22"/>
          <w:szCs w:val="22"/>
        </w:rPr>
        <w:t xml:space="preserve">la persona solicitante interpuso el recurso de revisión que se resuelve, mediante el cual alegó, en lo medular, que en el tabulador de sueldos es confuso al no advertirse las el desglose de precepciones por servidor público y por quincena.  </w:t>
      </w:r>
    </w:p>
    <w:p w14:paraId="4C92E3D2" w14:textId="77777777" w:rsidR="004A6A6A" w:rsidRPr="006347DD" w:rsidRDefault="009C3936">
      <w:pPr>
        <w:spacing w:before="240" w:after="240"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Durante el periodo de manifestaciones el </w:t>
      </w:r>
      <w:r w:rsidRPr="006347DD">
        <w:rPr>
          <w:rFonts w:ascii="Palatino Linotype" w:eastAsia="Palatino Linotype" w:hAnsi="Palatino Linotype" w:cs="Palatino Linotype"/>
          <w:b/>
          <w:sz w:val="22"/>
          <w:szCs w:val="22"/>
        </w:rPr>
        <w:t xml:space="preserve">Sujeto Obligado </w:t>
      </w:r>
      <w:r w:rsidRPr="006347DD">
        <w:rPr>
          <w:rFonts w:ascii="Palatino Linotype" w:eastAsia="Palatino Linotype" w:hAnsi="Palatino Linotype" w:cs="Palatino Linotype"/>
          <w:sz w:val="22"/>
          <w:szCs w:val="22"/>
        </w:rPr>
        <w:t xml:space="preserve">remitió su informe justificado en el que en términos generales ratifico la respuesta inicial, el que se hizo del conocimiento de la parte </w:t>
      </w:r>
      <w:r w:rsidRPr="006347DD">
        <w:rPr>
          <w:rFonts w:ascii="Palatino Linotype" w:eastAsia="Palatino Linotype" w:hAnsi="Palatino Linotype" w:cs="Palatino Linotype"/>
          <w:b/>
          <w:sz w:val="22"/>
          <w:szCs w:val="22"/>
        </w:rPr>
        <w:t xml:space="preserve">Recurrente </w:t>
      </w:r>
      <w:r w:rsidRPr="006347DD">
        <w:rPr>
          <w:rFonts w:ascii="Palatino Linotype" w:eastAsia="Palatino Linotype" w:hAnsi="Palatino Linotype" w:cs="Palatino Linotype"/>
          <w:sz w:val="22"/>
          <w:szCs w:val="22"/>
        </w:rPr>
        <w:t xml:space="preserve">quien fue omisa en hacer valer manifestaciones o rendir alegatos que conforme a derecho resultaran procedentes.  </w:t>
      </w:r>
    </w:p>
    <w:p w14:paraId="3A3ACA54" w14:textId="77777777" w:rsidR="004A6A6A" w:rsidRPr="006347DD" w:rsidRDefault="009C3936">
      <w:pPr>
        <w:spacing w:before="280" w:after="280" w:line="360" w:lineRule="auto"/>
        <w:jc w:val="both"/>
        <w:rPr>
          <w:rFonts w:ascii="Palatino Linotype" w:eastAsia="Palatino Linotype" w:hAnsi="Palatino Linotype" w:cs="Palatino Linotype"/>
          <w:sz w:val="22"/>
          <w:szCs w:val="22"/>
        </w:rPr>
      </w:pPr>
      <w:bookmarkStart w:id="9" w:name="_heading=h.v186wcyka723" w:colFirst="0" w:colLast="0"/>
      <w:bookmarkEnd w:id="9"/>
      <w:r w:rsidRPr="006347DD">
        <w:rPr>
          <w:rFonts w:ascii="Palatino Linotype" w:eastAsia="Palatino Linotype" w:hAnsi="Palatino Linotype" w:cs="Palatino Linotype"/>
          <w:sz w:val="22"/>
          <w:szCs w:val="22"/>
        </w:rPr>
        <w:t xml:space="preserve">Una vez establecidas las posturas de las partes, se procede al análisis de los requerimientos de información, así como la información proporcionada por el </w:t>
      </w:r>
      <w:r w:rsidRPr="006347DD">
        <w:rPr>
          <w:rFonts w:ascii="Palatino Linotype" w:eastAsia="Palatino Linotype" w:hAnsi="Palatino Linotype" w:cs="Palatino Linotype"/>
          <w:b/>
          <w:sz w:val="22"/>
          <w:szCs w:val="22"/>
        </w:rPr>
        <w:t xml:space="preserve">Sujeto Obligado, </w:t>
      </w:r>
      <w:r w:rsidRPr="006347DD">
        <w:rPr>
          <w:rFonts w:ascii="Palatino Linotype" w:eastAsia="Palatino Linotype" w:hAnsi="Palatino Linotype" w:cs="Palatino Linotype"/>
          <w:sz w:val="22"/>
          <w:szCs w:val="22"/>
        </w:rPr>
        <w:t xml:space="preserve">en contraposición con el motivo de inconformidad alegado por la parte </w:t>
      </w:r>
      <w:r w:rsidRPr="006347DD">
        <w:rPr>
          <w:rFonts w:ascii="Palatino Linotype" w:eastAsia="Palatino Linotype" w:hAnsi="Palatino Linotype" w:cs="Palatino Linotype"/>
          <w:b/>
          <w:sz w:val="22"/>
          <w:szCs w:val="22"/>
        </w:rPr>
        <w:t xml:space="preserve">Recurrente, </w:t>
      </w:r>
      <w:r w:rsidRPr="006347DD">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7C70C696" w14:textId="77777777" w:rsidR="004A6A6A" w:rsidRPr="006347DD" w:rsidRDefault="009C3936">
      <w:pPr>
        <w:spacing w:before="240" w:after="240" w:line="360" w:lineRule="auto"/>
        <w:ind w:right="4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En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0D7F730A" w14:textId="77777777" w:rsidR="004A6A6A" w:rsidRPr="006347DD" w:rsidRDefault="009C3936">
      <w:pPr>
        <w:spacing w:before="240" w:after="240"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lastRenderedPageBreak/>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6D6CF490" w14:textId="77777777" w:rsidR="004A6A6A" w:rsidRPr="006347DD" w:rsidRDefault="009C3936">
      <w:pPr>
        <w:spacing w:before="240" w:after="240" w:line="360" w:lineRule="auto"/>
        <w:ind w:right="51"/>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07EF1F6B" w14:textId="77777777" w:rsidR="004A6A6A" w:rsidRPr="006347DD" w:rsidRDefault="009C3936">
      <w:pPr>
        <w:spacing w:before="240" w:after="240"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w:t>
      </w:r>
      <w:r w:rsidRPr="006347DD">
        <w:rPr>
          <w:rFonts w:ascii="Palatino Linotype" w:eastAsia="Palatino Linotype" w:hAnsi="Palatino Linotype" w:cs="Palatino Linotype"/>
          <w:sz w:val="22"/>
          <w:szCs w:val="22"/>
        </w:rPr>
        <w:lastRenderedPageBreak/>
        <w:t>una vez localizada, la misma sea proporcionada a las personas solicitantes atendiendo a la naturaleza jurídica de la misma.</w:t>
      </w:r>
    </w:p>
    <w:p w14:paraId="7B94FCF2" w14:textId="77777777" w:rsidR="004A6A6A" w:rsidRPr="006347DD" w:rsidRDefault="009C3936">
      <w:pPr>
        <w:spacing w:before="240" w:after="240" w:line="360" w:lineRule="auto"/>
        <w:ind w:right="4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Al respecto, es de suma importancia mencionar que, derivado del análisis de las constancias que obran en el expediente electrónico en el que se actúa, se advirtió que la Unidad de Transparencia, turnó la solicitud de información a la Tesorería Municipal como la dependencia competente para conocer de la información que es del interés de la persona solicitante.</w:t>
      </w:r>
    </w:p>
    <w:p w14:paraId="1DB8CF25" w14:textId="77777777" w:rsidR="004A6A6A" w:rsidRPr="006347DD" w:rsidRDefault="009C3936">
      <w:pPr>
        <w:spacing w:before="240" w:after="240" w:line="360" w:lineRule="auto"/>
        <w:ind w:right="4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Al respecto, es oportuno mencionar que de conformidad con los artículos 93 y 95, fracciones I y IV de la Ley Orgánica Municipal del Estado de México, la Tesorería Municipal el órgano encargado de la recaudación de los ingresos municipales y </w:t>
      </w:r>
      <w:r w:rsidRPr="006347DD">
        <w:rPr>
          <w:rFonts w:ascii="Palatino Linotype" w:eastAsia="Palatino Linotype" w:hAnsi="Palatino Linotype" w:cs="Palatino Linotype"/>
          <w:b/>
          <w:sz w:val="22"/>
          <w:szCs w:val="22"/>
        </w:rPr>
        <w:t>responsable de realizar las erogaciones</w:t>
      </w:r>
      <w:r w:rsidRPr="006347DD">
        <w:rPr>
          <w:rFonts w:ascii="Palatino Linotype" w:eastAsia="Palatino Linotype" w:hAnsi="Palatino Linotype" w:cs="Palatino Linotype"/>
          <w:sz w:val="22"/>
          <w:szCs w:val="22"/>
        </w:rPr>
        <w:t xml:space="preserve"> que haga el ayuntamiento, así como de administrar la hacienda pública municipal, y llevar los registros contables, financieros y administrativos de los ingresos, egresos, e inventarios.</w:t>
      </w:r>
    </w:p>
    <w:p w14:paraId="55EF8266" w14:textId="77777777" w:rsidR="004A6A6A" w:rsidRPr="006347DD" w:rsidRDefault="009C3936">
      <w:pPr>
        <w:spacing w:before="280" w:after="280"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Por su parte el Bando Municipal de Apaxco 2025, en su artículo </w:t>
      </w:r>
      <w:proofErr w:type="gramStart"/>
      <w:r w:rsidRPr="006347DD">
        <w:rPr>
          <w:rFonts w:ascii="Palatino Linotype" w:eastAsia="Palatino Linotype" w:hAnsi="Palatino Linotype" w:cs="Palatino Linotype"/>
          <w:sz w:val="22"/>
          <w:szCs w:val="22"/>
        </w:rPr>
        <w:t>47  establece</w:t>
      </w:r>
      <w:proofErr w:type="gramEnd"/>
      <w:r w:rsidRPr="006347DD">
        <w:rPr>
          <w:rFonts w:ascii="Palatino Linotype" w:eastAsia="Palatino Linotype" w:hAnsi="Palatino Linotype" w:cs="Palatino Linotype"/>
          <w:sz w:val="22"/>
          <w:szCs w:val="22"/>
        </w:rPr>
        <w:t xml:space="preserve"> que la Tesorería es la encargada de la Administración de la Hacienda Pública Municipal, auxiliándose de las siguientes Unidades Administrativas: Contaduría General, Coordinación de Ingresos, Coordinación de Egresos, Coordinación de Catastro y Coordinación de Adquisiciones. </w:t>
      </w:r>
    </w:p>
    <w:p w14:paraId="606A7997" w14:textId="77777777" w:rsidR="004A6A6A" w:rsidRPr="006347DD" w:rsidRDefault="009C3936">
      <w:pPr>
        <w:spacing w:before="240" w:after="240"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En esta línea de pensamiento, se estima que en el presente asunto se atendió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6FC77D54" w14:textId="77777777" w:rsidR="004A6A6A" w:rsidRPr="006347DD" w:rsidRDefault="009C3936">
      <w:pPr>
        <w:spacing w:before="240" w:after="240"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lastRenderedPageBreak/>
        <w:t xml:space="preserve">Ahora bien, cabe reiterar que la persona solicitante refirió que desea conocer el padrón de servidores públicos con igual o menor salario mínimo vigente a dos mil veinticinco, por lo que resulta procedente contextualizar la información solicitada. </w:t>
      </w:r>
    </w:p>
    <w:p w14:paraId="531FF9CC" w14:textId="77777777" w:rsidR="004A6A6A" w:rsidRPr="006347DD" w:rsidRDefault="009C3936">
      <w:pPr>
        <w:spacing w:before="240" w:after="240"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En primer término, es de referir que el salario mínimo es la cantidad mínima recibida por jornada de trabajo y que para el año dos mil veinticinco el salario mínimo general correspondiente a la zona en la que se encuentra el Estado de México es de 278.80, tal como se muestra en las imágenes que a continuación se insertas y consultadas en la página oficial de la Comisión Nacional de Salarios Mínimos. </w:t>
      </w:r>
    </w:p>
    <w:p w14:paraId="0CBEF1BC" w14:textId="77777777" w:rsidR="004A6A6A" w:rsidRPr="006347DD" w:rsidRDefault="009C3936">
      <w:pPr>
        <w:spacing w:before="240" w:after="240"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noProof/>
          <w:sz w:val="22"/>
          <w:szCs w:val="22"/>
        </w:rPr>
        <w:drawing>
          <wp:inline distT="0" distB="0" distL="0" distR="0" wp14:anchorId="543BEF28" wp14:editId="1A52BB68">
            <wp:extent cx="5612914" cy="2629267"/>
            <wp:effectExtent l="0" t="0" r="0" b="0"/>
            <wp:docPr id="21401318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612914" cy="2629267"/>
                    </a:xfrm>
                    <a:prstGeom prst="rect">
                      <a:avLst/>
                    </a:prstGeom>
                    <a:ln/>
                  </pic:spPr>
                </pic:pic>
              </a:graphicData>
            </a:graphic>
          </wp:inline>
        </w:drawing>
      </w:r>
    </w:p>
    <w:p w14:paraId="144C7EFC" w14:textId="77777777" w:rsidR="004A6A6A" w:rsidRPr="006347DD" w:rsidRDefault="009C3936">
      <w:pPr>
        <w:spacing w:before="240" w:after="240"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noProof/>
          <w:sz w:val="22"/>
          <w:szCs w:val="22"/>
        </w:rPr>
        <w:drawing>
          <wp:inline distT="0" distB="0" distL="0" distR="0" wp14:anchorId="72EC5181" wp14:editId="6EFFC210">
            <wp:extent cx="5612130" cy="1249045"/>
            <wp:effectExtent l="0" t="0" r="0" b="0"/>
            <wp:docPr id="21401318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612130" cy="1249045"/>
                    </a:xfrm>
                    <a:prstGeom prst="rect">
                      <a:avLst/>
                    </a:prstGeom>
                    <a:ln/>
                  </pic:spPr>
                </pic:pic>
              </a:graphicData>
            </a:graphic>
          </wp:inline>
        </w:drawing>
      </w:r>
    </w:p>
    <w:p w14:paraId="55B03A2D" w14:textId="77777777" w:rsidR="004A6A6A" w:rsidRPr="006347DD" w:rsidRDefault="004A6A6A">
      <w:pPr>
        <w:spacing w:before="240" w:after="240" w:line="360" w:lineRule="auto"/>
        <w:jc w:val="both"/>
        <w:rPr>
          <w:rFonts w:ascii="Palatino Linotype" w:eastAsia="Palatino Linotype" w:hAnsi="Palatino Linotype" w:cs="Palatino Linotype"/>
          <w:sz w:val="22"/>
          <w:szCs w:val="22"/>
        </w:rPr>
      </w:pPr>
    </w:p>
    <w:p w14:paraId="64B4A5C4" w14:textId="77777777" w:rsidR="004A6A6A" w:rsidRPr="006347DD" w:rsidRDefault="009C3936">
      <w:pPr>
        <w:spacing w:before="240" w:after="240"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lastRenderedPageBreak/>
        <w:t xml:space="preserve">Ahora bien, es de señalar que la información solicitada se relaciona con recibos de nómina, por lo que, es conveniente traer a colación lo que establece el Glosario localizado en la página de Transparencia Presupuestaria de la Secretaría de Hacienda y Crédito Público (consultado en </w:t>
      </w:r>
      <w:hyperlink r:id="rId10">
        <w:r w:rsidRPr="006347DD">
          <w:rPr>
            <w:rFonts w:ascii="Palatino Linotype" w:eastAsia="Palatino Linotype" w:hAnsi="Palatino Linotype" w:cs="Palatino Linotype"/>
            <w:sz w:val="22"/>
            <w:szCs w:val="22"/>
            <w:u w:val="single"/>
          </w:rPr>
          <w:t>https://www.transparenciapresupuestaria.gob.mx/es/PTP/Glosario</w:t>
        </w:r>
      </w:hyperlink>
      <w:r w:rsidRPr="006347DD">
        <w:rPr>
          <w:rFonts w:ascii="Palatino Linotype" w:eastAsia="Palatino Linotype" w:hAnsi="Palatino Linotype" w:cs="Palatino Linotype"/>
          <w:sz w:val="22"/>
          <w:szCs w:val="22"/>
        </w:rPr>
        <w:t>), establece que:</w:t>
      </w:r>
    </w:p>
    <w:p w14:paraId="01482CBE" w14:textId="77777777" w:rsidR="004A6A6A" w:rsidRPr="006347DD" w:rsidRDefault="004A6A6A">
      <w:pPr>
        <w:tabs>
          <w:tab w:val="left" w:pos="3261"/>
        </w:tabs>
        <w:spacing w:line="360" w:lineRule="auto"/>
        <w:jc w:val="both"/>
        <w:rPr>
          <w:rFonts w:ascii="Palatino Linotype" w:eastAsia="Palatino Linotype" w:hAnsi="Palatino Linotype" w:cs="Palatino Linotype"/>
          <w:sz w:val="22"/>
          <w:szCs w:val="22"/>
        </w:rPr>
      </w:pPr>
    </w:p>
    <w:p w14:paraId="48E93503" w14:textId="77777777" w:rsidR="004A6A6A" w:rsidRPr="006347DD" w:rsidRDefault="009C3936">
      <w:pPr>
        <w:spacing w:line="360" w:lineRule="auto"/>
        <w:jc w:val="center"/>
        <w:rPr>
          <w:rFonts w:ascii="Palatino Linotype" w:eastAsia="Palatino Linotype" w:hAnsi="Palatino Linotype" w:cs="Palatino Linotype"/>
          <w:sz w:val="22"/>
          <w:szCs w:val="22"/>
        </w:rPr>
      </w:pPr>
      <w:r w:rsidRPr="006347DD">
        <w:rPr>
          <w:rFonts w:ascii="Palatino Linotype" w:eastAsia="Palatino Linotype" w:hAnsi="Palatino Linotype" w:cs="Palatino Linotype"/>
          <w:noProof/>
          <w:sz w:val="22"/>
          <w:szCs w:val="22"/>
        </w:rPr>
        <w:drawing>
          <wp:inline distT="0" distB="0" distL="0" distR="0" wp14:anchorId="64C4D7EC" wp14:editId="6E9C592A">
            <wp:extent cx="4186953" cy="1197435"/>
            <wp:effectExtent l="0" t="0" r="0" b="0"/>
            <wp:docPr id="21401318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186953" cy="1197435"/>
                    </a:xfrm>
                    <a:prstGeom prst="rect">
                      <a:avLst/>
                    </a:prstGeom>
                    <a:ln/>
                  </pic:spPr>
                </pic:pic>
              </a:graphicData>
            </a:graphic>
          </wp:inline>
        </w:drawing>
      </w:r>
    </w:p>
    <w:p w14:paraId="35A39294"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5F3AF894"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De la misma manera, el Glosario de términos más usuales en la Administración Pública Federal, emitido por la Secretaría de Hacienda y Crédito Público (</w:t>
      </w:r>
      <w:hyperlink r:id="rId12">
        <w:r w:rsidRPr="006347DD">
          <w:rPr>
            <w:rFonts w:ascii="Palatino Linotype" w:eastAsia="Palatino Linotype" w:hAnsi="Palatino Linotype" w:cs="Palatino Linotype"/>
            <w:sz w:val="22"/>
            <w:szCs w:val="22"/>
            <w:u w:val="single"/>
          </w:rPr>
          <w:t>http://www.apartados.hacienda.gob.mx/contabilidad/documentos/informe_cuenta/1998/cuenta_publica/Glosario/n.htm</w:t>
        </w:r>
      </w:hyperlink>
      <w:r w:rsidRPr="006347DD">
        <w:rPr>
          <w:rFonts w:ascii="Palatino Linotype" w:eastAsia="Palatino Linotype" w:hAnsi="Palatino Linotype" w:cs="Palatino Linotype"/>
          <w:sz w:val="22"/>
          <w:szCs w:val="22"/>
        </w:rPr>
        <w:t>), establece que la nómina es un listado general de los trabajadores de una institución, en el cual se asientan las percepciones brutas, deducciones y alcance neto de las mismas.</w:t>
      </w:r>
    </w:p>
    <w:p w14:paraId="745F242C"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00FBA719"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Conforme a lo anterior, se puede advertir que la nómina se puede referir a lo siguiente:</w:t>
      </w:r>
    </w:p>
    <w:p w14:paraId="514607FA"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 </w:t>
      </w:r>
    </w:p>
    <w:p w14:paraId="06ACEDDF" w14:textId="77777777" w:rsidR="004A6A6A" w:rsidRPr="006347DD" w:rsidRDefault="009C3936">
      <w:pPr>
        <w:tabs>
          <w:tab w:val="left" w:pos="8222"/>
        </w:tabs>
        <w:ind w:left="567" w:right="70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a)      Relación de trabajadores con las percepciones monetarias de cada uno.</w:t>
      </w:r>
    </w:p>
    <w:p w14:paraId="332E401B" w14:textId="77777777" w:rsidR="004A6A6A" w:rsidRPr="006347DD" w:rsidRDefault="009C3936">
      <w:pPr>
        <w:tabs>
          <w:tab w:val="left" w:pos="8222"/>
        </w:tabs>
        <w:ind w:left="567" w:right="709"/>
        <w:jc w:val="both"/>
        <w:rPr>
          <w:rFonts w:ascii="Palatino Linotype" w:eastAsia="Palatino Linotype" w:hAnsi="Palatino Linotype" w:cs="Palatino Linotype"/>
          <w:b/>
          <w:sz w:val="22"/>
          <w:szCs w:val="22"/>
          <w:u w:val="single"/>
        </w:rPr>
      </w:pPr>
      <w:r w:rsidRPr="006347DD">
        <w:rPr>
          <w:rFonts w:ascii="Palatino Linotype" w:eastAsia="Palatino Linotype" w:hAnsi="Palatino Linotype" w:cs="Palatino Linotype"/>
          <w:b/>
          <w:sz w:val="22"/>
          <w:szCs w:val="22"/>
          <w:u w:val="single"/>
        </w:rPr>
        <w:t>b)      Recibo individual que contiene las prestaciones y deducciones de un trabajador.</w:t>
      </w:r>
    </w:p>
    <w:p w14:paraId="105E1936" w14:textId="77777777" w:rsidR="004A6A6A" w:rsidRPr="006347DD" w:rsidRDefault="009C3936">
      <w:pPr>
        <w:tabs>
          <w:tab w:val="left" w:pos="8222"/>
        </w:tabs>
        <w:ind w:left="567" w:right="70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c)       Listado general de los servidores públicos de una institución o dependencia, en el cual se asientan las percepciones brutas, deducciones y alcance neto de las mismas.</w:t>
      </w:r>
    </w:p>
    <w:p w14:paraId="04F9F873"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04BD005D" w14:textId="77777777" w:rsidR="004A6A6A" w:rsidRPr="006347DD" w:rsidRDefault="009C3936">
      <w:pPr>
        <w:spacing w:line="360" w:lineRule="auto"/>
        <w:ind w:right="4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Ahora bien, de conformidad con el artículo 147 de la Constitución Política del Estado Libre y Soberano de México, los trabajadores al servicio del Estado, como los miembros de los </w:t>
      </w:r>
      <w:r w:rsidRPr="006347DD">
        <w:rPr>
          <w:rFonts w:ascii="Palatino Linotype" w:eastAsia="Palatino Linotype" w:hAnsi="Palatino Linotype" w:cs="Palatino Linotype"/>
          <w:sz w:val="22"/>
          <w:szCs w:val="22"/>
        </w:rPr>
        <w:lastRenderedPageBreak/>
        <w:t xml:space="preserve">Ayuntamientos, recibirán una remuneración adecuada e irrenunciable por el desempeño de su empleo, cargo o comisión que será determinada en el presupuesto de egresos que corresponda. </w:t>
      </w:r>
    </w:p>
    <w:p w14:paraId="61C3A62E" w14:textId="77777777" w:rsidR="004A6A6A" w:rsidRPr="006347DD" w:rsidRDefault="004A6A6A">
      <w:pPr>
        <w:spacing w:line="360" w:lineRule="auto"/>
        <w:ind w:right="49"/>
        <w:jc w:val="both"/>
        <w:rPr>
          <w:rFonts w:ascii="Palatino Linotype" w:eastAsia="Palatino Linotype" w:hAnsi="Palatino Linotype" w:cs="Palatino Linotype"/>
          <w:sz w:val="22"/>
          <w:szCs w:val="22"/>
        </w:rPr>
      </w:pPr>
    </w:p>
    <w:p w14:paraId="29CB2DF8" w14:textId="77777777" w:rsidR="004A6A6A" w:rsidRPr="006347DD" w:rsidRDefault="009C3936">
      <w:pPr>
        <w:spacing w:line="360" w:lineRule="auto"/>
        <w:ind w:right="4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14:paraId="72AF5536" w14:textId="77777777" w:rsidR="004A6A6A" w:rsidRPr="006347DD" w:rsidRDefault="004A6A6A">
      <w:pPr>
        <w:spacing w:line="360" w:lineRule="auto"/>
        <w:ind w:right="49"/>
        <w:jc w:val="both"/>
        <w:rPr>
          <w:rFonts w:ascii="Palatino Linotype" w:eastAsia="Palatino Linotype" w:hAnsi="Palatino Linotype" w:cs="Palatino Linotype"/>
          <w:sz w:val="22"/>
          <w:szCs w:val="22"/>
        </w:rPr>
      </w:pPr>
    </w:p>
    <w:p w14:paraId="4B64FBD1"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14:paraId="7C1D5CDC" w14:textId="77777777" w:rsidR="004A6A6A" w:rsidRPr="006347DD" w:rsidRDefault="004A6A6A">
      <w:pPr>
        <w:spacing w:line="360" w:lineRule="auto"/>
        <w:ind w:right="843"/>
        <w:jc w:val="both"/>
        <w:rPr>
          <w:rFonts w:ascii="Palatino Linotype" w:eastAsia="Palatino Linotype" w:hAnsi="Palatino Linotype" w:cs="Palatino Linotype"/>
          <w:i/>
          <w:sz w:val="22"/>
          <w:szCs w:val="22"/>
        </w:rPr>
      </w:pPr>
    </w:p>
    <w:p w14:paraId="0D805F42"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Por su parte, la Ley del Trabajo de los Servidores Públicos del Estado y Municipios, en su artículo 220 K, fracciones II y IV, establece que: </w:t>
      </w:r>
    </w:p>
    <w:p w14:paraId="10D319DB"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0D93A6DA" w14:textId="77777777" w:rsidR="004A6A6A" w:rsidRPr="006347DD" w:rsidRDefault="009C3936">
      <w:pPr>
        <w:ind w:left="567" w:right="843"/>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ARTÍCULO 220 K</w:t>
      </w:r>
      <w:r w:rsidRPr="006347DD">
        <w:rPr>
          <w:rFonts w:ascii="Palatino Linotype" w:eastAsia="Palatino Linotype" w:hAnsi="Palatino Linotype" w:cs="Palatino Linotype"/>
          <w:i/>
          <w:sz w:val="22"/>
          <w:szCs w:val="22"/>
        </w:rPr>
        <w:t>.- La institución o dependencia pública tiene la obligación de conservar y exhibir en el proceso los documentos que a continuación se precisan:</w:t>
      </w:r>
    </w:p>
    <w:p w14:paraId="7474A6D3" w14:textId="77777777" w:rsidR="004A6A6A" w:rsidRPr="006347DD" w:rsidRDefault="009C3936">
      <w:pPr>
        <w:ind w:left="567" w:right="843"/>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w:t>
      </w:r>
    </w:p>
    <w:p w14:paraId="3A30DE3F" w14:textId="77777777" w:rsidR="004A6A6A" w:rsidRPr="006347DD" w:rsidRDefault="009C3936">
      <w:pPr>
        <w:ind w:left="567" w:right="843"/>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II. Recibos de pagos de salarios o las constancias documentales del pago de salario cuando sea por depósito o mediante información electrónica;</w:t>
      </w:r>
    </w:p>
    <w:p w14:paraId="7FCAD872" w14:textId="77777777" w:rsidR="004A6A6A" w:rsidRPr="006347DD" w:rsidRDefault="009C3936">
      <w:pPr>
        <w:ind w:left="567" w:right="843"/>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w:t>
      </w:r>
    </w:p>
    <w:p w14:paraId="23DE8B25" w14:textId="77777777" w:rsidR="004A6A6A" w:rsidRPr="006347DD" w:rsidRDefault="009C3936">
      <w:pPr>
        <w:ind w:left="567" w:right="843"/>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 xml:space="preserve">IV. Recibos o las constancias de </w:t>
      </w:r>
      <w:proofErr w:type="spellStart"/>
      <w:r w:rsidRPr="006347DD">
        <w:rPr>
          <w:rFonts w:ascii="Palatino Linotype" w:eastAsia="Palatino Linotype" w:hAnsi="Palatino Linotype" w:cs="Palatino Linotype"/>
          <w:i/>
          <w:sz w:val="22"/>
          <w:szCs w:val="22"/>
        </w:rPr>
        <w:t>deposito</w:t>
      </w:r>
      <w:proofErr w:type="spellEnd"/>
      <w:r w:rsidRPr="006347DD">
        <w:rPr>
          <w:rFonts w:ascii="Palatino Linotype" w:eastAsia="Palatino Linotype" w:hAnsi="Palatino Linotype" w:cs="Palatino Linotype"/>
          <w:i/>
          <w:sz w:val="22"/>
          <w:szCs w:val="22"/>
        </w:rPr>
        <w:t xml:space="preserve"> o del medio de información magnética o electrónica que sean utilizadas para el pago de salarios, prima vacacional, aguinaldo y demás prestaciones establecidas en la presente ley; </w:t>
      </w:r>
    </w:p>
    <w:p w14:paraId="2B8CDC7D" w14:textId="77777777" w:rsidR="004A6A6A" w:rsidRPr="006347DD" w:rsidRDefault="004A6A6A">
      <w:pPr>
        <w:spacing w:line="480" w:lineRule="auto"/>
        <w:ind w:left="567" w:right="843"/>
        <w:jc w:val="both"/>
        <w:rPr>
          <w:rFonts w:ascii="Palatino Linotype" w:eastAsia="Palatino Linotype" w:hAnsi="Palatino Linotype" w:cs="Palatino Linotype"/>
          <w:i/>
          <w:sz w:val="22"/>
          <w:szCs w:val="22"/>
        </w:rPr>
      </w:pPr>
    </w:p>
    <w:p w14:paraId="55F37D47"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lastRenderedPageBreak/>
        <w:t xml:space="preserve">Es decir, del precepto normativo se advierte que entre los documentos que tiene la obligación de conservar el Sujeto Obligado, se encuentran los </w:t>
      </w:r>
      <w:r w:rsidRPr="006347DD">
        <w:rPr>
          <w:rFonts w:ascii="Palatino Linotype" w:eastAsia="Palatino Linotype" w:hAnsi="Palatino Linotype" w:cs="Palatino Linotype"/>
          <w:b/>
          <w:sz w:val="22"/>
          <w:szCs w:val="22"/>
          <w:u w:val="single"/>
        </w:rPr>
        <w:t>recibos de pago de salarios o las constancias documentales del pago de sueldos</w:t>
      </w:r>
      <w:r w:rsidRPr="006347DD">
        <w:rPr>
          <w:rFonts w:ascii="Palatino Linotype" w:eastAsia="Palatino Linotype" w:hAnsi="Palatino Linotype" w:cs="Palatino Linotype"/>
          <w:sz w:val="22"/>
          <w:szCs w:val="22"/>
        </w:rPr>
        <w:t>, cuando sea por depósito o mediante información electrónica; así como los recibos o constancias de depósito o del medio de información magnética o electrónica que sean utilizadas para el pago de salarios, prima vacacional, aguinaldo y demás prestaciones.</w:t>
      </w:r>
    </w:p>
    <w:p w14:paraId="7919ECC6" w14:textId="77777777" w:rsidR="004A6A6A" w:rsidRPr="006347DD" w:rsidRDefault="004A6A6A">
      <w:pPr>
        <w:spacing w:line="360" w:lineRule="auto"/>
        <w:ind w:right="49"/>
        <w:jc w:val="both"/>
        <w:rPr>
          <w:rFonts w:ascii="Palatino Linotype" w:eastAsia="Palatino Linotype" w:hAnsi="Palatino Linotype" w:cs="Palatino Linotype"/>
          <w:sz w:val="22"/>
          <w:szCs w:val="22"/>
        </w:rPr>
      </w:pPr>
    </w:p>
    <w:p w14:paraId="729D5BEA"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En lo que hace a nuestra materia,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19DC271B"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2DD4FD78" w14:textId="77777777" w:rsidR="004A6A6A" w:rsidRPr="006347DD" w:rsidRDefault="009C3936">
      <w:pPr>
        <w:ind w:left="567" w:right="843"/>
        <w:jc w:val="center"/>
        <w:rPr>
          <w:rFonts w:ascii="Palatino Linotype" w:eastAsia="Palatino Linotype" w:hAnsi="Palatino Linotype" w:cs="Palatino Linotype"/>
          <w:b/>
          <w:i/>
          <w:sz w:val="22"/>
          <w:szCs w:val="22"/>
        </w:rPr>
      </w:pPr>
      <w:r w:rsidRPr="006347DD">
        <w:rPr>
          <w:rFonts w:ascii="Palatino Linotype" w:eastAsia="Palatino Linotype" w:hAnsi="Palatino Linotype" w:cs="Palatino Linotype"/>
          <w:b/>
          <w:i/>
          <w:sz w:val="22"/>
          <w:szCs w:val="22"/>
        </w:rPr>
        <w:t>Ley de Transparencia y Acceso a la Información Pública del Estado de México y Municipios</w:t>
      </w:r>
    </w:p>
    <w:p w14:paraId="5F0CA315" w14:textId="77777777" w:rsidR="004A6A6A" w:rsidRPr="006347DD" w:rsidRDefault="004A6A6A">
      <w:pPr>
        <w:ind w:left="567" w:right="843"/>
        <w:jc w:val="both"/>
        <w:rPr>
          <w:rFonts w:ascii="Palatino Linotype" w:eastAsia="Palatino Linotype" w:hAnsi="Palatino Linotype" w:cs="Palatino Linotype"/>
          <w:i/>
          <w:sz w:val="22"/>
          <w:szCs w:val="22"/>
        </w:rPr>
      </w:pPr>
    </w:p>
    <w:p w14:paraId="02D94934" w14:textId="77777777" w:rsidR="004A6A6A" w:rsidRPr="006347DD" w:rsidRDefault="009C3936">
      <w:pPr>
        <w:ind w:left="567" w:right="843"/>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Artículo 92.</w:t>
      </w:r>
      <w:r w:rsidRPr="006347DD">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4DA0AEF" w14:textId="77777777" w:rsidR="004A6A6A" w:rsidRPr="006347DD" w:rsidRDefault="009C3936">
      <w:pPr>
        <w:ind w:left="567" w:right="843"/>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w:t>
      </w:r>
    </w:p>
    <w:p w14:paraId="1BE251C3" w14:textId="77777777" w:rsidR="004A6A6A" w:rsidRPr="006347DD" w:rsidRDefault="009C3936">
      <w:pPr>
        <w:ind w:left="567" w:right="843"/>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46775A3" w14:textId="77777777" w:rsidR="004A6A6A" w:rsidRPr="006347DD" w:rsidRDefault="009C3936">
      <w:pPr>
        <w:ind w:left="567" w:right="843"/>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w:t>
      </w:r>
    </w:p>
    <w:p w14:paraId="2018D937" w14:textId="77777777" w:rsidR="004A6A6A" w:rsidRPr="006347DD" w:rsidRDefault="004A6A6A">
      <w:pPr>
        <w:spacing w:line="360" w:lineRule="auto"/>
        <w:ind w:right="134"/>
        <w:jc w:val="both"/>
        <w:rPr>
          <w:rFonts w:ascii="Palatino Linotype" w:eastAsia="Palatino Linotype" w:hAnsi="Palatino Linotype" w:cs="Palatino Linotype"/>
          <w:sz w:val="22"/>
          <w:szCs w:val="22"/>
        </w:rPr>
      </w:pPr>
    </w:p>
    <w:p w14:paraId="7451D524" w14:textId="77777777" w:rsidR="004A6A6A" w:rsidRPr="006347DD" w:rsidRDefault="009C3936">
      <w:pPr>
        <w:spacing w:line="360" w:lineRule="auto"/>
        <w:ind w:right="134"/>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lastRenderedPageBreak/>
        <w:t xml:space="preserve">Por lo anterior, se puede apreciar que, proporcionar información relacionada con la remuneración de los servidores públicos, es información que obra en los archivos de los sujetos obligados y que se encuentra relacionada con obligaciones de transparencia, situación que constriñe a los sujetos obligados a poner a disposición de los particulares esta información de manera actualizada y permanente. </w:t>
      </w:r>
    </w:p>
    <w:p w14:paraId="026AAED5" w14:textId="77777777" w:rsidR="004A6A6A" w:rsidRPr="006347DD" w:rsidRDefault="004A6A6A">
      <w:pPr>
        <w:spacing w:line="360" w:lineRule="auto"/>
        <w:ind w:right="134"/>
        <w:jc w:val="both"/>
        <w:rPr>
          <w:rFonts w:ascii="Palatino Linotype" w:eastAsia="Palatino Linotype" w:hAnsi="Palatino Linotype" w:cs="Palatino Linotype"/>
          <w:sz w:val="22"/>
          <w:szCs w:val="22"/>
        </w:rPr>
      </w:pPr>
    </w:p>
    <w:p w14:paraId="51C1D275" w14:textId="77777777" w:rsidR="004A6A6A" w:rsidRPr="006347DD" w:rsidRDefault="009C39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En este sentido, de acuerdo a la naturaleza de la información solicitada se concluye que ésta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13B3AB60" w14:textId="77777777" w:rsidR="004A6A6A" w:rsidRPr="006347DD" w:rsidRDefault="004A6A6A">
      <w:pPr>
        <w:spacing w:line="360" w:lineRule="auto"/>
        <w:rPr>
          <w:rFonts w:ascii="Palatino Linotype" w:eastAsia="Palatino Linotype" w:hAnsi="Palatino Linotype" w:cs="Palatino Linotype"/>
          <w:sz w:val="22"/>
          <w:szCs w:val="22"/>
        </w:rPr>
      </w:pPr>
    </w:p>
    <w:p w14:paraId="6EC23653" w14:textId="77777777" w:rsidR="004A6A6A" w:rsidRPr="006347DD" w:rsidRDefault="009C3936">
      <w:pPr>
        <w:pBdr>
          <w:top w:val="nil"/>
          <w:left w:val="nil"/>
          <w:bottom w:val="nil"/>
          <w:right w:val="nil"/>
          <w:between w:val="nil"/>
        </w:pBdr>
        <w:spacing w:after="280"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2BAAEDB0" w14:textId="77777777" w:rsidR="004A6A6A" w:rsidRPr="006347DD" w:rsidRDefault="009C3936">
      <w:pPr>
        <w:pBdr>
          <w:top w:val="nil"/>
          <w:left w:val="nil"/>
          <w:bottom w:val="nil"/>
          <w:right w:val="nil"/>
          <w:between w:val="nil"/>
        </w:pBdr>
        <w:ind w:left="851" w:right="822"/>
        <w:jc w:val="center"/>
        <w:rPr>
          <w:rFonts w:ascii="Palatino Linotype" w:eastAsia="Palatino Linotype" w:hAnsi="Palatino Linotype" w:cs="Palatino Linotype"/>
          <w:sz w:val="22"/>
          <w:szCs w:val="22"/>
        </w:rPr>
      </w:pPr>
      <w:r w:rsidRPr="006347DD">
        <w:rPr>
          <w:rFonts w:ascii="Palatino Linotype" w:eastAsia="Palatino Linotype" w:hAnsi="Palatino Linotype" w:cs="Palatino Linotype"/>
          <w:i/>
          <w:sz w:val="22"/>
          <w:szCs w:val="22"/>
        </w:rPr>
        <w:t>“</w:t>
      </w:r>
      <w:r w:rsidRPr="006347DD">
        <w:rPr>
          <w:rFonts w:ascii="Palatino Linotype" w:eastAsia="Palatino Linotype" w:hAnsi="Palatino Linotype" w:cs="Palatino Linotype"/>
          <w:b/>
          <w:i/>
          <w:sz w:val="22"/>
          <w:szCs w:val="22"/>
        </w:rPr>
        <w:t>Criterio 01/2003.</w:t>
      </w:r>
    </w:p>
    <w:p w14:paraId="576D4331" w14:textId="77777777" w:rsidR="004A6A6A" w:rsidRPr="006347DD" w:rsidRDefault="004A6A6A">
      <w:pPr>
        <w:rPr>
          <w:rFonts w:ascii="Palatino Linotype" w:eastAsia="Palatino Linotype" w:hAnsi="Palatino Linotype" w:cs="Palatino Linotype"/>
          <w:sz w:val="22"/>
          <w:szCs w:val="22"/>
        </w:rPr>
      </w:pPr>
    </w:p>
    <w:p w14:paraId="15B788DE" w14:textId="77777777" w:rsidR="004A6A6A" w:rsidRPr="006347DD" w:rsidRDefault="009C39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i/>
          <w:sz w:val="22"/>
          <w:szCs w:val="22"/>
        </w:rPr>
        <w:t>“</w:t>
      </w:r>
      <w:r w:rsidRPr="006347DD">
        <w:rPr>
          <w:rFonts w:ascii="Palatino Linotype" w:eastAsia="Palatino Linotype" w:hAnsi="Palatino Linotype" w:cs="Palatino Linotype"/>
          <w:b/>
          <w:i/>
          <w:sz w:val="22"/>
          <w:szCs w:val="22"/>
        </w:rPr>
        <w:t xml:space="preserve">INGRESOS DE LOS SERVIDORES PÚBLICOS. CONSTITUYEN INFORMACIÓN PÚBLICA AÚN Y CUANDO SU DIFUSIÓN PUEDE AFECTAR LA VIDA O LA SEGURIDAD DE AQUELLOS. </w:t>
      </w:r>
      <w:r w:rsidRPr="006347DD">
        <w:rPr>
          <w:rFonts w:ascii="Palatino Linotype" w:eastAsia="Palatino Linotype" w:hAnsi="Palatino Linotype" w:cs="Palatino Linotype"/>
          <w:i/>
          <w:sz w:val="22"/>
          <w:szCs w:val="22"/>
        </w:rPr>
        <w:t xml:space="preserve">Si bien el artículo 13, fracción IV, de la Ley Federal de Transparencia y Acceso a la información Pública </w:t>
      </w:r>
      <w:r w:rsidRPr="006347DD">
        <w:rPr>
          <w:rFonts w:ascii="Palatino Linotype" w:eastAsia="Palatino Linotype" w:hAnsi="Palatino Linotype" w:cs="Palatino Linotype"/>
          <w:i/>
          <w:sz w:val="22"/>
          <w:szCs w:val="22"/>
        </w:rPr>
        <w:lastRenderedPageBreak/>
        <w:t xml:space="preserve">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347DD">
        <w:rPr>
          <w:rFonts w:ascii="Palatino Linotype" w:eastAsia="Palatino Linotype" w:hAnsi="Palatino Linotype" w:cs="Palatino Linotype"/>
          <w:b/>
          <w:i/>
          <w:sz w:val="22"/>
          <w:szCs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347DD">
        <w:rPr>
          <w:rFonts w:ascii="Palatino Linotype" w:eastAsia="Palatino Linotype" w:hAnsi="Palatino Linotype" w:cs="Palatino Linotype"/>
          <w:i/>
          <w:sz w:val="22"/>
          <w:szCs w:val="22"/>
        </w:rPr>
        <w:t>…”</w:t>
      </w:r>
    </w:p>
    <w:p w14:paraId="3D0A6CDD" w14:textId="77777777" w:rsidR="004A6A6A" w:rsidRPr="006347DD" w:rsidRDefault="004A6A6A">
      <w:pPr>
        <w:rPr>
          <w:rFonts w:ascii="Palatino Linotype" w:eastAsia="Palatino Linotype" w:hAnsi="Palatino Linotype" w:cs="Palatino Linotype"/>
          <w:sz w:val="22"/>
          <w:szCs w:val="22"/>
        </w:rPr>
      </w:pPr>
    </w:p>
    <w:p w14:paraId="53FF2750" w14:textId="77777777" w:rsidR="004A6A6A" w:rsidRPr="006347DD" w:rsidRDefault="009C39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i/>
          <w:sz w:val="22"/>
          <w:szCs w:val="22"/>
        </w:rPr>
        <w:t>“</w:t>
      </w:r>
      <w:r w:rsidRPr="006347DD">
        <w:rPr>
          <w:rFonts w:ascii="Palatino Linotype" w:eastAsia="Palatino Linotype" w:hAnsi="Palatino Linotype" w:cs="Palatino Linotype"/>
          <w:b/>
          <w:i/>
          <w:sz w:val="22"/>
          <w:szCs w:val="22"/>
        </w:rPr>
        <w:t>Criterio 02/2003.</w:t>
      </w:r>
    </w:p>
    <w:p w14:paraId="7E93F768" w14:textId="77777777" w:rsidR="004A6A6A" w:rsidRPr="006347DD" w:rsidRDefault="004A6A6A">
      <w:pPr>
        <w:rPr>
          <w:rFonts w:ascii="Palatino Linotype" w:eastAsia="Palatino Linotype" w:hAnsi="Palatino Linotype" w:cs="Palatino Linotype"/>
          <w:sz w:val="22"/>
          <w:szCs w:val="22"/>
        </w:rPr>
      </w:pPr>
    </w:p>
    <w:p w14:paraId="0D875EB3" w14:textId="77777777" w:rsidR="004A6A6A" w:rsidRPr="006347DD" w:rsidRDefault="009C39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6347DD">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347DD">
        <w:rPr>
          <w:rFonts w:ascii="Palatino Linotype" w:eastAsia="Palatino Linotype" w:hAnsi="Palatino Linotype" w:cs="Palatino Linotype"/>
          <w:b/>
          <w:i/>
          <w:sz w:val="22"/>
          <w:szCs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r w:rsidRPr="006347DD">
        <w:rPr>
          <w:rFonts w:ascii="Palatino Linotype" w:eastAsia="Palatino Linotype" w:hAnsi="Palatino Linotype" w:cs="Palatino Linotype"/>
          <w:i/>
          <w:sz w:val="22"/>
          <w:szCs w:val="22"/>
        </w:rPr>
        <w:t>”</w:t>
      </w:r>
    </w:p>
    <w:p w14:paraId="1D48ADB4" w14:textId="77777777" w:rsidR="004A6A6A" w:rsidRPr="006347DD" w:rsidRDefault="009C39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i/>
          <w:sz w:val="22"/>
          <w:szCs w:val="22"/>
        </w:rPr>
        <w:t>(Énfasis añadido)</w:t>
      </w:r>
    </w:p>
    <w:p w14:paraId="083CA078" w14:textId="77777777" w:rsidR="004A6A6A" w:rsidRPr="006347DD" w:rsidRDefault="004A6A6A">
      <w:pPr>
        <w:spacing w:after="240" w:line="360" w:lineRule="auto"/>
        <w:ind w:right="49"/>
        <w:jc w:val="both"/>
        <w:rPr>
          <w:rFonts w:ascii="Palatino Linotype" w:eastAsia="Palatino Linotype" w:hAnsi="Palatino Linotype" w:cs="Palatino Linotype"/>
          <w:sz w:val="22"/>
          <w:szCs w:val="22"/>
        </w:rPr>
      </w:pPr>
    </w:p>
    <w:p w14:paraId="18E4D96A" w14:textId="77777777" w:rsidR="004A6A6A" w:rsidRPr="006347DD" w:rsidRDefault="009C3936">
      <w:pPr>
        <w:spacing w:after="240" w:line="360" w:lineRule="auto"/>
        <w:ind w:right="4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Ahora bien, es de reiterar que en su respuesta el </w:t>
      </w:r>
      <w:r w:rsidRPr="006347DD">
        <w:rPr>
          <w:rFonts w:ascii="Palatino Linotype" w:eastAsia="Palatino Linotype" w:hAnsi="Palatino Linotype" w:cs="Palatino Linotype"/>
          <w:b/>
          <w:sz w:val="22"/>
          <w:szCs w:val="22"/>
        </w:rPr>
        <w:t xml:space="preserve">Sujeto Obligado </w:t>
      </w:r>
      <w:r w:rsidRPr="006347DD">
        <w:rPr>
          <w:rFonts w:ascii="Palatino Linotype" w:eastAsia="Palatino Linotype" w:hAnsi="Palatino Linotype" w:cs="Palatino Linotype"/>
          <w:sz w:val="22"/>
          <w:szCs w:val="22"/>
        </w:rPr>
        <w:t xml:space="preserve">entregó el tabulador de sueldos, </w:t>
      </w:r>
      <w:proofErr w:type="gramStart"/>
      <w:r w:rsidRPr="006347DD">
        <w:rPr>
          <w:rFonts w:ascii="Palatino Linotype" w:eastAsia="Palatino Linotype" w:hAnsi="Palatino Linotype" w:cs="Palatino Linotype"/>
          <w:sz w:val="22"/>
          <w:szCs w:val="22"/>
        </w:rPr>
        <w:t>que</w:t>
      </w:r>
      <w:proofErr w:type="gramEnd"/>
      <w:r w:rsidRPr="006347DD">
        <w:rPr>
          <w:rFonts w:ascii="Palatino Linotype" w:eastAsia="Palatino Linotype" w:hAnsi="Palatino Linotype" w:cs="Palatino Linotype"/>
          <w:sz w:val="22"/>
          <w:szCs w:val="22"/>
        </w:rPr>
        <w:t xml:space="preserve"> si bien contiene, el puesto funcional y las percepciones que corresponden a cada nivel, las mismas se encuentran programadas de manera anual, situación por la que no del documento no se puede advertir el salario quincenal de cada servidor público, tal como se muestra en la imágenes que para efectos ejemplificativos se inserta a continuación. </w:t>
      </w:r>
    </w:p>
    <w:p w14:paraId="1E75655E" w14:textId="77777777" w:rsidR="004A6A6A" w:rsidRPr="006347DD" w:rsidRDefault="009C3936">
      <w:pPr>
        <w:spacing w:after="240" w:line="360" w:lineRule="auto"/>
        <w:ind w:right="4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noProof/>
          <w:sz w:val="22"/>
          <w:szCs w:val="22"/>
        </w:rPr>
        <w:lastRenderedPageBreak/>
        <w:drawing>
          <wp:inline distT="0" distB="0" distL="0" distR="0" wp14:anchorId="7F1597B1" wp14:editId="7A694FD1">
            <wp:extent cx="5612130" cy="1842135"/>
            <wp:effectExtent l="0" t="0" r="0" b="0"/>
            <wp:docPr id="21401318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12130" cy="1842135"/>
                    </a:xfrm>
                    <a:prstGeom prst="rect">
                      <a:avLst/>
                    </a:prstGeom>
                    <a:ln/>
                  </pic:spPr>
                </pic:pic>
              </a:graphicData>
            </a:graphic>
          </wp:inline>
        </w:drawing>
      </w:r>
    </w:p>
    <w:p w14:paraId="18BE80EC"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5F6492EF"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En tal sentido, es importante referir que el documento que de manera enunciativa mas no limitativa puede dar cuenta de la información requerida es la conciliación de nómina conforme las siguientes consideraciones. </w:t>
      </w:r>
    </w:p>
    <w:p w14:paraId="3065B351"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489CF1C2"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El </w:t>
      </w:r>
      <w:r w:rsidRPr="006347DD">
        <w:rPr>
          <w:rFonts w:ascii="Palatino Linotype" w:eastAsia="Palatino Linotype" w:hAnsi="Palatino Linotype" w:cs="Palatino Linotype"/>
          <w:b/>
          <w:sz w:val="22"/>
          <w:szCs w:val="22"/>
        </w:rPr>
        <w:t xml:space="preserve">Sujeto Obligado </w:t>
      </w:r>
      <w:r w:rsidRPr="006347DD">
        <w:rPr>
          <w:rFonts w:ascii="Palatino Linotype" w:eastAsia="Palatino Linotype" w:hAnsi="Palatino Linotype" w:cs="Palatino Linotype"/>
          <w:sz w:val="22"/>
          <w:szCs w:val="22"/>
        </w:rPr>
        <w:t xml:space="preserve">se encuentra constreñido a entregar al Órgano Superior de Fiscalización del Estado de México, como parte de los informes trimestrales, la </w:t>
      </w:r>
      <w:r w:rsidRPr="006347DD">
        <w:rPr>
          <w:rFonts w:ascii="Palatino Linotype" w:eastAsia="Palatino Linotype" w:hAnsi="Palatino Linotype" w:cs="Palatino Linotype"/>
          <w:i/>
          <w:sz w:val="22"/>
          <w:szCs w:val="22"/>
        </w:rPr>
        <w:t>conciliación de nómina</w:t>
      </w:r>
      <w:r w:rsidRPr="006347DD">
        <w:rPr>
          <w:rFonts w:ascii="Palatino Linotype" w:eastAsia="Palatino Linotype" w:hAnsi="Palatino Linotype" w:cs="Palatino Linotype"/>
          <w:sz w:val="22"/>
          <w:szCs w:val="22"/>
        </w:rPr>
        <w:t>, 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w:t>
      </w:r>
    </w:p>
    <w:p w14:paraId="47F37651" w14:textId="77777777" w:rsidR="004A6A6A" w:rsidRPr="006347DD" w:rsidRDefault="009C3936">
      <w:pPr>
        <w:spacing w:before="240" w:after="240"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De conformidad con los Lineamientos del ejercicio 2025, la información que generan los entes fiscalizables de carácter municipal con motivo de la nómina, se encuentra en el Módulo 4 Información Administrativa, Submódulo Nómina (Plataforma Digital), como se muestra a continuación:</w:t>
      </w:r>
    </w:p>
    <w:p w14:paraId="620EEF45" w14:textId="77777777" w:rsidR="004A6A6A" w:rsidRPr="006347DD" w:rsidRDefault="009C3936">
      <w:pPr>
        <w:spacing w:before="240" w:after="240" w:line="360" w:lineRule="auto"/>
        <w:jc w:val="center"/>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lastRenderedPageBreak/>
        <w:t xml:space="preserve"> </w:t>
      </w:r>
      <w:r w:rsidRPr="006347DD">
        <w:rPr>
          <w:rFonts w:ascii="Palatino Linotype" w:eastAsia="Palatino Linotype" w:hAnsi="Palatino Linotype" w:cs="Palatino Linotype"/>
          <w:noProof/>
          <w:sz w:val="22"/>
          <w:szCs w:val="22"/>
        </w:rPr>
        <w:drawing>
          <wp:inline distT="0" distB="0" distL="0" distR="0" wp14:anchorId="35280222" wp14:editId="5AE699E8">
            <wp:extent cx="5077534" cy="5506218"/>
            <wp:effectExtent l="0" t="0" r="0" b="0"/>
            <wp:docPr id="21401318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077534" cy="5506218"/>
                    </a:xfrm>
                    <a:prstGeom prst="rect">
                      <a:avLst/>
                    </a:prstGeom>
                    <a:ln/>
                  </pic:spPr>
                </pic:pic>
              </a:graphicData>
            </a:graphic>
          </wp:inline>
        </w:drawing>
      </w:r>
    </w:p>
    <w:p w14:paraId="71FE0ED8" w14:textId="77777777" w:rsidR="004A6A6A" w:rsidRPr="006347DD" w:rsidRDefault="004A6A6A">
      <w:pPr>
        <w:spacing w:before="240" w:after="240" w:line="360" w:lineRule="auto"/>
        <w:jc w:val="center"/>
        <w:rPr>
          <w:rFonts w:ascii="Palatino Linotype" w:eastAsia="Palatino Linotype" w:hAnsi="Palatino Linotype" w:cs="Palatino Linotype"/>
          <w:sz w:val="22"/>
          <w:szCs w:val="22"/>
        </w:rPr>
      </w:pPr>
    </w:p>
    <w:p w14:paraId="3A8C5A12" w14:textId="77777777" w:rsidR="004A6A6A" w:rsidRPr="006347DD" w:rsidRDefault="009C3936">
      <w:pPr>
        <w:spacing w:before="240" w:after="240"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 La finalidad de la conciliación de nómina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w:t>
      </w:r>
    </w:p>
    <w:p w14:paraId="35684A11" w14:textId="77777777" w:rsidR="004A6A6A" w:rsidRPr="006347DD" w:rsidRDefault="009C3936">
      <w:pPr>
        <w:spacing w:before="240" w:after="240" w:line="360" w:lineRule="auto"/>
        <w:ind w:right="4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lastRenderedPageBreak/>
        <w:t>Y, debe presentarse a través de los formatos XLSX y TXT, siendo el primero el siguiente:</w:t>
      </w:r>
    </w:p>
    <w:p w14:paraId="7CEE4CBB" w14:textId="77777777" w:rsidR="004A6A6A" w:rsidRPr="006347DD" w:rsidRDefault="009C3936">
      <w:pPr>
        <w:ind w:right="51"/>
        <w:jc w:val="center"/>
        <w:rPr>
          <w:rFonts w:ascii="Palatino Linotype" w:eastAsia="Palatino Linotype" w:hAnsi="Palatino Linotype" w:cs="Palatino Linotype"/>
          <w:sz w:val="22"/>
          <w:szCs w:val="22"/>
        </w:rPr>
      </w:pPr>
      <w:r w:rsidRPr="006347DD">
        <w:rPr>
          <w:rFonts w:ascii="Palatino Linotype" w:eastAsia="Palatino Linotype" w:hAnsi="Palatino Linotype" w:cs="Palatino Linotype"/>
          <w:noProof/>
          <w:sz w:val="22"/>
          <w:szCs w:val="22"/>
        </w:rPr>
        <w:drawing>
          <wp:inline distT="0" distB="0" distL="0" distR="0" wp14:anchorId="5BAB4507" wp14:editId="5483FF06">
            <wp:extent cx="4124519" cy="5419980"/>
            <wp:effectExtent l="0" t="0" r="0" b="0"/>
            <wp:docPr id="21401318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t="-1" b="-191"/>
                    <a:stretch>
                      <a:fillRect/>
                    </a:stretch>
                  </pic:blipFill>
                  <pic:spPr>
                    <a:xfrm>
                      <a:off x="0" y="0"/>
                      <a:ext cx="4124519" cy="5419980"/>
                    </a:xfrm>
                    <a:prstGeom prst="rect">
                      <a:avLst/>
                    </a:prstGeom>
                    <a:ln/>
                  </pic:spPr>
                </pic:pic>
              </a:graphicData>
            </a:graphic>
          </wp:inline>
        </w:drawing>
      </w:r>
    </w:p>
    <w:p w14:paraId="5D02AAFA" w14:textId="77777777" w:rsidR="004A6A6A" w:rsidRPr="006347DD" w:rsidRDefault="004A6A6A">
      <w:pPr>
        <w:ind w:right="51"/>
        <w:jc w:val="center"/>
        <w:rPr>
          <w:rFonts w:ascii="Palatino Linotype" w:eastAsia="Palatino Linotype" w:hAnsi="Palatino Linotype" w:cs="Palatino Linotype"/>
          <w:sz w:val="22"/>
          <w:szCs w:val="22"/>
        </w:rPr>
      </w:pPr>
    </w:p>
    <w:p w14:paraId="4A661B33" w14:textId="77777777" w:rsidR="004A6A6A" w:rsidRPr="006347DD" w:rsidRDefault="009C3936">
      <w:pPr>
        <w:spacing w:before="240" w:line="360" w:lineRule="auto"/>
        <w:ind w:right="4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Además, para el llenado de dicho formato se deben observar las siguientes consideraciones:</w:t>
      </w:r>
    </w:p>
    <w:p w14:paraId="4A2E6053" w14:textId="77777777" w:rsidR="004A6A6A" w:rsidRPr="006347DD" w:rsidRDefault="009C3936">
      <w:pPr>
        <w:spacing w:before="240" w:line="360" w:lineRule="auto"/>
        <w:ind w:right="49"/>
        <w:jc w:val="center"/>
        <w:rPr>
          <w:rFonts w:ascii="Palatino Linotype" w:eastAsia="Palatino Linotype" w:hAnsi="Palatino Linotype" w:cs="Palatino Linotype"/>
          <w:sz w:val="22"/>
          <w:szCs w:val="22"/>
        </w:rPr>
      </w:pPr>
      <w:r w:rsidRPr="006347DD">
        <w:rPr>
          <w:rFonts w:ascii="Palatino Linotype" w:eastAsia="Palatino Linotype" w:hAnsi="Palatino Linotype" w:cs="Palatino Linotype"/>
          <w:noProof/>
          <w:sz w:val="22"/>
          <w:szCs w:val="22"/>
        </w:rPr>
        <w:lastRenderedPageBreak/>
        <w:drawing>
          <wp:inline distT="0" distB="0" distL="0" distR="0" wp14:anchorId="66DB6F15" wp14:editId="0B4153AC">
            <wp:extent cx="4644000" cy="1276864"/>
            <wp:effectExtent l="0" t="0" r="0" b="0"/>
            <wp:docPr id="21401318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644000" cy="1276864"/>
                    </a:xfrm>
                    <a:prstGeom prst="rect">
                      <a:avLst/>
                    </a:prstGeom>
                    <a:ln/>
                  </pic:spPr>
                </pic:pic>
              </a:graphicData>
            </a:graphic>
          </wp:inline>
        </w:drawing>
      </w:r>
      <w:r w:rsidRPr="006347DD">
        <w:rPr>
          <w:rFonts w:ascii="Palatino Linotype" w:eastAsia="Palatino Linotype" w:hAnsi="Palatino Linotype" w:cs="Palatino Linotype"/>
          <w:noProof/>
          <w:sz w:val="22"/>
          <w:szCs w:val="22"/>
        </w:rPr>
        <w:drawing>
          <wp:inline distT="0" distB="0" distL="0" distR="0" wp14:anchorId="64339532" wp14:editId="29EF8358">
            <wp:extent cx="4642622" cy="4868323"/>
            <wp:effectExtent l="0" t="0" r="0" b="0"/>
            <wp:docPr id="21401318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b="207"/>
                    <a:stretch>
                      <a:fillRect/>
                    </a:stretch>
                  </pic:blipFill>
                  <pic:spPr>
                    <a:xfrm>
                      <a:off x="0" y="0"/>
                      <a:ext cx="4642622" cy="4868323"/>
                    </a:xfrm>
                    <a:prstGeom prst="rect">
                      <a:avLst/>
                    </a:prstGeom>
                    <a:ln/>
                  </pic:spPr>
                </pic:pic>
              </a:graphicData>
            </a:graphic>
          </wp:inline>
        </w:drawing>
      </w:r>
    </w:p>
    <w:p w14:paraId="70322019"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Como se logra vislumbrar, el formato de conciliación de nómina que es remitido por los entes fiscalizables municipales al Órgano Superior de Fiscalización del Estado de México, como parte de los informes trimestrales para dar cumplimiento a sus obligaciones fiscales, contiene los rubros: Número Progresivo, Número de quincena, Número de empleado, </w:t>
      </w:r>
      <w:r w:rsidRPr="006347DD">
        <w:rPr>
          <w:rFonts w:ascii="Palatino Linotype" w:eastAsia="Palatino Linotype" w:hAnsi="Palatino Linotype" w:cs="Palatino Linotype"/>
          <w:sz w:val="22"/>
          <w:szCs w:val="22"/>
        </w:rPr>
        <w:lastRenderedPageBreak/>
        <w:t xml:space="preserve">R.F.C, CURP, Número de seguridad social (ISSEMYM), </w:t>
      </w:r>
      <w:r w:rsidRPr="006347DD">
        <w:rPr>
          <w:rFonts w:ascii="Palatino Linotype" w:eastAsia="Palatino Linotype" w:hAnsi="Palatino Linotype" w:cs="Palatino Linotype"/>
          <w:b/>
          <w:sz w:val="22"/>
          <w:szCs w:val="22"/>
        </w:rPr>
        <w:t>Nombre completo</w:t>
      </w:r>
      <w:r w:rsidRPr="006347DD">
        <w:rPr>
          <w:rFonts w:ascii="Palatino Linotype" w:eastAsia="Palatino Linotype" w:hAnsi="Palatino Linotype" w:cs="Palatino Linotype"/>
          <w:sz w:val="22"/>
          <w:szCs w:val="22"/>
        </w:rPr>
        <w:t xml:space="preserve">: Apellido Paterno, Apellido Materno, Nombre (s), Fecha de alta, Fecha de baja, </w:t>
      </w:r>
      <w:r w:rsidRPr="006347DD">
        <w:rPr>
          <w:rFonts w:ascii="Palatino Linotype" w:eastAsia="Palatino Linotype" w:hAnsi="Palatino Linotype" w:cs="Palatino Linotype"/>
          <w:b/>
          <w:sz w:val="22"/>
          <w:szCs w:val="22"/>
        </w:rPr>
        <w:t>Puesto funcional</w:t>
      </w:r>
      <w:r w:rsidRPr="006347DD">
        <w:rPr>
          <w:rFonts w:ascii="Palatino Linotype" w:eastAsia="Palatino Linotype" w:hAnsi="Palatino Linotype" w:cs="Palatino Linotype"/>
          <w:sz w:val="22"/>
          <w:szCs w:val="22"/>
        </w:rPr>
        <w:t xml:space="preserve">, Nivel y/o rango, No. de horas laboradas, </w:t>
      </w:r>
      <w:r w:rsidRPr="006347DD">
        <w:rPr>
          <w:rFonts w:ascii="Palatino Linotype" w:eastAsia="Palatino Linotype" w:hAnsi="Palatino Linotype" w:cs="Palatino Linotype"/>
          <w:b/>
          <w:sz w:val="22"/>
          <w:szCs w:val="22"/>
        </w:rPr>
        <w:t>Adscripción,</w:t>
      </w:r>
      <w:r w:rsidRPr="006347DD">
        <w:rPr>
          <w:rFonts w:ascii="Palatino Linotype" w:eastAsia="Palatino Linotype" w:hAnsi="Palatino Linotype" w:cs="Palatino Linotype"/>
          <w:sz w:val="22"/>
          <w:szCs w:val="22"/>
        </w:rPr>
        <w:t xml:space="preserve"> </w:t>
      </w:r>
      <w:r w:rsidRPr="006347DD">
        <w:rPr>
          <w:rFonts w:ascii="Palatino Linotype" w:eastAsia="Palatino Linotype" w:hAnsi="Palatino Linotype" w:cs="Palatino Linotype"/>
          <w:b/>
          <w:sz w:val="22"/>
          <w:szCs w:val="22"/>
        </w:rPr>
        <w:t>Categoría: Confianza, Sindicalizado o Eventual</w:t>
      </w:r>
      <w:r w:rsidRPr="006347DD">
        <w:rPr>
          <w:rFonts w:ascii="Palatino Linotype" w:eastAsia="Palatino Linotype" w:hAnsi="Palatino Linotype" w:cs="Palatino Linotype"/>
          <w:sz w:val="22"/>
          <w:szCs w:val="22"/>
        </w:rPr>
        <w:t xml:space="preserve">; </w:t>
      </w:r>
      <w:r w:rsidRPr="006347DD">
        <w:rPr>
          <w:rFonts w:ascii="Palatino Linotype" w:eastAsia="Palatino Linotype" w:hAnsi="Palatino Linotype" w:cs="Palatino Linotype"/>
          <w:b/>
          <w:sz w:val="22"/>
          <w:szCs w:val="22"/>
        </w:rPr>
        <w:t>Percepciones ordinarias</w:t>
      </w:r>
      <w:r w:rsidRPr="006347DD">
        <w:rPr>
          <w:rFonts w:ascii="Palatino Linotype" w:eastAsia="Palatino Linotype" w:hAnsi="Palatino Linotype" w:cs="Palatino Linotype"/>
          <w:sz w:val="22"/>
          <w:szCs w:val="22"/>
        </w:rPr>
        <w:t xml:space="preserve"> (de acuerdo al tabulador), </w:t>
      </w:r>
      <w:r w:rsidRPr="006347DD">
        <w:rPr>
          <w:rFonts w:ascii="Palatino Linotype" w:eastAsia="Palatino Linotype" w:hAnsi="Palatino Linotype" w:cs="Palatino Linotype"/>
          <w:b/>
          <w:sz w:val="22"/>
          <w:szCs w:val="22"/>
        </w:rPr>
        <w:t>Percepciones extraordinarias</w:t>
      </w:r>
      <w:r w:rsidRPr="006347DD">
        <w:rPr>
          <w:rFonts w:ascii="Palatino Linotype" w:eastAsia="Palatino Linotype" w:hAnsi="Palatino Linotype" w:cs="Palatino Linotype"/>
          <w:sz w:val="22"/>
          <w:szCs w:val="22"/>
        </w:rPr>
        <w:t xml:space="preserve">, </w:t>
      </w:r>
      <w:r w:rsidRPr="006347DD">
        <w:rPr>
          <w:rFonts w:ascii="Palatino Linotype" w:eastAsia="Palatino Linotype" w:hAnsi="Palatino Linotype" w:cs="Palatino Linotype"/>
          <w:b/>
          <w:sz w:val="22"/>
          <w:szCs w:val="22"/>
        </w:rPr>
        <w:t>Total de percepciones brutas; Deducciones; Total de deducciones, Total neto</w:t>
      </w:r>
      <w:r w:rsidRPr="006347DD">
        <w:rPr>
          <w:rFonts w:ascii="Palatino Linotype" w:eastAsia="Palatino Linotype" w:hAnsi="Palatino Linotype" w:cs="Palatino Linotype"/>
          <w:sz w:val="22"/>
          <w:szCs w:val="22"/>
        </w:rPr>
        <w:t>, Días pagados, Nombre de la fuente de financiamiento, Póliza, y Medio de pago. Siendo una obligación que se debe cumplir en materia fiscal ante el OSFEM.</w:t>
      </w:r>
    </w:p>
    <w:p w14:paraId="4E065804"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646B71E2"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Por consiguiente, la conciliación de nómina es información que se genera de manera quincenal, para cumplir con los pagos por concepto de sueldos y salarios a los servidores públicos y, al ya obrar en sus archivos, es información susceptible de ser materia de transparencia y acceso a la información pública. </w:t>
      </w:r>
    </w:p>
    <w:p w14:paraId="08FCE28A"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688B9023"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En este sentido, si bien en los datos mínimos debe contener la conciliación de nómina, no se señala el sueldo diario de los servidores públicos, también lo es que, al generarse de manera quincenal, permite determinar el salario diario de cada servidor público y en consecuencia advertir cuales son los servidores públicos que en el ejercicio de sus funciones perciben el salario mínimo vigente al diecinueve de mayo de dos mil veinticinco. </w:t>
      </w:r>
    </w:p>
    <w:p w14:paraId="4D257DE8" w14:textId="77777777" w:rsidR="004A6A6A" w:rsidRPr="006347DD" w:rsidRDefault="004A6A6A">
      <w:pPr>
        <w:spacing w:line="360" w:lineRule="auto"/>
        <w:jc w:val="both"/>
        <w:rPr>
          <w:rFonts w:ascii="Palatino Linotype" w:eastAsia="Palatino Linotype" w:hAnsi="Palatino Linotype" w:cs="Palatino Linotype"/>
          <w:sz w:val="22"/>
          <w:szCs w:val="22"/>
        </w:rPr>
      </w:pPr>
    </w:p>
    <w:p w14:paraId="325C1C67" w14:textId="77777777" w:rsidR="004A6A6A" w:rsidRPr="006347DD"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 xml:space="preserve">Por lo que, una vez analizada la naturaleza jurídica de la información solicitada y el ámbito competencial del </w:t>
      </w:r>
      <w:r w:rsidRPr="006347DD">
        <w:rPr>
          <w:rFonts w:ascii="Palatino Linotype" w:eastAsia="Palatino Linotype" w:hAnsi="Palatino Linotype" w:cs="Palatino Linotype"/>
          <w:b/>
          <w:sz w:val="22"/>
          <w:szCs w:val="22"/>
        </w:rPr>
        <w:t xml:space="preserve">Sujeto Obligada, </w:t>
      </w:r>
      <w:r w:rsidRPr="006347DD">
        <w:rPr>
          <w:rFonts w:ascii="Palatino Linotype" w:eastAsia="Palatino Linotype" w:hAnsi="Palatino Linotype" w:cs="Palatino Linotype"/>
          <w:sz w:val="22"/>
          <w:szCs w:val="22"/>
        </w:rPr>
        <w:t>el Pleno de este Instituto determina dable ordenar la entrega de los documentos donde consten las remuneraciones que de manera quincenal percibe cada uno  de los servidores públicos del Ayuntamiento de Apaxco en funciones al diecinueve de mayo de dos mil veinticinco., el cual deberá ser proporcionado en versión pública de conformidad con el considerando Quinto de presente resolución.</w:t>
      </w:r>
    </w:p>
    <w:p w14:paraId="12BA5D35" w14:textId="77777777" w:rsidR="004A6A6A" w:rsidRPr="006347DD" w:rsidRDefault="009C3936">
      <w:pPr>
        <w:spacing w:before="240" w:after="240" w:line="360" w:lineRule="auto"/>
        <w:ind w:right="51"/>
        <w:jc w:val="both"/>
        <w:rPr>
          <w:rFonts w:ascii="Palatino Linotype" w:eastAsia="Palatino Linotype" w:hAnsi="Palatino Linotype" w:cs="Palatino Linotype"/>
        </w:rPr>
      </w:pPr>
      <w:r w:rsidRPr="006347DD">
        <w:rPr>
          <w:rFonts w:ascii="Palatino Linotype" w:eastAsia="Palatino Linotype" w:hAnsi="Palatino Linotype" w:cs="Palatino Linotype"/>
          <w:b/>
        </w:rPr>
        <w:lastRenderedPageBreak/>
        <w:t xml:space="preserve">Quinto. Versión Pública. </w:t>
      </w:r>
      <w:r w:rsidRPr="006347DD">
        <w:rPr>
          <w:rFonts w:ascii="Palatino Linotype" w:eastAsia="Palatino Linotype" w:hAnsi="Palatino Linotype" w:cs="Palatino Linotype"/>
        </w:rPr>
        <w:t>Cómo fue debidamente apuntado, el </w:t>
      </w:r>
      <w:r w:rsidRPr="006347DD">
        <w:rPr>
          <w:rFonts w:ascii="Palatino Linotype" w:eastAsia="Palatino Linotype" w:hAnsi="Palatino Linotype" w:cs="Palatino Linotype"/>
          <w:b/>
        </w:rPr>
        <w:t>Sujeto Obligado</w:t>
      </w:r>
      <w:r w:rsidRPr="006347DD">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296802A" w14:textId="77777777" w:rsidR="004A6A6A" w:rsidRPr="006347DD" w:rsidRDefault="009C3936">
      <w:pPr>
        <w:spacing w:before="240" w:after="240" w:line="360" w:lineRule="auto"/>
        <w:ind w:right="49"/>
        <w:jc w:val="both"/>
        <w:rPr>
          <w:rFonts w:ascii="Palatino Linotype" w:eastAsia="Palatino Linotype" w:hAnsi="Palatino Linotype" w:cs="Palatino Linotype"/>
        </w:rPr>
      </w:pPr>
      <w:r w:rsidRPr="006347DD">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2BF90CB" w14:textId="77777777" w:rsidR="004A6A6A" w:rsidRPr="006347DD" w:rsidRDefault="009C3936">
      <w:pPr>
        <w:spacing w:before="240" w:after="240" w:line="360" w:lineRule="auto"/>
        <w:ind w:right="49"/>
        <w:jc w:val="both"/>
        <w:rPr>
          <w:rFonts w:ascii="Palatino Linotype" w:eastAsia="Palatino Linotype" w:hAnsi="Palatino Linotype" w:cs="Palatino Linotype"/>
        </w:rPr>
      </w:pPr>
      <w:r w:rsidRPr="006347DD">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A2284CC" w14:textId="77777777" w:rsidR="004A6A6A" w:rsidRPr="006347DD" w:rsidRDefault="009C3936">
      <w:pPr>
        <w:spacing w:before="240" w:after="240" w:line="360" w:lineRule="auto"/>
        <w:ind w:right="49"/>
        <w:jc w:val="both"/>
        <w:rPr>
          <w:rFonts w:ascii="Palatino Linotype" w:eastAsia="Palatino Linotype" w:hAnsi="Palatino Linotype" w:cs="Palatino Linotype"/>
        </w:rPr>
      </w:pPr>
      <w:r w:rsidRPr="006347DD">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vigente establecen:</w:t>
      </w:r>
    </w:p>
    <w:p w14:paraId="194D8A23" w14:textId="77777777" w:rsidR="004A6A6A" w:rsidRPr="006347DD" w:rsidRDefault="009C3936">
      <w:pP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rPr>
        <w:t> </w:t>
      </w:r>
      <w:r w:rsidRPr="006347DD">
        <w:rPr>
          <w:rFonts w:ascii="Palatino Linotype" w:eastAsia="Palatino Linotype" w:hAnsi="Palatino Linotype" w:cs="Palatino Linotype"/>
          <w:i/>
          <w:sz w:val="22"/>
          <w:szCs w:val="22"/>
        </w:rPr>
        <w:t>“</w:t>
      </w:r>
      <w:r w:rsidRPr="006347DD">
        <w:rPr>
          <w:rFonts w:ascii="Palatino Linotype" w:eastAsia="Palatino Linotype" w:hAnsi="Palatino Linotype" w:cs="Palatino Linotype"/>
          <w:b/>
          <w:i/>
          <w:sz w:val="22"/>
          <w:szCs w:val="22"/>
        </w:rPr>
        <w:t>Artículo 3.</w:t>
      </w:r>
      <w:r w:rsidRPr="006347DD">
        <w:rPr>
          <w:rFonts w:ascii="Palatino Linotype" w:eastAsia="Palatino Linotype" w:hAnsi="Palatino Linotype" w:cs="Palatino Linotype"/>
          <w:i/>
          <w:sz w:val="22"/>
          <w:szCs w:val="22"/>
        </w:rPr>
        <w:t xml:space="preserve"> Para los efectos de la presente Ley se entenderá por:</w:t>
      </w:r>
    </w:p>
    <w:p w14:paraId="4EB9164A" w14:textId="77777777" w:rsidR="004A6A6A" w:rsidRPr="006347DD" w:rsidRDefault="009C3936">
      <w:pPr>
        <w:tabs>
          <w:tab w:val="left" w:pos="1276"/>
        </w:tabs>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w:t>
      </w:r>
    </w:p>
    <w:p w14:paraId="2D98E9DA" w14:textId="77777777" w:rsidR="004A6A6A" w:rsidRPr="006347DD" w:rsidRDefault="009C3936">
      <w:pPr>
        <w:tabs>
          <w:tab w:val="left" w:pos="1276"/>
        </w:tabs>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IX. Datos personales</w:t>
      </w:r>
      <w:r w:rsidRPr="006347DD">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5E502949" w14:textId="77777777" w:rsidR="004A6A6A" w:rsidRPr="006347DD" w:rsidRDefault="009C3936">
      <w:pPr>
        <w:tabs>
          <w:tab w:val="left" w:pos="1276"/>
        </w:tabs>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lastRenderedPageBreak/>
        <w:t>…</w:t>
      </w:r>
    </w:p>
    <w:p w14:paraId="444CAE3C" w14:textId="77777777" w:rsidR="004A6A6A" w:rsidRPr="006347DD" w:rsidRDefault="009C3936">
      <w:pPr>
        <w:tabs>
          <w:tab w:val="left" w:pos="1276"/>
        </w:tabs>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XX. Información clasificada</w:t>
      </w:r>
      <w:r w:rsidRPr="006347DD">
        <w:rPr>
          <w:rFonts w:ascii="Palatino Linotype" w:eastAsia="Palatino Linotype" w:hAnsi="Palatino Linotype" w:cs="Palatino Linotype"/>
          <w:i/>
          <w:sz w:val="22"/>
          <w:szCs w:val="22"/>
        </w:rPr>
        <w:t>: Aquella considerada por la presente Ley como reservada o confidencial;</w:t>
      </w:r>
    </w:p>
    <w:p w14:paraId="4CC51008" w14:textId="77777777" w:rsidR="004A6A6A" w:rsidRPr="006347DD" w:rsidRDefault="009C3936">
      <w:pPr>
        <w:tabs>
          <w:tab w:val="left" w:pos="1276"/>
        </w:tabs>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XXI. Información confidencial</w:t>
      </w:r>
      <w:r w:rsidRPr="006347DD">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F04F3C0" w14:textId="77777777" w:rsidR="004A6A6A" w:rsidRPr="006347DD" w:rsidRDefault="009C3936">
      <w:pPr>
        <w:tabs>
          <w:tab w:val="left" w:pos="1276"/>
        </w:tabs>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w:t>
      </w:r>
    </w:p>
    <w:p w14:paraId="3C07D55B" w14:textId="77777777" w:rsidR="004A6A6A" w:rsidRPr="006347DD" w:rsidRDefault="009C3936">
      <w:pPr>
        <w:tabs>
          <w:tab w:val="left" w:pos="1276"/>
        </w:tabs>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XXXII. Protección de Datos Personales</w:t>
      </w:r>
      <w:r w:rsidRPr="006347DD">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1390DE46" w14:textId="77777777" w:rsidR="004A6A6A" w:rsidRPr="006347DD" w:rsidRDefault="009C3936">
      <w:pPr>
        <w:tabs>
          <w:tab w:val="left" w:pos="1276"/>
        </w:tabs>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w:t>
      </w:r>
    </w:p>
    <w:p w14:paraId="37ABF195" w14:textId="77777777" w:rsidR="004A6A6A" w:rsidRPr="006347DD" w:rsidRDefault="009C3936">
      <w:pPr>
        <w:tabs>
          <w:tab w:val="left" w:pos="1276"/>
        </w:tabs>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XLV. Versión pública</w:t>
      </w:r>
      <w:r w:rsidRPr="006347D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A5FA5E9" w14:textId="77777777" w:rsidR="004A6A6A" w:rsidRPr="006347DD" w:rsidRDefault="009C3936">
      <w:pP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 Artículo 6</w:t>
      </w:r>
      <w:r w:rsidRPr="006347DD">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26CD21C" w14:textId="77777777" w:rsidR="004A6A6A" w:rsidRPr="006347DD" w:rsidRDefault="009C3936">
      <w:pP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w:t>
      </w:r>
    </w:p>
    <w:p w14:paraId="43C53651" w14:textId="77777777" w:rsidR="004A6A6A" w:rsidRPr="006347DD" w:rsidRDefault="009C3936">
      <w:pP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Artículo 91.</w:t>
      </w:r>
      <w:r w:rsidRPr="006347D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6347DD">
        <w:rPr>
          <w:rFonts w:ascii="Palatino Linotype" w:eastAsia="Palatino Linotype" w:hAnsi="Palatino Linotype" w:cs="Palatino Linotype"/>
          <w:i/>
          <w:sz w:val="22"/>
          <w:szCs w:val="22"/>
        </w:rPr>
        <w:br/>
        <w:t>…</w:t>
      </w:r>
    </w:p>
    <w:p w14:paraId="7FC19977" w14:textId="77777777" w:rsidR="004A6A6A" w:rsidRPr="006347DD" w:rsidRDefault="009C3936">
      <w:pP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Artículo 132.</w:t>
      </w:r>
      <w:r w:rsidRPr="006347DD">
        <w:rPr>
          <w:rFonts w:ascii="Palatino Linotype" w:eastAsia="Palatino Linotype" w:hAnsi="Palatino Linotype" w:cs="Palatino Linotype"/>
          <w:i/>
          <w:sz w:val="22"/>
          <w:szCs w:val="22"/>
        </w:rPr>
        <w:t xml:space="preserve"> La clasificación de la información se llevará a cabo en el momento en que:</w:t>
      </w:r>
    </w:p>
    <w:p w14:paraId="4129547B" w14:textId="77777777" w:rsidR="004A6A6A" w:rsidRPr="006347DD" w:rsidRDefault="009C3936">
      <w:pP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I</w:t>
      </w:r>
      <w:r w:rsidRPr="006347DD">
        <w:rPr>
          <w:rFonts w:ascii="Palatino Linotype" w:eastAsia="Palatino Linotype" w:hAnsi="Palatino Linotype" w:cs="Palatino Linotype"/>
          <w:i/>
          <w:sz w:val="22"/>
          <w:szCs w:val="22"/>
        </w:rPr>
        <w:t>. Se reciba una solicitud de acceso a la información;</w:t>
      </w:r>
    </w:p>
    <w:p w14:paraId="699ABC09" w14:textId="77777777" w:rsidR="004A6A6A" w:rsidRPr="006347DD" w:rsidRDefault="009C3936">
      <w:pP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II.</w:t>
      </w:r>
      <w:r w:rsidRPr="006347DD">
        <w:rPr>
          <w:rFonts w:ascii="Palatino Linotype" w:eastAsia="Palatino Linotype" w:hAnsi="Palatino Linotype" w:cs="Palatino Linotype"/>
          <w:i/>
          <w:sz w:val="22"/>
          <w:szCs w:val="22"/>
        </w:rPr>
        <w:t xml:space="preserve"> Se determine mediante resolución de autoridad competente; o</w:t>
      </w:r>
    </w:p>
    <w:p w14:paraId="702C9ECD" w14:textId="77777777" w:rsidR="004A6A6A" w:rsidRPr="006347DD" w:rsidRDefault="009C3936">
      <w:pP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III.</w:t>
      </w:r>
      <w:r w:rsidRPr="006347DD">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AD51023" w14:textId="77777777" w:rsidR="004A6A6A" w:rsidRPr="006347DD" w:rsidRDefault="009C3936">
      <w:pP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w:t>
      </w:r>
    </w:p>
    <w:p w14:paraId="5AD8FDAF" w14:textId="77777777" w:rsidR="004A6A6A" w:rsidRPr="006347DD" w:rsidRDefault="009C3936">
      <w:pP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lastRenderedPageBreak/>
        <w:t>Artículo 137.</w:t>
      </w:r>
      <w:r w:rsidRPr="006347DD">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188FCDD" w14:textId="77777777" w:rsidR="004A6A6A" w:rsidRPr="006347DD" w:rsidRDefault="009C3936">
      <w:pP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 Artículo 143.</w:t>
      </w:r>
      <w:r w:rsidRPr="006347DD">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0F597F68" w14:textId="77777777" w:rsidR="004A6A6A" w:rsidRPr="006347DD" w:rsidRDefault="009C3936">
      <w:pP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I.</w:t>
      </w:r>
      <w:r w:rsidRPr="006347DD">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7797971" w14:textId="77777777" w:rsidR="004A6A6A" w:rsidRPr="006347DD" w:rsidRDefault="009C3936">
      <w:pPr>
        <w:spacing w:before="240" w:after="240" w:line="360" w:lineRule="auto"/>
        <w:ind w:right="50"/>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347DD">
        <w:rPr>
          <w:rFonts w:ascii="Palatino Linotype" w:eastAsia="Palatino Linotype" w:hAnsi="Palatino Linotype" w:cs="Palatino Linotype"/>
          <w:b/>
        </w:rPr>
        <w:t>Sujeto Obligado</w:t>
      </w:r>
      <w:r w:rsidRPr="006347DD">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A34DAE4" w14:textId="77777777" w:rsidR="004A6A6A" w:rsidRPr="006347DD" w:rsidRDefault="009C3936">
      <w:pPr>
        <w:spacing w:before="240" w:after="240" w:line="360" w:lineRule="auto"/>
        <w:ind w:right="50"/>
        <w:jc w:val="both"/>
        <w:rPr>
          <w:rFonts w:ascii="Palatino Linotype" w:eastAsia="Palatino Linotype" w:hAnsi="Palatino Linotype" w:cs="Palatino Linotype"/>
        </w:rPr>
      </w:pPr>
      <w:r w:rsidRPr="006347DD">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8BE139A"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lastRenderedPageBreak/>
        <w:t xml:space="preserve">En el caso específico, la información que se ordena si bien tiene el carácter información pública en razón de que se trata de documentos que se encuentran en posesión del </w:t>
      </w:r>
      <w:r w:rsidRPr="006347DD">
        <w:rPr>
          <w:rFonts w:ascii="Palatino Linotype" w:eastAsia="Palatino Linotype" w:hAnsi="Palatino Linotype" w:cs="Palatino Linotype"/>
          <w:b/>
        </w:rPr>
        <w:t>Sujeto Obligado</w:t>
      </w:r>
      <w:r w:rsidRPr="006347DD">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6347DD">
        <w:rPr>
          <w:rFonts w:ascii="Palatino Linotype" w:eastAsia="Palatino Linotype" w:hAnsi="Palatino Linotype" w:cs="Palatino Linotype"/>
          <w:b/>
        </w:rPr>
        <w:t>Registro Federal de Contribuyentes</w:t>
      </w:r>
      <w:r w:rsidRPr="006347DD">
        <w:rPr>
          <w:rFonts w:ascii="Palatino Linotype" w:eastAsia="Palatino Linotype" w:hAnsi="Palatino Linotype" w:cs="Palatino Linotype"/>
        </w:rPr>
        <w:t xml:space="preserve"> (RFC), la </w:t>
      </w:r>
      <w:r w:rsidRPr="006347DD">
        <w:rPr>
          <w:rFonts w:ascii="Palatino Linotype" w:eastAsia="Palatino Linotype" w:hAnsi="Palatino Linotype" w:cs="Palatino Linotype"/>
          <w:b/>
        </w:rPr>
        <w:t>Clave Única de Registro de Población</w:t>
      </w:r>
      <w:r w:rsidRPr="006347DD">
        <w:rPr>
          <w:rFonts w:ascii="Palatino Linotype" w:eastAsia="Palatino Linotype" w:hAnsi="Palatino Linotype" w:cs="Palatino Linotype"/>
        </w:rPr>
        <w:t xml:space="preserve"> (CURP), la </w:t>
      </w:r>
      <w:r w:rsidRPr="006347DD">
        <w:rPr>
          <w:rFonts w:ascii="Palatino Linotype" w:eastAsia="Palatino Linotype" w:hAnsi="Palatino Linotype" w:cs="Palatino Linotype"/>
          <w:b/>
        </w:rPr>
        <w:t>Clave de cualquier tipo de seguridad social</w:t>
      </w:r>
      <w:r w:rsidRPr="006347DD">
        <w:rPr>
          <w:rFonts w:ascii="Palatino Linotype" w:eastAsia="Palatino Linotype" w:hAnsi="Palatino Linotype" w:cs="Palatino Linotype"/>
        </w:rPr>
        <w:t xml:space="preserve"> (ISSEMYM, u otros), los </w:t>
      </w:r>
      <w:r w:rsidRPr="006347DD">
        <w:rPr>
          <w:rFonts w:ascii="Palatino Linotype" w:eastAsia="Palatino Linotype" w:hAnsi="Palatino Linotype" w:cs="Palatino Linotype"/>
          <w:b/>
        </w:rPr>
        <w:t>números de cuentas bancarias</w:t>
      </w:r>
      <w:r w:rsidRPr="006347DD">
        <w:rPr>
          <w:rFonts w:ascii="Palatino Linotype" w:eastAsia="Palatino Linotype" w:hAnsi="Palatino Linotype" w:cs="Palatino Linotype"/>
        </w:rPr>
        <w:t xml:space="preserve">, claves estandarizadas – interbancarias - (CLABES) y de tarjetas, los </w:t>
      </w:r>
      <w:r w:rsidRPr="006347DD">
        <w:rPr>
          <w:rFonts w:ascii="Palatino Linotype" w:eastAsia="Palatino Linotype" w:hAnsi="Palatino Linotype" w:cs="Palatino Linotype"/>
          <w:b/>
        </w:rPr>
        <w:t>préstamos o descuentos</w:t>
      </w:r>
      <w:r w:rsidRPr="006347DD">
        <w:rPr>
          <w:rFonts w:ascii="Palatino Linotype" w:eastAsia="Palatino Linotype" w:hAnsi="Palatino Linotype" w:cs="Palatino Linotype"/>
        </w:rPr>
        <w:t xml:space="preserve"> que se le hagan a la persona y que no tengan relación con los impuestos o la cuota por seguridad social, el</w:t>
      </w:r>
      <w:r w:rsidRPr="006347DD">
        <w:rPr>
          <w:rFonts w:ascii="Palatino Linotype" w:eastAsia="Palatino Linotype" w:hAnsi="Palatino Linotype" w:cs="Palatino Linotype"/>
          <w:b/>
        </w:rPr>
        <w:t xml:space="preserve"> número de empleado, </w:t>
      </w:r>
      <w:r w:rsidRPr="006347DD">
        <w:rPr>
          <w:rFonts w:ascii="Palatino Linotype" w:eastAsia="Palatino Linotype" w:hAnsi="Palatino Linotype" w:cs="Palatino Linotype"/>
        </w:rPr>
        <w:t>y cualquier información de carácter fiscal.</w:t>
      </w:r>
    </w:p>
    <w:p w14:paraId="1F02CC52" w14:textId="77777777" w:rsidR="004A6A6A" w:rsidRPr="006347DD" w:rsidRDefault="009C3936">
      <w:pPr>
        <w:spacing w:before="240" w:after="240" w:line="360" w:lineRule="auto"/>
        <w:ind w:right="50"/>
        <w:jc w:val="both"/>
        <w:rPr>
          <w:rFonts w:ascii="Palatino Linotype" w:eastAsia="Palatino Linotype" w:hAnsi="Palatino Linotype" w:cs="Palatino Linotype"/>
        </w:rPr>
      </w:pPr>
      <w:r w:rsidRPr="006347DD">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965234E"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Por cuanto hace al </w:t>
      </w:r>
      <w:r w:rsidRPr="006347DD">
        <w:rPr>
          <w:rFonts w:ascii="Palatino Linotype" w:eastAsia="Palatino Linotype" w:hAnsi="Palatino Linotype" w:cs="Palatino Linotype"/>
          <w:b/>
        </w:rPr>
        <w:t>Registro Federal de Contribuyentes, RFC,</w:t>
      </w:r>
      <w:r w:rsidRPr="006347DD">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sidRPr="006347DD">
        <w:rPr>
          <w:rFonts w:ascii="Palatino Linotype" w:eastAsia="Palatino Linotype" w:hAnsi="Palatino Linotype" w:cs="Palatino Linotype"/>
        </w:rPr>
        <w:t>homoclave</w:t>
      </w:r>
      <w:proofErr w:type="spellEnd"/>
      <w:r w:rsidRPr="006347DD">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4808460C"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074049E" w14:textId="77777777" w:rsidR="004A6A6A" w:rsidRPr="006347DD" w:rsidRDefault="009C3936">
      <w:pPr>
        <w:spacing w:before="240" w:after="240" w:line="360" w:lineRule="auto"/>
        <w:jc w:val="both"/>
        <w:rPr>
          <w:rFonts w:ascii="Palatino Linotype" w:eastAsia="Palatino Linotype" w:hAnsi="Palatino Linotype" w:cs="Palatino Linotype"/>
        </w:rPr>
      </w:pPr>
      <w:bookmarkStart w:id="10" w:name="_heading=h.26in1rg" w:colFirst="0" w:colLast="0"/>
      <w:bookmarkEnd w:id="10"/>
      <w:r w:rsidRPr="006347DD">
        <w:rPr>
          <w:rFonts w:ascii="Palatino Linotype" w:eastAsia="Palatino Linotype" w:hAnsi="Palatino Linotype" w:cs="Palatino Linotype"/>
        </w:rPr>
        <w:t>Lo anterior se apoya del criterio orientador con clave de control SO/019/2017, emitido por el entonces Instituto Nacional de Transparencia, Acceso a la Información y Protección de Datos Personales, INAI, el cual es del tenor literal siguiente:</w:t>
      </w:r>
    </w:p>
    <w:p w14:paraId="7DE1D518" w14:textId="77777777" w:rsidR="004A6A6A" w:rsidRPr="006347DD" w:rsidRDefault="009C3936">
      <w:pP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 xml:space="preserve"> “Registro Federal de Contribuyentes (RFC) de personas físicas</w:t>
      </w:r>
      <w:r w:rsidRPr="006347DD">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5BB906A9"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6347DD">
        <w:rPr>
          <w:rFonts w:ascii="Palatino Linotype" w:eastAsia="Palatino Linotype" w:hAnsi="Palatino Linotype" w:cs="Palatino Linotype"/>
        </w:rPr>
        <w:t>homoclave</w:t>
      </w:r>
      <w:proofErr w:type="spellEnd"/>
      <w:r w:rsidRPr="006347DD">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4415A08"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De igual manera la </w:t>
      </w:r>
      <w:r w:rsidRPr="006347DD">
        <w:rPr>
          <w:rFonts w:ascii="Palatino Linotype" w:eastAsia="Palatino Linotype" w:hAnsi="Palatino Linotype" w:cs="Palatino Linotype"/>
          <w:b/>
        </w:rPr>
        <w:t>Clave Única de Registro de Población</w:t>
      </w:r>
      <w:r w:rsidRPr="006347DD">
        <w:rPr>
          <w:rFonts w:ascii="Palatino Linotype" w:eastAsia="Palatino Linotype" w:hAnsi="Palatino Linotype" w:cs="Palatino Linotype"/>
        </w:rPr>
        <w:t xml:space="preserve">, </w:t>
      </w:r>
      <w:r w:rsidRPr="006347DD">
        <w:rPr>
          <w:rFonts w:ascii="Palatino Linotype" w:eastAsia="Palatino Linotype" w:hAnsi="Palatino Linotype" w:cs="Palatino Linotype"/>
          <w:b/>
        </w:rPr>
        <w:t>CURP,</w:t>
      </w:r>
      <w:r w:rsidRPr="006347DD">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w:t>
      </w:r>
      <w:r w:rsidRPr="006347DD">
        <w:rPr>
          <w:rFonts w:ascii="Palatino Linotype" w:eastAsia="Palatino Linotype" w:hAnsi="Palatino Linotype" w:cs="Palatino Linotype"/>
        </w:rPr>
        <w:lastRenderedPageBreak/>
        <w:t>únicamente le conciernen a un particular como son su fecha de nacimiento, su nombre, sus apellidos y su lugar de nacimiento; información que permite distinguirlo del resto de los habitantes, por tal motivo, se considera que es de carácter confidencial.</w:t>
      </w:r>
    </w:p>
    <w:p w14:paraId="3A27E08A"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Argumento que se apoya del criterio orientador con Clave de control SO/018/2017, emitido por el entonces Instituto Nacional de Transparencia, Acceso a la Información y Protección de Datos Personales, INAI, el cual refiere:</w:t>
      </w:r>
    </w:p>
    <w:p w14:paraId="26DDDCBC" w14:textId="77777777" w:rsidR="004A6A6A" w:rsidRPr="006347DD" w:rsidRDefault="009C3936">
      <w:pPr>
        <w:spacing w:before="120" w:after="120"/>
        <w:ind w:left="851" w:right="902"/>
        <w:jc w:val="both"/>
        <w:rPr>
          <w:rFonts w:ascii="Palatino Linotype" w:eastAsia="Palatino Linotype" w:hAnsi="Palatino Linotype" w:cs="Palatino Linotype"/>
          <w:i/>
        </w:rPr>
      </w:pPr>
      <w:r w:rsidRPr="006347DD">
        <w:rPr>
          <w:rFonts w:ascii="Palatino Linotype" w:eastAsia="Palatino Linotype" w:hAnsi="Palatino Linotype" w:cs="Palatino Linotype"/>
          <w:b/>
          <w:i/>
        </w:rPr>
        <w:t xml:space="preserve"> </w:t>
      </w:r>
      <w:r w:rsidRPr="006347DD">
        <w:rPr>
          <w:rFonts w:ascii="Palatino Linotype" w:eastAsia="Palatino Linotype" w:hAnsi="Palatino Linotype" w:cs="Palatino Linotype"/>
          <w:b/>
          <w:i/>
          <w:sz w:val="22"/>
          <w:szCs w:val="22"/>
        </w:rPr>
        <w:t xml:space="preserve">“Clave Única de Registro de Población (CURP). </w:t>
      </w:r>
      <w:r w:rsidRPr="006347DD">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869E088"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Por lo que respecta a la </w:t>
      </w:r>
      <w:r w:rsidRPr="006347DD">
        <w:rPr>
          <w:rFonts w:ascii="Palatino Linotype" w:eastAsia="Palatino Linotype" w:hAnsi="Palatino Linotype" w:cs="Palatino Linotype"/>
          <w:b/>
        </w:rPr>
        <w:t>clave de seguridad social</w:t>
      </w:r>
      <w:r w:rsidRPr="006347DD">
        <w:rPr>
          <w:rFonts w:ascii="Palatino Linotype" w:eastAsia="Palatino Linotype" w:hAnsi="Palatino Linotype" w:cs="Palatino Linotype"/>
        </w:rPr>
        <w:t>, en virtud de que su divulgación no aporta a la transparencia o a la rendición de cuentas y sí provoca una transgresión a la vida privada e intimidad de la persona, esta información también resulta ser de carácter confidencial.</w:t>
      </w:r>
    </w:p>
    <w:p w14:paraId="00D778C8"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Respecto de los </w:t>
      </w:r>
      <w:r w:rsidRPr="006347DD">
        <w:rPr>
          <w:rFonts w:ascii="Palatino Linotype" w:eastAsia="Palatino Linotype" w:hAnsi="Palatino Linotype" w:cs="Palatino Linotype"/>
          <w:b/>
        </w:rPr>
        <w:t>números de cuentas bancari</w:t>
      </w:r>
      <w:r w:rsidRPr="006347DD">
        <w:rPr>
          <w:rFonts w:ascii="Palatino Linotype" w:eastAsia="Palatino Linotype" w:hAnsi="Palatino Linotype" w:cs="Palatino Linotype"/>
        </w:rPr>
        <w:t xml:space="preserve">as, </w:t>
      </w:r>
      <w:r w:rsidRPr="006347DD">
        <w:rPr>
          <w:rFonts w:ascii="Palatino Linotype" w:eastAsia="Palatino Linotype" w:hAnsi="Palatino Linotype" w:cs="Palatino Linotype"/>
          <w:b/>
        </w:rPr>
        <w:t>claves estandarizadas –interbancarias- (CLABES) y de tarjetas</w:t>
      </w:r>
      <w:r w:rsidRPr="006347DD">
        <w:rPr>
          <w:rFonts w:ascii="Palatino Linotype" w:eastAsia="Palatino Linotype" w:hAnsi="Palatino Linotype" w:cs="Palatino Linotype"/>
        </w:rPr>
        <w:t>, el Pleno de este Instituto ha determinado que esa información debe clasificarse como confidencial, y elaborarse una versión pública en la que se teste la misma.</w:t>
      </w:r>
    </w:p>
    <w:p w14:paraId="65414D0C"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Igualmente, resulta importante destacar que el número de cuenta bancaria de las personas físicas es información que sólo su titular o personas autorizadas poseen para el acceso o consulta de información patrimonial, o para la realización de </w:t>
      </w:r>
      <w:r w:rsidRPr="006347DD">
        <w:rPr>
          <w:rFonts w:ascii="Palatino Linotype" w:eastAsia="Palatino Linotype" w:hAnsi="Palatino Linotype" w:cs="Palatino Linotype"/>
        </w:rPr>
        <w:lastRenderedPageBreak/>
        <w:t>operaciones bancarias de diversa naturaleza, por lo que la difusión pública del mismo facilitaría la afectación al patrimonio del titular de la cuenta.</w:t>
      </w:r>
    </w:p>
    <w:p w14:paraId="1535AEA3"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47796A06"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17E5349C"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4F2002A3"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Lo argumentado se apoya de los criterios orientadores con claves de control SO/010/2017 y SO/011/2017, emitidos por el entonces Instituto Nacional de Transparencia, Acceso a la Información y Protección de Datos Personales, INAI, que llevan por rubro y texto los siguientes:</w:t>
      </w:r>
    </w:p>
    <w:p w14:paraId="1A120960" w14:textId="77777777" w:rsidR="004A6A6A" w:rsidRPr="006347DD" w:rsidRDefault="009C3936">
      <w:pP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w:t>
      </w:r>
      <w:r w:rsidRPr="006347DD">
        <w:rPr>
          <w:rFonts w:ascii="Palatino Linotype" w:eastAsia="Palatino Linotype" w:hAnsi="Palatino Linotype" w:cs="Palatino Linotype"/>
          <w:b/>
          <w:i/>
          <w:sz w:val="22"/>
          <w:szCs w:val="22"/>
        </w:rPr>
        <w:t>Cuentas bancarias y/o CLABE interbancaria de personas físicas y morales privadas.</w:t>
      </w:r>
      <w:r w:rsidRPr="006347DD">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0FE5967" w14:textId="77777777" w:rsidR="004A6A6A" w:rsidRPr="006347DD" w:rsidRDefault="009C3936">
      <w:pP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lastRenderedPageBreak/>
        <w:t>“Cuentas bancarias y/o CLABE interbancaria de sujetos obligados que reciben y/o transfieren recursos públicos, son información pública.</w:t>
      </w:r>
      <w:r w:rsidRPr="006347DD">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8B8A0BA" w14:textId="77777777" w:rsidR="004A6A6A" w:rsidRPr="006347DD" w:rsidRDefault="009C3936">
      <w:pPr>
        <w:spacing w:before="240" w:after="240" w:line="360" w:lineRule="auto"/>
        <w:jc w:val="both"/>
        <w:rPr>
          <w:rFonts w:ascii="Palatino Linotype" w:eastAsia="Palatino Linotype" w:hAnsi="Palatino Linotype" w:cs="Palatino Linotype"/>
        </w:rPr>
      </w:pPr>
      <w:bookmarkStart w:id="11" w:name="_heading=h.35nkun2" w:colFirst="0" w:colLast="0"/>
      <w:bookmarkEnd w:id="11"/>
      <w:r w:rsidRPr="006347DD">
        <w:rPr>
          <w:rFonts w:ascii="Palatino Linotype" w:eastAsia="Palatino Linotype" w:hAnsi="Palatino Linotype" w:cs="Palatino Linotype"/>
        </w:rPr>
        <w:t xml:space="preserve">Por cuanto hace a los </w:t>
      </w:r>
      <w:r w:rsidRPr="006347DD">
        <w:rPr>
          <w:rFonts w:ascii="Palatino Linotype" w:eastAsia="Palatino Linotype" w:hAnsi="Palatino Linotype" w:cs="Palatino Linotype"/>
          <w:b/>
        </w:rPr>
        <w:t>préstamos o descuentos de carácter personal</w:t>
      </w:r>
      <w:r w:rsidRPr="006347DD">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5DFAF761"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7FF12F28" w14:textId="77777777" w:rsidR="004A6A6A" w:rsidRPr="006347DD" w:rsidRDefault="009C3936">
      <w:pPr>
        <w:spacing w:before="120" w:after="120"/>
        <w:ind w:left="851" w:right="902"/>
        <w:jc w:val="both"/>
        <w:rPr>
          <w:rFonts w:ascii="Palatino Linotype" w:eastAsia="Palatino Linotype" w:hAnsi="Palatino Linotype" w:cs="Palatino Linotype"/>
          <w:b/>
          <w:i/>
          <w:sz w:val="22"/>
          <w:szCs w:val="22"/>
        </w:rPr>
      </w:pPr>
      <w:bookmarkStart w:id="12" w:name="_heading=h.1ksv4uv" w:colFirst="0" w:colLast="0"/>
      <w:bookmarkEnd w:id="12"/>
      <w:r w:rsidRPr="006347DD">
        <w:rPr>
          <w:rFonts w:ascii="Palatino Linotype" w:eastAsia="Palatino Linotype" w:hAnsi="Palatino Linotype" w:cs="Palatino Linotype"/>
          <w:b/>
          <w:i/>
          <w:sz w:val="22"/>
          <w:szCs w:val="22"/>
        </w:rPr>
        <w:t xml:space="preserve">“ARTÍCULO 84. </w:t>
      </w:r>
      <w:r w:rsidRPr="006347DD">
        <w:rPr>
          <w:rFonts w:ascii="Palatino Linotype" w:eastAsia="Palatino Linotype" w:hAnsi="Palatino Linotype" w:cs="Palatino Linotype"/>
          <w:i/>
          <w:sz w:val="22"/>
          <w:szCs w:val="22"/>
        </w:rPr>
        <w:t>Sólo podrán hacerse retenciones, descuentos o deducciones al sueldo de los servidores públicos por concepto de:</w:t>
      </w:r>
    </w:p>
    <w:p w14:paraId="62AB1973" w14:textId="77777777" w:rsidR="004A6A6A" w:rsidRPr="006347DD" w:rsidRDefault="009C3936">
      <w:pP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I.</w:t>
      </w:r>
      <w:r w:rsidRPr="006347DD">
        <w:rPr>
          <w:rFonts w:ascii="Palatino Linotype" w:eastAsia="Palatino Linotype" w:hAnsi="Palatino Linotype" w:cs="Palatino Linotype"/>
          <w:i/>
          <w:sz w:val="22"/>
          <w:szCs w:val="22"/>
        </w:rPr>
        <w:t xml:space="preserve"> Gravámenes fiscales relacionados con el sueldo;</w:t>
      </w:r>
    </w:p>
    <w:p w14:paraId="58FC3DCC" w14:textId="77777777" w:rsidR="004A6A6A" w:rsidRPr="006347DD" w:rsidRDefault="009C3936">
      <w:pP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II.</w:t>
      </w:r>
      <w:r w:rsidRPr="006347DD">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14:paraId="5FDB9FF6" w14:textId="77777777" w:rsidR="004A6A6A" w:rsidRPr="006347DD" w:rsidRDefault="009C3936">
      <w:pP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III.</w:t>
      </w:r>
      <w:r w:rsidRPr="006347DD">
        <w:rPr>
          <w:rFonts w:ascii="Palatino Linotype" w:eastAsia="Palatino Linotype" w:hAnsi="Palatino Linotype" w:cs="Palatino Linotype"/>
          <w:i/>
          <w:sz w:val="22"/>
          <w:szCs w:val="22"/>
        </w:rPr>
        <w:t xml:space="preserve"> </w:t>
      </w:r>
      <w:r w:rsidRPr="006347DD">
        <w:rPr>
          <w:rFonts w:ascii="Palatino Linotype" w:eastAsia="Palatino Linotype" w:hAnsi="Palatino Linotype" w:cs="Palatino Linotype"/>
          <w:b/>
          <w:i/>
          <w:sz w:val="22"/>
          <w:szCs w:val="22"/>
        </w:rPr>
        <w:t>Cuotas sindicales</w:t>
      </w:r>
      <w:r w:rsidRPr="006347DD">
        <w:rPr>
          <w:rFonts w:ascii="Palatino Linotype" w:eastAsia="Palatino Linotype" w:hAnsi="Palatino Linotype" w:cs="Palatino Linotype"/>
          <w:i/>
          <w:sz w:val="22"/>
          <w:szCs w:val="22"/>
        </w:rPr>
        <w:t>;</w:t>
      </w:r>
    </w:p>
    <w:p w14:paraId="07948CF1" w14:textId="77777777" w:rsidR="004A6A6A" w:rsidRPr="006347DD" w:rsidRDefault="009C3936">
      <w:pP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IV.</w:t>
      </w:r>
      <w:r w:rsidRPr="006347DD">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14:paraId="68EFB498" w14:textId="77777777" w:rsidR="004A6A6A" w:rsidRPr="006347DD" w:rsidRDefault="009C3936">
      <w:pP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V.</w:t>
      </w:r>
      <w:r w:rsidRPr="006347DD">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14:paraId="4EF00A27" w14:textId="77777777" w:rsidR="004A6A6A" w:rsidRPr="006347DD" w:rsidRDefault="009C3936">
      <w:pP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VI.</w:t>
      </w:r>
      <w:r w:rsidRPr="006347DD">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14:paraId="69C25953" w14:textId="77777777" w:rsidR="004A6A6A" w:rsidRPr="006347DD" w:rsidRDefault="009C3936">
      <w:pP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VII.</w:t>
      </w:r>
      <w:r w:rsidRPr="006347DD">
        <w:rPr>
          <w:rFonts w:ascii="Palatino Linotype" w:eastAsia="Palatino Linotype" w:hAnsi="Palatino Linotype" w:cs="Palatino Linotype"/>
          <w:i/>
          <w:sz w:val="22"/>
          <w:szCs w:val="22"/>
        </w:rPr>
        <w:t xml:space="preserve"> Faltas de puntualidad o de asistencia injustificadas;</w:t>
      </w:r>
    </w:p>
    <w:p w14:paraId="5FE9B937" w14:textId="77777777" w:rsidR="004A6A6A" w:rsidRPr="006347DD" w:rsidRDefault="009C3936">
      <w:pP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VIII. Pensiones alimenticias ordenadas por la autoridad judicial;</w:t>
      </w:r>
      <w:r w:rsidRPr="006347DD">
        <w:rPr>
          <w:rFonts w:ascii="Palatino Linotype" w:eastAsia="Palatino Linotype" w:hAnsi="Palatino Linotype" w:cs="Palatino Linotype"/>
          <w:i/>
          <w:sz w:val="22"/>
          <w:szCs w:val="22"/>
        </w:rPr>
        <w:t xml:space="preserve"> o</w:t>
      </w:r>
    </w:p>
    <w:p w14:paraId="24735AAF" w14:textId="77777777" w:rsidR="004A6A6A" w:rsidRPr="006347DD" w:rsidRDefault="009C3936">
      <w:pPr>
        <w:spacing w:before="120" w:after="120"/>
        <w:ind w:left="1134" w:right="902"/>
        <w:jc w:val="both"/>
        <w:rPr>
          <w:rFonts w:ascii="Palatino Linotype" w:eastAsia="Palatino Linotype" w:hAnsi="Palatino Linotype" w:cs="Palatino Linotype"/>
          <w:b/>
          <w:i/>
          <w:sz w:val="22"/>
          <w:szCs w:val="22"/>
        </w:rPr>
      </w:pPr>
      <w:r w:rsidRPr="006347DD">
        <w:rPr>
          <w:rFonts w:ascii="Palatino Linotype" w:eastAsia="Palatino Linotype" w:hAnsi="Palatino Linotype" w:cs="Palatino Linotype"/>
          <w:b/>
          <w:i/>
          <w:sz w:val="22"/>
          <w:szCs w:val="22"/>
        </w:rPr>
        <w:t>IX. Cualquier otro convenido con instituciones de servicios y aceptado por el servidor público.</w:t>
      </w:r>
    </w:p>
    <w:p w14:paraId="786AAE08" w14:textId="77777777" w:rsidR="004A6A6A" w:rsidRPr="006347DD" w:rsidRDefault="009C3936">
      <w:pP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lastRenderedPageBreak/>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2FA36D88"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2BADC15D"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De este modo, los </w:t>
      </w:r>
      <w:r w:rsidRPr="006347DD">
        <w:rPr>
          <w:rFonts w:ascii="Palatino Linotype" w:eastAsia="Palatino Linotype" w:hAnsi="Palatino Linotype" w:cs="Palatino Linotype"/>
          <w:b/>
        </w:rPr>
        <w:t>descuentos o deducciones por cuotas sindicales</w:t>
      </w:r>
      <w:r w:rsidRPr="006347DD">
        <w:rPr>
          <w:rFonts w:ascii="Palatino Linotype" w:eastAsia="Palatino Linotype" w:hAnsi="Palatino Linotype" w:cs="Palatino Linotype"/>
        </w:rPr>
        <w:t xml:space="preserve">, </w:t>
      </w:r>
      <w:r w:rsidRPr="006347DD">
        <w:rPr>
          <w:rFonts w:ascii="Palatino Linotype" w:eastAsia="Palatino Linotype" w:hAnsi="Palatino Linotype" w:cs="Palatino Linotype"/>
          <w:b/>
        </w:rPr>
        <w:t>pensiones alimenticias</w:t>
      </w:r>
      <w:r w:rsidRPr="006347DD">
        <w:rPr>
          <w:rFonts w:ascii="Palatino Linotype" w:eastAsia="Palatino Linotype" w:hAnsi="Palatino Linotype" w:cs="Palatino Linotype"/>
        </w:rPr>
        <w:t xml:space="preserve"> o </w:t>
      </w:r>
      <w:r w:rsidRPr="006347DD">
        <w:rPr>
          <w:rFonts w:ascii="Palatino Linotype" w:eastAsia="Palatino Linotype" w:hAnsi="Palatino Linotype" w:cs="Palatino Linotype"/>
          <w:b/>
        </w:rPr>
        <w:t>créditos adquiridos con instituciones privadas</w:t>
      </w:r>
      <w:r w:rsidRPr="006347DD">
        <w:rPr>
          <w:rFonts w:ascii="Palatino Linotype" w:eastAsia="Palatino Linotype" w:hAnsi="Palatino Linotype" w:cs="Palatino Linotype"/>
        </w:rPr>
        <w:t xml:space="preserve">, entre otros que no se relacionen con el gasto público, al revelar parte de las decisiones que adopta una persona respecto del uso y destino de su remuneración salarial, lo cual incide en la manera en que se integra su patrimonio, </w:t>
      </w:r>
      <w:r w:rsidRPr="006347DD">
        <w:rPr>
          <w:rFonts w:ascii="Palatino Linotype" w:eastAsia="Palatino Linotype" w:hAnsi="Palatino Linotype" w:cs="Palatino Linotype"/>
          <w:b/>
        </w:rPr>
        <w:t>es información que no es de carácter público, sino que constituye información confidencial</w:t>
      </w:r>
      <w:r w:rsidRPr="006347DD">
        <w:rPr>
          <w:rFonts w:ascii="Palatino Linotype" w:eastAsia="Palatino Linotype" w:hAnsi="Palatino Linotype" w:cs="Palatino Linotype"/>
        </w:rPr>
        <w:t xml:space="preserve"> en virtud de que corresponde con decisiones personales, y por tanto, se debe clasificar.</w:t>
      </w:r>
    </w:p>
    <w:p w14:paraId="43DFE726"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7FB378E3"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lastRenderedPageBreak/>
        <w:t>En conclusión, la información relacionada con los préstamos o descuentos de carácter personal, en virtud de no tener relación con la prestación del servicio y al no involucrar instituciones públicas, se consideran datos confidenciales.</w:t>
      </w:r>
    </w:p>
    <w:p w14:paraId="2331A5BC"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Con relación al </w:t>
      </w:r>
      <w:r w:rsidRPr="006347DD">
        <w:rPr>
          <w:rFonts w:ascii="Palatino Linotype" w:eastAsia="Palatino Linotype" w:hAnsi="Palatino Linotype" w:cs="Palatino Linotype"/>
          <w:b/>
        </w:rPr>
        <w:t>número de empleado</w:t>
      </w:r>
      <w:r w:rsidRPr="006347DD">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6347DD">
        <w:rPr>
          <w:rFonts w:ascii="Palatino Linotype" w:eastAsia="Palatino Linotype" w:hAnsi="Palatino Linotype" w:cs="Palatino Linotype"/>
          <w:vertAlign w:val="superscript"/>
        </w:rPr>
        <w:footnoteReference w:id="3"/>
      </w:r>
      <w:r w:rsidRPr="006347DD">
        <w:rPr>
          <w:rFonts w:ascii="Palatino Linotype" w:eastAsia="Palatino Linotype" w:hAnsi="Palatino Linotype" w:cs="Palatino Linotype"/>
        </w:rPr>
        <w:t>.</w:t>
      </w:r>
    </w:p>
    <w:p w14:paraId="42AFEE25"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entonces Pleno del el Instituto Nacional de Transparencia, Acceso a la Información, y Protección de Datos Personales, INAI  se ha pronunciado sobre su publicidad, a través del Criterio de interpretación con Clave de control SO/006/2019, que indica lo siguiente:</w:t>
      </w:r>
    </w:p>
    <w:p w14:paraId="724FDAE7" w14:textId="77777777" w:rsidR="004A6A6A" w:rsidRPr="006347DD" w:rsidRDefault="009C3936">
      <w:pPr>
        <w:tabs>
          <w:tab w:val="left" w:pos="7655"/>
        </w:tabs>
        <w:spacing w:before="120" w:after="120"/>
        <w:ind w:left="992" w:right="99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 xml:space="preserve">“Número de empleado. </w:t>
      </w:r>
      <w:r w:rsidRPr="006347DD">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7C8DCB79"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w:t>
      </w:r>
      <w:r w:rsidRPr="006347DD">
        <w:rPr>
          <w:rFonts w:ascii="Palatino Linotype" w:eastAsia="Palatino Linotype" w:hAnsi="Palatino Linotype" w:cs="Palatino Linotype"/>
        </w:rPr>
        <w:lastRenderedPageBreak/>
        <w:t xml:space="preserve">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6347DD">
        <w:rPr>
          <w:rFonts w:ascii="Palatino Linotype" w:eastAsia="Palatino Linotype" w:hAnsi="Palatino Linotype" w:cs="Palatino Linotype"/>
          <w:b/>
        </w:rPr>
        <w:t>Sujeto Obligado</w:t>
      </w:r>
      <w:r w:rsidRPr="006347DD">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66C3CF06"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sidRPr="006347DD">
        <w:rPr>
          <w:rFonts w:ascii="Palatino Linotype" w:eastAsia="Palatino Linotype" w:hAnsi="Palatino Linotype" w:cs="Palatino Linotype"/>
          <w:b/>
          <w:u w:val="single"/>
        </w:rPr>
        <w:t>sólo por cuanto hace al nombre</w:t>
      </w:r>
      <w:r w:rsidRPr="006347DD">
        <w:rPr>
          <w:rFonts w:ascii="Palatino Linotype" w:eastAsia="Palatino Linotype" w:hAnsi="Palatino Linotype" w:cs="Palatino Linotype"/>
          <w:b/>
        </w:rPr>
        <w:t xml:space="preserve">, </w:t>
      </w:r>
      <w:r w:rsidRPr="006347DD">
        <w:rPr>
          <w:rFonts w:ascii="Palatino Linotype" w:eastAsia="Palatino Linotype" w:hAnsi="Palatino Linotype" w:cs="Palatino Linotype"/>
        </w:rPr>
        <w:t xml:space="preserve">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6347DD">
        <w:rPr>
          <w:rFonts w:ascii="Palatino Linotype" w:eastAsia="Palatino Linotype" w:hAnsi="Palatino Linotype" w:cs="Palatino Linotype"/>
          <w:b/>
        </w:rPr>
        <w:t>que desempeñen funciones operativas</w:t>
      </w:r>
      <w:r w:rsidRPr="006347DD">
        <w:rPr>
          <w:rFonts w:ascii="Palatino Linotype" w:eastAsia="Palatino Linotype" w:hAnsi="Palatino Linotype" w:cs="Palatino Linotype"/>
        </w:rPr>
        <w:t>.</w:t>
      </w:r>
    </w:p>
    <w:p w14:paraId="00EA12F1"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lastRenderedPageBreak/>
        <w:t xml:space="preserve">Al respecto, la información </w:t>
      </w:r>
      <w:r w:rsidRPr="006347DD">
        <w:rPr>
          <w:rFonts w:ascii="Palatino Linotype" w:eastAsia="Palatino Linotype" w:hAnsi="Palatino Linotype" w:cs="Palatino Linotype"/>
          <w:b/>
        </w:rPr>
        <w:t>de los elementos que realizan funciones operativas, entre ellos su nombre y cargo, deben ser protegidos</w:t>
      </w:r>
      <w:r w:rsidRPr="006347DD">
        <w:rPr>
          <w:rFonts w:ascii="Palatino Linotype" w:eastAsia="Palatino Linotype" w:hAnsi="Palatino Linotype" w:cs="Palatino Linotype"/>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2EE56166"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vigente a la fecha de presentación de la solicitud, así como los requisitos previstos por los numerales Vigésimo tercero y Trigésimo tercero, de los Lineamientos generales en materia de clasificación y desclasificación de la información, así como para la elaboración de versiones públicas, vigentes a la fecha de presentación de la solicitud, al aplicar la prueba de daño correspondiente.</w:t>
      </w:r>
    </w:p>
    <w:p w14:paraId="30D64239" w14:textId="77777777" w:rsidR="004A6A6A" w:rsidRPr="006347DD" w:rsidRDefault="009C3936">
      <w:pPr>
        <w:spacing w:before="240" w:after="240" w:line="360" w:lineRule="auto"/>
        <w:jc w:val="both"/>
        <w:rPr>
          <w:rFonts w:ascii="Palatino Linotype" w:eastAsia="Palatino Linotype" w:hAnsi="Palatino Linotype" w:cs="Palatino Linotype"/>
          <w:b/>
        </w:rPr>
      </w:pPr>
      <w:r w:rsidRPr="006347DD">
        <w:rPr>
          <w:rFonts w:ascii="Palatino Linotype" w:eastAsia="Palatino Linotype" w:hAnsi="Palatino Linotype" w:cs="Palatino Linotype"/>
        </w:rPr>
        <w:t xml:space="preserve">Como sustento de lo anterior, es preciso mencionar que el </w:t>
      </w:r>
      <w:r w:rsidRPr="006347DD">
        <w:rPr>
          <w:rFonts w:ascii="Palatino Linotype" w:eastAsia="Palatino Linotype" w:hAnsi="Palatino Linotype" w:cs="Palatino Linotype"/>
          <w:b/>
        </w:rPr>
        <w:t xml:space="preserve">actual Pleno de este Instituto ha sostenido el criterio de no dar a conocer los nombres de aquellos servidores públicos que realizan funciones operativas en materia de seguridad </w:t>
      </w:r>
      <w:r w:rsidRPr="006347DD">
        <w:rPr>
          <w:rFonts w:ascii="Palatino Linotype" w:eastAsia="Palatino Linotype" w:hAnsi="Palatino Linotype" w:cs="Palatino Linotype"/>
          <w:b/>
        </w:rPr>
        <w:lastRenderedPageBreak/>
        <w:t xml:space="preserve">pública, </w:t>
      </w:r>
      <w:r w:rsidRPr="006347DD">
        <w:rPr>
          <w:rFonts w:ascii="Palatino Linotype" w:eastAsia="Palatino Linotype" w:hAnsi="Palatino Linotype" w:cs="Palatino Linotype"/>
        </w:rPr>
        <w:t xml:space="preserve">pues los vuelve identificables y posiblemente reconocibles para grupos delictivos, que pudieran relacionarlos directamente con actividades u operativos pasados, presentes o ubicarlos simplemente por el hecho de pertenecer a una organización que lleva a cabo actividades de prevención y salvaguarda de la integridad de las personas en el combate a la delincuencia; así, dicha información puede ser utilizada para </w:t>
      </w:r>
      <w:r w:rsidRPr="006347DD">
        <w:rPr>
          <w:rFonts w:ascii="Palatino Linotype" w:eastAsia="Palatino Linotype" w:hAnsi="Palatino Linotype" w:cs="Palatino Linotype"/>
          <w:b/>
        </w:rPr>
        <w:t xml:space="preserve">vulnerar la vida, seguridad o salud de dichos elementos, incluso la de sus familias o entorno social. </w:t>
      </w:r>
    </w:p>
    <w:p w14:paraId="26B76494"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En tal contexto, es procedente la clasificación del nombre de los elementos operativos como información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649A581E"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103370FF" w14:textId="77777777" w:rsidR="004A6A6A" w:rsidRPr="006347DD" w:rsidRDefault="009C3936">
      <w:pPr>
        <w:spacing w:before="120" w:after="12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w:t>
      </w:r>
      <w:r w:rsidRPr="006347DD">
        <w:rPr>
          <w:rFonts w:ascii="Palatino Linotype" w:eastAsia="Palatino Linotype" w:hAnsi="Palatino Linotype" w:cs="Palatino Linotype"/>
        </w:rPr>
        <w:lastRenderedPageBreak/>
        <w:t>vida o integridad de una persona, resulta necesario traer por analogía, el criterio orientador histórico 06/09, emitido por el entonces Instituto Federal de Acceso a la Información y Protección de Datos, que establece lo siguiente:</w:t>
      </w:r>
    </w:p>
    <w:p w14:paraId="2082AC9F" w14:textId="77777777" w:rsidR="004A6A6A" w:rsidRPr="006347DD" w:rsidRDefault="009C3936">
      <w:pPr>
        <w:tabs>
          <w:tab w:val="left" w:pos="4962"/>
        </w:tabs>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6347DD">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6347DD">
        <w:rPr>
          <w:rFonts w:ascii="Palatino Linotype" w:eastAsia="Palatino Linotype" w:hAnsi="Palatino Linotype" w:cs="Palatino Linotype"/>
          <w:i/>
          <w:sz w:val="22"/>
          <w:szCs w:val="22"/>
        </w:rPr>
        <w:t>obstante</w:t>
      </w:r>
      <w:proofErr w:type="gramEnd"/>
      <w:r w:rsidRPr="006347DD">
        <w:rPr>
          <w:rFonts w:ascii="Palatino Linotype" w:eastAsia="Palatino Linotype" w:hAnsi="Palatino Linotype" w:cs="Palatino Linotype"/>
          <w:i/>
          <w:sz w:val="22"/>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0251C43"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6347DD">
        <w:rPr>
          <w:rFonts w:ascii="Palatino Linotype" w:eastAsia="Palatino Linotype" w:hAnsi="Palatino Linotype" w:cs="Palatino Linotype"/>
          <w:b/>
        </w:rPr>
        <w:t>funciones de carácter operativo.</w:t>
      </w:r>
    </w:p>
    <w:p w14:paraId="3ABA21A3" w14:textId="77777777" w:rsidR="004A6A6A" w:rsidRPr="006347DD" w:rsidRDefault="009C3936">
      <w:pPr>
        <w:spacing w:before="240" w:after="36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lastRenderedPageBreak/>
        <w:t>Sirven de sustento a lo anterior las tesis jurisprudenciales emitidas por la Suprema corte de Justicia de la Nación, que son del literal siguiente:</w:t>
      </w:r>
    </w:p>
    <w:p w14:paraId="11A94841" w14:textId="77777777" w:rsidR="004A6A6A" w:rsidRPr="006347DD" w:rsidRDefault="009C3936">
      <w:pPr>
        <w:spacing w:before="120" w:after="120"/>
        <w:ind w:left="851" w:right="760"/>
        <w:jc w:val="both"/>
        <w:rPr>
          <w:rFonts w:ascii="Palatino Linotype" w:eastAsia="Palatino Linotype" w:hAnsi="Palatino Linotype" w:cs="Palatino Linotype"/>
          <w:b/>
          <w:i/>
          <w:sz w:val="22"/>
          <w:szCs w:val="22"/>
        </w:rPr>
      </w:pPr>
      <w:r w:rsidRPr="006347DD">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6347DD">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6347DD">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6347DD">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6347DD">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6347DD">
        <w:rPr>
          <w:rFonts w:ascii="Palatino Linotype" w:eastAsia="Palatino Linotype" w:hAnsi="Palatino Linotype" w:cs="Palatino Linotype"/>
          <w:i/>
          <w:sz w:val="22"/>
          <w:szCs w:val="22"/>
        </w:rPr>
        <w:t>”</w:t>
      </w:r>
    </w:p>
    <w:p w14:paraId="26459784" w14:textId="77777777" w:rsidR="004A6A6A" w:rsidRPr="006347DD" w:rsidRDefault="009C3936">
      <w:pPr>
        <w:spacing w:before="120" w:after="120"/>
        <w:ind w:left="851" w:right="760"/>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6347DD">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w:t>
      </w:r>
      <w:r w:rsidRPr="006347DD">
        <w:rPr>
          <w:rFonts w:ascii="Palatino Linotype" w:eastAsia="Palatino Linotype" w:hAnsi="Palatino Linotype" w:cs="Palatino Linotype"/>
          <w:i/>
          <w:sz w:val="22"/>
          <w:szCs w:val="22"/>
        </w:rPr>
        <w:lastRenderedPageBreak/>
        <w:t xml:space="preserve">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6347DD">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6347DD">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56D27BBE" w14:textId="77777777" w:rsidR="004A6A6A" w:rsidRPr="006347DD" w:rsidRDefault="009C3936">
      <w:pPr>
        <w:widowControl w:val="0"/>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6347DD">
        <w:rPr>
          <w:rFonts w:ascii="Palatino Linotype" w:eastAsia="Palatino Linotype" w:hAnsi="Palatino Linotype" w:cs="Palatino Linotype"/>
          <w:b/>
          <w:u w:val="single"/>
        </w:rPr>
        <w:t>razones, motivos o circunstancias especiales</w:t>
      </w:r>
      <w:r w:rsidRPr="006347DD">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w:t>
      </w:r>
      <w:r w:rsidRPr="006347DD">
        <w:rPr>
          <w:rFonts w:ascii="Palatino Linotype" w:eastAsia="Palatino Linotype" w:hAnsi="Palatino Linotype" w:cs="Palatino Linotype"/>
        </w:rPr>
        <w:lastRenderedPageBreak/>
        <w:t>al principio de proporcionalidad y representa el medio menos restrictivo disponible para evitar el perjuicio.</w:t>
      </w:r>
    </w:p>
    <w:p w14:paraId="63E20B3A" w14:textId="77777777" w:rsidR="004A6A6A" w:rsidRPr="006347DD" w:rsidRDefault="009C3936">
      <w:pPr>
        <w:spacing w:before="240" w:after="240" w:line="360" w:lineRule="auto"/>
        <w:ind w:right="50"/>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6347DD">
        <w:rPr>
          <w:rFonts w:ascii="Palatino Linotype" w:eastAsia="Palatino Linotype" w:hAnsi="Palatino Linotype" w:cs="Palatino Linotype"/>
        </w:rPr>
        <w:t>Responsable</w:t>
      </w:r>
      <w:proofErr w:type="gramEnd"/>
      <w:r w:rsidRPr="006347DD">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71D59CCA" w14:textId="77777777" w:rsidR="004A6A6A" w:rsidRPr="006347DD" w:rsidRDefault="009C3936">
      <w:pP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“Artículo 49.</w:t>
      </w:r>
      <w:r w:rsidRPr="006347DD">
        <w:rPr>
          <w:rFonts w:ascii="Palatino Linotype" w:eastAsia="Palatino Linotype" w:hAnsi="Palatino Linotype" w:cs="Palatino Linotype"/>
          <w:i/>
          <w:sz w:val="22"/>
          <w:szCs w:val="22"/>
        </w:rPr>
        <w:t xml:space="preserve"> </w:t>
      </w:r>
      <w:r w:rsidRPr="006347DD">
        <w:rPr>
          <w:rFonts w:ascii="Palatino Linotype" w:eastAsia="Palatino Linotype" w:hAnsi="Palatino Linotype" w:cs="Palatino Linotype"/>
          <w:b/>
          <w:i/>
          <w:sz w:val="22"/>
          <w:szCs w:val="22"/>
        </w:rPr>
        <w:t>Los Comités de Transparencia</w:t>
      </w:r>
      <w:r w:rsidRPr="006347DD">
        <w:rPr>
          <w:rFonts w:ascii="Palatino Linotype" w:eastAsia="Palatino Linotype" w:hAnsi="Palatino Linotype" w:cs="Palatino Linotype"/>
          <w:i/>
          <w:sz w:val="22"/>
          <w:szCs w:val="22"/>
        </w:rPr>
        <w:t xml:space="preserve"> tendrán las siguientes atribuciones:</w:t>
      </w:r>
    </w:p>
    <w:p w14:paraId="2AECE0BA" w14:textId="77777777" w:rsidR="004A6A6A" w:rsidRPr="006347DD" w:rsidRDefault="009C3936">
      <w:pP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VIII. Aprobar, modificar o revocar la clasificación de la información</w:t>
      </w:r>
      <w:r w:rsidRPr="006347DD">
        <w:rPr>
          <w:rFonts w:ascii="Palatino Linotype" w:eastAsia="Palatino Linotype" w:hAnsi="Palatino Linotype" w:cs="Palatino Linotype"/>
          <w:i/>
          <w:sz w:val="22"/>
          <w:szCs w:val="22"/>
        </w:rPr>
        <w:t>…”</w:t>
      </w:r>
    </w:p>
    <w:p w14:paraId="5C761669" w14:textId="77777777" w:rsidR="004A6A6A" w:rsidRPr="006347DD" w:rsidRDefault="009C3936">
      <w:pP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w:t>
      </w:r>
      <w:r w:rsidRPr="006347DD">
        <w:rPr>
          <w:rFonts w:ascii="Palatino Linotype" w:eastAsia="Palatino Linotype" w:hAnsi="Palatino Linotype" w:cs="Palatino Linotype"/>
          <w:b/>
          <w:i/>
          <w:sz w:val="22"/>
          <w:szCs w:val="22"/>
        </w:rPr>
        <w:t>Artículo 53.</w:t>
      </w:r>
      <w:r w:rsidRPr="006347DD">
        <w:rPr>
          <w:rFonts w:ascii="Palatino Linotype" w:eastAsia="Palatino Linotype" w:hAnsi="Palatino Linotype" w:cs="Palatino Linotype"/>
          <w:i/>
          <w:sz w:val="22"/>
          <w:szCs w:val="22"/>
        </w:rPr>
        <w:t xml:space="preserve"> Las </w:t>
      </w:r>
      <w:r w:rsidRPr="006347DD">
        <w:rPr>
          <w:rFonts w:ascii="Palatino Linotype" w:eastAsia="Palatino Linotype" w:hAnsi="Palatino Linotype" w:cs="Palatino Linotype"/>
          <w:b/>
          <w:i/>
          <w:sz w:val="22"/>
          <w:szCs w:val="22"/>
        </w:rPr>
        <w:t>Unidades de Transparencia</w:t>
      </w:r>
      <w:r w:rsidRPr="006347DD">
        <w:rPr>
          <w:rFonts w:ascii="Palatino Linotype" w:eastAsia="Palatino Linotype" w:hAnsi="Palatino Linotype" w:cs="Palatino Linotype"/>
          <w:i/>
          <w:sz w:val="22"/>
          <w:szCs w:val="22"/>
        </w:rPr>
        <w:t xml:space="preserve"> tendrán las siguientes </w:t>
      </w:r>
      <w:r w:rsidRPr="006347DD">
        <w:rPr>
          <w:rFonts w:ascii="Palatino Linotype" w:eastAsia="Palatino Linotype" w:hAnsi="Palatino Linotype" w:cs="Palatino Linotype"/>
          <w:b/>
          <w:i/>
          <w:sz w:val="22"/>
          <w:szCs w:val="22"/>
        </w:rPr>
        <w:t>funciones</w:t>
      </w:r>
      <w:r w:rsidRPr="006347DD">
        <w:rPr>
          <w:rFonts w:ascii="Palatino Linotype" w:eastAsia="Palatino Linotype" w:hAnsi="Palatino Linotype" w:cs="Palatino Linotype"/>
          <w:i/>
          <w:sz w:val="22"/>
          <w:szCs w:val="22"/>
        </w:rPr>
        <w:t>:</w:t>
      </w:r>
    </w:p>
    <w:p w14:paraId="3946A7FD" w14:textId="77777777" w:rsidR="004A6A6A" w:rsidRPr="006347DD" w:rsidRDefault="009C3936">
      <w:pP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X. Presentar ante el Comité, el proyecto de clasificación de información</w:t>
      </w:r>
      <w:r w:rsidRPr="006347DD">
        <w:rPr>
          <w:rFonts w:ascii="Palatino Linotype" w:eastAsia="Palatino Linotype" w:hAnsi="Palatino Linotype" w:cs="Palatino Linotype"/>
          <w:i/>
          <w:sz w:val="22"/>
          <w:szCs w:val="22"/>
        </w:rPr>
        <w:t xml:space="preserve">…” </w:t>
      </w:r>
    </w:p>
    <w:p w14:paraId="66A779B0" w14:textId="77777777" w:rsidR="004A6A6A" w:rsidRPr="006347DD" w:rsidRDefault="009C3936">
      <w:pP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“Artículo 59.</w:t>
      </w:r>
      <w:r w:rsidRPr="006347DD">
        <w:rPr>
          <w:rFonts w:ascii="Palatino Linotype" w:eastAsia="Palatino Linotype" w:hAnsi="Palatino Linotype" w:cs="Palatino Linotype"/>
          <w:i/>
          <w:sz w:val="22"/>
          <w:szCs w:val="22"/>
        </w:rPr>
        <w:t xml:space="preserve"> Los </w:t>
      </w:r>
      <w:r w:rsidRPr="006347DD">
        <w:rPr>
          <w:rFonts w:ascii="Palatino Linotype" w:eastAsia="Palatino Linotype" w:hAnsi="Palatino Linotype" w:cs="Palatino Linotype"/>
          <w:b/>
          <w:i/>
          <w:sz w:val="22"/>
          <w:szCs w:val="22"/>
        </w:rPr>
        <w:t>servidores públicos habilitados</w:t>
      </w:r>
      <w:r w:rsidRPr="006347DD">
        <w:rPr>
          <w:rFonts w:ascii="Palatino Linotype" w:eastAsia="Palatino Linotype" w:hAnsi="Palatino Linotype" w:cs="Palatino Linotype"/>
          <w:i/>
          <w:sz w:val="22"/>
          <w:szCs w:val="22"/>
        </w:rPr>
        <w:t xml:space="preserve"> tendrán las </w:t>
      </w:r>
      <w:r w:rsidRPr="006347DD">
        <w:rPr>
          <w:rFonts w:ascii="Palatino Linotype" w:eastAsia="Palatino Linotype" w:hAnsi="Palatino Linotype" w:cs="Palatino Linotype"/>
          <w:b/>
          <w:i/>
          <w:sz w:val="22"/>
          <w:szCs w:val="22"/>
        </w:rPr>
        <w:t>funciones</w:t>
      </w:r>
      <w:r w:rsidRPr="006347DD">
        <w:rPr>
          <w:rFonts w:ascii="Palatino Linotype" w:eastAsia="Palatino Linotype" w:hAnsi="Palatino Linotype" w:cs="Palatino Linotype"/>
          <w:i/>
          <w:sz w:val="22"/>
          <w:szCs w:val="22"/>
        </w:rPr>
        <w:t xml:space="preserve"> siguientes:</w:t>
      </w:r>
    </w:p>
    <w:p w14:paraId="41F43A8A" w14:textId="77777777" w:rsidR="004A6A6A" w:rsidRPr="006347DD" w:rsidRDefault="009C3936">
      <w:pP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6347DD">
        <w:rPr>
          <w:rFonts w:ascii="Palatino Linotype" w:eastAsia="Palatino Linotype" w:hAnsi="Palatino Linotype" w:cs="Palatino Linotype"/>
          <w:i/>
          <w:sz w:val="22"/>
          <w:szCs w:val="22"/>
        </w:rPr>
        <w:t>, la cual tendrá los fundamentos y argumentos en que se basa dicha propuesta…”</w:t>
      </w:r>
    </w:p>
    <w:p w14:paraId="5176A5A9"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w:t>
      </w:r>
      <w:r w:rsidRPr="006347DD">
        <w:rPr>
          <w:rFonts w:ascii="Palatino Linotype" w:eastAsia="Palatino Linotype" w:hAnsi="Palatino Linotype" w:cs="Palatino Linotype"/>
        </w:rPr>
        <w:lastRenderedPageBreak/>
        <w:t>de clasificación de la información y finalmente sea éste último quien apruebe, modifique o revoque la clasificación de la información solicitada.</w:t>
      </w:r>
    </w:p>
    <w:p w14:paraId="4FBE22F4"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C4FCD52" w14:textId="77777777" w:rsidR="004A6A6A" w:rsidRPr="006347DD" w:rsidRDefault="009C3936">
      <w:pP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w:t>
      </w:r>
      <w:r w:rsidRPr="006347DD">
        <w:rPr>
          <w:rFonts w:ascii="Palatino Linotype" w:eastAsia="Palatino Linotype" w:hAnsi="Palatino Linotype" w:cs="Palatino Linotype"/>
          <w:b/>
          <w:i/>
          <w:sz w:val="22"/>
          <w:szCs w:val="22"/>
        </w:rPr>
        <w:t>Artículo 149.</w:t>
      </w:r>
      <w:r w:rsidRPr="006347DD">
        <w:rPr>
          <w:rFonts w:ascii="Palatino Linotype" w:eastAsia="Palatino Linotype" w:hAnsi="Palatino Linotype" w:cs="Palatino Linotype"/>
          <w:i/>
          <w:sz w:val="22"/>
          <w:szCs w:val="22"/>
        </w:rPr>
        <w:t xml:space="preserve"> El </w:t>
      </w:r>
      <w:r w:rsidRPr="006347DD">
        <w:rPr>
          <w:rFonts w:ascii="Palatino Linotype" w:eastAsia="Palatino Linotype" w:hAnsi="Palatino Linotype" w:cs="Palatino Linotype"/>
          <w:b/>
          <w:i/>
          <w:sz w:val="22"/>
          <w:szCs w:val="22"/>
        </w:rPr>
        <w:t>acuerdo que clasifique la información como confidencial</w:t>
      </w:r>
      <w:r w:rsidRPr="006347DD">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2C84A519" w14:textId="77777777" w:rsidR="004A6A6A" w:rsidRPr="006347DD" w:rsidRDefault="009C3936">
      <w:pPr>
        <w:spacing w:before="240" w:after="240" w:line="360" w:lineRule="auto"/>
        <w:ind w:right="51"/>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Es decir, el </w:t>
      </w:r>
      <w:r w:rsidRPr="006347DD">
        <w:rPr>
          <w:rFonts w:ascii="Palatino Linotype" w:eastAsia="Palatino Linotype" w:hAnsi="Palatino Linotype" w:cs="Palatino Linotype"/>
          <w:b/>
        </w:rPr>
        <w:t>Sujeto Obligado</w:t>
      </w:r>
      <w:r w:rsidRPr="006347DD">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77BE6F8B" w14:textId="77777777" w:rsidR="004A6A6A" w:rsidRPr="006347DD" w:rsidRDefault="009C393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6347DD">
        <w:rPr>
          <w:rFonts w:ascii="Palatino Linotype" w:eastAsia="Palatino Linotype" w:hAnsi="Palatino Linotype" w:cs="Palatino Linotype"/>
        </w:rPr>
        <w:t xml:space="preserve">Asimismo, respecto a las formalidades que deberá llevar el acuerdo de clasificación que deberá emitir el </w:t>
      </w:r>
      <w:r w:rsidRPr="006347DD">
        <w:rPr>
          <w:rFonts w:ascii="Palatino Linotype" w:eastAsia="Palatino Linotype" w:hAnsi="Palatino Linotype" w:cs="Palatino Linotype"/>
          <w:b/>
        </w:rPr>
        <w:t>Sujeto Obligado</w:t>
      </w:r>
      <w:r w:rsidRPr="006347DD">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5FCA21ED" w14:textId="77777777" w:rsidR="004A6A6A" w:rsidRPr="006347DD" w:rsidRDefault="009C3936">
      <w:pP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lastRenderedPageBreak/>
        <w:t xml:space="preserve"> “Quincuagésimo. </w:t>
      </w:r>
      <w:r w:rsidRPr="006347DD">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88479CE" w14:textId="77777777" w:rsidR="004A6A6A" w:rsidRPr="006347DD" w:rsidRDefault="009C393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 xml:space="preserve">Quincuagésimo primero. </w:t>
      </w:r>
      <w:r w:rsidRPr="006347DD">
        <w:rPr>
          <w:rFonts w:ascii="Palatino Linotype" w:eastAsia="Palatino Linotype" w:hAnsi="Palatino Linotype" w:cs="Palatino Linotype"/>
          <w:i/>
          <w:sz w:val="22"/>
          <w:szCs w:val="22"/>
        </w:rPr>
        <w:t xml:space="preserve">Toda acta del Comité de Transparencia deberá contener: </w:t>
      </w:r>
    </w:p>
    <w:p w14:paraId="3D41C594" w14:textId="77777777" w:rsidR="004A6A6A" w:rsidRPr="006347DD" w:rsidRDefault="009C393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I.</w:t>
      </w:r>
      <w:r w:rsidRPr="006347DD">
        <w:rPr>
          <w:rFonts w:ascii="Palatino Linotype" w:eastAsia="Palatino Linotype" w:hAnsi="Palatino Linotype" w:cs="Palatino Linotype"/>
          <w:i/>
          <w:sz w:val="22"/>
          <w:szCs w:val="22"/>
        </w:rPr>
        <w:t xml:space="preserve"> El número de sesión y fecha; </w:t>
      </w:r>
    </w:p>
    <w:p w14:paraId="1F458E44" w14:textId="77777777" w:rsidR="004A6A6A" w:rsidRPr="006347DD" w:rsidRDefault="009C393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II</w:t>
      </w:r>
      <w:r w:rsidRPr="006347DD">
        <w:rPr>
          <w:rFonts w:ascii="Palatino Linotype" w:eastAsia="Palatino Linotype" w:hAnsi="Palatino Linotype" w:cs="Palatino Linotype"/>
          <w:i/>
          <w:sz w:val="22"/>
          <w:szCs w:val="22"/>
        </w:rPr>
        <w:t xml:space="preserve">. El nombre del área que solicitó la clasificación de información; </w:t>
      </w:r>
    </w:p>
    <w:p w14:paraId="4A6F95D4" w14:textId="77777777" w:rsidR="004A6A6A" w:rsidRPr="006347DD" w:rsidRDefault="009C393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III</w:t>
      </w:r>
      <w:r w:rsidRPr="006347DD">
        <w:rPr>
          <w:rFonts w:ascii="Palatino Linotype" w:eastAsia="Palatino Linotype" w:hAnsi="Palatino Linotype" w:cs="Palatino Linotype"/>
          <w:i/>
          <w:sz w:val="22"/>
          <w:szCs w:val="22"/>
        </w:rPr>
        <w:t xml:space="preserve">. La fundamentación legal y motivación correspondiente; </w:t>
      </w:r>
    </w:p>
    <w:p w14:paraId="35D3B8AA" w14:textId="77777777" w:rsidR="004A6A6A" w:rsidRPr="006347DD" w:rsidRDefault="009C393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IV</w:t>
      </w:r>
      <w:r w:rsidRPr="006347DD">
        <w:rPr>
          <w:rFonts w:ascii="Palatino Linotype" w:eastAsia="Palatino Linotype" w:hAnsi="Palatino Linotype" w:cs="Palatino Linotype"/>
          <w:i/>
          <w:sz w:val="22"/>
          <w:szCs w:val="22"/>
        </w:rPr>
        <w:t xml:space="preserve">. La resolución o resoluciones aprobadas; y </w:t>
      </w:r>
    </w:p>
    <w:p w14:paraId="166012A6" w14:textId="77777777" w:rsidR="004A6A6A" w:rsidRPr="006347DD" w:rsidRDefault="009C393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V</w:t>
      </w:r>
      <w:r w:rsidRPr="006347DD">
        <w:rPr>
          <w:rFonts w:ascii="Palatino Linotype" w:eastAsia="Palatino Linotype" w:hAnsi="Palatino Linotype" w:cs="Palatino Linotype"/>
          <w:i/>
          <w:sz w:val="22"/>
          <w:szCs w:val="22"/>
        </w:rPr>
        <w:t xml:space="preserve">. La rúbrica o firma digital de cada integrante del Comité de Transparencia. </w:t>
      </w:r>
    </w:p>
    <w:p w14:paraId="7EB82951" w14:textId="77777777" w:rsidR="004A6A6A" w:rsidRPr="006347DD" w:rsidRDefault="009C393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7A15FF69" w14:textId="77777777" w:rsidR="004A6A6A" w:rsidRPr="006347DD" w:rsidRDefault="009C393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I.</w:t>
      </w:r>
      <w:r w:rsidRPr="006347DD">
        <w:rPr>
          <w:rFonts w:ascii="Palatino Linotype" w:eastAsia="Palatino Linotype" w:hAnsi="Palatino Linotype" w:cs="Palatino Linotype"/>
          <w:i/>
          <w:sz w:val="22"/>
          <w:szCs w:val="22"/>
        </w:rPr>
        <w:t xml:space="preserve"> Los motivos y razonamientos que sustenten la confirmación o modificación de la prueba de daño;</w:t>
      </w:r>
    </w:p>
    <w:p w14:paraId="38F44A11" w14:textId="77777777" w:rsidR="004A6A6A" w:rsidRPr="006347DD" w:rsidRDefault="009C3936">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6347DD">
        <w:rPr>
          <w:rFonts w:ascii="Palatino Linotype" w:eastAsia="Palatino Linotype" w:hAnsi="Palatino Linotype" w:cs="Palatino Linotype"/>
          <w:b/>
          <w:i/>
          <w:sz w:val="22"/>
          <w:szCs w:val="22"/>
        </w:rPr>
        <w:t>II</w:t>
      </w:r>
      <w:r w:rsidRPr="006347DD">
        <w:rPr>
          <w:rFonts w:ascii="Palatino Linotype" w:eastAsia="Palatino Linotype" w:hAnsi="Palatino Linotype" w:cs="Palatino Linotype"/>
          <w:i/>
          <w:sz w:val="22"/>
          <w:szCs w:val="22"/>
        </w:rPr>
        <w:t>. Descripción de las partes o secciones reservadas, en caso de clasificación parcial</w:t>
      </w:r>
      <w:r w:rsidRPr="006347DD">
        <w:rPr>
          <w:rFonts w:ascii="Palatino Linotype" w:eastAsia="Palatino Linotype" w:hAnsi="Palatino Linotype" w:cs="Palatino Linotype"/>
          <w:b/>
          <w:i/>
          <w:sz w:val="22"/>
          <w:szCs w:val="22"/>
        </w:rPr>
        <w:t xml:space="preserve">; </w:t>
      </w:r>
    </w:p>
    <w:p w14:paraId="0ECA4FD0" w14:textId="77777777" w:rsidR="004A6A6A" w:rsidRPr="006347DD" w:rsidRDefault="009C393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III.</w:t>
      </w:r>
      <w:r w:rsidRPr="006347DD">
        <w:rPr>
          <w:rFonts w:ascii="Palatino Linotype" w:eastAsia="Palatino Linotype" w:hAnsi="Palatino Linotype" w:cs="Palatino Linotype"/>
          <w:i/>
          <w:sz w:val="22"/>
          <w:szCs w:val="22"/>
        </w:rPr>
        <w:t xml:space="preserve"> El periodo por el que mantendrá su clasificación y fecha de expiración; y </w:t>
      </w:r>
    </w:p>
    <w:p w14:paraId="026485AE" w14:textId="77777777" w:rsidR="004A6A6A" w:rsidRPr="006347DD" w:rsidRDefault="009C393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b/>
          <w:i/>
          <w:sz w:val="22"/>
          <w:szCs w:val="22"/>
        </w:rPr>
        <w:t>IV.</w:t>
      </w:r>
      <w:r w:rsidRPr="006347DD">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56910A4" w14:textId="77777777" w:rsidR="004A6A6A" w:rsidRPr="006347DD" w:rsidRDefault="009C393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AB058C6" w14:textId="77777777" w:rsidR="004A6A6A" w:rsidRPr="006347DD" w:rsidRDefault="009C393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A4A4B58" w14:textId="77777777" w:rsidR="004A6A6A" w:rsidRPr="006347DD" w:rsidRDefault="009C3936">
      <w:pPr>
        <w:spacing w:before="240" w:after="240" w:line="360" w:lineRule="auto"/>
        <w:jc w:val="both"/>
        <w:rPr>
          <w:rFonts w:ascii="Palatino Linotype" w:eastAsia="Palatino Linotype" w:hAnsi="Palatino Linotype" w:cs="Palatino Linotype"/>
        </w:rPr>
      </w:pPr>
      <w:r w:rsidRPr="006347DD">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7F393745" w14:textId="77777777" w:rsidR="004A6A6A" w:rsidRPr="006347DD" w:rsidRDefault="009C3936">
      <w:pPr>
        <w:spacing w:before="120" w:after="120"/>
        <w:ind w:left="851" w:right="900"/>
        <w:jc w:val="both"/>
        <w:rPr>
          <w:rFonts w:ascii="Palatino Linotype" w:eastAsia="Palatino Linotype" w:hAnsi="Palatino Linotype" w:cs="Palatino Linotype"/>
          <w:i/>
          <w:sz w:val="21"/>
          <w:szCs w:val="21"/>
        </w:rPr>
      </w:pPr>
      <w:r w:rsidRPr="006347DD">
        <w:rPr>
          <w:rFonts w:ascii="Palatino Linotype" w:eastAsia="Palatino Linotype" w:hAnsi="Palatino Linotype" w:cs="Palatino Linotype"/>
          <w:i/>
          <w:sz w:val="21"/>
          <w:szCs w:val="21"/>
        </w:rPr>
        <w:lastRenderedPageBreak/>
        <w:t>“</w:t>
      </w:r>
      <w:r w:rsidRPr="006347DD">
        <w:rPr>
          <w:rFonts w:ascii="Palatino Linotype" w:eastAsia="Palatino Linotype" w:hAnsi="Palatino Linotype" w:cs="Palatino Linotype"/>
          <w:b/>
          <w:i/>
          <w:sz w:val="21"/>
          <w:szCs w:val="21"/>
        </w:rPr>
        <w:t>Quincuagésimo segundo</w:t>
      </w:r>
      <w:r w:rsidRPr="006347DD">
        <w:rPr>
          <w:rFonts w:ascii="Palatino Linotype" w:eastAsia="Palatino Linotype" w:hAnsi="Palatino Linotype" w:cs="Palatino Linotype"/>
          <w:i/>
          <w:sz w:val="21"/>
          <w:szCs w:val="21"/>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10A5D22" w14:textId="77777777" w:rsidR="004A6A6A" w:rsidRPr="006347DD" w:rsidRDefault="009C3936">
      <w:pPr>
        <w:spacing w:before="120" w:after="120"/>
        <w:ind w:left="851" w:right="900"/>
        <w:jc w:val="both"/>
        <w:rPr>
          <w:rFonts w:ascii="Palatino Linotype" w:eastAsia="Palatino Linotype" w:hAnsi="Palatino Linotype" w:cs="Palatino Linotype"/>
          <w:i/>
          <w:sz w:val="21"/>
          <w:szCs w:val="21"/>
        </w:rPr>
      </w:pPr>
      <w:r w:rsidRPr="006347DD">
        <w:rPr>
          <w:rFonts w:ascii="Palatino Linotype" w:eastAsia="Palatino Linotype" w:hAnsi="Palatino Linotype" w:cs="Palatino Linotype"/>
          <w:i/>
          <w:sz w:val="21"/>
          <w:szCs w:val="21"/>
        </w:rPr>
        <w:t xml:space="preserve">En el caso específico de la clasificación y elaboración de versiones públicas de documentos que contengan información confidencial, las áreas de los sujetos obligados deberán: </w:t>
      </w:r>
    </w:p>
    <w:p w14:paraId="15A3BFFD" w14:textId="77777777" w:rsidR="004A6A6A" w:rsidRPr="006347DD" w:rsidRDefault="009C3936">
      <w:pPr>
        <w:spacing w:before="120" w:after="120"/>
        <w:ind w:left="1134" w:right="900"/>
        <w:jc w:val="both"/>
        <w:rPr>
          <w:rFonts w:ascii="Palatino Linotype" w:eastAsia="Palatino Linotype" w:hAnsi="Palatino Linotype" w:cs="Palatino Linotype"/>
          <w:i/>
          <w:sz w:val="21"/>
          <w:szCs w:val="21"/>
        </w:rPr>
      </w:pPr>
      <w:r w:rsidRPr="006347DD">
        <w:rPr>
          <w:rFonts w:ascii="Palatino Linotype" w:eastAsia="Palatino Linotype" w:hAnsi="Palatino Linotype" w:cs="Palatino Linotype"/>
          <w:b/>
          <w:i/>
          <w:sz w:val="21"/>
          <w:szCs w:val="21"/>
        </w:rPr>
        <w:t>I.</w:t>
      </w:r>
      <w:r w:rsidRPr="006347DD">
        <w:rPr>
          <w:rFonts w:ascii="Palatino Linotype" w:eastAsia="Palatino Linotype" w:hAnsi="Palatino Linotype" w:cs="Palatino Linotype"/>
          <w:i/>
          <w:sz w:val="21"/>
          <w:szCs w:val="21"/>
        </w:rPr>
        <w:t xml:space="preserve"> Fijar la fecha en que se elaboró la versión pública y la fecha en la cual el Comité de Transparencia confirmó dicha versión;</w:t>
      </w:r>
    </w:p>
    <w:p w14:paraId="46091032" w14:textId="77777777" w:rsidR="004A6A6A" w:rsidRPr="006347DD" w:rsidRDefault="009C3936">
      <w:pPr>
        <w:spacing w:before="120" w:after="120"/>
        <w:ind w:left="1134" w:right="900"/>
        <w:jc w:val="both"/>
        <w:rPr>
          <w:rFonts w:ascii="Palatino Linotype" w:eastAsia="Palatino Linotype" w:hAnsi="Palatino Linotype" w:cs="Palatino Linotype"/>
          <w:i/>
          <w:sz w:val="21"/>
          <w:szCs w:val="21"/>
        </w:rPr>
      </w:pPr>
      <w:r w:rsidRPr="006347DD">
        <w:rPr>
          <w:rFonts w:ascii="Palatino Linotype" w:eastAsia="Palatino Linotype" w:hAnsi="Palatino Linotype" w:cs="Palatino Linotype"/>
          <w:b/>
          <w:i/>
          <w:sz w:val="21"/>
          <w:szCs w:val="21"/>
        </w:rPr>
        <w:t>II.</w:t>
      </w:r>
      <w:r w:rsidRPr="006347DD">
        <w:rPr>
          <w:rFonts w:ascii="Palatino Linotype" w:eastAsia="Palatino Linotype" w:hAnsi="Palatino Linotype" w:cs="Palatino Linotype"/>
          <w:i/>
          <w:sz w:val="21"/>
          <w:szCs w:val="21"/>
        </w:rPr>
        <w:t xml:space="preserve"> Señalar dentro del documento el tipo de información confidencial que fue testada en cada caso específico, de conformidad con el lineamiento trigésimo octavo; y</w:t>
      </w:r>
    </w:p>
    <w:p w14:paraId="64BF2C59" w14:textId="77777777" w:rsidR="004A6A6A" w:rsidRPr="006347DD" w:rsidRDefault="009C3936">
      <w:pPr>
        <w:spacing w:before="120" w:after="120"/>
        <w:ind w:left="1134" w:right="900"/>
        <w:jc w:val="both"/>
        <w:rPr>
          <w:rFonts w:ascii="Palatino Linotype" w:eastAsia="Palatino Linotype" w:hAnsi="Palatino Linotype" w:cs="Palatino Linotype"/>
          <w:i/>
          <w:sz w:val="21"/>
          <w:szCs w:val="21"/>
        </w:rPr>
      </w:pPr>
      <w:r w:rsidRPr="006347DD">
        <w:rPr>
          <w:rFonts w:ascii="Palatino Linotype" w:eastAsia="Palatino Linotype" w:hAnsi="Palatino Linotype" w:cs="Palatino Linotype"/>
          <w:b/>
          <w:i/>
          <w:sz w:val="21"/>
          <w:szCs w:val="21"/>
        </w:rPr>
        <w:t>III.</w:t>
      </w:r>
      <w:r w:rsidRPr="006347DD">
        <w:rPr>
          <w:rFonts w:ascii="Palatino Linotype" w:eastAsia="Palatino Linotype" w:hAnsi="Palatino Linotype" w:cs="Palatino Linotype"/>
          <w:i/>
          <w:sz w:val="21"/>
          <w:szCs w:val="21"/>
        </w:rPr>
        <w:t xml:space="preserve"> Señalar las personas o instancias autorizadas a acceder a la información clasificada.</w:t>
      </w:r>
    </w:p>
    <w:p w14:paraId="1515388A" w14:textId="77777777" w:rsidR="004A6A6A" w:rsidRPr="006347DD" w:rsidRDefault="009C3936">
      <w:pPr>
        <w:spacing w:before="120" w:after="120"/>
        <w:ind w:left="851" w:right="900"/>
        <w:jc w:val="both"/>
        <w:rPr>
          <w:rFonts w:ascii="Palatino Linotype" w:eastAsia="Palatino Linotype" w:hAnsi="Palatino Linotype" w:cs="Palatino Linotype"/>
          <w:i/>
          <w:sz w:val="21"/>
          <w:szCs w:val="21"/>
        </w:rPr>
      </w:pPr>
      <w:r w:rsidRPr="006347DD">
        <w:rPr>
          <w:rFonts w:ascii="Palatino Linotype" w:eastAsia="Palatino Linotype" w:hAnsi="Palatino Linotype" w:cs="Palatino Linotype"/>
          <w:i/>
          <w:sz w:val="21"/>
          <w:szCs w:val="21"/>
        </w:rPr>
        <w:t>En los documentos de difusión electrónica, señalar en la primera hoja y en el nombre del archivo, que la versión pública corresponde a un documento que contiene información confidencial.”</w:t>
      </w:r>
    </w:p>
    <w:p w14:paraId="6A26B051" w14:textId="77777777" w:rsidR="004A6A6A" w:rsidRPr="006347DD" w:rsidRDefault="009C3936">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1"/>
          <w:szCs w:val="21"/>
        </w:rPr>
      </w:pPr>
      <w:r w:rsidRPr="006347DD">
        <w:rPr>
          <w:rFonts w:ascii="Palatino Linotype" w:eastAsia="Palatino Linotype" w:hAnsi="Palatino Linotype" w:cs="Palatino Linotype"/>
          <w:i/>
          <w:sz w:val="21"/>
          <w:szCs w:val="21"/>
        </w:rPr>
        <w:t>…</w:t>
      </w:r>
    </w:p>
    <w:p w14:paraId="6946F761" w14:textId="77777777" w:rsidR="004A6A6A" w:rsidRPr="006347DD" w:rsidRDefault="009C3936">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1"/>
          <w:szCs w:val="21"/>
        </w:rPr>
      </w:pPr>
      <w:r w:rsidRPr="006347DD">
        <w:rPr>
          <w:rFonts w:ascii="Palatino Linotype" w:eastAsia="Palatino Linotype" w:hAnsi="Palatino Linotype" w:cs="Palatino Linotype"/>
          <w:b/>
          <w:i/>
          <w:sz w:val="21"/>
          <w:szCs w:val="21"/>
        </w:rPr>
        <w:t xml:space="preserve">Quincuagésimo cuarto. </w:t>
      </w:r>
      <w:r w:rsidRPr="006347DD">
        <w:rPr>
          <w:rFonts w:ascii="Palatino Linotype" w:eastAsia="Palatino Linotype" w:hAnsi="Palatino Linotype" w:cs="Palatino Linotype"/>
          <w:i/>
          <w:sz w:val="21"/>
          <w:szCs w:val="21"/>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6347DD">
        <w:rPr>
          <w:rFonts w:ascii="Palatino Linotype" w:eastAsia="Palatino Linotype" w:hAnsi="Palatino Linotype" w:cs="Palatino Linotype"/>
          <w:b/>
          <w:i/>
          <w:sz w:val="21"/>
          <w:szCs w:val="21"/>
        </w:rPr>
        <w:t xml:space="preserve"> </w:t>
      </w:r>
    </w:p>
    <w:p w14:paraId="628D29EA" w14:textId="77777777" w:rsidR="004A6A6A" w:rsidRPr="006347DD" w:rsidRDefault="009C3936">
      <w:pPr>
        <w:spacing w:before="120" w:after="120"/>
        <w:ind w:left="851" w:right="902"/>
        <w:jc w:val="both"/>
        <w:rPr>
          <w:rFonts w:ascii="Palatino Linotype" w:eastAsia="Palatino Linotype" w:hAnsi="Palatino Linotype" w:cs="Palatino Linotype"/>
          <w:i/>
          <w:sz w:val="21"/>
          <w:szCs w:val="21"/>
        </w:rPr>
      </w:pPr>
      <w:r w:rsidRPr="006347DD">
        <w:rPr>
          <w:rFonts w:ascii="Palatino Linotype" w:eastAsia="Palatino Linotype" w:hAnsi="Palatino Linotype" w:cs="Palatino Linotype"/>
          <w:b/>
          <w:i/>
          <w:sz w:val="21"/>
          <w:szCs w:val="21"/>
        </w:rPr>
        <w:t xml:space="preserve">Quincuagésimo quinto. </w:t>
      </w:r>
      <w:r w:rsidRPr="006347DD">
        <w:rPr>
          <w:rFonts w:ascii="Palatino Linotype" w:eastAsia="Palatino Linotype" w:hAnsi="Palatino Linotype" w:cs="Palatino Linotype"/>
          <w:i/>
          <w:sz w:val="21"/>
          <w:szCs w:val="21"/>
        </w:rPr>
        <w:t xml:space="preserve">Cada área del sujeto obligado podrá designar formalmente a una o más personas como responsables del </w:t>
      </w:r>
      <w:proofErr w:type="spellStart"/>
      <w:r w:rsidRPr="006347DD">
        <w:rPr>
          <w:rFonts w:ascii="Palatino Linotype" w:eastAsia="Palatino Linotype" w:hAnsi="Palatino Linotype" w:cs="Palatino Linotype"/>
          <w:i/>
          <w:sz w:val="21"/>
          <w:szCs w:val="21"/>
        </w:rPr>
        <w:t>testado</w:t>
      </w:r>
      <w:proofErr w:type="spellEnd"/>
      <w:r w:rsidRPr="006347DD">
        <w:rPr>
          <w:rFonts w:ascii="Palatino Linotype" w:eastAsia="Palatino Linotype" w:hAnsi="Palatino Linotype" w:cs="Palatino Linotype"/>
          <w:i/>
          <w:sz w:val="21"/>
          <w:szCs w:val="21"/>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C8DE281" w14:textId="77777777" w:rsidR="004A6A6A" w:rsidRPr="006347DD" w:rsidRDefault="009C3936">
      <w:pPr>
        <w:spacing w:before="120" w:after="120"/>
        <w:ind w:left="851" w:right="902"/>
        <w:jc w:val="both"/>
        <w:rPr>
          <w:rFonts w:ascii="Palatino Linotype" w:eastAsia="Palatino Linotype" w:hAnsi="Palatino Linotype" w:cs="Palatino Linotype"/>
          <w:b/>
          <w:i/>
          <w:sz w:val="21"/>
          <w:szCs w:val="21"/>
        </w:rPr>
      </w:pPr>
      <w:r w:rsidRPr="006347DD">
        <w:rPr>
          <w:rFonts w:ascii="Palatino Linotype" w:eastAsia="Palatino Linotype" w:hAnsi="Palatino Linotype" w:cs="Palatino Linotype"/>
          <w:b/>
          <w:i/>
          <w:sz w:val="21"/>
          <w:szCs w:val="21"/>
        </w:rPr>
        <w:t>...</w:t>
      </w:r>
    </w:p>
    <w:p w14:paraId="4A37494D" w14:textId="77777777" w:rsidR="004A6A6A" w:rsidRPr="006347DD" w:rsidRDefault="009C3936">
      <w:pPr>
        <w:spacing w:before="120" w:after="120"/>
        <w:ind w:left="851" w:right="902"/>
        <w:jc w:val="both"/>
        <w:rPr>
          <w:rFonts w:ascii="Palatino Linotype" w:eastAsia="Palatino Linotype" w:hAnsi="Palatino Linotype" w:cs="Palatino Linotype"/>
          <w:i/>
          <w:sz w:val="21"/>
          <w:szCs w:val="21"/>
        </w:rPr>
      </w:pPr>
      <w:r w:rsidRPr="006347DD">
        <w:rPr>
          <w:rFonts w:ascii="Palatino Linotype" w:eastAsia="Palatino Linotype" w:hAnsi="Palatino Linotype" w:cs="Palatino Linotype"/>
          <w:b/>
          <w:i/>
          <w:sz w:val="21"/>
          <w:szCs w:val="21"/>
        </w:rPr>
        <w:t>Quincuagésimo séptimo</w:t>
      </w:r>
      <w:r w:rsidRPr="006347DD">
        <w:rPr>
          <w:rFonts w:ascii="Palatino Linotype" w:eastAsia="Palatino Linotype" w:hAnsi="Palatino Linotype" w:cs="Palatino Linotype"/>
          <w:i/>
          <w:sz w:val="21"/>
          <w:szCs w:val="21"/>
        </w:rPr>
        <w:t xml:space="preserve">. Se considera, en principio, como información pública y no podrá omitirse de las versiones públicas la siguiente: </w:t>
      </w:r>
    </w:p>
    <w:p w14:paraId="4603F207" w14:textId="77777777" w:rsidR="004A6A6A" w:rsidRPr="006347DD" w:rsidRDefault="009C3936">
      <w:pPr>
        <w:spacing w:before="120" w:after="120"/>
        <w:ind w:left="1134" w:right="902"/>
        <w:jc w:val="both"/>
        <w:rPr>
          <w:rFonts w:ascii="Palatino Linotype" w:eastAsia="Palatino Linotype" w:hAnsi="Palatino Linotype" w:cs="Palatino Linotype"/>
          <w:i/>
          <w:sz w:val="21"/>
          <w:szCs w:val="21"/>
        </w:rPr>
      </w:pPr>
      <w:r w:rsidRPr="006347DD">
        <w:rPr>
          <w:rFonts w:ascii="Palatino Linotype" w:eastAsia="Palatino Linotype" w:hAnsi="Palatino Linotype" w:cs="Palatino Linotype"/>
          <w:b/>
          <w:i/>
          <w:sz w:val="21"/>
          <w:szCs w:val="21"/>
        </w:rPr>
        <w:t>I</w:t>
      </w:r>
      <w:r w:rsidRPr="006347DD">
        <w:rPr>
          <w:rFonts w:ascii="Palatino Linotype" w:eastAsia="Palatino Linotype" w:hAnsi="Palatino Linotype" w:cs="Palatino Linotype"/>
          <w:i/>
          <w:sz w:val="21"/>
          <w:szCs w:val="21"/>
        </w:rPr>
        <w:t xml:space="preserve">. La relativa a las Obligaciones de Transparencia que contempla el Título V de la Ley General y las demás disposiciones legales aplicables; </w:t>
      </w:r>
    </w:p>
    <w:p w14:paraId="2068D554" w14:textId="77777777" w:rsidR="004A6A6A" w:rsidRPr="006347DD" w:rsidRDefault="009C3936">
      <w:pPr>
        <w:spacing w:before="120" w:after="120"/>
        <w:ind w:left="1134" w:right="902"/>
        <w:jc w:val="both"/>
        <w:rPr>
          <w:rFonts w:ascii="Palatino Linotype" w:eastAsia="Palatino Linotype" w:hAnsi="Palatino Linotype" w:cs="Palatino Linotype"/>
          <w:i/>
          <w:sz w:val="21"/>
          <w:szCs w:val="21"/>
        </w:rPr>
      </w:pPr>
      <w:r w:rsidRPr="006347DD">
        <w:rPr>
          <w:rFonts w:ascii="Palatino Linotype" w:eastAsia="Palatino Linotype" w:hAnsi="Palatino Linotype" w:cs="Palatino Linotype"/>
          <w:b/>
          <w:i/>
          <w:sz w:val="21"/>
          <w:szCs w:val="21"/>
        </w:rPr>
        <w:lastRenderedPageBreak/>
        <w:t>II.</w:t>
      </w:r>
      <w:r w:rsidRPr="006347DD">
        <w:rPr>
          <w:rFonts w:ascii="Palatino Linotype" w:eastAsia="Palatino Linotype" w:hAnsi="Palatino Linotype" w:cs="Palatino Linotype"/>
          <w:i/>
          <w:sz w:val="21"/>
          <w:szCs w:val="21"/>
        </w:rPr>
        <w:t xml:space="preserve"> El nombre de los integrantes de los sujetos obligados en los documentos, y sus firmas autógrafas o digitales, cuando sean utilizados en el ejercicio de las facultades conferidas para el desempeño del servicio público, y</w:t>
      </w:r>
    </w:p>
    <w:p w14:paraId="70CCC8BC" w14:textId="77777777" w:rsidR="004A6A6A" w:rsidRPr="006347DD" w:rsidRDefault="009C3936">
      <w:pPr>
        <w:spacing w:before="120" w:after="120"/>
        <w:ind w:left="1134" w:right="902"/>
        <w:jc w:val="both"/>
        <w:rPr>
          <w:rFonts w:ascii="Palatino Linotype" w:eastAsia="Palatino Linotype" w:hAnsi="Palatino Linotype" w:cs="Palatino Linotype"/>
          <w:i/>
          <w:sz w:val="21"/>
          <w:szCs w:val="21"/>
        </w:rPr>
      </w:pPr>
      <w:r w:rsidRPr="006347DD">
        <w:rPr>
          <w:rFonts w:ascii="Palatino Linotype" w:eastAsia="Palatino Linotype" w:hAnsi="Palatino Linotype" w:cs="Palatino Linotype"/>
          <w:b/>
          <w:i/>
          <w:sz w:val="21"/>
          <w:szCs w:val="21"/>
        </w:rPr>
        <w:t>III</w:t>
      </w:r>
      <w:r w:rsidRPr="006347DD">
        <w:rPr>
          <w:rFonts w:ascii="Palatino Linotype" w:eastAsia="Palatino Linotype" w:hAnsi="Palatino Linotype" w:cs="Palatino Linotype"/>
          <w:i/>
          <w:sz w:val="21"/>
          <w:szCs w:val="21"/>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B3DD09A" w14:textId="77777777" w:rsidR="004A6A6A" w:rsidRPr="006347DD" w:rsidRDefault="009C3936">
      <w:pPr>
        <w:spacing w:before="120" w:after="120"/>
        <w:ind w:left="851" w:right="902"/>
        <w:jc w:val="both"/>
        <w:rPr>
          <w:rFonts w:ascii="Palatino Linotype" w:eastAsia="Palatino Linotype" w:hAnsi="Palatino Linotype" w:cs="Palatino Linotype"/>
          <w:i/>
          <w:sz w:val="21"/>
          <w:szCs w:val="21"/>
        </w:rPr>
      </w:pPr>
      <w:r w:rsidRPr="006347DD">
        <w:rPr>
          <w:rFonts w:ascii="Palatino Linotype" w:eastAsia="Palatino Linotype" w:hAnsi="Palatino Linotype" w:cs="Palatino Linotype"/>
          <w:i/>
          <w:sz w:val="21"/>
          <w:szCs w:val="21"/>
        </w:rPr>
        <w:t xml:space="preserve">Lo anterior, siempre y cuando no se acredite alguna causal de clasificación, prevista en las leyes o en los tratados internacionales suscritas por el Estado mexicano.  </w:t>
      </w:r>
    </w:p>
    <w:p w14:paraId="0D788AFA" w14:textId="77777777" w:rsidR="004A6A6A" w:rsidRPr="006347DD" w:rsidRDefault="009C3936">
      <w:pPr>
        <w:spacing w:before="120" w:after="120"/>
        <w:ind w:left="851" w:right="902"/>
        <w:jc w:val="both"/>
        <w:rPr>
          <w:rFonts w:ascii="Palatino Linotype" w:eastAsia="Palatino Linotype" w:hAnsi="Palatino Linotype" w:cs="Palatino Linotype"/>
          <w:i/>
          <w:sz w:val="21"/>
          <w:szCs w:val="21"/>
        </w:rPr>
      </w:pPr>
      <w:r w:rsidRPr="006347DD">
        <w:rPr>
          <w:rFonts w:ascii="Palatino Linotype" w:eastAsia="Palatino Linotype" w:hAnsi="Palatino Linotype" w:cs="Palatino Linotype"/>
          <w:b/>
          <w:i/>
          <w:sz w:val="21"/>
          <w:szCs w:val="21"/>
        </w:rPr>
        <w:t>Quincuagésimo octavo</w:t>
      </w:r>
      <w:r w:rsidRPr="006347DD">
        <w:rPr>
          <w:rFonts w:ascii="Palatino Linotype" w:eastAsia="Palatino Linotype" w:hAnsi="Palatino Linotype" w:cs="Palatino Linotype"/>
          <w:i/>
          <w:sz w:val="21"/>
          <w:szCs w:val="21"/>
        </w:rPr>
        <w:t>. Los sujetos obligados garantizarán que los sistemas o medios empleados para eliminar la información en las versiones públicas sean irreversibles, de tal forma que no permitan su recuperación o la visualización de la misma.”</w:t>
      </w:r>
    </w:p>
    <w:p w14:paraId="64784301" w14:textId="77777777" w:rsidR="004A6A6A" w:rsidRPr="006347DD" w:rsidRDefault="004A6A6A">
      <w:pPr>
        <w:spacing w:line="360" w:lineRule="auto"/>
        <w:ind w:right="49"/>
        <w:jc w:val="both"/>
        <w:rPr>
          <w:rFonts w:ascii="Palatino Linotype" w:eastAsia="Palatino Linotype" w:hAnsi="Palatino Linotype" w:cs="Palatino Linotype"/>
          <w:sz w:val="22"/>
          <w:szCs w:val="22"/>
        </w:rPr>
      </w:pPr>
    </w:p>
    <w:p w14:paraId="74AF6151" w14:textId="77777777" w:rsidR="004A6A6A" w:rsidRPr="006347DD" w:rsidRDefault="009C3936">
      <w:pPr>
        <w:spacing w:line="360" w:lineRule="auto"/>
        <w:ind w:right="4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735461B" w14:textId="77777777" w:rsidR="004A6A6A" w:rsidRPr="006347DD" w:rsidRDefault="009C3936">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13" w:name="_heading=h.lnxbz9" w:colFirst="0" w:colLast="0"/>
      <w:bookmarkEnd w:id="13"/>
      <w:r w:rsidRPr="006347DD">
        <w:rPr>
          <w:rFonts w:ascii="Palatino Linotype" w:eastAsia="Palatino Linotype" w:hAnsi="Palatino Linotype" w:cs="Palatino Linotype"/>
          <w:b/>
          <w:sz w:val="22"/>
          <w:szCs w:val="22"/>
        </w:rPr>
        <w:t>III. R E S U E L V E</w:t>
      </w:r>
    </w:p>
    <w:p w14:paraId="21CF4005" w14:textId="77777777" w:rsidR="004A6A6A" w:rsidRPr="006347DD" w:rsidRDefault="009C3936">
      <w:pPr>
        <w:spacing w:before="240" w:after="240"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b/>
          <w:sz w:val="22"/>
          <w:szCs w:val="22"/>
        </w:rPr>
        <w:t xml:space="preserve">Primero. </w:t>
      </w:r>
      <w:r w:rsidRPr="006347DD">
        <w:rPr>
          <w:rFonts w:ascii="Palatino Linotype" w:eastAsia="Palatino Linotype" w:hAnsi="Palatino Linotype" w:cs="Palatino Linotype"/>
          <w:sz w:val="22"/>
          <w:szCs w:val="22"/>
        </w:rPr>
        <w:t xml:space="preserve">Resultan </w:t>
      </w:r>
      <w:r w:rsidRPr="006347DD">
        <w:rPr>
          <w:rFonts w:ascii="Palatino Linotype" w:eastAsia="Palatino Linotype" w:hAnsi="Palatino Linotype" w:cs="Palatino Linotype"/>
          <w:b/>
          <w:sz w:val="22"/>
          <w:szCs w:val="22"/>
        </w:rPr>
        <w:t>fundadas</w:t>
      </w:r>
      <w:r w:rsidRPr="006347DD">
        <w:rPr>
          <w:rFonts w:ascii="Palatino Linotype" w:eastAsia="Palatino Linotype" w:hAnsi="Palatino Linotype" w:cs="Palatino Linotype"/>
          <w:sz w:val="22"/>
          <w:szCs w:val="22"/>
        </w:rPr>
        <w:t xml:space="preserve"> las razones o motivos de inconformidad hechos valer por </w:t>
      </w:r>
      <w:r w:rsidRPr="006347DD">
        <w:rPr>
          <w:rFonts w:ascii="Palatino Linotype" w:eastAsia="Palatino Linotype" w:hAnsi="Palatino Linotype" w:cs="Palatino Linotype"/>
          <w:b/>
          <w:sz w:val="22"/>
          <w:szCs w:val="22"/>
        </w:rPr>
        <w:t>la parte Recurrente</w:t>
      </w:r>
      <w:r w:rsidRPr="006347DD">
        <w:rPr>
          <w:rFonts w:ascii="Palatino Linotype" w:eastAsia="Palatino Linotype" w:hAnsi="Palatino Linotype" w:cs="Palatino Linotype"/>
          <w:sz w:val="22"/>
          <w:szCs w:val="22"/>
        </w:rPr>
        <w:t xml:space="preserve"> en el recurso de revisión </w:t>
      </w:r>
      <w:r w:rsidRPr="006347DD">
        <w:rPr>
          <w:rFonts w:ascii="Palatino Linotype" w:eastAsia="Palatino Linotype" w:hAnsi="Palatino Linotype" w:cs="Palatino Linotype"/>
          <w:b/>
          <w:sz w:val="22"/>
          <w:szCs w:val="22"/>
        </w:rPr>
        <w:t>06344/INFOEM/IP/RR/2025</w:t>
      </w:r>
      <w:r w:rsidRPr="006347DD">
        <w:rPr>
          <w:rFonts w:ascii="Palatino Linotype" w:eastAsia="Palatino Linotype" w:hAnsi="Palatino Linotype" w:cs="Palatino Linotype"/>
          <w:sz w:val="22"/>
          <w:szCs w:val="22"/>
        </w:rPr>
        <w:t xml:space="preserve">; por lo que, en términos de </w:t>
      </w:r>
      <w:r w:rsidRPr="006347DD">
        <w:rPr>
          <w:rFonts w:ascii="Palatino Linotype" w:eastAsia="Palatino Linotype" w:hAnsi="Palatino Linotype" w:cs="Palatino Linotype"/>
          <w:b/>
          <w:sz w:val="22"/>
          <w:szCs w:val="22"/>
        </w:rPr>
        <w:t>Considerando</w:t>
      </w:r>
      <w:r w:rsidRPr="006347DD">
        <w:rPr>
          <w:rFonts w:ascii="Palatino Linotype" w:eastAsia="Palatino Linotype" w:hAnsi="Palatino Linotype" w:cs="Palatino Linotype"/>
          <w:sz w:val="22"/>
          <w:szCs w:val="22"/>
        </w:rPr>
        <w:t xml:space="preserve"> </w:t>
      </w:r>
      <w:r w:rsidRPr="006347DD">
        <w:rPr>
          <w:rFonts w:ascii="Palatino Linotype" w:eastAsia="Palatino Linotype" w:hAnsi="Palatino Linotype" w:cs="Palatino Linotype"/>
          <w:b/>
          <w:sz w:val="22"/>
          <w:szCs w:val="22"/>
        </w:rPr>
        <w:t xml:space="preserve">Cuarto </w:t>
      </w:r>
      <w:r w:rsidRPr="006347DD">
        <w:rPr>
          <w:rFonts w:ascii="Palatino Linotype" w:eastAsia="Palatino Linotype" w:hAnsi="Palatino Linotype" w:cs="Palatino Linotype"/>
          <w:sz w:val="22"/>
          <w:szCs w:val="22"/>
        </w:rPr>
        <w:t xml:space="preserve">de esta resolución, se </w:t>
      </w:r>
      <w:r w:rsidRPr="006347DD">
        <w:rPr>
          <w:rFonts w:ascii="Palatino Linotype" w:eastAsia="Palatino Linotype" w:hAnsi="Palatino Linotype" w:cs="Palatino Linotype"/>
          <w:b/>
          <w:sz w:val="22"/>
          <w:szCs w:val="22"/>
        </w:rPr>
        <w:t xml:space="preserve">REVOCA </w:t>
      </w:r>
      <w:r w:rsidRPr="006347DD">
        <w:rPr>
          <w:rFonts w:ascii="Palatino Linotype" w:eastAsia="Palatino Linotype" w:hAnsi="Palatino Linotype" w:cs="Palatino Linotype"/>
          <w:sz w:val="22"/>
          <w:szCs w:val="22"/>
        </w:rPr>
        <w:t xml:space="preserve">la respuesta emitida por el </w:t>
      </w:r>
      <w:r w:rsidRPr="006347DD">
        <w:rPr>
          <w:rFonts w:ascii="Palatino Linotype" w:eastAsia="Palatino Linotype" w:hAnsi="Palatino Linotype" w:cs="Palatino Linotype"/>
          <w:b/>
          <w:sz w:val="22"/>
          <w:szCs w:val="22"/>
        </w:rPr>
        <w:t>Sujeto Obligado.</w:t>
      </w:r>
    </w:p>
    <w:p w14:paraId="26D7BADD" w14:textId="77777777" w:rsidR="004A6A6A" w:rsidRPr="006347DD" w:rsidRDefault="009C3936">
      <w:pPr>
        <w:spacing w:before="240" w:after="240" w:line="360" w:lineRule="auto"/>
        <w:ind w:right="4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b/>
          <w:sz w:val="22"/>
          <w:szCs w:val="22"/>
        </w:rPr>
        <w:t xml:space="preserve">Segundo. </w:t>
      </w:r>
      <w:r w:rsidRPr="006347DD">
        <w:rPr>
          <w:rFonts w:ascii="Palatino Linotype" w:eastAsia="Palatino Linotype" w:hAnsi="Palatino Linotype" w:cs="Palatino Linotype"/>
          <w:sz w:val="22"/>
          <w:szCs w:val="22"/>
        </w:rPr>
        <w:t xml:space="preserve">Se </w:t>
      </w:r>
      <w:r w:rsidRPr="006347DD">
        <w:rPr>
          <w:rFonts w:ascii="Palatino Linotype" w:eastAsia="Palatino Linotype" w:hAnsi="Palatino Linotype" w:cs="Palatino Linotype"/>
          <w:b/>
          <w:sz w:val="22"/>
          <w:szCs w:val="22"/>
        </w:rPr>
        <w:t>Ordena</w:t>
      </w:r>
      <w:r w:rsidRPr="006347DD">
        <w:rPr>
          <w:rFonts w:ascii="Palatino Linotype" w:eastAsia="Palatino Linotype" w:hAnsi="Palatino Linotype" w:cs="Palatino Linotype"/>
          <w:sz w:val="22"/>
          <w:szCs w:val="22"/>
        </w:rPr>
        <w:t xml:space="preserve"> al </w:t>
      </w:r>
      <w:r w:rsidRPr="006347DD">
        <w:rPr>
          <w:rFonts w:ascii="Palatino Linotype" w:eastAsia="Palatino Linotype" w:hAnsi="Palatino Linotype" w:cs="Palatino Linotype"/>
          <w:b/>
          <w:sz w:val="22"/>
          <w:szCs w:val="22"/>
        </w:rPr>
        <w:t>Sujeto Obligado</w:t>
      </w:r>
      <w:r w:rsidRPr="006347DD">
        <w:rPr>
          <w:rFonts w:ascii="Palatino Linotype" w:eastAsia="Palatino Linotype" w:hAnsi="Palatino Linotype" w:cs="Palatino Linotype"/>
          <w:sz w:val="22"/>
          <w:szCs w:val="22"/>
        </w:rPr>
        <w:t xml:space="preserve">, en términos de los Considerandos </w:t>
      </w:r>
      <w:r w:rsidRPr="006347DD">
        <w:rPr>
          <w:rFonts w:ascii="Palatino Linotype" w:eastAsia="Palatino Linotype" w:hAnsi="Palatino Linotype" w:cs="Palatino Linotype"/>
          <w:b/>
          <w:sz w:val="22"/>
          <w:szCs w:val="22"/>
        </w:rPr>
        <w:t xml:space="preserve">Cuarto y Quinto </w:t>
      </w:r>
      <w:r w:rsidRPr="006347DD">
        <w:rPr>
          <w:rFonts w:ascii="Palatino Linotype" w:eastAsia="Palatino Linotype" w:hAnsi="Palatino Linotype" w:cs="Palatino Linotype"/>
          <w:sz w:val="22"/>
          <w:szCs w:val="22"/>
        </w:rPr>
        <w:t>de esta resolución</w:t>
      </w:r>
      <w:r w:rsidRPr="006347DD">
        <w:rPr>
          <w:rFonts w:ascii="Palatino Linotype" w:eastAsia="Palatino Linotype" w:hAnsi="Palatino Linotype" w:cs="Palatino Linotype"/>
          <w:b/>
          <w:sz w:val="22"/>
          <w:szCs w:val="22"/>
        </w:rPr>
        <w:t>, previa búsqueda exhaustiva y razonable, haga entrega vía SAIMEX</w:t>
      </w:r>
      <w:r w:rsidRPr="006347DD">
        <w:rPr>
          <w:rFonts w:ascii="Palatino Linotype" w:eastAsia="Palatino Linotype" w:hAnsi="Palatino Linotype" w:cs="Palatino Linotype"/>
          <w:sz w:val="22"/>
          <w:szCs w:val="22"/>
        </w:rPr>
        <w:t>, de ser procedente en versión pública, los documentos donde conste, la siguiente información:</w:t>
      </w:r>
    </w:p>
    <w:p w14:paraId="3D2868DB" w14:textId="77777777" w:rsidR="004A6A6A" w:rsidRPr="006347DD" w:rsidRDefault="009C3936">
      <w:pPr>
        <w:numPr>
          <w:ilvl w:val="0"/>
          <w:numId w:val="4"/>
        </w:numPr>
        <w:pBdr>
          <w:top w:val="nil"/>
          <w:left w:val="nil"/>
          <w:bottom w:val="nil"/>
          <w:right w:val="nil"/>
          <w:between w:val="nil"/>
        </w:pBdr>
        <w:tabs>
          <w:tab w:val="left" w:pos="8222"/>
        </w:tabs>
        <w:spacing w:line="276" w:lineRule="auto"/>
        <w:ind w:right="615"/>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lastRenderedPageBreak/>
        <w:t xml:space="preserve">Remuneración mensual vigente al mes de mayo de dos mil veinticinco, de cada uno de los servidores públicos del Ayuntamiento de Apaxco en funciones a la fecha de la solicitud. </w:t>
      </w:r>
    </w:p>
    <w:p w14:paraId="524B78B7" w14:textId="77777777" w:rsidR="004A6A6A" w:rsidRPr="006347DD" w:rsidRDefault="004A6A6A">
      <w:pPr>
        <w:tabs>
          <w:tab w:val="left" w:pos="8222"/>
        </w:tabs>
        <w:spacing w:line="276" w:lineRule="auto"/>
        <w:ind w:left="426" w:right="615"/>
        <w:jc w:val="both"/>
        <w:rPr>
          <w:rFonts w:ascii="Palatino Linotype" w:eastAsia="Palatino Linotype" w:hAnsi="Palatino Linotype" w:cs="Palatino Linotype"/>
          <w:i/>
          <w:sz w:val="22"/>
          <w:szCs w:val="22"/>
        </w:rPr>
      </w:pPr>
    </w:p>
    <w:p w14:paraId="3462F88C" w14:textId="77777777" w:rsidR="004A6A6A" w:rsidRPr="006347DD" w:rsidRDefault="009C3936">
      <w:pPr>
        <w:tabs>
          <w:tab w:val="left" w:pos="8222"/>
        </w:tabs>
        <w:spacing w:line="276" w:lineRule="auto"/>
        <w:ind w:left="426" w:right="615"/>
        <w:jc w:val="both"/>
        <w:rPr>
          <w:rFonts w:ascii="Palatino Linotype" w:eastAsia="Palatino Linotype" w:hAnsi="Palatino Linotype" w:cs="Palatino Linotype"/>
          <w:i/>
          <w:sz w:val="22"/>
          <w:szCs w:val="22"/>
        </w:rPr>
      </w:pPr>
      <w:r w:rsidRPr="006347DD">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6347DD">
        <w:rPr>
          <w:rFonts w:ascii="Palatino Linotype" w:eastAsia="Palatino Linotype" w:hAnsi="Palatino Linotype" w:cs="Palatino Linotype"/>
          <w:b/>
          <w:i/>
          <w:sz w:val="22"/>
          <w:szCs w:val="22"/>
        </w:rPr>
        <w:t xml:space="preserve"> </w:t>
      </w:r>
      <w:proofErr w:type="gramStart"/>
      <w:r w:rsidRPr="006347DD">
        <w:rPr>
          <w:rFonts w:ascii="Palatino Linotype" w:eastAsia="Palatino Linotype" w:hAnsi="Palatino Linotype" w:cs="Palatino Linotype"/>
          <w:i/>
          <w:sz w:val="22"/>
          <w:szCs w:val="22"/>
        </w:rPr>
        <w:t>y  se</w:t>
      </w:r>
      <w:proofErr w:type="gramEnd"/>
      <w:r w:rsidRPr="006347DD">
        <w:rPr>
          <w:rFonts w:ascii="Palatino Linotype" w:eastAsia="Palatino Linotype" w:hAnsi="Palatino Linotype" w:cs="Palatino Linotype"/>
          <w:i/>
          <w:sz w:val="22"/>
          <w:szCs w:val="22"/>
        </w:rPr>
        <w:t xml:space="preserve"> ponga a disposición de la parte Recurrente, en términos de los artículos 49, fracción VIII,  de la Ley de Transparencia y Acceso a la Información Pública del Estado de México y Municipios.</w:t>
      </w:r>
    </w:p>
    <w:p w14:paraId="53E5D432" w14:textId="77777777" w:rsidR="004A6A6A" w:rsidRPr="006347DD" w:rsidRDefault="009C3936">
      <w:pPr>
        <w:spacing w:before="240" w:after="240"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b/>
          <w:sz w:val="22"/>
          <w:szCs w:val="22"/>
        </w:rPr>
        <w:t xml:space="preserve">Tercero.  Notifíquese vía SAIMEX, </w:t>
      </w:r>
      <w:r w:rsidRPr="006347DD">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330A6AFD" w14:textId="77777777" w:rsidR="004A6A6A" w:rsidRPr="006347DD" w:rsidRDefault="009C3936">
      <w:pPr>
        <w:spacing w:before="240" w:after="240" w:line="360" w:lineRule="auto"/>
        <w:ind w:right="4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b/>
          <w:sz w:val="22"/>
          <w:szCs w:val="22"/>
        </w:rPr>
        <w:t xml:space="preserve">Cuarto. Notifíquese a través del SAIMEX, </w:t>
      </w:r>
      <w:r w:rsidRPr="006347DD">
        <w:rPr>
          <w:rFonts w:ascii="Palatino Linotype" w:eastAsia="Palatino Linotype" w:hAnsi="Palatino Linotype" w:cs="Palatino Linotype"/>
          <w:sz w:val="22"/>
          <w:szCs w:val="22"/>
        </w:rPr>
        <w:t>al Titular de la Unidad de Transparencia que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1B74A2C" w14:textId="77777777" w:rsidR="004A6A6A" w:rsidRPr="006347DD" w:rsidRDefault="009C3936">
      <w:pPr>
        <w:spacing w:before="240" w:after="240" w:line="360" w:lineRule="auto"/>
        <w:ind w:right="49"/>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b/>
          <w:sz w:val="22"/>
          <w:szCs w:val="22"/>
        </w:rPr>
        <w:t xml:space="preserve">Quinto. Notifíquese vía SAIMEX, </w:t>
      </w:r>
      <w:r w:rsidRPr="006347DD">
        <w:rPr>
          <w:rFonts w:ascii="Palatino Linotype" w:eastAsia="Palatino Linotype" w:hAnsi="Palatino Linotype" w:cs="Palatino Linotype"/>
          <w:sz w:val="22"/>
          <w:szCs w:val="22"/>
        </w:rPr>
        <w:t>a</w:t>
      </w:r>
      <w:r w:rsidRPr="006347DD">
        <w:rPr>
          <w:rFonts w:ascii="Palatino Linotype" w:eastAsia="Palatino Linotype" w:hAnsi="Palatino Linotype" w:cs="Palatino Linotype"/>
          <w:b/>
          <w:sz w:val="22"/>
          <w:szCs w:val="22"/>
        </w:rPr>
        <w:t xml:space="preserve"> la parte Recurrente</w:t>
      </w:r>
      <w:r w:rsidRPr="006347DD">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w:t>
      </w:r>
      <w:r w:rsidRPr="006347DD">
        <w:rPr>
          <w:rFonts w:ascii="Palatino Linotype" w:eastAsia="Palatino Linotype" w:hAnsi="Palatino Linotype" w:cs="Palatino Linotype"/>
          <w:sz w:val="22"/>
          <w:szCs w:val="22"/>
        </w:rPr>
        <w:lastRenderedPageBreak/>
        <w:t xml:space="preserve">Acceso a la Información Pública del Estado de México y Municipios, podrá impugnarla vía Juicio de Amparo en los términos de las leyes aplicables. </w:t>
      </w:r>
    </w:p>
    <w:p w14:paraId="5FA540CA" w14:textId="539F06FF" w:rsidR="004A6A6A" w:rsidRPr="00100229" w:rsidRDefault="009C3936">
      <w:pPr>
        <w:spacing w:line="360" w:lineRule="auto"/>
        <w:jc w:val="both"/>
        <w:rPr>
          <w:rFonts w:ascii="Palatino Linotype" w:eastAsia="Palatino Linotype" w:hAnsi="Palatino Linotype" w:cs="Palatino Linotype"/>
          <w:sz w:val="22"/>
          <w:szCs w:val="22"/>
        </w:rPr>
      </w:pPr>
      <w:r w:rsidRPr="006347DD">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w:t>
      </w:r>
      <w:r w:rsidR="006347DD">
        <w:rPr>
          <w:rFonts w:ascii="Palatino Linotype" w:eastAsia="Palatino Linotype" w:hAnsi="Palatino Linotype" w:cs="Palatino Linotype"/>
          <w:sz w:val="22"/>
          <w:szCs w:val="22"/>
        </w:rPr>
        <w:t xml:space="preserve"> </w:t>
      </w:r>
      <w:r w:rsidR="006347DD">
        <w:rPr>
          <w:rFonts w:ascii="Palatino Linotype" w:hAnsi="Palatino Linotype"/>
          <w:sz w:val="22"/>
          <w:szCs w:val="22"/>
        </w:rPr>
        <w:t>(AUSENCIA JUSTIFICADA)</w:t>
      </w:r>
      <w:r w:rsidRPr="006347DD">
        <w:rPr>
          <w:rFonts w:ascii="Palatino Linotype" w:eastAsia="Palatino Linotype" w:hAnsi="Palatino Linotype" w:cs="Palatino Linotype"/>
          <w:sz w:val="22"/>
          <w:szCs w:val="22"/>
        </w:rPr>
        <w:t>, MARÍA DEL ROSARIO MEJÍA AYALA, SHARON CRISTINA MORALES MARTÍNEZ, LUIS GUSTAVO PARRA NORIEGA</w:t>
      </w:r>
      <w:r w:rsidR="00100229" w:rsidRPr="006347DD">
        <w:rPr>
          <w:rFonts w:ascii="Palatino Linotype" w:eastAsia="Palatino Linotype" w:hAnsi="Palatino Linotype" w:cs="Palatino Linotype"/>
          <w:sz w:val="22"/>
          <w:szCs w:val="22"/>
        </w:rPr>
        <w:t>, EMITIENDO VOTO PARTICULAR</w:t>
      </w:r>
      <w:r w:rsidRPr="006347DD">
        <w:rPr>
          <w:rFonts w:ascii="Palatino Linotype" w:eastAsia="Palatino Linotype" w:hAnsi="Palatino Linotype" w:cs="Palatino Linotype"/>
          <w:sz w:val="22"/>
          <w:szCs w:val="22"/>
        </w:rPr>
        <w:t xml:space="preserve"> Y GUADALUPE RAMÍREZ PEÑA</w:t>
      </w:r>
      <w:r w:rsidR="00100229" w:rsidRPr="006347DD">
        <w:rPr>
          <w:rFonts w:ascii="Palatino Linotype" w:eastAsia="Palatino Linotype" w:hAnsi="Palatino Linotype" w:cs="Palatino Linotype"/>
          <w:sz w:val="22"/>
          <w:szCs w:val="22"/>
        </w:rPr>
        <w:t>, EMITIENDO VOTO PARTICULAR</w:t>
      </w:r>
      <w:r w:rsidRPr="006347DD">
        <w:rPr>
          <w:rFonts w:ascii="Palatino Linotype" w:eastAsia="Palatino Linotype" w:hAnsi="Palatino Linotype" w:cs="Palatino Linotype"/>
          <w:sz w:val="22"/>
          <w:szCs w:val="22"/>
        </w:rPr>
        <w:t>; EN LA VIGÉSIMA NOVENA SESIÓN ORDINARIA, CELEBRADA EL VEINTE DE AGOSTO DE DOS MIL VEINTICINCO, ANTE EL SECRETARIO TÉCNICO DEL PLENO ALEXIS TAPIA RAMÍREZ.</w:t>
      </w:r>
      <w:r w:rsidRPr="00100229">
        <w:rPr>
          <w:rFonts w:ascii="Palatino Linotype" w:eastAsia="Palatino Linotype" w:hAnsi="Palatino Linotype" w:cs="Palatino Linotype"/>
          <w:sz w:val="22"/>
          <w:szCs w:val="22"/>
        </w:rPr>
        <w:t xml:space="preserve"> </w:t>
      </w:r>
    </w:p>
    <w:p w14:paraId="61B3782C" w14:textId="77777777" w:rsidR="004A6A6A" w:rsidRPr="00100229" w:rsidRDefault="004A6A6A">
      <w:pPr>
        <w:rPr>
          <w:rFonts w:ascii="Palatino Linotype" w:eastAsia="Palatino Linotype" w:hAnsi="Palatino Linotype" w:cs="Palatino Linotype"/>
          <w:sz w:val="22"/>
          <w:szCs w:val="22"/>
        </w:rPr>
      </w:pPr>
      <w:bookmarkStart w:id="14" w:name="_heading=h.17dp8vu" w:colFirst="0" w:colLast="0"/>
      <w:bookmarkEnd w:id="14"/>
    </w:p>
    <w:p w14:paraId="3D161450" w14:textId="77777777" w:rsidR="004A6A6A" w:rsidRPr="00100229" w:rsidRDefault="004A6A6A">
      <w:pPr>
        <w:rPr>
          <w:rFonts w:ascii="Palatino Linotype" w:eastAsia="Palatino Linotype" w:hAnsi="Palatino Linotype" w:cs="Palatino Linotype"/>
          <w:sz w:val="22"/>
          <w:szCs w:val="22"/>
        </w:rPr>
      </w:pPr>
    </w:p>
    <w:p w14:paraId="13162339" w14:textId="77777777" w:rsidR="004A6A6A" w:rsidRPr="00100229" w:rsidRDefault="004A6A6A">
      <w:pPr>
        <w:spacing w:line="360" w:lineRule="auto"/>
        <w:jc w:val="both"/>
        <w:rPr>
          <w:rFonts w:ascii="Palatino Linotype" w:eastAsia="Palatino Linotype" w:hAnsi="Palatino Linotype" w:cs="Palatino Linotype"/>
          <w:sz w:val="22"/>
          <w:szCs w:val="22"/>
        </w:rPr>
      </w:pPr>
      <w:bookmarkStart w:id="15" w:name="_heading=h.3rdcrjn" w:colFirst="0" w:colLast="0"/>
      <w:bookmarkEnd w:id="15"/>
    </w:p>
    <w:p w14:paraId="5351F33C"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09ED211D"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691C009E" w14:textId="77777777" w:rsidR="004A6A6A" w:rsidRPr="00100229" w:rsidRDefault="004A6A6A">
      <w:pPr>
        <w:spacing w:line="360" w:lineRule="auto"/>
        <w:jc w:val="both"/>
        <w:rPr>
          <w:rFonts w:ascii="Palatino Linotype" w:eastAsia="Palatino Linotype" w:hAnsi="Palatino Linotype" w:cs="Palatino Linotype"/>
          <w:sz w:val="22"/>
          <w:szCs w:val="22"/>
        </w:rPr>
      </w:pPr>
      <w:bookmarkStart w:id="16" w:name="_heading=h.1t3h5sf" w:colFirst="0" w:colLast="0"/>
      <w:bookmarkEnd w:id="16"/>
    </w:p>
    <w:p w14:paraId="7250983E"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18ED837A"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6AD9AA06"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3B5C85B1"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6781A526"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73A99870"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4C4A07A2"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4F13B0EF"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4177ADEC"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2757FC32"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7572CC3F"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50129508"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73EC2F64"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46E30737"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0E989470"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0E833CCB"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5BC002BF"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703652C5"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6F12334B"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2846BB75" w14:textId="77777777" w:rsidR="004A6A6A" w:rsidRPr="00100229" w:rsidRDefault="004A6A6A">
      <w:pPr>
        <w:spacing w:line="360" w:lineRule="auto"/>
        <w:jc w:val="both"/>
        <w:rPr>
          <w:rFonts w:ascii="Palatino Linotype" w:eastAsia="Palatino Linotype" w:hAnsi="Palatino Linotype" w:cs="Palatino Linotype"/>
          <w:sz w:val="22"/>
          <w:szCs w:val="22"/>
        </w:rPr>
      </w:pPr>
    </w:p>
    <w:p w14:paraId="3C92510B" w14:textId="77777777" w:rsidR="004A6A6A" w:rsidRPr="00100229" w:rsidRDefault="004A6A6A">
      <w:pPr>
        <w:spacing w:line="360" w:lineRule="auto"/>
        <w:jc w:val="both"/>
        <w:rPr>
          <w:rFonts w:ascii="Palatino Linotype" w:eastAsia="Palatino Linotype" w:hAnsi="Palatino Linotype" w:cs="Palatino Linotype"/>
          <w:sz w:val="22"/>
          <w:szCs w:val="22"/>
        </w:rPr>
      </w:pPr>
    </w:p>
    <w:sectPr w:rsidR="004A6A6A" w:rsidRPr="00100229">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07723" w14:textId="77777777" w:rsidR="004A4EAA" w:rsidRDefault="004A4EAA">
      <w:r>
        <w:separator/>
      </w:r>
    </w:p>
  </w:endnote>
  <w:endnote w:type="continuationSeparator" w:id="0">
    <w:p w14:paraId="45AE031A" w14:textId="77777777" w:rsidR="004A4EAA" w:rsidRDefault="004A4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DCA77" w14:textId="77777777" w:rsidR="004A6A6A" w:rsidRDefault="009C393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64A15">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64A15">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64DCEBE8" w14:textId="77777777" w:rsidR="004A6A6A" w:rsidRDefault="004A6A6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829E5" w14:textId="77777777" w:rsidR="004A6A6A" w:rsidRDefault="009C393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64A1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64A15">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29DBE65F" w14:textId="77777777" w:rsidR="004A6A6A" w:rsidRDefault="004A6A6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AA0DD" w14:textId="77777777" w:rsidR="004A4EAA" w:rsidRDefault="004A4EAA">
      <w:r>
        <w:separator/>
      </w:r>
    </w:p>
  </w:footnote>
  <w:footnote w:type="continuationSeparator" w:id="0">
    <w:p w14:paraId="3FADFC18" w14:textId="77777777" w:rsidR="004A4EAA" w:rsidRDefault="004A4EAA">
      <w:r>
        <w:continuationSeparator/>
      </w:r>
    </w:p>
  </w:footnote>
  <w:footnote w:id="1">
    <w:p w14:paraId="003D0867" w14:textId="77777777" w:rsidR="004A6A6A" w:rsidRDefault="009C3936">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40780E31" w14:textId="77777777" w:rsidR="004A6A6A" w:rsidRDefault="009C3936">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8C53F2C" w14:textId="77777777" w:rsidR="004A6A6A" w:rsidRDefault="009C3936">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D3835" w14:textId="77777777" w:rsidR="004A6A6A" w:rsidRDefault="009C3936">
    <w:pPr>
      <w:rPr>
        <w:rFonts w:ascii="Cambria" w:eastAsia="Cambria" w:hAnsi="Cambria" w:cs="Cambria"/>
        <w:color w:val="000000"/>
      </w:rPr>
    </w:pPr>
    <w:r>
      <w:rPr>
        <w:noProof/>
      </w:rPr>
      <w:drawing>
        <wp:anchor distT="0" distB="0" distL="0" distR="0" simplePos="0" relativeHeight="251658240" behindDoc="1" locked="0" layoutInCell="1" hidden="0" allowOverlap="1" wp14:anchorId="00D99B19" wp14:editId="371FBBF0">
          <wp:simplePos x="0" y="0"/>
          <wp:positionH relativeFrom="column">
            <wp:posOffset>-1080105</wp:posOffset>
          </wp:positionH>
          <wp:positionV relativeFrom="paragraph">
            <wp:posOffset>-488280</wp:posOffset>
          </wp:positionV>
          <wp:extent cx="7809865" cy="10165715"/>
          <wp:effectExtent l="0" t="0" r="0" b="0"/>
          <wp:wrapNone/>
          <wp:docPr id="21401318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7087" w:type="dxa"/>
      <w:tblInd w:w="3261" w:type="dxa"/>
      <w:tblLayout w:type="fixed"/>
      <w:tblLook w:val="0400" w:firstRow="0" w:lastRow="0" w:firstColumn="0" w:lastColumn="0" w:noHBand="0" w:noVBand="1"/>
    </w:tblPr>
    <w:tblGrid>
      <w:gridCol w:w="2489"/>
      <w:gridCol w:w="4598"/>
    </w:tblGrid>
    <w:tr w:rsidR="004A6A6A" w14:paraId="1BA127C1" w14:textId="77777777">
      <w:tc>
        <w:tcPr>
          <w:tcW w:w="2489" w:type="dxa"/>
          <w:shd w:val="clear" w:color="auto" w:fill="auto"/>
        </w:tcPr>
        <w:p w14:paraId="05820859" w14:textId="77777777" w:rsidR="004A6A6A" w:rsidRDefault="009C39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6886EF8F" w14:textId="77777777" w:rsidR="004A6A6A" w:rsidRDefault="009C393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06344/INFOEM/IP/RR/2025</w:t>
          </w:r>
        </w:p>
      </w:tc>
    </w:tr>
    <w:tr w:rsidR="004A6A6A" w14:paraId="0450C4A1" w14:textId="77777777">
      <w:trPr>
        <w:trHeight w:val="228"/>
      </w:trPr>
      <w:tc>
        <w:tcPr>
          <w:tcW w:w="2489" w:type="dxa"/>
          <w:shd w:val="clear" w:color="auto" w:fill="auto"/>
          <w:vAlign w:val="center"/>
        </w:tcPr>
        <w:p w14:paraId="107ED2AF" w14:textId="77777777" w:rsidR="004A6A6A" w:rsidRDefault="009C39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6C65468F" w14:textId="77777777" w:rsidR="004A6A6A" w:rsidRDefault="009C3936">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Apaxco</w:t>
          </w:r>
        </w:p>
      </w:tc>
    </w:tr>
    <w:tr w:rsidR="004A6A6A" w14:paraId="42910A96" w14:textId="77777777">
      <w:tc>
        <w:tcPr>
          <w:tcW w:w="2489" w:type="dxa"/>
          <w:shd w:val="clear" w:color="auto" w:fill="auto"/>
          <w:vAlign w:val="center"/>
        </w:tcPr>
        <w:p w14:paraId="2993FE86" w14:textId="77777777" w:rsidR="004A6A6A" w:rsidRDefault="009C393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D9830B3" w14:textId="77777777" w:rsidR="004A6A6A" w:rsidRDefault="009C393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14FE1E0" w14:textId="77777777" w:rsidR="004A6A6A" w:rsidRDefault="009C393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B505A" w14:textId="77777777" w:rsidR="004A6A6A" w:rsidRDefault="004A6A6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9"/>
      <w:tblW w:w="6945" w:type="dxa"/>
      <w:tblInd w:w="3261" w:type="dxa"/>
      <w:tblLayout w:type="fixed"/>
      <w:tblLook w:val="0400" w:firstRow="0" w:lastRow="0" w:firstColumn="0" w:lastColumn="0" w:noHBand="0" w:noVBand="1"/>
    </w:tblPr>
    <w:tblGrid>
      <w:gridCol w:w="2551"/>
      <w:gridCol w:w="4394"/>
    </w:tblGrid>
    <w:tr w:rsidR="004A6A6A" w14:paraId="3473541D" w14:textId="77777777">
      <w:tc>
        <w:tcPr>
          <w:tcW w:w="2551" w:type="dxa"/>
          <w:shd w:val="clear" w:color="auto" w:fill="auto"/>
          <w:vAlign w:val="center"/>
        </w:tcPr>
        <w:p w14:paraId="29064AAA" w14:textId="77777777" w:rsidR="004A6A6A" w:rsidRDefault="009C39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716B178C" w14:textId="77777777" w:rsidR="004A6A6A" w:rsidRDefault="009C393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06344/INFOEM/IP/RR/2025</w:t>
          </w:r>
        </w:p>
      </w:tc>
    </w:tr>
    <w:tr w:rsidR="004A6A6A" w14:paraId="3F60AE88" w14:textId="77777777">
      <w:trPr>
        <w:trHeight w:val="130"/>
      </w:trPr>
      <w:tc>
        <w:tcPr>
          <w:tcW w:w="2551" w:type="dxa"/>
          <w:shd w:val="clear" w:color="auto" w:fill="auto"/>
          <w:vAlign w:val="center"/>
        </w:tcPr>
        <w:p w14:paraId="476EB8EC" w14:textId="77777777" w:rsidR="004A6A6A" w:rsidRDefault="009C39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7DB90E25" w14:textId="3A15CD11" w:rsidR="004A6A6A" w:rsidRDefault="00C42332">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XXXX XXXXXXXXX XXXXXX </w:t>
          </w:r>
          <w:r w:rsidR="009C3936">
            <w:rPr>
              <w:noProof/>
            </w:rPr>
            <w:drawing>
              <wp:anchor distT="0" distB="0" distL="0" distR="0" simplePos="0" relativeHeight="251659264" behindDoc="1" locked="0" layoutInCell="1" hidden="0" allowOverlap="1" wp14:anchorId="5779C652" wp14:editId="75BA1ED0">
                <wp:simplePos x="0" y="0"/>
                <wp:positionH relativeFrom="column">
                  <wp:posOffset>-4590414</wp:posOffset>
                </wp:positionH>
                <wp:positionV relativeFrom="paragraph">
                  <wp:posOffset>-676274</wp:posOffset>
                </wp:positionV>
                <wp:extent cx="7809865" cy="10165715"/>
                <wp:effectExtent l="0" t="0" r="0" b="0"/>
                <wp:wrapNone/>
                <wp:docPr id="21401318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4A6A6A" w14:paraId="2DE498BE" w14:textId="77777777">
      <w:trPr>
        <w:trHeight w:val="228"/>
      </w:trPr>
      <w:tc>
        <w:tcPr>
          <w:tcW w:w="2551" w:type="dxa"/>
          <w:shd w:val="clear" w:color="auto" w:fill="auto"/>
          <w:vAlign w:val="center"/>
        </w:tcPr>
        <w:p w14:paraId="7B147271" w14:textId="77777777" w:rsidR="004A6A6A" w:rsidRDefault="009C39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5A774D7D" w14:textId="77777777" w:rsidR="004A6A6A" w:rsidRDefault="009C3936">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Apaxco</w:t>
          </w:r>
        </w:p>
      </w:tc>
    </w:tr>
    <w:tr w:rsidR="004A6A6A" w14:paraId="5741DF3D" w14:textId="77777777">
      <w:tc>
        <w:tcPr>
          <w:tcW w:w="2551" w:type="dxa"/>
          <w:shd w:val="clear" w:color="auto" w:fill="auto"/>
          <w:vAlign w:val="center"/>
        </w:tcPr>
        <w:p w14:paraId="35C46CD1" w14:textId="77777777" w:rsidR="004A6A6A" w:rsidRDefault="009C39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4B8F65D1" w14:textId="77777777" w:rsidR="004A6A6A" w:rsidRDefault="009C393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51DF89C" w14:textId="77777777" w:rsidR="004A6A6A" w:rsidRDefault="004A6A6A">
    <w:pPr>
      <w:pBdr>
        <w:top w:val="nil"/>
        <w:left w:val="nil"/>
        <w:bottom w:val="nil"/>
        <w:right w:val="nil"/>
        <w:between w:val="nil"/>
      </w:pBdr>
      <w:tabs>
        <w:tab w:val="center" w:pos="4252"/>
        <w:tab w:val="right" w:pos="8504"/>
      </w:tabs>
      <w:rPr>
        <w:rFonts w:ascii="Cambria" w:eastAsia="Cambria" w:hAnsi="Cambria" w:cs="Cambria"/>
        <w:color w:val="000000"/>
      </w:rPr>
    </w:pPr>
  </w:p>
  <w:p w14:paraId="39D73D28" w14:textId="77777777" w:rsidR="004A6A6A" w:rsidRDefault="004A6A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80AAC"/>
    <w:multiLevelType w:val="multilevel"/>
    <w:tmpl w:val="49605C36"/>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0DD71212"/>
    <w:multiLevelType w:val="multilevel"/>
    <w:tmpl w:val="C77C7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E32640"/>
    <w:multiLevelType w:val="multilevel"/>
    <w:tmpl w:val="1ADE396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603221AE"/>
    <w:multiLevelType w:val="multilevel"/>
    <w:tmpl w:val="9BB2990A"/>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1000BE6"/>
    <w:multiLevelType w:val="multilevel"/>
    <w:tmpl w:val="55FC244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A6A"/>
    <w:rsid w:val="00100229"/>
    <w:rsid w:val="004A4EAA"/>
    <w:rsid w:val="004A6A6A"/>
    <w:rsid w:val="006347DD"/>
    <w:rsid w:val="009C3936"/>
    <w:rsid w:val="00B64A15"/>
    <w:rsid w:val="00C423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BC5E6"/>
  <w15:docId w15:val="{1F871C24-77C8-40FB-AD2B-B07193573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5"/>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C552ED"/>
    <w:rPr>
      <w:sz w:val="16"/>
      <w:szCs w:val="16"/>
    </w:rPr>
  </w:style>
  <w:style w:type="paragraph" w:styleId="Textocomentario">
    <w:name w:val="annotation text"/>
    <w:basedOn w:val="Normal"/>
    <w:link w:val="TextocomentarioCar"/>
    <w:uiPriority w:val="99"/>
    <w:semiHidden/>
    <w:unhideWhenUsed/>
    <w:rsid w:val="00C552ED"/>
    <w:rPr>
      <w:sz w:val="20"/>
      <w:szCs w:val="20"/>
    </w:rPr>
  </w:style>
  <w:style w:type="character" w:customStyle="1" w:styleId="TextocomentarioCar">
    <w:name w:val="Texto comentario Car"/>
    <w:basedOn w:val="Fuentedeprrafopredeter"/>
    <w:link w:val="Textocomentario"/>
    <w:uiPriority w:val="99"/>
    <w:semiHidden/>
    <w:rsid w:val="00C552ED"/>
    <w:rPr>
      <w:sz w:val="20"/>
      <w:szCs w:val="20"/>
    </w:rPr>
  </w:style>
  <w:style w:type="paragraph" w:styleId="Asuntodelcomentario">
    <w:name w:val="annotation subject"/>
    <w:basedOn w:val="Textocomentario"/>
    <w:next w:val="Textocomentario"/>
    <w:link w:val="AsuntodelcomentarioCar"/>
    <w:uiPriority w:val="99"/>
    <w:semiHidden/>
    <w:unhideWhenUsed/>
    <w:rsid w:val="00C552ED"/>
    <w:rPr>
      <w:b/>
      <w:bCs/>
    </w:rPr>
  </w:style>
  <w:style w:type="character" w:customStyle="1" w:styleId="AsuntodelcomentarioCar">
    <w:name w:val="Asunto del comentario Car"/>
    <w:basedOn w:val="TextocomentarioCar"/>
    <w:link w:val="Asuntodelcomentario"/>
    <w:uiPriority w:val="99"/>
    <w:semiHidden/>
    <w:rsid w:val="00C552ED"/>
    <w:rPr>
      <w:b/>
      <w:bCs/>
      <w:sz w:val="20"/>
      <w:szCs w:val="20"/>
    </w:r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apartados.hacienda.gob.mx/contabilidad/documentos/informe_cuenta/1998/cuenta_publica/Glosario/n.htm"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transparenciapresupuestaria.gob.mx/es/PTP/Glosari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n+lFroqhQj2b3KnZF6HyQoS46g==">CgMxLjAyCWguMWZvYjl0ZTIJaC40ZDM0b2c4MghoLmdqZGd4czIJaC4zZHk2dmttMg5oLmQ0Z2xiNWY2Zmo1ZDIJaC4zMGowemxsMgloLjJzOGV5bzEyCGgudHlqY3d0MgloLjN6bnlzaDcyDmgudjE4NndjeWthNzIzMgloLjI2aW4xcmcyCWguMzVua3VuMjIJaC4xa3N2NHV2MghoLmxueGJ6OTIJaC4xN2RwOHZ1MgloLjNyZGNyam4yCWguMXQzaDVzZjgAciExcXZra19BNUJMekRfTGh1RVBzX041UWo1OUdVYmlkN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13316</Words>
  <Characters>73238</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2025-08-22T19:11:00Z</cp:lastPrinted>
  <dcterms:created xsi:type="dcterms:W3CDTF">2025-09-04T23:25:00Z</dcterms:created>
  <dcterms:modified xsi:type="dcterms:W3CDTF">2025-09-04T23:25:00Z</dcterms:modified>
</cp:coreProperties>
</file>