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9DD47" w14:textId="50DD94FE"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Re</w:t>
      </w:r>
      <w:bookmarkStart w:id="0" w:name="_GoBack"/>
      <w:bookmarkEnd w:id="0"/>
      <w:r w:rsidRPr="00801748">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Pr="00C43F5F">
        <w:rPr>
          <w:rFonts w:ascii="Palatino Linotype" w:eastAsia="Palatino Linotype" w:hAnsi="Palatino Linotype" w:cs="Palatino Linotype"/>
          <w:color w:val="000000" w:themeColor="text1"/>
        </w:rPr>
        <w:t>de fecha</w:t>
      </w:r>
      <w:r w:rsidRPr="00801748">
        <w:rPr>
          <w:rFonts w:ascii="Palatino Linotype" w:eastAsia="Palatino Linotype" w:hAnsi="Palatino Linotype" w:cs="Palatino Linotype"/>
          <w:b/>
          <w:color w:val="000000" w:themeColor="text1"/>
        </w:rPr>
        <w:t xml:space="preserve"> cuatro </w:t>
      </w:r>
      <w:r w:rsidR="00C43F5F">
        <w:rPr>
          <w:rFonts w:ascii="Palatino Linotype" w:eastAsia="Palatino Linotype" w:hAnsi="Palatino Linotype" w:cs="Palatino Linotype"/>
          <w:b/>
          <w:color w:val="000000" w:themeColor="text1"/>
        </w:rPr>
        <w:t xml:space="preserve">(04) </w:t>
      </w:r>
      <w:r w:rsidRPr="00801748">
        <w:rPr>
          <w:rFonts w:ascii="Palatino Linotype" w:eastAsia="Palatino Linotype" w:hAnsi="Palatino Linotype" w:cs="Palatino Linotype"/>
          <w:b/>
          <w:color w:val="000000" w:themeColor="text1"/>
        </w:rPr>
        <w:t>de junio de dos mil veinticinco.</w:t>
      </w:r>
    </w:p>
    <w:p w14:paraId="5C3AF5C3"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CF3152D"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801748">
        <w:rPr>
          <w:rFonts w:ascii="Palatino Linotype" w:eastAsia="Palatino Linotype" w:hAnsi="Palatino Linotype" w:cs="Palatino Linotype"/>
          <w:b/>
          <w:color w:val="000000" w:themeColor="text1"/>
        </w:rPr>
        <w:t>VISTO</w:t>
      </w:r>
      <w:r w:rsidRPr="00801748">
        <w:rPr>
          <w:rFonts w:ascii="Palatino Linotype" w:eastAsia="Palatino Linotype" w:hAnsi="Palatino Linotype" w:cs="Palatino Linotype"/>
          <w:color w:val="000000" w:themeColor="text1"/>
        </w:rPr>
        <w:t xml:space="preserve"> el expediente electrónico formado con motivo del Recurso de Revisión </w:t>
      </w:r>
      <w:r w:rsidRPr="00801748">
        <w:rPr>
          <w:rFonts w:ascii="Palatino Linotype" w:eastAsia="Palatino Linotype" w:hAnsi="Palatino Linotype" w:cs="Palatino Linotype"/>
          <w:b/>
          <w:color w:val="000000" w:themeColor="text1"/>
        </w:rPr>
        <w:t xml:space="preserve">02223/INFOEM/IP/RR/2025 </w:t>
      </w:r>
      <w:r w:rsidRPr="00801748">
        <w:rPr>
          <w:rFonts w:ascii="Palatino Linotype" w:eastAsia="Palatino Linotype" w:hAnsi="Palatino Linotype" w:cs="Palatino Linotype"/>
          <w:color w:val="000000" w:themeColor="text1"/>
        </w:rPr>
        <w:t xml:space="preserve">promovido por </w:t>
      </w:r>
      <w:r w:rsidRPr="00801748">
        <w:rPr>
          <w:rFonts w:ascii="Palatino Linotype" w:eastAsia="Palatino Linotype" w:hAnsi="Palatino Linotype" w:cs="Palatino Linotype"/>
          <w:b/>
          <w:color w:val="000000" w:themeColor="text1"/>
        </w:rPr>
        <w:t>una persona que no proporciona datos de identificación</w:t>
      </w:r>
      <w:r w:rsidRPr="0080174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801748">
        <w:rPr>
          <w:rFonts w:ascii="Palatino Linotype" w:eastAsia="Palatino Linotype" w:hAnsi="Palatino Linotype" w:cs="Palatino Linotype"/>
          <w:b/>
          <w:color w:val="000000" w:themeColor="text1"/>
        </w:rPr>
        <w:t>EL RECURRENTE</w:t>
      </w:r>
      <w:r w:rsidRPr="00801748">
        <w:rPr>
          <w:rFonts w:ascii="Palatino Linotype" w:eastAsia="Palatino Linotype" w:hAnsi="Palatino Linotype" w:cs="Palatino Linotype"/>
          <w:color w:val="000000" w:themeColor="text1"/>
        </w:rPr>
        <w:t xml:space="preserve">, en contra de las respuestas del </w:t>
      </w:r>
      <w:r w:rsidRPr="00801748">
        <w:rPr>
          <w:rFonts w:ascii="Palatino Linotype" w:eastAsia="Palatino Linotype" w:hAnsi="Palatino Linotype" w:cs="Palatino Linotype"/>
          <w:b/>
          <w:color w:val="000000" w:themeColor="text1"/>
        </w:rPr>
        <w:t>Ayuntamiento de Toluca</w:t>
      </w:r>
      <w:r w:rsidRPr="00801748">
        <w:rPr>
          <w:rFonts w:ascii="Palatino Linotype" w:eastAsia="Palatino Linotype" w:hAnsi="Palatino Linotype" w:cs="Palatino Linotype"/>
          <w:color w:val="000000" w:themeColor="text1"/>
        </w:rPr>
        <w:t xml:space="preserve">, en adelante </w:t>
      </w:r>
      <w:r w:rsidRPr="00801748">
        <w:rPr>
          <w:rFonts w:ascii="Palatino Linotype" w:eastAsia="Palatino Linotype" w:hAnsi="Palatino Linotype" w:cs="Palatino Linotype"/>
          <w:b/>
          <w:color w:val="000000" w:themeColor="text1"/>
        </w:rPr>
        <w:t>EL SUJETO OBLIGADO</w:t>
      </w:r>
      <w:r w:rsidRPr="00801748">
        <w:rPr>
          <w:rFonts w:ascii="Palatino Linotype" w:eastAsia="Palatino Linotype" w:hAnsi="Palatino Linotype" w:cs="Palatino Linotype"/>
          <w:color w:val="000000" w:themeColor="text1"/>
        </w:rPr>
        <w:t>, se procede a dictar la presente resolución, con base en los siguientes:</w:t>
      </w:r>
    </w:p>
    <w:p w14:paraId="7480494B"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888BC4D" w14:textId="77777777" w:rsidR="00422376" w:rsidRPr="00801748" w:rsidRDefault="00422376" w:rsidP="000D242B">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b/>
          <w:color w:val="000000" w:themeColor="text1"/>
        </w:rPr>
        <w:t>A N T E C E D E N T E S</w:t>
      </w:r>
    </w:p>
    <w:p w14:paraId="30ACD221" w14:textId="77777777" w:rsidR="00422376" w:rsidRPr="00801748" w:rsidRDefault="00422376" w:rsidP="000D242B">
      <w:pPr>
        <w:spacing w:line="360" w:lineRule="auto"/>
        <w:ind w:right="-7"/>
        <w:rPr>
          <w:rFonts w:ascii="Palatino Linotype" w:eastAsia="Palatino Linotype" w:hAnsi="Palatino Linotype" w:cs="Palatino Linotype"/>
          <w:color w:val="000000" w:themeColor="text1"/>
        </w:rPr>
      </w:pPr>
    </w:p>
    <w:p w14:paraId="71061513"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color w:val="000000" w:themeColor="text1"/>
        </w:rPr>
        <w:t xml:space="preserve">El </w:t>
      </w:r>
      <w:r w:rsidR="00CD354E" w:rsidRPr="00801748">
        <w:rPr>
          <w:rFonts w:ascii="Palatino Linotype" w:eastAsia="Palatino Linotype" w:hAnsi="Palatino Linotype" w:cs="Palatino Linotype"/>
          <w:b/>
          <w:color w:val="000000" w:themeColor="text1"/>
        </w:rPr>
        <w:t xml:space="preserve">diecinueve de febrero </w:t>
      </w:r>
      <w:r w:rsidRPr="00801748">
        <w:rPr>
          <w:rFonts w:ascii="Palatino Linotype" w:eastAsia="Palatino Linotype" w:hAnsi="Palatino Linotype" w:cs="Palatino Linotype"/>
          <w:b/>
          <w:color w:val="000000" w:themeColor="text1"/>
        </w:rPr>
        <w:t xml:space="preserve">de dos mil veinticinco, </w:t>
      </w:r>
      <w:r w:rsidRPr="00801748">
        <w:rPr>
          <w:rFonts w:ascii="Palatino Linotype" w:eastAsia="Palatino Linotype" w:hAnsi="Palatino Linotype" w:cs="Palatino Linotype"/>
          <w:color w:val="000000" w:themeColor="text1"/>
        </w:rPr>
        <w:t>el solicitante ingr</w:t>
      </w:r>
      <w:r w:rsidR="00CD354E" w:rsidRPr="00801748">
        <w:rPr>
          <w:rFonts w:ascii="Palatino Linotype" w:eastAsia="Palatino Linotype" w:hAnsi="Palatino Linotype" w:cs="Palatino Linotype"/>
          <w:color w:val="000000" w:themeColor="text1"/>
        </w:rPr>
        <w:t xml:space="preserve">eso la solicitud de información vía Sistema de Acceso a la Información, </w:t>
      </w:r>
      <w:r w:rsidRPr="00801748">
        <w:rPr>
          <w:rFonts w:ascii="Palatino Linotype" w:eastAsia="Palatino Linotype" w:hAnsi="Palatino Linotype" w:cs="Palatino Linotype"/>
          <w:color w:val="000000" w:themeColor="text1"/>
        </w:rPr>
        <w:t xml:space="preserve">registrada con el número </w:t>
      </w:r>
      <w:r w:rsidR="00CD354E" w:rsidRPr="00801748">
        <w:rPr>
          <w:rFonts w:ascii="Palatino Linotype" w:eastAsia="Palatino Linotype" w:hAnsi="Palatino Linotype" w:cs="Palatino Linotype"/>
          <w:b/>
          <w:color w:val="000000" w:themeColor="text1"/>
        </w:rPr>
        <w:t>01013/TOLUCA/IP/2025</w:t>
      </w:r>
      <w:r w:rsidRPr="00801748">
        <w:rPr>
          <w:rFonts w:ascii="Palatino Linotype" w:eastAsia="Palatino Linotype" w:hAnsi="Palatino Linotype" w:cs="Palatino Linotype"/>
          <w:b/>
          <w:color w:val="000000" w:themeColor="text1"/>
        </w:rPr>
        <w:t xml:space="preserve">, </w:t>
      </w:r>
      <w:r w:rsidR="00CD354E" w:rsidRPr="00801748">
        <w:rPr>
          <w:rFonts w:ascii="Palatino Linotype" w:eastAsia="Palatino Linotype" w:hAnsi="Palatino Linotype" w:cs="Palatino Linotype"/>
          <w:color w:val="000000" w:themeColor="text1"/>
        </w:rPr>
        <w:t>la cual consistió en obtener lo siguiente</w:t>
      </w:r>
      <w:r w:rsidRPr="00801748">
        <w:rPr>
          <w:rFonts w:ascii="Palatino Linotype" w:eastAsia="Palatino Linotype" w:hAnsi="Palatino Linotype" w:cs="Palatino Linotype"/>
          <w:color w:val="000000" w:themeColor="text1"/>
        </w:rPr>
        <w:t xml:space="preserve">. </w:t>
      </w:r>
    </w:p>
    <w:p w14:paraId="116378FC"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3025116C"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r w:rsidR="00CD354E" w:rsidRPr="00801748">
        <w:rPr>
          <w:rFonts w:ascii="Palatino Linotype" w:eastAsia="Palatino Linotype" w:hAnsi="Palatino Linotype" w:cs="Palatino Linotype"/>
          <w:i/>
          <w:color w:val="000000" w:themeColor="text1"/>
        </w:rPr>
        <w:t>Las auditoria realizadas a las obras públicas del municipio del año 2024 con los resultados y la solventacion de observaciones</w:t>
      </w:r>
      <w:r w:rsidRPr="00801748">
        <w:rPr>
          <w:rFonts w:ascii="Palatino Linotype" w:eastAsia="Palatino Linotype" w:hAnsi="Palatino Linotype" w:cs="Palatino Linotype"/>
          <w:i/>
          <w:color w:val="000000" w:themeColor="text1"/>
        </w:rPr>
        <w:t>.”</w:t>
      </w:r>
    </w:p>
    <w:p w14:paraId="191A26B7" w14:textId="77777777" w:rsidR="00422376"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5FA9A2F2" w14:textId="77777777" w:rsidR="00C43F5F" w:rsidRPr="00801748" w:rsidRDefault="00C43F5F"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1B4C0317" w14:textId="77777777" w:rsidR="00422376" w:rsidRPr="00801748" w:rsidRDefault="00422376" w:rsidP="000D242B">
      <w:pPr>
        <w:numPr>
          <w:ilvl w:val="0"/>
          <w:numId w:val="1"/>
        </w:numPr>
        <w:pBdr>
          <w:top w:val="nil"/>
          <w:left w:val="nil"/>
          <w:bottom w:val="nil"/>
          <w:right w:val="nil"/>
          <w:between w:val="nil"/>
        </w:pBdr>
        <w:spacing w:line="360" w:lineRule="auto"/>
        <w:ind w:left="0"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b/>
          <w:color w:val="000000" w:themeColor="text1"/>
        </w:rPr>
        <w:t>Modalidad de entrega</w:t>
      </w:r>
      <w:r w:rsidRPr="00801748">
        <w:rPr>
          <w:rFonts w:ascii="Palatino Linotype" w:eastAsia="Palatino Linotype" w:hAnsi="Palatino Linotype" w:cs="Palatino Linotype"/>
          <w:color w:val="000000" w:themeColor="text1"/>
        </w:rPr>
        <w:t>: Sistema de Acceso a la Información (SAIMEX)</w:t>
      </w:r>
    </w:p>
    <w:p w14:paraId="4E1F3D35"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1F7BE868"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El </w:t>
      </w:r>
      <w:r w:rsidR="00494271" w:rsidRPr="00801748">
        <w:rPr>
          <w:rFonts w:ascii="Palatino Linotype" w:eastAsia="Palatino Linotype" w:hAnsi="Palatino Linotype" w:cs="Palatino Linotype"/>
          <w:b/>
          <w:color w:val="000000" w:themeColor="text1"/>
        </w:rPr>
        <w:t xml:space="preserve">veinte de febrero </w:t>
      </w:r>
      <w:r w:rsidRPr="00801748">
        <w:rPr>
          <w:rFonts w:ascii="Palatino Linotype" w:eastAsia="Palatino Linotype" w:hAnsi="Palatino Linotype" w:cs="Palatino Linotype"/>
          <w:b/>
          <w:color w:val="000000" w:themeColor="text1"/>
        </w:rPr>
        <w:t xml:space="preserve">de dos mil veinticinco, </w:t>
      </w:r>
      <w:r w:rsidRPr="00801748">
        <w:rPr>
          <w:rFonts w:ascii="Palatino Linotype" w:eastAsia="Palatino Linotype" w:hAnsi="Palatino Linotype" w:cs="Palatino Linotype"/>
          <w:color w:val="000000" w:themeColor="text1"/>
        </w:rPr>
        <w:t xml:space="preserve">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 xml:space="preserve">giro el requerimiento de información para que fuera atendida la solicitud de información </w:t>
      </w:r>
      <w:r w:rsidR="00CD354E" w:rsidRPr="00801748">
        <w:rPr>
          <w:rFonts w:ascii="Palatino Linotype" w:eastAsia="Palatino Linotype" w:hAnsi="Palatino Linotype" w:cs="Palatino Linotype"/>
          <w:b/>
          <w:color w:val="000000" w:themeColor="text1"/>
        </w:rPr>
        <w:t>01013/TOLUCA/IP/2025</w:t>
      </w:r>
      <w:r w:rsidRPr="00801748">
        <w:rPr>
          <w:rFonts w:ascii="Palatino Linotype" w:eastAsia="Palatino Linotype" w:hAnsi="Palatino Linotype" w:cs="Palatino Linotype"/>
          <w:b/>
          <w:color w:val="000000" w:themeColor="text1"/>
        </w:rPr>
        <w:t xml:space="preserve">. </w:t>
      </w:r>
    </w:p>
    <w:p w14:paraId="6F8FA290"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45C64C5"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El </w:t>
      </w:r>
      <w:r w:rsidR="00494271" w:rsidRPr="00801748">
        <w:rPr>
          <w:rFonts w:ascii="Palatino Linotype" w:eastAsia="Palatino Linotype" w:hAnsi="Palatino Linotype" w:cs="Palatino Linotype"/>
          <w:b/>
          <w:color w:val="000000" w:themeColor="text1"/>
        </w:rPr>
        <w:t xml:space="preserve">veintiséis </w:t>
      </w:r>
      <w:r w:rsidRPr="00801748">
        <w:rPr>
          <w:rFonts w:ascii="Palatino Linotype" w:eastAsia="Palatino Linotype" w:hAnsi="Palatino Linotype" w:cs="Palatino Linotype"/>
          <w:b/>
          <w:color w:val="000000" w:themeColor="text1"/>
        </w:rPr>
        <w:t xml:space="preserve">de febrero de dos mil veinticinco, </w:t>
      </w:r>
      <w:r w:rsidRPr="00801748">
        <w:rPr>
          <w:rFonts w:ascii="Palatino Linotype" w:eastAsia="Palatino Linotype" w:hAnsi="Palatino Linotype" w:cs="Palatino Linotype"/>
          <w:color w:val="000000" w:themeColor="text1"/>
        </w:rPr>
        <w:t xml:space="preserve">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14:paraId="1792E084" w14:textId="77777777" w:rsidR="00422376" w:rsidRPr="00801748" w:rsidRDefault="00494271" w:rsidP="000D242B">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 xml:space="preserve">RESPUESTA 1013. 2025.pdf: </w:t>
      </w:r>
      <w:r w:rsidRPr="00801748">
        <w:rPr>
          <w:rFonts w:ascii="Palatino Linotype" w:eastAsia="Palatino Linotype" w:hAnsi="Palatino Linotype" w:cs="Palatino Linotype"/>
          <w:i/>
          <w:color w:val="000000" w:themeColor="text1"/>
        </w:rPr>
        <w:t xml:space="preserve">oficio del Titular de la Unidad de Transparencia, mediante el cual informa que la Contraloría Municipal entrego el link </w:t>
      </w:r>
      <w:hyperlink r:id="rId7" w:anchor="/info-fraccion/40/197/1" w:history="1">
        <w:r w:rsidRPr="00801748">
          <w:rPr>
            <w:rStyle w:val="Hipervnculo"/>
            <w:rFonts w:ascii="Palatino Linotype" w:eastAsia="Palatino Linotype" w:hAnsi="Palatino Linotype" w:cs="Palatino Linotype"/>
            <w:i/>
            <w:color w:val="000000" w:themeColor="text1"/>
          </w:rPr>
          <w:t>https://ipomex.org.mx/ipomex/#/info-fraccion/40/197/1</w:t>
        </w:r>
      </w:hyperlink>
      <w:r w:rsidRPr="00801748">
        <w:rPr>
          <w:rFonts w:ascii="Palatino Linotype" w:eastAsia="Palatino Linotype" w:hAnsi="Palatino Linotype" w:cs="Palatino Linotype"/>
          <w:i/>
          <w:color w:val="000000" w:themeColor="text1"/>
        </w:rPr>
        <w:t xml:space="preserve">, del cual se refiere se encuentra la información solicitada. </w:t>
      </w:r>
    </w:p>
    <w:p w14:paraId="78BBE0AC"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5AA71394"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El </w:t>
      </w:r>
      <w:r w:rsidR="005D084D" w:rsidRPr="00801748">
        <w:rPr>
          <w:rFonts w:ascii="Palatino Linotype" w:eastAsia="Palatino Linotype" w:hAnsi="Palatino Linotype" w:cs="Palatino Linotype"/>
          <w:b/>
          <w:color w:val="000000" w:themeColor="text1"/>
        </w:rPr>
        <w:t xml:space="preserve">veintisiete </w:t>
      </w:r>
      <w:r w:rsidRPr="00801748">
        <w:rPr>
          <w:rFonts w:ascii="Palatino Linotype" w:eastAsia="Palatino Linotype" w:hAnsi="Palatino Linotype" w:cs="Palatino Linotype"/>
          <w:b/>
          <w:color w:val="000000" w:themeColor="text1"/>
        </w:rPr>
        <w:t>de febrero de dos mil veinticinco</w:t>
      </w:r>
      <w:r w:rsidRPr="00801748">
        <w:rPr>
          <w:rFonts w:ascii="Palatino Linotype" w:eastAsia="Palatino Linotype" w:hAnsi="Palatino Linotype" w:cs="Palatino Linotype"/>
          <w:color w:val="000000" w:themeColor="text1"/>
        </w:rPr>
        <w:t xml:space="preserve">, el solicitante interpuso recurso de revisión en contra de la respuesta emitida por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señalando las siguientes razones o motivos de inconformidad:</w:t>
      </w:r>
    </w:p>
    <w:p w14:paraId="56A70096" w14:textId="77777777" w:rsidR="00422376" w:rsidRPr="00801748" w:rsidRDefault="00422376" w:rsidP="000D242B">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801748">
        <w:rPr>
          <w:rFonts w:ascii="Palatino Linotype" w:eastAsia="Palatino Linotype" w:hAnsi="Palatino Linotype" w:cs="Palatino Linotype"/>
          <w:b/>
          <w:color w:val="000000" w:themeColor="text1"/>
        </w:rPr>
        <w:t xml:space="preserve">Acto impugnado: </w:t>
      </w:r>
      <w:r w:rsidRPr="00801748">
        <w:rPr>
          <w:rFonts w:ascii="Palatino Linotype" w:eastAsia="Palatino Linotype" w:hAnsi="Palatino Linotype" w:cs="Palatino Linotype"/>
          <w:i/>
          <w:color w:val="000000" w:themeColor="text1"/>
        </w:rPr>
        <w:t>“</w:t>
      </w:r>
      <w:r w:rsidR="005D084D" w:rsidRPr="00801748">
        <w:rPr>
          <w:rFonts w:ascii="Palatino Linotype" w:eastAsia="Palatino Linotype" w:hAnsi="Palatino Linotype" w:cs="Palatino Linotype"/>
          <w:i/>
          <w:color w:val="000000" w:themeColor="text1"/>
        </w:rPr>
        <w:t>Su link y falta de información</w:t>
      </w:r>
      <w:r w:rsidRPr="00801748">
        <w:rPr>
          <w:rFonts w:ascii="Palatino Linotype" w:eastAsia="Palatino Linotype" w:hAnsi="Palatino Linotype" w:cs="Palatino Linotype"/>
          <w:i/>
          <w:color w:val="000000" w:themeColor="text1"/>
        </w:rPr>
        <w:t>.”</w:t>
      </w:r>
    </w:p>
    <w:p w14:paraId="5FCE62F1"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0BB69956" w14:textId="77777777" w:rsidR="00422376" w:rsidRPr="00801748" w:rsidRDefault="00422376" w:rsidP="000D242B">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801748">
        <w:rPr>
          <w:rFonts w:ascii="Palatino Linotype" w:eastAsia="Palatino Linotype" w:hAnsi="Palatino Linotype" w:cs="Palatino Linotype"/>
          <w:b/>
          <w:color w:val="000000" w:themeColor="text1"/>
        </w:rPr>
        <w:t xml:space="preserve">Razones o Motivos de inconformidad: </w:t>
      </w:r>
      <w:r w:rsidRPr="00801748">
        <w:rPr>
          <w:rFonts w:ascii="Palatino Linotype" w:eastAsia="Palatino Linotype" w:hAnsi="Palatino Linotype" w:cs="Palatino Linotype"/>
          <w:i/>
          <w:color w:val="000000" w:themeColor="text1"/>
        </w:rPr>
        <w:t>“</w:t>
      </w:r>
      <w:r w:rsidR="005D084D" w:rsidRPr="00801748">
        <w:rPr>
          <w:rFonts w:ascii="Palatino Linotype" w:eastAsia="Palatino Linotype" w:hAnsi="Palatino Linotype" w:cs="Palatino Linotype"/>
          <w:i/>
          <w:color w:val="000000" w:themeColor="text1"/>
        </w:rPr>
        <w:t>En su link no esta la información y se pide por vía saimex</w:t>
      </w:r>
      <w:r w:rsidRPr="00801748">
        <w:rPr>
          <w:rFonts w:ascii="Palatino Linotype" w:eastAsia="Palatino Linotype" w:hAnsi="Palatino Linotype" w:cs="Palatino Linotype"/>
          <w:i/>
          <w:color w:val="000000" w:themeColor="text1"/>
        </w:rPr>
        <w:t>.”</w:t>
      </w:r>
    </w:p>
    <w:p w14:paraId="77252D4A" w14:textId="77777777" w:rsidR="00422376" w:rsidRDefault="00422376" w:rsidP="000D242B">
      <w:pPr>
        <w:ind w:right="-7"/>
        <w:jc w:val="both"/>
        <w:rPr>
          <w:rFonts w:ascii="Palatino Linotype" w:eastAsia="Palatino Linotype" w:hAnsi="Palatino Linotype" w:cs="Palatino Linotype"/>
          <w:b/>
          <w:i/>
          <w:color w:val="000000" w:themeColor="text1"/>
        </w:rPr>
      </w:pPr>
    </w:p>
    <w:p w14:paraId="09DD137B" w14:textId="77777777" w:rsidR="00C43F5F" w:rsidRPr="00801748" w:rsidRDefault="00C43F5F" w:rsidP="000D242B">
      <w:pPr>
        <w:ind w:right="-7"/>
        <w:jc w:val="both"/>
        <w:rPr>
          <w:rFonts w:ascii="Palatino Linotype" w:eastAsia="Palatino Linotype" w:hAnsi="Palatino Linotype" w:cs="Palatino Linotype"/>
          <w:b/>
          <w:i/>
          <w:color w:val="000000" w:themeColor="text1"/>
        </w:rPr>
      </w:pPr>
    </w:p>
    <w:p w14:paraId="684760CC" w14:textId="5C91DEE8"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Consecutivamente</w:t>
      </w:r>
      <w:r w:rsidRPr="00801748">
        <w:rPr>
          <w:rFonts w:ascii="Palatino Linotype" w:eastAsia="Palatino Linotype" w:hAnsi="Palatino Linotype" w:cs="Palatino Linotype"/>
          <w:i/>
          <w:color w:val="000000" w:themeColor="text1"/>
        </w:rPr>
        <w:t xml:space="preserve">, </w:t>
      </w:r>
      <w:r w:rsidRPr="00801748">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801748">
        <w:rPr>
          <w:rFonts w:ascii="Palatino Linotype" w:eastAsia="Palatino Linotype" w:hAnsi="Palatino Linotype" w:cs="Palatino Linotype"/>
          <w:b/>
          <w:color w:val="000000" w:themeColor="text1"/>
        </w:rPr>
        <w:t>Comisionada</w:t>
      </w:r>
      <w:r w:rsidRPr="00801748">
        <w:rPr>
          <w:rFonts w:ascii="Palatino Linotype" w:eastAsia="Palatino Linotype" w:hAnsi="Palatino Linotype" w:cs="Palatino Linotype"/>
          <w:color w:val="000000" w:themeColor="text1"/>
        </w:rPr>
        <w:t xml:space="preserve"> </w:t>
      </w:r>
      <w:r w:rsidRPr="00801748">
        <w:rPr>
          <w:rFonts w:ascii="Palatino Linotype" w:eastAsia="Palatino Linotype" w:hAnsi="Palatino Linotype" w:cs="Palatino Linotype"/>
          <w:b/>
          <w:color w:val="000000" w:themeColor="text1"/>
        </w:rPr>
        <w:t>María del Rosario Mejía Ayala</w:t>
      </w:r>
      <w:r w:rsidRPr="00801748">
        <w:rPr>
          <w:rFonts w:ascii="Palatino Linotype" w:eastAsia="Palatino Linotype" w:hAnsi="Palatino Linotype" w:cs="Palatino Linotype"/>
          <w:color w:val="000000" w:themeColor="text1"/>
        </w:rPr>
        <w:t>,</w:t>
      </w:r>
      <w:r w:rsidRPr="00801748">
        <w:rPr>
          <w:rFonts w:ascii="Palatino Linotype" w:eastAsia="Palatino Linotype" w:hAnsi="Palatino Linotype" w:cs="Palatino Linotype"/>
          <w:b/>
          <w:color w:val="000000" w:themeColor="text1"/>
        </w:rPr>
        <w:t xml:space="preserve"> </w:t>
      </w:r>
      <w:r w:rsidR="00C43F5F">
        <w:rPr>
          <w:rFonts w:ascii="Palatino Linotype" w:eastAsia="Palatino Linotype" w:hAnsi="Palatino Linotype" w:cs="Palatino Linotype"/>
          <w:color w:val="000000" w:themeColor="text1"/>
        </w:rPr>
        <w:t>para</w:t>
      </w:r>
      <w:r w:rsidRPr="00801748">
        <w:rPr>
          <w:rFonts w:ascii="Palatino Linotype" w:eastAsia="Palatino Linotype" w:hAnsi="Palatino Linotype" w:cs="Palatino Linotype"/>
          <w:color w:val="000000" w:themeColor="text1"/>
        </w:rPr>
        <w:t xml:space="preserve"> su análisis.</w:t>
      </w:r>
    </w:p>
    <w:p w14:paraId="15596820"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1FC4A53"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801748">
        <w:rPr>
          <w:rFonts w:ascii="Palatino Linotype" w:eastAsia="Palatino Linotype" w:hAnsi="Palatino Linotype" w:cs="Palatino Linotype"/>
          <w:b/>
          <w:color w:val="000000" w:themeColor="text1"/>
        </w:rPr>
        <w:t xml:space="preserve">acuerdo de admisión </w:t>
      </w:r>
      <w:r w:rsidRPr="00801748">
        <w:rPr>
          <w:rFonts w:ascii="Palatino Linotype" w:eastAsia="Palatino Linotype" w:hAnsi="Palatino Linotype" w:cs="Palatino Linotype"/>
          <w:color w:val="000000" w:themeColor="text1"/>
        </w:rPr>
        <w:t xml:space="preserve">del </w:t>
      </w:r>
      <w:r w:rsidR="0057720A" w:rsidRPr="00801748">
        <w:rPr>
          <w:rFonts w:ascii="Palatino Linotype" w:eastAsia="Palatino Linotype" w:hAnsi="Palatino Linotype" w:cs="Palatino Linotype"/>
          <w:b/>
          <w:color w:val="000000" w:themeColor="text1"/>
        </w:rPr>
        <w:t xml:space="preserve">cuatro de marzo </w:t>
      </w:r>
      <w:r w:rsidRPr="00801748">
        <w:rPr>
          <w:rFonts w:ascii="Palatino Linotype" w:eastAsia="Palatino Linotype" w:hAnsi="Palatino Linotype" w:cs="Palatino Linotype"/>
          <w:b/>
          <w:color w:val="000000" w:themeColor="text1"/>
        </w:rPr>
        <w:lastRenderedPageBreak/>
        <w:t xml:space="preserve">de dos mil veinticinco, </w:t>
      </w:r>
      <w:r w:rsidRPr="00801748">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presentará el Informe Justificado procedente.</w:t>
      </w:r>
    </w:p>
    <w:p w14:paraId="66BC1C8E" w14:textId="77777777" w:rsidR="00422376" w:rsidRPr="00801748" w:rsidRDefault="00422376" w:rsidP="000D242B">
      <w:pPr>
        <w:pBdr>
          <w:top w:val="nil"/>
          <w:left w:val="nil"/>
          <w:bottom w:val="nil"/>
          <w:right w:val="nil"/>
          <w:between w:val="nil"/>
        </w:pBdr>
        <w:ind w:right="-7"/>
        <w:rPr>
          <w:rFonts w:ascii="Palatino Linotype" w:eastAsia="Palatino Linotype" w:hAnsi="Palatino Linotype" w:cs="Palatino Linotype"/>
          <w:color w:val="000000" w:themeColor="text1"/>
        </w:rPr>
      </w:pPr>
    </w:p>
    <w:p w14:paraId="59A05B96"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esa línea, tal y como se observa en el expediente electrónico 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 xml:space="preserve">el </w:t>
      </w:r>
      <w:r w:rsidR="0057720A" w:rsidRPr="00801748">
        <w:rPr>
          <w:rFonts w:ascii="Palatino Linotype" w:eastAsia="Palatino Linotype" w:hAnsi="Palatino Linotype" w:cs="Palatino Linotype"/>
          <w:b/>
          <w:color w:val="000000" w:themeColor="text1"/>
        </w:rPr>
        <w:t xml:space="preserve">trece de marzo </w:t>
      </w:r>
      <w:r w:rsidRPr="00801748">
        <w:rPr>
          <w:rFonts w:ascii="Palatino Linotype" w:eastAsia="Palatino Linotype" w:hAnsi="Palatino Linotype" w:cs="Palatino Linotype"/>
          <w:b/>
          <w:color w:val="000000" w:themeColor="text1"/>
        </w:rPr>
        <w:t xml:space="preserve">de dos mil veinticinco </w:t>
      </w:r>
      <w:r w:rsidRPr="00801748">
        <w:rPr>
          <w:rFonts w:ascii="Palatino Linotype" w:eastAsia="Palatino Linotype" w:hAnsi="Palatino Linotype" w:cs="Palatino Linotype"/>
          <w:color w:val="000000" w:themeColor="text1"/>
        </w:rPr>
        <w:t xml:space="preserve">agregó </w:t>
      </w:r>
      <w:r w:rsidR="0057720A" w:rsidRPr="00801748">
        <w:rPr>
          <w:rFonts w:ascii="Palatino Linotype" w:eastAsia="Palatino Linotype" w:hAnsi="Palatino Linotype" w:cs="Palatino Linotype"/>
          <w:color w:val="000000" w:themeColor="text1"/>
        </w:rPr>
        <w:t xml:space="preserve">un archivo electrónico </w:t>
      </w:r>
      <w:r w:rsidRPr="00801748">
        <w:rPr>
          <w:rFonts w:ascii="Palatino Linotype" w:eastAsia="Palatino Linotype" w:hAnsi="Palatino Linotype" w:cs="Palatino Linotype"/>
          <w:color w:val="000000" w:themeColor="text1"/>
        </w:rPr>
        <w:t xml:space="preserve">en formato pdf, cuyo contenido grosso modo es el siguiente. </w:t>
      </w:r>
    </w:p>
    <w:p w14:paraId="77E667D3"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5D29FDCA" w14:textId="77777777" w:rsidR="00422376" w:rsidRPr="00801748" w:rsidRDefault="0057720A" w:rsidP="000D242B">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2223-2025.pdf</w:t>
      </w:r>
      <w:r w:rsidR="00422376" w:rsidRPr="00801748">
        <w:rPr>
          <w:rFonts w:ascii="Palatino Linotype" w:eastAsia="Palatino Linotype" w:hAnsi="Palatino Linotype" w:cs="Palatino Linotype"/>
          <w:b/>
          <w:i/>
          <w:color w:val="000000" w:themeColor="text1"/>
        </w:rPr>
        <w:t xml:space="preserve">: </w:t>
      </w:r>
      <w:r w:rsidR="00422376" w:rsidRPr="00801748">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14:paraId="2EFA1D34"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4C3F202B"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color w:val="000000" w:themeColor="text1"/>
        </w:rPr>
        <w:t xml:space="preserve">Por su parte el </w:t>
      </w:r>
      <w:r w:rsidRPr="00801748">
        <w:rPr>
          <w:rFonts w:ascii="Palatino Linotype" w:eastAsia="Palatino Linotype" w:hAnsi="Palatino Linotype" w:cs="Palatino Linotype"/>
          <w:b/>
          <w:color w:val="000000" w:themeColor="text1"/>
        </w:rPr>
        <w:t xml:space="preserve">RECURRENTE </w:t>
      </w:r>
      <w:r w:rsidRPr="00801748">
        <w:rPr>
          <w:rFonts w:ascii="Palatino Linotype" w:eastAsia="Palatino Linotype" w:hAnsi="Palatino Linotype" w:cs="Palatino Linotype"/>
          <w:color w:val="000000" w:themeColor="text1"/>
        </w:rPr>
        <w:t xml:space="preserve">dejo de realizar manifestaciones que a su derecho conviniera y asistiera. </w:t>
      </w:r>
    </w:p>
    <w:p w14:paraId="2CC1E804"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ab/>
      </w:r>
    </w:p>
    <w:p w14:paraId="25EEA57D" w14:textId="64C3AECB"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801748">
        <w:rPr>
          <w:rFonts w:ascii="Palatino Linotype" w:eastAsia="Palatino Linotype" w:hAnsi="Palatino Linotype" w:cs="Palatino Linotype"/>
          <w:color w:val="000000" w:themeColor="text1"/>
        </w:rPr>
        <w:t xml:space="preserve">El </w:t>
      </w:r>
      <w:r w:rsidR="00270C7D" w:rsidRPr="00801748">
        <w:rPr>
          <w:rFonts w:ascii="Palatino Linotype" w:eastAsia="Palatino Linotype" w:hAnsi="Palatino Linotype" w:cs="Palatino Linotype"/>
          <w:b/>
          <w:color w:val="000000" w:themeColor="text1"/>
        </w:rPr>
        <w:t xml:space="preserve">veintisiete </w:t>
      </w:r>
      <w:r w:rsidRPr="00801748">
        <w:rPr>
          <w:rFonts w:ascii="Palatino Linotype" w:eastAsia="Palatino Linotype" w:hAnsi="Palatino Linotype" w:cs="Palatino Linotype"/>
          <w:b/>
          <w:color w:val="000000" w:themeColor="text1"/>
        </w:rPr>
        <w:t xml:space="preserve">de </w:t>
      </w:r>
      <w:r w:rsidR="00270C7D" w:rsidRPr="00801748">
        <w:rPr>
          <w:rFonts w:ascii="Palatino Linotype" w:eastAsia="Palatino Linotype" w:hAnsi="Palatino Linotype" w:cs="Palatino Linotype"/>
          <w:b/>
          <w:color w:val="000000" w:themeColor="text1"/>
        </w:rPr>
        <w:t xml:space="preserve">mayo </w:t>
      </w:r>
      <w:r w:rsidRPr="00801748">
        <w:rPr>
          <w:rFonts w:ascii="Palatino Linotype" w:eastAsia="Palatino Linotype" w:hAnsi="Palatino Linotype" w:cs="Palatino Linotype"/>
          <w:b/>
          <w:color w:val="000000" w:themeColor="text1"/>
        </w:rPr>
        <w:t>de dos mil veinticinco</w:t>
      </w:r>
      <w:r w:rsidRPr="00801748">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6C6850" w:rsidRPr="00801748">
        <w:rPr>
          <w:rFonts w:ascii="Palatino Linotype" w:eastAsia="Palatino Linotype" w:hAnsi="Palatino Linotype" w:cs="Palatino Linotype"/>
          <w:color w:val="000000" w:themeColor="text1"/>
        </w:rPr>
        <w:t>l Estado de México y Municipios.</w:t>
      </w:r>
    </w:p>
    <w:p w14:paraId="4F4F838D" w14:textId="77777777" w:rsidR="00270C7D" w:rsidRPr="00801748" w:rsidRDefault="00270C7D" w:rsidP="000D242B">
      <w:pPr>
        <w:pStyle w:val="Prrafodelista"/>
        <w:ind w:left="0" w:right="-7"/>
        <w:rPr>
          <w:rFonts w:ascii="Palatino Linotype" w:eastAsia="Palatino Linotype" w:hAnsi="Palatino Linotype" w:cs="Palatino Linotype"/>
          <w:color w:val="000000" w:themeColor="text1"/>
        </w:rPr>
      </w:pPr>
    </w:p>
    <w:p w14:paraId="393B5110" w14:textId="62A6EDE6"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color w:val="000000" w:themeColor="text1"/>
        </w:rPr>
        <w:t>Finalmente, la Comisionada Ponente mediante acuerdo de fecha</w:t>
      </w:r>
      <w:r w:rsidRPr="00801748">
        <w:rPr>
          <w:rFonts w:ascii="Palatino Linotype" w:eastAsia="Palatino Linotype" w:hAnsi="Palatino Linotype" w:cs="Palatino Linotype"/>
          <w:b/>
          <w:color w:val="000000" w:themeColor="text1"/>
        </w:rPr>
        <w:t xml:space="preserve"> </w:t>
      </w:r>
      <w:r w:rsidR="00270C7D" w:rsidRPr="00801748">
        <w:rPr>
          <w:rFonts w:ascii="Palatino Linotype" w:eastAsia="Palatino Linotype" w:hAnsi="Palatino Linotype" w:cs="Palatino Linotype"/>
          <w:b/>
          <w:color w:val="000000" w:themeColor="text1"/>
        </w:rPr>
        <w:t xml:space="preserve">dos de junio </w:t>
      </w:r>
      <w:r w:rsidRPr="00801748">
        <w:rPr>
          <w:rFonts w:ascii="Palatino Linotype" w:eastAsia="Palatino Linotype" w:hAnsi="Palatino Linotype" w:cs="Palatino Linotype"/>
          <w:b/>
          <w:color w:val="000000" w:themeColor="text1"/>
        </w:rPr>
        <w:t>de dos mil veinticinco</w:t>
      </w:r>
      <w:r w:rsidRPr="00801748">
        <w:rPr>
          <w:rFonts w:ascii="Palatino Linotype" w:eastAsia="Palatino Linotype" w:hAnsi="Palatino Linotype" w:cs="Palatino Linotype"/>
          <w:color w:val="000000" w:themeColor="text1"/>
        </w:rPr>
        <w:t>, decretó el cierre de instrucción de los expedientes, por lo que no ha</w:t>
      </w:r>
      <w:r w:rsidR="006C6850" w:rsidRPr="00801748">
        <w:rPr>
          <w:rFonts w:ascii="Palatino Linotype" w:eastAsia="Palatino Linotype" w:hAnsi="Palatino Linotype" w:cs="Palatino Linotype"/>
          <w:color w:val="000000" w:themeColor="text1"/>
        </w:rPr>
        <w:t>biendo más que hacer constar, y</w:t>
      </w:r>
    </w:p>
    <w:p w14:paraId="33A1938D"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14:paraId="58A65FAA" w14:textId="77777777" w:rsidR="00422376" w:rsidRPr="00801748" w:rsidRDefault="00422376" w:rsidP="000D242B">
      <w:pPr>
        <w:spacing w:line="360" w:lineRule="auto"/>
        <w:ind w:right="-7"/>
        <w:rPr>
          <w:rFonts w:ascii="Palatino Linotype" w:eastAsia="Palatino Linotype" w:hAnsi="Palatino Linotype" w:cs="Palatino Linotype"/>
          <w:b/>
          <w:color w:val="000000" w:themeColor="text1"/>
        </w:rPr>
      </w:pPr>
    </w:p>
    <w:p w14:paraId="01B0D5A0" w14:textId="77777777" w:rsidR="00422376" w:rsidRPr="00801748" w:rsidRDefault="00422376" w:rsidP="000D242B">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b/>
          <w:color w:val="000000" w:themeColor="text1"/>
        </w:rPr>
        <w:lastRenderedPageBreak/>
        <w:t xml:space="preserve">C O N S I D E R A N D O </w:t>
      </w:r>
    </w:p>
    <w:p w14:paraId="39016EE4" w14:textId="77777777" w:rsidR="006C6850" w:rsidRPr="00801748" w:rsidRDefault="006C6850" w:rsidP="000D242B">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78001EEF" w14:textId="77777777" w:rsidR="00422376" w:rsidRPr="00801748" w:rsidRDefault="00422376" w:rsidP="000D242B">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801748">
        <w:rPr>
          <w:rFonts w:ascii="Palatino Linotype" w:eastAsia="Palatino Linotype" w:hAnsi="Palatino Linotype" w:cs="Palatino Linotype"/>
          <w:b/>
          <w:color w:val="000000" w:themeColor="text1"/>
          <w:sz w:val="24"/>
          <w:szCs w:val="24"/>
        </w:rPr>
        <w:t>PRIMERO. De la competencia</w:t>
      </w:r>
    </w:p>
    <w:p w14:paraId="37AF9F6D"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783F907" w14:textId="77777777" w:rsidR="00422376" w:rsidRPr="00801748" w:rsidRDefault="00422376" w:rsidP="000D242B">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3dy6vkm" w:colFirst="0" w:colLast="0"/>
      <w:bookmarkEnd w:id="7"/>
    </w:p>
    <w:p w14:paraId="4CF578FA" w14:textId="77777777" w:rsidR="00422376" w:rsidRPr="00801748" w:rsidRDefault="00422376" w:rsidP="000D242B">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801748">
        <w:rPr>
          <w:rFonts w:ascii="Palatino Linotype" w:eastAsia="Palatino Linotype" w:hAnsi="Palatino Linotype" w:cs="Palatino Linotype"/>
          <w:b/>
          <w:color w:val="000000" w:themeColor="text1"/>
        </w:rPr>
        <w:t>SEGUNDO. De la oportunidad y procedencia.</w:t>
      </w:r>
    </w:p>
    <w:p w14:paraId="002EFD32"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801748">
        <w:rPr>
          <w:rFonts w:ascii="Palatino Linotype" w:eastAsia="Palatino Linotype" w:hAnsi="Palatino Linotype" w:cs="Palatino Linotype"/>
          <w:color w:val="000000" w:themeColor="text1"/>
        </w:rPr>
        <w:t xml:space="preserve">Los medios de impugnación fueron presentados a través del </w:t>
      </w:r>
      <w:r w:rsidRPr="00801748">
        <w:rPr>
          <w:rFonts w:ascii="Palatino Linotype" w:eastAsia="Palatino Linotype" w:hAnsi="Palatino Linotype" w:cs="Palatino Linotype"/>
          <w:b/>
          <w:color w:val="000000" w:themeColor="text1"/>
        </w:rPr>
        <w:t>SAIMEX,</w:t>
      </w:r>
      <w:r w:rsidRPr="0080174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xml:space="preserve"> entregó su respuesta el </w:t>
      </w:r>
      <w:r w:rsidR="00670501" w:rsidRPr="00801748">
        <w:rPr>
          <w:rFonts w:ascii="Palatino Linotype" w:eastAsia="Palatino Linotype" w:hAnsi="Palatino Linotype" w:cs="Palatino Linotype"/>
          <w:b/>
          <w:color w:val="000000" w:themeColor="text1"/>
        </w:rPr>
        <w:t xml:space="preserve">veintiséis </w:t>
      </w:r>
      <w:r w:rsidRPr="00801748">
        <w:rPr>
          <w:rFonts w:ascii="Palatino Linotype" w:eastAsia="Palatino Linotype" w:hAnsi="Palatino Linotype" w:cs="Palatino Linotype"/>
          <w:b/>
          <w:color w:val="000000" w:themeColor="text1"/>
        </w:rPr>
        <w:t>de febrero de dos mil veinticinco</w:t>
      </w:r>
      <w:r w:rsidRPr="00801748">
        <w:rPr>
          <w:rFonts w:ascii="Palatino Linotype" w:eastAsia="Palatino Linotype" w:hAnsi="Palatino Linotype" w:cs="Palatino Linotype"/>
          <w:color w:val="000000" w:themeColor="text1"/>
        </w:rPr>
        <w:t xml:space="preserve">, de tal forma que el plazo para interponer el recurso de revisión transcurrió del día </w:t>
      </w:r>
      <w:r w:rsidR="00F94889" w:rsidRPr="00801748">
        <w:rPr>
          <w:rFonts w:ascii="Palatino Linotype" w:eastAsia="Palatino Linotype" w:hAnsi="Palatino Linotype" w:cs="Palatino Linotype"/>
          <w:b/>
          <w:color w:val="000000" w:themeColor="text1"/>
        </w:rPr>
        <w:t xml:space="preserve">veintisiete </w:t>
      </w:r>
      <w:r w:rsidRPr="00801748">
        <w:rPr>
          <w:rFonts w:ascii="Palatino Linotype" w:eastAsia="Palatino Linotype" w:hAnsi="Palatino Linotype" w:cs="Palatino Linotype"/>
          <w:b/>
          <w:color w:val="000000" w:themeColor="text1"/>
        </w:rPr>
        <w:t>de febrero</w:t>
      </w:r>
      <w:r w:rsidR="00F94889" w:rsidRPr="00801748">
        <w:rPr>
          <w:rFonts w:ascii="Palatino Linotype" w:eastAsia="Palatino Linotype" w:hAnsi="Palatino Linotype" w:cs="Palatino Linotype"/>
          <w:b/>
          <w:color w:val="000000" w:themeColor="text1"/>
        </w:rPr>
        <w:t xml:space="preserve"> al veintiuno de marzo</w:t>
      </w:r>
      <w:r w:rsidRPr="00801748">
        <w:rPr>
          <w:rFonts w:ascii="Palatino Linotype" w:eastAsia="Palatino Linotype" w:hAnsi="Palatino Linotype" w:cs="Palatino Linotype"/>
          <w:b/>
          <w:color w:val="000000" w:themeColor="text1"/>
        </w:rPr>
        <w:t xml:space="preserve"> de dos mil veinticinco</w:t>
      </w:r>
      <w:r w:rsidRPr="00801748">
        <w:rPr>
          <w:rFonts w:ascii="Palatino Linotype" w:eastAsia="Palatino Linotype" w:hAnsi="Palatino Linotype" w:cs="Palatino Linotype"/>
          <w:color w:val="000000" w:themeColor="text1"/>
        </w:rPr>
        <w:t xml:space="preserve">; en consecuencia, el ahora </w:t>
      </w:r>
      <w:r w:rsidRPr="00801748">
        <w:rPr>
          <w:rFonts w:ascii="Palatino Linotype" w:eastAsia="Palatino Linotype" w:hAnsi="Palatino Linotype" w:cs="Palatino Linotype"/>
          <w:b/>
          <w:color w:val="000000" w:themeColor="text1"/>
        </w:rPr>
        <w:t>RECURRENTE</w:t>
      </w:r>
      <w:r w:rsidRPr="00801748">
        <w:rPr>
          <w:rFonts w:ascii="Palatino Linotype" w:eastAsia="Palatino Linotype" w:hAnsi="Palatino Linotype" w:cs="Palatino Linotype"/>
          <w:color w:val="000000" w:themeColor="text1"/>
        </w:rPr>
        <w:t xml:space="preserve"> presentó su inconformidad el día </w:t>
      </w:r>
      <w:r w:rsidR="00F94889" w:rsidRPr="00801748">
        <w:rPr>
          <w:rFonts w:ascii="Palatino Linotype" w:eastAsia="Palatino Linotype" w:hAnsi="Palatino Linotype" w:cs="Palatino Linotype"/>
          <w:b/>
          <w:color w:val="000000" w:themeColor="text1"/>
        </w:rPr>
        <w:t xml:space="preserve">veintisiete </w:t>
      </w:r>
      <w:r w:rsidRPr="00801748">
        <w:rPr>
          <w:rFonts w:ascii="Palatino Linotype" w:eastAsia="Palatino Linotype" w:hAnsi="Palatino Linotype" w:cs="Palatino Linotype"/>
          <w:b/>
          <w:color w:val="000000" w:themeColor="text1"/>
        </w:rPr>
        <w:t>de febrero de dos mil veinticinco</w:t>
      </w:r>
      <w:r w:rsidRPr="00801748">
        <w:rPr>
          <w:rFonts w:ascii="Palatino Linotype" w:eastAsia="Palatino Linotype" w:hAnsi="Palatino Linotype" w:cs="Palatino Linotype"/>
          <w:color w:val="000000" w:themeColor="text1"/>
        </w:rPr>
        <w:t>; es decir dentro del lapso legalmente establecido para tal efecto.</w:t>
      </w:r>
    </w:p>
    <w:p w14:paraId="25B409A2" w14:textId="77777777" w:rsidR="00422376" w:rsidRPr="00801748" w:rsidRDefault="00422376" w:rsidP="000D242B">
      <w:pPr>
        <w:ind w:right="-7"/>
        <w:rPr>
          <w:rFonts w:ascii="Palatino Linotype" w:eastAsia="Palatino Linotype" w:hAnsi="Palatino Linotype" w:cs="Palatino Linotype"/>
          <w:color w:val="000000" w:themeColor="text1"/>
        </w:rPr>
      </w:pPr>
    </w:p>
    <w:p w14:paraId="06E2549D"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2AA9F3"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r w:rsidRPr="00801748">
        <w:rPr>
          <w:rFonts w:ascii="Palatino Linotype" w:eastAsia="Palatino Linotype" w:hAnsi="Palatino Linotype" w:cs="Palatino Linotype"/>
          <w:b/>
          <w:i/>
          <w:color w:val="000000" w:themeColor="text1"/>
        </w:rPr>
        <w:t>Las solicitudes anónimas</w:t>
      </w:r>
      <w:r w:rsidRPr="00801748">
        <w:rPr>
          <w:rFonts w:ascii="Palatino Linotype" w:eastAsia="Palatino Linotype" w:hAnsi="Palatino Linotype" w:cs="Palatino Linotype"/>
          <w:i/>
          <w:color w:val="000000" w:themeColor="text1"/>
        </w:rPr>
        <w:t xml:space="preserve">, con nombre incompleto o seudónimo </w:t>
      </w:r>
      <w:r w:rsidRPr="00801748">
        <w:rPr>
          <w:rFonts w:ascii="Palatino Linotype" w:eastAsia="Palatino Linotype" w:hAnsi="Palatino Linotype" w:cs="Palatino Linotype"/>
          <w:b/>
          <w:i/>
          <w:color w:val="000000" w:themeColor="text1"/>
        </w:rPr>
        <w:t>serán procedentes para su trámite por parte del sujeto obligado ante quien se presente</w:t>
      </w:r>
      <w:r w:rsidRPr="00801748">
        <w:rPr>
          <w:rFonts w:ascii="Palatino Linotype" w:eastAsia="Palatino Linotype" w:hAnsi="Palatino Linotype" w:cs="Palatino Linotype"/>
          <w:i/>
          <w:color w:val="000000" w:themeColor="text1"/>
        </w:rPr>
        <w:t>. No podrá requerirse información adicional con motivo del nombre proporcionado por el solicitante."</w:t>
      </w:r>
    </w:p>
    <w:p w14:paraId="39C67CD6"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0EAFE202"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5D2D49A6"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r w:rsidRPr="00801748">
        <w:rPr>
          <w:rFonts w:ascii="Palatino Linotype" w:eastAsia="Palatino Linotype" w:hAnsi="Palatino Linotype" w:cs="Palatino Linotype"/>
          <w:b/>
          <w:i/>
          <w:color w:val="000000" w:themeColor="text1"/>
        </w:rPr>
        <w:t>Artículo 6.-</w:t>
      </w:r>
      <w:r w:rsidRPr="0080174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D6F3B8C"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Para efectos de lo dispuesto en el presente artículo se observará lo siguiente:</w:t>
      </w:r>
    </w:p>
    <w:p w14:paraId="1F4C4653" w14:textId="77777777" w:rsidR="00422376" w:rsidRPr="00801748" w:rsidRDefault="00422376" w:rsidP="000D242B">
      <w:pPr>
        <w:ind w:right="-7"/>
        <w:jc w:val="both"/>
        <w:rPr>
          <w:rFonts w:ascii="Palatino Linotype" w:eastAsia="Palatino Linotype" w:hAnsi="Palatino Linotype" w:cs="Palatino Linotype"/>
          <w:i/>
          <w:color w:val="000000" w:themeColor="text1"/>
        </w:rPr>
      </w:pPr>
    </w:p>
    <w:p w14:paraId="4C32972C"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4BDE5597" w14:textId="77777777" w:rsidR="00422376" w:rsidRPr="00801748" w:rsidRDefault="00422376" w:rsidP="000D242B">
      <w:pPr>
        <w:ind w:right="-7"/>
        <w:jc w:val="both"/>
        <w:rPr>
          <w:rFonts w:ascii="Palatino Linotype" w:eastAsia="Palatino Linotype" w:hAnsi="Palatino Linotype" w:cs="Palatino Linotype"/>
          <w:i/>
          <w:color w:val="000000" w:themeColor="text1"/>
        </w:rPr>
      </w:pPr>
    </w:p>
    <w:p w14:paraId="2B865D32" w14:textId="77777777" w:rsidR="00422376" w:rsidRDefault="00422376" w:rsidP="000D242B">
      <w:pPr>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801748">
        <w:rPr>
          <w:rFonts w:ascii="Palatino Linotype" w:eastAsia="Palatino Linotype" w:hAnsi="Palatino Linotype" w:cs="Palatino Linotype"/>
          <w:color w:val="000000" w:themeColor="text1"/>
        </w:rPr>
        <w:t>(Sic)</w:t>
      </w:r>
    </w:p>
    <w:p w14:paraId="632146AA" w14:textId="77777777" w:rsidR="00C43F5F" w:rsidRDefault="00C43F5F" w:rsidP="000D242B">
      <w:pPr>
        <w:ind w:right="-7"/>
        <w:jc w:val="both"/>
        <w:rPr>
          <w:rFonts w:ascii="Palatino Linotype" w:eastAsia="Palatino Linotype" w:hAnsi="Palatino Linotype" w:cs="Palatino Linotype"/>
          <w:color w:val="000000" w:themeColor="text1"/>
        </w:rPr>
      </w:pPr>
    </w:p>
    <w:p w14:paraId="0EA0E68A" w14:textId="77777777" w:rsidR="00C43F5F" w:rsidRPr="00801748" w:rsidRDefault="00C43F5F" w:rsidP="000D242B">
      <w:pPr>
        <w:ind w:right="-7"/>
        <w:jc w:val="both"/>
        <w:rPr>
          <w:rFonts w:ascii="Palatino Linotype" w:eastAsia="Palatino Linotype" w:hAnsi="Palatino Linotype" w:cs="Palatino Linotype"/>
          <w:i/>
          <w:color w:val="000000" w:themeColor="text1"/>
        </w:rPr>
      </w:pPr>
    </w:p>
    <w:p w14:paraId="35533B72" w14:textId="77777777" w:rsidR="00422376" w:rsidRPr="00801748" w:rsidRDefault="00422376" w:rsidP="00C43F5F">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14:paraId="3BBA9C66"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r w:rsidRPr="00801748">
        <w:rPr>
          <w:rFonts w:ascii="Palatino Linotype" w:eastAsia="Palatino Linotype" w:hAnsi="Palatino Linotype" w:cs="Palatino Linotype"/>
          <w:b/>
          <w:i/>
          <w:color w:val="000000" w:themeColor="text1"/>
        </w:rPr>
        <w:t>Artículo 5.-</w:t>
      </w:r>
      <w:r w:rsidRPr="0080174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10ECAED"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2F8B9FB8"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1A7B2379"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010C9ED5"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5C36003F"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EB44F30"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064EA70D"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126B638F"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01748">
        <w:rPr>
          <w:rFonts w:ascii="Palatino Linotype" w:eastAsia="Palatino Linotype" w:hAnsi="Palatino Linotype" w:cs="Palatino Linotype"/>
          <w:color w:val="000000" w:themeColor="text1"/>
        </w:rPr>
        <w:t>(Sic)</w:t>
      </w:r>
    </w:p>
    <w:p w14:paraId="3CD72384" w14:textId="77777777" w:rsidR="00422376" w:rsidRPr="00801748" w:rsidRDefault="00422376" w:rsidP="000D242B">
      <w:pPr>
        <w:spacing w:line="360" w:lineRule="auto"/>
        <w:ind w:right="-7"/>
        <w:jc w:val="both"/>
        <w:rPr>
          <w:rFonts w:ascii="Palatino Linotype" w:eastAsia="Palatino Linotype" w:hAnsi="Palatino Linotype" w:cs="Palatino Linotype"/>
          <w:i/>
          <w:color w:val="000000" w:themeColor="text1"/>
        </w:rPr>
      </w:pPr>
    </w:p>
    <w:p w14:paraId="247A4C22"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02C76B47"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lastRenderedPageBreak/>
        <w:t>"</w:t>
      </w:r>
      <w:r w:rsidRPr="00801748">
        <w:rPr>
          <w:rFonts w:ascii="Palatino Linotype" w:eastAsia="Palatino Linotype" w:hAnsi="Palatino Linotype" w:cs="Palatino Linotype"/>
          <w:b/>
          <w:i/>
          <w:color w:val="000000" w:themeColor="text1"/>
        </w:rPr>
        <w:t>Artículo 1</w:t>
      </w:r>
      <w:r w:rsidRPr="0080174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6B3BBD"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27DF9D4D"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8A26312" w14:textId="77777777" w:rsidR="00422376" w:rsidRPr="00801748" w:rsidRDefault="00422376" w:rsidP="000D242B">
      <w:pPr>
        <w:spacing w:line="360" w:lineRule="auto"/>
        <w:ind w:right="-7"/>
        <w:jc w:val="both"/>
        <w:rPr>
          <w:rFonts w:ascii="Palatino Linotype" w:eastAsia="Palatino Linotype" w:hAnsi="Palatino Linotype" w:cs="Palatino Linotype"/>
          <w:i/>
          <w:color w:val="000000" w:themeColor="text1"/>
        </w:rPr>
      </w:pPr>
    </w:p>
    <w:p w14:paraId="18BF8A0D"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01748">
        <w:rPr>
          <w:rFonts w:ascii="Palatino Linotype" w:eastAsia="Palatino Linotype" w:hAnsi="Palatino Linotype" w:cs="Palatino Linotype"/>
          <w:i/>
          <w:color w:val="000000" w:themeColor="text1"/>
        </w:rPr>
        <w:t>derecho fundamental exime a quien lo ejerce</w:t>
      </w:r>
      <w:r w:rsidRPr="0080174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1FC667"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690B214D"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01748">
        <w:rPr>
          <w:rFonts w:ascii="Palatino Linotype" w:eastAsia="Palatino Linotype" w:hAnsi="Palatino Linotype" w:cs="Palatino Linotype"/>
          <w:b/>
          <w:color w:val="000000" w:themeColor="text1"/>
        </w:rPr>
        <w:t>RECURRENTE</w:t>
      </w:r>
      <w:r w:rsidRPr="00801748">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w:t>
      </w:r>
      <w:r w:rsidRPr="00801748">
        <w:rPr>
          <w:rFonts w:ascii="Palatino Linotype" w:eastAsia="Palatino Linotype" w:hAnsi="Palatino Linotype" w:cs="Palatino Linotype"/>
          <w:color w:val="000000" w:themeColor="text1"/>
        </w:rPr>
        <w:lastRenderedPageBreak/>
        <w:t>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B09768A"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39F147C"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E17A78"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4D240185" w14:textId="77777777" w:rsidR="00422376" w:rsidRPr="00801748" w:rsidRDefault="00422376" w:rsidP="000D242B">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801748">
        <w:rPr>
          <w:rFonts w:ascii="Palatino Linotype" w:eastAsia="Palatino Linotype" w:hAnsi="Palatino Linotype" w:cs="Palatino Linotype"/>
          <w:b/>
          <w:color w:val="000000" w:themeColor="text1"/>
          <w:sz w:val="24"/>
          <w:szCs w:val="24"/>
        </w:rPr>
        <w:t xml:space="preserve">TERCERO. Del planteamiento de la </w:t>
      </w:r>
      <w:r w:rsidRPr="00801748">
        <w:rPr>
          <w:rFonts w:ascii="Palatino Linotype" w:eastAsia="Palatino Linotype" w:hAnsi="Palatino Linotype" w:cs="Palatino Linotype"/>
          <w:b/>
          <w:i/>
          <w:color w:val="000000" w:themeColor="text1"/>
          <w:sz w:val="24"/>
          <w:szCs w:val="24"/>
        </w:rPr>
        <w:t>Litis</w:t>
      </w:r>
      <w:r w:rsidRPr="00801748">
        <w:rPr>
          <w:rFonts w:ascii="Palatino Linotype" w:eastAsia="Palatino Linotype" w:hAnsi="Palatino Linotype" w:cs="Palatino Linotype"/>
          <w:b/>
          <w:color w:val="000000" w:themeColor="text1"/>
          <w:sz w:val="24"/>
          <w:szCs w:val="24"/>
        </w:rPr>
        <w:t>.</w:t>
      </w:r>
    </w:p>
    <w:p w14:paraId="795B206F"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4657323E" w14:textId="77777777" w:rsidR="00A3324D" w:rsidRPr="00801748" w:rsidRDefault="00BB099D" w:rsidP="000D242B">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color w:val="000000" w:themeColor="text1"/>
        </w:rPr>
        <w:t xml:space="preserve">Auditorías realizadas a las obras públicas del municipio del año </w:t>
      </w:r>
      <w:r w:rsidR="00FA034D" w:rsidRPr="00801748">
        <w:rPr>
          <w:rFonts w:ascii="Palatino Linotype" w:eastAsia="Palatino Linotype" w:hAnsi="Palatino Linotype" w:cs="Palatino Linotype"/>
          <w:b/>
          <w:i/>
          <w:color w:val="000000" w:themeColor="text1"/>
        </w:rPr>
        <w:t xml:space="preserve">dos mil veinticuatro, </w:t>
      </w:r>
      <w:r w:rsidRPr="00801748">
        <w:rPr>
          <w:rFonts w:ascii="Palatino Linotype" w:eastAsia="Palatino Linotype" w:hAnsi="Palatino Linotype" w:cs="Palatino Linotype"/>
          <w:b/>
          <w:i/>
          <w:color w:val="000000" w:themeColor="text1"/>
        </w:rPr>
        <w:t xml:space="preserve">con </w:t>
      </w:r>
      <w:r w:rsidR="00A3324D" w:rsidRPr="00801748">
        <w:rPr>
          <w:rFonts w:ascii="Palatino Linotype" w:eastAsia="Palatino Linotype" w:hAnsi="Palatino Linotype" w:cs="Palatino Linotype"/>
          <w:b/>
          <w:i/>
          <w:color w:val="000000" w:themeColor="text1"/>
        </w:rPr>
        <w:t>los resultados y la solventación</w:t>
      </w:r>
      <w:r w:rsidRPr="00801748">
        <w:rPr>
          <w:rFonts w:ascii="Palatino Linotype" w:eastAsia="Palatino Linotype" w:hAnsi="Palatino Linotype" w:cs="Palatino Linotype"/>
          <w:b/>
          <w:i/>
          <w:color w:val="000000" w:themeColor="text1"/>
        </w:rPr>
        <w:t xml:space="preserve"> de observaciones</w:t>
      </w:r>
      <w:r w:rsidR="00422376" w:rsidRPr="00801748">
        <w:rPr>
          <w:rFonts w:ascii="Palatino Linotype" w:eastAsia="Palatino Linotype" w:hAnsi="Palatino Linotype" w:cs="Palatino Linotype"/>
          <w:b/>
          <w:i/>
          <w:color w:val="000000" w:themeColor="text1"/>
        </w:rPr>
        <w:t>.</w:t>
      </w:r>
    </w:p>
    <w:p w14:paraId="1A2F587B"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 </w:t>
      </w:r>
    </w:p>
    <w:p w14:paraId="25622600"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color w:val="000000" w:themeColor="text1"/>
        </w:rPr>
        <w:t xml:space="preserve">En respuesta, 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por medio de</w:t>
      </w:r>
      <w:r w:rsidR="00B0032E" w:rsidRPr="00801748">
        <w:rPr>
          <w:rFonts w:ascii="Palatino Linotype" w:eastAsia="Palatino Linotype" w:hAnsi="Palatino Linotype" w:cs="Palatino Linotype"/>
          <w:color w:val="000000" w:themeColor="text1"/>
        </w:rPr>
        <w:t xml:space="preserve"> la Contraloría Municipal se entregó el link </w:t>
      </w:r>
      <w:hyperlink r:id="rId8" w:anchor="/info-fraccion/40/197/1" w:history="1">
        <w:r w:rsidR="00B0032E" w:rsidRPr="00801748">
          <w:rPr>
            <w:rStyle w:val="Hipervnculo"/>
            <w:rFonts w:ascii="Palatino Linotype" w:eastAsia="Palatino Linotype" w:hAnsi="Palatino Linotype" w:cs="Palatino Linotype"/>
            <w:color w:val="000000" w:themeColor="text1"/>
          </w:rPr>
          <w:t>https://ipomex.org.mx/ipomex/#/info-fraccion/40/197/1</w:t>
        </w:r>
      </w:hyperlink>
      <w:r w:rsidR="00B0032E" w:rsidRPr="00801748">
        <w:rPr>
          <w:rFonts w:ascii="Palatino Linotype" w:eastAsia="Palatino Linotype" w:hAnsi="Palatino Linotype" w:cs="Palatino Linotype"/>
          <w:color w:val="000000" w:themeColor="text1"/>
        </w:rPr>
        <w:t xml:space="preserve">, del cual se refiere que contiene la información solicitada. </w:t>
      </w:r>
    </w:p>
    <w:p w14:paraId="41589422" w14:textId="77777777" w:rsidR="00B0032E" w:rsidRPr="00801748" w:rsidRDefault="00B0032E" w:rsidP="000D242B">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7E37B6C9"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dichas condiciones, la </w:t>
      </w:r>
      <w:r w:rsidRPr="00801748">
        <w:rPr>
          <w:rFonts w:ascii="Palatino Linotype" w:eastAsia="Palatino Linotype" w:hAnsi="Palatino Linotype" w:cs="Palatino Linotype"/>
          <w:i/>
          <w:color w:val="000000" w:themeColor="text1"/>
        </w:rPr>
        <w:t>Litis</w:t>
      </w:r>
      <w:r w:rsidRPr="00801748">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801748">
        <w:rPr>
          <w:rFonts w:ascii="Palatino Linotype" w:eastAsia="Palatino Linotype" w:hAnsi="Palatino Linotype" w:cs="Palatino Linotype"/>
          <w:b/>
          <w:color w:val="000000" w:themeColor="text1"/>
        </w:rPr>
        <w:lastRenderedPageBreak/>
        <w:t xml:space="preserve">fracción I </w:t>
      </w:r>
      <w:r w:rsidRPr="00801748">
        <w:rPr>
          <w:rFonts w:ascii="Palatino Linotype" w:eastAsia="Palatino Linotype" w:hAnsi="Palatino Linotype" w:cs="Palatino Linotype"/>
          <w:color w:val="000000" w:themeColor="text1"/>
        </w:rPr>
        <w:t>de la Ley</w:t>
      </w:r>
      <w:r w:rsidRPr="00801748">
        <w:rPr>
          <w:rFonts w:ascii="Palatino Linotype" w:eastAsia="Palatino Linotype" w:hAnsi="Palatino Linotype" w:cs="Palatino Linotype"/>
          <w:b/>
          <w:color w:val="000000" w:themeColor="text1"/>
        </w:rPr>
        <w:t xml:space="preserve"> de Transparencia y Acceso a la Información Pública del Estado de </w:t>
      </w:r>
      <w:r w:rsidRPr="00801748">
        <w:rPr>
          <w:rFonts w:ascii="Palatino Linotype" w:eastAsia="Palatino Linotype" w:hAnsi="Palatino Linotype" w:cs="Palatino Linotype"/>
          <w:color w:val="000000" w:themeColor="text1"/>
        </w:rPr>
        <w:t>México</w:t>
      </w:r>
      <w:r w:rsidRPr="00801748">
        <w:rPr>
          <w:rFonts w:ascii="Palatino Linotype" w:eastAsia="Palatino Linotype" w:hAnsi="Palatino Linotype" w:cs="Palatino Linotype"/>
          <w:b/>
          <w:color w:val="000000" w:themeColor="text1"/>
        </w:rPr>
        <w:t xml:space="preserve"> y Municipios</w:t>
      </w:r>
      <w:r w:rsidRPr="00801748">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801748">
        <w:rPr>
          <w:rFonts w:ascii="Palatino Linotype" w:eastAsia="Palatino Linotype" w:hAnsi="Palatino Linotype" w:cs="Palatino Linotype"/>
          <w:b/>
          <w:color w:val="000000" w:themeColor="text1"/>
        </w:rPr>
        <w:t xml:space="preserve">EL RECURRENTE </w:t>
      </w:r>
      <w:r w:rsidRPr="00801748">
        <w:rPr>
          <w:rFonts w:ascii="Palatino Linotype" w:eastAsia="Palatino Linotype" w:hAnsi="Palatino Linotype" w:cs="Palatino Linotype"/>
          <w:color w:val="000000" w:themeColor="text1"/>
        </w:rPr>
        <w:t>al momento de interponer su inconformidad.</w:t>
      </w:r>
    </w:p>
    <w:p w14:paraId="3A6C4670" w14:textId="77777777" w:rsidR="00422376" w:rsidRPr="00801748" w:rsidRDefault="00422376" w:rsidP="000D242B">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66D7159F"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De modo tal que el presente recurso de revisión se abocara en determinar si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xml:space="preserve"> con su respuesta ciertamente actualiza la causal de procedencia</w:t>
      </w:r>
      <w:r w:rsidRPr="00801748">
        <w:rPr>
          <w:rFonts w:ascii="Palatino Linotype" w:eastAsia="Palatino Linotype" w:hAnsi="Palatino Linotype" w:cs="Palatino Linotype"/>
          <w:b/>
          <w:color w:val="000000" w:themeColor="text1"/>
        </w:rPr>
        <w:t xml:space="preserve"> </w:t>
      </w:r>
      <w:r w:rsidRPr="00801748">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646553EB" w14:textId="77777777" w:rsidR="00422376" w:rsidRPr="00801748" w:rsidRDefault="00422376" w:rsidP="000D242B">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1E515270" w14:textId="77777777" w:rsidR="00422376" w:rsidRPr="00801748" w:rsidRDefault="00422376" w:rsidP="000D242B">
      <w:pPr>
        <w:keepNext/>
        <w:keepLines/>
        <w:spacing w:line="360" w:lineRule="auto"/>
        <w:ind w:right="-7"/>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b/>
          <w:color w:val="000000" w:themeColor="text1"/>
        </w:rPr>
        <w:t>CUARTO. Del estudio y resolución del estudio.</w:t>
      </w:r>
    </w:p>
    <w:p w14:paraId="30D45407" w14:textId="77777777" w:rsidR="00422376" w:rsidRPr="00801748" w:rsidRDefault="00422376" w:rsidP="000D242B">
      <w:pPr>
        <w:keepNext/>
        <w:keepLines/>
        <w:numPr>
          <w:ilvl w:val="0"/>
          <w:numId w:val="6"/>
        </w:numPr>
        <w:spacing w:after="240" w:line="360" w:lineRule="auto"/>
        <w:ind w:left="0" w:right="-7"/>
        <w:rPr>
          <w:rFonts w:ascii="Palatino Linotype" w:eastAsia="Palatino Linotype" w:hAnsi="Palatino Linotype" w:cs="Palatino Linotype"/>
          <w:b/>
          <w:color w:val="000000" w:themeColor="text1"/>
        </w:rPr>
      </w:pPr>
      <w:bookmarkStart w:id="11" w:name="_heading=h.17dp8vu" w:colFirst="0" w:colLast="0"/>
      <w:bookmarkEnd w:id="11"/>
      <w:r w:rsidRPr="00801748">
        <w:rPr>
          <w:rFonts w:ascii="Palatino Linotype" w:eastAsia="Palatino Linotype" w:hAnsi="Palatino Linotype" w:cs="Palatino Linotype"/>
          <w:b/>
          <w:color w:val="000000" w:themeColor="text1"/>
        </w:rPr>
        <w:t>Del derecho de acceso a la información.</w:t>
      </w:r>
    </w:p>
    <w:p w14:paraId="5CA85301"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0852BA0" w14:textId="77777777" w:rsidR="00422376" w:rsidRPr="00801748" w:rsidRDefault="00422376" w:rsidP="000D242B">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Definiendo el Derecho de Acceso a la Información Pública como: </w:t>
      </w:r>
      <w:r w:rsidRPr="00801748">
        <w:rPr>
          <w:rFonts w:ascii="Palatino Linotype" w:eastAsia="Palatino Linotype" w:hAnsi="Palatino Linotype" w:cs="Palatino Linotype"/>
          <w:i/>
          <w:color w:val="000000" w:themeColor="text1"/>
        </w:rPr>
        <w:t>La igualdad de oportunidades para recibir, buscar e impartir información</w:t>
      </w:r>
      <w:r w:rsidRPr="00801748">
        <w:rPr>
          <w:rFonts w:ascii="Palatino Linotype" w:eastAsia="Palatino Linotype" w:hAnsi="Palatino Linotype" w:cs="Palatino Linotype"/>
          <w:i/>
          <w:color w:val="000000" w:themeColor="text1"/>
          <w:vertAlign w:val="superscript"/>
        </w:rPr>
        <w:footnoteReference w:id="1"/>
      </w:r>
      <w:r w:rsidRPr="0080174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1748">
        <w:rPr>
          <w:rFonts w:ascii="Palatino Linotype" w:eastAsia="Palatino Linotype" w:hAnsi="Palatino Linotype" w:cs="Palatino Linotype"/>
          <w:i/>
          <w:color w:val="000000" w:themeColor="text1"/>
          <w:vertAlign w:val="superscript"/>
        </w:rPr>
        <w:footnoteReference w:id="2"/>
      </w:r>
      <w:r w:rsidRPr="00801748">
        <w:rPr>
          <w:rFonts w:ascii="Palatino Linotype" w:eastAsia="Palatino Linotype" w:hAnsi="Palatino Linotype" w:cs="Palatino Linotype"/>
          <w:color w:val="000000" w:themeColor="text1"/>
        </w:rPr>
        <w:t>que se constituye como una herramienta fundamental para ejercer</w:t>
      </w:r>
      <w:r w:rsidRPr="0080174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01748">
        <w:rPr>
          <w:rFonts w:ascii="Palatino Linotype" w:eastAsia="Palatino Linotype" w:hAnsi="Palatino Linotype" w:cs="Palatino Linotype"/>
          <w:i/>
          <w:color w:val="000000" w:themeColor="text1"/>
          <w:vertAlign w:val="superscript"/>
        </w:rPr>
        <w:footnoteReference w:id="3"/>
      </w:r>
      <w:r w:rsidRPr="00801748">
        <w:rPr>
          <w:rFonts w:ascii="Palatino Linotype" w:eastAsia="Palatino Linotype" w:hAnsi="Palatino Linotype" w:cs="Palatino Linotype"/>
          <w:color w:val="000000" w:themeColor="text1"/>
        </w:rPr>
        <w:t>fomentando</w:t>
      </w:r>
      <w:r w:rsidRPr="00801748">
        <w:rPr>
          <w:rFonts w:ascii="Palatino Linotype" w:eastAsia="Palatino Linotype" w:hAnsi="Palatino Linotype" w:cs="Palatino Linotype"/>
          <w:i/>
          <w:color w:val="000000" w:themeColor="text1"/>
        </w:rPr>
        <w:t xml:space="preserve"> la transparencia de las actividades estatales y </w:t>
      </w:r>
      <w:r w:rsidRPr="00801748">
        <w:rPr>
          <w:rFonts w:ascii="Palatino Linotype" w:eastAsia="Palatino Linotype" w:hAnsi="Palatino Linotype" w:cs="Palatino Linotype"/>
          <w:color w:val="000000" w:themeColor="text1"/>
        </w:rPr>
        <w:t>promoviendo</w:t>
      </w:r>
      <w:r w:rsidRPr="00801748">
        <w:rPr>
          <w:rFonts w:ascii="Palatino Linotype" w:eastAsia="Palatino Linotype" w:hAnsi="Palatino Linotype" w:cs="Palatino Linotype"/>
          <w:i/>
          <w:color w:val="000000" w:themeColor="text1"/>
        </w:rPr>
        <w:t xml:space="preserve"> la responsabilidad de los funcionarios sobre su gestión pública,</w:t>
      </w:r>
      <w:r w:rsidRPr="00801748">
        <w:rPr>
          <w:rFonts w:ascii="Palatino Linotype" w:eastAsia="Palatino Linotype" w:hAnsi="Palatino Linotype" w:cs="Palatino Linotype"/>
          <w:i/>
          <w:color w:val="000000" w:themeColor="text1"/>
          <w:vertAlign w:val="superscript"/>
        </w:rPr>
        <w:footnoteReference w:id="4"/>
      </w:r>
      <w:r w:rsidRPr="00801748">
        <w:rPr>
          <w:rFonts w:ascii="Palatino Linotype" w:eastAsia="Palatino Linotype" w:hAnsi="Palatino Linotype" w:cs="Palatino Linotype"/>
          <w:color w:val="000000" w:themeColor="text1"/>
        </w:rPr>
        <w:t>que permite</w:t>
      </w:r>
      <w:r w:rsidRPr="0080174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4FE75FEE"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7A58203F"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21DA1B95"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r w:rsidRPr="00801748">
        <w:rPr>
          <w:rFonts w:ascii="Palatino Linotype" w:eastAsia="Palatino Linotype" w:hAnsi="Palatino Linotype" w:cs="Palatino Linotype"/>
          <w:b/>
          <w:i/>
          <w:color w:val="000000" w:themeColor="text1"/>
        </w:rPr>
        <w:t>Artículo 1.-</w:t>
      </w:r>
      <w:r w:rsidRPr="00801748">
        <w:rPr>
          <w:rFonts w:ascii="Palatino Linotype" w:eastAsia="Palatino Linotype" w:hAnsi="Palatino Linotype" w:cs="Palatino Linotype"/>
          <w:i/>
          <w:color w:val="000000" w:themeColor="text1"/>
        </w:rPr>
        <w:t xml:space="preserve"> </w:t>
      </w:r>
    </w:p>
    <w:p w14:paraId="4760DEFF"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6A57BB7E" w14:textId="77777777" w:rsidR="00422376" w:rsidRPr="00801748" w:rsidRDefault="00422376"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Todas las</w:t>
      </w:r>
      <w:r w:rsidRPr="00801748">
        <w:rPr>
          <w:rFonts w:ascii="Palatino Linotype" w:eastAsia="Palatino Linotype" w:hAnsi="Palatino Linotype" w:cs="Palatino Linotype"/>
          <w:color w:val="000000" w:themeColor="text1"/>
        </w:rPr>
        <w:t xml:space="preserve"> </w:t>
      </w:r>
      <w:r w:rsidRPr="0080174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C0CF54" w14:textId="77777777" w:rsidR="00422376" w:rsidRPr="00801748" w:rsidRDefault="00422376" w:rsidP="000D242B">
      <w:pPr>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i/>
          <w:color w:val="000000" w:themeColor="text1"/>
        </w:rPr>
        <w:lastRenderedPageBreak/>
        <w:t>(…)</w:t>
      </w:r>
      <w:r w:rsidRPr="00801748">
        <w:rPr>
          <w:rFonts w:ascii="Palatino Linotype" w:eastAsia="Palatino Linotype" w:hAnsi="Palatino Linotype" w:cs="Palatino Linotype"/>
          <w:color w:val="000000" w:themeColor="text1"/>
        </w:rPr>
        <w:t>”.</w:t>
      </w:r>
    </w:p>
    <w:p w14:paraId="79DE9B56" w14:textId="77777777" w:rsidR="00422376" w:rsidRPr="00801748" w:rsidRDefault="00422376" w:rsidP="000D242B">
      <w:pPr>
        <w:ind w:right="-7"/>
        <w:jc w:val="both"/>
        <w:rPr>
          <w:rFonts w:ascii="Palatino Linotype" w:eastAsia="Palatino Linotype" w:hAnsi="Palatino Linotype" w:cs="Palatino Linotype"/>
          <w:b/>
          <w:color w:val="000000" w:themeColor="text1"/>
        </w:rPr>
      </w:pPr>
    </w:p>
    <w:p w14:paraId="6BFA1991"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4B3BC18"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2E43DEA1"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221A73B" w14:textId="77777777" w:rsidR="00422376" w:rsidRPr="00801748" w:rsidRDefault="00422376" w:rsidP="000D242B">
      <w:pPr>
        <w:spacing w:after="240"/>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color w:val="000000" w:themeColor="text1"/>
        </w:rPr>
        <w:t>Constitución Política de los Estados Unidos Mexicanos</w:t>
      </w:r>
    </w:p>
    <w:p w14:paraId="60192D37" w14:textId="77777777" w:rsidR="00422376" w:rsidRPr="00801748" w:rsidRDefault="00422376" w:rsidP="000D242B">
      <w:pPr>
        <w:spacing w:before="240" w:after="240"/>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color w:val="000000" w:themeColor="text1"/>
        </w:rPr>
        <w:t>“Artículo 6.</w:t>
      </w:r>
    </w:p>
    <w:p w14:paraId="40E88C52"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345C0181"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Para efectos de lo dispuesto en el presente artículo se observará lo siguiente:</w:t>
      </w:r>
    </w:p>
    <w:p w14:paraId="48B271ED" w14:textId="77777777" w:rsidR="00422376" w:rsidRPr="00801748" w:rsidRDefault="00422376" w:rsidP="000D242B">
      <w:pPr>
        <w:spacing w:before="240" w:after="240"/>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color w:val="000000" w:themeColor="text1"/>
        </w:rPr>
        <w:t>A</w:t>
      </w:r>
      <w:r w:rsidRPr="00801748">
        <w:rPr>
          <w:rFonts w:ascii="Palatino Linotype" w:eastAsia="Palatino Linotype" w:hAnsi="Palatino Linotype" w:cs="Palatino Linotype"/>
          <w:i/>
          <w:color w:val="000000" w:themeColor="text1"/>
        </w:rPr>
        <w:t xml:space="preserve">. </w:t>
      </w:r>
      <w:r w:rsidRPr="00801748">
        <w:rPr>
          <w:rFonts w:ascii="Palatino Linotype" w:eastAsia="Palatino Linotype" w:hAnsi="Palatino Linotype" w:cs="Palatino Linotype"/>
          <w:b/>
          <w:i/>
          <w:color w:val="000000" w:themeColor="text1"/>
        </w:rPr>
        <w:t>Para el ejercicio del derecho de acceso a la información</w:t>
      </w:r>
      <w:r w:rsidRPr="00801748">
        <w:rPr>
          <w:rFonts w:ascii="Palatino Linotype" w:eastAsia="Palatino Linotype" w:hAnsi="Palatino Linotype" w:cs="Palatino Linotype"/>
          <w:i/>
          <w:color w:val="000000" w:themeColor="text1"/>
        </w:rPr>
        <w:t xml:space="preserve">, la Federación y </w:t>
      </w:r>
      <w:r w:rsidRPr="0080174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0C9768E"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 xml:space="preserve">I. </w:t>
      </w:r>
      <w:r w:rsidRPr="00801748">
        <w:rPr>
          <w:rFonts w:ascii="Palatino Linotype" w:eastAsia="Palatino Linotype" w:hAnsi="Palatino Linotype" w:cs="Palatino Linotype"/>
          <w:b/>
          <w:i/>
          <w:color w:val="000000" w:themeColor="text1"/>
        </w:rPr>
        <w:tab/>
        <w:t>Toda la información en posesión de cualquier</w:t>
      </w:r>
      <w:r w:rsidRPr="00801748">
        <w:rPr>
          <w:rFonts w:ascii="Palatino Linotype" w:eastAsia="Palatino Linotype" w:hAnsi="Palatino Linotype" w:cs="Palatino Linotype"/>
          <w:i/>
          <w:color w:val="000000" w:themeColor="text1"/>
        </w:rPr>
        <w:t xml:space="preserve"> </w:t>
      </w:r>
      <w:r w:rsidRPr="00801748">
        <w:rPr>
          <w:rFonts w:ascii="Palatino Linotype" w:eastAsia="Palatino Linotype" w:hAnsi="Palatino Linotype" w:cs="Palatino Linotype"/>
          <w:b/>
          <w:i/>
          <w:color w:val="000000" w:themeColor="text1"/>
        </w:rPr>
        <w:t>autoridad</w:t>
      </w:r>
      <w:r w:rsidRPr="0080174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01748">
        <w:rPr>
          <w:rFonts w:ascii="Palatino Linotype" w:eastAsia="Palatino Linotype" w:hAnsi="Palatino Linotype" w:cs="Palatino Linotype"/>
          <w:b/>
          <w:i/>
          <w:color w:val="000000" w:themeColor="text1"/>
        </w:rPr>
        <w:t>municipal</w:t>
      </w:r>
      <w:r w:rsidRPr="00801748">
        <w:rPr>
          <w:rFonts w:ascii="Palatino Linotype" w:eastAsia="Palatino Linotype" w:hAnsi="Palatino Linotype" w:cs="Palatino Linotype"/>
          <w:i/>
          <w:color w:val="000000" w:themeColor="text1"/>
        </w:rPr>
        <w:t xml:space="preserve">, </w:t>
      </w:r>
      <w:r w:rsidRPr="00801748">
        <w:rPr>
          <w:rFonts w:ascii="Palatino Linotype" w:eastAsia="Palatino Linotype" w:hAnsi="Palatino Linotype" w:cs="Palatino Linotype"/>
          <w:b/>
          <w:i/>
          <w:color w:val="000000" w:themeColor="text1"/>
        </w:rPr>
        <w:t>es pública</w:t>
      </w:r>
      <w:r w:rsidRPr="0080174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01748">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w:t>
      </w:r>
      <w:r w:rsidRPr="00801748">
        <w:rPr>
          <w:rFonts w:ascii="Palatino Linotype" w:eastAsia="Palatino Linotype" w:hAnsi="Palatino Linotype" w:cs="Palatino Linotype"/>
          <w:b/>
          <w:i/>
          <w:color w:val="000000" w:themeColor="text1"/>
        </w:rPr>
        <w:lastRenderedPageBreak/>
        <w:t>todo acto que derive del ejercicio de sus facultades, competencias o funciones</w:t>
      </w:r>
      <w:r w:rsidRPr="0080174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BD5D6D0" w14:textId="77777777" w:rsidR="00422376" w:rsidRPr="00801748" w:rsidRDefault="00422376" w:rsidP="000D242B">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659ED05D" w14:textId="77777777" w:rsidR="00422376" w:rsidRPr="00801748" w:rsidRDefault="00422376" w:rsidP="000D242B">
      <w:pPr>
        <w:spacing w:before="240" w:after="240"/>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color w:val="000000" w:themeColor="text1"/>
        </w:rPr>
        <w:t>Constitución Política del Estado Libre y Soberano de México</w:t>
      </w:r>
    </w:p>
    <w:p w14:paraId="18AC6D2F"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“Artículo 5</w:t>
      </w:r>
      <w:r w:rsidRPr="00801748">
        <w:rPr>
          <w:rFonts w:ascii="Palatino Linotype" w:eastAsia="Palatino Linotype" w:hAnsi="Palatino Linotype" w:cs="Palatino Linotype"/>
          <w:i/>
          <w:color w:val="000000" w:themeColor="text1"/>
        </w:rPr>
        <w:t xml:space="preserve">.- </w:t>
      </w:r>
    </w:p>
    <w:p w14:paraId="29E55F0B"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w:t>
      </w:r>
    </w:p>
    <w:p w14:paraId="5F7C00F6"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01748">
        <w:rPr>
          <w:rFonts w:ascii="Palatino Linotype" w:eastAsia="Palatino Linotype" w:hAnsi="Palatino Linotype" w:cs="Palatino Linotype"/>
          <w:i/>
          <w:color w:val="000000" w:themeColor="text1"/>
        </w:rPr>
        <w:t>.</w:t>
      </w:r>
    </w:p>
    <w:p w14:paraId="333DC0A6"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3146DA1" w14:textId="77777777" w:rsidR="00422376" w:rsidRPr="00801748" w:rsidRDefault="00422376" w:rsidP="000D242B">
      <w:pPr>
        <w:spacing w:before="240" w:after="240"/>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b/>
          <w:i/>
          <w:color w:val="000000" w:themeColor="text1"/>
        </w:rPr>
        <w:t>Este derecho se regirá por los principios y bases siguientes</w:t>
      </w:r>
      <w:r w:rsidRPr="00801748">
        <w:rPr>
          <w:rFonts w:ascii="Palatino Linotype" w:eastAsia="Palatino Linotype" w:hAnsi="Palatino Linotype" w:cs="Palatino Linotype"/>
          <w:i/>
          <w:color w:val="000000" w:themeColor="text1"/>
        </w:rPr>
        <w:t>:</w:t>
      </w:r>
    </w:p>
    <w:p w14:paraId="21BEA4B6" w14:textId="4CBB6F19" w:rsidR="00422376" w:rsidRPr="00C43F5F" w:rsidRDefault="00422376" w:rsidP="00C43F5F">
      <w:pPr>
        <w:pStyle w:val="Prrafodelista"/>
        <w:numPr>
          <w:ilvl w:val="0"/>
          <w:numId w:val="15"/>
        </w:numPr>
        <w:spacing w:before="240" w:after="240"/>
        <w:ind w:right="-7"/>
        <w:jc w:val="both"/>
        <w:rPr>
          <w:rFonts w:ascii="Palatino Linotype" w:eastAsia="Palatino Linotype" w:hAnsi="Palatino Linotype" w:cs="Palatino Linotype"/>
          <w:i/>
          <w:color w:val="000000" w:themeColor="text1"/>
        </w:rPr>
      </w:pPr>
      <w:r w:rsidRPr="00C43F5F">
        <w:rPr>
          <w:rFonts w:ascii="Palatino Linotype" w:eastAsia="Palatino Linotype" w:hAnsi="Palatino Linotype" w:cs="Palatino Linotype"/>
          <w:b/>
          <w:i/>
          <w:color w:val="000000" w:themeColor="text1"/>
        </w:rPr>
        <w:t>Toda la información en posesión de cualquier autoridad, entidad, órgano y organismos de los</w:t>
      </w:r>
      <w:r w:rsidRPr="00C43F5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43F5F">
        <w:rPr>
          <w:rFonts w:ascii="Palatino Linotype" w:eastAsia="Palatino Linotype" w:hAnsi="Palatino Linotype" w:cs="Palatino Linotype"/>
          <w:b/>
          <w:i/>
          <w:color w:val="000000" w:themeColor="text1"/>
        </w:rPr>
        <w:t>municipales</w:t>
      </w:r>
      <w:r w:rsidRPr="00C43F5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43F5F">
        <w:rPr>
          <w:rFonts w:ascii="Palatino Linotype" w:eastAsia="Palatino Linotype" w:hAnsi="Palatino Linotype" w:cs="Palatino Linotype"/>
          <w:b/>
          <w:i/>
          <w:color w:val="000000" w:themeColor="text1"/>
        </w:rPr>
        <w:t>es pública</w:t>
      </w:r>
      <w:r w:rsidRPr="00C43F5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43F5F">
        <w:rPr>
          <w:rFonts w:ascii="Palatino Linotype" w:eastAsia="Palatino Linotype" w:hAnsi="Palatino Linotype" w:cs="Palatino Linotype"/>
          <w:b/>
          <w:i/>
          <w:color w:val="000000" w:themeColor="text1"/>
        </w:rPr>
        <w:t>En la interpretación de este derecho deberá prevalecer el principio de máxima publicidad</w:t>
      </w:r>
      <w:r w:rsidRPr="00C43F5F">
        <w:rPr>
          <w:rFonts w:ascii="Palatino Linotype" w:eastAsia="Palatino Linotype" w:hAnsi="Palatino Linotype" w:cs="Palatino Linotype"/>
          <w:i/>
          <w:color w:val="000000" w:themeColor="text1"/>
        </w:rPr>
        <w:t xml:space="preserve">. </w:t>
      </w:r>
      <w:r w:rsidRPr="00C43F5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43F5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DB8FC7F" w14:textId="77777777" w:rsidR="00C43F5F" w:rsidRPr="00C43F5F" w:rsidRDefault="00C43F5F" w:rsidP="00C43F5F">
      <w:pPr>
        <w:spacing w:before="240" w:after="240"/>
        <w:ind w:right="-7"/>
        <w:jc w:val="both"/>
        <w:rPr>
          <w:rFonts w:ascii="Palatino Linotype" w:eastAsia="Palatino Linotype" w:hAnsi="Palatino Linotype" w:cs="Palatino Linotype"/>
          <w:i/>
          <w:color w:val="000000" w:themeColor="text1"/>
        </w:rPr>
      </w:pPr>
    </w:p>
    <w:p w14:paraId="29C1B12F" w14:textId="77777777" w:rsidR="00422376" w:rsidRPr="00801748" w:rsidRDefault="00422376" w:rsidP="000D242B">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80174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01748">
        <w:rPr>
          <w:rFonts w:ascii="Palatino Linotype" w:eastAsia="Palatino Linotype" w:hAnsi="Palatino Linotype" w:cs="Palatino Linotype"/>
          <w:color w:val="000000" w:themeColor="text1"/>
        </w:rPr>
        <w:t>, contemplando el derecho de las personas con discapacidad y hablantes de lengua indígena.</w:t>
      </w:r>
    </w:p>
    <w:p w14:paraId="06B73477"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3D646B48"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01748">
        <w:rPr>
          <w:rFonts w:ascii="Palatino Linotype" w:eastAsia="Palatino Linotype" w:hAnsi="Palatino Linotype" w:cs="Palatino Linotype"/>
          <w:i/>
          <w:color w:val="000000" w:themeColor="text1"/>
        </w:rPr>
        <w:t>solicitudes de acceso a la información</w:t>
      </w:r>
      <w:r w:rsidRPr="00801748">
        <w:rPr>
          <w:rFonts w:ascii="Palatino Linotype" w:eastAsia="Palatino Linotype" w:hAnsi="Palatino Linotype" w:cs="Palatino Linotype"/>
          <w:color w:val="000000" w:themeColor="text1"/>
        </w:rPr>
        <w:t>.</w:t>
      </w:r>
    </w:p>
    <w:p w14:paraId="50748FE2"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22C0AC11"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12" w:name="_heading=h.3rdcrjn" w:colFirst="0" w:colLast="0"/>
      <w:bookmarkEnd w:id="12"/>
      <w:r w:rsidRPr="00801748">
        <w:rPr>
          <w:rFonts w:ascii="Palatino Linotype" w:eastAsia="Palatino Linotype" w:hAnsi="Palatino Linotype" w:cs="Palatino Linotype"/>
          <w:color w:val="000000" w:themeColor="text1"/>
        </w:rPr>
        <w:t xml:space="preserve">Así entonces, se procede analizar, en primer lugar, si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495CF48"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123DE576" w14:textId="77777777" w:rsidR="00422376" w:rsidRPr="00801748" w:rsidRDefault="00422376" w:rsidP="000D242B">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sidRPr="00801748">
        <w:rPr>
          <w:rFonts w:ascii="Palatino Linotype" w:eastAsia="Palatino Linotype" w:hAnsi="Palatino Linotype" w:cs="Palatino Linotype"/>
          <w:b/>
          <w:color w:val="000000" w:themeColor="text1"/>
          <w:sz w:val="24"/>
          <w:szCs w:val="24"/>
        </w:rPr>
        <w:t>II. De la información solicitada y la respuesta del SUJETO OBLIGADO</w:t>
      </w:r>
    </w:p>
    <w:p w14:paraId="6B988D59"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Acotada la </w:t>
      </w:r>
      <w:r w:rsidRPr="00801748">
        <w:rPr>
          <w:rFonts w:ascii="Palatino Linotype" w:eastAsia="Palatino Linotype" w:hAnsi="Palatino Linotype" w:cs="Palatino Linotype"/>
          <w:i/>
          <w:color w:val="000000" w:themeColor="text1"/>
        </w:rPr>
        <w:t>Litis</w:t>
      </w:r>
      <w:r w:rsidRPr="0080174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negativa de la información solicitada. </w:t>
      </w:r>
    </w:p>
    <w:p w14:paraId="567372FC" w14:textId="77777777" w:rsidR="00F16BA7" w:rsidRPr="00801748" w:rsidRDefault="00F16BA7" w:rsidP="000D242B">
      <w:pPr>
        <w:spacing w:line="360" w:lineRule="auto"/>
        <w:ind w:right="-7"/>
        <w:jc w:val="both"/>
        <w:rPr>
          <w:rFonts w:ascii="Palatino Linotype" w:eastAsia="Palatino Linotype" w:hAnsi="Palatino Linotype" w:cs="Palatino Linotype"/>
          <w:color w:val="000000" w:themeColor="text1"/>
        </w:rPr>
      </w:pPr>
    </w:p>
    <w:p w14:paraId="260F1DDE"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ese sentido, es importante recordar la información que fue solicitada por el </w:t>
      </w:r>
      <w:r w:rsidRPr="00801748">
        <w:rPr>
          <w:rFonts w:ascii="Palatino Linotype" w:eastAsia="Palatino Linotype" w:hAnsi="Palatino Linotype" w:cs="Palatino Linotype"/>
          <w:b/>
          <w:color w:val="000000" w:themeColor="text1"/>
        </w:rPr>
        <w:t xml:space="preserve">RECURRENTE </w:t>
      </w:r>
      <w:r w:rsidRPr="00801748">
        <w:rPr>
          <w:rFonts w:ascii="Palatino Linotype" w:eastAsia="Palatino Linotype" w:hAnsi="Palatino Linotype" w:cs="Palatino Linotype"/>
          <w:color w:val="000000" w:themeColor="text1"/>
        </w:rPr>
        <w:t xml:space="preserve">así como la información proporcionada por el </w:t>
      </w:r>
      <w:r w:rsidRPr="00801748">
        <w:rPr>
          <w:rFonts w:ascii="Palatino Linotype" w:eastAsia="Palatino Linotype" w:hAnsi="Palatino Linotype" w:cs="Palatino Linotype"/>
          <w:b/>
          <w:color w:val="000000" w:themeColor="text1"/>
        </w:rPr>
        <w:t xml:space="preserve">SUJETO OBLIGADO. </w:t>
      </w:r>
    </w:p>
    <w:p w14:paraId="2CF98BD7" w14:textId="77777777" w:rsidR="00422376" w:rsidRPr="00801748" w:rsidRDefault="00422376" w:rsidP="000D242B">
      <w:pPr>
        <w:pBdr>
          <w:top w:val="nil"/>
          <w:left w:val="nil"/>
          <w:bottom w:val="nil"/>
          <w:right w:val="nil"/>
          <w:between w:val="nil"/>
        </w:pBdr>
        <w:ind w:right="-7"/>
        <w:rPr>
          <w:rFonts w:ascii="Palatino Linotype" w:eastAsia="Palatino Linotype" w:hAnsi="Palatino Linotype" w:cs="Palatino Linotype"/>
          <w:b/>
          <w:i/>
          <w:color w:val="000000" w:themeColor="text1"/>
        </w:rPr>
      </w:pPr>
    </w:p>
    <w:tbl>
      <w:tblPr>
        <w:tblpPr w:leftFromText="141" w:rightFromText="141" w:vertAnchor="text" w:horzAnchor="margin" w:tblpY="104"/>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635"/>
        <w:gridCol w:w="1843"/>
        <w:gridCol w:w="1787"/>
        <w:gridCol w:w="3228"/>
      </w:tblGrid>
      <w:tr w:rsidR="000D242B" w:rsidRPr="00801748" w14:paraId="100B5F41" w14:textId="77777777" w:rsidTr="009E404E">
        <w:tc>
          <w:tcPr>
            <w:tcW w:w="2635" w:type="dxa"/>
          </w:tcPr>
          <w:p w14:paraId="7C7687CD" w14:textId="77777777" w:rsidR="009E404E" w:rsidRPr="00801748" w:rsidRDefault="009E404E" w:rsidP="000D242B">
            <w:pPr>
              <w:ind w:right="-7"/>
              <w:jc w:val="center"/>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lastRenderedPageBreak/>
              <w:t>Información solicitada</w:t>
            </w:r>
          </w:p>
        </w:tc>
        <w:tc>
          <w:tcPr>
            <w:tcW w:w="1843" w:type="dxa"/>
          </w:tcPr>
          <w:p w14:paraId="6A44B55D" w14:textId="77777777" w:rsidR="009E404E" w:rsidRPr="00801748" w:rsidRDefault="009E404E" w:rsidP="000D242B">
            <w:pPr>
              <w:ind w:right="-7"/>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Respuesta</w:t>
            </w:r>
          </w:p>
        </w:tc>
        <w:tc>
          <w:tcPr>
            <w:tcW w:w="1787" w:type="dxa"/>
          </w:tcPr>
          <w:p w14:paraId="68EE8E38" w14:textId="77777777" w:rsidR="009E404E" w:rsidRPr="00801748" w:rsidRDefault="009E404E" w:rsidP="000D242B">
            <w:pPr>
              <w:ind w:right="-7"/>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Informe justificado</w:t>
            </w:r>
          </w:p>
        </w:tc>
        <w:tc>
          <w:tcPr>
            <w:tcW w:w="3228" w:type="dxa"/>
          </w:tcPr>
          <w:p w14:paraId="22D2E797" w14:textId="77777777" w:rsidR="009E404E" w:rsidRPr="00801748" w:rsidRDefault="009E404E" w:rsidP="000D242B">
            <w:pPr>
              <w:ind w:right="-7"/>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Colma </w:t>
            </w:r>
          </w:p>
        </w:tc>
      </w:tr>
      <w:tr w:rsidR="000D242B" w:rsidRPr="00801748" w14:paraId="025FFBB5" w14:textId="77777777" w:rsidTr="009E404E">
        <w:tc>
          <w:tcPr>
            <w:tcW w:w="2635" w:type="dxa"/>
          </w:tcPr>
          <w:p w14:paraId="1F51FA76" w14:textId="77777777" w:rsidR="009E404E" w:rsidRPr="00801748" w:rsidRDefault="009E404E"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Auditorías realizadas a las obras públicas del municipio del año dos mil veinticuatro, con los resultados y la solventación de observaciones.</w:t>
            </w:r>
          </w:p>
          <w:p w14:paraId="27023D09" w14:textId="77777777" w:rsidR="009E404E" w:rsidRPr="00801748" w:rsidRDefault="009E404E" w:rsidP="000D242B">
            <w:pPr>
              <w:ind w:right="-7"/>
              <w:jc w:val="both"/>
              <w:rPr>
                <w:rFonts w:ascii="Palatino Linotype" w:eastAsia="Palatino Linotype" w:hAnsi="Palatino Linotype" w:cs="Palatino Linotype"/>
                <w:i/>
                <w:color w:val="000000" w:themeColor="text1"/>
              </w:rPr>
            </w:pPr>
          </w:p>
        </w:tc>
        <w:tc>
          <w:tcPr>
            <w:tcW w:w="1843" w:type="dxa"/>
          </w:tcPr>
          <w:p w14:paraId="1BEC56A4" w14:textId="77777777" w:rsidR="009E404E" w:rsidRPr="00801748" w:rsidRDefault="009E404E"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Oficio del Titular de la Unidad de Transparencia, mediante el cual informa que la Contraloría Municipal entrego el link </w:t>
            </w:r>
            <w:hyperlink r:id="rId9" w:anchor="/info-fraccion/40/197/1" w:history="1">
              <w:r w:rsidRPr="00801748">
                <w:rPr>
                  <w:rStyle w:val="Hipervnculo"/>
                  <w:rFonts w:ascii="Palatino Linotype" w:eastAsia="Palatino Linotype" w:hAnsi="Palatino Linotype" w:cs="Palatino Linotype"/>
                  <w:i/>
                  <w:color w:val="000000" w:themeColor="text1"/>
                </w:rPr>
                <w:t>https://ipomex.org.mx/ipomex/#/info-fraccion/40/197/1</w:t>
              </w:r>
            </w:hyperlink>
            <w:r w:rsidRPr="00801748">
              <w:rPr>
                <w:rFonts w:ascii="Palatino Linotype" w:eastAsia="Palatino Linotype" w:hAnsi="Palatino Linotype" w:cs="Palatino Linotype"/>
                <w:i/>
                <w:color w:val="000000" w:themeColor="text1"/>
              </w:rPr>
              <w:t>, del cual se refiere se encuentra la información solicitada.</w:t>
            </w:r>
            <w:r w:rsidRPr="00801748">
              <w:rPr>
                <w:rFonts w:ascii="Palatino Linotype" w:eastAsia="Palatino Linotype" w:hAnsi="Palatino Linotype" w:cs="Palatino Linotype"/>
                <w:i/>
                <w:color w:val="000000" w:themeColor="text1"/>
              </w:rPr>
              <w:tab/>
            </w:r>
          </w:p>
          <w:p w14:paraId="54C49949" w14:textId="77777777" w:rsidR="009E404E" w:rsidRPr="00801748" w:rsidRDefault="009E404E" w:rsidP="000D242B">
            <w:pPr>
              <w:ind w:right="-7"/>
              <w:jc w:val="both"/>
              <w:rPr>
                <w:rFonts w:ascii="Palatino Linotype" w:eastAsia="Palatino Linotype" w:hAnsi="Palatino Linotype" w:cs="Palatino Linotype"/>
                <w:i/>
                <w:color w:val="000000" w:themeColor="text1"/>
              </w:rPr>
            </w:pPr>
          </w:p>
        </w:tc>
        <w:tc>
          <w:tcPr>
            <w:tcW w:w="1787" w:type="dxa"/>
          </w:tcPr>
          <w:p w14:paraId="153958D8" w14:textId="77777777" w:rsidR="009E404E" w:rsidRPr="00801748" w:rsidRDefault="009E404E" w:rsidP="000D242B">
            <w:pPr>
              <w:ind w:right="-7"/>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Ratifica respuesta inicial </w:t>
            </w:r>
          </w:p>
        </w:tc>
        <w:tc>
          <w:tcPr>
            <w:tcW w:w="3228" w:type="dxa"/>
          </w:tcPr>
          <w:p w14:paraId="54120958" w14:textId="77777777" w:rsidR="009E404E" w:rsidRPr="00801748" w:rsidRDefault="009E404E" w:rsidP="000D242B">
            <w:pPr>
              <w:ind w:right="-7"/>
              <w:jc w:val="both"/>
              <w:rPr>
                <w:rFonts w:ascii="Palatino Linotype" w:eastAsia="Palatino Linotype" w:hAnsi="Palatino Linotype" w:cs="Palatino Linotype"/>
                <w:i/>
                <w:color w:val="000000" w:themeColor="text1"/>
              </w:rPr>
            </w:pPr>
            <w:r w:rsidRPr="00801748">
              <w:rPr>
                <w:rFonts w:ascii="Palatino Linotype" w:eastAsia="Palatino Linotype" w:hAnsi="Palatino Linotype" w:cs="Palatino Linotype"/>
                <w:i/>
                <w:color w:val="000000" w:themeColor="text1"/>
              </w:rPr>
              <w:t xml:space="preserve">No colma,  toda vez que el </w:t>
            </w:r>
            <w:r w:rsidRPr="00801748">
              <w:rPr>
                <w:rFonts w:ascii="Palatino Linotype" w:eastAsia="Palatino Linotype" w:hAnsi="Palatino Linotype" w:cs="Palatino Linotype"/>
                <w:b/>
                <w:i/>
                <w:color w:val="000000" w:themeColor="text1"/>
              </w:rPr>
              <w:t xml:space="preserve">SUJETO OBLIGADO </w:t>
            </w:r>
            <w:r w:rsidRPr="00801748">
              <w:rPr>
                <w:rFonts w:ascii="Palatino Linotype" w:eastAsia="Palatino Linotype" w:hAnsi="Palatino Linotype" w:cs="Palatino Linotype"/>
                <w:i/>
                <w:color w:val="000000" w:themeColor="text1"/>
              </w:rPr>
              <w:t xml:space="preserve">no proporciona la información, además de que el link remitido se está informando de auditorías del primer trimestre del año dos mil veinticinco. </w:t>
            </w:r>
          </w:p>
          <w:p w14:paraId="52FD5B9F" w14:textId="77777777" w:rsidR="009E404E" w:rsidRPr="00801748" w:rsidRDefault="009E404E" w:rsidP="000D242B">
            <w:pPr>
              <w:ind w:right="-7"/>
              <w:jc w:val="both"/>
              <w:rPr>
                <w:rFonts w:ascii="Palatino Linotype" w:eastAsia="Palatino Linotype" w:hAnsi="Palatino Linotype" w:cs="Palatino Linotype"/>
                <w:b/>
                <w:i/>
                <w:color w:val="000000" w:themeColor="text1"/>
              </w:rPr>
            </w:pPr>
            <w:r w:rsidRPr="00801748">
              <w:rPr>
                <w:rFonts w:ascii="Palatino Linotype" w:eastAsia="Palatino Linotype" w:hAnsi="Palatino Linotype" w:cs="Palatino Linotype"/>
                <w:b/>
                <w:i/>
                <w:noProof/>
                <w:color w:val="000000" w:themeColor="text1"/>
              </w:rPr>
              <w:drawing>
                <wp:anchor distT="0" distB="0" distL="114300" distR="114300" simplePos="0" relativeHeight="251661312" behindDoc="1" locked="0" layoutInCell="1" allowOverlap="1" wp14:anchorId="784E3EFB" wp14:editId="6CD31572">
                  <wp:simplePos x="0" y="0"/>
                  <wp:positionH relativeFrom="column">
                    <wp:posOffset>-48799</wp:posOffset>
                  </wp:positionH>
                  <wp:positionV relativeFrom="paragraph">
                    <wp:posOffset>76149</wp:posOffset>
                  </wp:positionV>
                  <wp:extent cx="1976796" cy="413935"/>
                  <wp:effectExtent l="152400" t="152400" r="366395" b="36766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1161" cy="41694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CB0B6C1" w14:textId="77777777" w:rsidR="009E404E" w:rsidRPr="00801748" w:rsidRDefault="009E404E" w:rsidP="000D242B">
            <w:pPr>
              <w:ind w:right="-7"/>
              <w:jc w:val="both"/>
              <w:rPr>
                <w:rFonts w:ascii="Palatino Linotype" w:eastAsia="Palatino Linotype" w:hAnsi="Palatino Linotype" w:cs="Palatino Linotype"/>
                <w:i/>
                <w:color w:val="000000" w:themeColor="text1"/>
              </w:rPr>
            </w:pPr>
          </w:p>
        </w:tc>
      </w:tr>
    </w:tbl>
    <w:p w14:paraId="37481051"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62A6CACB" w14:textId="5659789D" w:rsidR="003F591E"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consecuencia,  se debe de establecer que 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 xml:space="preserve">no colmo el derecho de acceso a la información del  </w:t>
      </w:r>
      <w:r w:rsidRPr="00801748">
        <w:rPr>
          <w:rFonts w:ascii="Palatino Linotype" w:eastAsia="Palatino Linotype" w:hAnsi="Palatino Linotype" w:cs="Palatino Linotype"/>
          <w:b/>
          <w:color w:val="000000" w:themeColor="text1"/>
        </w:rPr>
        <w:t xml:space="preserve">RECURRENTE </w:t>
      </w:r>
      <w:r w:rsidRPr="00801748">
        <w:rPr>
          <w:rFonts w:ascii="Palatino Linotype" w:eastAsia="Palatino Linotype" w:hAnsi="Palatino Linotype" w:cs="Palatino Linotype"/>
          <w:color w:val="000000" w:themeColor="text1"/>
        </w:rPr>
        <w:t xml:space="preserve">situación por la cual se hace el siguiente </w:t>
      </w:r>
      <w:r w:rsidR="006C6850" w:rsidRPr="00801748">
        <w:rPr>
          <w:rFonts w:ascii="Palatino Linotype" w:eastAsia="Palatino Linotype" w:hAnsi="Palatino Linotype" w:cs="Palatino Linotype"/>
          <w:color w:val="000000" w:themeColor="text1"/>
        </w:rPr>
        <w:t>análisis</w:t>
      </w:r>
      <w:r w:rsidRPr="00801748">
        <w:rPr>
          <w:rFonts w:ascii="Palatino Linotype" w:eastAsia="Palatino Linotype" w:hAnsi="Palatino Linotype" w:cs="Palatino Linotype"/>
          <w:color w:val="000000" w:themeColor="text1"/>
        </w:rPr>
        <w:t xml:space="preserve">. </w:t>
      </w:r>
    </w:p>
    <w:p w14:paraId="33BEB6A6" w14:textId="77777777" w:rsidR="003F591E" w:rsidRPr="00801748" w:rsidRDefault="003F591E" w:rsidP="000D242B">
      <w:pPr>
        <w:pStyle w:val="Prrafodelista"/>
        <w:ind w:left="0" w:right="-7"/>
        <w:rPr>
          <w:rFonts w:ascii="Palatino Linotype" w:eastAsia="Palatino Linotype" w:hAnsi="Palatino Linotype" w:cs="Palatino Linotype"/>
          <w:color w:val="000000" w:themeColor="text1"/>
        </w:rPr>
      </w:pPr>
    </w:p>
    <w:p w14:paraId="3671BD2C" w14:textId="77777777" w:rsidR="00AA5A29"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Ahora bien, se debe de referir que </w:t>
      </w:r>
      <w:r w:rsidR="00AA5A29" w:rsidRPr="00801748">
        <w:rPr>
          <w:rFonts w:ascii="Palatino Linotype" w:eastAsia="Palatino Linotype" w:hAnsi="Palatino Linotype" w:cs="Palatino Linotype"/>
          <w:color w:val="000000" w:themeColor="text1"/>
        </w:rPr>
        <w:t>la respuesta de la solicitud de información la proporciona</w:t>
      </w:r>
      <w:r w:rsidRPr="00801748">
        <w:rPr>
          <w:rFonts w:ascii="Palatino Linotype" w:eastAsia="Palatino Linotype" w:hAnsi="Palatino Linotype" w:cs="Palatino Linotype"/>
          <w:color w:val="000000" w:themeColor="text1"/>
        </w:rPr>
        <w:t xml:space="preserve"> la Contraloría Municipal, situación por la cual se debe de determinar </w:t>
      </w:r>
      <w:r w:rsidR="00AA5A29" w:rsidRPr="00801748">
        <w:rPr>
          <w:rFonts w:ascii="Palatino Linotype" w:eastAsia="Palatino Linotype" w:hAnsi="Palatino Linotype" w:cs="Palatino Linotype"/>
          <w:color w:val="000000" w:themeColor="text1"/>
        </w:rPr>
        <w:t xml:space="preserve">si se pronunció el área habilitada del </w:t>
      </w:r>
      <w:r w:rsidR="00AA5A29" w:rsidRPr="00801748">
        <w:rPr>
          <w:rFonts w:ascii="Palatino Linotype" w:eastAsia="Palatino Linotype" w:hAnsi="Palatino Linotype" w:cs="Palatino Linotype"/>
          <w:b/>
          <w:color w:val="000000" w:themeColor="text1"/>
        </w:rPr>
        <w:t xml:space="preserve">SUJETO OBLIGADO. </w:t>
      </w:r>
    </w:p>
    <w:p w14:paraId="447303AC" w14:textId="77777777" w:rsidR="00AA5A29" w:rsidRPr="00801748" w:rsidRDefault="00AA5A29" w:rsidP="000D242B">
      <w:pPr>
        <w:pStyle w:val="Prrafodelista"/>
        <w:ind w:left="0" w:right="-7"/>
        <w:rPr>
          <w:rFonts w:ascii="Palatino Linotype" w:eastAsia="Palatino Linotype" w:hAnsi="Palatino Linotype" w:cs="Palatino Linotype"/>
          <w:b/>
          <w:color w:val="000000" w:themeColor="text1"/>
        </w:rPr>
      </w:pPr>
    </w:p>
    <w:p w14:paraId="0B60AA4A" w14:textId="77777777" w:rsidR="003F591E" w:rsidRPr="00801748" w:rsidRDefault="00AA5A29"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De lo anterior, la Contraloría Municipal de acuerdo con el Código Reglamentario Municipal de Toluca, </w:t>
      </w:r>
      <w:r w:rsidR="003F591E" w:rsidRPr="00801748">
        <w:rPr>
          <w:rFonts w:ascii="Palatino Linotype" w:eastAsia="Palatino Linotype" w:hAnsi="Palatino Linotype" w:cs="Palatino Linotype"/>
          <w:color w:val="000000" w:themeColor="text1"/>
        </w:rPr>
        <w:t xml:space="preserve">cuenta con las siguientes funciones y atribuciones: </w:t>
      </w:r>
    </w:p>
    <w:p w14:paraId="1E2DCB12" w14:textId="77777777" w:rsidR="003F591E" w:rsidRPr="00801748" w:rsidRDefault="003F591E" w:rsidP="000D242B">
      <w:pPr>
        <w:ind w:right="-7"/>
        <w:contextualSpacing/>
        <w:jc w:val="both"/>
        <w:rPr>
          <w:rFonts w:ascii="Palatino Linotype" w:hAnsi="Palatino Linotype"/>
          <w:b/>
          <w:i/>
          <w:color w:val="000000" w:themeColor="text1"/>
        </w:rPr>
      </w:pPr>
      <w:r w:rsidRPr="00801748">
        <w:rPr>
          <w:rFonts w:ascii="Palatino Linotype" w:hAnsi="Palatino Linotype"/>
          <w:b/>
          <w:i/>
          <w:color w:val="000000" w:themeColor="text1"/>
        </w:rPr>
        <w:t>CÓDIGO REGLAMENTARIO MUNICIPAL DE TOLUCA</w:t>
      </w:r>
    </w:p>
    <w:p w14:paraId="5DD424F0" w14:textId="77777777" w:rsidR="003F591E" w:rsidRPr="00801748" w:rsidRDefault="003F591E" w:rsidP="000D242B">
      <w:pPr>
        <w:ind w:right="-7"/>
        <w:contextualSpacing/>
        <w:jc w:val="both"/>
        <w:rPr>
          <w:rFonts w:ascii="Palatino Linotype" w:hAnsi="Palatino Linotype"/>
          <w:b/>
          <w:i/>
          <w:color w:val="000000" w:themeColor="text1"/>
        </w:rPr>
      </w:pPr>
    </w:p>
    <w:p w14:paraId="2E99FC41" w14:textId="77777777" w:rsidR="003F591E" w:rsidRPr="00801748" w:rsidRDefault="003F591E" w:rsidP="000D242B">
      <w:pPr>
        <w:ind w:right="-7"/>
        <w:contextualSpacing/>
        <w:jc w:val="both"/>
        <w:rPr>
          <w:rFonts w:ascii="Palatino Linotype" w:hAnsi="Palatino Linotype"/>
          <w:i/>
          <w:color w:val="000000" w:themeColor="text1"/>
        </w:rPr>
      </w:pPr>
      <w:r w:rsidRPr="00801748">
        <w:rPr>
          <w:rFonts w:ascii="Palatino Linotype" w:hAnsi="Palatino Linotype"/>
          <w:b/>
          <w:i/>
          <w:color w:val="000000" w:themeColor="text1"/>
        </w:rPr>
        <w:t>Artículo 3.25.</w:t>
      </w:r>
      <w:r w:rsidRPr="00801748">
        <w:rPr>
          <w:rFonts w:ascii="Palatino Linotype" w:hAnsi="Palatino Linotype"/>
          <w:i/>
          <w:color w:val="000000" w:themeColor="text1"/>
        </w:rPr>
        <w:t xml:space="preserve"> La o el titular de la Contraloría tendrá las siguientes atribuciones: </w:t>
      </w:r>
    </w:p>
    <w:p w14:paraId="646F271F" w14:textId="77777777" w:rsidR="003F591E" w:rsidRPr="00801748" w:rsidRDefault="003F591E" w:rsidP="000D242B">
      <w:pPr>
        <w:ind w:right="-7"/>
        <w:contextualSpacing/>
        <w:jc w:val="both"/>
        <w:rPr>
          <w:rFonts w:ascii="Palatino Linotype" w:hAnsi="Palatino Linotype"/>
          <w:i/>
          <w:color w:val="000000" w:themeColor="text1"/>
        </w:rPr>
      </w:pPr>
      <w:r w:rsidRPr="00801748">
        <w:rPr>
          <w:rFonts w:ascii="Palatino Linotype" w:hAnsi="Palatino Linotype"/>
          <w:i/>
          <w:color w:val="000000" w:themeColor="text1"/>
        </w:rPr>
        <w:t>(…)</w:t>
      </w:r>
    </w:p>
    <w:p w14:paraId="173CC47A" w14:textId="77777777" w:rsidR="003F591E" w:rsidRPr="00801748" w:rsidRDefault="003F591E" w:rsidP="000D242B">
      <w:pPr>
        <w:ind w:right="-7"/>
        <w:contextualSpacing/>
        <w:jc w:val="both"/>
        <w:rPr>
          <w:rFonts w:ascii="Palatino Linotype" w:hAnsi="Palatino Linotype"/>
          <w:i/>
          <w:color w:val="000000" w:themeColor="text1"/>
        </w:rPr>
      </w:pPr>
      <w:r w:rsidRPr="00801748">
        <w:rPr>
          <w:rFonts w:ascii="Palatino Linotype" w:hAnsi="Palatino Linotype"/>
          <w:i/>
          <w:color w:val="000000" w:themeColor="text1"/>
        </w:rPr>
        <w:t>XXVII.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114A4B99" w14:textId="77777777" w:rsidR="003F591E" w:rsidRPr="00801748" w:rsidRDefault="003F591E" w:rsidP="000D242B">
      <w:pPr>
        <w:spacing w:line="360" w:lineRule="auto"/>
        <w:ind w:right="-7"/>
        <w:jc w:val="both"/>
        <w:rPr>
          <w:rFonts w:ascii="Palatino Linotype" w:eastAsia="Palatino Linotype" w:hAnsi="Palatino Linotype" w:cs="Palatino Linotype"/>
          <w:color w:val="000000" w:themeColor="text1"/>
        </w:rPr>
      </w:pPr>
    </w:p>
    <w:p w14:paraId="6A42E6CD" w14:textId="77777777" w:rsidR="003F591E" w:rsidRPr="00801748" w:rsidRDefault="00FC31A3" w:rsidP="000D242B">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color w:val="000000" w:themeColor="text1"/>
        </w:rPr>
        <w:t>De lo anterior</w:t>
      </w:r>
      <w:r w:rsidR="003F591E" w:rsidRPr="00801748">
        <w:rPr>
          <w:rFonts w:ascii="Palatino Linotype" w:eastAsia="Palatino Linotype" w:hAnsi="Palatino Linotype" w:cs="Palatino Linotype"/>
          <w:color w:val="000000" w:themeColor="text1"/>
        </w:rPr>
        <w:t>,</w:t>
      </w:r>
      <w:r w:rsidRPr="00801748">
        <w:rPr>
          <w:rFonts w:ascii="Palatino Linotype" w:eastAsia="Palatino Linotype" w:hAnsi="Palatino Linotype" w:cs="Palatino Linotype"/>
          <w:color w:val="000000" w:themeColor="text1"/>
        </w:rPr>
        <w:t xml:space="preserve"> se colige que</w:t>
      </w:r>
      <w:r w:rsidR="003F591E" w:rsidRPr="00801748">
        <w:rPr>
          <w:rFonts w:ascii="Palatino Linotype" w:eastAsia="Palatino Linotype" w:hAnsi="Palatino Linotype" w:cs="Palatino Linotype"/>
          <w:color w:val="000000" w:themeColor="text1"/>
        </w:rPr>
        <w:t xml:space="preserve"> la Contraloría </w:t>
      </w:r>
      <w:r w:rsidRPr="00801748">
        <w:rPr>
          <w:rFonts w:ascii="Palatino Linotype" w:eastAsia="Palatino Linotype" w:hAnsi="Palatino Linotype" w:cs="Palatino Linotype"/>
          <w:color w:val="000000" w:themeColor="text1"/>
        </w:rPr>
        <w:t xml:space="preserve">Municipal dentro de sus funciones tiene las de </w:t>
      </w:r>
      <w:r w:rsidR="003F591E" w:rsidRPr="00801748">
        <w:rPr>
          <w:rFonts w:ascii="Palatino Linotype" w:eastAsia="Palatino Linotype" w:hAnsi="Palatino Linotype" w:cs="Palatino Linotype"/>
          <w:color w:val="000000" w:themeColor="text1"/>
        </w:rPr>
        <w:t>programa</w:t>
      </w:r>
      <w:r w:rsidRPr="00801748">
        <w:rPr>
          <w:rFonts w:ascii="Palatino Linotype" w:eastAsia="Palatino Linotype" w:hAnsi="Palatino Linotype" w:cs="Palatino Linotype"/>
          <w:color w:val="000000" w:themeColor="text1"/>
        </w:rPr>
        <w:t>r</w:t>
      </w:r>
      <w:r w:rsidR="003F591E" w:rsidRPr="00801748">
        <w:rPr>
          <w:rFonts w:ascii="Palatino Linotype" w:eastAsia="Palatino Linotype" w:hAnsi="Palatino Linotype" w:cs="Palatino Linotype"/>
          <w:color w:val="000000" w:themeColor="text1"/>
        </w:rPr>
        <w:t>, ordena</w:t>
      </w:r>
      <w:r w:rsidRPr="00801748">
        <w:rPr>
          <w:rFonts w:ascii="Palatino Linotype" w:eastAsia="Palatino Linotype" w:hAnsi="Palatino Linotype" w:cs="Palatino Linotype"/>
          <w:color w:val="000000" w:themeColor="text1"/>
        </w:rPr>
        <w:t>r</w:t>
      </w:r>
      <w:r w:rsidR="003F591E" w:rsidRPr="00801748">
        <w:rPr>
          <w:rFonts w:ascii="Palatino Linotype" w:eastAsia="Palatino Linotype" w:hAnsi="Palatino Linotype" w:cs="Palatino Linotype"/>
          <w:color w:val="000000" w:themeColor="text1"/>
        </w:rPr>
        <w:t xml:space="preserve"> y realiza</w:t>
      </w:r>
      <w:r w:rsidRPr="00801748">
        <w:rPr>
          <w:rFonts w:ascii="Palatino Linotype" w:eastAsia="Palatino Linotype" w:hAnsi="Palatino Linotype" w:cs="Palatino Linotype"/>
          <w:color w:val="000000" w:themeColor="text1"/>
        </w:rPr>
        <w:t>r</w:t>
      </w:r>
      <w:r w:rsidR="003F591E" w:rsidRPr="00801748">
        <w:rPr>
          <w:rFonts w:ascii="Palatino Linotype" w:eastAsia="Palatino Linotype" w:hAnsi="Palatino Linotype" w:cs="Palatino Linotype"/>
          <w:color w:val="000000" w:themeColor="text1"/>
        </w:rPr>
        <w:t xml:space="preserve"> auditorías y revisiones de control interno a las unidades administrativas del municipio de Toluca y dar seguimiento a la atención de las recomendaciones, acciones de mejora y, en su caso, las determinadas por otras instancias de fiscalización</w:t>
      </w:r>
      <w:r w:rsidRPr="00801748">
        <w:rPr>
          <w:rFonts w:ascii="Palatino Linotype" w:eastAsia="Palatino Linotype" w:hAnsi="Palatino Linotype" w:cs="Palatino Linotype"/>
          <w:color w:val="000000" w:themeColor="text1"/>
        </w:rPr>
        <w:t xml:space="preserve">, en este caso </w:t>
      </w:r>
      <w:r w:rsidR="00CA0C26" w:rsidRPr="00801748">
        <w:rPr>
          <w:rFonts w:ascii="Palatino Linotype" w:eastAsia="Palatino Linotype" w:hAnsi="Palatino Linotype" w:cs="Palatino Linotype"/>
          <w:color w:val="000000" w:themeColor="text1"/>
        </w:rPr>
        <w:t>a las obras públicas</w:t>
      </w:r>
      <w:r w:rsidRPr="00801748">
        <w:rPr>
          <w:rFonts w:ascii="Palatino Linotype" w:eastAsia="Palatino Linotype" w:hAnsi="Palatino Linotype" w:cs="Palatino Linotype"/>
          <w:b/>
          <w:color w:val="000000" w:themeColor="text1"/>
        </w:rPr>
        <w:t xml:space="preserve">, </w:t>
      </w:r>
      <w:r w:rsidRPr="00801748">
        <w:rPr>
          <w:rFonts w:ascii="Palatino Linotype" w:eastAsia="Palatino Linotype" w:hAnsi="Palatino Linotype" w:cs="Palatino Linotype"/>
          <w:color w:val="000000" w:themeColor="text1"/>
        </w:rPr>
        <w:t xml:space="preserve">toda vez que de acuerdo con el Bando Municipal del Ayuntamiento de Toluca 2024, así era la denominación del área encargada de las obras públicas. </w:t>
      </w:r>
    </w:p>
    <w:p w14:paraId="239D257C" w14:textId="77777777" w:rsidR="003F591E" w:rsidRPr="00801748" w:rsidRDefault="00FC31A3" w:rsidP="000D242B">
      <w:pPr>
        <w:spacing w:line="360" w:lineRule="auto"/>
        <w:ind w:right="-7"/>
        <w:jc w:val="center"/>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b/>
          <w:noProof/>
          <w:color w:val="000000" w:themeColor="text1"/>
        </w:rPr>
        <w:lastRenderedPageBreak/>
        <w:drawing>
          <wp:inline distT="0" distB="0" distL="0" distR="0" wp14:anchorId="78EAB6C3" wp14:editId="5F725CE3">
            <wp:extent cx="2912125" cy="3065619"/>
            <wp:effectExtent l="152400" t="152400" r="364490" b="3638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3596" cy="30776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EB3C5CF" w14:textId="77777777" w:rsidR="004956FB"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Por lo anterior, se determina que la respuesta fue proporcionada por </w:t>
      </w:r>
      <w:r w:rsidR="00FC31A3" w:rsidRPr="00801748">
        <w:rPr>
          <w:rFonts w:ascii="Palatino Linotype" w:eastAsia="Palatino Linotype" w:hAnsi="Palatino Linotype" w:cs="Palatino Linotype"/>
          <w:color w:val="000000" w:themeColor="text1"/>
        </w:rPr>
        <w:t>el área competente del Ayuntamiento de Toluca</w:t>
      </w:r>
      <w:r w:rsidR="004956FB" w:rsidRPr="00801748">
        <w:rPr>
          <w:rFonts w:ascii="Palatino Linotype" w:eastAsia="Palatino Linotype" w:hAnsi="Palatino Linotype" w:cs="Palatino Linotype"/>
          <w:color w:val="000000" w:themeColor="text1"/>
        </w:rPr>
        <w:t xml:space="preserve">, sin embargo de la liga electrónica entregada, se observa que no contiene la información de las auditorías del periodo solicitado, tal y como se muestra en la siguiente captura de pantalla. </w:t>
      </w:r>
    </w:p>
    <w:p w14:paraId="31B88625" w14:textId="77777777" w:rsidR="004956FB" w:rsidRPr="00801748" w:rsidRDefault="004956FB" w:rsidP="000D242B">
      <w:pPr>
        <w:spacing w:line="360" w:lineRule="auto"/>
        <w:ind w:right="-7"/>
        <w:jc w:val="center"/>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noProof/>
          <w:color w:val="000000" w:themeColor="text1"/>
        </w:rPr>
        <w:drawing>
          <wp:inline distT="0" distB="0" distL="0" distR="0" wp14:anchorId="416248A8" wp14:editId="728A26DA">
            <wp:extent cx="3588888" cy="1601566"/>
            <wp:effectExtent l="152400" t="152400" r="354965" b="3606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5600" cy="1604561"/>
                    </a:xfrm>
                    <a:prstGeom prst="rect">
                      <a:avLst/>
                    </a:prstGeom>
                    <a:ln>
                      <a:noFill/>
                    </a:ln>
                    <a:effectLst>
                      <a:outerShdw blurRad="292100" dist="139700" dir="2700000" algn="tl" rotWithShape="0">
                        <a:srgbClr val="333333">
                          <a:alpha val="65000"/>
                        </a:srgbClr>
                      </a:outerShdw>
                    </a:effectLst>
                  </pic:spPr>
                </pic:pic>
              </a:graphicData>
            </a:graphic>
          </wp:inline>
        </w:drawing>
      </w:r>
    </w:p>
    <w:p w14:paraId="0EFEFB28" w14:textId="77777777" w:rsidR="00770718" w:rsidRPr="00801748" w:rsidRDefault="004956FB"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En ese sentido, se determina que aunque el link que entrego el </w:t>
      </w:r>
      <w:r w:rsidRPr="00801748">
        <w:rPr>
          <w:rFonts w:ascii="Palatino Linotype" w:eastAsia="Palatino Linotype" w:hAnsi="Palatino Linotype" w:cs="Palatino Linotype"/>
          <w:b/>
          <w:color w:val="000000" w:themeColor="text1"/>
        </w:rPr>
        <w:t xml:space="preserve">SUJETO OBLIGADO </w:t>
      </w:r>
      <w:r w:rsidRPr="00801748">
        <w:rPr>
          <w:rFonts w:ascii="Palatino Linotype" w:eastAsia="Palatino Linotype" w:hAnsi="Palatino Linotype" w:cs="Palatino Linotype"/>
          <w:color w:val="000000" w:themeColor="text1"/>
        </w:rPr>
        <w:t>contiene el acceso directo al apartado de las auditorías</w:t>
      </w:r>
      <w:r w:rsidR="00770718" w:rsidRPr="00801748">
        <w:rPr>
          <w:rFonts w:ascii="Palatino Linotype" w:eastAsia="Palatino Linotype" w:hAnsi="Palatino Linotype" w:cs="Palatino Linotype"/>
          <w:color w:val="000000" w:themeColor="text1"/>
        </w:rPr>
        <w:t xml:space="preserve">, también lo es que el link no contiene la información del periodo solicitado, situación por la cual no se puede tener por calmado el derecho de acceso a la información. </w:t>
      </w:r>
    </w:p>
    <w:p w14:paraId="66F5EC78" w14:textId="77777777" w:rsidR="003F591E" w:rsidRPr="00801748" w:rsidRDefault="003F591E" w:rsidP="000D242B">
      <w:pPr>
        <w:spacing w:line="360" w:lineRule="auto"/>
        <w:ind w:right="-7"/>
        <w:jc w:val="both"/>
        <w:rPr>
          <w:rFonts w:ascii="Palatino Linotype" w:eastAsia="Palatino Linotype" w:hAnsi="Palatino Linotype" w:cs="Palatino Linotype"/>
          <w:iCs/>
          <w:color w:val="000000" w:themeColor="text1"/>
        </w:rPr>
      </w:pPr>
    </w:p>
    <w:p w14:paraId="037DA79E" w14:textId="77777777" w:rsidR="003F591E" w:rsidRPr="00801748" w:rsidRDefault="00770718"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Ahora bien</w:t>
      </w:r>
      <w:r w:rsidR="003F591E" w:rsidRPr="00801748">
        <w:rPr>
          <w:rFonts w:ascii="Palatino Linotype" w:eastAsia="Palatino Linotype" w:hAnsi="Palatino Linotype" w:cs="Palatino Linotype"/>
          <w:color w:val="000000" w:themeColor="text1"/>
        </w:rPr>
        <w:t xml:space="preserve">, debe mencionarse que la información que </w:t>
      </w:r>
      <w:r w:rsidR="00012BA9" w:rsidRPr="00801748">
        <w:rPr>
          <w:rFonts w:ascii="Palatino Linotype" w:eastAsia="Palatino Linotype" w:hAnsi="Palatino Linotype" w:cs="Palatino Linotype"/>
          <w:color w:val="000000" w:themeColor="text1"/>
        </w:rPr>
        <w:t xml:space="preserve">se solicitó por parte del </w:t>
      </w:r>
      <w:r w:rsidR="00012BA9" w:rsidRPr="00801748">
        <w:rPr>
          <w:rFonts w:ascii="Palatino Linotype" w:eastAsia="Palatino Linotype" w:hAnsi="Palatino Linotype" w:cs="Palatino Linotype"/>
          <w:b/>
          <w:color w:val="000000" w:themeColor="text1"/>
        </w:rPr>
        <w:t>RECURRENTE</w:t>
      </w:r>
      <w:r w:rsidR="003F591E" w:rsidRPr="00801748">
        <w:rPr>
          <w:rFonts w:ascii="Palatino Linotype" w:eastAsia="Palatino Linotype" w:hAnsi="Palatino Linotype" w:cs="Palatino Linotype"/>
          <w:color w:val="000000" w:themeColor="text1"/>
        </w:rPr>
        <w:t xml:space="preserve">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14:paraId="76061FA9" w14:textId="77777777" w:rsidR="003F591E" w:rsidRPr="00801748" w:rsidRDefault="003F591E" w:rsidP="000D242B">
      <w:pPr>
        <w:spacing w:before="120" w:after="120"/>
        <w:ind w:right="-7"/>
        <w:contextualSpacing/>
        <w:jc w:val="both"/>
        <w:rPr>
          <w:rFonts w:ascii="Palatino Linotype" w:hAnsi="Palatino Linotype"/>
          <w:i/>
          <w:color w:val="000000" w:themeColor="text1"/>
        </w:rPr>
      </w:pPr>
      <w:r w:rsidRPr="00801748">
        <w:rPr>
          <w:rFonts w:ascii="Palatino Linotype" w:hAnsi="Palatino Linotype"/>
          <w:b/>
          <w:i/>
          <w:color w:val="000000" w:themeColor="text1"/>
        </w:rPr>
        <w:t>“Artículo 92</w:t>
      </w:r>
      <w:r w:rsidRPr="00801748">
        <w:rPr>
          <w:rFonts w:ascii="Palatino Linotype" w:hAnsi="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F986C9" w14:textId="77777777" w:rsidR="003F591E" w:rsidRPr="00801748" w:rsidRDefault="003F591E" w:rsidP="000D242B">
      <w:pPr>
        <w:spacing w:before="120" w:after="120"/>
        <w:ind w:right="-7"/>
        <w:contextualSpacing/>
        <w:jc w:val="both"/>
        <w:rPr>
          <w:rFonts w:ascii="Palatino Linotype" w:hAnsi="Palatino Linotype"/>
          <w:i/>
          <w:color w:val="000000" w:themeColor="text1"/>
        </w:rPr>
      </w:pPr>
      <w:r w:rsidRPr="00801748">
        <w:rPr>
          <w:rFonts w:ascii="Palatino Linotype" w:hAnsi="Palatino Linotype"/>
          <w:i/>
          <w:color w:val="000000" w:themeColor="text1"/>
        </w:rPr>
        <w:t>…</w:t>
      </w:r>
    </w:p>
    <w:p w14:paraId="76B4B88A" w14:textId="77777777" w:rsidR="003F591E" w:rsidRPr="00801748" w:rsidRDefault="003F591E" w:rsidP="000D242B">
      <w:pPr>
        <w:spacing w:before="120" w:after="120"/>
        <w:ind w:right="-7"/>
        <w:contextualSpacing/>
        <w:jc w:val="both"/>
        <w:rPr>
          <w:rFonts w:ascii="Palatino Linotype" w:hAnsi="Palatino Linotype"/>
          <w:b/>
          <w:i/>
          <w:color w:val="000000" w:themeColor="text1"/>
        </w:rPr>
      </w:pPr>
      <w:r w:rsidRPr="00801748">
        <w:rPr>
          <w:rFonts w:ascii="Palatino Linotype" w:hAnsi="Palatino Linotype"/>
          <w:b/>
          <w:i/>
          <w:color w:val="000000" w:themeColor="text1"/>
        </w:rPr>
        <w:t>XXVIII.</w:t>
      </w:r>
      <w:r w:rsidRPr="00801748">
        <w:rPr>
          <w:rFonts w:ascii="Palatino Linotype" w:hAnsi="Palatino Linotype"/>
          <w:i/>
          <w:color w:val="000000" w:themeColor="text1"/>
        </w:rPr>
        <w:t xml:space="preserve"> Los </w:t>
      </w:r>
      <w:r w:rsidRPr="00801748">
        <w:rPr>
          <w:rFonts w:ascii="Palatino Linotype" w:hAnsi="Palatino Linotype"/>
          <w:b/>
          <w:i/>
          <w:color w:val="000000" w:themeColor="text1"/>
        </w:rPr>
        <w:t>informes de resultados de las auditorías</w:t>
      </w:r>
      <w:r w:rsidRPr="00801748">
        <w:rPr>
          <w:rFonts w:ascii="Palatino Linotype" w:hAnsi="Palatino Linotype"/>
          <w:i/>
          <w:color w:val="000000" w:themeColor="text1"/>
        </w:rPr>
        <w:t xml:space="preserve"> al ejercicio presupuestal de cada sujeto obligado que se realicen y, en su caso, </w:t>
      </w:r>
      <w:r w:rsidRPr="00801748">
        <w:rPr>
          <w:rFonts w:ascii="Palatino Linotype" w:hAnsi="Palatino Linotype"/>
          <w:b/>
          <w:i/>
          <w:color w:val="000000" w:themeColor="text1"/>
        </w:rPr>
        <w:t>las aclaraciones que correspondan;</w:t>
      </w:r>
    </w:p>
    <w:p w14:paraId="0E187914" w14:textId="77777777" w:rsidR="003F591E" w:rsidRPr="00801748" w:rsidRDefault="003F591E" w:rsidP="000D242B">
      <w:pPr>
        <w:spacing w:before="120" w:after="120" w:line="360" w:lineRule="auto"/>
        <w:ind w:right="-7"/>
        <w:contextualSpacing/>
        <w:jc w:val="both"/>
        <w:rPr>
          <w:rFonts w:ascii="Palatino Linotype" w:eastAsia="Palatino Linotype" w:hAnsi="Palatino Linotype" w:cs="Palatino Linotype"/>
          <w:b/>
          <w:i/>
          <w:color w:val="000000" w:themeColor="text1"/>
        </w:rPr>
      </w:pPr>
    </w:p>
    <w:p w14:paraId="5BE999F4"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w:t>
      </w:r>
      <w:r w:rsidRPr="00801748">
        <w:rPr>
          <w:rFonts w:ascii="Palatino Linotype" w:eastAsia="Palatino Linotype" w:hAnsi="Palatino Linotype" w:cs="Palatino Linotype"/>
          <w:color w:val="000000" w:themeColor="text1"/>
        </w:rPr>
        <w:lastRenderedPageBreak/>
        <w:t>ejercicio presupuestal, así como los hallazgos, observaciones, conclusiones, recomendaciones, dictámenes o documentos correspondientes, entregados por la instancia que las haya realizado y, en su caso, el seguimiento a cada una de ellas.</w:t>
      </w:r>
      <w:r w:rsidR="00935BEC" w:rsidRPr="00801748">
        <w:rPr>
          <w:rFonts w:ascii="Palatino Linotype" w:eastAsia="Palatino Linotype" w:hAnsi="Palatino Linotype" w:cs="Palatino Linotype"/>
          <w:color w:val="000000" w:themeColor="text1"/>
        </w:rPr>
        <w:t xml:space="preserve"> </w:t>
      </w:r>
      <w:r w:rsidR="00935BEC" w:rsidRPr="00801748">
        <w:rPr>
          <w:rFonts w:ascii="Palatino Linotype" w:eastAsia="Palatino Linotype" w:hAnsi="Palatino Linotype" w:cs="Palatino Linotype"/>
          <w:color w:val="000000" w:themeColor="text1"/>
        </w:rPr>
        <w:tab/>
      </w:r>
    </w:p>
    <w:p w14:paraId="2BC40D7E" w14:textId="77777777" w:rsidR="003F591E" w:rsidRPr="00801748" w:rsidRDefault="003F591E" w:rsidP="000D242B">
      <w:pPr>
        <w:spacing w:line="360" w:lineRule="auto"/>
        <w:ind w:right="-7"/>
        <w:contextualSpacing/>
        <w:jc w:val="both"/>
        <w:rPr>
          <w:rFonts w:ascii="Palatino Linotype" w:hAnsi="Palatino Linotype"/>
          <w:color w:val="000000" w:themeColor="text1"/>
        </w:rPr>
      </w:pPr>
    </w:p>
    <w:p w14:paraId="1B466B2D"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Asimismo, los Lineamientos señalan que las auditorías </w:t>
      </w:r>
      <w:r w:rsidRPr="00801748">
        <w:rPr>
          <w:rFonts w:ascii="Palatino Linotype" w:eastAsia="Palatino Linotype" w:hAnsi="Palatino Linotype" w:cs="Palatino Linotype"/>
          <w:b/>
          <w:color w:val="000000" w:themeColor="text1"/>
        </w:rPr>
        <w:t>son verificaciones a fin de comprobar el cumplimiento de objetivos fiscales;</w:t>
      </w:r>
      <w:r w:rsidRPr="00801748">
        <w:rPr>
          <w:rFonts w:ascii="Palatino Linotype" w:eastAsia="Palatino Linotype" w:hAnsi="Palatino Linotype" w:cs="Palatino Linotype"/>
          <w:color w:val="000000" w:themeColor="text1"/>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778A4D00"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p>
    <w:p w14:paraId="0FB8E6EC"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Por lo tanto, es de especificar que las auditorías internas se refieren a las revisiones realizadas por los órganos internos de control, contralorías, comisiones u órganos de vigilancia, según corresponda, de cada Sujeto Obligado, los cuales actúan a lo largo de todo el año o durante la gestión del sujeto.</w:t>
      </w:r>
    </w:p>
    <w:p w14:paraId="437FB131" w14:textId="77777777" w:rsidR="00935BEC" w:rsidRPr="00801748" w:rsidRDefault="00935BEC" w:rsidP="000D242B">
      <w:pPr>
        <w:spacing w:line="360" w:lineRule="auto"/>
        <w:ind w:right="-7"/>
        <w:jc w:val="both"/>
        <w:rPr>
          <w:rFonts w:ascii="Palatino Linotype" w:eastAsia="Palatino Linotype" w:hAnsi="Palatino Linotype" w:cs="Palatino Linotype"/>
          <w:color w:val="000000" w:themeColor="text1"/>
        </w:rPr>
      </w:pPr>
    </w:p>
    <w:p w14:paraId="14BD8D41"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46E0B208"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p>
    <w:p w14:paraId="351AB852"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5D1DEC57"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p>
    <w:p w14:paraId="6000BB8A"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Para el tema que nos ocupa es indispensable traer a contexto el formato mediante el cual se debe organizar la información publicada, en el que se incluyen todos los campos especificados en los criterios sustantivos de contenido:</w:t>
      </w:r>
    </w:p>
    <w:p w14:paraId="17279997"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 </w:t>
      </w:r>
    </w:p>
    <w:p w14:paraId="653C0461"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Como puede observarse, la información que debe publicarse en el portal de internet, debe incluir, entre otros datos, el ejercicio; periodo que se informa; ejercicio auditado; rubro: auditoria interna o externa;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hipervínculo al oficio o documento de notificación de resultados;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sujeto obligado a las acciones promovidas por el órgano fiscalizador, hipervínculo al Programa anual de auditoría que corresponda, etcétera.</w:t>
      </w:r>
    </w:p>
    <w:p w14:paraId="4A80E4DD"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p>
    <w:p w14:paraId="4DD8D424" w14:textId="77777777" w:rsidR="003F591E"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lastRenderedPageBreak/>
        <w:t xml:space="preserve">Por lo tanto, resulta procedente ordenar las auditorías realizadas por el Órgano Interno de Control Municipal a la </w:t>
      </w:r>
      <w:r w:rsidR="00935BEC" w:rsidRPr="00801748">
        <w:rPr>
          <w:rFonts w:ascii="Palatino Linotype" w:eastAsia="Palatino Linotype" w:hAnsi="Palatino Linotype" w:cs="Palatino Linotype"/>
          <w:color w:val="000000" w:themeColor="text1"/>
        </w:rPr>
        <w:t xml:space="preserve">Dirección General de Desarrollo Urbano, Ordenamiento Territorial y Obras Públicas del uno de enero al treinta y uno de diciembre de dos mil veinticuatro. </w:t>
      </w:r>
    </w:p>
    <w:p w14:paraId="124F4B76" w14:textId="77777777" w:rsidR="003F591E" w:rsidRPr="00801748" w:rsidRDefault="003F591E" w:rsidP="000D242B">
      <w:pPr>
        <w:spacing w:line="360" w:lineRule="auto"/>
        <w:ind w:right="-7"/>
        <w:contextualSpacing/>
        <w:jc w:val="both"/>
        <w:rPr>
          <w:rFonts w:ascii="Palatino Linotype" w:eastAsia="Palatino Linotype" w:hAnsi="Palatino Linotype" w:cs="Palatino Linotype"/>
          <w:color w:val="000000" w:themeColor="text1"/>
        </w:rPr>
      </w:pPr>
    </w:p>
    <w:p w14:paraId="070EB44E" w14:textId="77777777"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olor w:val="000000" w:themeColor="text1"/>
        </w:rPr>
        <w:t xml:space="preserve">No obstante, para el caso de que </w:t>
      </w:r>
      <w:r w:rsidRPr="00801748">
        <w:rPr>
          <w:rFonts w:ascii="Palatino Linotype" w:hAnsi="Palatino Linotype" w:cs="Arial"/>
          <w:color w:val="000000" w:themeColor="text1"/>
        </w:rPr>
        <w:t xml:space="preserve">existan </w:t>
      </w:r>
      <w:r w:rsidRPr="00801748">
        <w:rPr>
          <w:rFonts w:ascii="Palatino Linotype" w:hAnsi="Palatino Linotype"/>
          <w:color w:val="000000" w:themeColor="text1"/>
        </w:rPr>
        <w:t xml:space="preserve">causas presentes que impidan la publicidad de la </w:t>
      </w:r>
      <w:r w:rsidRPr="00801748">
        <w:rPr>
          <w:rFonts w:ascii="Palatino Linotype" w:eastAsia="Palatino Linotype" w:hAnsi="Palatino Linotype" w:cs="Palatino Linotype"/>
          <w:color w:val="000000" w:themeColor="text1"/>
        </w:rPr>
        <w:t>información</w:t>
      </w:r>
      <w:r w:rsidRPr="00801748">
        <w:rPr>
          <w:rFonts w:ascii="Palatino Linotype" w:hAnsi="Palatino Linotype"/>
          <w:color w:val="000000" w:themeColor="text1"/>
        </w:rPr>
        <w:t xml:space="preserve">, </w:t>
      </w:r>
      <w:r w:rsidRPr="00801748">
        <w:rPr>
          <w:rFonts w:ascii="Palatino Linotype" w:hAnsi="Palatino Linotype" w:cs="Arial"/>
          <w:color w:val="000000" w:themeColor="text1"/>
        </w:rPr>
        <w:t>deberá clasificar la información como reservada y precisar las razones objetivas por las que la apertura de la información generaría una afectación, debiendo aplicar de manera restrictiva y limitada las hipótesis de clasificación y no hacerlas valer de manera general.</w:t>
      </w:r>
    </w:p>
    <w:p w14:paraId="5A27BDEB" w14:textId="77777777" w:rsidR="003F591E" w:rsidRPr="00801748" w:rsidRDefault="003F591E" w:rsidP="000D242B">
      <w:pPr>
        <w:widowControl w:val="0"/>
        <w:tabs>
          <w:tab w:val="left" w:pos="1276"/>
          <w:tab w:val="left" w:pos="1701"/>
          <w:tab w:val="left" w:pos="1843"/>
        </w:tabs>
        <w:autoSpaceDE w:val="0"/>
        <w:autoSpaceDN w:val="0"/>
        <w:adjustRightInd w:val="0"/>
        <w:spacing w:line="360" w:lineRule="auto"/>
        <w:ind w:right="-7"/>
        <w:contextualSpacing/>
        <w:jc w:val="both"/>
        <w:rPr>
          <w:rFonts w:ascii="Palatino Linotype" w:hAnsi="Palatino Linotype" w:cs="Tahoma"/>
          <w:color w:val="000000" w:themeColor="text1"/>
        </w:rPr>
      </w:pPr>
    </w:p>
    <w:p w14:paraId="41ADD94E"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iCs/>
          <w:color w:val="000000" w:themeColor="text1"/>
        </w:rPr>
      </w:pPr>
      <w:r w:rsidRPr="00801748">
        <w:rPr>
          <w:rFonts w:ascii="Palatino Linotype" w:hAnsi="Palatino Linotype" w:cs="Tahoma"/>
          <w:iCs/>
          <w:color w:val="000000" w:themeColor="text1"/>
        </w:rPr>
        <w:t>En este sentido, la información susceptible de ser clasificada como reservada, pudiera encuadrar en la hipótesis prevista en el</w:t>
      </w:r>
      <w:r w:rsidRPr="00801748">
        <w:rPr>
          <w:rFonts w:ascii="Palatino Linotype" w:hAnsi="Palatino Linotype" w:cs="Tahoma"/>
          <w:b/>
          <w:iCs/>
          <w:color w:val="000000" w:themeColor="text1"/>
        </w:rPr>
        <w:t xml:space="preserve"> </w:t>
      </w:r>
      <w:r w:rsidRPr="00801748">
        <w:rPr>
          <w:rFonts w:ascii="Palatino Linotype" w:hAnsi="Palatino Linotype" w:cs="Tahoma"/>
          <w:iCs/>
          <w:color w:val="000000" w:themeColor="text1"/>
        </w:rPr>
        <w:t>artículo 140, fracción V, numeral 1 de la Ley de Transparencia y Acceso a la Información Pública del Estado de México y Municipios, que prevé lo siguiente:</w:t>
      </w:r>
    </w:p>
    <w:p w14:paraId="6A2547E5" w14:textId="77777777" w:rsidR="003F591E" w:rsidRPr="00801748" w:rsidRDefault="003F591E" w:rsidP="000D242B">
      <w:pPr>
        <w:spacing w:line="276" w:lineRule="auto"/>
        <w:ind w:right="-7"/>
        <w:contextualSpacing/>
        <w:jc w:val="both"/>
        <w:rPr>
          <w:rFonts w:ascii="Palatino Linotype" w:hAnsi="Palatino Linotype" w:cs="Tahoma"/>
          <w:i/>
          <w:iCs/>
          <w:color w:val="000000" w:themeColor="text1"/>
        </w:rPr>
      </w:pPr>
      <w:r w:rsidRPr="00801748">
        <w:rPr>
          <w:rFonts w:ascii="Palatino Linotype" w:hAnsi="Palatino Linotype" w:cs="Tahoma"/>
          <w:i/>
          <w:iCs/>
          <w:color w:val="000000" w:themeColor="text1"/>
        </w:rPr>
        <w:t>“</w:t>
      </w:r>
      <w:r w:rsidRPr="00801748">
        <w:rPr>
          <w:rFonts w:ascii="Palatino Linotype" w:hAnsi="Palatino Linotype" w:cs="Tahoma"/>
          <w:b/>
          <w:i/>
          <w:iCs/>
          <w:color w:val="000000" w:themeColor="text1"/>
        </w:rPr>
        <w:t>Artículo 140.</w:t>
      </w:r>
      <w:r w:rsidRPr="00801748">
        <w:rPr>
          <w:rFonts w:ascii="Palatino Linotype" w:hAnsi="Palatino Linotype" w:cs="Tahoma"/>
          <w:i/>
          <w:iCs/>
          <w:color w:val="000000" w:themeColor="text1"/>
        </w:rPr>
        <w:t xml:space="preserve"> El acceso a la información pública será restringido excepcionalmente, cuando por razones de interés público, ésta sea clasificada como reservada, conforme a los criterios siguientes: </w:t>
      </w:r>
    </w:p>
    <w:p w14:paraId="334412CE" w14:textId="77777777" w:rsidR="003F591E" w:rsidRPr="00801748" w:rsidRDefault="003F591E" w:rsidP="000D242B">
      <w:pPr>
        <w:spacing w:line="276" w:lineRule="auto"/>
        <w:ind w:right="-7"/>
        <w:contextualSpacing/>
        <w:jc w:val="both"/>
        <w:rPr>
          <w:rFonts w:ascii="Palatino Linotype" w:hAnsi="Palatino Linotype" w:cs="Tahoma"/>
          <w:i/>
          <w:iCs/>
          <w:color w:val="000000" w:themeColor="text1"/>
        </w:rPr>
      </w:pPr>
      <w:r w:rsidRPr="00801748">
        <w:rPr>
          <w:rFonts w:ascii="Palatino Linotype" w:hAnsi="Palatino Linotype" w:cs="Tahoma"/>
          <w:i/>
          <w:iCs/>
          <w:color w:val="000000" w:themeColor="text1"/>
        </w:rPr>
        <w:t>…</w:t>
      </w:r>
    </w:p>
    <w:p w14:paraId="559230EA" w14:textId="77777777" w:rsidR="003F591E" w:rsidRPr="00801748" w:rsidRDefault="003F591E" w:rsidP="000D242B">
      <w:pPr>
        <w:spacing w:line="276" w:lineRule="auto"/>
        <w:ind w:right="-7"/>
        <w:contextualSpacing/>
        <w:jc w:val="both"/>
        <w:rPr>
          <w:rFonts w:ascii="Palatino Linotype" w:hAnsi="Palatino Linotype" w:cs="Tahoma"/>
          <w:i/>
          <w:iCs/>
          <w:color w:val="000000" w:themeColor="text1"/>
        </w:rPr>
      </w:pPr>
      <w:r w:rsidRPr="00801748">
        <w:rPr>
          <w:rFonts w:ascii="Palatino Linotype" w:hAnsi="Palatino Linotype" w:cs="Tahoma"/>
          <w:i/>
          <w:iCs/>
          <w:color w:val="000000" w:themeColor="text1"/>
        </w:rPr>
        <w:t>V. Aquella cuya divulgación obstruya o pueda causar un serio perjuicio a:</w:t>
      </w:r>
    </w:p>
    <w:p w14:paraId="646B772B" w14:textId="77777777" w:rsidR="003F591E" w:rsidRPr="00801748" w:rsidRDefault="003F591E" w:rsidP="000D242B">
      <w:pPr>
        <w:spacing w:line="276" w:lineRule="auto"/>
        <w:ind w:right="-7"/>
        <w:contextualSpacing/>
        <w:jc w:val="both"/>
        <w:rPr>
          <w:rFonts w:ascii="Palatino Linotype" w:hAnsi="Palatino Linotype" w:cs="Tahoma"/>
          <w:i/>
          <w:iCs/>
          <w:color w:val="000000" w:themeColor="text1"/>
        </w:rPr>
      </w:pPr>
      <w:r w:rsidRPr="00801748">
        <w:rPr>
          <w:rFonts w:ascii="Palatino Linotype" w:hAnsi="Palatino Linotype" w:cs="Tahoma"/>
          <w:i/>
          <w:iCs/>
          <w:color w:val="000000" w:themeColor="text1"/>
        </w:rPr>
        <w:t>…</w:t>
      </w:r>
    </w:p>
    <w:p w14:paraId="09C7979F" w14:textId="77777777" w:rsidR="003F591E" w:rsidRPr="00801748" w:rsidRDefault="003F591E" w:rsidP="000D242B">
      <w:pPr>
        <w:spacing w:line="276" w:lineRule="auto"/>
        <w:ind w:right="-7"/>
        <w:contextualSpacing/>
        <w:jc w:val="both"/>
        <w:rPr>
          <w:rFonts w:ascii="Palatino Linotype" w:hAnsi="Palatino Linotype" w:cs="Tahoma"/>
          <w:i/>
          <w:iCs/>
          <w:color w:val="000000" w:themeColor="text1"/>
        </w:rPr>
      </w:pPr>
      <w:r w:rsidRPr="00801748">
        <w:rPr>
          <w:rFonts w:ascii="Palatino Linotype" w:hAnsi="Palatino Linotype" w:cs="Tahoma"/>
          <w:i/>
          <w:iCs/>
          <w:color w:val="000000" w:themeColor="text1"/>
        </w:rPr>
        <w:t>1. Las actividades de fiscalización, verificación, inspección, comprobación y auditoría sobre el cumplimiento de las Leyes; o…”</w:t>
      </w:r>
    </w:p>
    <w:p w14:paraId="491070EC" w14:textId="77777777" w:rsidR="003F591E" w:rsidRPr="00801748" w:rsidRDefault="003F591E" w:rsidP="000D242B">
      <w:pPr>
        <w:ind w:right="-7"/>
        <w:contextualSpacing/>
        <w:jc w:val="both"/>
        <w:rPr>
          <w:rFonts w:ascii="Palatino Linotype" w:hAnsi="Palatino Linotype" w:cs="Tahoma"/>
          <w:i/>
          <w:iCs/>
          <w:color w:val="000000" w:themeColor="text1"/>
        </w:rPr>
      </w:pPr>
    </w:p>
    <w:p w14:paraId="16C8F67D"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bCs/>
          <w:color w:val="000000" w:themeColor="text1"/>
        </w:rPr>
      </w:pPr>
      <w:r w:rsidRPr="00801748">
        <w:rPr>
          <w:rFonts w:ascii="Palatino Linotype" w:hAnsi="Palatino Linotype" w:cs="Tahoma"/>
          <w:bCs/>
          <w:color w:val="000000" w:themeColor="text1"/>
        </w:rPr>
        <w:t xml:space="preserve">Precepto normativo de que se desprende que, podrá clasificarse como información </w:t>
      </w:r>
      <w:r w:rsidRPr="00801748">
        <w:rPr>
          <w:rFonts w:ascii="Palatino Linotype" w:eastAsia="Palatino Linotype" w:hAnsi="Palatino Linotype" w:cs="Palatino Linotype"/>
          <w:color w:val="000000" w:themeColor="text1"/>
        </w:rPr>
        <w:t>reservada</w:t>
      </w:r>
      <w:r w:rsidRPr="00801748">
        <w:rPr>
          <w:rFonts w:ascii="Palatino Linotype" w:hAnsi="Palatino Linotype" w:cs="Tahoma"/>
          <w:bCs/>
          <w:color w:val="000000" w:themeColor="text1"/>
        </w:rPr>
        <w:t xml:space="preserve"> aquella cuya publicación obstruya o cause perjuicio en las actividades de </w:t>
      </w:r>
      <w:r w:rsidRPr="00801748">
        <w:rPr>
          <w:rFonts w:ascii="Palatino Linotype" w:hAnsi="Palatino Linotype" w:cs="Tahoma"/>
          <w:bCs/>
          <w:color w:val="000000" w:themeColor="text1"/>
        </w:rPr>
        <w:lastRenderedPageBreak/>
        <w:t>fiscalización, verificación, inspección, comprobación y auditoría sobre el cumplimiento de leyes.</w:t>
      </w:r>
    </w:p>
    <w:p w14:paraId="36A4CA57" w14:textId="77777777" w:rsidR="003F591E" w:rsidRPr="00801748" w:rsidRDefault="003F591E" w:rsidP="000D242B">
      <w:pPr>
        <w:spacing w:line="360" w:lineRule="auto"/>
        <w:ind w:right="-7"/>
        <w:contextualSpacing/>
        <w:jc w:val="both"/>
        <w:rPr>
          <w:rFonts w:ascii="Palatino Linotype" w:hAnsi="Palatino Linotype" w:cs="Tahoma"/>
          <w:bCs/>
          <w:color w:val="000000" w:themeColor="text1"/>
        </w:rPr>
      </w:pPr>
    </w:p>
    <w:p w14:paraId="6AF33688"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bCs/>
          <w:iCs/>
          <w:color w:val="000000" w:themeColor="text1"/>
        </w:rPr>
      </w:pPr>
      <w:r w:rsidRPr="00801748">
        <w:rPr>
          <w:rFonts w:ascii="Palatino Linotype" w:hAnsi="Palatino Linotype" w:cs="Tahoma"/>
          <w:bCs/>
          <w:color w:val="000000" w:themeColor="text1"/>
        </w:rPr>
        <w:t xml:space="preserve">En vinculación directa con ello, </w:t>
      </w:r>
      <w:r w:rsidRPr="00801748">
        <w:rPr>
          <w:rFonts w:ascii="Palatino Linotype" w:hAnsi="Palatino Linotype" w:cs="Tahoma"/>
          <w:iCs/>
          <w:color w:val="000000" w:themeColor="text1"/>
        </w:rPr>
        <w:t xml:space="preserve">los </w:t>
      </w:r>
      <w:r w:rsidRPr="00801748">
        <w:rPr>
          <w:rFonts w:ascii="Palatino Linotype" w:hAnsi="Palatino Linotype" w:cs="Tahoma"/>
          <w:bCs/>
          <w:iCs/>
          <w:color w:val="000000" w:themeColor="text1"/>
        </w:rPr>
        <w:t>Lineamientos generales en materia de clasificación y desclasificación de la información, así como para la elaboración de versiones públicas -en adelante Lineamientos Generales, disponen:</w:t>
      </w:r>
    </w:p>
    <w:p w14:paraId="3A6CED37" w14:textId="77777777" w:rsidR="003F591E" w:rsidRPr="00801748" w:rsidRDefault="003F591E" w:rsidP="000D242B">
      <w:pPr>
        <w:tabs>
          <w:tab w:val="left" w:pos="7938"/>
        </w:tabs>
        <w:spacing w:before="120" w:after="120"/>
        <w:ind w:right="-7"/>
        <w:contextualSpacing/>
        <w:jc w:val="both"/>
        <w:rPr>
          <w:rFonts w:ascii="Palatino Linotype" w:hAnsi="Palatino Linotype" w:cs="Tahoma"/>
          <w:bCs/>
          <w:i/>
          <w:color w:val="000000" w:themeColor="text1"/>
        </w:rPr>
      </w:pPr>
      <w:r w:rsidRPr="00801748">
        <w:rPr>
          <w:rFonts w:ascii="Palatino Linotype" w:hAnsi="Palatino Linotype" w:cs="Tahoma"/>
          <w:b/>
          <w:bCs/>
          <w:i/>
          <w:color w:val="000000" w:themeColor="text1"/>
        </w:rPr>
        <w:t>“Vigésimo cuarto. </w:t>
      </w:r>
      <w:r w:rsidRPr="00801748">
        <w:rPr>
          <w:rFonts w:ascii="Palatino Linotype" w:hAnsi="Palatino Linotype" w:cs="Tahoma"/>
          <w:bCs/>
          <w:i/>
          <w:color w:val="000000" w:themeColor="text1"/>
        </w:rPr>
        <w:t xml:space="preserve">De conformidad con el artículo 113, fracción VI de la Ley General, podrá considerarse como </w:t>
      </w:r>
      <w:r w:rsidRPr="00801748">
        <w:rPr>
          <w:rFonts w:ascii="Palatino Linotype" w:hAnsi="Palatino Linotype" w:cs="Tahoma"/>
          <w:b/>
          <w:bCs/>
          <w:i/>
          <w:color w:val="000000" w:themeColor="text1"/>
        </w:rPr>
        <w:t>reservada, aquella información que obstruya las actividades de verificación, inspección y auditoría relativas al cumplimiento de las leyes</w:t>
      </w:r>
      <w:r w:rsidRPr="00801748">
        <w:rPr>
          <w:rFonts w:ascii="Palatino Linotype" w:hAnsi="Palatino Linotype" w:cs="Tahoma"/>
          <w:bCs/>
          <w:i/>
          <w:color w:val="000000" w:themeColor="text1"/>
        </w:rPr>
        <w:t>, cuando se actualicen los siguientes elementos:</w:t>
      </w:r>
    </w:p>
    <w:p w14:paraId="7FD52E58" w14:textId="77777777" w:rsidR="003F591E" w:rsidRPr="00801748" w:rsidRDefault="003F591E" w:rsidP="000D242B">
      <w:pPr>
        <w:tabs>
          <w:tab w:val="left" w:pos="7938"/>
        </w:tabs>
        <w:spacing w:before="120" w:after="120"/>
        <w:ind w:right="-7"/>
        <w:contextualSpacing/>
        <w:jc w:val="both"/>
        <w:rPr>
          <w:rFonts w:ascii="Palatino Linotype" w:hAnsi="Palatino Linotype" w:cs="Tahoma"/>
          <w:bCs/>
          <w:i/>
          <w:color w:val="000000" w:themeColor="text1"/>
        </w:rPr>
      </w:pPr>
      <w:r w:rsidRPr="00801748">
        <w:rPr>
          <w:rFonts w:ascii="Palatino Linotype" w:hAnsi="Palatino Linotype" w:cs="Tahoma"/>
          <w:b/>
          <w:bCs/>
          <w:i/>
          <w:color w:val="000000" w:themeColor="text1"/>
        </w:rPr>
        <w:t>I.</w:t>
      </w:r>
      <w:r w:rsidRPr="00801748">
        <w:rPr>
          <w:rFonts w:ascii="Palatino Linotype" w:hAnsi="Palatino Linotype" w:cs="Tahoma"/>
          <w:bCs/>
          <w:i/>
          <w:color w:val="000000" w:themeColor="text1"/>
        </w:rPr>
        <w:t> La existencia de un procedimiento de verificación del cumplimiento de las leyes;</w:t>
      </w:r>
    </w:p>
    <w:p w14:paraId="305FDE3B" w14:textId="77777777" w:rsidR="003F591E" w:rsidRPr="00801748" w:rsidRDefault="003F591E" w:rsidP="000D242B">
      <w:pPr>
        <w:tabs>
          <w:tab w:val="left" w:pos="7938"/>
        </w:tabs>
        <w:spacing w:before="120" w:after="120"/>
        <w:ind w:right="-7"/>
        <w:contextualSpacing/>
        <w:jc w:val="both"/>
        <w:rPr>
          <w:rFonts w:ascii="Palatino Linotype" w:hAnsi="Palatino Linotype" w:cs="Tahoma"/>
          <w:bCs/>
          <w:i/>
          <w:color w:val="000000" w:themeColor="text1"/>
        </w:rPr>
      </w:pPr>
      <w:r w:rsidRPr="00801748">
        <w:rPr>
          <w:rFonts w:ascii="Palatino Linotype" w:hAnsi="Palatino Linotype" w:cs="Tahoma"/>
          <w:b/>
          <w:bCs/>
          <w:i/>
          <w:color w:val="000000" w:themeColor="text1"/>
        </w:rPr>
        <w:t>II</w:t>
      </w:r>
      <w:r w:rsidRPr="00801748">
        <w:rPr>
          <w:rFonts w:ascii="Palatino Linotype" w:hAnsi="Palatino Linotype" w:cs="Tahoma"/>
          <w:bCs/>
          <w:i/>
          <w:color w:val="000000" w:themeColor="text1"/>
        </w:rPr>
        <w:t>. Que el procedimiento se encuentre en trámite;</w:t>
      </w:r>
    </w:p>
    <w:p w14:paraId="68DD4570" w14:textId="77777777" w:rsidR="003F591E" w:rsidRPr="00801748" w:rsidRDefault="003F591E" w:rsidP="000D242B">
      <w:pPr>
        <w:tabs>
          <w:tab w:val="left" w:pos="7938"/>
        </w:tabs>
        <w:spacing w:before="120" w:after="120"/>
        <w:ind w:right="-7"/>
        <w:contextualSpacing/>
        <w:jc w:val="both"/>
        <w:rPr>
          <w:rFonts w:ascii="Palatino Linotype" w:hAnsi="Palatino Linotype" w:cs="Tahoma"/>
          <w:bCs/>
          <w:i/>
          <w:color w:val="000000" w:themeColor="text1"/>
        </w:rPr>
      </w:pPr>
      <w:r w:rsidRPr="00801748">
        <w:rPr>
          <w:rFonts w:ascii="Palatino Linotype" w:hAnsi="Palatino Linotype" w:cs="Tahoma"/>
          <w:b/>
          <w:bCs/>
          <w:i/>
          <w:color w:val="000000" w:themeColor="text1"/>
        </w:rPr>
        <w:t>III.</w:t>
      </w:r>
      <w:r w:rsidRPr="00801748">
        <w:rPr>
          <w:rFonts w:ascii="Palatino Linotype" w:hAnsi="Palatino Linotype" w:cs="Tahoma"/>
          <w:bCs/>
          <w:i/>
          <w:color w:val="000000" w:themeColor="text1"/>
        </w:rPr>
        <w:t> La vinculación directa con las actividades que realiza la autoridad en el procedimiento de verificación del cumplimiento de las leyes, y</w:t>
      </w:r>
    </w:p>
    <w:p w14:paraId="0BBDC8E2" w14:textId="77777777" w:rsidR="003F591E" w:rsidRPr="00801748" w:rsidRDefault="003F591E" w:rsidP="000D242B">
      <w:pPr>
        <w:tabs>
          <w:tab w:val="left" w:pos="7938"/>
        </w:tabs>
        <w:spacing w:before="120" w:after="120"/>
        <w:ind w:right="-7"/>
        <w:contextualSpacing/>
        <w:jc w:val="both"/>
        <w:rPr>
          <w:rFonts w:ascii="Palatino Linotype" w:hAnsi="Palatino Linotype" w:cs="Tahoma"/>
          <w:bCs/>
          <w:i/>
          <w:color w:val="000000" w:themeColor="text1"/>
        </w:rPr>
      </w:pPr>
      <w:r w:rsidRPr="00801748">
        <w:rPr>
          <w:rFonts w:ascii="Palatino Linotype" w:hAnsi="Palatino Linotype" w:cs="Tahoma"/>
          <w:b/>
          <w:bCs/>
          <w:i/>
          <w:color w:val="000000" w:themeColor="text1"/>
        </w:rPr>
        <w:t>IV.</w:t>
      </w:r>
      <w:r w:rsidRPr="00801748">
        <w:rPr>
          <w:rFonts w:ascii="Palatino Linotype" w:hAnsi="Palatino Linotype" w:cs="Tahoma"/>
          <w:bCs/>
          <w:i/>
          <w:color w:val="000000" w:themeColor="text1"/>
        </w:rPr>
        <w:t> Que la difusión de la información impida u obstaculice las actividades de inspección, supervisión o vigilancia que realicen las autoridades en el procedimiento de verificación del cumplimiento de las leyes.”</w:t>
      </w:r>
    </w:p>
    <w:p w14:paraId="0AD04EDC" w14:textId="77777777" w:rsidR="003F591E" w:rsidRPr="00801748" w:rsidRDefault="003F591E" w:rsidP="000D242B">
      <w:pPr>
        <w:spacing w:line="360" w:lineRule="auto"/>
        <w:ind w:right="-7"/>
        <w:contextualSpacing/>
        <w:jc w:val="both"/>
        <w:rPr>
          <w:rFonts w:ascii="Palatino Linotype" w:hAnsi="Palatino Linotype" w:cs="Tahoma"/>
          <w:bCs/>
          <w:color w:val="000000" w:themeColor="text1"/>
        </w:rPr>
      </w:pPr>
    </w:p>
    <w:p w14:paraId="746E0FB5"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bCs/>
          <w:color w:val="000000" w:themeColor="text1"/>
        </w:rPr>
      </w:pPr>
      <w:r w:rsidRPr="00801748">
        <w:rPr>
          <w:rFonts w:ascii="Palatino Linotype" w:hAnsi="Palatino Linotype" w:cs="Tahoma"/>
          <w:bCs/>
          <w:color w:val="000000" w:themeColor="text1"/>
        </w:rPr>
        <w:t xml:space="preserve">Del lineamiento </w:t>
      </w:r>
      <w:r w:rsidRPr="00801748">
        <w:rPr>
          <w:rFonts w:ascii="Palatino Linotype" w:eastAsia="Palatino Linotype" w:hAnsi="Palatino Linotype" w:cs="Palatino Linotype"/>
          <w:color w:val="000000" w:themeColor="text1"/>
        </w:rPr>
        <w:t>en</w:t>
      </w:r>
      <w:r w:rsidRPr="00801748">
        <w:rPr>
          <w:rFonts w:ascii="Palatino Linotype" w:hAnsi="Palatino Linotype" w:cs="Tahoma"/>
          <w:bCs/>
          <w:color w:val="000000" w:themeColor="text1"/>
        </w:rPr>
        <w:t xml:space="preserve"> cita, se colige que se trata de información reservada aquella que </w:t>
      </w:r>
      <w:r w:rsidRPr="00801748">
        <w:rPr>
          <w:rFonts w:ascii="Palatino Linotype" w:hAnsi="Palatino Linotype" w:cs="Tahoma"/>
          <w:b/>
          <w:bCs/>
          <w:color w:val="000000" w:themeColor="text1"/>
        </w:rPr>
        <w:t xml:space="preserve">obstruya las actividades de </w:t>
      </w:r>
      <w:r w:rsidRPr="00801748">
        <w:rPr>
          <w:rFonts w:ascii="Palatino Linotype" w:hAnsi="Palatino Linotype" w:cs="Tahoma"/>
          <w:bCs/>
          <w:color w:val="000000" w:themeColor="text1"/>
        </w:rPr>
        <w:t xml:space="preserve">verificación, inspección y </w:t>
      </w:r>
      <w:r w:rsidRPr="00801748">
        <w:rPr>
          <w:rFonts w:ascii="Palatino Linotype" w:hAnsi="Palatino Linotype" w:cs="Tahoma"/>
          <w:b/>
          <w:bCs/>
          <w:color w:val="000000" w:themeColor="text1"/>
        </w:rPr>
        <w:t xml:space="preserve">auditoría relativas al cumplimiento de las leyes, </w:t>
      </w:r>
      <w:r w:rsidRPr="00801748">
        <w:rPr>
          <w:rFonts w:ascii="Palatino Linotype" w:hAnsi="Palatino Linotype" w:cs="Tahoma"/>
          <w:bCs/>
          <w:color w:val="000000" w:themeColor="text1"/>
        </w:rPr>
        <w:t xml:space="preserve">cuando se actualicen los siguientes elementos: </w:t>
      </w:r>
    </w:p>
    <w:p w14:paraId="46DEF527" w14:textId="77777777" w:rsidR="003F591E" w:rsidRPr="00801748" w:rsidRDefault="003F591E" w:rsidP="000D242B">
      <w:pPr>
        <w:numPr>
          <w:ilvl w:val="0"/>
          <w:numId w:val="13"/>
        </w:numPr>
        <w:spacing w:line="360" w:lineRule="auto"/>
        <w:ind w:left="0" w:right="-7"/>
        <w:contextualSpacing/>
        <w:jc w:val="both"/>
        <w:rPr>
          <w:rFonts w:ascii="Palatino Linotype" w:hAnsi="Palatino Linotype" w:cs="Tahoma"/>
          <w:bCs/>
          <w:color w:val="000000" w:themeColor="text1"/>
        </w:rPr>
      </w:pPr>
      <w:r w:rsidRPr="00801748">
        <w:rPr>
          <w:rFonts w:ascii="Palatino Linotype" w:hAnsi="Palatino Linotype" w:cs="Tahoma"/>
          <w:bCs/>
          <w:color w:val="000000" w:themeColor="text1"/>
        </w:rPr>
        <w:t>La existencia de un procedimiento de verificación del cumplimiento de las leyes;</w:t>
      </w:r>
    </w:p>
    <w:p w14:paraId="726FA930" w14:textId="77777777" w:rsidR="003F591E" w:rsidRPr="00801748" w:rsidRDefault="003F591E" w:rsidP="000D242B">
      <w:pPr>
        <w:numPr>
          <w:ilvl w:val="0"/>
          <w:numId w:val="13"/>
        </w:numPr>
        <w:spacing w:line="360" w:lineRule="auto"/>
        <w:ind w:left="0" w:right="-7"/>
        <w:contextualSpacing/>
        <w:jc w:val="both"/>
        <w:rPr>
          <w:rFonts w:ascii="Palatino Linotype" w:hAnsi="Palatino Linotype" w:cs="Tahoma"/>
          <w:bCs/>
          <w:color w:val="000000" w:themeColor="text1"/>
        </w:rPr>
      </w:pPr>
      <w:r w:rsidRPr="00801748">
        <w:rPr>
          <w:rFonts w:ascii="Palatino Linotype" w:hAnsi="Palatino Linotype" w:cs="Tahoma"/>
          <w:bCs/>
          <w:color w:val="000000" w:themeColor="text1"/>
        </w:rPr>
        <w:t>Que ese procedimiento se encuentre en trámite;</w:t>
      </w:r>
    </w:p>
    <w:p w14:paraId="40BA9657" w14:textId="77777777" w:rsidR="003F591E" w:rsidRPr="00801748" w:rsidRDefault="003F591E" w:rsidP="000D242B">
      <w:pPr>
        <w:numPr>
          <w:ilvl w:val="0"/>
          <w:numId w:val="13"/>
        </w:numPr>
        <w:spacing w:line="360" w:lineRule="auto"/>
        <w:ind w:left="0" w:right="-7"/>
        <w:contextualSpacing/>
        <w:jc w:val="both"/>
        <w:rPr>
          <w:rFonts w:ascii="Palatino Linotype" w:hAnsi="Palatino Linotype" w:cs="Tahoma"/>
          <w:bCs/>
          <w:color w:val="000000" w:themeColor="text1"/>
        </w:rPr>
      </w:pPr>
      <w:r w:rsidRPr="00801748">
        <w:rPr>
          <w:rFonts w:ascii="Palatino Linotype" w:hAnsi="Palatino Linotype" w:cs="Tahoma"/>
          <w:bCs/>
          <w:color w:val="000000" w:themeColor="text1"/>
        </w:rPr>
        <w:t>La vinculación directa con las actividades que realiza la autoridad en el procedimiento de verificación del cumplimiento de las leyes, y</w:t>
      </w:r>
    </w:p>
    <w:p w14:paraId="512663D7" w14:textId="77777777" w:rsidR="003F591E" w:rsidRPr="00801748" w:rsidRDefault="003F591E" w:rsidP="000D242B">
      <w:pPr>
        <w:numPr>
          <w:ilvl w:val="0"/>
          <w:numId w:val="13"/>
        </w:numPr>
        <w:spacing w:line="360" w:lineRule="auto"/>
        <w:ind w:left="0" w:right="-7"/>
        <w:contextualSpacing/>
        <w:jc w:val="both"/>
        <w:rPr>
          <w:rFonts w:ascii="Palatino Linotype" w:hAnsi="Palatino Linotype" w:cs="Tahoma"/>
          <w:bCs/>
          <w:color w:val="000000" w:themeColor="text1"/>
        </w:rPr>
      </w:pPr>
      <w:r w:rsidRPr="00801748">
        <w:rPr>
          <w:rFonts w:ascii="Palatino Linotype" w:hAnsi="Palatino Linotype" w:cs="Tahoma"/>
          <w:bCs/>
          <w:color w:val="000000" w:themeColor="text1"/>
        </w:rPr>
        <w:lastRenderedPageBreak/>
        <w:t xml:space="preserve">Que la difusión de la información impida u obstaculice las actividades de inspección, supervisión o vigilancia que realicen las autoridades en el proceso de verificación del cumplimiento de las leyes. </w:t>
      </w:r>
    </w:p>
    <w:p w14:paraId="48D11FF2" w14:textId="77777777" w:rsidR="003F591E" w:rsidRPr="00801748" w:rsidRDefault="003F591E" w:rsidP="000D242B">
      <w:pPr>
        <w:spacing w:line="360" w:lineRule="auto"/>
        <w:ind w:right="-7"/>
        <w:contextualSpacing/>
        <w:jc w:val="both"/>
        <w:rPr>
          <w:rFonts w:ascii="Palatino Linotype" w:hAnsi="Palatino Linotype" w:cs="Tahoma"/>
          <w:bCs/>
          <w:color w:val="000000" w:themeColor="text1"/>
        </w:rPr>
      </w:pPr>
    </w:p>
    <w:p w14:paraId="19C375E3"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bCs/>
          <w:color w:val="000000" w:themeColor="text1"/>
        </w:rPr>
      </w:pPr>
      <w:r w:rsidRPr="00801748">
        <w:rPr>
          <w:rFonts w:ascii="Palatino Linotype" w:hAnsi="Palatino Linotype" w:cs="Tahoma"/>
          <w:bCs/>
          <w:color w:val="000000" w:themeColor="text1"/>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7A8E3950" w14:textId="77777777" w:rsidR="003F591E" w:rsidRPr="00801748" w:rsidRDefault="003F591E" w:rsidP="000D242B">
      <w:pPr>
        <w:spacing w:before="240" w:after="240" w:line="360" w:lineRule="auto"/>
        <w:ind w:right="-7"/>
        <w:contextualSpacing/>
        <w:jc w:val="both"/>
        <w:rPr>
          <w:rFonts w:ascii="Palatino Linotype" w:hAnsi="Palatino Linotype" w:cs="Tahoma"/>
          <w:bCs/>
          <w:color w:val="000000" w:themeColor="text1"/>
        </w:rPr>
      </w:pPr>
    </w:p>
    <w:p w14:paraId="3D39A694" w14:textId="77777777" w:rsidR="003F591E" w:rsidRPr="00801748" w:rsidRDefault="003F591E" w:rsidP="000D242B">
      <w:pPr>
        <w:numPr>
          <w:ilvl w:val="0"/>
          <w:numId w:val="5"/>
        </w:numPr>
        <w:spacing w:line="360" w:lineRule="auto"/>
        <w:ind w:left="0" w:right="-7" w:firstLine="0"/>
        <w:jc w:val="both"/>
        <w:rPr>
          <w:rFonts w:ascii="Palatino Linotype" w:hAnsi="Palatino Linotype" w:cs="Tahoma"/>
          <w:bCs/>
          <w:iCs/>
          <w:color w:val="000000" w:themeColor="text1"/>
        </w:rPr>
      </w:pPr>
      <w:r w:rsidRPr="00801748">
        <w:rPr>
          <w:rFonts w:ascii="Palatino Linotype" w:hAnsi="Palatino Linotype" w:cs="Tahoma"/>
          <w:bCs/>
          <w:iCs/>
          <w:color w:val="000000" w:themeColor="text1"/>
        </w:rPr>
        <w:t>Cabe precisar que la causal de reserva, busca proteger, entre otras cosas, las actividades de fiscalización, que incluye las de auditoría relativas al cumplimiento de leyes; esto es, de los procesos sistemáticos a través de los cuales se obtiene y evalúa evidencia para determinar si las acciones llevadas a cabo por los entes sujetos a revisión, se realización conforme a las mejores prácticas de la gestión pública.</w:t>
      </w:r>
    </w:p>
    <w:p w14:paraId="67B8409F" w14:textId="77777777" w:rsidR="003F591E" w:rsidRPr="00801748" w:rsidRDefault="003F591E" w:rsidP="000D242B">
      <w:pPr>
        <w:spacing w:line="360" w:lineRule="auto"/>
        <w:ind w:right="-7"/>
        <w:contextualSpacing/>
        <w:jc w:val="both"/>
        <w:rPr>
          <w:rFonts w:ascii="Palatino Linotype" w:hAnsi="Palatino Linotype" w:cs="Tahoma"/>
          <w:bCs/>
          <w:iCs/>
          <w:color w:val="000000" w:themeColor="text1"/>
        </w:rPr>
      </w:pPr>
    </w:p>
    <w:p w14:paraId="22941132" w14:textId="77777777"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s="Tahoma"/>
          <w:color w:val="000000" w:themeColor="text1"/>
        </w:rPr>
        <w:t xml:space="preserve">En tal sentido, </w:t>
      </w:r>
      <w:r w:rsidRPr="00801748">
        <w:rPr>
          <w:rFonts w:ascii="Palatino Linotype" w:hAnsi="Palatino Linotype" w:cs="Tahoma"/>
          <w:b/>
          <w:color w:val="000000" w:themeColor="text1"/>
        </w:rPr>
        <w:t>EL SUJETO OBLIGADO</w:t>
      </w:r>
      <w:r w:rsidRPr="00801748">
        <w:rPr>
          <w:rFonts w:ascii="Palatino Linotype" w:hAnsi="Palatino Linotype" w:cs="Tahoma"/>
          <w:color w:val="000000" w:themeColor="text1"/>
        </w:rPr>
        <w:t xml:space="preserve"> deberá </w:t>
      </w:r>
      <w:r w:rsidRPr="00801748">
        <w:rPr>
          <w:rFonts w:ascii="Palatino Linotype" w:hAnsi="Palatino Linotype" w:cs="Tahoma"/>
          <w:bCs/>
          <w:color w:val="000000" w:themeColor="text1"/>
        </w:rPr>
        <w:t xml:space="preserve">analizar cada uno de los requisitos señalados en los </w:t>
      </w:r>
      <w:r w:rsidRPr="00801748">
        <w:rPr>
          <w:rFonts w:ascii="Palatino Linotype" w:hAnsi="Palatino Linotype" w:cs="Tahoma"/>
          <w:bCs/>
          <w:iCs/>
          <w:color w:val="000000" w:themeColor="text1"/>
        </w:rPr>
        <w:t>Lineamientos generales en materia de clasificación y desclasificación de la información, así como para la elaboración de versiones públicas</w:t>
      </w:r>
      <w:r w:rsidRPr="00801748">
        <w:rPr>
          <w:rFonts w:ascii="Palatino Linotype" w:hAnsi="Palatino Linotype" w:cs="Arial"/>
          <w:b/>
          <w:color w:val="000000" w:themeColor="text1"/>
        </w:rPr>
        <w:t>;</w:t>
      </w:r>
      <w:r w:rsidRPr="00801748">
        <w:rPr>
          <w:rFonts w:ascii="Palatino Linotype" w:hAnsi="Palatino Linotype" w:cs="Arial"/>
          <w:color w:val="000000" w:themeColor="text1"/>
        </w:rPr>
        <w:t xml:space="preserve"> es decir, por lo que hace al </w:t>
      </w:r>
      <w:r w:rsidRPr="00801748">
        <w:rPr>
          <w:rFonts w:ascii="Palatino Linotype" w:hAnsi="Palatino Linotype" w:cs="Arial"/>
          <w:b/>
          <w:color w:val="000000" w:themeColor="text1"/>
        </w:rPr>
        <w:t>primer elemento</w:t>
      </w:r>
      <w:r w:rsidRPr="00801748">
        <w:rPr>
          <w:rFonts w:ascii="Palatino Linotype" w:hAnsi="Palatino Linotype" w:cs="Arial"/>
          <w:color w:val="000000" w:themeColor="text1"/>
        </w:rPr>
        <w:t xml:space="preserve"> comprobar la existencia de algún procedimiento de verificación del cumplimiento de las leyes, de ser el caso que se encuentre en trámite supone la existencia de procedimientos de verificación al cumplimiento de las leyes.</w:t>
      </w:r>
    </w:p>
    <w:p w14:paraId="25646130" w14:textId="77777777" w:rsidR="003F591E" w:rsidRPr="00801748" w:rsidRDefault="003F591E" w:rsidP="000D242B">
      <w:pPr>
        <w:spacing w:line="360" w:lineRule="auto"/>
        <w:ind w:right="-7"/>
        <w:contextualSpacing/>
        <w:jc w:val="both"/>
        <w:rPr>
          <w:rFonts w:ascii="Palatino Linotype" w:hAnsi="Palatino Linotype" w:cs="Arial"/>
          <w:color w:val="000000" w:themeColor="text1"/>
        </w:rPr>
      </w:pPr>
    </w:p>
    <w:p w14:paraId="16F146DB" w14:textId="77777777"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s="Arial"/>
          <w:color w:val="000000" w:themeColor="text1"/>
        </w:rPr>
        <w:lastRenderedPageBreak/>
        <w:t xml:space="preserve">Aunado a lo </w:t>
      </w:r>
      <w:r w:rsidRPr="00801748">
        <w:rPr>
          <w:rFonts w:ascii="Palatino Linotype" w:eastAsia="Palatino Linotype" w:hAnsi="Palatino Linotype" w:cs="Palatino Linotype"/>
          <w:color w:val="000000" w:themeColor="text1"/>
        </w:rPr>
        <w:t>anterior</w:t>
      </w:r>
      <w:r w:rsidRPr="00801748">
        <w:rPr>
          <w:rFonts w:ascii="Palatino Linotype" w:hAnsi="Palatino Linotype" w:cs="Arial"/>
          <w:color w:val="000000" w:themeColor="text1"/>
        </w:rPr>
        <w:t xml:space="preserve">, por lo que hace al </w:t>
      </w:r>
      <w:r w:rsidRPr="00801748">
        <w:rPr>
          <w:rFonts w:ascii="Palatino Linotype" w:hAnsi="Palatino Linotype" w:cs="Arial"/>
          <w:b/>
          <w:color w:val="000000" w:themeColor="text1"/>
        </w:rPr>
        <w:t>segundo elemento</w:t>
      </w:r>
      <w:r w:rsidRPr="00801748">
        <w:rPr>
          <w:rFonts w:ascii="Palatino Linotype" w:hAnsi="Palatino Linotype" w:cs="Arial"/>
          <w:color w:val="000000" w:themeColor="text1"/>
        </w:rPr>
        <w:t xml:space="preserve"> comprobar que el procedimiento se encuentre en trámite. Así como comprobar el </w:t>
      </w:r>
      <w:r w:rsidRPr="00801748">
        <w:rPr>
          <w:rFonts w:ascii="Palatino Linotype" w:hAnsi="Palatino Linotype" w:cs="Arial"/>
          <w:b/>
          <w:color w:val="000000" w:themeColor="text1"/>
        </w:rPr>
        <w:t>tercer y cuarto</w:t>
      </w:r>
      <w:r w:rsidRPr="00801748">
        <w:rPr>
          <w:rFonts w:ascii="Palatino Linotype" w:hAnsi="Palatino Linotype" w:cs="Arial"/>
          <w:color w:val="000000" w:themeColor="text1"/>
        </w:rPr>
        <w:t xml:space="preserve"> </w:t>
      </w:r>
      <w:r w:rsidRPr="00801748">
        <w:rPr>
          <w:rFonts w:ascii="Palatino Linotype" w:hAnsi="Palatino Linotype" w:cs="Arial"/>
          <w:b/>
          <w:color w:val="000000" w:themeColor="text1"/>
        </w:rPr>
        <w:t>elemento</w:t>
      </w:r>
      <w:r w:rsidRPr="00801748">
        <w:rPr>
          <w:rFonts w:ascii="Palatino Linotype" w:hAnsi="Palatino Linotype" w:cs="Arial"/>
          <w:color w:val="000000" w:themeColor="text1"/>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Pr="00801748">
        <w:rPr>
          <w:rFonts w:ascii="Palatino Linotype" w:hAnsi="Palatino Linotype" w:cs="Tahoma"/>
          <w:b/>
          <w:color w:val="000000" w:themeColor="text1"/>
        </w:rPr>
        <w:t>Sujeto Obligado</w:t>
      </w:r>
      <w:r w:rsidRPr="00801748">
        <w:rPr>
          <w:rFonts w:ascii="Palatino Linotype" w:hAnsi="Palatino Linotype" w:cs="Arial"/>
          <w:color w:val="000000" w:themeColor="text1"/>
        </w:rPr>
        <w:t xml:space="preserve"> según lo establecido en la normatividad anteriormente transcrita, por lo que su difusión podría obstaculizar las acciones para la adecuada determinación.</w:t>
      </w:r>
    </w:p>
    <w:p w14:paraId="4137FFEC" w14:textId="77777777" w:rsidR="003F591E" w:rsidRPr="00801748" w:rsidRDefault="003F591E" w:rsidP="000D242B">
      <w:pPr>
        <w:spacing w:line="360" w:lineRule="auto"/>
        <w:ind w:right="-7"/>
        <w:contextualSpacing/>
        <w:jc w:val="both"/>
        <w:rPr>
          <w:rFonts w:ascii="Palatino Linotype" w:hAnsi="Palatino Linotype" w:cs="Arial"/>
          <w:color w:val="000000" w:themeColor="text1"/>
        </w:rPr>
      </w:pPr>
    </w:p>
    <w:p w14:paraId="1C61DBB3"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Ahora bien, para el caso de que derivado de</w:t>
      </w:r>
      <w:r w:rsidR="004A61C1" w:rsidRPr="00801748">
        <w:rPr>
          <w:rFonts w:ascii="Palatino Linotype" w:hAnsi="Palatino Linotype"/>
          <w:color w:val="000000" w:themeColor="text1"/>
        </w:rPr>
        <w:t xml:space="preserve"> </w:t>
      </w:r>
      <w:r w:rsidRPr="00801748">
        <w:rPr>
          <w:rFonts w:ascii="Palatino Linotype" w:hAnsi="Palatino Linotype"/>
          <w:color w:val="000000" w:themeColor="text1"/>
        </w:rPr>
        <w:t>l</w:t>
      </w:r>
      <w:r w:rsidR="004A61C1" w:rsidRPr="00801748">
        <w:rPr>
          <w:rFonts w:ascii="Palatino Linotype" w:hAnsi="Palatino Linotype"/>
          <w:color w:val="000000" w:themeColor="text1"/>
        </w:rPr>
        <w:t>os</w:t>
      </w:r>
      <w:r w:rsidRPr="00801748">
        <w:rPr>
          <w:rFonts w:ascii="Palatino Linotype" w:hAnsi="Palatino Linotype"/>
          <w:color w:val="000000" w:themeColor="text1"/>
        </w:rPr>
        <w:t xml:space="preserve"> expediente</w:t>
      </w:r>
      <w:r w:rsidR="004A61C1" w:rsidRPr="00801748">
        <w:rPr>
          <w:rFonts w:ascii="Palatino Linotype" w:hAnsi="Palatino Linotype"/>
          <w:color w:val="000000" w:themeColor="text1"/>
        </w:rPr>
        <w:t>s</w:t>
      </w:r>
      <w:r w:rsidRPr="00801748">
        <w:rPr>
          <w:rFonts w:ascii="Palatino Linotype" w:hAnsi="Palatino Linotype"/>
          <w:color w:val="000000" w:themeColor="text1"/>
        </w:rPr>
        <w:t xml:space="preserve"> de auditoría</w:t>
      </w:r>
      <w:r w:rsidR="004A61C1" w:rsidRPr="00801748">
        <w:rPr>
          <w:rFonts w:ascii="Palatino Linotype" w:hAnsi="Palatino Linotype"/>
          <w:color w:val="000000" w:themeColor="text1"/>
        </w:rPr>
        <w:t>s</w:t>
      </w:r>
      <w:r w:rsidRPr="00801748">
        <w:rPr>
          <w:rFonts w:ascii="Palatino Linotype" w:hAnsi="Palatino Linotype"/>
          <w:color w:val="000000" w:themeColor="text1"/>
        </w:rPr>
        <w:t xml:space="preserve"> de</w:t>
      </w:r>
      <w:r w:rsidR="00344B8E" w:rsidRPr="00801748">
        <w:rPr>
          <w:rFonts w:ascii="Palatino Linotype" w:hAnsi="Palatino Linotype"/>
          <w:color w:val="000000" w:themeColor="text1"/>
        </w:rPr>
        <w:t xml:space="preserve"> </w:t>
      </w:r>
      <w:r w:rsidRPr="00801748">
        <w:rPr>
          <w:rFonts w:ascii="Palatino Linotype" w:hAnsi="Palatino Linotype"/>
          <w:color w:val="000000" w:themeColor="text1"/>
        </w:rPr>
        <w:t>l</w:t>
      </w:r>
      <w:r w:rsidR="00344B8E" w:rsidRPr="00801748">
        <w:rPr>
          <w:rFonts w:ascii="Palatino Linotype" w:hAnsi="Palatino Linotype"/>
          <w:color w:val="000000" w:themeColor="text1"/>
        </w:rPr>
        <w:t>os</w:t>
      </w:r>
      <w:r w:rsidRPr="00801748">
        <w:rPr>
          <w:rFonts w:ascii="Palatino Linotype" w:hAnsi="Palatino Linotype"/>
          <w:color w:val="000000" w:themeColor="text1"/>
        </w:rPr>
        <w:t xml:space="preserve"> cual</w:t>
      </w:r>
      <w:r w:rsidR="00344B8E" w:rsidRPr="00801748">
        <w:rPr>
          <w:rFonts w:ascii="Palatino Linotype" w:hAnsi="Palatino Linotype"/>
          <w:color w:val="000000" w:themeColor="text1"/>
        </w:rPr>
        <w:t>es</w:t>
      </w:r>
      <w:r w:rsidRPr="00801748">
        <w:rPr>
          <w:rFonts w:ascii="Palatino Linotype" w:hAnsi="Palatino Linotype"/>
          <w:color w:val="000000" w:themeColor="text1"/>
        </w:rPr>
        <w:t xml:space="preserve"> se ordena su entrega, se incluyan observaciones que deriv</w:t>
      </w:r>
      <w:r w:rsidR="002C79B6" w:rsidRPr="00801748">
        <w:rPr>
          <w:rFonts w:ascii="Palatino Linotype" w:hAnsi="Palatino Linotype"/>
          <w:color w:val="000000" w:themeColor="text1"/>
        </w:rPr>
        <w:t xml:space="preserve">en procedimiento administrativo, así como la solventación de las mismas </w:t>
      </w:r>
      <w:r w:rsidRPr="00801748">
        <w:rPr>
          <w:rFonts w:ascii="Palatino Linotype" w:hAnsi="Palatino Linotype"/>
          <w:color w:val="000000" w:themeColor="text1"/>
        </w:rPr>
        <w:t>que se encuentre</w:t>
      </w:r>
      <w:r w:rsidR="002C79B6" w:rsidRPr="00801748">
        <w:rPr>
          <w:rFonts w:ascii="Palatino Linotype" w:hAnsi="Palatino Linotype"/>
          <w:color w:val="000000" w:themeColor="text1"/>
        </w:rPr>
        <w:t>n</w:t>
      </w:r>
      <w:r w:rsidRPr="00801748">
        <w:rPr>
          <w:rFonts w:ascii="Palatino Linotype" w:hAnsi="Palatino Linotype"/>
          <w:color w:val="000000" w:themeColor="text1"/>
        </w:rPr>
        <w:t xml:space="preserve"> en trámite, </w:t>
      </w:r>
      <w:r w:rsidRPr="00801748">
        <w:rPr>
          <w:rFonts w:ascii="Palatino Linotype" w:hAnsi="Palatino Linotype"/>
          <w:b/>
          <w:color w:val="000000" w:themeColor="text1"/>
        </w:rPr>
        <w:t xml:space="preserve">EL SUJETO OBLIGADO </w:t>
      </w:r>
      <w:r w:rsidRPr="00801748">
        <w:rPr>
          <w:rFonts w:ascii="Palatino Linotype" w:hAnsi="Palatino Linotype"/>
          <w:color w:val="000000" w:themeColor="text1"/>
        </w:rPr>
        <w:t xml:space="preserve">deberá de hacerlo del </w:t>
      </w:r>
      <w:r w:rsidRPr="00801748">
        <w:rPr>
          <w:rFonts w:ascii="Palatino Linotype" w:eastAsia="Palatino Linotype" w:hAnsi="Palatino Linotype" w:cs="Palatino Linotype"/>
          <w:color w:val="000000" w:themeColor="text1"/>
        </w:rPr>
        <w:t>conocimiento</w:t>
      </w:r>
      <w:r w:rsidRPr="00801748">
        <w:rPr>
          <w:rFonts w:ascii="Palatino Linotype" w:hAnsi="Palatino Linotype"/>
          <w:color w:val="000000" w:themeColor="text1"/>
        </w:rPr>
        <w:t xml:space="preserve"> de la particular, remitiendo el Acta de Comité de Transparencia donde funde y motive la reserva de la información.</w:t>
      </w:r>
    </w:p>
    <w:p w14:paraId="71362922" w14:textId="77777777" w:rsidR="004A61C1" w:rsidRPr="00801748" w:rsidRDefault="004A61C1" w:rsidP="000D242B">
      <w:pPr>
        <w:spacing w:line="360" w:lineRule="auto"/>
        <w:ind w:right="-7"/>
        <w:jc w:val="both"/>
        <w:rPr>
          <w:rFonts w:ascii="Palatino Linotype" w:hAnsi="Palatino Linotype"/>
          <w:color w:val="000000" w:themeColor="text1"/>
        </w:rPr>
      </w:pPr>
    </w:p>
    <w:p w14:paraId="45D4E5A7" w14:textId="085F5E4B"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s="Arial"/>
          <w:color w:val="000000" w:themeColor="text1"/>
        </w:rPr>
        <w:t xml:space="preserve">Derivado de lo anterior, es necesario traer a contexto el contenido del artículo 140, fracción VI, de la Ley de Transparencia y Acceso a la Información Pública del Estado de México y Municipios; </w:t>
      </w:r>
      <w:r w:rsidR="00A71B70" w:rsidRPr="00801748">
        <w:rPr>
          <w:rFonts w:ascii="Palatino Linotype" w:hAnsi="Palatino Linotype" w:cs="Arial"/>
          <w:color w:val="000000" w:themeColor="text1"/>
        </w:rPr>
        <w:t xml:space="preserve"> toda vez que </w:t>
      </w:r>
      <w:r w:rsidRPr="00801748">
        <w:rPr>
          <w:rFonts w:ascii="Palatino Linotype" w:hAnsi="Palatino Linotype" w:cs="Arial"/>
          <w:color w:val="000000" w:themeColor="text1"/>
        </w:rPr>
        <w:t xml:space="preserve">dispone lo siguiente: </w:t>
      </w:r>
    </w:p>
    <w:p w14:paraId="6F2F5574"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b/>
          <w:i/>
          <w:iCs/>
          <w:color w:val="000000" w:themeColor="text1"/>
        </w:rPr>
        <w:t>Artículo 140.</w:t>
      </w:r>
      <w:r w:rsidRPr="00801748">
        <w:rPr>
          <w:rFonts w:ascii="Palatino Linotype" w:hAnsi="Palatino Linotype"/>
          <w:i/>
          <w:iCs/>
          <w:color w:val="000000" w:themeColor="text1"/>
        </w:rPr>
        <w:t xml:space="preserve"> El acceso a la información pública será restringido excepcionalmente, cuando por razones de interés público, ésta sea clasificada como reservada, conforme a los criterios siguientes: </w:t>
      </w:r>
    </w:p>
    <w:p w14:paraId="210793CE" w14:textId="25939DEB" w:rsidR="00807C38" w:rsidRPr="00801748" w:rsidRDefault="00807C38" w:rsidP="000D242B">
      <w:pPr>
        <w:pStyle w:val="Prrafodelista"/>
        <w:widowControl w:val="0"/>
        <w:numPr>
          <w:ilvl w:val="0"/>
          <w:numId w:val="14"/>
        </w:numPr>
        <w:autoSpaceDE w:val="0"/>
        <w:autoSpaceDN w:val="0"/>
        <w:adjustRightInd w:val="0"/>
        <w:ind w:left="0" w:right="-7" w:firstLine="0"/>
        <w:jc w:val="both"/>
        <w:rPr>
          <w:rFonts w:ascii="Palatino Linotype" w:hAnsi="Palatino Linotype"/>
          <w:i/>
          <w:iCs/>
          <w:color w:val="000000" w:themeColor="text1"/>
        </w:rPr>
      </w:pPr>
      <w:r w:rsidRPr="00801748">
        <w:rPr>
          <w:rFonts w:ascii="Palatino Linotype" w:hAnsi="Palatino Linotype"/>
          <w:i/>
          <w:iCs/>
          <w:color w:val="000000" w:themeColor="text1"/>
        </w:rPr>
        <w:t xml:space="preserve">Comprometa la seguridad pública y cuente con un propósito genuino y un efecto demostrable; </w:t>
      </w:r>
    </w:p>
    <w:p w14:paraId="5C5AF0D1"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II. Pueda menoscabar la conducción de las negociaciones y relaciones internacionales; </w:t>
      </w:r>
    </w:p>
    <w:p w14:paraId="437E0E37"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20D744B"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IV. Ponga en riesgo la vida, la seguridad o la salud de una persona física; </w:t>
      </w:r>
    </w:p>
    <w:p w14:paraId="29E23588"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b/>
          <w:i/>
          <w:iCs/>
          <w:color w:val="000000" w:themeColor="text1"/>
        </w:rPr>
      </w:pPr>
      <w:r w:rsidRPr="00801748">
        <w:rPr>
          <w:rFonts w:ascii="Palatino Linotype" w:hAnsi="Palatino Linotype"/>
          <w:b/>
          <w:i/>
          <w:iCs/>
          <w:color w:val="000000" w:themeColor="text1"/>
        </w:rPr>
        <w:t>V. Aquella cuya divulgación obstruya o pueda causar un serio perjuicio a:</w:t>
      </w:r>
      <w:r w:rsidRPr="00801748">
        <w:rPr>
          <w:rFonts w:ascii="Palatino Linotype" w:hAnsi="Palatino Linotype"/>
          <w:b/>
          <w:color w:val="000000" w:themeColor="text1"/>
        </w:rPr>
        <w:t xml:space="preserve"> </w:t>
      </w:r>
    </w:p>
    <w:p w14:paraId="534592F4"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b/>
          <w:i/>
          <w:iCs/>
          <w:color w:val="000000" w:themeColor="text1"/>
        </w:rPr>
      </w:pPr>
      <w:r w:rsidRPr="00801748">
        <w:rPr>
          <w:rFonts w:ascii="Palatino Linotype" w:hAnsi="Palatino Linotype"/>
          <w:b/>
          <w:i/>
          <w:iCs/>
          <w:color w:val="000000" w:themeColor="text1"/>
        </w:rPr>
        <w:t xml:space="preserve">1. Las actividades de fiscalización, verificación, inspección, comprobación y auditoría sobre el cumplimiento de las Leyes; o </w:t>
      </w:r>
    </w:p>
    <w:p w14:paraId="01E739F1"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2. La recaudación de las contribuciones. </w:t>
      </w:r>
    </w:p>
    <w:p w14:paraId="74065C82"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7CB50A3"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b/>
          <w:i/>
          <w:iCs/>
          <w:color w:val="000000" w:themeColor="text1"/>
        </w:rPr>
      </w:pPr>
      <w:r w:rsidRPr="00801748">
        <w:rPr>
          <w:rFonts w:ascii="Palatino Linotype" w:hAnsi="Palatino Linotype"/>
          <w:b/>
          <w:i/>
          <w:iCs/>
          <w:color w:val="000000" w:themeColor="text1"/>
        </w:rPr>
        <w:t xml:space="preserve">VII. La que contengan las opiniones, recomendaciones o puntos de vista que formen parte del proceso deliberativo de los servidores públicos, hasta en tanto sea adoptada la decisión definitiva, la cual deberá estar documentada; </w:t>
      </w:r>
    </w:p>
    <w:p w14:paraId="1671414F"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VIII. Vulnere la conducción de los expedientes judiciales o de los procedimientos administrativos seguidos en forma de juicio, en tanto no hayan quedado firmes; </w:t>
      </w:r>
    </w:p>
    <w:p w14:paraId="51A223AF"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 xml:space="preserve">IX. Se encuentre contenida dentro de las investigaciones de hechos que la Ley señale como delitos y se tramiten ante el Ministerio Público; </w:t>
      </w:r>
    </w:p>
    <w:p w14:paraId="2F5629E5" w14:textId="77777777" w:rsidR="00807C38"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801748">
        <w:rPr>
          <w:rFonts w:ascii="Palatino Linotype" w:hAnsi="Palatino Linotype"/>
          <w:color w:val="000000" w:themeColor="text1"/>
        </w:rPr>
        <w:t xml:space="preserve"> </w:t>
      </w:r>
      <w:r w:rsidRPr="00801748">
        <w:rPr>
          <w:rFonts w:ascii="Palatino Linotype" w:hAnsi="Palatino Linotype"/>
          <w:i/>
          <w:iCs/>
          <w:color w:val="000000" w:themeColor="text1"/>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E6BA1C9" w14:textId="179207B7" w:rsidR="003F591E" w:rsidRPr="00801748" w:rsidRDefault="00807C38" w:rsidP="000D242B">
      <w:pPr>
        <w:pStyle w:val="Prrafodelista"/>
        <w:widowControl w:val="0"/>
        <w:autoSpaceDE w:val="0"/>
        <w:autoSpaceDN w:val="0"/>
        <w:adjustRightInd w:val="0"/>
        <w:ind w:left="0" w:right="-7"/>
        <w:jc w:val="both"/>
        <w:rPr>
          <w:rFonts w:ascii="Palatino Linotype" w:hAnsi="Palatino Linotype"/>
          <w:i/>
          <w:iCs/>
          <w:color w:val="000000" w:themeColor="text1"/>
        </w:rPr>
      </w:pPr>
      <w:r w:rsidRPr="00801748">
        <w:rPr>
          <w:rFonts w:ascii="Palatino Linotype" w:hAnsi="Palatino Linotype"/>
          <w:i/>
          <w:iCs/>
          <w:color w:val="000000" w:themeColor="text1"/>
        </w:rPr>
        <w:t>XI. Las que por disposición expresa de una ley tengan tal carácter, siempre que sean acordes con las bases, principios y disposiciones establecidos en esta Ley y no la contravengan; así como las previstas en tratados internacionales.</w:t>
      </w:r>
    </w:p>
    <w:p w14:paraId="10F7CACB" w14:textId="77777777" w:rsidR="00807C38" w:rsidRPr="00801748" w:rsidRDefault="00807C38" w:rsidP="000D242B">
      <w:pPr>
        <w:pStyle w:val="Prrafodelista"/>
        <w:widowControl w:val="0"/>
        <w:autoSpaceDE w:val="0"/>
        <w:autoSpaceDN w:val="0"/>
        <w:adjustRightInd w:val="0"/>
        <w:spacing w:line="276" w:lineRule="auto"/>
        <w:ind w:left="0" w:right="-7"/>
        <w:jc w:val="both"/>
        <w:rPr>
          <w:rFonts w:ascii="Palatino Linotype" w:hAnsi="Palatino Linotype" w:cs="Arial"/>
          <w:color w:val="000000" w:themeColor="text1"/>
        </w:rPr>
      </w:pPr>
    </w:p>
    <w:p w14:paraId="122A88BE" w14:textId="77777777"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s="Arial"/>
          <w:color w:val="000000" w:themeColor="text1"/>
        </w:rPr>
        <w:t xml:space="preserve">Por su parte, en los Lineamientos Generales en materia de clasificación y desclasificación </w:t>
      </w:r>
      <w:r w:rsidRPr="00801748">
        <w:rPr>
          <w:rFonts w:ascii="Palatino Linotype" w:eastAsia="Palatino Linotype" w:hAnsi="Palatino Linotype" w:cs="Palatino Linotype"/>
          <w:color w:val="000000" w:themeColor="text1"/>
        </w:rPr>
        <w:t>de</w:t>
      </w:r>
      <w:r w:rsidRPr="00801748">
        <w:rPr>
          <w:rFonts w:ascii="Palatino Linotype" w:hAnsi="Palatino Linotype" w:cs="Arial"/>
          <w:color w:val="000000" w:themeColor="text1"/>
        </w:rPr>
        <w:t xml:space="preserve"> la información, así como para la elaboración de versiones públicas, se prevé lo siguiente:</w:t>
      </w:r>
    </w:p>
    <w:p w14:paraId="6C81E26A" w14:textId="77777777" w:rsidR="00A71B70" w:rsidRPr="00801748" w:rsidRDefault="003F591E" w:rsidP="000D242B">
      <w:pPr>
        <w:shd w:val="clear" w:color="auto" w:fill="FFFFFF"/>
        <w:ind w:right="-7"/>
        <w:contextualSpacing/>
        <w:jc w:val="both"/>
        <w:rPr>
          <w:rFonts w:ascii="Palatino Linotype" w:hAnsi="Palatino Linotype"/>
          <w:i/>
          <w:iCs/>
          <w:color w:val="000000" w:themeColor="text1"/>
        </w:rPr>
      </w:pPr>
      <w:r w:rsidRPr="00801748">
        <w:rPr>
          <w:rFonts w:ascii="Palatino Linotype" w:hAnsi="Palatino Linotype"/>
          <w:i/>
          <w:iCs/>
          <w:color w:val="000000" w:themeColor="text1"/>
        </w:rPr>
        <w:lastRenderedPageBreak/>
        <w:t>“</w:t>
      </w:r>
      <w:r w:rsidR="00A71B70" w:rsidRPr="00801748">
        <w:rPr>
          <w:rFonts w:ascii="Palatino Linotype" w:hAnsi="Palatino Linotype"/>
          <w:b/>
          <w:bCs/>
          <w:i/>
          <w:iCs/>
          <w:color w:val="000000" w:themeColor="text1"/>
        </w:rPr>
        <w:t>Vigésimo cuarto</w:t>
      </w:r>
      <w:r w:rsidR="00A71B70" w:rsidRPr="00801748">
        <w:rPr>
          <w:rFonts w:ascii="Palatino Linotype" w:hAnsi="Palatino Linotype"/>
          <w:bCs/>
          <w:i/>
          <w:iCs/>
          <w:color w:val="000000" w:themeColor="text1"/>
        </w:rPr>
        <w:t>.</w:t>
      </w:r>
      <w:r w:rsidR="00A71B70" w:rsidRPr="00801748">
        <w:rPr>
          <w:rFonts w:ascii="Palatino Linotype" w:hAnsi="Palatino Linotype"/>
          <w:i/>
          <w:iCs/>
          <w:color w:val="000000" w:themeColor="text1"/>
        </w:rPr>
        <w:t xml:space="preserve"> De conformidad con el artículo 113, fracción VI de la Ley General, podrá considerarse como reservada, aquella información que obstruya </w:t>
      </w:r>
      <w:r w:rsidR="00A71B70" w:rsidRPr="00801748">
        <w:rPr>
          <w:rFonts w:ascii="Palatino Linotype" w:hAnsi="Palatino Linotype"/>
          <w:b/>
          <w:i/>
          <w:iCs/>
          <w:color w:val="000000" w:themeColor="text1"/>
        </w:rPr>
        <w:t>las actividades de verificación, inspección y auditoría relativas al cumplimiento de las leyes, cuando se actualicen los siguientes elementos:</w:t>
      </w:r>
    </w:p>
    <w:p w14:paraId="4DD7F930" w14:textId="77777777" w:rsidR="00A71B70" w:rsidRPr="00801748" w:rsidRDefault="00A71B70" w:rsidP="000D242B">
      <w:pPr>
        <w:shd w:val="clear" w:color="auto" w:fill="FFFFFF"/>
        <w:ind w:right="-7"/>
        <w:contextualSpacing/>
        <w:jc w:val="both"/>
        <w:rPr>
          <w:rFonts w:ascii="Palatino Linotype" w:hAnsi="Palatino Linotype"/>
          <w:b/>
          <w:i/>
          <w:iCs/>
          <w:color w:val="000000" w:themeColor="text1"/>
        </w:rPr>
      </w:pPr>
      <w:r w:rsidRPr="00801748">
        <w:rPr>
          <w:rFonts w:ascii="Palatino Linotype" w:hAnsi="Palatino Linotype"/>
          <w:b/>
          <w:bCs/>
          <w:i/>
          <w:iCs/>
          <w:color w:val="000000" w:themeColor="text1"/>
        </w:rPr>
        <w:t>I.</w:t>
      </w:r>
      <w:r w:rsidRPr="00801748">
        <w:rPr>
          <w:rFonts w:ascii="Palatino Linotype" w:hAnsi="Palatino Linotype"/>
          <w:b/>
          <w:i/>
          <w:iCs/>
          <w:color w:val="000000" w:themeColor="text1"/>
        </w:rPr>
        <w:t>        La existencia de un procedimiento de verificación del cumplimiento de las leyes;</w:t>
      </w:r>
    </w:p>
    <w:p w14:paraId="717F89DD" w14:textId="77777777" w:rsidR="00A71B70" w:rsidRPr="00801748" w:rsidRDefault="00A71B70" w:rsidP="000D242B">
      <w:pPr>
        <w:shd w:val="clear" w:color="auto" w:fill="FFFFFF"/>
        <w:ind w:right="-7"/>
        <w:contextualSpacing/>
        <w:jc w:val="both"/>
        <w:rPr>
          <w:rFonts w:ascii="Palatino Linotype" w:hAnsi="Palatino Linotype"/>
          <w:b/>
          <w:i/>
          <w:iCs/>
          <w:color w:val="000000" w:themeColor="text1"/>
        </w:rPr>
      </w:pPr>
      <w:r w:rsidRPr="00801748">
        <w:rPr>
          <w:rFonts w:ascii="Palatino Linotype" w:hAnsi="Palatino Linotype"/>
          <w:b/>
          <w:bCs/>
          <w:i/>
          <w:iCs/>
          <w:color w:val="000000" w:themeColor="text1"/>
        </w:rPr>
        <w:t>II.</w:t>
      </w:r>
      <w:r w:rsidRPr="00801748">
        <w:rPr>
          <w:rFonts w:ascii="Palatino Linotype" w:hAnsi="Palatino Linotype"/>
          <w:b/>
          <w:i/>
          <w:iCs/>
          <w:color w:val="000000" w:themeColor="text1"/>
        </w:rPr>
        <w:t>       Que el procedimiento se encuentre en trámite;</w:t>
      </w:r>
    </w:p>
    <w:p w14:paraId="44D8E4E9" w14:textId="77777777" w:rsidR="00A71B70" w:rsidRPr="00801748" w:rsidRDefault="00A71B70" w:rsidP="000D242B">
      <w:pPr>
        <w:shd w:val="clear" w:color="auto" w:fill="FFFFFF"/>
        <w:ind w:right="-7"/>
        <w:contextualSpacing/>
        <w:jc w:val="both"/>
        <w:rPr>
          <w:rFonts w:ascii="Palatino Linotype" w:hAnsi="Palatino Linotype"/>
          <w:b/>
          <w:i/>
          <w:iCs/>
          <w:color w:val="000000" w:themeColor="text1"/>
        </w:rPr>
      </w:pPr>
      <w:r w:rsidRPr="00801748">
        <w:rPr>
          <w:rFonts w:ascii="Palatino Linotype" w:hAnsi="Palatino Linotype"/>
          <w:b/>
          <w:bCs/>
          <w:i/>
          <w:iCs/>
          <w:color w:val="000000" w:themeColor="text1"/>
        </w:rPr>
        <w:t>III.</w:t>
      </w:r>
      <w:r w:rsidRPr="00801748">
        <w:rPr>
          <w:rFonts w:ascii="Palatino Linotype" w:hAnsi="Palatino Linotype"/>
          <w:b/>
          <w:i/>
          <w:iCs/>
          <w:color w:val="000000" w:themeColor="text1"/>
        </w:rPr>
        <w:t>      La vinculación directa con las actividades que realiza la autoridad en el procedimiento de verificación del cumplimiento de las leyes, y</w:t>
      </w:r>
    </w:p>
    <w:p w14:paraId="4FD2A1C6" w14:textId="77777777" w:rsidR="00A71B70" w:rsidRPr="00801748" w:rsidRDefault="00A71B70" w:rsidP="000D242B">
      <w:pPr>
        <w:shd w:val="clear" w:color="auto" w:fill="FFFFFF"/>
        <w:ind w:right="-7"/>
        <w:contextualSpacing/>
        <w:jc w:val="both"/>
        <w:rPr>
          <w:rFonts w:ascii="Palatino Linotype" w:hAnsi="Palatino Linotype"/>
          <w:b/>
          <w:i/>
          <w:iCs/>
          <w:color w:val="000000" w:themeColor="text1"/>
        </w:rPr>
      </w:pPr>
      <w:r w:rsidRPr="00801748">
        <w:rPr>
          <w:rFonts w:ascii="Palatino Linotype" w:hAnsi="Palatino Linotype"/>
          <w:b/>
          <w:bCs/>
          <w:i/>
          <w:iCs/>
          <w:color w:val="000000" w:themeColor="text1"/>
        </w:rPr>
        <w:t>IV.</w:t>
      </w:r>
      <w:r w:rsidRPr="00801748">
        <w:rPr>
          <w:rFonts w:ascii="Palatino Linotype" w:hAnsi="Palatino Linotype"/>
          <w:b/>
          <w:i/>
          <w:iCs/>
          <w:color w:val="000000" w:themeColor="text1"/>
        </w:rPr>
        <w:t>      Que la difusión de la información impida u obstaculice las actividades de inspección, supervisión o vigilancia que realicen las autoridades en el procedimiento de verificación del cumplimiento de las leyes.</w:t>
      </w:r>
    </w:p>
    <w:p w14:paraId="5E950EAE" w14:textId="77777777" w:rsidR="00A71B70" w:rsidRPr="00801748" w:rsidRDefault="00A71B70" w:rsidP="000D242B">
      <w:pPr>
        <w:shd w:val="clear" w:color="auto" w:fill="FFFFFF"/>
        <w:ind w:right="-7"/>
        <w:contextualSpacing/>
        <w:jc w:val="both"/>
        <w:rPr>
          <w:rFonts w:ascii="Palatino Linotype" w:hAnsi="Palatino Linotype"/>
          <w:i/>
          <w:iCs/>
          <w:color w:val="000000" w:themeColor="text1"/>
        </w:rPr>
      </w:pPr>
      <w:r w:rsidRPr="00801748">
        <w:rPr>
          <w:rFonts w:ascii="Palatino Linotype" w:hAnsi="Palatino Linotype"/>
          <w:bCs/>
          <w:i/>
          <w:iCs/>
          <w:color w:val="000000" w:themeColor="text1"/>
        </w:rPr>
        <w:t>Vigésimo quinto.</w:t>
      </w:r>
      <w:r w:rsidRPr="00801748">
        <w:rPr>
          <w:rFonts w:ascii="Palatino Linotype" w:hAnsi="Palatino Linotype"/>
          <w:i/>
          <w:iCs/>
          <w:color w:val="000000" w:themeColor="text1"/>
        </w:rPr>
        <w:t>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673502AA" w14:textId="77777777" w:rsidR="00A71B70" w:rsidRPr="00801748" w:rsidRDefault="00A71B70" w:rsidP="000D242B">
      <w:pPr>
        <w:shd w:val="clear" w:color="auto" w:fill="FFFFFF"/>
        <w:ind w:right="-7"/>
        <w:jc w:val="both"/>
        <w:rPr>
          <w:rFonts w:ascii="Palatino Linotype" w:hAnsi="Palatino Linotype"/>
          <w:iCs/>
          <w:color w:val="000000" w:themeColor="text1"/>
        </w:rPr>
      </w:pPr>
    </w:p>
    <w:p w14:paraId="2B40A676" w14:textId="593874DF" w:rsidR="00A71B70" w:rsidRPr="00801748" w:rsidRDefault="00A71B70"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cs="Arial"/>
          <w:color w:val="000000" w:themeColor="text1"/>
        </w:rPr>
        <w:t xml:space="preserve">De las normatividades en cita, se establece que los procedimientos de auditoría que se encuentren en  procedimiento de verificación, deberán de ser clasificadas como reservadas, toda vez que al no haber sido concluidas podría afectar el curso del tramité o de la investigación, situación por la cual, de ser el caso de que hubiera auditorías realizas a las obras públicas referidas en la solicitud de información y que no hubieran sido concluidas, están deberán de clasificadas junto con las observaciones que sustentaron el inicio del proceso de la auditoría por tratarse de información que tiene la característica de ser clasificada como reservada. </w:t>
      </w:r>
    </w:p>
    <w:p w14:paraId="65E86B19" w14:textId="77777777" w:rsidR="00A71B70" w:rsidRPr="00801748" w:rsidRDefault="00A71B70" w:rsidP="000D242B">
      <w:pPr>
        <w:spacing w:line="360" w:lineRule="auto"/>
        <w:ind w:right="-7"/>
        <w:jc w:val="both"/>
        <w:rPr>
          <w:rFonts w:ascii="Palatino Linotype" w:hAnsi="Palatino Linotype" w:cs="Arial"/>
          <w:color w:val="000000" w:themeColor="text1"/>
        </w:rPr>
      </w:pPr>
    </w:p>
    <w:p w14:paraId="777C0FB8"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 xml:space="preserve">En tal virtud, conforme al artículo 49, fracción VIII de la </w:t>
      </w:r>
      <w:r w:rsidRPr="00801748">
        <w:rPr>
          <w:rFonts w:ascii="Palatino Linotype" w:hAnsi="Palatino Linotype" w:cs="Arial"/>
          <w:color w:val="000000" w:themeColor="text1"/>
        </w:rPr>
        <w:t>Ley de Transparencia y Acceso a la Información Pública del Estado de México y Municipios</w:t>
      </w:r>
      <w:r w:rsidRPr="00801748">
        <w:rPr>
          <w:rFonts w:ascii="Palatino Linotype" w:hAnsi="Palatino Linotype"/>
          <w:color w:val="000000" w:themeColor="text1"/>
        </w:rPr>
        <w:t xml:space="preserve">, los Comités de Transparencia tienen la atribución de aprobar, modificar o revocar la clasificación de </w:t>
      </w:r>
      <w:r w:rsidRPr="00801748">
        <w:rPr>
          <w:rFonts w:ascii="Palatino Linotype" w:eastAsia="Palatino Linotype" w:hAnsi="Palatino Linotype" w:cs="Palatino Linotype"/>
          <w:color w:val="000000" w:themeColor="text1"/>
        </w:rPr>
        <w:t>la</w:t>
      </w:r>
      <w:r w:rsidRPr="00801748">
        <w:rPr>
          <w:rFonts w:ascii="Palatino Linotype" w:hAnsi="Palatino Linotype"/>
          <w:color w:val="000000" w:themeColor="text1"/>
        </w:rPr>
        <w:t xml:space="preserve"> </w:t>
      </w:r>
      <w:r w:rsidRPr="00801748">
        <w:rPr>
          <w:rFonts w:ascii="Palatino Linotype" w:hAnsi="Palatino Linotype"/>
          <w:color w:val="000000" w:themeColor="text1"/>
        </w:rPr>
        <w:lastRenderedPageBreak/>
        <w:t xml:space="preserve">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1748">
        <w:rPr>
          <w:rFonts w:ascii="Palatino Linotype" w:hAnsi="Palatino Linotype"/>
          <w:b/>
          <w:color w:val="000000" w:themeColor="text1"/>
        </w:rPr>
        <w:t>SUJETO OBLIGADO</w:t>
      </w:r>
      <w:r w:rsidRPr="00801748">
        <w:rPr>
          <w:rFonts w:ascii="Palatino Linotype" w:hAnsi="Palatino Linotype"/>
          <w:color w:val="000000" w:themeColor="text1"/>
        </w:rPr>
        <w:t xml:space="preserve"> a concluir que el caso particular se ajusta al supuesto previsto por la norma legal invocada como fundamento; siendo que, además, </w:t>
      </w:r>
      <w:r w:rsidRPr="00801748">
        <w:rPr>
          <w:rFonts w:ascii="Palatino Linotype" w:hAnsi="Palatino Linotype"/>
          <w:b/>
          <w:color w:val="000000" w:themeColor="text1"/>
        </w:rPr>
        <w:t>EL SUJETO OBLIGADO</w:t>
      </w:r>
      <w:r w:rsidRPr="00801748">
        <w:rPr>
          <w:rFonts w:ascii="Palatino Linotype" w:hAnsi="Palatino Linotype"/>
          <w:color w:val="000000" w:themeColor="text1"/>
        </w:rPr>
        <w:t xml:space="preserve"> debe, en todo momento, aplicar una prueba de daño.</w:t>
      </w:r>
    </w:p>
    <w:p w14:paraId="6D740CDD" w14:textId="77777777" w:rsidR="003F591E" w:rsidRPr="00801748" w:rsidRDefault="003F591E" w:rsidP="000D242B">
      <w:pPr>
        <w:spacing w:line="360" w:lineRule="auto"/>
        <w:ind w:right="-7"/>
        <w:contextualSpacing/>
        <w:jc w:val="both"/>
        <w:rPr>
          <w:rFonts w:ascii="Palatino Linotype" w:hAnsi="Palatino Linotype"/>
          <w:color w:val="000000" w:themeColor="text1"/>
        </w:rPr>
      </w:pPr>
    </w:p>
    <w:p w14:paraId="181E606A"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 xml:space="preserve">Dicho lo anterior, es necesario definir a la prueba de daño como la responsabilidad de </w:t>
      </w:r>
      <w:r w:rsidRPr="00801748">
        <w:rPr>
          <w:rFonts w:ascii="Palatino Linotype" w:eastAsia="Palatino Linotype" w:hAnsi="Palatino Linotype" w:cs="Palatino Linotype"/>
          <w:color w:val="000000" w:themeColor="text1"/>
        </w:rPr>
        <w:t>los</w:t>
      </w:r>
      <w:r w:rsidRPr="00801748">
        <w:rPr>
          <w:rFonts w:ascii="Palatino Linotype" w:hAnsi="Palatino Linotype"/>
          <w:color w:val="000000" w:themeColor="text1"/>
        </w:rPr>
        <w:t xml:space="preserve">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0658C29" w14:textId="77777777" w:rsidR="003F591E" w:rsidRPr="00801748" w:rsidRDefault="003F591E" w:rsidP="000D242B">
      <w:pPr>
        <w:spacing w:line="360" w:lineRule="auto"/>
        <w:ind w:right="-7"/>
        <w:contextualSpacing/>
        <w:jc w:val="both"/>
        <w:rPr>
          <w:rFonts w:ascii="Palatino Linotype" w:hAnsi="Palatino Linotype"/>
          <w:color w:val="000000" w:themeColor="text1"/>
        </w:rPr>
      </w:pPr>
    </w:p>
    <w:p w14:paraId="32BEEFF0"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 xml:space="preserve">De este modo, </w:t>
      </w:r>
      <w:r w:rsidRPr="00801748">
        <w:rPr>
          <w:rFonts w:ascii="Palatino Linotype" w:eastAsia="Palatino Linotype" w:hAnsi="Palatino Linotype" w:cs="Palatino Linotype"/>
          <w:color w:val="000000" w:themeColor="text1"/>
        </w:rPr>
        <w:t>conforme</w:t>
      </w:r>
      <w:r w:rsidRPr="00801748">
        <w:rPr>
          <w:rFonts w:ascii="Palatino Linotype" w:hAnsi="Palatino Linotype"/>
          <w:color w:val="000000" w:themeColor="text1"/>
        </w:rPr>
        <w:t xml:space="preserv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46258A" w14:textId="77777777" w:rsidR="003F591E" w:rsidRPr="00801748" w:rsidRDefault="003F591E" w:rsidP="000D242B">
      <w:pPr>
        <w:numPr>
          <w:ilvl w:val="0"/>
          <w:numId w:val="11"/>
        </w:numPr>
        <w:spacing w:line="360" w:lineRule="auto"/>
        <w:ind w:left="0" w:right="-7" w:hanging="425"/>
        <w:contextualSpacing/>
        <w:jc w:val="both"/>
        <w:rPr>
          <w:rFonts w:ascii="Palatino Linotype" w:hAnsi="Palatino Linotype"/>
          <w:color w:val="000000" w:themeColor="text1"/>
        </w:rPr>
      </w:pPr>
      <w:r w:rsidRPr="00801748">
        <w:rPr>
          <w:rFonts w:ascii="Palatino Linotype" w:hAnsi="Palatino Linotype"/>
          <w:color w:val="000000" w:themeColor="text1"/>
        </w:rPr>
        <w:t>Se reciba una solicitud de acceso a la información;</w:t>
      </w:r>
    </w:p>
    <w:p w14:paraId="2D1B0AA8" w14:textId="77777777" w:rsidR="003F591E" w:rsidRPr="00801748" w:rsidRDefault="003F591E" w:rsidP="000D242B">
      <w:pPr>
        <w:numPr>
          <w:ilvl w:val="0"/>
          <w:numId w:val="11"/>
        </w:numPr>
        <w:spacing w:line="360" w:lineRule="auto"/>
        <w:ind w:left="0" w:right="-7" w:hanging="425"/>
        <w:contextualSpacing/>
        <w:jc w:val="both"/>
        <w:rPr>
          <w:rFonts w:ascii="Palatino Linotype" w:hAnsi="Palatino Linotype"/>
          <w:color w:val="000000" w:themeColor="text1"/>
        </w:rPr>
      </w:pPr>
      <w:r w:rsidRPr="00801748">
        <w:rPr>
          <w:rFonts w:ascii="Palatino Linotype" w:hAnsi="Palatino Linotype"/>
          <w:color w:val="000000" w:themeColor="text1"/>
        </w:rPr>
        <w:t>Se determine mediante resolución de autoridad competente; y/o</w:t>
      </w:r>
    </w:p>
    <w:p w14:paraId="01749B9D" w14:textId="77777777" w:rsidR="003F591E" w:rsidRPr="00801748" w:rsidRDefault="003F591E" w:rsidP="000D242B">
      <w:pPr>
        <w:numPr>
          <w:ilvl w:val="0"/>
          <w:numId w:val="11"/>
        </w:numPr>
        <w:spacing w:line="360" w:lineRule="auto"/>
        <w:ind w:left="0" w:right="-7" w:hanging="425"/>
        <w:contextualSpacing/>
        <w:jc w:val="both"/>
        <w:rPr>
          <w:rFonts w:ascii="Palatino Linotype" w:hAnsi="Palatino Linotype"/>
          <w:color w:val="000000" w:themeColor="text1"/>
        </w:rPr>
      </w:pPr>
      <w:r w:rsidRPr="00801748">
        <w:rPr>
          <w:rFonts w:ascii="Palatino Linotype" w:hAnsi="Palatino Linotype"/>
          <w:color w:val="000000" w:themeColor="text1"/>
        </w:rPr>
        <w:lastRenderedPageBreak/>
        <w:t>Se generen versiones públicas para dar cumplimiento a las obligaciones de transparencia previstas en la Ley.</w:t>
      </w:r>
    </w:p>
    <w:p w14:paraId="71827B92" w14:textId="77777777" w:rsidR="00DE2546" w:rsidRPr="00801748" w:rsidRDefault="00DE2546" w:rsidP="000D242B">
      <w:pPr>
        <w:spacing w:line="360" w:lineRule="auto"/>
        <w:ind w:right="-7"/>
        <w:contextualSpacing/>
        <w:jc w:val="both"/>
        <w:rPr>
          <w:rFonts w:ascii="Palatino Linotype" w:hAnsi="Palatino Linotype"/>
          <w:color w:val="000000" w:themeColor="text1"/>
        </w:rPr>
      </w:pPr>
    </w:p>
    <w:p w14:paraId="35CB9052"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 xml:space="preserve">Situación que se </w:t>
      </w:r>
      <w:r w:rsidRPr="00801748">
        <w:rPr>
          <w:rFonts w:ascii="Palatino Linotype" w:eastAsia="Palatino Linotype" w:hAnsi="Palatino Linotype" w:cs="Palatino Linotype"/>
          <w:color w:val="000000" w:themeColor="text1"/>
        </w:rPr>
        <w:t>robustece</w:t>
      </w:r>
      <w:r w:rsidRPr="00801748">
        <w:rPr>
          <w:rFonts w:ascii="Palatino Linotype" w:hAnsi="Palatino Linotype"/>
          <w:color w:val="000000" w:themeColor="text1"/>
        </w:rPr>
        <w:t xml:space="preserve"> con el artículo 141 de la misma Ley, que señala que las causales de reserva previstas se deberán fundar y motivar, a través de la aplicación de la prueba de daño.</w:t>
      </w:r>
    </w:p>
    <w:p w14:paraId="5D6C579A" w14:textId="77777777" w:rsidR="003F591E" w:rsidRPr="00801748" w:rsidRDefault="003F591E" w:rsidP="000D242B">
      <w:pPr>
        <w:spacing w:line="360" w:lineRule="auto"/>
        <w:ind w:right="-7"/>
        <w:contextualSpacing/>
        <w:jc w:val="both"/>
        <w:rPr>
          <w:rFonts w:ascii="Palatino Linotype" w:hAnsi="Palatino Linotype"/>
          <w:color w:val="000000" w:themeColor="text1"/>
        </w:rPr>
      </w:pPr>
    </w:p>
    <w:p w14:paraId="2069A988" w14:textId="77777777" w:rsidR="003F591E" w:rsidRPr="00801748" w:rsidRDefault="003F591E" w:rsidP="000D242B">
      <w:pPr>
        <w:numPr>
          <w:ilvl w:val="0"/>
          <w:numId w:val="5"/>
        </w:numPr>
        <w:spacing w:line="360" w:lineRule="auto"/>
        <w:ind w:left="0" w:right="-7" w:firstLine="0"/>
        <w:jc w:val="both"/>
        <w:rPr>
          <w:rFonts w:ascii="Palatino Linotype" w:hAnsi="Palatino Linotype"/>
          <w:color w:val="000000" w:themeColor="text1"/>
        </w:rPr>
      </w:pPr>
      <w:r w:rsidRPr="00801748">
        <w:rPr>
          <w:rFonts w:ascii="Palatino Linotype" w:hAnsi="Palatino Linotype"/>
          <w:color w:val="000000" w:themeColor="text1"/>
        </w:rPr>
        <w:t xml:space="preserve">Igualmente, la clasificación de la información debe estar sustentada en el Acuerdo de </w:t>
      </w:r>
      <w:r w:rsidRPr="00801748">
        <w:rPr>
          <w:rFonts w:ascii="Palatino Linotype" w:eastAsia="Palatino Linotype" w:hAnsi="Palatino Linotype" w:cs="Palatino Linotype"/>
          <w:color w:val="000000" w:themeColor="text1"/>
        </w:rPr>
        <w:t>Clasificación</w:t>
      </w:r>
      <w:r w:rsidRPr="00801748">
        <w:rPr>
          <w:rFonts w:ascii="Palatino Linotype" w:hAnsi="Palatino Linotype"/>
          <w:color w:val="000000" w:themeColor="text1"/>
        </w:rPr>
        <w:t xml:space="preserve">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BD719E8" w14:textId="77777777" w:rsidR="003F591E" w:rsidRPr="00801748" w:rsidRDefault="003F591E" w:rsidP="000D242B">
      <w:pPr>
        <w:numPr>
          <w:ilvl w:val="0"/>
          <w:numId w:val="12"/>
        </w:numPr>
        <w:spacing w:line="360" w:lineRule="auto"/>
        <w:ind w:left="0" w:right="-7" w:hanging="283"/>
        <w:contextualSpacing/>
        <w:jc w:val="both"/>
        <w:rPr>
          <w:rFonts w:ascii="Palatino Linotype" w:hAnsi="Palatino Linotype"/>
          <w:color w:val="000000" w:themeColor="text1"/>
        </w:rPr>
      </w:pPr>
      <w:r w:rsidRPr="00801748">
        <w:rPr>
          <w:rFonts w:ascii="Palatino Linotype" w:hAnsi="Palatino Linotype"/>
          <w:color w:val="000000" w:themeColor="text1"/>
        </w:rPr>
        <w:t>La divulgación de la información representa un riesgo real, demostrable e identificable del perjuicio significativo al interés público o a la seguridad pública;</w:t>
      </w:r>
    </w:p>
    <w:p w14:paraId="3609D823" w14:textId="77777777" w:rsidR="003F591E" w:rsidRPr="00801748" w:rsidRDefault="003F591E" w:rsidP="000D242B">
      <w:pPr>
        <w:numPr>
          <w:ilvl w:val="0"/>
          <w:numId w:val="12"/>
        </w:numPr>
        <w:spacing w:line="360" w:lineRule="auto"/>
        <w:ind w:left="0" w:right="-7" w:hanging="283"/>
        <w:contextualSpacing/>
        <w:jc w:val="both"/>
        <w:rPr>
          <w:rFonts w:ascii="Palatino Linotype" w:hAnsi="Palatino Linotype"/>
          <w:color w:val="000000" w:themeColor="text1"/>
        </w:rPr>
      </w:pPr>
      <w:r w:rsidRPr="00801748">
        <w:rPr>
          <w:rFonts w:ascii="Palatino Linotype" w:hAnsi="Palatino Linotype"/>
          <w:color w:val="000000" w:themeColor="text1"/>
        </w:rPr>
        <w:t>El riesgo de perjuicio que supondría la divulgación supera el interés público general de que se difunda; y,</w:t>
      </w:r>
    </w:p>
    <w:p w14:paraId="32B57E1F" w14:textId="77777777" w:rsidR="003F591E" w:rsidRPr="00801748" w:rsidRDefault="003F591E" w:rsidP="000D242B">
      <w:pPr>
        <w:numPr>
          <w:ilvl w:val="0"/>
          <w:numId w:val="12"/>
        </w:numPr>
        <w:spacing w:line="360" w:lineRule="auto"/>
        <w:ind w:left="0" w:right="-7" w:hanging="283"/>
        <w:contextualSpacing/>
        <w:jc w:val="both"/>
        <w:rPr>
          <w:rFonts w:ascii="Palatino Linotype" w:hAnsi="Palatino Linotype"/>
          <w:color w:val="000000" w:themeColor="text1"/>
        </w:rPr>
      </w:pPr>
      <w:r w:rsidRPr="00801748">
        <w:rPr>
          <w:rFonts w:ascii="Palatino Linotype" w:hAnsi="Palatino Linotype"/>
          <w:color w:val="000000" w:themeColor="text1"/>
        </w:rPr>
        <w:t xml:space="preserve">La limitación se adecua al principio de proporcionalidad y representa el medio menos restrictivo disponible para evitar el perjuicio. </w:t>
      </w:r>
    </w:p>
    <w:p w14:paraId="77B44912" w14:textId="77777777" w:rsidR="003F591E" w:rsidRPr="00801748" w:rsidRDefault="003F591E" w:rsidP="000D242B">
      <w:pPr>
        <w:spacing w:line="360" w:lineRule="auto"/>
        <w:ind w:right="-7"/>
        <w:contextualSpacing/>
        <w:jc w:val="both"/>
        <w:rPr>
          <w:rFonts w:ascii="Palatino Linotype" w:hAnsi="Palatino Linotype"/>
          <w:color w:val="000000" w:themeColor="text1"/>
        </w:rPr>
      </w:pPr>
    </w:p>
    <w:p w14:paraId="5A642143" w14:textId="77777777" w:rsidR="003F591E" w:rsidRPr="00801748" w:rsidRDefault="003F591E" w:rsidP="000D242B">
      <w:pPr>
        <w:numPr>
          <w:ilvl w:val="0"/>
          <w:numId w:val="5"/>
        </w:numPr>
        <w:spacing w:line="360" w:lineRule="auto"/>
        <w:ind w:left="0" w:right="-7" w:firstLine="0"/>
        <w:jc w:val="both"/>
        <w:rPr>
          <w:rFonts w:ascii="Palatino Linotype" w:hAnsi="Palatino Linotype" w:cs="Arial"/>
          <w:color w:val="000000" w:themeColor="text1"/>
        </w:rPr>
      </w:pPr>
      <w:r w:rsidRPr="00801748">
        <w:rPr>
          <w:rFonts w:ascii="Palatino Linotype" w:hAnsi="Palatino Linotype"/>
          <w:bCs/>
          <w:color w:val="000000" w:themeColor="text1"/>
        </w:rPr>
        <w:t xml:space="preserve">Atento a lo anterior, </w:t>
      </w:r>
      <w:r w:rsidRPr="00801748">
        <w:rPr>
          <w:rFonts w:ascii="Palatino Linotype" w:hAnsi="Palatino Linotype" w:cs="Arial"/>
          <w:color w:val="000000" w:themeColor="text1"/>
        </w:rPr>
        <w:t xml:space="preserve">es necesario hacer hincapié que para el caso de que existan </w:t>
      </w:r>
      <w:r w:rsidRPr="00801748">
        <w:rPr>
          <w:rFonts w:ascii="Palatino Linotype" w:hAnsi="Palatino Linotype"/>
          <w:color w:val="000000" w:themeColor="text1"/>
        </w:rPr>
        <w:t xml:space="preserve">causas presentes que impiden la publicidad de la información durante cierto periodo de tiempo, </w:t>
      </w:r>
      <w:r w:rsidRPr="00801748">
        <w:rPr>
          <w:rFonts w:ascii="Palatino Linotype" w:hAnsi="Palatino Linotype" w:cs="Arial"/>
          <w:color w:val="000000" w:themeColor="text1"/>
        </w:rPr>
        <w:t xml:space="preserve">debe clasificar la información como reservada, precisar las razones objetivas por las que la apertura de la información generaría una afectación, asimismo es claro que los </w:t>
      </w:r>
      <w:r w:rsidRPr="00801748">
        <w:rPr>
          <w:rFonts w:ascii="Palatino Linotype" w:hAnsi="Palatino Linotype" w:cs="Arial"/>
          <w:color w:val="000000" w:themeColor="text1"/>
        </w:rPr>
        <w:lastRenderedPageBreak/>
        <w:t>mismos deben aplicar de manera restrictiva y limitada las hipótesis de clasificación y no hacerlas valer de manera general.</w:t>
      </w:r>
    </w:p>
    <w:p w14:paraId="4E5CEC91" w14:textId="77777777" w:rsidR="003F591E" w:rsidRPr="00801748" w:rsidRDefault="003F591E" w:rsidP="000D242B">
      <w:pPr>
        <w:widowControl w:val="0"/>
        <w:tabs>
          <w:tab w:val="left" w:pos="1276"/>
          <w:tab w:val="left" w:pos="1701"/>
          <w:tab w:val="left" w:pos="1843"/>
        </w:tabs>
        <w:autoSpaceDE w:val="0"/>
        <w:autoSpaceDN w:val="0"/>
        <w:adjustRightInd w:val="0"/>
        <w:spacing w:line="360" w:lineRule="auto"/>
        <w:ind w:right="-7"/>
        <w:contextualSpacing/>
        <w:jc w:val="both"/>
        <w:rPr>
          <w:rFonts w:ascii="Palatino Linotype" w:hAnsi="Palatino Linotype" w:cs="Arial"/>
          <w:color w:val="000000" w:themeColor="text1"/>
        </w:rPr>
      </w:pPr>
    </w:p>
    <w:p w14:paraId="43267768" w14:textId="3BCD18C1" w:rsidR="00B91EF6" w:rsidRPr="00801748" w:rsidRDefault="003F591E"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hAnsi="Palatino Linotype"/>
          <w:color w:val="000000" w:themeColor="text1"/>
          <w:lang w:val="es-ES"/>
        </w:rPr>
        <w:t xml:space="preserve">Ahora bien, no pasa desapercibido mencionar que </w:t>
      </w:r>
      <w:r w:rsidR="006903F1" w:rsidRPr="00801748">
        <w:rPr>
          <w:rFonts w:ascii="Palatino Linotype" w:hAnsi="Palatino Linotype"/>
          <w:color w:val="000000" w:themeColor="text1"/>
          <w:lang w:val="es-ES"/>
        </w:rPr>
        <w:t xml:space="preserve">en </w:t>
      </w:r>
      <w:r w:rsidR="00B91EF6" w:rsidRPr="00801748">
        <w:rPr>
          <w:rFonts w:ascii="Palatino Linotype" w:eastAsia="Palatino Linotype" w:hAnsi="Palatino Linotype" w:cs="Palatino Linotype"/>
          <w:color w:val="000000" w:themeColor="text1"/>
        </w:rPr>
        <w:t xml:space="preserve">el periodo solicitado por el </w:t>
      </w:r>
      <w:r w:rsidR="00B91EF6" w:rsidRPr="00801748">
        <w:rPr>
          <w:rFonts w:ascii="Palatino Linotype" w:eastAsia="Palatino Linotype" w:hAnsi="Palatino Linotype" w:cs="Palatino Linotype"/>
          <w:b/>
          <w:color w:val="000000" w:themeColor="text1"/>
        </w:rPr>
        <w:t xml:space="preserve">RECURRENTE </w:t>
      </w:r>
      <w:r w:rsidR="00B91EF6" w:rsidRPr="00801748">
        <w:rPr>
          <w:rFonts w:ascii="Palatino Linotype" w:eastAsia="Palatino Linotype" w:hAnsi="Palatino Linotype" w:cs="Palatino Linotype"/>
          <w:color w:val="000000" w:themeColor="text1"/>
        </w:rPr>
        <w:t>fueron localizadas dos auditorías, tal y como se muestra en la siguiente captura</w:t>
      </w:r>
      <w:r w:rsidR="006903F1" w:rsidRPr="00801748">
        <w:rPr>
          <w:rFonts w:ascii="Palatino Linotype" w:eastAsia="Palatino Linotype" w:hAnsi="Palatino Linotype" w:cs="Palatino Linotype"/>
          <w:color w:val="000000" w:themeColor="text1"/>
        </w:rPr>
        <w:t>:</w:t>
      </w:r>
      <w:r w:rsidR="00B91EF6" w:rsidRPr="00801748">
        <w:rPr>
          <w:rFonts w:ascii="Palatino Linotype" w:eastAsia="Palatino Linotype" w:hAnsi="Palatino Linotype" w:cs="Palatino Linotype"/>
          <w:color w:val="000000" w:themeColor="text1"/>
        </w:rPr>
        <w:t xml:space="preserve"> </w:t>
      </w:r>
    </w:p>
    <w:p w14:paraId="35BFB7CF" w14:textId="77777777" w:rsidR="005A09FC" w:rsidRPr="00801748" w:rsidRDefault="00B91EF6" w:rsidP="000D242B">
      <w:pPr>
        <w:spacing w:line="360" w:lineRule="auto"/>
        <w:ind w:right="-7"/>
        <w:jc w:val="center"/>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noProof/>
          <w:color w:val="000000" w:themeColor="text1"/>
        </w:rPr>
        <w:drawing>
          <wp:inline distT="0" distB="0" distL="0" distR="0" wp14:anchorId="39016086" wp14:editId="04E0BABE">
            <wp:extent cx="3947344" cy="2484208"/>
            <wp:effectExtent l="152400" t="152400" r="358140"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50240" cy="2486031"/>
                    </a:xfrm>
                    <a:prstGeom prst="rect">
                      <a:avLst/>
                    </a:prstGeom>
                    <a:ln>
                      <a:noFill/>
                    </a:ln>
                    <a:effectLst>
                      <a:outerShdw blurRad="292100" dist="139700" dir="2700000" algn="tl" rotWithShape="0">
                        <a:srgbClr val="333333">
                          <a:alpha val="65000"/>
                        </a:srgbClr>
                      </a:outerShdw>
                    </a:effectLst>
                  </pic:spPr>
                </pic:pic>
              </a:graphicData>
            </a:graphic>
          </wp:inline>
        </w:drawing>
      </w:r>
    </w:p>
    <w:p w14:paraId="16FB50AD" w14:textId="77777777" w:rsidR="00B91EF6" w:rsidRPr="00801748" w:rsidRDefault="00B91EF6" w:rsidP="000D242B">
      <w:pPr>
        <w:spacing w:line="360" w:lineRule="auto"/>
        <w:ind w:right="-7"/>
        <w:jc w:val="both"/>
        <w:rPr>
          <w:rFonts w:ascii="Palatino Linotype" w:eastAsia="Palatino Linotype" w:hAnsi="Palatino Linotype" w:cs="Palatino Linotype"/>
          <w:color w:val="000000" w:themeColor="text1"/>
        </w:rPr>
      </w:pPr>
    </w:p>
    <w:p w14:paraId="4252B378" w14:textId="77777777" w:rsidR="00422376" w:rsidRPr="00801748" w:rsidRDefault="00422376" w:rsidP="000D242B">
      <w:pPr>
        <w:keepNext/>
        <w:keepLines/>
        <w:spacing w:after="160" w:line="360" w:lineRule="auto"/>
        <w:ind w:right="-7"/>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QUINTO. De la versión pública.</w:t>
      </w:r>
    </w:p>
    <w:p w14:paraId="79BBEC64" w14:textId="77777777" w:rsidR="00422376" w:rsidRPr="00801748" w:rsidRDefault="00422376" w:rsidP="000D242B">
      <w:pPr>
        <w:keepNext/>
        <w:keepLines/>
        <w:numPr>
          <w:ilvl w:val="0"/>
          <w:numId w:val="9"/>
        </w:numPr>
        <w:tabs>
          <w:tab w:val="left" w:pos="284"/>
        </w:tabs>
        <w:spacing w:after="160" w:line="360" w:lineRule="auto"/>
        <w:ind w:left="0" w:right="-7" w:firstLine="0"/>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 xml:space="preserve">Nociones generales. </w:t>
      </w:r>
    </w:p>
    <w:p w14:paraId="3968A473"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rPr>
        <w:t xml:space="preserve">Ahora bien, debe </w:t>
      </w:r>
      <w:r w:rsidRPr="00801748">
        <w:rPr>
          <w:rFonts w:ascii="Palatino Linotype" w:eastAsia="Palatino Linotype" w:hAnsi="Palatino Linotype" w:cs="Palatino Linotype"/>
          <w:color w:val="000000" w:themeColor="text1"/>
          <w:lang w:val="es-ES_tradnl" w:eastAsia="es-ES"/>
        </w:rPr>
        <w:t xml:space="preserve">destacarse, que debido a que des desconoce el contenido de la información que sea entregada  es que pudiera ser el caso que contenga datos susceptibles de protegerse, así como información susceptible de clasificarse como confidencial o </w:t>
      </w:r>
      <w:r w:rsidRPr="00801748">
        <w:rPr>
          <w:rFonts w:ascii="Palatino Linotype" w:eastAsia="Palatino Linotype" w:hAnsi="Palatino Linotype" w:cs="Palatino Linotype"/>
          <w:color w:val="000000" w:themeColor="text1"/>
          <w:lang w:val="es-ES_tradnl" w:eastAsia="es-ES"/>
        </w:rPr>
        <w:lastRenderedPageBreak/>
        <w:t xml:space="preserve">reservada,  por lo que, el </w:t>
      </w:r>
      <w:r w:rsidRPr="00801748">
        <w:rPr>
          <w:rFonts w:ascii="Palatino Linotype" w:eastAsia="Palatino Linotype" w:hAnsi="Palatino Linotype" w:cs="Palatino Linotype"/>
          <w:b/>
          <w:color w:val="000000" w:themeColor="text1"/>
          <w:lang w:val="es-ES_tradnl" w:eastAsia="es-ES"/>
        </w:rPr>
        <w:t xml:space="preserve">SUJETO OBLIGADO </w:t>
      </w:r>
      <w:r w:rsidRPr="00801748">
        <w:rPr>
          <w:rFonts w:ascii="Palatino Linotype" w:eastAsia="Palatino Linotype" w:hAnsi="Palatino Linotype" w:cs="Palatino Linotype"/>
          <w:color w:val="000000" w:themeColor="text1"/>
          <w:lang w:val="es-ES_tradnl" w:eastAsia="es-ES"/>
        </w:rPr>
        <w:t xml:space="preserve">deberá de hacer la adecuada versión pública, protegiendo los datos que no son susceptibles de ser proporcionados. </w:t>
      </w:r>
    </w:p>
    <w:p w14:paraId="7E79ADCF" w14:textId="77777777" w:rsidR="00422376" w:rsidRPr="00801748" w:rsidRDefault="00422376" w:rsidP="000D242B">
      <w:pPr>
        <w:tabs>
          <w:tab w:val="left" w:pos="0"/>
          <w:tab w:val="left" w:pos="284"/>
        </w:tabs>
        <w:spacing w:line="360" w:lineRule="auto"/>
        <w:ind w:right="-7"/>
        <w:jc w:val="both"/>
        <w:rPr>
          <w:rFonts w:ascii="Palatino Linotype" w:eastAsia="Palatino Linotype" w:hAnsi="Palatino Linotype" w:cs="Palatino Linotype"/>
          <w:color w:val="000000" w:themeColor="text1"/>
          <w:lang w:val="es-ES_tradnl" w:eastAsia="es-ES"/>
        </w:rPr>
      </w:pPr>
    </w:p>
    <w:p w14:paraId="1D0DDCD5"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No pasa desapercibido para este Órgano Garante que los sujetos obligados</w:t>
      </w:r>
      <w:r w:rsidRPr="00801748">
        <w:rPr>
          <w:rFonts w:ascii="Palatino Linotype" w:eastAsia="Palatino Linotype" w:hAnsi="Palatino Linotype" w:cs="Palatino Linotype"/>
          <w:b/>
          <w:color w:val="000000" w:themeColor="text1"/>
          <w:lang w:val="es-ES_tradnl" w:eastAsia="es-ES"/>
        </w:rPr>
        <w:t xml:space="preserve"> </w:t>
      </w:r>
      <w:r w:rsidRPr="00801748">
        <w:rPr>
          <w:rFonts w:ascii="Palatino Linotype" w:eastAsia="Palatino Linotype" w:hAnsi="Palatino Linotype" w:cs="Palatino Linotype"/>
          <w:color w:val="000000" w:themeColor="text1"/>
          <w:lang w:val="es-ES_tradnl" w:eastAsia="es-ES"/>
        </w:rPr>
        <w:t xml:space="preserve">serán responsables de los datos personales en su posesión y que, en caso de localizarse datos </w:t>
      </w:r>
      <w:r w:rsidRPr="00801748">
        <w:rPr>
          <w:rFonts w:ascii="Palatino Linotype" w:eastAsia="Palatino Linotype" w:hAnsi="Palatino Linotype" w:cs="Palatino Linotype"/>
          <w:color w:val="000000" w:themeColor="text1"/>
        </w:rPr>
        <w:t>concernientes</w:t>
      </w:r>
      <w:r w:rsidRPr="00801748">
        <w:rPr>
          <w:rFonts w:ascii="Palatino Linotype" w:eastAsia="Palatino Linotype" w:hAnsi="Palatino Linotype" w:cs="Palatino Linotype"/>
          <w:color w:val="000000" w:themeColor="text1"/>
          <w:lang w:val="es-ES_tradnl" w:eastAsia="es-ES"/>
        </w:rPr>
        <w:t xml:space="preserve">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520"/>
      </w:tblGrid>
      <w:tr w:rsidR="000D242B" w:rsidRPr="00801748" w14:paraId="041585C8" w14:textId="77777777" w:rsidTr="00C22621">
        <w:tc>
          <w:tcPr>
            <w:tcW w:w="2689" w:type="dxa"/>
          </w:tcPr>
          <w:p w14:paraId="490246C8"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a) Requisitos previos.</w:t>
            </w:r>
          </w:p>
        </w:tc>
        <w:tc>
          <w:tcPr>
            <w:tcW w:w="6520" w:type="dxa"/>
          </w:tcPr>
          <w:p w14:paraId="77624B22"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0E94773"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Al hacerlo tienen que precisar de qué información se trata, señalando el supuesto de clasificación (confidencialidad o reserva).</w:t>
            </w:r>
          </w:p>
          <w:p w14:paraId="6066B010"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Además, se debe señalar el procedimiento, de los tres que establecen los artículos 132 y 106 de la Ley Estatal y General, respectivamente.</w:t>
            </w:r>
          </w:p>
          <w:p w14:paraId="5E7D32DF"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 xml:space="preserve">El último de estos requisitos previos consiste en que no se pueden emitir acuerdos de carácter general ni particular, </w:t>
            </w:r>
            <w:r w:rsidRPr="00801748">
              <w:rPr>
                <w:rFonts w:ascii="Palatino Linotype" w:eastAsia="Palatino Linotype" w:hAnsi="Palatino Linotype" w:cs="Palatino Linotype"/>
                <w:b/>
                <w:color w:val="000000" w:themeColor="text1"/>
                <w:lang w:val="es-ES_tradnl" w:eastAsia="es-ES"/>
              </w:rPr>
              <w:lastRenderedPageBreak/>
              <w:t xml:space="preserve">esto es, </w:t>
            </w:r>
            <w:r w:rsidRPr="00801748">
              <w:rPr>
                <w:rFonts w:ascii="Palatino Linotype" w:eastAsia="Palatino Linotype" w:hAnsi="Palatino Linotype" w:cs="Palatino Linotype"/>
                <w:b/>
                <w:color w:val="000000" w:themeColor="text1"/>
                <w:u w:val="single"/>
                <w:lang w:val="es-ES_tradnl" w:eastAsia="es-ES"/>
              </w:rPr>
              <w:t>no se puede hacer un acuerdo para clasificar de manera general todos los documentos de un expediente o área, sin</w:t>
            </w:r>
            <w:r w:rsidRPr="00801748">
              <w:rPr>
                <w:rFonts w:ascii="Palatino Linotype" w:eastAsia="Palatino Linotype" w:hAnsi="Palatino Linotype" w:cs="Palatino Linotype"/>
                <w:b/>
                <w:color w:val="000000" w:themeColor="text1"/>
                <w:lang w:val="es-ES_tradnl" w:eastAsia="es-ES"/>
              </w:rPr>
              <w:t xml:space="preserve"> individualizar su análisis y tampoco se puede hacer un acuerdo por cada dato que se vaya a clasificar dentro de un documento con diez datos, por ejemplo, susceptibles de ser clasificados.</w:t>
            </w:r>
          </w:p>
        </w:tc>
      </w:tr>
      <w:tr w:rsidR="000D242B" w:rsidRPr="00801748" w14:paraId="1F03A633" w14:textId="77777777" w:rsidTr="00C22621">
        <w:tc>
          <w:tcPr>
            <w:tcW w:w="2689" w:type="dxa"/>
          </w:tcPr>
          <w:p w14:paraId="48BA0B4B"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lastRenderedPageBreak/>
              <w:t>b) Supuestos de clasificación.</w:t>
            </w:r>
          </w:p>
        </w:tc>
        <w:tc>
          <w:tcPr>
            <w:tcW w:w="6520" w:type="dxa"/>
          </w:tcPr>
          <w:p w14:paraId="24501A95"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Las disposiciones constitucionales y legales en la materia establecen los dos supuestos generales para clasificar la información: por reserva y por confidencialidad.</w:t>
            </w:r>
          </w:p>
          <w:p w14:paraId="301893E8"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9EEF396"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El </w:t>
            </w:r>
            <w:r w:rsidRPr="00801748">
              <w:rPr>
                <w:rFonts w:ascii="Palatino Linotype" w:eastAsia="Palatino Linotype" w:hAnsi="Palatino Linotype" w:cs="Palatino Linotype"/>
                <w:b/>
                <w:color w:val="000000" w:themeColor="text1"/>
                <w:lang w:val="es-ES_tradnl" w:eastAsia="es-ES"/>
              </w:rPr>
              <w:t>Sujeto Obligado</w:t>
            </w:r>
            <w:r w:rsidRPr="00801748">
              <w:rPr>
                <w:rFonts w:ascii="Palatino Linotype" w:eastAsia="Palatino Linotype" w:hAnsi="Palatino Linotype" w:cs="Palatino Linotype"/>
                <w:color w:val="000000" w:themeColor="text1"/>
                <w:lang w:val="es-ES_tradnl" w:eastAsia="es-ES"/>
              </w:rPr>
              <w:t xml:space="preserve"> debe identificar claramente el tipo de información y hacer un juicio de subsunción o encaje para acreditar que el supuesto de hecho corresponde estrictamente con la hipótesis jurídica. Esto también lo debe </w:t>
            </w:r>
            <w:r w:rsidRPr="00801748">
              <w:rPr>
                <w:rFonts w:ascii="Palatino Linotype" w:eastAsia="Palatino Linotype" w:hAnsi="Palatino Linotype" w:cs="Palatino Linotype"/>
                <w:color w:val="000000" w:themeColor="text1"/>
                <w:lang w:val="es-ES_tradnl" w:eastAsia="es-ES"/>
              </w:rPr>
              <w:lastRenderedPageBreak/>
              <w:t>de realizar el servidor público habilitado y el titular del área que administra la información.</w:t>
            </w:r>
          </w:p>
        </w:tc>
      </w:tr>
      <w:tr w:rsidR="000D242B" w:rsidRPr="00801748" w14:paraId="64771421" w14:textId="77777777" w:rsidTr="00C22621">
        <w:tc>
          <w:tcPr>
            <w:tcW w:w="2689" w:type="dxa"/>
          </w:tcPr>
          <w:p w14:paraId="6A0BAACC"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lastRenderedPageBreak/>
              <w:t>c) Formalidades para emitir el acuerdo de clasificación.</w:t>
            </w:r>
          </w:p>
        </w:tc>
        <w:tc>
          <w:tcPr>
            <w:tcW w:w="6520" w:type="dxa"/>
          </w:tcPr>
          <w:p w14:paraId="5CA43DC2"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El Comité de Transparencia, según lo dispuesto en los artículos cuenta con las facultades para aprobar, modificar o revocar la clasificación de la información que haya propuesto. </w:t>
            </w:r>
          </w:p>
          <w:p w14:paraId="23E219AA"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Es necesario que </w:t>
            </w:r>
            <w:r w:rsidRPr="00801748">
              <w:rPr>
                <w:rFonts w:ascii="Palatino Linotype" w:eastAsia="Palatino Linotype" w:hAnsi="Palatino Linotype" w:cs="Palatino Linotype"/>
                <w:b/>
                <w:color w:val="000000" w:themeColor="text1"/>
                <w:u w:val="single"/>
                <w:lang w:val="es-ES_tradnl" w:eastAsia="es-ES"/>
              </w:rPr>
              <w:t>el acto reúna con los requisitos elementales</w:t>
            </w:r>
            <w:r w:rsidRPr="00801748">
              <w:rPr>
                <w:rFonts w:ascii="Palatino Linotype" w:eastAsia="Palatino Linotype" w:hAnsi="Palatino Linotype" w:cs="Palatino Linotype"/>
                <w:color w:val="000000" w:themeColor="text1"/>
                <w:lang w:val="es-ES_tradnl" w:eastAsia="es-ES"/>
              </w:rPr>
              <w:t>, entre ellos, que la autoridad que va a emitir el acto de autoridad sea la legalmente facultada para ello.</w:t>
            </w:r>
          </w:p>
          <w:p w14:paraId="33FF4E99"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D242B" w:rsidRPr="00801748" w14:paraId="1F54166B" w14:textId="77777777" w:rsidTr="00C22621">
        <w:tc>
          <w:tcPr>
            <w:tcW w:w="2689" w:type="dxa"/>
          </w:tcPr>
          <w:p w14:paraId="474C19F1"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b/>
                <w:color w:val="000000" w:themeColor="text1"/>
                <w:lang w:val="es-ES_tradnl" w:eastAsia="es-ES"/>
              </w:rPr>
            </w:pPr>
          </w:p>
          <w:p w14:paraId="4D8C183A"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t xml:space="preserve">d) Requisitos de fondo del acuerdo de clasificación. </w:t>
            </w:r>
          </w:p>
        </w:tc>
        <w:tc>
          <w:tcPr>
            <w:tcW w:w="6520" w:type="dxa"/>
          </w:tcPr>
          <w:p w14:paraId="128A5592"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w:t>
            </w:r>
            <w:r w:rsidRPr="00801748">
              <w:rPr>
                <w:rFonts w:ascii="Palatino Linotype" w:eastAsia="Palatino Linotype" w:hAnsi="Palatino Linotype" w:cs="Palatino Linotype"/>
                <w:color w:val="000000" w:themeColor="text1"/>
                <w:lang w:val="es-ES_tradnl" w:eastAsia="es-ES"/>
              </w:rPr>
              <w:lastRenderedPageBreak/>
              <w:t xml:space="preserve">que la carga de la prueba, para justificar las restricciones, corresponde a los </w:t>
            </w:r>
            <w:r w:rsidRPr="00801748">
              <w:rPr>
                <w:rFonts w:ascii="Palatino Linotype" w:eastAsia="Palatino Linotype" w:hAnsi="Palatino Linotype" w:cs="Palatino Linotype"/>
                <w:b/>
                <w:color w:val="000000" w:themeColor="text1"/>
                <w:lang w:val="es-ES_tradnl" w:eastAsia="es-ES"/>
              </w:rPr>
              <w:t>Sujetos Obligados</w:t>
            </w:r>
            <w:r w:rsidRPr="00801748">
              <w:rPr>
                <w:rFonts w:ascii="Palatino Linotype" w:eastAsia="Palatino Linotype" w:hAnsi="Palatino Linotype" w:cs="Palatino Linotype"/>
                <w:color w:val="000000" w:themeColor="text1"/>
                <w:lang w:val="es-ES_tradnl" w:eastAsia="es-ES"/>
              </w:rPr>
              <w:t xml:space="preserve">, por lo que deberán fundar y motivar debidamente la clasificación. </w:t>
            </w:r>
          </w:p>
          <w:p w14:paraId="6001761D"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De lo anterior, se desprende que para una correcta </w:t>
            </w:r>
            <w:r w:rsidRPr="00801748">
              <w:rPr>
                <w:rFonts w:ascii="Palatino Linotype" w:eastAsia="Palatino Linotype" w:hAnsi="Palatino Linotype" w:cs="Palatino Linotype"/>
                <w:b/>
                <w:color w:val="000000" w:themeColor="text1"/>
                <w:lang w:val="es-ES_tradnl" w:eastAsia="es-ES"/>
              </w:rPr>
              <w:t>clasificación total o parcial</w:t>
            </w:r>
            <w:r w:rsidRPr="00801748">
              <w:rPr>
                <w:rFonts w:ascii="Palatino Linotype" w:eastAsia="Palatino Linotype" w:hAnsi="Palatino Linotype" w:cs="Palatino Linotype"/>
                <w:color w:val="000000" w:themeColor="text1"/>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1D1997"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E6B94A3"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En ese mismo sentido, el numeral trigésimo tercero fracción V de los Lineamientos Generales, precisa que para motivar la clasificación se deben acreditar las circunstancias de tiempo, modo y lugar.</w:t>
            </w:r>
          </w:p>
          <w:p w14:paraId="003228CE"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lastRenderedPageBreak/>
              <w:t xml:space="preserve">Ahora bien, </w:t>
            </w:r>
            <w:r w:rsidRPr="00801748">
              <w:rPr>
                <w:rFonts w:ascii="Palatino Linotype" w:eastAsia="Palatino Linotype" w:hAnsi="Palatino Linotype" w:cs="Palatino Linotype"/>
                <w:b/>
                <w:color w:val="000000" w:themeColor="text1"/>
                <w:u w:val="single"/>
                <w:lang w:val="es-ES_tradnl" w:eastAsia="es-ES"/>
              </w:rPr>
              <w:t>para cada caso además de fundar y motivar</w:t>
            </w:r>
            <w:r w:rsidRPr="00801748">
              <w:rPr>
                <w:rFonts w:ascii="Palatino Linotype" w:eastAsia="Palatino Linotype" w:hAnsi="Palatino Linotype" w:cs="Palatino Linotype"/>
                <w:color w:val="000000" w:themeColor="text1"/>
                <w:lang w:val="es-ES_tradnl" w:eastAsia="es-E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22376" w:rsidRPr="00801748" w14:paraId="06A80AC2" w14:textId="77777777" w:rsidTr="00C22621">
        <w:tc>
          <w:tcPr>
            <w:tcW w:w="2689" w:type="dxa"/>
          </w:tcPr>
          <w:p w14:paraId="77ECC775"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b/>
                <w:color w:val="000000" w:themeColor="text1"/>
                <w:lang w:val="es-ES_tradnl" w:eastAsia="es-ES"/>
              </w:rPr>
              <w:lastRenderedPageBreak/>
              <w:t xml:space="preserve">e) Condiciones especiales de la clasificación de la información como confidencial. </w:t>
            </w:r>
          </w:p>
        </w:tc>
        <w:tc>
          <w:tcPr>
            <w:tcW w:w="6520" w:type="dxa"/>
          </w:tcPr>
          <w:p w14:paraId="51ACD1C2"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Los artículos 148 y 120 de la Ley Estatal y de la Ley General, respectivamente, establecen que aun tratándose de datos personales, se podrán proporcionar, incluso sin solicitar el consentimiento de su titular. </w:t>
            </w:r>
          </w:p>
          <w:p w14:paraId="6DF7DBDC" w14:textId="77777777" w:rsidR="00422376" w:rsidRPr="00801748" w:rsidRDefault="00422376" w:rsidP="000D242B">
            <w:pPr>
              <w:tabs>
                <w:tab w:val="left" w:pos="284"/>
              </w:tabs>
              <w:spacing w:line="360" w:lineRule="auto"/>
              <w:ind w:right="-7"/>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8BA85B3"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Pero si la información que se pretende clasificar como confidencial no se encuentra en los supuestos de los artículos señalados y es posible, se deberá consultar al titular de los datos si permite o no el acceso. De no ser </w:t>
            </w:r>
            <w:r w:rsidRPr="00801748">
              <w:rPr>
                <w:rFonts w:ascii="Palatino Linotype" w:eastAsia="Palatino Linotype" w:hAnsi="Palatino Linotype" w:cs="Palatino Linotype"/>
                <w:color w:val="000000" w:themeColor="text1"/>
                <w:lang w:val="es-ES_tradnl" w:eastAsia="es-ES"/>
              </w:rPr>
              <w:lastRenderedPageBreak/>
              <w:t>posible, la realización de la consulta, procede, fundando y motivando, la clasificación.</w:t>
            </w:r>
          </w:p>
        </w:tc>
      </w:tr>
    </w:tbl>
    <w:p w14:paraId="77B16913" w14:textId="77777777" w:rsidR="00422376" w:rsidRPr="00801748" w:rsidRDefault="00422376" w:rsidP="000D242B">
      <w:pPr>
        <w:tabs>
          <w:tab w:val="left" w:pos="284"/>
        </w:tabs>
        <w:spacing w:line="360" w:lineRule="auto"/>
        <w:ind w:right="-7"/>
        <w:rPr>
          <w:rFonts w:ascii="Palatino Linotype" w:eastAsia="Palatino Linotype" w:hAnsi="Palatino Linotype" w:cs="Palatino Linotype"/>
          <w:color w:val="000000" w:themeColor="text1"/>
          <w:lang w:val="es-ES_tradnl" w:eastAsia="es-ES"/>
        </w:rPr>
      </w:pPr>
    </w:p>
    <w:p w14:paraId="6C18EB5F" w14:textId="77777777" w:rsidR="00422376" w:rsidRPr="00801748" w:rsidRDefault="00422376" w:rsidP="000D242B">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Si el servidor público incumple con estas formalidades y entrega la información sin proteger </w:t>
      </w:r>
      <w:r w:rsidRPr="00801748">
        <w:rPr>
          <w:rFonts w:ascii="Palatino Linotype" w:eastAsia="Palatino Linotype" w:hAnsi="Palatino Linotype" w:cs="Palatino Linotype"/>
          <w:color w:val="000000" w:themeColor="text1"/>
        </w:rPr>
        <w:t>los</w:t>
      </w:r>
      <w:r w:rsidRPr="00801748">
        <w:rPr>
          <w:rFonts w:ascii="Palatino Linotype" w:eastAsia="Palatino Linotype" w:hAnsi="Palatino Linotype" w:cs="Palatino Linotype"/>
          <w:color w:val="000000" w:themeColor="text1"/>
          <w:lang w:val="es-ES_tradnl" w:eastAsia="es-ES"/>
        </w:rPr>
        <w:t xml:space="preserve"> datos personales incumple con lo que estipula las disposiciones legales establecidas, asimismo que si entrega un documento testado sin el debido acuerdo de clasificación.</w:t>
      </w:r>
    </w:p>
    <w:p w14:paraId="130A83E4" w14:textId="77777777" w:rsidR="00422376" w:rsidRPr="00801748" w:rsidRDefault="00422376" w:rsidP="000D242B">
      <w:pPr>
        <w:pStyle w:val="Prrafodelista"/>
        <w:ind w:left="0" w:right="-7"/>
        <w:rPr>
          <w:rFonts w:ascii="Palatino Linotype" w:eastAsia="Palatino Linotype" w:hAnsi="Palatino Linotype" w:cs="Palatino Linotype"/>
          <w:color w:val="000000" w:themeColor="text1"/>
        </w:rPr>
      </w:pPr>
    </w:p>
    <w:p w14:paraId="1572765B" w14:textId="77777777" w:rsidR="00422376" w:rsidRPr="00801748" w:rsidRDefault="00422376" w:rsidP="000D242B">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801748">
        <w:rPr>
          <w:rFonts w:ascii="Palatino Linotype" w:eastAsia="Palatino Linotype" w:hAnsi="Palatino Linotype" w:cs="Palatino Linotype"/>
          <w:b/>
          <w:color w:val="000000" w:themeColor="text1"/>
        </w:rPr>
        <w:t xml:space="preserve"> RECURRENTE</w:t>
      </w:r>
      <w:r w:rsidRPr="00801748">
        <w:rPr>
          <w:rFonts w:ascii="Palatino Linotype" w:eastAsia="Palatino Linotype" w:hAnsi="Palatino Linotype" w:cs="Palatino Linotype"/>
          <w:color w:val="000000" w:themeColor="text1"/>
        </w:rPr>
        <w:t xml:space="preserve">, determinando </w:t>
      </w:r>
      <w:r w:rsidRPr="00801748">
        <w:rPr>
          <w:rFonts w:ascii="Palatino Linotype" w:eastAsia="Palatino Linotype" w:hAnsi="Palatino Linotype" w:cs="Palatino Linotype"/>
          <w:b/>
          <w:smallCaps/>
          <w:color w:val="000000" w:themeColor="text1"/>
        </w:rPr>
        <w:t xml:space="preserve">REVOCAR </w:t>
      </w:r>
      <w:r w:rsidRPr="00801748">
        <w:rPr>
          <w:rFonts w:ascii="Palatino Linotype" w:eastAsia="Palatino Linotype" w:hAnsi="Palatino Linotype" w:cs="Palatino Linotype"/>
          <w:color w:val="000000" w:themeColor="text1"/>
        </w:rPr>
        <w:t xml:space="preserve">la respuesta del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01748">
        <w:rPr>
          <w:rFonts w:ascii="Palatino Linotype" w:eastAsia="Palatino Linotype" w:hAnsi="Palatino Linotype" w:cs="Palatino Linotype"/>
          <w:b/>
          <w:color w:val="000000" w:themeColor="text1"/>
        </w:rPr>
        <w:t>ÓRGANO GARANTE</w:t>
      </w:r>
      <w:r w:rsidRPr="00801748">
        <w:rPr>
          <w:rFonts w:ascii="Palatino Linotype" w:eastAsia="Palatino Linotype" w:hAnsi="Palatino Linotype" w:cs="Palatino Linotype"/>
          <w:color w:val="000000" w:themeColor="text1"/>
        </w:rPr>
        <w:t xml:space="preserve"> emite los siguientes.</w:t>
      </w:r>
    </w:p>
    <w:p w14:paraId="63334132" w14:textId="77777777" w:rsidR="00422376" w:rsidRPr="00801748" w:rsidRDefault="00422376" w:rsidP="000D242B">
      <w:pPr>
        <w:pBdr>
          <w:top w:val="nil"/>
          <w:left w:val="nil"/>
          <w:bottom w:val="nil"/>
          <w:right w:val="nil"/>
          <w:between w:val="nil"/>
        </w:pBdr>
        <w:ind w:right="-7"/>
        <w:rPr>
          <w:rFonts w:ascii="Palatino Linotype" w:eastAsia="Palatino Linotype" w:hAnsi="Palatino Linotype" w:cs="Palatino Linotype"/>
          <w:color w:val="000000" w:themeColor="text1"/>
        </w:rPr>
      </w:pPr>
    </w:p>
    <w:p w14:paraId="40590796" w14:textId="77777777" w:rsidR="00422376" w:rsidRPr="00801748" w:rsidRDefault="00422376" w:rsidP="000D242B">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3284D8F7" w14:textId="77777777" w:rsidR="00422376" w:rsidRPr="00801748" w:rsidRDefault="00422376" w:rsidP="000D242B">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801748">
        <w:rPr>
          <w:rFonts w:ascii="Palatino Linotype" w:eastAsia="Palatino Linotype" w:hAnsi="Palatino Linotype" w:cs="Palatino Linotype"/>
          <w:b/>
          <w:color w:val="000000" w:themeColor="text1"/>
          <w:sz w:val="24"/>
          <w:szCs w:val="24"/>
        </w:rPr>
        <w:t>R E S O L U T I V O S</w:t>
      </w:r>
    </w:p>
    <w:p w14:paraId="2D843C8B" w14:textId="77777777" w:rsidR="00422376" w:rsidRPr="00801748" w:rsidRDefault="00422376" w:rsidP="000D242B">
      <w:pPr>
        <w:spacing w:line="360" w:lineRule="auto"/>
        <w:ind w:right="-7"/>
        <w:rPr>
          <w:rFonts w:ascii="Palatino Linotype" w:eastAsia="Palatino Linotype" w:hAnsi="Palatino Linotype" w:cs="Palatino Linotype"/>
          <w:color w:val="000000" w:themeColor="text1"/>
        </w:rPr>
      </w:pPr>
    </w:p>
    <w:p w14:paraId="45137EE8" w14:textId="77777777" w:rsidR="00422376" w:rsidRPr="00801748" w:rsidRDefault="00422376" w:rsidP="000D242B">
      <w:pPr>
        <w:spacing w:line="360" w:lineRule="auto"/>
        <w:ind w:right="-7"/>
        <w:jc w:val="both"/>
        <w:rPr>
          <w:rFonts w:ascii="Palatino Linotype" w:eastAsia="Palatino Linotype" w:hAnsi="Palatino Linotype" w:cs="Palatino Linotype"/>
          <w:b/>
          <w:color w:val="000000" w:themeColor="text1"/>
        </w:rPr>
      </w:pPr>
      <w:r w:rsidRPr="00801748">
        <w:rPr>
          <w:rFonts w:ascii="Palatino Linotype" w:eastAsia="Palatino Linotype" w:hAnsi="Palatino Linotype" w:cs="Palatino Linotype"/>
          <w:b/>
          <w:color w:val="000000" w:themeColor="text1"/>
        </w:rPr>
        <w:t>PRIMERO</w:t>
      </w:r>
      <w:r w:rsidRPr="00801748">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801748">
        <w:rPr>
          <w:rFonts w:ascii="Palatino Linotype" w:eastAsia="Palatino Linotype" w:hAnsi="Palatino Linotype" w:cs="Palatino Linotype"/>
          <w:b/>
          <w:color w:val="000000" w:themeColor="text1"/>
        </w:rPr>
        <w:t xml:space="preserve">02223/INFOEM/IP/RR/2025, </w:t>
      </w:r>
      <w:r w:rsidRPr="00801748">
        <w:rPr>
          <w:rFonts w:ascii="Palatino Linotype" w:eastAsia="Palatino Linotype" w:hAnsi="Palatino Linotype" w:cs="Palatino Linotype"/>
          <w:color w:val="000000" w:themeColor="text1"/>
        </w:rPr>
        <w:t xml:space="preserve">en términos de los Considerandos </w:t>
      </w:r>
      <w:r w:rsidRPr="00801748">
        <w:rPr>
          <w:rFonts w:ascii="Palatino Linotype" w:eastAsia="Palatino Linotype" w:hAnsi="Palatino Linotype" w:cs="Palatino Linotype"/>
          <w:b/>
          <w:color w:val="000000" w:themeColor="text1"/>
        </w:rPr>
        <w:t xml:space="preserve">Cuarto y Quinto </w:t>
      </w:r>
      <w:r w:rsidRPr="00801748">
        <w:rPr>
          <w:rFonts w:ascii="Palatino Linotype" w:eastAsia="Palatino Linotype" w:hAnsi="Palatino Linotype" w:cs="Palatino Linotype"/>
          <w:color w:val="000000" w:themeColor="text1"/>
        </w:rPr>
        <w:t xml:space="preserve">de la presente resolución. </w:t>
      </w:r>
    </w:p>
    <w:p w14:paraId="17F85F07"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2E6253BB"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bookmarkStart w:id="14" w:name="_heading=h.1ksv4uv" w:colFirst="0" w:colLast="0"/>
      <w:bookmarkEnd w:id="14"/>
      <w:r w:rsidRPr="00801748">
        <w:rPr>
          <w:rFonts w:ascii="Palatino Linotype" w:eastAsia="Palatino Linotype" w:hAnsi="Palatino Linotype" w:cs="Palatino Linotype"/>
          <w:b/>
          <w:color w:val="000000" w:themeColor="text1"/>
        </w:rPr>
        <w:lastRenderedPageBreak/>
        <w:t xml:space="preserve">SEGUNDO. </w:t>
      </w:r>
      <w:r w:rsidRPr="00801748">
        <w:rPr>
          <w:rFonts w:ascii="Palatino Linotype" w:eastAsia="Palatino Linotype" w:hAnsi="Palatino Linotype" w:cs="Palatino Linotype"/>
          <w:color w:val="000000" w:themeColor="text1"/>
        </w:rPr>
        <w:t xml:space="preserve">Se </w:t>
      </w:r>
      <w:r w:rsidRPr="00801748">
        <w:rPr>
          <w:rFonts w:ascii="Palatino Linotype" w:eastAsia="Palatino Linotype" w:hAnsi="Palatino Linotype" w:cs="Palatino Linotype"/>
          <w:b/>
          <w:color w:val="000000" w:themeColor="text1"/>
        </w:rPr>
        <w:t xml:space="preserve">REVOCA </w:t>
      </w:r>
      <w:r w:rsidR="00265B26" w:rsidRPr="00801748">
        <w:rPr>
          <w:rFonts w:ascii="Palatino Linotype" w:eastAsia="Palatino Linotype" w:hAnsi="Palatino Linotype" w:cs="Palatino Linotype"/>
          <w:color w:val="000000" w:themeColor="text1"/>
        </w:rPr>
        <w:t xml:space="preserve">la respuesta emitida por el </w:t>
      </w:r>
      <w:r w:rsidR="00265B26" w:rsidRPr="00801748">
        <w:rPr>
          <w:rFonts w:ascii="Palatino Linotype" w:eastAsia="Palatino Linotype" w:hAnsi="Palatino Linotype" w:cs="Palatino Linotype"/>
          <w:b/>
          <w:color w:val="000000" w:themeColor="text1"/>
        </w:rPr>
        <w:t xml:space="preserve">Ayuntamiento de Toluca </w:t>
      </w:r>
      <w:r w:rsidR="00265B26" w:rsidRPr="00801748">
        <w:rPr>
          <w:rFonts w:ascii="Palatino Linotype" w:eastAsia="Palatino Linotype" w:hAnsi="Palatino Linotype" w:cs="Palatino Linotype"/>
          <w:color w:val="000000" w:themeColor="text1"/>
        </w:rPr>
        <w:t xml:space="preserve">y se </w:t>
      </w:r>
      <w:r w:rsidR="00265B26" w:rsidRPr="00801748">
        <w:rPr>
          <w:rFonts w:ascii="Palatino Linotype" w:eastAsia="Palatino Linotype" w:hAnsi="Palatino Linotype" w:cs="Palatino Linotype"/>
          <w:b/>
          <w:color w:val="000000" w:themeColor="text1"/>
        </w:rPr>
        <w:t>ORDENA</w:t>
      </w:r>
      <w:r w:rsidR="00265B26" w:rsidRPr="00801748">
        <w:rPr>
          <w:rFonts w:ascii="Palatino Linotype" w:eastAsia="Palatino Linotype" w:hAnsi="Palatino Linotype" w:cs="Palatino Linotype"/>
          <w:color w:val="000000" w:themeColor="text1"/>
        </w:rPr>
        <w:t xml:space="preserve"> entregar vía Sistema de Acceso a la Información, en versión pública, lo siguiente</w:t>
      </w:r>
      <w:r w:rsidRPr="00801748">
        <w:rPr>
          <w:rFonts w:ascii="Palatino Linotype" w:eastAsia="Palatino Linotype" w:hAnsi="Palatino Linotype" w:cs="Palatino Linotype"/>
          <w:color w:val="000000" w:themeColor="text1"/>
        </w:rPr>
        <w:t xml:space="preserve">: </w:t>
      </w:r>
    </w:p>
    <w:p w14:paraId="0D32EBA7"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75871A6A" w14:textId="77777777" w:rsidR="0044483A" w:rsidRPr="00801748" w:rsidRDefault="0044483A" w:rsidP="000D242B">
      <w:pPr>
        <w:pStyle w:val="Prrafodelista"/>
        <w:numPr>
          <w:ilvl w:val="0"/>
          <w:numId w:val="4"/>
        </w:numPr>
        <w:ind w:left="0" w:right="-7"/>
        <w:rPr>
          <w:rFonts w:ascii="Palatino Linotype" w:eastAsia="Palatino Linotype" w:hAnsi="Palatino Linotype" w:cs="Palatino Linotype"/>
          <w:b/>
          <w:i/>
          <w:color w:val="000000" w:themeColor="text1"/>
        </w:rPr>
      </w:pPr>
      <w:bookmarkStart w:id="15" w:name="_heading=h.lnxbz9" w:colFirst="0" w:colLast="0"/>
      <w:bookmarkEnd w:id="15"/>
      <w:r w:rsidRPr="00801748">
        <w:rPr>
          <w:rFonts w:ascii="Palatino Linotype" w:eastAsia="Palatino Linotype" w:hAnsi="Palatino Linotype" w:cs="Palatino Linotype"/>
          <w:b/>
          <w:i/>
          <w:color w:val="000000" w:themeColor="text1"/>
        </w:rPr>
        <w:t xml:space="preserve">Auditorías realizadas a las obras públicas del municipio del </w:t>
      </w:r>
      <w:r w:rsidR="00AD61E6" w:rsidRPr="00801748">
        <w:rPr>
          <w:rFonts w:ascii="Palatino Linotype" w:eastAsia="Palatino Linotype" w:hAnsi="Palatino Linotype" w:cs="Palatino Linotype"/>
          <w:b/>
          <w:i/>
          <w:color w:val="000000" w:themeColor="text1"/>
        </w:rPr>
        <w:t>uno de enero al treinta y uno de diciembre de dos mil veinticuatro</w:t>
      </w:r>
      <w:r w:rsidRPr="00801748">
        <w:rPr>
          <w:rFonts w:ascii="Palatino Linotype" w:eastAsia="Palatino Linotype" w:hAnsi="Palatino Linotype" w:cs="Palatino Linotype"/>
          <w:b/>
          <w:i/>
          <w:color w:val="000000" w:themeColor="text1"/>
        </w:rPr>
        <w:t>, con los resultados y la solventación de observaciones.</w:t>
      </w:r>
    </w:p>
    <w:p w14:paraId="5B0D4FEA" w14:textId="77777777" w:rsidR="00422376" w:rsidRPr="00801748" w:rsidRDefault="00422376" w:rsidP="000D242B">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28BFA424" w14:textId="77777777" w:rsidR="00785B6B" w:rsidRPr="00801748" w:rsidRDefault="00785B6B" w:rsidP="000D242B">
      <w:pPr>
        <w:pBdr>
          <w:top w:val="nil"/>
          <w:left w:val="nil"/>
          <w:bottom w:val="nil"/>
          <w:right w:val="nil"/>
          <w:between w:val="nil"/>
        </w:pBdr>
        <w:ind w:right="-7"/>
        <w:jc w:val="both"/>
        <w:rPr>
          <w:rFonts w:ascii="Palatino Linotype" w:eastAsia="Palatino Linotype" w:hAnsi="Palatino Linotype" w:cs="Palatino Linotype"/>
          <w:b/>
          <w:color w:val="000000" w:themeColor="text1"/>
        </w:rPr>
      </w:pPr>
    </w:p>
    <w:p w14:paraId="5B08D4A4" w14:textId="77777777" w:rsidR="00B91EF6" w:rsidRPr="00801748" w:rsidRDefault="00785B6B" w:rsidP="000D242B">
      <w:pPr>
        <w:spacing w:line="360" w:lineRule="auto"/>
        <w:ind w:right="-7"/>
        <w:jc w:val="both"/>
        <w:rPr>
          <w:rFonts w:ascii="Palatino Linotype" w:eastAsia="Palatino Linotype" w:hAnsi="Palatino Linotype" w:cs="Palatino Linotype"/>
          <w:b/>
          <w:color w:val="000000" w:themeColor="text1"/>
          <w:lang w:val="es-ES_tradnl" w:eastAsia="es-ES"/>
        </w:rPr>
      </w:pPr>
      <w:r w:rsidRPr="00801748">
        <w:rPr>
          <w:rFonts w:ascii="Palatino Linotype" w:eastAsia="Palatino Linotype" w:hAnsi="Palatino Linotype" w:cs="Palatino Linotype"/>
          <w:color w:val="000000" w:themeColor="text1"/>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01748">
        <w:rPr>
          <w:rFonts w:ascii="Palatino Linotype" w:eastAsia="Palatino Linotype" w:hAnsi="Palatino Linotype" w:cs="Palatino Linotype"/>
          <w:b/>
          <w:color w:val="000000" w:themeColor="text1"/>
          <w:lang w:val="es-ES_tradnl" w:eastAsia="es-ES"/>
        </w:rPr>
        <w:t>RECURRENTE.</w:t>
      </w:r>
    </w:p>
    <w:p w14:paraId="7CD27011" w14:textId="77777777" w:rsidR="00B91EF6" w:rsidRPr="00801748" w:rsidRDefault="00B91EF6" w:rsidP="000D242B">
      <w:pPr>
        <w:spacing w:line="360" w:lineRule="auto"/>
        <w:ind w:right="-7"/>
        <w:jc w:val="both"/>
        <w:rPr>
          <w:rFonts w:ascii="Palatino Linotype" w:eastAsia="Palatino Linotype" w:hAnsi="Palatino Linotype" w:cs="Palatino Linotype"/>
          <w:b/>
          <w:color w:val="000000" w:themeColor="text1"/>
          <w:lang w:val="es-ES_tradnl" w:eastAsia="es-ES"/>
        </w:rPr>
      </w:pPr>
    </w:p>
    <w:p w14:paraId="6C71C0AB" w14:textId="77777777" w:rsidR="006903F1" w:rsidRPr="00801748" w:rsidRDefault="006903F1" w:rsidP="000D242B">
      <w:pPr>
        <w:tabs>
          <w:tab w:val="left" w:pos="8080"/>
        </w:tabs>
        <w:spacing w:line="360" w:lineRule="auto"/>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En caso de que las auditorias, las observaciones y la solventación de las mismas no se encuentren concluidas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deberá emitir el cuerdo del Comité de Transparencia, donde clasifique de manera fundada y motivada, la información como reservada.</w:t>
      </w:r>
    </w:p>
    <w:p w14:paraId="4E406D8C" w14:textId="77777777" w:rsidR="006903F1" w:rsidRPr="00801748" w:rsidRDefault="006903F1" w:rsidP="000D242B">
      <w:pPr>
        <w:tabs>
          <w:tab w:val="left" w:pos="8080"/>
        </w:tabs>
        <w:spacing w:line="360" w:lineRule="auto"/>
        <w:ind w:right="-7"/>
        <w:jc w:val="both"/>
        <w:rPr>
          <w:rFonts w:ascii="Palatino Linotype" w:eastAsia="Palatino Linotype" w:hAnsi="Palatino Linotype" w:cs="Palatino Linotype"/>
          <w:color w:val="000000" w:themeColor="text1"/>
        </w:rPr>
      </w:pPr>
    </w:p>
    <w:p w14:paraId="72B8670A" w14:textId="77777777" w:rsidR="00422376" w:rsidRPr="00801748" w:rsidRDefault="00B91EF6" w:rsidP="000D242B">
      <w:pPr>
        <w:tabs>
          <w:tab w:val="left" w:pos="8080"/>
        </w:tabs>
        <w:spacing w:line="360" w:lineRule="auto"/>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b/>
          <w:color w:val="000000" w:themeColor="text1"/>
        </w:rPr>
        <w:t>T</w:t>
      </w:r>
      <w:r w:rsidR="00422376" w:rsidRPr="00801748">
        <w:rPr>
          <w:rFonts w:ascii="Palatino Linotype" w:eastAsia="Palatino Linotype" w:hAnsi="Palatino Linotype" w:cs="Palatino Linotype"/>
          <w:b/>
          <w:color w:val="000000" w:themeColor="text1"/>
        </w:rPr>
        <w:t>ERCERO. NOTIFÍQUESE</w:t>
      </w:r>
      <w:r w:rsidR="00422376" w:rsidRPr="00801748">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422376" w:rsidRPr="00801748">
        <w:rPr>
          <w:rFonts w:ascii="Palatino Linotype" w:eastAsia="Palatino Linotype" w:hAnsi="Palatino Linotype" w:cs="Palatino Linotype"/>
          <w:b/>
          <w:color w:val="000000" w:themeColor="text1"/>
        </w:rPr>
        <w:t xml:space="preserve">dé cumplimiento a lo ordenado dentro del </w:t>
      </w:r>
      <w:r w:rsidR="00422376" w:rsidRPr="00801748">
        <w:rPr>
          <w:rFonts w:ascii="Palatino Linotype" w:eastAsia="Palatino Linotype" w:hAnsi="Palatino Linotype" w:cs="Palatino Linotype"/>
          <w:b/>
          <w:color w:val="000000" w:themeColor="text1"/>
        </w:rPr>
        <w:lastRenderedPageBreak/>
        <w:t xml:space="preserve">plazo de diez días hábiles, </w:t>
      </w:r>
      <w:r w:rsidR="00422376" w:rsidRPr="0080174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755CF6A" w14:textId="77777777" w:rsidR="002C79B6" w:rsidRPr="00801748" w:rsidRDefault="002C79B6" w:rsidP="000D242B">
      <w:pPr>
        <w:tabs>
          <w:tab w:val="left" w:pos="8080"/>
        </w:tabs>
        <w:spacing w:line="360" w:lineRule="auto"/>
        <w:ind w:right="-7"/>
        <w:jc w:val="both"/>
        <w:rPr>
          <w:rFonts w:ascii="Palatino Linotype" w:eastAsia="Palatino Linotype" w:hAnsi="Palatino Linotype" w:cs="Palatino Linotype"/>
          <w:color w:val="000000" w:themeColor="text1"/>
        </w:rPr>
      </w:pPr>
    </w:p>
    <w:p w14:paraId="583CB4BB"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b/>
          <w:color w:val="000000" w:themeColor="text1"/>
        </w:rPr>
        <w:t xml:space="preserve">CUARTO. </w:t>
      </w:r>
      <w:r w:rsidRPr="0080174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01748">
        <w:rPr>
          <w:rFonts w:ascii="Palatino Linotype" w:eastAsia="Palatino Linotype" w:hAnsi="Palatino Linotype" w:cs="Palatino Linotype"/>
          <w:b/>
          <w:color w:val="000000" w:themeColor="text1"/>
        </w:rPr>
        <w:t>SUJETO OBLIGADO</w:t>
      </w:r>
      <w:r w:rsidRPr="0080174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2BEE6185"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p>
    <w:p w14:paraId="73200142"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801748">
        <w:rPr>
          <w:rFonts w:ascii="Palatino Linotype" w:eastAsia="Palatino Linotype" w:hAnsi="Palatino Linotype" w:cs="Palatino Linotype"/>
          <w:b/>
          <w:color w:val="000000" w:themeColor="text1"/>
        </w:rPr>
        <w:t xml:space="preserve">QUINTO. </w:t>
      </w:r>
      <w:r w:rsidRPr="00801748">
        <w:rPr>
          <w:rFonts w:ascii="Palatino Linotype" w:eastAsia="Palatino Linotype" w:hAnsi="Palatino Linotype" w:cs="Palatino Linotype"/>
          <w:color w:val="000000" w:themeColor="text1"/>
        </w:rPr>
        <w:t xml:space="preserve">Notifíquese a </w:t>
      </w:r>
      <w:r w:rsidRPr="00801748">
        <w:rPr>
          <w:rFonts w:ascii="Palatino Linotype" w:eastAsia="Palatino Linotype" w:hAnsi="Palatino Linotype" w:cs="Palatino Linotype"/>
          <w:b/>
          <w:color w:val="000000" w:themeColor="text1"/>
        </w:rPr>
        <w:t>EL RECURRENTE</w:t>
      </w:r>
      <w:r w:rsidRPr="00801748">
        <w:rPr>
          <w:rFonts w:ascii="Palatino Linotype" w:eastAsia="Palatino Linotype" w:hAnsi="Palatino Linotype" w:cs="Palatino Linotype"/>
          <w:color w:val="000000" w:themeColor="text1"/>
        </w:rPr>
        <w:t xml:space="preserve"> la presente resolución, vía SAIMEX.</w:t>
      </w:r>
    </w:p>
    <w:p w14:paraId="2DDD27EE" w14:textId="77777777" w:rsidR="00422376" w:rsidRPr="00801748" w:rsidRDefault="00422376" w:rsidP="000D242B">
      <w:pPr>
        <w:shd w:val="clear" w:color="auto" w:fill="FFFFFF"/>
        <w:spacing w:line="360" w:lineRule="auto"/>
        <w:ind w:right="-7"/>
        <w:jc w:val="both"/>
        <w:rPr>
          <w:rFonts w:ascii="Palatino Linotype" w:eastAsia="Palatino Linotype" w:hAnsi="Palatino Linotype" w:cs="Palatino Linotype"/>
          <w:b/>
          <w:color w:val="000000" w:themeColor="text1"/>
        </w:rPr>
      </w:pPr>
    </w:p>
    <w:p w14:paraId="18519F1E" w14:textId="77777777" w:rsidR="00422376" w:rsidRPr="00801748" w:rsidRDefault="00422376" w:rsidP="000D242B">
      <w:pPr>
        <w:spacing w:line="360" w:lineRule="auto"/>
        <w:ind w:right="-7"/>
        <w:jc w:val="both"/>
        <w:rPr>
          <w:rFonts w:ascii="Palatino Linotype" w:eastAsia="Palatino Linotype" w:hAnsi="Palatino Linotype" w:cs="Palatino Linotype"/>
          <w:color w:val="000000" w:themeColor="text1"/>
        </w:rPr>
      </w:pPr>
      <w:bookmarkStart w:id="17" w:name="_heading=h.olnys9gk5lsn" w:colFirst="0" w:colLast="0"/>
      <w:bookmarkEnd w:id="17"/>
      <w:r w:rsidRPr="00801748">
        <w:rPr>
          <w:rFonts w:ascii="Palatino Linotype" w:eastAsia="Palatino Linotype" w:hAnsi="Palatino Linotype" w:cs="Palatino Linotype"/>
          <w:b/>
          <w:color w:val="000000" w:themeColor="text1"/>
        </w:rPr>
        <w:t xml:space="preserve">SEXTO. </w:t>
      </w:r>
      <w:r w:rsidRPr="00801748">
        <w:rPr>
          <w:rFonts w:ascii="Palatino Linotype" w:eastAsia="Palatino Linotype" w:hAnsi="Palatino Linotype" w:cs="Palatino Linotype"/>
          <w:color w:val="000000" w:themeColor="text1"/>
        </w:rPr>
        <w:t xml:space="preserve">Se hace del conocimiento del </w:t>
      </w:r>
      <w:r w:rsidRPr="00801748">
        <w:rPr>
          <w:rFonts w:ascii="Palatino Linotype" w:eastAsia="Palatino Linotype" w:hAnsi="Palatino Linotype" w:cs="Palatino Linotype"/>
          <w:b/>
          <w:color w:val="000000" w:themeColor="text1"/>
        </w:rPr>
        <w:t>RECURRENTE</w:t>
      </w:r>
      <w:r w:rsidRPr="0080174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0CD244E" w14:textId="3A64301C" w:rsidR="00422376" w:rsidRPr="000D242B" w:rsidRDefault="006C6850" w:rsidP="000D242B">
      <w:pPr>
        <w:spacing w:before="240" w:after="240" w:line="360" w:lineRule="auto"/>
        <w:ind w:right="-7"/>
        <w:jc w:val="both"/>
        <w:rPr>
          <w:rFonts w:ascii="Palatino Linotype" w:eastAsia="Palatino Linotype" w:hAnsi="Palatino Linotype" w:cs="Palatino Linotype"/>
          <w:color w:val="000000" w:themeColor="text1"/>
        </w:rPr>
      </w:pPr>
      <w:r w:rsidRPr="00801748">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801748">
        <w:rPr>
          <w:rFonts w:ascii="Palatino Linotype" w:eastAsia="Palatino Linotype" w:hAnsi="Palatino Linotype" w:cs="Palatino Linotype"/>
          <w:color w:val="000000" w:themeColor="text1"/>
        </w:rPr>
        <w:lastRenderedPageBreak/>
        <w:t>AYALA, SHARON CRISTINA MORALES MARTÍNEZ, LUIS GUSTAVO PARRA NORIEGA</w:t>
      </w:r>
      <w:r w:rsidR="00CB65BE" w:rsidRPr="00801748">
        <w:rPr>
          <w:rFonts w:ascii="Palatino Linotype" w:eastAsia="Palatino Linotype" w:hAnsi="Palatino Linotype" w:cs="Palatino Linotype"/>
          <w:color w:val="000000" w:themeColor="text1"/>
        </w:rPr>
        <w:t xml:space="preserve"> </w:t>
      </w:r>
      <w:r w:rsidR="00CB65BE" w:rsidRPr="00801748">
        <w:rPr>
          <w:rFonts w:ascii="Palatino Linotype" w:eastAsia="Palatino Linotype" w:hAnsi="Palatino Linotype" w:cs="Palatino Linotype"/>
        </w:rPr>
        <w:t>EMITIENDO VOTO PARTICULAR</w:t>
      </w:r>
      <w:r w:rsidRPr="00801748">
        <w:rPr>
          <w:rFonts w:ascii="Palatino Linotype" w:eastAsia="Palatino Linotype" w:hAnsi="Palatino Linotype" w:cs="Palatino Linotype"/>
          <w:color w:val="000000" w:themeColor="text1"/>
        </w:rPr>
        <w:t xml:space="preserve"> Y GUADALUPE RAMÍREZ PEÑA; EN LA VIGÉSIMA SESIÓN ORDINARIA, CELEBRADA EL CUATRO (04) DE JUNIO DE DOS MIL VEINTICINCO, ANTE EL SECRETARIO TÉCNICO DEL PLENO ALEXIS TAPIA RAMÍREZ.</w:t>
      </w:r>
    </w:p>
    <w:p w14:paraId="08F6AFDD" w14:textId="77777777" w:rsidR="00422376" w:rsidRPr="000D242B" w:rsidRDefault="00422376" w:rsidP="000D242B">
      <w:pPr>
        <w:spacing w:before="240" w:after="240" w:line="360" w:lineRule="auto"/>
        <w:ind w:right="-7"/>
        <w:jc w:val="both"/>
        <w:rPr>
          <w:rFonts w:ascii="Palatino Linotype" w:eastAsia="Palatino Linotype" w:hAnsi="Palatino Linotype" w:cs="Palatino Linotype"/>
          <w:color w:val="000000" w:themeColor="text1"/>
        </w:rPr>
      </w:pPr>
    </w:p>
    <w:p w14:paraId="7AC55792" w14:textId="77777777" w:rsidR="00422376" w:rsidRDefault="00422376" w:rsidP="000D242B">
      <w:pPr>
        <w:spacing w:before="240" w:after="240" w:line="360" w:lineRule="auto"/>
        <w:ind w:right="-7"/>
        <w:jc w:val="both"/>
        <w:rPr>
          <w:rFonts w:ascii="Palatino Linotype" w:eastAsia="Palatino Linotype" w:hAnsi="Palatino Linotype" w:cs="Palatino Linotype"/>
          <w:color w:val="000000" w:themeColor="text1"/>
        </w:rPr>
      </w:pPr>
    </w:p>
    <w:p w14:paraId="2C263526"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50D1BC4F"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193203CF"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2EC8DF43"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6B29D69E"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3F1B5DF7"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17F09C3B"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04A65290"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7BBA0A98"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2B355079" w14:textId="77777777" w:rsidR="00C43F5F"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375CF11F" w14:textId="77777777" w:rsidR="00C43F5F" w:rsidRPr="000D242B" w:rsidRDefault="00C43F5F" w:rsidP="000D242B">
      <w:pPr>
        <w:spacing w:before="240" w:after="240" w:line="360" w:lineRule="auto"/>
        <w:ind w:right="-7"/>
        <w:jc w:val="both"/>
        <w:rPr>
          <w:rFonts w:ascii="Palatino Linotype" w:eastAsia="Palatino Linotype" w:hAnsi="Palatino Linotype" w:cs="Palatino Linotype"/>
          <w:color w:val="000000" w:themeColor="text1"/>
        </w:rPr>
      </w:pPr>
    </w:p>
    <w:p w14:paraId="7FBD7545" w14:textId="77777777" w:rsidR="00422376" w:rsidRPr="000D242B" w:rsidRDefault="00422376" w:rsidP="000D242B">
      <w:pPr>
        <w:spacing w:before="240" w:after="240" w:line="360" w:lineRule="auto"/>
        <w:ind w:right="-7"/>
        <w:jc w:val="both"/>
        <w:rPr>
          <w:rFonts w:ascii="Palatino Linotype" w:eastAsia="Palatino Linotype" w:hAnsi="Palatino Linotype" w:cs="Palatino Linotype"/>
          <w:color w:val="000000" w:themeColor="text1"/>
        </w:rPr>
      </w:pPr>
    </w:p>
    <w:p w14:paraId="2248D460" w14:textId="77777777" w:rsidR="00422376" w:rsidRPr="000D242B" w:rsidRDefault="00422376" w:rsidP="000D242B">
      <w:pPr>
        <w:spacing w:before="240" w:after="240" w:line="360" w:lineRule="auto"/>
        <w:ind w:right="-7"/>
        <w:jc w:val="both"/>
        <w:rPr>
          <w:rFonts w:ascii="Palatino Linotype" w:eastAsia="Palatino Linotype" w:hAnsi="Palatino Linotype" w:cs="Palatino Linotype"/>
          <w:color w:val="000000" w:themeColor="text1"/>
        </w:rPr>
      </w:pPr>
    </w:p>
    <w:p w14:paraId="5F082789" w14:textId="77777777" w:rsidR="00422376" w:rsidRPr="000D242B" w:rsidRDefault="00422376" w:rsidP="000D242B">
      <w:pPr>
        <w:spacing w:line="360" w:lineRule="auto"/>
        <w:ind w:right="-7"/>
        <w:jc w:val="both"/>
        <w:rPr>
          <w:rFonts w:ascii="Palatino Linotype" w:eastAsia="Palatino Linotype" w:hAnsi="Palatino Linotype" w:cs="Palatino Linotype"/>
          <w:color w:val="000000" w:themeColor="text1"/>
        </w:rPr>
      </w:pPr>
    </w:p>
    <w:p w14:paraId="56E1A99B" w14:textId="77777777" w:rsidR="00422376" w:rsidRPr="000D242B" w:rsidRDefault="00422376" w:rsidP="000D242B">
      <w:pPr>
        <w:keepNext/>
        <w:keepLines/>
        <w:spacing w:after="240" w:line="360" w:lineRule="auto"/>
        <w:ind w:right="-7"/>
        <w:rPr>
          <w:rFonts w:ascii="Palatino Linotype" w:eastAsia="Palatino Linotype" w:hAnsi="Palatino Linotype" w:cs="Palatino Linotype"/>
          <w:color w:val="000000" w:themeColor="text1"/>
        </w:rPr>
      </w:pPr>
    </w:p>
    <w:p w14:paraId="2A347C4C" w14:textId="77777777" w:rsidR="00422376" w:rsidRPr="000D242B" w:rsidRDefault="00422376" w:rsidP="000D242B">
      <w:pPr>
        <w:ind w:right="-7"/>
        <w:rPr>
          <w:rFonts w:ascii="Palatino Linotype" w:eastAsia="Palatino Linotype" w:hAnsi="Palatino Linotype" w:cs="Palatino Linotype"/>
          <w:color w:val="000000" w:themeColor="text1"/>
        </w:rPr>
      </w:pPr>
    </w:p>
    <w:p w14:paraId="3A91330C" w14:textId="77777777" w:rsidR="00422376" w:rsidRPr="000D242B" w:rsidRDefault="00422376" w:rsidP="000D242B">
      <w:pPr>
        <w:ind w:right="-7"/>
        <w:rPr>
          <w:rFonts w:ascii="Palatino Linotype" w:eastAsia="Palatino Linotype" w:hAnsi="Palatino Linotype" w:cs="Palatino Linotype"/>
          <w:color w:val="000000" w:themeColor="text1"/>
        </w:rPr>
      </w:pPr>
    </w:p>
    <w:p w14:paraId="6F60191D" w14:textId="77777777" w:rsidR="00422376" w:rsidRPr="000D242B" w:rsidRDefault="00422376" w:rsidP="000D242B">
      <w:pPr>
        <w:ind w:right="-7"/>
        <w:rPr>
          <w:rFonts w:ascii="Palatino Linotype" w:eastAsia="Palatino Linotype" w:hAnsi="Palatino Linotype" w:cs="Palatino Linotype"/>
          <w:color w:val="000000" w:themeColor="text1"/>
        </w:rPr>
      </w:pPr>
    </w:p>
    <w:p w14:paraId="54B071DC" w14:textId="77777777" w:rsidR="00422376" w:rsidRPr="000D242B" w:rsidRDefault="00422376" w:rsidP="000D242B">
      <w:pPr>
        <w:ind w:right="-7"/>
        <w:rPr>
          <w:rFonts w:ascii="Palatino Linotype" w:eastAsia="Palatino Linotype" w:hAnsi="Palatino Linotype" w:cs="Palatino Linotype"/>
          <w:color w:val="000000" w:themeColor="text1"/>
        </w:rPr>
      </w:pPr>
    </w:p>
    <w:p w14:paraId="100CD65F" w14:textId="77777777" w:rsidR="00422376" w:rsidRPr="000D242B" w:rsidRDefault="00422376" w:rsidP="000D242B">
      <w:pPr>
        <w:ind w:right="-7"/>
        <w:rPr>
          <w:rFonts w:ascii="Palatino Linotype" w:eastAsia="Palatino Linotype" w:hAnsi="Palatino Linotype" w:cs="Palatino Linotype"/>
          <w:color w:val="000000" w:themeColor="text1"/>
        </w:rPr>
      </w:pPr>
    </w:p>
    <w:p w14:paraId="5788BEFF" w14:textId="77777777" w:rsidR="00422376" w:rsidRPr="000D242B" w:rsidRDefault="00422376" w:rsidP="000D242B">
      <w:pPr>
        <w:ind w:right="-7"/>
        <w:rPr>
          <w:rFonts w:ascii="Palatino Linotype" w:eastAsia="Palatino Linotype" w:hAnsi="Palatino Linotype" w:cs="Palatino Linotype"/>
          <w:color w:val="000000" w:themeColor="text1"/>
        </w:rPr>
      </w:pPr>
    </w:p>
    <w:p w14:paraId="3414173A" w14:textId="77777777" w:rsidR="00422376" w:rsidRPr="000D242B" w:rsidRDefault="00422376" w:rsidP="000D242B">
      <w:pPr>
        <w:ind w:right="-7"/>
        <w:rPr>
          <w:rFonts w:ascii="Palatino Linotype" w:eastAsia="Palatino Linotype" w:hAnsi="Palatino Linotype" w:cs="Palatino Linotype"/>
          <w:color w:val="000000" w:themeColor="text1"/>
        </w:rPr>
      </w:pPr>
    </w:p>
    <w:p w14:paraId="01CBD6B4" w14:textId="77777777" w:rsidR="00422376" w:rsidRPr="000D242B" w:rsidRDefault="00422376" w:rsidP="000D242B">
      <w:pPr>
        <w:ind w:right="-7"/>
        <w:rPr>
          <w:rFonts w:ascii="Palatino Linotype" w:eastAsia="Palatino Linotype" w:hAnsi="Palatino Linotype" w:cs="Palatino Linotype"/>
          <w:color w:val="000000" w:themeColor="text1"/>
        </w:rPr>
      </w:pPr>
    </w:p>
    <w:p w14:paraId="03F86793" w14:textId="77777777" w:rsidR="00422376" w:rsidRPr="000D242B" w:rsidRDefault="00422376" w:rsidP="000D242B">
      <w:pPr>
        <w:ind w:right="-7"/>
        <w:rPr>
          <w:rFonts w:ascii="Palatino Linotype" w:eastAsia="Palatino Linotype" w:hAnsi="Palatino Linotype" w:cs="Palatino Linotype"/>
          <w:color w:val="000000" w:themeColor="text1"/>
        </w:rPr>
      </w:pPr>
    </w:p>
    <w:p w14:paraId="6BAA1E03" w14:textId="77777777" w:rsidR="0064693C" w:rsidRPr="000D242B" w:rsidRDefault="0064693C" w:rsidP="000D242B">
      <w:pPr>
        <w:ind w:right="-7"/>
        <w:rPr>
          <w:rFonts w:ascii="Palatino Linotype" w:hAnsi="Palatino Linotype"/>
          <w:color w:val="000000" w:themeColor="text1"/>
        </w:rPr>
      </w:pPr>
    </w:p>
    <w:sectPr w:rsidR="0064693C" w:rsidRPr="000D242B" w:rsidSect="000D242B">
      <w:headerReference w:type="default" r:id="rId14"/>
      <w:footerReference w:type="default" r:id="rId15"/>
      <w:headerReference w:type="first" r:id="rId16"/>
      <w:footerReference w:type="first" r:id="rId17"/>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AD6E3" w14:textId="77777777" w:rsidR="009C359F" w:rsidRDefault="009C359F" w:rsidP="00422376">
      <w:r>
        <w:separator/>
      </w:r>
    </w:p>
  </w:endnote>
  <w:endnote w:type="continuationSeparator" w:id="0">
    <w:p w14:paraId="587E20A2" w14:textId="77777777" w:rsidR="009C359F" w:rsidRDefault="009C359F" w:rsidP="0042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B565" w14:textId="77777777" w:rsidR="00637EE6" w:rsidRDefault="00637EE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3F5F">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3F5F">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73A5C1CC" w14:textId="77777777" w:rsidR="00637EE6" w:rsidRDefault="00637EE6">
    <w:pPr>
      <w:pBdr>
        <w:top w:val="nil"/>
        <w:left w:val="nil"/>
        <w:bottom w:val="nil"/>
        <w:right w:val="nil"/>
        <w:between w:val="nil"/>
      </w:pBdr>
      <w:tabs>
        <w:tab w:val="center" w:pos="4252"/>
        <w:tab w:val="right" w:pos="8504"/>
      </w:tabs>
      <w:rPr>
        <w:color w:val="000000"/>
      </w:rPr>
    </w:pPr>
  </w:p>
  <w:p w14:paraId="3908B4B5" w14:textId="77777777" w:rsidR="00637EE6" w:rsidRDefault="00637EE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936B" w14:textId="77777777" w:rsidR="00637EE6" w:rsidRDefault="00637EE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3F5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3F5F">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0B7E46DE" w14:textId="77777777" w:rsidR="00637EE6" w:rsidRDefault="00637EE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9A084" w14:textId="77777777" w:rsidR="009C359F" w:rsidRDefault="009C359F" w:rsidP="00422376">
      <w:r>
        <w:separator/>
      </w:r>
    </w:p>
  </w:footnote>
  <w:footnote w:type="continuationSeparator" w:id="0">
    <w:p w14:paraId="5EA9DE0A" w14:textId="77777777" w:rsidR="009C359F" w:rsidRDefault="009C359F" w:rsidP="00422376">
      <w:r>
        <w:continuationSeparator/>
      </w:r>
    </w:p>
  </w:footnote>
  <w:footnote w:id="1">
    <w:p w14:paraId="20B7B843" w14:textId="77777777" w:rsidR="00637EE6" w:rsidRDefault="00637EE6" w:rsidP="004223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32493B8" w14:textId="77777777" w:rsidR="00637EE6" w:rsidRDefault="00637EE6" w:rsidP="004223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6D43C837" w14:textId="77777777" w:rsidR="00637EE6" w:rsidRDefault="00637EE6" w:rsidP="004223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5C64E608" w14:textId="77777777" w:rsidR="00637EE6" w:rsidRDefault="00637EE6" w:rsidP="0042237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05" w:type="dxa"/>
      <w:tblInd w:w="2724" w:type="dxa"/>
      <w:tblLayout w:type="fixed"/>
      <w:tblLook w:val="0400" w:firstRow="0" w:lastRow="0" w:firstColumn="0" w:lastColumn="0" w:noHBand="0" w:noVBand="1"/>
    </w:tblPr>
    <w:tblGrid>
      <w:gridCol w:w="2753"/>
      <w:gridCol w:w="4252"/>
    </w:tblGrid>
    <w:tr w:rsidR="00637EE6" w:rsidRPr="006C6850" w14:paraId="3EF217D3" w14:textId="77777777" w:rsidTr="006C6850">
      <w:tc>
        <w:tcPr>
          <w:tcW w:w="2753" w:type="dxa"/>
          <w:vAlign w:val="center"/>
        </w:tcPr>
        <w:p w14:paraId="2F04170E" w14:textId="58E7AB19" w:rsidR="00637EE6" w:rsidRPr="006C6850" w:rsidRDefault="00637EE6" w:rsidP="006C6850">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Recurso de Revisión:</w:t>
          </w:r>
        </w:p>
      </w:tc>
      <w:tc>
        <w:tcPr>
          <w:tcW w:w="4252" w:type="dxa"/>
          <w:vAlign w:val="center"/>
        </w:tcPr>
        <w:p w14:paraId="4AF548AE" w14:textId="77777777" w:rsidR="00637EE6" w:rsidRPr="006C6850" w:rsidRDefault="00637EE6" w:rsidP="006C6850">
          <w:pPr>
            <w:jc w:val="both"/>
            <w:rPr>
              <w:rFonts w:ascii="Palatino Linotype" w:eastAsia="Palatino Linotype" w:hAnsi="Palatino Linotype" w:cs="Palatino Linotype"/>
            </w:rPr>
          </w:pPr>
          <w:r w:rsidRPr="006C6850">
            <w:rPr>
              <w:rFonts w:ascii="Palatino Linotype" w:eastAsia="Palatino Linotype" w:hAnsi="Palatino Linotype" w:cs="Palatino Linotype"/>
            </w:rPr>
            <w:t xml:space="preserve">02223/INFOEM/IP/RR/2025 </w:t>
          </w:r>
        </w:p>
      </w:tc>
    </w:tr>
    <w:tr w:rsidR="00637EE6" w:rsidRPr="006C6850" w14:paraId="2118645C" w14:textId="77777777" w:rsidTr="006C6850">
      <w:trPr>
        <w:trHeight w:val="228"/>
      </w:trPr>
      <w:tc>
        <w:tcPr>
          <w:tcW w:w="2753" w:type="dxa"/>
          <w:vAlign w:val="center"/>
        </w:tcPr>
        <w:p w14:paraId="6888C09B" w14:textId="77777777" w:rsidR="00637EE6" w:rsidRPr="006C6850" w:rsidRDefault="00637EE6" w:rsidP="006C6850">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Sujeto Obligado:</w:t>
          </w:r>
        </w:p>
      </w:tc>
      <w:tc>
        <w:tcPr>
          <w:tcW w:w="4252" w:type="dxa"/>
          <w:shd w:val="clear" w:color="auto" w:fill="auto"/>
          <w:vAlign w:val="center"/>
        </w:tcPr>
        <w:p w14:paraId="6151FB09" w14:textId="77777777" w:rsidR="00637EE6" w:rsidRPr="006C6850" w:rsidRDefault="00637EE6" w:rsidP="006C6850">
          <w:pPr>
            <w:rPr>
              <w:rFonts w:ascii="Palatino Linotype" w:eastAsia="Palatino Linotype" w:hAnsi="Palatino Linotype" w:cs="Palatino Linotype"/>
              <w:color w:val="000000"/>
            </w:rPr>
          </w:pPr>
          <w:r w:rsidRPr="006C6850">
            <w:rPr>
              <w:rFonts w:ascii="Palatino Linotype" w:eastAsia="Palatino Linotype" w:hAnsi="Palatino Linotype" w:cs="Palatino Linotype"/>
              <w:color w:val="000000"/>
            </w:rPr>
            <w:t>Ayuntamiento de Toluca</w:t>
          </w:r>
        </w:p>
      </w:tc>
    </w:tr>
    <w:tr w:rsidR="00637EE6" w:rsidRPr="006C6850" w14:paraId="18526C3C" w14:textId="77777777" w:rsidTr="006C6850">
      <w:tc>
        <w:tcPr>
          <w:tcW w:w="2753" w:type="dxa"/>
          <w:vAlign w:val="center"/>
        </w:tcPr>
        <w:p w14:paraId="3FCED9F7" w14:textId="77777777" w:rsidR="00637EE6" w:rsidRPr="006C6850" w:rsidRDefault="00637EE6" w:rsidP="006C6850">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Comisionada Ponente:</w:t>
          </w:r>
        </w:p>
      </w:tc>
      <w:tc>
        <w:tcPr>
          <w:tcW w:w="4252" w:type="dxa"/>
          <w:vAlign w:val="center"/>
        </w:tcPr>
        <w:p w14:paraId="7D8CA993" w14:textId="77777777" w:rsidR="00637EE6" w:rsidRPr="006C6850" w:rsidRDefault="00637EE6" w:rsidP="006C6850">
          <w:pPr>
            <w:jc w:val="both"/>
            <w:rPr>
              <w:rFonts w:ascii="Palatino Linotype" w:eastAsia="Palatino Linotype" w:hAnsi="Palatino Linotype" w:cs="Palatino Linotype"/>
            </w:rPr>
          </w:pPr>
          <w:r w:rsidRPr="006C6850">
            <w:rPr>
              <w:rFonts w:ascii="Palatino Linotype" w:eastAsia="Palatino Linotype" w:hAnsi="Palatino Linotype" w:cs="Palatino Linotype"/>
            </w:rPr>
            <w:t>María del Rosario Mejía Ayala</w:t>
          </w:r>
        </w:p>
      </w:tc>
    </w:tr>
  </w:tbl>
  <w:p w14:paraId="2D0EE8C7" w14:textId="4A9BBE84" w:rsidR="00637EE6" w:rsidRDefault="00C43F5F">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04E8F474" wp14:editId="14B25798">
          <wp:simplePos x="0" y="0"/>
          <wp:positionH relativeFrom="margin">
            <wp:align>center</wp:align>
          </wp:positionH>
          <wp:positionV relativeFrom="paragraph">
            <wp:posOffset>-1064775</wp:posOffset>
          </wp:positionV>
          <wp:extent cx="7813085" cy="10170000"/>
          <wp:effectExtent l="0" t="0" r="0" b="317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637EE6">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EAAF" w14:textId="716347C6" w:rsidR="00637EE6" w:rsidRDefault="00C43F5F">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sidR="00637EE6">
      <w:rPr>
        <w:noProof/>
      </w:rPr>
      <w:drawing>
        <wp:anchor distT="0" distB="0" distL="0" distR="0" simplePos="0" relativeHeight="251660288" behindDoc="1" locked="0" layoutInCell="1" hidden="0" allowOverlap="1" wp14:anchorId="4FEDEC0D" wp14:editId="78C4440C">
          <wp:simplePos x="0" y="0"/>
          <wp:positionH relativeFrom="column">
            <wp:posOffset>-1078863</wp:posOffset>
          </wp:positionH>
          <wp:positionV relativeFrom="paragraph">
            <wp:posOffset>-411477</wp:posOffset>
          </wp:positionV>
          <wp:extent cx="7813085" cy="1017000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W w:w="6853" w:type="dxa"/>
      <w:tblInd w:w="3495" w:type="dxa"/>
      <w:tblLayout w:type="fixed"/>
      <w:tblLook w:val="0400" w:firstRow="0" w:lastRow="0" w:firstColumn="0" w:lastColumn="0" w:noHBand="0" w:noVBand="1"/>
    </w:tblPr>
    <w:tblGrid>
      <w:gridCol w:w="2977"/>
      <w:gridCol w:w="3876"/>
    </w:tblGrid>
    <w:tr w:rsidR="00637EE6" w:rsidRPr="006C6850" w14:paraId="66E8AAB3" w14:textId="77777777" w:rsidTr="006C6850">
      <w:trPr>
        <w:trHeight w:val="227"/>
      </w:trPr>
      <w:tc>
        <w:tcPr>
          <w:tcW w:w="2977" w:type="dxa"/>
          <w:vAlign w:val="center"/>
        </w:tcPr>
        <w:p w14:paraId="56FC20A7" w14:textId="77777777" w:rsidR="00637EE6" w:rsidRPr="006C6850" w:rsidRDefault="00637EE6">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Recurso de Revisión:</w:t>
          </w:r>
        </w:p>
      </w:tc>
      <w:tc>
        <w:tcPr>
          <w:tcW w:w="3876" w:type="dxa"/>
          <w:vAlign w:val="center"/>
        </w:tcPr>
        <w:p w14:paraId="217D81C8" w14:textId="77777777" w:rsidR="00637EE6" w:rsidRPr="006C6850" w:rsidRDefault="00637EE6" w:rsidP="006C6850">
          <w:pPr>
            <w:pBdr>
              <w:top w:val="nil"/>
              <w:left w:val="nil"/>
              <w:bottom w:val="nil"/>
              <w:right w:val="nil"/>
              <w:between w:val="nil"/>
            </w:pBdr>
            <w:tabs>
              <w:tab w:val="center" w:pos="4419"/>
              <w:tab w:val="right" w:pos="8838"/>
            </w:tabs>
            <w:ind w:left="-59"/>
            <w:rPr>
              <w:rFonts w:ascii="Palatino Linotype" w:eastAsia="Palatino Linotype" w:hAnsi="Palatino Linotype" w:cs="Palatino Linotype"/>
              <w:color w:val="000000"/>
              <w:highlight w:val="green"/>
            </w:rPr>
          </w:pPr>
          <w:r w:rsidRPr="006C6850">
            <w:rPr>
              <w:rFonts w:ascii="Palatino Linotype" w:eastAsia="Palatino Linotype" w:hAnsi="Palatino Linotype" w:cs="Palatino Linotype"/>
              <w:color w:val="000000"/>
            </w:rPr>
            <w:t>02223/INFOEM/IP/RR/2025</w:t>
          </w:r>
        </w:p>
      </w:tc>
    </w:tr>
    <w:tr w:rsidR="00637EE6" w:rsidRPr="006C6850" w14:paraId="686CD41A" w14:textId="77777777" w:rsidTr="006C6850">
      <w:trPr>
        <w:trHeight w:val="242"/>
      </w:trPr>
      <w:tc>
        <w:tcPr>
          <w:tcW w:w="2977" w:type="dxa"/>
          <w:vAlign w:val="center"/>
        </w:tcPr>
        <w:p w14:paraId="06E97517" w14:textId="77777777" w:rsidR="00637EE6" w:rsidRPr="006C6850" w:rsidRDefault="00637EE6">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Recurrente:</w:t>
          </w:r>
        </w:p>
      </w:tc>
      <w:tc>
        <w:tcPr>
          <w:tcW w:w="3876" w:type="dxa"/>
        </w:tcPr>
        <w:p w14:paraId="453DA196" w14:textId="0951ECD0" w:rsidR="00637EE6" w:rsidRPr="006C6850" w:rsidRDefault="00637EE6" w:rsidP="006C6850">
          <w:pPr>
            <w:pBdr>
              <w:top w:val="nil"/>
              <w:left w:val="nil"/>
              <w:bottom w:val="nil"/>
              <w:right w:val="nil"/>
              <w:between w:val="nil"/>
            </w:pBdr>
            <w:tabs>
              <w:tab w:val="center" w:pos="4419"/>
              <w:tab w:val="right" w:pos="8838"/>
              <w:tab w:val="left" w:pos="521"/>
            </w:tabs>
            <w:ind w:left="-59"/>
            <w:rPr>
              <w:rFonts w:ascii="Palatino Linotype" w:eastAsia="Palatino Linotype" w:hAnsi="Palatino Linotype" w:cs="Palatino Linotype"/>
              <w:highlight w:val="green"/>
            </w:rPr>
          </w:pPr>
        </w:p>
      </w:tc>
    </w:tr>
    <w:tr w:rsidR="00637EE6" w:rsidRPr="006C6850" w14:paraId="62EE51C3" w14:textId="77777777" w:rsidTr="006C6850">
      <w:trPr>
        <w:trHeight w:val="342"/>
      </w:trPr>
      <w:tc>
        <w:tcPr>
          <w:tcW w:w="2977" w:type="dxa"/>
          <w:vAlign w:val="center"/>
        </w:tcPr>
        <w:p w14:paraId="3211D6C4" w14:textId="77777777" w:rsidR="00637EE6" w:rsidRPr="006C6850" w:rsidRDefault="00637EE6">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Sujeto Obligado:</w:t>
          </w:r>
        </w:p>
      </w:tc>
      <w:tc>
        <w:tcPr>
          <w:tcW w:w="3876" w:type="dxa"/>
          <w:vAlign w:val="center"/>
        </w:tcPr>
        <w:p w14:paraId="7168F790" w14:textId="77777777" w:rsidR="00637EE6" w:rsidRPr="006C6850" w:rsidRDefault="00637EE6" w:rsidP="006C6850">
          <w:pPr>
            <w:pBdr>
              <w:top w:val="nil"/>
              <w:left w:val="nil"/>
              <w:bottom w:val="nil"/>
              <w:right w:val="nil"/>
              <w:between w:val="nil"/>
            </w:pBdr>
            <w:tabs>
              <w:tab w:val="center" w:pos="4419"/>
              <w:tab w:val="right" w:pos="8838"/>
            </w:tabs>
            <w:ind w:left="-59"/>
            <w:jc w:val="both"/>
            <w:rPr>
              <w:rFonts w:ascii="Palatino Linotype" w:eastAsia="Palatino Linotype" w:hAnsi="Palatino Linotype" w:cs="Palatino Linotype"/>
              <w:color w:val="000000"/>
              <w:highlight w:val="green"/>
            </w:rPr>
          </w:pPr>
          <w:r w:rsidRPr="006C6850">
            <w:rPr>
              <w:rFonts w:ascii="Palatino Linotype" w:eastAsia="Palatino Linotype" w:hAnsi="Palatino Linotype" w:cs="Palatino Linotype"/>
              <w:color w:val="000000"/>
            </w:rPr>
            <w:t>Ayuntamiento de Toluca</w:t>
          </w:r>
        </w:p>
      </w:tc>
    </w:tr>
    <w:tr w:rsidR="00637EE6" w:rsidRPr="006C6850" w14:paraId="7DF7B926" w14:textId="77777777" w:rsidTr="006C6850">
      <w:trPr>
        <w:trHeight w:val="342"/>
      </w:trPr>
      <w:tc>
        <w:tcPr>
          <w:tcW w:w="2977" w:type="dxa"/>
          <w:vAlign w:val="center"/>
        </w:tcPr>
        <w:p w14:paraId="6BC388D1" w14:textId="77777777" w:rsidR="00637EE6" w:rsidRPr="006C6850" w:rsidRDefault="00637EE6">
          <w:pPr>
            <w:jc w:val="right"/>
            <w:rPr>
              <w:rFonts w:ascii="Palatino Linotype" w:eastAsia="Palatino Linotype" w:hAnsi="Palatino Linotype" w:cs="Palatino Linotype"/>
              <w:b/>
            </w:rPr>
          </w:pPr>
          <w:r w:rsidRPr="006C6850">
            <w:rPr>
              <w:rFonts w:ascii="Palatino Linotype" w:eastAsia="Palatino Linotype" w:hAnsi="Palatino Linotype" w:cs="Palatino Linotype"/>
              <w:b/>
            </w:rPr>
            <w:t>Comisionada Ponente:</w:t>
          </w:r>
        </w:p>
      </w:tc>
      <w:tc>
        <w:tcPr>
          <w:tcW w:w="3876" w:type="dxa"/>
          <w:vAlign w:val="center"/>
        </w:tcPr>
        <w:p w14:paraId="4764B81B" w14:textId="77777777" w:rsidR="00637EE6" w:rsidRPr="006C6850" w:rsidRDefault="00637EE6" w:rsidP="006C6850">
          <w:pPr>
            <w:pBdr>
              <w:top w:val="nil"/>
              <w:left w:val="nil"/>
              <w:bottom w:val="nil"/>
              <w:right w:val="nil"/>
              <w:between w:val="nil"/>
            </w:pBdr>
            <w:tabs>
              <w:tab w:val="center" w:pos="4419"/>
              <w:tab w:val="right" w:pos="8838"/>
            </w:tabs>
            <w:ind w:left="-59"/>
            <w:rPr>
              <w:rFonts w:ascii="Palatino Linotype" w:eastAsia="Palatino Linotype" w:hAnsi="Palatino Linotype" w:cs="Palatino Linotype"/>
              <w:color w:val="000000"/>
            </w:rPr>
          </w:pPr>
          <w:r w:rsidRPr="006C6850">
            <w:rPr>
              <w:rFonts w:ascii="Palatino Linotype" w:eastAsia="Palatino Linotype" w:hAnsi="Palatino Linotype" w:cs="Palatino Linotype"/>
              <w:color w:val="000000"/>
            </w:rPr>
            <w:t>María del Rosario Mejía Ayala</w:t>
          </w:r>
        </w:p>
      </w:tc>
    </w:tr>
  </w:tbl>
  <w:p w14:paraId="2386E2BD" w14:textId="77777777" w:rsidR="00637EE6" w:rsidRDefault="00637EE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267144"/>
    <w:multiLevelType w:val="multilevel"/>
    <w:tmpl w:val="1ABAD79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83B37"/>
    <w:multiLevelType w:val="hybridMultilevel"/>
    <w:tmpl w:val="FC7CA6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1D3803"/>
    <w:multiLevelType w:val="hybridMultilevel"/>
    <w:tmpl w:val="A176C220"/>
    <w:lvl w:ilvl="0" w:tplc="584CEA6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301B2D1F"/>
    <w:multiLevelType w:val="multilevel"/>
    <w:tmpl w:val="579C84E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324827B2"/>
    <w:multiLevelType w:val="multilevel"/>
    <w:tmpl w:val="10304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DF387B"/>
    <w:multiLevelType w:val="multilevel"/>
    <w:tmpl w:val="FF8E91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A15AD4"/>
    <w:multiLevelType w:val="hybridMultilevel"/>
    <w:tmpl w:val="D2548820"/>
    <w:lvl w:ilvl="0" w:tplc="071C09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AA656D0"/>
    <w:multiLevelType w:val="multilevel"/>
    <w:tmpl w:val="407E8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331016"/>
    <w:multiLevelType w:val="hybridMultilevel"/>
    <w:tmpl w:val="991C2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92D1165"/>
    <w:multiLevelType w:val="multilevel"/>
    <w:tmpl w:val="1428C7D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5"/>
  </w:num>
  <w:num w:numId="2">
    <w:abstractNumId w:val="12"/>
  </w:num>
  <w:num w:numId="3">
    <w:abstractNumId w:val="9"/>
  </w:num>
  <w:num w:numId="4">
    <w:abstractNumId w:val="1"/>
  </w:num>
  <w:num w:numId="5">
    <w:abstractNumId w:val="7"/>
  </w:num>
  <w:num w:numId="6">
    <w:abstractNumId w:val="14"/>
  </w:num>
  <w:num w:numId="7">
    <w:abstractNumId w:val="6"/>
  </w:num>
  <w:num w:numId="8">
    <w:abstractNumId w:val="13"/>
  </w:num>
  <w:num w:numId="9">
    <w:abstractNumId w:val="2"/>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76"/>
    <w:rsid w:val="00012BA9"/>
    <w:rsid w:val="000570A7"/>
    <w:rsid w:val="00064A1F"/>
    <w:rsid w:val="000C087D"/>
    <w:rsid w:val="000D242B"/>
    <w:rsid w:val="001579C7"/>
    <w:rsid w:val="002020D6"/>
    <w:rsid w:val="00235AB7"/>
    <w:rsid w:val="00265B26"/>
    <w:rsid w:val="00270C7D"/>
    <w:rsid w:val="002C79B6"/>
    <w:rsid w:val="00344B8E"/>
    <w:rsid w:val="003733FD"/>
    <w:rsid w:val="0039720A"/>
    <w:rsid w:val="003F591E"/>
    <w:rsid w:val="00422376"/>
    <w:rsid w:val="0044483A"/>
    <w:rsid w:val="00494271"/>
    <w:rsid w:val="004956FB"/>
    <w:rsid w:val="004A61C1"/>
    <w:rsid w:val="0057720A"/>
    <w:rsid w:val="005A09FC"/>
    <w:rsid w:val="005D084D"/>
    <w:rsid w:val="00637EE6"/>
    <w:rsid w:val="0064693C"/>
    <w:rsid w:val="00660CDD"/>
    <w:rsid w:val="00670501"/>
    <w:rsid w:val="006903F1"/>
    <w:rsid w:val="006C6850"/>
    <w:rsid w:val="006F6FE3"/>
    <w:rsid w:val="00712960"/>
    <w:rsid w:val="007327F4"/>
    <w:rsid w:val="00770718"/>
    <w:rsid w:val="00785B6B"/>
    <w:rsid w:val="007A194B"/>
    <w:rsid w:val="00801748"/>
    <w:rsid w:val="00807C38"/>
    <w:rsid w:val="008D11BC"/>
    <w:rsid w:val="008D544C"/>
    <w:rsid w:val="00935BEC"/>
    <w:rsid w:val="009634C7"/>
    <w:rsid w:val="009C359F"/>
    <w:rsid w:val="009E404E"/>
    <w:rsid w:val="00A3324D"/>
    <w:rsid w:val="00A71B70"/>
    <w:rsid w:val="00AA5A29"/>
    <w:rsid w:val="00AD61E6"/>
    <w:rsid w:val="00B0032E"/>
    <w:rsid w:val="00B12AAB"/>
    <w:rsid w:val="00B775E2"/>
    <w:rsid w:val="00B91EF6"/>
    <w:rsid w:val="00BB099D"/>
    <w:rsid w:val="00C22621"/>
    <w:rsid w:val="00C43F5F"/>
    <w:rsid w:val="00C9501B"/>
    <w:rsid w:val="00C95A22"/>
    <w:rsid w:val="00CA066B"/>
    <w:rsid w:val="00CA0C26"/>
    <w:rsid w:val="00CB65BE"/>
    <w:rsid w:val="00CC47C2"/>
    <w:rsid w:val="00CD354E"/>
    <w:rsid w:val="00D511A5"/>
    <w:rsid w:val="00DE0E09"/>
    <w:rsid w:val="00DE2546"/>
    <w:rsid w:val="00E71DCA"/>
    <w:rsid w:val="00F16BA7"/>
    <w:rsid w:val="00F21392"/>
    <w:rsid w:val="00F739E0"/>
    <w:rsid w:val="00F94889"/>
    <w:rsid w:val="00FA034D"/>
    <w:rsid w:val="00FC3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3C01"/>
  <w15:chartTrackingRefBased/>
  <w15:docId w15:val="{C79C8BE2-ADBF-41D8-B836-A28E7CC0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7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2237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22376"/>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37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22376"/>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237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22376"/>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22376"/>
    <w:pPr>
      <w:tabs>
        <w:tab w:val="center" w:pos="4419"/>
        <w:tab w:val="right" w:pos="8838"/>
      </w:tabs>
    </w:pPr>
  </w:style>
  <w:style w:type="character" w:customStyle="1" w:styleId="EncabezadoCar">
    <w:name w:val="Encabezado Car"/>
    <w:basedOn w:val="Fuentedeprrafopredeter"/>
    <w:link w:val="Encabezado"/>
    <w:uiPriority w:val="99"/>
    <w:rsid w:val="0042237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2376"/>
    <w:pPr>
      <w:tabs>
        <w:tab w:val="center" w:pos="4419"/>
        <w:tab w:val="right" w:pos="8838"/>
      </w:tabs>
    </w:pPr>
  </w:style>
  <w:style w:type="character" w:customStyle="1" w:styleId="PiedepginaCar">
    <w:name w:val="Pie de página Car"/>
    <w:basedOn w:val="Fuentedeprrafopredeter"/>
    <w:link w:val="Piedepgina"/>
    <w:uiPriority w:val="99"/>
    <w:rsid w:val="00422376"/>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94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68966">
      <w:bodyDiv w:val="1"/>
      <w:marLeft w:val="0"/>
      <w:marRight w:val="0"/>
      <w:marTop w:val="0"/>
      <w:marBottom w:val="0"/>
      <w:divBdr>
        <w:top w:val="none" w:sz="0" w:space="0" w:color="auto"/>
        <w:left w:val="none" w:sz="0" w:space="0" w:color="auto"/>
        <w:bottom w:val="none" w:sz="0" w:space="0" w:color="auto"/>
        <w:right w:val="none" w:sz="0" w:space="0" w:color="auto"/>
      </w:divBdr>
    </w:div>
    <w:div w:id="788351386">
      <w:bodyDiv w:val="1"/>
      <w:marLeft w:val="0"/>
      <w:marRight w:val="0"/>
      <w:marTop w:val="0"/>
      <w:marBottom w:val="0"/>
      <w:divBdr>
        <w:top w:val="none" w:sz="0" w:space="0" w:color="auto"/>
        <w:left w:val="none" w:sz="0" w:space="0" w:color="auto"/>
        <w:bottom w:val="none" w:sz="0" w:space="0" w:color="auto"/>
        <w:right w:val="none" w:sz="0" w:space="0" w:color="auto"/>
      </w:divBdr>
      <w:divsChild>
        <w:div w:id="1237670252">
          <w:marLeft w:val="0"/>
          <w:marRight w:val="0"/>
          <w:marTop w:val="0"/>
          <w:marBottom w:val="101"/>
          <w:divBdr>
            <w:top w:val="none" w:sz="0" w:space="0" w:color="auto"/>
            <w:left w:val="none" w:sz="0" w:space="0" w:color="auto"/>
            <w:bottom w:val="none" w:sz="0" w:space="0" w:color="auto"/>
            <w:right w:val="none" w:sz="0" w:space="0" w:color="auto"/>
          </w:divBdr>
        </w:div>
        <w:div w:id="456993728">
          <w:marLeft w:val="864"/>
          <w:marRight w:val="0"/>
          <w:marTop w:val="0"/>
          <w:marBottom w:val="101"/>
          <w:divBdr>
            <w:top w:val="none" w:sz="0" w:space="0" w:color="auto"/>
            <w:left w:val="none" w:sz="0" w:space="0" w:color="auto"/>
            <w:bottom w:val="none" w:sz="0" w:space="0" w:color="auto"/>
            <w:right w:val="none" w:sz="0" w:space="0" w:color="auto"/>
          </w:divBdr>
        </w:div>
        <w:div w:id="1928534303">
          <w:marLeft w:val="864"/>
          <w:marRight w:val="0"/>
          <w:marTop w:val="0"/>
          <w:marBottom w:val="101"/>
          <w:divBdr>
            <w:top w:val="none" w:sz="0" w:space="0" w:color="auto"/>
            <w:left w:val="none" w:sz="0" w:space="0" w:color="auto"/>
            <w:bottom w:val="none" w:sz="0" w:space="0" w:color="auto"/>
            <w:right w:val="none" w:sz="0" w:space="0" w:color="auto"/>
          </w:divBdr>
        </w:div>
        <w:div w:id="953249546">
          <w:marLeft w:val="864"/>
          <w:marRight w:val="0"/>
          <w:marTop w:val="0"/>
          <w:marBottom w:val="101"/>
          <w:divBdr>
            <w:top w:val="none" w:sz="0" w:space="0" w:color="auto"/>
            <w:left w:val="none" w:sz="0" w:space="0" w:color="auto"/>
            <w:bottom w:val="none" w:sz="0" w:space="0" w:color="auto"/>
            <w:right w:val="none" w:sz="0" w:space="0" w:color="auto"/>
          </w:divBdr>
        </w:div>
        <w:div w:id="2069378972">
          <w:marLeft w:val="864"/>
          <w:marRight w:val="0"/>
          <w:marTop w:val="0"/>
          <w:marBottom w:val="101"/>
          <w:divBdr>
            <w:top w:val="none" w:sz="0" w:space="0" w:color="auto"/>
            <w:left w:val="none" w:sz="0" w:space="0" w:color="auto"/>
            <w:bottom w:val="none" w:sz="0" w:space="0" w:color="auto"/>
            <w:right w:val="none" w:sz="0" w:space="0" w:color="auto"/>
          </w:divBdr>
        </w:div>
        <w:div w:id="28797026">
          <w:marLeft w:val="0"/>
          <w:marRight w:val="0"/>
          <w:marTop w:val="0"/>
          <w:marBottom w:val="101"/>
          <w:divBdr>
            <w:top w:val="none" w:sz="0" w:space="0" w:color="auto"/>
            <w:left w:val="none" w:sz="0" w:space="0" w:color="auto"/>
            <w:bottom w:val="none" w:sz="0" w:space="0" w:color="auto"/>
            <w:right w:val="none" w:sz="0" w:space="0" w:color="auto"/>
          </w:divBdr>
        </w:div>
      </w:divsChild>
    </w:div>
    <w:div w:id="1029992020">
      <w:bodyDiv w:val="1"/>
      <w:marLeft w:val="0"/>
      <w:marRight w:val="0"/>
      <w:marTop w:val="0"/>
      <w:marBottom w:val="0"/>
      <w:divBdr>
        <w:top w:val="none" w:sz="0" w:space="0" w:color="auto"/>
        <w:left w:val="none" w:sz="0" w:space="0" w:color="auto"/>
        <w:bottom w:val="none" w:sz="0" w:space="0" w:color="auto"/>
        <w:right w:val="none" w:sz="0" w:space="0" w:color="auto"/>
      </w:divBdr>
      <w:divsChild>
        <w:div w:id="1337421390">
          <w:marLeft w:val="0"/>
          <w:marRight w:val="0"/>
          <w:marTop w:val="0"/>
          <w:marBottom w:val="101"/>
          <w:divBdr>
            <w:top w:val="none" w:sz="0" w:space="0" w:color="auto"/>
            <w:left w:val="none" w:sz="0" w:space="0" w:color="auto"/>
            <w:bottom w:val="none" w:sz="0" w:space="0" w:color="auto"/>
            <w:right w:val="none" w:sz="0" w:space="0" w:color="auto"/>
          </w:divBdr>
        </w:div>
        <w:div w:id="1157696335">
          <w:marLeft w:val="864"/>
          <w:marRight w:val="0"/>
          <w:marTop w:val="0"/>
          <w:marBottom w:val="101"/>
          <w:divBdr>
            <w:top w:val="none" w:sz="0" w:space="0" w:color="auto"/>
            <w:left w:val="none" w:sz="0" w:space="0" w:color="auto"/>
            <w:bottom w:val="none" w:sz="0" w:space="0" w:color="auto"/>
            <w:right w:val="none" w:sz="0" w:space="0" w:color="auto"/>
          </w:divBdr>
        </w:div>
        <w:div w:id="1429421210">
          <w:marLeft w:val="864"/>
          <w:marRight w:val="0"/>
          <w:marTop w:val="0"/>
          <w:marBottom w:val="101"/>
          <w:divBdr>
            <w:top w:val="none" w:sz="0" w:space="0" w:color="auto"/>
            <w:left w:val="none" w:sz="0" w:space="0" w:color="auto"/>
            <w:bottom w:val="none" w:sz="0" w:space="0" w:color="auto"/>
            <w:right w:val="none" w:sz="0" w:space="0" w:color="auto"/>
          </w:divBdr>
        </w:div>
        <w:div w:id="187642452">
          <w:marLeft w:val="864"/>
          <w:marRight w:val="0"/>
          <w:marTop w:val="0"/>
          <w:marBottom w:val="101"/>
          <w:divBdr>
            <w:top w:val="none" w:sz="0" w:space="0" w:color="auto"/>
            <w:left w:val="none" w:sz="0" w:space="0" w:color="auto"/>
            <w:bottom w:val="none" w:sz="0" w:space="0" w:color="auto"/>
            <w:right w:val="none" w:sz="0" w:space="0" w:color="auto"/>
          </w:divBdr>
        </w:div>
        <w:div w:id="1452018808">
          <w:marLeft w:val="864"/>
          <w:marRight w:val="0"/>
          <w:marTop w:val="0"/>
          <w:marBottom w:val="101"/>
          <w:divBdr>
            <w:top w:val="none" w:sz="0" w:space="0" w:color="auto"/>
            <w:left w:val="none" w:sz="0" w:space="0" w:color="auto"/>
            <w:bottom w:val="none" w:sz="0" w:space="0" w:color="auto"/>
            <w:right w:val="none" w:sz="0" w:space="0" w:color="auto"/>
          </w:divBdr>
        </w:div>
        <w:div w:id="1985961028">
          <w:marLeft w:val="0"/>
          <w:marRight w:val="0"/>
          <w:marTop w:val="0"/>
          <w:marBottom w:val="101"/>
          <w:divBdr>
            <w:top w:val="none" w:sz="0" w:space="0" w:color="auto"/>
            <w:left w:val="none" w:sz="0" w:space="0" w:color="auto"/>
            <w:bottom w:val="none" w:sz="0" w:space="0" w:color="auto"/>
            <w:right w:val="none" w:sz="0" w:space="0" w:color="auto"/>
          </w:divBdr>
        </w:div>
      </w:divsChild>
    </w:div>
    <w:div w:id="16778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mex.org.mx/ipomex/"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38</Pages>
  <Words>8349</Words>
  <Characters>45925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2025-06-06T16:31:00Z</cp:lastPrinted>
  <dcterms:created xsi:type="dcterms:W3CDTF">2025-06-02T17:57:00Z</dcterms:created>
  <dcterms:modified xsi:type="dcterms:W3CDTF">2025-06-10T19:58:00Z</dcterms:modified>
</cp:coreProperties>
</file>