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171B9" w14:textId="09018807" w:rsidR="00841865" w:rsidRPr="00911E2E" w:rsidRDefault="00841865" w:rsidP="00841865">
      <w:pPr>
        <w:tabs>
          <w:tab w:val="left" w:pos="0"/>
        </w:tabs>
        <w:spacing w:line="360" w:lineRule="auto"/>
        <w:jc w:val="both"/>
        <w:rPr>
          <w:rFonts w:ascii="Palatino Linotype" w:hAnsi="Palatino Linotype"/>
          <w:color w:val="000000" w:themeColor="text1"/>
        </w:rPr>
      </w:pPr>
      <w:r w:rsidRPr="00911E2E">
        <w:rPr>
          <w:rFonts w:ascii="Palatino Linotype" w:hAnsi="Palatino Linotype"/>
          <w:color w:val="000000" w:themeColor="text1"/>
        </w:rPr>
        <w:t>Resolución del Pleno del Instituto de Transparencia, Acceso a la Información Pública y Protección de Datos Personales del Estado de México y Municipios, con domicilio e</w:t>
      </w:r>
      <w:r w:rsidR="00B718E0">
        <w:rPr>
          <w:rFonts w:ascii="Palatino Linotype" w:hAnsi="Palatino Linotype"/>
          <w:color w:val="000000" w:themeColor="text1"/>
        </w:rPr>
        <w:t>n Metepec, Estado de México; de fecha</w:t>
      </w:r>
      <w:r w:rsidRPr="00911E2E">
        <w:rPr>
          <w:rFonts w:ascii="Palatino Linotype" w:hAnsi="Palatino Linotype"/>
          <w:color w:val="000000" w:themeColor="text1"/>
        </w:rPr>
        <w:t xml:space="preserve"> </w:t>
      </w:r>
      <w:r w:rsidR="008114C5" w:rsidRPr="00911E2E">
        <w:rPr>
          <w:rFonts w:ascii="Palatino Linotype" w:hAnsi="Palatino Linotype"/>
          <w:b/>
          <w:color w:val="000000" w:themeColor="text1"/>
        </w:rPr>
        <w:t>veinte</w:t>
      </w:r>
      <w:r w:rsidR="00B718E0">
        <w:rPr>
          <w:rFonts w:ascii="Palatino Linotype" w:hAnsi="Palatino Linotype"/>
          <w:b/>
          <w:color w:val="000000" w:themeColor="text1"/>
        </w:rPr>
        <w:t xml:space="preserve"> (20)</w:t>
      </w:r>
      <w:r w:rsidR="008114C5" w:rsidRPr="00911E2E">
        <w:rPr>
          <w:rFonts w:ascii="Palatino Linotype" w:hAnsi="Palatino Linotype"/>
          <w:b/>
          <w:color w:val="000000" w:themeColor="text1"/>
        </w:rPr>
        <w:t xml:space="preserve"> </w:t>
      </w:r>
      <w:r w:rsidR="009E40BE" w:rsidRPr="00911E2E">
        <w:rPr>
          <w:rFonts w:ascii="Palatino Linotype" w:hAnsi="Palatino Linotype"/>
          <w:b/>
          <w:color w:val="000000" w:themeColor="text1"/>
        </w:rPr>
        <w:t xml:space="preserve">de agosto </w:t>
      </w:r>
      <w:r w:rsidRPr="00911E2E">
        <w:rPr>
          <w:rFonts w:ascii="Palatino Linotype" w:hAnsi="Palatino Linotype"/>
          <w:b/>
          <w:color w:val="000000" w:themeColor="text1"/>
        </w:rPr>
        <w:t>de dos mil veinticinco.</w:t>
      </w:r>
      <w:r w:rsidRPr="00911E2E">
        <w:rPr>
          <w:rFonts w:ascii="Palatino Linotype" w:hAnsi="Palatino Linotype"/>
          <w:color w:val="000000" w:themeColor="text1"/>
        </w:rPr>
        <w:t xml:space="preserve"> </w:t>
      </w:r>
    </w:p>
    <w:p w14:paraId="551493FB" w14:textId="77777777" w:rsidR="00841865" w:rsidRPr="00911E2E" w:rsidRDefault="00841865" w:rsidP="00841865">
      <w:pPr>
        <w:tabs>
          <w:tab w:val="left" w:pos="0"/>
        </w:tabs>
        <w:spacing w:line="360" w:lineRule="auto"/>
        <w:jc w:val="both"/>
        <w:rPr>
          <w:rFonts w:ascii="Palatino Linotype" w:hAnsi="Palatino Linotype"/>
          <w:color w:val="000000" w:themeColor="text1"/>
        </w:rPr>
      </w:pPr>
    </w:p>
    <w:p w14:paraId="117DF2DB" w14:textId="2D48978E" w:rsidR="007721BA" w:rsidRPr="00911E2E" w:rsidRDefault="00841865" w:rsidP="007721BA">
      <w:pPr>
        <w:pStyle w:val="Prrafodelista"/>
        <w:spacing w:line="360" w:lineRule="auto"/>
        <w:ind w:left="0"/>
        <w:jc w:val="both"/>
        <w:rPr>
          <w:rFonts w:ascii="Palatino Linotype" w:eastAsia="Calibri" w:hAnsi="Palatino Linotype" w:cs="Arial"/>
          <w:color w:val="000000" w:themeColor="text1"/>
          <w:sz w:val="24"/>
        </w:rPr>
      </w:pPr>
      <w:r w:rsidRPr="00911E2E">
        <w:rPr>
          <w:rFonts w:ascii="Palatino Linotype" w:hAnsi="Palatino Linotype"/>
          <w:b/>
          <w:color w:val="000000" w:themeColor="text1"/>
          <w:sz w:val="24"/>
        </w:rPr>
        <w:t>VISTO</w:t>
      </w:r>
      <w:r w:rsidRPr="00911E2E">
        <w:rPr>
          <w:rFonts w:ascii="Palatino Linotype" w:hAnsi="Palatino Linotype"/>
          <w:color w:val="000000" w:themeColor="text1"/>
          <w:sz w:val="24"/>
        </w:rPr>
        <w:t xml:space="preserve"> el expediente electrónico formado con motivo del recurso de revisión </w:t>
      </w:r>
      <w:r w:rsidR="008114C5" w:rsidRPr="00911E2E">
        <w:rPr>
          <w:rFonts w:ascii="Palatino Linotype" w:eastAsia="Calibri" w:hAnsi="Palatino Linotype" w:cs="Arial"/>
          <w:b/>
          <w:color w:val="000000" w:themeColor="text1"/>
          <w:sz w:val="24"/>
        </w:rPr>
        <w:t>05193</w:t>
      </w:r>
      <w:r w:rsidR="00803F88" w:rsidRPr="00911E2E">
        <w:rPr>
          <w:rFonts w:ascii="Palatino Linotype" w:eastAsia="Calibri" w:hAnsi="Palatino Linotype" w:cs="Arial"/>
          <w:b/>
          <w:color w:val="000000" w:themeColor="text1"/>
          <w:sz w:val="24"/>
        </w:rPr>
        <w:t>/INFOEM/IP/RR/2025</w:t>
      </w:r>
      <w:r w:rsidRPr="00911E2E">
        <w:rPr>
          <w:rFonts w:ascii="Palatino Linotype" w:hAnsi="Palatino Linotype" w:cs="Arial"/>
          <w:b/>
          <w:bCs/>
          <w:color w:val="000000" w:themeColor="text1"/>
          <w:sz w:val="24"/>
        </w:rPr>
        <w:t xml:space="preserve">, </w:t>
      </w:r>
      <w:r w:rsidRPr="00911E2E">
        <w:rPr>
          <w:rFonts w:ascii="Palatino Linotype" w:hAnsi="Palatino Linotype"/>
          <w:color w:val="000000" w:themeColor="text1"/>
          <w:sz w:val="24"/>
        </w:rPr>
        <w:t>promovido por</w:t>
      </w:r>
      <w:r w:rsidR="009E40BE" w:rsidRPr="00911E2E">
        <w:rPr>
          <w:rFonts w:ascii="Palatino Linotype" w:hAnsi="Palatino Linotype"/>
          <w:b/>
          <w:color w:val="000000" w:themeColor="text1"/>
          <w:sz w:val="24"/>
        </w:rPr>
        <w:t xml:space="preserve"> </w:t>
      </w:r>
      <w:r w:rsidR="003354C7">
        <w:rPr>
          <w:rFonts w:ascii="Palatino Linotype" w:hAnsi="Palatino Linotype"/>
          <w:b/>
          <w:color w:val="000000" w:themeColor="text1"/>
          <w:sz w:val="24"/>
        </w:rPr>
        <w:t>XXXX</w:t>
      </w:r>
      <w:r w:rsidRPr="00911E2E">
        <w:rPr>
          <w:rFonts w:ascii="Palatino Linotype" w:hAnsi="Palatino Linotype"/>
          <w:color w:val="000000" w:themeColor="text1"/>
          <w:sz w:val="24"/>
        </w:rPr>
        <w:t xml:space="preserve">, </w:t>
      </w:r>
      <w:r w:rsidR="007721BA" w:rsidRPr="00911E2E">
        <w:rPr>
          <w:rFonts w:ascii="Palatino Linotype" w:eastAsia="Calibri" w:hAnsi="Palatino Linotype" w:cs="Arial"/>
          <w:color w:val="000000" w:themeColor="text1"/>
          <w:sz w:val="24"/>
        </w:rPr>
        <w:t xml:space="preserve">a través del Sistema de Acceso a la Información Mexiquense </w:t>
      </w:r>
      <w:r w:rsidR="007721BA" w:rsidRPr="003354C7">
        <w:rPr>
          <w:rFonts w:ascii="Palatino Linotype" w:eastAsia="Calibri" w:hAnsi="Palatino Linotype" w:cs="Arial"/>
          <w:b/>
          <w:color w:val="000000" w:themeColor="text1"/>
          <w:sz w:val="24"/>
        </w:rPr>
        <w:t>(SAIMEX),</w:t>
      </w:r>
      <w:r w:rsidR="007721BA" w:rsidRPr="00911E2E">
        <w:rPr>
          <w:rFonts w:ascii="Palatino Linotype" w:eastAsia="Calibri" w:hAnsi="Palatino Linotype" w:cs="Arial"/>
          <w:color w:val="000000" w:themeColor="text1"/>
          <w:sz w:val="24"/>
        </w:rPr>
        <w:t xml:space="preserve"> a quien en lo sucesivo se le identificará como </w:t>
      </w:r>
      <w:r w:rsidR="007721BA" w:rsidRPr="00911E2E">
        <w:rPr>
          <w:rFonts w:ascii="Palatino Linotype" w:eastAsia="Calibri" w:hAnsi="Palatino Linotype" w:cs="Arial"/>
          <w:b/>
          <w:color w:val="000000" w:themeColor="text1"/>
          <w:sz w:val="24"/>
        </w:rPr>
        <w:t>EL RECURRENTE</w:t>
      </w:r>
      <w:r w:rsidR="008114C5" w:rsidRPr="00911E2E">
        <w:rPr>
          <w:rFonts w:ascii="Palatino Linotype" w:eastAsia="Calibri" w:hAnsi="Palatino Linotype" w:cs="Arial"/>
          <w:color w:val="000000" w:themeColor="text1"/>
          <w:sz w:val="24"/>
        </w:rPr>
        <w:t>, en contra de la</w:t>
      </w:r>
      <w:r w:rsidR="007721BA" w:rsidRPr="00911E2E">
        <w:rPr>
          <w:rFonts w:ascii="Palatino Linotype" w:eastAsia="Calibri" w:hAnsi="Palatino Linotype" w:cs="Arial"/>
          <w:color w:val="000000" w:themeColor="text1"/>
          <w:sz w:val="24"/>
        </w:rPr>
        <w:t xml:space="preserve"> respuesta del</w:t>
      </w:r>
      <w:r w:rsidR="0010086C" w:rsidRPr="00911E2E">
        <w:rPr>
          <w:rFonts w:ascii="Palatino Linotype" w:eastAsia="Calibri" w:hAnsi="Palatino Linotype" w:cs="Arial"/>
          <w:b/>
          <w:color w:val="000000" w:themeColor="text1"/>
          <w:sz w:val="24"/>
        </w:rPr>
        <w:t xml:space="preserve"> </w:t>
      </w:r>
      <w:r w:rsidR="009E40BE" w:rsidRPr="00911E2E">
        <w:rPr>
          <w:rFonts w:ascii="Palatino Linotype" w:eastAsia="Calibri" w:hAnsi="Palatino Linotype" w:cs="Arial"/>
          <w:b/>
          <w:color w:val="000000" w:themeColor="text1"/>
          <w:sz w:val="24"/>
        </w:rPr>
        <w:t xml:space="preserve">Ayuntamiento de </w:t>
      </w:r>
      <w:r w:rsidR="008114C5" w:rsidRPr="00911E2E">
        <w:rPr>
          <w:rFonts w:ascii="Palatino Linotype" w:eastAsia="Calibri" w:hAnsi="Palatino Linotype" w:cs="Arial"/>
          <w:b/>
          <w:color w:val="000000" w:themeColor="text1"/>
          <w:sz w:val="24"/>
        </w:rPr>
        <w:t>Jiquipilco</w:t>
      </w:r>
      <w:r w:rsidR="007721BA" w:rsidRPr="00911E2E">
        <w:rPr>
          <w:rFonts w:ascii="Palatino Linotype" w:eastAsia="Calibri" w:hAnsi="Palatino Linotype" w:cs="Arial"/>
          <w:color w:val="000000" w:themeColor="text1"/>
          <w:sz w:val="24"/>
        </w:rPr>
        <w:t xml:space="preserve">, en </w:t>
      </w:r>
      <w:r w:rsidR="003354C7">
        <w:rPr>
          <w:rFonts w:ascii="Palatino Linotype" w:eastAsia="Calibri" w:hAnsi="Palatino Linotype" w:cs="Arial"/>
          <w:color w:val="000000" w:themeColor="text1"/>
          <w:sz w:val="24"/>
        </w:rPr>
        <w:t>adelante</w:t>
      </w:r>
      <w:r w:rsidR="007721BA" w:rsidRPr="00911E2E">
        <w:rPr>
          <w:rFonts w:ascii="Palatino Linotype" w:eastAsia="Calibri" w:hAnsi="Palatino Linotype" w:cs="Arial"/>
          <w:color w:val="000000" w:themeColor="text1"/>
          <w:sz w:val="24"/>
        </w:rPr>
        <w:t xml:space="preserve"> </w:t>
      </w:r>
      <w:r w:rsidR="007721BA" w:rsidRPr="00911E2E">
        <w:rPr>
          <w:rFonts w:ascii="Palatino Linotype" w:eastAsia="Calibri" w:hAnsi="Palatino Linotype" w:cs="Arial"/>
          <w:b/>
          <w:color w:val="000000" w:themeColor="text1"/>
          <w:sz w:val="24"/>
        </w:rPr>
        <w:t>EL SUJETO OBLIGADO</w:t>
      </w:r>
      <w:r w:rsidR="007721BA" w:rsidRPr="00911E2E">
        <w:rPr>
          <w:rFonts w:ascii="Palatino Linotype" w:eastAsia="Calibri" w:hAnsi="Palatino Linotype" w:cs="Arial"/>
          <w:color w:val="000000" w:themeColor="text1"/>
          <w:sz w:val="24"/>
        </w:rPr>
        <w:t>, se procede a dictar la presente resolución, con base en los siguientes:</w:t>
      </w:r>
    </w:p>
    <w:p w14:paraId="27DA79E7" w14:textId="77777777" w:rsidR="00841865" w:rsidRPr="00911E2E" w:rsidRDefault="00841865" w:rsidP="00841865">
      <w:pPr>
        <w:spacing w:line="360" w:lineRule="auto"/>
        <w:jc w:val="both"/>
        <w:rPr>
          <w:rFonts w:ascii="Palatino Linotype" w:hAnsi="Palatino Linotype"/>
          <w:color w:val="000000" w:themeColor="text1"/>
        </w:rPr>
      </w:pPr>
    </w:p>
    <w:p w14:paraId="03834B31" w14:textId="060E9B02" w:rsidR="00841865" w:rsidRPr="00911E2E" w:rsidRDefault="00841865" w:rsidP="00841865">
      <w:pPr>
        <w:keepNext/>
        <w:keepLines/>
        <w:tabs>
          <w:tab w:val="left" w:pos="0"/>
        </w:tabs>
        <w:spacing w:line="360" w:lineRule="auto"/>
        <w:jc w:val="center"/>
        <w:outlineLvl w:val="0"/>
        <w:rPr>
          <w:rFonts w:ascii="Palatino Linotype" w:hAnsi="Palatino Linotype"/>
          <w:b/>
          <w:color w:val="000000" w:themeColor="text1"/>
          <w:lang w:eastAsia="en-US"/>
        </w:rPr>
      </w:pPr>
      <w:bookmarkStart w:id="0" w:name="_Toc496274633"/>
      <w:bookmarkStart w:id="1" w:name="_Toc490060616"/>
      <w:bookmarkStart w:id="2" w:name="_Toc499727165"/>
      <w:bookmarkStart w:id="3" w:name="_Toc94119610"/>
      <w:r w:rsidRPr="00911E2E">
        <w:rPr>
          <w:rFonts w:ascii="Palatino Linotype" w:hAnsi="Palatino Linotype"/>
          <w:b/>
          <w:color w:val="000000" w:themeColor="text1"/>
          <w:lang w:eastAsia="en-US"/>
        </w:rPr>
        <w:t>A</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N</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T</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E</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C</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E</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D</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E</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N</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T</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E</w:t>
      </w:r>
      <w:r w:rsidR="00B718E0">
        <w:rPr>
          <w:rFonts w:ascii="Palatino Linotype" w:hAnsi="Palatino Linotype"/>
          <w:b/>
          <w:color w:val="000000" w:themeColor="text1"/>
          <w:lang w:eastAsia="en-US"/>
        </w:rPr>
        <w:t xml:space="preserve"> </w:t>
      </w:r>
      <w:r w:rsidRPr="00911E2E">
        <w:rPr>
          <w:rFonts w:ascii="Palatino Linotype" w:hAnsi="Palatino Linotype"/>
          <w:b/>
          <w:color w:val="000000" w:themeColor="text1"/>
          <w:lang w:eastAsia="en-US"/>
        </w:rPr>
        <w:t>S</w:t>
      </w:r>
      <w:bookmarkEnd w:id="0"/>
      <w:bookmarkEnd w:id="1"/>
      <w:bookmarkEnd w:id="2"/>
      <w:bookmarkEnd w:id="3"/>
    </w:p>
    <w:p w14:paraId="5EE85A16" w14:textId="77777777" w:rsidR="00841865" w:rsidRPr="00911E2E" w:rsidRDefault="00841865" w:rsidP="00841865">
      <w:pPr>
        <w:keepNext/>
        <w:keepLines/>
        <w:tabs>
          <w:tab w:val="left" w:pos="0"/>
        </w:tabs>
        <w:spacing w:line="360" w:lineRule="auto"/>
        <w:jc w:val="center"/>
        <w:outlineLvl w:val="0"/>
        <w:rPr>
          <w:rFonts w:ascii="Palatino Linotype" w:hAnsi="Palatino Linotype"/>
          <w:b/>
          <w:color w:val="000000" w:themeColor="text1"/>
          <w:lang w:eastAsia="en-US"/>
        </w:rPr>
      </w:pPr>
    </w:p>
    <w:p w14:paraId="12D4DC2E" w14:textId="434818C9" w:rsidR="00841865" w:rsidRPr="00911E2E" w:rsidRDefault="00841865" w:rsidP="009E40BE">
      <w:pPr>
        <w:numPr>
          <w:ilvl w:val="0"/>
          <w:numId w:val="1"/>
        </w:numPr>
        <w:tabs>
          <w:tab w:val="left" w:pos="0"/>
        </w:tabs>
        <w:spacing w:line="360" w:lineRule="auto"/>
        <w:ind w:left="0" w:firstLine="0"/>
        <w:contextualSpacing/>
        <w:jc w:val="both"/>
        <w:rPr>
          <w:rFonts w:ascii="Palatino Linotype" w:eastAsia="Calibri" w:hAnsi="Palatino Linotype" w:cs="Arial"/>
          <w:color w:val="000000" w:themeColor="text1"/>
          <w:lang w:val="es-ES"/>
        </w:rPr>
      </w:pPr>
      <w:r w:rsidRPr="00911E2E">
        <w:rPr>
          <w:rFonts w:ascii="Palatino Linotype" w:eastAsia="Calibri" w:hAnsi="Palatino Linotype" w:cs="Arial"/>
          <w:color w:val="000000" w:themeColor="text1"/>
          <w:lang w:val="es-ES"/>
        </w:rPr>
        <w:t xml:space="preserve">El </w:t>
      </w:r>
      <w:r w:rsidR="008114C5" w:rsidRPr="00911E2E">
        <w:rPr>
          <w:rFonts w:ascii="Palatino Linotype" w:eastAsia="Calibri" w:hAnsi="Palatino Linotype" w:cs="Arial"/>
          <w:b/>
          <w:color w:val="000000" w:themeColor="text1"/>
        </w:rPr>
        <w:t xml:space="preserve">siete </w:t>
      </w:r>
      <w:r w:rsidR="009E40BE" w:rsidRPr="00911E2E">
        <w:rPr>
          <w:rFonts w:ascii="Palatino Linotype" w:eastAsia="Calibri" w:hAnsi="Palatino Linotype" w:cs="Arial"/>
          <w:b/>
          <w:color w:val="000000" w:themeColor="text1"/>
        </w:rPr>
        <w:t xml:space="preserve">de abril </w:t>
      </w:r>
      <w:r w:rsidR="0010086C" w:rsidRPr="00911E2E">
        <w:rPr>
          <w:rFonts w:ascii="Palatino Linotype" w:eastAsia="Calibri" w:hAnsi="Palatino Linotype" w:cs="Arial"/>
          <w:b/>
          <w:color w:val="000000" w:themeColor="text1"/>
        </w:rPr>
        <w:t>de dos mil veinticinco</w:t>
      </w:r>
      <w:r w:rsidRPr="00911E2E">
        <w:rPr>
          <w:rFonts w:ascii="Palatino Linotype" w:eastAsia="Calibri" w:hAnsi="Palatino Linotype" w:cs="Arial"/>
          <w:color w:val="000000" w:themeColor="text1"/>
          <w:lang w:val="es-ES"/>
        </w:rPr>
        <w:t>,</w:t>
      </w:r>
      <w:r w:rsidRPr="00911E2E">
        <w:rPr>
          <w:rFonts w:ascii="Palatino Linotype" w:eastAsia="Calibri" w:hAnsi="Palatino Linotype"/>
          <w:color w:val="000000" w:themeColor="text1"/>
          <w:lang w:val="es-ES"/>
        </w:rPr>
        <w:t xml:space="preserve"> </w:t>
      </w:r>
      <w:r w:rsidRPr="00911E2E">
        <w:rPr>
          <w:rFonts w:ascii="Palatino Linotype" w:hAnsi="Palatino Linotype"/>
          <w:color w:val="000000" w:themeColor="text1"/>
        </w:rPr>
        <w:t>el</w:t>
      </w:r>
      <w:r w:rsidRPr="00911E2E">
        <w:rPr>
          <w:rFonts w:ascii="Palatino Linotype" w:hAnsi="Palatino Linotype"/>
          <w:b/>
          <w:color w:val="000000" w:themeColor="text1"/>
        </w:rPr>
        <w:t xml:space="preserve"> </w:t>
      </w:r>
      <w:r w:rsidRPr="00911E2E">
        <w:rPr>
          <w:rFonts w:ascii="Palatino Linotype" w:hAnsi="Palatino Linotype"/>
          <w:color w:val="000000" w:themeColor="text1"/>
        </w:rPr>
        <w:t>solicitante</w:t>
      </w:r>
      <w:r w:rsidR="004F06DC" w:rsidRPr="00911E2E">
        <w:rPr>
          <w:rFonts w:ascii="Palatino Linotype" w:hAnsi="Palatino Linotype"/>
          <w:b/>
          <w:color w:val="000000" w:themeColor="text1"/>
        </w:rPr>
        <w:t xml:space="preserve"> </w:t>
      </w:r>
      <w:r w:rsidRPr="00911E2E">
        <w:rPr>
          <w:rFonts w:ascii="Palatino Linotype" w:hAnsi="Palatino Linotype"/>
          <w:color w:val="000000" w:themeColor="text1"/>
        </w:rPr>
        <w:t>presentó</w:t>
      </w:r>
      <w:r w:rsidRPr="00911E2E">
        <w:rPr>
          <w:rFonts w:ascii="Palatino Linotype" w:hAnsi="Palatino Linotype"/>
          <w:b/>
          <w:color w:val="000000" w:themeColor="text1"/>
        </w:rPr>
        <w:t xml:space="preserve"> </w:t>
      </w:r>
      <w:r w:rsidRPr="00911E2E">
        <w:rPr>
          <w:rFonts w:ascii="Palatino Linotype" w:eastAsia="Calibri" w:hAnsi="Palatino Linotype" w:cs="Arial"/>
          <w:color w:val="000000" w:themeColor="text1"/>
          <w:lang w:val="es-ES"/>
        </w:rPr>
        <w:t xml:space="preserve">ante el </w:t>
      </w:r>
      <w:r w:rsidRPr="00911E2E">
        <w:rPr>
          <w:rFonts w:ascii="Palatino Linotype" w:eastAsia="Calibri" w:hAnsi="Palatino Linotype" w:cs="Arial"/>
          <w:b/>
          <w:color w:val="000000" w:themeColor="text1"/>
          <w:lang w:val="es-ES"/>
        </w:rPr>
        <w:t>SUJETO OBLIGADO,</w:t>
      </w:r>
      <w:r w:rsidRPr="00911E2E">
        <w:rPr>
          <w:rFonts w:ascii="Palatino Linotype" w:eastAsia="Calibri" w:hAnsi="Palatino Linotype" w:cs="Arial"/>
          <w:color w:val="000000" w:themeColor="text1"/>
        </w:rPr>
        <w:t xml:space="preserve"> a través del Sistema de Acceso a la Información Mexiquense (SAIMEX),</w:t>
      </w:r>
      <w:r w:rsidRPr="00911E2E">
        <w:rPr>
          <w:rFonts w:ascii="Palatino Linotype" w:eastAsia="Calibri" w:hAnsi="Palatino Linotype" w:cs="Arial"/>
          <w:color w:val="000000" w:themeColor="text1"/>
          <w:lang w:val="es-ES"/>
        </w:rPr>
        <w:t xml:space="preserve"> la solicitud de información pública registrada con el número </w:t>
      </w:r>
      <w:r w:rsidR="008114C5" w:rsidRPr="00911E2E">
        <w:rPr>
          <w:rFonts w:ascii="Palatino Linotype" w:hAnsi="Palatino Linotype"/>
          <w:b/>
          <w:bCs/>
          <w:color w:val="000000" w:themeColor="text1"/>
        </w:rPr>
        <w:t>00119</w:t>
      </w:r>
      <w:r w:rsidR="007721BA" w:rsidRPr="00911E2E">
        <w:rPr>
          <w:rFonts w:ascii="Palatino Linotype" w:hAnsi="Palatino Linotype"/>
          <w:b/>
          <w:bCs/>
          <w:color w:val="000000" w:themeColor="text1"/>
        </w:rPr>
        <w:t>/</w:t>
      </w:r>
      <w:r w:rsidR="008114C5" w:rsidRPr="00911E2E">
        <w:rPr>
          <w:rFonts w:ascii="Palatino Linotype" w:hAnsi="Palatino Linotype"/>
          <w:b/>
          <w:bCs/>
          <w:color w:val="000000" w:themeColor="text1"/>
        </w:rPr>
        <w:t>JIQUIPIL</w:t>
      </w:r>
      <w:r w:rsidR="007721BA" w:rsidRPr="00911E2E">
        <w:rPr>
          <w:rFonts w:ascii="Palatino Linotype" w:hAnsi="Palatino Linotype"/>
          <w:b/>
          <w:bCs/>
          <w:color w:val="000000" w:themeColor="text1"/>
        </w:rPr>
        <w:t>/IP/202</w:t>
      </w:r>
      <w:r w:rsidR="0010086C" w:rsidRPr="00911E2E">
        <w:rPr>
          <w:rFonts w:ascii="Palatino Linotype" w:hAnsi="Palatino Linotype"/>
          <w:b/>
          <w:bCs/>
          <w:color w:val="000000" w:themeColor="text1"/>
        </w:rPr>
        <w:t>5</w:t>
      </w:r>
      <w:r w:rsidRPr="00911E2E">
        <w:rPr>
          <w:rFonts w:ascii="Palatino Linotype" w:eastAsia="Calibri" w:hAnsi="Palatino Linotype" w:cs="Arial"/>
          <w:color w:val="000000" w:themeColor="text1"/>
          <w:lang w:val="es-ES"/>
        </w:rPr>
        <w:t>, mediante la cual se solicitó:</w:t>
      </w:r>
    </w:p>
    <w:p w14:paraId="6F2941C5" w14:textId="77777777" w:rsidR="007721BA" w:rsidRPr="00911E2E" w:rsidRDefault="007721BA" w:rsidP="007721BA">
      <w:pPr>
        <w:pStyle w:val="Prrafodelista"/>
        <w:tabs>
          <w:tab w:val="left" w:pos="1005"/>
        </w:tabs>
        <w:ind w:left="567" w:right="567"/>
        <w:jc w:val="both"/>
        <w:rPr>
          <w:rFonts w:ascii="Palatino Linotype" w:eastAsia="Calibri" w:hAnsi="Palatino Linotype" w:cs="Arial"/>
          <w:b/>
          <w:i/>
          <w:color w:val="000000" w:themeColor="text1"/>
          <w:sz w:val="24"/>
        </w:rPr>
      </w:pPr>
    </w:p>
    <w:p w14:paraId="1CCD0686" w14:textId="01336257" w:rsidR="007721BA" w:rsidRPr="00911E2E" w:rsidRDefault="007721BA" w:rsidP="005E5A81">
      <w:pPr>
        <w:pStyle w:val="Prrafodelista"/>
        <w:ind w:left="708" w:right="567" w:hanging="141"/>
        <w:jc w:val="both"/>
        <w:rPr>
          <w:rFonts w:ascii="Palatino Linotype" w:eastAsia="Calibri" w:hAnsi="Palatino Linotype" w:cs="Arial"/>
          <w:bCs/>
          <w:i/>
          <w:color w:val="000000" w:themeColor="text1"/>
          <w:sz w:val="24"/>
        </w:rPr>
      </w:pPr>
      <w:r w:rsidRPr="00911E2E">
        <w:rPr>
          <w:rFonts w:ascii="Palatino Linotype" w:eastAsia="Calibri" w:hAnsi="Palatino Linotype" w:cs="Arial"/>
          <w:bCs/>
          <w:i/>
          <w:color w:val="000000" w:themeColor="text1"/>
          <w:sz w:val="24"/>
        </w:rPr>
        <w:t>“</w:t>
      </w:r>
      <w:r w:rsidR="008114C5" w:rsidRPr="00911E2E">
        <w:rPr>
          <w:rFonts w:ascii="Palatino Linotype" w:eastAsia="Calibri" w:hAnsi="Palatino Linotype" w:cs="Arial"/>
          <w:bCs/>
          <w:i/>
          <w:color w:val="000000" w:themeColor="text1"/>
          <w:sz w:val="24"/>
        </w:rPr>
        <w:t xml:space="preserve">con fundamento en lo dispuesto en los artículos 4, 7, 15, 23 fracción IV, 92 fracciones XXIV y XXV, 150, 152, 155 y 160 de la Ley de Transparencia y Acceso a la Información Pública del Estado de México y Municipios, solicito se me proporcione vía SAIMEX la cédula de trámites y servicios correspondiente a la expedición de la certificación de pago de derechos de agua </w:t>
      </w:r>
      <w:bookmarkStart w:id="4" w:name="_GoBack"/>
      <w:bookmarkEnd w:id="4"/>
      <w:r w:rsidR="008114C5" w:rsidRPr="00911E2E">
        <w:rPr>
          <w:rFonts w:ascii="Palatino Linotype" w:eastAsia="Calibri" w:hAnsi="Palatino Linotype" w:cs="Arial"/>
          <w:bCs/>
          <w:i/>
          <w:color w:val="000000" w:themeColor="text1"/>
          <w:sz w:val="24"/>
        </w:rPr>
        <w:t>y de la constancia de no servicio de suministro de agua.</w:t>
      </w:r>
      <w:r w:rsidRPr="00911E2E">
        <w:rPr>
          <w:rFonts w:ascii="Palatino Linotype" w:eastAsia="Calibri" w:hAnsi="Palatino Linotype" w:cs="Arial"/>
          <w:bCs/>
          <w:i/>
          <w:color w:val="000000" w:themeColor="text1"/>
          <w:sz w:val="24"/>
        </w:rPr>
        <w:t>”. (Sic.)</w:t>
      </w:r>
    </w:p>
    <w:p w14:paraId="795D5EEF" w14:textId="77777777" w:rsidR="00B718E0" w:rsidRPr="00911E2E" w:rsidRDefault="00B718E0" w:rsidP="00841865">
      <w:pPr>
        <w:tabs>
          <w:tab w:val="left" w:pos="0"/>
        </w:tabs>
        <w:spacing w:line="360" w:lineRule="auto"/>
        <w:ind w:right="49"/>
        <w:jc w:val="both"/>
        <w:rPr>
          <w:rFonts w:ascii="Palatino Linotype" w:hAnsi="Palatino Linotype" w:cs="Arial"/>
          <w:color w:val="000000" w:themeColor="text1"/>
          <w:lang w:val="es-ES"/>
        </w:rPr>
      </w:pPr>
    </w:p>
    <w:p w14:paraId="49DF1983" w14:textId="77777777" w:rsidR="00841865" w:rsidRPr="003354C7" w:rsidRDefault="00841865" w:rsidP="00841865">
      <w:pPr>
        <w:pStyle w:val="Prrafodelista"/>
        <w:numPr>
          <w:ilvl w:val="0"/>
          <w:numId w:val="1"/>
        </w:numPr>
        <w:spacing w:line="360" w:lineRule="auto"/>
        <w:ind w:left="0" w:firstLine="0"/>
        <w:jc w:val="both"/>
        <w:rPr>
          <w:rFonts w:ascii="Palatino Linotype" w:hAnsi="Palatino Linotype" w:cs="Arial"/>
          <w:i/>
          <w:color w:val="000000" w:themeColor="text1"/>
          <w:sz w:val="24"/>
        </w:rPr>
      </w:pPr>
      <w:r w:rsidRPr="00911E2E">
        <w:rPr>
          <w:rFonts w:ascii="Palatino Linotype" w:hAnsi="Palatino Linotype" w:cs="Arial"/>
          <w:color w:val="000000" w:themeColor="text1"/>
          <w:sz w:val="24"/>
        </w:rPr>
        <w:t>Se hace constar que se señaló como modalidad de entrega de la información a través de SAIMEX.</w:t>
      </w:r>
    </w:p>
    <w:p w14:paraId="54EAEB57" w14:textId="77777777" w:rsidR="003354C7" w:rsidRPr="00911E2E" w:rsidRDefault="003354C7" w:rsidP="003354C7">
      <w:pPr>
        <w:pStyle w:val="Prrafodelista"/>
        <w:spacing w:line="360" w:lineRule="auto"/>
        <w:ind w:left="0"/>
        <w:jc w:val="both"/>
        <w:rPr>
          <w:rFonts w:ascii="Palatino Linotype" w:hAnsi="Palatino Linotype" w:cs="Arial"/>
          <w:i/>
          <w:color w:val="000000" w:themeColor="text1"/>
          <w:sz w:val="24"/>
        </w:rPr>
      </w:pPr>
    </w:p>
    <w:p w14:paraId="23A6764A" w14:textId="39103CC9" w:rsidR="00841865" w:rsidRPr="00911E2E" w:rsidRDefault="00841865" w:rsidP="00841865">
      <w:pPr>
        <w:numPr>
          <w:ilvl w:val="0"/>
          <w:numId w:val="1"/>
        </w:numPr>
        <w:tabs>
          <w:tab w:val="left" w:pos="0"/>
        </w:tabs>
        <w:spacing w:line="360" w:lineRule="auto"/>
        <w:ind w:left="0" w:right="34" w:firstLine="0"/>
        <w:contextualSpacing/>
        <w:jc w:val="both"/>
        <w:rPr>
          <w:rFonts w:ascii="Palatino Linotype" w:hAnsi="Palatino Linotype" w:cs="Arial"/>
          <w:color w:val="000000" w:themeColor="text1"/>
          <w:lang w:val="es-ES"/>
        </w:rPr>
      </w:pPr>
      <w:r w:rsidRPr="00911E2E">
        <w:rPr>
          <w:rFonts w:ascii="Palatino Linotype" w:hAnsi="Palatino Linotype" w:cs="Arial"/>
          <w:color w:val="000000" w:themeColor="text1"/>
          <w:lang w:val="es-ES"/>
        </w:rPr>
        <w:lastRenderedPageBreak/>
        <w:t xml:space="preserve">El </w:t>
      </w:r>
      <w:r w:rsidR="008114C5" w:rsidRPr="00911E2E">
        <w:rPr>
          <w:rFonts w:ascii="Palatino Linotype" w:eastAsiaTheme="minorEastAsia" w:hAnsi="Palatino Linotype" w:cs="Arial"/>
          <w:b/>
          <w:color w:val="000000" w:themeColor="text1"/>
          <w:lang w:val="es-ES_tradnl"/>
        </w:rPr>
        <w:t xml:space="preserve">seis </w:t>
      </w:r>
      <w:r w:rsidR="009E40BE" w:rsidRPr="00911E2E">
        <w:rPr>
          <w:rFonts w:ascii="Palatino Linotype" w:eastAsiaTheme="minorEastAsia" w:hAnsi="Palatino Linotype" w:cs="Arial"/>
          <w:b/>
          <w:color w:val="000000" w:themeColor="text1"/>
          <w:lang w:val="es-ES_tradnl"/>
        </w:rPr>
        <w:t xml:space="preserve">de mayo </w:t>
      </w:r>
      <w:r w:rsidR="00C8234F" w:rsidRPr="00911E2E">
        <w:rPr>
          <w:rFonts w:ascii="Palatino Linotype" w:eastAsiaTheme="minorEastAsia" w:hAnsi="Palatino Linotype" w:cs="Arial"/>
          <w:b/>
          <w:color w:val="000000" w:themeColor="text1"/>
          <w:lang w:val="es-ES_tradnl"/>
        </w:rPr>
        <w:t xml:space="preserve">de </w:t>
      </w:r>
      <w:r w:rsidR="007721BA" w:rsidRPr="00911E2E">
        <w:rPr>
          <w:rFonts w:ascii="Palatino Linotype" w:eastAsiaTheme="minorEastAsia" w:hAnsi="Palatino Linotype" w:cs="Arial"/>
          <w:b/>
          <w:color w:val="000000" w:themeColor="text1"/>
          <w:lang w:val="es-ES_tradnl"/>
        </w:rPr>
        <w:t>dos mil veinti</w:t>
      </w:r>
      <w:r w:rsidR="00C8234F" w:rsidRPr="00911E2E">
        <w:rPr>
          <w:rFonts w:ascii="Palatino Linotype" w:eastAsiaTheme="minorEastAsia" w:hAnsi="Palatino Linotype" w:cs="Arial"/>
          <w:b/>
          <w:color w:val="000000" w:themeColor="text1"/>
          <w:lang w:val="es-ES_tradnl"/>
        </w:rPr>
        <w:t>cinco</w:t>
      </w:r>
      <w:r w:rsidRPr="00911E2E">
        <w:rPr>
          <w:rFonts w:ascii="Palatino Linotype" w:hAnsi="Palatino Linotype" w:cs="Arial"/>
          <w:color w:val="000000" w:themeColor="text1"/>
          <w:lang w:val="es-ES"/>
        </w:rPr>
        <w:t>, el Sujeto Obligado dio respuesta a la solicitud de información en el siguiente sentido:</w:t>
      </w:r>
    </w:p>
    <w:p w14:paraId="224EE74C" w14:textId="661F0963" w:rsidR="00632C21" w:rsidRPr="00911E2E" w:rsidRDefault="007721BA" w:rsidP="007721BA">
      <w:pPr>
        <w:ind w:left="567" w:right="567"/>
        <w:jc w:val="both"/>
        <w:rPr>
          <w:rFonts w:ascii="Palatino Linotype" w:eastAsiaTheme="minorEastAsia" w:hAnsi="Palatino Linotype" w:cs="Arial"/>
          <w:i/>
          <w:color w:val="000000" w:themeColor="text1"/>
          <w:lang w:val="es-ES_tradnl"/>
        </w:rPr>
      </w:pPr>
      <w:r w:rsidRPr="00911E2E">
        <w:rPr>
          <w:rFonts w:ascii="Palatino Linotype" w:eastAsiaTheme="minorEastAsia" w:hAnsi="Palatino Linotype" w:cs="Arial"/>
          <w:i/>
          <w:color w:val="000000" w:themeColor="text1"/>
          <w:lang w:val="es-ES_tradnl"/>
        </w:rPr>
        <w:t>“</w:t>
      </w:r>
      <w:r w:rsidR="008114C5" w:rsidRPr="00911E2E">
        <w:rPr>
          <w:rFonts w:ascii="Palatino Linotype" w:eastAsiaTheme="minorEastAsia" w:hAnsi="Palatino Linotype" w:cs="Arial"/>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EE9BA9" w14:textId="77777777" w:rsidR="00632C21" w:rsidRPr="00911E2E" w:rsidRDefault="00632C21" w:rsidP="007721BA">
      <w:pPr>
        <w:ind w:left="567" w:right="567"/>
        <w:jc w:val="both"/>
        <w:rPr>
          <w:rFonts w:ascii="Palatino Linotype" w:eastAsiaTheme="minorEastAsia" w:hAnsi="Palatino Linotype" w:cs="Arial"/>
          <w:i/>
          <w:color w:val="000000" w:themeColor="text1"/>
          <w:lang w:val="es-ES_tradnl"/>
        </w:rPr>
      </w:pPr>
    </w:p>
    <w:p w14:paraId="6BC75256" w14:textId="38DD2140" w:rsidR="007721BA" w:rsidRPr="00911E2E" w:rsidRDefault="008114C5" w:rsidP="007721BA">
      <w:pPr>
        <w:ind w:left="567" w:right="567"/>
        <w:jc w:val="both"/>
        <w:rPr>
          <w:rFonts w:ascii="Palatino Linotype" w:hAnsi="Palatino Linotype"/>
          <w:i/>
          <w:color w:val="000000" w:themeColor="text1"/>
        </w:rPr>
      </w:pPr>
      <w:r w:rsidRPr="00911E2E">
        <w:rPr>
          <w:rFonts w:ascii="Palatino Linotype" w:eastAsiaTheme="minorEastAsia" w:hAnsi="Palatino Linotype" w:cs="Arial"/>
          <w:i/>
          <w:color w:val="000000" w:themeColor="text1"/>
          <w:lang w:val="es-ES_tradnl"/>
        </w:rPr>
        <w:t>SE REMITE RESPUESTA PROPORCIONA POR LOAS SERVIDORES PÚBLICOS RESPONSABLES DE LA INFORMACIÓN (DIRECTOR DE SERVICIOS PÚBLICOS)</w:t>
      </w:r>
      <w:r w:rsidR="007721BA" w:rsidRPr="00911E2E">
        <w:rPr>
          <w:rFonts w:ascii="Palatino Linotype" w:eastAsiaTheme="minorEastAsia" w:hAnsi="Palatino Linotype" w:cs="Arial"/>
          <w:i/>
          <w:color w:val="000000" w:themeColor="text1"/>
          <w:lang w:val="es-ES_tradnl"/>
        </w:rPr>
        <w:t>.” (Sic)</w:t>
      </w:r>
    </w:p>
    <w:p w14:paraId="58AE99E3" w14:textId="77777777" w:rsidR="00841865" w:rsidRPr="00911E2E" w:rsidRDefault="00841865" w:rsidP="00841865">
      <w:pPr>
        <w:tabs>
          <w:tab w:val="left" w:pos="0"/>
        </w:tabs>
        <w:spacing w:line="360" w:lineRule="auto"/>
        <w:ind w:right="34"/>
        <w:contextualSpacing/>
        <w:jc w:val="both"/>
        <w:rPr>
          <w:rFonts w:ascii="Palatino Linotype" w:hAnsi="Palatino Linotype" w:cs="Arial"/>
          <w:color w:val="000000" w:themeColor="text1"/>
          <w:lang w:val="es-ES"/>
        </w:rPr>
      </w:pPr>
      <w:bookmarkStart w:id="5" w:name="_Toc472500652"/>
      <w:bookmarkStart w:id="6" w:name="_Toc472427085"/>
      <w:bookmarkStart w:id="7" w:name="_Toc462307683"/>
    </w:p>
    <w:p w14:paraId="5989E787" w14:textId="77777777" w:rsidR="008114C5" w:rsidRPr="00911E2E" w:rsidRDefault="007721BA" w:rsidP="00487991">
      <w:pPr>
        <w:pStyle w:val="Prrafodelista"/>
        <w:numPr>
          <w:ilvl w:val="0"/>
          <w:numId w:val="8"/>
        </w:numPr>
        <w:spacing w:line="360" w:lineRule="auto"/>
        <w:ind w:left="0" w:firstLine="0"/>
        <w:contextualSpacing w:val="0"/>
        <w:jc w:val="both"/>
        <w:rPr>
          <w:rFonts w:ascii="Palatino Linotype" w:eastAsiaTheme="minorEastAsia" w:hAnsi="Palatino Linotype" w:cs="Arial"/>
          <w:b/>
          <w:color w:val="000000" w:themeColor="text1"/>
          <w:sz w:val="24"/>
          <w:lang w:val="es-ES_tradnl"/>
        </w:rPr>
      </w:pPr>
      <w:r w:rsidRPr="00911E2E">
        <w:rPr>
          <w:rFonts w:ascii="Palatino Linotype" w:eastAsiaTheme="minorEastAsia" w:hAnsi="Palatino Linotype" w:cs="Arial"/>
          <w:color w:val="000000" w:themeColor="text1"/>
          <w:sz w:val="24"/>
          <w:lang w:val="es-ES_tradnl"/>
        </w:rPr>
        <w:t>Se adjuntó el archivo electrónico denominado</w:t>
      </w:r>
      <w:r w:rsidR="0033673F" w:rsidRPr="00911E2E">
        <w:rPr>
          <w:rFonts w:ascii="Palatino Linotype" w:eastAsiaTheme="minorEastAsia" w:hAnsi="Palatino Linotype" w:cs="Arial"/>
          <w:color w:val="000000" w:themeColor="text1"/>
          <w:sz w:val="24"/>
          <w:lang w:val="es-ES_tradnl"/>
        </w:rPr>
        <w:t xml:space="preserve"> </w:t>
      </w:r>
      <w:r w:rsidR="008114C5" w:rsidRPr="00911E2E">
        <w:rPr>
          <w:rFonts w:ascii="Palatino Linotype" w:eastAsiaTheme="minorEastAsia" w:hAnsi="Palatino Linotype" w:cs="Arial"/>
          <w:b/>
          <w:color w:val="000000" w:themeColor="text1"/>
          <w:sz w:val="24"/>
          <w:lang w:val="es-ES_tradnl"/>
        </w:rPr>
        <w:t>OFICIO DE RESPUESTA SAIMEX 00119 JIQUIPLI IP 2025</w:t>
      </w:r>
      <w:r w:rsidR="00632C21" w:rsidRPr="00911E2E">
        <w:rPr>
          <w:rFonts w:ascii="Palatino Linotype" w:eastAsiaTheme="minorEastAsia" w:hAnsi="Palatino Linotype" w:cs="Arial"/>
          <w:b/>
          <w:color w:val="000000" w:themeColor="text1"/>
          <w:sz w:val="24"/>
          <w:lang w:val="es-ES_tradnl"/>
        </w:rPr>
        <w:t>.pdf</w:t>
      </w:r>
      <w:r w:rsidRPr="00911E2E">
        <w:rPr>
          <w:rFonts w:ascii="Palatino Linotype" w:eastAsiaTheme="minorEastAsia" w:hAnsi="Palatino Linotype" w:cs="Arial"/>
          <w:color w:val="000000" w:themeColor="text1"/>
          <w:sz w:val="24"/>
          <w:lang w:val="es-ES_tradnl"/>
        </w:rPr>
        <w:t xml:space="preserve">, mismo que contiene </w:t>
      </w:r>
      <w:r w:rsidR="008114C5" w:rsidRPr="00911E2E">
        <w:rPr>
          <w:rFonts w:ascii="Palatino Linotype" w:eastAsiaTheme="minorEastAsia" w:hAnsi="Palatino Linotype" w:cs="Arial"/>
          <w:color w:val="000000" w:themeColor="text1"/>
          <w:sz w:val="24"/>
          <w:lang w:val="es-ES_tradnl"/>
        </w:rPr>
        <w:t>lo siguiente:</w:t>
      </w:r>
    </w:p>
    <w:p w14:paraId="4130E308" w14:textId="428B6508" w:rsidR="008114C5" w:rsidRPr="00911E2E" w:rsidRDefault="008114C5" w:rsidP="00B718E0">
      <w:pPr>
        <w:pStyle w:val="Prrafodelista"/>
        <w:numPr>
          <w:ilvl w:val="1"/>
          <w:numId w:val="8"/>
        </w:numPr>
        <w:spacing w:line="360" w:lineRule="auto"/>
        <w:ind w:left="709"/>
        <w:contextualSpacing w:val="0"/>
        <w:jc w:val="both"/>
        <w:rPr>
          <w:rFonts w:ascii="Palatino Linotype" w:eastAsiaTheme="minorEastAsia" w:hAnsi="Palatino Linotype" w:cs="Arial"/>
          <w:color w:val="000000" w:themeColor="text1"/>
          <w:sz w:val="24"/>
          <w:lang w:val="es-ES_tradnl"/>
        </w:rPr>
      </w:pPr>
      <w:r w:rsidRPr="00911E2E">
        <w:rPr>
          <w:rFonts w:ascii="Palatino Linotype" w:eastAsiaTheme="minorEastAsia" w:hAnsi="Palatino Linotype" w:cs="Arial"/>
          <w:color w:val="000000" w:themeColor="text1"/>
          <w:sz w:val="24"/>
          <w:lang w:val="es-ES_tradnl"/>
        </w:rPr>
        <w:t>Oficio D.S.P./00167/2025, de fecha nueve de abril de dos mil veinticinco, suscrito por el Director de Servicios Públicos, mediante el cual  informa que realizó el requerimiento correspondiente a la Coordinación de Agua y Saneamiento; así como la respuesta que emitió.</w:t>
      </w:r>
    </w:p>
    <w:p w14:paraId="78AFB952" w14:textId="257B51E3" w:rsidR="008114C5" w:rsidRPr="00911E2E" w:rsidRDefault="008114C5" w:rsidP="00B718E0">
      <w:pPr>
        <w:pStyle w:val="Prrafodelista"/>
        <w:numPr>
          <w:ilvl w:val="1"/>
          <w:numId w:val="8"/>
        </w:numPr>
        <w:spacing w:line="360" w:lineRule="auto"/>
        <w:ind w:left="709"/>
        <w:contextualSpacing w:val="0"/>
        <w:jc w:val="both"/>
        <w:rPr>
          <w:rFonts w:ascii="Palatino Linotype" w:eastAsiaTheme="minorEastAsia" w:hAnsi="Palatino Linotype" w:cs="Arial"/>
          <w:color w:val="000000" w:themeColor="text1"/>
          <w:sz w:val="24"/>
          <w:lang w:val="es-ES_tradnl"/>
        </w:rPr>
      </w:pPr>
      <w:r w:rsidRPr="00911E2E">
        <w:rPr>
          <w:rFonts w:ascii="Palatino Linotype" w:eastAsiaTheme="minorEastAsia" w:hAnsi="Palatino Linotype" w:cs="Arial"/>
          <w:color w:val="000000" w:themeColor="text1"/>
          <w:sz w:val="24"/>
          <w:lang w:val="es-ES_tradnl"/>
        </w:rPr>
        <w:t>Oficio de fecha nueve de abril de dos mil veinticinco, suscrito por el Coordinador de Agua y Saneamiento, mediante el cual remite la Cédula correspondiente al pago de servicios de agua potable de las once comunidades de la cabecera municipal; así mismo, informa que la Constancia de No Servicio de agua potable no sea ha contemplado en las cédulas</w:t>
      </w:r>
      <w:r w:rsidR="00DD787D" w:rsidRPr="00911E2E">
        <w:rPr>
          <w:rFonts w:ascii="Palatino Linotype" w:eastAsiaTheme="minorEastAsia" w:hAnsi="Palatino Linotype" w:cs="Arial"/>
          <w:color w:val="000000" w:themeColor="text1"/>
          <w:sz w:val="24"/>
          <w:lang w:val="es-ES_tradnl"/>
        </w:rPr>
        <w:t>.</w:t>
      </w:r>
    </w:p>
    <w:p w14:paraId="07012ACA" w14:textId="0BBAEFF3" w:rsidR="00DD787D" w:rsidRPr="00911E2E" w:rsidRDefault="00DD787D" w:rsidP="00B718E0">
      <w:pPr>
        <w:pStyle w:val="Prrafodelista"/>
        <w:numPr>
          <w:ilvl w:val="1"/>
          <w:numId w:val="8"/>
        </w:numPr>
        <w:spacing w:line="360" w:lineRule="auto"/>
        <w:ind w:left="709"/>
        <w:contextualSpacing w:val="0"/>
        <w:jc w:val="both"/>
        <w:rPr>
          <w:rFonts w:ascii="Palatino Linotype" w:eastAsiaTheme="minorEastAsia" w:hAnsi="Palatino Linotype" w:cs="Arial"/>
          <w:color w:val="000000" w:themeColor="text1"/>
          <w:sz w:val="24"/>
          <w:lang w:val="es-ES_tradnl"/>
        </w:rPr>
      </w:pPr>
      <w:r w:rsidRPr="00911E2E">
        <w:rPr>
          <w:rFonts w:ascii="Palatino Linotype" w:eastAsiaTheme="minorEastAsia" w:hAnsi="Palatino Linotype" w:cs="Arial"/>
          <w:color w:val="000000" w:themeColor="text1"/>
          <w:sz w:val="24"/>
          <w:lang w:val="es-ES_tradnl"/>
        </w:rPr>
        <w:t>Cédula de Registro municipal de Trámites y Servicios</w:t>
      </w:r>
    </w:p>
    <w:p w14:paraId="2151AFA9" w14:textId="77777777" w:rsidR="007721BA" w:rsidRPr="00911E2E" w:rsidRDefault="007721BA" w:rsidP="00B718E0">
      <w:pPr>
        <w:pStyle w:val="Prrafodelista"/>
        <w:ind w:left="709"/>
        <w:jc w:val="both"/>
        <w:rPr>
          <w:rFonts w:ascii="Palatino Linotype" w:eastAsiaTheme="minorEastAsia" w:hAnsi="Palatino Linotype" w:cs="Arial"/>
          <w:b/>
          <w:color w:val="000000" w:themeColor="text1"/>
          <w:sz w:val="24"/>
          <w:lang w:val="es-ES_tradnl"/>
        </w:rPr>
      </w:pPr>
    </w:p>
    <w:p w14:paraId="50EDB7B3" w14:textId="20F545A2" w:rsidR="007721BA" w:rsidRPr="00911E2E" w:rsidRDefault="007721BA" w:rsidP="00DD787D">
      <w:pPr>
        <w:pStyle w:val="Prrafodelista"/>
        <w:numPr>
          <w:ilvl w:val="0"/>
          <w:numId w:val="1"/>
        </w:numPr>
        <w:spacing w:line="360" w:lineRule="auto"/>
        <w:ind w:left="0" w:firstLine="0"/>
        <w:contextualSpacing w:val="0"/>
        <w:jc w:val="both"/>
        <w:rPr>
          <w:rFonts w:ascii="Palatino Linotype" w:hAnsi="Palatino Linotype"/>
          <w:color w:val="000000" w:themeColor="text1"/>
          <w:sz w:val="24"/>
        </w:rPr>
      </w:pPr>
      <w:r w:rsidRPr="00911E2E">
        <w:rPr>
          <w:rFonts w:ascii="Palatino Linotype" w:eastAsia="Calibri" w:hAnsi="Palatino Linotype" w:cs="Arial"/>
          <w:color w:val="000000" w:themeColor="text1"/>
          <w:sz w:val="24"/>
          <w:lang w:val="es-AR"/>
        </w:rPr>
        <w:t xml:space="preserve">El </w:t>
      </w:r>
      <w:r w:rsidR="00DD787D" w:rsidRPr="00911E2E">
        <w:rPr>
          <w:rFonts w:ascii="Palatino Linotype" w:eastAsia="Calibri" w:hAnsi="Palatino Linotype" w:cs="Arial"/>
          <w:b/>
          <w:color w:val="000000" w:themeColor="text1"/>
          <w:sz w:val="24"/>
          <w:lang w:val="es-AR"/>
        </w:rPr>
        <w:t xml:space="preserve">siete </w:t>
      </w:r>
      <w:r w:rsidR="009E40BE" w:rsidRPr="00911E2E">
        <w:rPr>
          <w:rFonts w:ascii="Palatino Linotype" w:eastAsia="Calibri" w:hAnsi="Palatino Linotype" w:cs="Arial"/>
          <w:b/>
          <w:color w:val="000000" w:themeColor="text1"/>
          <w:sz w:val="24"/>
          <w:lang w:val="es-AR"/>
        </w:rPr>
        <w:t>de mayo de dos mil veinticinco</w:t>
      </w:r>
      <w:r w:rsidRPr="00911E2E">
        <w:rPr>
          <w:rFonts w:ascii="Palatino Linotype" w:hAnsi="Palatino Linotype"/>
          <w:color w:val="000000" w:themeColor="text1"/>
          <w:sz w:val="24"/>
        </w:rPr>
        <w:t xml:space="preserve">, el solicitante interpuso recurso de revisión en la solicitud de información </w:t>
      </w:r>
      <w:r w:rsidR="00DD787D" w:rsidRPr="00911E2E">
        <w:rPr>
          <w:rFonts w:ascii="Palatino Linotype" w:hAnsi="Palatino Linotype"/>
          <w:b/>
          <w:bCs/>
          <w:color w:val="000000" w:themeColor="text1"/>
          <w:sz w:val="24"/>
        </w:rPr>
        <w:t>00119</w:t>
      </w:r>
      <w:r w:rsidRPr="00911E2E">
        <w:rPr>
          <w:rFonts w:ascii="Palatino Linotype" w:hAnsi="Palatino Linotype"/>
          <w:b/>
          <w:bCs/>
          <w:color w:val="000000" w:themeColor="text1"/>
          <w:sz w:val="24"/>
        </w:rPr>
        <w:t>/</w:t>
      </w:r>
      <w:r w:rsidR="00DD787D" w:rsidRPr="00911E2E">
        <w:rPr>
          <w:rFonts w:ascii="Palatino Linotype" w:hAnsi="Palatino Linotype"/>
          <w:b/>
          <w:bCs/>
          <w:color w:val="000000" w:themeColor="text1"/>
          <w:sz w:val="24"/>
        </w:rPr>
        <w:t>JIQUIPIL</w:t>
      </w:r>
      <w:r w:rsidRPr="00911E2E">
        <w:rPr>
          <w:rFonts w:ascii="Palatino Linotype" w:hAnsi="Palatino Linotype"/>
          <w:b/>
          <w:bCs/>
          <w:color w:val="000000" w:themeColor="text1"/>
          <w:sz w:val="24"/>
        </w:rPr>
        <w:t>/IP/202</w:t>
      </w:r>
      <w:r w:rsidR="000E1774" w:rsidRPr="00911E2E">
        <w:rPr>
          <w:rFonts w:ascii="Palatino Linotype" w:hAnsi="Palatino Linotype"/>
          <w:b/>
          <w:bCs/>
          <w:color w:val="000000" w:themeColor="text1"/>
          <w:sz w:val="24"/>
        </w:rPr>
        <w:t>5</w:t>
      </w:r>
      <w:r w:rsidRPr="00911E2E">
        <w:rPr>
          <w:rFonts w:ascii="Palatino Linotype" w:hAnsi="Palatino Linotype"/>
          <w:b/>
          <w:bCs/>
          <w:color w:val="000000" w:themeColor="text1"/>
          <w:sz w:val="24"/>
        </w:rPr>
        <w:t xml:space="preserve">, </w:t>
      </w:r>
      <w:r w:rsidR="009E40BE" w:rsidRPr="00911E2E">
        <w:rPr>
          <w:rFonts w:ascii="Palatino Linotype" w:hAnsi="Palatino Linotype"/>
          <w:color w:val="000000" w:themeColor="text1"/>
          <w:sz w:val="24"/>
        </w:rPr>
        <w:t>en contra de la</w:t>
      </w:r>
      <w:r w:rsidRPr="00911E2E">
        <w:rPr>
          <w:rFonts w:ascii="Palatino Linotype" w:hAnsi="Palatino Linotype"/>
          <w:color w:val="000000" w:themeColor="text1"/>
          <w:sz w:val="24"/>
        </w:rPr>
        <w:t xml:space="preserve"> respuesta emitida por el </w:t>
      </w:r>
      <w:r w:rsidRPr="00911E2E">
        <w:rPr>
          <w:rFonts w:ascii="Palatino Linotype" w:hAnsi="Palatino Linotype"/>
          <w:b/>
          <w:color w:val="000000" w:themeColor="text1"/>
          <w:sz w:val="24"/>
        </w:rPr>
        <w:t>SUJETO OBLIGADO</w:t>
      </w:r>
      <w:r w:rsidRPr="00911E2E">
        <w:rPr>
          <w:rFonts w:ascii="Palatino Linotype" w:hAnsi="Palatino Linotype" w:cs="Arial"/>
          <w:color w:val="000000" w:themeColor="text1"/>
          <w:sz w:val="24"/>
        </w:rPr>
        <w:t>, señalando las siguientes razones o motivos de inconformidad:</w:t>
      </w:r>
    </w:p>
    <w:p w14:paraId="4AAD35E1" w14:textId="77777777" w:rsidR="007721BA" w:rsidRPr="00911E2E" w:rsidRDefault="007721BA" w:rsidP="007721BA">
      <w:pPr>
        <w:pStyle w:val="Prrafodelista"/>
        <w:spacing w:line="360" w:lineRule="auto"/>
        <w:ind w:left="360"/>
        <w:contextualSpacing w:val="0"/>
        <w:jc w:val="both"/>
        <w:rPr>
          <w:rFonts w:ascii="Palatino Linotype" w:hAnsi="Palatino Linotype"/>
          <w:color w:val="000000" w:themeColor="text1"/>
          <w:sz w:val="24"/>
        </w:rPr>
      </w:pPr>
    </w:p>
    <w:bookmarkEnd w:id="5"/>
    <w:bookmarkEnd w:id="6"/>
    <w:bookmarkEnd w:id="7"/>
    <w:p w14:paraId="71F8C922" w14:textId="77777777" w:rsidR="007721BA" w:rsidRPr="00B718E0" w:rsidRDefault="007721BA" w:rsidP="00B718E0">
      <w:pPr>
        <w:pStyle w:val="Prrafodelista"/>
        <w:numPr>
          <w:ilvl w:val="0"/>
          <w:numId w:val="8"/>
        </w:numPr>
        <w:spacing w:line="360" w:lineRule="auto"/>
        <w:jc w:val="both"/>
        <w:rPr>
          <w:rFonts w:ascii="Palatino Linotype" w:hAnsi="Palatino Linotype"/>
          <w:b/>
          <w:bCs/>
          <w:color w:val="000000" w:themeColor="text1"/>
          <w:sz w:val="24"/>
        </w:rPr>
      </w:pPr>
      <w:r w:rsidRPr="00B718E0">
        <w:rPr>
          <w:rFonts w:ascii="Palatino Linotype" w:hAnsi="Palatino Linotype"/>
          <w:b/>
          <w:bCs/>
          <w:color w:val="000000" w:themeColor="text1"/>
          <w:sz w:val="24"/>
        </w:rPr>
        <w:lastRenderedPageBreak/>
        <w:t>Acto Impugnado</w:t>
      </w:r>
    </w:p>
    <w:p w14:paraId="704919BB" w14:textId="6049B4E0" w:rsidR="007721BA" w:rsidRDefault="007721BA" w:rsidP="00DD787D">
      <w:pPr>
        <w:pStyle w:val="Prrafodelista"/>
        <w:ind w:left="567"/>
        <w:jc w:val="both"/>
        <w:rPr>
          <w:rFonts w:ascii="Palatino Linotype" w:hAnsi="Palatino Linotype"/>
          <w:bCs/>
          <w:i/>
          <w:color w:val="000000" w:themeColor="text1"/>
          <w:sz w:val="24"/>
        </w:rPr>
      </w:pPr>
      <w:r w:rsidRPr="00911E2E">
        <w:rPr>
          <w:rFonts w:ascii="Palatino Linotype" w:hAnsi="Palatino Linotype"/>
          <w:bCs/>
          <w:i/>
          <w:color w:val="000000" w:themeColor="text1"/>
          <w:sz w:val="24"/>
        </w:rPr>
        <w:t>“</w:t>
      </w:r>
      <w:r w:rsidR="00DD787D" w:rsidRPr="00911E2E">
        <w:rPr>
          <w:rFonts w:ascii="Palatino Linotype" w:hAnsi="Palatino Linotype"/>
          <w:bCs/>
          <w:i/>
          <w:color w:val="000000" w:themeColor="text1"/>
          <w:sz w:val="24"/>
        </w:rPr>
        <w:t>OFICIO MARCADO CON EL NÚMERO D.S.P./00167/2025 DE FECHA 09 (NUEVE) DE ABRIL DE 2025 (DOS MIL VEINTICINCO) Y SUSCRITO POR EL C. ROMÁN ALVA GARCÍA EN SU CARÁCTER DE DIRECTOR DE SERVICIOS PÚBLICOS.</w:t>
      </w:r>
      <w:r w:rsidRPr="00911E2E">
        <w:rPr>
          <w:rFonts w:ascii="Palatino Linotype" w:hAnsi="Palatino Linotype"/>
          <w:bCs/>
          <w:i/>
          <w:color w:val="000000" w:themeColor="text1"/>
          <w:sz w:val="24"/>
        </w:rPr>
        <w:t>”</w:t>
      </w:r>
    </w:p>
    <w:p w14:paraId="4C105606" w14:textId="77777777" w:rsidR="00B718E0" w:rsidRPr="00911E2E" w:rsidRDefault="00B718E0" w:rsidP="00DD787D">
      <w:pPr>
        <w:pStyle w:val="Prrafodelista"/>
        <w:ind w:left="567"/>
        <w:jc w:val="both"/>
        <w:rPr>
          <w:rFonts w:ascii="Palatino Linotype" w:hAnsi="Palatino Linotype"/>
          <w:bCs/>
          <w:i/>
          <w:color w:val="000000" w:themeColor="text1"/>
          <w:sz w:val="24"/>
        </w:rPr>
      </w:pPr>
    </w:p>
    <w:p w14:paraId="3F6D08DB" w14:textId="77777777" w:rsidR="007721BA" w:rsidRPr="00B718E0" w:rsidRDefault="007721BA" w:rsidP="00B718E0">
      <w:pPr>
        <w:pStyle w:val="Prrafodelista"/>
        <w:numPr>
          <w:ilvl w:val="0"/>
          <w:numId w:val="8"/>
        </w:numPr>
        <w:spacing w:line="360" w:lineRule="auto"/>
        <w:jc w:val="both"/>
        <w:rPr>
          <w:rFonts w:ascii="Palatino Linotype" w:hAnsi="Palatino Linotype"/>
          <w:b/>
          <w:bCs/>
          <w:color w:val="000000" w:themeColor="text1"/>
          <w:sz w:val="24"/>
        </w:rPr>
      </w:pPr>
      <w:r w:rsidRPr="00B718E0">
        <w:rPr>
          <w:rFonts w:ascii="Palatino Linotype" w:hAnsi="Palatino Linotype"/>
          <w:b/>
          <w:bCs/>
          <w:color w:val="000000" w:themeColor="text1"/>
          <w:sz w:val="24"/>
        </w:rPr>
        <w:t>Razones o Motivos de la Inconformidad</w:t>
      </w:r>
    </w:p>
    <w:p w14:paraId="54F97F04" w14:textId="1DF97EC5" w:rsidR="007721BA" w:rsidRPr="00911E2E" w:rsidRDefault="007721BA" w:rsidP="00DD787D">
      <w:pPr>
        <w:pStyle w:val="Prrafodelista"/>
        <w:ind w:left="567"/>
        <w:jc w:val="both"/>
        <w:rPr>
          <w:rFonts w:ascii="Palatino Linotype" w:hAnsi="Palatino Linotype"/>
          <w:bCs/>
          <w:i/>
          <w:color w:val="000000" w:themeColor="text1"/>
          <w:sz w:val="24"/>
        </w:rPr>
      </w:pPr>
      <w:r w:rsidRPr="00911E2E">
        <w:rPr>
          <w:rFonts w:ascii="Palatino Linotype" w:hAnsi="Palatino Linotype"/>
          <w:bCs/>
          <w:i/>
          <w:color w:val="000000" w:themeColor="text1"/>
          <w:sz w:val="24"/>
        </w:rPr>
        <w:t>“</w:t>
      </w:r>
      <w:r w:rsidR="00DD787D" w:rsidRPr="00911E2E">
        <w:rPr>
          <w:rFonts w:ascii="Palatino Linotype" w:hAnsi="Palatino Linotype"/>
          <w:bCs/>
          <w:i/>
          <w:color w:val="000000" w:themeColor="text1"/>
          <w:sz w:val="24"/>
        </w:rPr>
        <w:t>EL SUJETO OBLIGADO NIEGA EL ACCESO A LA INFORMACIÓN SOLICITADA AL OMITIR SEÑALAR EN LA RESPUESTA LOS MOTIVOS O LAS CAUSAS POR LAS CUALES NO SE DOCUMENTÓ LA CÉDULA DE TRÁMITES Y SERVICIOS RELATIVO A LA EXPEDICIÓN DE LA CONSTANCIA DE NO SERVICIO DE SUMINISTRO DE AGUA, PUESTO QUE DICHA INFORMACIÓN SE PRESUME EXISTENTE AL TRATARSE DE UN ACTO DERIVADO DEL EJERCICIO DE FACULTADES, COMPETENCIAS O FUNCIONES DEL AYUNTAMIENTO SEGÚN LO DISPUESTO EN EL PÁRRAFO CUARTO DEL ARTÍCULO 116 DEL CÓDIGO FINANCIERO DEL ESTADO DE MÉXICO Y MUNICIPIOS EN RELACIÓN CON LOS DIVERSOS ARTÍCULOS 23, FRACCIÓN VII DE LA LEY PARA LA MEJORA REGULATORIA DEL ESTADO DE MÉXICO Y SUS MUNICIPIOS; 32, FRACCIÓN V DEL REGLAMENTO PARA LA MEJORA REGULATORIA DEL MUNICIPIO DE JIQUIPILCO VIGENTE Y LAS DIVERSAS DISPOSICIONES APLICABLES DEL MANUAL DE OPERACIÓN DEL CATÁLOGO MUNICIPAL DE REGULACIONES DEL MUNICIPIO DE JIQUIPILCO.</w:t>
      </w:r>
      <w:r w:rsidRPr="00911E2E">
        <w:rPr>
          <w:rFonts w:ascii="Palatino Linotype" w:hAnsi="Palatino Linotype"/>
          <w:bCs/>
          <w:i/>
          <w:color w:val="000000" w:themeColor="text1"/>
          <w:sz w:val="24"/>
        </w:rPr>
        <w:t>”</w:t>
      </w:r>
    </w:p>
    <w:p w14:paraId="028AA4E8" w14:textId="77777777" w:rsidR="00841865" w:rsidRPr="00911E2E" w:rsidRDefault="00841865" w:rsidP="00841865">
      <w:pPr>
        <w:pStyle w:val="Prrafodelista"/>
        <w:tabs>
          <w:tab w:val="left" w:pos="851"/>
        </w:tabs>
        <w:spacing w:line="360" w:lineRule="auto"/>
        <w:ind w:right="567"/>
        <w:jc w:val="both"/>
        <w:rPr>
          <w:rFonts w:ascii="Palatino Linotype" w:eastAsia="Calibri" w:hAnsi="Palatino Linotype" w:cs="Arial"/>
          <w:color w:val="000000" w:themeColor="text1"/>
          <w:sz w:val="24"/>
          <w:lang w:val="es-ES"/>
        </w:rPr>
      </w:pPr>
    </w:p>
    <w:p w14:paraId="1BE513B4" w14:textId="3087A951" w:rsidR="005F0B19" w:rsidRPr="00911E2E" w:rsidRDefault="00841865" w:rsidP="005F0B19">
      <w:pPr>
        <w:numPr>
          <w:ilvl w:val="0"/>
          <w:numId w:val="1"/>
        </w:numPr>
        <w:spacing w:line="360" w:lineRule="auto"/>
        <w:ind w:left="0" w:firstLine="0"/>
        <w:contextualSpacing/>
        <w:jc w:val="both"/>
        <w:rPr>
          <w:rFonts w:ascii="Palatino Linotype" w:eastAsia="MS Mincho" w:hAnsi="Palatino Linotype"/>
          <w:i/>
          <w:color w:val="000000" w:themeColor="text1"/>
        </w:rPr>
      </w:pPr>
      <w:r w:rsidRPr="00911E2E">
        <w:rPr>
          <w:rFonts w:ascii="Palatino Linotype" w:hAnsi="Palatino Linotype" w:cs="Arial"/>
          <w:color w:val="000000" w:themeColor="text1"/>
          <w:lang w:val="es-ES"/>
        </w:rPr>
        <w:t xml:space="preserve">Se registró el recurso de revisión bajo el número de expediente </w:t>
      </w:r>
      <w:r w:rsidRPr="00911E2E">
        <w:rPr>
          <w:rFonts w:ascii="Palatino Linotype" w:eastAsia="MS Mincho" w:hAnsi="Palatino Linotype" w:cs="Arial"/>
          <w:bCs/>
          <w:color w:val="000000" w:themeColor="text1"/>
        </w:rPr>
        <w:t xml:space="preserve">al rubro indicado, asimismo con fundamento en lo dispuesto por el </w:t>
      </w:r>
      <w:r w:rsidRPr="00911E2E">
        <w:rPr>
          <w:rFonts w:ascii="Palatino Linotype" w:eastAsia="Calibri" w:hAnsi="Palatino Linotype" w:cs="Arial"/>
          <w:color w:val="000000" w:themeColor="text1"/>
          <w:lang w:val="es-ES"/>
        </w:rPr>
        <w:t xml:space="preserve">artículo 185 fracción I de la Ley de Transparencia y Acceso a la Información Pública del Estado de México y Municipios </w:t>
      </w:r>
      <w:r w:rsidRPr="00911E2E">
        <w:rPr>
          <w:rFonts w:ascii="Palatino Linotype" w:hAnsi="Palatino Linotype" w:cs="Arial"/>
          <w:color w:val="000000" w:themeColor="text1"/>
          <w:lang w:val="es-ES"/>
        </w:rPr>
        <w:t xml:space="preserve">se turnó a la </w:t>
      </w:r>
      <w:r w:rsidRPr="00911E2E">
        <w:rPr>
          <w:rFonts w:ascii="Palatino Linotype" w:hAnsi="Palatino Linotype" w:cs="Arial"/>
          <w:b/>
          <w:color w:val="000000" w:themeColor="text1"/>
          <w:lang w:val="es-ES"/>
        </w:rPr>
        <w:t>Comisionada María del Rosario Mejía Ayala</w:t>
      </w:r>
      <w:r w:rsidR="00B718E0">
        <w:rPr>
          <w:rFonts w:ascii="Palatino Linotype" w:hAnsi="Palatino Linotype" w:cs="Arial"/>
          <w:b/>
          <w:color w:val="000000" w:themeColor="text1"/>
          <w:lang w:val="es-ES"/>
        </w:rPr>
        <w:t>,</w:t>
      </w:r>
      <w:r w:rsidRPr="00911E2E">
        <w:rPr>
          <w:rFonts w:ascii="Palatino Linotype" w:hAnsi="Palatino Linotype" w:cs="Arial"/>
          <w:color w:val="000000" w:themeColor="text1"/>
          <w:lang w:val="es-ES"/>
        </w:rPr>
        <w:t xml:space="preserve"> </w:t>
      </w:r>
      <w:r w:rsidR="00B718E0">
        <w:rPr>
          <w:rFonts w:ascii="Palatino Linotype" w:hAnsi="Palatino Linotype" w:cs="Arial"/>
          <w:color w:val="000000" w:themeColor="text1"/>
          <w:lang w:val="es-ES"/>
        </w:rPr>
        <w:t>para</w:t>
      </w:r>
      <w:r w:rsidRPr="00911E2E">
        <w:rPr>
          <w:rFonts w:ascii="Palatino Linotype" w:hAnsi="Palatino Linotype" w:cs="Arial"/>
          <w:color w:val="000000" w:themeColor="text1"/>
          <w:lang w:val="es-ES"/>
        </w:rPr>
        <w:t xml:space="preserve"> </w:t>
      </w:r>
      <w:r w:rsidRPr="00911E2E">
        <w:rPr>
          <w:rFonts w:ascii="Palatino Linotype" w:hAnsi="Palatino Linotype" w:cs="Arial"/>
          <w:color w:val="000000" w:themeColor="text1"/>
        </w:rPr>
        <w:t>su análisis.</w:t>
      </w:r>
    </w:p>
    <w:p w14:paraId="3E319571" w14:textId="77777777" w:rsidR="005F0B19" w:rsidRPr="00911E2E" w:rsidRDefault="005F0B19" w:rsidP="005F0B19">
      <w:pPr>
        <w:spacing w:line="360" w:lineRule="auto"/>
        <w:contextualSpacing/>
        <w:jc w:val="both"/>
        <w:rPr>
          <w:rFonts w:ascii="Palatino Linotype" w:eastAsia="MS Mincho" w:hAnsi="Palatino Linotype"/>
          <w:i/>
          <w:color w:val="000000" w:themeColor="text1"/>
        </w:rPr>
      </w:pPr>
    </w:p>
    <w:p w14:paraId="0F3EF19C" w14:textId="3F163888" w:rsidR="005F0B19" w:rsidRPr="00911E2E" w:rsidRDefault="005F0B19" w:rsidP="005F0B19">
      <w:pPr>
        <w:numPr>
          <w:ilvl w:val="0"/>
          <w:numId w:val="1"/>
        </w:numPr>
        <w:spacing w:line="360" w:lineRule="auto"/>
        <w:ind w:left="0" w:firstLine="0"/>
        <w:contextualSpacing/>
        <w:jc w:val="both"/>
        <w:rPr>
          <w:rFonts w:ascii="Palatino Linotype" w:eastAsia="MS Mincho" w:hAnsi="Palatino Linotype"/>
          <w:i/>
          <w:color w:val="000000" w:themeColor="text1"/>
        </w:rPr>
      </w:pPr>
      <w:r w:rsidRPr="00911E2E">
        <w:rPr>
          <w:rFonts w:ascii="Palatino Linotype" w:hAnsi="Palatino Linotype"/>
          <w:color w:val="000000" w:themeColor="text1"/>
        </w:rPr>
        <w:t xml:space="preserve">La Comisionada Ponente con fundamento en lo dispuesto por el artículo 185 </w:t>
      </w:r>
      <w:r w:rsidRPr="00911E2E">
        <w:rPr>
          <w:rFonts w:ascii="Palatino Linotype" w:eastAsia="Calibri" w:hAnsi="Palatino Linotype" w:cs="Arial"/>
          <w:color w:val="000000" w:themeColor="text1"/>
        </w:rPr>
        <w:t>fracción</w:t>
      </w:r>
      <w:r w:rsidRPr="00911E2E">
        <w:rPr>
          <w:rFonts w:ascii="Palatino Linotype" w:hAnsi="Palatino Linotype"/>
          <w:color w:val="000000" w:themeColor="text1"/>
        </w:rPr>
        <w:t xml:space="preserve"> II de la ley de la materia, a través del </w:t>
      </w:r>
      <w:r w:rsidRPr="00911E2E">
        <w:rPr>
          <w:rFonts w:ascii="Palatino Linotype" w:hAnsi="Palatino Linotype"/>
          <w:b/>
          <w:color w:val="000000" w:themeColor="text1"/>
        </w:rPr>
        <w:t xml:space="preserve">acuerdo de admisión </w:t>
      </w:r>
      <w:r w:rsidRPr="00911E2E">
        <w:rPr>
          <w:rFonts w:ascii="Palatino Linotype" w:hAnsi="Palatino Linotype"/>
          <w:color w:val="000000" w:themeColor="text1"/>
        </w:rPr>
        <w:t xml:space="preserve">de fecha </w:t>
      </w:r>
      <w:r w:rsidR="00DD787D" w:rsidRPr="00911E2E">
        <w:rPr>
          <w:rFonts w:ascii="Palatino Linotype" w:hAnsi="Palatino Linotype"/>
          <w:b/>
          <w:color w:val="000000" w:themeColor="text1"/>
        </w:rPr>
        <w:t xml:space="preserve">ocho </w:t>
      </w:r>
      <w:r w:rsidR="00FA33B4" w:rsidRPr="00911E2E">
        <w:rPr>
          <w:rFonts w:ascii="Palatino Linotype" w:hAnsi="Palatino Linotype"/>
          <w:b/>
          <w:color w:val="000000" w:themeColor="text1"/>
        </w:rPr>
        <w:t xml:space="preserve">de mayo </w:t>
      </w:r>
      <w:r w:rsidR="000E1774" w:rsidRPr="00911E2E">
        <w:rPr>
          <w:rFonts w:ascii="Palatino Linotype" w:hAnsi="Palatino Linotype"/>
          <w:b/>
          <w:color w:val="000000" w:themeColor="text1"/>
        </w:rPr>
        <w:t>de dos mil veinticinco</w:t>
      </w:r>
      <w:r w:rsidRPr="00911E2E">
        <w:rPr>
          <w:rFonts w:ascii="Palatino Linotype" w:hAnsi="Palatino Linotype"/>
          <w:color w:val="000000" w:themeColor="text1"/>
        </w:rPr>
        <w:t xml:space="preserve">, puso a disposición de las partes el expediente electrónico vía SAIMEX a efecto de que en un plazo máximo de siete días manifestaran lo que a su derecho conviniera, ofrecieran </w:t>
      </w:r>
      <w:r w:rsidRPr="00911E2E">
        <w:rPr>
          <w:rFonts w:ascii="Palatino Linotype" w:hAnsi="Palatino Linotype"/>
          <w:color w:val="000000" w:themeColor="text1"/>
        </w:rPr>
        <w:lastRenderedPageBreak/>
        <w:t xml:space="preserve">pruebas y alegatos según corresponda al caso concreto, de esta forma para que el </w:t>
      </w:r>
      <w:r w:rsidRPr="00911E2E">
        <w:rPr>
          <w:rFonts w:ascii="Palatino Linotype" w:hAnsi="Palatino Linotype"/>
          <w:b/>
          <w:color w:val="000000" w:themeColor="text1"/>
        </w:rPr>
        <w:t xml:space="preserve">SUJETO OBLIGADO </w:t>
      </w:r>
      <w:r w:rsidRPr="00911E2E">
        <w:rPr>
          <w:rFonts w:ascii="Palatino Linotype" w:hAnsi="Palatino Linotype"/>
          <w:color w:val="000000" w:themeColor="text1"/>
        </w:rPr>
        <w:t>presentara el Informe Justificado procedente.</w:t>
      </w:r>
    </w:p>
    <w:p w14:paraId="7CC7B42D" w14:textId="77777777" w:rsidR="005F0B19" w:rsidRPr="00911E2E" w:rsidRDefault="005F0B19" w:rsidP="005F0B19">
      <w:pPr>
        <w:pStyle w:val="Prrafodelista"/>
        <w:rPr>
          <w:rFonts w:ascii="Palatino Linotype" w:hAnsi="Palatino Linotype"/>
          <w:color w:val="000000" w:themeColor="text1"/>
          <w:sz w:val="24"/>
        </w:rPr>
      </w:pPr>
    </w:p>
    <w:p w14:paraId="745F42F6" w14:textId="77777777" w:rsidR="00106453" w:rsidRPr="00911E2E" w:rsidRDefault="005F0B19" w:rsidP="005F0B19">
      <w:pPr>
        <w:numPr>
          <w:ilvl w:val="0"/>
          <w:numId w:val="1"/>
        </w:numPr>
        <w:spacing w:line="360" w:lineRule="auto"/>
        <w:ind w:left="0" w:firstLine="0"/>
        <w:contextualSpacing/>
        <w:jc w:val="both"/>
        <w:rPr>
          <w:rFonts w:ascii="Palatino Linotype" w:eastAsia="MS Mincho" w:hAnsi="Palatino Linotype"/>
          <w:i/>
          <w:color w:val="000000" w:themeColor="text1"/>
        </w:rPr>
      </w:pPr>
      <w:r w:rsidRPr="00911E2E">
        <w:rPr>
          <w:rFonts w:ascii="Palatino Linotype" w:hAnsi="Palatino Linotype"/>
          <w:color w:val="000000" w:themeColor="text1"/>
        </w:rPr>
        <w:t xml:space="preserve">De lo anterior el </w:t>
      </w:r>
      <w:r w:rsidRPr="00911E2E">
        <w:rPr>
          <w:rFonts w:ascii="Palatino Linotype" w:hAnsi="Palatino Linotype"/>
          <w:b/>
          <w:color w:val="000000" w:themeColor="text1"/>
        </w:rPr>
        <w:t>SUJETO OBLIGADO</w:t>
      </w:r>
      <w:r w:rsidR="00FA33B4" w:rsidRPr="00911E2E">
        <w:rPr>
          <w:rFonts w:ascii="Palatino Linotype" w:hAnsi="Palatino Linotype"/>
          <w:b/>
          <w:color w:val="000000" w:themeColor="text1"/>
        </w:rPr>
        <w:t xml:space="preserve">, </w:t>
      </w:r>
      <w:r w:rsidR="00FA33B4" w:rsidRPr="00911E2E">
        <w:rPr>
          <w:rFonts w:ascii="Palatino Linotype" w:hAnsi="Palatino Linotype"/>
          <w:color w:val="000000" w:themeColor="text1"/>
        </w:rPr>
        <w:t xml:space="preserve">en fecha </w:t>
      </w:r>
      <w:r w:rsidR="00DD787D" w:rsidRPr="00911E2E">
        <w:rPr>
          <w:rFonts w:ascii="Palatino Linotype" w:hAnsi="Palatino Linotype"/>
          <w:b/>
          <w:color w:val="000000" w:themeColor="text1"/>
        </w:rPr>
        <w:t xml:space="preserve">seis </w:t>
      </w:r>
      <w:r w:rsidR="00FA33B4" w:rsidRPr="00911E2E">
        <w:rPr>
          <w:rFonts w:ascii="Palatino Linotype" w:hAnsi="Palatino Linotype"/>
          <w:b/>
          <w:color w:val="000000" w:themeColor="text1"/>
        </w:rPr>
        <w:t xml:space="preserve">de junio de dos mil veinticinco, </w:t>
      </w:r>
      <w:r w:rsidR="00FA33B4" w:rsidRPr="00911E2E">
        <w:rPr>
          <w:rFonts w:ascii="Palatino Linotype" w:hAnsi="Palatino Linotype"/>
          <w:color w:val="000000" w:themeColor="text1"/>
        </w:rPr>
        <w:t>remitió informe justificado, a través del cual</w:t>
      </w:r>
      <w:r w:rsidR="00DD787D" w:rsidRPr="00911E2E">
        <w:rPr>
          <w:rFonts w:ascii="Palatino Linotype" w:hAnsi="Palatino Linotype"/>
          <w:color w:val="000000" w:themeColor="text1"/>
        </w:rPr>
        <w:t xml:space="preserve"> remite </w:t>
      </w:r>
      <w:r w:rsidR="00106453" w:rsidRPr="00911E2E">
        <w:rPr>
          <w:rFonts w:ascii="Palatino Linotype" w:hAnsi="Palatino Linotype"/>
          <w:color w:val="000000" w:themeColor="text1"/>
        </w:rPr>
        <w:t>lo siguiente:</w:t>
      </w:r>
    </w:p>
    <w:p w14:paraId="5DC7D291" w14:textId="398EBB80" w:rsidR="00FA33B4" w:rsidRPr="00911E2E" w:rsidRDefault="00106453" w:rsidP="00106453">
      <w:pPr>
        <w:pStyle w:val="Prrafodelista"/>
        <w:numPr>
          <w:ilvl w:val="0"/>
          <w:numId w:val="8"/>
        </w:numPr>
        <w:spacing w:line="360" w:lineRule="auto"/>
        <w:jc w:val="both"/>
        <w:rPr>
          <w:rFonts w:ascii="Palatino Linotype" w:eastAsia="MS Mincho" w:hAnsi="Palatino Linotype"/>
          <w:i/>
          <w:color w:val="000000" w:themeColor="text1"/>
          <w:sz w:val="24"/>
        </w:rPr>
      </w:pPr>
      <w:r w:rsidRPr="00911E2E">
        <w:rPr>
          <w:rFonts w:ascii="Palatino Linotype" w:hAnsi="Palatino Linotype"/>
          <w:color w:val="000000" w:themeColor="text1"/>
          <w:sz w:val="24"/>
        </w:rPr>
        <w:t>O</w:t>
      </w:r>
      <w:r w:rsidR="00DD787D" w:rsidRPr="00911E2E">
        <w:rPr>
          <w:rFonts w:ascii="Palatino Linotype" w:hAnsi="Palatino Linotype"/>
          <w:color w:val="000000" w:themeColor="text1"/>
          <w:sz w:val="24"/>
        </w:rPr>
        <w:t xml:space="preserve">ficio D.S.P./00290/2025, de fecha veintisiete de mayo de dos mil veinticinco, suscrito por el Director de Servicios Públicos, mediante el cual informa que no se contaba </w:t>
      </w:r>
      <w:r w:rsidRPr="00911E2E">
        <w:rPr>
          <w:rFonts w:ascii="Palatino Linotype" w:hAnsi="Palatino Linotype"/>
          <w:color w:val="000000" w:themeColor="text1"/>
          <w:sz w:val="24"/>
        </w:rPr>
        <w:t xml:space="preserve">con la Cédula REMTYS, sin embargo, derivado de la solicitud de información, se llevaron a cabo los trámites correspondientes para la creación de la </w:t>
      </w:r>
      <w:r w:rsidRPr="00911E2E">
        <w:rPr>
          <w:rFonts w:ascii="Palatino Linotype" w:hAnsi="Palatino Linotype"/>
          <w:b/>
          <w:color w:val="000000" w:themeColor="text1"/>
          <w:sz w:val="24"/>
        </w:rPr>
        <w:t xml:space="preserve">Cédula de no Servicio de Agua Potable, </w:t>
      </w:r>
      <w:r w:rsidRPr="00911E2E">
        <w:rPr>
          <w:rFonts w:ascii="Palatino Linotype" w:hAnsi="Palatino Linotype"/>
          <w:color w:val="000000" w:themeColor="text1"/>
          <w:sz w:val="24"/>
        </w:rPr>
        <w:t xml:space="preserve">especificando que con anterioridad se había contemplado su realización, debido a que no existió ninguna solicitud sobre el no servicio de agua potable. </w:t>
      </w:r>
    </w:p>
    <w:p w14:paraId="33BBE608" w14:textId="7BE7049A" w:rsidR="00106453" w:rsidRPr="00911E2E" w:rsidRDefault="00106453" w:rsidP="00106453">
      <w:pPr>
        <w:pStyle w:val="Prrafodelista"/>
        <w:numPr>
          <w:ilvl w:val="0"/>
          <w:numId w:val="8"/>
        </w:numPr>
        <w:spacing w:line="360" w:lineRule="auto"/>
        <w:jc w:val="both"/>
        <w:rPr>
          <w:rFonts w:ascii="Palatino Linotype" w:eastAsia="MS Mincho" w:hAnsi="Palatino Linotype"/>
          <w:color w:val="000000" w:themeColor="text1"/>
          <w:sz w:val="24"/>
        </w:rPr>
      </w:pPr>
      <w:r w:rsidRPr="00911E2E">
        <w:rPr>
          <w:rFonts w:ascii="Palatino Linotype" w:eastAsia="MS Mincho" w:hAnsi="Palatino Linotype"/>
          <w:color w:val="000000" w:themeColor="text1"/>
          <w:sz w:val="24"/>
        </w:rPr>
        <w:t>Oficio de fecha cinco de junio de dos mil veinticinco, signado por el Coordinador de Agua y Saneamiento, a través del cual informa que no se contaba con la Cédula REMTYS, empero derivado de la solicitud de información el Coordinador de Agua y Saneamiento, en conjunto con el Director de Servicios Públicos llevaron a cabo los trámites necesarios para la Creación de la “Cédula de No Servicio de Agua Potable”</w:t>
      </w:r>
    </w:p>
    <w:p w14:paraId="68A89362" w14:textId="48D2FEBF" w:rsidR="00106453" w:rsidRPr="00911E2E" w:rsidRDefault="00106453" w:rsidP="00106453">
      <w:pPr>
        <w:pStyle w:val="Prrafodelista"/>
        <w:numPr>
          <w:ilvl w:val="0"/>
          <w:numId w:val="8"/>
        </w:numPr>
        <w:spacing w:line="360" w:lineRule="auto"/>
        <w:jc w:val="both"/>
        <w:rPr>
          <w:rFonts w:ascii="Palatino Linotype" w:eastAsia="MS Mincho" w:hAnsi="Palatino Linotype"/>
          <w:color w:val="000000" w:themeColor="text1"/>
          <w:sz w:val="24"/>
        </w:rPr>
      </w:pPr>
      <w:r w:rsidRPr="00911E2E">
        <w:rPr>
          <w:rFonts w:ascii="Palatino Linotype" w:eastAsia="MS Mincho" w:hAnsi="Palatino Linotype"/>
          <w:color w:val="000000" w:themeColor="text1"/>
          <w:sz w:val="24"/>
        </w:rPr>
        <w:t>Cédula de o Servicio de Agua Potable</w:t>
      </w:r>
    </w:p>
    <w:p w14:paraId="710043D1" w14:textId="77777777" w:rsidR="00FA33B4" w:rsidRPr="00911E2E" w:rsidRDefault="00FA33B4" w:rsidP="00FA33B4">
      <w:pPr>
        <w:pStyle w:val="Prrafodelista"/>
        <w:rPr>
          <w:rFonts w:ascii="Palatino Linotype" w:hAnsi="Palatino Linotype"/>
          <w:b/>
          <w:color w:val="000000" w:themeColor="text1"/>
          <w:sz w:val="24"/>
        </w:rPr>
      </w:pPr>
    </w:p>
    <w:p w14:paraId="14581FA1" w14:textId="515A717F" w:rsidR="005F0B19" w:rsidRPr="00911E2E" w:rsidRDefault="005F0B19" w:rsidP="005F0B19">
      <w:pPr>
        <w:numPr>
          <w:ilvl w:val="0"/>
          <w:numId w:val="1"/>
        </w:numPr>
        <w:spacing w:line="360" w:lineRule="auto"/>
        <w:ind w:left="0" w:firstLine="0"/>
        <w:contextualSpacing/>
        <w:jc w:val="both"/>
        <w:rPr>
          <w:rFonts w:ascii="Palatino Linotype" w:eastAsia="MS Mincho" w:hAnsi="Palatino Linotype"/>
          <w:i/>
          <w:color w:val="000000" w:themeColor="text1"/>
        </w:rPr>
      </w:pPr>
      <w:r w:rsidRPr="00911E2E">
        <w:rPr>
          <w:rFonts w:ascii="Palatino Linotype" w:hAnsi="Palatino Linotype"/>
          <w:b/>
          <w:color w:val="000000" w:themeColor="text1"/>
        </w:rPr>
        <w:t xml:space="preserve"> </w:t>
      </w:r>
      <w:r w:rsidR="00FA33B4" w:rsidRPr="00911E2E">
        <w:rPr>
          <w:rFonts w:ascii="Palatino Linotype" w:hAnsi="Palatino Linotype"/>
          <w:color w:val="000000" w:themeColor="text1"/>
        </w:rPr>
        <w:t>Por su parte el</w:t>
      </w:r>
      <w:r w:rsidR="00FA33B4" w:rsidRPr="00911E2E">
        <w:rPr>
          <w:rFonts w:ascii="Palatino Linotype" w:hAnsi="Palatino Linotype"/>
          <w:b/>
          <w:color w:val="000000" w:themeColor="text1"/>
        </w:rPr>
        <w:t xml:space="preserve"> </w:t>
      </w:r>
      <w:r w:rsidRPr="00911E2E">
        <w:rPr>
          <w:rFonts w:ascii="Palatino Linotype" w:hAnsi="Palatino Linotype"/>
          <w:b/>
          <w:color w:val="000000" w:themeColor="text1"/>
        </w:rPr>
        <w:t xml:space="preserve">RECURRENTE </w:t>
      </w:r>
      <w:r w:rsidR="00FA33B4" w:rsidRPr="00911E2E">
        <w:rPr>
          <w:rFonts w:ascii="Palatino Linotype" w:hAnsi="Palatino Linotype"/>
          <w:color w:val="000000" w:themeColor="text1"/>
        </w:rPr>
        <w:t>dejó</w:t>
      </w:r>
      <w:r w:rsidRPr="00911E2E">
        <w:rPr>
          <w:rFonts w:ascii="Palatino Linotype" w:hAnsi="Palatino Linotype"/>
          <w:color w:val="000000" w:themeColor="text1"/>
        </w:rPr>
        <w:t xml:space="preserve"> de realizar manifestaciones que a su derecho conviniera y asistiera, respectivamente en </w:t>
      </w:r>
      <w:r w:rsidR="00FA33B4" w:rsidRPr="00911E2E">
        <w:rPr>
          <w:rFonts w:ascii="Palatino Linotype" w:hAnsi="Palatino Linotype"/>
          <w:color w:val="000000" w:themeColor="text1"/>
        </w:rPr>
        <w:t>el recurso</w:t>
      </w:r>
      <w:r w:rsidRPr="00911E2E">
        <w:rPr>
          <w:rFonts w:ascii="Palatino Linotype" w:hAnsi="Palatino Linotype"/>
          <w:color w:val="000000" w:themeColor="text1"/>
        </w:rPr>
        <w:t xml:space="preserve"> de revisión. </w:t>
      </w:r>
    </w:p>
    <w:p w14:paraId="30378A77" w14:textId="77777777" w:rsidR="00FA33B4" w:rsidRPr="00911E2E" w:rsidRDefault="00FA33B4" w:rsidP="00FA33B4">
      <w:pPr>
        <w:pStyle w:val="Prrafodelista"/>
        <w:rPr>
          <w:rFonts w:ascii="Palatino Linotype" w:eastAsia="MS Mincho" w:hAnsi="Palatino Linotype"/>
          <w:i/>
          <w:color w:val="000000" w:themeColor="text1"/>
          <w:sz w:val="24"/>
        </w:rPr>
      </w:pPr>
    </w:p>
    <w:p w14:paraId="280AABD3" w14:textId="3206630C" w:rsidR="00106453" w:rsidRPr="00911E2E" w:rsidRDefault="00106453" w:rsidP="00106453">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sz w:val="24"/>
        </w:rPr>
      </w:pPr>
      <w:r w:rsidRPr="00911E2E">
        <w:rPr>
          <w:rFonts w:ascii="Palatino Linotype" w:hAnsi="Palatino Linotype"/>
          <w:color w:val="000000" w:themeColor="text1"/>
          <w:sz w:val="24"/>
        </w:rPr>
        <w:t xml:space="preserve">El </w:t>
      </w:r>
      <w:r w:rsidRPr="00911E2E">
        <w:rPr>
          <w:rFonts w:ascii="Palatino Linotype" w:hAnsi="Palatino Linotype"/>
          <w:b/>
          <w:color w:val="000000" w:themeColor="text1"/>
          <w:sz w:val="24"/>
        </w:rPr>
        <w:t>catorce de agosto de dos mil veinticinco</w:t>
      </w:r>
      <w:r w:rsidRPr="00911E2E">
        <w:rPr>
          <w:rFonts w:ascii="Palatino Linotype" w:hAnsi="Palatino Linotype"/>
          <w:color w:val="000000" w:themeColor="text1"/>
          <w:sz w:val="24"/>
        </w:rPr>
        <w:t>, se notificó el acuerdo mediante el cual se amplió el plazo para emitir resolución por un término de 15 días adicionales.</w:t>
      </w:r>
    </w:p>
    <w:p w14:paraId="14C4F755" w14:textId="77777777" w:rsidR="00106453" w:rsidRPr="00911E2E" w:rsidRDefault="00106453" w:rsidP="00106453">
      <w:pPr>
        <w:pStyle w:val="Prrafodelista"/>
        <w:rPr>
          <w:rFonts w:ascii="Palatino Linotype" w:hAnsi="Palatino Linotype"/>
          <w:color w:val="000000" w:themeColor="text1"/>
          <w:sz w:val="24"/>
        </w:rPr>
      </w:pPr>
    </w:p>
    <w:p w14:paraId="2E3CB50D" w14:textId="26631669" w:rsidR="00841865" w:rsidRPr="00911E2E" w:rsidRDefault="005F0B19" w:rsidP="00841865">
      <w:pPr>
        <w:numPr>
          <w:ilvl w:val="0"/>
          <w:numId w:val="1"/>
        </w:numPr>
        <w:spacing w:line="360" w:lineRule="auto"/>
        <w:ind w:left="0" w:firstLine="0"/>
        <w:contextualSpacing/>
        <w:jc w:val="both"/>
        <w:rPr>
          <w:rFonts w:ascii="Palatino Linotype" w:eastAsia="MS Mincho" w:hAnsi="Palatino Linotype"/>
          <w:i/>
          <w:color w:val="000000" w:themeColor="text1"/>
        </w:rPr>
      </w:pPr>
      <w:r w:rsidRPr="00911E2E">
        <w:rPr>
          <w:rFonts w:ascii="Palatino Linotype" w:hAnsi="Palatino Linotype"/>
          <w:color w:val="000000" w:themeColor="text1"/>
        </w:rPr>
        <w:lastRenderedPageBreak/>
        <w:t xml:space="preserve">Finalmente, la Comisionada Ponente mediante acuerdo del </w:t>
      </w:r>
      <w:r w:rsidR="001277FF" w:rsidRPr="00911E2E">
        <w:rPr>
          <w:rFonts w:ascii="Palatino Linotype" w:hAnsi="Palatino Linotype"/>
          <w:b/>
          <w:color w:val="000000" w:themeColor="text1"/>
        </w:rPr>
        <w:t xml:space="preserve">veinte </w:t>
      </w:r>
      <w:r w:rsidRPr="00911E2E">
        <w:rPr>
          <w:rFonts w:ascii="Palatino Linotype" w:hAnsi="Palatino Linotype"/>
          <w:b/>
          <w:color w:val="000000" w:themeColor="text1"/>
        </w:rPr>
        <w:t xml:space="preserve">de </w:t>
      </w:r>
      <w:r w:rsidR="00FA33B4" w:rsidRPr="00911E2E">
        <w:rPr>
          <w:rFonts w:ascii="Palatino Linotype" w:hAnsi="Palatino Linotype"/>
          <w:b/>
          <w:color w:val="000000" w:themeColor="text1"/>
        </w:rPr>
        <w:t xml:space="preserve">agosto </w:t>
      </w:r>
      <w:r w:rsidRPr="00911E2E">
        <w:rPr>
          <w:rFonts w:ascii="Palatino Linotype" w:hAnsi="Palatino Linotype"/>
          <w:b/>
          <w:color w:val="000000" w:themeColor="text1"/>
        </w:rPr>
        <w:t xml:space="preserve">de dos mil </w:t>
      </w:r>
      <w:r w:rsidR="00713500" w:rsidRPr="00911E2E">
        <w:rPr>
          <w:rFonts w:ascii="Palatino Linotype" w:hAnsi="Palatino Linotype"/>
          <w:b/>
          <w:color w:val="000000" w:themeColor="text1"/>
        </w:rPr>
        <w:t>veinticinco</w:t>
      </w:r>
      <w:r w:rsidRPr="00911E2E">
        <w:rPr>
          <w:rFonts w:ascii="Palatino Linotype" w:hAnsi="Palatino Linotype"/>
          <w:color w:val="000000" w:themeColor="text1"/>
        </w:rPr>
        <w:t>, decretó el cierre de instrucción del expediente</w:t>
      </w:r>
      <w:r w:rsidRPr="00911E2E">
        <w:rPr>
          <w:rFonts w:ascii="Palatino Linotype" w:hAnsi="Palatino Linotype" w:cs="Arial"/>
          <w:color w:val="000000" w:themeColor="text1"/>
        </w:rPr>
        <w:t>, por lo que no habiendo más que hacer constar, y</w:t>
      </w:r>
      <w:r w:rsidR="00B718E0">
        <w:rPr>
          <w:rFonts w:ascii="Palatino Linotype" w:eastAsia="MS Mincho" w:hAnsi="Palatino Linotype"/>
          <w:color w:val="000000" w:themeColor="text1"/>
        </w:rPr>
        <w:t xml:space="preserve"> ------------------------------------------------------------------------------------------------------</w:t>
      </w:r>
      <w:r w:rsidR="00841865" w:rsidRPr="00911E2E">
        <w:rPr>
          <w:rFonts w:ascii="Palatino Linotype" w:eastAsia="MS Mincho" w:hAnsi="Palatino Linotype"/>
          <w:color w:val="000000" w:themeColor="text1"/>
        </w:rPr>
        <w:t xml:space="preserve"> </w:t>
      </w:r>
    </w:p>
    <w:p w14:paraId="69FA816C" w14:textId="77777777" w:rsidR="00841865" w:rsidRPr="00911E2E" w:rsidRDefault="00841865" w:rsidP="00841865">
      <w:pPr>
        <w:spacing w:line="360" w:lineRule="auto"/>
        <w:contextualSpacing/>
        <w:jc w:val="both"/>
        <w:rPr>
          <w:rFonts w:ascii="Palatino Linotype" w:eastAsia="MS Mincho" w:hAnsi="Palatino Linotype"/>
          <w:b/>
          <w:color w:val="000000" w:themeColor="text1"/>
        </w:rPr>
      </w:pPr>
    </w:p>
    <w:p w14:paraId="4A43F3EF" w14:textId="46A44A1B" w:rsidR="00841865" w:rsidRPr="00911E2E" w:rsidRDefault="00841865" w:rsidP="00841865">
      <w:pPr>
        <w:keepNext/>
        <w:keepLines/>
        <w:spacing w:line="360" w:lineRule="auto"/>
        <w:jc w:val="center"/>
        <w:outlineLvl w:val="0"/>
        <w:rPr>
          <w:rFonts w:ascii="Palatino Linotype" w:eastAsia="MS Gothic" w:hAnsi="Palatino Linotype"/>
          <w:b/>
          <w:color w:val="000000" w:themeColor="text1"/>
          <w:lang w:eastAsia="en-US"/>
        </w:rPr>
      </w:pPr>
      <w:bookmarkStart w:id="8" w:name="_Toc491791302"/>
      <w:bookmarkStart w:id="9" w:name="_Toc528153788"/>
      <w:bookmarkStart w:id="10" w:name="_Toc94119611"/>
      <w:r w:rsidRPr="00911E2E">
        <w:rPr>
          <w:rFonts w:ascii="Palatino Linotype" w:eastAsia="MS Gothic" w:hAnsi="Palatino Linotype"/>
          <w:b/>
          <w:color w:val="000000" w:themeColor="text1"/>
          <w:lang w:eastAsia="en-US"/>
        </w:rPr>
        <w:t>C</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O</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N</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S</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I</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D</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E</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R</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A</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N</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D</w:t>
      </w:r>
      <w:r w:rsidR="00B718E0">
        <w:rPr>
          <w:rFonts w:ascii="Palatino Linotype" w:eastAsia="MS Gothic" w:hAnsi="Palatino Linotype"/>
          <w:b/>
          <w:color w:val="000000" w:themeColor="text1"/>
          <w:lang w:eastAsia="en-US"/>
        </w:rPr>
        <w:t xml:space="preserve"> </w:t>
      </w:r>
      <w:r w:rsidRPr="00911E2E">
        <w:rPr>
          <w:rFonts w:ascii="Palatino Linotype" w:eastAsia="MS Gothic" w:hAnsi="Palatino Linotype"/>
          <w:b/>
          <w:color w:val="000000" w:themeColor="text1"/>
          <w:lang w:eastAsia="en-US"/>
        </w:rPr>
        <w:t>O</w:t>
      </w:r>
      <w:bookmarkEnd w:id="8"/>
      <w:bookmarkEnd w:id="9"/>
      <w:bookmarkEnd w:id="10"/>
    </w:p>
    <w:p w14:paraId="2BF200A7" w14:textId="77777777" w:rsidR="00841865" w:rsidRPr="00911E2E" w:rsidRDefault="00841865" w:rsidP="00841865">
      <w:pPr>
        <w:keepNext/>
        <w:keepLines/>
        <w:spacing w:line="360" w:lineRule="auto"/>
        <w:jc w:val="center"/>
        <w:outlineLvl w:val="0"/>
        <w:rPr>
          <w:rFonts w:ascii="Palatino Linotype" w:eastAsia="MS Gothic" w:hAnsi="Palatino Linotype"/>
          <w:b/>
          <w:color w:val="000000" w:themeColor="text1"/>
          <w:lang w:eastAsia="en-US"/>
        </w:rPr>
      </w:pPr>
    </w:p>
    <w:p w14:paraId="7E0FBE90" w14:textId="77777777" w:rsidR="00841865" w:rsidRPr="00911E2E" w:rsidRDefault="00841865" w:rsidP="00841865">
      <w:pPr>
        <w:keepNext/>
        <w:keepLines/>
        <w:spacing w:line="360" w:lineRule="auto"/>
        <w:outlineLvl w:val="1"/>
        <w:rPr>
          <w:rFonts w:ascii="Palatino Linotype" w:eastAsia="MS Gothic" w:hAnsi="Palatino Linotype"/>
          <w:b/>
          <w:color w:val="000000" w:themeColor="text1"/>
          <w:lang w:eastAsia="en-US"/>
        </w:rPr>
      </w:pPr>
      <w:bookmarkStart w:id="11" w:name="_Toc491791303"/>
      <w:bookmarkStart w:id="12" w:name="_Toc528153789"/>
      <w:bookmarkStart w:id="13" w:name="_Toc94119612"/>
      <w:r w:rsidRPr="00911E2E">
        <w:rPr>
          <w:rFonts w:ascii="Palatino Linotype" w:eastAsia="MS Gothic" w:hAnsi="Palatino Linotype"/>
          <w:b/>
          <w:color w:val="000000" w:themeColor="text1"/>
          <w:lang w:eastAsia="en-US"/>
        </w:rPr>
        <w:t>PRIMERO. De la competencia</w:t>
      </w:r>
      <w:bookmarkEnd w:id="11"/>
      <w:bookmarkEnd w:id="12"/>
      <w:r w:rsidRPr="00911E2E">
        <w:rPr>
          <w:rFonts w:ascii="Palatino Linotype" w:eastAsia="MS Gothic" w:hAnsi="Palatino Linotype"/>
          <w:b/>
          <w:color w:val="000000" w:themeColor="text1"/>
          <w:lang w:eastAsia="en-US"/>
        </w:rPr>
        <w:t>.</w:t>
      </w:r>
      <w:bookmarkEnd w:id="13"/>
    </w:p>
    <w:p w14:paraId="7800D266" w14:textId="77777777" w:rsidR="00FA33B4" w:rsidRPr="00911E2E" w:rsidRDefault="00FA33B4" w:rsidP="00B710DE">
      <w:pPr>
        <w:pStyle w:val="Prrafodelista"/>
        <w:keepNext/>
        <w:keepLines/>
        <w:numPr>
          <w:ilvl w:val="0"/>
          <w:numId w:val="1"/>
        </w:numPr>
        <w:spacing w:before="240" w:after="240" w:line="360" w:lineRule="auto"/>
        <w:ind w:left="0" w:firstLine="0"/>
        <w:jc w:val="both"/>
        <w:outlineLvl w:val="1"/>
        <w:rPr>
          <w:rFonts w:ascii="Palatino Linotype" w:eastAsia="MS Gothic" w:hAnsi="Palatino Linotype"/>
          <w:b/>
          <w:color w:val="000000" w:themeColor="text1"/>
          <w:sz w:val="24"/>
          <w:lang w:eastAsia="en-US"/>
        </w:rPr>
      </w:pPr>
      <w:bookmarkStart w:id="14" w:name="_Toc491791304"/>
      <w:bookmarkStart w:id="15" w:name="_Toc528153790"/>
      <w:bookmarkStart w:id="16" w:name="_Toc94119613"/>
      <w:r w:rsidRPr="00911E2E">
        <w:rPr>
          <w:rFonts w:ascii="Palatino Linotype" w:hAnsi="Palatino Linotype"/>
          <w:color w:val="000000" w:themeColor="text1"/>
          <w:sz w:val="24"/>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911E2E">
        <w:rPr>
          <w:rFonts w:ascii="Palatino Linotype" w:hAnsi="Palatino Linotype"/>
          <w:b/>
          <w:bCs/>
          <w:color w:val="000000" w:themeColor="text1"/>
          <w:sz w:val="24"/>
          <w:shd w:val="clear" w:color="auto" w:fill="FFFFFF"/>
        </w:rPr>
        <w:t>Constitución Política de los Estados Unidos Mexicanos</w:t>
      </w:r>
      <w:r w:rsidRPr="00911E2E">
        <w:rPr>
          <w:rFonts w:ascii="Palatino Linotype" w:hAnsi="Palatino Linotype"/>
          <w:color w:val="000000" w:themeColor="text1"/>
          <w:sz w:val="24"/>
          <w:shd w:val="clear" w:color="auto" w:fill="FFFFFF"/>
        </w:rPr>
        <w:t>; 5, párrafos trigésimo segundo, trigésimo tercero y trigésimo cuarto fracciones IV y V de la </w:t>
      </w:r>
      <w:r w:rsidRPr="00911E2E">
        <w:rPr>
          <w:rFonts w:ascii="Palatino Linotype" w:hAnsi="Palatino Linotype"/>
          <w:b/>
          <w:bCs/>
          <w:color w:val="000000" w:themeColor="text1"/>
          <w:sz w:val="24"/>
          <w:shd w:val="clear" w:color="auto" w:fill="FFFFFF"/>
        </w:rPr>
        <w:t>Constitución Política del Estado Libre y Soberano de México</w:t>
      </w:r>
      <w:r w:rsidRPr="00911E2E">
        <w:rPr>
          <w:rFonts w:ascii="Palatino Linotype" w:hAnsi="Palatino Linotype"/>
          <w:color w:val="000000" w:themeColor="text1"/>
          <w:sz w:val="24"/>
          <w:shd w:val="clear" w:color="auto" w:fill="FFFFFF"/>
        </w:rPr>
        <w:t>; artículos 1, 2 fracción II, 13, 29, 36 fracciones I y II, 176, 178, 179, 181 párrafo tercero y 185 de la </w:t>
      </w:r>
      <w:r w:rsidRPr="00911E2E">
        <w:rPr>
          <w:rFonts w:ascii="Palatino Linotype" w:hAnsi="Palatino Linotype"/>
          <w:b/>
          <w:bCs/>
          <w:color w:val="000000" w:themeColor="text1"/>
          <w:sz w:val="24"/>
          <w:shd w:val="clear" w:color="auto" w:fill="FFFFFF"/>
        </w:rPr>
        <w:t>Ley de Transparencia y Acceso a la Información Pública del Estado de México y Municipios</w:t>
      </w:r>
      <w:r w:rsidRPr="00911E2E">
        <w:rPr>
          <w:rFonts w:ascii="Palatino Linotype" w:hAnsi="Palatino Linotype"/>
          <w:color w:val="000000" w:themeColor="text1"/>
          <w:sz w:val="24"/>
          <w:shd w:val="clear" w:color="auto" w:fill="FFFFFF"/>
        </w:rPr>
        <w:t>; y 7, 9 fracciones I y XXIII, y 11 del </w:t>
      </w:r>
      <w:r w:rsidRPr="00911E2E">
        <w:rPr>
          <w:rFonts w:ascii="Palatino Linotype" w:hAnsi="Palatino Linotype"/>
          <w:b/>
          <w:bCs/>
          <w:color w:val="000000" w:themeColor="text1"/>
          <w:sz w:val="24"/>
          <w:shd w:val="clear" w:color="auto" w:fill="FFFFFF"/>
        </w:rPr>
        <w:t>Reglamento Interior del Instituto de Transparencia, Acceso a la Información Pública y Protección de Datos Personales del Estado de México y Municipios</w:t>
      </w:r>
      <w:r w:rsidRPr="00911E2E">
        <w:rPr>
          <w:rFonts w:ascii="Palatino Linotype" w:hAnsi="Palatino Linotype"/>
          <w:color w:val="000000" w:themeColor="text1"/>
          <w:sz w:val="24"/>
          <w:shd w:val="clear" w:color="auto" w:fill="FFFFFF"/>
        </w:rPr>
        <w:t>.</w:t>
      </w:r>
    </w:p>
    <w:p w14:paraId="25B4A140" w14:textId="77777777" w:rsidR="00FA33B4" w:rsidRPr="00911E2E" w:rsidRDefault="00FA33B4" w:rsidP="00FA33B4">
      <w:pPr>
        <w:pStyle w:val="Prrafodelista"/>
        <w:keepNext/>
        <w:keepLines/>
        <w:spacing w:before="240" w:after="240" w:line="360" w:lineRule="auto"/>
        <w:ind w:left="0"/>
        <w:jc w:val="both"/>
        <w:outlineLvl w:val="1"/>
        <w:rPr>
          <w:rFonts w:ascii="Palatino Linotype" w:eastAsia="MS Gothic" w:hAnsi="Palatino Linotype"/>
          <w:b/>
          <w:color w:val="000000" w:themeColor="text1"/>
          <w:sz w:val="24"/>
          <w:lang w:eastAsia="en-US"/>
        </w:rPr>
      </w:pPr>
    </w:p>
    <w:p w14:paraId="01012229" w14:textId="52947E0D" w:rsidR="00841865" w:rsidRPr="00911E2E" w:rsidRDefault="00841865" w:rsidP="00FA33B4">
      <w:pPr>
        <w:pStyle w:val="Prrafodelista"/>
        <w:keepNext/>
        <w:keepLines/>
        <w:spacing w:before="240" w:after="240" w:line="360" w:lineRule="auto"/>
        <w:ind w:left="0"/>
        <w:jc w:val="both"/>
        <w:outlineLvl w:val="1"/>
        <w:rPr>
          <w:rFonts w:ascii="Palatino Linotype" w:eastAsia="MS Gothic" w:hAnsi="Palatino Linotype"/>
          <w:b/>
          <w:color w:val="000000" w:themeColor="text1"/>
          <w:sz w:val="24"/>
          <w:lang w:eastAsia="en-US"/>
        </w:rPr>
      </w:pPr>
      <w:r w:rsidRPr="00911E2E">
        <w:rPr>
          <w:rFonts w:ascii="Palatino Linotype" w:eastAsia="MS Gothic" w:hAnsi="Palatino Linotype"/>
          <w:b/>
          <w:color w:val="000000" w:themeColor="text1"/>
          <w:sz w:val="24"/>
          <w:lang w:eastAsia="en-US"/>
        </w:rPr>
        <w:t>SEGUNDO. De la oportunidad y procedencia.</w:t>
      </w:r>
      <w:bookmarkEnd w:id="14"/>
      <w:bookmarkEnd w:id="15"/>
      <w:bookmarkEnd w:id="16"/>
    </w:p>
    <w:p w14:paraId="3BA230F1" w14:textId="5D1FA86A" w:rsidR="005F0B19" w:rsidRPr="00911E2E" w:rsidRDefault="00841865" w:rsidP="005F0B19">
      <w:pPr>
        <w:numPr>
          <w:ilvl w:val="0"/>
          <w:numId w:val="1"/>
        </w:numPr>
        <w:spacing w:line="360" w:lineRule="auto"/>
        <w:ind w:left="0" w:right="48" w:firstLine="0"/>
        <w:contextualSpacing/>
        <w:jc w:val="both"/>
        <w:rPr>
          <w:rFonts w:ascii="Palatino Linotype" w:eastAsiaTheme="minorEastAsia" w:hAnsi="Palatino Linotype"/>
          <w:color w:val="000000" w:themeColor="text1"/>
          <w:lang w:val="es-ES_tradnl" w:eastAsia="es-ES"/>
        </w:rPr>
      </w:pPr>
      <w:r w:rsidRPr="00911E2E">
        <w:rPr>
          <w:rFonts w:ascii="Palatino Linotype" w:eastAsia="Calibri" w:hAnsi="Palatino Linotype" w:cs="Arial"/>
          <w:color w:val="000000" w:themeColor="text1"/>
          <w:lang w:val="es-ES_tradnl" w:eastAsia="es-ES"/>
        </w:rPr>
        <w:t xml:space="preserve">El medio de impugnación fue presentado a través del </w:t>
      </w:r>
      <w:r w:rsidRPr="00911E2E">
        <w:rPr>
          <w:rFonts w:ascii="Palatino Linotype" w:eastAsia="Calibri" w:hAnsi="Palatino Linotype" w:cs="Arial"/>
          <w:b/>
          <w:color w:val="000000" w:themeColor="text1"/>
          <w:lang w:val="es-ES_tradnl" w:eastAsia="es-ES"/>
        </w:rPr>
        <w:t>SAIMEX,</w:t>
      </w:r>
      <w:r w:rsidRPr="00911E2E">
        <w:rPr>
          <w:rFonts w:ascii="Palatino Linotype" w:eastAsia="Calibri" w:hAnsi="Palatino Linotype" w:cs="Arial"/>
          <w:color w:val="000000" w:themeColor="text1"/>
          <w:lang w:val="es-ES_tradnl" w:eastAsia="es-ES"/>
        </w:rPr>
        <w:t xml:space="preserve"> en el formato previamente aprobado para tal efecto y dentro del plazo legal de quince días hábiles otorgados; para el caso en particular es de señalar que el </w:t>
      </w:r>
      <w:r w:rsidRPr="00911E2E">
        <w:rPr>
          <w:rFonts w:ascii="Palatino Linotype" w:eastAsia="Calibri" w:hAnsi="Palatino Linotype" w:cs="Arial"/>
          <w:b/>
          <w:color w:val="000000" w:themeColor="text1"/>
          <w:lang w:val="es-ES_tradnl" w:eastAsia="es-ES"/>
        </w:rPr>
        <w:t>SUJETO OBLIGADO</w:t>
      </w:r>
      <w:r w:rsidRPr="00911E2E">
        <w:rPr>
          <w:rFonts w:ascii="Palatino Linotype" w:eastAsia="Calibri" w:hAnsi="Palatino Linotype" w:cs="Arial"/>
          <w:color w:val="000000" w:themeColor="text1"/>
          <w:lang w:val="es-ES_tradnl" w:eastAsia="es-ES"/>
        </w:rPr>
        <w:t xml:space="preserve"> entregó respuesta el día </w:t>
      </w:r>
      <w:r w:rsidR="00FA33B4" w:rsidRPr="00911E2E">
        <w:rPr>
          <w:rFonts w:ascii="Palatino Linotype" w:eastAsia="Calibri" w:hAnsi="Palatino Linotype" w:cs="Arial"/>
          <w:b/>
          <w:color w:val="000000" w:themeColor="text1"/>
        </w:rPr>
        <w:t xml:space="preserve">catorce de mayo </w:t>
      </w:r>
      <w:r w:rsidR="00713500" w:rsidRPr="00911E2E">
        <w:rPr>
          <w:rFonts w:ascii="Palatino Linotype" w:eastAsia="Calibri" w:hAnsi="Palatino Linotype" w:cs="Arial"/>
          <w:b/>
          <w:color w:val="000000" w:themeColor="text1"/>
        </w:rPr>
        <w:t>de dos mil veinticinco</w:t>
      </w:r>
      <w:r w:rsidRPr="00911E2E">
        <w:rPr>
          <w:rFonts w:ascii="Palatino Linotype" w:eastAsia="Calibri" w:hAnsi="Palatino Linotype" w:cs="Arial"/>
          <w:color w:val="000000" w:themeColor="text1"/>
          <w:lang w:val="es-ES_tradnl" w:eastAsia="es-ES"/>
        </w:rPr>
        <w:t xml:space="preserve">, </w:t>
      </w:r>
      <w:r w:rsidRPr="00911E2E">
        <w:rPr>
          <w:rFonts w:ascii="Palatino Linotype" w:eastAsiaTheme="minorEastAsia" w:hAnsi="Palatino Linotype" w:cs="Arial"/>
          <w:color w:val="000000" w:themeColor="text1"/>
          <w:lang w:val="es-ES_tradnl" w:eastAsia="es-ES"/>
        </w:rPr>
        <w:t xml:space="preserve">de tal forma que el plazo para interponer el recurso transcurrió del </w:t>
      </w:r>
      <w:r w:rsidR="00FA33B4" w:rsidRPr="00911E2E">
        <w:rPr>
          <w:rFonts w:ascii="Palatino Linotype" w:hAnsi="Palatino Linotype" w:cs="Arial"/>
          <w:b/>
          <w:color w:val="000000" w:themeColor="text1"/>
        </w:rPr>
        <w:t xml:space="preserve">quince de mayo </w:t>
      </w:r>
      <w:r w:rsidR="005F0B19" w:rsidRPr="00911E2E">
        <w:rPr>
          <w:rFonts w:ascii="Palatino Linotype" w:hAnsi="Palatino Linotype" w:cs="Arial"/>
          <w:b/>
          <w:color w:val="000000" w:themeColor="text1"/>
        </w:rPr>
        <w:t xml:space="preserve">al </w:t>
      </w:r>
      <w:r w:rsidR="00FA33B4" w:rsidRPr="00911E2E">
        <w:rPr>
          <w:rFonts w:ascii="Palatino Linotype" w:hAnsi="Palatino Linotype" w:cs="Arial"/>
          <w:b/>
          <w:color w:val="000000" w:themeColor="text1"/>
        </w:rPr>
        <w:t xml:space="preserve">cuatro de junio </w:t>
      </w:r>
      <w:r w:rsidR="005F0B19" w:rsidRPr="00911E2E">
        <w:rPr>
          <w:rFonts w:ascii="Palatino Linotype" w:hAnsi="Palatino Linotype" w:cs="Arial"/>
          <w:b/>
          <w:color w:val="000000" w:themeColor="text1"/>
        </w:rPr>
        <w:t xml:space="preserve">de dos mil </w:t>
      </w:r>
      <w:r w:rsidR="00713500" w:rsidRPr="00911E2E">
        <w:rPr>
          <w:rFonts w:ascii="Palatino Linotype" w:hAnsi="Palatino Linotype" w:cs="Arial"/>
          <w:b/>
          <w:color w:val="000000" w:themeColor="text1"/>
        </w:rPr>
        <w:lastRenderedPageBreak/>
        <w:t>veinticinco</w:t>
      </w:r>
      <w:r w:rsidRPr="00911E2E">
        <w:rPr>
          <w:rFonts w:ascii="Palatino Linotype" w:eastAsiaTheme="minorEastAsia" w:hAnsi="Palatino Linotype" w:cs="Arial"/>
          <w:color w:val="000000" w:themeColor="text1"/>
          <w:lang w:val="es-ES_tradnl" w:eastAsia="es-ES"/>
        </w:rPr>
        <w:t xml:space="preserve">, de acuerdo al calendario oficial del Instituto de Transparencia del Estado de México y Municipios; en consecuencia, si el particular presentó su inconformidad el día </w:t>
      </w:r>
      <w:r w:rsidR="00FA33B4" w:rsidRPr="00911E2E">
        <w:rPr>
          <w:rFonts w:ascii="Palatino Linotype" w:hAnsi="Palatino Linotype" w:cs="Arial"/>
          <w:b/>
          <w:color w:val="000000" w:themeColor="text1"/>
        </w:rPr>
        <w:t xml:space="preserve">diecinueve de mayo </w:t>
      </w:r>
      <w:r w:rsidR="00713500" w:rsidRPr="00911E2E">
        <w:rPr>
          <w:rFonts w:ascii="Palatino Linotype" w:hAnsi="Palatino Linotype" w:cs="Arial"/>
          <w:b/>
          <w:color w:val="000000" w:themeColor="text1"/>
        </w:rPr>
        <w:t>de dos mil veinticinco</w:t>
      </w:r>
      <w:r w:rsidRPr="00911E2E">
        <w:rPr>
          <w:rFonts w:ascii="Palatino Linotype" w:eastAsiaTheme="minorEastAsia" w:hAnsi="Palatino Linotype" w:cs="Arial"/>
          <w:color w:val="000000" w:themeColor="text1"/>
          <w:lang w:val="es-ES_tradnl" w:eastAsia="es-ES"/>
        </w:rPr>
        <w:t xml:space="preserve">, se encuentra dentro de los márgenes temporales previstos en el artículo 178 de la </w:t>
      </w:r>
      <w:r w:rsidRPr="00911E2E">
        <w:rPr>
          <w:rFonts w:ascii="Palatino Linotype" w:eastAsiaTheme="minorEastAsia" w:hAnsi="Palatino Linotype" w:cs="Arial"/>
          <w:b/>
          <w:color w:val="000000" w:themeColor="text1"/>
          <w:lang w:val="es-ES_tradnl" w:eastAsia="es-ES"/>
        </w:rPr>
        <w:t xml:space="preserve">Ley de Transparencia y Acceso a la Información Pública del Estado de México y Municipios </w:t>
      </w:r>
      <w:r w:rsidRPr="00911E2E">
        <w:rPr>
          <w:rFonts w:ascii="Palatino Linotype" w:eastAsiaTheme="minorEastAsia" w:hAnsi="Palatino Linotype" w:cs="Arial"/>
          <w:color w:val="000000" w:themeColor="text1"/>
          <w:lang w:val="es-ES_tradnl" w:eastAsia="es-ES"/>
        </w:rPr>
        <w:t xml:space="preserve">vigente. </w:t>
      </w:r>
    </w:p>
    <w:p w14:paraId="583C71D7" w14:textId="77777777" w:rsidR="005F0B19" w:rsidRPr="00911E2E" w:rsidRDefault="005F0B19" w:rsidP="005F0B19">
      <w:pPr>
        <w:spacing w:line="360" w:lineRule="auto"/>
        <w:ind w:right="48"/>
        <w:contextualSpacing/>
        <w:jc w:val="both"/>
        <w:rPr>
          <w:rFonts w:ascii="Palatino Linotype" w:eastAsiaTheme="minorEastAsia" w:hAnsi="Palatino Linotype"/>
          <w:color w:val="000000" w:themeColor="text1"/>
          <w:lang w:val="es-ES_tradnl" w:eastAsia="es-ES"/>
        </w:rPr>
      </w:pPr>
    </w:p>
    <w:p w14:paraId="54537540" w14:textId="77777777" w:rsidR="005F0B19" w:rsidRPr="00911E2E" w:rsidRDefault="00841865" w:rsidP="00E861C9">
      <w:pPr>
        <w:numPr>
          <w:ilvl w:val="0"/>
          <w:numId w:val="1"/>
        </w:numPr>
        <w:spacing w:line="360" w:lineRule="auto"/>
        <w:ind w:left="0" w:right="49" w:firstLine="0"/>
        <w:contextualSpacing/>
        <w:jc w:val="both"/>
        <w:rPr>
          <w:rFonts w:ascii="Palatino Linotype" w:eastAsia="Calibri" w:hAnsi="Palatino Linotype" w:cs="Arial"/>
          <w:b/>
          <w:color w:val="000000" w:themeColor="text1"/>
        </w:rPr>
      </w:pPr>
      <w:r w:rsidRPr="00911E2E">
        <w:rPr>
          <w:rFonts w:ascii="Palatino Linotype" w:eastAsia="Calibri" w:hAnsi="Palatino Linotype" w:cs="Arial"/>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8F5BF36" w14:textId="77777777" w:rsidR="00841865" w:rsidRPr="00911E2E" w:rsidRDefault="00841865" w:rsidP="00841865">
      <w:pPr>
        <w:spacing w:line="360" w:lineRule="auto"/>
        <w:ind w:right="49"/>
        <w:contextualSpacing/>
        <w:jc w:val="both"/>
        <w:rPr>
          <w:rFonts w:ascii="Palatino Linotype" w:eastAsia="Calibri" w:hAnsi="Palatino Linotype" w:cs="Arial"/>
          <w:b/>
          <w:color w:val="000000" w:themeColor="text1"/>
        </w:rPr>
      </w:pPr>
    </w:p>
    <w:p w14:paraId="36B5585A" w14:textId="77777777" w:rsidR="00841865" w:rsidRPr="00911E2E" w:rsidRDefault="00841865" w:rsidP="00841865">
      <w:pPr>
        <w:keepNext/>
        <w:keepLines/>
        <w:spacing w:line="360" w:lineRule="auto"/>
        <w:ind w:right="48"/>
        <w:outlineLvl w:val="0"/>
        <w:rPr>
          <w:rFonts w:ascii="Palatino Linotype" w:eastAsia="MS Gothic" w:hAnsi="Palatino Linotype"/>
          <w:b/>
          <w:color w:val="000000" w:themeColor="text1"/>
        </w:rPr>
      </w:pPr>
      <w:bookmarkStart w:id="17" w:name="_Toc65713731"/>
      <w:bookmarkStart w:id="18" w:name="_Toc94119614"/>
      <w:r w:rsidRPr="00911E2E">
        <w:rPr>
          <w:rFonts w:ascii="Palatino Linotype" w:eastAsia="MS Mincho" w:hAnsi="Palatino Linotype" w:cstheme="majorBidi"/>
          <w:b/>
          <w:color w:val="000000" w:themeColor="text1"/>
          <w:lang w:val="es-ES_tradnl" w:eastAsia="es-ES"/>
        </w:rPr>
        <w:t>TERCERO. Planteamiento de la Litis</w:t>
      </w:r>
      <w:r w:rsidRPr="00911E2E">
        <w:rPr>
          <w:rFonts w:ascii="Palatino Linotype" w:eastAsia="MS Gothic" w:hAnsi="Palatino Linotype"/>
          <w:b/>
          <w:color w:val="000000" w:themeColor="text1"/>
        </w:rPr>
        <w:t>.</w:t>
      </w:r>
      <w:bookmarkEnd w:id="17"/>
      <w:bookmarkEnd w:id="18"/>
    </w:p>
    <w:p w14:paraId="659D3C44" w14:textId="049ECBEA" w:rsidR="001277FF" w:rsidRPr="00911E2E" w:rsidRDefault="005B620E" w:rsidP="00FA33B4">
      <w:pPr>
        <w:pStyle w:val="Prrafodelista"/>
        <w:numPr>
          <w:ilvl w:val="0"/>
          <w:numId w:val="1"/>
        </w:numPr>
        <w:spacing w:line="360" w:lineRule="auto"/>
        <w:ind w:left="0" w:right="48" w:firstLine="0"/>
        <w:jc w:val="both"/>
        <w:rPr>
          <w:rFonts w:ascii="Palatino Linotype" w:eastAsia="MS Mincho" w:hAnsi="Palatino Linotype" w:cs="Arial"/>
          <w:i/>
          <w:color w:val="000000" w:themeColor="text1"/>
          <w:sz w:val="24"/>
          <w:lang w:val="es-ES_tradnl" w:eastAsia="es-ES"/>
        </w:rPr>
      </w:pPr>
      <w:r w:rsidRPr="00911E2E">
        <w:rPr>
          <w:rFonts w:ascii="Palatino Linotype" w:hAnsi="Palatino Linotype" w:cs="Arial"/>
          <w:color w:val="000000" w:themeColor="text1"/>
          <w:sz w:val="24"/>
        </w:rPr>
        <w:t>El particular solicitó</w:t>
      </w:r>
      <w:r w:rsidR="001277FF" w:rsidRPr="00911E2E">
        <w:rPr>
          <w:rFonts w:ascii="Palatino Linotype" w:hAnsi="Palatino Linotype" w:cs="Arial"/>
          <w:color w:val="000000" w:themeColor="text1"/>
          <w:sz w:val="24"/>
        </w:rPr>
        <w:t>:</w:t>
      </w:r>
    </w:p>
    <w:p w14:paraId="659C4C84" w14:textId="6C659E89" w:rsidR="001277FF" w:rsidRPr="00911E2E" w:rsidRDefault="001277FF" w:rsidP="001277FF">
      <w:pPr>
        <w:pStyle w:val="Prrafodelista"/>
        <w:numPr>
          <w:ilvl w:val="0"/>
          <w:numId w:val="22"/>
        </w:numPr>
        <w:spacing w:line="360" w:lineRule="auto"/>
        <w:ind w:right="48"/>
        <w:jc w:val="both"/>
        <w:rPr>
          <w:rFonts w:ascii="Palatino Linotype" w:hAnsi="Palatino Linotype" w:cs="Arial"/>
          <w:color w:val="000000" w:themeColor="text1"/>
          <w:sz w:val="24"/>
        </w:rPr>
      </w:pPr>
      <w:r w:rsidRPr="00911E2E">
        <w:rPr>
          <w:rFonts w:ascii="Palatino Linotype" w:hAnsi="Palatino Linotype" w:cs="Arial"/>
          <w:b/>
          <w:color w:val="000000" w:themeColor="text1"/>
          <w:sz w:val="24"/>
        </w:rPr>
        <w:t>Cédula de Trámites y Servicios correspondiente a la Expedición de la Certificación de Pago de Derechos de Agua</w:t>
      </w:r>
    </w:p>
    <w:p w14:paraId="3BBF60D3" w14:textId="0F09A6FD" w:rsidR="001277FF" w:rsidRPr="00911E2E" w:rsidRDefault="001277FF" w:rsidP="001277FF">
      <w:pPr>
        <w:pStyle w:val="Prrafodelista"/>
        <w:numPr>
          <w:ilvl w:val="0"/>
          <w:numId w:val="22"/>
        </w:numPr>
        <w:spacing w:line="360" w:lineRule="auto"/>
        <w:ind w:right="48"/>
        <w:jc w:val="both"/>
        <w:rPr>
          <w:rFonts w:ascii="Palatino Linotype" w:hAnsi="Palatino Linotype" w:cs="Arial"/>
          <w:color w:val="000000" w:themeColor="text1"/>
          <w:sz w:val="24"/>
        </w:rPr>
      </w:pPr>
      <w:r w:rsidRPr="00911E2E">
        <w:rPr>
          <w:rFonts w:ascii="Palatino Linotype" w:hAnsi="Palatino Linotype" w:cs="Arial"/>
          <w:b/>
          <w:color w:val="000000" w:themeColor="text1"/>
          <w:sz w:val="24"/>
        </w:rPr>
        <w:t>Constancia de no Servicio de Suministro de Agua</w:t>
      </w:r>
    </w:p>
    <w:p w14:paraId="383058B1" w14:textId="77777777" w:rsidR="001277FF" w:rsidRPr="00911E2E" w:rsidRDefault="001277FF" w:rsidP="001277FF">
      <w:pPr>
        <w:pStyle w:val="Prrafodelista"/>
        <w:spacing w:line="360" w:lineRule="auto"/>
        <w:ind w:left="0" w:right="48"/>
        <w:jc w:val="both"/>
        <w:rPr>
          <w:rFonts w:ascii="Palatino Linotype" w:hAnsi="Palatino Linotype" w:cs="Arial"/>
          <w:color w:val="000000" w:themeColor="text1"/>
          <w:sz w:val="24"/>
        </w:rPr>
      </w:pPr>
    </w:p>
    <w:p w14:paraId="15A89838" w14:textId="62690D5E" w:rsidR="006A606D" w:rsidRPr="00911E2E" w:rsidRDefault="00CD4D44" w:rsidP="00CD4D44">
      <w:pPr>
        <w:pStyle w:val="Prrafodelista"/>
        <w:numPr>
          <w:ilvl w:val="0"/>
          <w:numId w:val="1"/>
        </w:numPr>
        <w:spacing w:line="360" w:lineRule="auto"/>
        <w:ind w:left="0" w:firstLine="0"/>
        <w:jc w:val="both"/>
        <w:rPr>
          <w:rFonts w:ascii="Palatino Linotype" w:hAnsi="Palatino Linotype" w:cs="Arial"/>
          <w:color w:val="000000" w:themeColor="text1"/>
          <w:sz w:val="24"/>
        </w:rPr>
      </w:pPr>
      <w:r w:rsidRPr="00911E2E">
        <w:rPr>
          <w:rFonts w:ascii="Palatino Linotype" w:hAnsi="Palatino Linotype" w:cs="Arial"/>
          <w:color w:val="000000" w:themeColor="text1"/>
          <w:sz w:val="24"/>
        </w:rPr>
        <w:t xml:space="preserve">En respuesta, el </w:t>
      </w:r>
      <w:r w:rsidRPr="00911E2E">
        <w:rPr>
          <w:rFonts w:ascii="Palatino Linotype" w:hAnsi="Palatino Linotype" w:cs="Arial"/>
          <w:b/>
          <w:color w:val="000000" w:themeColor="text1"/>
          <w:sz w:val="24"/>
        </w:rPr>
        <w:t>SUJETO OBLIGADO</w:t>
      </w:r>
      <w:r w:rsidR="00FA33B4" w:rsidRPr="00911E2E">
        <w:rPr>
          <w:rFonts w:ascii="Palatino Linotype" w:hAnsi="Palatino Linotype" w:cs="Arial"/>
          <w:color w:val="000000" w:themeColor="text1"/>
          <w:sz w:val="24"/>
        </w:rPr>
        <w:t xml:space="preserve"> informó que </w:t>
      </w:r>
      <w:r w:rsidR="001277FF" w:rsidRPr="00911E2E">
        <w:rPr>
          <w:rFonts w:ascii="Palatino Linotype" w:hAnsi="Palatino Linotype" w:cs="Arial"/>
          <w:color w:val="000000" w:themeColor="text1"/>
          <w:sz w:val="24"/>
        </w:rPr>
        <w:t>solo cuenta con la Cédula de Trámites y Servicios correspondiente al pago de Servicios de Agua Potable, toda vez que la Constancia de No Servicio de Agua Potable no está contemplada aún en las Cédulas de Trámite y Servicios, respuesta al que anexo el formato de tal documento.</w:t>
      </w:r>
    </w:p>
    <w:p w14:paraId="6B3C395F" w14:textId="77777777" w:rsidR="00133E64" w:rsidRPr="00911E2E" w:rsidRDefault="00133E64" w:rsidP="00133E64">
      <w:pPr>
        <w:pStyle w:val="Prrafodelista"/>
        <w:rPr>
          <w:rFonts w:ascii="Palatino Linotype" w:hAnsi="Palatino Linotype" w:cs="Arial"/>
          <w:color w:val="000000" w:themeColor="text1"/>
          <w:sz w:val="24"/>
        </w:rPr>
      </w:pPr>
    </w:p>
    <w:p w14:paraId="4F931834" w14:textId="7F18BB64" w:rsidR="00CD4D44" w:rsidRPr="00911E2E" w:rsidRDefault="00CD4D44" w:rsidP="001277FF">
      <w:pPr>
        <w:pStyle w:val="Prrafodelista"/>
        <w:numPr>
          <w:ilvl w:val="0"/>
          <w:numId w:val="1"/>
        </w:numPr>
        <w:ind w:left="0" w:firstLine="0"/>
        <w:jc w:val="both"/>
        <w:rPr>
          <w:rFonts w:ascii="Palatino Linotype" w:hAnsi="Palatino Linotype" w:cs="Arial"/>
          <w:color w:val="000000" w:themeColor="text1"/>
          <w:sz w:val="24"/>
        </w:rPr>
      </w:pPr>
      <w:r w:rsidRPr="00911E2E">
        <w:rPr>
          <w:rFonts w:ascii="Palatino Linotype" w:hAnsi="Palatino Linotype" w:cs="Arial"/>
          <w:color w:val="000000" w:themeColor="text1"/>
          <w:sz w:val="24"/>
        </w:rPr>
        <w:t xml:space="preserve">El </w:t>
      </w:r>
      <w:r w:rsidRPr="00911E2E">
        <w:rPr>
          <w:rFonts w:ascii="Palatino Linotype" w:hAnsi="Palatino Linotype" w:cs="Arial"/>
          <w:b/>
          <w:color w:val="000000" w:themeColor="text1"/>
          <w:sz w:val="24"/>
        </w:rPr>
        <w:t>RECURRENTE</w:t>
      </w:r>
      <w:r w:rsidRPr="00911E2E">
        <w:rPr>
          <w:rFonts w:ascii="Palatino Linotype" w:hAnsi="Palatino Linotype" w:cs="Arial"/>
          <w:color w:val="000000" w:themeColor="text1"/>
          <w:sz w:val="24"/>
        </w:rPr>
        <w:t xml:space="preserve">, se inconformó por la </w:t>
      </w:r>
      <w:r w:rsidR="001277FF" w:rsidRPr="00911E2E">
        <w:rPr>
          <w:rFonts w:ascii="Palatino Linotype" w:hAnsi="Palatino Linotype" w:cs="Arial"/>
          <w:color w:val="000000" w:themeColor="text1"/>
          <w:sz w:val="24"/>
        </w:rPr>
        <w:t>entrega de la información incompleta</w:t>
      </w:r>
      <w:r w:rsidRPr="00911E2E">
        <w:rPr>
          <w:rFonts w:ascii="Palatino Linotype" w:hAnsi="Palatino Linotype" w:cs="Arial"/>
          <w:color w:val="000000" w:themeColor="text1"/>
          <w:sz w:val="24"/>
        </w:rPr>
        <w:t xml:space="preserve">, en los siguientes términos: </w:t>
      </w:r>
      <w:r w:rsidRPr="00911E2E">
        <w:rPr>
          <w:rFonts w:ascii="Palatino Linotype" w:hAnsi="Palatino Linotype" w:cs="Arial"/>
          <w:i/>
          <w:color w:val="000000" w:themeColor="text1"/>
          <w:sz w:val="24"/>
        </w:rPr>
        <w:t>“</w:t>
      </w:r>
      <w:r w:rsidR="001277FF" w:rsidRPr="00911E2E">
        <w:rPr>
          <w:rFonts w:ascii="Palatino Linotype" w:hAnsi="Palatino Linotype" w:cs="Arial"/>
          <w:i/>
          <w:color w:val="000000" w:themeColor="text1"/>
          <w:sz w:val="24"/>
        </w:rPr>
        <w:t xml:space="preserve">EL SUJETO OBLIGADO NIEGA EL ACCESO A LA INFORMACIÓN SOLICITADA AL OMITIR SEÑALAR EN LA RESPUESTA LOS MOTIVOS O LAS CAUSAS POR LAS CUALES NO SE DOCUMENTÓ LA CÉDULA DE TRÁMITES Y SERVICIOS </w:t>
      </w:r>
      <w:r w:rsidR="001277FF" w:rsidRPr="00911E2E">
        <w:rPr>
          <w:rFonts w:ascii="Palatino Linotype" w:hAnsi="Palatino Linotype" w:cs="Arial"/>
          <w:i/>
          <w:color w:val="000000" w:themeColor="text1"/>
          <w:sz w:val="24"/>
        </w:rPr>
        <w:lastRenderedPageBreak/>
        <w:t>RELATIVO A LA EXPEDICIÓN DE LA CONSTANCIA DE NO SERVICIO DE SUMINISTRO DE AGUA, PUESTO QUE DICHA INFORMACIÓN SE PRESUME EXISTENTE AL TRATARSE DE UN ACTO DERIVADO DEL EJERCICIO DE FACULTADES, COMPETENCIAS O FUNCIONES DEL AYUNTAMIENTO SEGÚN LO DISPUESTO EN EL PÁRRAFO CUARTO DEL ARTÍCULO 116 DEL CÓDIGO FINANCIERO DEL ESTADO DE MÉXICO Y MUNICIPIOS EN RELACIÓN CON LOS DIVERSOS ARTÍCULOS 23, FRACCIÓN VII DE LA LEY PARA LA MEJORA REGULATORIA DEL ESTADO DE MÉXICO Y SUS MUNICIPIOS; 32, FRACCIÓN V DEL REGLAMENTO PARA LA MEJORA REGULATORIA DEL MUNICIPIO DE JIQUIPILCO VIGENTE Y LAS DIVERSAS DISPOSICIONES APLICABLES DEL MANUAL DE OPERACIÓN DEL CATÁLOGO MUNICIPAL DE REGULACIONES DEL MUNICIPIO DE JIQUIPILCO</w:t>
      </w:r>
      <w:r w:rsidRPr="00911E2E">
        <w:rPr>
          <w:rFonts w:ascii="Palatino Linotype" w:hAnsi="Palatino Linotype" w:cs="Arial"/>
          <w:i/>
          <w:color w:val="000000" w:themeColor="text1"/>
          <w:sz w:val="24"/>
        </w:rPr>
        <w:t>.” (Sic)</w:t>
      </w:r>
    </w:p>
    <w:p w14:paraId="59145B61" w14:textId="77777777" w:rsidR="00CD4D44" w:rsidRPr="00911E2E" w:rsidRDefault="00CD4D44" w:rsidP="00CD4D44">
      <w:pPr>
        <w:pStyle w:val="Prrafodelista"/>
        <w:spacing w:line="360" w:lineRule="auto"/>
        <w:ind w:left="0"/>
        <w:jc w:val="both"/>
        <w:rPr>
          <w:rFonts w:ascii="Palatino Linotype" w:hAnsi="Palatino Linotype" w:cs="Arial"/>
          <w:color w:val="000000" w:themeColor="text1"/>
          <w:sz w:val="24"/>
        </w:rPr>
      </w:pPr>
    </w:p>
    <w:p w14:paraId="72C87FAD" w14:textId="589C02E0" w:rsidR="00C1457F" w:rsidRPr="00911E2E" w:rsidRDefault="00C1457F" w:rsidP="00C1457F">
      <w:pPr>
        <w:pStyle w:val="Prrafodelista"/>
        <w:numPr>
          <w:ilvl w:val="0"/>
          <w:numId w:val="1"/>
        </w:numPr>
        <w:spacing w:line="360" w:lineRule="auto"/>
        <w:ind w:left="0" w:right="48" w:firstLine="0"/>
        <w:jc w:val="both"/>
        <w:rPr>
          <w:rFonts w:ascii="Palatino Linotype" w:eastAsia="MS Mincho" w:hAnsi="Palatino Linotype" w:cs="Arial"/>
          <w:i/>
          <w:color w:val="000000" w:themeColor="text1"/>
          <w:sz w:val="24"/>
          <w:lang w:val="es-ES_tradnl" w:eastAsia="es-ES"/>
        </w:rPr>
      </w:pPr>
      <w:r w:rsidRPr="00911E2E">
        <w:rPr>
          <w:rFonts w:ascii="Palatino Linotype" w:eastAsia="MS Mincho" w:hAnsi="Palatino Linotype" w:cs="Arial"/>
          <w:color w:val="000000" w:themeColor="text1"/>
          <w:sz w:val="24"/>
        </w:rPr>
        <w:t xml:space="preserve">En </w:t>
      </w:r>
      <w:r w:rsidRPr="00911E2E">
        <w:rPr>
          <w:rFonts w:ascii="Palatino Linotype" w:hAnsi="Palatino Linotype" w:cs="Arial"/>
          <w:color w:val="000000" w:themeColor="text1"/>
          <w:sz w:val="24"/>
        </w:rPr>
        <w:t xml:space="preserve">dichas condiciones, la </w:t>
      </w:r>
      <w:r w:rsidRPr="00911E2E">
        <w:rPr>
          <w:rFonts w:ascii="Palatino Linotype" w:hAnsi="Palatino Linotype" w:cs="Arial"/>
          <w:i/>
          <w:color w:val="000000" w:themeColor="text1"/>
          <w:sz w:val="24"/>
        </w:rPr>
        <w:t>Litis</w:t>
      </w:r>
      <w:r w:rsidRPr="00911E2E">
        <w:rPr>
          <w:rFonts w:ascii="Palatino Linotype" w:hAnsi="Palatino Linotype" w:cs="Arial"/>
          <w:color w:val="000000" w:themeColor="text1"/>
          <w:sz w:val="24"/>
        </w:rPr>
        <w:t xml:space="preserve"> a resolver en este recurso se circunscribe a determinar si </w:t>
      </w:r>
      <w:r w:rsidRPr="00911E2E">
        <w:rPr>
          <w:rFonts w:ascii="Palatino Linotype" w:eastAsia="MS Mincho" w:hAnsi="Palatino Linotype" w:cs="Arial"/>
          <w:color w:val="000000" w:themeColor="text1"/>
          <w:sz w:val="24"/>
        </w:rPr>
        <w:t xml:space="preserve">se actualizan las causales de procedencia previstas en el artículo 179, </w:t>
      </w:r>
      <w:r w:rsidR="001277FF" w:rsidRPr="00911E2E">
        <w:rPr>
          <w:rFonts w:ascii="Palatino Linotype" w:eastAsia="MS Mincho" w:hAnsi="Palatino Linotype" w:cs="Arial"/>
          <w:b/>
          <w:color w:val="000000" w:themeColor="text1"/>
          <w:sz w:val="24"/>
        </w:rPr>
        <w:t>fracción V</w:t>
      </w:r>
      <w:r w:rsidRPr="00911E2E">
        <w:rPr>
          <w:rFonts w:ascii="Palatino Linotype" w:eastAsia="MS Mincho" w:hAnsi="Palatino Linotype" w:cs="Arial"/>
          <w:b/>
          <w:color w:val="000000" w:themeColor="text1"/>
          <w:sz w:val="24"/>
        </w:rPr>
        <w:t xml:space="preserve"> </w:t>
      </w:r>
      <w:r w:rsidRPr="00911E2E">
        <w:rPr>
          <w:rFonts w:ascii="Palatino Linotype" w:eastAsia="MS Mincho" w:hAnsi="Palatino Linotype" w:cs="Arial"/>
          <w:color w:val="000000" w:themeColor="text1"/>
          <w:sz w:val="24"/>
        </w:rPr>
        <w:t>de la</w:t>
      </w:r>
      <w:r w:rsidRPr="00911E2E">
        <w:rPr>
          <w:rFonts w:ascii="Palatino Linotype" w:hAnsi="Palatino Linotype" w:cs="Arial"/>
          <w:color w:val="000000" w:themeColor="text1"/>
          <w:sz w:val="24"/>
        </w:rPr>
        <w:t xml:space="preserve"> Ley</w:t>
      </w:r>
      <w:r w:rsidRPr="00911E2E">
        <w:rPr>
          <w:rFonts w:ascii="Palatino Linotype" w:eastAsia="MS Mincho" w:hAnsi="Palatino Linotype" w:cs="Arial"/>
          <w:b/>
          <w:color w:val="000000" w:themeColor="text1"/>
          <w:sz w:val="24"/>
        </w:rPr>
        <w:t xml:space="preserve"> de Transparencia y Acceso a la Información Pública del Estado de </w:t>
      </w:r>
      <w:r w:rsidRPr="00911E2E">
        <w:rPr>
          <w:rFonts w:ascii="Palatino Linotype" w:hAnsi="Palatino Linotype" w:cs="Arial"/>
          <w:color w:val="000000" w:themeColor="text1"/>
          <w:sz w:val="24"/>
        </w:rPr>
        <w:t>México</w:t>
      </w:r>
      <w:r w:rsidRPr="00911E2E">
        <w:rPr>
          <w:rFonts w:ascii="Palatino Linotype" w:eastAsia="MS Mincho" w:hAnsi="Palatino Linotype" w:cs="Arial"/>
          <w:b/>
          <w:color w:val="000000" w:themeColor="text1"/>
          <w:sz w:val="24"/>
        </w:rPr>
        <w:t xml:space="preserve"> y Municipios</w:t>
      </w:r>
      <w:r w:rsidRPr="00911E2E">
        <w:rPr>
          <w:rFonts w:ascii="Palatino Linotype" w:eastAsia="MS Mincho" w:hAnsi="Palatino Linotype" w:cs="Arial"/>
          <w:color w:val="000000" w:themeColor="text1"/>
          <w:sz w:val="24"/>
        </w:rPr>
        <w:t xml:space="preserve">; </w:t>
      </w:r>
      <w:r w:rsidRPr="00911E2E">
        <w:rPr>
          <w:rFonts w:ascii="Palatino Linotype" w:hAnsi="Palatino Linotype" w:cs="Arial"/>
          <w:color w:val="000000" w:themeColor="text1"/>
          <w:sz w:val="24"/>
        </w:rPr>
        <w:t xml:space="preserve">fracción que determina la hipótesis jurídica relativa a </w:t>
      </w:r>
      <w:r w:rsidRPr="00911E2E">
        <w:rPr>
          <w:rFonts w:ascii="Palatino Linotype" w:hAnsi="Palatino Linotype" w:cs="Arial"/>
          <w:b/>
          <w:color w:val="000000" w:themeColor="text1"/>
          <w:sz w:val="24"/>
        </w:rPr>
        <w:t xml:space="preserve">la </w:t>
      </w:r>
      <w:r w:rsidR="001277FF" w:rsidRPr="00911E2E">
        <w:rPr>
          <w:rFonts w:ascii="Palatino Linotype" w:hAnsi="Palatino Linotype" w:cs="Arial"/>
          <w:b/>
          <w:color w:val="000000" w:themeColor="text1"/>
          <w:sz w:val="24"/>
        </w:rPr>
        <w:t>entrega de la información incompleta</w:t>
      </w:r>
      <w:r w:rsidRPr="00911E2E">
        <w:rPr>
          <w:rFonts w:ascii="Palatino Linotype" w:hAnsi="Palatino Linotype" w:cs="Arial"/>
          <w:b/>
          <w:color w:val="000000" w:themeColor="text1"/>
          <w:sz w:val="24"/>
        </w:rPr>
        <w:t xml:space="preserve"> </w:t>
      </w:r>
      <w:r w:rsidRPr="00911E2E">
        <w:rPr>
          <w:rFonts w:ascii="Palatino Linotype" w:hAnsi="Palatino Linotype" w:cs="Arial"/>
          <w:color w:val="000000" w:themeColor="text1"/>
          <w:sz w:val="24"/>
        </w:rPr>
        <w:t xml:space="preserve">por el </w:t>
      </w:r>
      <w:r w:rsidRPr="00911E2E">
        <w:rPr>
          <w:rFonts w:ascii="Palatino Linotype" w:hAnsi="Palatino Linotype" w:cs="Arial"/>
          <w:b/>
          <w:color w:val="000000" w:themeColor="text1"/>
          <w:sz w:val="24"/>
        </w:rPr>
        <w:t>SUJETO OBLIGADO</w:t>
      </w:r>
      <w:r w:rsidRPr="00911E2E">
        <w:rPr>
          <w:rFonts w:ascii="Palatino Linotype" w:hAnsi="Palatino Linotype" w:cs="Arial"/>
          <w:color w:val="000000" w:themeColor="text1"/>
          <w:sz w:val="24"/>
        </w:rPr>
        <w:t xml:space="preserve">; </w:t>
      </w:r>
      <w:r w:rsidRPr="00911E2E">
        <w:rPr>
          <w:rFonts w:ascii="Palatino Linotype" w:eastAsia="MS Mincho" w:hAnsi="Palatino Linotype" w:cs="Arial"/>
          <w:color w:val="000000" w:themeColor="text1"/>
          <w:sz w:val="24"/>
        </w:rPr>
        <w:t xml:space="preserve">contexto del cual se dolió </w:t>
      </w:r>
      <w:r w:rsidRPr="00911E2E">
        <w:rPr>
          <w:rFonts w:ascii="Palatino Linotype" w:eastAsia="MS Mincho" w:hAnsi="Palatino Linotype" w:cs="Arial"/>
          <w:b/>
          <w:color w:val="000000" w:themeColor="text1"/>
          <w:sz w:val="24"/>
        </w:rPr>
        <w:t xml:space="preserve">EL RECURRENTE </w:t>
      </w:r>
      <w:r w:rsidRPr="00911E2E">
        <w:rPr>
          <w:rFonts w:ascii="Palatino Linotype" w:eastAsia="MS Mincho" w:hAnsi="Palatino Linotype" w:cs="Arial"/>
          <w:color w:val="000000" w:themeColor="text1"/>
          <w:sz w:val="24"/>
        </w:rPr>
        <w:t>al momento de interponer su inconformidad.</w:t>
      </w:r>
    </w:p>
    <w:p w14:paraId="10D6FB99" w14:textId="77777777" w:rsidR="00841865" w:rsidRPr="00911E2E" w:rsidRDefault="00841865" w:rsidP="00841865">
      <w:pPr>
        <w:pStyle w:val="Prrafodelista"/>
        <w:spacing w:line="360" w:lineRule="auto"/>
        <w:ind w:left="0" w:right="48"/>
        <w:jc w:val="both"/>
        <w:rPr>
          <w:rFonts w:ascii="Palatino Linotype" w:eastAsia="MS Gothic" w:hAnsi="Palatino Linotype"/>
          <w:color w:val="000000" w:themeColor="text1"/>
          <w:sz w:val="24"/>
        </w:rPr>
      </w:pPr>
    </w:p>
    <w:p w14:paraId="227ED7DA" w14:textId="77777777" w:rsidR="00841865" w:rsidRPr="00911E2E" w:rsidRDefault="00841865" w:rsidP="00841865">
      <w:pPr>
        <w:pStyle w:val="Ttulo1"/>
        <w:spacing w:before="0" w:line="360" w:lineRule="auto"/>
        <w:rPr>
          <w:rFonts w:ascii="Palatino Linotype" w:eastAsia="MS Gothic" w:hAnsi="Palatino Linotype"/>
          <w:b/>
          <w:color w:val="000000" w:themeColor="text1"/>
          <w:sz w:val="24"/>
          <w:szCs w:val="24"/>
          <w:lang w:val="es-ES_tradnl"/>
        </w:rPr>
      </w:pPr>
      <w:bookmarkStart w:id="19" w:name="_Toc65713733"/>
      <w:bookmarkStart w:id="20" w:name="_Toc94119615"/>
      <w:r w:rsidRPr="00911E2E">
        <w:rPr>
          <w:rFonts w:ascii="Palatino Linotype" w:eastAsia="MS Gothic" w:hAnsi="Palatino Linotype"/>
          <w:b/>
          <w:color w:val="000000" w:themeColor="text1"/>
          <w:sz w:val="24"/>
          <w:szCs w:val="24"/>
          <w:lang w:val="es-ES_tradnl"/>
        </w:rPr>
        <w:t>CUARTO. Del estudio y resolución del recurso de revisión.</w:t>
      </w:r>
      <w:bookmarkEnd w:id="19"/>
      <w:bookmarkEnd w:id="20"/>
    </w:p>
    <w:p w14:paraId="5DCD0047" w14:textId="77777777" w:rsidR="00C1457F" w:rsidRPr="00911E2E" w:rsidRDefault="00C1457F" w:rsidP="00487991">
      <w:pPr>
        <w:keepNext/>
        <w:keepLines/>
        <w:numPr>
          <w:ilvl w:val="0"/>
          <w:numId w:val="9"/>
        </w:numPr>
        <w:spacing w:after="240" w:line="360" w:lineRule="auto"/>
        <w:ind w:left="786"/>
        <w:rPr>
          <w:rFonts w:ascii="Palatino Linotype" w:eastAsia="Palatino Linotype" w:hAnsi="Palatino Linotype" w:cs="Palatino Linotype"/>
          <w:b/>
          <w:color w:val="000000" w:themeColor="text1"/>
        </w:rPr>
      </w:pPr>
      <w:r w:rsidRPr="00911E2E">
        <w:rPr>
          <w:rFonts w:ascii="Palatino Linotype" w:eastAsia="Palatino Linotype" w:hAnsi="Palatino Linotype" w:cs="Palatino Linotype"/>
          <w:b/>
          <w:color w:val="000000" w:themeColor="text1"/>
        </w:rPr>
        <w:t>Del derecho de acceso a la información.</w:t>
      </w:r>
    </w:p>
    <w:p w14:paraId="1C90990F" w14:textId="77777777" w:rsidR="00C1457F" w:rsidRPr="00911E2E" w:rsidRDefault="00C1457F" w:rsidP="00C1457F">
      <w:pPr>
        <w:pStyle w:val="Prrafodelista"/>
        <w:numPr>
          <w:ilvl w:val="0"/>
          <w:numId w:val="1"/>
        </w:numPr>
        <w:spacing w:line="360" w:lineRule="auto"/>
        <w:ind w:left="0" w:firstLine="0"/>
        <w:jc w:val="both"/>
        <w:rPr>
          <w:rFonts w:ascii="Palatino Linotype" w:hAnsi="Palatino Linotype" w:cs="Arial"/>
          <w:color w:val="000000" w:themeColor="text1"/>
          <w:sz w:val="24"/>
        </w:rPr>
      </w:pPr>
      <w:r w:rsidRPr="00911E2E">
        <w:rPr>
          <w:rFonts w:ascii="Palatino Linotype" w:hAnsi="Palatino Linotype" w:cs="Arial"/>
          <w:color w:val="000000" w:themeColor="text1"/>
          <w:sz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4C9230" w14:textId="77777777" w:rsidR="00C1457F" w:rsidRPr="00911E2E" w:rsidRDefault="00C1457F" w:rsidP="00C1457F">
      <w:pPr>
        <w:pStyle w:val="Prrafodelista"/>
        <w:spacing w:line="360" w:lineRule="auto"/>
        <w:ind w:left="0"/>
        <w:jc w:val="both"/>
        <w:rPr>
          <w:rFonts w:ascii="Palatino Linotype" w:hAnsi="Palatino Linotype" w:cs="Arial"/>
          <w:color w:val="000000" w:themeColor="text1"/>
          <w:sz w:val="24"/>
        </w:rPr>
      </w:pPr>
    </w:p>
    <w:p w14:paraId="7E912F0C" w14:textId="77777777" w:rsidR="00C1457F" w:rsidRPr="00911E2E" w:rsidRDefault="00C1457F" w:rsidP="00C1457F">
      <w:pPr>
        <w:pStyle w:val="Prrafodelista"/>
        <w:numPr>
          <w:ilvl w:val="0"/>
          <w:numId w:val="1"/>
        </w:numPr>
        <w:spacing w:line="360" w:lineRule="auto"/>
        <w:ind w:left="0" w:firstLine="0"/>
        <w:jc w:val="both"/>
        <w:rPr>
          <w:rFonts w:ascii="Palatino Linotype" w:hAnsi="Palatino Linotype" w:cs="Arial"/>
          <w:color w:val="000000" w:themeColor="text1"/>
          <w:sz w:val="24"/>
        </w:rPr>
      </w:pPr>
      <w:r w:rsidRPr="00911E2E">
        <w:rPr>
          <w:rFonts w:ascii="Palatino Linotype" w:eastAsia="Palatino Linotype" w:hAnsi="Palatino Linotype" w:cs="Palatino Linotype"/>
          <w:color w:val="000000" w:themeColor="text1"/>
          <w:sz w:val="24"/>
        </w:rPr>
        <w:lastRenderedPageBreak/>
        <w:t xml:space="preserve">Definiendo el Derecho de Acceso a la Información Pública como: </w:t>
      </w:r>
      <w:r w:rsidRPr="00911E2E">
        <w:rPr>
          <w:rFonts w:ascii="Palatino Linotype" w:eastAsia="Palatino Linotype" w:hAnsi="Palatino Linotype" w:cs="Palatino Linotype"/>
          <w:i/>
          <w:color w:val="000000" w:themeColor="text1"/>
          <w:sz w:val="24"/>
        </w:rPr>
        <w:t>La igualdad de oportunidades para recibir, buscar e impartir información</w:t>
      </w:r>
      <w:r w:rsidRPr="00911E2E">
        <w:rPr>
          <w:rFonts w:ascii="Palatino Linotype" w:eastAsia="Palatino Linotype" w:hAnsi="Palatino Linotype" w:cs="Palatino Linotype"/>
          <w:i/>
          <w:color w:val="000000" w:themeColor="text1"/>
          <w:sz w:val="24"/>
          <w:vertAlign w:val="superscript"/>
        </w:rPr>
        <w:footnoteReference w:id="1"/>
      </w:r>
      <w:r w:rsidRPr="00911E2E">
        <w:rPr>
          <w:rFonts w:ascii="Palatino Linotype" w:eastAsia="Palatino Linotype" w:hAnsi="Palatino Linotype" w:cs="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11E2E">
        <w:rPr>
          <w:rFonts w:ascii="Palatino Linotype" w:eastAsia="Palatino Linotype" w:hAnsi="Palatino Linotype" w:cs="Palatino Linotype"/>
          <w:i/>
          <w:color w:val="000000" w:themeColor="text1"/>
          <w:sz w:val="24"/>
          <w:vertAlign w:val="superscript"/>
        </w:rPr>
        <w:footnoteReference w:id="2"/>
      </w:r>
      <w:r w:rsidRPr="00911E2E">
        <w:rPr>
          <w:rFonts w:ascii="Palatino Linotype" w:eastAsia="Palatino Linotype" w:hAnsi="Palatino Linotype" w:cs="Palatino Linotype"/>
          <w:color w:val="000000" w:themeColor="text1"/>
          <w:sz w:val="24"/>
        </w:rPr>
        <w:t>que se constituye como una herramienta fundamental para ejercer</w:t>
      </w:r>
      <w:r w:rsidRPr="00911E2E">
        <w:rPr>
          <w:rFonts w:ascii="Palatino Linotype" w:eastAsia="Palatino Linotype" w:hAnsi="Palatino Linotype" w:cs="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911E2E">
        <w:rPr>
          <w:rFonts w:ascii="Palatino Linotype" w:eastAsia="Palatino Linotype" w:hAnsi="Palatino Linotype" w:cs="Palatino Linotype"/>
          <w:i/>
          <w:color w:val="000000" w:themeColor="text1"/>
          <w:sz w:val="24"/>
          <w:vertAlign w:val="superscript"/>
        </w:rPr>
        <w:footnoteReference w:id="3"/>
      </w:r>
      <w:r w:rsidRPr="00911E2E">
        <w:rPr>
          <w:rFonts w:ascii="Palatino Linotype" w:eastAsia="Palatino Linotype" w:hAnsi="Palatino Linotype" w:cs="Palatino Linotype"/>
          <w:color w:val="000000" w:themeColor="text1"/>
          <w:sz w:val="24"/>
        </w:rPr>
        <w:t>fomentando</w:t>
      </w:r>
      <w:r w:rsidRPr="00911E2E">
        <w:rPr>
          <w:rFonts w:ascii="Palatino Linotype" w:eastAsia="Palatino Linotype" w:hAnsi="Palatino Linotype" w:cs="Palatino Linotype"/>
          <w:i/>
          <w:color w:val="000000" w:themeColor="text1"/>
          <w:sz w:val="24"/>
        </w:rPr>
        <w:t xml:space="preserve"> la transparencia de las actividades estatales y </w:t>
      </w:r>
      <w:r w:rsidRPr="00911E2E">
        <w:rPr>
          <w:rFonts w:ascii="Palatino Linotype" w:eastAsia="Palatino Linotype" w:hAnsi="Palatino Linotype" w:cs="Palatino Linotype"/>
          <w:color w:val="000000" w:themeColor="text1"/>
          <w:sz w:val="24"/>
        </w:rPr>
        <w:t>promoviendo</w:t>
      </w:r>
      <w:r w:rsidRPr="00911E2E">
        <w:rPr>
          <w:rFonts w:ascii="Palatino Linotype" w:eastAsia="Palatino Linotype" w:hAnsi="Palatino Linotype" w:cs="Palatino Linotype"/>
          <w:i/>
          <w:color w:val="000000" w:themeColor="text1"/>
          <w:sz w:val="24"/>
        </w:rPr>
        <w:t xml:space="preserve"> la responsabilidad de los funcionarios sobre su gestión pública,</w:t>
      </w:r>
      <w:r w:rsidRPr="00911E2E">
        <w:rPr>
          <w:rFonts w:ascii="Palatino Linotype" w:eastAsia="Palatino Linotype" w:hAnsi="Palatino Linotype" w:cs="Palatino Linotype"/>
          <w:i/>
          <w:color w:val="000000" w:themeColor="text1"/>
          <w:sz w:val="24"/>
          <w:vertAlign w:val="superscript"/>
        </w:rPr>
        <w:footnoteReference w:id="4"/>
      </w:r>
      <w:r w:rsidRPr="00911E2E">
        <w:rPr>
          <w:rFonts w:ascii="Palatino Linotype" w:eastAsia="Palatino Linotype" w:hAnsi="Palatino Linotype" w:cs="Palatino Linotype"/>
          <w:color w:val="000000" w:themeColor="text1"/>
          <w:sz w:val="24"/>
        </w:rPr>
        <w:t>que permite</w:t>
      </w:r>
      <w:r w:rsidRPr="00911E2E">
        <w:rPr>
          <w:rFonts w:ascii="Palatino Linotype" w:eastAsia="Palatino Linotype" w:hAnsi="Palatino Linotype" w:cs="Palatino Linotype"/>
          <w:i/>
          <w:color w:val="000000" w:themeColor="text1"/>
          <w:sz w:val="24"/>
        </w:rPr>
        <w:t xml:space="preserve"> saber qué están haciendo los gobiernos por sus pueblos, sin lo cual la verdad languidecería y la participación en el gobierno permanecería fragmentada.</w:t>
      </w:r>
    </w:p>
    <w:p w14:paraId="22C6EA0E" w14:textId="77777777" w:rsidR="00C1457F" w:rsidRPr="00911E2E" w:rsidRDefault="00C1457F" w:rsidP="00C1457F">
      <w:pPr>
        <w:pStyle w:val="Prrafodelista"/>
        <w:spacing w:line="360" w:lineRule="auto"/>
        <w:ind w:left="0"/>
        <w:jc w:val="both"/>
        <w:rPr>
          <w:rFonts w:ascii="Palatino Linotype" w:eastAsia="Calibri" w:hAnsi="Palatino Linotype" w:cs="Arial"/>
          <w:color w:val="000000" w:themeColor="text1"/>
          <w:sz w:val="24"/>
        </w:rPr>
      </w:pPr>
    </w:p>
    <w:p w14:paraId="440DD6F4" w14:textId="77777777" w:rsidR="00C1457F" w:rsidRPr="00911E2E" w:rsidRDefault="00C1457F" w:rsidP="00C1457F">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14:paraId="226A5FB1" w14:textId="77777777" w:rsidR="00C1457F" w:rsidRPr="00911E2E" w:rsidRDefault="00C1457F" w:rsidP="00C1457F">
      <w:pPr>
        <w:tabs>
          <w:tab w:val="left" w:pos="7655"/>
        </w:tabs>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w:t>
      </w:r>
      <w:r w:rsidRPr="00911E2E">
        <w:rPr>
          <w:rFonts w:ascii="Palatino Linotype" w:eastAsia="Palatino Linotype" w:hAnsi="Palatino Linotype" w:cs="Palatino Linotype"/>
          <w:b/>
          <w:i/>
          <w:color w:val="000000" w:themeColor="text1"/>
        </w:rPr>
        <w:t>Artículo 1.-</w:t>
      </w:r>
      <w:r w:rsidRPr="00911E2E">
        <w:rPr>
          <w:rFonts w:ascii="Palatino Linotype" w:eastAsia="Palatino Linotype" w:hAnsi="Palatino Linotype" w:cs="Palatino Linotype"/>
          <w:i/>
          <w:color w:val="000000" w:themeColor="text1"/>
        </w:rPr>
        <w:t xml:space="preserve"> </w:t>
      </w:r>
    </w:p>
    <w:p w14:paraId="65E5DB1F" w14:textId="77777777" w:rsidR="00C1457F" w:rsidRPr="00911E2E" w:rsidRDefault="00C1457F" w:rsidP="00C1457F">
      <w:pPr>
        <w:tabs>
          <w:tab w:val="left" w:pos="7655"/>
        </w:tabs>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w:t>
      </w:r>
    </w:p>
    <w:p w14:paraId="3E141B97" w14:textId="77777777" w:rsidR="00C1457F" w:rsidRPr="00911E2E" w:rsidRDefault="00C1457F" w:rsidP="00C1457F">
      <w:pPr>
        <w:tabs>
          <w:tab w:val="left" w:pos="7655"/>
        </w:tabs>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Todas las</w:t>
      </w:r>
      <w:r w:rsidRPr="00911E2E">
        <w:rPr>
          <w:rFonts w:ascii="Palatino Linotype" w:eastAsia="Palatino Linotype" w:hAnsi="Palatino Linotype" w:cs="Palatino Linotype"/>
          <w:color w:val="000000" w:themeColor="text1"/>
        </w:rPr>
        <w:t xml:space="preserve"> </w:t>
      </w:r>
      <w:r w:rsidRPr="00911E2E">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47335D7" w14:textId="77777777" w:rsidR="00C1457F" w:rsidRPr="00911E2E" w:rsidRDefault="00C1457F" w:rsidP="00C1457F">
      <w:pPr>
        <w:tabs>
          <w:tab w:val="left" w:pos="7655"/>
        </w:tabs>
        <w:ind w:left="567" w:right="567"/>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i/>
          <w:color w:val="000000" w:themeColor="text1"/>
        </w:rPr>
        <w:t>(…)</w:t>
      </w:r>
      <w:r w:rsidRPr="00911E2E">
        <w:rPr>
          <w:rFonts w:ascii="Palatino Linotype" w:eastAsia="Palatino Linotype" w:hAnsi="Palatino Linotype" w:cs="Palatino Linotype"/>
          <w:color w:val="000000" w:themeColor="text1"/>
        </w:rPr>
        <w:t>”.</w:t>
      </w:r>
    </w:p>
    <w:p w14:paraId="72E5459B" w14:textId="77777777" w:rsidR="00C1457F" w:rsidRPr="00911E2E" w:rsidRDefault="00C1457F" w:rsidP="00C1457F">
      <w:pPr>
        <w:spacing w:line="360" w:lineRule="auto"/>
        <w:jc w:val="both"/>
        <w:rPr>
          <w:rFonts w:ascii="Palatino Linotype" w:eastAsia="Calibri" w:hAnsi="Palatino Linotype" w:cs="Arial"/>
          <w:color w:val="000000" w:themeColor="text1"/>
        </w:rPr>
      </w:pPr>
    </w:p>
    <w:p w14:paraId="60AC369B" w14:textId="77777777" w:rsidR="00C1457F" w:rsidRPr="00911E2E" w:rsidRDefault="00C1457F" w:rsidP="00C1457F">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9B7B658" w14:textId="77777777" w:rsidR="00C1457F" w:rsidRPr="00911E2E" w:rsidRDefault="00C1457F" w:rsidP="00C1457F">
      <w:pPr>
        <w:pStyle w:val="Prrafodelista"/>
        <w:spacing w:line="360" w:lineRule="auto"/>
        <w:ind w:left="0"/>
        <w:jc w:val="both"/>
        <w:rPr>
          <w:rFonts w:ascii="Palatino Linotype" w:eastAsia="Calibri" w:hAnsi="Palatino Linotype" w:cs="Arial"/>
          <w:color w:val="000000" w:themeColor="text1"/>
          <w:sz w:val="24"/>
        </w:rPr>
      </w:pPr>
    </w:p>
    <w:p w14:paraId="27DB263C" w14:textId="77777777" w:rsidR="00C1457F" w:rsidRPr="00911E2E" w:rsidRDefault="00C1457F" w:rsidP="00C1457F">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1FF4F1B3" w14:textId="77777777" w:rsidR="00C1457F" w:rsidRPr="00911E2E" w:rsidRDefault="00C1457F" w:rsidP="00C1457F">
      <w:pPr>
        <w:spacing w:after="240"/>
        <w:ind w:left="567" w:right="567"/>
        <w:jc w:val="both"/>
        <w:rPr>
          <w:rFonts w:ascii="Palatino Linotype" w:eastAsia="Palatino Linotype" w:hAnsi="Palatino Linotype" w:cs="Palatino Linotype"/>
          <w:b/>
          <w:i/>
          <w:color w:val="000000" w:themeColor="text1"/>
        </w:rPr>
      </w:pPr>
      <w:r w:rsidRPr="00911E2E">
        <w:rPr>
          <w:rFonts w:ascii="Palatino Linotype" w:eastAsia="Palatino Linotype" w:hAnsi="Palatino Linotype" w:cs="Palatino Linotype"/>
          <w:b/>
          <w:i/>
          <w:color w:val="000000" w:themeColor="text1"/>
        </w:rPr>
        <w:t>Constitución Política de los Estados Unidos Mexicanos</w:t>
      </w:r>
    </w:p>
    <w:p w14:paraId="12E92663" w14:textId="77777777" w:rsidR="00C1457F" w:rsidRPr="00911E2E" w:rsidRDefault="00C1457F" w:rsidP="00C1457F">
      <w:pPr>
        <w:spacing w:before="240" w:after="240"/>
        <w:ind w:left="567" w:right="567"/>
        <w:jc w:val="both"/>
        <w:rPr>
          <w:rFonts w:ascii="Palatino Linotype" w:eastAsia="Palatino Linotype" w:hAnsi="Palatino Linotype" w:cs="Palatino Linotype"/>
          <w:b/>
          <w:i/>
          <w:color w:val="000000" w:themeColor="text1"/>
        </w:rPr>
      </w:pPr>
      <w:r w:rsidRPr="00911E2E">
        <w:rPr>
          <w:rFonts w:ascii="Palatino Linotype" w:eastAsia="Palatino Linotype" w:hAnsi="Palatino Linotype" w:cs="Palatino Linotype"/>
          <w:b/>
          <w:i/>
          <w:color w:val="000000" w:themeColor="text1"/>
        </w:rPr>
        <w:t>“Artículo 6.</w:t>
      </w:r>
    </w:p>
    <w:p w14:paraId="15726CF3"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w:t>
      </w:r>
    </w:p>
    <w:p w14:paraId="61CA569B"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Para efectos de lo dispuesto en el presente artículo se observará lo siguiente:</w:t>
      </w:r>
    </w:p>
    <w:p w14:paraId="2A695838" w14:textId="77777777" w:rsidR="00C1457F" w:rsidRPr="00911E2E" w:rsidRDefault="00C1457F" w:rsidP="00C1457F">
      <w:pPr>
        <w:spacing w:before="240" w:after="240"/>
        <w:ind w:left="567" w:right="567"/>
        <w:jc w:val="both"/>
        <w:rPr>
          <w:rFonts w:ascii="Palatino Linotype" w:eastAsia="Palatino Linotype" w:hAnsi="Palatino Linotype" w:cs="Palatino Linotype"/>
          <w:b/>
          <w:i/>
          <w:color w:val="000000" w:themeColor="text1"/>
        </w:rPr>
      </w:pPr>
      <w:r w:rsidRPr="00911E2E">
        <w:rPr>
          <w:rFonts w:ascii="Palatino Linotype" w:eastAsia="Palatino Linotype" w:hAnsi="Palatino Linotype" w:cs="Palatino Linotype"/>
          <w:b/>
          <w:i/>
          <w:color w:val="000000" w:themeColor="text1"/>
        </w:rPr>
        <w:t>A</w:t>
      </w:r>
      <w:r w:rsidRPr="00911E2E">
        <w:rPr>
          <w:rFonts w:ascii="Palatino Linotype" w:eastAsia="Palatino Linotype" w:hAnsi="Palatino Linotype" w:cs="Palatino Linotype"/>
          <w:i/>
          <w:color w:val="000000" w:themeColor="text1"/>
        </w:rPr>
        <w:t xml:space="preserve">. </w:t>
      </w:r>
      <w:r w:rsidRPr="00911E2E">
        <w:rPr>
          <w:rFonts w:ascii="Palatino Linotype" w:eastAsia="Palatino Linotype" w:hAnsi="Palatino Linotype" w:cs="Palatino Linotype"/>
          <w:b/>
          <w:i/>
          <w:color w:val="000000" w:themeColor="text1"/>
        </w:rPr>
        <w:t>Para el ejercicio del derecho de acceso a la información</w:t>
      </w:r>
      <w:r w:rsidRPr="00911E2E">
        <w:rPr>
          <w:rFonts w:ascii="Palatino Linotype" w:eastAsia="Palatino Linotype" w:hAnsi="Palatino Linotype" w:cs="Palatino Linotype"/>
          <w:i/>
          <w:color w:val="000000" w:themeColor="text1"/>
        </w:rPr>
        <w:t xml:space="preserve">, la Federación y </w:t>
      </w:r>
      <w:r w:rsidRPr="00911E2E">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266A2301"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b/>
          <w:i/>
          <w:color w:val="000000" w:themeColor="text1"/>
        </w:rPr>
        <w:t>I. Toda la información en posesión de cualquier</w:t>
      </w:r>
      <w:r w:rsidRPr="00911E2E">
        <w:rPr>
          <w:rFonts w:ascii="Palatino Linotype" w:eastAsia="Palatino Linotype" w:hAnsi="Palatino Linotype" w:cs="Palatino Linotype"/>
          <w:i/>
          <w:color w:val="000000" w:themeColor="text1"/>
        </w:rPr>
        <w:t xml:space="preserve"> </w:t>
      </w:r>
      <w:r w:rsidRPr="00911E2E">
        <w:rPr>
          <w:rFonts w:ascii="Palatino Linotype" w:eastAsia="Palatino Linotype" w:hAnsi="Palatino Linotype" w:cs="Palatino Linotype"/>
          <w:b/>
          <w:i/>
          <w:color w:val="000000" w:themeColor="text1"/>
        </w:rPr>
        <w:t>autoridad</w:t>
      </w:r>
      <w:r w:rsidRPr="00911E2E">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11E2E">
        <w:rPr>
          <w:rFonts w:ascii="Palatino Linotype" w:eastAsia="Palatino Linotype" w:hAnsi="Palatino Linotype" w:cs="Palatino Linotype"/>
          <w:b/>
          <w:i/>
          <w:color w:val="000000" w:themeColor="text1"/>
        </w:rPr>
        <w:t>municipal</w:t>
      </w:r>
      <w:r w:rsidRPr="00911E2E">
        <w:rPr>
          <w:rFonts w:ascii="Palatino Linotype" w:eastAsia="Palatino Linotype" w:hAnsi="Palatino Linotype" w:cs="Palatino Linotype"/>
          <w:i/>
          <w:color w:val="000000" w:themeColor="text1"/>
        </w:rPr>
        <w:t xml:space="preserve">, </w:t>
      </w:r>
      <w:r w:rsidRPr="00911E2E">
        <w:rPr>
          <w:rFonts w:ascii="Palatino Linotype" w:eastAsia="Palatino Linotype" w:hAnsi="Palatino Linotype" w:cs="Palatino Linotype"/>
          <w:b/>
          <w:i/>
          <w:color w:val="000000" w:themeColor="text1"/>
        </w:rPr>
        <w:t>es pública</w:t>
      </w:r>
      <w:r w:rsidRPr="00911E2E">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911E2E">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911E2E">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7AE0E6C3" w14:textId="77777777" w:rsidR="00C1457F" w:rsidRPr="00911E2E" w:rsidRDefault="00C1457F" w:rsidP="00C1457F">
      <w:pPr>
        <w:spacing w:after="240"/>
        <w:ind w:left="567" w:right="567"/>
        <w:jc w:val="both"/>
        <w:rPr>
          <w:rFonts w:ascii="Palatino Linotype" w:eastAsia="Palatino Linotype" w:hAnsi="Palatino Linotype" w:cs="Palatino Linotype"/>
          <w:b/>
          <w:i/>
          <w:color w:val="000000" w:themeColor="text1"/>
        </w:rPr>
      </w:pPr>
      <w:r w:rsidRPr="00911E2E">
        <w:rPr>
          <w:rFonts w:ascii="Palatino Linotype" w:eastAsia="Palatino Linotype" w:hAnsi="Palatino Linotype" w:cs="Palatino Linotype"/>
          <w:b/>
          <w:i/>
          <w:color w:val="000000" w:themeColor="text1"/>
        </w:rPr>
        <w:lastRenderedPageBreak/>
        <w:t>Constitución Política del Estado Libre y Soberano de México</w:t>
      </w:r>
    </w:p>
    <w:p w14:paraId="2101CE9D"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b/>
          <w:i/>
          <w:color w:val="000000" w:themeColor="text1"/>
        </w:rPr>
        <w:t>“Artículo 5</w:t>
      </w:r>
      <w:r w:rsidRPr="00911E2E">
        <w:rPr>
          <w:rFonts w:ascii="Palatino Linotype" w:eastAsia="Palatino Linotype" w:hAnsi="Palatino Linotype" w:cs="Palatino Linotype"/>
          <w:i/>
          <w:color w:val="000000" w:themeColor="text1"/>
        </w:rPr>
        <w:t xml:space="preserve">.- </w:t>
      </w:r>
    </w:p>
    <w:p w14:paraId="5D60159B"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w:t>
      </w:r>
    </w:p>
    <w:p w14:paraId="4A29BA78"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911E2E">
        <w:rPr>
          <w:rFonts w:ascii="Palatino Linotype" w:eastAsia="Palatino Linotype" w:hAnsi="Palatino Linotype" w:cs="Palatino Linotype"/>
          <w:i/>
          <w:color w:val="000000" w:themeColor="text1"/>
        </w:rPr>
        <w:t>.</w:t>
      </w:r>
    </w:p>
    <w:p w14:paraId="3DE35B4B"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63233F2" w14:textId="77777777" w:rsidR="00C1457F" w:rsidRPr="00911E2E" w:rsidRDefault="00C1457F" w:rsidP="00C1457F">
      <w:pPr>
        <w:spacing w:before="240" w:after="240"/>
        <w:ind w:left="567" w:right="567"/>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b/>
          <w:i/>
          <w:color w:val="000000" w:themeColor="text1"/>
        </w:rPr>
        <w:t>Este derecho se regirá por los principios y bases siguientes</w:t>
      </w:r>
      <w:r w:rsidRPr="00911E2E">
        <w:rPr>
          <w:rFonts w:ascii="Palatino Linotype" w:eastAsia="Palatino Linotype" w:hAnsi="Palatino Linotype" w:cs="Palatino Linotype"/>
          <w:i/>
          <w:color w:val="000000" w:themeColor="text1"/>
        </w:rPr>
        <w:t>:</w:t>
      </w:r>
    </w:p>
    <w:p w14:paraId="5EFFB3BD" w14:textId="67D334E6" w:rsidR="00C1457F" w:rsidRPr="00B718E0" w:rsidRDefault="00C1457F" w:rsidP="00B718E0">
      <w:pPr>
        <w:pStyle w:val="Prrafodelista"/>
        <w:numPr>
          <w:ilvl w:val="0"/>
          <w:numId w:val="25"/>
        </w:numPr>
        <w:spacing w:before="240" w:after="240"/>
        <w:ind w:right="567"/>
        <w:jc w:val="both"/>
        <w:rPr>
          <w:rFonts w:ascii="Palatino Linotype" w:eastAsia="Palatino Linotype" w:hAnsi="Palatino Linotype" w:cs="Palatino Linotype"/>
          <w:i/>
          <w:color w:val="000000" w:themeColor="text1"/>
          <w:sz w:val="24"/>
        </w:rPr>
      </w:pPr>
      <w:r w:rsidRPr="00B718E0">
        <w:rPr>
          <w:rFonts w:ascii="Palatino Linotype" w:eastAsia="Palatino Linotype" w:hAnsi="Palatino Linotype" w:cs="Palatino Linotype"/>
          <w:b/>
          <w:i/>
          <w:color w:val="000000" w:themeColor="text1"/>
          <w:sz w:val="24"/>
        </w:rPr>
        <w:t>Toda la información en posesión de cualquier autoridad, entidad, órgano y organismos de los</w:t>
      </w:r>
      <w:r w:rsidRPr="00B718E0">
        <w:rPr>
          <w:rFonts w:ascii="Palatino Linotype" w:eastAsia="Palatino Linotype" w:hAnsi="Palatino Linotype" w:cs="Palatino Linotype"/>
          <w:i/>
          <w:color w:val="000000" w:themeColor="text1"/>
          <w:sz w:val="24"/>
        </w:rPr>
        <w:t xml:space="preserve"> Poderes Ejecutivo, Legislativo y Judicial, órganos autónomos, partidos políticos, fideicomisos y fondos públicos estatales y </w:t>
      </w:r>
      <w:r w:rsidRPr="00B718E0">
        <w:rPr>
          <w:rFonts w:ascii="Palatino Linotype" w:eastAsia="Palatino Linotype" w:hAnsi="Palatino Linotype" w:cs="Palatino Linotype"/>
          <w:b/>
          <w:i/>
          <w:color w:val="000000" w:themeColor="text1"/>
          <w:sz w:val="24"/>
        </w:rPr>
        <w:t>municipales</w:t>
      </w:r>
      <w:r w:rsidRPr="00B718E0">
        <w:rPr>
          <w:rFonts w:ascii="Palatino Linotype" w:eastAsia="Palatino Linotype" w:hAnsi="Palatino Linotype" w:cs="Palatino Linotype"/>
          <w:i/>
          <w:color w:val="000000" w:themeColor="text1"/>
          <w:sz w:val="24"/>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718E0">
        <w:rPr>
          <w:rFonts w:ascii="Palatino Linotype" w:eastAsia="Palatino Linotype" w:hAnsi="Palatino Linotype" w:cs="Palatino Linotype"/>
          <w:b/>
          <w:i/>
          <w:color w:val="000000" w:themeColor="text1"/>
          <w:sz w:val="24"/>
        </w:rPr>
        <w:t>es pública</w:t>
      </w:r>
      <w:r w:rsidRPr="00B718E0">
        <w:rPr>
          <w:rFonts w:ascii="Palatino Linotype" w:eastAsia="Palatino Linotype" w:hAnsi="Palatino Linotype" w:cs="Palatino Linotype"/>
          <w:i/>
          <w:color w:val="000000" w:themeColor="text1"/>
          <w:sz w:val="24"/>
        </w:rPr>
        <w:t xml:space="preserve"> y sólo podrá ser reservada temporalmente por razones previstas en la Constitución Política de los Estados Unidos Mexicanos de interés público y seguridad, en los términos que fijen las leyes. </w:t>
      </w:r>
      <w:r w:rsidRPr="00B718E0">
        <w:rPr>
          <w:rFonts w:ascii="Palatino Linotype" w:eastAsia="Palatino Linotype" w:hAnsi="Palatino Linotype" w:cs="Palatino Linotype"/>
          <w:b/>
          <w:i/>
          <w:color w:val="000000" w:themeColor="text1"/>
          <w:sz w:val="24"/>
        </w:rPr>
        <w:t>En la interpretación de este derecho deberá prevalecer el principio de máxima publicidad</w:t>
      </w:r>
      <w:r w:rsidRPr="00B718E0">
        <w:rPr>
          <w:rFonts w:ascii="Palatino Linotype" w:eastAsia="Palatino Linotype" w:hAnsi="Palatino Linotype" w:cs="Palatino Linotype"/>
          <w:i/>
          <w:color w:val="000000" w:themeColor="text1"/>
          <w:sz w:val="24"/>
        </w:rPr>
        <w:t xml:space="preserve">. </w:t>
      </w:r>
      <w:r w:rsidRPr="00B718E0">
        <w:rPr>
          <w:rFonts w:ascii="Palatino Linotype" w:eastAsia="Palatino Linotype" w:hAnsi="Palatino Linotype" w:cs="Palatino Linotype"/>
          <w:b/>
          <w:i/>
          <w:color w:val="000000" w:themeColor="text1"/>
          <w:sz w:val="24"/>
        </w:rPr>
        <w:t>Los sujetos obligados deberán documentar todo acto que derive del ejercicio de sus facultades, competencias o funciones</w:t>
      </w:r>
      <w:r w:rsidRPr="00B718E0">
        <w:rPr>
          <w:rFonts w:ascii="Palatino Linotype" w:eastAsia="Palatino Linotype" w:hAnsi="Palatino Linotype" w:cs="Palatino Linotype"/>
          <w:i/>
          <w:color w:val="000000" w:themeColor="text1"/>
          <w:sz w:val="24"/>
        </w:rPr>
        <w:t>, la ley determinará los supuestos específicos bajo los cuales procederá la declaración de inexistencia de la información.”</w:t>
      </w:r>
    </w:p>
    <w:p w14:paraId="27BBB9CA" w14:textId="77777777" w:rsidR="00B718E0" w:rsidRPr="00B718E0" w:rsidRDefault="00B718E0" w:rsidP="00B718E0">
      <w:pPr>
        <w:spacing w:before="240" w:after="240"/>
        <w:ind w:left="567" w:right="567"/>
        <w:jc w:val="both"/>
        <w:rPr>
          <w:rFonts w:ascii="Palatino Linotype" w:eastAsia="Palatino Linotype" w:hAnsi="Palatino Linotype" w:cs="Palatino Linotype"/>
          <w:i/>
          <w:color w:val="000000" w:themeColor="text1"/>
        </w:rPr>
      </w:pPr>
    </w:p>
    <w:p w14:paraId="129F37EC" w14:textId="77777777" w:rsidR="00C1457F" w:rsidRPr="00911E2E" w:rsidRDefault="00C1457F" w:rsidP="00C1457F">
      <w:pPr>
        <w:numPr>
          <w:ilvl w:val="0"/>
          <w:numId w:val="1"/>
        </w:numPr>
        <w:spacing w:before="240" w:line="360" w:lineRule="auto"/>
        <w:ind w:left="0" w:right="49"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911E2E">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911E2E">
        <w:rPr>
          <w:rFonts w:ascii="Palatino Linotype" w:eastAsia="Palatino Linotype" w:hAnsi="Palatino Linotype" w:cs="Palatino Linotype"/>
          <w:color w:val="000000" w:themeColor="text1"/>
        </w:rPr>
        <w:t>, contemplando el derecho de las personas con discapacidad y hablantes de lengua indígena.</w:t>
      </w:r>
    </w:p>
    <w:p w14:paraId="5493E3EC" w14:textId="77777777" w:rsidR="00C1457F" w:rsidRPr="00911E2E" w:rsidRDefault="00C1457F" w:rsidP="00C1457F">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lastRenderedPageBreak/>
        <w:t xml:space="preserve">El Derecho de Acceso a la Información se garantiza y respeta oportunamente, y según lo que dispone la Ley, las </w:t>
      </w:r>
      <w:r w:rsidRPr="00911E2E">
        <w:rPr>
          <w:rFonts w:ascii="Palatino Linotype" w:eastAsia="Palatino Linotype" w:hAnsi="Palatino Linotype" w:cs="Palatino Linotype"/>
          <w:i/>
          <w:color w:val="000000" w:themeColor="text1"/>
        </w:rPr>
        <w:t>solicitudes de acceso a la información</w:t>
      </w:r>
      <w:r w:rsidRPr="00911E2E">
        <w:rPr>
          <w:rFonts w:ascii="Palatino Linotype" w:eastAsia="Palatino Linotype" w:hAnsi="Palatino Linotype" w:cs="Palatino Linotype"/>
          <w:color w:val="000000" w:themeColor="text1"/>
        </w:rPr>
        <w:t>.</w:t>
      </w:r>
    </w:p>
    <w:p w14:paraId="489BB910" w14:textId="77777777" w:rsidR="00C1457F" w:rsidRPr="00911E2E" w:rsidRDefault="00C1457F" w:rsidP="00C1457F">
      <w:pPr>
        <w:pStyle w:val="Prrafodelista"/>
        <w:rPr>
          <w:rFonts w:ascii="Palatino Linotype" w:eastAsia="Palatino Linotype" w:hAnsi="Palatino Linotype" w:cs="Palatino Linotype"/>
          <w:color w:val="000000" w:themeColor="text1"/>
          <w:sz w:val="24"/>
        </w:rPr>
      </w:pPr>
    </w:p>
    <w:p w14:paraId="1917886F" w14:textId="77777777" w:rsidR="00C1457F" w:rsidRPr="00911E2E" w:rsidRDefault="00C1457F" w:rsidP="00C1457F">
      <w:pPr>
        <w:numPr>
          <w:ilvl w:val="0"/>
          <w:numId w:val="1"/>
        </w:numPr>
        <w:spacing w:line="360" w:lineRule="auto"/>
        <w:ind w:left="0" w:right="49"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 xml:space="preserve">Así entonces, se procede analizar, en primer lugar, si el </w:t>
      </w:r>
      <w:r w:rsidRPr="00911E2E">
        <w:rPr>
          <w:rFonts w:ascii="Palatino Linotype" w:eastAsia="Palatino Linotype" w:hAnsi="Palatino Linotype" w:cs="Palatino Linotype"/>
          <w:b/>
          <w:color w:val="000000" w:themeColor="text1"/>
        </w:rPr>
        <w:t>SUJETO OBLIGADO</w:t>
      </w:r>
      <w:r w:rsidRPr="00911E2E">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6D9DA33" w14:textId="77777777" w:rsidR="008E2A12" w:rsidRPr="00911E2E" w:rsidRDefault="008E2A12" w:rsidP="008E2A12">
      <w:pPr>
        <w:pStyle w:val="Prrafodelista"/>
        <w:rPr>
          <w:rFonts w:ascii="Palatino Linotype" w:eastAsia="Palatino Linotype" w:hAnsi="Palatino Linotype" w:cs="Palatino Linotype"/>
          <w:color w:val="000000" w:themeColor="text1"/>
          <w:sz w:val="24"/>
        </w:rPr>
      </w:pPr>
    </w:p>
    <w:p w14:paraId="5E94A221" w14:textId="77777777" w:rsidR="008E2A12" w:rsidRPr="00911E2E" w:rsidRDefault="008E2A12" w:rsidP="008E2A12">
      <w:pPr>
        <w:keepNext/>
        <w:keepLines/>
        <w:spacing w:after="240" w:line="360" w:lineRule="auto"/>
        <w:rPr>
          <w:rFonts w:ascii="Palatino Linotype" w:eastAsia="Palatino Linotype" w:hAnsi="Palatino Linotype" w:cs="Palatino Linotype"/>
          <w:b/>
          <w:color w:val="000000" w:themeColor="text1"/>
        </w:rPr>
      </w:pPr>
      <w:r w:rsidRPr="00911E2E">
        <w:rPr>
          <w:rFonts w:ascii="Palatino Linotype" w:eastAsia="Palatino Linotype" w:hAnsi="Palatino Linotype" w:cs="Palatino Linotype"/>
          <w:b/>
          <w:color w:val="000000" w:themeColor="text1"/>
        </w:rPr>
        <w:t>II. De la información solicitada y la respuesta del SUJETO OBLIGADO</w:t>
      </w:r>
    </w:p>
    <w:p w14:paraId="071CB065" w14:textId="77777777" w:rsidR="008E2A12" w:rsidRPr="00911E2E" w:rsidRDefault="00841865" w:rsidP="008E2A12">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911E2E">
        <w:rPr>
          <w:rFonts w:ascii="Palatino Linotype" w:eastAsia="Calibri" w:hAnsi="Palatino Linotype" w:cs="Arial"/>
          <w:color w:val="000000" w:themeColor="text1"/>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2A7D573" w14:textId="77777777" w:rsidR="008E2A12" w:rsidRPr="00911E2E" w:rsidRDefault="008E2A12" w:rsidP="008E2A12">
      <w:pPr>
        <w:pStyle w:val="Prrafodelista"/>
        <w:spacing w:line="360" w:lineRule="auto"/>
        <w:ind w:left="0"/>
        <w:jc w:val="both"/>
        <w:rPr>
          <w:rFonts w:ascii="Palatino Linotype" w:eastAsia="Calibri" w:hAnsi="Palatino Linotype" w:cs="Arial"/>
          <w:color w:val="000000" w:themeColor="text1"/>
          <w:sz w:val="24"/>
        </w:rPr>
      </w:pPr>
    </w:p>
    <w:p w14:paraId="7AD0EEDA" w14:textId="35A87487" w:rsidR="00D72E97" w:rsidRPr="00911E2E" w:rsidRDefault="002E74E9" w:rsidP="006F409A">
      <w:pPr>
        <w:pStyle w:val="Prrafodelista"/>
        <w:numPr>
          <w:ilvl w:val="0"/>
          <w:numId w:val="1"/>
        </w:numPr>
        <w:spacing w:line="360" w:lineRule="auto"/>
        <w:ind w:left="0" w:firstLine="0"/>
        <w:jc w:val="both"/>
        <w:rPr>
          <w:rFonts w:ascii="Palatino Linotype" w:eastAsia="Palatino Linotype" w:hAnsi="Palatino Linotype" w:cs="Palatino Linotype"/>
          <w:color w:val="000000" w:themeColor="text1"/>
          <w:sz w:val="24"/>
        </w:rPr>
      </w:pPr>
      <w:r w:rsidRPr="00911E2E">
        <w:rPr>
          <w:rFonts w:ascii="Palatino Linotype" w:eastAsia="Calibri" w:hAnsi="Palatino Linotype" w:cs="Arial"/>
          <w:color w:val="000000" w:themeColor="text1"/>
          <w:sz w:val="24"/>
        </w:rPr>
        <w:t xml:space="preserve">Para efectos de estudio </w:t>
      </w:r>
      <w:r w:rsidR="008E2A12" w:rsidRPr="00911E2E">
        <w:rPr>
          <w:rFonts w:ascii="Palatino Linotype" w:eastAsia="Palatino Linotype" w:hAnsi="Palatino Linotype" w:cs="Palatino Linotype"/>
          <w:color w:val="000000" w:themeColor="text1"/>
          <w:sz w:val="24"/>
        </w:rPr>
        <w:t xml:space="preserve">es conveniente reiterar </w:t>
      </w:r>
      <w:r w:rsidR="00AE2E4C" w:rsidRPr="00911E2E">
        <w:rPr>
          <w:rFonts w:ascii="Palatino Linotype" w:eastAsia="Palatino Linotype" w:hAnsi="Palatino Linotype" w:cs="Palatino Linotype"/>
          <w:color w:val="000000" w:themeColor="text1"/>
          <w:sz w:val="24"/>
        </w:rPr>
        <w:t>que el solicitante requirió</w:t>
      </w:r>
      <w:r w:rsidR="001277FF" w:rsidRPr="00911E2E">
        <w:rPr>
          <w:rFonts w:ascii="Palatino Linotype" w:eastAsia="Palatino Linotype" w:hAnsi="Palatino Linotype" w:cs="Palatino Linotype"/>
          <w:color w:val="000000" w:themeColor="text1"/>
          <w:sz w:val="24"/>
        </w:rPr>
        <w:t>:</w:t>
      </w:r>
    </w:p>
    <w:p w14:paraId="34FCDACE" w14:textId="77777777" w:rsidR="001277FF" w:rsidRPr="00911E2E" w:rsidRDefault="001277FF" w:rsidP="001277FF">
      <w:pPr>
        <w:pStyle w:val="Prrafodelista"/>
        <w:numPr>
          <w:ilvl w:val="0"/>
          <w:numId w:val="23"/>
        </w:numPr>
        <w:spacing w:line="360" w:lineRule="auto"/>
        <w:ind w:right="48"/>
        <w:jc w:val="both"/>
        <w:rPr>
          <w:rFonts w:ascii="Palatino Linotype" w:hAnsi="Palatino Linotype" w:cs="Arial"/>
          <w:color w:val="000000" w:themeColor="text1"/>
          <w:sz w:val="24"/>
        </w:rPr>
      </w:pPr>
      <w:r w:rsidRPr="00911E2E">
        <w:rPr>
          <w:rFonts w:ascii="Palatino Linotype" w:hAnsi="Palatino Linotype" w:cs="Arial"/>
          <w:b/>
          <w:color w:val="000000" w:themeColor="text1"/>
          <w:sz w:val="24"/>
        </w:rPr>
        <w:t>Cédula de Trámites y Servicios correspondiente a la Expedición de la Certificación de Pago de Derechos de Agua</w:t>
      </w:r>
    </w:p>
    <w:p w14:paraId="6362EC19" w14:textId="77777777" w:rsidR="001277FF" w:rsidRPr="00911E2E" w:rsidRDefault="001277FF" w:rsidP="001277FF">
      <w:pPr>
        <w:pStyle w:val="Prrafodelista"/>
        <w:numPr>
          <w:ilvl w:val="0"/>
          <w:numId w:val="23"/>
        </w:numPr>
        <w:spacing w:line="360" w:lineRule="auto"/>
        <w:ind w:right="48"/>
        <w:jc w:val="both"/>
        <w:rPr>
          <w:rFonts w:ascii="Palatino Linotype" w:hAnsi="Palatino Linotype" w:cs="Arial"/>
          <w:color w:val="000000" w:themeColor="text1"/>
          <w:sz w:val="24"/>
        </w:rPr>
      </w:pPr>
      <w:r w:rsidRPr="00911E2E">
        <w:rPr>
          <w:rFonts w:ascii="Palatino Linotype" w:hAnsi="Palatino Linotype" w:cs="Arial"/>
          <w:b/>
          <w:color w:val="000000" w:themeColor="text1"/>
          <w:sz w:val="24"/>
        </w:rPr>
        <w:t>Constancia de no Servicio de Suministro de Agua</w:t>
      </w:r>
    </w:p>
    <w:p w14:paraId="64738037" w14:textId="77777777" w:rsidR="006F409A" w:rsidRPr="00911E2E" w:rsidRDefault="006F409A" w:rsidP="006F409A">
      <w:pPr>
        <w:pStyle w:val="Prrafodelista"/>
        <w:spacing w:line="360" w:lineRule="auto"/>
        <w:ind w:left="0"/>
        <w:jc w:val="both"/>
        <w:rPr>
          <w:rFonts w:ascii="Palatino Linotype" w:eastAsia="Palatino Linotype" w:hAnsi="Palatino Linotype" w:cs="Palatino Linotype"/>
          <w:color w:val="000000" w:themeColor="text1"/>
          <w:sz w:val="24"/>
        </w:rPr>
      </w:pPr>
    </w:p>
    <w:p w14:paraId="0531A79B" w14:textId="2BC95727" w:rsidR="000A00BE" w:rsidRPr="00911E2E" w:rsidRDefault="004E09E8" w:rsidP="006F409A">
      <w:pPr>
        <w:pStyle w:val="Prrafodelista"/>
        <w:numPr>
          <w:ilvl w:val="0"/>
          <w:numId w:val="1"/>
        </w:numPr>
        <w:spacing w:line="360" w:lineRule="auto"/>
        <w:ind w:left="0" w:firstLine="0"/>
        <w:jc w:val="both"/>
        <w:rPr>
          <w:rFonts w:ascii="Palatino Linotype" w:eastAsia="Calibri" w:hAnsi="Palatino Linotype" w:cs="Arial"/>
          <w:color w:val="000000" w:themeColor="text1"/>
          <w:sz w:val="24"/>
        </w:rPr>
      </w:pPr>
      <w:r w:rsidRPr="00911E2E">
        <w:rPr>
          <w:rFonts w:ascii="Palatino Linotype" w:eastAsia="Calibri" w:hAnsi="Palatino Linotype" w:cs="Arial"/>
          <w:color w:val="000000" w:themeColor="text1"/>
          <w:sz w:val="24"/>
        </w:rPr>
        <w:t xml:space="preserve">Por su parte, el </w:t>
      </w:r>
      <w:r w:rsidRPr="00911E2E">
        <w:rPr>
          <w:rFonts w:ascii="Palatino Linotype" w:eastAsia="Calibri" w:hAnsi="Palatino Linotype" w:cs="Arial"/>
          <w:b/>
          <w:color w:val="000000" w:themeColor="text1"/>
          <w:sz w:val="24"/>
        </w:rPr>
        <w:t xml:space="preserve">SUJETO OBLIGADO, </w:t>
      </w:r>
      <w:r w:rsidR="00AE0C32" w:rsidRPr="00911E2E">
        <w:rPr>
          <w:rFonts w:ascii="Palatino Linotype" w:eastAsia="Calibri" w:hAnsi="Palatino Linotype" w:cs="Arial"/>
          <w:color w:val="000000" w:themeColor="text1"/>
          <w:sz w:val="24"/>
        </w:rPr>
        <w:t xml:space="preserve">remitió </w:t>
      </w:r>
      <w:r w:rsidR="000A00BE" w:rsidRPr="00911E2E">
        <w:rPr>
          <w:rFonts w:ascii="Palatino Linotype" w:eastAsia="Calibri" w:hAnsi="Palatino Linotype" w:cs="Arial"/>
          <w:color w:val="000000" w:themeColor="text1"/>
          <w:sz w:val="24"/>
        </w:rPr>
        <w:t>a través de</w:t>
      </w:r>
      <w:r w:rsidR="006F409A" w:rsidRPr="00911E2E">
        <w:rPr>
          <w:rFonts w:ascii="Palatino Linotype" w:eastAsia="Calibri" w:hAnsi="Palatino Linotype" w:cs="Arial"/>
          <w:color w:val="000000" w:themeColor="text1"/>
          <w:sz w:val="24"/>
        </w:rPr>
        <w:t xml:space="preserve">l </w:t>
      </w:r>
      <w:r w:rsidR="000A00BE" w:rsidRPr="00911E2E">
        <w:rPr>
          <w:rFonts w:ascii="Palatino Linotype" w:eastAsia="Calibri" w:hAnsi="Palatino Linotype" w:cs="Arial"/>
          <w:color w:val="000000" w:themeColor="text1"/>
          <w:sz w:val="24"/>
        </w:rPr>
        <w:t>Coordinador de Agua y Saneamiento</w:t>
      </w:r>
      <w:r w:rsidR="006F409A" w:rsidRPr="00911E2E">
        <w:rPr>
          <w:rFonts w:ascii="Palatino Linotype" w:eastAsia="Calibri" w:hAnsi="Palatino Linotype" w:cs="Arial"/>
          <w:color w:val="000000" w:themeColor="text1"/>
          <w:sz w:val="24"/>
        </w:rPr>
        <w:t xml:space="preserve"> </w:t>
      </w:r>
      <w:r w:rsidR="00AE0C32" w:rsidRPr="00911E2E">
        <w:rPr>
          <w:rFonts w:ascii="Palatino Linotype" w:eastAsia="Calibri" w:hAnsi="Palatino Linotype" w:cs="Arial"/>
          <w:color w:val="000000" w:themeColor="text1"/>
          <w:sz w:val="24"/>
        </w:rPr>
        <w:t>la</w:t>
      </w:r>
      <w:r w:rsidR="00AE0C32" w:rsidRPr="00911E2E">
        <w:rPr>
          <w:rFonts w:ascii="Palatino Linotype" w:eastAsia="Calibri" w:hAnsi="Palatino Linotype" w:cs="Arial"/>
          <w:b/>
          <w:color w:val="000000" w:themeColor="text1"/>
          <w:sz w:val="24"/>
        </w:rPr>
        <w:t xml:space="preserve"> </w:t>
      </w:r>
      <w:r w:rsidR="00AE0C32" w:rsidRPr="00911E2E">
        <w:rPr>
          <w:rFonts w:ascii="Palatino Linotype" w:eastAsia="Calibri" w:hAnsi="Palatino Linotype" w:cs="Arial"/>
          <w:color w:val="000000" w:themeColor="text1"/>
          <w:sz w:val="24"/>
        </w:rPr>
        <w:t xml:space="preserve">Cédula de Trámites y Servicios correspondiente al Pago por Servicios de Agua Potable, no obstante mencionó </w:t>
      </w:r>
      <w:r w:rsidR="000A00BE" w:rsidRPr="00911E2E">
        <w:rPr>
          <w:rFonts w:ascii="Palatino Linotype" w:eastAsia="Calibri" w:hAnsi="Palatino Linotype" w:cs="Arial"/>
          <w:color w:val="000000" w:themeColor="text1"/>
          <w:sz w:val="24"/>
        </w:rPr>
        <w:t xml:space="preserve">que </w:t>
      </w:r>
      <w:r w:rsidR="00AE0C32" w:rsidRPr="00911E2E">
        <w:rPr>
          <w:rFonts w:ascii="Palatino Linotype" w:eastAsia="Calibri" w:hAnsi="Palatino Linotype" w:cs="Arial"/>
          <w:color w:val="000000" w:themeColor="text1"/>
          <w:sz w:val="24"/>
        </w:rPr>
        <w:t xml:space="preserve">a la fecha de la solicitud de información </w:t>
      </w:r>
      <w:r w:rsidR="00DB7D82" w:rsidRPr="00911E2E">
        <w:rPr>
          <w:rFonts w:ascii="Palatino Linotype" w:eastAsia="Calibri" w:hAnsi="Palatino Linotype" w:cs="Arial"/>
          <w:color w:val="000000" w:themeColor="text1"/>
          <w:sz w:val="24"/>
        </w:rPr>
        <w:t xml:space="preserve">no contaban con </w:t>
      </w:r>
      <w:r w:rsidR="000A00BE" w:rsidRPr="00911E2E">
        <w:rPr>
          <w:rFonts w:ascii="Palatino Linotype" w:eastAsia="Calibri" w:hAnsi="Palatino Linotype" w:cs="Arial"/>
          <w:color w:val="000000" w:themeColor="text1"/>
          <w:sz w:val="24"/>
        </w:rPr>
        <w:lastRenderedPageBreak/>
        <w:t>la Constancia</w:t>
      </w:r>
      <w:r w:rsidR="00DB7D82" w:rsidRPr="00911E2E">
        <w:rPr>
          <w:rFonts w:ascii="Palatino Linotype" w:eastAsia="Calibri" w:hAnsi="Palatino Linotype" w:cs="Arial"/>
          <w:color w:val="000000" w:themeColor="text1"/>
          <w:sz w:val="24"/>
        </w:rPr>
        <w:t xml:space="preserve"> de No Servicio de Agua Potable, toda vez que no </w:t>
      </w:r>
      <w:r w:rsidR="000A00BE" w:rsidRPr="00911E2E">
        <w:rPr>
          <w:rFonts w:ascii="Palatino Linotype" w:eastAsia="Calibri" w:hAnsi="Palatino Linotype" w:cs="Arial"/>
          <w:color w:val="000000" w:themeColor="text1"/>
          <w:sz w:val="24"/>
        </w:rPr>
        <w:t>está contemplada en las Cédulas de Trámites y Servicios</w:t>
      </w:r>
      <w:r w:rsidR="00DB7D82" w:rsidRPr="00911E2E">
        <w:rPr>
          <w:rFonts w:ascii="Palatino Linotype" w:eastAsia="Calibri" w:hAnsi="Palatino Linotype" w:cs="Arial"/>
          <w:color w:val="000000" w:themeColor="text1"/>
          <w:sz w:val="24"/>
        </w:rPr>
        <w:t>.</w:t>
      </w:r>
    </w:p>
    <w:p w14:paraId="43A0D7DC" w14:textId="77777777" w:rsidR="008E2A12" w:rsidRPr="00911E2E" w:rsidRDefault="008E2A12" w:rsidP="008E2A12">
      <w:pPr>
        <w:pStyle w:val="Prrafodelista"/>
        <w:rPr>
          <w:rFonts w:ascii="Palatino Linotype" w:eastAsia="Calibri" w:hAnsi="Palatino Linotype" w:cs="Arial"/>
          <w:color w:val="000000" w:themeColor="text1"/>
          <w:sz w:val="24"/>
        </w:rPr>
      </w:pPr>
    </w:p>
    <w:p w14:paraId="0C85F023" w14:textId="438B5C87" w:rsidR="008E2A12" w:rsidRPr="00911E2E" w:rsidRDefault="00B951DD" w:rsidP="008E2A12">
      <w:pPr>
        <w:pStyle w:val="Prrafodelista"/>
        <w:numPr>
          <w:ilvl w:val="0"/>
          <w:numId w:val="1"/>
        </w:numPr>
        <w:spacing w:line="360" w:lineRule="auto"/>
        <w:ind w:left="0" w:firstLine="0"/>
        <w:jc w:val="both"/>
        <w:rPr>
          <w:rFonts w:ascii="Palatino Linotype" w:hAnsi="Palatino Linotype" w:cs="Arial"/>
          <w:color w:val="000000" w:themeColor="text1"/>
          <w:sz w:val="24"/>
        </w:rPr>
      </w:pPr>
      <w:r w:rsidRPr="00911E2E">
        <w:rPr>
          <w:rFonts w:ascii="Palatino Linotype" w:hAnsi="Palatino Linotype" w:cs="Arial"/>
          <w:color w:val="000000" w:themeColor="text1"/>
          <w:sz w:val="24"/>
        </w:rPr>
        <w:t xml:space="preserve">En consecuencia, el </w:t>
      </w:r>
      <w:r w:rsidRPr="00911E2E">
        <w:rPr>
          <w:rFonts w:ascii="Palatino Linotype" w:hAnsi="Palatino Linotype" w:cs="Arial"/>
          <w:b/>
          <w:color w:val="000000" w:themeColor="text1"/>
          <w:sz w:val="24"/>
        </w:rPr>
        <w:t>RECURRENTE</w:t>
      </w:r>
      <w:r w:rsidRPr="00911E2E">
        <w:rPr>
          <w:rFonts w:ascii="Palatino Linotype" w:hAnsi="Palatino Linotype" w:cs="Arial"/>
          <w:color w:val="000000" w:themeColor="text1"/>
          <w:sz w:val="24"/>
        </w:rPr>
        <w:t xml:space="preserve"> se inconforma por la respuesta del </w:t>
      </w:r>
      <w:r w:rsidRPr="00911E2E">
        <w:rPr>
          <w:rFonts w:ascii="Palatino Linotype" w:hAnsi="Palatino Linotype" w:cs="Arial"/>
          <w:b/>
          <w:color w:val="000000" w:themeColor="text1"/>
          <w:sz w:val="24"/>
        </w:rPr>
        <w:t>SUJETO OBLIGADO.</w:t>
      </w:r>
    </w:p>
    <w:p w14:paraId="6D7C58DF" w14:textId="77777777" w:rsidR="00DB7D82" w:rsidRPr="00911E2E" w:rsidRDefault="00DB7D82" w:rsidP="00DB7D82">
      <w:pPr>
        <w:pStyle w:val="Prrafodelista"/>
        <w:rPr>
          <w:rFonts w:ascii="Palatino Linotype" w:hAnsi="Palatino Linotype" w:cs="Arial"/>
          <w:color w:val="000000" w:themeColor="text1"/>
          <w:sz w:val="24"/>
        </w:rPr>
      </w:pPr>
    </w:p>
    <w:p w14:paraId="5862E674" w14:textId="77777777" w:rsidR="00DB7D82" w:rsidRPr="00911E2E" w:rsidRDefault="00DB7D82" w:rsidP="00DB7D82">
      <w:pPr>
        <w:numPr>
          <w:ilvl w:val="0"/>
          <w:numId w:val="1"/>
        </w:numPr>
        <w:pBdr>
          <w:top w:val="nil"/>
          <w:left w:val="nil"/>
          <w:bottom w:val="nil"/>
          <w:right w:val="nil"/>
          <w:between w:val="nil"/>
        </w:pBdr>
        <w:tabs>
          <w:tab w:val="left" w:pos="426"/>
          <w:tab w:val="left" w:pos="567"/>
        </w:tabs>
        <w:spacing w:line="360" w:lineRule="auto"/>
        <w:ind w:left="0" w:firstLine="0"/>
        <w:jc w:val="both"/>
        <w:rPr>
          <w:rStyle w:val="normaltextrun"/>
          <w:rFonts w:ascii="Palatino Linotype" w:eastAsia="Palatino Linotype" w:hAnsi="Palatino Linotype" w:cs="Palatino Linotype"/>
          <w:color w:val="000000" w:themeColor="text1"/>
        </w:rPr>
      </w:pPr>
      <w:r w:rsidRPr="00911E2E">
        <w:rPr>
          <w:rStyle w:val="normaltextrun"/>
          <w:rFonts w:ascii="Palatino Linotype" w:eastAsiaTheme="majorEastAsia" w:hAnsi="Palatino Linotype"/>
          <w:color w:val="000000" w:themeColor="text1"/>
          <w:shd w:val="clear" w:color="auto" w:fill="FFFFFF"/>
        </w:rPr>
        <w:t xml:space="preserve">En este sentido, resulta necesario señalar que, el </w:t>
      </w:r>
      <w:r w:rsidRPr="00911E2E">
        <w:rPr>
          <w:rStyle w:val="normaltextrun"/>
          <w:rFonts w:ascii="Palatino Linotype" w:eastAsiaTheme="majorEastAsia" w:hAnsi="Palatino Linotype"/>
          <w:b/>
          <w:bCs/>
          <w:color w:val="000000" w:themeColor="text1"/>
          <w:shd w:val="clear" w:color="auto" w:fill="FFFFFF"/>
        </w:rPr>
        <w:t xml:space="preserve">RECURRENTE </w:t>
      </w:r>
      <w:r w:rsidRPr="00911E2E">
        <w:rPr>
          <w:rStyle w:val="normaltextrun"/>
          <w:rFonts w:ascii="Palatino Linotype" w:eastAsiaTheme="majorEastAsia" w:hAnsi="Palatino Linotype"/>
          <w:color w:val="000000" w:themeColor="text1"/>
          <w:shd w:val="clear" w:color="auto" w:fill="FFFFFF"/>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911E2E">
        <w:rPr>
          <w:rStyle w:val="normaltextrun"/>
          <w:rFonts w:ascii="Palatino Linotype" w:eastAsiaTheme="majorEastAsia" w:hAnsi="Palatino Linotype"/>
          <w:b/>
          <w:bCs/>
          <w:color w:val="000000" w:themeColor="text1"/>
          <w:shd w:val="clear" w:color="auto" w:fill="FFFFFF"/>
        </w:rPr>
        <w:t>SUJETO OBLIGADO</w:t>
      </w:r>
      <w:r w:rsidRPr="00911E2E">
        <w:rPr>
          <w:rStyle w:val="normaltextrun"/>
          <w:rFonts w:ascii="Palatino Linotype" w:eastAsiaTheme="majorEastAsia" w:hAnsi="Palatino Linotype"/>
          <w:color w:val="000000" w:themeColor="text1"/>
          <w:shd w:val="clear" w:color="auto" w:fill="FFFFFF"/>
        </w:rPr>
        <w:t xml:space="preserve"> satisface este punto de la solicitud presentada.</w:t>
      </w:r>
    </w:p>
    <w:p w14:paraId="069A72A9" w14:textId="77777777" w:rsidR="00DB7D82" w:rsidRPr="00911E2E" w:rsidRDefault="00DB7D82" w:rsidP="00DB7D82">
      <w:pPr>
        <w:pStyle w:val="Prrafodelista"/>
        <w:rPr>
          <w:rStyle w:val="normaltextrun"/>
          <w:rFonts w:ascii="Palatino Linotype" w:eastAsia="Palatino Linotype" w:hAnsi="Palatino Linotype" w:cs="Palatino Linotype"/>
          <w:color w:val="000000" w:themeColor="text1"/>
          <w:sz w:val="24"/>
        </w:rPr>
      </w:pPr>
    </w:p>
    <w:p w14:paraId="652FC389" w14:textId="77777777" w:rsidR="00DB7D82" w:rsidRPr="00911E2E" w:rsidRDefault="00DB7D82" w:rsidP="00DB7D82">
      <w:pPr>
        <w:numPr>
          <w:ilvl w:val="0"/>
          <w:numId w:val="1"/>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11E2E">
        <w:rPr>
          <w:rStyle w:val="normaltextrun"/>
          <w:rFonts w:ascii="Palatino Linotype" w:eastAsiaTheme="majorEastAsia" w:hAnsi="Palatino Linotype"/>
          <w:color w:val="000000" w:themeColor="text1"/>
          <w:shd w:val="clear" w:color="auto" w:fill="FFFFFF"/>
          <w:lang w:val="es-ES"/>
        </w:rPr>
        <w:t xml:space="preserve">Lo </w:t>
      </w:r>
      <w:r w:rsidRPr="00911E2E">
        <w:rPr>
          <w:rStyle w:val="normaltextrun"/>
          <w:rFonts w:ascii="Palatino Linotype" w:eastAsiaTheme="majorEastAsia" w:hAnsi="Palatino Linotype"/>
          <w:color w:val="000000" w:themeColor="text1"/>
          <w:shd w:val="clear" w:color="auto" w:fill="FFFFFF"/>
        </w:rPr>
        <w:t xml:space="preserve">anterior es así, debido a que cuando un Recurrente impugna la respuesta del </w:t>
      </w:r>
      <w:r w:rsidRPr="00911E2E">
        <w:rPr>
          <w:rStyle w:val="normaltextrun"/>
          <w:rFonts w:ascii="Palatino Linotype" w:eastAsiaTheme="majorEastAsia" w:hAnsi="Palatino Linotype"/>
          <w:b/>
          <w:bCs/>
          <w:color w:val="000000" w:themeColor="text1"/>
          <w:shd w:val="clear" w:color="auto" w:fill="FFFFFF"/>
        </w:rPr>
        <w:t>SUJETO OBLIGADO</w:t>
      </w:r>
      <w:r w:rsidRPr="00911E2E">
        <w:rPr>
          <w:rStyle w:val="normaltextrun"/>
          <w:rFonts w:ascii="Palatino Linotype" w:eastAsiaTheme="majorEastAsia" w:hAnsi="Palatino Linotype"/>
          <w:color w:val="000000" w:themeColor="text1"/>
          <w:shd w:val="clear" w:color="auto" w:fill="FFFFFF"/>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r w:rsidRPr="00911E2E">
        <w:rPr>
          <w:rStyle w:val="eop"/>
          <w:rFonts w:ascii="Palatino Linotype" w:eastAsiaTheme="majorEastAsia" w:hAnsi="Palatino Linotype"/>
          <w:color w:val="000000" w:themeColor="text1"/>
          <w:shd w:val="clear" w:color="auto" w:fill="FFFFFF"/>
        </w:rPr>
        <w:t> </w:t>
      </w:r>
    </w:p>
    <w:p w14:paraId="1E15DF5A" w14:textId="77777777" w:rsidR="00DB7D82" w:rsidRPr="00911E2E" w:rsidRDefault="00DB7D82" w:rsidP="00DB7D82">
      <w:pPr>
        <w:pStyle w:val="Prrafodelista"/>
        <w:ind w:left="567" w:right="567"/>
        <w:jc w:val="both"/>
        <w:rPr>
          <w:rStyle w:val="eop"/>
          <w:rFonts w:ascii="Palatino Linotype" w:eastAsiaTheme="majorEastAsia" w:hAnsi="Palatino Linotype"/>
          <w:color w:val="000000" w:themeColor="text1"/>
          <w:sz w:val="24"/>
          <w:shd w:val="clear" w:color="auto" w:fill="FFFFFF"/>
        </w:rPr>
      </w:pPr>
      <w:r w:rsidRPr="00911E2E">
        <w:rPr>
          <w:rStyle w:val="normaltextrun"/>
          <w:rFonts w:ascii="Palatino Linotype" w:eastAsiaTheme="majorEastAsia" w:hAnsi="Palatino Linotype"/>
          <w:b/>
          <w:bCs/>
          <w:i/>
          <w:iCs/>
          <w:color w:val="000000" w:themeColor="text1"/>
          <w:sz w:val="24"/>
          <w:shd w:val="clear" w:color="auto" w:fill="FFFFFF"/>
        </w:rPr>
        <w:t xml:space="preserve">“REVISIÓN EN AMPARO. LOS RESOLUTIVOS NO COMBATIDOS DEBEN DECLARARSE FIRMES. </w:t>
      </w:r>
      <w:r w:rsidRPr="00911E2E">
        <w:rPr>
          <w:rStyle w:val="normaltextrun"/>
          <w:rFonts w:ascii="Palatino Linotype" w:eastAsiaTheme="majorEastAsia" w:hAnsi="Palatino Linotype"/>
          <w:i/>
          <w:iCs/>
          <w:color w:val="000000" w:themeColor="text1"/>
          <w:sz w:val="24"/>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Pr="00911E2E">
        <w:rPr>
          <w:rStyle w:val="eop"/>
          <w:rFonts w:ascii="Palatino Linotype" w:eastAsiaTheme="majorEastAsia" w:hAnsi="Palatino Linotype"/>
          <w:color w:val="000000" w:themeColor="text1"/>
          <w:sz w:val="24"/>
          <w:shd w:val="clear" w:color="auto" w:fill="FFFFFF"/>
        </w:rPr>
        <w:t> </w:t>
      </w:r>
    </w:p>
    <w:p w14:paraId="48265424" w14:textId="77777777" w:rsidR="00DB7D82" w:rsidRPr="00911E2E" w:rsidRDefault="00DB7D82" w:rsidP="00DB7D82">
      <w:pPr>
        <w:pStyle w:val="Prrafodelista"/>
        <w:ind w:left="0"/>
        <w:rPr>
          <w:rFonts w:ascii="Palatino Linotype" w:eastAsia="Palatino Linotype" w:hAnsi="Palatino Linotype" w:cs="Palatino Linotype"/>
          <w:color w:val="000000" w:themeColor="text1"/>
          <w:sz w:val="24"/>
        </w:rPr>
      </w:pPr>
    </w:p>
    <w:p w14:paraId="0176B7C2" w14:textId="77777777" w:rsidR="00DB7D82" w:rsidRPr="00911E2E" w:rsidRDefault="00DB7D82" w:rsidP="00DB7D82">
      <w:pPr>
        <w:numPr>
          <w:ilvl w:val="0"/>
          <w:numId w:val="1"/>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lastRenderedPageBreak/>
        <w:t xml:space="preserve"> </w:t>
      </w:r>
      <w:r w:rsidRPr="00911E2E">
        <w:rPr>
          <w:rStyle w:val="normaltextrun"/>
          <w:rFonts w:ascii="Palatino Linotype" w:eastAsiaTheme="majorEastAsia" w:hAnsi="Palatino Linotype"/>
          <w:color w:val="000000" w:themeColor="text1"/>
          <w:shd w:val="clear" w:color="auto" w:fill="FFFFFF"/>
          <w:lang w:val="es-ES"/>
        </w:rPr>
        <w:t xml:space="preserve">Consecuentemente, </w:t>
      </w:r>
      <w:r w:rsidRPr="00911E2E">
        <w:rPr>
          <w:rStyle w:val="normaltextrun"/>
          <w:rFonts w:ascii="Palatino Linotype" w:eastAsiaTheme="majorEastAsia" w:hAnsi="Palatino Linotype"/>
          <w:color w:val="000000" w:themeColor="text1"/>
          <w:shd w:val="clear" w:color="auto" w:fill="FFFFFF"/>
        </w:rPr>
        <w:t xml:space="preserve">se reitera que la parte de la solicitud que no fue impugnada debe declararse consentida por el </w:t>
      </w:r>
      <w:r w:rsidRPr="00911E2E">
        <w:rPr>
          <w:rStyle w:val="normaltextrun"/>
          <w:rFonts w:ascii="Palatino Linotype" w:eastAsiaTheme="majorEastAsia" w:hAnsi="Palatino Linotype"/>
          <w:b/>
          <w:bCs/>
          <w:color w:val="000000" w:themeColor="text1"/>
          <w:shd w:val="clear" w:color="auto" w:fill="FFFFFF"/>
        </w:rPr>
        <w:t>RECURRENTE</w:t>
      </w:r>
      <w:r w:rsidRPr="00911E2E">
        <w:rPr>
          <w:rStyle w:val="normaltextrun"/>
          <w:rFonts w:ascii="Palatino Linotype" w:eastAsiaTheme="majorEastAsia" w:hAnsi="Palatino Linotype"/>
          <w:color w:val="000000" w:themeColor="text1"/>
          <w:shd w:val="clear" w:color="auto" w:fill="FFFFFF"/>
        </w:rPr>
        <w:t>, debido a que no se realizaron manifestaciones de inconformidad, por lo que no pueden producirse efectos jurídicos tendentes a revocar, confirmar o modificar el acto reclamado ya que se infiere un consentimiento del Recurrente</w:t>
      </w:r>
      <w:r w:rsidRPr="00911E2E">
        <w:rPr>
          <w:rStyle w:val="normaltextrun"/>
          <w:rFonts w:ascii="Palatino Linotype" w:eastAsiaTheme="majorEastAsia" w:hAnsi="Palatino Linotype"/>
          <w:b/>
          <w:bCs/>
          <w:color w:val="000000" w:themeColor="text1"/>
          <w:shd w:val="clear" w:color="auto" w:fill="FFFFFF"/>
        </w:rPr>
        <w:t xml:space="preserve"> </w:t>
      </w:r>
      <w:r w:rsidRPr="00911E2E">
        <w:rPr>
          <w:rStyle w:val="normaltextrun"/>
          <w:rFonts w:ascii="Palatino Linotype" w:eastAsiaTheme="majorEastAsia" w:hAnsi="Palatino Linotype"/>
          <w:color w:val="000000" w:themeColor="text1"/>
          <w:shd w:val="clear" w:color="auto" w:fill="FFFFFF"/>
        </w:rPr>
        <w:t>ante la falta de impugnación eficaz.</w:t>
      </w:r>
    </w:p>
    <w:p w14:paraId="42743650" w14:textId="77777777" w:rsidR="00DB7D82" w:rsidRPr="00911E2E" w:rsidRDefault="00DB7D82" w:rsidP="00DB7D82">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F5474AD" w14:textId="77777777" w:rsidR="00DB7D82" w:rsidRPr="00911E2E" w:rsidRDefault="00DB7D82" w:rsidP="00DB7D82">
      <w:pPr>
        <w:numPr>
          <w:ilvl w:val="0"/>
          <w:numId w:val="1"/>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11E2E">
        <w:rPr>
          <w:rStyle w:val="normaltextrun"/>
          <w:rFonts w:ascii="Palatino Linotype" w:eastAsiaTheme="majorEastAsia" w:hAnsi="Palatino Linotype"/>
          <w:color w:val="000000" w:themeColor="text1"/>
          <w:shd w:val="clear" w:color="auto" w:fill="FFFFFF"/>
          <w:lang w:val="es-ES"/>
        </w:rPr>
        <w:t xml:space="preserve">Sirve </w:t>
      </w:r>
      <w:r w:rsidRPr="00911E2E">
        <w:rPr>
          <w:rStyle w:val="normaltextrun"/>
          <w:rFonts w:ascii="Palatino Linotype" w:eastAsiaTheme="majorEastAsia" w:hAnsi="Palatino Linotype"/>
          <w:color w:val="000000" w:themeColor="text1"/>
          <w:shd w:val="clear" w:color="auto" w:fill="FFFFFF"/>
        </w:rPr>
        <w:t>de sustento a lo anterior por analogía la tesis jurisprudencial número VI.3o.C. J/60, publicada en el Semanario Judicial de la Federación y su Gaceta bajo el número de registro 176,608 que a la letra dice:</w:t>
      </w:r>
    </w:p>
    <w:p w14:paraId="1BB06FCA" w14:textId="77777777" w:rsidR="00DB7D82" w:rsidRPr="00911E2E" w:rsidRDefault="00DB7D82" w:rsidP="00DB7D82">
      <w:pPr>
        <w:pStyle w:val="Prrafodelista"/>
        <w:ind w:right="851"/>
        <w:jc w:val="both"/>
        <w:rPr>
          <w:rFonts w:ascii="Palatino Linotype" w:eastAsia="Palatino Linotype" w:hAnsi="Palatino Linotype" w:cs="Palatino Linotype"/>
          <w:color w:val="000000" w:themeColor="text1"/>
          <w:sz w:val="24"/>
        </w:rPr>
      </w:pPr>
      <w:r w:rsidRPr="00911E2E">
        <w:rPr>
          <w:rStyle w:val="normaltextrun"/>
          <w:rFonts w:ascii="Palatino Linotype" w:eastAsiaTheme="majorEastAsia" w:hAnsi="Palatino Linotype"/>
          <w:b/>
          <w:bCs/>
          <w:i/>
          <w:iCs/>
          <w:smallCaps/>
          <w:color w:val="000000" w:themeColor="text1"/>
          <w:sz w:val="24"/>
          <w:shd w:val="clear" w:color="auto" w:fill="FFFFFF"/>
        </w:rPr>
        <w:t xml:space="preserve">ACTOS CONSENTIDOS. SON LOS QUE NO SE IMPUGNAN MEDIANTE EL RECURSO IDÓNEO. </w:t>
      </w:r>
      <w:r w:rsidRPr="00911E2E">
        <w:rPr>
          <w:rStyle w:val="normaltextrun"/>
          <w:rFonts w:ascii="Palatino Linotype" w:eastAsiaTheme="majorEastAsia" w:hAnsi="Palatino Linotype"/>
          <w:i/>
          <w:iCs/>
          <w:color w:val="000000" w:themeColor="text1"/>
          <w:sz w:val="24"/>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911E2E">
        <w:rPr>
          <w:rStyle w:val="eop"/>
          <w:rFonts w:ascii="Palatino Linotype" w:eastAsiaTheme="majorEastAsia" w:hAnsi="Palatino Linotype"/>
          <w:color w:val="000000" w:themeColor="text1"/>
          <w:sz w:val="24"/>
          <w:shd w:val="clear" w:color="auto" w:fill="FFFFFF"/>
        </w:rPr>
        <w:t> </w:t>
      </w:r>
    </w:p>
    <w:p w14:paraId="5ABD54C6" w14:textId="77777777" w:rsidR="00DB7D82" w:rsidRPr="00911E2E" w:rsidRDefault="00DB7D82" w:rsidP="00DB7D82">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2C6A1935" w14:textId="77777777" w:rsidR="00DB7D82" w:rsidRPr="00911E2E" w:rsidRDefault="00DB7D82" w:rsidP="00DB7D82">
      <w:pPr>
        <w:numPr>
          <w:ilvl w:val="0"/>
          <w:numId w:val="1"/>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11E2E">
        <w:rPr>
          <w:rStyle w:val="normaltextrun"/>
          <w:rFonts w:ascii="Palatino Linotype" w:eastAsiaTheme="majorEastAsia" w:hAnsi="Palatino Linotype"/>
          <w:color w:val="000000" w:themeColor="text1"/>
          <w:shd w:val="clear" w:color="auto" w:fill="FFFFFF"/>
          <w:lang w:val="es-ES"/>
        </w:rPr>
        <w:t xml:space="preserve">Para </w:t>
      </w:r>
      <w:r w:rsidRPr="00911E2E">
        <w:rPr>
          <w:rStyle w:val="normaltextrun"/>
          <w:rFonts w:ascii="Palatino Linotype" w:eastAsiaTheme="majorEastAsia" w:hAnsi="Palatino Linotype"/>
          <w:color w:val="000000" w:themeColor="text1"/>
          <w:shd w:val="clear" w:color="auto" w:fill="FFFFFF"/>
        </w:rPr>
        <w:t>mayor abundamiento, también resulta aplicable el criterio 01/20 emitido por el Instituto Nacional de Transparencia, Acceso a la Información Pública y Protección de Datos Personales, que a la letra estipula lo siguiente:</w:t>
      </w:r>
      <w:r w:rsidRPr="00911E2E">
        <w:rPr>
          <w:rStyle w:val="eop"/>
          <w:rFonts w:ascii="Palatino Linotype" w:eastAsiaTheme="majorEastAsia" w:hAnsi="Palatino Linotype"/>
          <w:color w:val="000000" w:themeColor="text1"/>
          <w:shd w:val="clear" w:color="auto" w:fill="FFFFFF"/>
        </w:rPr>
        <w:t> </w:t>
      </w:r>
    </w:p>
    <w:p w14:paraId="5DF0DF06" w14:textId="77777777" w:rsidR="00DB7D82" w:rsidRPr="00911E2E" w:rsidRDefault="00DB7D82" w:rsidP="00DB7D82">
      <w:pPr>
        <w:pBdr>
          <w:top w:val="nil"/>
          <w:left w:val="nil"/>
          <w:bottom w:val="nil"/>
          <w:right w:val="nil"/>
          <w:between w:val="nil"/>
        </w:pBdr>
        <w:tabs>
          <w:tab w:val="left" w:pos="142"/>
          <w:tab w:val="left" w:pos="426"/>
          <w:tab w:val="left" w:pos="567"/>
        </w:tabs>
        <w:ind w:left="567" w:right="567"/>
        <w:jc w:val="both"/>
        <w:rPr>
          <w:rFonts w:ascii="Palatino Linotype" w:eastAsia="Palatino Linotype" w:hAnsi="Palatino Linotype" w:cs="Palatino Linotype"/>
          <w:color w:val="000000" w:themeColor="text1"/>
        </w:rPr>
      </w:pPr>
      <w:r w:rsidRPr="00911E2E">
        <w:rPr>
          <w:rStyle w:val="normaltextrun"/>
          <w:rFonts w:ascii="Palatino Linotype" w:eastAsiaTheme="majorEastAsia" w:hAnsi="Palatino Linotype"/>
          <w:b/>
          <w:bCs/>
          <w:i/>
          <w:iCs/>
          <w:color w:val="000000" w:themeColor="text1"/>
          <w:shd w:val="clear" w:color="auto" w:fill="FFFFFF"/>
        </w:rPr>
        <w:t>Actos consentidos tácitamente. Improcedencia de su análisis.</w:t>
      </w:r>
      <w:r w:rsidRPr="00911E2E">
        <w:rPr>
          <w:rStyle w:val="normaltextrun"/>
          <w:rFonts w:ascii="Palatino Linotype" w:eastAsiaTheme="majorEastAsia" w:hAnsi="Palatino Linotype"/>
          <w:i/>
          <w:iCs/>
          <w:color w:val="000000" w:themeColor="text1"/>
          <w:shd w:val="clear" w:color="auto" w:fill="FFFFFF"/>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sidRPr="00911E2E">
        <w:rPr>
          <w:rStyle w:val="eop"/>
          <w:rFonts w:ascii="Palatino Linotype" w:eastAsiaTheme="majorEastAsia" w:hAnsi="Palatino Linotype"/>
          <w:color w:val="000000" w:themeColor="text1"/>
          <w:shd w:val="clear" w:color="auto" w:fill="FFFFFF"/>
        </w:rPr>
        <w:t> </w:t>
      </w:r>
    </w:p>
    <w:p w14:paraId="7CA8DE4A" w14:textId="77777777" w:rsidR="00DB7D82" w:rsidRPr="00911E2E" w:rsidRDefault="00DB7D82" w:rsidP="00DB7D82">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564B969" w14:textId="15A9731C" w:rsidR="00DB7D82" w:rsidRPr="00911E2E" w:rsidRDefault="00DB7D82" w:rsidP="00DB7D82">
      <w:pPr>
        <w:pStyle w:val="Prrafodelista"/>
        <w:numPr>
          <w:ilvl w:val="0"/>
          <w:numId w:val="1"/>
        </w:numPr>
        <w:spacing w:line="360" w:lineRule="auto"/>
        <w:ind w:left="0" w:firstLine="0"/>
        <w:jc w:val="both"/>
        <w:rPr>
          <w:rStyle w:val="normaltextrun"/>
          <w:rFonts w:ascii="Palatino Linotype" w:hAnsi="Palatino Linotype" w:cs="Arial"/>
          <w:color w:val="000000" w:themeColor="text1"/>
          <w:sz w:val="24"/>
        </w:rPr>
      </w:pPr>
      <w:r w:rsidRPr="00911E2E">
        <w:rPr>
          <w:rStyle w:val="normaltextrun"/>
          <w:rFonts w:ascii="Palatino Linotype" w:eastAsiaTheme="majorEastAsia" w:hAnsi="Palatino Linotype"/>
          <w:color w:val="000000" w:themeColor="text1"/>
          <w:sz w:val="24"/>
          <w:shd w:val="clear" w:color="auto" w:fill="FFFFFF"/>
        </w:rPr>
        <w:t xml:space="preserve">De lo referido, y a efecto de garantizar el efectivo ejercicio del derecho de acceso a la información pública que asiste al </w:t>
      </w:r>
      <w:r w:rsidRPr="00911E2E">
        <w:rPr>
          <w:rStyle w:val="normaltextrun"/>
          <w:rFonts w:ascii="Palatino Linotype" w:eastAsiaTheme="majorEastAsia" w:hAnsi="Palatino Linotype"/>
          <w:b/>
          <w:bCs/>
          <w:color w:val="000000" w:themeColor="text1"/>
          <w:sz w:val="24"/>
          <w:shd w:val="clear" w:color="auto" w:fill="FFFFFF"/>
        </w:rPr>
        <w:t>RECURRENTE</w:t>
      </w:r>
      <w:r w:rsidRPr="00911E2E">
        <w:rPr>
          <w:rStyle w:val="normaltextrun"/>
          <w:rFonts w:ascii="Palatino Linotype" w:eastAsiaTheme="majorEastAsia" w:hAnsi="Palatino Linotype"/>
          <w:color w:val="000000" w:themeColor="text1"/>
          <w:sz w:val="24"/>
          <w:shd w:val="clear" w:color="auto" w:fill="FFFFFF"/>
        </w:rPr>
        <w:t xml:space="preserve">, resulta conveniente precisar que el presente análisis versará únicamente sobre lo relativo a la </w:t>
      </w:r>
      <w:r w:rsidRPr="00911E2E">
        <w:rPr>
          <w:rStyle w:val="normaltextrun"/>
          <w:rFonts w:ascii="Palatino Linotype" w:eastAsiaTheme="majorEastAsia" w:hAnsi="Palatino Linotype"/>
          <w:b/>
          <w:color w:val="000000" w:themeColor="text1"/>
          <w:sz w:val="24"/>
          <w:shd w:val="clear" w:color="auto" w:fill="FFFFFF"/>
        </w:rPr>
        <w:t>Constancia de no Servicio de Agua Potable</w:t>
      </w:r>
      <w:r w:rsidRPr="00911E2E">
        <w:rPr>
          <w:rStyle w:val="normaltextrun"/>
          <w:rFonts w:ascii="Palatino Linotype" w:eastAsiaTheme="majorEastAsia" w:hAnsi="Palatino Linotype"/>
          <w:b/>
          <w:bCs/>
          <w:color w:val="000000" w:themeColor="text1"/>
          <w:sz w:val="24"/>
          <w:shd w:val="clear" w:color="auto" w:fill="FFFFFF"/>
        </w:rPr>
        <w:t>.</w:t>
      </w:r>
    </w:p>
    <w:p w14:paraId="3429ED27" w14:textId="77777777" w:rsidR="00DB7D82" w:rsidRPr="00911E2E" w:rsidRDefault="00DB7D82" w:rsidP="00DB7D82">
      <w:pPr>
        <w:pStyle w:val="Prrafodelista"/>
        <w:spacing w:line="360" w:lineRule="auto"/>
        <w:ind w:left="0"/>
        <w:jc w:val="both"/>
        <w:rPr>
          <w:rStyle w:val="eop"/>
          <w:rFonts w:ascii="Palatino Linotype" w:eastAsiaTheme="majorEastAsia" w:hAnsi="Palatino Linotype" w:cs="Arial"/>
          <w:color w:val="000000" w:themeColor="text1"/>
          <w:sz w:val="24"/>
        </w:rPr>
      </w:pPr>
    </w:p>
    <w:p w14:paraId="0311194D" w14:textId="5EF06884" w:rsidR="003B0984" w:rsidRPr="00911E2E" w:rsidRDefault="00F5065D"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lang w:val="es-ES"/>
        </w:rPr>
        <w:lastRenderedPageBreak/>
        <w:t>Al respecto,</w:t>
      </w:r>
      <w:r w:rsidR="003B0984" w:rsidRPr="00911E2E">
        <w:rPr>
          <w:rFonts w:ascii="Palatino Linotype" w:hAnsi="Palatino Linotype"/>
          <w:color w:val="000000" w:themeColor="text1"/>
          <w:bdr w:val="none" w:sz="0" w:space="0" w:color="auto" w:frame="1"/>
          <w:lang w:val="es-ES"/>
        </w:rPr>
        <w:t xml:space="preserve"> </w:t>
      </w:r>
      <w:r w:rsidR="003B0984" w:rsidRPr="00911E2E">
        <w:rPr>
          <w:rFonts w:ascii="Palatino Linotype" w:hAnsi="Palatino Linotype"/>
          <w:color w:val="000000" w:themeColor="text1"/>
          <w:bdr w:val="none" w:sz="0" w:space="0" w:color="auto" w:frame="1"/>
        </w:rPr>
        <w:t>es importante señalar que el </w:t>
      </w:r>
      <w:r w:rsidR="003B0984" w:rsidRPr="00911E2E">
        <w:rPr>
          <w:rStyle w:val="xgmail-il"/>
          <w:rFonts w:ascii="Palatino Linotype" w:hAnsi="Palatino Linotype"/>
          <w:color w:val="000000" w:themeColor="text1"/>
          <w:bdr w:val="none" w:sz="0" w:space="0" w:color="auto" w:frame="1"/>
        </w:rPr>
        <w:t>artículo 4</w:t>
      </w:r>
      <w:r w:rsidR="003B0984" w:rsidRPr="00911E2E">
        <w:rPr>
          <w:rFonts w:ascii="Palatino Linotype" w:hAnsi="Palatino Linotype"/>
          <w:color w:val="000000" w:themeColor="text1"/>
          <w:bdr w:val="none" w:sz="0" w:space="0" w:color="auto" w:frame="1"/>
        </w:rPr>
        <w:t>, párrafo segundo de la Ley de Transparencia y Acceso a la Información Pública del Estado de México y Municipios, dispone:</w:t>
      </w:r>
    </w:p>
    <w:p w14:paraId="39A5656B"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w:t>
      </w:r>
      <w:r w:rsidRPr="00911E2E">
        <w:rPr>
          <w:rStyle w:val="xgmail-il"/>
          <w:rFonts w:ascii="Palatino Linotype" w:hAnsi="Palatino Linotype"/>
          <w:b/>
          <w:bCs/>
          <w:i/>
          <w:iCs/>
          <w:color w:val="000000" w:themeColor="text1"/>
          <w:bdr w:val="none" w:sz="0" w:space="0" w:color="auto" w:frame="1"/>
        </w:rPr>
        <w:t>Artículo 4</w:t>
      </w:r>
      <w:r w:rsidRPr="00911E2E">
        <w:rPr>
          <w:rFonts w:ascii="Palatino Linotype" w:hAnsi="Palatino Linotype"/>
          <w:b/>
          <w:bCs/>
          <w:i/>
          <w:iCs/>
          <w:color w:val="000000" w:themeColor="text1"/>
          <w:bdr w:val="none" w:sz="0" w:space="0" w:color="auto" w:frame="1"/>
        </w:rPr>
        <w:t>. …</w:t>
      </w:r>
    </w:p>
    <w:p w14:paraId="19309AFB"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8B6523E" w14:textId="03966377" w:rsidR="003B0984" w:rsidRDefault="003B0984" w:rsidP="003B0984">
      <w:pPr>
        <w:pStyle w:val="xmsonormal"/>
        <w:shd w:val="clear" w:color="auto" w:fill="FFFFFF"/>
        <w:spacing w:before="0" w:beforeAutospacing="0" w:after="0" w:afterAutospacing="0"/>
        <w:ind w:left="360"/>
        <w:rPr>
          <w:rFonts w:ascii="Palatino Linotype" w:hAnsi="Palatino Linotype"/>
          <w:color w:val="000000" w:themeColor="text1"/>
        </w:rPr>
      </w:pPr>
    </w:p>
    <w:p w14:paraId="1712B2FD" w14:textId="77777777" w:rsidR="00B718E0" w:rsidRPr="00911E2E" w:rsidRDefault="00B718E0" w:rsidP="003B0984">
      <w:pPr>
        <w:pStyle w:val="xmsonormal"/>
        <w:shd w:val="clear" w:color="auto" w:fill="FFFFFF"/>
        <w:spacing w:before="0" w:beforeAutospacing="0" w:after="0" w:afterAutospacing="0"/>
        <w:ind w:left="360"/>
        <w:rPr>
          <w:rFonts w:ascii="Palatino Linotype" w:hAnsi="Palatino Linotype"/>
          <w:color w:val="000000" w:themeColor="text1"/>
        </w:rPr>
      </w:pPr>
    </w:p>
    <w:p w14:paraId="057E042C" w14:textId="59C51C85" w:rsidR="003B0984" w:rsidRPr="00911E2E" w:rsidRDefault="003B0984"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lang w:val="es-ES"/>
        </w:rPr>
        <w:t>De lo anterior, se desprende </w:t>
      </w:r>
      <w:r w:rsidRPr="00911E2E">
        <w:rPr>
          <w:rFonts w:ascii="Palatino Linotype" w:hAnsi="Palatino Linotype"/>
          <w:color w:val="000000" w:themeColor="text1"/>
          <w:bdr w:val="none" w:sz="0" w:space="0" w:color="auto" w:frame="1"/>
        </w:rPr>
        <w:t>que la información generada, obtenida, adquirida, transmitida, administrada o en posesión de los Sujetos Obligados, será accesible de manera permanente a cualquier persona, privilegiando el principio de máxima publicidad de la información.</w:t>
      </w:r>
    </w:p>
    <w:p w14:paraId="4E72B1F9" w14:textId="79E3ED7C" w:rsidR="003B0984" w:rsidRPr="00911E2E" w:rsidRDefault="003B0984" w:rsidP="003B0984">
      <w:pPr>
        <w:pStyle w:val="xmsonormal"/>
        <w:shd w:val="clear" w:color="auto" w:fill="FFFFFF"/>
        <w:spacing w:before="0" w:beforeAutospacing="0" w:after="0" w:afterAutospacing="0" w:line="360" w:lineRule="atLeast"/>
        <w:ind w:right="1"/>
        <w:jc w:val="both"/>
        <w:rPr>
          <w:rFonts w:ascii="Palatino Linotype" w:hAnsi="Palatino Linotype"/>
          <w:color w:val="000000" w:themeColor="text1"/>
        </w:rPr>
      </w:pPr>
    </w:p>
    <w:p w14:paraId="21227AD2" w14:textId="3CE227D7" w:rsidR="003B0984" w:rsidRPr="00911E2E" w:rsidRDefault="003B0984"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rPr>
        <w:t xml:space="preserve">Por su parte, el </w:t>
      </w:r>
      <w:r w:rsidRPr="00911E2E">
        <w:rPr>
          <w:rStyle w:val="xgmail-il"/>
          <w:rFonts w:ascii="Palatino Linotype" w:hAnsi="Palatino Linotype"/>
          <w:color w:val="000000" w:themeColor="text1"/>
          <w:bdr w:val="none" w:sz="0" w:space="0" w:color="auto" w:frame="1"/>
        </w:rPr>
        <w:t>artículo</w:t>
      </w:r>
      <w:r w:rsidRPr="00911E2E">
        <w:rPr>
          <w:rFonts w:ascii="Palatino Linotype" w:hAnsi="Palatino Linotype"/>
          <w:color w:val="000000" w:themeColor="text1"/>
          <w:bdr w:val="none" w:sz="0" w:space="0" w:color="auto" w:frame="1"/>
        </w:rPr>
        <w:t xml:space="preserve">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p>
    <w:p w14:paraId="0898C469"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w:t>
      </w:r>
      <w:r w:rsidRPr="00911E2E">
        <w:rPr>
          <w:rStyle w:val="xgmail-il"/>
          <w:rFonts w:ascii="Palatino Linotype" w:hAnsi="Palatino Linotype"/>
          <w:b/>
          <w:bCs/>
          <w:i/>
          <w:iCs/>
          <w:color w:val="000000" w:themeColor="text1"/>
          <w:bdr w:val="none" w:sz="0" w:space="0" w:color="auto" w:frame="1"/>
        </w:rPr>
        <w:t>Artículo</w:t>
      </w:r>
      <w:r w:rsidRPr="00911E2E">
        <w:rPr>
          <w:rFonts w:ascii="Palatino Linotype" w:hAnsi="Palatino Linotype"/>
          <w:b/>
          <w:bCs/>
          <w:i/>
          <w:iCs/>
          <w:color w:val="000000" w:themeColor="text1"/>
          <w:bdr w:val="none" w:sz="0" w:space="0" w:color="auto" w:frame="1"/>
        </w:rPr>
        <w:t> 12.</w:t>
      </w:r>
      <w:r w:rsidRPr="00911E2E">
        <w:rPr>
          <w:rFonts w:ascii="Palatino Linotype" w:hAnsi="Palatino Linotype"/>
          <w:i/>
          <w:iCs/>
          <w:color w:val="000000" w:themeColor="text1"/>
          <w:bdr w:val="none" w:sz="0" w:space="0" w:color="auto" w:frame="1"/>
        </w:rPr>
        <w:t> Quienes generen, recopilen, administren, manejen, procesen, archiven o conserven información pública serán responsables de la misma en los términos de las disposiciones jurídicas aplicables.</w:t>
      </w:r>
    </w:p>
    <w:p w14:paraId="67B3A99D" w14:textId="06F392CA"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p>
    <w:p w14:paraId="727ED216" w14:textId="77777777" w:rsidR="003B0984" w:rsidRPr="00911E2E" w:rsidRDefault="003B0984" w:rsidP="003B0984">
      <w:pPr>
        <w:pStyle w:val="xmsonormal"/>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w:t>
      </w:r>
      <w:r w:rsidRPr="00911E2E">
        <w:rPr>
          <w:rFonts w:ascii="Palatino Linotype" w:hAnsi="Palatino Linotype"/>
          <w:i/>
          <w:iCs/>
          <w:color w:val="000000" w:themeColor="text1"/>
          <w:bdr w:val="none" w:sz="0" w:space="0" w:color="auto" w:frame="1"/>
        </w:rPr>
        <w:lastRenderedPageBreak/>
        <w:t>interés del solicitante; no estarán obligados a generarla, resumirla, efectuar cálculos o practicar investigaciones.”</w:t>
      </w:r>
    </w:p>
    <w:p w14:paraId="064E7EF8" w14:textId="49530D6C" w:rsidR="003B0984" w:rsidRPr="00911E2E" w:rsidRDefault="003B0984" w:rsidP="003B0984">
      <w:pPr>
        <w:pStyle w:val="xmsonormal"/>
        <w:shd w:val="clear" w:color="auto" w:fill="FFFFFF"/>
        <w:spacing w:before="0" w:beforeAutospacing="0" w:after="0" w:afterAutospacing="0"/>
        <w:ind w:left="360" w:right="565"/>
        <w:jc w:val="both"/>
        <w:rPr>
          <w:rFonts w:ascii="Palatino Linotype" w:hAnsi="Palatino Linotype"/>
          <w:color w:val="000000" w:themeColor="text1"/>
        </w:rPr>
      </w:pPr>
    </w:p>
    <w:p w14:paraId="0C69B601" w14:textId="5CDDFFA0" w:rsidR="003B0984" w:rsidRPr="00911E2E" w:rsidRDefault="003B0984"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lang w:val="es-ES"/>
        </w:rPr>
        <w:t xml:space="preserve">En síntesis, </w:t>
      </w:r>
      <w:r w:rsidRPr="00911E2E">
        <w:rPr>
          <w:rFonts w:ascii="Palatino Linotype" w:hAnsi="Palatino Linotype"/>
          <w:color w:val="000000" w:themeColor="text1"/>
          <w:bdr w:val="none" w:sz="0" w:space="0" w:color="auto" w:frame="1"/>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w:t>
      </w:r>
      <w:r w:rsidRPr="00911E2E">
        <w:rPr>
          <w:rStyle w:val="markp5h1bqp16"/>
          <w:rFonts w:ascii="Palatino Linotype" w:hAnsi="Palatino Linotype"/>
          <w:color w:val="000000" w:themeColor="text1"/>
          <w:bdr w:val="none" w:sz="0" w:space="0" w:color="auto" w:frame="1"/>
        </w:rPr>
        <w:t>documento</w:t>
      </w:r>
      <w:r w:rsidRPr="00911E2E">
        <w:rPr>
          <w:rFonts w:ascii="Palatino Linotype" w:hAnsi="Palatino Linotype"/>
          <w:color w:val="000000" w:themeColor="text1"/>
          <w:bdr w:val="none" w:sz="0" w:space="0" w:color="auto" w:frame="1"/>
        </w:rPr>
        <w:t> ad hoc, para satisfacer el derecho de acceso a la información pública.</w:t>
      </w:r>
    </w:p>
    <w:p w14:paraId="4E7809E5" w14:textId="4BA490D0" w:rsidR="003B0984" w:rsidRPr="00911E2E" w:rsidRDefault="003B0984" w:rsidP="003B0984">
      <w:pPr>
        <w:pStyle w:val="xmsonormal"/>
        <w:shd w:val="clear" w:color="auto" w:fill="FFFFFF"/>
        <w:spacing w:before="0" w:beforeAutospacing="0" w:after="0" w:afterAutospacing="0" w:line="360" w:lineRule="atLeast"/>
        <w:ind w:left="360" w:right="1"/>
        <w:jc w:val="both"/>
        <w:rPr>
          <w:rFonts w:ascii="Palatino Linotype" w:hAnsi="Palatino Linotype"/>
          <w:color w:val="000000" w:themeColor="text1"/>
        </w:rPr>
      </w:pPr>
    </w:p>
    <w:p w14:paraId="6E20859B" w14:textId="69FA4BAB" w:rsidR="003B0984" w:rsidRPr="00911E2E" w:rsidRDefault="003B0984"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rPr>
        <w:t>Como apoyo a lo anterior, es aplicable el Criterio 03-17, emitido por el Instituto Nacional de Transparencia, Acceso a la Información y Protección de Datos Personales, que dice:</w:t>
      </w:r>
    </w:p>
    <w:p w14:paraId="0D318BD2"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b/>
          <w:bCs/>
          <w:i/>
          <w:iCs/>
          <w:color w:val="000000" w:themeColor="text1"/>
          <w:bdr w:val="none" w:sz="0" w:space="0" w:color="auto" w:frame="1"/>
        </w:rPr>
        <w:t>“No existe obligación de elaborar </w:t>
      </w:r>
      <w:r w:rsidRPr="00911E2E">
        <w:rPr>
          <w:rStyle w:val="markp5h1bqp16"/>
          <w:rFonts w:ascii="Palatino Linotype" w:hAnsi="Palatino Linotype"/>
          <w:b/>
          <w:bCs/>
          <w:i/>
          <w:iCs/>
          <w:color w:val="000000" w:themeColor="text1"/>
          <w:bdr w:val="none" w:sz="0" w:space="0" w:color="auto" w:frame="1"/>
        </w:rPr>
        <w:t>documento</w:t>
      </w:r>
      <w:r w:rsidRPr="00911E2E">
        <w:rPr>
          <w:rFonts w:ascii="Palatino Linotype" w:hAnsi="Palatino Linotype"/>
          <w:b/>
          <w:bCs/>
          <w:i/>
          <w:iCs/>
          <w:color w:val="000000" w:themeColor="text1"/>
          <w:bdr w:val="none" w:sz="0" w:space="0" w:color="auto" w:frame="1"/>
        </w:rPr>
        <w:t>s ad hoc para atender las solicitudes de acceso a la información.</w:t>
      </w:r>
      <w:r w:rsidRPr="00911E2E">
        <w:rPr>
          <w:rFonts w:ascii="Palatino Linotype" w:hAnsi="Palatino Linotype"/>
          <w:i/>
          <w:iCs/>
          <w:color w:val="000000" w:themeColor="text1"/>
          <w:bdr w:val="none" w:sz="0" w:space="0" w:color="auto" w:frame="1"/>
        </w:rPr>
        <w:t> Los artículos 129 de la Ley General de Transparencia y Acceso a la Información Pública y 130, párrafo cuarto, de la Ley Federal de Transparencia y Acceso a la Información Pública, señalan que los sujetos obligados deberán otorgar acceso a los </w:t>
      </w:r>
      <w:r w:rsidRPr="00911E2E">
        <w:rPr>
          <w:rStyle w:val="markp5h1bqp16"/>
          <w:rFonts w:ascii="Palatino Linotype" w:hAnsi="Palatino Linotype"/>
          <w:i/>
          <w:iCs/>
          <w:color w:val="000000" w:themeColor="text1"/>
          <w:bdr w:val="none" w:sz="0" w:space="0" w:color="auto" w:frame="1"/>
        </w:rPr>
        <w:t>documento</w:t>
      </w:r>
      <w:r w:rsidRPr="00911E2E">
        <w:rPr>
          <w:rFonts w:ascii="Palatino Linotype" w:hAnsi="Palatino Linotype"/>
          <w:i/>
          <w:iCs/>
          <w:color w:val="000000" w:themeColor="text1"/>
          <w:bdr w:val="none" w:sz="0" w:space="0" w:color="auto" w:frame="1"/>
        </w:rPr>
        <w:t>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w:t>
      </w:r>
      <w:r w:rsidRPr="00911E2E">
        <w:rPr>
          <w:rStyle w:val="markp5h1bqp16"/>
          <w:rFonts w:ascii="Palatino Linotype" w:hAnsi="Palatino Linotype"/>
          <w:i/>
          <w:iCs/>
          <w:color w:val="000000" w:themeColor="text1"/>
          <w:bdr w:val="none" w:sz="0" w:space="0" w:color="auto" w:frame="1"/>
        </w:rPr>
        <w:t>documento</w:t>
      </w:r>
      <w:r w:rsidRPr="00911E2E">
        <w:rPr>
          <w:rFonts w:ascii="Palatino Linotype" w:hAnsi="Palatino Linotype"/>
          <w:i/>
          <w:iCs/>
          <w:color w:val="000000" w:themeColor="text1"/>
          <w:bdr w:val="none" w:sz="0" w:space="0" w:color="auto" w:frame="1"/>
        </w:rPr>
        <w:t>s ad hoc para atender las solicitudes de información.</w:t>
      </w:r>
    </w:p>
    <w:p w14:paraId="40CDA5F8" w14:textId="232D99B8"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p>
    <w:p w14:paraId="2C64FB27"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Resoluciones:</w:t>
      </w:r>
    </w:p>
    <w:p w14:paraId="3903DBC3"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 RRA 0050/16. Instituto Nacional para la Evaluación de la Educación. 13 julio de 2016. Por unanimidad. Comisionado Ponente: Francisco Javier Acuña Llamas.</w:t>
      </w:r>
    </w:p>
    <w:p w14:paraId="6412A473"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 RRA 0310/16. Instituto Nacional de Transparencia, Acceso a la Información y Protección de Datos Personales. 10 de agosto de 2016. Por unanimidad. Comisionada Ponente. Areli Cano Guadiana.</w:t>
      </w:r>
    </w:p>
    <w:p w14:paraId="3A3BBD19" w14:textId="77777777" w:rsidR="003B0984" w:rsidRPr="00911E2E" w:rsidRDefault="003B0984" w:rsidP="003B0984">
      <w:pPr>
        <w:pStyle w:val="xmsonormal"/>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 RRA 1889/16. Secretaría de Hacienda y Crédito Público. 05 de octubre de 2016. Por unanimidad. Comisionada Ponente. Ximena Puente de la Mora.”</w:t>
      </w:r>
    </w:p>
    <w:p w14:paraId="20D24273" w14:textId="4ACA1C63" w:rsidR="003B0984" w:rsidRPr="00911E2E" w:rsidRDefault="003B0984" w:rsidP="003B0984">
      <w:pPr>
        <w:pStyle w:val="xmsonormal"/>
        <w:shd w:val="clear" w:color="auto" w:fill="FFFFFF"/>
        <w:spacing w:before="0" w:beforeAutospacing="0" w:after="0" w:afterAutospacing="0" w:line="360" w:lineRule="atLeast"/>
        <w:ind w:left="360" w:right="1"/>
        <w:jc w:val="both"/>
        <w:rPr>
          <w:rFonts w:ascii="Palatino Linotype" w:hAnsi="Palatino Linotype"/>
          <w:color w:val="000000" w:themeColor="text1"/>
        </w:rPr>
      </w:pPr>
    </w:p>
    <w:p w14:paraId="3D4BEB80" w14:textId="5957DB09" w:rsidR="003B0984" w:rsidRPr="00911E2E" w:rsidRDefault="003B0984"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lang w:val="es-ES"/>
        </w:rPr>
        <w:lastRenderedPageBreak/>
        <w:t xml:space="preserve">Asimos, </w:t>
      </w:r>
      <w:r w:rsidRPr="00911E2E">
        <w:rPr>
          <w:rFonts w:ascii="Palatino Linotype" w:hAnsi="Palatino Linotype"/>
          <w:color w:val="000000" w:themeColor="text1"/>
          <w:bdr w:val="none" w:sz="0" w:space="0" w:color="auto" w:frame="1"/>
        </w:rPr>
        <w:t xml:space="preserve">el </w:t>
      </w:r>
      <w:r w:rsidRPr="00911E2E">
        <w:rPr>
          <w:rStyle w:val="xgmail-il"/>
          <w:rFonts w:ascii="Palatino Linotype" w:hAnsi="Palatino Linotype"/>
          <w:color w:val="000000" w:themeColor="text1"/>
          <w:bdr w:val="none" w:sz="0" w:space="0" w:color="auto" w:frame="1"/>
        </w:rPr>
        <w:t>artículo</w:t>
      </w:r>
      <w:r w:rsidRPr="00911E2E">
        <w:rPr>
          <w:rFonts w:ascii="Palatino Linotype" w:hAnsi="Palatino Linotype"/>
          <w:color w:val="000000" w:themeColor="text1"/>
          <w:bdr w:val="none" w:sz="0" w:space="0" w:color="auto" w:frame="1"/>
        </w:rPr>
        <w:t xml:space="preserve">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967068" w14:textId="1A7ADD76" w:rsidR="003B0984" w:rsidRPr="00911E2E" w:rsidRDefault="003B0984" w:rsidP="003B0984">
      <w:pPr>
        <w:pStyle w:val="xmsonormal"/>
        <w:shd w:val="clear" w:color="auto" w:fill="FFFFFF"/>
        <w:spacing w:before="0" w:beforeAutospacing="0" w:after="0" w:afterAutospacing="0" w:line="360" w:lineRule="atLeast"/>
        <w:ind w:left="360" w:right="1"/>
        <w:jc w:val="both"/>
        <w:rPr>
          <w:rFonts w:ascii="Palatino Linotype" w:hAnsi="Palatino Linotype"/>
          <w:color w:val="000000" w:themeColor="text1"/>
        </w:rPr>
      </w:pPr>
    </w:p>
    <w:p w14:paraId="3A6316A1" w14:textId="4F817483" w:rsidR="003B0984" w:rsidRPr="00911E2E" w:rsidRDefault="003B0984"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w:t>
      </w:r>
      <w:r w:rsidRPr="00911E2E">
        <w:rPr>
          <w:rStyle w:val="xgmail-il"/>
          <w:rFonts w:ascii="Palatino Linotype" w:hAnsi="Palatino Linotype"/>
          <w:color w:val="000000" w:themeColor="text1"/>
          <w:bdr w:val="none" w:sz="0" w:space="0" w:color="auto" w:frame="1"/>
        </w:rPr>
        <w:t>artículo</w:t>
      </w:r>
      <w:r w:rsidRPr="00911E2E">
        <w:rPr>
          <w:rFonts w:ascii="Palatino Linotype" w:hAnsi="Palatino Linotype"/>
          <w:color w:val="000000" w:themeColor="text1"/>
          <w:bdr w:val="none" w:sz="0" w:space="0" w:color="auto" w:frame="1"/>
        </w:rPr>
        <w:t> 3, fracción XI, de la Ley de la materia, el cual dispone lo siguiente:</w:t>
      </w:r>
    </w:p>
    <w:p w14:paraId="5DA020D5"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b/>
          <w:bCs/>
          <w:i/>
          <w:iCs/>
          <w:color w:val="000000" w:themeColor="text1"/>
          <w:bdr w:val="none" w:sz="0" w:space="0" w:color="auto" w:frame="1"/>
        </w:rPr>
        <w:t>“</w:t>
      </w:r>
      <w:r w:rsidRPr="00911E2E">
        <w:rPr>
          <w:rStyle w:val="xgmail-il"/>
          <w:rFonts w:ascii="Palatino Linotype" w:hAnsi="Palatino Linotype"/>
          <w:b/>
          <w:bCs/>
          <w:i/>
          <w:iCs/>
          <w:color w:val="000000" w:themeColor="text1"/>
          <w:bdr w:val="none" w:sz="0" w:space="0" w:color="auto" w:frame="1"/>
        </w:rPr>
        <w:t>Artículo</w:t>
      </w:r>
      <w:r w:rsidRPr="00911E2E">
        <w:rPr>
          <w:rFonts w:ascii="Palatino Linotype" w:hAnsi="Palatino Linotype"/>
          <w:b/>
          <w:bCs/>
          <w:i/>
          <w:iCs/>
          <w:color w:val="000000" w:themeColor="text1"/>
          <w:bdr w:val="none" w:sz="0" w:space="0" w:color="auto" w:frame="1"/>
        </w:rPr>
        <w:t> 3.</w:t>
      </w:r>
      <w:r w:rsidRPr="00911E2E">
        <w:rPr>
          <w:rFonts w:ascii="Palatino Linotype" w:hAnsi="Palatino Linotype"/>
          <w:i/>
          <w:iCs/>
          <w:color w:val="000000" w:themeColor="text1"/>
          <w:bdr w:val="none" w:sz="0" w:space="0" w:color="auto" w:frame="1"/>
        </w:rPr>
        <w:t> Para los efectos de la presente Ley se entenderá por:</w:t>
      </w:r>
    </w:p>
    <w:p w14:paraId="6318795F"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w:t>
      </w:r>
    </w:p>
    <w:p w14:paraId="3CF5243A"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b/>
          <w:bCs/>
          <w:i/>
          <w:iCs/>
          <w:color w:val="000000" w:themeColor="text1"/>
          <w:bdr w:val="none" w:sz="0" w:space="0" w:color="auto" w:frame="1"/>
        </w:rPr>
        <w:t>XI. </w:t>
      </w:r>
      <w:r w:rsidRPr="00911E2E">
        <w:rPr>
          <w:rStyle w:val="markp5h1bqp16"/>
          <w:rFonts w:ascii="Palatino Linotype" w:hAnsi="Palatino Linotype"/>
          <w:b/>
          <w:bCs/>
          <w:i/>
          <w:iCs/>
          <w:color w:val="000000" w:themeColor="text1"/>
          <w:bdr w:val="none" w:sz="0" w:space="0" w:color="auto" w:frame="1"/>
        </w:rPr>
        <w:t>Documento</w:t>
      </w:r>
      <w:r w:rsidRPr="00911E2E">
        <w:rPr>
          <w:rFonts w:ascii="Palatino Linotype" w:hAnsi="Palatino Linotype"/>
          <w:b/>
          <w:bCs/>
          <w:i/>
          <w:iCs/>
          <w:color w:val="000000" w:themeColor="text1"/>
          <w:bdr w:val="none" w:sz="0" w:space="0" w:color="auto" w:frame="1"/>
        </w:rPr>
        <w:t>:</w:t>
      </w:r>
      <w:r w:rsidRPr="00911E2E">
        <w:rPr>
          <w:rFonts w:ascii="Palatino Linotype" w:hAnsi="Palatino Linotype"/>
          <w:i/>
          <w:iCs/>
          <w:color w:val="000000" w:themeColor="text1"/>
          <w:bdr w:val="none" w:sz="0" w:space="0" w:color="auto" w:frame="1"/>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11E2E">
        <w:rPr>
          <w:rFonts w:ascii="Palatino Linotype" w:hAnsi="Palatino Linotype"/>
          <w:b/>
          <w:bCs/>
          <w:i/>
          <w:iCs/>
          <w:color w:val="000000" w:themeColor="text1"/>
          <w:bdr w:val="none" w:sz="0" w:space="0" w:color="auto" w:frame="1"/>
        </w:rPr>
        <w:t>Los </w:t>
      </w:r>
      <w:r w:rsidRPr="00911E2E">
        <w:rPr>
          <w:rStyle w:val="markp5h1bqp16"/>
          <w:rFonts w:ascii="Palatino Linotype" w:hAnsi="Palatino Linotype"/>
          <w:b/>
          <w:bCs/>
          <w:i/>
          <w:iCs/>
          <w:color w:val="000000" w:themeColor="text1"/>
          <w:bdr w:val="none" w:sz="0" w:space="0" w:color="auto" w:frame="1"/>
        </w:rPr>
        <w:t>documento</w:t>
      </w:r>
      <w:r w:rsidRPr="00911E2E">
        <w:rPr>
          <w:rFonts w:ascii="Palatino Linotype" w:hAnsi="Palatino Linotype"/>
          <w:b/>
          <w:bCs/>
          <w:i/>
          <w:iCs/>
          <w:color w:val="000000" w:themeColor="text1"/>
          <w:bdr w:val="none" w:sz="0" w:space="0" w:color="auto" w:frame="1"/>
        </w:rPr>
        <w:t>s podrán estar en cualquier medio, sea escrito, impreso, sonoro, visual, electrónico, informático u holográfico;</w:t>
      </w:r>
    </w:p>
    <w:p w14:paraId="237BA26F" w14:textId="77777777" w:rsidR="003B0984" w:rsidRPr="00911E2E" w:rsidRDefault="003B0984" w:rsidP="003B0984">
      <w:pPr>
        <w:pStyle w:val="NormalWeb"/>
        <w:shd w:val="clear" w:color="auto" w:fill="FFFFFF"/>
        <w:spacing w:before="0" w:beforeAutospacing="0" w:after="0" w:afterAutospacing="0"/>
        <w:ind w:left="567" w:right="565"/>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w:t>
      </w:r>
    </w:p>
    <w:p w14:paraId="59133C3D" w14:textId="6205B9BD" w:rsidR="003B0984" w:rsidRPr="00911E2E" w:rsidRDefault="003B0984" w:rsidP="003B0984">
      <w:pPr>
        <w:pStyle w:val="xmsonormal"/>
        <w:shd w:val="clear" w:color="auto" w:fill="FFFFFF"/>
        <w:spacing w:before="0" w:beforeAutospacing="0" w:after="0" w:afterAutospacing="0" w:line="360" w:lineRule="atLeast"/>
        <w:ind w:left="360" w:right="1"/>
        <w:jc w:val="both"/>
        <w:rPr>
          <w:rFonts w:ascii="Palatino Linotype" w:hAnsi="Palatino Linotype"/>
          <w:color w:val="000000" w:themeColor="text1"/>
        </w:rPr>
      </w:pPr>
    </w:p>
    <w:p w14:paraId="51FAC7AD" w14:textId="7649101D" w:rsidR="003B0984" w:rsidRPr="00911E2E" w:rsidRDefault="003B0984" w:rsidP="00DB7D82">
      <w:pPr>
        <w:pStyle w:val="xmsonormal"/>
        <w:numPr>
          <w:ilvl w:val="0"/>
          <w:numId w:val="1"/>
        </w:numPr>
        <w:shd w:val="clear" w:color="auto" w:fill="FFFFFF"/>
        <w:spacing w:before="0" w:beforeAutospacing="0" w:after="0" w:afterAutospacing="0" w:line="360" w:lineRule="auto"/>
        <w:ind w:left="0" w:right="1" w:firstLine="0"/>
        <w:jc w:val="both"/>
        <w:rPr>
          <w:rFonts w:ascii="Palatino Linotype" w:hAnsi="Palatino Linotype"/>
          <w:color w:val="000000" w:themeColor="text1"/>
        </w:rPr>
      </w:pPr>
      <w:r w:rsidRPr="00911E2E">
        <w:rPr>
          <w:rFonts w:ascii="Palatino Linotype" w:hAnsi="Palatino Linotype"/>
          <w:color w:val="000000" w:themeColor="text1"/>
          <w:bdr w:val="none" w:sz="0" w:space="0" w:color="auto" w:frame="1"/>
          <w:lang w:val="es-ES"/>
        </w:rPr>
        <w:t>Siendo </w:t>
      </w:r>
      <w:r w:rsidRPr="00911E2E">
        <w:rPr>
          <w:rFonts w:ascii="Palatino Linotype" w:hAnsi="Palatino Linotype"/>
          <w:color w:val="000000" w:themeColor="text1"/>
          <w:bdr w:val="none" w:sz="0" w:space="0" w:color="auto" w:frame="1"/>
        </w:rPr>
        <w:t xml:space="preserve">aplicable el Criterio de interpretación en el orden administrativo número 0002- 11, emitido por Acuerdo del Pleno del Instituto de Transparencia y Acceso a la Información Pública del Estado de México y Municipios; publicado en el Periódico Oficial del Gobierno del </w:t>
      </w:r>
      <w:r w:rsidRPr="00911E2E">
        <w:rPr>
          <w:rFonts w:ascii="Palatino Linotype" w:hAnsi="Palatino Linotype"/>
          <w:color w:val="000000" w:themeColor="text1"/>
          <w:bdr w:val="none" w:sz="0" w:space="0" w:color="auto" w:frame="1"/>
        </w:rPr>
        <w:lastRenderedPageBreak/>
        <w:t>Estado Libre y Soberano de México “Gaceta del Gobierno”, el diecinueve de octubre de dos mil once, cuyo rubro y texto dispone:</w:t>
      </w:r>
    </w:p>
    <w:p w14:paraId="36585444" w14:textId="77777777" w:rsidR="003B0984" w:rsidRPr="00911E2E" w:rsidRDefault="003B0984" w:rsidP="003B0984">
      <w:pPr>
        <w:pStyle w:val="NormalWeb"/>
        <w:shd w:val="clear" w:color="auto" w:fill="FFFFFF"/>
        <w:spacing w:before="0" w:beforeAutospacing="0" w:after="0" w:afterAutospacing="0"/>
        <w:ind w:left="567" w:right="397"/>
        <w:jc w:val="both"/>
        <w:rPr>
          <w:rFonts w:ascii="Palatino Linotype" w:hAnsi="Palatino Linotype"/>
          <w:color w:val="000000" w:themeColor="text1"/>
        </w:rPr>
      </w:pPr>
      <w:r w:rsidRPr="00911E2E">
        <w:rPr>
          <w:rFonts w:ascii="Palatino Linotype" w:hAnsi="Palatino Linotype"/>
          <w:i/>
          <w:iCs/>
          <w:color w:val="000000" w:themeColor="text1"/>
          <w:bdr w:val="none" w:sz="0" w:space="0" w:color="auto" w:frame="1"/>
        </w:rPr>
        <w:t>“CRITERIO 0002-11 INFORMACIÓN PÚBLICA, CONCEPTO DE, EN MATERIA DE TRANSPARENCIA. INTERPRETACIÓN SISTEMÁTICA DE LOS ARTÍCULOS 2°, FRACCIÓN V, XV, Y XVI, 3°, </w:t>
      </w:r>
      <w:r w:rsidRPr="00911E2E">
        <w:rPr>
          <w:rStyle w:val="xgmail-il"/>
          <w:rFonts w:ascii="Palatino Linotype" w:hAnsi="Palatino Linotype"/>
          <w:i/>
          <w:iCs/>
          <w:color w:val="000000" w:themeColor="text1"/>
          <w:bdr w:val="none" w:sz="0" w:space="0" w:color="auto" w:frame="1"/>
        </w:rPr>
        <w:t>4</w:t>
      </w:r>
      <w:r w:rsidRPr="00911E2E">
        <w:rPr>
          <w:rFonts w:ascii="Palatino Linotype" w:hAnsi="Palatino Linotype"/>
          <w:i/>
          <w:iCs/>
          <w:color w:val="000000" w:themeColor="text1"/>
          <w:bdr w:val="none" w:sz="0" w:space="0" w:color="auto" w:frame="1"/>
        </w:rPr>
        <w:t>°, 11 Y 41. De conformidad con los artículos antes referidos, el derecho de acceso a la información pública, se define en cuanto a su alcance y resultado material, el acceso a los archivos, registros y </w:t>
      </w:r>
      <w:r w:rsidRPr="00911E2E">
        <w:rPr>
          <w:rStyle w:val="markp5h1bqp16"/>
          <w:rFonts w:ascii="Palatino Linotype" w:hAnsi="Palatino Linotype"/>
          <w:i/>
          <w:iCs/>
          <w:color w:val="000000" w:themeColor="text1"/>
          <w:bdr w:val="none" w:sz="0" w:space="0" w:color="auto" w:frame="1"/>
        </w:rPr>
        <w:t>documento</w:t>
      </w:r>
      <w:r w:rsidRPr="00911E2E">
        <w:rPr>
          <w:rFonts w:ascii="Palatino Linotype" w:hAnsi="Palatino Linotype"/>
          <w:i/>
          <w:iCs/>
          <w:color w:val="000000" w:themeColor="text1"/>
          <w:bdr w:val="none" w:sz="0" w:space="0" w:color="auto" w:frame="1"/>
        </w:rPr>
        <w:t>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5A839857" w14:textId="77777777" w:rsidR="00B710DE" w:rsidRPr="00911E2E" w:rsidRDefault="00B710DE" w:rsidP="003B0984">
      <w:pPr>
        <w:pStyle w:val="Prrafodelista"/>
        <w:spacing w:line="360" w:lineRule="auto"/>
        <w:ind w:left="0"/>
        <w:jc w:val="both"/>
        <w:rPr>
          <w:rFonts w:ascii="Palatino Linotype" w:hAnsi="Palatino Linotype" w:cs="Arial"/>
          <w:color w:val="000000" w:themeColor="text1"/>
          <w:sz w:val="24"/>
        </w:rPr>
      </w:pPr>
    </w:p>
    <w:p w14:paraId="33829E4D" w14:textId="251EB11D" w:rsidR="005107DD" w:rsidRPr="00911E2E" w:rsidRDefault="005107DD" w:rsidP="00DB7D82">
      <w:pPr>
        <w:pStyle w:val="Prrafodelista"/>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themeColor="text1"/>
          <w:sz w:val="24"/>
        </w:rPr>
      </w:pPr>
      <w:r w:rsidRPr="00911E2E">
        <w:rPr>
          <w:rFonts w:ascii="Palatino Linotype" w:eastAsia="Palatino Linotype" w:hAnsi="Palatino Linotype" w:cs="Palatino Linotype"/>
          <w:color w:val="000000" w:themeColor="text1"/>
          <w:sz w:val="24"/>
        </w:rPr>
        <w:t>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4FFAEC3" w14:textId="77777777" w:rsidR="005107DD" w:rsidRPr="00911E2E" w:rsidRDefault="005107DD" w:rsidP="005107DD">
      <w:pPr>
        <w:pBdr>
          <w:top w:val="nil"/>
          <w:left w:val="nil"/>
          <w:bottom w:val="nil"/>
          <w:right w:val="nil"/>
          <w:between w:val="nil"/>
        </w:pBdr>
        <w:tabs>
          <w:tab w:val="left" w:pos="426"/>
          <w:tab w:val="left" w:pos="567"/>
        </w:tabs>
        <w:spacing w:line="360" w:lineRule="auto"/>
        <w:ind w:right="-28"/>
        <w:jc w:val="both"/>
        <w:rPr>
          <w:rFonts w:ascii="Palatino Linotype" w:eastAsia="Palatino Linotype" w:hAnsi="Palatino Linotype" w:cs="Palatino Linotype"/>
          <w:color w:val="000000" w:themeColor="text1"/>
        </w:rPr>
      </w:pPr>
    </w:p>
    <w:p w14:paraId="4FE050EC" w14:textId="77777777" w:rsidR="005107DD" w:rsidRPr="00911E2E" w:rsidRDefault="005107DD" w:rsidP="00DB7D8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En este sentido, para atender las solicitudes de información, los Sujetos Obligados contarán con un área denominada Unidad de Transparencia</w:t>
      </w:r>
      <w:r w:rsidRPr="00911E2E">
        <w:rPr>
          <w:rFonts w:ascii="Palatino Linotype" w:eastAsia="Palatino Linotype" w:hAnsi="Palatino Linotype" w:cs="Palatino Linotype"/>
          <w:color w:val="000000" w:themeColor="text1"/>
          <w:vertAlign w:val="superscript"/>
        </w:rPr>
        <w:footnoteReference w:id="5"/>
      </w:r>
      <w:r w:rsidRPr="00911E2E">
        <w:rPr>
          <w:rFonts w:ascii="Palatino Linotype" w:eastAsia="Palatino Linotype" w:hAnsi="Palatino Linotype" w:cs="Palatino Linotype"/>
          <w:color w:val="000000" w:themeColor="text1"/>
        </w:rPr>
        <w:t xml:space="preserve">, la cual será presidida por un Titular, quien fungirá como enlace entre éstos y los solicitantes. Dicha Unidad será la encargada de tramitar internamente la solicitud de información y tendrá la responsabilidad de verificar en cada caso </w:t>
      </w:r>
      <w:r w:rsidRPr="00911E2E">
        <w:rPr>
          <w:rFonts w:ascii="Palatino Linotype" w:eastAsia="Palatino Linotype" w:hAnsi="Palatino Linotype" w:cs="Palatino Linotype"/>
          <w:color w:val="000000" w:themeColor="text1"/>
        </w:rPr>
        <w:lastRenderedPageBreak/>
        <w:t>que la misma no sea confidencial o reservada. Asimismo, contará con las facultades internas necesarias para gestionar la atención a las solicitudes de información</w:t>
      </w:r>
      <w:r w:rsidRPr="00911E2E">
        <w:rPr>
          <w:rFonts w:ascii="Palatino Linotype" w:eastAsia="Palatino Linotype" w:hAnsi="Palatino Linotype" w:cs="Palatino Linotype"/>
          <w:b/>
          <w:color w:val="000000" w:themeColor="text1"/>
        </w:rPr>
        <w:t xml:space="preserve"> </w:t>
      </w:r>
      <w:r w:rsidRPr="00911E2E">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911E2E">
        <w:rPr>
          <w:rFonts w:ascii="Palatino Linotype" w:eastAsia="Palatino Linotype" w:hAnsi="Palatino Linotype" w:cs="Palatino Linotype"/>
          <w:color w:val="000000" w:themeColor="text1"/>
          <w:vertAlign w:val="superscript"/>
        </w:rPr>
        <w:footnoteReference w:id="6"/>
      </w:r>
      <w:r w:rsidRPr="00911E2E">
        <w:rPr>
          <w:rFonts w:ascii="Palatino Linotype" w:eastAsia="Palatino Linotype" w:hAnsi="Palatino Linotype" w:cs="Palatino Linotype"/>
          <w:color w:val="000000" w:themeColor="text1"/>
        </w:rPr>
        <w:t>.</w:t>
      </w:r>
    </w:p>
    <w:p w14:paraId="6B8D3EA8" w14:textId="77777777" w:rsidR="005107DD" w:rsidRPr="00911E2E" w:rsidRDefault="005107DD" w:rsidP="005107DD">
      <w:pPr>
        <w:ind w:right="-28"/>
        <w:rPr>
          <w:rFonts w:ascii="Palatino Linotype" w:eastAsia="Palatino Linotype" w:hAnsi="Palatino Linotype" w:cs="Palatino Linotype"/>
          <w:color w:val="000000" w:themeColor="text1"/>
        </w:rPr>
      </w:pPr>
    </w:p>
    <w:p w14:paraId="24A99377" w14:textId="77777777" w:rsidR="005107DD" w:rsidRPr="00911E2E" w:rsidRDefault="005107DD" w:rsidP="00DB7D82">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14:paraId="188B0D61" w14:textId="77777777" w:rsidR="005107DD" w:rsidRPr="00911E2E" w:rsidRDefault="005107DD" w:rsidP="00693D21">
      <w:pPr>
        <w:numPr>
          <w:ilvl w:val="1"/>
          <w:numId w:val="19"/>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Recibir, tramitar y dar respuesta a las solicitudes de acceso a la información;</w:t>
      </w:r>
    </w:p>
    <w:p w14:paraId="298D1137" w14:textId="77777777" w:rsidR="005107DD" w:rsidRPr="00911E2E" w:rsidRDefault="005107DD" w:rsidP="00693D21">
      <w:pPr>
        <w:numPr>
          <w:ilvl w:val="1"/>
          <w:numId w:val="19"/>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14:paraId="23DA2FB1" w14:textId="77777777" w:rsidR="005107DD" w:rsidRPr="00911E2E" w:rsidRDefault="005107DD" w:rsidP="00693D21">
      <w:pPr>
        <w:numPr>
          <w:ilvl w:val="1"/>
          <w:numId w:val="19"/>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 xml:space="preserve">Entregar, en su caso, a los particulares la información solicitada; y </w:t>
      </w:r>
    </w:p>
    <w:p w14:paraId="0464626F" w14:textId="77777777" w:rsidR="005107DD" w:rsidRPr="00911E2E" w:rsidRDefault="005107DD" w:rsidP="00693D21">
      <w:pPr>
        <w:numPr>
          <w:ilvl w:val="1"/>
          <w:numId w:val="19"/>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Efectuar las notificaciones a los solicitantes.</w:t>
      </w:r>
    </w:p>
    <w:p w14:paraId="1A20FA98" w14:textId="77777777" w:rsidR="005107DD" w:rsidRPr="00911E2E" w:rsidRDefault="005107DD" w:rsidP="005107DD">
      <w:pPr>
        <w:spacing w:before="240" w:after="240"/>
        <w:ind w:right="-28"/>
        <w:jc w:val="both"/>
        <w:rPr>
          <w:rFonts w:ascii="Palatino Linotype" w:eastAsia="Palatino Linotype" w:hAnsi="Palatino Linotype" w:cs="Palatino Linotype"/>
          <w:color w:val="000000" w:themeColor="text1"/>
        </w:rPr>
      </w:pPr>
    </w:p>
    <w:p w14:paraId="7E3A4A85" w14:textId="77777777" w:rsidR="005107DD" w:rsidRPr="00911E2E" w:rsidRDefault="005107DD" w:rsidP="005107D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 xml:space="preserve">Otros sujetos del proceso de atención a las solicitudes de información son los servidores públicos habilitados, quienes serán designados por el titular del </w:t>
      </w:r>
      <w:r w:rsidRPr="00911E2E">
        <w:rPr>
          <w:rFonts w:ascii="Palatino Linotype" w:eastAsia="Palatino Linotype" w:hAnsi="Palatino Linotype" w:cs="Palatino Linotype"/>
          <w:b/>
          <w:color w:val="000000" w:themeColor="text1"/>
        </w:rPr>
        <w:t xml:space="preserve">SUJETO OBLIGADO </w:t>
      </w:r>
      <w:r w:rsidRPr="00911E2E">
        <w:rPr>
          <w:rFonts w:ascii="Palatino Linotype" w:eastAsia="Palatino Linotype" w:hAnsi="Palatino Linotype" w:cs="Palatino Linotype"/>
          <w:color w:val="000000" w:themeColor="text1"/>
        </w:rPr>
        <w:t>a propuesta del responsable de la Unidad de Transparencia</w:t>
      </w:r>
      <w:r w:rsidRPr="00911E2E">
        <w:rPr>
          <w:rFonts w:ascii="Palatino Linotype" w:eastAsia="Palatino Linotype" w:hAnsi="Palatino Linotype" w:cs="Palatino Linotype"/>
          <w:color w:val="000000" w:themeColor="text1"/>
          <w:vertAlign w:val="superscript"/>
        </w:rPr>
        <w:footnoteReference w:id="7"/>
      </w:r>
      <w:r w:rsidRPr="00911E2E">
        <w:rPr>
          <w:rFonts w:ascii="Palatino Linotype" w:eastAsia="Palatino Linotype" w:hAnsi="Palatino Linotype" w:cs="Palatino Linotype"/>
          <w:color w:val="000000" w:themeColor="text1"/>
        </w:rPr>
        <w:t xml:space="preserve"> y tendrán, entre sus atribuciones, las siguientes</w:t>
      </w:r>
      <w:r w:rsidRPr="00911E2E">
        <w:rPr>
          <w:rFonts w:ascii="Palatino Linotype" w:eastAsia="Palatino Linotype" w:hAnsi="Palatino Linotype" w:cs="Palatino Linotype"/>
          <w:color w:val="000000" w:themeColor="text1"/>
          <w:vertAlign w:val="superscript"/>
        </w:rPr>
        <w:footnoteReference w:id="8"/>
      </w:r>
      <w:r w:rsidRPr="00911E2E">
        <w:rPr>
          <w:rFonts w:ascii="Palatino Linotype" w:eastAsia="Palatino Linotype" w:hAnsi="Palatino Linotype" w:cs="Palatino Linotype"/>
          <w:color w:val="000000" w:themeColor="text1"/>
        </w:rPr>
        <w:t>:</w:t>
      </w:r>
    </w:p>
    <w:p w14:paraId="1D49BE17" w14:textId="77777777" w:rsidR="005107DD" w:rsidRPr="00911E2E" w:rsidRDefault="005107DD" w:rsidP="005107DD">
      <w:pPr>
        <w:numPr>
          <w:ilvl w:val="1"/>
          <w:numId w:val="19"/>
        </w:numPr>
        <w:pBdr>
          <w:top w:val="nil"/>
          <w:left w:val="nil"/>
          <w:bottom w:val="nil"/>
          <w:right w:val="nil"/>
          <w:between w:val="nil"/>
        </w:pBdr>
        <w:spacing w:before="240"/>
        <w:ind w:left="709" w:right="-28" w:hanging="142"/>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Localizar la información que le solicite la Unidad de Transparencia; y</w:t>
      </w:r>
    </w:p>
    <w:p w14:paraId="310E2FE1" w14:textId="77777777" w:rsidR="005107DD" w:rsidRPr="00911E2E" w:rsidRDefault="005107DD" w:rsidP="005107DD">
      <w:pPr>
        <w:numPr>
          <w:ilvl w:val="1"/>
          <w:numId w:val="19"/>
        </w:numPr>
        <w:pBdr>
          <w:top w:val="nil"/>
          <w:left w:val="nil"/>
          <w:bottom w:val="nil"/>
          <w:right w:val="nil"/>
          <w:between w:val="nil"/>
        </w:pBdr>
        <w:spacing w:after="240"/>
        <w:ind w:left="709" w:right="-28" w:hanging="142"/>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Proporcionar la información que obre en los archivos y que le sea solicitada por la Unidad de Transparencia.</w:t>
      </w:r>
    </w:p>
    <w:p w14:paraId="084F9512" w14:textId="77777777" w:rsidR="005107DD" w:rsidRPr="00911E2E" w:rsidRDefault="005107DD" w:rsidP="005107DD">
      <w:pPr>
        <w:tabs>
          <w:tab w:val="left" w:pos="426"/>
          <w:tab w:val="left" w:pos="567"/>
        </w:tabs>
        <w:ind w:right="-28"/>
        <w:jc w:val="both"/>
        <w:rPr>
          <w:rFonts w:ascii="Palatino Linotype" w:eastAsia="Palatino Linotype" w:hAnsi="Palatino Linotype" w:cs="Palatino Linotype"/>
          <w:color w:val="000000" w:themeColor="text1"/>
        </w:rPr>
      </w:pPr>
    </w:p>
    <w:p w14:paraId="70168E35" w14:textId="77777777" w:rsidR="005107DD" w:rsidRPr="00911E2E" w:rsidRDefault="005107DD" w:rsidP="005107D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lastRenderedPageBreak/>
        <w:t xml:space="preserve">De tal manera que cada una de las áreas administrativas del </w:t>
      </w:r>
      <w:r w:rsidRPr="00911E2E">
        <w:rPr>
          <w:rFonts w:ascii="Palatino Linotype" w:eastAsia="Palatino Linotype" w:hAnsi="Palatino Linotype" w:cs="Palatino Linotype"/>
          <w:b/>
          <w:color w:val="000000" w:themeColor="text1"/>
        </w:rPr>
        <w:t>SUJETO OBLIGADO</w:t>
      </w:r>
      <w:r w:rsidRPr="00911E2E">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C5A69B6" w14:textId="77777777" w:rsidR="005107DD" w:rsidRPr="00911E2E" w:rsidRDefault="005107DD" w:rsidP="005107DD">
      <w:pPr>
        <w:ind w:right="-28"/>
        <w:rPr>
          <w:rFonts w:ascii="Palatino Linotype" w:eastAsia="Palatino Linotype" w:hAnsi="Palatino Linotype" w:cs="Palatino Linotype"/>
          <w:color w:val="000000" w:themeColor="text1"/>
        </w:rPr>
      </w:pPr>
    </w:p>
    <w:p w14:paraId="239638AC" w14:textId="77777777" w:rsidR="005107DD" w:rsidRPr="00911E2E" w:rsidRDefault="005107DD" w:rsidP="005107D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14:paraId="4E68BC2B"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b/>
          <w:i/>
          <w:color w:val="000000" w:themeColor="text1"/>
        </w:rPr>
        <w:t>“Artículo 53</w:t>
      </w:r>
      <w:r w:rsidRPr="00911E2E">
        <w:rPr>
          <w:rFonts w:ascii="Palatino Linotype" w:eastAsia="Palatino Linotype" w:hAnsi="Palatino Linotype" w:cs="Palatino Linotype"/>
          <w:i/>
          <w:color w:val="000000" w:themeColor="text1"/>
        </w:rPr>
        <w:t xml:space="preserve">. Las Unidades de Transparencia tendrán las siguientes funciones: </w:t>
      </w:r>
    </w:p>
    <w:p w14:paraId="23079B22"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p>
    <w:p w14:paraId="75D73533"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5C20DB2A"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themeColor="text1"/>
        </w:rPr>
      </w:pPr>
      <w:r w:rsidRPr="00911E2E">
        <w:rPr>
          <w:rFonts w:ascii="Palatino Linotype" w:eastAsia="Palatino Linotype" w:hAnsi="Palatino Linotype" w:cs="Palatino Linotype"/>
          <w:b/>
          <w:i/>
          <w:color w:val="000000" w:themeColor="text1"/>
        </w:rPr>
        <w:t xml:space="preserve">II. Recibir, tramitar y dar respuesta a las solicitudes de acceso a la información; </w:t>
      </w:r>
    </w:p>
    <w:p w14:paraId="7384BAFD"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III. Auxiliar a los particulares en la elaboración de solicitudes de acceso a la información y, en su caso, orientarlos sobre los sujetos obligados competentes conforme a la normatividad aplicable; </w:t>
      </w:r>
    </w:p>
    <w:p w14:paraId="460668DB"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themeColor="text1"/>
        </w:rPr>
      </w:pPr>
      <w:r w:rsidRPr="00911E2E">
        <w:rPr>
          <w:rFonts w:ascii="Palatino Linotype" w:eastAsia="Palatino Linotype" w:hAnsi="Palatino Linotype" w:cs="Palatino Linotype"/>
          <w:b/>
          <w:i/>
          <w:color w:val="000000" w:themeColor="text1"/>
        </w:rPr>
        <w:t xml:space="preserve">IV. Realizar, con efectividad, los trámites internos necesarios para la atención de las solicitudes de acceso a la información; </w:t>
      </w:r>
    </w:p>
    <w:p w14:paraId="7EF17797"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V. Entregar, en su caso, a los particulares la información solicitada; </w:t>
      </w:r>
    </w:p>
    <w:p w14:paraId="1085DA7D"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VI. Efectuar las notificaciones a los solicitantes; </w:t>
      </w:r>
    </w:p>
    <w:p w14:paraId="7A1B9FFC"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VII. Proponer al Comité de Transparencia, los procedimientos internos que aseguren la mayor eficiencia en la gestión de las solicitudes de acceso a la información, conforme a la normatividad aplicable; </w:t>
      </w:r>
    </w:p>
    <w:p w14:paraId="10D577B1"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VIII. Proponer a quien preside el Comité de Transparencia, personal habilitado que sea necesario para recibir y dar trámite a las solicitudes de acceso a la información; </w:t>
      </w:r>
    </w:p>
    <w:p w14:paraId="685D7F90"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b/>
          <w:i/>
          <w:color w:val="000000" w:themeColor="text1"/>
        </w:rPr>
      </w:pPr>
      <w:r w:rsidRPr="00911E2E">
        <w:rPr>
          <w:rFonts w:ascii="Palatino Linotype" w:eastAsia="Palatino Linotype" w:hAnsi="Palatino Linotype" w:cs="Palatino Linotype"/>
          <w:b/>
          <w:i/>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5F3B557"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X. Presentar ante el Comité, el proyecto de clasificación de información; </w:t>
      </w:r>
    </w:p>
    <w:p w14:paraId="5180B860"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XI. Promover e implementar políticas de transparencia proactiva procurando su accesibilidad; </w:t>
      </w:r>
    </w:p>
    <w:p w14:paraId="522E18AF"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lastRenderedPageBreak/>
        <w:t xml:space="preserve">XII. Fomentar la transparencia y accesibilidad al interior del sujeto obligado; </w:t>
      </w:r>
    </w:p>
    <w:p w14:paraId="4D75DB4C"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XIII. Hacer del conocimiento de la instancia competente la probable responsabilidad por el incumplimiento de las obligaciones previstas en la presente Ley; y</w:t>
      </w:r>
    </w:p>
    <w:p w14:paraId="3D6AD7C3" w14:textId="77777777" w:rsidR="005107DD" w:rsidRPr="00911E2E" w:rsidRDefault="005107DD" w:rsidP="00DB7D82">
      <w:pPr>
        <w:pBdr>
          <w:top w:val="nil"/>
          <w:left w:val="nil"/>
          <w:bottom w:val="nil"/>
          <w:right w:val="nil"/>
          <w:between w:val="nil"/>
        </w:pBdr>
        <w:tabs>
          <w:tab w:val="left" w:pos="426"/>
        </w:tabs>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XIV. Las demás que resulten necesarias para facilitar el acceso a la información y aquellas que se desprenden de la presente Ley y demás disposiciones jurídicas aplicables. (…)</w:t>
      </w:r>
    </w:p>
    <w:p w14:paraId="46E435EC" w14:textId="77777777" w:rsidR="005107DD" w:rsidRPr="00911E2E" w:rsidRDefault="005107DD" w:rsidP="00DB7D82">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color w:val="000000" w:themeColor="text1"/>
        </w:rPr>
      </w:pPr>
      <w:r w:rsidRPr="00911E2E">
        <w:rPr>
          <w:rFonts w:ascii="Palatino Linotype" w:eastAsia="Palatino Linotype" w:hAnsi="Palatino Linotype" w:cs="Palatino Linotype"/>
          <w:i/>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3BF56FA8" w14:textId="77777777" w:rsidR="005107DD" w:rsidRPr="00911E2E" w:rsidRDefault="005107DD" w:rsidP="005107DD">
      <w:pPr>
        <w:tabs>
          <w:tab w:val="left" w:pos="426"/>
        </w:tabs>
        <w:spacing w:before="240" w:after="240"/>
        <w:ind w:right="-28"/>
        <w:jc w:val="both"/>
        <w:rPr>
          <w:rFonts w:ascii="Palatino Linotype" w:eastAsia="Palatino Linotype" w:hAnsi="Palatino Linotype" w:cs="Palatino Linotype"/>
          <w:i/>
          <w:color w:val="000000" w:themeColor="text1"/>
        </w:rPr>
      </w:pPr>
    </w:p>
    <w:p w14:paraId="51C96077" w14:textId="77777777" w:rsidR="005107DD" w:rsidRPr="00911E2E" w:rsidRDefault="005107DD" w:rsidP="005107DD">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color w:val="000000" w:themeColor="text1"/>
        </w:rPr>
      </w:pPr>
      <w:r w:rsidRPr="00911E2E">
        <w:rPr>
          <w:rFonts w:ascii="Palatino Linotype" w:eastAsia="Palatino Linotype" w:hAnsi="Palatino Linotype" w:cs="Palatino Linotype"/>
          <w:color w:val="000000" w:themeColor="text1"/>
        </w:rPr>
        <w:t>De lo expuesto y con relación a lo solicitado, se tiene que, la Unidad de Transparencia es la encargada de recibir, tramitar y dar respuesta a las solicitudes de acceso a la información.</w:t>
      </w:r>
    </w:p>
    <w:p w14:paraId="3586864E" w14:textId="77777777" w:rsidR="005107DD" w:rsidRPr="00911E2E" w:rsidRDefault="005107DD" w:rsidP="005107DD">
      <w:pPr>
        <w:pBdr>
          <w:top w:val="nil"/>
          <w:left w:val="nil"/>
          <w:bottom w:val="nil"/>
          <w:right w:val="nil"/>
          <w:between w:val="nil"/>
        </w:pBdr>
        <w:tabs>
          <w:tab w:val="left" w:pos="426"/>
          <w:tab w:val="left" w:pos="567"/>
        </w:tabs>
        <w:spacing w:line="360" w:lineRule="auto"/>
        <w:ind w:right="-28"/>
        <w:jc w:val="both"/>
        <w:rPr>
          <w:rFonts w:ascii="Palatino Linotype" w:eastAsia="Palatino Linotype" w:hAnsi="Palatino Linotype" w:cs="Palatino Linotype"/>
          <w:color w:val="000000" w:themeColor="text1"/>
        </w:rPr>
      </w:pPr>
    </w:p>
    <w:p w14:paraId="4D4B1867" w14:textId="3395038E" w:rsidR="007A1E1C" w:rsidRPr="00911E2E" w:rsidRDefault="005107DD" w:rsidP="000161B5">
      <w:pPr>
        <w:numPr>
          <w:ilvl w:val="0"/>
          <w:numId w:val="1"/>
        </w:numPr>
        <w:pBdr>
          <w:top w:val="nil"/>
          <w:left w:val="nil"/>
          <w:bottom w:val="nil"/>
          <w:right w:val="nil"/>
          <w:between w:val="nil"/>
        </w:pBdr>
        <w:tabs>
          <w:tab w:val="left" w:pos="426"/>
          <w:tab w:val="left" w:pos="567"/>
        </w:tabs>
        <w:spacing w:line="360" w:lineRule="auto"/>
        <w:ind w:left="0" w:right="-28" w:firstLine="0"/>
        <w:jc w:val="both"/>
        <w:rPr>
          <w:rFonts w:ascii="Palatino Linotype" w:eastAsia="Palatino Linotype" w:hAnsi="Palatino Linotype" w:cs="Palatino Linotype"/>
          <w:b/>
          <w:color w:val="000000" w:themeColor="text1"/>
        </w:rPr>
      </w:pPr>
      <w:r w:rsidRPr="00911E2E">
        <w:rPr>
          <w:rFonts w:ascii="Palatino Linotype" w:eastAsia="Palatino Linotype" w:hAnsi="Palatino Linotype" w:cs="Palatino Linotype"/>
          <w:color w:val="000000" w:themeColor="text1"/>
        </w:rPr>
        <w:t xml:space="preserve">En este sentido, se advierte que, el </w:t>
      </w:r>
      <w:r w:rsidRPr="00911E2E">
        <w:rPr>
          <w:rFonts w:ascii="Palatino Linotype" w:eastAsia="Palatino Linotype" w:hAnsi="Palatino Linotype" w:cs="Palatino Linotype"/>
          <w:b/>
          <w:color w:val="000000" w:themeColor="text1"/>
        </w:rPr>
        <w:t>SUJETO OBLIGADO</w:t>
      </w:r>
      <w:r w:rsidRPr="00911E2E">
        <w:rPr>
          <w:rFonts w:ascii="Palatino Linotype" w:eastAsia="Palatino Linotype" w:hAnsi="Palatino Linotype" w:cs="Palatino Linotype"/>
          <w:color w:val="000000" w:themeColor="text1"/>
        </w:rPr>
        <w:t xml:space="preserve"> gestionó la solicitud de información en la unidad en donde </w:t>
      </w:r>
      <w:r w:rsidRPr="00911E2E">
        <w:rPr>
          <w:rFonts w:ascii="Palatino Linotype" w:eastAsia="Palatino Linotype" w:hAnsi="Palatino Linotype" w:cs="Palatino Linotype"/>
          <w:color w:val="000000" w:themeColor="text1"/>
          <w:u w:val="single"/>
        </w:rPr>
        <w:t>pudiera</w:t>
      </w:r>
      <w:r w:rsidRPr="00911E2E">
        <w:rPr>
          <w:rFonts w:ascii="Palatino Linotype" w:eastAsia="Palatino Linotype" w:hAnsi="Palatino Linotype" w:cs="Palatino Linotype"/>
          <w:color w:val="000000" w:themeColor="text1"/>
        </w:rPr>
        <w:t xml:space="preserve"> obrar la citada información, siendo esta: </w:t>
      </w:r>
      <w:r w:rsidRPr="00911E2E">
        <w:rPr>
          <w:rFonts w:ascii="Palatino Linotype" w:eastAsia="Palatino Linotype" w:hAnsi="Palatino Linotype" w:cs="Palatino Linotype"/>
          <w:b/>
          <w:color w:val="000000" w:themeColor="text1"/>
        </w:rPr>
        <w:t xml:space="preserve">la </w:t>
      </w:r>
      <w:r w:rsidR="000161B5" w:rsidRPr="00911E2E">
        <w:rPr>
          <w:rFonts w:ascii="Palatino Linotype" w:eastAsia="Palatino Linotype" w:hAnsi="Palatino Linotype" w:cs="Palatino Linotype"/>
          <w:b/>
          <w:color w:val="000000" w:themeColor="text1"/>
        </w:rPr>
        <w:t xml:space="preserve">Coordinación de Agua y Saneamiento, </w:t>
      </w:r>
      <w:r w:rsidR="000161B5" w:rsidRPr="00911E2E">
        <w:rPr>
          <w:rFonts w:ascii="Palatino Linotype" w:eastAsia="Palatino Linotype" w:hAnsi="Palatino Linotype" w:cs="Palatino Linotype"/>
          <w:color w:val="000000" w:themeColor="text1"/>
        </w:rPr>
        <w:t>dando cumplimiento a la búsqueda  exhaustiva exigida por la Ley de la materia;</w:t>
      </w:r>
      <w:r w:rsidR="00634B66" w:rsidRPr="00911E2E">
        <w:rPr>
          <w:rFonts w:ascii="Palatino Linotype" w:eastAsia="Palatino Linotype" w:hAnsi="Palatino Linotype" w:cs="Palatino Linotype"/>
          <w:color w:val="000000" w:themeColor="text1"/>
        </w:rPr>
        <w:t xml:space="preserve"> no obstante informaron </w:t>
      </w:r>
      <w:r w:rsidR="000161B5" w:rsidRPr="00911E2E">
        <w:rPr>
          <w:rFonts w:ascii="Palatino Linotype" w:eastAsia="Palatino Linotype" w:hAnsi="Palatino Linotype" w:cs="Palatino Linotype"/>
          <w:color w:val="000000" w:themeColor="text1"/>
        </w:rPr>
        <w:t xml:space="preserve">que a la fecha de la solicitud no se contaba con la Constancia de no Servicio de </w:t>
      </w:r>
      <w:r w:rsidR="00634B66" w:rsidRPr="00911E2E">
        <w:rPr>
          <w:rFonts w:ascii="Palatino Linotype" w:eastAsia="Palatino Linotype" w:hAnsi="Palatino Linotype" w:cs="Palatino Linotype"/>
          <w:color w:val="000000" w:themeColor="text1"/>
        </w:rPr>
        <w:t>S</w:t>
      </w:r>
      <w:r w:rsidR="000161B5" w:rsidRPr="00911E2E">
        <w:rPr>
          <w:rFonts w:ascii="Palatino Linotype" w:eastAsia="Palatino Linotype" w:hAnsi="Palatino Linotype" w:cs="Palatino Linotype"/>
          <w:color w:val="000000" w:themeColor="text1"/>
        </w:rPr>
        <w:t>uministro de Agua</w:t>
      </w:r>
      <w:r w:rsidR="00634B66" w:rsidRPr="00911E2E">
        <w:rPr>
          <w:rFonts w:ascii="Palatino Linotype" w:eastAsia="Palatino Linotype" w:hAnsi="Palatino Linotype" w:cs="Palatino Linotype"/>
          <w:color w:val="000000" w:themeColor="text1"/>
        </w:rPr>
        <w:t xml:space="preserve">, sin embargo a través de un acto jurídico posterior como es el informe justificado, el </w:t>
      </w:r>
      <w:r w:rsidR="00634B66" w:rsidRPr="00911E2E">
        <w:rPr>
          <w:rFonts w:ascii="Palatino Linotype" w:eastAsia="Palatino Linotype" w:hAnsi="Palatino Linotype" w:cs="Palatino Linotype"/>
          <w:b/>
          <w:color w:val="000000" w:themeColor="text1"/>
        </w:rPr>
        <w:t xml:space="preserve">SUJETO OBLIGADO, </w:t>
      </w:r>
      <w:r w:rsidR="00634B66" w:rsidRPr="00911E2E">
        <w:rPr>
          <w:rFonts w:ascii="Palatino Linotype" w:eastAsia="Palatino Linotype" w:hAnsi="Palatino Linotype" w:cs="Palatino Linotype"/>
          <w:color w:val="000000" w:themeColor="text1"/>
        </w:rPr>
        <w:t xml:space="preserve">modificó su respuesta comunicando que derivado de la solicitud de información el Coordinador de Agua y Saneamiento, en conjunto con el Director de Servicios Públicos, llevaron a cabo los trámites correspondientes para la creación de la </w:t>
      </w:r>
      <w:r w:rsidR="00634B66" w:rsidRPr="00911E2E">
        <w:rPr>
          <w:rFonts w:ascii="Palatino Linotype" w:eastAsia="Palatino Linotype" w:hAnsi="Palatino Linotype" w:cs="Palatino Linotype"/>
          <w:b/>
          <w:color w:val="000000" w:themeColor="text1"/>
        </w:rPr>
        <w:t>Cédula de no Servicio de Agua Potable,</w:t>
      </w:r>
      <w:r w:rsidR="00634B66" w:rsidRPr="00911E2E">
        <w:rPr>
          <w:rFonts w:ascii="Palatino Linotype" w:eastAsia="Palatino Linotype" w:hAnsi="Palatino Linotype" w:cs="Palatino Linotype"/>
          <w:color w:val="000000" w:themeColor="text1"/>
        </w:rPr>
        <w:t xml:space="preserve"> remitiendo la Cédula correspondiente, sin embargo</w:t>
      </w:r>
      <w:r w:rsidR="0034059D" w:rsidRPr="00911E2E">
        <w:rPr>
          <w:rFonts w:ascii="Palatino Linotype" w:eastAsia="Palatino Linotype" w:hAnsi="Palatino Linotype" w:cs="Palatino Linotype"/>
          <w:color w:val="000000" w:themeColor="text1"/>
        </w:rPr>
        <w:t xml:space="preserve"> dicha documental no colma lo solicitado, toda vez que</w:t>
      </w:r>
      <w:r w:rsidR="00634B66" w:rsidRPr="00911E2E">
        <w:rPr>
          <w:rFonts w:ascii="Palatino Linotype" w:eastAsia="Palatino Linotype" w:hAnsi="Palatino Linotype" w:cs="Palatino Linotype"/>
          <w:color w:val="000000" w:themeColor="text1"/>
        </w:rPr>
        <w:t xml:space="preserve"> </w:t>
      </w:r>
      <w:r w:rsidR="00634B66" w:rsidRPr="00911E2E">
        <w:rPr>
          <w:rFonts w:ascii="Palatino Linotype" w:eastAsia="Palatino Linotype" w:hAnsi="Palatino Linotype" w:cs="Palatino Linotype"/>
          <w:color w:val="000000" w:themeColor="text1"/>
        </w:rPr>
        <w:lastRenderedPageBreak/>
        <w:t>del análisis del documento se advierte que no se visualizan los r</w:t>
      </w:r>
      <w:r w:rsidR="007A1E1C" w:rsidRPr="00911E2E">
        <w:rPr>
          <w:rFonts w:ascii="Palatino Linotype" w:eastAsia="Palatino Linotype" w:hAnsi="Palatino Linotype" w:cs="Palatino Linotype"/>
          <w:color w:val="000000" w:themeColor="text1"/>
        </w:rPr>
        <w:t>ubros señalados en su totalidad, tal como su muestra en la</w:t>
      </w:r>
      <w:r w:rsidR="00753CF6" w:rsidRPr="00911E2E">
        <w:rPr>
          <w:rFonts w:ascii="Palatino Linotype" w:eastAsia="Palatino Linotype" w:hAnsi="Palatino Linotype" w:cs="Palatino Linotype"/>
          <w:color w:val="000000" w:themeColor="text1"/>
        </w:rPr>
        <w:t>s</w:t>
      </w:r>
      <w:r w:rsidR="007A1E1C" w:rsidRPr="00911E2E">
        <w:rPr>
          <w:rFonts w:ascii="Palatino Linotype" w:eastAsia="Palatino Linotype" w:hAnsi="Palatino Linotype" w:cs="Palatino Linotype"/>
          <w:color w:val="000000" w:themeColor="text1"/>
        </w:rPr>
        <w:t xml:space="preserve"> captura</w:t>
      </w:r>
      <w:r w:rsidR="00753CF6" w:rsidRPr="00911E2E">
        <w:rPr>
          <w:rFonts w:ascii="Palatino Linotype" w:eastAsia="Palatino Linotype" w:hAnsi="Palatino Linotype" w:cs="Palatino Linotype"/>
          <w:color w:val="000000" w:themeColor="text1"/>
        </w:rPr>
        <w:t>s</w:t>
      </w:r>
      <w:r w:rsidR="007A1E1C" w:rsidRPr="00911E2E">
        <w:rPr>
          <w:rFonts w:ascii="Palatino Linotype" w:eastAsia="Palatino Linotype" w:hAnsi="Palatino Linotype" w:cs="Palatino Linotype"/>
          <w:color w:val="000000" w:themeColor="text1"/>
        </w:rPr>
        <w:t xml:space="preserve"> de pantalla:</w:t>
      </w:r>
    </w:p>
    <w:p w14:paraId="30374EC5" w14:textId="782113BC" w:rsidR="007A1E1C" w:rsidRPr="00911E2E" w:rsidRDefault="007A1E1C" w:rsidP="007A1E1C">
      <w:pPr>
        <w:pStyle w:val="Prrafodelista"/>
        <w:rPr>
          <w:rFonts w:ascii="Palatino Linotype" w:eastAsia="Palatino Linotype" w:hAnsi="Palatino Linotype" w:cs="Palatino Linotype"/>
          <w:color w:val="000000" w:themeColor="text1"/>
          <w:sz w:val="24"/>
        </w:rPr>
      </w:pPr>
    </w:p>
    <w:p w14:paraId="6F1A182A" w14:textId="4DA6E2D5" w:rsidR="007A1E1C" w:rsidRDefault="007A1E1C" w:rsidP="007A1E1C">
      <w:pPr>
        <w:pStyle w:val="Prrafodelista"/>
        <w:ind w:left="-142"/>
        <w:rPr>
          <w:rFonts w:ascii="Palatino Linotype" w:eastAsia="Palatino Linotype" w:hAnsi="Palatino Linotype" w:cs="Palatino Linotype"/>
          <w:color w:val="000000" w:themeColor="text1"/>
          <w:sz w:val="24"/>
        </w:rPr>
      </w:pPr>
      <w:r w:rsidRPr="00911E2E">
        <w:rPr>
          <w:rFonts w:ascii="Palatino Linotype" w:eastAsia="Palatino Linotype" w:hAnsi="Palatino Linotype" w:cs="Palatino Linotype"/>
          <w:noProof/>
          <w:color w:val="000000" w:themeColor="text1"/>
          <w:sz w:val="24"/>
        </w:rPr>
        <w:drawing>
          <wp:inline distT="0" distB="0" distL="0" distR="0" wp14:anchorId="14CBDA71" wp14:editId="7E68AAE2">
            <wp:extent cx="2793427" cy="334229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3427" cy="3342290"/>
                    </a:xfrm>
                    <a:prstGeom prst="rect">
                      <a:avLst/>
                    </a:prstGeom>
                  </pic:spPr>
                </pic:pic>
              </a:graphicData>
            </a:graphic>
          </wp:inline>
        </w:drawing>
      </w:r>
      <w:r w:rsidR="00753CF6" w:rsidRPr="00911E2E">
        <w:rPr>
          <w:rFonts w:ascii="Palatino Linotype" w:eastAsia="Palatino Linotype" w:hAnsi="Palatino Linotype" w:cs="Palatino Linotype"/>
          <w:color w:val="000000" w:themeColor="text1"/>
          <w:sz w:val="24"/>
        </w:rPr>
        <w:t xml:space="preserve">         </w:t>
      </w:r>
      <w:r w:rsidR="00753CF6" w:rsidRPr="00911E2E">
        <w:rPr>
          <w:rFonts w:ascii="Palatino Linotype" w:eastAsia="Palatino Linotype" w:hAnsi="Palatino Linotype" w:cs="Palatino Linotype"/>
          <w:noProof/>
          <w:color w:val="000000" w:themeColor="text1"/>
          <w:sz w:val="24"/>
        </w:rPr>
        <w:drawing>
          <wp:inline distT="0" distB="0" distL="0" distR="0" wp14:anchorId="2F319A80" wp14:editId="0E16FE95">
            <wp:extent cx="2696983" cy="3333115"/>
            <wp:effectExtent l="0" t="0" r="825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1"/>
                    <a:stretch/>
                  </pic:blipFill>
                  <pic:spPr bwMode="auto">
                    <a:xfrm>
                      <a:off x="0" y="0"/>
                      <a:ext cx="2714755" cy="3355079"/>
                    </a:xfrm>
                    <a:prstGeom prst="rect">
                      <a:avLst/>
                    </a:prstGeom>
                    <a:ln>
                      <a:noFill/>
                    </a:ln>
                    <a:extLst>
                      <a:ext uri="{53640926-AAD7-44D8-BBD7-CCE9431645EC}">
                        <a14:shadowObscured xmlns:a14="http://schemas.microsoft.com/office/drawing/2010/main"/>
                      </a:ext>
                    </a:extLst>
                  </pic:spPr>
                </pic:pic>
              </a:graphicData>
            </a:graphic>
          </wp:inline>
        </w:drawing>
      </w:r>
    </w:p>
    <w:p w14:paraId="4369638F" w14:textId="77777777" w:rsidR="00B718E0" w:rsidRPr="00911E2E" w:rsidRDefault="00B718E0" w:rsidP="007A1E1C">
      <w:pPr>
        <w:pStyle w:val="Prrafodelista"/>
        <w:ind w:left="-142"/>
        <w:rPr>
          <w:rFonts w:ascii="Palatino Linotype" w:eastAsia="Palatino Linotype" w:hAnsi="Palatino Linotype" w:cs="Palatino Linotype"/>
          <w:color w:val="000000" w:themeColor="text1"/>
          <w:sz w:val="24"/>
        </w:rPr>
      </w:pPr>
    </w:p>
    <w:p w14:paraId="571DE317" w14:textId="0E9949D9" w:rsidR="007A1E1C" w:rsidRPr="00911E2E" w:rsidRDefault="007A1E1C" w:rsidP="007A1E1C">
      <w:pPr>
        <w:pStyle w:val="Prrafodelista"/>
        <w:rPr>
          <w:rFonts w:ascii="Palatino Linotype" w:eastAsia="Palatino Linotype" w:hAnsi="Palatino Linotype" w:cs="Palatino Linotype"/>
          <w:color w:val="000000" w:themeColor="text1"/>
          <w:sz w:val="24"/>
        </w:rPr>
      </w:pPr>
    </w:p>
    <w:p w14:paraId="2151DA7A" w14:textId="6981B9BD" w:rsidR="00BB1F02" w:rsidRPr="00B718E0" w:rsidRDefault="00841865" w:rsidP="004A7ED3">
      <w:pPr>
        <w:pStyle w:val="Prrafodelista"/>
        <w:numPr>
          <w:ilvl w:val="0"/>
          <w:numId w:val="1"/>
        </w:numPr>
        <w:spacing w:line="360" w:lineRule="auto"/>
        <w:ind w:left="0" w:right="49" w:firstLine="0"/>
        <w:jc w:val="both"/>
        <w:rPr>
          <w:rFonts w:ascii="Palatino Linotype" w:eastAsia="Calibri" w:hAnsi="Palatino Linotype"/>
          <w:color w:val="000000" w:themeColor="text1"/>
          <w:sz w:val="24"/>
        </w:rPr>
      </w:pPr>
      <w:r w:rsidRPr="00911E2E">
        <w:rPr>
          <w:rFonts w:ascii="Palatino Linotype" w:eastAsia="Calibri" w:hAnsi="Palatino Linotype"/>
          <w:color w:val="000000" w:themeColor="text1"/>
          <w:sz w:val="24"/>
        </w:rPr>
        <w:t>Por lo anteriormente señalado</w:t>
      </w:r>
      <w:r w:rsidR="00540937" w:rsidRPr="00911E2E">
        <w:rPr>
          <w:rFonts w:ascii="Palatino Linotype" w:eastAsia="MS Mincho" w:hAnsi="Palatino Linotype" w:cstheme="majorBidi"/>
          <w:color w:val="000000" w:themeColor="text1"/>
          <w:sz w:val="24"/>
          <w:lang w:val="es-ES"/>
        </w:rPr>
        <w:t xml:space="preserve">, resultan </w:t>
      </w:r>
      <w:r w:rsidR="008814BC" w:rsidRPr="00911E2E">
        <w:rPr>
          <w:rFonts w:ascii="Palatino Linotype" w:eastAsia="MS Mincho" w:hAnsi="Palatino Linotype" w:cstheme="majorBidi"/>
          <w:color w:val="000000" w:themeColor="text1"/>
          <w:sz w:val="24"/>
          <w:lang w:val="es-ES"/>
        </w:rPr>
        <w:t xml:space="preserve">parcialmente </w:t>
      </w:r>
      <w:r w:rsidRPr="00911E2E">
        <w:rPr>
          <w:rFonts w:ascii="Palatino Linotype" w:eastAsia="MS Mincho" w:hAnsi="Palatino Linotype" w:cstheme="majorBidi"/>
          <w:color w:val="000000" w:themeColor="text1"/>
          <w:sz w:val="24"/>
          <w:lang w:val="es-ES"/>
        </w:rPr>
        <w:t xml:space="preserve">fundadas las razones o motivos de inconformidad hechos valer por el </w:t>
      </w:r>
      <w:r w:rsidRPr="00911E2E">
        <w:rPr>
          <w:rFonts w:ascii="Palatino Linotype" w:eastAsia="MS Mincho" w:hAnsi="Palatino Linotype" w:cstheme="majorBidi"/>
          <w:b/>
          <w:color w:val="000000" w:themeColor="text1"/>
          <w:sz w:val="24"/>
          <w:lang w:val="es-ES"/>
        </w:rPr>
        <w:t>RECURRENTE</w:t>
      </w:r>
      <w:r w:rsidRPr="00911E2E">
        <w:rPr>
          <w:rFonts w:ascii="Palatino Linotype" w:eastAsia="MS Mincho" w:hAnsi="Palatino Linotype" w:cstheme="majorBidi"/>
          <w:color w:val="000000" w:themeColor="text1"/>
          <w:sz w:val="24"/>
          <w:lang w:val="es-ES"/>
        </w:rPr>
        <w:t xml:space="preserve"> dentro del recurso de revisión </w:t>
      </w:r>
      <w:r w:rsidR="00BB1F02" w:rsidRPr="00911E2E">
        <w:rPr>
          <w:rFonts w:ascii="Palatino Linotype" w:eastAsia="MS Mincho" w:hAnsi="Palatino Linotype" w:cstheme="majorBidi"/>
          <w:b/>
          <w:bCs/>
          <w:color w:val="000000" w:themeColor="text1"/>
          <w:sz w:val="24"/>
          <w:lang w:val="es-ES"/>
        </w:rPr>
        <w:t>0</w:t>
      </w:r>
      <w:r w:rsidR="00634B66" w:rsidRPr="00911E2E">
        <w:rPr>
          <w:rFonts w:ascii="Palatino Linotype" w:eastAsia="MS Mincho" w:hAnsi="Palatino Linotype" w:cstheme="majorBidi"/>
          <w:b/>
          <w:bCs/>
          <w:color w:val="000000" w:themeColor="text1"/>
          <w:sz w:val="24"/>
          <w:lang w:val="es-ES"/>
        </w:rPr>
        <w:t>5193</w:t>
      </w:r>
      <w:r w:rsidRPr="00911E2E">
        <w:rPr>
          <w:rFonts w:ascii="Palatino Linotype" w:eastAsia="MS Mincho" w:hAnsi="Palatino Linotype" w:cstheme="majorBidi"/>
          <w:b/>
          <w:bCs/>
          <w:color w:val="000000" w:themeColor="text1"/>
          <w:sz w:val="24"/>
          <w:lang w:val="es-ES"/>
        </w:rPr>
        <w:t>/INFOEM/IP/RR/202</w:t>
      </w:r>
      <w:r w:rsidR="00942B4B" w:rsidRPr="00911E2E">
        <w:rPr>
          <w:rFonts w:ascii="Palatino Linotype" w:eastAsia="MS Mincho" w:hAnsi="Palatino Linotype" w:cstheme="majorBidi"/>
          <w:b/>
          <w:bCs/>
          <w:color w:val="000000" w:themeColor="text1"/>
          <w:sz w:val="24"/>
          <w:lang w:val="es-ES"/>
        </w:rPr>
        <w:t>5</w:t>
      </w:r>
      <w:r w:rsidRPr="00911E2E">
        <w:rPr>
          <w:rFonts w:ascii="Palatino Linotype" w:eastAsia="MS Mincho" w:hAnsi="Palatino Linotype" w:cstheme="majorBidi"/>
          <w:color w:val="000000" w:themeColor="text1"/>
          <w:sz w:val="24"/>
          <w:lang w:val="es-ES"/>
        </w:rPr>
        <w:t xml:space="preserve">; por ello, y con fundamento en la fracción III del numeral 186 de la Ley de Transparencia y Acceso a la Información Pública del Estado de México y Municipios, se </w:t>
      </w:r>
      <w:r w:rsidR="005E5A81" w:rsidRPr="00911E2E">
        <w:rPr>
          <w:rFonts w:ascii="Palatino Linotype" w:eastAsia="MS Mincho" w:hAnsi="Palatino Linotype" w:cstheme="majorBidi"/>
          <w:b/>
          <w:color w:val="000000" w:themeColor="text1"/>
          <w:sz w:val="24"/>
          <w:lang w:val="es-ES"/>
        </w:rPr>
        <w:t>MODIF</w:t>
      </w:r>
      <w:r w:rsidR="003B6A13" w:rsidRPr="00911E2E">
        <w:rPr>
          <w:rFonts w:ascii="Palatino Linotype" w:eastAsia="MS Mincho" w:hAnsi="Palatino Linotype" w:cstheme="majorBidi"/>
          <w:b/>
          <w:color w:val="000000" w:themeColor="text1"/>
          <w:sz w:val="24"/>
          <w:lang w:val="es-ES"/>
        </w:rPr>
        <w:t>I</w:t>
      </w:r>
      <w:r w:rsidR="005E5A81" w:rsidRPr="00911E2E">
        <w:rPr>
          <w:rFonts w:ascii="Palatino Linotype" w:eastAsia="MS Mincho" w:hAnsi="Palatino Linotype" w:cstheme="majorBidi"/>
          <w:b/>
          <w:color w:val="000000" w:themeColor="text1"/>
          <w:sz w:val="24"/>
          <w:lang w:val="es-ES"/>
        </w:rPr>
        <w:t>CA</w:t>
      </w:r>
      <w:r w:rsidRPr="00911E2E">
        <w:rPr>
          <w:rFonts w:ascii="Palatino Linotype" w:eastAsia="MS Mincho" w:hAnsi="Palatino Linotype" w:cstheme="majorBidi"/>
          <w:color w:val="000000" w:themeColor="text1"/>
          <w:sz w:val="24"/>
          <w:lang w:val="es-ES"/>
        </w:rPr>
        <w:t xml:space="preserve"> la respuesta del Sujeto Obligado. </w:t>
      </w:r>
      <w:r w:rsidR="00B718E0">
        <w:rPr>
          <w:rFonts w:ascii="Palatino Linotype" w:eastAsia="MS Mincho" w:hAnsi="Palatino Linotype" w:cstheme="majorBidi"/>
          <w:color w:val="000000" w:themeColor="text1"/>
          <w:sz w:val="24"/>
          <w:lang w:val="es-ES"/>
        </w:rPr>
        <w:t>----------------------------------------------------------</w:t>
      </w:r>
    </w:p>
    <w:p w14:paraId="30BF762E" w14:textId="77777777" w:rsidR="00B718E0" w:rsidRPr="00B718E0" w:rsidRDefault="00B718E0" w:rsidP="00B718E0">
      <w:pPr>
        <w:spacing w:line="360" w:lineRule="auto"/>
        <w:ind w:right="49"/>
        <w:jc w:val="both"/>
        <w:rPr>
          <w:rFonts w:ascii="Palatino Linotype" w:eastAsia="Calibri" w:hAnsi="Palatino Linotype"/>
          <w:color w:val="000000" w:themeColor="text1"/>
        </w:rPr>
      </w:pPr>
    </w:p>
    <w:p w14:paraId="5C373CC8" w14:textId="77777777" w:rsidR="00BB1F02" w:rsidRPr="00911E2E" w:rsidRDefault="00BB1F02" w:rsidP="004A7ED3">
      <w:pPr>
        <w:pStyle w:val="Prrafodelista"/>
        <w:spacing w:line="360" w:lineRule="auto"/>
        <w:ind w:left="0" w:right="49"/>
        <w:jc w:val="both"/>
        <w:rPr>
          <w:rFonts w:ascii="Palatino Linotype" w:eastAsia="Calibri" w:hAnsi="Palatino Linotype"/>
          <w:color w:val="000000" w:themeColor="text1"/>
          <w:sz w:val="14"/>
        </w:rPr>
      </w:pPr>
    </w:p>
    <w:p w14:paraId="531B4EA2" w14:textId="77777777" w:rsidR="00841865" w:rsidRPr="00911E2E" w:rsidRDefault="00841865" w:rsidP="00841865">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1" w:name="_Toc528153792"/>
      <w:bookmarkStart w:id="22" w:name="_Toc94119621"/>
      <w:r w:rsidRPr="00911E2E">
        <w:rPr>
          <w:rFonts w:ascii="Palatino Linotype" w:eastAsiaTheme="majorEastAsia" w:hAnsi="Palatino Linotype" w:cstheme="majorBidi"/>
          <w:b/>
          <w:color w:val="000000" w:themeColor="text1"/>
          <w:lang w:eastAsia="en-US"/>
        </w:rPr>
        <w:lastRenderedPageBreak/>
        <w:t>R E S O L U T I V O S</w:t>
      </w:r>
      <w:bookmarkEnd w:id="21"/>
      <w:bookmarkEnd w:id="22"/>
    </w:p>
    <w:p w14:paraId="59A48FCA" w14:textId="77777777" w:rsidR="00841865" w:rsidRPr="00911E2E" w:rsidRDefault="00841865" w:rsidP="00841865">
      <w:pPr>
        <w:keepNext/>
        <w:keepLines/>
        <w:spacing w:line="360" w:lineRule="auto"/>
        <w:jc w:val="center"/>
        <w:outlineLvl w:val="0"/>
        <w:rPr>
          <w:rFonts w:ascii="Palatino Linotype" w:eastAsiaTheme="majorEastAsia" w:hAnsi="Palatino Linotype" w:cstheme="majorBidi"/>
          <w:b/>
          <w:color w:val="000000" w:themeColor="text1"/>
          <w:sz w:val="14"/>
          <w:lang w:eastAsia="en-US"/>
        </w:rPr>
      </w:pPr>
    </w:p>
    <w:p w14:paraId="192D2AA7" w14:textId="00501FCA" w:rsidR="00841865" w:rsidRPr="00911E2E" w:rsidRDefault="00841865" w:rsidP="00841865">
      <w:pPr>
        <w:spacing w:line="360" w:lineRule="auto"/>
        <w:ind w:right="48"/>
        <w:jc w:val="both"/>
        <w:rPr>
          <w:rFonts w:ascii="Palatino Linotype" w:hAnsi="Palatino Linotype" w:cs="Arial"/>
          <w:bCs/>
          <w:color w:val="000000" w:themeColor="text1"/>
          <w:lang w:eastAsia="es-ES"/>
        </w:rPr>
      </w:pPr>
      <w:r w:rsidRPr="00911E2E">
        <w:rPr>
          <w:rFonts w:ascii="Palatino Linotype" w:hAnsi="Palatino Linotype" w:cs="Arial"/>
          <w:b/>
          <w:color w:val="000000" w:themeColor="text1"/>
          <w:lang w:eastAsia="es-ES"/>
        </w:rPr>
        <w:t xml:space="preserve">PRIMERO. </w:t>
      </w:r>
      <w:r w:rsidRPr="00911E2E">
        <w:rPr>
          <w:rFonts w:ascii="Palatino Linotype" w:hAnsi="Palatino Linotype" w:cs="Arial"/>
          <w:color w:val="000000" w:themeColor="text1"/>
          <w:lang w:eastAsia="es-ES"/>
        </w:rPr>
        <w:t>Resultan</w:t>
      </w:r>
      <w:r w:rsidR="008814BC" w:rsidRPr="00911E2E">
        <w:rPr>
          <w:rFonts w:ascii="Palatino Linotype" w:hAnsi="Palatino Linotype" w:cs="Arial"/>
          <w:color w:val="000000" w:themeColor="text1"/>
          <w:lang w:eastAsia="es-ES"/>
        </w:rPr>
        <w:t xml:space="preserve"> parcialmente</w:t>
      </w:r>
      <w:r w:rsidRPr="00911E2E">
        <w:rPr>
          <w:rFonts w:ascii="Palatino Linotype" w:hAnsi="Palatino Linotype" w:cs="Arial"/>
          <w:color w:val="000000" w:themeColor="text1"/>
          <w:lang w:eastAsia="es-ES"/>
        </w:rPr>
        <w:t xml:space="preserve"> fundadas las</w:t>
      </w:r>
      <w:r w:rsidRPr="00911E2E">
        <w:rPr>
          <w:rFonts w:ascii="Palatino Linotype" w:hAnsi="Palatino Linotype" w:cs="Arial"/>
          <w:b/>
          <w:color w:val="000000" w:themeColor="text1"/>
          <w:lang w:eastAsia="es-ES"/>
        </w:rPr>
        <w:t xml:space="preserve"> </w:t>
      </w:r>
      <w:r w:rsidRPr="00911E2E">
        <w:rPr>
          <w:rFonts w:ascii="Palatino Linotype" w:hAnsi="Palatino Linotype" w:cs="Arial"/>
          <w:color w:val="000000" w:themeColor="text1"/>
          <w:lang w:val="es-ES" w:eastAsia="es-ES"/>
        </w:rPr>
        <w:t xml:space="preserve">razones o motivos de inconformidad hechos valer </w:t>
      </w:r>
      <w:r w:rsidRPr="00911E2E">
        <w:rPr>
          <w:rFonts w:ascii="Palatino Linotype" w:eastAsia="Calibri" w:hAnsi="Palatino Linotype" w:cs="Arial"/>
          <w:color w:val="000000" w:themeColor="text1"/>
          <w:lang w:val="es-ES" w:eastAsia="es-ES"/>
        </w:rPr>
        <w:t xml:space="preserve">en el recurso de revisión </w:t>
      </w:r>
      <w:r w:rsidR="00693D21" w:rsidRPr="00911E2E">
        <w:rPr>
          <w:rFonts w:ascii="Palatino Linotype" w:eastAsia="Calibri" w:hAnsi="Palatino Linotype" w:cs="Arial"/>
          <w:b/>
          <w:color w:val="000000" w:themeColor="text1"/>
          <w:lang w:val="es-ES" w:eastAsia="es-ES"/>
        </w:rPr>
        <w:t>0</w:t>
      </w:r>
      <w:r w:rsidR="00634B66" w:rsidRPr="00911E2E">
        <w:rPr>
          <w:rFonts w:ascii="Palatino Linotype" w:hAnsi="Palatino Linotype" w:cs="Arial"/>
          <w:b/>
          <w:bCs/>
          <w:color w:val="000000" w:themeColor="text1"/>
          <w:lang w:eastAsia="es-ES"/>
        </w:rPr>
        <w:t>5193</w:t>
      </w:r>
      <w:r w:rsidRPr="00911E2E">
        <w:rPr>
          <w:rFonts w:ascii="Palatino Linotype" w:hAnsi="Palatino Linotype" w:cs="Arial"/>
          <w:b/>
          <w:bCs/>
          <w:color w:val="000000" w:themeColor="text1"/>
          <w:lang w:eastAsia="es-ES"/>
        </w:rPr>
        <w:t>/INFOEM/IP/RR/202</w:t>
      </w:r>
      <w:r w:rsidR="00942B4B" w:rsidRPr="00911E2E">
        <w:rPr>
          <w:rFonts w:ascii="Palatino Linotype" w:hAnsi="Palatino Linotype" w:cs="Arial"/>
          <w:b/>
          <w:bCs/>
          <w:color w:val="000000" w:themeColor="text1"/>
          <w:lang w:eastAsia="es-ES"/>
        </w:rPr>
        <w:t>5</w:t>
      </w:r>
      <w:r w:rsidRPr="00911E2E">
        <w:rPr>
          <w:rFonts w:ascii="Palatino Linotype" w:hAnsi="Palatino Linotype" w:cs="Arial"/>
          <w:b/>
          <w:bCs/>
          <w:color w:val="000000" w:themeColor="text1"/>
          <w:lang w:eastAsia="es-ES"/>
        </w:rPr>
        <w:t xml:space="preserve">, </w:t>
      </w:r>
      <w:r w:rsidRPr="00911E2E">
        <w:rPr>
          <w:rFonts w:ascii="Palatino Linotype" w:hAnsi="Palatino Linotype" w:cs="Arial"/>
          <w:bCs/>
          <w:color w:val="000000" w:themeColor="text1"/>
          <w:lang w:eastAsia="es-ES"/>
        </w:rPr>
        <w:t xml:space="preserve">en términos del </w:t>
      </w:r>
      <w:r w:rsidRPr="00911E2E">
        <w:rPr>
          <w:rFonts w:ascii="Palatino Linotype" w:hAnsi="Palatino Linotype" w:cs="Arial"/>
          <w:b/>
          <w:bCs/>
          <w:color w:val="000000" w:themeColor="text1"/>
          <w:lang w:eastAsia="es-ES"/>
        </w:rPr>
        <w:t>Considerando</w:t>
      </w:r>
      <w:r w:rsidRPr="00911E2E">
        <w:rPr>
          <w:rFonts w:ascii="Palatino Linotype" w:hAnsi="Palatino Linotype" w:cs="Arial"/>
          <w:bCs/>
          <w:color w:val="000000" w:themeColor="text1"/>
          <w:lang w:eastAsia="es-ES"/>
        </w:rPr>
        <w:t xml:space="preserve"> </w:t>
      </w:r>
      <w:r w:rsidRPr="00911E2E">
        <w:rPr>
          <w:rFonts w:ascii="Palatino Linotype" w:hAnsi="Palatino Linotype" w:cs="Arial"/>
          <w:b/>
          <w:bCs/>
          <w:color w:val="000000" w:themeColor="text1"/>
          <w:lang w:eastAsia="es-ES"/>
        </w:rPr>
        <w:t xml:space="preserve">CUARTO </w:t>
      </w:r>
      <w:r w:rsidRPr="00911E2E">
        <w:rPr>
          <w:rFonts w:ascii="Palatino Linotype" w:hAnsi="Palatino Linotype" w:cs="Arial"/>
          <w:bCs/>
          <w:color w:val="000000" w:themeColor="text1"/>
          <w:lang w:eastAsia="es-ES"/>
        </w:rPr>
        <w:t>de la presente resolución.</w:t>
      </w:r>
    </w:p>
    <w:p w14:paraId="74C9FC37" w14:textId="77777777" w:rsidR="00841865" w:rsidRPr="00911E2E" w:rsidRDefault="00841865" w:rsidP="00841865">
      <w:pPr>
        <w:spacing w:line="360" w:lineRule="auto"/>
        <w:ind w:right="48"/>
        <w:jc w:val="both"/>
        <w:rPr>
          <w:rFonts w:ascii="Palatino Linotype" w:hAnsi="Palatino Linotype" w:cs="Arial"/>
          <w:bCs/>
          <w:color w:val="000000" w:themeColor="text1"/>
          <w:lang w:eastAsia="es-ES"/>
        </w:rPr>
      </w:pPr>
    </w:p>
    <w:p w14:paraId="1D6C9AED" w14:textId="2AE03AEB" w:rsidR="00FB40B2" w:rsidRPr="00911E2E" w:rsidRDefault="00841865" w:rsidP="00841865">
      <w:pPr>
        <w:spacing w:line="360" w:lineRule="auto"/>
        <w:ind w:right="48"/>
        <w:jc w:val="both"/>
        <w:rPr>
          <w:rFonts w:ascii="Palatino Linotype" w:eastAsia="Calibri" w:hAnsi="Palatino Linotype" w:cs="Tahoma"/>
          <w:b/>
          <w:bCs/>
          <w:color w:val="000000" w:themeColor="text1"/>
          <w:lang w:eastAsia="en-US"/>
        </w:rPr>
      </w:pPr>
      <w:bookmarkStart w:id="23" w:name="_Toc477891768"/>
      <w:bookmarkStart w:id="24" w:name="_Toc477891858"/>
      <w:bookmarkStart w:id="25" w:name="_Toc481576259"/>
      <w:bookmarkStart w:id="26" w:name="_Toc492590391"/>
      <w:bookmarkStart w:id="27" w:name="_Toc462653937"/>
      <w:bookmarkStart w:id="28" w:name="_Toc453696502"/>
      <w:bookmarkStart w:id="29" w:name="_Toc454301155"/>
      <w:r w:rsidRPr="00911E2E">
        <w:rPr>
          <w:rFonts w:ascii="Palatino Linotype" w:hAnsi="Palatino Linotype"/>
          <w:b/>
          <w:color w:val="000000" w:themeColor="text1"/>
          <w:lang w:eastAsia="es-ES"/>
        </w:rPr>
        <w:t>SEGUNDO.</w:t>
      </w:r>
      <w:r w:rsidRPr="00911E2E">
        <w:rPr>
          <w:rFonts w:ascii="Palatino Linotype" w:eastAsia="DengXian Light" w:hAnsi="Palatino Linotype"/>
          <w:color w:val="000000" w:themeColor="text1"/>
          <w:lang w:eastAsia="es-ES"/>
        </w:rPr>
        <w:t xml:space="preserve"> </w:t>
      </w:r>
      <w:bookmarkEnd w:id="23"/>
      <w:bookmarkEnd w:id="24"/>
      <w:bookmarkEnd w:id="25"/>
      <w:bookmarkEnd w:id="26"/>
      <w:bookmarkEnd w:id="27"/>
      <w:bookmarkEnd w:id="28"/>
      <w:bookmarkEnd w:id="29"/>
      <w:r w:rsidRPr="00911E2E">
        <w:rPr>
          <w:rFonts w:ascii="Palatino Linotype" w:eastAsia="Calibri" w:hAnsi="Palatino Linotype" w:cs="Arial"/>
          <w:color w:val="000000" w:themeColor="text1"/>
          <w:lang w:val="es-ES" w:eastAsia="es-ES"/>
        </w:rPr>
        <w:t>Se</w:t>
      </w:r>
      <w:r w:rsidRPr="00911E2E">
        <w:rPr>
          <w:rFonts w:ascii="Palatino Linotype" w:eastAsia="Calibri" w:hAnsi="Palatino Linotype" w:cs="Arial"/>
          <w:b/>
          <w:color w:val="000000" w:themeColor="text1"/>
          <w:lang w:val="es-ES" w:eastAsia="es-ES"/>
        </w:rPr>
        <w:t xml:space="preserve"> </w:t>
      </w:r>
      <w:r w:rsidR="005E5A81" w:rsidRPr="00911E2E">
        <w:rPr>
          <w:rFonts w:ascii="Palatino Linotype" w:eastAsia="Calibri" w:hAnsi="Palatino Linotype" w:cs="Arial"/>
          <w:b/>
          <w:color w:val="000000" w:themeColor="text1"/>
          <w:lang w:val="es-ES" w:eastAsia="es-ES"/>
        </w:rPr>
        <w:t>MOD</w:t>
      </w:r>
      <w:r w:rsidR="003B6A13" w:rsidRPr="00911E2E">
        <w:rPr>
          <w:rFonts w:ascii="Palatino Linotype" w:eastAsia="Calibri" w:hAnsi="Palatino Linotype" w:cs="Arial"/>
          <w:b/>
          <w:color w:val="000000" w:themeColor="text1"/>
          <w:lang w:val="es-ES" w:eastAsia="es-ES"/>
        </w:rPr>
        <w:t>I</w:t>
      </w:r>
      <w:r w:rsidR="005E5A81" w:rsidRPr="00911E2E">
        <w:rPr>
          <w:rFonts w:ascii="Palatino Linotype" w:eastAsia="Calibri" w:hAnsi="Palatino Linotype" w:cs="Arial"/>
          <w:b/>
          <w:color w:val="000000" w:themeColor="text1"/>
          <w:lang w:val="es-ES" w:eastAsia="es-ES"/>
        </w:rPr>
        <w:t>FICA</w:t>
      </w:r>
      <w:r w:rsidR="00634B66" w:rsidRPr="00911E2E">
        <w:rPr>
          <w:rFonts w:ascii="Palatino Linotype" w:eastAsia="Calibri" w:hAnsi="Palatino Linotype" w:cs="Arial"/>
          <w:b/>
          <w:color w:val="000000" w:themeColor="text1"/>
          <w:lang w:val="es-ES" w:eastAsia="es-ES"/>
        </w:rPr>
        <w:t xml:space="preserve"> </w:t>
      </w:r>
      <w:r w:rsidRPr="00911E2E">
        <w:rPr>
          <w:rFonts w:ascii="Palatino Linotype" w:eastAsia="Calibri" w:hAnsi="Palatino Linotype" w:cs="Arial"/>
          <w:color w:val="000000" w:themeColor="text1"/>
          <w:lang w:val="es-ES" w:eastAsia="es-ES"/>
        </w:rPr>
        <w:t xml:space="preserve">la respuesta emitida por el </w:t>
      </w:r>
      <w:r w:rsidR="00E65650" w:rsidRPr="00911E2E">
        <w:rPr>
          <w:rFonts w:ascii="Palatino Linotype" w:eastAsia="Calibri" w:hAnsi="Palatino Linotype" w:cs="Tahoma"/>
          <w:b/>
          <w:bCs/>
          <w:color w:val="000000" w:themeColor="text1"/>
          <w:lang w:eastAsia="en-US"/>
        </w:rPr>
        <w:t xml:space="preserve">Ayuntamiento de </w:t>
      </w:r>
      <w:r w:rsidR="00634B66" w:rsidRPr="00911E2E">
        <w:rPr>
          <w:rFonts w:ascii="Palatino Linotype" w:eastAsia="Calibri" w:hAnsi="Palatino Linotype" w:cs="Tahoma"/>
          <w:b/>
          <w:bCs/>
          <w:color w:val="000000" w:themeColor="text1"/>
          <w:lang w:eastAsia="en-US"/>
        </w:rPr>
        <w:t xml:space="preserve">Jiquipilco </w:t>
      </w:r>
      <w:r w:rsidRPr="00911E2E">
        <w:rPr>
          <w:rFonts w:ascii="Palatino Linotype" w:eastAsia="Calibri" w:hAnsi="Palatino Linotype" w:cs="Arial"/>
          <w:color w:val="000000" w:themeColor="text1"/>
          <w:lang w:val="es-ES" w:eastAsia="es-ES"/>
        </w:rPr>
        <w:t>y se</w:t>
      </w:r>
      <w:r w:rsidRPr="00911E2E">
        <w:rPr>
          <w:rFonts w:ascii="Palatino Linotype" w:eastAsia="Calibri" w:hAnsi="Palatino Linotype" w:cs="Arial"/>
          <w:b/>
          <w:color w:val="000000" w:themeColor="text1"/>
          <w:lang w:val="es-ES" w:eastAsia="es-ES"/>
        </w:rPr>
        <w:t xml:space="preserve"> ORDENA </w:t>
      </w:r>
      <w:r w:rsidRPr="00911E2E">
        <w:rPr>
          <w:rFonts w:ascii="Palatino Linotype" w:hAnsi="Palatino Linotype" w:cs="Arial"/>
          <w:color w:val="000000" w:themeColor="text1"/>
          <w:lang w:val="es-ES" w:eastAsia="es-ES"/>
        </w:rPr>
        <w:t xml:space="preserve">entregar vía Sistema de Accesos a la Información Mexiquense (SAIMEX), </w:t>
      </w:r>
      <w:r w:rsidR="00FB40B2" w:rsidRPr="00911E2E">
        <w:rPr>
          <w:rFonts w:ascii="Palatino Linotype" w:hAnsi="Palatino Linotype" w:cs="Arial"/>
          <w:color w:val="000000" w:themeColor="text1"/>
          <w:lang w:val="es-ES" w:eastAsia="es-ES"/>
        </w:rPr>
        <w:t>la siguiente información:</w:t>
      </w:r>
    </w:p>
    <w:p w14:paraId="38E233A6" w14:textId="500D3830" w:rsidR="008814BC" w:rsidRPr="00911E2E" w:rsidRDefault="00DE05D5" w:rsidP="008814BC">
      <w:pPr>
        <w:pStyle w:val="Prrafodelista"/>
        <w:numPr>
          <w:ilvl w:val="0"/>
          <w:numId w:val="16"/>
        </w:numPr>
        <w:tabs>
          <w:tab w:val="left" w:pos="8080"/>
        </w:tabs>
        <w:spacing w:before="240" w:line="360" w:lineRule="auto"/>
        <w:ind w:right="48"/>
        <w:jc w:val="both"/>
        <w:rPr>
          <w:rFonts w:ascii="Palatino Linotype" w:eastAsia="Palatino Linotype" w:hAnsi="Palatino Linotype" w:cs="Palatino Linotype"/>
          <w:b/>
          <w:color w:val="000000" w:themeColor="text1"/>
          <w:sz w:val="24"/>
        </w:rPr>
      </w:pPr>
      <w:r w:rsidRPr="00911E2E">
        <w:rPr>
          <w:rFonts w:ascii="Palatino Linotype" w:eastAsiaTheme="minorEastAsia" w:hAnsi="Palatino Linotype" w:cs="Palatino Linotype"/>
          <w:b/>
          <w:color w:val="000000" w:themeColor="text1"/>
          <w:sz w:val="24"/>
          <w:lang w:eastAsia="es-ES"/>
        </w:rPr>
        <w:t xml:space="preserve">Constancia de No Servicio de Agua Potable </w:t>
      </w:r>
      <w:r w:rsidRPr="00911E2E">
        <w:rPr>
          <w:rFonts w:ascii="Palatino Linotype" w:eastAsiaTheme="minorEastAsia" w:hAnsi="Palatino Linotype" w:cs="Palatino Linotype"/>
          <w:b/>
          <w:color w:val="000000" w:themeColor="text1"/>
          <w:sz w:val="24"/>
          <w:u w:val="single"/>
          <w:lang w:eastAsia="es-ES"/>
        </w:rPr>
        <w:t>legible</w:t>
      </w:r>
      <w:r w:rsidRPr="00911E2E">
        <w:rPr>
          <w:rFonts w:ascii="Palatino Linotype" w:eastAsiaTheme="minorEastAsia" w:hAnsi="Palatino Linotype" w:cs="Palatino Linotype"/>
          <w:b/>
          <w:color w:val="000000" w:themeColor="text1"/>
          <w:sz w:val="24"/>
          <w:lang w:eastAsia="es-ES"/>
        </w:rPr>
        <w:t>, remitido en informe justificado</w:t>
      </w:r>
    </w:p>
    <w:p w14:paraId="70873285" w14:textId="77777777" w:rsidR="008814BC" w:rsidRPr="00911E2E" w:rsidRDefault="008814BC" w:rsidP="008814BC">
      <w:pPr>
        <w:pStyle w:val="Prrafodelista"/>
        <w:spacing w:line="360" w:lineRule="auto"/>
        <w:ind w:right="48"/>
        <w:jc w:val="both"/>
        <w:rPr>
          <w:rFonts w:ascii="Palatino Linotype" w:hAnsi="Palatino Linotype" w:cs="Arial"/>
          <w:b/>
          <w:bCs/>
          <w:color w:val="000000" w:themeColor="text1"/>
          <w:sz w:val="24"/>
          <w:lang w:eastAsia="es-ES"/>
        </w:rPr>
      </w:pPr>
    </w:p>
    <w:p w14:paraId="1D88F0FA" w14:textId="77777777" w:rsidR="00841865" w:rsidRPr="00911E2E" w:rsidRDefault="00841865" w:rsidP="00841865">
      <w:pPr>
        <w:tabs>
          <w:tab w:val="left" w:pos="8080"/>
        </w:tabs>
        <w:spacing w:line="360" w:lineRule="auto"/>
        <w:ind w:right="48"/>
        <w:contextualSpacing/>
        <w:jc w:val="both"/>
        <w:rPr>
          <w:rFonts w:ascii="Palatino Linotype" w:hAnsi="Palatino Linotype"/>
          <w:color w:val="000000" w:themeColor="text1"/>
          <w:shd w:val="clear" w:color="auto" w:fill="FFFFFF"/>
        </w:rPr>
      </w:pPr>
      <w:r w:rsidRPr="00911E2E">
        <w:rPr>
          <w:rFonts w:ascii="Palatino Linotype" w:eastAsia="Palatino Linotype" w:hAnsi="Palatino Linotype" w:cs="Palatino Linotype"/>
          <w:b/>
          <w:color w:val="000000" w:themeColor="text1"/>
        </w:rPr>
        <w:t xml:space="preserve">TERCERO. Notifíquese </w:t>
      </w:r>
      <w:r w:rsidRPr="00911E2E">
        <w:rPr>
          <w:rFonts w:ascii="Palatino Linotype" w:eastAsia="Palatino Linotype" w:hAnsi="Palatino Linotype" w:cs="Palatino Linotype"/>
          <w:color w:val="000000" w:themeColor="text1"/>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911E2E">
        <w:rPr>
          <w:rFonts w:ascii="Palatino Linotype" w:eastAsia="Palatino Linotype" w:hAnsi="Palatino Linotype" w:cs="Palatino Linotype"/>
          <w:b/>
          <w:color w:val="000000" w:themeColor="text1"/>
        </w:rPr>
        <w:t>dé cumplimiento a lo ordenado dentro del plazo de diez días hábiles,</w:t>
      </w:r>
      <w:r w:rsidRPr="00911E2E">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99167C9" w14:textId="77777777" w:rsidR="00841865" w:rsidRPr="00911E2E" w:rsidRDefault="00841865" w:rsidP="00841865">
      <w:pPr>
        <w:tabs>
          <w:tab w:val="left" w:pos="8080"/>
        </w:tabs>
        <w:spacing w:line="360" w:lineRule="auto"/>
        <w:ind w:right="48"/>
        <w:contextualSpacing/>
        <w:jc w:val="both"/>
        <w:rPr>
          <w:rFonts w:ascii="Palatino Linotype" w:hAnsi="Palatino Linotype"/>
          <w:color w:val="000000" w:themeColor="text1"/>
          <w:sz w:val="18"/>
          <w:shd w:val="clear" w:color="auto" w:fill="FFFFFF"/>
        </w:rPr>
      </w:pPr>
    </w:p>
    <w:p w14:paraId="4A475001" w14:textId="77777777" w:rsidR="00841865" w:rsidRPr="00911E2E" w:rsidRDefault="00841865" w:rsidP="00841865">
      <w:pPr>
        <w:shd w:val="clear" w:color="auto" w:fill="FFFFFF"/>
        <w:spacing w:line="360" w:lineRule="auto"/>
        <w:ind w:right="48"/>
        <w:jc w:val="both"/>
        <w:rPr>
          <w:rFonts w:ascii="Palatino Linotype" w:hAnsi="Palatino Linotype"/>
          <w:color w:val="000000" w:themeColor="text1"/>
        </w:rPr>
      </w:pPr>
      <w:r w:rsidRPr="00911E2E">
        <w:rPr>
          <w:rFonts w:ascii="Palatino Linotype" w:hAnsi="Palatino Linotype" w:cs="Arial"/>
          <w:b/>
          <w:color w:val="000000" w:themeColor="text1"/>
        </w:rPr>
        <w:t xml:space="preserve">CUARTO. </w:t>
      </w:r>
      <w:r w:rsidRPr="00911E2E">
        <w:rPr>
          <w:rFonts w:ascii="Palatino Linotype" w:hAnsi="Palatino Linotype"/>
          <w:b/>
          <w:bCs/>
          <w:color w:val="000000" w:themeColor="text1"/>
          <w:lang w:val="es-ES"/>
        </w:rPr>
        <w:t>Notifíquese al RECURRENTE</w:t>
      </w:r>
      <w:r w:rsidRPr="00911E2E">
        <w:rPr>
          <w:rFonts w:ascii="Palatino Linotype" w:hAnsi="Palatino Linotype"/>
          <w:color w:val="000000" w:themeColor="text1"/>
        </w:rPr>
        <w:t xml:space="preserve"> la presente resolución vía SAIMEX.</w:t>
      </w:r>
    </w:p>
    <w:p w14:paraId="2CD502DE" w14:textId="77777777" w:rsidR="00841865" w:rsidRPr="00911E2E" w:rsidRDefault="00841865" w:rsidP="00841865">
      <w:pPr>
        <w:shd w:val="clear" w:color="auto" w:fill="FFFFFF"/>
        <w:spacing w:line="360" w:lineRule="auto"/>
        <w:ind w:right="48"/>
        <w:jc w:val="both"/>
        <w:rPr>
          <w:rFonts w:ascii="Palatino Linotype" w:hAnsi="Palatino Linotype"/>
          <w:b/>
          <w:color w:val="000000" w:themeColor="text1"/>
          <w:sz w:val="16"/>
        </w:rPr>
      </w:pPr>
    </w:p>
    <w:p w14:paraId="02DBC396" w14:textId="77777777" w:rsidR="00841865" w:rsidRPr="00911E2E" w:rsidRDefault="00841865" w:rsidP="00841865">
      <w:pPr>
        <w:spacing w:line="360" w:lineRule="auto"/>
        <w:ind w:right="48"/>
        <w:jc w:val="both"/>
        <w:rPr>
          <w:rFonts w:ascii="Palatino Linotype" w:eastAsia="MS Mincho" w:hAnsi="Palatino Linotype"/>
          <w:color w:val="000000" w:themeColor="text1"/>
          <w:lang w:val="es-ES"/>
        </w:rPr>
      </w:pPr>
      <w:r w:rsidRPr="00911E2E">
        <w:rPr>
          <w:rFonts w:ascii="Palatino Linotype" w:eastAsia="MS Mincho" w:hAnsi="Palatino Linotype"/>
          <w:b/>
          <w:color w:val="000000" w:themeColor="text1"/>
        </w:rPr>
        <w:t>QUINTO.</w:t>
      </w:r>
      <w:r w:rsidRPr="00911E2E">
        <w:rPr>
          <w:rFonts w:ascii="Palatino Linotype" w:eastAsia="MS Mincho" w:hAnsi="Palatino Linotype"/>
          <w:color w:val="000000" w:themeColor="text1"/>
        </w:rPr>
        <w:t xml:space="preserve"> </w:t>
      </w:r>
      <w:r w:rsidRPr="00911E2E">
        <w:rPr>
          <w:rFonts w:ascii="Palatino Linotype" w:eastAsia="MS Mincho" w:hAnsi="Palatino Linotype"/>
          <w:color w:val="000000" w:themeColor="text1"/>
          <w:lang w:val="es-ES"/>
        </w:rPr>
        <w:t xml:space="preserve">Se hace del conocimiento del </w:t>
      </w:r>
      <w:r w:rsidRPr="00911E2E">
        <w:rPr>
          <w:rFonts w:ascii="Palatino Linotype" w:hAnsi="Palatino Linotype"/>
          <w:b/>
          <w:color w:val="000000" w:themeColor="text1"/>
        </w:rPr>
        <w:t>RECURRENTE</w:t>
      </w:r>
      <w:r w:rsidRPr="00911E2E">
        <w:rPr>
          <w:rFonts w:ascii="Palatino Linotype" w:hAnsi="Palatino Linotype"/>
          <w:color w:val="000000" w:themeColor="text1"/>
        </w:rPr>
        <w:t xml:space="preserve"> </w:t>
      </w:r>
      <w:r w:rsidRPr="00911E2E">
        <w:rPr>
          <w:rFonts w:ascii="Palatino Linotype" w:eastAsia="MS Mincho" w:hAnsi="Palatino Linotype"/>
          <w:color w:val="000000" w:themeColor="text1"/>
          <w:lang w:val="es-ES"/>
        </w:rPr>
        <w:t xml:space="preserve">que de conformidad con lo establecido en el artículo 196 de la Ley de Transparencia y Acceso a la Información Pública </w:t>
      </w:r>
      <w:r w:rsidRPr="00911E2E">
        <w:rPr>
          <w:rFonts w:ascii="Palatino Linotype" w:eastAsia="MS Mincho" w:hAnsi="Palatino Linotype"/>
          <w:color w:val="000000" w:themeColor="text1"/>
          <w:lang w:val="es-ES"/>
        </w:rPr>
        <w:lastRenderedPageBreak/>
        <w:t>del Estado de México y Municipios, en caso de que considere que la resolución le cause algún perjuicio podrá impugnarla </w:t>
      </w:r>
      <w:r w:rsidRPr="00911E2E">
        <w:rPr>
          <w:rFonts w:ascii="Palatino Linotype" w:eastAsia="MS Mincho" w:hAnsi="Palatino Linotype"/>
          <w:bCs/>
          <w:color w:val="000000" w:themeColor="text1"/>
          <w:lang w:val="es-ES"/>
        </w:rPr>
        <w:t>vía juicio de amparo</w:t>
      </w:r>
      <w:r w:rsidRPr="00911E2E">
        <w:rPr>
          <w:rFonts w:ascii="Palatino Linotype" w:eastAsia="MS Mincho" w:hAnsi="Palatino Linotype"/>
          <w:color w:val="000000" w:themeColor="text1"/>
          <w:lang w:val="es-ES"/>
        </w:rPr>
        <w:t> en los términos de las leyes aplicables.</w:t>
      </w:r>
    </w:p>
    <w:p w14:paraId="43EB092A" w14:textId="77777777" w:rsidR="00841865" w:rsidRPr="00911E2E" w:rsidRDefault="00841865" w:rsidP="00841865">
      <w:pPr>
        <w:spacing w:line="360" w:lineRule="auto"/>
        <w:ind w:right="48"/>
        <w:jc w:val="both"/>
        <w:rPr>
          <w:rFonts w:ascii="Palatino Linotype" w:hAnsi="Palatino Linotype"/>
          <w:color w:val="000000" w:themeColor="text1"/>
          <w:sz w:val="16"/>
          <w:shd w:val="clear" w:color="auto" w:fill="FFFFFF"/>
        </w:rPr>
      </w:pPr>
    </w:p>
    <w:p w14:paraId="33D0B7EF" w14:textId="3BF8AB9A" w:rsidR="00E14591" w:rsidRPr="00911E2E" w:rsidRDefault="00841865" w:rsidP="00911E2E">
      <w:pPr>
        <w:spacing w:line="360" w:lineRule="auto"/>
        <w:ind w:right="48"/>
        <w:jc w:val="both"/>
        <w:rPr>
          <w:rFonts w:ascii="Palatino Linotype" w:eastAsia="Calibri" w:hAnsi="Palatino Linotype" w:cs="Arial"/>
          <w:bCs/>
          <w:color w:val="000000" w:themeColor="text1"/>
        </w:rPr>
      </w:pPr>
      <w:r w:rsidRPr="00911E2E">
        <w:rPr>
          <w:rFonts w:ascii="Palatino Linotype" w:hAnsi="Palatino Linotype"/>
          <w:b/>
          <w:color w:val="000000" w:themeColor="text1"/>
          <w:shd w:val="clear" w:color="auto" w:fill="FFFFFF"/>
        </w:rPr>
        <w:t xml:space="preserve">SEXTO. </w:t>
      </w:r>
      <w:r w:rsidRPr="00911E2E">
        <w:rPr>
          <w:rFonts w:ascii="Palatino Linotype" w:eastAsia="Calibri" w:hAnsi="Palatino Linotype" w:cs="Arial"/>
          <w:bCs/>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92D1241" w14:textId="77777777" w:rsidR="00E14591" w:rsidRPr="00911E2E" w:rsidRDefault="00E14591" w:rsidP="00841865">
      <w:pPr>
        <w:shd w:val="clear" w:color="auto" w:fill="FFFFFF"/>
        <w:spacing w:line="360" w:lineRule="auto"/>
        <w:jc w:val="both"/>
        <w:rPr>
          <w:rFonts w:ascii="Palatino Linotype" w:hAnsi="Palatino Linotype"/>
          <w:color w:val="000000" w:themeColor="text1"/>
          <w:sz w:val="16"/>
          <w:lang w:val="es-ES"/>
        </w:rPr>
      </w:pPr>
    </w:p>
    <w:p w14:paraId="38D0C3C2" w14:textId="0A34771D" w:rsidR="001A7794" w:rsidRPr="009B0452" w:rsidRDefault="00911E2E" w:rsidP="001A7794">
      <w:pPr>
        <w:spacing w:line="360" w:lineRule="auto"/>
        <w:ind w:right="49"/>
        <w:jc w:val="both"/>
        <w:rPr>
          <w:rFonts w:ascii="Palatino Linotype" w:eastAsia="Palatino Linotype" w:hAnsi="Palatino Linotype" w:cs="Palatino Linotype"/>
        </w:rPr>
      </w:pPr>
      <w:r w:rsidRPr="00911E2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CON AUSENCIA JUSTIFICADA, MARÍA DEL ROSARIO MEJÍA AYALA, SHARON CRISTINA MORALES MARTÍNEZ, LUIS GUSTAVO PARRA NORIEGA Y GUADALUPE RAMÍREZ PEÑA; EN LA VIGÉSIMA NOVENA SESIÓN ORDINARIA, CELEBRADA EL VEINTE (20) DE AGOSTO DE DOS MIL VEINTICINCO, ANTE EL SECRETARIO TÉCNICO DEL PLENO ALEXIS TAPIA RAMÍREZ</w:t>
      </w:r>
      <w:r w:rsidR="001A7794" w:rsidRPr="00911E2E">
        <w:rPr>
          <w:rFonts w:ascii="Palatino Linotype" w:eastAsia="Palatino Linotype" w:hAnsi="Palatino Linotype" w:cs="Palatino Linotype"/>
        </w:rPr>
        <w:t>.</w:t>
      </w:r>
    </w:p>
    <w:p w14:paraId="2ED33E44" w14:textId="77777777" w:rsidR="00841865" w:rsidRPr="00E14591" w:rsidRDefault="00841865" w:rsidP="00841865">
      <w:pPr>
        <w:spacing w:line="360" w:lineRule="auto"/>
        <w:jc w:val="both"/>
        <w:rPr>
          <w:rFonts w:ascii="Palatino Linotype" w:hAnsi="Palatino Linotype" w:cs="Arial"/>
          <w:color w:val="000000" w:themeColor="text1"/>
        </w:rPr>
      </w:pPr>
    </w:p>
    <w:p w14:paraId="79087F9B" w14:textId="77777777" w:rsidR="00841865" w:rsidRPr="00E14591" w:rsidRDefault="00841865" w:rsidP="00841865">
      <w:pPr>
        <w:spacing w:line="360" w:lineRule="auto"/>
        <w:jc w:val="both"/>
        <w:rPr>
          <w:rFonts w:ascii="Palatino Linotype" w:hAnsi="Palatino Linotype" w:cs="Arial"/>
          <w:color w:val="000000" w:themeColor="text1"/>
        </w:rPr>
      </w:pPr>
    </w:p>
    <w:p w14:paraId="56145365" w14:textId="77777777" w:rsidR="00841865" w:rsidRPr="00E14591" w:rsidRDefault="00841865" w:rsidP="00841865">
      <w:pPr>
        <w:spacing w:line="360" w:lineRule="auto"/>
        <w:rPr>
          <w:rFonts w:ascii="Palatino Linotype" w:hAnsi="Palatino Linotype"/>
          <w:color w:val="000000" w:themeColor="text1"/>
        </w:rPr>
      </w:pPr>
    </w:p>
    <w:p w14:paraId="64D02DB8" w14:textId="77777777" w:rsidR="00841865" w:rsidRPr="00E14591" w:rsidRDefault="00841865" w:rsidP="00841865">
      <w:pPr>
        <w:spacing w:line="360" w:lineRule="auto"/>
        <w:rPr>
          <w:rFonts w:ascii="Palatino Linotype" w:hAnsi="Palatino Linotype"/>
          <w:color w:val="000000" w:themeColor="text1"/>
        </w:rPr>
      </w:pPr>
    </w:p>
    <w:p w14:paraId="2176D87E" w14:textId="77777777" w:rsidR="00841865" w:rsidRPr="00E14591" w:rsidRDefault="00841865" w:rsidP="00841865">
      <w:pPr>
        <w:spacing w:line="360" w:lineRule="auto"/>
        <w:rPr>
          <w:rFonts w:ascii="Palatino Linotype" w:hAnsi="Palatino Linotype"/>
          <w:color w:val="000000" w:themeColor="text1"/>
        </w:rPr>
      </w:pPr>
    </w:p>
    <w:p w14:paraId="675C1BC8" w14:textId="77777777" w:rsidR="00841865" w:rsidRPr="00E14591" w:rsidRDefault="00841865" w:rsidP="00841865">
      <w:pPr>
        <w:spacing w:line="360" w:lineRule="auto"/>
        <w:rPr>
          <w:rFonts w:ascii="Palatino Linotype" w:hAnsi="Palatino Linotype"/>
          <w:color w:val="000000" w:themeColor="text1"/>
        </w:rPr>
      </w:pPr>
    </w:p>
    <w:p w14:paraId="53A2C8D5" w14:textId="77777777" w:rsidR="00841865" w:rsidRPr="00E14591" w:rsidRDefault="00841865" w:rsidP="00841865">
      <w:pPr>
        <w:spacing w:line="360" w:lineRule="auto"/>
        <w:rPr>
          <w:rFonts w:ascii="Palatino Linotype" w:hAnsi="Palatino Linotype"/>
          <w:color w:val="000000" w:themeColor="text1"/>
        </w:rPr>
      </w:pPr>
    </w:p>
    <w:p w14:paraId="26FF72EA" w14:textId="77777777" w:rsidR="003F55CB" w:rsidRPr="00E14591" w:rsidRDefault="003F55CB" w:rsidP="00841865">
      <w:pPr>
        <w:spacing w:line="360" w:lineRule="auto"/>
        <w:rPr>
          <w:rFonts w:ascii="Palatino Linotype" w:hAnsi="Palatino Linotype"/>
          <w:color w:val="000000" w:themeColor="text1"/>
        </w:rPr>
      </w:pPr>
    </w:p>
    <w:p w14:paraId="30E84530" w14:textId="77777777" w:rsidR="003F55CB" w:rsidRPr="00E14591" w:rsidRDefault="003F55CB" w:rsidP="00841865">
      <w:pPr>
        <w:spacing w:line="360" w:lineRule="auto"/>
        <w:rPr>
          <w:rFonts w:ascii="Palatino Linotype" w:hAnsi="Palatino Linotype"/>
          <w:color w:val="000000" w:themeColor="text1"/>
        </w:rPr>
      </w:pPr>
    </w:p>
    <w:p w14:paraId="59B31588" w14:textId="77777777" w:rsidR="003F55CB" w:rsidRPr="00E14591" w:rsidRDefault="003F55CB" w:rsidP="00841865">
      <w:pPr>
        <w:spacing w:line="360" w:lineRule="auto"/>
        <w:rPr>
          <w:rFonts w:ascii="Palatino Linotype" w:hAnsi="Palatino Linotype"/>
          <w:color w:val="000000" w:themeColor="text1"/>
        </w:rPr>
      </w:pPr>
    </w:p>
    <w:p w14:paraId="7D519020" w14:textId="77777777" w:rsidR="00841865" w:rsidRPr="00E14591" w:rsidRDefault="00841865" w:rsidP="00841865">
      <w:pPr>
        <w:rPr>
          <w:rFonts w:ascii="Palatino Linotype" w:hAnsi="Palatino Linotype"/>
          <w:color w:val="000000" w:themeColor="text1"/>
        </w:rPr>
      </w:pPr>
    </w:p>
    <w:sectPr w:rsidR="00841865" w:rsidRPr="00E14591" w:rsidSect="00B718E0">
      <w:headerReference w:type="even" r:id="rId10"/>
      <w:headerReference w:type="default" r:id="rId11"/>
      <w:footerReference w:type="default" r:id="rId12"/>
      <w:headerReference w:type="first" r:id="rId13"/>
      <w:footerReference w:type="first" r:id="rId14"/>
      <w:pgSz w:w="12240" w:h="15840"/>
      <w:pgMar w:top="80" w:right="75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E3FAB" w14:textId="77777777" w:rsidR="00A65CF7" w:rsidRDefault="00A65CF7" w:rsidP="00841865">
      <w:r>
        <w:separator/>
      </w:r>
    </w:p>
  </w:endnote>
  <w:endnote w:type="continuationSeparator" w:id="0">
    <w:p w14:paraId="423BD899" w14:textId="77777777" w:rsidR="00A65CF7" w:rsidRDefault="00A65CF7" w:rsidP="00841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374" w14:textId="77777777" w:rsidR="00DB7D82" w:rsidRDefault="00DB7D82">
    <w:pPr>
      <w:pStyle w:val="Piedepgina"/>
      <w:jc w:val="right"/>
    </w:pPr>
    <w:r>
      <w:rPr>
        <w:lang w:val="es-ES"/>
      </w:rPr>
      <w:t xml:space="preserve">Página </w:t>
    </w:r>
    <w:r>
      <w:rPr>
        <w:b/>
        <w:bCs/>
      </w:rPr>
      <w:fldChar w:fldCharType="begin"/>
    </w:r>
    <w:r>
      <w:rPr>
        <w:b/>
        <w:bCs/>
      </w:rPr>
      <w:instrText>PAGE</w:instrText>
    </w:r>
    <w:r>
      <w:rPr>
        <w:b/>
        <w:bCs/>
      </w:rPr>
      <w:fldChar w:fldCharType="separate"/>
    </w:r>
    <w:r w:rsidR="003354C7">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354C7">
      <w:rPr>
        <w:b/>
        <w:bCs/>
        <w:noProof/>
      </w:rPr>
      <w:t>24</w:t>
    </w:r>
    <w:r>
      <w:rPr>
        <w:b/>
        <w:bCs/>
      </w:rPr>
      <w:fldChar w:fldCharType="end"/>
    </w:r>
  </w:p>
  <w:p w14:paraId="2D38D962" w14:textId="77777777" w:rsidR="00DB7D82" w:rsidRDefault="00DB7D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E4F7" w14:textId="77777777" w:rsidR="00DB7D82" w:rsidRDefault="00DB7D82">
    <w:pPr>
      <w:pStyle w:val="Piedepgina"/>
      <w:jc w:val="right"/>
    </w:pPr>
    <w:r>
      <w:rPr>
        <w:lang w:val="es-ES"/>
      </w:rPr>
      <w:t xml:space="preserve">Página </w:t>
    </w:r>
    <w:r>
      <w:rPr>
        <w:b/>
        <w:bCs/>
      </w:rPr>
      <w:fldChar w:fldCharType="begin"/>
    </w:r>
    <w:r>
      <w:rPr>
        <w:b/>
        <w:bCs/>
      </w:rPr>
      <w:instrText>PAGE</w:instrText>
    </w:r>
    <w:r>
      <w:rPr>
        <w:b/>
        <w:bCs/>
      </w:rPr>
      <w:fldChar w:fldCharType="separate"/>
    </w:r>
    <w:r w:rsidR="003354C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354C7">
      <w:rPr>
        <w:b/>
        <w:bCs/>
        <w:noProof/>
      </w:rPr>
      <w:t>24</w:t>
    </w:r>
    <w:r>
      <w:rPr>
        <w:b/>
        <w:bCs/>
      </w:rPr>
      <w:fldChar w:fldCharType="end"/>
    </w:r>
  </w:p>
  <w:p w14:paraId="065796E6" w14:textId="77777777" w:rsidR="00DB7D82" w:rsidRDefault="00DB7D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93182" w14:textId="77777777" w:rsidR="00A65CF7" w:rsidRDefault="00A65CF7" w:rsidP="00841865">
      <w:r>
        <w:separator/>
      </w:r>
    </w:p>
  </w:footnote>
  <w:footnote w:type="continuationSeparator" w:id="0">
    <w:p w14:paraId="42DB29C4" w14:textId="77777777" w:rsidR="00A65CF7" w:rsidRDefault="00A65CF7" w:rsidP="00841865">
      <w:r>
        <w:continuationSeparator/>
      </w:r>
    </w:p>
  </w:footnote>
  <w:footnote w:id="1">
    <w:p w14:paraId="7AA8C883" w14:textId="77777777" w:rsidR="00DB7D82" w:rsidRDefault="00DB7D8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82153C2" w14:textId="77777777" w:rsidR="00DB7D82" w:rsidRDefault="00DB7D8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71971137" w14:textId="77777777" w:rsidR="00DB7D82" w:rsidRDefault="00DB7D8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4B7C5FB8" w14:textId="77777777" w:rsidR="00DB7D82" w:rsidRDefault="00DB7D82" w:rsidP="00C1457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665AC6CC" w14:textId="77777777" w:rsidR="00DB7D82" w:rsidRDefault="00DB7D82" w:rsidP="005107D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43896F3A" w14:textId="77777777" w:rsidR="00DB7D82" w:rsidRDefault="00DB7D82" w:rsidP="005107D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0A7CEC39" w14:textId="77777777" w:rsidR="00DB7D82" w:rsidRDefault="00DB7D82" w:rsidP="005107D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757F0C9D" w14:textId="77777777" w:rsidR="00DB7D82" w:rsidRDefault="00DB7D82" w:rsidP="005107D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322" w14:textId="77777777" w:rsidR="00DB7D82" w:rsidRDefault="00A65CF7">
    <w:pPr>
      <w:pStyle w:val="Encabezado"/>
    </w:pPr>
    <w:r>
      <w:rPr>
        <w:noProof/>
      </w:rPr>
      <w:pict w14:anchorId="15D4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ayout w:type="fixed"/>
      <w:tblLook w:val="04A0" w:firstRow="1" w:lastRow="0" w:firstColumn="1" w:lastColumn="0" w:noHBand="0" w:noVBand="1"/>
    </w:tblPr>
    <w:tblGrid>
      <w:gridCol w:w="2268"/>
      <w:gridCol w:w="7938"/>
    </w:tblGrid>
    <w:tr w:rsidR="00DB7D82" w:rsidRPr="005C106F" w14:paraId="30A3F043" w14:textId="77777777" w:rsidTr="00B718E0">
      <w:trPr>
        <w:trHeight w:val="1435"/>
      </w:trPr>
      <w:tc>
        <w:tcPr>
          <w:tcW w:w="2268" w:type="dxa"/>
          <w:shd w:val="clear" w:color="auto" w:fill="auto"/>
        </w:tcPr>
        <w:p w14:paraId="09506D33" w14:textId="77777777" w:rsidR="00DB7D82" w:rsidRPr="005C106F" w:rsidRDefault="00DB7D82" w:rsidP="00E834B8">
          <w:pPr>
            <w:tabs>
              <w:tab w:val="right" w:pos="4273"/>
            </w:tabs>
            <w:rPr>
              <w:rFonts w:ascii="Garamond" w:eastAsia="Calibri" w:hAnsi="Garamond"/>
              <w:sz w:val="16"/>
              <w:szCs w:val="16"/>
              <w:lang w:eastAsia="en-US"/>
            </w:rPr>
          </w:pPr>
        </w:p>
      </w:tc>
      <w:tc>
        <w:tcPr>
          <w:tcW w:w="7938" w:type="dxa"/>
          <w:shd w:val="clear" w:color="auto" w:fill="auto"/>
        </w:tcPr>
        <w:tbl>
          <w:tblPr>
            <w:tblW w:w="6940" w:type="dxa"/>
            <w:tblInd w:w="1593" w:type="dxa"/>
            <w:tblLayout w:type="fixed"/>
            <w:tblLook w:val="0420" w:firstRow="1" w:lastRow="0" w:firstColumn="0" w:lastColumn="0" w:noHBand="0" w:noVBand="1"/>
          </w:tblPr>
          <w:tblGrid>
            <w:gridCol w:w="2829"/>
            <w:gridCol w:w="4111"/>
          </w:tblGrid>
          <w:tr w:rsidR="00DB7D82" w14:paraId="0217B1B2" w14:textId="77777777" w:rsidTr="00B718E0">
            <w:trPr>
              <w:trHeight w:val="150"/>
            </w:trPr>
            <w:tc>
              <w:tcPr>
                <w:tcW w:w="2829" w:type="dxa"/>
                <w:shd w:val="clear" w:color="auto" w:fill="auto"/>
              </w:tcPr>
              <w:p w14:paraId="7AA0DF36" w14:textId="77777777" w:rsidR="00DB7D82" w:rsidRPr="00E14591" w:rsidRDefault="00DB7D82" w:rsidP="00E14591">
                <w:pPr>
                  <w:tabs>
                    <w:tab w:val="right" w:pos="8838"/>
                  </w:tabs>
                  <w:ind w:right="-105"/>
                  <w:rPr>
                    <w:rFonts w:ascii="Palatino Linotype" w:eastAsia="Calibri" w:hAnsi="Palatino Linotype" w:cs="Tahoma"/>
                    <w:b/>
                    <w:lang w:val="es-ES" w:eastAsia="en-US"/>
                  </w:rPr>
                </w:pPr>
                <w:r w:rsidRPr="00E14591">
                  <w:rPr>
                    <w:rFonts w:ascii="Palatino Linotype" w:eastAsia="Calibri" w:hAnsi="Palatino Linotype" w:cs="Tahoma"/>
                    <w:b/>
                    <w:lang w:val="es-ES" w:eastAsia="en-US"/>
                  </w:rPr>
                  <w:t>Recurso de Revisión:</w:t>
                </w:r>
              </w:p>
            </w:tc>
            <w:tc>
              <w:tcPr>
                <w:tcW w:w="4111" w:type="dxa"/>
                <w:shd w:val="clear" w:color="auto" w:fill="auto"/>
              </w:tcPr>
              <w:p w14:paraId="08A020D1" w14:textId="744E5D9A" w:rsidR="00DB7D82" w:rsidRPr="00E14591" w:rsidRDefault="00DB7D82" w:rsidP="00E14591">
                <w:pPr>
                  <w:tabs>
                    <w:tab w:val="right" w:pos="8838"/>
                  </w:tabs>
                  <w:ind w:left="-108" w:right="-102"/>
                  <w:jc w:val="both"/>
                  <w:rPr>
                    <w:rFonts w:ascii="Palatino Linotype" w:eastAsia="Calibri" w:hAnsi="Palatino Linotype" w:cs="Tahoma"/>
                    <w:bCs/>
                    <w:lang w:val="es-ES" w:eastAsia="en-US"/>
                  </w:rPr>
                </w:pPr>
                <w:r w:rsidRPr="00E14591">
                  <w:rPr>
                    <w:rFonts w:ascii="Palatino Linotype" w:eastAsia="Calibri" w:hAnsi="Palatino Linotype" w:cs="Tahoma"/>
                    <w:bCs/>
                    <w:lang w:eastAsia="en-US"/>
                  </w:rPr>
                  <w:t>05193/INFOEM/IP/RR/2025</w:t>
                </w:r>
              </w:p>
            </w:tc>
          </w:tr>
          <w:tr w:rsidR="00DB7D82" w14:paraId="1EA466DF" w14:textId="77777777" w:rsidTr="00B718E0">
            <w:trPr>
              <w:trHeight w:val="295"/>
            </w:trPr>
            <w:tc>
              <w:tcPr>
                <w:tcW w:w="2829" w:type="dxa"/>
                <w:shd w:val="clear" w:color="auto" w:fill="auto"/>
              </w:tcPr>
              <w:p w14:paraId="62089CE1" w14:textId="77777777" w:rsidR="00DB7D82" w:rsidRPr="00E14591" w:rsidRDefault="00DB7D82" w:rsidP="00E14591">
                <w:pPr>
                  <w:tabs>
                    <w:tab w:val="right" w:pos="8838"/>
                  </w:tabs>
                  <w:ind w:right="-105"/>
                  <w:rPr>
                    <w:rFonts w:ascii="Palatino Linotype" w:eastAsia="Calibri" w:hAnsi="Palatino Linotype" w:cs="Tahoma"/>
                    <w:b/>
                    <w:lang w:val="es-ES" w:eastAsia="en-US"/>
                  </w:rPr>
                </w:pPr>
                <w:r w:rsidRPr="00E14591">
                  <w:rPr>
                    <w:rFonts w:ascii="Palatino Linotype" w:eastAsia="Calibri" w:hAnsi="Palatino Linotype" w:cs="Tahoma"/>
                    <w:b/>
                    <w:lang w:val="es-ES" w:eastAsia="en-US"/>
                  </w:rPr>
                  <w:t>Sujeto Obligado:</w:t>
                </w:r>
              </w:p>
            </w:tc>
            <w:tc>
              <w:tcPr>
                <w:tcW w:w="4111" w:type="dxa"/>
                <w:shd w:val="clear" w:color="auto" w:fill="auto"/>
              </w:tcPr>
              <w:p w14:paraId="7F774BD0" w14:textId="66456E5C" w:rsidR="00DB7D82" w:rsidRPr="00E14591" w:rsidRDefault="00DB7D82" w:rsidP="00E14591">
                <w:pPr>
                  <w:tabs>
                    <w:tab w:val="left" w:pos="2834"/>
                    <w:tab w:val="right" w:pos="8838"/>
                  </w:tabs>
                  <w:ind w:left="-108" w:right="-102"/>
                  <w:jc w:val="both"/>
                  <w:rPr>
                    <w:rFonts w:ascii="Palatino Linotype" w:eastAsia="Calibri" w:hAnsi="Palatino Linotype" w:cs="Tahoma"/>
                    <w:lang w:val="es-ES" w:eastAsia="en-US"/>
                  </w:rPr>
                </w:pPr>
                <w:r w:rsidRPr="00E14591">
                  <w:rPr>
                    <w:rFonts w:ascii="Palatino Linotype" w:eastAsia="Calibri" w:hAnsi="Palatino Linotype" w:cs="Tahoma"/>
                    <w:bCs/>
                    <w:lang w:eastAsia="en-US"/>
                  </w:rPr>
                  <w:t>Ayuntamiento de Jiquipilco</w:t>
                </w:r>
              </w:p>
            </w:tc>
          </w:tr>
          <w:tr w:rsidR="00DB7D82" w14:paraId="10A4E5BB" w14:textId="77777777" w:rsidTr="00B718E0">
            <w:trPr>
              <w:trHeight w:val="295"/>
            </w:trPr>
            <w:tc>
              <w:tcPr>
                <w:tcW w:w="2829" w:type="dxa"/>
                <w:shd w:val="clear" w:color="auto" w:fill="auto"/>
              </w:tcPr>
              <w:p w14:paraId="240B39AD" w14:textId="77777777" w:rsidR="00DB7D82" w:rsidRPr="00E14591" w:rsidRDefault="00DB7D82" w:rsidP="00E14591">
                <w:pPr>
                  <w:tabs>
                    <w:tab w:val="right" w:pos="8838"/>
                  </w:tabs>
                  <w:ind w:right="-105"/>
                  <w:rPr>
                    <w:rFonts w:ascii="Palatino Linotype" w:eastAsia="Calibri" w:hAnsi="Palatino Linotype" w:cs="Tahoma"/>
                    <w:b/>
                    <w:lang w:val="es-ES" w:eastAsia="en-US"/>
                  </w:rPr>
                </w:pPr>
                <w:r w:rsidRPr="00E14591">
                  <w:rPr>
                    <w:rFonts w:ascii="Palatino Linotype" w:eastAsia="Calibri" w:hAnsi="Palatino Linotype" w:cs="Tahoma"/>
                    <w:b/>
                    <w:lang w:val="es-ES" w:eastAsia="en-US"/>
                  </w:rPr>
                  <w:t>Comisionada ponente:</w:t>
                </w:r>
              </w:p>
            </w:tc>
            <w:tc>
              <w:tcPr>
                <w:tcW w:w="4111" w:type="dxa"/>
                <w:shd w:val="clear" w:color="auto" w:fill="auto"/>
              </w:tcPr>
              <w:p w14:paraId="5DB07252" w14:textId="77777777" w:rsidR="00DB7D82" w:rsidRPr="00E14591" w:rsidRDefault="00DB7D82" w:rsidP="00E14591">
                <w:pPr>
                  <w:tabs>
                    <w:tab w:val="right" w:pos="8838"/>
                  </w:tabs>
                  <w:ind w:left="-108" w:right="171"/>
                  <w:jc w:val="both"/>
                  <w:rPr>
                    <w:rFonts w:ascii="Palatino Linotype" w:eastAsia="Calibri" w:hAnsi="Palatino Linotype" w:cs="Tahoma"/>
                    <w:lang w:val="es-ES" w:eastAsia="en-US"/>
                  </w:rPr>
                </w:pPr>
                <w:r w:rsidRPr="00E14591">
                  <w:rPr>
                    <w:rFonts w:ascii="Palatino Linotype" w:eastAsia="Calibri" w:hAnsi="Palatino Linotype" w:cs="Tahoma"/>
                    <w:lang w:val="es-ES" w:eastAsia="en-US"/>
                  </w:rPr>
                  <w:t>María del Rosario Mejía Ayala</w:t>
                </w:r>
              </w:p>
              <w:p w14:paraId="551E90C6" w14:textId="77777777" w:rsidR="00DB7D82" w:rsidRPr="00E14591" w:rsidRDefault="00DB7D82" w:rsidP="00E14591">
                <w:pPr>
                  <w:tabs>
                    <w:tab w:val="right" w:pos="8838"/>
                  </w:tabs>
                  <w:ind w:left="-108" w:right="171"/>
                  <w:jc w:val="both"/>
                  <w:rPr>
                    <w:rFonts w:ascii="Palatino Linotype" w:eastAsia="Calibri" w:hAnsi="Palatino Linotype" w:cs="Tahoma"/>
                    <w:b/>
                    <w:lang w:val="es-ES" w:eastAsia="en-US"/>
                  </w:rPr>
                </w:pPr>
              </w:p>
            </w:tc>
          </w:tr>
        </w:tbl>
        <w:p w14:paraId="210DFCB2" w14:textId="77777777" w:rsidR="00DB7D82" w:rsidRPr="005C106F" w:rsidRDefault="00DB7D82" w:rsidP="00E834B8">
          <w:pPr>
            <w:tabs>
              <w:tab w:val="right" w:pos="8838"/>
            </w:tabs>
            <w:ind w:left="-28"/>
            <w:jc w:val="both"/>
            <w:rPr>
              <w:rFonts w:ascii="Arial" w:eastAsia="Calibri" w:hAnsi="Arial" w:cs="Arial"/>
              <w:b/>
              <w:sz w:val="22"/>
              <w:szCs w:val="22"/>
              <w:lang w:eastAsia="en-US"/>
            </w:rPr>
          </w:pPr>
        </w:p>
      </w:tc>
    </w:tr>
  </w:tbl>
  <w:p w14:paraId="1C450BA4" w14:textId="77777777" w:rsidR="00DB7D82" w:rsidRPr="00443C6B" w:rsidRDefault="00A65CF7" w:rsidP="00E834B8">
    <w:pPr>
      <w:pStyle w:val="Encabezado"/>
      <w:rPr>
        <w:sz w:val="14"/>
      </w:rPr>
    </w:pPr>
    <w:r>
      <w:rPr>
        <w:noProof/>
        <w:sz w:val="14"/>
      </w:rPr>
      <w:pict w14:anchorId="09F2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Layout w:type="fixed"/>
      <w:tblLook w:val="04A0" w:firstRow="1" w:lastRow="0" w:firstColumn="1" w:lastColumn="0" w:noHBand="0" w:noVBand="1"/>
    </w:tblPr>
    <w:tblGrid>
      <w:gridCol w:w="2268"/>
      <w:gridCol w:w="8364"/>
    </w:tblGrid>
    <w:tr w:rsidR="00DB7D82" w:rsidRPr="00330DA7" w14:paraId="378C3EE6" w14:textId="77777777" w:rsidTr="00B718E0">
      <w:trPr>
        <w:trHeight w:val="1435"/>
      </w:trPr>
      <w:tc>
        <w:tcPr>
          <w:tcW w:w="2268" w:type="dxa"/>
          <w:shd w:val="clear" w:color="auto" w:fill="auto"/>
        </w:tcPr>
        <w:p w14:paraId="6BDBA041" w14:textId="77777777" w:rsidR="00DB7D82" w:rsidRPr="00330DA7" w:rsidRDefault="00DB7D82" w:rsidP="00E834B8">
          <w:pPr>
            <w:tabs>
              <w:tab w:val="right" w:pos="4273"/>
            </w:tabs>
            <w:rPr>
              <w:rFonts w:ascii="Garamond" w:eastAsia="Calibri" w:hAnsi="Garamond"/>
              <w:sz w:val="22"/>
              <w:szCs w:val="22"/>
              <w:lang w:eastAsia="en-US"/>
            </w:rPr>
          </w:pPr>
        </w:p>
      </w:tc>
      <w:tc>
        <w:tcPr>
          <w:tcW w:w="8364" w:type="dxa"/>
          <w:shd w:val="clear" w:color="auto" w:fill="auto"/>
        </w:tcPr>
        <w:tbl>
          <w:tblPr>
            <w:tblW w:w="7932" w:type="dxa"/>
            <w:tblInd w:w="743" w:type="dxa"/>
            <w:tblLayout w:type="fixed"/>
            <w:tblLook w:val="0420" w:firstRow="1" w:lastRow="0" w:firstColumn="0" w:lastColumn="0" w:noHBand="0" w:noVBand="1"/>
          </w:tblPr>
          <w:tblGrid>
            <w:gridCol w:w="2687"/>
            <w:gridCol w:w="5245"/>
          </w:tblGrid>
          <w:tr w:rsidR="00DB7D82" w:rsidRPr="00330DA7" w14:paraId="3B25D046" w14:textId="77777777" w:rsidTr="00B718E0">
            <w:trPr>
              <w:trHeight w:val="144"/>
            </w:trPr>
            <w:tc>
              <w:tcPr>
                <w:tcW w:w="2687" w:type="dxa"/>
                <w:shd w:val="clear" w:color="auto" w:fill="auto"/>
              </w:tcPr>
              <w:p w14:paraId="639FCF21" w14:textId="77777777" w:rsidR="00DB7D82" w:rsidRPr="00E14591" w:rsidRDefault="00DB7D82" w:rsidP="00E14591">
                <w:pPr>
                  <w:tabs>
                    <w:tab w:val="right" w:pos="8838"/>
                  </w:tabs>
                  <w:ind w:left="-264" w:right="-105" w:firstLine="195"/>
                  <w:rPr>
                    <w:rFonts w:ascii="Palatino Linotype" w:eastAsia="Calibri" w:hAnsi="Palatino Linotype" w:cs="Tahoma"/>
                    <w:b/>
                    <w:lang w:val="es-ES" w:eastAsia="en-US"/>
                  </w:rPr>
                </w:pPr>
                <w:r w:rsidRPr="00E14591">
                  <w:rPr>
                    <w:rFonts w:ascii="Palatino Linotype" w:eastAsia="Calibri" w:hAnsi="Palatino Linotype" w:cs="Tahoma"/>
                    <w:b/>
                    <w:lang w:val="es-ES" w:eastAsia="en-US"/>
                  </w:rPr>
                  <w:t>Recurso de Revisión:</w:t>
                </w:r>
              </w:p>
            </w:tc>
            <w:tc>
              <w:tcPr>
                <w:tcW w:w="5245" w:type="dxa"/>
                <w:shd w:val="clear" w:color="auto" w:fill="auto"/>
              </w:tcPr>
              <w:p w14:paraId="04DA0606" w14:textId="08479FA8" w:rsidR="00DB7D82" w:rsidRPr="00E14591" w:rsidRDefault="00DB7D82" w:rsidP="00E14591">
                <w:pPr>
                  <w:tabs>
                    <w:tab w:val="right" w:pos="8838"/>
                  </w:tabs>
                  <w:ind w:left="-74" w:right="-105"/>
                  <w:jc w:val="both"/>
                  <w:rPr>
                    <w:rFonts w:ascii="Palatino Linotype" w:eastAsia="Calibri" w:hAnsi="Palatino Linotype" w:cs="Tahoma"/>
                    <w:bCs/>
                    <w:lang w:val="es-ES" w:eastAsia="en-US"/>
                  </w:rPr>
                </w:pPr>
                <w:r w:rsidRPr="00E14591">
                  <w:rPr>
                    <w:rFonts w:ascii="Palatino Linotype" w:eastAsia="Calibri" w:hAnsi="Palatino Linotype" w:cs="Tahoma"/>
                    <w:lang w:eastAsia="en-US"/>
                  </w:rPr>
                  <w:t>05193/INFOEM/IP/RR/2025</w:t>
                </w:r>
              </w:p>
            </w:tc>
          </w:tr>
          <w:tr w:rsidR="00DB7D82" w:rsidRPr="00330DA7" w14:paraId="6CA56932" w14:textId="77777777" w:rsidTr="00B718E0">
            <w:trPr>
              <w:trHeight w:val="144"/>
            </w:trPr>
            <w:tc>
              <w:tcPr>
                <w:tcW w:w="2687" w:type="dxa"/>
                <w:shd w:val="clear" w:color="auto" w:fill="auto"/>
              </w:tcPr>
              <w:p w14:paraId="34B3DAD5" w14:textId="77777777" w:rsidR="00DB7D82" w:rsidRPr="00E14591" w:rsidRDefault="00DB7D82" w:rsidP="00E14591">
                <w:pPr>
                  <w:tabs>
                    <w:tab w:val="right" w:pos="8838"/>
                  </w:tabs>
                  <w:ind w:left="-74" w:right="-105"/>
                  <w:rPr>
                    <w:rFonts w:ascii="Palatino Linotype" w:eastAsia="Calibri" w:hAnsi="Palatino Linotype" w:cs="Tahoma"/>
                    <w:b/>
                    <w:lang w:val="es-ES" w:eastAsia="en-US"/>
                  </w:rPr>
                </w:pPr>
                <w:r w:rsidRPr="00E14591">
                  <w:rPr>
                    <w:rFonts w:ascii="Palatino Linotype" w:eastAsia="Calibri" w:hAnsi="Palatino Linotype" w:cs="Tahoma"/>
                    <w:b/>
                    <w:lang w:val="es-ES" w:eastAsia="en-US"/>
                  </w:rPr>
                  <w:t>Recurrente:</w:t>
                </w:r>
              </w:p>
            </w:tc>
            <w:tc>
              <w:tcPr>
                <w:tcW w:w="5245" w:type="dxa"/>
                <w:shd w:val="clear" w:color="auto" w:fill="auto"/>
              </w:tcPr>
              <w:p w14:paraId="72DEE934" w14:textId="0F480545" w:rsidR="00DB7D82" w:rsidRPr="00E14591" w:rsidRDefault="003354C7" w:rsidP="00E14591">
                <w:pPr>
                  <w:tabs>
                    <w:tab w:val="left" w:pos="3122"/>
                    <w:tab w:val="right" w:pos="8838"/>
                  </w:tabs>
                  <w:ind w:left="-74" w:right="-105"/>
                  <w:jc w:val="both"/>
                  <w:rPr>
                    <w:rFonts w:ascii="Palatino Linotype" w:eastAsia="Calibri" w:hAnsi="Palatino Linotype" w:cs="Tahoma"/>
                    <w:lang w:val="es-ES" w:eastAsia="en-US"/>
                  </w:rPr>
                </w:pPr>
                <w:r>
                  <w:rPr>
                    <w:rFonts w:ascii="Palatino Linotype" w:eastAsia="Calibri" w:hAnsi="Palatino Linotype" w:cs="Tahoma"/>
                    <w:lang w:val="es-ES" w:eastAsia="en-US"/>
                  </w:rPr>
                  <w:t>XXXX</w:t>
                </w:r>
              </w:p>
            </w:tc>
          </w:tr>
          <w:tr w:rsidR="00DB7D82" w:rsidRPr="00330DA7" w14:paraId="779FA32C" w14:textId="77777777" w:rsidTr="00B718E0">
            <w:trPr>
              <w:trHeight w:val="283"/>
            </w:trPr>
            <w:tc>
              <w:tcPr>
                <w:tcW w:w="2687" w:type="dxa"/>
                <w:shd w:val="clear" w:color="auto" w:fill="auto"/>
              </w:tcPr>
              <w:p w14:paraId="20C1A65E" w14:textId="77777777" w:rsidR="00DB7D82" w:rsidRPr="00E14591" w:rsidRDefault="00DB7D82" w:rsidP="00E14591">
                <w:pPr>
                  <w:tabs>
                    <w:tab w:val="right" w:pos="8838"/>
                  </w:tabs>
                  <w:ind w:left="-74" w:right="-105"/>
                  <w:rPr>
                    <w:rFonts w:ascii="Palatino Linotype" w:eastAsia="Calibri" w:hAnsi="Palatino Linotype" w:cs="Tahoma"/>
                    <w:b/>
                    <w:lang w:val="es-ES" w:eastAsia="en-US"/>
                  </w:rPr>
                </w:pPr>
                <w:r w:rsidRPr="00E14591">
                  <w:rPr>
                    <w:rFonts w:ascii="Palatino Linotype" w:eastAsia="Calibri" w:hAnsi="Palatino Linotype" w:cs="Tahoma"/>
                    <w:b/>
                    <w:lang w:val="es-ES" w:eastAsia="en-US"/>
                  </w:rPr>
                  <w:t>Sujeto Obligado:</w:t>
                </w:r>
              </w:p>
            </w:tc>
            <w:tc>
              <w:tcPr>
                <w:tcW w:w="5245" w:type="dxa"/>
                <w:shd w:val="clear" w:color="auto" w:fill="auto"/>
              </w:tcPr>
              <w:p w14:paraId="401819B9" w14:textId="4B68A898" w:rsidR="00DB7D82" w:rsidRPr="00E14591" w:rsidRDefault="00DB7D82" w:rsidP="00E14591">
                <w:pPr>
                  <w:tabs>
                    <w:tab w:val="left" w:pos="2834"/>
                    <w:tab w:val="right" w:pos="8838"/>
                  </w:tabs>
                  <w:ind w:left="-74" w:right="-105"/>
                  <w:jc w:val="both"/>
                  <w:rPr>
                    <w:rFonts w:ascii="Palatino Linotype" w:eastAsia="Calibri" w:hAnsi="Palatino Linotype" w:cs="Tahoma"/>
                    <w:lang w:val="es-ES" w:eastAsia="en-US"/>
                  </w:rPr>
                </w:pPr>
                <w:r w:rsidRPr="00E14591">
                  <w:rPr>
                    <w:rFonts w:ascii="Palatino Linotype" w:eastAsia="Calibri" w:hAnsi="Palatino Linotype" w:cs="Tahoma"/>
                    <w:bCs/>
                    <w:lang w:eastAsia="en-US"/>
                  </w:rPr>
                  <w:t>Ayuntamiento de Jiquipilco</w:t>
                </w:r>
              </w:p>
            </w:tc>
          </w:tr>
          <w:tr w:rsidR="00DB7D82" w:rsidRPr="00330DA7" w14:paraId="6D390F66" w14:textId="77777777" w:rsidTr="00B718E0">
            <w:trPr>
              <w:trHeight w:val="283"/>
            </w:trPr>
            <w:tc>
              <w:tcPr>
                <w:tcW w:w="2687" w:type="dxa"/>
                <w:shd w:val="clear" w:color="auto" w:fill="auto"/>
              </w:tcPr>
              <w:p w14:paraId="4243CE70" w14:textId="77777777" w:rsidR="00DB7D82" w:rsidRPr="00E14591" w:rsidRDefault="00DB7D82" w:rsidP="00E14591">
                <w:pPr>
                  <w:tabs>
                    <w:tab w:val="right" w:pos="8838"/>
                  </w:tabs>
                  <w:ind w:left="-74" w:right="-105"/>
                  <w:rPr>
                    <w:rFonts w:ascii="Palatino Linotype" w:eastAsia="Calibri" w:hAnsi="Palatino Linotype" w:cs="Tahoma"/>
                    <w:b/>
                    <w:lang w:val="es-ES" w:eastAsia="en-US"/>
                  </w:rPr>
                </w:pPr>
                <w:r w:rsidRPr="00E14591">
                  <w:rPr>
                    <w:rFonts w:ascii="Palatino Linotype" w:eastAsia="Calibri" w:hAnsi="Palatino Linotype" w:cs="Tahoma"/>
                    <w:b/>
                    <w:lang w:val="es-ES" w:eastAsia="en-US"/>
                  </w:rPr>
                  <w:t>Comisionada ponente:</w:t>
                </w:r>
              </w:p>
            </w:tc>
            <w:tc>
              <w:tcPr>
                <w:tcW w:w="5245" w:type="dxa"/>
                <w:shd w:val="clear" w:color="auto" w:fill="auto"/>
              </w:tcPr>
              <w:p w14:paraId="3E53777A" w14:textId="77777777" w:rsidR="00DB7D82" w:rsidRPr="00E14591" w:rsidRDefault="00DB7D82" w:rsidP="00E14591">
                <w:pPr>
                  <w:tabs>
                    <w:tab w:val="right" w:pos="8838"/>
                  </w:tabs>
                  <w:ind w:left="-74" w:right="-105"/>
                  <w:jc w:val="both"/>
                  <w:rPr>
                    <w:rFonts w:ascii="Palatino Linotype" w:eastAsia="Calibri" w:hAnsi="Palatino Linotype" w:cs="Tahoma"/>
                    <w:lang w:val="es-ES" w:eastAsia="en-US"/>
                  </w:rPr>
                </w:pPr>
                <w:r w:rsidRPr="00E14591">
                  <w:rPr>
                    <w:rFonts w:ascii="Palatino Linotype" w:eastAsia="Calibri" w:hAnsi="Palatino Linotype" w:cs="Tahoma"/>
                    <w:lang w:val="es-ES" w:eastAsia="en-US"/>
                  </w:rPr>
                  <w:t>María del Rosario Mejía Ayala</w:t>
                </w:r>
              </w:p>
              <w:p w14:paraId="231B6687" w14:textId="77777777" w:rsidR="00DB7D82" w:rsidRPr="00E14591" w:rsidRDefault="00DB7D82" w:rsidP="00E14591">
                <w:pPr>
                  <w:tabs>
                    <w:tab w:val="right" w:pos="8838"/>
                  </w:tabs>
                  <w:ind w:left="-74" w:right="-105"/>
                  <w:jc w:val="both"/>
                  <w:rPr>
                    <w:rFonts w:ascii="Palatino Linotype" w:eastAsia="Calibri" w:hAnsi="Palatino Linotype" w:cs="Tahoma"/>
                    <w:lang w:val="es-ES" w:eastAsia="en-US"/>
                  </w:rPr>
                </w:pPr>
              </w:p>
            </w:tc>
          </w:tr>
        </w:tbl>
        <w:p w14:paraId="4110AB66" w14:textId="77777777" w:rsidR="00DB7D82" w:rsidRPr="00330DA7" w:rsidRDefault="00DB7D82" w:rsidP="00E834B8">
          <w:pPr>
            <w:tabs>
              <w:tab w:val="right" w:pos="8838"/>
            </w:tabs>
            <w:ind w:left="-28"/>
            <w:jc w:val="both"/>
            <w:rPr>
              <w:rFonts w:ascii="Arial" w:eastAsia="Calibri" w:hAnsi="Arial" w:cs="Arial"/>
              <w:b/>
              <w:sz w:val="22"/>
              <w:szCs w:val="22"/>
              <w:lang w:eastAsia="en-US"/>
            </w:rPr>
          </w:pPr>
        </w:p>
      </w:tc>
    </w:tr>
  </w:tbl>
  <w:p w14:paraId="1A55C50A" w14:textId="77777777" w:rsidR="00DB7D82" w:rsidRPr="00827FA0" w:rsidRDefault="00A65CF7" w:rsidP="00E834B8">
    <w:pPr>
      <w:pStyle w:val="Encabezado"/>
      <w:rPr>
        <w:sz w:val="2"/>
        <w:szCs w:val="22"/>
      </w:rPr>
    </w:pPr>
    <w:r>
      <w:rPr>
        <w:noProof/>
        <w:sz w:val="2"/>
        <w:szCs w:val="22"/>
      </w:rPr>
      <w:pict w14:anchorId="37F98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34FA5"/>
    <w:multiLevelType w:val="hybridMultilevel"/>
    <w:tmpl w:val="89DA1A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BA73DA"/>
    <w:multiLevelType w:val="hybridMultilevel"/>
    <w:tmpl w:val="7A9AC1E2"/>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A0447D"/>
    <w:multiLevelType w:val="hybridMultilevel"/>
    <w:tmpl w:val="8654E046"/>
    <w:lvl w:ilvl="0" w:tplc="5D3E73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2F325D1E"/>
    <w:multiLevelType w:val="multilevel"/>
    <w:tmpl w:val="3F005E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153A95"/>
    <w:multiLevelType w:val="multilevel"/>
    <w:tmpl w:val="541662C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15:restartNumberingAfterBreak="0">
    <w:nsid w:val="318F73FC"/>
    <w:multiLevelType w:val="multilevel"/>
    <w:tmpl w:val="CD38828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B74507"/>
    <w:multiLevelType w:val="hybridMultilevel"/>
    <w:tmpl w:val="ED987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2B09E7"/>
    <w:multiLevelType w:val="hybridMultilevel"/>
    <w:tmpl w:val="53F09B54"/>
    <w:lvl w:ilvl="0" w:tplc="57F009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8631BA"/>
    <w:multiLevelType w:val="hybridMultilevel"/>
    <w:tmpl w:val="B600C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0839D1"/>
    <w:multiLevelType w:val="hybridMultilevel"/>
    <w:tmpl w:val="669A8A00"/>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824250"/>
    <w:multiLevelType w:val="hybridMultilevel"/>
    <w:tmpl w:val="D18694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606853C6"/>
    <w:multiLevelType w:val="hybridMultilevel"/>
    <w:tmpl w:val="A02AEB6E"/>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95405FB4">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F15743"/>
    <w:multiLevelType w:val="hybridMultilevel"/>
    <w:tmpl w:val="89DA1A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406718"/>
    <w:multiLevelType w:val="multilevel"/>
    <w:tmpl w:val="8D020E60"/>
    <w:lvl w:ilvl="0">
      <w:start w:val="1"/>
      <w:numFmt w:val="decimal"/>
      <w:lvlText w:val="%1."/>
      <w:lvlJc w:val="left"/>
      <w:pPr>
        <w:ind w:left="262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616099"/>
    <w:multiLevelType w:val="hybridMultilevel"/>
    <w:tmpl w:val="58680D9E"/>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724345E5"/>
    <w:multiLevelType w:val="hybridMultilevel"/>
    <w:tmpl w:val="F8B60B06"/>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D30526"/>
    <w:multiLevelType w:val="hybridMultilevel"/>
    <w:tmpl w:val="6F7A0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4D3890"/>
    <w:multiLevelType w:val="hybridMultilevel"/>
    <w:tmpl w:val="8E362AB4"/>
    <w:lvl w:ilvl="0" w:tplc="196CAD5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770136A0"/>
    <w:multiLevelType w:val="hybridMultilevel"/>
    <w:tmpl w:val="FEFEF2CE"/>
    <w:lvl w:ilvl="0" w:tplc="47FE6D0E">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5F7D90"/>
    <w:multiLevelType w:val="hybridMultilevel"/>
    <w:tmpl w:val="22649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24"/>
  </w:num>
  <w:num w:numId="4">
    <w:abstractNumId w:val="9"/>
  </w:num>
  <w:num w:numId="5">
    <w:abstractNumId w:val="11"/>
  </w:num>
  <w:num w:numId="6">
    <w:abstractNumId w:val="2"/>
  </w:num>
  <w:num w:numId="7">
    <w:abstractNumId w:val="7"/>
  </w:num>
  <w:num w:numId="8">
    <w:abstractNumId w:val="19"/>
  </w:num>
  <w:num w:numId="9">
    <w:abstractNumId w:val="5"/>
  </w:num>
  <w:num w:numId="10">
    <w:abstractNumId w:val="16"/>
  </w:num>
  <w:num w:numId="11">
    <w:abstractNumId w:val="1"/>
  </w:num>
  <w:num w:numId="12">
    <w:abstractNumId w:val="8"/>
  </w:num>
  <w:num w:numId="13">
    <w:abstractNumId w:val="14"/>
  </w:num>
  <w:num w:numId="14">
    <w:abstractNumId w:val="22"/>
  </w:num>
  <w:num w:numId="15">
    <w:abstractNumId w:val="12"/>
  </w:num>
  <w:num w:numId="16">
    <w:abstractNumId w:val="0"/>
  </w:num>
  <w:num w:numId="17">
    <w:abstractNumId w:val="18"/>
  </w:num>
  <w:num w:numId="18">
    <w:abstractNumId w:val="6"/>
  </w:num>
  <w:num w:numId="19">
    <w:abstractNumId w:val="4"/>
  </w:num>
  <w:num w:numId="20">
    <w:abstractNumId w:val="17"/>
  </w:num>
  <w:num w:numId="21">
    <w:abstractNumId w:val="23"/>
  </w:num>
  <w:num w:numId="22">
    <w:abstractNumId w:val="10"/>
  </w:num>
  <w:num w:numId="23">
    <w:abstractNumId w:val="21"/>
  </w:num>
  <w:num w:numId="24">
    <w:abstractNumId w:val="13"/>
  </w:num>
  <w:num w:numId="2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65"/>
    <w:rsid w:val="00004178"/>
    <w:rsid w:val="000161B5"/>
    <w:rsid w:val="00041C5B"/>
    <w:rsid w:val="000456CC"/>
    <w:rsid w:val="00051E9F"/>
    <w:rsid w:val="00052691"/>
    <w:rsid w:val="00054A4C"/>
    <w:rsid w:val="00066E98"/>
    <w:rsid w:val="00071895"/>
    <w:rsid w:val="00082D39"/>
    <w:rsid w:val="0008621B"/>
    <w:rsid w:val="0009647C"/>
    <w:rsid w:val="000A00BE"/>
    <w:rsid w:val="000A5C32"/>
    <w:rsid w:val="000A63D5"/>
    <w:rsid w:val="000B2F39"/>
    <w:rsid w:val="000B3E34"/>
    <w:rsid w:val="000C7529"/>
    <w:rsid w:val="000D4F7E"/>
    <w:rsid w:val="000E1774"/>
    <w:rsid w:val="000F7922"/>
    <w:rsid w:val="0010086C"/>
    <w:rsid w:val="00103918"/>
    <w:rsid w:val="00106453"/>
    <w:rsid w:val="00116D79"/>
    <w:rsid w:val="001277FF"/>
    <w:rsid w:val="00133E64"/>
    <w:rsid w:val="001475DB"/>
    <w:rsid w:val="001652CD"/>
    <w:rsid w:val="00173472"/>
    <w:rsid w:val="00174CED"/>
    <w:rsid w:val="001A7794"/>
    <w:rsid w:val="001B4A1A"/>
    <w:rsid w:val="001C5409"/>
    <w:rsid w:val="001D5736"/>
    <w:rsid w:val="001E58AC"/>
    <w:rsid w:val="001F1364"/>
    <w:rsid w:val="001F2BC5"/>
    <w:rsid w:val="001F7E98"/>
    <w:rsid w:val="00264F42"/>
    <w:rsid w:val="00266823"/>
    <w:rsid w:val="00284021"/>
    <w:rsid w:val="002A015F"/>
    <w:rsid w:val="002B2D51"/>
    <w:rsid w:val="002E74E9"/>
    <w:rsid w:val="002F1854"/>
    <w:rsid w:val="00301D18"/>
    <w:rsid w:val="003031EB"/>
    <w:rsid w:val="003076DB"/>
    <w:rsid w:val="003309F1"/>
    <w:rsid w:val="00334140"/>
    <w:rsid w:val="003354C7"/>
    <w:rsid w:val="0033608A"/>
    <w:rsid w:val="0033673F"/>
    <w:rsid w:val="00337B9D"/>
    <w:rsid w:val="0034059D"/>
    <w:rsid w:val="00344343"/>
    <w:rsid w:val="00351F85"/>
    <w:rsid w:val="00370EF2"/>
    <w:rsid w:val="003B0984"/>
    <w:rsid w:val="003B4BB1"/>
    <w:rsid w:val="003B6A13"/>
    <w:rsid w:val="003E14BC"/>
    <w:rsid w:val="003E7B92"/>
    <w:rsid w:val="003F55CB"/>
    <w:rsid w:val="004106F1"/>
    <w:rsid w:val="004124AA"/>
    <w:rsid w:val="00424891"/>
    <w:rsid w:val="00425F9E"/>
    <w:rsid w:val="00440EBA"/>
    <w:rsid w:val="00450DA7"/>
    <w:rsid w:val="0046218C"/>
    <w:rsid w:val="00477EB3"/>
    <w:rsid w:val="00487445"/>
    <w:rsid w:val="00487991"/>
    <w:rsid w:val="00493200"/>
    <w:rsid w:val="004A7ED3"/>
    <w:rsid w:val="004C59F7"/>
    <w:rsid w:val="004E09E8"/>
    <w:rsid w:val="004E50B8"/>
    <w:rsid w:val="004F06DC"/>
    <w:rsid w:val="004F0A68"/>
    <w:rsid w:val="005107DD"/>
    <w:rsid w:val="00516A22"/>
    <w:rsid w:val="00530128"/>
    <w:rsid w:val="00532680"/>
    <w:rsid w:val="00540937"/>
    <w:rsid w:val="005521E3"/>
    <w:rsid w:val="00554441"/>
    <w:rsid w:val="00577D74"/>
    <w:rsid w:val="00582F54"/>
    <w:rsid w:val="005A12EC"/>
    <w:rsid w:val="005B620E"/>
    <w:rsid w:val="005C0126"/>
    <w:rsid w:val="005C11BB"/>
    <w:rsid w:val="005D28DE"/>
    <w:rsid w:val="005D4E2F"/>
    <w:rsid w:val="005D5140"/>
    <w:rsid w:val="005E04F3"/>
    <w:rsid w:val="005E311A"/>
    <w:rsid w:val="005E5A81"/>
    <w:rsid w:val="005E6892"/>
    <w:rsid w:val="005F0B19"/>
    <w:rsid w:val="00621F7C"/>
    <w:rsid w:val="00622454"/>
    <w:rsid w:val="00632C21"/>
    <w:rsid w:val="00634B66"/>
    <w:rsid w:val="006477EB"/>
    <w:rsid w:val="00661BD3"/>
    <w:rsid w:val="00667D57"/>
    <w:rsid w:val="00681014"/>
    <w:rsid w:val="00684A82"/>
    <w:rsid w:val="00693D21"/>
    <w:rsid w:val="006A606D"/>
    <w:rsid w:val="006F409A"/>
    <w:rsid w:val="00713500"/>
    <w:rsid w:val="00716775"/>
    <w:rsid w:val="00753CF6"/>
    <w:rsid w:val="007721BA"/>
    <w:rsid w:val="00790268"/>
    <w:rsid w:val="007977C4"/>
    <w:rsid w:val="007A12C1"/>
    <w:rsid w:val="007A1E1C"/>
    <w:rsid w:val="007B49AB"/>
    <w:rsid w:val="007C31FB"/>
    <w:rsid w:val="007C6448"/>
    <w:rsid w:val="007C6F65"/>
    <w:rsid w:val="007D6CF4"/>
    <w:rsid w:val="00803F88"/>
    <w:rsid w:val="00805183"/>
    <w:rsid w:val="008114C5"/>
    <w:rsid w:val="0081455B"/>
    <w:rsid w:val="00827CC0"/>
    <w:rsid w:val="00841865"/>
    <w:rsid w:val="00853764"/>
    <w:rsid w:val="00856C07"/>
    <w:rsid w:val="00880D1C"/>
    <w:rsid w:val="008814BC"/>
    <w:rsid w:val="008A31D7"/>
    <w:rsid w:val="008A3D09"/>
    <w:rsid w:val="008B2368"/>
    <w:rsid w:val="008B7AA0"/>
    <w:rsid w:val="008D3BEC"/>
    <w:rsid w:val="008D7694"/>
    <w:rsid w:val="008E0317"/>
    <w:rsid w:val="008E260B"/>
    <w:rsid w:val="008E2A12"/>
    <w:rsid w:val="008E4008"/>
    <w:rsid w:val="008E5CD4"/>
    <w:rsid w:val="008E5EE8"/>
    <w:rsid w:val="00900387"/>
    <w:rsid w:val="00911E2E"/>
    <w:rsid w:val="00942B4B"/>
    <w:rsid w:val="00952D00"/>
    <w:rsid w:val="00982E00"/>
    <w:rsid w:val="009B28A1"/>
    <w:rsid w:val="009C605B"/>
    <w:rsid w:val="009D360D"/>
    <w:rsid w:val="009E40BE"/>
    <w:rsid w:val="009E587B"/>
    <w:rsid w:val="009F2523"/>
    <w:rsid w:val="00A43EDF"/>
    <w:rsid w:val="00A44081"/>
    <w:rsid w:val="00A52A5D"/>
    <w:rsid w:val="00A566B3"/>
    <w:rsid w:val="00A61970"/>
    <w:rsid w:val="00A65CF7"/>
    <w:rsid w:val="00A77F04"/>
    <w:rsid w:val="00AB74BF"/>
    <w:rsid w:val="00AE0C32"/>
    <w:rsid w:val="00AE2E4C"/>
    <w:rsid w:val="00AE3DEC"/>
    <w:rsid w:val="00B224F7"/>
    <w:rsid w:val="00B350FC"/>
    <w:rsid w:val="00B411AD"/>
    <w:rsid w:val="00B604A7"/>
    <w:rsid w:val="00B70E82"/>
    <w:rsid w:val="00B710DE"/>
    <w:rsid w:val="00B718E0"/>
    <w:rsid w:val="00B75ADB"/>
    <w:rsid w:val="00B771D8"/>
    <w:rsid w:val="00B874DD"/>
    <w:rsid w:val="00B951DD"/>
    <w:rsid w:val="00BA6AB4"/>
    <w:rsid w:val="00BB1F02"/>
    <w:rsid w:val="00BC0A2D"/>
    <w:rsid w:val="00BF0010"/>
    <w:rsid w:val="00C05A54"/>
    <w:rsid w:val="00C1457F"/>
    <w:rsid w:val="00C146E5"/>
    <w:rsid w:val="00C20F80"/>
    <w:rsid w:val="00C218B2"/>
    <w:rsid w:val="00C31743"/>
    <w:rsid w:val="00C37C0A"/>
    <w:rsid w:val="00C47C59"/>
    <w:rsid w:val="00C51E5B"/>
    <w:rsid w:val="00C8234F"/>
    <w:rsid w:val="00C9242C"/>
    <w:rsid w:val="00C93A4E"/>
    <w:rsid w:val="00CA06D0"/>
    <w:rsid w:val="00CA23B2"/>
    <w:rsid w:val="00CB11DE"/>
    <w:rsid w:val="00CD15FA"/>
    <w:rsid w:val="00CD4D44"/>
    <w:rsid w:val="00CE55FF"/>
    <w:rsid w:val="00CF3F38"/>
    <w:rsid w:val="00CF4888"/>
    <w:rsid w:val="00D07470"/>
    <w:rsid w:val="00D14ABA"/>
    <w:rsid w:val="00D211CA"/>
    <w:rsid w:val="00D36CD5"/>
    <w:rsid w:val="00D6333D"/>
    <w:rsid w:val="00D66728"/>
    <w:rsid w:val="00D72E97"/>
    <w:rsid w:val="00D75CDB"/>
    <w:rsid w:val="00D77B30"/>
    <w:rsid w:val="00D84A0C"/>
    <w:rsid w:val="00DA32DF"/>
    <w:rsid w:val="00DB26F0"/>
    <w:rsid w:val="00DB7D82"/>
    <w:rsid w:val="00DC2B47"/>
    <w:rsid w:val="00DD787D"/>
    <w:rsid w:val="00DE05D5"/>
    <w:rsid w:val="00DE642E"/>
    <w:rsid w:val="00DF119C"/>
    <w:rsid w:val="00E00B69"/>
    <w:rsid w:val="00E01AEA"/>
    <w:rsid w:val="00E13E8D"/>
    <w:rsid w:val="00E14591"/>
    <w:rsid w:val="00E23AA9"/>
    <w:rsid w:val="00E4216A"/>
    <w:rsid w:val="00E50370"/>
    <w:rsid w:val="00E5562B"/>
    <w:rsid w:val="00E57E55"/>
    <w:rsid w:val="00E65650"/>
    <w:rsid w:val="00E67556"/>
    <w:rsid w:val="00E834B8"/>
    <w:rsid w:val="00E861C9"/>
    <w:rsid w:val="00E86488"/>
    <w:rsid w:val="00EB0396"/>
    <w:rsid w:val="00EB19FB"/>
    <w:rsid w:val="00EB3472"/>
    <w:rsid w:val="00EC3184"/>
    <w:rsid w:val="00ED2ECA"/>
    <w:rsid w:val="00EE11E0"/>
    <w:rsid w:val="00F41755"/>
    <w:rsid w:val="00F5065D"/>
    <w:rsid w:val="00F5197A"/>
    <w:rsid w:val="00F55072"/>
    <w:rsid w:val="00F67439"/>
    <w:rsid w:val="00F9425E"/>
    <w:rsid w:val="00FA3137"/>
    <w:rsid w:val="00FA33B4"/>
    <w:rsid w:val="00FB0DAB"/>
    <w:rsid w:val="00FB40B2"/>
    <w:rsid w:val="00FC68AD"/>
    <w:rsid w:val="00FC6D25"/>
    <w:rsid w:val="00FE098D"/>
    <w:rsid w:val="00FE63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648525"/>
  <w15:chartTrackingRefBased/>
  <w15:docId w15:val="{927E1ADC-4EF2-4911-9475-76DFB9178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86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8418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370EF2"/>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1865"/>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841865"/>
    <w:pPr>
      <w:tabs>
        <w:tab w:val="center" w:pos="4419"/>
        <w:tab w:val="right" w:pos="8838"/>
      </w:tabs>
    </w:pPr>
  </w:style>
  <w:style w:type="character" w:customStyle="1" w:styleId="EncabezadoCar">
    <w:name w:val="Encabezado Car"/>
    <w:basedOn w:val="Fuentedeprrafopredeter"/>
    <w:link w:val="Encabezado"/>
    <w:uiPriority w:val="99"/>
    <w:rsid w:val="0084186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41865"/>
    <w:pPr>
      <w:tabs>
        <w:tab w:val="center" w:pos="4419"/>
        <w:tab w:val="right" w:pos="8838"/>
      </w:tabs>
    </w:pPr>
  </w:style>
  <w:style w:type="character" w:customStyle="1" w:styleId="PiedepginaCar">
    <w:name w:val="Pie de página Car"/>
    <w:basedOn w:val="Fuentedeprrafopredeter"/>
    <w:link w:val="Piedepgina"/>
    <w:uiPriority w:val="99"/>
    <w:rsid w:val="00841865"/>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18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41865"/>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41865"/>
    <w:rPr>
      <w:color w:val="0563C1"/>
      <w:u w:val="single"/>
    </w:rPr>
  </w:style>
  <w:style w:type="table" w:styleId="Tablaconcuadrcula">
    <w:name w:val="Table Grid"/>
    <w:basedOn w:val="Tablanormal"/>
    <w:uiPriority w:val="39"/>
    <w:rsid w:val="002E7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2E74E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72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672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66728"/>
    <w:rPr>
      <w:vertAlign w:val="superscript"/>
    </w:rPr>
  </w:style>
  <w:style w:type="paragraph" w:styleId="Sinespaciado">
    <w:name w:val="No Spacing"/>
    <w:aliases w:val="Francesa,INAI"/>
    <w:link w:val="SinespaciadoCar"/>
    <w:uiPriority w:val="1"/>
    <w:qFormat/>
    <w:rsid w:val="004124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124AA"/>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370EF2"/>
    <w:rPr>
      <w:rFonts w:asciiTheme="majorHAnsi" w:eastAsiaTheme="majorEastAsia" w:hAnsiTheme="majorHAnsi" w:cstheme="majorBidi"/>
      <w:color w:val="1F4D78" w:themeColor="accent1" w:themeShade="7F"/>
      <w:sz w:val="24"/>
      <w:szCs w:val="24"/>
      <w:lang w:val="es-ES_tradnl" w:eastAsia="es-ES"/>
    </w:rPr>
  </w:style>
  <w:style w:type="character" w:styleId="Hipervnculovisitado">
    <w:name w:val="FollowedHyperlink"/>
    <w:basedOn w:val="Fuentedeprrafopredeter"/>
    <w:uiPriority w:val="99"/>
    <w:semiHidden/>
    <w:unhideWhenUsed/>
    <w:rsid w:val="00A61970"/>
    <w:rPr>
      <w:color w:val="954F72" w:themeColor="followedHyperlink"/>
      <w:u w:val="single"/>
    </w:rPr>
  </w:style>
  <w:style w:type="paragraph" w:customStyle="1" w:styleId="xmsonormal">
    <w:name w:val="x_msonormal"/>
    <w:basedOn w:val="Normal"/>
    <w:rsid w:val="003B0984"/>
    <w:pPr>
      <w:spacing w:before="100" w:beforeAutospacing="1" w:after="100" w:afterAutospacing="1"/>
    </w:pPr>
  </w:style>
  <w:style w:type="character" w:customStyle="1" w:styleId="xgmail-il">
    <w:name w:val="x_gmail-il"/>
    <w:basedOn w:val="Fuentedeprrafopredeter"/>
    <w:rsid w:val="003B0984"/>
  </w:style>
  <w:style w:type="paragraph" w:styleId="NormalWeb">
    <w:name w:val="Normal (Web)"/>
    <w:basedOn w:val="Normal"/>
    <w:uiPriority w:val="99"/>
    <w:semiHidden/>
    <w:unhideWhenUsed/>
    <w:rsid w:val="003B0984"/>
    <w:pPr>
      <w:spacing w:before="100" w:beforeAutospacing="1" w:after="100" w:afterAutospacing="1"/>
    </w:pPr>
  </w:style>
  <w:style w:type="character" w:customStyle="1" w:styleId="markp5h1bqp16">
    <w:name w:val="markp5h1bqp16"/>
    <w:basedOn w:val="Fuentedeprrafopredeter"/>
    <w:rsid w:val="003B0984"/>
  </w:style>
  <w:style w:type="paragraph" w:customStyle="1" w:styleId="Citas">
    <w:name w:val="Citas"/>
    <w:basedOn w:val="Normal"/>
    <w:qFormat/>
    <w:rsid w:val="00540937"/>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normaltextrun">
    <w:name w:val="normaltextrun"/>
    <w:basedOn w:val="Fuentedeprrafopredeter"/>
    <w:rsid w:val="00DB7D82"/>
  </w:style>
  <w:style w:type="character" w:customStyle="1" w:styleId="eop">
    <w:name w:val="eop"/>
    <w:basedOn w:val="Fuentedeprrafopredeter"/>
    <w:rsid w:val="00DB7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669700">
      <w:bodyDiv w:val="1"/>
      <w:marLeft w:val="0"/>
      <w:marRight w:val="0"/>
      <w:marTop w:val="0"/>
      <w:marBottom w:val="0"/>
      <w:divBdr>
        <w:top w:val="none" w:sz="0" w:space="0" w:color="auto"/>
        <w:left w:val="none" w:sz="0" w:space="0" w:color="auto"/>
        <w:bottom w:val="none" w:sz="0" w:space="0" w:color="auto"/>
        <w:right w:val="none" w:sz="0" w:space="0" w:color="auto"/>
      </w:divBdr>
    </w:div>
    <w:div w:id="859778040">
      <w:bodyDiv w:val="1"/>
      <w:marLeft w:val="0"/>
      <w:marRight w:val="0"/>
      <w:marTop w:val="0"/>
      <w:marBottom w:val="0"/>
      <w:divBdr>
        <w:top w:val="none" w:sz="0" w:space="0" w:color="auto"/>
        <w:left w:val="none" w:sz="0" w:space="0" w:color="auto"/>
        <w:bottom w:val="none" w:sz="0" w:space="0" w:color="auto"/>
        <w:right w:val="none" w:sz="0" w:space="0" w:color="auto"/>
      </w:divBdr>
    </w:div>
    <w:div w:id="1356881795">
      <w:bodyDiv w:val="1"/>
      <w:marLeft w:val="0"/>
      <w:marRight w:val="0"/>
      <w:marTop w:val="0"/>
      <w:marBottom w:val="0"/>
      <w:divBdr>
        <w:top w:val="none" w:sz="0" w:space="0" w:color="auto"/>
        <w:left w:val="none" w:sz="0" w:space="0" w:color="auto"/>
        <w:bottom w:val="none" w:sz="0" w:space="0" w:color="auto"/>
        <w:right w:val="none" w:sz="0" w:space="0" w:color="auto"/>
      </w:divBdr>
    </w:div>
    <w:div w:id="166627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F756D-062E-4657-84FA-B24BFE8DD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6113</Words>
  <Characters>33624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INFOEM549</dc:creator>
  <cp:keywords/>
  <dc:description/>
  <cp:lastModifiedBy>Cuenta Microsoft</cp:lastModifiedBy>
  <cp:revision>8</cp:revision>
  <cp:lastPrinted>2025-08-22T16:56:00Z</cp:lastPrinted>
  <dcterms:created xsi:type="dcterms:W3CDTF">2025-08-18T23:09:00Z</dcterms:created>
  <dcterms:modified xsi:type="dcterms:W3CDTF">2025-08-28T18:32:00Z</dcterms:modified>
</cp:coreProperties>
</file>