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DC65" w14:textId="77777777" w:rsidR="00203A81" w:rsidRPr="004B5B53" w:rsidRDefault="00075E8E">
      <w:pPr>
        <w:spacing w:before="120" w:after="0" w:line="360" w:lineRule="auto"/>
        <w:ind w:right="49"/>
        <w:jc w:val="both"/>
        <w:rPr>
          <w:rFonts w:ascii="Palatino Linotype" w:eastAsia="Palatino Linotype" w:hAnsi="Palatino Linotype" w:cs="Palatino Linotype"/>
          <w:strike/>
          <w:sz w:val="24"/>
          <w:szCs w:val="24"/>
        </w:rPr>
      </w:pPr>
      <w:r w:rsidRPr="004B5B5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abril de dos mil veinticinco.</w:t>
      </w:r>
    </w:p>
    <w:p w14:paraId="63D2F471"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EF886AB" w14:textId="3A9EEC65"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Visto </w:t>
      </w:r>
      <w:r w:rsidRPr="004B5B53">
        <w:rPr>
          <w:rFonts w:ascii="Palatino Linotype" w:eastAsia="Palatino Linotype" w:hAnsi="Palatino Linotype" w:cs="Palatino Linotype"/>
          <w:sz w:val="24"/>
          <w:szCs w:val="24"/>
        </w:rPr>
        <w:t xml:space="preserve">el expediente relativo al recurso de revisión </w:t>
      </w:r>
      <w:r w:rsidRPr="004B5B53">
        <w:rPr>
          <w:rFonts w:ascii="Palatino Linotype" w:eastAsia="Palatino Linotype" w:hAnsi="Palatino Linotype" w:cs="Palatino Linotype"/>
          <w:b/>
          <w:sz w:val="24"/>
          <w:szCs w:val="24"/>
        </w:rPr>
        <w:t>01724/INFOEM/IP/RR/2025</w:t>
      </w:r>
      <w:r w:rsidRPr="004B5B53">
        <w:rPr>
          <w:rFonts w:ascii="Palatino Linotype" w:eastAsia="Palatino Linotype" w:hAnsi="Palatino Linotype" w:cs="Palatino Linotype"/>
          <w:sz w:val="24"/>
          <w:szCs w:val="24"/>
        </w:rPr>
        <w:t>, interpuesto por</w:t>
      </w:r>
      <w:r w:rsidRPr="004B5B53">
        <w:rPr>
          <w:rFonts w:ascii="Palatino Linotype" w:eastAsia="Palatino Linotype" w:hAnsi="Palatino Linotype" w:cs="Palatino Linotype"/>
          <w:b/>
          <w:sz w:val="24"/>
          <w:szCs w:val="24"/>
        </w:rPr>
        <w:t xml:space="preserve"> </w:t>
      </w:r>
      <w:r w:rsidR="00207BB8" w:rsidRPr="00207BB8">
        <w:rPr>
          <w:rFonts w:ascii="Palatino Linotype" w:eastAsia="Palatino Linotype" w:hAnsi="Palatino Linotype" w:cs="Palatino Linotype"/>
          <w:b/>
          <w:sz w:val="24"/>
          <w:szCs w:val="24"/>
        </w:rPr>
        <w:t>XXXXXXXXX XXXXXXXXXX XXXXXX</w:t>
      </w:r>
      <w:r w:rsidRPr="004B5B53">
        <w:rPr>
          <w:rFonts w:ascii="Palatino Linotype" w:eastAsia="Palatino Linotype" w:hAnsi="Palatino Linotype" w:cs="Palatino Linotype"/>
          <w:sz w:val="24"/>
          <w:szCs w:val="24"/>
        </w:rPr>
        <w:t xml:space="preserve">, en lo sucesivo se le denominara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en contra de la respuesta a la solicitud de información con número de folio </w:t>
      </w:r>
      <w:r w:rsidRPr="004B5B53">
        <w:rPr>
          <w:rFonts w:ascii="Palatino Linotype" w:eastAsia="Palatino Linotype" w:hAnsi="Palatino Linotype" w:cs="Palatino Linotype"/>
          <w:b/>
          <w:sz w:val="24"/>
          <w:szCs w:val="24"/>
        </w:rPr>
        <w:t>00027/TEMAMATL/IP/2025</w:t>
      </w:r>
      <w:r w:rsidRPr="004B5B53">
        <w:rPr>
          <w:rFonts w:ascii="Palatino Linotype" w:eastAsia="Palatino Linotype" w:hAnsi="Palatino Linotype" w:cs="Palatino Linotype"/>
          <w:sz w:val="24"/>
          <w:szCs w:val="24"/>
        </w:rPr>
        <w:t xml:space="preserve">, por parte del </w:t>
      </w:r>
      <w:r w:rsidRPr="004B5B53">
        <w:rPr>
          <w:rFonts w:ascii="Palatino Linotype" w:eastAsia="Palatino Linotype" w:hAnsi="Palatino Linotype" w:cs="Palatino Linotype"/>
          <w:b/>
          <w:sz w:val="24"/>
          <w:szCs w:val="24"/>
        </w:rPr>
        <w:t>Ayuntamiento de Temamatla</w:t>
      </w:r>
      <w:r w:rsidRPr="004B5B53">
        <w:rPr>
          <w:rFonts w:ascii="Palatino Linotype" w:eastAsia="Palatino Linotype" w:hAnsi="Palatino Linotype" w:cs="Palatino Linotype"/>
          <w:sz w:val="24"/>
          <w:szCs w:val="24"/>
        </w:rPr>
        <w:t>, en lo sucesivo</w:t>
      </w:r>
      <w:r w:rsidRPr="004B5B53">
        <w:rPr>
          <w:rFonts w:ascii="Palatino Linotype" w:eastAsia="Palatino Linotype" w:hAnsi="Palatino Linotype" w:cs="Palatino Linotype"/>
          <w:b/>
          <w:sz w:val="24"/>
          <w:szCs w:val="24"/>
        </w:rPr>
        <w:t xml:space="preserve"> EL SUJETO OBLIGADO; </w:t>
      </w:r>
      <w:r w:rsidRPr="004B5B53">
        <w:rPr>
          <w:rFonts w:ascii="Palatino Linotype" w:eastAsia="Palatino Linotype" w:hAnsi="Palatino Linotype" w:cs="Palatino Linotype"/>
          <w:sz w:val="24"/>
          <w:szCs w:val="24"/>
        </w:rPr>
        <w:t xml:space="preserve">se procede a dictar la presente resolución, con base en lo siguiente.  </w:t>
      </w:r>
    </w:p>
    <w:p w14:paraId="0F530C04"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000AA48" w14:textId="77777777" w:rsidR="00203A81" w:rsidRPr="004B5B53" w:rsidRDefault="00075E8E">
      <w:pPr>
        <w:spacing w:after="0" w:line="360" w:lineRule="auto"/>
        <w:ind w:right="49"/>
        <w:jc w:val="center"/>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A N T E C E D E N T E S</w:t>
      </w:r>
    </w:p>
    <w:p w14:paraId="349141CE" w14:textId="77777777" w:rsidR="00203A81" w:rsidRPr="004B5B53" w:rsidRDefault="00203A81">
      <w:pPr>
        <w:spacing w:after="0" w:line="360" w:lineRule="auto"/>
        <w:ind w:right="49"/>
        <w:jc w:val="center"/>
        <w:rPr>
          <w:rFonts w:ascii="Palatino Linotype" w:eastAsia="Palatino Linotype" w:hAnsi="Palatino Linotype" w:cs="Palatino Linotype"/>
          <w:sz w:val="24"/>
          <w:szCs w:val="24"/>
        </w:rPr>
      </w:pPr>
    </w:p>
    <w:p w14:paraId="439657C6"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1.</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 xml:space="preserve">SOLICITUD DE INFORMACIÓN. </w:t>
      </w:r>
      <w:r w:rsidRPr="004B5B53">
        <w:rPr>
          <w:rFonts w:ascii="Palatino Linotype" w:eastAsia="Palatino Linotype" w:hAnsi="Palatino Linotype" w:cs="Palatino Linotype"/>
          <w:sz w:val="24"/>
          <w:szCs w:val="24"/>
        </w:rPr>
        <w:t xml:space="preserve">Con fecha veintiocho de enero de dos mil veinticinco,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presentó a través del Sistema de Acceso a la Información Mexiquense (</w:t>
      </w:r>
      <w:r w:rsidRPr="004B5B53">
        <w:rPr>
          <w:rFonts w:ascii="Palatino Linotype" w:eastAsia="Palatino Linotype" w:hAnsi="Palatino Linotype" w:cs="Palatino Linotype"/>
          <w:b/>
          <w:sz w:val="24"/>
          <w:szCs w:val="24"/>
        </w:rPr>
        <w:t>SAIMEX)</w:t>
      </w:r>
      <w:r w:rsidRPr="004B5B53">
        <w:rPr>
          <w:rFonts w:ascii="Palatino Linotype" w:eastAsia="Palatino Linotype" w:hAnsi="Palatino Linotype" w:cs="Palatino Linotype"/>
          <w:sz w:val="24"/>
          <w:szCs w:val="24"/>
        </w:rPr>
        <w:t xml:space="preserve"> ante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solicitud de acceso a la información pública, registrada bajo el número de expediente</w:t>
      </w:r>
      <w:r w:rsidRPr="004B5B53">
        <w:rPr>
          <w:rFonts w:ascii="Verdana" w:eastAsia="Verdana" w:hAnsi="Verdana" w:cs="Verdana"/>
          <w:b/>
        </w:rPr>
        <w:t> </w:t>
      </w:r>
      <w:r w:rsidRPr="004B5B53">
        <w:rPr>
          <w:rFonts w:ascii="Palatino Linotype" w:eastAsia="Palatino Linotype" w:hAnsi="Palatino Linotype" w:cs="Palatino Linotype"/>
          <w:b/>
          <w:sz w:val="24"/>
          <w:szCs w:val="24"/>
        </w:rPr>
        <w:t>00027/TEMAMATL/IP/2025</w:t>
      </w: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sz w:val="24"/>
          <w:szCs w:val="24"/>
        </w:rPr>
        <w:t xml:space="preserve"> </w:t>
      </w:r>
      <w:r w:rsidRPr="004B5B53">
        <w:rPr>
          <w:rFonts w:ascii="Palatino Linotype" w:eastAsia="Palatino Linotype" w:hAnsi="Palatino Linotype" w:cs="Palatino Linotype"/>
          <w:sz w:val="24"/>
          <w:szCs w:val="24"/>
        </w:rPr>
        <w:t>mediante la cual solicitó la siguiente información:</w:t>
      </w:r>
    </w:p>
    <w:p w14:paraId="79B229AF"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42F607D9" w14:textId="77777777" w:rsidR="00203A81" w:rsidRPr="004B5B53" w:rsidRDefault="00075E8E">
      <w:pPr>
        <w:spacing w:after="0" w:line="276" w:lineRule="auto"/>
        <w:ind w:left="709" w:right="758"/>
        <w:jc w:val="both"/>
        <w:rPr>
          <w:rFonts w:ascii="Palatino Linotype" w:eastAsia="Palatino Linotype" w:hAnsi="Palatino Linotype" w:cs="Palatino Linotype"/>
          <w:i/>
        </w:rPr>
      </w:pPr>
      <w:r w:rsidRPr="004B5B53">
        <w:rPr>
          <w:rFonts w:ascii="Palatino Linotype" w:eastAsia="Palatino Linotype" w:hAnsi="Palatino Linotype" w:cs="Palatino Linotype"/>
          <w:i/>
        </w:rPr>
        <w:t>“Nomina completa actualizada del H. Ayuntamiento 2025-2027.” (Sic).</w:t>
      </w:r>
    </w:p>
    <w:p w14:paraId="7397F19C" w14:textId="77777777" w:rsidR="00203A81" w:rsidRPr="004B5B53" w:rsidRDefault="00203A81">
      <w:pPr>
        <w:spacing w:after="0" w:line="276" w:lineRule="auto"/>
        <w:ind w:left="709" w:right="758"/>
        <w:jc w:val="both"/>
        <w:rPr>
          <w:rFonts w:ascii="Palatino Linotype" w:eastAsia="Palatino Linotype" w:hAnsi="Palatino Linotype" w:cs="Palatino Linotype"/>
          <w:sz w:val="24"/>
          <w:szCs w:val="24"/>
        </w:rPr>
      </w:pPr>
    </w:p>
    <w:p w14:paraId="271CEF73"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Modalidad de entrega: A través del SAIMEX. </w:t>
      </w:r>
    </w:p>
    <w:p w14:paraId="1C1AD955"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lastRenderedPageBreak/>
        <w:t xml:space="preserve">2. RESPUESTA.  </w:t>
      </w:r>
      <w:r w:rsidRPr="004B5B53">
        <w:rPr>
          <w:rFonts w:ascii="Palatino Linotype" w:eastAsia="Palatino Linotype" w:hAnsi="Palatino Linotype" w:cs="Palatino Linotype"/>
          <w:sz w:val="24"/>
          <w:szCs w:val="24"/>
        </w:rPr>
        <w:t xml:space="preserve">Con fecha diecinueve de febrero del dos mil veinticinco,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D106174"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877753D" w14:textId="6E7A89E5"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r w:rsidR="00207BB8">
        <w:rPr>
          <w:rFonts w:ascii="Palatino Linotype" w:eastAsia="Palatino Linotype" w:hAnsi="Palatino Linotype" w:cs="Palatino Linotype"/>
          <w:i/>
        </w:rPr>
        <w:t>X XXXXX XXXXXXXXXXX</w:t>
      </w:r>
      <w:r w:rsidRPr="004B5B53">
        <w:rPr>
          <w:rFonts w:ascii="Palatino Linotype" w:eastAsia="Palatino Linotype" w:hAnsi="Palatino Linotype" w:cs="Palatino Linotype"/>
          <w:i/>
        </w:rPr>
        <w:t xml:space="preserve"> Sirva la presente para notificar la respuesta a su solicitud de información, en cumplimiento al artículo 53 fracción II, IV y V de la Ley de Transparencia y Acceso a la Información Pública del Estado de México y Municipios. Por lo anterior, se anexa la información que da respuesta a su solicitud con </w:t>
      </w:r>
      <w:proofErr w:type="spellStart"/>
      <w:r w:rsidRPr="004B5B53">
        <w:rPr>
          <w:rFonts w:ascii="Palatino Linotype" w:eastAsia="Palatino Linotype" w:hAnsi="Palatino Linotype" w:cs="Palatino Linotype"/>
          <w:i/>
        </w:rPr>
        <w:t>numero</w:t>
      </w:r>
      <w:proofErr w:type="spellEnd"/>
      <w:r w:rsidRPr="004B5B53">
        <w:rPr>
          <w:rFonts w:ascii="Palatino Linotype" w:eastAsia="Palatino Linotype" w:hAnsi="Palatino Linotype" w:cs="Palatino Linotype"/>
          <w:i/>
        </w:rPr>
        <w:t xml:space="preserve"> 00027/TEMAMATL/IP/2025 Sin más por el momento a quedo atenta a sus órdenes. ATENTAMENTE LIC. LAURA MUCIÑO BRITO ENCARGADA DE DESPACHO DE LA UNIDAD DE TRANSPARENCIA Y ACCESO A LA INFORMACIÓN PÚBLICA DEL H. AYUNTAMIENTO DE TEMAMATLA, ESTADO DE MÉXICO.</w:t>
      </w:r>
    </w:p>
    <w:p w14:paraId="69D94D52"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ATENTAMENTE</w:t>
      </w:r>
    </w:p>
    <w:p w14:paraId="50782A6A"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Lic. Derecho Claudia </w:t>
      </w:r>
      <w:proofErr w:type="spellStart"/>
      <w:r w:rsidRPr="004B5B53">
        <w:rPr>
          <w:rFonts w:ascii="Palatino Linotype" w:eastAsia="Palatino Linotype" w:hAnsi="Palatino Linotype" w:cs="Palatino Linotype"/>
          <w:i/>
        </w:rPr>
        <w:t>Jimenéz</w:t>
      </w:r>
      <w:proofErr w:type="spellEnd"/>
      <w:r w:rsidRPr="004B5B53">
        <w:rPr>
          <w:rFonts w:ascii="Palatino Linotype" w:eastAsia="Palatino Linotype" w:hAnsi="Palatino Linotype" w:cs="Palatino Linotype"/>
          <w:i/>
        </w:rPr>
        <w:t xml:space="preserve"> Maldonado” (Sic).</w:t>
      </w:r>
    </w:p>
    <w:p w14:paraId="2D00065E" w14:textId="77777777" w:rsidR="00203A81" w:rsidRPr="004B5B53" w:rsidRDefault="00203A81">
      <w:pPr>
        <w:spacing w:after="0" w:line="276" w:lineRule="auto"/>
        <w:ind w:right="902"/>
        <w:jc w:val="both"/>
        <w:rPr>
          <w:rFonts w:ascii="Palatino Linotype" w:eastAsia="Palatino Linotype" w:hAnsi="Palatino Linotype" w:cs="Palatino Linotype"/>
          <w:sz w:val="24"/>
          <w:szCs w:val="24"/>
        </w:rPr>
      </w:pPr>
    </w:p>
    <w:p w14:paraId="7501002A" w14:textId="77777777" w:rsidR="00203A81" w:rsidRPr="004B5B53" w:rsidRDefault="00075E8E">
      <w:pPr>
        <w:spacing w:after="0" w:line="360" w:lineRule="auto"/>
        <w:ind w:right="51"/>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adjuntó para tal efecto los archivos electrónicos:</w:t>
      </w:r>
    </w:p>
    <w:p w14:paraId="4270380E" w14:textId="77777777" w:rsidR="00203A81" w:rsidRPr="004B5B53" w:rsidRDefault="00203A81">
      <w:pPr>
        <w:spacing w:after="0" w:line="360" w:lineRule="auto"/>
        <w:ind w:right="51"/>
        <w:jc w:val="both"/>
        <w:rPr>
          <w:rFonts w:ascii="Palatino Linotype" w:eastAsia="Palatino Linotype" w:hAnsi="Palatino Linotype" w:cs="Palatino Linotype"/>
          <w:sz w:val="24"/>
          <w:szCs w:val="24"/>
        </w:rPr>
      </w:pPr>
    </w:p>
    <w:p w14:paraId="66234108"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i/>
          <w:sz w:val="24"/>
          <w:szCs w:val="24"/>
          <w:u w:val="single"/>
        </w:rPr>
        <w:t>00027.pdf</w:t>
      </w:r>
      <w:r w:rsidRPr="004B5B53">
        <w:rPr>
          <w:rFonts w:ascii="Palatino Linotype" w:eastAsia="Palatino Linotype" w:hAnsi="Palatino Linotype" w:cs="Palatino Linotype"/>
          <w:sz w:val="24"/>
          <w:szCs w:val="24"/>
        </w:rPr>
        <w:t>”: Oficio de fecha diecinueve de febrero de dos mil veinticinco, signado por la Encargada de Despacho de la Unidad de Transparencia, mediante el cual señala que da respuesta a la solicitud de información.</w:t>
      </w:r>
    </w:p>
    <w:p w14:paraId="7182C8D6"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415FC063"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Oficio de fecha veintinueve de enero de dos mil veinticinco, signado por la Encargada de Despacho de la Unidad de Transparencia, mediante el cual solicita a la Encargada de Despacho de la Dirección de Administración, rinda respuesta a la solicitud de información.</w:t>
      </w:r>
    </w:p>
    <w:p w14:paraId="11647F8B"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77DA859"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 xml:space="preserve">Oficio de fecha diecinueve de noviembre de dos mil veinticinco, signado por la Encargada de Despacho de la Dirección de Administración, mediante el cual señala que para dar contestación a la solicitud de información </w:t>
      </w:r>
      <w:proofErr w:type="gramStart"/>
      <w:r w:rsidRPr="004B5B53">
        <w:rPr>
          <w:rFonts w:ascii="Palatino Linotype" w:eastAsia="Palatino Linotype" w:hAnsi="Palatino Linotype" w:cs="Palatino Linotype"/>
          <w:sz w:val="24"/>
          <w:szCs w:val="24"/>
        </w:rPr>
        <w:t>los servidores públicos cuenta</w:t>
      </w:r>
      <w:proofErr w:type="gramEnd"/>
      <w:r w:rsidRPr="004B5B53">
        <w:rPr>
          <w:rFonts w:ascii="Palatino Linotype" w:eastAsia="Palatino Linotype" w:hAnsi="Palatino Linotype" w:cs="Palatino Linotype"/>
          <w:sz w:val="24"/>
          <w:szCs w:val="24"/>
        </w:rPr>
        <w:t xml:space="preserve"> con un aviso de Privacidad en el que no se autoriza compartir información personal. </w:t>
      </w:r>
    </w:p>
    <w:p w14:paraId="0AB048A9"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7E02535" w14:textId="77777777" w:rsidR="00203A81" w:rsidRPr="004B5B53" w:rsidRDefault="00075E8E">
      <w:pPr>
        <w:spacing w:after="0" w:line="360" w:lineRule="auto"/>
        <w:ind w:right="-234"/>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3. DEL RECURSO DE REVISIÓN. </w:t>
      </w:r>
      <w:r w:rsidRPr="004B5B53">
        <w:rPr>
          <w:rFonts w:ascii="Palatino Linotype" w:eastAsia="Palatino Linotype" w:hAnsi="Palatino Linotype" w:cs="Palatino Linotype"/>
          <w:sz w:val="24"/>
          <w:szCs w:val="24"/>
        </w:rPr>
        <w:t>Inconforme con la respuesta del</w:t>
      </w:r>
      <w:r w:rsidRPr="004B5B53">
        <w:rPr>
          <w:rFonts w:ascii="Palatino Linotype" w:eastAsia="Palatino Linotype" w:hAnsi="Palatino Linotype" w:cs="Palatino Linotype"/>
          <w:b/>
          <w:sz w:val="24"/>
          <w:szCs w:val="24"/>
        </w:rPr>
        <w:t xml:space="preserve"> SUJETO OBLIGADO, </w:t>
      </w:r>
      <w:r w:rsidRPr="004B5B53">
        <w:rPr>
          <w:rFonts w:ascii="Palatino Linotype" w:eastAsia="Palatino Linotype" w:hAnsi="Palatino Linotype" w:cs="Palatino Linotype"/>
          <w:sz w:val="24"/>
          <w:szCs w:val="24"/>
        </w:rPr>
        <w:t>en fecha veinte de febrero de dos mil veinticinco,</w:t>
      </w:r>
      <w:r w:rsidRPr="004B5B53">
        <w:rPr>
          <w:rFonts w:ascii="Palatino Linotype" w:eastAsia="Palatino Linotype" w:hAnsi="Palatino Linotype" w:cs="Palatino Linotype"/>
          <w:b/>
          <w:sz w:val="24"/>
          <w:szCs w:val="24"/>
        </w:rPr>
        <w:t xml:space="preserve"> LA PARTE RECURRENTE </w:t>
      </w:r>
      <w:r w:rsidRPr="004B5B53">
        <w:rPr>
          <w:rFonts w:ascii="Palatino Linotype" w:eastAsia="Palatino Linotype" w:hAnsi="Palatino Linotype" w:cs="Palatino Linotype"/>
          <w:sz w:val="24"/>
          <w:szCs w:val="24"/>
        </w:rPr>
        <w:t>interpuso el recurso de revisión, el cual fue registrado</w:t>
      </w:r>
      <w:r w:rsidRPr="004B5B53">
        <w:rPr>
          <w:rFonts w:ascii="Palatino Linotype" w:eastAsia="Palatino Linotype" w:hAnsi="Palatino Linotype" w:cs="Palatino Linotype"/>
          <w:b/>
          <w:sz w:val="24"/>
          <w:szCs w:val="24"/>
        </w:rPr>
        <w:t xml:space="preserve"> </w:t>
      </w:r>
      <w:r w:rsidRPr="004B5B53">
        <w:rPr>
          <w:rFonts w:ascii="Palatino Linotype" w:eastAsia="Palatino Linotype" w:hAnsi="Palatino Linotype" w:cs="Palatino Linotype"/>
          <w:sz w:val="24"/>
          <w:szCs w:val="24"/>
        </w:rPr>
        <w:t xml:space="preserve">en el sistema electrónico con el expediente número </w:t>
      </w:r>
      <w:r w:rsidRPr="004B5B53">
        <w:rPr>
          <w:rFonts w:ascii="Palatino Linotype" w:eastAsia="Palatino Linotype" w:hAnsi="Palatino Linotype" w:cs="Palatino Linotype"/>
          <w:b/>
          <w:sz w:val="24"/>
          <w:szCs w:val="24"/>
        </w:rPr>
        <w:t>01724/INFOEM/IP/RR/2025</w:t>
      </w:r>
      <w:r w:rsidRPr="004B5B53">
        <w:rPr>
          <w:rFonts w:ascii="Palatino Linotype" w:eastAsia="Palatino Linotype" w:hAnsi="Palatino Linotype" w:cs="Palatino Linotype"/>
          <w:sz w:val="24"/>
          <w:szCs w:val="24"/>
        </w:rPr>
        <w:t>, en el cual manifiesta, lo siguiente:</w:t>
      </w:r>
    </w:p>
    <w:p w14:paraId="5D00235D" w14:textId="77777777" w:rsidR="00203A81" w:rsidRPr="004B5B53" w:rsidRDefault="00203A81">
      <w:pPr>
        <w:spacing w:after="0" w:line="360" w:lineRule="auto"/>
        <w:ind w:right="-234"/>
        <w:jc w:val="both"/>
        <w:rPr>
          <w:rFonts w:ascii="Palatino Linotype" w:eastAsia="Palatino Linotype" w:hAnsi="Palatino Linotype" w:cs="Palatino Linotype"/>
          <w:sz w:val="24"/>
          <w:szCs w:val="24"/>
        </w:rPr>
      </w:pPr>
    </w:p>
    <w:p w14:paraId="6959A111" w14:textId="77777777" w:rsidR="00203A81" w:rsidRPr="004B5B53" w:rsidRDefault="00075E8E">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4B5B53">
        <w:rPr>
          <w:rFonts w:ascii="Palatino Linotype" w:eastAsia="Palatino Linotype" w:hAnsi="Palatino Linotype" w:cs="Palatino Linotype"/>
          <w:b/>
          <w:i/>
          <w:sz w:val="24"/>
          <w:szCs w:val="24"/>
        </w:rPr>
        <w:t>Acto Impugnado:</w:t>
      </w:r>
    </w:p>
    <w:p w14:paraId="2E84F3CD" w14:textId="77777777" w:rsidR="00203A81" w:rsidRPr="004B5B53" w:rsidRDefault="00203A81">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3D89C528" w14:textId="77777777" w:rsidR="00203A81" w:rsidRPr="004B5B53" w:rsidRDefault="00075E8E">
      <w:pPr>
        <w:tabs>
          <w:tab w:val="left" w:pos="8222"/>
        </w:tabs>
        <w:spacing w:after="0" w:line="276" w:lineRule="auto"/>
        <w:ind w:left="851" w:right="616"/>
        <w:jc w:val="both"/>
        <w:rPr>
          <w:rFonts w:ascii="Palatino Linotype" w:eastAsia="Palatino Linotype" w:hAnsi="Palatino Linotype" w:cs="Palatino Linotype"/>
          <w:i/>
        </w:rPr>
      </w:pPr>
      <w:r w:rsidRPr="004B5B53">
        <w:rPr>
          <w:rFonts w:ascii="Palatino Linotype" w:eastAsia="Palatino Linotype" w:hAnsi="Palatino Linotype" w:cs="Palatino Linotype"/>
          <w:i/>
        </w:rPr>
        <w:t>“Negativa de respuesta a solicitud de información pública” [sic]</w:t>
      </w:r>
    </w:p>
    <w:p w14:paraId="695D6685" w14:textId="77777777" w:rsidR="00203A81" w:rsidRPr="004B5B53" w:rsidRDefault="00203A81">
      <w:pPr>
        <w:tabs>
          <w:tab w:val="left" w:pos="8222"/>
        </w:tabs>
        <w:spacing w:after="0" w:line="276" w:lineRule="auto"/>
        <w:ind w:left="851" w:right="616"/>
        <w:jc w:val="both"/>
        <w:rPr>
          <w:rFonts w:ascii="Palatino Linotype" w:eastAsia="Palatino Linotype" w:hAnsi="Palatino Linotype" w:cs="Palatino Linotype"/>
          <w:i/>
        </w:rPr>
      </w:pPr>
    </w:p>
    <w:p w14:paraId="3F32F819" w14:textId="77777777" w:rsidR="00203A81" w:rsidRPr="004B5B53" w:rsidRDefault="00075E8E">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4B5B53">
        <w:rPr>
          <w:rFonts w:ascii="Palatino Linotype" w:eastAsia="Palatino Linotype" w:hAnsi="Palatino Linotype" w:cs="Palatino Linotype"/>
          <w:b/>
          <w:i/>
          <w:sz w:val="24"/>
          <w:szCs w:val="24"/>
        </w:rPr>
        <w:t>Razones o Motivos de Inconformidad</w:t>
      </w:r>
      <w:r w:rsidRPr="004B5B53">
        <w:rPr>
          <w:rFonts w:ascii="Palatino Linotype" w:eastAsia="Palatino Linotype" w:hAnsi="Palatino Linotype" w:cs="Palatino Linotype"/>
          <w:i/>
          <w:sz w:val="24"/>
          <w:szCs w:val="24"/>
        </w:rPr>
        <w:t>:</w:t>
      </w:r>
    </w:p>
    <w:p w14:paraId="2164B39F" w14:textId="77777777" w:rsidR="00203A81" w:rsidRPr="004B5B53" w:rsidRDefault="00203A81">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F4B9AC0" w14:textId="77777777" w:rsidR="00203A81" w:rsidRPr="004B5B53" w:rsidRDefault="00075E8E">
      <w:pPr>
        <w:spacing w:after="0" w:line="276" w:lineRule="auto"/>
        <w:ind w:left="851" w:right="616"/>
        <w:jc w:val="both"/>
        <w:rPr>
          <w:rFonts w:ascii="Palatino Linotype" w:eastAsia="Palatino Linotype" w:hAnsi="Palatino Linotype" w:cs="Palatino Linotype"/>
          <w:i/>
        </w:rPr>
      </w:pPr>
      <w:r w:rsidRPr="004B5B53">
        <w:rPr>
          <w:rFonts w:ascii="Palatino Linotype" w:eastAsia="Palatino Linotype" w:hAnsi="Palatino Linotype" w:cs="Palatino Linotype"/>
          <w:i/>
          <w:sz w:val="24"/>
          <w:szCs w:val="24"/>
        </w:rPr>
        <w:t>“</w:t>
      </w:r>
      <w:r w:rsidRPr="004B5B53">
        <w:rPr>
          <w:rFonts w:ascii="Palatino Linotype" w:eastAsia="Palatino Linotype" w:hAnsi="Palatino Linotype" w:cs="Palatino Linotype"/>
          <w:i/>
        </w:rPr>
        <w:t xml:space="preserve">Negativa de información abierta y de carácter público, con el argumento de que no se </w:t>
      </w:r>
      <w:proofErr w:type="spellStart"/>
      <w:r w:rsidRPr="004B5B53">
        <w:rPr>
          <w:rFonts w:ascii="Palatino Linotype" w:eastAsia="Palatino Linotype" w:hAnsi="Palatino Linotype" w:cs="Palatino Linotype"/>
          <w:i/>
        </w:rPr>
        <w:t>autorizo</w:t>
      </w:r>
      <w:proofErr w:type="spellEnd"/>
      <w:r w:rsidRPr="004B5B53">
        <w:rPr>
          <w:rFonts w:ascii="Palatino Linotype" w:eastAsia="Palatino Linotype" w:hAnsi="Palatino Linotype" w:cs="Palatino Linotype"/>
          <w:i/>
        </w:rPr>
        <w:t xml:space="preserve"> la publicación de datos personales.” [sic]</w:t>
      </w:r>
    </w:p>
    <w:p w14:paraId="027C963D" w14:textId="77777777" w:rsidR="00203A81" w:rsidRPr="004B5B53" w:rsidRDefault="00203A81">
      <w:pPr>
        <w:spacing w:after="0" w:line="360" w:lineRule="auto"/>
        <w:jc w:val="both"/>
        <w:rPr>
          <w:rFonts w:ascii="Palatino Linotype" w:eastAsia="Palatino Linotype" w:hAnsi="Palatino Linotype" w:cs="Palatino Linotype"/>
          <w:b/>
          <w:sz w:val="24"/>
          <w:szCs w:val="24"/>
        </w:rPr>
      </w:pPr>
    </w:p>
    <w:p w14:paraId="009C5783"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LA PARTE RECURRENTE </w:t>
      </w:r>
      <w:r w:rsidRPr="004B5B53">
        <w:rPr>
          <w:rFonts w:ascii="Palatino Linotype" w:eastAsia="Palatino Linotype" w:hAnsi="Palatino Linotype" w:cs="Palatino Linotype"/>
          <w:sz w:val="24"/>
          <w:szCs w:val="24"/>
        </w:rPr>
        <w:t>adjunto el archivo electrónico “</w:t>
      </w:r>
      <w:r w:rsidRPr="004B5B53">
        <w:rPr>
          <w:rFonts w:ascii="Palatino Linotype" w:eastAsia="Palatino Linotype" w:hAnsi="Palatino Linotype" w:cs="Palatino Linotype"/>
          <w:b/>
          <w:i/>
          <w:sz w:val="24"/>
          <w:szCs w:val="24"/>
          <w:u w:val="single"/>
        </w:rPr>
        <w:t>00027.pdf</w:t>
      </w:r>
      <w:r w:rsidRPr="004B5B53">
        <w:rPr>
          <w:rFonts w:ascii="Palatino Linotype" w:eastAsia="Palatino Linotype" w:hAnsi="Palatino Linotype" w:cs="Palatino Linotype"/>
          <w:sz w:val="24"/>
          <w:szCs w:val="24"/>
        </w:rPr>
        <w:t>” en el cual se advierten los oficios proporcionados en respuesta.</w:t>
      </w:r>
    </w:p>
    <w:p w14:paraId="08D5FCA9"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144A8F1F"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lastRenderedPageBreak/>
        <w:t xml:space="preserve">4. TURNO. </w:t>
      </w:r>
      <w:r w:rsidRPr="004B5B5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B5B53">
        <w:rPr>
          <w:rFonts w:ascii="Palatino Linotype" w:eastAsia="Palatino Linotype" w:hAnsi="Palatino Linotype" w:cs="Palatino Linotype"/>
          <w:b/>
          <w:sz w:val="24"/>
          <w:szCs w:val="24"/>
        </w:rPr>
        <w:t xml:space="preserve">Guadalupe Ramírez Peña, </w:t>
      </w:r>
      <w:r w:rsidRPr="004B5B53">
        <w:rPr>
          <w:rFonts w:ascii="Palatino Linotype" w:eastAsia="Palatino Linotype" w:hAnsi="Palatino Linotype" w:cs="Palatino Linotype"/>
          <w:sz w:val="24"/>
          <w:szCs w:val="24"/>
        </w:rPr>
        <w:t xml:space="preserve">a efecto de que analizara sobre su admisión o su </w:t>
      </w:r>
      <w:proofErr w:type="spellStart"/>
      <w:r w:rsidRPr="004B5B53">
        <w:rPr>
          <w:rFonts w:ascii="Palatino Linotype" w:eastAsia="Palatino Linotype" w:hAnsi="Palatino Linotype" w:cs="Palatino Linotype"/>
          <w:sz w:val="24"/>
          <w:szCs w:val="24"/>
        </w:rPr>
        <w:t>desechamiento</w:t>
      </w:r>
      <w:proofErr w:type="spellEnd"/>
      <w:r w:rsidRPr="004B5B53">
        <w:rPr>
          <w:rFonts w:ascii="Palatino Linotype" w:eastAsia="Palatino Linotype" w:hAnsi="Palatino Linotype" w:cs="Palatino Linotype"/>
          <w:sz w:val="24"/>
          <w:szCs w:val="24"/>
        </w:rPr>
        <w:t>.</w:t>
      </w:r>
    </w:p>
    <w:p w14:paraId="0B6153AA"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FD35DA8"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5. ADMISIÓN DEL RECURSO DE REVISIÓN.</w:t>
      </w:r>
      <w:r w:rsidRPr="004B5B53">
        <w:rPr>
          <w:rFonts w:ascii="Palatino Linotype" w:eastAsia="Palatino Linotype" w:hAnsi="Palatino Linotype" w:cs="Palatino Linotype"/>
          <w:sz w:val="24"/>
          <w:szCs w:val="24"/>
        </w:rPr>
        <w:t xml:space="preserve"> Con fecha</w:t>
      </w:r>
      <w:r w:rsidRPr="004B5B53">
        <w:rPr>
          <w:rFonts w:ascii="Palatino Linotype" w:eastAsia="Palatino Linotype" w:hAnsi="Palatino Linotype" w:cs="Palatino Linotype"/>
          <w:b/>
          <w:sz w:val="24"/>
          <w:szCs w:val="24"/>
        </w:rPr>
        <w:t xml:space="preserve"> veinticinco de febrero de dos mil veinticinco</w:t>
      </w: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sz w:val="24"/>
          <w:szCs w:val="24"/>
        </w:rPr>
        <w:t xml:space="preserve"> </w:t>
      </w:r>
      <w:r w:rsidRPr="004B5B5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B5B53">
        <w:rPr>
          <w:rFonts w:ascii="Palatino Linotype" w:eastAsia="Palatino Linotype" w:hAnsi="Palatino Linotype" w:cs="Palatino Linotype"/>
          <w:b/>
          <w:sz w:val="24"/>
          <w:szCs w:val="24"/>
        </w:rPr>
        <w:t xml:space="preserve">EL SUJETO OBLIGADO </w:t>
      </w:r>
      <w:r w:rsidRPr="004B5B53">
        <w:rPr>
          <w:rFonts w:ascii="Palatino Linotype" w:eastAsia="Palatino Linotype" w:hAnsi="Palatino Linotype" w:cs="Palatino Linotype"/>
          <w:sz w:val="24"/>
          <w:szCs w:val="24"/>
        </w:rPr>
        <w:t>presentará su informe justificado.</w:t>
      </w:r>
    </w:p>
    <w:p w14:paraId="5ABCCB34"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17CC7FC1"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6. MANIFESTACIONES.</w:t>
      </w:r>
      <w:r w:rsidRPr="004B5B53">
        <w:rPr>
          <w:rFonts w:ascii="Palatino Linotype" w:eastAsia="Palatino Linotype" w:hAnsi="Palatino Linotype" w:cs="Palatino Linotype"/>
          <w:sz w:val="24"/>
          <w:szCs w:val="24"/>
        </w:rPr>
        <w:t xml:space="preserve"> Con fecha ocho de marzo de dos mil veinticinco se recibió, a través del Sistema de Acceso a la Información Mexiquense (SAIMEX), el informe justificado del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sz w:val="24"/>
          <w:szCs w:val="24"/>
        </w:rPr>
        <w:t xml:space="preserve"> </w:t>
      </w:r>
      <w:r w:rsidRPr="004B5B53">
        <w:rPr>
          <w:rFonts w:ascii="Palatino Linotype" w:eastAsia="Palatino Linotype" w:hAnsi="Palatino Linotype" w:cs="Palatino Linotype"/>
          <w:sz w:val="24"/>
          <w:szCs w:val="24"/>
        </w:rPr>
        <w:t xml:space="preserve">a través de los siguientes archivos electrónicos: </w:t>
      </w:r>
    </w:p>
    <w:p w14:paraId="1B4DDE3D"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15539CCF"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i/>
          <w:sz w:val="24"/>
          <w:szCs w:val="24"/>
          <w:u w:val="single"/>
        </w:rPr>
        <w:t>00057.pdf</w:t>
      </w:r>
      <w:r w:rsidRPr="004B5B53">
        <w:rPr>
          <w:rFonts w:ascii="Palatino Linotype" w:eastAsia="Palatino Linotype" w:hAnsi="Palatino Linotype" w:cs="Palatino Linotype"/>
          <w:sz w:val="24"/>
          <w:szCs w:val="24"/>
        </w:rPr>
        <w:t xml:space="preserve">”: Oficio de fecha seis de marzo de dos mil veinticinco, signado por el Encargado de Despacho de la Subdirección de Administración, mediante el cual ratifica en términos generales su respuesta inicial. </w:t>
      </w:r>
    </w:p>
    <w:p w14:paraId="43B37216"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w:t>
      </w:r>
      <w:r w:rsidRPr="004B5B53">
        <w:rPr>
          <w:rFonts w:ascii="Palatino Linotype" w:eastAsia="Palatino Linotype" w:hAnsi="Palatino Linotype" w:cs="Palatino Linotype"/>
          <w:b/>
          <w:i/>
          <w:sz w:val="24"/>
          <w:szCs w:val="24"/>
          <w:u w:val="single"/>
        </w:rPr>
        <w:t>209.pdf</w:t>
      </w:r>
      <w:r w:rsidRPr="004B5B53">
        <w:rPr>
          <w:rFonts w:ascii="Palatino Linotype" w:eastAsia="Palatino Linotype" w:hAnsi="Palatino Linotype" w:cs="Palatino Linotype"/>
          <w:sz w:val="24"/>
          <w:szCs w:val="24"/>
        </w:rPr>
        <w:t xml:space="preserve">”: Oficio de fecha cinco de marzo de dos mil veinticinco, signado por el Encargado de la Unidad de Transparencia, mediante el cual solicita a la Subdirección de Administración remita su informe justificado. </w:t>
      </w:r>
    </w:p>
    <w:p w14:paraId="562C9B5E"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8515C23"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Documento que se puso a la vista de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en fecha treinta y uno de marzo de dos mil veinticinco misma que remitió sus manifestaciones mediante el archivo “00027.pdf” proporcionado en respuesta por </w:t>
      </w:r>
      <w:r w:rsidRPr="004B5B53">
        <w:rPr>
          <w:rFonts w:ascii="Palatino Linotype" w:eastAsia="Palatino Linotype" w:hAnsi="Palatino Linotype" w:cs="Palatino Linotype"/>
          <w:b/>
          <w:sz w:val="24"/>
          <w:szCs w:val="24"/>
        </w:rPr>
        <w:t xml:space="preserve">EL SUJETO OBLIGADO. </w:t>
      </w:r>
    </w:p>
    <w:p w14:paraId="34486F46"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9E1B1FC"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7. CIERRE DE INSTRUCCIÓN. </w:t>
      </w:r>
      <w:r w:rsidRPr="004B5B53">
        <w:rPr>
          <w:rFonts w:ascii="Palatino Linotype" w:eastAsia="Palatino Linotype" w:hAnsi="Palatino Linotype" w:cs="Palatino Linotype"/>
          <w:sz w:val="24"/>
          <w:szCs w:val="24"/>
        </w:rPr>
        <w:t>El siete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275FD6B"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4387C8CA"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B2EBBD5"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AE8BB09" w14:textId="77777777" w:rsidR="00203A81" w:rsidRPr="004B5B53" w:rsidRDefault="00075E8E">
      <w:pPr>
        <w:widowControl w:val="0"/>
        <w:spacing w:after="0" w:line="360" w:lineRule="auto"/>
        <w:jc w:val="center"/>
        <w:rPr>
          <w:rFonts w:ascii="Palatino Linotype" w:eastAsia="Palatino Linotype" w:hAnsi="Palatino Linotype" w:cs="Palatino Linotype"/>
          <w:b/>
          <w:sz w:val="24"/>
          <w:szCs w:val="24"/>
        </w:rPr>
      </w:pPr>
      <w:r w:rsidRPr="004B5B53">
        <w:rPr>
          <w:rFonts w:ascii="Palatino Linotype" w:eastAsia="Palatino Linotype" w:hAnsi="Palatino Linotype" w:cs="Palatino Linotype"/>
          <w:b/>
          <w:sz w:val="24"/>
          <w:szCs w:val="24"/>
        </w:rPr>
        <w:t>C O N S I D E R A N D O S</w:t>
      </w:r>
    </w:p>
    <w:p w14:paraId="2D5C2E40" w14:textId="77777777" w:rsidR="00203A81" w:rsidRPr="004B5B53" w:rsidRDefault="00203A81">
      <w:pPr>
        <w:widowControl w:val="0"/>
        <w:spacing w:after="0" w:line="360" w:lineRule="auto"/>
        <w:jc w:val="center"/>
        <w:rPr>
          <w:rFonts w:ascii="Palatino Linotype" w:eastAsia="Palatino Linotype" w:hAnsi="Palatino Linotype" w:cs="Palatino Linotype"/>
          <w:b/>
          <w:sz w:val="24"/>
          <w:szCs w:val="24"/>
        </w:rPr>
      </w:pPr>
    </w:p>
    <w:p w14:paraId="446708E5"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lastRenderedPageBreak/>
        <w:t>PRIMERO. COMPETENCIA.</w:t>
      </w:r>
      <w:r w:rsidRPr="004B5B5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FCD0325" w14:textId="77777777" w:rsidR="00203A81" w:rsidRPr="004B5B53" w:rsidRDefault="00203A81">
      <w:pPr>
        <w:spacing w:after="0" w:line="360" w:lineRule="auto"/>
        <w:ind w:right="51"/>
        <w:jc w:val="both"/>
        <w:rPr>
          <w:rFonts w:ascii="Palatino Linotype" w:eastAsia="Palatino Linotype" w:hAnsi="Palatino Linotype" w:cs="Palatino Linotype"/>
          <w:sz w:val="24"/>
          <w:szCs w:val="24"/>
        </w:rPr>
      </w:pPr>
    </w:p>
    <w:p w14:paraId="36FE86FF"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SEGUNDO. OPORTUNIDAD Y PROCEDIBILIDAD DEL RECURSO DE REVISIÓN.  </w:t>
      </w:r>
      <w:r w:rsidRPr="004B5B53">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D8DB555"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0726FC6"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B5B53">
        <w:rPr>
          <w:rFonts w:ascii="Palatino Linotype" w:eastAsia="Palatino Linotype" w:hAnsi="Palatino Linotype" w:cs="Palatino Linotype"/>
          <w:b/>
          <w:sz w:val="24"/>
          <w:szCs w:val="24"/>
        </w:rPr>
        <w:t xml:space="preserve"> EL SUJETO OBLIGADO </w:t>
      </w:r>
      <w:r w:rsidRPr="004B5B53">
        <w:rPr>
          <w:rFonts w:ascii="Palatino Linotype" w:eastAsia="Palatino Linotype" w:hAnsi="Palatino Linotype" w:cs="Palatino Linotype"/>
          <w:sz w:val="24"/>
          <w:szCs w:val="24"/>
        </w:rPr>
        <w:t xml:space="preserve">emitió la respuesta, toda vez que esta fue pronunciada el día </w:t>
      </w:r>
      <w:r w:rsidRPr="004B5B53">
        <w:rPr>
          <w:rFonts w:ascii="Palatino Linotype" w:eastAsia="Palatino Linotype" w:hAnsi="Palatino Linotype" w:cs="Palatino Linotype"/>
          <w:sz w:val="24"/>
          <w:szCs w:val="24"/>
        </w:rPr>
        <w:lastRenderedPageBreak/>
        <w:t xml:space="preserve">diecinueve de febrero del año dos mil veinticinco, mientras que </w:t>
      </w:r>
      <w:r w:rsidRPr="004B5B53">
        <w:rPr>
          <w:rFonts w:ascii="Palatino Linotype" w:eastAsia="Palatino Linotype" w:hAnsi="Palatino Linotype" w:cs="Palatino Linotype"/>
          <w:b/>
          <w:sz w:val="24"/>
          <w:szCs w:val="24"/>
        </w:rPr>
        <w:t>LA PARTE</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RECURRENTE</w:t>
      </w:r>
      <w:r w:rsidRPr="004B5B53">
        <w:rPr>
          <w:rFonts w:ascii="Palatino Linotype" w:eastAsia="Palatino Linotype" w:hAnsi="Palatino Linotype" w:cs="Palatino Linotype"/>
          <w:sz w:val="24"/>
          <w:szCs w:val="24"/>
        </w:rPr>
        <w:t xml:space="preserve"> interpuso el recurso de revisión en fecha veinte de febrero de dos mil veinticinco, es decir, al siguiente día hábil de haber recibido la respuesta. </w:t>
      </w:r>
    </w:p>
    <w:p w14:paraId="6136B600" w14:textId="77777777" w:rsidR="00203A81" w:rsidRPr="004B5B53" w:rsidRDefault="00203A81">
      <w:pPr>
        <w:spacing w:after="0" w:line="360" w:lineRule="auto"/>
        <w:ind w:right="51"/>
        <w:jc w:val="both"/>
        <w:rPr>
          <w:rFonts w:ascii="Palatino Linotype" w:eastAsia="Palatino Linotype" w:hAnsi="Palatino Linotype" w:cs="Palatino Linotype"/>
          <w:sz w:val="24"/>
          <w:szCs w:val="24"/>
        </w:rPr>
      </w:pPr>
    </w:p>
    <w:p w14:paraId="0AF10B40"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B5B53">
        <w:rPr>
          <w:rFonts w:ascii="Palatino Linotype" w:eastAsia="Palatino Linotype" w:hAnsi="Palatino Linotype" w:cs="Palatino Linotype"/>
          <w:b/>
          <w:sz w:val="24"/>
          <w:szCs w:val="24"/>
        </w:rPr>
        <w:t>LA PARTE</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RECURRENTE</w:t>
      </w:r>
      <w:r w:rsidRPr="004B5B53">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C494348"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1A7015E" w14:textId="77777777" w:rsidR="00203A81" w:rsidRPr="004B5B53" w:rsidRDefault="00075E8E">
      <w:pPr>
        <w:spacing w:after="0" w:line="276" w:lineRule="auto"/>
        <w:ind w:left="851" w:right="902"/>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EEC2F50" w14:textId="77777777" w:rsidR="00203A81" w:rsidRPr="004B5B53" w:rsidRDefault="00203A81">
      <w:pPr>
        <w:spacing w:after="0" w:line="360" w:lineRule="auto"/>
        <w:ind w:left="851" w:right="902"/>
        <w:jc w:val="both"/>
        <w:rPr>
          <w:rFonts w:ascii="Palatino Linotype" w:eastAsia="Palatino Linotype" w:hAnsi="Palatino Linotype" w:cs="Palatino Linotype"/>
          <w:sz w:val="24"/>
          <w:szCs w:val="24"/>
        </w:rPr>
      </w:pPr>
    </w:p>
    <w:p w14:paraId="45E00ACC" w14:textId="77777777" w:rsidR="00203A81" w:rsidRPr="004B5B53" w:rsidRDefault="00075E8E">
      <w:pPr>
        <w:spacing w:after="0" w:line="360" w:lineRule="auto"/>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B5B53">
        <w:rPr>
          <w:rFonts w:ascii="Palatino Linotype" w:eastAsia="Palatino Linotype" w:hAnsi="Palatino Linotype" w:cs="Palatino Linotype"/>
          <w:b/>
          <w:sz w:val="24"/>
          <w:szCs w:val="24"/>
        </w:rPr>
        <w:t xml:space="preserve">EL SAIMEX.  </w:t>
      </w:r>
    </w:p>
    <w:p w14:paraId="3F0B075B"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5260055" w14:textId="77777777" w:rsidR="00203A81" w:rsidRPr="004B5B53" w:rsidRDefault="00075E8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Finalmente, resulta procedente la interposición del recurso, según lo aducido por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en sus razones o motivos de inconformidad, de acuerdo al </w:t>
      </w:r>
      <w:r w:rsidRPr="004B5B53">
        <w:rPr>
          <w:rFonts w:ascii="Palatino Linotype" w:eastAsia="Palatino Linotype" w:hAnsi="Palatino Linotype" w:cs="Palatino Linotype"/>
          <w:sz w:val="24"/>
          <w:szCs w:val="24"/>
        </w:rPr>
        <w:lastRenderedPageBreak/>
        <w:t>artículo 179, fracción I de la Ley de Transparencia y Acceso a la Información Pública del Estado de México y Municipios; que a la letra dice:</w:t>
      </w:r>
    </w:p>
    <w:p w14:paraId="3DE7814A" w14:textId="77777777" w:rsidR="00203A81" w:rsidRPr="004B5B53" w:rsidRDefault="00203A8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557C780" w14:textId="77777777" w:rsidR="00203A81" w:rsidRPr="004B5B53" w:rsidRDefault="00075E8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B5B53">
        <w:rPr>
          <w:rFonts w:ascii="Palatino Linotype" w:eastAsia="Palatino Linotype" w:hAnsi="Palatino Linotype" w:cs="Palatino Linotype"/>
          <w:b/>
          <w:i/>
        </w:rPr>
        <w:t>“Artículo 179</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El recurso de revisión</w:t>
      </w:r>
      <w:r w:rsidRPr="004B5B53">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B5B53">
        <w:rPr>
          <w:rFonts w:ascii="Palatino Linotype" w:eastAsia="Palatino Linotype" w:hAnsi="Palatino Linotype" w:cs="Palatino Linotype"/>
          <w:b/>
          <w:i/>
        </w:rPr>
        <w:t>, y procederá en contra de las siguientes causas</w:t>
      </w:r>
      <w:r w:rsidRPr="004B5B53">
        <w:rPr>
          <w:rFonts w:ascii="Palatino Linotype" w:eastAsia="Palatino Linotype" w:hAnsi="Palatino Linotype" w:cs="Palatino Linotype"/>
          <w:i/>
        </w:rPr>
        <w:t>:</w:t>
      </w:r>
    </w:p>
    <w:p w14:paraId="438D6E9D" w14:textId="77777777" w:rsidR="00203A81" w:rsidRPr="004B5B53" w:rsidRDefault="00075E8E">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4B5B53">
        <w:rPr>
          <w:rFonts w:ascii="Palatino Linotype" w:eastAsia="Palatino Linotype" w:hAnsi="Palatino Linotype" w:cs="Palatino Linotype"/>
          <w:i/>
        </w:rPr>
        <w:t>I. La negativa a la información solicitada;”</w:t>
      </w:r>
    </w:p>
    <w:p w14:paraId="23D95348"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35CA741"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TERCERO. MATERIA DE LA REVISIÓN. </w:t>
      </w:r>
      <w:r w:rsidRPr="004B5B5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4B5B53">
        <w:rPr>
          <w:rFonts w:ascii="Palatino Linotype" w:eastAsia="Palatino Linotype" w:hAnsi="Palatino Linotype" w:cs="Palatino Linotype"/>
          <w:b/>
          <w:sz w:val="24"/>
          <w:szCs w:val="24"/>
        </w:rPr>
        <w:t>EL</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satisface el derecho de acceso a la información pública de </w:t>
      </w:r>
      <w:r w:rsidRPr="004B5B53">
        <w:rPr>
          <w:rFonts w:ascii="Palatino Linotype" w:eastAsia="Palatino Linotype" w:hAnsi="Palatino Linotype" w:cs="Palatino Linotype"/>
          <w:b/>
          <w:sz w:val="24"/>
          <w:szCs w:val="24"/>
        </w:rPr>
        <w:t>LA PARTE</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RECURRENTE</w:t>
      </w:r>
      <w:r w:rsidRPr="004B5B53">
        <w:rPr>
          <w:rFonts w:ascii="Palatino Linotype" w:eastAsia="Palatino Linotype" w:hAnsi="Palatino Linotype" w:cs="Palatino Linotype"/>
          <w:sz w:val="24"/>
          <w:szCs w:val="24"/>
        </w:rPr>
        <w:t>, o en su defecto, en caso de ser procedente, ordenar la entrega de información.</w:t>
      </w:r>
    </w:p>
    <w:p w14:paraId="748947FE"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19BE43E"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CUARTO. ESTUDIO Y RESOLUCIÓN DEL ASUNTO.  </w:t>
      </w:r>
      <w:r w:rsidRPr="004B5B5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48FF9DC"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27156E0" w14:textId="77777777" w:rsidR="00203A81" w:rsidRPr="004B5B53" w:rsidRDefault="00075E8E">
      <w:pPr>
        <w:tabs>
          <w:tab w:val="left" w:pos="709"/>
        </w:tabs>
        <w:spacing w:after="0" w:line="276" w:lineRule="auto"/>
        <w:ind w:left="851" w:right="850"/>
        <w:jc w:val="both"/>
        <w:rPr>
          <w:rFonts w:ascii="Palatino Linotype" w:eastAsia="Palatino Linotype" w:hAnsi="Palatino Linotype" w:cs="Palatino Linotype"/>
          <w:i/>
        </w:rPr>
      </w:pPr>
      <w:r w:rsidRPr="004B5B53">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4B5B5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11E7CB5" w14:textId="77777777" w:rsidR="00203A81" w:rsidRPr="004B5B53" w:rsidRDefault="00075E8E">
      <w:pPr>
        <w:tabs>
          <w:tab w:val="left" w:pos="709"/>
        </w:tabs>
        <w:spacing w:after="0" w:line="276" w:lineRule="auto"/>
        <w:ind w:left="851" w:right="850"/>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9A3017A" w14:textId="77777777" w:rsidR="00203A81" w:rsidRPr="004B5B53" w:rsidRDefault="00075E8E">
      <w:pPr>
        <w:tabs>
          <w:tab w:val="left" w:pos="709"/>
        </w:tabs>
        <w:spacing w:after="0" w:line="276" w:lineRule="auto"/>
        <w:ind w:left="851" w:right="850"/>
        <w:jc w:val="both"/>
        <w:rPr>
          <w:rFonts w:ascii="Palatino Linotype" w:eastAsia="Palatino Linotype" w:hAnsi="Palatino Linotype" w:cs="Palatino Linotype"/>
          <w:i/>
        </w:rPr>
      </w:pPr>
      <w:r w:rsidRPr="004B5B5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B5B5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D7C6802" w14:textId="77777777" w:rsidR="00203A81" w:rsidRPr="004B5B53" w:rsidRDefault="00075E8E">
      <w:pPr>
        <w:tabs>
          <w:tab w:val="left" w:pos="709"/>
        </w:tabs>
        <w:spacing w:after="0" w:line="276" w:lineRule="auto"/>
        <w:ind w:left="851" w:right="850"/>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48AEE187" w14:textId="77777777" w:rsidR="00203A81" w:rsidRPr="004B5B53" w:rsidRDefault="00075E8E">
      <w:pPr>
        <w:spacing w:after="0" w:line="276" w:lineRule="auto"/>
        <w:ind w:left="851" w:right="901"/>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“Artículo 6o.</w:t>
      </w:r>
    </w:p>
    <w:p w14:paraId="780ED8D9" w14:textId="77777777" w:rsidR="00203A81" w:rsidRPr="004B5B53" w:rsidRDefault="00075E8E">
      <w:pPr>
        <w:spacing w:after="0" w:line="276" w:lineRule="auto"/>
        <w:ind w:left="851" w:right="901"/>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w:t>
      </w:r>
    </w:p>
    <w:p w14:paraId="6CA1F0BE"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b/>
          <w:i/>
        </w:rPr>
        <w:t xml:space="preserve">A. Para el ejercicio del derecho de acceso a la información, la Federación </w:t>
      </w:r>
      <w:r w:rsidRPr="004B5B53">
        <w:rPr>
          <w:rFonts w:ascii="Palatino Linotype" w:eastAsia="Palatino Linotype" w:hAnsi="Palatino Linotype" w:cs="Palatino Linotype"/>
          <w:i/>
        </w:rPr>
        <w:t>y las entidades federativas, en el ámbito de sus respectivas competencias, se regirán por los siguientes principios y bases:</w:t>
      </w:r>
    </w:p>
    <w:p w14:paraId="1B9DA93A"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71E7D2"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4ED71D48"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2D8B43A0"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52AE1D40"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CA50F11"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33FF1D0"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272CB578"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793A8E90" w14:textId="77777777" w:rsidR="00203A81" w:rsidRPr="004B5B53" w:rsidRDefault="00203A81">
      <w:pPr>
        <w:spacing w:after="0" w:line="276" w:lineRule="auto"/>
        <w:ind w:left="851" w:right="901"/>
        <w:jc w:val="both"/>
        <w:rPr>
          <w:rFonts w:ascii="Palatino Linotype" w:eastAsia="Palatino Linotype" w:hAnsi="Palatino Linotype" w:cs="Palatino Linotype"/>
          <w:i/>
        </w:rPr>
      </w:pPr>
    </w:p>
    <w:p w14:paraId="567C1F93"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72D42E94"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t>los sujetos obligados.</w:t>
      </w:r>
    </w:p>
    <w:p w14:paraId="510BDE59" w14:textId="77777777" w:rsidR="00203A81" w:rsidRPr="004B5B53" w:rsidRDefault="00203A81">
      <w:pPr>
        <w:spacing w:after="0" w:line="276" w:lineRule="auto"/>
        <w:ind w:left="851" w:right="901"/>
        <w:jc w:val="both"/>
        <w:rPr>
          <w:rFonts w:ascii="Palatino Linotype" w:eastAsia="Palatino Linotype" w:hAnsi="Palatino Linotype" w:cs="Palatino Linotype"/>
          <w:i/>
        </w:rPr>
      </w:pPr>
    </w:p>
    <w:p w14:paraId="4F5DDC77" w14:textId="77777777" w:rsidR="00203A81" w:rsidRPr="004B5B53" w:rsidRDefault="00075E8E">
      <w:pPr>
        <w:spacing w:after="0" w:line="276" w:lineRule="auto"/>
        <w:ind w:left="851" w:right="901"/>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5EDF9CCB" w14:textId="77777777" w:rsidR="00203A81" w:rsidRPr="004B5B53" w:rsidRDefault="00203A81">
      <w:pPr>
        <w:spacing w:after="0" w:line="276" w:lineRule="auto"/>
        <w:ind w:left="851" w:right="901"/>
        <w:jc w:val="both"/>
        <w:rPr>
          <w:rFonts w:ascii="Palatino Linotype" w:eastAsia="Palatino Linotype" w:hAnsi="Palatino Linotype" w:cs="Palatino Linotype"/>
          <w:i/>
        </w:rPr>
      </w:pPr>
    </w:p>
    <w:p w14:paraId="438EF03D" w14:textId="77777777" w:rsidR="00203A81" w:rsidRPr="004B5B53" w:rsidRDefault="00075E8E">
      <w:pPr>
        <w:spacing w:after="0" w:line="276" w:lineRule="auto"/>
        <w:ind w:left="851" w:right="901"/>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4B5B53">
        <w:rPr>
          <w:rFonts w:ascii="Palatino Linotype" w:eastAsia="Palatino Linotype" w:hAnsi="Palatino Linotype" w:cs="Palatino Linotype"/>
          <w:sz w:val="24"/>
          <w:szCs w:val="24"/>
        </w:rPr>
        <w:t xml:space="preserve"> </w:t>
      </w:r>
    </w:p>
    <w:p w14:paraId="5DA31B7E" w14:textId="77777777" w:rsidR="00203A81" w:rsidRPr="004B5B53" w:rsidRDefault="00203A81">
      <w:pPr>
        <w:spacing w:after="0" w:line="276" w:lineRule="auto"/>
        <w:ind w:left="851" w:right="851"/>
        <w:jc w:val="both"/>
        <w:rPr>
          <w:rFonts w:ascii="Palatino Linotype" w:eastAsia="Palatino Linotype" w:hAnsi="Palatino Linotype" w:cs="Palatino Linotype"/>
          <w:sz w:val="24"/>
          <w:szCs w:val="24"/>
        </w:rPr>
      </w:pPr>
    </w:p>
    <w:p w14:paraId="5562879D" w14:textId="77777777" w:rsidR="00203A81" w:rsidRPr="004B5B53" w:rsidRDefault="00075E8E">
      <w:pPr>
        <w:tabs>
          <w:tab w:val="left" w:pos="709"/>
        </w:tabs>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FF97FE1" w14:textId="77777777" w:rsidR="00203A81" w:rsidRPr="004B5B53" w:rsidRDefault="00203A81">
      <w:pPr>
        <w:tabs>
          <w:tab w:val="left" w:pos="709"/>
        </w:tabs>
        <w:spacing w:after="0" w:line="360" w:lineRule="auto"/>
        <w:jc w:val="both"/>
        <w:rPr>
          <w:rFonts w:ascii="Palatino Linotype" w:eastAsia="Palatino Linotype" w:hAnsi="Palatino Linotype" w:cs="Palatino Linotype"/>
          <w:sz w:val="24"/>
          <w:szCs w:val="24"/>
        </w:rPr>
      </w:pPr>
    </w:p>
    <w:p w14:paraId="61ABBF84" w14:textId="77777777" w:rsidR="00203A81" w:rsidRPr="004B5B53" w:rsidRDefault="00075E8E">
      <w:pPr>
        <w:tabs>
          <w:tab w:val="left" w:pos="709"/>
        </w:tabs>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primer lugar, es conveniente analizar si la respuesta del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4DF108F" w14:textId="77777777" w:rsidR="00203A81" w:rsidRPr="004B5B53" w:rsidRDefault="00075E8E">
      <w:pPr>
        <w:spacing w:after="0" w:line="276" w:lineRule="auto"/>
        <w:ind w:left="709" w:right="760"/>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w:t>
      </w:r>
      <w:r w:rsidRPr="004B5B53">
        <w:rPr>
          <w:rFonts w:ascii="Palatino Linotype" w:eastAsia="Palatino Linotype" w:hAnsi="Palatino Linotype" w:cs="Palatino Linotype"/>
          <w:b/>
          <w:i/>
        </w:rPr>
        <w:t>Artículo 4.</w:t>
      </w:r>
      <w:r w:rsidRPr="004B5B5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C8AFD1D" w14:textId="77777777" w:rsidR="00203A81" w:rsidRPr="004B5B53" w:rsidRDefault="00075E8E">
      <w:pPr>
        <w:spacing w:after="0" w:line="276" w:lineRule="auto"/>
        <w:ind w:left="709" w:right="760"/>
        <w:jc w:val="both"/>
        <w:rPr>
          <w:rFonts w:ascii="Palatino Linotype" w:eastAsia="Palatino Linotype" w:hAnsi="Palatino Linotype" w:cs="Palatino Linotype"/>
          <w:i/>
        </w:rPr>
      </w:pPr>
      <w:r w:rsidRPr="004B5B5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B5B5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B1D2019" w14:textId="77777777" w:rsidR="00203A81" w:rsidRPr="004B5B53" w:rsidRDefault="00075E8E">
      <w:pPr>
        <w:spacing w:after="0" w:line="276" w:lineRule="auto"/>
        <w:ind w:left="709" w:right="760"/>
        <w:jc w:val="both"/>
        <w:rPr>
          <w:rFonts w:ascii="Palatino Linotype" w:eastAsia="Palatino Linotype" w:hAnsi="Palatino Linotype" w:cs="Palatino Linotype"/>
          <w:i/>
        </w:rPr>
      </w:pPr>
      <w:r w:rsidRPr="004B5B5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B5B53">
        <w:rPr>
          <w:rFonts w:ascii="Palatino Linotype" w:eastAsia="Palatino Linotype" w:hAnsi="Palatino Linotype" w:cs="Palatino Linotype"/>
          <w:i/>
        </w:rPr>
        <w:t>.”</w:t>
      </w:r>
    </w:p>
    <w:p w14:paraId="77651B65" w14:textId="77777777" w:rsidR="00203A81" w:rsidRPr="004B5B53" w:rsidRDefault="00203A81">
      <w:pPr>
        <w:spacing w:after="0" w:line="276" w:lineRule="auto"/>
        <w:ind w:left="709" w:right="760"/>
        <w:jc w:val="both"/>
        <w:rPr>
          <w:rFonts w:ascii="Palatino Linotype" w:eastAsia="Palatino Linotype" w:hAnsi="Palatino Linotype" w:cs="Palatino Linotype"/>
          <w:sz w:val="24"/>
          <w:szCs w:val="24"/>
        </w:rPr>
      </w:pPr>
    </w:p>
    <w:p w14:paraId="7CD8FA5B"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B098140"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6B04865" w14:textId="77777777" w:rsidR="00203A81" w:rsidRPr="004B5B53" w:rsidRDefault="00075E8E">
      <w:pPr>
        <w:spacing w:after="0" w:line="276" w:lineRule="auto"/>
        <w:ind w:left="567" w:right="760"/>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r w:rsidRPr="004B5B53">
        <w:rPr>
          <w:rFonts w:ascii="Palatino Linotype" w:eastAsia="Palatino Linotype" w:hAnsi="Palatino Linotype" w:cs="Palatino Linotype"/>
          <w:b/>
          <w:i/>
        </w:rPr>
        <w:t>Artículo 12.-</w:t>
      </w:r>
      <w:r w:rsidRPr="004B5B5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3D623DB" w14:textId="77777777" w:rsidR="00203A81" w:rsidRPr="004B5B53" w:rsidRDefault="00075E8E">
      <w:pPr>
        <w:spacing w:after="0" w:line="276" w:lineRule="auto"/>
        <w:ind w:left="567" w:right="760"/>
        <w:jc w:val="both"/>
        <w:rPr>
          <w:rFonts w:ascii="Palatino Linotype" w:eastAsia="Palatino Linotype" w:hAnsi="Palatino Linotype" w:cs="Palatino Linotype"/>
          <w:i/>
        </w:rPr>
      </w:pPr>
      <w:r w:rsidRPr="004B5B5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 xml:space="preserve">La </w:t>
      </w:r>
      <w:r w:rsidRPr="004B5B53">
        <w:rPr>
          <w:rFonts w:ascii="Palatino Linotype" w:eastAsia="Palatino Linotype" w:hAnsi="Palatino Linotype" w:cs="Palatino Linotype"/>
          <w:b/>
          <w:i/>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592A683E"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4AEDEAA4" w14:textId="77777777" w:rsidR="00203A81" w:rsidRPr="004B5B53" w:rsidRDefault="00075E8E">
      <w:pPr>
        <w:spacing w:after="0" w:line="360" w:lineRule="auto"/>
        <w:jc w:val="both"/>
        <w:rPr>
          <w:rFonts w:ascii="Palatino Linotype" w:eastAsia="Palatino Linotype" w:hAnsi="Palatino Linotype" w:cs="Palatino Linotype"/>
          <w:strike/>
          <w:sz w:val="24"/>
          <w:szCs w:val="24"/>
        </w:rPr>
      </w:pPr>
      <w:r w:rsidRPr="004B5B53">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B5B53">
        <w:rPr>
          <w:rFonts w:ascii="Palatino Linotype" w:eastAsia="Palatino Linotype" w:hAnsi="Palatino Linotype" w:cs="Palatino Linotype"/>
          <w:strike/>
          <w:sz w:val="24"/>
          <w:szCs w:val="24"/>
        </w:rPr>
        <w:t xml:space="preserve"> </w:t>
      </w:r>
    </w:p>
    <w:p w14:paraId="244F606F" w14:textId="77777777" w:rsidR="00203A81" w:rsidRPr="004B5B53" w:rsidRDefault="00203A81">
      <w:pPr>
        <w:spacing w:after="0" w:line="360" w:lineRule="auto"/>
        <w:jc w:val="both"/>
        <w:rPr>
          <w:rFonts w:ascii="Palatino Linotype" w:eastAsia="Palatino Linotype" w:hAnsi="Palatino Linotype" w:cs="Palatino Linotype"/>
          <w:strike/>
          <w:sz w:val="24"/>
          <w:szCs w:val="24"/>
        </w:rPr>
      </w:pPr>
    </w:p>
    <w:p w14:paraId="14334769"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E474CC2"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60585823"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83A1041"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268E69C7"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“Artículo 18.</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u w:val="single"/>
        </w:rPr>
        <w:t xml:space="preserve">Los sujetos obligados deberán documentar todo acto que derive del ejercicio de sus facultades, competencias o funciones, </w:t>
      </w:r>
      <w:r w:rsidRPr="004B5B53">
        <w:rPr>
          <w:rFonts w:ascii="Palatino Linotype" w:eastAsia="Palatino Linotype" w:hAnsi="Palatino Linotype" w:cs="Palatino Linotype"/>
          <w:b/>
          <w:i/>
          <w:u w:val="single"/>
        </w:rPr>
        <w:lastRenderedPageBreak/>
        <w:t>considerando desde su origen la eventual publicidad</w:t>
      </w:r>
      <w:r w:rsidRPr="004B5B53">
        <w:rPr>
          <w:rFonts w:ascii="Palatino Linotype" w:eastAsia="Palatino Linotype" w:hAnsi="Palatino Linotype" w:cs="Palatino Linotype"/>
          <w:i/>
        </w:rPr>
        <w:t xml:space="preserve"> y reutilización de la información que generen.</w:t>
      </w:r>
    </w:p>
    <w:p w14:paraId="407CBACE"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 xml:space="preserve">Artículo 19. </w:t>
      </w:r>
      <w:r w:rsidRPr="004B5B5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B5B53">
        <w:rPr>
          <w:rFonts w:ascii="Palatino Linotype" w:eastAsia="Palatino Linotype" w:hAnsi="Palatino Linotype" w:cs="Palatino Linotype"/>
          <w:i/>
        </w:rPr>
        <w:t>.</w:t>
      </w:r>
    </w:p>
    <w:p w14:paraId="0C173D91"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2A19726"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C3084D7" w14:textId="77777777" w:rsidR="00203A81" w:rsidRPr="004B5B53" w:rsidRDefault="00203A81">
      <w:pPr>
        <w:spacing w:after="0" w:line="276" w:lineRule="auto"/>
        <w:ind w:left="851" w:right="851"/>
        <w:jc w:val="both"/>
        <w:rPr>
          <w:rFonts w:ascii="Palatino Linotype" w:eastAsia="Palatino Linotype" w:hAnsi="Palatino Linotype" w:cs="Palatino Linotype"/>
          <w:i/>
        </w:rPr>
      </w:pPr>
    </w:p>
    <w:p w14:paraId="2C6505A5"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A96671B"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36FE3A52"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4B5B53">
        <w:rPr>
          <w:rFonts w:ascii="Palatino Linotype" w:eastAsia="Palatino Linotype" w:hAnsi="Palatino Linotype" w:cs="Palatino Linotype"/>
          <w:sz w:val="24"/>
          <w:szCs w:val="24"/>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2102884"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0EF29CB"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r w:rsidRPr="004B5B53">
        <w:rPr>
          <w:rFonts w:ascii="Palatino Linotype" w:eastAsia="Palatino Linotype" w:hAnsi="Palatino Linotype" w:cs="Palatino Linotype"/>
          <w:b/>
          <w:i/>
        </w:rPr>
        <w:t xml:space="preserve">Artículo 3. </w:t>
      </w:r>
      <w:r w:rsidRPr="004B5B53">
        <w:rPr>
          <w:rFonts w:ascii="Palatino Linotype" w:eastAsia="Palatino Linotype" w:hAnsi="Palatino Linotype" w:cs="Palatino Linotype"/>
          <w:i/>
        </w:rPr>
        <w:t>Para los efectos de la presente Ley se entenderá por:</w:t>
      </w:r>
    </w:p>
    <w:p w14:paraId="0223226C"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18EC3C43"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b/>
          <w:i/>
        </w:rPr>
        <w:t>XI. Documento:</w:t>
      </w:r>
      <w:r w:rsidRPr="004B5B53">
        <w:rPr>
          <w:rFonts w:ascii="Palatino Linotype" w:eastAsia="Palatino Linotype" w:hAnsi="Palatino Linotype" w:cs="Palatino Linotype"/>
          <w:i/>
        </w:rPr>
        <w:t xml:space="preserve"> Los expedientes, reportes, estudios, actas</w:t>
      </w:r>
      <w:r w:rsidRPr="004B5B53">
        <w:rPr>
          <w:rFonts w:ascii="Palatino Linotype" w:eastAsia="Palatino Linotype" w:hAnsi="Palatino Linotype" w:cs="Palatino Linotype"/>
          <w:b/>
          <w:i/>
        </w:rPr>
        <w:t>,</w:t>
      </w:r>
      <w:r w:rsidRPr="004B5B5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D0A491" w14:textId="77777777" w:rsidR="00203A81" w:rsidRPr="004B5B53" w:rsidRDefault="00203A81">
      <w:pPr>
        <w:spacing w:after="0" w:line="360" w:lineRule="auto"/>
        <w:ind w:left="851" w:right="899"/>
        <w:jc w:val="both"/>
        <w:rPr>
          <w:rFonts w:ascii="Palatino Linotype" w:eastAsia="Palatino Linotype" w:hAnsi="Palatino Linotype" w:cs="Palatino Linotype"/>
          <w:sz w:val="24"/>
          <w:szCs w:val="24"/>
        </w:rPr>
      </w:pPr>
    </w:p>
    <w:p w14:paraId="1446316F"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3E3323C"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1E0B0981" w14:textId="77777777" w:rsidR="00203A81" w:rsidRPr="004B5B53" w:rsidRDefault="00075E8E">
      <w:pPr>
        <w:spacing w:after="0" w:line="276" w:lineRule="auto"/>
        <w:ind w:left="851" w:right="902"/>
        <w:jc w:val="both"/>
        <w:rPr>
          <w:rFonts w:ascii="Palatino Linotype" w:eastAsia="Palatino Linotype" w:hAnsi="Palatino Linotype" w:cs="Palatino Linotype"/>
          <w:b/>
          <w:i/>
        </w:rPr>
      </w:pPr>
      <w:r w:rsidRPr="004B5B53">
        <w:rPr>
          <w:rFonts w:ascii="Palatino Linotype" w:eastAsia="Palatino Linotype" w:hAnsi="Palatino Linotype" w:cs="Palatino Linotype"/>
          <w:b/>
        </w:rPr>
        <w:t>“</w:t>
      </w:r>
      <w:r w:rsidRPr="004B5B53">
        <w:rPr>
          <w:rFonts w:ascii="Palatino Linotype" w:eastAsia="Palatino Linotype" w:hAnsi="Palatino Linotype" w:cs="Palatino Linotype"/>
          <w:b/>
          <w:i/>
        </w:rPr>
        <w:t>CRITERIO 0002-11</w:t>
      </w:r>
    </w:p>
    <w:p w14:paraId="28786E4F"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B5B5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w:t>
      </w:r>
      <w:r w:rsidRPr="004B5B53">
        <w:rPr>
          <w:rFonts w:ascii="Palatino Linotype" w:eastAsia="Palatino Linotype" w:hAnsi="Palatino Linotype" w:cs="Palatino Linotype"/>
          <w:i/>
        </w:rPr>
        <w:lastRenderedPageBreak/>
        <w:t>registros y documentos públicos, administrados, generados o en posesión de los órganos u organismos públicos, en virtud del ejercicio de sus funciones de derecho público, sin importar su fuente, soporte o fecha de elaboración.</w:t>
      </w:r>
    </w:p>
    <w:p w14:paraId="2F2C9B60"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En </w:t>
      </w:r>
      <w:proofErr w:type="gramStart"/>
      <w:r w:rsidRPr="004B5B53">
        <w:rPr>
          <w:rFonts w:ascii="Palatino Linotype" w:eastAsia="Palatino Linotype" w:hAnsi="Palatino Linotype" w:cs="Palatino Linotype"/>
          <w:i/>
        </w:rPr>
        <w:t>consecuencia</w:t>
      </w:r>
      <w:proofErr w:type="gramEnd"/>
      <w:r w:rsidRPr="004B5B53">
        <w:rPr>
          <w:rFonts w:ascii="Palatino Linotype" w:eastAsia="Palatino Linotype" w:hAnsi="Palatino Linotype" w:cs="Palatino Linotype"/>
          <w:i/>
        </w:rPr>
        <w:t xml:space="preserve"> el acceso a la información se refiere a que se cumplan cualquiera de los siguientes tres supuestos:</w:t>
      </w:r>
    </w:p>
    <w:p w14:paraId="5D518113"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1) Que se trate de información registrada en cualquier soporte documental, </w:t>
      </w:r>
      <w:proofErr w:type="gramStart"/>
      <w:r w:rsidRPr="004B5B53">
        <w:rPr>
          <w:rFonts w:ascii="Palatino Linotype" w:eastAsia="Palatino Linotype" w:hAnsi="Palatino Linotype" w:cs="Palatino Linotype"/>
          <w:i/>
        </w:rPr>
        <w:t>que</w:t>
      </w:r>
      <w:proofErr w:type="gramEnd"/>
      <w:r w:rsidRPr="004B5B53">
        <w:rPr>
          <w:rFonts w:ascii="Palatino Linotype" w:eastAsia="Palatino Linotype" w:hAnsi="Palatino Linotype" w:cs="Palatino Linotype"/>
          <w:i/>
        </w:rPr>
        <w:t xml:space="preserve"> en ejercicio de las atribuciones conferidas, sea generada por los Sujetos Obligados;</w:t>
      </w:r>
    </w:p>
    <w:p w14:paraId="1AD18F85"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2) Que se trate de información registrada en cualquier soporte documental, </w:t>
      </w:r>
      <w:proofErr w:type="gramStart"/>
      <w:r w:rsidRPr="004B5B53">
        <w:rPr>
          <w:rFonts w:ascii="Palatino Linotype" w:eastAsia="Palatino Linotype" w:hAnsi="Palatino Linotype" w:cs="Palatino Linotype"/>
          <w:i/>
        </w:rPr>
        <w:t>que</w:t>
      </w:r>
      <w:proofErr w:type="gramEnd"/>
      <w:r w:rsidRPr="004B5B53">
        <w:rPr>
          <w:rFonts w:ascii="Palatino Linotype" w:eastAsia="Palatino Linotype" w:hAnsi="Palatino Linotype" w:cs="Palatino Linotype"/>
          <w:i/>
        </w:rPr>
        <w:t xml:space="preserve"> en ejercicio de las atribuciones conferidas, sea administrada por los Sujetos Obligados, y</w:t>
      </w:r>
    </w:p>
    <w:p w14:paraId="747B9E15"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3) Que se trate de información registrada en cualquier soporte documental, </w:t>
      </w:r>
      <w:proofErr w:type="gramStart"/>
      <w:r w:rsidRPr="004B5B53">
        <w:rPr>
          <w:rFonts w:ascii="Palatino Linotype" w:eastAsia="Palatino Linotype" w:hAnsi="Palatino Linotype" w:cs="Palatino Linotype"/>
          <w:i/>
        </w:rPr>
        <w:t>que</w:t>
      </w:r>
      <w:proofErr w:type="gramEnd"/>
      <w:r w:rsidRPr="004B5B53">
        <w:rPr>
          <w:rFonts w:ascii="Palatino Linotype" w:eastAsia="Palatino Linotype" w:hAnsi="Palatino Linotype" w:cs="Palatino Linotype"/>
          <w:i/>
        </w:rPr>
        <w:t xml:space="preserve"> en ejercicio de las atribuciones conferidas, se encuentre en posesión de los Sujetos Obligados.” </w:t>
      </w:r>
    </w:p>
    <w:p w14:paraId="456C7162" w14:textId="77777777" w:rsidR="00203A81" w:rsidRPr="004B5B53" w:rsidRDefault="00203A81">
      <w:pPr>
        <w:spacing w:after="0" w:line="276" w:lineRule="auto"/>
        <w:ind w:left="851" w:right="899"/>
        <w:jc w:val="both"/>
        <w:rPr>
          <w:rFonts w:ascii="Palatino Linotype" w:eastAsia="Palatino Linotype" w:hAnsi="Palatino Linotype" w:cs="Palatino Linotype"/>
          <w:sz w:val="24"/>
          <w:szCs w:val="24"/>
        </w:rPr>
      </w:pPr>
    </w:p>
    <w:p w14:paraId="6C4689DA"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ahí que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B5B53">
        <w:rPr>
          <w:rFonts w:ascii="Palatino Linotype" w:eastAsia="Palatino Linotype" w:hAnsi="Palatino Linotype" w:cs="Palatino Linotype"/>
          <w:sz w:val="24"/>
          <w:szCs w:val="24"/>
          <w:vertAlign w:val="superscript"/>
        </w:rPr>
        <w:footnoteReference w:id="1"/>
      </w:r>
      <w:r w:rsidRPr="004B5B53">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4B5B53">
        <w:rPr>
          <w:rFonts w:ascii="Palatino Linotype" w:eastAsia="Palatino Linotype" w:hAnsi="Palatino Linotype" w:cs="Palatino Linotype"/>
          <w:sz w:val="24"/>
          <w:szCs w:val="24"/>
        </w:rPr>
        <w:lastRenderedPageBreak/>
        <w:t>actividades que llevan a cabo los Sujetos Obligados</w:t>
      </w:r>
      <w:r w:rsidRPr="004B5B53">
        <w:rPr>
          <w:rFonts w:ascii="Palatino Linotype" w:eastAsia="Palatino Linotype" w:hAnsi="Palatino Linotype" w:cs="Palatino Linotype"/>
          <w:sz w:val="24"/>
          <w:szCs w:val="24"/>
          <w:vertAlign w:val="superscript"/>
        </w:rPr>
        <w:footnoteReference w:id="2"/>
      </w:r>
      <w:r w:rsidRPr="004B5B5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9235472"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B6B9B1E"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4B5B53">
        <w:rPr>
          <w:rFonts w:ascii="Palatino Linotype" w:eastAsia="Palatino Linotype" w:hAnsi="Palatino Linotype" w:cs="Palatino Linotype"/>
          <w:b/>
          <w:sz w:val="24"/>
          <w:szCs w:val="24"/>
        </w:rPr>
        <w:t>EL</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4B5B53">
        <w:rPr>
          <w:rFonts w:ascii="Palatino Linotype" w:eastAsia="Palatino Linotype" w:hAnsi="Palatino Linotype" w:cs="Palatino Linotype"/>
          <w:b/>
          <w:sz w:val="24"/>
          <w:szCs w:val="24"/>
        </w:rPr>
        <w:t>LA PARTE</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RECURRENTE</w:t>
      </w:r>
      <w:r w:rsidRPr="004B5B53">
        <w:rPr>
          <w:rFonts w:ascii="Palatino Linotype" w:eastAsia="Palatino Linotype" w:hAnsi="Palatino Linotype" w:cs="Palatino Linotype"/>
          <w:sz w:val="24"/>
          <w:szCs w:val="24"/>
        </w:rPr>
        <w:t>, o en su defecto ordenar la entrega del o los documentos que lo satisfagan.</w:t>
      </w:r>
    </w:p>
    <w:p w14:paraId="3A2A917C" w14:textId="77777777" w:rsidR="00203A81" w:rsidRPr="004B5B53" w:rsidRDefault="00203A81">
      <w:pPr>
        <w:spacing w:after="0" w:line="360" w:lineRule="auto"/>
        <w:jc w:val="both"/>
        <w:rPr>
          <w:rFonts w:ascii="Palatino Linotype" w:eastAsia="Palatino Linotype" w:hAnsi="Palatino Linotype" w:cs="Palatino Linotype"/>
          <w:sz w:val="24"/>
          <w:szCs w:val="24"/>
        </w:rPr>
      </w:pPr>
    </w:p>
    <w:tbl>
      <w:tblPr>
        <w:tblStyle w:val="a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7B39B7" w:rsidRPr="004B5B53" w14:paraId="242A6E69" w14:textId="77777777">
        <w:tc>
          <w:tcPr>
            <w:tcW w:w="2547" w:type="dxa"/>
            <w:shd w:val="clear" w:color="auto" w:fill="AEAAAA"/>
          </w:tcPr>
          <w:p w14:paraId="0E1C15BF" w14:textId="77777777" w:rsidR="00203A81" w:rsidRPr="004B5B53" w:rsidRDefault="00075E8E">
            <w:pPr>
              <w:spacing w:line="360" w:lineRule="auto"/>
              <w:jc w:val="center"/>
              <w:rPr>
                <w:rFonts w:ascii="Palatino Linotype" w:eastAsia="Palatino Linotype" w:hAnsi="Palatino Linotype" w:cs="Palatino Linotype"/>
                <w:b/>
                <w:sz w:val="20"/>
                <w:szCs w:val="20"/>
              </w:rPr>
            </w:pPr>
            <w:r w:rsidRPr="004B5B53">
              <w:rPr>
                <w:rFonts w:ascii="Palatino Linotype" w:eastAsia="Palatino Linotype" w:hAnsi="Palatino Linotype" w:cs="Palatino Linotype"/>
                <w:b/>
                <w:sz w:val="20"/>
                <w:szCs w:val="20"/>
              </w:rPr>
              <w:t>Solicitud</w:t>
            </w:r>
          </w:p>
        </w:tc>
        <w:tc>
          <w:tcPr>
            <w:tcW w:w="4961" w:type="dxa"/>
            <w:shd w:val="clear" w:color="auto" w:fill="AEAAAA"/>
          </w:tcPr>
          <w:p w14:paraId="667AEFBD" w14:textId="77777777" w:rsidR="00203A81" w:rsidRPr="004B5B53" w:rsidRDefault="00075E8E">
            <w:pPr>
              <w:spacing w:line="360" w:lineRule="auto"/>
              <w:jc w:val="center"/>
              <w:rPr>
                <w:rFonts w:ascii="Palatino Linotype" w:eastAsia="Palatino Linotype" w:hAnsi="Palatino Linotype" w:cs="Palatino Linotype"/>
                <w:b/>
                <w:sz w:val="20"/>
                <w:szCs w:val="20"/>
              </w:rPr>
            </w:pPr>
            <w:r w:rsidRPr="004B5B53">
              <w:rPr>
                <w:rFonts w:ascii="Palatino Linotype" w:eastAsia="Palatino Linotype" w:hAnsi="Palatino Linotype" w:cs="Palatino Linotype"/>
                <w:b/>
                <w:sz w:val="20"/>
                <w:szCs w:val="20"/>
              </w:rPr>
              <w:t>Respuesta</w:t>
            </w:r>
          </w:p>
        </w:tc>
        <w:tc>
          <w:tcPr>
            <w:tcW w:w="1276" w:type="dxa"/>
            <w:shd w:val="clear" w:color="auto" w:fill="AEAAAA"/>
          </w:tcPr>
          <w:p w14:paraId="154C1E13" w14:textId="77777777" w:rsidR="00203A81" w:rsidRPr="004B5B53" w:rsidRDefault="00075E8E">
            <w:pPr>
              <w:spacing w:line="360" w:lineRule="auto"/>
              <w:jc w:val="center"/>
              <w:rPr>
                <w:rFonts w:ascii="Palatino Linotype" w:eastAsia="Palatino Linotype" w:hAnsi="Palatino Linotype" w:cs="Palatino Linotype"/>
                <w:b/>
                <w:sz w:val="20"/>
                <w:szCs w:val="20"/>
              </w:rPr>
            </w:pPr>
            <w:r w:rsidRPr="004B5B53">
              <w:rPr>
                <w:rFonts w:ascii="Palatino Linotype" w:eastAsia="Palatino Linotype" w:hAnsi="Palatino Linotype" w:cs="Palatino Linotype"/>
                <w:b/>
                <w:sz w:val="20"/>
                <w:szCs w:val="20"/>
              </w:rPr>
              <w:t>Informe Justificado</w:t>
            </w:r>
          </w:p>
        </w:tc>
      </w:tr>
      <w:tr w:rsidR="00203A81" w:rsidRPr="004B5B53" w14:paraId="70542068" w14:textId="77777777">
        <w:tc>
          <w:tcPr>
            <w:tcW w:w="2547" w:type="dxa"/>
            <w:shd w:val="clear" w:color="auto" w:fill="auto"/>
          </w:tcPr>
          <w:p w14:paraId="0ADA6BC5" w14:textId="77777777" w:rsidR="00203A81" w:rsidRPr="004B5B53" w:rsidRDefault="00075E8E">
            <w:pPr>
              <w:spacing w:line="240" w:lineRule="auto"/>
              <w:jc w:val="both"/>
              <w:rPr>
                <w:rFonts w:ascii="Palatino Linotype" w:eastAsia="Palatino Linotype" w:hAnsi="Palatino Linotype" w:cs="Palatino Linotype"/>
                <w:sz w:val="20"/>
                <w:szCs w:val="20"/>
              </w:rPr>
            </w:pPr>
            <w:r w:rsidRPr="004B5B53">
              <w:rPr>
                <w:rFonts w:ascii="Palatino Linotype" w:eastAsia="Palatino Linotype" w:hAnsi="Palatino Linotype" w:cs="Palatino Linotype"/>
                <w:sz w:val="20"/>
                <w:szCs w:val="20"/>
              </w:rPr>
              <w:t>Nomina completa actualizada del H. Ayuntamiento 2025-2027.</w:t>
            </w:r>
          </w:p>
        </w:tc>
        <w:tc>
          <w:tcPr>
            <w:tcW w:w="4961" w:type="dxa"/>
            <w:shd w:val="clear" w:color="auto" w:fill="auto"/>
          </w:tcPr>
          <w:p w14:paraId="78650BD3" w14:textId="77777777" w:rsidR="00203A81" w:rsidRPr="004B5B53" w:rsidRDefault="00075E8E">
            <w:pPr>
              <w:spacing w:line="240" w:lineRule="auto"/>
              <w:jc w:val="both"/>
              <w:rPr>
                <w:rFonts w:ascii="Palatino Linotype" w:eastAsia="Palatino Linotype" w:hAnsi="Palatino Linotype" w:cs="Palatino Linotype"/>
                <w:sz w:val="20"/>
                <w:szCs w:val="20"/>
              </w:rPr>
            </w:pPr>
            <w:r w:rsidRPr="004B5B53">
              <w:rPr>
                <w:rFonts w:ascii="Palatino Linotype" w:eastAsia="Palatino Linotype" w:hAnsi="Palatino Linotype" w:cs="Palatino Linotype"/>
                <w:sz w:val="20"/>
                <w:szCs w:val="20"/>
              </w:rPr>
              <w:t>La Dirección de Administración señala que para dar contestación a la solicitud de información los servidores públicos cuentan con un aviso de Privacidad en el que no se autoriza compartir información personal.</w:t>
            </w:r>
          </w:p>
        </w:tc>
        <w:tc>
          <w:tcPr>
            <w:tcW w:w="1276" w:type="dxa"/>
          </w:tcPr>
          <w:p w14:paraId="5783A4BF" w14:textId="77777777" w:rsidR="00203A81" w:rsidRPr="004B5B53" w:rsidRDefault="00075E8E">
            <w:pPr>
              <w:spacing w:line="240" w:lineRule="auto"/>
              <w:jc w:val="both"/>
              <w:rPr>
                <w:rFonts w:ascii="Palatino Linotype" w:eastAsia="Palatino Linotype" w:hAnsi="Palatino Linotype" w:cs="Palatino Linotype"/>
                <w:sz w:val="20"/>
                <w:szCs w:val="20"/>
              </w:rPr>
            </w:pPr>
            <w:r w:rsidRPr="004B5B53">
              <w:rPr>
                <w:rFonts w:ascii="Palatino Linotype" w:eastAsia="Palatino Linotype" w:hAnsi="Palatino Linotype" w:cs="Palatino Linotype"/>
                <w:sz w:val="20"/>
                <w:szCs w:val="20"/>
              </w:rPr>
              <w:t xml:space="preserve">Ratifica. </w:t>
            </w:r>
          </w:p>
        </w:tc>
      </w:tr>
    </w:tbl>
    <w:p w14:paraId="666C1AA2"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C46A592"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primera instancia, es de señalar que la respuesta fue proporcionada por la Dirección de Administración, quien cuenta con las siguientes funciones y atribuciones: </w:t>
      </w:r>
    </w:p>
    <w:p w14:paraId="1D4AC163"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7E9A34B" w14:textId="77777777" w:rsidR="00203A81" w:rsidRPr="004B5B53" w:rsidRDefault="00075E8E">
      <w:pPr>
        <w:spacing w:after="0" w:line="276" w:lineRule="auto"/>
        <w:ind w:left="851" w:right="902"/>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lastRenderedPageBreak/>
        <w:t xml:space="preserve">MANUAL DE ORGANIZACIÓN DE LA DIRECCIÓN DE ADMINISTRACIÓN. </w:t>
      </w:r>
    </w:p>
    <w:p w14:paraId="392A5428" w14:textId="77777777" w:rsidR="00203A81" w:rsidRPr="004B5B53" w:rsidRDefault="00203A81">
      <w:pPr>
        <w:spacing w:after="0" w:line="276" w:lineRule="auto"/>
        <w:ind w:left="851" w:right="902"/>
        <w:jc w:val="both"/>
        <w:rPr>
          <w:rFonts w:ascii="Palatino Linotype" w:eastAsia="Palatino Linotype" w:hAnsi="Palatino Linotype" w:cs="Palatino Linotype"/>
          <w:i/>
        </w:rPr>
      </w:pPr>
    </w:p>
    <w:p w14:paraId="27EB4931"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DIRECCIÓN DE ADMINISTRACIÓN</w:t>
      </w:r>
    </w:p>
    <w:p w14:paraId="08639B4B"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FUNCIONES</w:t>
      </w:r>
    </w:p>
    <w:p w14:paraId="70495274"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47ED0D8C"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Coordinar con la Tesorería Municipal, la distribución oportuna de la nómina para el pago al personal que labora en la Administración, apegándose a la normatividad en la materia y al presupuesto autorizado. </w:t>
      </w:r>
    </w:p>
    <w:p w14:paraId="6C2D92CB" w14:textId="77777777" w:rsidR="00203A81" w:rsidRPr="004B5B53" w:rsidRDefault="00203A81">
      <w:pPr>
        <w:spacing w:after="0" w:line="276" w:lineRule="auto"/>
        <w:ind w:right="902"/>
        <w:jc w:val="both"/>
        <w:rPr>
          <w:rFonts w:ascii="Palatino Linotype" w:eastAsia="Palatino Linotype" w:hAnsi="Palatino Linotype" w:cs="Palatino Linotype"/>
          <w:i/>
        </w:rPr>
      </w:pPr>
    </w:p>
    <w:p w14:paraId="2B6554E8"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acuerdo a lo anterior, la Dirección de Administración coordina con la Tesorería Municipal, la distribución oportuna de la nómina para el pago del personal que labora en la Administración. </w:t>
      </w:r>
    </w:p>
    <w:p w14:paraId="69771621"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1898E5A1"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CAE0BB5"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7C03FDC2" w14:textId="77777777" w:rsidR="00203A81" w:rsidRPr="004B5B53" w:rsidRDefault="00075E8E">
      <w:pPr>
        <w:pBdr>
          <w:top w:val="nil"/>
          <w:left w:val="nil"/>
          <w:bottom w:val="nil"/>
          <w:right w:val="nil"/>
          <w:between w:val="nil"/>
        </w:pBdr>
        <w:spacing w:after="0" w:line="276" w:lineRule="auto"/>
        <w:ind w:left="862" w:right="862"/>
        <w:jc w:val="both"/>
        <w:rPr>
          <w:sz w:val="24"/>
          <w:szCs w:val="24"/>
        </w:rPr>
      </w:pPr>
      <w:r w:rsidRPr="004B5B53">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02B07F8" w14:textId="77777777" w:rsidR="00203A81" w:rsidRPr="004B5B53" w:rsidRDefault="00203A81">
      <w:pPr>
        <w:spacing w:after="0" w:line="360" w:lineRule="auto"/>
        <w:rPr>
          <w:rFonts w:ascii="Palatino Linotype" w:eastAsia="Palatino Linotype" w:hAnsi="Palatino Linotype" w:cs="Palatino Linotype"/>
          <w:sz w:val="24"/>
          <w:szCs w:val="24"/>
        </w:rPr>
      </w:pPr>
    </w:p>
    <w:p w14:paraId="4DDD7EBF" w14:textId="77777777" w:rsidR="00203A81" w:rsidRPr="004B5B53" w:rsidRDefault="00075E8E">
      <w:pPr>
        <w:pBdr>
          <w:top w:val="nil"/>
          <w:left w:val="nil"/>
          <w:bottom w:val="nil"/>
          <w:right w:val="nil"/>
          <w:between w:val="nil"/>
        </w:pBdr>
        <w:shd w:val="clear" w:color="auto" w:fill="FFFFFF"/>
        <w:spacing w:after="0" w:line="360" w:lineRule="auto"/>
        <w:jc w:val="both"/>
        <w:rPr>
          <w:sz w:val="24"/>
          <w:szCs w:val="24"/>
        </w:rPr>
      </w:pPr>
      <w:r w:rsidRPr="004B5B53">
        <w:rPr>
          <w:rFonts w:ascii="Palatino Linotype" w:eastAsia="Palatino Linotype" w:hAnsi="Palatino Linotype" w:cs="Palatino Linotype"/>
          <w:sz w:val="24"/>
          <w:szCs w:val="24"/>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4554546E" w14:textId="77777777" w:rsidR="00203A81" w:rsidRPr="004B5B53" w:rsidRDefault="00203A81">
      <w:pPr>
        <w:spacing w:after="0" w:line="360" w:lineRule="auto"/>
        <w:rPr>
          <w:rFonts w:ascii="Palatino Linotype" w:eastAsia="Palatino Linotype" w:hAnsi="Palatino Linotype" w:cs="Palatino Linotype"/>
          <w:sz w:val="24"/>
          <w:szCs w:val="24"/>
        </w:rPr>
      </w:pPr>
    </w:p>
    <w:p w14:paraId="4F37E124" w14:textId="77777777" w:rsidR="00203A81" w:rsidRPr="004B5B53" w:rsidRDefault="00075E8E">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“Artículo 162. Las unidades de transparencia deberán garantizar que las solicitudes </w:t>
      </w:r>
      <w:r w:rsidRPr="004B5B53">
        <w:rPr>
          <w:rFonts w:ascii="Palatino Linotype" w:eastAsia="Palatino Linotype" w:hAnsi="Palatino Linotype" w:cs="Palatino Linotype"/>
          <w:b/>
          <w:i/>
        </w:rPr>
        <w:t xml:space="preserve">se turnen a todas las Áreas competentes </w:t>
      </w:r>
      <w:r w:rsidRPr="004B5B53">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2DC51279" w14:textId="77777777" w:rsidR="00203A81" w:rsidRPr="004B5B53" w:rsidRDefault="00203A81">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7C62711D"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Por consiguiente, se tiene que el procedimiento de búsqueda de la información se ejecutó conforme a derecho.</w:t>
      </w:r>
    </w:p>
    <w:p w14:paraId="679A5879"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27410C60"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esta manera, se procede al análisis de la respuesta proporcionada por </w:t>
      </w:r>
      <w:r w:rsidRPr="004B5B53">
        <w:rPr>
          <w:rFonts w:ascii="Palatino Linotype" w:eastAsia="Palatino Linotype" w:hAnsi="Palatino Linotype" w:cs="Palatino Linotype"/>
          <w:b/>
          <w:sz w:val="24"/>
          <w:szCs w:val="24"/>
        </w:rPr>
        <w:t>EL</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o en su defecto ordenar la entrega del o los documentos que lo satisfagan, toda vez que </w:t>
      </w:r>
      <w:r w:rsidRPr="004B5B53">
        <w:rPr>
          <w:rFonts w:ascii="Palatino Linotype" w:eastAsia="Palatino Linotype" w:hAnsi="Palatino Linotype" w:cs="Palatino Linotype"/>
          <w:b/>
          <w:sz w:val="24"/>
          <w:szCs w:val="24"/>
        </w:rPr>
        <w:t xml:space="preserve">EL SUJETO OBLIGADO </w:t>
      </w:r>
      <w:r w:rsidRPr="004B5B53">
        <w:rPr>
          <w:rFonts w:ascii="Palatino Linotype" w:eastAsia="Palatino Linotype" w:hAnsi="Palatino Linotype" w:cs="Palatino Linotype"/>
          <w:sz w:val="24"/>
          <w:szCs w:val="24"/>
        </w:rPr>
        <w:t xml:space="preserve">pretendió restringir la información al señalar que cuentan con un aviso de Privacidad en el que no se autoriza compartir información personal. </w:t>
      </w:r>
    </w:p>
    <w:p w14:paraId="0584805E"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473D402F"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w:t>
      </w:r>
      <w:r w:rsidRPr="004B5B53">
        <w:rPr>
          <w:rFonts w:ascii="Palatino Linotype" w:eastAsia="Palatino Linotype" w:hAnsi="Palatino Linotype" w:cs="Palatino Linotype"/>
          <w:sz w:val="24"/>
          <w:szCs w:val="24"/>
        </w:rPr>
        <w:lastRenderedPageBreak/>
        <w:t>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3D42118"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4C065D46"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Acorde con lo anterior, la Ley General de Transparencia y Acceso a la Información Pública vigente a la fecha de la solicitud, en su artículo 116, dispone que se considera información confidencial la que contenga datos personales concernientes a una persona física identificada o identificable.</w:t>
      </w:r>
    </w:p>
    <w:p w14:paraId="2B35322E"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32D2C9D5"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la misma manera, el artículo 5°, fracciones I y II de la Constitución Política del Estado Libre y Soberano de México, </w:t>
      </w:r>
      <w:r w:rsidRPr="004B5B53">
        <w:rPr>
          <w:rFonts w:ascii="Palatino Linotype" w:eastAsia="Palatino Linotype" w:hAnsi="Palatino Linotype" w:cs="Palatino Linotype"/>
          <w:b/>
          <w:sz w:val="24"/>
          <w:szCs w:val="24"/>
          <w:u w:val="single"/>
        </w:rPr>
        <w:t>prevé que toda la información en posesión de los Sujetos Obligados será pública; no obstante, aquella referente a la intimidad de la vida privada</w:t>
      </w:r>
      <w:r w:rsidRPr="004B5B53">
        <w:rPr>
          <w:rFonts w:ascii="Palatino Linotype" w:eastAsia="Palatino Linotype" w:hAnsi="Palatino Linotype" w:cs="Palatino Linotype"/>
          <w:sz w:val="24"/>
          <w:szCs w:val="24"/>
        </w:rPr>
        <w:t xml:space="preserve"> y la imagen de las personas, será protegida a través de un marco jurídico rígido, de tratamiento y manejo de datos personales.</w:t>
      </w:r>
    </w:p>
    <w:p w14:paraId="5B95AFEB"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188AA569"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9F87B39"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6C9BF785"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3673A3E6"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0D638EB1"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w:t>
      </w:r>
    </w:p>
    <w:p w14:paraId="3F65D180" w14:textId="77777777" w:rsidR="00203A81" w:rsidRPr="004B5B53" w:rsidRDefault="00203A81">
      <w:pPr>
        <w:spacing w:line="360" w:lineRule="auto"/>
        <w:ind w:right="-93"/>
        <w:jc w:val="both"/>
        <w:rPr>
          <w:rFonts w:ascii="Palatino Linotype" w:eastAsia="Palatino Linotype" w:hAnsi="Palatino Linotype" w:cs="Palatino Linotype"/>
          <w:sz w:val="24"/>
          <w:szCs w:val="24"/>
        </w:rPr>
      </w:pPr>
    </w:p>
    <w:p w14:paraId="4022F3FE" w14:textId="77777777" w:rsidR="00203A81" w:rsidRPr="004B5B53" w:rsidRDefault="00075E8E">
      <w:pPr>
        <w:numPr>
          <w:ilvl w:val="0"/>
          <w:numId w:val="3"/>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La información se encuentre en registros públicos o fuentes de acceso público; </w:t>
      </w:r>
    </w:p>
    <w:p w14:paraId="17F71E9C" w14:textId="77777777" w:rsidR="00203A81" w:rsidRPr="004B5B53" w:rsidRDefault="00075E8E">
      <w:pPr>
        <w:numPr>
          <w:ilvl w:val="0"/>
          <w:numId w:val="3"/>
        </w:numPr>
        <w:pBdr>
          <w:top w:val="nil"/>
          <w:left w:val="nil"/>
          <w:bottom w:val="nil"/>
          <w:right w:val="nil"/>
          <w:between w:val="nil"/>
        </w:pBdr>
        <w:spacing w:after="0" w:line="360" w:lineRule="auto"/>
        <w:ind w:right="900"/>
        <w:jc w:val="both"/>
        <w:rPr>
          <w:rFonts w:ascii="Palatino Linotype" w:eastAsia="Palatino Linotype" w:hAnsi="Palatino Linotype" w:cs="Palatino Linotype"/>
          <w:b/>
          <w:sz w:val="24"/>
          <w:szCs w:val="24"/>
          <w:u w:val="single"/>
        </w:rPr>
      </w:pPr>
      <w:r w:rsidRPr="004B5B53">
        <w:rPr>
          <w:rFonts w:ascii="Palatino Linotype" w:eastAsia="Palatino Linotype" w:hAnsi="Palatino Linotype" w:cs="Palatino Linotype"/>
          <w:b/>
          <w:sz w:val="24"/>
          <w:szCs w:val="24"/>
          <w:u w:val="single"/>
        </w:rPr>
        <w:t>Por ley tenga el carácter de pública;</w:t>
      </w:r>
    </w:p>
    <w:p w14:paraId="7E5DF726" w14:textId="77777777" w:rsidR="00203A81" w:rsidRPr="004B5B53" w:rsidRDefault="00075E8E">
      <w:pPr>
        <w:numPr>
          <w:ilvl w:val="0"/>
          <w:numId w:val="3"/>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Exista una orden judicial; </w:t>
      </w:r>
    </w:p>
    <w:p w14:paraId="75DF5AA6" w14:textId="77777777" w:rsidR="00203A81" w:rsidRPr="004B5B53" w:rsidRDefault="00075E8E">
      <w:pPr>
        <w:numPr>
          <w:ilvl w:val="0"/>
          <w:numId w:val="3"/>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Por razones de seguridad nacional y salubridad </w:t>
      </w:r>
      <w:proofErr w:type="gramStart"/>
      <w:r w:rsidRPr="004B5B53">
        <w:rPr>
          <w:rFonts w:ascii="Palatino Linotype" w:eastAsia="Palatino Linotype" w:hAnsi="Palatino Linotype" w:cs="Palatino Linotype"/>
          <w:sz w:val="24"/>
          <w:szCs w:val="24"/>
        </w:rPr>
        <w:t>general,  o</w:t>
      </w:r>
      <w:proofErr w:type="gramEnd"/>
      <w:r w:rsidRPr="004B5B53">
        <w:rPr>
          <w:rFonts w:ascii="Palatino Linotype" w:eastAsia="Palatino Linotype" w:hAnsi="Palatino Linotype" w:cs="Palatino Linotype"/>
          <w:sz w:val="24"/>
          <w:szCs w:val="24"/>
        </w:rPr>
        <w:t xml:space="preserve"> </w:t>
      </w:r>
    </w:p>
    <w:p w14:paraId="14A5773C" w14:textId="77777777" w:rsidR="00203A81" w:rsidRPr="004B5B53" w:rsidRDefault="00075E8E">
      <w:pPr>
        <w:numPr>
          <w:ilvl w:val="0"/>
          <w:numId w:val="3"/>
        </w:numPr>
        <w:pBdr>
          <w:top w:val="nil"/>
          <w:left w:val="nil"/>
          <w:bottom w:val="nil"/>
          <w:right w:val="nil"/>
          <w:between w:val="nil"/>
        </w:pBdr>
        <w:spacing w:after="0" w:line="360" w:lineRule="auto"/>
        <w:ind w:right="900"/>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Para proteger los derechos de terceros o cuando se transmita entre sujetos obligados en términos de los tratados y los acuerdos interinstitucionales.</w:t>
      </w:r>
    </w:p>
    <w:p w14:paraId="2ADC060D" w14:textId="77777777" w:rsidR="00203A81" w:rsidRPr="004B5B53" w:rsidRDefault="00203A81">
      <w:pPr>
        <w:spacing w:after="0" w:line="360" w:lineRule="auto"/>
        <w:ind w:right="-93"/>
        <w:jc w:val="both"/>
        <w:rPr>
          <w:rFonts w:ascii="Palatino Linotype" w:eastAsia="Palatino Linotype" w:hAnsi="Palatino Linotype" w:cs="Palatino Linotype"/>
          <w:b/>
          <w:sz w:val="24"/>
          <w:szCs w:val="24"/>
        </w:rPr>
      </w:pPr>
    </w:p>
    <w:p w14:paraId="55E0DE9D" w14:textId="77777777" w:rsidR="00203A81" w:rsidRPr="004B5B53" w:rsidRDefault="00075E8E">
      <w:pPr>
        <w:spacing w:after="0" w:line="360" w:lineRule="auto"/>
        <w:ind w:right="-93"/>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b/>
          <w:sz w:val="24"/>
          <w:szCs w:val="24"/>
        </w:rPr>
        <w:t>En términos de lo expuesto, la documentación y aquellos datos que se consideren confidenciales, serán una limitante del derecho de acceso a la información, siempre y cuando:</w:t>
      </w:r>
    </w:p>
    <w:p w14:paraId="2EC90839" w14:textId="77777777" w:rsidR="00203A81" w:rsidRPr="004B5B53" w:rsidRDefault="00203A81">
      <w:pPr>
        <w:spacing w:after="0" w:line="360" w:lineRule="auto"/>
        <w:ind w:right="-93"/>
        <w:jc w:val="both"/>
        <w:rPr>
          <w:rFonts w:ascii="Palatino Linotype" w:eastAsia="Palatino Linotype" w:hAnsi="Palatino Linotype" w:cs="Palatino Linotype"/>
          <w:b/>
          <w:sz w:val="24"/>
          <w:szCs w:val="24"/>
        </w:rPr>
      </w:pPr>
    </w:p>
    <w:p w14:paraId="714D4EB7" w14:textId="77777777" w:rsidR="00203A81" w:rsidRPr="004B5B53" w:rsidRDefault="00075E8E">
      <w:pPr>
        <w:numPr>
          <w:ilvl w:val="0"/>
          <w:numId w:val="2"/>
        </w:num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 xml:space="preserve">Se trate de datos personales o información privada; esto es, información concerniente a una persona física o jurídico colectiva y que esta sea identificada o identificable. </w:t>
      </w:r>
    </w:p>
    <w:p w14:paraId="3DD1C4C8" w14:textId="77777777" w:rsidR="00203A81" w:rsidRPr="004B5B53" w:rsidRDefault="00203A81">
      <w:pPr>
        <w:spacing w:line="360" w:lineRule="auto"/>
        <w:ind w:left="720" w:right="-93"/>
        <w:jc w:val="both"/>
        <w:rPr>
          <w:rFonts w:ascii="Palatino Linotype" w:eastAsia="Palatino Linotype" w:hAnsi="Palatino Linotype" w:cs="Palatino Linotype"/>
          <w:sz w:val="24"/>
          <w:szCs w:val="24"/>
        </w:rPr>
      </w:pPr>
    </w:p>
    <w:p w14:paraId="337701B3"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Para la difusión de los datos, se requiere el consentimiento del titular.</w:t>
      </w:r>
    </w:p>
    <w:p w14:paraId="77891015"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603AF096"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En ese orden de ideas,  es importante precisar que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Además, refiere que se consideran Datos Personales Sensibles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502C872E"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574ABDA3"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959EC75"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39D120F7"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w:t>
      </w:r>
      <w:r w:rsidRPr="004B5B53">
        <w:rPr>
          <w:rFonts w:ascii="Palatino Linotype" w:eastAsia="Palatino Linotype" w:hAnsi="Palatino Linotype" w:cs="Palatino Linotype"/>
          <w:b/>
          <w:sz w:val="24"/>
          <w:szCs w:val="24"/>
          <w:u w:val="single"/>
        </w:rPr>
        <w:t>se ponderaban dos derechos: el derecho a la intimidad y la protección de los datos personales versus el interés público de conocer el ejercicio de atribuciones y de recursos públicos de las instituciones</w:t>
      </w:r>
      <w:r w:rsidRPr="004B5B53">
        <w:rPr>
          <w:rFonts w:ascii="Palatino Linotype" w:eastAsia="Palatino Linotype" w:hAnsi="Palatino Linotype" w:cs="Palatino Linotype"/>
          <w:sz w:val="24"/>
          <w:szCs w:val="24"/>
        </w:rPr>
        <w:t xml:space="preserve"> y es a partir de ahí, en donde las instituciones públicas deben determinar la publicidad de su información.</w:t>
      </w:r>
    </w:p>
    <w:p w14:paraId="26EA831E"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0DB4D225"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tal suerte, las instituciones públicas tienen la doble responsabilidad, por un </w:t>
      </w:r>
      <w:proofErr w:type="gramStart"/>
      <w:r w:rsidRPr="004B5B53">
        <w:rPr>
          <w:rFonts w:ascii="Palatino Linotype" w:eastAsia="Palatino Linotype" w:hAnsi="Palatino Linotype" w:cs="Palatino Linotype"/>
          <w:sz w:val="24"/>
          <w:szCs w:val="24"/>
        </w:rPr>
        <w:t>lado</w:t>
      </w:r>
      <w:proofErr w:type="gramEnd"/>
      <w:r w:rsidRPr="004B5B53">
        <w:rPr>
          <w:rFonts w:ascii="Palatino Linotype" w:eastAsia="Palatino Linotype" w:hAnsi="Palatino Linotype" w:cs="Palatino Linotype"/>
          <w:sz w:val="24"/>
          <w:szCs w:val="24"/>
        </w:rPr>
        <w:t xml:space="preserve"> de proteger los datos personales y por otro, darles publicidad cuando la relevancia de esos datos sean de interés público.</w:t>
      </w:r>
    </w:p>
    <w:p w14:paraId="6CEE8A6A"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1640EE76"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este orden de ideas, </w:t>
      </w:r>
      <w:r w:rsidRPr="004B5B53">
        <w:rPr>
          <w:rFonts w:ascii="Palatino Linotype" w:eastAsia="Palatino Linotype" w:hAnsi="Palatino Linotype" w:cs="Palatino Linotype"/>
          <w:b/>
          <w:sz w:val="24"/>
          <w:szCs w:val="24"/>
          <w:u w:val="single"/>
        </w:rPr>
        <w:t xml:space="preserve">toda la información que transparente la gestión pública, favorezca la rendición de cuentas y contribuya a la democratización del Estado Mexicano es, sin excepción, de naturaleza pública; tal es el caso de los salarios de </w:t>
      </w:r>
      <w:r w:rsidRPr="004B5B53">
        <w:rPr>
          <w:rFonts w:ascii="Palatino Linotype" w:eastAsia="Palatino Linotype" w:hAnsi="Palatino Linotype" w:cs="Palatino Linotype"/>
          <w:b/>
          <w:sz w:val="24"/>
          <w:szCs w:val="24"/>
          <w:u w:val="single"/>
        </w:rPr>
        <w:lastRenderedPageBreak/>
        <w:t xml:space="preserve">todos los servidores públicos, </w:t>
      </w:r>
      <w:r w:rsidRPr="004B5B53">
        <w:rPr>
          <w:rFonts w:ascii="Palatino Linotype" w:eastAsia="Palatino Linotype" w:hAnsi="Palatino Linotype" w:cs="Palatino Linotype"/>
          <w:sz w:val="24"/>
          <w:szCs w:val="24"/>
        </w:rPr>
        <w:t>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408D259"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717A83FC"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04264AB8"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4C0D252C" w14:textId="77777777" w:rsidR="00203A81" w:rsidRPr="004B5B53" w:rsidRDefault="00075E8E">
      <w:pPr>
        <w:spacing w:after="0" w:line="276" w:lineRule="auto"/>
        <w:ind w:left="567" w:right="51"/>
        <w:jc w:val="both"/>
        <w:rPr>
          <w:rFonts w:ascii="Palatino Linotype" w:eastAsia="Palatino Linotype" w:hAnsi="Palatino Linotype" w:cs="Palatino Linotype"/>
          <w:b/>
          <w:i/>
        </w:rPr>
      </w:pPr>
      <w:r w:rsidRPr="004B5B53">
        <w:rPr>
          <w:rFonts w:ascii="Palatino Linotype" w:eastAsia="Palatino Linotype" w:hAnsi="Palatino Linotype" w:cs="Palatino Linotype"/>
          <w:i/>
        </w:rPr>
        <w:t>“</w:t>
      </w:r>
      <w:r w:rsidRPr="004B5B53">
        <w:rPr>
          <w:rFonts w:ascii="Palatino Linotype" w:eastAsia="Palatino Linotype" w:hAnsi="Palatino Linotype" w:cs="Palatino Linotype"/>
          <w:b/>
          <w:i/>
        </w:rPr>
        <w:t>Criterio 01/2003.</w:t>
      </w:r>
    </w:p>
    <w:p w14:paraId="2F57E8E5" w14:textId="77777777" w:rsidR="00203A81" w:rsidRPr="004B5B53" w:rsidRDefault="00075E8E">
      <w:pPr>
        <w:spacing w:after="0" w:line="276" w:lineRule="auto"/>
        <w:ind w:left="567" w:right="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4B5B53">
        <w:rPr>
          <w:rFonts w:ascii="Palatino Linotype" w:eastAsia="Palatino Linotype" w:hAnsi="Palatino Linotype" w:cs="Palatino Linotype"/>
          <w:b/>
          <w:i/>
          <w:u w:val="single"/>
        </w:rPr>
        <w:t>.</w:t>
      </w:r>
      <w:r w:rsidRPr="004B5B53">
        <w:rPr>
          <w:rFonts w:ascii="Palatino Linotype" w:eastAsia="Palatino Linotype" w:hAnsi="Palatino Linotype" w:cs="Palatino Linotype"/>
          <w:i/>
          <w:u w:val="single"/>
        </w:rPr>
        <w:t xml:space="preserve"> Si </w:t>
      </w:r>
      <w:r w:rsidRPr="004B5B53">
        <w:rPr>
          <w:rFonts w:ascii="Palatino Linotype" w:eastAsia="Palatino Linotype" w:hAnsi="Palatino Linotype" w:cs="Palatino Linotype"/>
          <w:b/>
          <w:i/>
          <w:u w:val="single"/>
        </w:rPr>
        <w:t>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w:t>
      </w:r>
      <w:r w:rsidRPr="004B5B53">
        <w:rPr>
          <w:rFonts w:ascii="Palatino Linotype" w:eastAsia="Palatino Linotype" w:hAnsi="Palatino Linotype" w:cs="Palatino Linotype"/>
          <w:b/>
          <w:i/>
        </w:rPr>
        <w:t xml:space="preserve">, </w:t>
      </w:r>
      <w:r w:rsidRPr="004B5B53">
        <w:rPr>
          <w:rFonts w:ascii="Palatino Linotype" w:eastAsia="Palatino Linotype" w:hAnsi="Palatino Linotype" w:cs="Palatino Linotype"/>
          <w:b/>
          <w:i/>
          <w:u w:val="single"/>
        </w:rPr>
        <w:t>debe reconocerse que aun y  cuando en ese supuesto podría encuadrar la relativa a las percepciones ordinarias y extraordinaria de los servidores públicos</w:t>
      </w:r>
      <w:r w:rsidRPr="004B5B53">
        <w:rPr>
          <w:rFonts w:ascii="Palatino Linotype" w:eastAsia="Palatino Linotype" w:hAnsi="Palatino Linotype" w:cs="Palatino Linotype"/>
          <w:b/>
          <w:i/>
        </w:rPr>
        <w:t>,</w:t>
      </w:r>
      <w:r w:rsidRPr="004B5B53">
        <w:rPr>
          <w:rFonts w:ascii="Palatino Linotype" w:eastAsia="Palatino Linotype" w:hAnsi="Palatino Linotype" w:cs="Palatino Linotype"/>
          <w:i/>
        </w:rPr>
        <w:t xml:space="preserve"> ello no obsta para reconocer que el legislador estableció en el artículo 7 de ese mismo ordenamiento que la referida información, como una obligación de trasparencia, </w:t>
      </w:r>
      <w:r w:rsidRPr="004B5B53">
        <w:rPr>
          <w:rFonts w:ascii="Palatino Linotype" w:eastAsia="Palatino Linotype" w:hAnsi="Palatino Linotype" w:cs="Palatino Linotype"/>
          <w:b/>
          <w:i/>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w:t>
      </w:r>
      <w:r w:rsidRPr="004B5B53">
        <w:rPr>
          <w:rFonts w:ascii="Palatino Linotype" w:eastAsia="Palatino Linotype" w:hAnsi="Palatino Linotype" w:cs="Palatino Linotype"/>
          <w:b/>
          <w:i/>
          <w:u w:val="single"/>
        </w:rPr>
        <w:lastRenderedPageBreak/>
        <w:t>encuentran su origen en mayor medida en las contribuciones aportados por los gobernados</w:t>
      </w:r>
      <w:r w:rsidRPr="004B5B53">
        <w:rPr>
          <w:rFonts w:ascii="Palatino Linotype" w:eastAsia="Palatino Linotype" w:hAnsi="Palatino Linotype" w:cs="Palatino Linotype"/>
          <w:i/>
        </w:rPr>
        <w:t>…”</w:t>
      </w:r>
    </w:p>
    <w:p w14:paraId="5A8E5FD9" w14:textId="77777777" w:rsidR="00203A81" w:rsidRPr="004B5B53" w:rsidRDefault="00203A81">
      <w:pPr>
        <w:spacing w:after="0" w:line="276" w:lineRule="auto"/>
        <w:ind w:right="51"/>
        <w:jc w:val="both"/>
        <w:rPr>
          <w:rFonts w:ascii="Palatino Linotype" w:eastAsia="Palatino Linotype" w:hAnsi="Palatino Linotype" w:cs="Palatino Linotype"/>
          <w:b/>
          <w:i/>
        </w:rPr>
      </w:pPr>
    </w:p>
    <w:p w14:paraId="22FFECB0" w14:textId="77777777" w:rsidR="00203A81" w:rsidRPr="004B5B53" w:rsidRDefault="00075E8E">
      <w:pPr>
        <w:spacing w:after="0" w:line="276" w:lineRule="auto"/>
        <w:ind w:left="567" w:right="51"/>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“Criterio 02/2003.</w:t>
      </w:r>
    </w:p>
    <w:p w14:paraId="4F27E225" w14:textId="77777777" w:rsidR="00203A81" w:rsidRPr="004B5B53" w:rsidRDefault="00075E8E">
      <w:pPr>
        <w:spacing w:line="276" w:lineRule="auto"/>
        <w:ind w:left="567" w:right="51"/>
        <w:jc w:val="both"/>
        <w:rPr>
          <w:rFonts w:ascii="Palatino Linotype" w:eastAsia="Palatino Linotype" w:hAnsi="Palatino Linotype" w:cs="Palatino Linotype"/>
          <w:i/>
        </w:rPr>
      </w:pPr>
      <w:r w:rsidRPr="004B5B53">
        <w:rPr>
          <w:rFonts w:ascii="Palatino Linotype" w:eastAsia="Palatino Linotype" w:hAnsi="Palatino Linotype" w:cs="Palatino Linotype"/>
          <w:b/>
          <w:i/>
          <w:u w:val="single"/>
        </w:rPr>
        <w:t>INGRESOS DE LOS SERVIDORES PÚBLICOS, SON INFORMACIÓN PÚBLICA AÚN Y CUANDO CONSTITUYEN DATOS PERSONALES</w:t>
      </w:r>
      <w:r w:rsidRPr="004B5B53">
        <w:rPr>
          <w:rFonts w:ascii="Palatino Linotype" w:eastAsia="Palatino Linotype" w:hAnsi="Palatino Linotype" w:cs="Palatino Linotype"/>
          <w:b/>
          <w:i/>
        </w:rPr>
        <w:t xml:space="preserve"> QUE SE REFIEREN AL PATRIMONIO DE AQUÉLLOS.</w:t>
      </w:r>
      <w:r w:rsidRPr="004B5B53">
        <w:rPr>
          <w:rFonts w:ascii="Palatino Linotype" w:eastAsia="Palatino Linotype" w:hAnsi="Palatino Linotype" w:cs="Palatino Linotype"/>
          <w:i/>
        </w:rPr>
        <w:t xml:space="preserve"> De la interpretación sistemática de lo previsto en los artículos 3º, fracción II; 7º, 9º y 18, fracción II, de la Ley Federal de Transparencia y Acceso a la Información Pública Gubernamental </w:t>
      </w:r>
      <w:r w:rsidRPr="004B5B53">
        <w:rPr>
          <w:rFonts w:ascii="Palatino Linotype" w:eastAsia="Palatino Linotype" w:hAnsi="Palatino Linotype" w:cs="Palatino Linotype"/>
          <w:i/>
          <w:u w:val="single"/>
        </w:rPr>
        <w:t>se advierte que no constituye información confidencial la relativa a los ingresos que reciben los servidores públicos, ya que aun y cuando se trata de datos personales relativos a su patrimonio</w:t>
      </w:r>
      <w:r w:rsidRPr="004B5B53">
        <w:rPr>
          <w:rFonts w:ascii="Palatino Linotype" w:eastAsia="Palatino Linotype" w:hAnsi="Palatino Linotype" w:cs="Palatino Linotype"/>
          <w:i/>
        </w:rPr>
        <w:t xml:space="preserve">, para su difusión no se requiere consentimiento de aquellos, </w:t>
      </w:r>
      <w:r w:rsidRPr="004B5B53">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4B5B53">
        <w:rPr>
          <w:rFonts w:ascii="Palatino Linotype" w:eastAsia="Palatino Linotype" w:hAnsi="Palatino Linotype" w:cs="Palatino Linotype"/>
          <w:i/>
        </w:rPr>
        <w:t xml:space="preserve"> el sistema de compensación…” (sic)</w:t>
      </w:r>
    </w:p>
    <w:p w14:paraId="481B86D9"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31111C4"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efecto, si bien el sujeto obligado pretende clasificar la información que se analiza, como confidencial, es de mencionar que ello lo sustenta sólo en un consentimiento, esto es sin las formalidades exigidas en la Ley, como lo es el Acuerdo del Comité de Transparencia en términos de la Ley de Transparencia y Acceso a la Información Pública del Estado de México y Municipios, no obstante lo anterior, la pretendida clasificación no es procedente, pues la información que se solicita es de interés general y de alcance público, puesto que la ciudadanía tiene derecho a saber cuál es el gasto ejercido para el pago de remuneraciones de servidores públicos; esto es, su acceso permite transparentar la aplicación de los recursos públicos, ello conforme a lo dispuesto el artículo 70 de la Ley General de Transparencia y Acceso a la Información Pública vigente a la fecha de la solicitud dispone lo siguiente: </w:t>
      </w:r>
    </w:p>
    <w:p w14:paraId="20E36B5D"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4F9A9C7C"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797228BF"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 </w:t>
      </w:r>
    </w:p>
    <w:p w14:paraId="2B921037"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1D84C5F4"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9AAEF6B" w14:textId="77777777" w:rsidR="00203A81" w:rsidRPr="004B5B53" w:rsidRDefault="00075E8E">
      <w:pP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7DAFA42C"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563A370D"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25ECC5C"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59D2A8B5" w14:textId="77777777" w:rsidR="00203A81" w:rsidRPr="004B5B53" w:rsidRDefault="00075E8E">
      <w:pP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19F05F1" w14:textId="77777777" w:rsidR="00203A81" w:rsidRPr="004B5B53" w:rsidRDefault="00203A81">
      <w:pPr>
        <w:spacing w:after="0" w:line="276" w:lineRule="auto"/>
        <w:ind w:left="851" w:right="902"/>
        <w:jc w:val="both"/>
        <w:rPr>
          <w:rFonts w:ascii="Palatino Linotype" w:eastAsia="Palatino Linotype" w:hAnsi="Palatino Linotype" w:cs="Palatino Linotype"/>
          <w:i/>
        </w:rPr>
      </w:pPr>
    </w:p>
    <w:p w14:paraId="4CB3AE64"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w:t>
      </w:r>
      <w:r w:rsidRPr="004B5B53">
        <w:rPr>
          <w:rFonts w:ascii="Palatino Linotype" w:eastAsia="Palatino Linotype" w:hAnsi="Palatino Linotype" w:cs="Palatino Linotype"/>
          <w:sz w:val="24"/>
          <w:szCs w:val="24"/>
        </w:rPr>
        <w:lastRenderedPageBreak/>
        <w:t>perciban los servidores públicos de acuerdo con lo establecido en el Código Financiero del Estado de México y Municipios.</w:t>
      </w:r>
    </w:p>
    <w:p w14:paraId="243602E1"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47193ACB"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No obstante lo anterior, 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DF15B68" w14:textId="77777777" w:rsidR="00203A81" w:rsidRPr="004B5B53" w:rsidRDefault="00203A81">
      <w:pPr>
        <w:spacing w:after="0" w:line="360" w:lineRule="auto"/>
        <w:ind w:right="-93"/>
        <w:jc w:val="both"/>
        <w:rPr>
          <w:rFonts w:ascii="Palatino Linotype" w:eastAsia="Palatino Linotype" w:hAnsi="Palatino Linotype" w:cs="Palatino Linotype"/>
          <w:sz w:val="24"/>
          <w:szCs w:val="24"/>
        </w:rPr>
      </w:pPr>
    </w:p>
    <w:p w14:paraId="1F4C8092"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Ahora bien, cuando las personas tienen una relación comercial, </w:t>
      </w:r>
      <w:r w:rsidRPr="004B5B53">
        <w:rPr>
          <w:rFonts w:ascii="Palatino Linotype" w:eastAsia="Palatino Linotype" w:hAnsi="Palatino Linotype" w:cs="Palatino Linotype"/>
          <w:sz w:val="24"/>
          <w:szCs w:val="24"/>
          <w:u w:val="single"/>
        </w:rPr>
        <w:t>laboral</w:t>
      </w:r>
      <w:r w:rsidRPr="004B5B53">
        <w:rPr>
          <w:rFonts w:ascii="Palatino Linotype" w:eastAsia="Palatino Linotype" w:hAnsi="Palatino Linotype" w:cs="Palatino Linotype"/>
          <w:sz w:val="24"/>
          <w:szCs w:val="24"/>
        </w:rPr>
        <w:t>,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w:t>
      </w:r>
      <w:r w:rsidRPr="004B5B53">
        <w:rPr>
          <w:rFonts w:ascii="Palatino Linotype" w:eastAsia="Palatino Linotype" w:hAnsi="Palatino Linotype" w:cs="Palatino Linotype"/>
          <w:b/>
          <w:sz w:val="24"/>
          <w:szCs w:val="24"/>
          <w:u w:val="single"/>
        </w:rPr>
        <w:t xml:space="preserve">, esto obliga a un ejercicio de ponderación en donde únicamente se privilegie la publicidad de los datos esenciales para la transparencia y rendición de cuentas, sin afectar la vida privada, por ello </w:t>
      </w:r>
      <w:r w:rsidRPr="004B5B53">
        <w:rPr>
          <w:rFonts w:ascii="Palatino Linotype" w:eastAsia="Palatino Linotype" w:hAnsi="Palatino Linotype" w:cs="Palatino Linotype"/>
          <w:sz w:val="24"/>
          <w:szCs w:val="24"/>
        </w:rPr>
        <w:t xml:space="preserve">la legislación en materia de acceso a la información pública ha tenido a bien otorgar la </w:t>
      </w:r>
      <w:r w:rsidRPr="004B5B53">
        <w:rPr>
          <w:rFonts w:ascii="Palatino Linotype" w:eastAsia="Palatino Linotype" w:hAnsi="Palatino Linotype" w:cs="Palatino Linotype"/>
          <w:sz w:val="24"/>
          <w:szCs w:val="24"/>
        </w:rPr>
        <w:lastRenderedPageBreak/>
        <w:t xml:space="preserve">posibilidad de generar versiones públicas a fin de salvaguardar el derecho ejercido por el particular sin menoscabo de la intimidad de los servidores públicos. </w:t>
      </w:r>
    </w:p>
    <w:p w14:paraId="54ED2812" w14:textId="77777777" w:rsidR="00203A81" w:rsidRPr="004B5B53" w:rsidRDefault="00203A81">
      <w:pPr>
        <w:spacing w:after="0" w:line="360" w:lineRule="auto"/>
        <w:ind w:right="-93"/>
        <w:jc w:val="both"/>
        <w:rPr>
          <w:rFonts w:ascii="Palatino Linotype" w:eastAsia="Palatino Linotype" w:hAnsi="Palatino Linotype" w:cs="Palatino Linotype"/>
          <w:b/>
          <w:sz w:val="24"/>
          <w:szCs w:val="24"/>
          <w:u w:val="single"/>
        </w:rPr>
      </w:pPr>
    </w:p>
    <w:p w14:paraId="29271BDF" w14:textId="77777777" w:rsidR="00203A81" w:rsidRPr="004B5B53" w:rsidRDefault="00075E8E">
      <w:pPr>
        <w:spacing w:after="0" w:line="360" w:lineRule="auto"/>
        <w:ind w:right="-93"/>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principio, cuando los documentos de acceso público pueden contener datos personales, que de hacerse públicos afectarían la intimidad, patrimonio y vida privada de sus titulares, se consideran confidenciales y por tanto deben testarse al momento de la elaboración de versiones públicas, de conformidad con la Ley de Transparencia y Acceso a la Información Pública del Estado de México y Municipios, por ello se revoca la respuesta del sujeto obligado y se ordena la entrega de la información en versión pública en los términos señalados en el considerando quinto de la presente resolución. </w:t>
      </w:r>
    </w:p>
    <w:p w14:paraId="5C6511FA" w14:textId="77777777" w:rsidR="00203A81" w:rsidRPr="004B5B53" w:rsidRDefault="00203A81">
      <w:pPr>
        <w:spacing w:after="0" w:line="360" w:lineRule="auto"/>
        <w:ind w:right="49"/>
        <w:jc w:val="both"/>
        <w:rPr>
          <w:rFonts w:ascii="Palatino Linotype" w:eastAsia="Palatino Linotype" w:hAnsi="Palatino Linotype" w:cs="Palatino Linotype"/>
          <w:sz w:val="24"/>
          <w:szCs w:val="24"/>
        </w:rPr>
      </w:pPr>
    </w:p>
    <w:p w14:paraId="2C6F871A" w14:textId="77777777" w:rsidR="00203A81" w:rsidRPr="004B5B53" w:rsidRDefault="00075E8E">
      <w:pPr>
        <w:spacing w:after="0" w:line="360" w:lineRule="auto"/>
        <w:jc w:val="both"/>
        <w:rPr>
          <w:rFonts w:ascii="Palatino Linotype" w:eastAsia="Palatino Linotype" w:hAnsi="Palatino Linotype" w:cs="Palatino Linotype"/>
          <w:i/>
          <w:sz w:val="24"/>
          <w:szCs w:val="24"/>
        </w:rPr>
      </w:pPr>
      <w:r w:rsidRPr="004B5B53">
        <w:rPr>
          <w:rFonts w:ascii="Palatino Linotype" w:eastAsia="Palatino Linotype" w:hAnsi="Palatino Linotype" w:cs="Palatino Linotype"/>
          <w:sz w:val="24"/>
          <w:szCs w:val="24"/>
        </w:rPr>
        <w:t>Ahora bien en cuanto a la naturaleza de la información, si bien el término “</w:t>
      </w:r>
      <w:r w:rsidRPr="004B5B53">
        <w:rPr>
          <w:rFonts w:ascii="Palatino Linotype" w:eastAsia="Palatino Linotype" w:hAnsi="Palatino Linotype" w:cs="Palatino Linotype"/>
          <w:i/>
          <w:sz w:val="24"/>
          <w:szCs w:val="24"/>
        </w:rPr>
        <w:t xml:space="preserve">nómina” </w:t>
      </w:r>
      <w:r w:rsidRPr="004B5B53">
        <w:rPr>
          <w:rFonts w:ascii="Palatino Linotype" w:eastAsia="Palatino Linotype" w:hAnsi="Palatino Linotype" w:cs="Palatino Linotype"/>
          <w:sz w:val="24"/>
          <w:szCs w:val="24"/>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4B5B53">
        <w:rPr>
          <w:rFonts w:ascii="Palatino Linotype" w:eastAsia="Palatino Linotype" w:hAnsi="Palatino Linotype" w:cs="Palatino Linotype"/>
          <w:i/>
          <w:sz w:val="24"/>
          <w:szCs w:val="24"/>
        </w:rPr>
        <w:t>listado general de los trabajadores de una institución, en</w:t>
      </w:r>
      <w:r w:rsidRPr="004B5B53">
        <w:rPr>
          <w:rFonts w:ascii="Palatino Linotype" w:eastAsia="Palatino Linotype" w:hAnsi="Palatino Linotype" w:cs="Palatino Linotype"/>
          <w:b/>
          <w:i/>
          <w:sz w:val="24"/>
          <w:szCs w:val="24"/>
        </w:rPr>
        <w:t xml:space="preserve"> </w:t>
      </w:r>
      <w:r w:rsidRPr="004B5B53">
        <w:rPr>
          <w:rFonts w:ascii="Palatino Linotype" w:eastAsia="Palatino Linotype" w:hAnsi="Palatino Linotype" w:cs="Palatino Linotype"/>
          <w:i/>
          <w:sz w:val="24"/>
          <w:szCs w:val="24"/>
        </w:rPr>
        <w:t xml:space="preserve">el cual se </w:t>
      </w:r>
      <w:r w:rsidRPr="004B5B53">
        <w:rPr>
          <w:rFonts w:ascii="Palatino Linotype" w:eastAsia="Palatino Linotype" w:hAnsi="Palatino Linotype" w:cs="Palatino Linotype"/>
          <w:b/>
          <w:i/>
          <w:sz w:val="24"/>
          <w:szCs w:val="24"/>
        </w:rPr>
        <w:t xml:space="preserve">asientan las </w:t>
      </w:r>
      <w:r w:rsidRPr="004B5B53">
        <w:rPr>
          <w:rFonts w:ascii="Palatino Linotype" w:eastAsia="Palatino Linotype" w:hAnsi="Palatino Linotype" w:cs="Palatino Linotype"/>
          <w:b/>
          <w:i/>
          <w:sz w:val="24"/>
          <w:szCs w:val="24"/>
          <w:u w:val="single"/>
        </w:rPr>
        <w:t>percepciones brutas, deducciones y alcance neto de las mismas</w:t>
      </w:r>
      <w:r w:rsidRPr="004B5B53">
        <w:rPr>
          <w:rFonts w:ascii="Palatino Linotype" w:eastAsia="Palatino Linotype" w:hAnsi="Palatino Linotype" w:cs="Palatino Linotype"/>
          <w:i/>
          <w:sz w:val="24"/>
          <w:szCs w:val="24"/>
        </w:rPr>
        <w:t>; la nómina es utilizada para</w:t>
      </w:r>
      <w:r w:rsidRPr="004B5B53">
        <w:rPr>
          <w:rFonts w:ascii="Palatino Linotype" w:eastAsia="Palatino Linotype" w:hAnsi="Palatino Linotype" w:cs="Palatino Linotype"/>
          <w:b/>
          <w:i/>
          <w:sz w:val="24"/>
          <w:szCs w:val="24"/>
        </w:rPr>
        <w:t xml:space="preserve"> efectuar los pagos periódicos</w:t>
      </w:r>
      <w:r w:rsidRPr="004B5B53">
        <w:rPr>
          <w:rFonts w:ascii="Palatino Linotype" w:eastAsia="Palatino Linotype" w:hAnsi="Palatino Linotype" w:cs="Palatino Linotype"/>
          <w:i/>
          <w:sz w:val="24"/>
          <w:szCs w:val="24"/>
        </w:rPr>
        <w:t xml:space="preserve"> (semanales, quincenales o</w:t>
      </w:r>
      <w:r w:rsidRPr="004B5B53">
        <w:rPr>
          <w:rFonts w:ascii="Palatino Linotype" w:eastAsia="Palatino Linotype" w:hAnsi="Palatino Linotype" w:cs="Palatino Linotype"/>
          <w:b/>
          <w:i/>
          <w:sz w:val="24"/>
          <w:szCs w:val="24"/>
        </w:rPr>
        <w:t xml:space="preserve"> </w:t>
      </w:r>
      <w:r w:rsidRPr="004B5B53">
        <w:rPr>
          <w:rFonts w:ascii="Palatino Linotype" w:eastAsia="Palatino Linotype" w:hAnsi="Palatino Linotype" w:cs="Palatino Linotype"/>
          <w:i/>
          <w:sz w:val="24"/>
          <w:szCs w:val="24"/>
        </w:rPr>
        <w:t xml:space="preserve">mensuales) a los trabajadores por concepto de </w:t>
      </w:r>
      <w:r w:rsidRPr="004B5B53">
        <w:rPr>
          <w:rFonts w:ascii="Palatino Linotype" w:eastAsia="Palatino Linotype" w:hAnsi="Palatino Linotype" w:cs="Palatino Linotype"/>
          <w:b/>
          <w:i/>
          <w:sz w:val="24"/>
          <w:szCs w:val="24"/>
        </w:rPr>
        <w:t>sueldos y salarios</w:t>
      </w:r>
      <w:r w:rsidRPr="004B5B53">
        <w:rPr>
          <w:rFonts w:ascii="Palatino Linotype" w:eastAsia="Palatino Linotype" w:hAnsi="Palatino Linotype" w:cs="Palatino Linotype"/>
          <w:i/>
          <w:sz w:val="24"/>
          <w:szCs w:val="24"/>
        </w:rPr>
        <w:t>.</w:t>
      </w:r>
    </w:p>
    <w:p w14:paraId="4D9EBDC5" w14:textId="77777777" w:rsidR="00203A81" w:rsidRPr="004B5B53" w:rsidRDefault="00203A81">
      <w:pPr>
        <w:spacing w:after="0" w:line="360" w:lineRule="auto"/>
        <w:jc w:val="both"/>
        <w:rPr>
          <w:rFonts w:ascii="Palatino Linotype" w:eastAsia="Palatino Linotype" w:hAnsi="Palatino Linotype" w:cs="Palatino Linotype"/>
          <w:i/>
          <w:sz w:val="24"/>
          <w:szCs w:val="24"/>
        </w:rPr>
      </w:pPr>
    </w:p>
    <w:p w14:paraId="5DE319CA"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 xml:space="preserve">Documento o término que ha sido mencionado en diferentes ordenamientos legales, tal es el caso, de la </w:t>
      </w:r>
      <w:r w:rsidRPr="004B5B53">
        <w:rPr>
          <w:rFonts w:ascii="Palatino Linotype" w:eastAsia="Palatino Linotype" w:hAnsi="Palatino Linotype" w:cs="Palatino Linotype"/>
          <w:i/>
          <w:sz w:val="24"/>
          <w:szCs w:val="24"/>
        </w:rPr>
        <w:t>Ley Federal del Trabajo</w:t>
      </w:r>
      <w:r w:rsidRPr="004B5B53">
        <w:rPr>
          <w:rFonts w:ascii="Palatino Linotype" w:eastAsia="Palatino Linotype" w:hAnsi="Palatino Linotype" w:cs="Palatino Linotype"/>
          <w:sz w:val="24"/>
          <w:szCs w:val="24"/>
        </w:rPr>
        <w:t xml:space="preserve"> en el artículo 804 fracción II, que además reconoce los recibos de pagos de salarios, por lo que resulta indispensable citar el artículo de referencia.</w:t>
      </w:r>
    </w:p>
    <w:p w14:paraId="6C613172"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7B2E529" w14:textId="77777777" w:rsidR="00203A81" w:rsidRPr="004B5B53" w:rsidRDefault="00075E8E">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b/>
          <w:i/>
        </w:rPr>
        <w:t>“Artículo 804.-</w:t>
      </w:r>
      <w:r w:rsidRPr="004B5B53">
        <w:rPr>
          <w:rFonts w:ascii="Palatino Linotype" w:eastAsia="Palatino Linotype" w:hAnsi="Palatino Linotype" w:cs="Palatino Linotype"/>
          <w:i/>
        </w:rPr>
        <w:t xml:space="preserve"> El patrón tiene obligación de conservar y exhibir en juicio los documentos que a continuación se precisan:</w:t>
      </w:r>
    </w:p>
    <w:p w14:paraId="550E54BF" w14:textId="77777777" w:rsidR="00203A81" w:rsidRPr="004B5B53" w:rsidRDefault="00075E8E">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sidRPr="004B5B53">
        <w:rPr>
          <w:rFonts w:ascii="Palatino Linotype" w:eastAsia="Palatino Linotype" w:hAnsi="Palatino Linotype" w:cs="Palatino Linotype"/>
          <w:b/>
          <w:i/>
        </w:rPr>
        <w:t>…</w:t>
      </w:r>
    </w:p>
    <w:p w14:paraId="21D61115" w14:textId="77777777" w:rsidR="00203A81" w:rsidRPr="004B5B53" w:rsidRDefault="00075E8E">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II.</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Listas de raya o nómina de personal</w:t>
      </w:r>
      <w:r w:rsidRPr="004B5B53">
        <w:rPr>
          <w:rFonts w:ascii="Palatino Linotype" w:eastAsia="Palatino Linotype" w:hAnsi="Palatino Linotype" w:cs="Palatino Linotype"/>
          <w:i/>
        </w:rPr>
        <w:t xml:space="preserve">, cuando se lleven en el centro de trabajo; </w:t>
      </w:r>
      <w:r w:rsidRPr="004B5B53">
        <w:rPr>
          <w:rFonts w:ascii="Palatino Linotype" w:eastAsia="Palatino Linotype" w:hAnsi="Palatino Linotype" w:cs="Palatino Linotype"/>
          <w:b/>
          <w:i/>
        </w:rPr>
        <w:t>o recibos de pagos de salarios;</w:t>
      </w:r>
    </w:p>
    <w:p w14:paraId="2C5A2979" w14:textId="77777777" w:rsidR="00203A81" w:rsidRPr="004B5B53" w:rsidRDefault="00075E8E">
      <w:pPr>
        <w:pBdr>
          <w:top w:val="nil"/>
          <w:left w:val="nil"/>
          <w:bottom w:val="nil"/>
          <w:right w:val="nil"/>
          <w:between w:val="nil"/>
        </w:pBdr>
        <w:spacing w:after="0" w:line="276" w:lineRule="auto"/>
        <w:ind w:left="993"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19F5CE71" w14:textId="77777777" w:rsidR="00203A81" w:rsidRPr="004B5B53" w:rsidRDefault="00075E8E">
      <w:pPr>
        <w:pBdr>
          <w:top w:val="nil"/>
          <w:left w:val="nil"/>
          <w:bottom w:val="nil"/>
          <w:right w:val="nil"/>
          <w:between w:val="nil"/>
        </w:pBdr>
        <w:spacing w:after="0" w:line="276" w:lineRule="auto"/>
        <w:ind w:left="855"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Los documentos señalados en la fracción I deberán conservarse mientras dure la relación laboral y hasta un año después; los señalados en las fracciones </w:t>
      </w:r>
      <w:r w:rsidRPr="004B5B53">
        <w:rPr>
          <w:rFonts w:ascii="Palatino Linotype" w:eastAsia="Palatino Linotype" w:hAnsi="Palatino Linotype" w:cs="Palatino Linotype"/>
          <w:b/>
          <w:i/>
        </w:rPr>
        <w:t>II</w:t>
      </w:r>
      <w:r w:rsidRPr="004B5B53">
        <w:rPr>
          <w:rFonts w:ascii="Palatino Linotype" w:eastAsia="Palatino Linotype" w:hAnsi="Palatino Linotype" w:cs="Palatino Linotype"/>
          <w:i/>
        </w:rPr>
        <w:t>, III y IV, durante el último año y un año después de que se extinga la relación laboral; y los mencionados en la fracción V, conforme lo señalen las Leyes que los rijan.”</w:t>
      </w:r>
    </w:p>
    <w:p w14:paraId="05FD8378"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9A951D5"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lo anteriormente citado, se puede llegar a la conclusión de que la nómina, es el documento que contiene el registro de los trabajadores a los cuales se va a remunerar por los </w:t>
      </w:r>
      <w:hyperlink r:id="rId8">
        <w:r w:rsidRPr="004B5B53">
          <w:rPr>
            <w:rFonts w:ascii="Palatino Linotype" w:eastAsia="Palatino Linotype" w:hAnsi="Palatino Linotype" w:cs="Palatino Linotype"/>
            <w:sz w:val="24"/>
            <w:szCs w:val="24"/>
          </w:rPr>
          <w:t>servicios</w:t>
        </w:r>
      </w:hyperlink>
      <w:r w:rsidRPr="004B5B53">
        <w:rPr>
          <w:rFonts w:ascii="Palatino Linotype" w:eastAsia="Palatino Linotype" w:hAnsi="Palatino Linotype" w:cs="Palatino Linotype"/>
          <w:sz w:val="24"/>
          <w:szCs w:val="24"/>
        </w:rPr>
        <w:t xml:space="preserve"> que éstos le prestan al patrón, en el cual </w:t>
      </w:r>
      <w:r w:rsidRPr="004B5B53">
        <w:rPr>
          <w:rFonts w:ascii="Palatino Linotype" w:eastAsia="Palatino Linotype" w:hAnsi="Palatino Linotype" w:cs="Palatino Linotype"/>
          <w:b/>
          <w:sz w:val="24"/>
          <w:szCs w:val="24"/>
        </w:rPr>
        <w:t>se asientan las percepciones brutas, deducciones y el neto</w:t>
      </w:r>
      <w:r w:rsidRPr="004B5B53">
        <w:rPr>
          <w:rFonts w:ascii="Palatino Linotype" w:eastAsia="Palatino Linotype" w:hAnsi="Palatino Linotype" w:cs="Palatino Linotype"/>
          <w:sz w:val="24"/>
          <w:szCs w:val="24"/>
        </w:rPr>
        <w:t xml:space="preserve"> a recibir de dichos trabajadores.</w:t>
      </w:r>
    </w:p>
    <w:p w14:paraId="1FB53DE9"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0714CBD8"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En tal sentido, es oportuno traer a colación el contenido del artículo 350 del Código Financiero del Estado de México y Municipios, en el que se establece la obligación a cargo de las entidades fiscalizables, -como lo es el Sujeto Obligado-, de comunicar al Órgano Superior de Fiscalización del Estado de México, todo lo relacionado con la información contable, presupuestal y financiera, en los términos siguientes:</w:t>
      </w:r>
    </w:p>
    <w:p w14:paraId="43DCD9C9"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 xml:space="preserve"> “</w:t>
      </w:r>
      <w:r w:rsidRPr="004B5B53">
        <w:rPr>
          <w:rFonts w:ascii="Palatino Linotype" w:eastAsia="Palatino Linotype" w:hAnsi="Palatino Linotype" w:cs="Palatino Linotype"/>
          <w:b/>
          <w:i/>
        </w:rPr>
        <w:t>Artículo 350.-</w:t>
      </w:r>
      <w:r w:rsidRPr="004B5B53">
        <w:rPr>
          <w:rFonts w:ascii="Palatino Linotype" w:eastAsia="Palatino Linotype" w:hAnsi="Palatino Linotype" w:cs="Palatino Linotype"/>
          <w:i/>
        </w:rPr>
        <w:t xml:space="preserve"> La Secretaría y </w:t>
      </w:r>
      <w:r w:rsidRPr="004B5B53">
        <w:rPr>
          <w:rFonts w:ascii="Palatino Linotype" w:eastAsia="Palatino Linotype" w:hAnsi="Palatino Linotype" w:cs="Palatino Linotype"/>
          <w:b/>
          <w:i/>
        </w:rPr>
        <w:t>las tesorerías</w:t>
      </w:r>
      <w:r w:rsidRPr="004B5B53">
        <w:rPr>
          <w:rFonts w:ascii="Palatino Linotype" w:eastAsia="Palatino Linotype" w:hAnsi="Palatino Linotype" w:cs="Palatino Linotype"/>
          <w:i/>
        </w:rPr>
        <w:t xml:space="preserve"> enviarán al Órgano Superior, de manera trimestral, dentro de los primeros veinte días hábiles posteriores al término del trimestre que se informa, para su análisis, la siguiente información:</w:t>
      </w:r>
    </w:p>
    <w:p w14:paraId="0A9BD654" w14:textId="77777777" w:rsidR="00203A81" w:rsidRPr="004B5B53" w:rsidRDefault="00075E8E">
      <w:pPr>
        <w:spacing w:after="0" w:line="276" w:lineRule="auto"/>
        <w:ind w:left="1134"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w:t>
      </w:r>
      <w:r w:rsidRPr="004B5B53">
        <w:rPr>
          <w:rFonts w:ascii="Palatino Linotype" w:eastAsia="Palatino Linotype" w:hAnsi="Palatino Linotype" w:cs="Palatino Linotype"/>
          <w:i/>
        </w:rPr>
        <w:t xml:space="preserve"> Patrimonial. </w:t>
      </w:r>
    </w:p>
    <w:p w14:paraId="177A13FC" w14:textId="77777777" w:rsidR="00203A81" w:rsidRPr="004B5B53" w:rsidRDefault="00075E8E">
      <w:pPr>
        <w:spacing w:after="0" w:line="276" w:lineRule="auto"/>
        <w:ind w:left="1134"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II</w:t>
      </w:r>
      <w:r w:rsidRPr="004B5B53">
        <w:rPr>
          <w:rFonts w:ascii="Palatino Linotype" w:eastAsia="Palatino Linotype" w:hAnsi="Palatino Linotype" w:cs="Palatino Linotype"/>
          <w:i/>
        </w:rPr>
        <w:t xml:space="preserve">. Presupuestal. </w:t>
      </w:r>
    </w:p>
    <w:p w14:paraId="415D5841" w14:textId="77777777" w:rsidR="00203A81" w:rsidRPr="004B5B53" w:rsidRDefault="00075E8E">
      <w:pPr>
        <w:spacing w:after="0" w:line="276" w:lineRule="auto"/>
        <w:ind w:left="1134"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III</w:t>
      </w:r>
      <w:r w:rsidRPr="004B5B53">
        <w:rPr>
          <w:rFonts w:ascii="Palatino Linotype" w:eastAsia="Palatino Linotype" w:hAnsi="Palatino Linotype" w:cs="Palatino Linotype"/>
          <w:i/>
        </w:rPr>
        <w:t>. De la obra pública.</w:t>
      </w:r>
    </w:p>
    <w:p w14:paraId="350F87D0" w14:textId="77777777" w:rsidR="00203A81" w:rsidRPr="004B5B53" w:rsidRDefault="00075E8E">
      <w:pPr>
        <w:spacing w:after="0" w:line="276" w:lineRule="auto"/>
        <w:ind w:left="1134" w:right="851"/>
        <w:jc w:val="both"/>
        <w:rPr>
          <w:rFonts w:ascii="Palatino Linotype" w:eastAsia="Palatino Linotype" w:hAnsi="Palatino Linotype" w:cs="Palatino Linotype"/>
          <w:b/>
          <w:i/>
        </w:rPr>
      </w:pPr>
      <w:r w:rsidRPr="004B5B53">
        <w:rPr>
          <w:rFonts w:ascii="Palatino Linotype" w:eastAsia="Palatino Linotype" w:hAnsi="Palatino Linotype" w:cs="Palatino Linotype"/>
          <w:b/>
          <w:i/>
        </w:rPr>
        <w:t>IV. De nómina.</w:t>
      </w:r>
    </w:p>
    <w:p w14:paraId="2FD9F401" w14:textId="77777777" w:rsidR="00203A81" w:rsidRPr="004B5B53" w:rsidRDefault="00075E8E">
      <w:pPr>
        <w:spacing w:after="0" w:line="276" w:lineRule="auto"/>
        <w:ind w:left="1134"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V</w:t>
      </w:r>
      <w:r w:rsidRPr="004B5B53">
        <w:rPr>
          <w:rFonts w:ascii="Palatino Linotype" w:eastAsia="Palatino Linotype" w:hAnsi="Palatino Linotype" w:cs="Palatino Linotype"/>
          <w:i/>
        </w:rPr>
        <w:t xml:space="preserve">. Avance del cumplimiento del Plan de Desarrollo del Estado de México. </w:t>
      </w:r>
    </w:p>
    <w:p w14:paraId="5772A21A" w14:textId="77777777" w:rsidR="00203A81" w:rsidRPr="004B5B53" w:rsidRDefault="00075E8E">
      <w:pP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Los informes trimestrales deberán contener la evolución de las finanzas públicas integradas con los comentarios correspondientes y los estados financieros consolidados, así como un reporte de los ingresos y egresos de los organismos auxiliares.</w:t>
      </w:r>
    </w:p>
    <w:p w14:paraId="63C1B42F" w14:textId="77777777" w:rsidR="00203A81" w:rsidRPr="004B5B53" w:rsidRDefault="00075E8E">
      <w:pPr>
        <w:spacing w:after="0" w:line="276" w:lineRule="auto"/>
        <w:ind w:left="851" w:right="851"/>
        <w:jc w:val="both"/>
        <w:rPr>
          <w:rFonts w:ascii="Palatino Linotype" w:eastAsia="Palatino Linotype" w:hAnsi="Palatino Linotype" w:cs="Palatino Linotype"/>
          <w:b/>
          <w:i/>
        </w:rPr>
      </w:pPr>
      <w:r w:rsidRPr="004B5B53">
        <w:rPr>
          <w:rFonts w:ascii="Palatino Linotype" w:eastAsia="Palatino Linotype" w:hAnsi="Palatino Linotype" w:cs="Palatino Linotype"/>
          <w:i/>
        </w:rPr>
        <w:t>El informe trimestral correspondiente al cuarto trimestre se entregará junto con las Cuentas Públicas del ejercicio fiscal de que se trate</w:t>
      </w:r>
      <w:r w:rsidRPr="004B5B53">
        <w:rPr>
          <w:rFonts w:ascii="Palatino Linotype" w:eastAsia="Palatino Linotype" w:hAnsi="Palatino Linotype" w:cs="Palatino Linotype"/>
          <w:b/>
          <w:i/>
        </w:rPr>
        <w:t>.”</w:t>
      </w:r>
    </w:p>
    <w:p w14:paraId="192A48C4" w14:textId="77777777" w:rsidR="00203A81" w:rsidRPr="004B5B53" w:rsidRDefault="00203A81">
      <w:pPr>
        <w:spacing w:after="0" w:line="360" w:lineRule="auto"/>
        <w:ind w:left="851" w:right="849"/>
        <w:jc w:val="both"/>
        <w:rPr>
          <w:rFonts w:ascii="Palatino Linotype" w:eastAsia="Palatino Linotype" w:hAnsi="Palatino Linotype" w:cs="Palatino Linotype"/>
          <w:sz w:val="24"/>
          <w:szCs w:val="24"/>
        </w:rPr>
      </w:pPr>
    </w:p>
    <w:p w14:paraId="06364AF1"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Por su parte la Ley del Trabajo de los Servidores Públicos del Estado y Municipios, en su artículo 220-K fracciones II y IV y último párrafo, establecen lo siguiente:</w:t>
      </w:r>
    </w:p>
    <w:p w14:paraId="6BE5BAD1"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73CD7C3" w14:textId="77777777" w:rsidR="00203A81" w:rsidRPr="004B5B53" w:rsidRDefault="00075E8E">
      <w:pPr>
        <w:tabs>
          <w:tab w:val="left" w:pos="9072"/>
        </w:tabs>
        <w:spacing w:after="0" w:line="276" w:lineRule="auto"/>
        <w:ind w:left="851" w:right="902"/>
        <w:jc w:val="both"/>
        <w:rPr>
          <w:rFonts w:ascii="Palatino Linotype" w:eastAsia="Palatino Linotype" w:hAnsi="Palatino Linotype" w:cs="Palatino Linotype"/>
          <w:i/>
        </w:rPr>
      </w:pPr>
      <w:r w:rsidRPr="004B5B53">
        <w:rPr>
          <w:rFonts w:ascii="Palatino Linotype" w:eastAsia="Palatino Linotype" w:hAnsi="Palatino Linotype" w:cs="Palatino Linotype"/>
          <w:b/>
          <w:i/>
        </w:rPr>
        <w:t>“ARTÍCULO 220 K.-</w:t>
      </w:r>
      <w:r w:rsidRPr="004B5B53">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w:t>
      </w:r>
    </w:p>
    <w:p w14:paraId="242E4D27"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1F528791"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II. </w:t>
      </w:r>
      <w:r w:rsidRPr="004B5B53">
        <w:rPr>
          <w:rFonts w:ascii="Palatino Linotype" w:eastAsia="Palatino Linotype" w:hAnsi="Palatino Linotype" w:cs="Palatino Linotype"/>
          <w:b/>
          <w:i/>
        </w:rPr>
        <w:t>Recibos de pagos de salarios</w:t>
      </w:r>
      <w:r w:rsidRPr="004B5B53">
        <w:rPr>
          <w:rFonts w:ascii="Palatino Linotype" w:eastAsia="Palatino Linotype" w:hAnsi="Palatino Linotype" w:cs="Palatino Linotype"/>
          <w:i/>
        </w:rPr>
        <w:t xml:space="preserve"> o las constancias documentales del pago de salario cuando sea por depósito o mediante información electrónica;</w:t>
      </w:r>
    </w:p>
    <w:p w14:paraId="3C279A92"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5661A529"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IV. Recibos o las constancias de depósito o del medio de información magnética o electrónica que sean utilizadas para el pago de salarios, prima vacacional, aguinaldo y demás prestaciones establecidas en la presente ley; y…</w:t>
      </w:r>
    </w:p>
    <w:p w14:paraId="7B09F2BA"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los señalados por las fracciones II, III, IV durante el último año y un año después de que se extinga </w:t>
      </w:r>
      <w:r w:rsidRPr="004B5B53">
        <w:rPr>
          <w:rFonts w:ascii="Palatino Linotype" w:eastAsia="Palatino Linotype" w:hAnsi="Palatino Linotype" w:cs="Palatino Linotype"/>
          <w:i/>
        </w:rPr>
        <w:lastRenderedPageBreak/>
        <w:t>la relación laboral, y los mencionados en la fracción V, conforme lo señalen las leyes que los rijan.</w:t>
      </w:r>
    </w:p>
    <w:p w14:paraId="47B1CBCC"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AE41F43" w14:textId="77777777" w:rsidR="00203A81" w:rsidRPr="004B5B53" w:rsidRDefault="00075E8E">
      <w:pPr>
        <w:tabs>
          <w:tab w:val="left" w:pos="9072"/>
        </w:tabs>
        <w:spacing w:after="0" w:line="276" w:lineRule="auto"/>
        <w:ind w:left="1134" w:right="902"/>
        <w:jc w:val="both"/>
        <w:rPr>
          <w:rFonts w:ascii="Palatino Linotype" w:eastAsia="Palatino Linotype" w:hAnsi="Palatino Linotype" w:cs="Palatino Linotype"/>
          <w:i/>
        </w:rPr>
      </w:pPr>
      <w:r w:rsidRPr="004B5B53">
        <w:rPr>
          <w:rFonts w:ascii="Palatino Linotype" w:eastAsia="Palatino Linotype" w:hAnsi="Palatino Linotype" w:cs="Palatino Linotype"/>
          <w:i/>
        </w:rPr>
        <w:t>El incumplimiento por lo dispuesto por este artículo, establecerá la presunción de ser ciertos los hechos que el actor exprese en su demanda, en relación con tales documentos, salvo prueba en contrario.”</w:t>
      </w:r>
    </w:p>
    <w:p w14:paraId="6C90121F" w14:textId="77777777" w:rsidR="00203A81" w:rsidRPr="004B5B53" w:rsidRDefault="00203A81">
      <w:pPr>
        <w:spacing w:line="360" w:lineRule="auto"/>
        <w:ind w:left="851" w:right="902"/>
        <w:jc w:val="both"/>
        <w:rPr>
          <w:rFonts w:ascii="Palatino Linotype" w:eastAsia="Palatino Linotype" w:hAnsi="Palatino Linotype" w:cs="Palatino Linotype"/>
        </w:rPr>
      </w:pPr>
    </w:p>
    <w:p w14:paraId="6E1425B9"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5F80ACB"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7C2C677" w14:textId="77777777" w:rsidR="00203A81" w:rsidRPr="004B5B53" w:rsidRDefault="00075E8E">
      <w:pPr>
        <w:widowControl w:val="0"/>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En consecuencia, podemos concluir que </w:t>
      </w:r>
      <w:r w:rsidRPr="004B5B53">
        <w:rPr>
          <w:rFonts w:ascii="Palatino Linotype" w:eastAsia="Palatino Linotype" w:hAnsi="Palatino Linotype" w:cs="Palatino Linotype"/>
          <w:b/>
          <w:sz w:val="24"/>
          <w:szCs w:val="24"/>
        </w:rPr>
        <w:t xml:space="preserve">EL SUJETO OBLIGADO </w:t>
      </w:r>
      <w:r w:rsidRPr="004B5B53">
        <w:rPr>
          <w:rFonts w:ascii="Palatino Linotype" w:eastAsia="Palatino Linotype" w:hAnsi="Palatino Linotype" w:cs="Palatino Linotype"/>
          <w:sz w:val="24"/>
          <w:szCs w:val="24"/>
        </w:rPr>
        <w:t xml:space="preserve">se encuentra en posibilidad de atender lo solicitado, motivo por el que se </w:t>
      </w:r>
      <w:r w:rsidRPr="004B5B53">
        <w:rPr>
          <w:rFonts w:ascii="Palatino Linotype" w:eastAsia="Palatino Linotype" w:hAnsi="Palatino Linotype" w:cs="Palatino Linotype"/>
          <w:b/>
          <w:sz w:val="24"/>
          <w:szCs w:val="24"/>
        </w:rPr>
        <w:t xml:space="preserve">REVOCA </w:t>
      </w:r>
      <w:r w:rsidRPr="004B5B53">
        <w:rPr>
          <w:rFonts w:ascii="Palatino Linotype" w:eastAsia="Palatino Linotype" w:hAnsi="Palatino Linotype" w:cs="Palatino Linotype"/>
          <w:sz w:val="24"/>
          <w:szCs w:val="24"/>
        </w:rPr>
        <w:t xml:space="preserve">la respuesta del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y se ordena en versión pública, en términos del considerando quinto de la presente resolución el documento que dé cuenta de la nómina de la primera quincena de enero de dos mil veinticinco. </w:t>
      </w:r>
    </w:p>
    <w:p w14:paraId="3644B054" w14:textId="77777777" w:rsidR="00203A81" w:rsidRPr="004B5B53" w:rsidRDefault="00203A81">
      <w:pPr>
        <w:widowControl w:val="0"/>
        <w:spacing w:after="0" w:line="360" w:lineRule="auto"/>
        <w:jc w:val="both"/>
        <w:rPr>
          <w:rFonts w:ascii="Palatino Linotype" w:eastAsia="Palatino Linotype" w:hAnsi="Palatino Linotype" w:cs="Palatino Linotype"/>
          <w:sz w:val="24"/>
          <w:szCs w:val="24"/>
        </w:rPr>
      </w:pPr>
    </w:p>
    <w:p w14:paraId="042D4BFA" w14:textId="77777777" w:rsidR="00203A81" w:rsidRPr="004B5B53" w:rsidRDefault="00075E8E">
      <w:pPr>
        <w:pBdr>
          <w:top w:val="nil"/>
          <w:left w:val="nil"/>
          <w:bottom w:val="nil"/>
          <w:right w:val="nil"/>
          <w:between w:val="nil"/>
        </w:pBdr>
        <w:spacing w:after="0" w:line="360" w:lineRule="auto"/>
        <w:ind w:right="51"/>
        <w:jc w:val="both"/>
        <w:rPr>
          <w:sz w:val="24"/>
          <w:szCs w:val="24"/>
        </w:rPr>
      </w:pPr>
      <w:r w:rsidRPr="004B5B53">
        <w:rPr>
          <w:rFonts w:ascii="Palatino Linotype" w:eastAsia="Palatino Linotype" w:hAnsi="Palatino Linotype" w:cs="Palatino Linotype"/>
          <w:b/>
          <w:sz w:val="24"/>
          <w:szCs w:val="24"/>
        </w:rPr>
        <w:lastRenderedPageBreak/>
        <w:t xml:space="preserve">QUINTO. VERSIÓN PÚBLICA. </w:t>
      </w:r>
      <w:r w:rsidRPr="004B5B53">
        <w:rPr>
          <w:rFonts w:ascii="Palatino Linotype" w:eastAsia="Palatino Linotype" w:hAnsi="Palatino Linotype" w:cs="Palatino Linotype"/>
          <w:sz w:val="24"/>
          <w:szCs w:val="24"/>
        </w:rPr>
        <w:t xml:space="preserve">Como fue debidamente apuntado,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58C877E8" w14:textId="77777777" w:rsidR="00203A81" w:rsidRPr="004B5B53" w:rsidRDefault="00203A81">
      <w:pPr>
        <w:spacing w:after="0" w:line="360" w:lineRule="auto"/>
        <w:jc w:val="both"/>
        <w:rPr>
          <w:rFonts w:ascii="Palatino Linotype" w:eastAsia="Palatino Linotype" w:hAnsi="Palatino Linotype" w:cs="Palatino Linotype"/>
          <w:i/>
          <w:sz w:val="24"/>
          <w:szCs w:val="24"/>
        </w:rPr>
      </w:pPr>
    </w:p>
    <w:p w14:paraId="1DACE111" w14:textId="77777777" w:rsidR="00203A81" w:rsidRPr="004B5B53" w:rsidRDefault="00075E8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C42FE3A" w14:textId="77777777" w:rsidR="00203A81" w:rsidRPr="004B5B53" w:rsidRDefault="00203A81">
      <w:pPr>
        <w:pBdr>
          <w:top w:val="nil"/>
          <w:left w:val="nil"/>
          <w:bottom w:val="nil"/>
          <w:right w:val="nil"/>
          <w:between w:val="nil"/>
        </w:pBdr>
        <w:spacing w:after="0" w:line="360" w:lineRule="auto"/>
        <w:ind w:right="49"/>
        <w:jc w:val="both"/>
        <w:rPr>
          <w:sz w:val="24"/>
          <w:szCs w:val="24"/>
        </w:rPr>
      </w:pPr>
    </w:p>
    <w:p w14:paraId="011FC1A1" w14:textId="77777777" w:rsidR="00203A81" w:rsidRPr="004B5B53" w:rsidRDefault="00075E8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A53E6B3" w14:textId="77777777" w:rsidR="00203A81" w:rsidRPr="004B5B53" w:rsidRDefault="00203A81">
      <w:pPr>
        <w:pBdr>
          <w:top w:val="nil"/>
          <w:left w:val="nil"/>
          <w:bottom w:val="nil"/>
          <w:right w:val="nil"/>
          <w:between w:val="nil"/>
        </w:pBdr>
        <w:spacing w:after="0" w:line="360" w:lineRule="auto"/>
        <w:ind w:right="49"/>
        <w:jc w:val="both"/>
        <w:rPr>
          <w:sz w:val="24"/>
          <w:szCs w:val="24"/>
        </w:rPr>
      </w:pPr>
    </w:p>
    <w:p w14:paraId="3FC6371F" w14:textId="77777777" w:rsidR="00203A81" w:rsidRPr="004B5B53" w:rsidRDefault="00075E8E">
      <w:pPr>
        <w:pBdr>
          <w:top w:val="nil"/>
          <w:left w:val="nil"/>
          <w:bottom w:val="nil"/>
          <w:right w:val="nil"/>
          <w:between w:val="nil"/>
        </w:pBdr>
        <w:spacing w:after="0" w:line="360" w:lineRule="auto"/>
        <w:ind w:right="49"/>
        <w:jc w:val="both"/>
        <w:rPr>
          <w:sz w:val="24"/>
          <w:szCs w:val="24"/>
        </w:rPr>
      </w:pPr>
      <w:r w:rsidRPr="004B5B53">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323D7A40" w14:textId="77777777" w:rsidR="00203A81" w:rsidRPr="004B5B53" w:rsidRDefault="00203A81">
      <w:pPr>
        <w:spacing w:line="360" w:lineRule="auto"/>
        <w:rPr>
          <w:rFonts w:ascii="Palatino Linotype" w:eastAsia="Palatino Linotype" w:hAnsi="Palatino Linotype" w:cs="Palatino Linotype"/>
          <w:sz w:val="24"/>
          <w:szCs w:val="24"/>
        </w:rPr>
      </w:pPr>
    </w:p>
    <w:p w14:paraId="7B87C8D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lastRenderedPageBreak/>
        <w:t> </w:t>
      </w:r>
      <w:r w:rsidRPr="004B5B53">
        <w:rPr>
          <w:rFonts w:ascii="Palatino Linotype" w:eastAsia="Palatino Linotype" w:hAnsi="Palatino Linotype" w:cs="Palatino Linotype"/>
          <w:b/>
          <w:i/>
        </w:rPr>
        <w:t>Artículo 3.</w:t>
      </w:r>
      <w:r w:rsidRPr="004B5B53">
        <w:rPr>
          <w:rFonts w:ascii="Palatino Linotype" w:eastAsia="Palatino Linotype" w:hAnsi="Palatino Linotype" w:cs="Palatino Linotype"/>
          <w:i/>
        </w:rPr>
        <w:t xml:space="preserve"> Para los efectos de la presente Ley se entenderá por:</w:t>
      </w:r>
    </w:p>
    <w:p w14:paraId="23317112"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3ACB8E97"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IX. Datos personales</w:t>
      </w:r>
      <w:r w:rsidRPr="004B5B53">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2E2A028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1CB006C8"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XX. Información clasificada</w:t>
      </w:r>
      <w:r w:rsidRPr="004B5B53">
        <w:rPr>
          <w:rFonts w:ascii="Palatino Linotype" w:eastAsia="Palatino Linotype" w:hAnsi="Palatino Linotype" w:cs="Palatino Linotype"/>
          <w:i/>
        </w:rPr>
        <w:t>: Aquella considerada por la presente Ley como reservada o confidencial;</w:t>
      </w:r>
    </w:p>
    <w:p w14:paraId="2800E54C"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XXI. Información confidencial</w:t>
      </w:r>
      <w:r w:rsidRPr="004B5B53">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56968C1"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77E48D46"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XXXII. Protección de Datos Personales</w:t>
      </w:r>
      <w:r w:rsidRPr="004B5B53">
        <w:rPr>
          <w:rFonts w:ascii="Palatino Linotype" w:eastAsia="Palatino Linotype" w:hAnsi="Palatino Linotype" w:cs="Palatino Linotype"/>
          <w:i/>
        </w:rPr>
        <w:t>: Derecho humano que tutela la privacidad de datos personales en poder de los sujetos obligados y sujetos particulares;</w:t>
      </w:r>
    </w:p>
    <w:p w14:paraId="160CBC7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01A76C84"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XLV. Versión pública</w:t>
      </w:r>
      <w:r w:rsidRPr="004B5B53">
        <w:rPr>
          <w:rFonts w:ascii="Palatino Linotype" w:eastAsia="Palatino Linotype" w:hAnsi="Palatino Linotype" w:cs="Palatino Linotype"/>
          <w:i/>
        </w:rPr>
        <w:t>: Documento en el que se elimine, suprime o borra la información clasificada como reservada o confidencial para permitir su acceso.</w:t>
      </w:r>
    </w:p>
    <w:p w14:paraId="0EFAAF6A"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 Artículo 6</w:t>
      </w:r>
      <w:r w:rsidRPr="004B5B53">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228367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 (…)</w:t>
      </w:r>
    </w:p>
    <w:p w14:paraId="1BBE9172"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Artículo 91.</w:t>
      </w:r>
      <w:r w:rsidRPr="004B5B53">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8DE772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098E5B4E"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Artículo 137.</w:t>
      </w:r>
      <w:r w:rsidRPr="004B5B53">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551791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lastRenderedPageBreak/>
        <w:t> Artículo 143.</w:t>
      </w:r>
      <w:r w:rsidRPr="004B5B53">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119FDC60"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I.</w:t>
      </w:r>
      <w:r w:rsidRPr="004B5B53">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3CD60101"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w:t>
      </w:r>
    </w:p>
    <w:p w14:paraId="78F14AB1" w14:textId="77777777" w:rsidR="00203A81" w:rsidRPr="004B5B53" w:rsidRDefault="00203A81">
      <w:pPr>
        <w:spacing w:after="0" w:line="360" w:lineRule="auto"/>
        <w:rPr>
          <w:sz w:val="24"/>
          <w:szCs w:val="24"/>
        </w:rPr>
      </w:pPr>
    </w:p>
    <w:p w14:paraId="5BCB6581" w14:textId="77777777" w:rsidR="00203A81" w:rsidRPr="004B5B53" w:rsidRDefault="00075E8E">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4B5B53">
        <w:rPr>
          <w:rFonts w:ascii="Palatino Linotype" w:eastAsia="Palatino Linotype" w:hAnsi="Palatino Linotype" w:cs="Palatino Linotype"/>
          <w:b/>
          <w:sz w:val="24"/>
          <w:szCs w:val="24"/>
        </w:rPr>
        <w:t xml:space="preserve">EL SUJETO OBLIGADO </w:t>
      </w:r>
      <w:r w:rsidRPr="004B5B53">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2501F3C9" w14:textId="77777777" w:rsidR="00203A81" w:rsidRPr="004B5B53" w:rsidRDefault="00203A81">
      <w:pPr>
        <w:pBdr>
          <w:top w:val="nil"/>
          <w:left w:val="nil"/>
          <w:bottom w:val="nil"/>
          <w:right w:val="nil"/>
          <w:between w:val="nil"/>
        </w:pBdr>
        <w:spacing w:after="0" w:line="360" w:lineRule="auto"/>
        <w:ind w:right="50"/>
        <w:jc w:val="both"/>
        <w:rPr>
          <w:sz w:val="24"/>
          <w:szCs w:val="24"/>
        </w:rPr>
      </w:pPr>
    </w:p>
    <w:p w14:paraId="56F22B67" w14:textId="77777777" w:rsidR="00203A81" w:rsidRPr="004B5B53" w:rsidRDefault="00075E8E">
      <w:pPr>
        <w:pBdr>
          <w:top w:val="nil"/>
          <w:left w:val="nil"/>
          <w:bottom w:val="nil"/>
          <w:right w:val="nil"/>
          <w:between w:val="nil"/>
        </w:pBdr>
        <w:spacing w:after="0" w:line="360" w:lineRule="auto"/>
        <w:ind w:right="50"/>
        <w:jc w:val="both"/>
        <w:rPr>
          <w:sz w:val="24"/>
          <w:szCs w:val="24"/>
        </w:rPr>
      </w:pPr>
      <w:r w:rsidRPr="004B5B53">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377EFE7" w14:textId="77777777" w:rsidR="00203A81" w:rsidRPr="004B5B53" w:rsidRDefault="00203A81">
      <w:pPr>
        <w:spacing w:after="0" w:line="360" w:lineRule="auto"/>
        <w:rPr>
          <w:rFonts w:ascii="Palatino Linotype" w:eastAsia="Palatino Linotype" w:hAnsi="Palatino Linotype" w:cs="Palatino Linotype"/>
          <w:sz w:val="24"/>
          <w:szCs w:val="24"/>
        </w:rPr>
      </w:pPr>
    </w:p>
    <w:p w14:paraId="4B3B3075"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sz w:val="24"/>
          <w:szCs w:val="24"/>
        </w:rPr>
        <w:lastRenderedPageBreak/>
        <w:t xml:space="preserve">En el caso específico, dada la naturaleza de la información que se ordena, si bien tiene el carácter información pública en razón de que se trata de documentos que se encuentran en posesión del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4B5B53">
        <w:rPr>
          <w:rFonts w:ascii="Palatino Linotype" w:eastAsia="Palatino Linotype" w:hAnsi="Palatino Linotype" w:cs="Palatino Linotype"/>
          <w:b/>
          <w:sz w:val="24"/>
          <w:szCs w:val="24"/>
        </w:rPr>
        <w:t>Registro Federal de Contribuyentes</w:t>
      </w:r>
      <w:r w:rsidRPr="004B5B53">
        <w:rPr>
          <w:rFonts w:ascii="Palatino Linotype" w:eastAsia="Palatino Linotype" w:hAnsi="Palatino Linotype" w:cs="Palatino Linotype"/>
          <w:sz w:val="24"/>
          <w:szCs w:val="24"/>
        </w:rPr>
        <w:t xml:space="preserve"> (RFC), la </w:t>
      </w:r>
      <w:r w:rsidRPr="004B5B53">
        <w:rPr>
          <w:rFonts w:ascii="Palatino Linotype" w:eastAsia="Palatino Linotype" w:hAnsi="Palatino Linotype" w:cs="Palatino Linotype"/>
          <w:b/>
          <w:sz w:val="24"/>
          <w:szCs w:val="24"/>
        </w:rPr>
        <w:t>Clave Única de Registro de Población</w:t>
      </w:r>
      <w:r w:rsidRPr="004B5B53">
        <w:rPr>
          <w:rFonts w:ascii="Palatino Linotype" w:eastAsia="Palatino Linotype" w:hAnsi="Palatino Linotype" w:cs="Palatino Linotype"/>
          <w:sz w:val="24"/>
          <w:szCs w:val="24"/>
        </w:rPr>
        <w:t xml:space="preserve"> (CURP), la </w:t>
      </w:r>
      <w:r w:rsidRPr="004B5B53">
        <w:rPr>
          <w:rFonts w:ascii="Palatino Linotype" w:eastAsia="Palatino Linotype" w:hAnsi="Palatino Linotype" w:cs="Palatino Linotype"/>
          <w:b/>
          <w:sz w:val="24"/>
          <w:szCs w:val="24"/>
        </w:rPr>
        <w:t>Clave de cualquier tipo de seguridad social</w:t>
      </w:r>
      <w:r w:rsidRPr="004B5B53">
        <w:rPr>
          <w:rFonts w:ascii="Palatino Linotype" w:eastAsia="Palatino Linotype" w:hAnsi="Palatino Linotype" w:cs="Palatino Linotype"/>
          <w:sz w:val="24"/>
          <w:szCs w:val="24"/>
        </w:rPr>
        <w:t xml:space="preserve"> (ISSEMYM, u otros), los </w:t>
      </w:r>
      <w:r w:rsidRPr="004B5B53">
        <w:rPr>
          <w:rFonts w:ascii="Palatino Linotype" w:eastAsia="Palatino Linotype" w:hAnsi="Palatino Linotype" w:cs="Palatino Linotype"/>
          <w:b/>
          <w:sz w:val="24"/>
          <w:szCs w:val="24"/>
        </w:rPr>
        <w:t>números de cuentas bancarias</w:t>
      </w:r>
      <w:r w:rsidRPr="004B5B53">
        <w:rPr>
          <w:rFonts w:ascii="Palatino Linotype" w:eastAsia="Palatino Linotype" w:hAnsi="Palatino Linotype" w:cs="Palatino Linotype"/>
          <w:sz w:val="24"/>
          <w:szCs w:val="24"/>
        </w:rPr>
        <w:t xml:space="preserve">, claves estandarizadas – interbancarias - (CLABES) y de tarjetas, los </w:t>
      </w:r>
      <w:r w:rsidRPr="004B5B53">
        <w:rPr>
          <w:rFonts w:ascii="Palatino Linotype" w:eastAsia="Palatino Linotype" w:hAnsi="Palatino Linotype" w:cs="Palatino Linotype"/>
          <w:b/>
          <w:sz w:val="24"/>
          <w:szCs w:val="24"/>
        </w:rPr>
        <w:t>préstamos o descuentos</w:t>
      </w:r>
      <w:r w:rsidRPr="004B5B53">
        <w:rPr>
          <w:rFonts w:ascii="Palatino Linotype" w:eastAsia="Palatino Linotype" w:hAnsi="Palatino Linotype" w:cs="Palatino Linotype"/>
          <w:sz w:val="24"/>
          <w:szCs w:val="24"/>
        </w:rPr>
        <w:t xml:space="preserve"> que se le hagan a la persona y que no tengan relación con los impuestos o la cuota por seguridad social y el</w:t>
      </w:r>
      <w:r w:rsidRPr="004B5B53">
        <w:rPr>
          <w:rFonts w:ascii="Palatino Linotype" w:eastAsia="Palatino Linotype" w:hAnsi="Palatino Linotype" w:cs="Palatino Linotype"/>
          <w:b/>
          <w:sz w:val="24"/>
          <w:szCs w:val="24"/>
        </w:rPr>
        <w:t xml:space="preserve"> número de empleado. </w:t>
      </w:r>
    </w:p>
    <w:p w14:paraId="38BED38B"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0BC64993" w14:textId="77777777" w:rsidR="00203A81" w:rsidRPr="004B5B53" w:rsidRDefault="00075E8E">
      <w:pPr>
        <w:pBdr>
          <w:top w:val="nil"/>
          <w:left w:val="nil"/>
          <w:bottom w:val="nil"/>
          <w:right w:val="nil"/>
          <w:between w:val="nil"/>
        </w:pBdr>
        <w:spacing w:after="0" w:line="360" w:lineRule="auto"/>
        <w:ind w:right="50"/>
        <w:jc w:val="both"/>
        <w:rPr>
          <w:sz w:val="24"/>
          <w:szCs w:val="24"/>
        </w:rPr>
      </w:pPr>
      <w:r w:rsidRPr="004B5B53">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1014A38" w14:textId="77777777" w:rsidR="00203A81" w:rsidRPr="004B5B53" w:rsidRDefault="00203A81">
      <w:pPr>
        <w:spacing w:after="0" w:line="360" w:lineRule="auto"/>
        <w:rPr>
          <w:rFonts w:ascii="Palatino Linotype" w:eastAsia="Palatino Linotype" w:hAnsi="Palatino Linotype" w:cs="Palatino Linotype"/>
          <w:sz w:val="24"/>
          <w:szCs w:val="24"/>
        </w:rPr>
      </w:pPr>
    </w:p>
    <w:p w14:paraId="39891A90"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Por cuanto hace al Registro Federal de Contribuyentes de las personas físicas, constituye un dato personal, pues se genera con caracteres alfanuméricos a partir </w:t>
      </w:r>
      <w:r w:rsidRPr="004B5B53">
        <w:rPr>
          <w:rFonts w:ascii="Palatino Linotype" w:eastAsia="Palatino Linotype" w:hAnsi="Palatino Linotype" w:cs="Palatino Linotype"/>
          <w:sz w:val="24"/>
          <w:szCs w:val="24"/>
        </w:rPr>
        <w:lastRenderedPageBreak/>
        <w:t xml:space="preserve">del nombre y la fecha de nacimiento de cada persona, y finalmente la </w:t>
      </w:r>
      <w:proofErr w:type="spellStart"/>
      <w:r w:rsidRPr="004B5B53">
        <w:rPr>
          <w:rFonts w:ascii="Palatino Linotype" w:eastAsia="Palatino Linotype" w:hAnsi="Palatino Linotype" w:cs="Palatino Linotype"/>
          <w:sz w:val="24"/>
          <w:szCs w:val="24"/>
        </w:rPr>
        <w:t>homoclave</w:t>
      </w:r>
      <w:proofErr w:type="spellEnd"/>
      <w:r w:rsidRPr="004B5B53">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5BCCE672" w14:textId="77777777" w:rsidR="00203A81" w:rsidRPr="004B5B53" w:rsidRDefault="00203A81">
      <w:pPr>
        <w:pBdr>
          <w:top w:val="nil"/>
          <w:left w:val="nil"/>
          <w:bottom w:val="nil"/>
          <w:right w:val="nil"/>
          <w:between w:val="nil"/>
        </w:pBdr>
        <w:spacing w:after="0" w:line="360" w:lineRule="auto"/>
        <w:jc w:val="both"/>
        <w:rPr>
          <w:sz w:val="24"/>
          <w:szCs w:val="24"/>
        </w:rPr>
      </w:pPr>
    </w:p>
    <w:p w14:paraId="5EB17EFA"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A61154F" w14:textId="77777777" w:rsidR="00203A81" w:rsidRPr="004B5B53" w:rsidRDefault="00203A81">
      <w:pPr>
        <w:spacing w:after="0" w:line="360" w:lineRule="auto"/>
        <w:rPr>
          <w:rFonts w:ascii="Palatino Linotype" w:eastAsia="Palatino Linotype" w:hAnsi="Palatino Linotype" w:cs="Palatino Linotype"/>
          <w:sz w:val="24"/>
          <w:szCs w:val="24"/>
        </w:rPr>
      </w:pPr>
    </w:p>
    <w:p w14:paraId="597B6565"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Lo anterior es compartido por el entonces Instituto Nacional de Transparencia, Acceso a la Información y Protección de Datos Personales, INAI, a través del Criterio orientador 19/17, el cual es del tenor literal siguiente:</w:t>
      </w:r>
    </w:p>
    <w:p w14:paraId="6DEDAA88"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1B41140" w14:textId="77777777" w:rsidR="00203A81" w:rsidRPr="004B5B53" w:rsidRDefault="00075E8E">
      <w:pPr>
        <w:pBdr>
          <w:top w:val="nil"/>
          <w:left w:val="nil"/>
          <w:bottom w:val="nil"/>
          <w:right w:val="nil"/>
          <w:between w:val="nil"/>
        </w:pBdr>
        <w:spacing w:after="0"/>
        <w:ind w:left="862" w:right="862"/>
        <w:jc w:val="both"/>
        <w:rPr>
          <w:rFonts w:ascii="Palatino Linotype" w:eastAsia="Palatino Linotype" w:hAnsi="Palatino Linotype" w:cs="Palatino Linotype"/>
          <w:i/>
        </w:rPr>
      </w:pPr>
      <w:r w:rsidRPr="004B5B53">
        <w:rPr>
          <w:rFonts w:ascii="Palatino Linotype" w:eastAsia="Palatino Linotype" w:hAnsi="Palatino Linotype" w:cs="Palatino Linotype"/>
          <w:b/>
          <w:i/>
        </w:rPr>
        <w:t>“Registro Federal de Contribuyentes (RFC) de personas físicas</w:t>
      </w:r>
      <w:r w:rsidRPr="004B5B53">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0406A92F" w14:textId="77777777" w:rsidR="00203A81" w:rsidRPr="004B5B53" w:rsidRDefault="00203A81">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0E9516E4"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4B5B53">
        <w:rPr>
          <w:rFonts w:ascii="Palatino Linotype" w:eastAsia="Palatino Linotype" w:hAnsi="Palatino Linotype" w:cs="Palatino Linotype"/>
          <w:sz w:val="24"/>
          <w:szCs w:val="24"/>
        </w:rPr>
        <w:t>homoclave</w:t>
      </w:r>
      <w:proofErr w:type="spellEnd"/>
      <w:r w:rsidRPr="004B5B53">
        <w:rPr>
          <w:rFonts w:ascii="Palatino Linotype" w:eastAsia="Palatino Linotype" w:hAnsi="Palatino Linotype" w:cs="Palatino Linotype"/>
          <w:sz w:val="24"/>
          <w:szCs w:val="24"/>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w:t>
      </w:r>
      <w:r w:rsidRPr="004B5B53">
        <w:rPr>
          <w:rFonts w:ascii="Palatino Linotype" w:eastAsia="Palatino Linotype" w:hAnsi="Palatino Linotype" w:cs="Palatino Linotype"/>
          <w:sz w:val="24"/>
          <w:szCs w:val="24"/>
        </w:rPr>
        <w:lastRenderedPageBreak/>
        <w:t>de México y Municipios, y  4 fracciones XI y XII de la Ley de Protección de Datos Personales en Posesión de los Sujetos Obligados del Estado de México y Municipios.</w:t>
      </w:r>
    </w:p>
    <w:p w14:paraId="089BDFC1"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5EE3A80F" w14:textId="77777777" w:rsidR="00203A81" w:rsidRPr="004B5B53" w:rsidRDefault="00203A81">
      <w:pPr>
        <w:pBdr>
          <w:top w:val="nil"/>
          <w:left w:val="nil"/>
          <w:bottom w:val="nil"/>
          <w:right w:val="nil"/>
          <w:between w:val="nil"/>
        </w:pBdr>
        <w:spacing w:after="0" w:line="360" w:lineRule="auto"/>
        <w:jc w:val="both"/>
        <w:rPr>
          <w:sz w:val="24"/>
          <w:szCs w:val="24"/>
        </w:rPr>
      </w:pPr>
    </w:p>
    <w:p w14:paraId="5EB32316"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Argumento que es compartido por el entonces Instituto Nacional de Transparencia, Acceso a la Información y Protección de Datos Personales, INAI, conforme al criterio orientador 18/17, el cual refiere:</w:t>
      </w:r>
    </w:p>
    <w:p w14:paraId="1955E274"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DD3F5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8D436E9" w14:textId="77777777" w:rsidR="00203A81" w:rsidRPr="004B5B53" w:rsidRDefault="00203A81">
      <w:pPr>
        <w:spacing w:after="0" w:line="360" w:lineRule="auto"/>
        <w:rPr>
          <w:rFonts w:ascii="Palatino Linotype" w:eastAsia="Palatino Linotype" w:hAnsi="Palatino Linotype" w:cs="Palatino Linotype"/>
          <w:sz w:val="24"/>
          <w:szCs w:val="24"/>
        </w:rPr>
      </w:pPr>
    </w:p>
    <w:p w14:paraId="604B72F7"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49866444" w14:textId="77777777" w:rsidR="00203A81" w:rsidRPr="004B5B53" w:rsidRDefault="00203A81">
      <w:pPr>
        <w:spacing w:after="0" w:line="360" w:lineRule="auto"/>
        <w:rPr>
          <w:rFonts w:ascii="Palatino Linotype" w:eastAsia="Palatino Linotype" w:hAnsi="Palatino Linotype" w:cs="Palatino Linotype"/>
          <w:sz w:val="24"/>
          <w:szCs w:val="24"/>
        </w:rPr>
      </w:pPr>
    </w:p>
    <w:p w14:paraId="43C16C2E"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6E5FF4A1" w14:textId="77777777" w:rsidR="00203A81" w:rsidRPr="004B5B53" w:rsidRDefault="00203A81">
      <w:pPr>
        <w:spacing w:after="0" w:line="360" w:lineRule="auto"/>
        <w:rPr>
          <w:rFonts w:ascii="Palatino Linotype" w:eastAsia="Palatino Linotype" w:hAnsi="Palatino Linotype" w:cs="Palatino Linotype"/>
          <w:sz w:val="24"/>
          <w:szCs w:val="24"/>
        </w:rPr>
      </w:pPr>
    </w:p>
    <w:p w14:paraId="7238AF1C"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3A2B14C"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3786849"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456A6D"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w:t>
      </w:r>
    </w:p>
    <w:p w14:paraId="3B108A06"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48BEB64"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06D1FB54"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lastRenderedPageBreak/>
        <w:t>Lo argumentado encuentra sustento en los criterios 10/17 y 11/17 emitidos por el entonces Instituto Nacional de Transparencia, Acceso a la Información y Protección de Datos Personales, INAI, que llevan por rubro y texto los siguientes:</w:t>
      </w:r>
    </w:p>
    <w:p w14:paraId="40A36822" w14:textId="77777777" w:rsidR="00203A81" w:rsidRPr="004B5B53" w:rsidRDefault="00203A81">
      <w:pPr>
        <w:spacing w:after="0" w:line="360" w:lineRule="auto"/>
        <w:rPr>
          <w:rFonts w:ascii="Palatino Linotype" w:eastAsia="Palatino Linotype" w:hAnsi="Palatino Linotype" w:cs="Palatino Linotype"/>
          <w:sz w:val="24"/>
          <w:szCs w:val="24"/>
        </w:rPr>
      </w:pPr>
    </w:p>
    <w:p w14:paraId="57DEB70B"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b/>
          <w:i/>
        </w:rPr>
        <w:t>Cuentas bancarias y/o CLABE interbancaria de personas físicas y morales privadas.</w:t>
      </w:r>
      <w:r w:rsidRPr="004B5B53">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62100E8" w14:textId="77777777" w:rsidR="00203A81" w:rsidRPr="004B5B53" w:rsidRDefault="00203A81">
      <w:pPr>
        <w:spacing w:after="0"/>
      </w:pPr>
    </w:p>
    <w:p w14:paraId="0B2C8AF1" w14:textId="77777777" w:rsidR="00203A81" w:rsidRPr="004B5B53" w:rsidRDefault="00075E8E">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4B5B53">
        <w:rPr>
          <w:rFonts w:ascii="Palatino Linotype" w:eastAsia="Palatino Linotype" w:hAnsi="Palatino Linotype" w:cs="Palatino Linotype"/>
          <w:b/>
          <w:i/>
        </w:rPr>
        <w:t>Cuentas bancarias y/o CLABE interbancaria de sujetos obligados que reciben y/o transfieren recursos públicos, son información pública.</w:t>
      </w:r>
      <w:r w:rsidRPr="004B5B53">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6DAFE0A" w14:textId="77777777" w:rsidR="00203A81" w:rsidRPr="004B5B53" w:rsidRDefault="00203A81">
      <w:pPr>
        <w:pBdr>
          <w:top w:val="nil"/>
          <w:left w:val="nil"/>
          <w:bottom w:val="nil"/>
          <w:right w:val="nil"/>
          <w:between w:val="nil"/>
        </w:pBdr>
        <w:spacing w:after="0"/>
        <w:ind w:left="864" w:right="864"/>
        <w:jc w:val="both"/>
        <w:rPr>
          <w:rFonts w:ascii="Palatino Linotype" w:eastAsia="Palatino Linotype" w:hAnsi="Palatino Linotype" w:cs="Palatino Linotype"/>
          <w:sz w:val="24"/>
          <w:szCs w:val="24"/>
        </w:rPr>
      </w:pPr>
    </w:p>
    <w:p w14:paraId="5A50B234"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Por cuanto hace a los </w:t>
      </w:r>
      <w:r w:rsidRPr="004B5B53">
        <w:rPr>
          <w:rFonts w:ascii="Palatino Linotype" w:eastAsia="Palatino Linotype" w:hAnsi="Palatino Linotype" w:cs="Palatino Linotype"/>
          <w:b/>
          <w:sz w:val="24"/>
          <w:szCs w:val="24"/>
        </w:rPr>
        <w:t>préstamos o descuentos de carácter personal</w:t>
      </w:r>
      <w:r w:rsidRPr="004B5B53">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64D1564C" w14:textId="77777777" w:rsidR="00203A81" w:rsidRPr="004B5B53" w:rsidRDefault="00203A81">
      <w:pPr>
        <w:spacing w:after="0" w:line="360" w:lineRule="auto"/>
        <w:rPr>
          <w:rFonts w:ascii="Palatino Linotype" w:eastAsia="Palatino Linotype" w:hAnsi="Palatino Linotype" w:cs="Palatino Linotype"/>
          <w:sz w:val="24"/>
          <w:szCs w:val="24"/>
        </w:rPr>
      </w:pPr>
    </w:p>
    <w:p w14:paraId="4DE8808B"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Para entender los límites y alcances de esta restricción, es oportuno recurrir al artículo 84 de la Ley del Trabajo de los Servidores Públicos del Estado y Municipios:</w:t>
      </w:r>
    </w:p>
    <w:p w14:paraId="6B9833A7" w14:textId="77777777" w:rsidR="00203A81" w:rsidRPr="004B5B53" w:rsidRDefault="00203A81">
      <w:pPr>
        <w:spacing w:after="0" w:line="360" w:lineRule="auto"/>
        <w:rPr>
          <w:rFonts w:ascii="Palatino Linotype" w:eastAsia="Palatino Linotype" w:hAnsi="Palatino Linotype" w:cs="Palatino Linotype"/>
          <w:sz w:val="24"/>
          <w:szCs w:val="24"/>
        </w:rPr>
      </w:pPr>
    </w:p>
    <w:p w14:paraId="490281B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 xml:space="preserve">ARTÍCULO 84. </w:t>
      </w:r>
      <w:r w:rsidRPr="004B5B53">
        <w:rPr>
          <w:rFonts w:ascii="Palatino Linotype" w:eastAsia="Palatino Linotype" w:hAnsi="Palatino Linotype" w:cs="Palatino Linotype"/>
          <w:i/>
        </w:rPr>
        <w:t>Sólo podrán hacerse retenciones, descuentos o deducciones al sueldo de los servidores públicos por concepto de:</w:t>
      </w:r>
    </w:p>
    <w:p w14:paraId="0037CAB7"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lastRenderedPageBreak/>
        <w:t>I. Gravámenes fiscales relacionados con el sueldo;</w:t>
      </w:r>
    </w:p>
    <w:p w14:paraId="7768718B"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7CD8E1FF"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III. Cuotas sindicales;</w:t>
      </w:r>
    </w:p>
    <w:p w14:paraId="2762EFA5"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1990581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519071AD"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2D65D556"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VII. Faltas de puntualidad o de asistencia injustificadas;</w:t>
      </w:r>
    </w:p>
    <w:p w14:paraId="36B615C4"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VIII. Pensiones alimenticias ordenadas por la autoridad judicial;</w:t>
      </w:r>
      <w:r w:rsidRPr="004B5B53">
        <w:rPr>
          <w:rFonts w:ascii="Palatino Linotype" w:eastAsia="Palatino Linotype" w:hAnsi="Palatino Linotype" w:cs="Palatino Linotype"/>
          <w:i/>
        </w:rPr>
        <w:t xml:space="preserve"> o</w:t>
      </w:r>
    </w:p>
    <w:p w14:paraId="026DCBA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IX. Cualquier otro convenido con instituciones de servicios y aceptado por el servidor público.</w:t>
      </w:r>
    </w:p>
    <w:p w14:paraId="492AC280"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8747382" w14:textId="77777777" w:rsidR="00203A81" w:rsidRPr="004B5B53" w:rsidRDefault="00203A81">
      <w:pPr>
        <w:spacing w:after="0" w:line="360" w:lineRule="auto"/>
        <w:rPr>
          <w:rFonts w:ascii="Palatino Linotype" w:eastAsia="Palatino Linotype" w:hAnsi="Palatino Linotype" w:cs="Palatino Linotype"/>
          <w:sz w:val="24"/>
          <w:szCs w:val="24"/>
        </w:rPr>
      </w:pPr>
    </w:p>
    <w:p w14:paraId="768005E2"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86EB021"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967B3BC"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Con relación al </w:t>
      </w:r>
      <w:r w:rsidRPr="004B5B53">
        <w:rPr>
          <w:rFonts w:ascii="Palatino Linotype" w:eastAsia="Palatino Linotype" w:hAnsi="Palatino Linotype" w:cs="Palatino Linotype"/>
          <w:b/>
          <w:sz w:val="24"/>
          <w:szCs w:val="24"/>
        </w:rPr>
        <w:t>número de empleado</w:t>
      </w:r>
      <w:r w:rsidRPr="004B5B53">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5A6713A7"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orientador 06/19, que indica lo siguiente:</w:t>
      </w:r>
    </w:p>
    <w:p w14:paraId="3F69DE23" w14:textId="77777777" w:rsidR="00203A81" w:rsidRPr="004B5B53" w:rsidRDefault="00203A81">
      <w:pPr>
        <w:pBdr>
          <w:top w:val="nil"/>
          <w:left w:val="nil"/>
          <w:bottom w:val="nil"/>
          <w:right w:val="nil"/>
          <w:between w:val="nil"/>
        </w:pBdr>
        <w:spacing w:after="0" w:line="360" w:lineRule="auto"/>
        <w:jc w:val="both"/>
        <w:rPr>
          <w:sz w:val="24"/>
          <w:szCs w:val="24"/>
        </w:rPr>
      </w:pPr>
    </w:p>
    <w:p w14:paraId="5B7BB0D7"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 xml:space="preserve">Número de empleado. </w:t>
      </w:r>
      <w:r w:rsidRPr="004B5B53">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333C16ED" w14:textId="77777777" w:rsidR="00203A81" w:rsidRPr="004B5B53" w:rsidRDefault="00203A81">
      <w:pPr>
        <w:spacing w:after="0" w:line="360" w:lineRule="auto"/>
        <w:rPr>
          <w:rFonts w:ascii="Palatino Linotype" w:eastAsia="Palatino Linotype" w:hAnsi="Palatino Linotype" w:cs="Palatino Linotype"/>
          <w:sz w:val="24"/>
          <w:szCs w:val="24"/>
        </w:rPr>
      </w:pPr>
    </w:p>
    <w:p w14:paraId="23484E60"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En atención al criterio orientador,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w:t>
      </w:r>
      <w:r w:rsidRPr="004B5B53">
        <w:rPr>
          <w:rFonts w:ascii="Palatino Linotype" w:eastAsia="Palatino Linotype" w:hAnsi="Palatino Linotype" w:cs="Palatino Linotype"/>
          <w:sz w:val="24"/>
          <w:szCs w:val="24"/>
        </w:rPr>
        <w:lastRenderedPageBreak/>
        <w:t xml:space="preserve">su conformación no revele los mismos, por consiguiente, en el caso concreto,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27F38F45"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bookmarkStart w:id="0" w:name="_heading=h.nnz8u76fcgr5" w:colFirst="0" w:colLast="0"/>
      <w:bookmarkEnd w:id="0"/>
    </w:p>
    <w:p w14:paraId="45CC0E1A"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Por otro lado, derivado de la información que se ordena entregar pudiera existir información de la </w:t>
      </w:r>
      <w:r w:rsidRPr="004B5B53">
        <w:rPr>
          <w:rFonts w:ascii="Palatino Linotype" w:eastAsia="Palatino Linotype" w:hAnsi="Palatino Linotype" w:cs="Palatino Linotype"/>
          <w:b/>
          <w:sz w:val="24"/>
          <w:szCs w:val="24"/>
        </w:rPr>
        <w:t>Dirección de Seguridad Pública del Ayuntamiento o su equivalente,</w:t>
      </w:r>
      <w:r w:rsidRPr="004B5B53">
        <w:rPr>
          <w:rFonts w:ascii="Palatino Linotype" w:eastAsia="Palatino Linotype" w:hAnsi="Palatino Linotype" w:cs="Palatino Linotype"/>
          <w:sz w:val="24"/>
          <w:szCs w:val="24"/>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sólo por cuanto hace al nombre 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4B5B53">
        <w:rPr>
          <w:rFonts w:ascii="Palatino Linotype" w:eastAsia="Palatino Linotype" w:hAnsi="Palatino Linotype" w:cs="Palatino Linotype"/>
          <w:b/>
          <w:sz w:val="24"/>
          <w:szCs w:val="24"/>
        </w:rPr>
        <w:t>que desempeñen funciones operativas</w:t>
      </w:r>
      <w:r w:rsidRPr="004B5B53">
        <w:rPr>
          <w:rFonts w:ascii="Palatino Linotype" w:eastAsia="Palatino Linotype" w:hAnsi="Palatino Linotype" w:cs="Palatino Linotype"/>
          <w:sz w:val="24"/>
          <w:szCs w:val="24"/>
        </w:rPr>
        <w:t>.</w:t>
      </w:r>
    </w:p>
    <w:p w14:paraId="4045D296" w14:textId="77777777" w:rsidR="00203A81" w:rsidRPr="004B5B53" w:rsidRDefault="00075E8E">
      <w:pPr>
        <w:pBdr>
          <w:top w:val="nil"/>
          <w:left w:val="nil"/>
          <w:bottom w:val="nil"/>
          <w:right w:val="nil"/>
          <w:between w:val="nil"/>
        </w:pBdr>
        <w:tabs>
          <w:tab w:val="left" w:pos="1155"/>
        </w:tabs>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ab/>
      </w:r>
    </w:p>
    <w:p w14:paraId="51ACA7D9"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 xml:space="preserve">Al respecto, la información </w:t>
      </w:r>
      <w:r w:rsidRPr="004B5B53">
        <w:rPr>
          <w:rFonts w:ascii="Palatino Linotype" w:eastAsia="Palatino Linotype" w:hAnsi="Palatino Linotype" w:cs="Palatino Linotype"/>
          <w:b/>
          <w:sz w:val="24"/>
          <w:szCs w:val="24"/>
        </w:rPr>
        <w:t>de los elementos que realizan funciones operativas, entre ellos su nombre debe ser protegido</w:t>
      </w:r>
      <w:r w:rsidRPr="004B5B53">
        <w:rPr>
          <w:rFonts w:ascii="Palatino Linotype" w:eastAsia="Palatino Linotype" w:hAnsi="Palatino Linotype" w:cs="Palatino Linotype"/>
          <w:sz w:val="24"/>
          <w:szCs w:val="24"/>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67B00420"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69B26B9"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vigente a la fecha de la solicitud,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69298502"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Como se ha referido es procedente la clasificación de la información como reservada, con el fin de no poner en riesgo su vida, salud y seguridad, dado que los hace identificables, y para no comprometer el cumplimiento de los objetivos en materia </w:t>
      </w:r>
      <w:r w:rsidRPr="004B5B53">
        <w:rPr>
          <w:rFonts w:ascii="Palatino Linotype" w:eastAsia="Palatino Linotype" w:hAnsi="Palatino Linotype" w:cs="Palatino Linotype"/>
          <w:sz w:val="24"/>
          <w:szCs w:val="24"/>
        </w:rPr>
        <w:lastRenderedPageBreak/>
        <w:t>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78E09CF4" w14:textId="77777777" w:rsidR="00203A81" w:rsidRPr="004B5B53" w:rsidRDefault="00203A81">
      <w:pPr>
        <w:spacing w:after="0" w:line="360" w:lineRule="auto"/>
        <w:rPr>
          <w:rFonts w:ascii="Palatino Linotype" w:eastAsia="Palatino Linotype" w:hAnsi="Palatino Linotype" w:cs="Palatino Linotype"/>
          <w:sz w:val="24"/>
          <w:szCs w:val="24"/>
        </w:rPr>
      </w:pPr>
    </w:p>
    <w:p w14:paraId="5BF226D0"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En ese entendido, la leyenda de clasificación que se genere, deberá establecer ambos supuestos de clasificación: reserva y confidencialidad, en congruencia con los requisitos establecidos en los lineamientos citados.</w:t>
      </w:r>
    </w:p>
    <w:p w14:paraId="73C7E23C"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63F0E7B"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orientador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4C1B7A19" w14:textId="77777777" w:rsidR="00203A81" w:rsidRPr="004B5B53" w:rsidRDefault="00075E8E">
      <w:pPr>
        <w:pBdr>
          <w:top w:val="nil"/>
          <w:left w:val="nil"/>
          <w:bottom w:val="nil"/>
          <w:right w:val="nil"/>
          <w:between w:val="nil"/>
        </w:pBdr>
        <w:spacing w:after="0"/>
        <w:ind w:left="862" w:right="862"/>
        <w:jc w:val="both"/>
      </w:pPr>
      <w:r w:rsidRPr="004B5B53">
        <w:rPr>
          <w:rFonts w:ascii="Palatino Linotype" w:eastAsia="Palatino Linotype" w:hAnsi="Palatino Linotype" w:cs="Palatino Linotype"/>
          <w:b/>
          <w:i/>
        </w:rPr>
        <w:t>Nombres de servidores públicos dedicados a actividades en materia de seguridad, por excepción pueden considerarse información reservada.</w:t>
      </w:r>
      <w:r w:rsidRPr="004B5B53">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4B5B53">
        <w:rPr>
          <w:rFonts w:ascii="Palatino Linotype" w:eastAsia="Palatino Linotype" w:hAnsi="Palatino Linotype" w:cs="Palatino Linotype"/>
          <w:i/>
        </w:rPr>
        <w:t>obstante</w:t>
      </w:r>
      <w:proofErr w:type="gramEnd"/>
      <w:r w:rsidRPr="004B5B53">
        <w:rPr>
          <w:rFonts w:ascii="Palatino Linotype" w:eastAsia="Palatino Linotype" w:hAnsi="Palatino Linotype" w:cs="Palatino Linotype"/>
          <w:i/>
        </w:rPr>
        <w:t xml:space="preserve"> lo anterior, el mismo </w:t>
      </w:r>
      <w:r w:rsidRPr="004B5B53">
        <w:rPr>
          <w:rFonts w:ascii="Palatino Linotype" w:eastAsia="Palatino Linotype" w:hAnsi="Palatino Linotype" w:cs="Palatino Linotype"/>
          <w:i/>
        </w:rPr>
        <w:lastRenderedPageBreak/>
        <w:t>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527DCC2" w14:textId="77777777" w:rsidR="00203A81" w:rsidRPr="004B5B53" w:rsidRDefault="00203A81">
      <w:pPr>
        <w:spacing w:after="0" w:line="360" w:lineRule="auto"/>
        <w:rPr>
          <w:rFonts w:ascii="Palatino Linotype" w:eastAsia="Palatino Linotype" w:hAnsi="Palatino Linotype" w:cs="Palatino Linotype"/>
          <w:sz w:val="28"/>
          <w:szCs w:val="28"/>
        </w:rPr>
      </w:pPr>
    </w:p>
    <w:p w14:paraId="754CE9D9"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sz w:val="24"/>
          <w:szCs w:val="24"/>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4B5B53">
        <w:rPr>
          <w:rFonts w:ascii="Palatino Linotype" w:eastAsia="Palatino Linotype" w:hAnsi="Palatino Linotype" w:cs="Palatino Linotype"/>
          <w:b/>
          <w:sz w:val="24"/>
          <w:szCs w:val="24"/>
        </w:rPr>
        <w:t>funciones de carácter operativo.</w:t>
      </w:r>
    </w:p>
    <w:p w14:paraId="22B40ED6" w14:textId="77777777" w:rsidR="00203A81" w:rsidRPr="004B5B53" w:rsidRDefault="00203A81">
      <w:pPr>
        <w:pBdr>
          <w:top w:val="nil"/>
          <w:left w:val="nil"/>
          <w:bottom w:val="nil"/>
          <w:right w:val="nil"/>
          <w:between w:val="nil"/>
        </w:pBdr>
        <w:spacing w:after="0" w:line="360" w:lineRule="auto"/>
        <w:jc w:val="both"/>
        <w:rPr>
          <w:sz w:val="24"/>
          <w:szCs w:val="24"/>
        </w:rPr>
      </w:pPr>
    </w:p>
    <w:p w14:paraId="70A9FBE2"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Sirven de sustento a lo anterior las tesis jurisprudenciales emitidas por la Suprema corte de Justicia de la Nación, que son del literal siguiente:</w:t>
      </w:r>
    </w:p>
    <w:p w14:paraId="44310CA1" w14:textId="77777777" w:rsidR="00203A81" w:rsidRPr="004B5B53" w:rsidRDefault="00203A81">
      <w:pPr>
        <w:spacing w:after="0" w:line="360" w:lineRule="auto"/>
        <w:rPr>
          <w:rFonts w:ascii="Palatino Linotype" w:eastAsia="Palatino Linotype" w:hAnsi="Palatino Linotype" w:cs="Palatino Linotype"/>
          <w:sz w:val="24"/>
          <w:szCs w:val="24"/>
        </w:rPr>
      </w:pPr>
    </w:p>
    <w:p w14:paraId="28BE5C53" w14:textId="77777777" w:rsidR="00203A81" w:rsidRPr="004B5B53" w:rsidRDefault="00075E8E">
      <w:pPr>
        <w:pBdr>
          <w:top w:val="nil"/>
          <w:left w:val="nil"/>
          <w:bottom w:val="nil"/>
          <w:right w:val="nil"/>
          <w:between w:val="nil"/>
        </w:pBdr>
        <w:spacing w:after="0" w:line="276" w:lineRule="auto"/>
        <w:ind w:left="862" w:right="862"/>
        <w:jc w:val="both"/>
      </w:pPr>
      <w:r w:rsidRPr="004B5B53">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4B5B53">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4B5B53">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4B5B53">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4B5B53">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29E89BD8" w14:textId="77777777" w:rsidR="00203A81" w:rsidRPr="004B5B53" w:rsidRDefault="00075E8E">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4B5B53">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4B5B53">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w:t>
      </w:r>
      <w:r w:rsidRPr="004B5B53">
        <w:rPr>
          <w:rFonts w:ascii="Palatino Linotype" w:eastAsia="Palatino Linotype" w:hAnsi="Palatino Linotype" w:cs="Palatino Linotype"/>
          <w:i/>
        </w:rPr>
        <w:lastRenderedPageBreak/>
        <w:t xml:space="preserve">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4B5B53">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4B5B53">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5BAF7014" w14:textId="77777777" w:rsidR="00203A81" w:rsidRPr="004B5B53" w:rsidRDefault="00203A81">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746B9B76"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4B5B53">
        <w:rPr>
          <w:rFonts w:ascii="Palatino Linotype" w:eastAsia="Palatino Linotype" w:hAnsi="Palatino Linotype" w:cs="Palatino Linotype"/>
          <w:b/>
          <w:sz w:val="24"/>
          <w:szCs w:val="24"/>
          <w:u w:val="single"/>
        </w:rPr>
        <w:t>razones, motivos o circunstancias especiales</w:t>
      </w:r>
      <w:r w:rsidRPr="004B5B53">
        <w:rPr>
          <w:rFonts w:ascii="Palatino Linotype" w:eastAsia="Palatino Linotype" w:hAnsi="Palatino Linotype" w:cs="Palatino Linotype"/>
          <w:sz w:val="24"/>
          <w:szCs w:val="24"/>
        </w:rPr>
        <w:t xml:space="preserve"> que lo llevaron a concluir que el caso concreto, se ajustó a los supuestos previstos en la </w:t>
      </w:r>
      <w:r w:rsidRPr="004B5B53">
        <w:rPr>
          <w:rFonts w:ascii="Palatino Linotype" w:eastAsia="Palatino Linotype" w:hAnsi="Palatino Linotype" w:cs="Palatino Linotype"/>
          <w:sz w:val="24"/>
          <w:szCs w:val="24"/>
        </w:rPr>
        <w:lastRenderedPageBreak/>
        <w:t>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5F37E2CB" w14:textId="77777777" w:rsidR="00203A81" w:rsidRPr="004B5B53" w:rsidRDefault="00203A81">
      <w:pPr>
        <w:spacing w:after="0" w:line="360" w:lineRule="auto"/>
        <w:rPr>
          <w:rFonts w:ascii="Palatino Linotype" w:eastAsia="Palatino Linotype" w:hAnsi="Palatino Linotype" w:cs="Palatino Linotype"/>
          <w:sz w:val="24"/>
          <w:szCs w:val="24"/>
        </w:rPr>
      </w:pPr>
    </w:p>
    <w:p w14:paraId="7E04795B" w14:textId="77777777" w:rsidR="00203A81" w:rsidRPr="004B5B53" w:rsidRDefault="00075E8E">
      <w:pPr>
        <w:pBdr>
          <w:top w:val="nil"/>
          <w:left w:val="nil"/>
          <w:bottom w:val="nil"/>
          <w:right w:val="nil"/>
          <w:between w:val="nil"/>
        </w:pBdr>
        <w:spacing w:after="0" w:line="360" w:lineRule="auto"/>
        <w:ind w:right="50"/>
        <w:jc w:val="both"/>
        <w:rPr>
          <w:sz w:val="24"/>
          <w:szCs w:val="24"/>
        </w:rPr>
      </w:pPr>
      <w:r w:rsidRPr="004B5B53">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4B5B53">
        <w:rPr>
          <w:rFonts w:ascii="Palatino Linotype" w:eastAsia="Palatino Linotype" w:hAnsi="Palatino Linotype" w:cs="Palatino Linotype"/>
          <w:sz w:val="24"/>
          <w:szCs w:val="24"/>
        </w:rPr>
        <w:t>Responsable</w:t>
      </w:r>
      <w:proofErr w:type="gramEnd"/>
      <w:r w:rsidRPr="004B5B53">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CB0A2AE" w14:textId="77777777" w:rsidR="00203A81" w:rsidRPr="004B5B53" w:rsidRDefault="00203A81">
      <w:pPr>
        <w:spacing w:after="0" w:line="360" w:lineRule="auto"/>
        <w:rPr>
          <w:rFonts w:ascii="Palatino Linotype" w:eastAsia="Palatino Linotype" w:hAnsi="Palatino Linotype" w:cs="Palatino Linotype"/>
          <w:sz w:val="24"/>
          <w:szCs w:val="24"/>
        </w:rPr>
      </w:pPr>
    </w:p>
    <w:p w14:paraId="6F5DA22F"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Artículo 49. Los Comités de Transparencia tendrán las siguientes atribuciones:</w:t>
      </w:r>
    </w:p>
    <w:p w14:paraId="7623CF05"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w:t>
      </w:r>
    </w:p>
    <w:p w14:paraId="56C9ED06"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VIII. Aprobar, modificar o revocar la clasificación de la información;</w:t>
      </w:r>
    </w:p>
    <w:p w14:paraId="1B96E2E9"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w:t>
      </w:r>
    </w:p>
    <w:p w14:paraId="068BD56C" w14:textId="77777777" w:rsidR="00203A81" w:rsidRPr="004B5B53" w:rsidRDefault="00203A81">
      <w:pPr>
        <w:spacing w:after="0"/>
      </w:pPr>
    </w:p>
    <w:p w14:paraId="3D873C5E"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Artículo 53. Las Unidades de Transparencia tendrán las siguientes funciones:</w:t>
      </w:r>
    </w:p>
    <w:p w14:paraId="0823BB77"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w:t>
      </w:r>
    </w:p>
    <w:p w14:paraId="5DDB8B7C"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X. Presentar ante el Comité, el proyecto de clasificación de información…</w:t>
      </w:r>
    </w:p>
    <w:p w14:paraId="4A830A49"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w:t>
      </w:r>
    </w:p>
    <w:p w14:paraId="202E5E20" w14:textId="77777777" w:rsidR="00203A81" w:rsidRPr="004B5B53" w:rsidRDefault="00203A81">
      <w:pPr>
        <w:spacing w:after="0"/>
      </w:pPr>
    </w:p>
    <w:p w14:paraId="2DDDAFAB"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Artículo 59. Los servidores públicos habilitados tendrán las funciones siguientes:</w:t>
      </w:r>
    </w:p>
    <w:p w14:paraId="2CA8F5E2"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lastRenderedPageBreak/>
        <w:t>(…)</w:t>
      </w:r>
    </w:p>
    <w:p w14:paraId="68EDB2DF"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1F3F1B4" w14:textId="77777777" w:rsidR="00203A81" w:rsidRPr="004B5B53" w:rsidRDefault="00075E8E">
      <w:pPr>
        <w:pBdr>
          <w:top w:val="nil"/>
          <w:left w:val="nil"/>
          <w:bottom w:val="nil"/>
          <w:right w:val="nil"/>
          <w:between w:val="nil"/>
        </w:pBdr>
        <w:spacing w:after="0"/>
        <w:ind w:left="864" w:right="864"/>
        <w:jc w:val="both"/>
      </w:pPr>
      <w:r w:rsidRPr="004B5B53">
        <w:rPr>
          <w:rFonts w:ascii="Palatino Linotype" w:eastAsia="Palatino Linotype" w:hAnsi="Palatino Linotype" w:cs="Palatino Linotype"/>
          <w:i/>
        </w:rPr>
        <w:t>(…)</w:t>
      </w:r>
    </w:p>
    <w:p w14:paraId="068C2DF5" w14:textId="77777777" w:rsidR="00203A81" w:rsidRPr="004B5B53" w:rsidRDefault="00203A81">
      <w:pPr>
        <w:rPr>
          <w:rFonts w:ascii="Palatino Linotype" w:eastAsia="Palatino Linotype" w:hAnsi="Palatino Linotype" w:cs="Palatino Linotype"/>
          <w:sz w:val="24"/>
          <w:szCs w:val="24"/>
        </w:rPr>
      </w:pPr>
    </w:p>
    <w:p w14:paraId="4ACBBFE3"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58D3490" w14:textId="77777777" w:rsidR="00203A81" w:rsidRPr="004B5B53" w:rsidRDefault="00203A81">
      <w:pPr>
        <w:spacing w:after="0" w:line="360" w:lineRule="auto"/>
        <w:rPr>
          <w:rFonts w:ascii="Palatino Linotype" w:eastAsia="Palatino Linotype" w:hAnsi="Palatino Linotype" w:cs="Palatino Linotype"/>
          <w:sz w:val="24"/>
          <w:szCs w:val="24"/>
        </w:rPr>
      </w:pPr>
    </w:p>
    <w:p w14:paraId="152618FC" w14:textId="77777777" w:rsidR="00203A81" w:rsidRPr="004B5B53" w:rsidRDefault="00075E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1993683"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DCD3DEC" w14:textId="77777777" w:rsidR="00203A81" w:rsidRPr="004B5B53" w:rsidRDefault="00075E8E">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4B5B53">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65CD43CD" w14:textId="77777777" w:rsidR="00203A81" w:rsidRPr="004B5B53" w:rsidRDefault="00203A81">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0EAEEABD" w14:textId="77777777" w:rsidR="00203A81" w:rsidRPr="004B5B53" w:rsidRDefault="00075E8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Es decir,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w:t>
      </w:r>
      <w:r w:rsidRPr="004B5B53">
        <w:rPr>
          <w:rFonts w:ascii="Palatino Linotype" w:eastAsia="Palatino Linotype" w:hAnsi="Palatino Linotype" w:cs="Palatino Linotype"/>
          <w:sz w:val="24"/>
          <w:szCs w:val="24"/>
        </w:rPr>
        <w:lastRenderedPageBreak/>
        <w:t>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7701146" w14:textId="77777777" w:rsidR="00203A81" w:rsidRPr="004B5B53" w:rsidRDefault="00203A81">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153A89C" w14:textId="77777777" w:rsidR="00203A81" w:rsidRPr="004B5B53" w:rsidRDefault="00075E8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4B5B53">
        <w:rPr>
          <w:rFonts w:ascii="Palatino Linotype" w:eastAsia="Palatino Linotype" w:hAnsi="Palatino Linotype" w:cs="Palatino Linotype"/>
          <w:b/>
          <w:sz w:val="24"/>
          <w:szCs w:val="24"/>
        </w:rPr>
        <w:t xml:space="preserve">SUJETO OBLIGADO, </w:t>
      </w:r>
      <w:r w:rsidRPr="004B5B53">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11783E05" w14:textId="77777777" w:rsidR="00203A81" w:rsidRPr="004B5B53" w:rsidRDefault="00203A8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EFF505"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“Artículo 132.</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La clasificación de la información se llevará a cabo en el momento en que:</w:t>
      </w:r>
    </w:p>
    <w:p w14:paraId="2C97AB4B"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w:t>
      </w:r>
    </w:p>
    <w:p w14:paraId="519313FE"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II.</w:t>
      </w:r>
      <w:r w:rsidRPr="004B5B53">
        <w:rPr>
          <w:rFonts w:ascii="Palatino Linotype" w:eastAsia="Palatino Linotype" w:hAnsi="Palatino Linotype" w:cs="Palatino Linotype"/>
          <w:i/>
        </w:rPr>
        <w:t xml:space="preserve"> Se determine mediante resolución de autoridad competente; o</w:t>
      </w:r>
    </w:p>
    <w:p w14:paraId="1272D683"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III</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Se generen versiones públicas para dar cumplimiento a las obligaciones de transparencia previstas en esta Ley</w:t>
      </w:r>
      <w:r w:rsidRPr="004B5B53">
        <w:rPr>
          <w:rFonts w:ascii="Palatino Linotype" w:eastAsia="Palatino Linotype" w:hAnsi="Palatino Linotype" w:cs="Palatino Linotype"/>
          <w:i/>
        </w:rPr>
        <w:t>.</w:t>
      </w:r>
    </w:p>
    <w:p w14:paraId="5A9C0DE5"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roofErr w:type="gramStart"/>
      <w:r w:rsidRPr="004B5B53">
        <w:rPr>
          <w:rFonts w:ascii="Palatino Linotype" w:eastAsia="Palatino Linotype" w:hAnsi="Palatino Linotype" w:cs="Palatino Linotype"/>
          <w:b/>
          <w:i/>
        </w:rPr>
        <w:t>Segundo.-</w:t>
      </w:r>
      <w:proofErr w:type="gramEnd"/>
      <w:r w:rsidRPr="004B5B53">
        <w:rPr>
          <w:rFonts w:ascii="Palatino Linotype" w:eastAsia="Palatino Linotype" w:hAnsi="Palatino Linotype" w:cs="Palatino Linotype"/>
          <w:i/>
        </w:rPr>
        <w:t xml:space="preserve"> Para efectos de los presentes Lineamientos Generales, se entenderá por:</w:t>
      </w:r>
    </w:p>
    <w:p w14:paraId="2FCDEDC6"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w:t>
      </w:r>
      <w:r w:rsidRPr="004B5B53">
        <w:rPr>
          <w:rFonts w:ascii="Palatino Linotype" w:eastAsia="Palatino Linotype" w:hAnsi="Palatino Linotype" w:cs="Palatino Linotype"/>
          <w:i/>
        </w:rPr>
        <w:t>)</w:t>
      </w:r>
    </w:p>
    <w:p w14:paraId="0A2787C5"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lastRenderedPageBreak/>
        <w:t>XVIII.</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Versión pública:</w:t>
      </w:r>
      <w:r w:rsidRPr="004B5B53">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4B5B53">
        <w:rPr>
          <w:rFonts w:ascii="Palatino Linotype" w:eastAsia="Palatino Linotype" w:hAnsi="Palatino Linotype" w:cs="Palatino Linotype"/>
          <w:b/>
          <w:i/>
        </w:rPr>
        <w:t>fundando y motivando la</w:t>
      </w:r>
      <w:r w:rsidRPr="004B5B53">
        <w:rPr>
          <w:rFonts w:ascii="Palatino Linotype" w:eastAsia="Palatino Linotype" w:hAnsi="Palatino Linotype" w:cs="Palatino Linotype"/>
          <w:i/>
        </w:rPr>
        <w:t xml:space="preserve"> reserva o </w:t>
      </w:r>
      <w:r w:rsidRPr="004B5B53">
        <w:rPr>
          <w:rFonts w:ascii="Palatino Linotype" w:eastAsia="Palatino Linotype" w:hAnsi="Palatino Linotype" w:cs="Palatino Linotype"/>
          <w:b/>
          <w:i/>
        </w:rPr>
        <w:t>confidencialidad</w:t>
      </w:r>
      <w:r w:rsidRPr="004B5B53">
        <w:rPr>
          <w:rFonts w:ascii="Palatino Linotype" w:eastAsia="Palatino Linotype" w:hAnsi="Palatino Linotype" w:cs="Palatino Linotype"/>
          <w:i/>
        </w:rPr>
        <w:t>, a través de la resolución que para tal efecto emita el Comité de Transparencia.</w:t>
      </w:r>
    </w:p>
    <w:p w14:paraId="299044F1"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w:t>
      </w:r>
      <w:r w:rsidRPr="004B5B53">
        <w:rPr>
          <w:rFonts w:ascii="Palatino Linotype" w:eastAsia="Palatino Linotype" w:hAnsi="Palatino Linotype" w:cs="Palatino Linotype"/>
          <w:i/>
        </w:rPr>
        <w:t>)</w:t>
      </w:r>
    </w:p>
    <w:p w14:paraId="1EB1AA1E"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Cuarto.</w:t>
      </w:r>
      <w:r w:rsidRPr="004B5B53">
        <w:rPr>
          <w:rFonts w:ascii="Palatino Linotype" w:eastAsia="Palatino Linotype" w:hAnsi="Palatino Linotype" w:cs="Palatino Linotype"/>
          <w:i/>
        </w:rPr>
        <w:t xml:space="preserve"> </w:t>
      </w:r>
      <w:r w:rsidRPr="004B5B53">
        <w:rPr>
          <w:rFonts w:ascii="Palatino Linotype" w:eastAsia="Palatino Linotype" w:hAnsi="Palatino Linotype" w:cs="Palatino Linotype"/>
          <w:b/>
          <w:i/>
        </w:rPr>
        <w:t>Para clasificar la información como</w:t>
      </w:r>
      <w:r w:rsidRPr="004B5B53">
        <w:rPr>
          <w:rFonts w:ascii="Palatino Linotype" w:eastAsia="Palatino Linotype" w:hAnsi="Palatino Linotype" w:cs="Palatino Linotype"/>
          <w:i/>
        </w:rPr>
        <w:t xml:space="preserve"> reservada o </w:t>
      </w:r>
      <w:r w:rsidRPr="004B5B53">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4B5B53">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D80F33"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BCBEA40"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78E6611A"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Quinto.</w:t>
      </w:r>
      <w:r w:rsidRPr="004B5B53">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9282A11"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54E29F52"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Sexto.</w:t>
      </w:r>
      <w:r w:rsidRPr="004B5B53">
        <w:rPr>
          <w:rFonts w:ascii="Palatino Linotype" w:eastAsia="Palatino Linotype" w:hAnsi="Palatino Linotype" w:cs="Palatino Linotype"/>
          <w:i/>
        </w:rPr>
        <w:t xml:space="preserve"> Se deroga. </w:t>
      </w:r>
    </w:p>
    <w:p w14:paraId="15070221"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Séptimo.</w:t>
      </w:r>
      <w:r w:rsidRPr="004B5B53">
        <w:rPr>
          <w:rFonts w:ascii="Palatino Linotype" w:eastAsia="Palatino Linotype" w:hAnsi="Palatino Linotype" w:cs="Palatino Linotype"/>
          <w:i/>
        </w:rPr>
        <w:t xml:space="preserve"> La clasificación de la información se llevará a cabo en el momento en que:</w:t>
      </w:r>
    </w:p>
    <w:p w14:paraId="48E970B3"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I.</w:t>
      </w:r>
      <w:r w:rsidRPr="004B5B53">
        <w:rPr>
          <w:rFonts w:ascii="Palatino Linotype" w:eastAsia="Palatino Linotype" w:hAnsi="Palatino Linotype" w:cs="Palatino Linotype"/>
          <w:i/>
        </w:rPr>
        <w:t xml:space="preserve"> Se reciba una solicitud de acceso a la información;</w:t>
      </w:r>
    </w:p>
    <w:p w14:paraId="3E954C28"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00977F2A"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lastRenderedPageBreak/>
        <w:t xml:space="preserve">III. </w:t>
      </w:r>
      <w:r w:rsidRPr="004B5B53">
        <w:rPr>
          <w:rFonts w:ascii="Palatino Linotype" w:eastAsia="Palatino Linotype" w:hAnsi="Palatino Linotype" w:cs="Palatino Linotype"/>
          <w:i/>
        </w:rPr>
        <w:t xml:space="preserve">Se generen versiones públicas para dar cumplimiento a las obligaciones </w:t>
      </w:r>
      <w:proofErr w:type="spellStart"/>
      <w:r w:rsidRPr="004B5B53">
        <w:rPr>
          <w:rFonts w:ascii="Palatino Linotype" w:eastAsia="Palatino Linotype" w:hAnsi="Palatino Linotype" w:cs="Palatino Linotype"/>
          <w:i/>
        </w:rPr>
        <w:t>detransparencia</w:t>
      </w:r>
      <w:proofErr w:type="spellEnd"/>
      <w:r w:rsidRPr="004B5B53">
        <w:rPr>
          <w:rFonts w:ascii="Palatino Linotype" w:eastAsia="Palatino Linotype" w:hAnsi="Palatino Linotype" w:cs="Palatino Linotype"/>
          <w:i/>
        </w:rPr>
        <w:t xml:space="preserve"> previstas en la Ley General, la Ley Federal y las correspondientes de </w:t>
      </w:r>
      <w:proofErr w:type="spellStart"/>
      <w:r w:rsidRPr="004B5B53">
        <w:rPr>
          <w:rFonts w:ascii="Palatino Linotype" w:eastAsia="Palatino Linotype" w:hAnsi="Palatino Linotype" w:cs="Palatino Linotype"/>
          <w:i/>
        </w:rPr>
        <w:t>laentidades</w:t>
      </w:r>
      <w:proofErr w:type="spellEnd"/>
      <w:r w:rsidRPr="004B5B53">
        <w:rPr>
          <w:rFonts w:ascii="Palatino Linotype" w:eastAsia="Palatino Linotype" w:hAnsi="Palatino Linotype" w:cs="Palatino Linotype"/>
          <w:i/>
        </w:rPr>
        <w:t xml:space="preserve"> federativas.</w:t>
      </w:r>
    </w:p>
    <w:p w14:paraId="4EF61F8F"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Los titulares de las áreas deberán revisar la información requerida al momento de </w:t>
      </w:r>
      <w:proofErr w:type="spellStart"/>
      <w:r w:rsidRPr="004B5B53">
        <w:rPr>
          <w:rFonts w:ascii="Palatino Linotype" w:eastAsia="Palatino Linotype" w:hAnsi="Palatino Linotype" w:cs="Palatino Linotype"/>
          <w:i/>
        </w:rPr>
        <w:t>larecepción</w:t>
      </w:r>
      <w:proofErr w:type="spellEnd"/>
      <w:r w:rsidRPr="004B5B53">
        <w:rPr>
          <w:rFonts w:ascii="Palatino Linotype" w:eastAsia="Palatino Linotype" w:hAnsi="Palatino Linotype" w:cs="Palatino Linotype"/>
          <w:i/>
        </w:rPr>
        <w:t xml:space="preserve"> de una solicitud de acceso, para verificar, conforme a su naturaleza, si </w:t>
      </w:r>
      <w:proofErr w:type="spellStart"/>
      <w:r w:rsidRPr="004B5B53">
        <w:rPr>
          <w:rFonts w:ascii="Palatino Linotype" w:eastAsia="Palatino Linotype" w:hAnsi="Palatino Linotype" w:cs="Palatino Linotype"/>
          <w:i/>
        </w:rPr>
        <w:t>encuadraen</w:t>
      </w:r>
      <w:proofErr w:type="spellEnd"/>
      <w:r w:rsidRPr="004B5B53">
        <w:rPr>
          <w:rFonts w:ascii="Palatino Linotype" w:eastAsia="Palatino Linotype" w:hAnsi="Palatino Linotype" w:cs="Palatino Linotype"/>
          <w:i/>
        </w:rPr>
        <w:t xml:space="preserve"> una causal de reserva o de confidencialidad.</w:t>
      </w:r>
    </w:p>
    <w:p w14:paraId="53259EB8"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546E21E"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Octavo.</w:t>
      </w:r>
      <w:r w:rsidRPr="004B5B53">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6B5D7A9A"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C3560C0"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26CD9ADD"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8BAE687"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Noveno.</w:t>
      </w:r>
      <w:r w:rsidRPr="004B5B53">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52AA580"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01C2540"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Décimo.</w:t>
      </w:r>
      <w:r w:rsidRPr="004B5B53">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52CDC491"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lastRenderedPageBreak/>
        <w:t>En ausencia de los titulares de las áreas, la información será clasificada o desclasificada por la persona que lo supla, en términos de la normativa que rija la actuación del sujeto obligado.</w:t>
      </w:r>
    </w:p>
    <w:p w14:paraId="3AFAD0FC"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b/>
          <w:i/>
        </w:rPr>
        <w:t>Décimo primero.</w:t>
      </w:r>
      <w:r w:rsidRPr="004B5B53">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3302166"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sz w:val="24"/>
          <w:szCs w:val="24"/>
        </w:rPr>
      </w:pPr>
    </w:p>
    <w:p w14:paraId="287E1555" w14:textId="77777777" w:rsidR="00203A81" w:rsidRPr="004B5B53" w:rsidRDefault="00075E8E">
      <w:pPr>
        <w:pBdr>
          <w:top w:val="nil"/>
          <w:left w:val="nil"/>
          <w:bottom w:val="nil"/>
          <w:right w:val="nil"/>
          <w:between w:val="nil"/>
        </w:pBdr>
        <w:spacing w:after="0" w:line="360" w:lineRule="auto"/>
        <w:jc w:val="both"/>
        <w:rPr>
          <w:sz w:val="24"/>
          <w:szCs w:val="24"/>
        </w:rPr>
      </w:pPr>
      <w:r w:rsidRPr="004B5B53">
        <w:rPr>
          <w:rFonts w:ascii="Palatino Linotype" w:eastAsia="Palatino Linotype" w:hAnsi="Palatino Linotype" w:cs="Palatino Linotype"/>
          <w:sz w:val="24"/>
          <w:szCs w:val="24"/>
        </w:rPr>
        <w:t xml:space="preserve">Asimismo, deberá observar los numerales Quincuagésimo tercero y Quincuagésimo quinto de los Lineamientos Generales en Materia de Clasificación y Desclasificación de la Información </w:t>
      </w:r>
      <w:proofErr w:type="spellStart"/>
      <w:r w:rsidRPr="004B5B53">
        <w:rPr>
          <w:rFonts w:ascii="Palatino Linotype" w:eastAsia="Palatino Linotype" w:hAnsi="Palatino Linotype" w:cs="Palatino Linotype"/>
          <w:sz w:val="24"/>
          <w:szCs w:val="24"/>
        </w:rPr>
        <w:t>supraindicados</w:t>
      </w:r>
      <w:proofErr w:type="spellEnd"/>
      <w:r w:rsidRPr="004B5B53">
        <w:rPr>
          <w:rFonts w:ascii="Palatino Linotype" w:eastAsia="Palatino Linotype" w:hAnsi="Palatino Linotype" w:cs="Palatino Linotype"/>
          <w:sz w:val="24"/>
          <w:szCs w:val="24"/>
        </w:rPr>
        <w:t xml:space="preserve">, que establecen los formatos para la clasificación parcial y total de los documentos, conforme a lo siguiente:  </w:t>
      </w:r>
    </w:p>
    <w:p w14:paraId="0805181A" w14:textId="77777777" w:rsidR="00203A81" w:rsidRPr="004B5B53" w:rsidRDefault="00203A8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67A5617" w14:textId="77777777" w:rsidR="00203A81" w:rsidRPr="004B5B53" w:rsidRDefault="00075E8E">
      <w:pPr>
        <w:pBdr>
          <w:top w:val="nil"/>
          <w:left w:val="nil"/>
          <w:bottom w:val="nil"/>
          <w:right w:val="nil"/>
          <w:between w:val="nil"/>
        </w:pBdr>
        <w:spacing w:after="0" w:line="276" w:lineRule="auto"/>
        <w:ind w:left="864" w:right="864"/>
        <w:jc w:val="both"/>
      </w:pPr>
      <w:r w:rsidRPr="004B5B53">
        <w:rPr>
          <w:rFonts w:ascii="Palatino Linotype" w:eastAsia="Palatino Linotype" w:hAnsi="Palatino Linotype" w:cs="Palatino Linotype"/>
          <w:i/>
        </w:rPr>
        <w:t>CAPÍTULO VIII</w:t>
      </w:r>
    </w:p>
    <w:p w14:paraId="5E45967B" w14:textId="77777777" w:rsidR="00203A81" w:rsidRPr="004B5B53" w:rsidRDefault="00075E8E">
      <w:pPr>
        <w:pBdr>
          <w:top w:val="nil"/>
          <w:left w:val="nil"/>
          <w:bottom w:val="nil"/>
          <w:right w:val="nil"/>
          <w:between w:val="nil"/>
        </w:pBdr>
        <w:spacing w:after="0" w:line="276" w:lineRule="auto"/>
        <w:ind w:left="864" w:right="864"/>
        <w:jc w:val="both"/>
      </w:pPr>
      <w:r w:rsidRPr="004B5B53">
        <w:rPr>
          <w:rFonts w:ascii="Palatino Linotype" w:eastAsia="Palatino Linotype" w:hAnsi="Palatino Linotype" w:cs="Palatino Linotype"/>
          <w:i/>
        </w:rPr>
        <w:t>DE LA LEYENDA DE CLASIFICACIÓN</w:t>
      </w:r>
    </w:p>
    <w:p w14:paraId="2EAADCA1" w14:textId="77777777" w:rsidR="00203A81" w:rsidRPr="004B5B53" w:rsidRDefault="00075E8E">
      <w:pPr>
        <w:pBdr>
          <w:top w:val="nil"/>
          <w:left w:val="nil"/>
          <w:bottom w:val="nil"/>
          <w:right w:val="nil"/>
          <w:between w:val="nil"/>
        </w:pBdr>
        <w:spacing w:after="0" w:line="276" w:lineRule="auto"/>
        <w:ind w:left="864" w:right="864"/>
        <w:jc w:val="both"/>
      </w:pPr>
      <w:r w:rsidRPr="004B5B53">
        <w:rPr>
          <w:rFonts w:ascii="Palatino Linotype" w:eastAsia="Palatino Linotype" w:hAnsi="Palatino Linotype" w:cs="Palatino Linotype"/>
          <w:i/>
        </w:rPr>
        <w:t>(…)</w:t>
      </w:r>
    </w:p>
    <w:p w14:paraId="6BDECE33" w14:textId="77777777" w:rsidR="00203A81" w:rsidRPr="004B5B53" w:rsidRDefault="00075E8E">
      <w:pPr>
        <w:pBdr>
          <w:top w:val="nil"/>
          <w:left w:val="nil"/>
          <w:bottom w:val="nil"/>
          <w:right w:val="nil"/>
          <w:between w:val="nil"/>
        </w:pBdr>
        <w:spacing w:after="0" w:line="276" w:lineRule="auto"/>
        <w:ind w:left="864" w:right="864"/>
        <w:jc w:val="both"/>
      </w:pPr>
      <w:r w:rsidRPr="004B5B53">
        <w:rPr>
          <w:rFonts w:ascii="Palatino Linotype" w:eastAsia="Palatino Linotype" w:hAnsi="Palatino Linotype" w:cs="Palatino Linotype"/>
          <w:i/>
        </w:rPr>
        <w:t xml:space="preserve">Quincuagésimo tercero. </w:t>
      </w:r>
      <w:r w:rsidRPr="004B5B53">
        <w:rPr>
          <w:rFonts w:ascii="Palatino Linotype" w:eastAsia="Palatino Linotype" w:hAnsi="Palatino Linotype" w:cs="Palatino Linotype"/>
          <w:i/>
          <w:u w:val="single"/>
        </w:rPr>
        <w:t>El formato para señalar la clasificación parcial de un documento</w:t>
      </w:r>
      <w:r w:rsidRPr="004B5B53">
        <w:rPr>
          <w:rFonts w:ascii="Palatino Linotype" w:eastAsia="Palatino Linotype" w:hAnsi="Palatino Linotype" w:cs="Palatino Linotype"/>
          <w:i/>
        </w:rPr>
        <w:t>, es el siguiente:</w:t>
      </w:r>
    </w:p>
    <w:p w14:paraId="5D995FD4" w14:textId="77777777" w:rsidR="00203A81" w:rsidRPr="004B5B53" w:rsidRDefault="00203A81">
      <w:pPr>
        <w:pBdr>
          <w:top w:val="nil"/>
          <w:left w:val="nil"/>
          <w:bottom w:val="nil"/>
          <w:right w:val="nil"/>
          <w:between w:val="nil"/>
        </w:pBdr>
        <w:spacing w:line="276" w:lineRule="auto"/>
        <w:ind w:right="864"/>
        <w:jc w:val="both"/>
        <w:rPr>
          <w:rFonts w:ascii="Palatino Linotype" w:eastAsia="Palatino Linotype" w:hAnsi="Palatino Linotype" w:cs="Palatino Linotype"/>
          <w:i/>
        </w:rPr>
      </w:pPr>
    </w:p>
    <w:tbl>
      <w:tblPr>
        <w:tblStyle w:val="a4"/>
        <w:tblW w:w="6946" w:type="dxa"/>
        <w:jc w:val="center"/>
        <w:tblInd w:w="0" w:type="dxa"/>
        <w:tblLayout w:type="fixed"/>
        <w:tblLook w:val="0400" w:firstRow="0" w:lastRow="0" w:firstColumn="0" w:lastColumn="0" w:noHBand="0" w:noVBand="1"/>
      </w:tblPr>
      <w:tblGrid>
        <w:gridCol w:w="1173"/>
        <w:gridCol w:w="1710"/>
        <w:gridCol w:w="4063"/>
      </w:tblGrid>
      <w:tr w:rsidR="007B39B7" w:rsidRPr="004B5B53" w14:paraId="3C54B8E6" w14:textId="77777777">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5FFE3808" w14:textId="77777777" w:rsidR="00203A81" w:rsidRPr="004B5B53" w:rsidRDefault="00203A81">
            <w:pPr>
              <w:spacing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879F3"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b/>
                <w:i/>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B4075"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b/>
                <w:i/>
              </w:rPr>
              <w:t>Dónde:</w:t>
            </w:r>
          </w:p>
        </w:tc>
      </w:tr>
      <w:tr w:rsidR="007B39B7" w:rsidRPr="004B5B53" w14:paraId="70DB7A9B" w14:textId="77777777">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614B7"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b/>
                <w:i/>
              </w:rPr>
              <w:t>Sello oficial o logotipo del 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57D0F"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EB7459"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Se anotará la fecha en la que el Comité de Transparencia confirmó la clasificación del documento o expediente, en su caso.</w:t>
            </w:r>
          </w:p>
        </w:tc>
      </w:tr>
      <w:tr w:rsidR="007B39B7" w:rsidRPr="004B5B53" w14:paraId="7457B8CE"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FB8B50"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1C5169"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BD859"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Se señalará el nombre del área del cual es titular quien clasifica.</w:t>
            </w:r>
          </w:p>
        </w:tc>
      </w:tr>
      <w:tr w:rsidR="007B39B7" w:rsidRPr="004B5B53" w14:paraId="3E53AAAD"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59ABF2"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65F85"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B4DC7"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 xml:space="preserve">Se indicarán las partes o páginas del documento que se clasifican como reservadas, o, en su caso, se precisará que se </w:t>
            </w:r>
            <w:r w:rsidRPr="004B5B53">
              <w:rPr>
                <w:rFonts w:ascii="Palatino Linotype" w:eastAsia="Palatino Linotype" w:hAnsi="Palatino Linotype" w:cs="Palatino Linotype"/>
                <w:i/>
              </w:rPr>
              <w:lastRenderedPageBreak/>
              <w:t>ha reservado el documento o expediente en su totalidad.</w:t>
            </w:r>
          </w:p>
        </w:tc>
      </w:tr>
      <w:tr w:rsidR="007B39B7" w:rsidRPr="004B5B53" w14:paraId="79CD0EC2"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79174"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23EA7A"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73446"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7B39B7" w:rsidRPr="004B5B53" w14:paraId="45A6BBD9"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C248F"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353FF"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A3380"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Se señalará el nombre del ordenamiento, el o los artículos, fracción(es), párrafo(s) con base en los cuales se sustente la reserva.</w:t>
            </w:r>
          </w:p>
        </w:tc>
      </w:tr>
      <w:tr w:rsidR="007B39B7" w:rsidRPr="004B5B53" w14:paraId="23DB5F1E"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814189"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BE61C"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782A3"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7B39B7" w:rsidRPr="004B5B53" w14:paraId="6A1C615F"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DCB959"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F4EB0"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AC173"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Rúbrica autógrafa o firma digital de quien clasifica.</w:t>
            </w:r>
          </w:p>
        </w:tc>
      </w:tr>
      <w:tr w:rsidR="007B39B7" w:rsidRPr="004B5B53" w14:paraId="37D07A26"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05872"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DEC93"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9911B"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Se anotará la fecha en que se desclasifica el documento.</w:t>
            </w:r>
          </w:p>
        </w:tc>
      </w:tr>
      <w:tr w:rsidR="007B39B7" w:rsidRPr="004B5B53" w14:paraId="5CE9B8A2"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EAC644" w14:textId="77777777" w:rsidR="00203A81" w:rsidRPr="004B5B53" w:rsidRDefault="00203A81">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4FCF6" w14:textId="77777777" w:rsidR="00203A81" w:rsidRPr="004B5B53" w:rsidRDefault="00075E8E">
            <w:pPr>
              <w:pBdr>
                <w:top w:val="nil"/>
                <w:left w:val="nil"/>
                <w:bottom w:val="nil"/>
                <w:right w:val="nil"/>
                <w:between w:val="nil"/>
              </w:pBdr>
              <w:spacing w:line="276" w:lineRule="auto"/>
              <w:jc w:val="center"/>
            </w:pPr>
            <w:r w:rsidRPr="004B5B53">
              <w:rPr>
                <w:rFonts w:ascii="Palatino Linotype" w:eastAsia="Palatino Linotype" w:hAnsi="Palatino Linotype" w:cs="Palatino Linotype"/>
                <w:i/>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95689" w14:textId="77777777" w:rsidR="00203A81" w:rsidRPr="004B5B53" w:rsidRDefault="00075E8E">
            <w:pPr>
              <w:pBdr>
                <w:top w:val="nil"/>
                <w:left w:val="nil"/>
                <w:bottom w:val="nil"/>
                <w:right w:val="nil"/>
                <w:between w:val="nil"/>
              </w:pBdr>
              <w:spacing w:line="276" w:lineRule="auto"/>
              <w:jc w:val="both"/>
            </w:pPr>
            <w:r w:rsidRPr="004B5B53">
              <w:rPr>
                <w:rFonts w:ascii="Palatino Linotype" w:eastAsia="Palatino Linotype" w:hAnsi="Palatino Linotype" w:cs="Palatino Linotype"/>
                <w:i/>
              </w:rPr>
              <w:t>Rúbrica autógrafa o firma digital de quien desclasifica.</w:t>
            </w:r>
          </w:p>
        </w:tc>
      </w:tr>
      <w:tr w:rsidR="00203A81" w:rsidRPr="004B5B53" w14:paraId="5693DD5F" w14:textId="77777777">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D0A27" w14:textId="77777777" w:rsidR="00203A81" w:rsidRPr="004B5B53" w:rsidRDefault="00203A81">
            <w:pPr>
              <w:widowControl w:val="0"/>
              <w:pBdr>
                <w:top w:val="nil"/>
                <w:left w:val="nil"/>
                <w:bottom w:val="nil"/>
                <w:right w:val="nil"/>
                <w:between w:val="nil"/>
              </w:pBdr>
              <w:spacing w:after="0" w:line="276" w:lineRule="auto"/>
            </w:pPr>
          </w:p>
        </w:tc>
        <w:tc>
          <w:tcPr>
            <w:tcW w:w="1710" w:type="dxa"/>
            <w:vAlign w:val="center"/>
          </w:tcPr>
          <w:p w14:paraId="455B31D7" w14:textId="77777777" w:rsidR="00203A81" w:rsidRPr="004B5B53" w:rsidRDefault="00203A81">
            <w:pPr>
              <w:spacing w:line="276" w:lineRule="auto"/>
            </w:pPr>
          </w:p>
        </w:tc>
      </w:tr>
    </w:tbl>
    <w:p w14:paraId="01A05E4E" w14:textId="77777777" w:rsidR="00203A81" w:rsidRPr="004B5B53" w:rsidRDefault="00203A81">
      <w:pPr>
        <w:pBdr>
          <w:top w:val="nil"/>
          <w:left w:val="nil"/>
          <w:bottom w:val="nil"/>
          <w:right w:val="nil"/>
          <w:between w:val="nil"/>
        </w:pBdr>
        <w:spacing w:after="0" w:line="276" w:lineRule="auto"/>
        <w:ind w:right="851"/>
        <w:jc w:val="both"/>
        <w:rPr>
          <w:rFonts w:ascii="Palatino Linotype" w:eastAsia="Palatino Linotype" w:hAnsi="Palatino Linotype" w:cs="Palatino Linotype"/>
          <w:i/>
        </w:rPr>
      </w:pPr>
    </w:p>
    <w:p w14:paraId="004E932F" w14:textId="77777777" w:rsidR="00203A81" w:rsidRPr="004B5B53" w:rsidRDefault="00075E8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B5B53">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4B5B53">
        <w:rPr>
          <w:rFonts w:ascii="Palatino Linotype" w:eastAsia="Palatino Linotype" w:hAnsi="Palatino Linotype" w:cs="Palatino Linotype"/>
          <w:i/>
        </w:rPr>
        <w:t>testado</w:t>
      </w:r>
      <w:proofErr w:type="spellEnd"/>
      <w:r w:rsidRPr="004B5B53">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1711211" w14:textId="77777777" w:rsidR="00203A81" w:rsidRPr="004B5B53" w:rsidRDefault="00203A81">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sz w:val="24"/>
          <w:szCs w:val="24"/>
        </w:rPr>
      </w:pPr>
    </w:p>
    <w:p w14:paraId="49CF1105" w14:textId="77777777" w:rsidR="00203A81" w:rsidRPr="004B5B53" w:rsidRDefault="00075E8E">
      <w:pPr>
        <w:spacing w:after="0" w:line="360" w:lineRule="auto"/>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sz w:val="24"/>
          <w:szCs w:val="24"/>
        </w:rPr>
        <w:t>Así, con fundamento en lo prescrito en los artículos 5 párrafos trigésimo séptimo, trigésimo octavo y trigésimo noveno de la Constitución Política del Estado Libre y Soberano de México; 2, fracción II; 29, 36 fracciones I y II; 176, 178, 181, 185 y 186 fracción III de la Ley de Transparencia y Acceso a la Información Pública del Estado de México y Municipios, este Pleno</w:t>
      </w:r>
      <w:r w:rsidRPr="004B5B53">
        <w:rPr>
          <w:rFonts w:ascii="Palatino Linotype" w:eastAsia="Palatino Linotype" w:hAnsi="Palatino Linotype" w:cs="Palatino Linotype"/>
          <w:b/>
          <w:sz w:val="24"/>
          <w:szCs w:val="24"/>
        </w:rPr>
        <w:t>:</w:t>
      </w:r>
    </w:p>
    <w:p w14:paraId="27CCBE0A" w14:textId="77777777" w:rsidR="00203A81" w:rsidRPr="004B5B53" w:rsidRDefault="00203A81">
      <w:pPr>
        <w:widowControl w:val="0"/>
        <w:spacing w:after="0" w:line="360" w:lineRule="auto"/>
        <w:jc w:val="both"/>
        <w:rPr>
          <w:rFonts w:ascii="Palatino Linotype" w:eastAsia="Palatino Linotype" w:hAnsi="Palatino Linotype" w:cs="Palatino Linotype"/>
          <w:sz w:val="24"/>
          <w:szCs w:val="24"/>
        </w:rPr>
      </w:pPr>
    </w:p>
    <w:p w14:paraId="74A35B93" w14:textId="77777777" w:rsidR="00203A81" w:rsidRPr="004B5B53" w:rsidRDefault="00075E8E">
      <w:pPr>
        <w:spacing w:after="0" w:line="360" w:lineRule="auto"/>
        <w:ind w:right="-93"/>
        <w:jc w:val="center"/>
        <w:rPr>
          <w:rFonts w:ascii="Palatino Linotype" w:eastAsia="Palatino Linotype" w:hAnsi="Palatino Linotype" w:cs="Palatino Linotype"/>
          <w:b/>
          <w:sz w:val="24"/>
          <w:szCs w:val="24"/>
        </w:rPr>
      </w:pPr>
      <w:r w:rsidRPr="004B5B53">
        <w:rPr>
          <w:rFonts w:ascii="Palatino Linotype" w:eastAsia="Palatino Linotype" w:hAnsi="Palatino Linotype" w:cs="Palatino Linotype"/>
          <w:b/>
          <w:sz w:val="24"/>
          <w:szCs w:val="24"/>
        </w:rPr>
        <w:t>R E S U E L V E:</w:t>
      </w:r>
    </w:p>
    <w:p w14:paraId="39FCFD5B" w14:textId="77777777" w:rsidR="00203A81" w:rsidRPr="004B5B53" w:rsidRDefault="00203A81">
      <w:pPr>
        <w:spacing w:after="0" w:line="360" w:lineRule="auto"/>
        <w:ind w:right="-93"/>
        <w:jc w:val="center"/>
        <w:rPr>
          <w:rFonts w:ascii="Palatino Linotype" w:eastAsia="Palatino Linotype" w:hAnsi="Palatino Linotype" w:cs="Palatino Linotype"/>
          <w:b/>
          <w:sz w:val="24"/>
          <w:szCs w:val="24"/>
        </w:rPr>
      </w:pPr>
    </w:p>
    <w:p w14:paraId="399055B7" w14:textId="77777777" w:rsidR="00203A81" w:rsidRPr="004B5B53" w:rsidRDefault="00075E8E">
      <w:pPr>
        <w:spacing w:after="0" w:line="360" w:lineRule="auto"/>
        <w:jc w:val="both"/>
        <w:rPr>
          <w:rFonts w:ascii="Palatino Linotype" w:eastAsia="Palatino Linotype" w:hAnsi="Palatino Linotype" w:cs="Palatino Linotype"/>
          <w:b/>
          <w:sz w:val="24"/>
          <w:szCs w:val="24"/>
        </w:rPr>
      </w:pPr>
      <w:r w:rsidRPr="004B5B53">
        <w:rPr>
          <w:rFonts w:ascii="Palatino Linotype" w:eastAsia="Palatino Linotype" w:hAnsi="Palatino Linotype" w:cs="Palatino Linotype"/>
          <w:b/>
          <w:sz w:val="24"/>
          <w:szCs w:val="24"/>
        </w:rPr>
        <w:t xml:space="preserve">PRIMERO. </w:t>
      </w:r>
      <w:r w:rsidRPr="004B5B53">
        <w:rPr>
          <w:rFonts w:ascii="Palatino Linotype" w:eastAsia="Palatino Linotype" w:hAnsi="Palatino Linotype" w:cs="Palatino Linotype"/>
          <w:sz w:val="24"/>
          <w:szCs w:val="24"/>
        </w:rPr>
        <w:t xml:space="preserve">Resultan fundados los motivos de inconformidad hechos valer por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en el Recurso de Revisión </w:t>
      </w:r>
      <w:r w:rsidRPr="004B5B53">
        <w:rPr>
          <w:rFonts w:ascii="Palatino Linotype" w:eastAsia="Palatino Linotype" w:hAnsi="Palatino Linotype" w:cs="Palatino Linotype"/>
          <w:b/>
          <w:sz w:val="24"/>
          <w:szCs w:val="24"/>
        </w:rPr>
        <w:t>01724/INFOEM/IP/RR/2025</w:t>
      </w:r>
      <w:r w:rsidRPr="004B5B53">
        <w:rPr>
          <w:rFonts w:ascii="Palatino Linotype" w:eastAsia="Palatino Linotype" w:hAnsi="Palatino Linotype" w:cs="Palatino Linotype"/>
          <w:sz w:val="24"/>
          <w:szCs w:val="24"/>
        </w:rPr>
        <w:t>,</w:t>
      </w:r>
      <w:r w:rsidRPr="004B5B53">
        <w:rPr>
          <w:rFonts w:ascii="Palatino Linotype" w:eastAsia="Palatino Linotype" w:hAnsi="Palatino Linotype" w:cs="Palatino Linotype"/>
          <w:b/>
          <w:sz w:val="24"/>
          <w:szCs w:val="24"/>
        </w:rPr>
        <w:t xml:space="preserve"> </w:t>
      </w:r>
      <w:r w:rsidRPr="004B5B53">
        <w:rPr>
          <w:rFonts w:ascii="Palatino Linotype" w:eastAsia="Palatino Linotype" w:hAnsi="Palatino Linotype" w:cs="Palatino Linotype"/>
          <w:sz w:val="24"/>
          <w:szCs w:val="24"/>
        </w:rPr>
        <w:t xml:space="preserve">por lo que, en términos del considerando </w:t>
      </w:r>
      <w:r w:rsidRPr="004B5B53">
        <w:rPr>
          <w:rFonts w:ascii="Palatino Linotype" w:eastAsia="Palatino Linotype" w:hAnsi="Palatino Linotype" w:cs="Palatino Linotype"/>
          <w:b/>
          <w:sz w:val="24"/>
          <w:szCs w:val="24"/>
        </w:rPr>
        <w:t xml:space="preserve">Cuarto </w:t>
      </w:r>
      <w:r w:rsidRPr="004B5B53">
        <w:rPr>
          <w:rFonts w:ascii="Palatino Linotype" w:eastAsia="Palatino Linotype" w:hAnsi="Palatino Linotype" w:cs="Palatino Linotype"/>
          <w:sz w:val="24"/>
          <w:szCs w:val="24"/>
        </w:rPr>
        <w:t xml:space="preserve">de esta resolución, se </w:t>
      </w:r>
      <w:r w:rsidRPr="004B5B53">
        <w:rPr>
          <w:rFonts w:ascii="Palatino Linotype" w:eastAsia="Palatino Linotype" w:hAnsi="Palatino Linotype" w:cs="Palatino Linotype"/>
          <w:b/>
          <w:sz w:val="24"/>
          <w:szCs w:val="24"/>
        </w:rPr>
        <w:t xml:space="preserve">REVOCA </w:t>
      </w:r>
      <w:r w:rsidRPr="004B5B53">
        <w:rPr>
          <w:rFonts w:ascii="Palatino Linotype" w:eastAsia="Palatino Linotype" w:hAnsi="Palatino Linotype" w:cs="Palatino Linotype"/>
          <w:sz w:val="24"/>
          <w:szCs w:val="24"/>
        </w:rPr>
        <w:t xml:space="preserve">la respuesta emitida por </w:t>
      </w:r>
      <w:r w:rsidRPr="004B5B53">
        <w:rPr>
          <w:rFonts w:ascii="Palatino Linotype" w:eastAsia="Palatino Linotype" w:hAnsi="Palatino Linotype" w:cs="Palatino Linotype"/>
          <w:b/>
          <w:sz w:val="24"/>
          <w:szCs w:val="24"/>
        </w:rPr>
        <w:t>EL</w:t>
      </w:r>
      <w:r w:rsidRPr="004B5B53">
        <w:rPr>
          <w:rFonts w:ascii="Palatino Linotype" w:eastAsia="Palatino Linotype" w:hAnsi="Palatino Linotype" w:cs="Palatino Linotype"/>
          <w:sz w:val="24"/>
          <w:szCs w:val="24"/>
        </w:rPr>
        <w:t xml:space="preserve">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w:t>
      </w:r>
    </w:p>
    <w:p w14:paraId="71351629"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1CA00414" w14:textId="77777777" w:rsidR="00203A81" w:rsidRPr="004B5B53" w:rsidRDefault="00075E8E">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4B5B53">
        <w:rPr>
          <w:rFonts w:ascii="Palatino Linotype" w:eastAsia="Palatino Linotype" w:hAnsi="Palatino Linotype" w:cs="Palatino Linotype"/>
          <w:b/>
          <w:sz w:val="24"/>
          <w:szCs w:val="24"/>
        </w:rPr>
        <w:t xml:space="preserve">SEGUNDO. </w:t>
      </w:r>
      <w:r w:rsidRPr="004B5B53">
        <w:rPr>
          <w:rFonts w:ascii="Palatino Linotype" w:eastAsia="Palatino Linotype" w:hAnsi="Palatino Linotype" w:cs="Palatino Linotype"/>
          <w:sz w:val="24"/>
          <w:szCs w:val="24"/>
        </w:rPr>
        <w:t>Se</w:t>
      </w:r>
      <w:r w:rsidRPr="004B5B53">
        <w:rPr>
          <w:rFonts w:ascii="Palatino Linotype" w:eastAsia="Palatino Linotype" w:hAnsi="Palatino Linotype" w:cs="Palatino Linotype"/>
          <w:b/>
          <w:sz w:val="24"/>
          <w:szCs w:val="24"/>
        </w:rPr>
        <w:t xml:space="preserve"> ORDENA </w:t>
      </w:r>
      <w:r w:rsidRPr="004B5B53">
        <w:rPr>
          <w:rFonts w:ascii="Palatino Linotype" w:eastAsia="Palatino Linotype" w:hAnsi="Palatino Linotype" w:cs="Palatino Linotype"/>
          <w:sz w:val="24"/>
          <w:szCs w:val="24"/>
        </w:rPr>
        <w:t xml:space="preserve">al </w:t>
      </w:r>
      <w:r w:rsidRPr="004B5B53">
        <w:rPr>
          <w:rFonts w:ascii="Palatino Linotype" w:eastAsia="Palatino Linotype" w:hAnsi="Palatino Linotype" w:cs="Palatino Linotype"/>
          <w:b/>
          <w:sz w:val="24"/>
          <w:szCs w:val="24"/>
        </w:rPr>
        <w:t>SUJETO OBLIGADO</w:t>
      </w:r>
      <w:r w:rsidRPr="004B5B53">
        <w:rPr>
          <w:rFonts w:ascii="Palatino Linotype" w:eastAsia="Palatino Linotype" w:hAnsi="Palatino Linotype" w:cs="Palatino Linotype"/>
          <w:sz w:val="24"/>
          <w:szCs w:val="24"/>
        </w:rPr>
        <w:t xml:space="preserve"> en términos de los Considerandos </w:t>
      </w:r>
      <w:r w:rsidRPr="004B5B53">
        <w:rPr>
          <w:rFonts w:ascii="Palatino Linotype" w:eastAsia="Palatino Linotype" w:hAnsi="Palatino Linotype" w:cs="Palatino Linotype"/>
          <w:b/>
          <w:sz w:val="24"/>
          <w:szCs w:val="24"/>
        </w:rPr>
        <w:t xml:space="preserve">Cuarto y Quinto </w:t>
      </w:r>
      <w:r w:rsidRPr="004B5B53">
        <w:rPr>
          <w:rFonts w:ascii="Palatino Linotype" w:eastAsia="Palatino Linotype" w:hAnsi="Palatino Linotype" w:cs="Palatino Linotype"/>
          <w:sz w:val="24"/>
          <w:szCs w:val="24"/>
        </w:rPr>
        <w:t xml:space="preserve">de esta resolución, haga entrega, vía </w:t>
      </w:r>
      <w:r w:rsidRPr="004B5B53">
        <w:rPr>
          <w:rFonts w:ascii="Palatino Linotype" w:eastAsia="Palatino Linotype" w:hAnsi="Palatino Linotype" w:cs="Palatino Linotype"/>
          <w:b/>
          <w:sz w:val="24"/>
          <w:szCs w:val="24"/>
        </w:rPr>
        <w:t>SAIMEX</w:t>
      </w:r>
      <w:r w:rsidRPr="004B5B53">
        <w:rPr>
          <w:rFonts w:ascii="Palatino Linotype" w:eastAsia="Palatino Linotype" w:hAnsi="Palatino Linotype" w:cs="Palatino Linotype"/>
          <w:sz w:val="24"/>
          <w:szCs w:val="24"/>
        </w:rPr>
        <w:t xml:space="preserve">, en versión pública, de lo siguiente: </w:t>
      </w:r>
    </w:p>
    <w:p w14:paraId="41C93D5F"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604431A3" w14:textId="77777777" w:rsidR="00203A81" w:rsidRPr="004B5B53" w:rsidRDefault="00075E8E">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t xml:space="preserve">El documento que dé cuenta de la nómina correspondiente a la primera quincena de enero de dos mil veinticinco del </w:t>
      </w:r>
      <w:r w:rsidRPr="004B5B53">
        <w:rPr>
          <w:rFonts w:ascii="Palatino Linotype" w:eastAsia="Palatino Linotype" w:hAnsi="Palatino Linotype" w:cs="Palatino Linotype"/>
          <w:b/>
          <w:sz w:val="24"/>
          <w:szCs w:val="24"/>
        </w:rPr>
        <w:t xml:space="preserve">SUJETO OBLIGADO. </w:t>
      </w:r>
    </w:p>
    <w:p w14:paraId="33312909" w14:textId="77777777" w:rsidR="00203A81" w:rsidRPr="004B5B53" w:rsidRDefault="00203A81">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rPr>
      </w:pPr>
      <w:bookmarkStart w:id="2" w:name="_heading=h.3atrsvkku2qg" w:colFirst="0" w:colLast="0"/>
      <w:bookmarkEnd w:id="2"/>
    </w:p>
    <w:p w14:paraId="00000A8D" w14:textId="77777777" w:rsidR="00203A81" w:rsidRPr="004B5B53" w:rsidRDefault="00075E8E">
      <w:pPr>
        <w:spacing w:after="0" w:line="276" w:lineRule="auto"/>
        <w:jc w:val="both"/>
        <w:rPr>
          <w:rFonts w:ascii="Palatino Linotype" w:eastAsia="Palatino Linotype" w:hAnsi="Palatino Linotype" w:cs="Palatino Linotype"/>
          <w:i/>
          <w:sz w:val="24"/>
          <w:szCs w:val="24"/>
        </w:rPr>
      </w:pPr>
      <w:r w:rsidRPr="004B5B53">
        <w:rPr>
          <w:rFonts w:ascii="Palatino Linotype" w:eastAsia="Palatino Linotype" w:hAnsi="Palatino Linotype" w:cs="Palatino Linotype"/>
          <w:i/>
          <w:sz w:val="24"/>
          <w:szCs w:val="24"/>
        </w:rPr>
        <w:t xml:space="preserve">Para la entrega en versión pública, deberá emitir el Acuerdo del Comité de Transparencia en términos de la Ley de Transparencia y Acceso a la Información Pública del Estado de México </w:t>
      </w:r>
      <w:r w:rsidRPr="004B5B53">
        <w:rPr>
          <w:rFonts w:ascii="Palatino Linotype" w:eastAsia="Palatino Linotype" w:hAnsi="Palatino Linotype" w:cs="Palatino Linotype"/>
          <w:i/>
          <w:sz w:val="24"/>
          <w:szCs w:val="24"/>
        </w:rPr>
        <w:lastRenderedPageBreak/>
        <w:t xml:space="preserve">y Municipios, en el que funde y motive las razones sobre los datos que se supriman o eliminen, y se ponga a disposición de </w:t>
      </w:r>
      <w:r w:rsidRPr="004B5B53">
        <w:rPr>
          <w:rFonts w:ascii="Palatino Linotype" w:eastAsia="Palatino Linotype" w:hAnsi="Palatino Linotype" w:cs="Palatino Linotype"/>
          <w:b/>
          <w:i/>
          <w:sz w:val="24"/>
          <w:szCs w:val="24"/>
        </w:rPr>
        <w:t>LA PARTE RECURRENTE</w:t>
      </w:r>
      <w:r w:rsidRPr="004B5B53">
        <w:rPr>
          <w:rFonts w:ascii="Palatino Linotype" w:eastAsia="Palatino Linotype" w:hAnsi="Palatino Linotype" w:cs="Palatino Linotype"/>
          <w:i/>
          <w:sz w:val="24"/>
          <w:szCs w:val="24"/>
        </w:rPr>
        <w:t>.</w:t>
      </w:r>
    </w:p>
    <w:p w14:paraId="1CA17341"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78CF48A5"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TERCERO.  Notifíquese vía SAIMEX, </w:t>
      </w:r>
      <w:r w:rsidRPr="004B5B53">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22ED3C" w14:textId="77777777" w:rsidR="00203A81" w:rsidRPr="004B5B53" w:rsidRDefault="00203A81">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2DF3E40D"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CUARTO. </w:t>
      </w:r>
      <w:r w:rsidRPr="004B5B5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4B5B53">
        <w:rPr>
          <w:rFonts w:ascii="Palatino Linotype" w:eastAsia="Palatino Linotype" w:hAnsi="Palatino Linotype" w:cs="Palatino Linotype"/>
          <w:b/>
          <w:sz w:val="24"/>
          <w:szCs w:val="24"/>
        </w:rPr>
        <w:t>EL SUJETO OBLIGADO</w:t>
      </w:r>
      <w:r w:rsidRPr="004B5B5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080849E" w14:textId="77777777" w:rsidR="00203A81" w:rsidRPr="004B5B53" w:rsidRDefault="00203A81">
      <w:pPr>
        <w:spacing w:after="0" w:line="360" w:lineRule="auto"/>
        <w:jc w:val="both"/>
        <w:rPr>
          <w:rFonts w:ascii="Palatino Linotype" w:eastAsia="Palatino Linotype" w:hAnsi="Palatino Linotype" w:cs="Palatino Linotype"/>
          <w:sz w:val="24"/>
          <w:szCs w:val="24"/>
        </w:rPr>
      </w:pPr>
    </w:p>
    <w:p w14:paraId="5D6C5639" w14:textId="77777777" w:rsidR="00203A81" w:rsidRPr="004B5B53" w:rsidRDefault="00075E8E">
      <w:pPr>
        <w:spacing w:after="0" w:line="360" w:lineRule="auto"/>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b/>
          <w:sz w:val="24"/>
          <w:szCs w:val="24"/>
        </w:rPr>
        <w:t xml:space="preserve">QUINTO. Notifíquese vía SAIMEX, </w:t>
      </w:r>
      <w:r w:rsidRPr="004B5B53">
        <w:rPr>
          <w:rFonts w:ascii="Palatino Linotype" w:eastAsia="Palatino Linotype" w:hAnsi="Palatino Linotype" w:cs="Palatino Linotype"/>
          <w:sz w:val="24"/>
          <w:szCs w:val="24"/>
        </w:rPr>
        <w:t xml:space="preserve">a </w:t>
      </w:r>
      <w:r w:rsidRPr="004B5B53">
        <w:rPr>
          <w:rFonts w:ascii="Palatino Linotype" w:eastAsia="Palatino Linotype" w:hAnsi="Palatino Linotype" w:cs="Palatino Linotype"/>
          <w:b/>
          <w:sz w:val="24"/>
          <w:szCs w:val="24"/>
        </w:rPr>
        <w:t>LA PARTE RECURRENTE</w:t>
      </w:r>
      <w:r w:rsidRPr="004B5B53">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2034A4B9" w14:textId="77777777" w:rsidR="00203A81" w:rsidRPr="007B39B7" w:rsidRDefault="00075E8E">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4B5B53">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557170" w:rsidRPr="004B5B53">
        <w:rPr>
          <w:rFonts w:ascii="Palatino Linotype" w:eastAsia="Palatino Linotype" w:hAnsi="Palatino Linotype" w:cs="Palatino Linotype"/>
          <w:sz w:val="24"/>
          <w:szCs w:val="24"/>
        </w:rPr>
        <w:t xml:space="preserve"> (EMITIENDO VOTO PARTICULAR) Y GUADALUPE RAMÍREZ PEÑA (EMITIENDO VOTO PARTICULAR)</w:t>
      </w:r>
      <w:r w:rsidRPr="004B5B53">
        <w:rPr>
          <w:rFonts w:ascii="Palatino Linotype" w:eastAsia="Palatino Linotype" w:hAnsi="Palatino Linotype" w:cs="Palatino Linotype"/>
          <w:sz w:val="24"/>
          <w:szCs w:val="24"/>
        </w:rPr>
        <w:t>; EN LA DÉCIMA TERCERA SESIÓN ORDINARIA CELEBRADA EL NUEVE DE ABRIL DE DOS MIL VEINTICINCO, ANTE EL SECRETARIO TÉCNICO DEL PLENO ALEXIS TAPIA RAMÍREZ.</w:t>
      </w:r>
    </w:p>
    <w:p w14:paraId="1EA00E3F" w14:textId="77777777" w:rsidR="00203A81" w:rsidRPr="007B39B7" w:rsidRDefault="00203A81">
      <w:pPr>
        <w:spacing w:after="0" w:line="360" w:lineRule="auto"/>
        <w:ind w:right="49"/>
        <w:jc w:val="both"/>
        <w:rPr>
          <w:rFonts w:ascii="Palatino Linotype" w:eastAsia="Palatino Linotype" w:hAnsi="Palatino Linotype" w:cs="Palatino Linotype"/>
          <w:sz w:val="24"/>
          <w:szCs w:val="24"/>
        </w:rPr>
      </w:pPr>
    </w:p>
    <w:p w14:paraId="7D4F53D6"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6750277C"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0907ABDF"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06594C1A"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2AC93CDD"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0530C5B4"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3B1D2E95"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6990D9B3"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74FCA47B"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1B3EF793"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59AC83AA"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4A43F29D"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p w14:paraId="2BBF536B" w14:textId="77777777" w:rsidR="00557170" w:rsidRPr="007B39B7" w:rsidRDefault="00557170">
      <w:pPr>
        <w:spacing w:after="0" w:line="360" w:lineRule="auto"/>
        <w:ind w:right="49"/>
        <w:jc w:val="both"/>
        <w:rPr>
          <w:rFonts w:ascii="Palatino Linotype" w:eastAsia="Palatino Linotype" w:hAnsi="Palatino Linotype" w:cs="Palatino Linotype"/>
          <w:sz w:val="24"/>
          <w:szCs w:val="24"/>
        </w:rPr>
      </w:pPr>
    </w:p>
    <w:sectPr w:rsidR="00557170" w:rsidRPr="007B39B7">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7A10" w14:textId="77777777" w:rsidR="004B73B3" w:rsidRDefault="004B73B3">
      <w:pPr>
        <w:spacing w:after="0" w:line="240" w:lineRule="auto"/>
      </w:pPr>
      <w:r>
        <w:separator/>
      </w:r>
    </w:p>
  </w:endnote>
  <w:endnote w:type="continuationSeparator" w:id="0">
    <w:p w14:paraId="73888345" w14:textId="77777777" w:rsidR="004B73B3" w:rsidRDefault="004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A5CF" w14:textId="77777777" w:rsidR="00203A81" w:rsidRDefault="00075E8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B5B53">
      <w:rPr>
        <w:rFonts w:ascii="Arial" w:eastAsia="Arial" w:hAnsi="Arial" w:cs="Arial"/>
        <w:b/>
        <w:noProof/>
        <w:color w:val="000000"/>
        <w:sz w:val="20"/>
        <w:szCs w:val="20"/>
      </w:rPr>
      <w:t>57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B5B53">
      <w:rPr>
        <w:rFonts w:ascii="Arial" w:eastAsia="Arial" w:hAnsi="Arial" w:cs="Arial"/>
        <w:b/>
        <w:noProof/>
        <w:color w:val="000000"/>
        <w:sz w:val="20"/>
        <w:szCs w:val="20"/>
      </w:rPr>
      <w:t>58</w:t>
    </w:r>
    <w:r>
      <w:rPr>
        <w:rFonts w:ascii="Arial" w:eastAsia="Arial" w:hAnsi="Arial" w:cs="Arial"/>
        <w:b/>
        <w:color w:val="000000"/>
        <w:sz w:val="20"/>
        <w:szCs w:val="20"/>
      </w:rPr>
      <w:fldChar w:fldCharType="end"/>
    </w:r>
  </w:p>
  <w:p w14:paraId="77D4CC70" w14:textId="77777777" w:rsidR="00203A81" w:rsidRDefault="00203A8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E049" w14:textId="77777777" w:rsidR="00203A81" w:rsidRDefault="00075E8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B5B5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B5B53">
      <w:rPr>
        <w:rFonts w:ascii="Arial" w:eastAsia="Arial" w:hAnsi="Arial" w:cs="Arial"/>
        <w:b/>
        <w:noProof/>
        <w:color w:val="000000"/>
        <w:sz w:val="20"/>
        <w:szCs w:val="20"/>
      </w:rPr>
      <w:t>58</w:t>
    </w:r>
    <w:r>
      <w:rPr>
        <w:rFonts w:ascii="Arial" w:eastAsia="Arial" w:hAnsi="Arial" w:cs="Arial"/>
        <w:b/>
        <w:color w:val="000000"/>
        <w:sz w:val="20"/>
        <w:szCs w:val="20"/>
      </w:rPr>
      <w:fldChar w:fldCharType="end"/>
    </w:r>
  </w:p>
  <w:p w14:paraId="7F3B29FB" w14:textId="77777777" w:rsidR="00203A81" w:rsidRDefault="00203A8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08C7" w14:textId="77777777" w:rsidR="004B73B3" w:rsidRDefault="004B73B3">
      <w:pPr>
        <w:spacing w:after="0" w:line="240" w:lineRule="auto"/>
      </w:pPr>
      <w:r>
        <w:separator/>
      </w:r>
    </w:p>
  </w:footnote>
  <w:footnote w:type="continuationSeparator" w:id="0">
    <w:p w14:paraId="0779D9AB" w14:textId="77777777" w:rsidR="004B73B3" w:rsidRDefault="004B73B3">
      <w:pPr>
        <w:spacing w:after="0" w:line="240" w:lineRule="auto"/>
      </w:pPr>
      <w:r>
        <w:continuationSeparator/>
      </w:r>
    </w:p>
  </w:footnote>
  <w:footnote w:id="1">
    <w:p w14:paraId="46F4ED3E" w14:textId="77777777" w:rsidR="00203A81" w:rsidRDefault="00075E8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D3E4B73" w14:textId="77777777" w:rsidR="00203A81" w:rsidRDefault="00075E8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F23F" w14:textId="77777777" w:rsidR="00203A81" w:rsidRDefault="00075E8E">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34C63E41" wp14:editId="344F1CDB">
          <wp:simplePos x="0" y="0"/>
          <wp:positionH relativeFrom="column">
            <wp:posOffset>-1080134</wp:posOffset>
          </wp:positionH>
          <wp:positionV relativeFrom="paragraph">
            <wp:posOffset>-85089</wp:posOffset>
          </wp:positionV>
          <wp:extent cx="7353300" cy="8658225"/>
          <wp:effectExtent l="0" t="0" r="0" b="0"/>
          <wp:wrapNone/>
          <wp:docPr id="1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5"/>
      <w:tblW w:w="10273" w:type="dxa"/>
      <w:tblInd w:w="-1281" w:type="dxa"/>
      <w:tblLayout w:type="fixed"/>
      <w:tblLook w:val="0400" w:firstRow="0" w:lastRow="0" w:firstColumn="0" w:lastColumn="0" w:noHBand="0" w:noVBand="1"/>
    </w:tblPr>
    <w:tblGrid>
      <w:gridCol w:w="5716"/>
      <w:gridCol w:w="4557"/>
    </w:tblGrid>
    <w:tr w:rsidR="00203A81" w14:paraId="5BAB57A2" w14:textId="77777777">
      <w:trPr>
        <w:trHeight w:val="246"/>
      </w:trPr>
      <w:tc>
        <w:tcPr>
          <w:tcW w:w="5716" w:type="dxa"/>
        </w:tcPr>
        <w:p w14:paraId="6C094369" w14:textId="77777777" w:rsidR="00203A81" w:rsidRDefault="00075E8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3A6BFBE5" w14:textId="77777777" w:rsidR="00203A81" w:rsidRDefault="00075E8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01724/INFOEM/IP/RR/2025.</w:t>
          </w:r>
        </w:p>
      </w:tc>
    </w:tr>
    <w:tr w:rsidR="00203A81" w14:paraId="29EA3745" w14:textId="77777777">
      <w:trPr>
        <w:trHeight w:val="212"/>
      </w:trPr>
      <w:tc>
        <w:tcPr>
          <w:tcW w:w="5716" w:type="dxa"/>
        </w:tcPr>
        <w:p w14:paraId="574DBAB7" w14:textId="77777777" w:rsidR="00203A81" w:rsidRDefault="00075E8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C00E8A7" w14:textId="77777777" w:rsidR="00203A81" w:rsidRDefault="00203A81">
          <w:pPr>
            <w:spacing w:after="120"/>
            <w:ind w:left="-486" w:right="214" w:firstLine="567"/>
            <w:jc w:val="right"/>
            <w:rPr>
              <w:rFonts w:ascii="Palatino Linotype" w:eastAsia="Palatino Linotype" w:hAnsi="Palatino Linotype" w:cs="Palatino Linotype"/>
              <w:sz w:val="24"/>
              <w:szCs w:val="24"/>
            </w:rPr>
          </w:pPr>
        </w:p>
      </w:tc>
    </w:tr>
    <w:tr w:rsidR="00203A81" w14:paraId="1C454E16" w14:textId="77777777">
      <w:trPr>
        <w:trHeight w:val="264"/>
      </w:trPr>
      <w:tc>
        <w:tcPr>
          <w:tcW w:w="5716" w:type="dxa"/>
        </w:tcPr>
        <w:p w14:paraId="19571B6D" w14:textId="77777777" w:rsidR="00203A81" w:rsidRDefault="00075E8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DC3D168" w14:textId="77777777" w:rsidR="00203A81" w:rsidRDefault="00075E8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Temamatla.</w:t>
          </w:r>
        </w:p>
      </w:tc>
    </w:tr>
    <w:tr w:rsidR="00203A81" w14:paraId="5F1C7B5E" w14:textId="77777777">
      <w:trPr>
        <w:trHeight w:val="373"/>
      </w:trPr>
      <w:tc>
        <w:tcPr>
          <w:tcW w:w="5716" w:type="dxa"/>
        </w:tcPr>
        <w:p w14:paraId="29D16A86" w14:textId="77777777" w:rsidR="00203A81" w:rsidRDefault="00075E8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1F069EC" w14:textId="77777777" w:rsidR="00203A81" w:rsidRDefault="00075E8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2B5AFEB" w14:textId="77777777" w:rsidR="00203A81" w:rsidRDefault="00203A8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6C20" w14:textId="77777777" w:rsidR="00203A81" w:rsidRDefault="00203A81">
    <w:pPr>
      <w:widowControl w:val="0"/>
      <w:pBdr>
        <w:top w:val="nil"/>
        <w:left w:val="nil"/>
        <w:bottom w:val="nil"/>
        <w:right w:val="nil"/>
        <w:between w:val="nil"/>
      </w:pBdr>
      <w:spacing w:after="0" w:line="276" w:lineRule="auto"/>
      <w:rPr>
        <w:color w:val="000000"/>
      </w:rPr>
    </w:pPr>
  </w:p>
  <w:tbl>
    <w:tblPr>
      <w:tblStyle w:val="a6"/>
      <w:tblW w:w="10273" w:type="dxa"/>
      <w:tblInd w:w="-1281" w:type="dxa"/>
      <w:tblLayout w:type="fixed"/>
      <w:tblLook w:val="0400" w:firstRow="0" w:lastRow="0" w:firstColumn="0" w:lastColumn="0" w:noHBand="0" w:noVBand="1"/>
    </w:tblPr>
    <w:tblGrid>
      <w:gridCol w:w="5716"/>
      <w:gridCol w:w="4557"/>
    </w:tblGrid>
    <w:tr w:rsidR="00203A81" w14:paraId="7A5FFB28" w14:textId="77777777">
      <w:trPr>
        <w:trHeight w:val="246"/>
      </w:trPr>
      <w:tc>
        <w:tcPr>
          <w:tcW w:w="5716" w:type="dxa"/>
        </w:tcPr>
        <w:p w14:paraId="41D1D1CE" w14:textId="77777777" w:rsidR="00203A81" w:rsidRDefault="00075E8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296A9EEF" w14:textId="77777777" w:rsidR="00203A81" w:rsidRDefault="00075E8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01724/INFOEM/IP/RR/2025.</w:t>
          </w:r>
        </w:p>
      </w:tc>
    </w:tr>
    <w:tr w:rsidR="00203A81" w14:paraId="48A55499" w14:textId="77777777">
      <w:trPr>
        <w:trHeight w:val="212"/>
      </w:trPr>
      <w:tc>
        <w:tcPr>
          <w:tcW w:w="5716" w:type="dxa"/>
        </w:tcPr>
        <w:p w14:paraId="4F33208C" w14:textId="77777777" w:rsidR="00203A81" w:rsidRDefault="00075E8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7746DCD" w14:textId="78969730" w:rsidR="00203A81" w:rsidRDefault="00207BB8">
          <w:pPr>
            <w:spacing w:after="120"/>
            <w:ind w:left="-486" w:right="214" w:firstLine="567"/>
            <w:jc w:val="right"/>
            <w:rPr>
              <w:rFonts w:ascii="Palatino Linotype" w:eastAsia="Palatino Linotype" w:hAnsi="Palatino Linotype" w:cs="Palatino Linotype"/>
              <w:sz w:val="24"/>
              <w:szCs w:val="24"/>
            </w:rPr>
          </w:pPr>
          <w:bookmarkStart w:id="4" w:name="_Hlk197444810"/>
          <w:r>
            <w:rPr>
              <w:rFonts w:ascii="Palatino Linotype" w:eastAsia="Palatino Linotype" w:hAnsi="Palatino Linotype" w:cs="Palatino Linotype"/>
              <w:color w:val="000000"/>
              <w:sz w:val="24"/>
              <w:szCs w:val="24"/>
            </w:rPr>
            <w:t>XXXXXXXXX XXXXXXXXXX XXXXXX</w:t>
          </w:r>
          <w:bookmarkEnd w:id="4"/>
          <w:r w:rsidR="00075E8E">
            <w:rPr>
              <w:rFonts w:ascii="Palatino Linotype" w:eastAsia="Palatino Linotype" w:hAnsi="Palatino Linotype" w:cs="Palatino Linotype"/>
              <w:color w:val="000000"/>
              <w:sz w:val="24"/>
              <w:szCs w:val="24"/>
            </w:rPr>
            <w:t>.</w:t>
          </w:r>
        </w:p>
      </w:tc>
    </w:tr>
    <w:tr w:rsidR="00203A81" w14:paraId="33FB07AB" w14:textId="77777777">
      <w:trPr>
        <w:trHeight w:val="264"/>
      </w:trPr>
      <w:tc>
        <w:tcPr>
          <w:tcW w:w="5716" w:type="dxa"/>
        </w:tcPr>
        <w:p w14:paraId="09AB46A1" w14:textId="77777777" w:rsidR="00203A81" w:rsidRDefault="00075E8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AC14830" w14:textId="77777777" w:rsidR="00203A81" w:rsidRDefault="00075E8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Temamatla.</w:t>
          </w:r>
        </w:p>
      </w:tc>
    </w:tr>
    <w:tr w:rsidR="00203A81" w14:paraId="322B5DFA" w14:textId="77777777">
      <w:trPr>
        <w:trHeight w:val="373"/>
      </w:trPr>
      <w:tc>
        <w:tcPr>
          <w:tcW w:w="5716" w:type="dxa"/>
        </w:tcPr>
        <w:p w14:paraId="406207BC" w14:textId="77777777" w:rsidR="00203A81" w:rsidRDefault="00075E8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BCF7E42" w14:textId="77777777" w:rsidR="00203A81" w:rsidRDefault="00075E8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4C11BE8" w14:textId="77777777" w:rsidR="00203A81" w:rsidRDefault="00075E8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A12BDD9" wp14:editId="1C0A01D4">
          <wp:simplePos x="0" y="0"/>
          <wp:positionH relativeFrom="column">
            <wp:posOffset>-683891</wp:posOffset>
          </wp:positionH>
          <wp:positionV relativeFrom="paragraph">
            <wp:posOffset>-1400173</wp:posOffset>
          </wp:positionV>
          <wp:extent cx="7353300" cy="8658225"/>
          <wp:effectExtent l="0" t="0" r="0" b="0"/>
          <wp:wrapNone/>
          <wp:docPr id="1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86A0C"/>
    <w:multiLevelType w:val="multilevel"/>
    <w:tmpl w:val="4112D18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7C3CDE"/>
    <w:multiLevelType w:val="multilevel"/>
    <w:tmpl w:val="B03A0CD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7D4334"/>
    <w:multiLevelType w:val="multilevel"/>
    <w:tmpl w:val="CCE4E8FC"/>
    <w:lvl w:ilvl="0">
      <w:start w:val="1"/>
      <w:numFmt w:val="upperRoman"/>
      <w:lvlText w:val="%1."/>
      <w:lvlJc w:val="left"/>
      <w:pPr>
        <w:ind w:left="1489" w:hanging="72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3" w15:restartNumberingAfterBreak="0">
    <w:nsid w:val="72422EFC"/>
    <w:multiLevelType w:val="multilevel"/>
    <w:tmpl w:val="6122B2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81"/>
    <w:rsid w:val="00075E8E"/>
    <w:rsid w:val="00203A81"/>
    <w:rsid w:val="00207BB8"/>
    <w:rsid w:val="004B5B53"/>
    <w:rsid w:val="004B73B3"/>
    <w:rsid w:val="005503B3"/>
    <w:rsid w:val="00557170"/>
    <w:rsid w:val="007B3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FC8A"/>
  <w15:docId w15:val="{8DE489E9-275A-4C84-8B85-46A02909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C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72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ACD"/>
  </w:style>
  <w:style w:type="paragraph" w:styleId="Piedepgina">
    <w:name w:val="footer"/>
    <w:basedOn w:val="Normal"/>
    <w:link w:val="PiedepginaCar"/>
    <w:uiPriority w:val="99"/>
    <w:unhideWhenUsed/>
    <w:rsid w:val="00772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AC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42E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742E0"/>
  </w:style>
  <w:style w:type="paragraph" w:styleId="Sinespaciado">
    <w:name w:val="No Spacing"/>
    <w:aliases w:val="Francesa,INAI"/>
    <w:link w:val="SinespaciadoCar"/>
    <w:uiPriority w:val="1"/>
    <w:qFormat/>
    <w:rsid w:val="002742E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742E0"/>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verific-servicios/verific-servicio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ljVzC9xwhVS0bHh33oUravzmw==">CgMxLjAyDmgubm56OHU3NmZjZ3I1Mg5oLmtlbGdzMjQyOG9hNjIOaC4zYXRyc3Zra3UycWcyCWguM3pueXNoNzgAciExSlFSZ1htcnhjYzczQTlFSlEtLWc3Y2p3Tndnbldici0=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13976</Words>
  <Characters>76872</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2025-04-11T16:55:00Z</cp:lastPrinted>
  <dcterms:created xsi:type="dcterms:W3CDTF">2025-05-06T23:46:00Z</dcterms:created>
  <dcterms:modified xsi:type="dcterms:W3CDTF">2025-05-06T23:46:00Z</dcterms:modified>
</cp:coreProperties>
</file>