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40" w:rsidRPr="004867B7" w:rsidRDefault="00C62740"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Res</w:t>
      </w:r>
      <w:bookmarkStart w:id="0" w:name="_GoBack"/>
      <w:bookmarkEnd w:id="0"/>
      <w:r w:rsidRPr="004867B7">
        <w:rPr>
          <w:rFonts w:ascii="Palatino Linotype" w:eastAsia="Palatino Linotype" w:hAnsi="Palatino Linotype" w:cs="Palatino Linotype"/>
          <w:color w:val="000000" w:themeColor="text1"/>
        </w:rPr>
        <w:t xml:space="preserve">olución del Pleno del Instituto de Transparencia, Acceso a la Información Pública y Protección de Datos Personales del Estado de México y Municipios, con domicilio en Metepec, Estado de México; </w:t>
      </w:r>
      <w:r w:rsidRPr="004867B7">
        <w:rPr>
          <w:rFonts w:ascii="Palatino Linotype" w:eastAsia="Palatino Linotype" w:hAnsi="Palatino Linotype" w:cs="Palatino Linotype"/>
          <w:b/>
          <w:color w:val="000000" w:themeColor="text1"/>
        </w:rPr>
        <w:t>de fecha veinticinco</w:t>
      </w:r>
      <w:r w:rsidR="005276A8">
        <w:rPr>
          <w:rFonts w:ascii="Palatino Linotype" w:eastAsia="Palatino Linotype" w:hAnsi="Palatino Linotype" w:cs="Palatino Linotype"/>
          <w:b/>
          <w:color w:val="000000" w:themeColor="text1"/>
        </w:rPr>
        <w:t xml:space="preserve"> (25)</w:t>
      </w:r>
      <w:r w:rsidRPr="004867B7">
        <w:rPr>
          <w:rFonts w:ascii="Palatino Linotype" w:eastAsia="Palatino Linotype" w:hAnsi="Palatino Linotype" w:cs="Palatino Linotype"/>
          <w:b/>
          <w:color w:val="000000" w:themeColor="text1"/>
        </w:rPr>
        <w:t xml:space="preserve"> de junio de dos mil veinticinco</w:t>
      </w:r>
      <w:r w:rsidRPr="004867B7">
        <w:rPr>
          <w:rFonts w:ascii="Palatino Linotype" w:eastAsia="Palatino Linotype" w:hAnsi="Palatino Linotype" w:cs="Palatino Linotype"/>
          <w:color w:val="000000" w:themeColor="text1"/>
        </w:rPr>
        <w:t xml:space="preserve">. </w:t>
      </w: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b/>
          <w:color w:val="000000" w:themeColor="text1"/>
        </w:rPr>
        <w:t>VISTO</w:t>
      </w:r>
      <w:r w:rsidRPr="004867B7">
        <w:rPr>
          <w:rFonts w:ascii="Palatino Linotype" w:eastAsia="Palatino Linotype" w:hAnsi="Palatino Linotype" w:cs="Palatino Linotype"/>
          <w:color w:val="000000" w:themeColor="text1"/>
        </w:rPr>
        <w:t xml:space="preserve"> los expedientes electrónicos formados con motivo de los recursos de revisión </w:t>
      </w:r>
      <w:r w:rsidRPr="004867B7">
        <w:rPr>
          <w:rFonts w:ascii="Palatino Linotype" w:eastAsia="Palatino Linotype" w:hAnsi="Palatino Linotype" w:cs="Palatino Linotype"/>
          <w:b/>
          <w:color w:val="000000" w:themeColor="text1"/>
        </w:rPr>
        <w:t xml:space="preserve">05788/INFOEM/IP/RR/2025 y 05789/INFOEM/IP/RR/2025, </w:t>
      </w:r>
      <w:r w:rsidRPr="004867B7">
        <w:rPr>
          <w:rFonts w:ascii="Palatino Linotype" w:eastAsia="Palatino Linotype" w:hAnsi="Palatino Linotype" w:cs="Palatino Linotype"/>
          <w:color w:val="000000" w:themeColor="text1"/>
        </w:rPr>
        <w:t>promovido</w:t>
      </w:r>
      <w:r w:rsidR="00E92A60" w:rsidRPr="004867B7">
        <w:rPr>
          <w:rFonts w:ascii="Palatino Linotype" w:eastAsia="Palatino Linotype" w:hAnsi="Palatino Linotype" w:cs="Palatino Linotype"/>
          <w:color w:val="000000" w:themeColor="text1"/>
        </w:rPr>
        <w:t>s</w:t>
      </w:r>
      <w:r w:rsidRPr="004867B7">
        <w:rPr>
          <w:rFonts w:ascii="Palatino Linotype" w:eastAsia="Palatino Linotype" w:hAnsi="Palatino Linotype" w:cs="Palatino Linotype"/>
          <w:color w:val="000000" w:themeColor="text1"/>
        </w:rPr>
        <w:t xml:space="preserve"> por </w:t>
      </w:r>
      <w:r w:rsidR="00E92A60" w:rsidRPr="004867B7">
        <w:rPr>
          <w:rFonts w:ascii="Palatino Linotype" w:eastAsia="Palatino Linotype" w:hAnsi="Palatino Linotype" w:cs="Palatino Linotype"/>
          <w:b/>
          <w:color w:val="000000" w:themeColor="text1"/>
        </w:rPr>
        <w:t>un usuario que no</w:t>
      </w:r>
      <w:r w:rsidRPr="004867B7">
        <w:rPr>
          <w:rFonts w:ascii="Palatino Linotype" w:eastAsia="Palatino Linotype" w:hAnsi="Palatino Linotype" w:cs="Palatino Linotype"/>
          <w:b/>
          <w:color w:val="000000" w:themeColor="text1"/>
        </w:rPr>
        <w:t xml:space="preserve"> proporcionó </w:t>
      </w:r>
      <w:r w:rsidR="00E92A60" w:rsidRPr="004867B7">
        <w:rPr>
          <w:rFonts w:ascii="Palatino Linotype" w:eastAsia="Palatino Linotype" w:hAnsi="Palatino Linotype" w:cs="Palatino Linotype"/>
          <w:b/>
          <w:color w:val="000000" w:themeColor="text1"/>
        </w:rPr>
        <w:t>datos de identificación</w:t>
      </w:r>
      <w:r w:rsidRPr="004867B7">
        <w:rPr>
          <w:rFonts w:ascii="Palatino Linotype" w:eastAsia="Palatino Linotype" w:hAnsi="Palatino Linotype" w:cs="Palatino Linotype"/>
          <w:color w:val="000000" w:themeColor="text1"/>
        </w:rPr>
        <w:t xml:space="preserve">, </w:t>
      </w:r>
      <w:r w:rsidR="00E92A60" w:rsidRPr="004867B7">
        <w:rPr>
          <w:rFonts w:ascii="Palatino Linotype" w:eastAsia="Palatino Linotype" w:hAnsi="Palatino Linotype" w:cs="Palatino Linotype"/>
          <w:color w:val="000000" w:themeColor="text1"/>
        </w:rPr>
        <w:t xml:space="preserve">por lo que </w:t>
      </w:r>
      <w:r w:rsidRPr="004867B7">
        <w:rPr>
          <w:rFonts w:ascii="Palatino Linotype" w:eastAsia="Palatino Linotype" w:hAnsi="Palatino Linotype" w:cs="Palatino Linotype"/>
          <w:color w:val="000000" w:themeColor="text1"/>
        </w:rPr>
        <w:t xml:space="preserve">en lo sucesivo </w:t>
      </w:r>
      <w:r w:rsidR="00E92A60" w:rsidRPr="004867B7">
        <w:rPr>
          <w:rFonts w:ascii="Palatino Linotype" w:eastAsia="Palatino Linotype" w:hAnsi="Palatino Linotype" w:cs="Palatino Linotype"/>
          <w:color w:val="000000" w:themeColor="text1"/>
        </w:rPr>
        <w:t xml:space="preserve">se le identificará como </w:t>
      </w:r>
      <w:r w:rsidRPr="004867B7">
        <w:rPr>
          <w:rFonts w:ascii="Palatino Linotype" w:eastAsia="Palatino Linotype" w:hAnsi="Palatino Linotype" w:cs="Palatino Linotype"/>
          <w:color w:val="000000" w:themeColor="text1"/>
        </w:rPr>
        <w:t xml:space="preserve">el </w:t>
      </w:r>
      <w:r w:rsidRPr="004867B7">
        <w:rPr>
          <w:rFonts w:ascii="Palatino Linotype" w:eastAsia="Palatino Linotype" w:hAnsi="Palatino Linotype" w:cs="Palatino Linotype"/>
          <w:b/>
          <w:color w:val="000000" w:themeColor="text1"/>
        </w:rPr>
        <w:t>RECURRENTE</w:t>
      </w:r>
      <w:r w:rsidRPr="004867B7">
        <w:rPr>
          <w:rFonts w:ascii="Palatino Linotype" w:eastAsia="Palatino Linotype" w:hAnsi="Palatino Linotype" w:cs="Palatino Linotype"/>
          <w:color w:val="000000" w:themeColor="text1"/>
        </w:rPr>
        <w:t xml:space="preserve">, en contra de la respuesta del </w:t>
      </w:r>
      <w:r w:rsidRPr="004867B7">
        <w:rPr>
          <w:rFonts w:ascii="Palatino Linotype" w:eastAsia="Palatino Linotype" w:hAnsi="Palatino Linotype" w:cs="Palatino Linotype"/>
          <w:b/>
          <w:bCs/>
          <w:color w:val="000000" w:themeColor="text1"/>
        </w:rPr>
        <w:t>Sistema Municipal Para el Desarrollo Integral de la Familia de la Paz</w:t>
      </w:r>
      <w:r w:rsidRPr="004867B7">
        <w:rPr>
          <w:rFonts w:ascii="Palatino Linotype" w:eastAsia="Palatino Linotype" w:hAnsi="Palatino Linotype" w:cs="Palatino Linotype"/>
          <w:b/>
          <w:color w:val="000000" w:themeColor="text1"/>
        </w:rPr>
        <w:t xml:space="preserve">, </w:t>
      </w:r>
      <w:r w:rsidRPr="004867B7">
        <w:rPr>
          <w:rFonts w:ascii="Palatino Linotype" w:eastAsia="Palatino Linotype" w:hAnsi="Palatino Linotype" w:cs="Palatino Linotype"/>
          <w:color w:val="000000" w:themeColor="text1"/>
        </w:rPr>
        <w:t>en lo sucesivo el</w:t>
      </w:r>
      <w:r w:rsidRPr="004867B7">
        <w:rPr>
          <w:rFonts w:ascii="Palatino Linotype" w:eastAsia="Palatino Linotype" w:hAnsi="Palatino Linotype" w:cs="Palatino Linotype"/>
          <w:b/>
          <w:color w:val="000000" w:themeColor="text1"/>
        </w:rPr>
        <w:t xml:space="preserve"> SUJETO OBLIGADO</w:t>
      </w:r>
      <w:r w:rsidRPr="004867B7">
        <w:rPr>
          <w:rFonts w:ascii="Palatino Linotype" w:eastAsia="Palatino Linotype" w:hAnsi="Palatino Linotype" w:cs="Palatino Linotype"/>
          <w:color w:val="000000" w:themeColor="text1"/>
        </w:rPr>
        <w:t>, por lo que se procede a dictar la presente resolución, con base en los siguientes:</w:t>
      </w: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4867B7">
        <w:rPr>
          <w:rFonts w:ascii="Palatino Linotype" w:eastAsia="Palatino Linotype" w:hAnsi="Palatino Linotype" w:cs="Palatino Linotype"/>
          <w:b/>
          <w:color w:val="000000" w:themeColor="text1"/>
        </w:rPr>
        <w:t>A N T E C E D E N T E S</w:t>
      </w:r>
    </w:p>
    <w:p w:rsidR="00C62740" w:rsidRPr="004867B7" w:rsidRDefault="00C62740" w:rsidP="009963A0">
      <w:pPr>
        <w:spacing w:line="360" w:lineRule="auto"/>
        <w:rPr>
          <w:rFonts w:ascii="Palatino Linotype" w:eastAsia="Palatino Linotype" w:hAnsi="Palatino Linotype" w:cs="Palatino Linotype"/>
          <w:color w:val="000000" w:themeColor="text1"/>
        </w:rPr>
      </w:pPr>
    </w:p>
    <w:p w:rsidR="00C62740" w:rsidRPr="004867B7" w:rsidRDefault="00C62740"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El </w:t>
      </w:r>
      <w:r w:rsidRPr="004867B7">
        <w:rPr>
          <w:rFonts w:ascii="Palatino Linotype" w:eastAsia="Palatino Linotype" w:hAnsi="Palatino Linotype" w:cs="Palatino Linotype"/>
          <w:b/>
          <w:color w:val="000000" w:themeColor="text1"/>
        </w:rPr>
        <w:t>veintiocho de abril de dos mil veinticinco</w:t>
      </w:r>
      <w:r w:rsidRPr="004867B7">
        <w:rPr>
          <w:rFonts w:ascii="Palatino Linotype" w:eastAsia="Palatino Linotype" w:hAnsi="Palatino Linotype" w:cs="Palatino Linotype"/>
          <w:color w:val="000000" w:themeColor="text1"/>
        </w:rPr>
        <w:t>, el</w:t>
      </w:r>
      <w:r w:rsidRPr="004867B7">
        <w:rPr>
          <w:rFonts w:ascii="Palatino Linotype" w:eastAsia="Palatino Linotype" w:hAnsi="Palatino Linotype" w:cs="Palatino Linotype"/>
          <w:b/>
          <w:color w:val="000000" w:themeColor="text1"/>
        </w:rPr>
        <w:t xml:space="preserve"> RECURRENTE </w:t>
      </w:r>
      <w:r w:rsidRPr="004867B7">
        <w:rPr>
          <w:rFonts w:ascii="Palatino Linotype" w:eastAsia="Palatino Linotype" w:hAnsi="Palatino Linotype" w:cs="Palatino Linotype"/>
          <w:color w:val="000000" w:themeColor="text1"/>
        </w:rPr>
        <w:t xml:space="preserve">presentó ante el </w:t>
      </w:r>
      <w:r w:rsidRPr="004867B7">
        <w:rPr>
          <w:rFonts w:ascii="Palatino Linotype" w:eastAsia="Palatino Linotype" w:hAnsi="Palatino Linotype" w:cs="Palatino Linotype"/>
          <w:b/>
          <w:color w:val="000000" w:themeColor="text1"/>
        </w:rPr>
        <w:t>SUJETO OBLIGADO,</w:t>
      </w:r>
      <w:r w:rsidRPr="004867B7">
        <w:rPr>
          <w:rFonts w:ascii="Palatino Linotype" w:eastAsia="Palatino Linotype" w:hAnsi="Palatino Linotype" w:cs="Palatino Linotype"/>
          <w:color w:val="000000" w:themeColor="text1"/>
        </w:rPr>
        <w:t xml:space="preserve"> a través del Sistema de Acceso a la Información Mexiquense </w:t>
      </w:r>
      <w:r w:rsidRPr="004867B7">
        <w:rPr>
          <w:rFonts w:ascii="Palatino Linotype" w:eastAsia="Palatino Linotype" w:hAnsi="Palatino Linotype" w:cs="Palatino Linotype"/>
          <w:b/>
          <w:color w:val="000000" w:themeColor="text1"/>
        </w:rPr>
        <w:t>(SAIMEX),</w:t>
      </w:r>
      <w:r w:rsidRPr="004867B7">
        <w:rPr>
          <w:rFonts w:ascii="Palatino Linotype" w:eastAsia="Palatino Linotype" w:hAnsi="Palatino Linotype" w:cs="Palatino Linotype"/>
          <w:color w:val="000000" w:themeColor="text1"/>
        </w:rPr>
        <w:t xml:space="preserve"> las solicitudes de información pública </w:t>
      </w:r>
      <w:r w:rsidRPr="004867B7">
        <w:rPr>
          <w:rFonts w:ascii="Palatino Linotype" w:eastAsia="Palatino Linotype" w:hAnsi="Palatino Linotype" w:cs="Palatino Linotype"/>
          <w:b/>
          <w:bCs/>
          <w:color w:val="000000" w:themeColor="text1"/>
        </w:rPr>
        <w:t xml:space="preserve">00119/DIFLAPAZ/IP/2025 y </w:t>
      </w:r>
      <w:r w:rsidR="00700724" w:rsidRPr="004867B7">
        <w:rPr>
          <w:rFonts w:ascii="Palatino Linotype" w:eastAsia="Palatino Linotype" w:hAnsi="Palatino Linotype" w:cs="Palatino Linotype"/>
          <w:b/>
          <w:bCs/>
          <w:color w:val="000000" w:themeColor="text1"/>
        </w:rPr>
        <w:t>00118/DIFLAPAZ/IP/2025</w:t>
      </w:r>
      <w:r w:rsidRPr="004867B7">
        <w:rPr>
          <w:rFonts w:ascii="Palatino Linotype" w:eastAsia="Palatino Linotype" w:hAnsi="Palatino Linotype" w:cs="Palatino Linotype"/>
          <w:color w:val="000000" w:themeColor="text1"/>
        </w:rPr>
        <w:t xml:space="preserve">, </w:t>
      </w:r>
      <w:r w:rsidR="005276A8">
        <w:rPr>
          <w:rFonts w:ascii="Palatino Linotype" w:eastAsia="Palatino Linotype" w:hAnsi="Palatino Linotype" w:cs="Palatino Linotype"/>
          <w:color w:val="000000" w:themeColor="text1"/>
        </w:rPr>
        <w:t>en las que se</w:t>
      </w:r>
      <w:r w:rsidRPr="004867B7">
        <w:rPr>
          <w:rFonts w:ascii="Palatino Linotype" w:eastAsia="Palatino Linotype" w:hAnsi="Palatino Linotype" w:cs="Palatino Linotype"/>
          <w:color w:val="000000" w:themeColor="text1"/>
        </w:rPr>
        <w:t xml:space="preserve"> solicitó:</w:t>
      </w:r>
    </w:p>
    <w:p w:rsidR="00C62740" w:rsidRPr="004867B7" w:rsidRDefault="00C62740" w:rsidP="009963A0">
      <w:pPr>
        <w:spacing w:line="360" w:lineRule="auto"/>
        <w:jc w:val="both"/>
        <w:rPr>
          <w:rFonts w:ascii="Palatino Linotype" w:eastAsia="Palatino Linotype" w:hAnsi="Palatino Linotype" w:cs="Palatino Linotype"/>
          <w:i/>
          <w:color w:val="000000" w:themeColor="text1"/>
        </w:rPr>
      </w:pPr>
    </w:p>
    <w:p w:rsidR="00C62740" w:rsidRPr="004867B7" w:rsidRDefault="00C62740" w:rsidP="009963A0">
      <w:pPr>
        <w:spacing w:line="360" w:lineRule="auto"/>
        <w:jc w:val="both"/>
        <w:rPr>
          <w:rFonts w:ascii="Palatino Linotype" w:eastAsia="Palatino Linotype" w:hAnsi="Palatino Linotype" w:cs="Palatino Linotype"/>
          <w:b/>
          <w:bCs/>
          <w:color w:val="000000" w:themeColor="text1"/>
        </w:rPr>
      </w:pPr>
      <w:r w:rsidRPr="004867B7">
        <w:rPr>
          <w:rFonts w:ascii="Palatino Linotype" w:eastAsia="Palatino Linotype" w:hAnsi="Palatino Linotype" w:cs="Palatino Linotype"/>
          <w:b/>
          <w:bCs/>
          <w:color w:val="000000" w:themeColor="text1"/>
        </w:rPr>
        <w:t xml:space="preserve">00119/DIFLAPAZ/IP/2025: </w:t>
      </w:r>
    </w:p>
    <w:p w:rsidR="00C62740" w:rsidRPr="004867B7" w:rsidRDefault="00C62740" w:rsidP="009963A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i/>
          <w:color w:val="000000" w:themeColor="text1"/>
        </w:rPr>
        <w:t xml:space="preserve"> “del Departamento de TRANSPARENCIA: EL NOMBRE COMPLETO DEL TITUTAL Y/O ENCARGADO DE TRANSPARENCIA, REQUIERO QUE ME DESCRIBAN SU FUNCIONES Y ATRIBUCIONES ASI TAMBIEN QUIERO QUE ME ENVIEN SU C.V. ACTUALIZADO, CERTIFICACION 2025 EN MATERIA DE TRANSPARENCIA Y POR </w:t>
      </w:r>
      <w:r w:rsidRPr="004867B7">
        <w:rPr>
          <w:rFonts w:ascii="Palatino Linotype" w:eastAsia="Palatino Linotype" w:hAnsi="Palatino Linotype" w:cs="Palatino Linotype"/>
          <w:i/>
          <w:color w:val="000000" w:themeColor="text1"/>
        </w:rPr>
        <w:lastRenderedPageBreak/>
        <w:t xml:space="preserve">ULTIPO REQUIERO EL RECIBO DE NOMINA DE LA QUINCENA DE ENERO, FFEBRERO, MARZO, ABRIL DE DICHO DIRECTOR” (Sic) </w:t>
      </w:r>
    </w:p>
    <w:p w:rsidR="00700724" w:rsidRPr="004867B7" w:rsidRDefault="00700724" w:rsidP="009963A0">
      <w:pPr>
        <w:spacing w:line="360" w:lineRule="auto"/>
        <w:jc w:val="both"/>
        <w:rPr>
          <w:rFonts w:ascii="Palatino Linotype" w:eastAsia="Palatino Linotype" w:hAnsi="Palatino Linotype" w:cs="Palatino Linotype"/>
          <w:color w:val="000000" w:themeColor="text1"/>
        </w:rPr>
      </w:pPr>
    </w:p>
    <w:p w:rsidR="00700724" w:rsidRPr="004867B7" w:rsidRDefault="00700724" w:rsidP="009963A0">
      <w:pPr>
        <w:spacing w:line="360" w:lineRule="auto"/>
        <w:jc w:val="both"/>
        <w:rPr>
          <w:rFonts w:ascii="Palatino Linotype" w:eastAsia="Palatino Linotype" w:hAnsi="Palatino Linotype" w:cs="Palatino Linotype"/>
          <w:b/>
          <w:bCs/>
          <w:color w:val="000000" w:themeColor="text1"/>
        </w:rPr>
      </w:pPr>
      <w:r w:rsidRPr="004867B7">
        <w:rPr>
          <w:rFonts w:ascii="Palatino Linotype" w:eastAsia="Palatino Linotype" w:hAnsi="Palatino Linotype" w:cs="Palatino Linotype"/>
          <w:b/>
          <w:bCs/>
          <w:color w:val="000000" w:themeColor="text1"/>
        </w:rPr>
        <w:t>00118/DIFLAPAZ/IP/2025:</w:t>
      </w:r>
    </w:p>
    <w:p w:rsidR="00700724" w:rsidRPr="004867B7" w:rsidRDefault="00700724" w:rsidP="009963A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i/>
          <w:color w:val="000000" w:themeColor="text1"/>
        </w:rPr>
        <w:t xml:space="preserve">“del Departamento de TRANSPARENCIA: EL NOMBRE COMPLETO DEL TITUTAL Y/O ENCARGADO DE ESTE DEPARTAMENTO, REQUIERO QUE ME DESCRIBAN SU FUNCIONES Y ATRIBUCIONES ASI TAMBIEN QUIERO QUE ME ENVIEN SU C.V. ACTUALIZADO, CERTIFICACION 2025 EN MATERIA DE TRANSPARENCIA Y POR ULTIPO REQUIERO EL RECIBO DE NOMINA DE LA QUINCENA DE ENERO, FFEBRERO, MARZO, ABRIL DE DICHO DIRECTOR” (Sic) </w:t>
      </w:r>
    </w:p>
    <w:p w:rsidR="00700724" w:rsidRPr="004867B7" w:rsidRDefault="00700724"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Se hace constar que se señaló como modalidad de entrega de la información a través de SAIMEX.</w:t>
      </w:r>
    </w:p>
    <w:p w:rsidR="00C62740" w:rsidRPr="004867B7" w:rsidRDefault="00C62740" w:rsidP="009963A0">
      <w:pPr>
        <w:pBdr>
          <w:top w:val="nil"/>
          <w:left w:val="nil"/>
          <w:bottom w:val="nil"/>
          <w:right w:val="nil"/>
          <w:between w:val="nil"/>
        </w:pBdr>
        <w:rPr>
          <w:rFonts w:ascii="Palatino Linotype" w:eastAsia="Palatino Linotype" w:hAnsi="Palatino Linotype" w:cs="Palatino Linotype"/>
          <w:color w:val="000000" w:themeColor="text1"/>
        </w:rPr>
      </w:pPr>
    </w:p>
    <w:p w:rsidR="00C62740" w:rsidRPr="004867B7" w:rsidRDefault="00C62740"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De las constancias del expediente del Sistema de Acceso a la Información Mexiquense, se advierte que el Sujeto Obligado no entregó respuesta</w:t>
      </w:r>
      <w:r w:rsidR="00700724" w:rsidRPr="004867B7">
        <w:rPr>
          <w:rFonts w:ascii="Palatino Linotype" w:eastAsia="Palatino Linotype" w:hAnsi="Palatino Linotype" w:cs="Palatino Linotype"/>
          <w:color w:val="000000" w:themeColor="text1"/>
        </w:rPr>
        <w:t>s</w:t>
      </w:r>
      <w:r w:rsidRPr="004867B7">
        <w:rPr>
          <w:rFonts w:ascii="Palatino Linotype" w:eastAsia="Palatino Linotype" w:hAnsi="Palatino Linotype" w:cs="Palatino Linotype"/>
          <w:color w:val="000000" w:themeColor="text1"/>
        </w:rPr>
        <w:t xml:space="preserve">. </w:t>
      </w: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El </w:t>
      </w:r>
      <w:r w:rsidRPr="004867B7">
        <w:rPr>
          <w:rFonts w:ascii="Palatino Linotype" w:eastAsia="Palatino Linotype" w:hAnsi="Palatino Linotype" w:cs="Palatino Linotype"/>
          <w:b/>
          <w:color w:val="000000" w:themeColor="text1"/>
        </w:rPr>
        <w:t>veintidós de mayo de dos mil veinticinco</w:t>
      </w:r>
      <w:r w:rsidRPr="004867B7">
        <w:rPr>
          <w:rFonts w:ascii="Palatino Linotype" w:eastAsia="Palatino Linotype" w:hAnsi="Palatino Linotype" w:cs="Palatino Linotype"/>
          <w:color w:val="000000" w:themeColor="text1"/>
        </w:rPr>
        <w:t>,</w:t>
      </w:r>
      <w:r w:rsidRPr="004867B7">
        <w:rPr>
          <w:rFonts w:ascii="Palatino Linotype" w:eastAsia="Palatino Linotype" w:hAnsi="Palatino Linotype" w:cs="Palatino Linotype"/>
          <w:b/>
          <w:color w:val="000000" w:themeColor="text1"/>
        </w:rPr>
        <w:t xml:space="preserve"> </w:t>
      </w:r>
      <w:r w:rsidRPr="004867B7">
        <w:rPr>
          <w:rFonts w:ascii="Palatino Linotype" w:eastAsia="Palatino Linotype" w:hAnsi="Palatino Linotype" w:cs="Palatino Linotype"/>
          <w:color w:val="000000" w:themeColor="text1"/>
        </w:rPr>
        <w:t xml:space="preserve">el </w:t>
      </w:r>
      <w:r w:rsidRPr="004867B7">
        <w:rPr>
          <w:rFonts w:ascii="Palatino Linotype" w:eastAsia="Palatino Linotype" w:hAnsi="Palatino Linotype" w:cs="Palatino Linotype"/>
          <w:b/>
          <w:color w:val="000000" w:themeColor="text1"/>
        </w:rPr>
        <w:t>RECURRENTE</w:t>
      </w:r>
      <w:r w:rsidR="00700724" w:rsidRPr="004867B7">
        <w:rPr>
          <w:rFonts w:ascii="Palatino Linotype" w:eastAsia="Palatino Linotype" w:hAnsi="Palatino Linotype" w:cs="Palatino Linotype"/>
          <w:color w:val="000000" w:themeColor="text1"/>
        </w:rPr>
        <w:t xml:space="preserve"> interpuso los</w:t>
      </w:r>
      <w:r w:rsidRPr="004867B7">
        <w:rPr>
          <w:rFonts w:ascii="Palatino Linotype" w:eastAsia="Palatino Linotype" w:hAnsi="Palatino Linotype" w:cs="Palatino Linotype"/>
          <w:color w:val="000000" w:themeColor="text1"/>
        </w:rPr>
        <w:t xml:space="preserve"> recurso</w:t>
      </w:r>
      <w:r w:rsidR="00700724" w:rsidRPr="004867B7">
        <w:rPr>
          <w:rFonts w:ascii="Palatino Linotype" w:eastAsia="Palatino Linotype" w:hAnsi="Palatino Linotype" w:cs="Palatino Linotype"/>
          <w:color w:val="000000" w:themeColor="text1"/>
        </w:rPr>
        <w:t>s</w:t>
      </w:r>
      <w:r w:rsidRPr="004867B7">
        <w:rPr>
          <w:rFonts w:ascii="Palatino Linotype" w:eastAsia="Palatino Linotype" w:hAnsi="Palatino Linotype" w:cs="Palatino Linotype"/>
          <w:color w:val="000000" w:themeColor="text1"/>
        </w:rPr>
        <w:t xml:space="preserve"> de re</w:t>
      </w:r>
      <w:r w:rsidR="00700724" w:rsidRPr="004867B7">
        <w:rPr>
          <w:rFonts w:ascii="Palatino Linotype" w:eastAsia="Palatino Linotype" w:hAnsi="Palatino Linotype" w:cs="Palatino Linotype"/>
          <w:color w:val="000000" w:themeColor="text1"/>
        </w:rPr>
        <w:t>visión en contra de la falta de respuesta</w:t>
      </w:r>
      <w:r w:rsidRPr="004867B7">
        <w:rPr>
          <w:rFonts w:ascii="Palatino Linotype" w:eastAsia="Palatino Linotype" w:hAnsi="Palatino Linotype" w:cs="Palatino Linotype"/>
          <w:color w:val="000000" w:themeColor="text1"/>
        </w:rPr>
        <w:t>, señalando como:</w:t>
      </w:r>
    </w:p>
    <w:p w:rsidR="00C62740" w:rsidRPr="004867B7" w:rsidRDefault="00C62740" w:rsidP="009963A0">
      <w:pPr>
        <w:jc w:val="both"/>
        <w:rPr>
          <w:rFonts w:ascii="Palatino Linotype" w:eastAsia="Palatino Linotype" w:hAnsi="Palatino Linotype" w:cs="Palatino Linotype"/>
          <w:b/>
          <w:color w:val="000000" w:themeColor="text1"/>
        </w:rPr>
      </w:pPr>
    </w:p>
    <w:p w:rsidR="00700724" w:rsidRPr="004867B7" w:rsidRDefault="00700724" w:rsidP="009963A0">
      <w:pPr>
        <w:pStyle w:val="Prrafodelista"/>
        <w:numPr>
          <w:ilvl w:val="0"/>
          <w:numId w:val="9"/>
        </w:numPr>
        <w:ind w:left="0"/>
        <w:jc w:val="both"/>
        <w:rPr>
          <w:rFonts w:ascii="Palatino Linotype" w:eastAsia="Palatino Linotype" w:hAnsi="Palatino Linotype" w:cs="Palatino Linotype"/>
          <w:b/>
          <w:color w:val="000000" w:themeColor="text1"/>
          <w:sz w:val="24"/>
        </w:rPr>
      </w:pPr>
      <w:r w:rsidRPr="004867B7">
        <w:rPr>
          <w:rFonts w:ascii="Palatino Linotype" w:eastAsia="Palatino Linotype" w:hAnsi="Palatino Linotype" w:cs="Palatino Linotype"/>
          <w:b/>
          <w:color w:val="000000" w:themeColor="text1"/>
          <w:sz w:val="24"/>
        </w:rPr>
        <w:t>05788/INFOEM/IP/RR/2025:</w:t>
      </w:r>
    </w:p>
    <w:p w:rsidR="00700724" w:rsidRPr="004867B7" w:rsidRDefault="00700724" w:rsidP="009963A0">
      <w:pPr>
        <w:jc w:val="both"/>
        <w:rPr>
          <w:rFonts w:ascii="Palatino Linotype" w:eastAsia="Palatino Linotype" w:hAnsi="Palatino Linotype" w:cs="Palatino Linotype"/>
          <w:b/>
          <w:color w:val="000000" w:themeColor="text1"/>
        </w:rPr>
      </w:pPr>
    </w:p>
    <w:p w:rsidR="00C62740" w:rsidRPr="005276A8" w:rsidRDefault="00C62740" w:rsidP="005276A8">
      <w:pPr>
        <w:pStyle w:val="Prrafodelista"/>
        <w:numPr>
          <w:ilvl w:val="0"/>
          <w:numId w:val="9"/>
        </w:numPr>
        <w:spacing w:line="360" w:lineRule="auto"/>
        <w:jc w:val="both"/>
        <w:rPr>
          <w:rFonts w:ascii="Palatino Linotype" w:eastAsia="Palatino Linotype" w:hAnsi="Palatino Linotype" w:cs="Palatino Linotype"/>
          <w:i/>
          <w:color w:val="000000" w:themeColor="text1"/>
        </w:rPr>
      </w:pPr>
      <w:r w:rsidRPr="005276A8">
        <w:rPr>
          <w:rFonts w:ascii="Palatino Linotype" w:eastAsia="Palatino Linotype" w:hAnsi="Palatino Linotype" w:cs="Palatino Linotype"/>
          <w:b/>
          <w:color w:val="000000" w:themeColor="text1"/>
        </w:rPr>
        <w:t>Acto impugnado</w:t>
      </w:r>
      <w:r w:rsidRPr="005276A8">
        <w:rPr>
          <w:rFonts w:ascii="Palatino Linotype" w:eastAsia="Palatino Linotype" w:hAnsi="Palatino Linotype" w:cs="Palatino Linotype"/>
          <w:b/>
          <w:i/>
          <w:color w:val="000000" w:themeColor="text1"/>
        </w:rPr>
        <w:t>:</w:t>
      </w:r>
      <w:r w:rsidRPr="005276A8">
        <w:rPr>
          <w:rFonts w:ascii="Palatino Linotype" w:eastAsia="Palatino Linotype" w:hAnsi="Palatino Linotype" w:cs="Palatino Linotype"/>
          <w:i/>
          <w:color w:val="000000" w:themeColor="text1"/>
        </w:rPr>
        <w:t xml:space="preserve"> “No se me entrega la Información requerida” (Sic)</w:t>
      </w:r>
    </w:p>
    <w:p w:rsidR="00C62740" w:rsidRPr="005276A8" w:rsidRDefault="00C62740" w:rsidP="005276A8">
      <w:pPr>
        <w:pStyle w:val="Prrafodelista"/>
        <w:numPr>
          <w:ilvl w:val="0"/>
          <w:numId w:val="9"/>
        </w:numPr>
        <w:spacing w:line="360" w:lineRule="auto"/>
        <w:jc w:val="both"/>
        <w:rPr>
          <w:rFonts w:ascii="Palatino Linotype" w:eastAsia="Palatino Linotype" w:hAnsi="Palatino Linotype" w:cs="Palatino Linotype"/>
          <w:b/>
          <w:color w:val="000000" w:themeColor="text1"/>
        </w:rPr>
      </w:pPr>
      <w:r w:rsidRPr="005276A8">
        <w:rPr>
          <w:rFonts w:ascii="Palatino Linotype" w:eastAsia="Palatino Linotype" w:hAnsi="Palatino Linotype" w:cs="Palatino Linotype"/>
          <w:b/>
          <w:color w:val="000000" w:themeColor="text1"/>
        </w:rPr>
        <w:t xml:space="preserve">Razones o Motivos de inconformidad: </w:t>
      </w:r>
      <w:r w:rsidRPr="005276A8">
        <w:rPr>
          <w:rFonts w:ascii="Palatino Linotype" w:eastAsia="Palatino Linotype" w:hAnsi="Palatino Linotype" w:cs="Palatino Linotype"/>
          <w:i/>
          <w:color w:val="000000" w:themeColor="text1"/>
        </w:rPr>
        <w:t>“No se me entrega la Información requerida” (Sic)</w:t>
      </w:r>
    </w:p>
    <w:p w:rsidR="00C62740" w:rsidRDefault="00C62740" w:rsidP="009963A0">
      <w:pPr>
        <w:tabs>
          <w:tab w:val="left" w:pos="6197"/>
        </w:tabs>
        <w:spacing w:line="360" w:lineRule="auto"/>
        <w:jc w:val="both"/>
        <w:rPr>
          <w:rFonts w:ascii="Palatino Linotype" w:eastAsia="Palatino Linotype" w:hAnsi="Palatino Linotype" w:cs="Palatino Linotype"/>
          <w:color w:val="000000" w:themeColor="text1"/>
        </w:rPr>
      </w:pPr>
    </w:p>
    <w:p w:rsidR="005276A8" w:rsidRPr="004867B7" w:rsidRDefault="005276A8" w:rsidP="009963A0">
      <w:pPr>
        <w:tabs>
          <w:tab w:val="left" w:pos="6197"/>
        </w:tabs>
        <w:spacing w:line="360" w:lineRule="auto"/>
        <w:jc w:val="both"/>
        <w:rPr>
          <w:rFonts w:ascii="Palatino Linotype" w:eastAsia="Palatino Linotype" w:hAnsi="Palatino Linotype" w:cs="Palatino Linotype"/>
          <w:color w:val="000000" w:themeColor="text1"/>
        </w:rPr>
      </w:pPr>
    </w:p>
    <w:p w:rsidR="00700724" w:rsidRPr="004867B7" w:rsidRDefault="00700724" w:rsidP="009963A0">
      <w:pPr>
        <w:pStyle w:val="Prrafodelista"/>
        <w:numPr>
          <w:ilvl w:val="0"/>
          <w:numId w:val="9"/>
        </w:numPr>
        <w:ind w:left="0"/>
        <w:jc w:val="both"/>
        <w:rPr>
          <w:rFonts w:ascii="Palatino Linotype" w:eastAsia="Palatino Linotype" w:hAnsi="Palatino Linotype" w:cs="Palatino Linotype"/>
          <w:b/>
          <w:color w:val="000000" w:themeColor="text1"/>
          <w:sz w:val="24"/>
        </w:rPr>
      </w:pPr>
      <w:r w:rsidRPr="004867B7">
        <w:rPr>
          <w:rFonts w:ascii="Palatino Linotype" w:eastAsia="Palatino Linotype" w:hAnsi="Palatino Linotype" w:cs="Palatino Linotype"/>
          <w:b/>
          <w:color w:val="000000" w:themeColor="text1"/>
          <w:sz w:val="24"/>
        </w:rPr>
        <w:lastRenderedPageBreak/>
        <w:t>05789/INFOEM/IP/RR/2025:</w:t>
      </w:r>
    </w:p>
    <w:p w:rsidR="00700724" w:rsidRPr="004867B7" w:rsidRDefault="00700724" w:rsidP="009963A0">
      <w:pPr>
        <w:jc w:val="both"/>
        <w:rPr>
          <w:rFonts w:ascii="Palatino Linotype" w:eastAsia="Palatino Linotype" w:hAnsi="Palatino Linotype" w:cs="Palatino Linotype"/>
          <w:b/>
          <w:color w:val="000000" w:themeColor="text1"/>
        </w:rPr>
      </w:pPr>
    </w:p>
    <w:p w:rsidR="00700724" w:rsidRPr="005276A8" w:rsidRDefault="00700724" w:rsidP="005276A8">
      <w:pPr>
        <w:pStyle w:val="Prrafodelista"/>
        <w:numPr>
          <w:ilvl w:val="0"/>
          <w:numId w:val="9"/>
        </w:numPr>
        <w:spacing w:line="360" w:lineRule="auto"/>
        <w:jc w:val="both"/>
        <w:rPr>
          <w:rFonts w:ascii="Palatino Linotype" w:eastAsia="Palatino Linotype" w:hAnsi="Palatino Linotype" w:cs="Palatino Linotype"/>
          <w:i/>
          <w:color w:val="000000" w:themeColor="text1"/>
        </w:rPr>
      </w:pPr>
      <w:r w:rsidRPr="005276A8">
        <w:rPr>
          <w:rFonts w:ascii="Palatino Linotype" w:eastAsia="Palatino Linotype" w:hAnsi="Palatino Linotype" w:cs="Palatino Linotype"/>
          <w:b/>
          <w:color w:val="000000" w:themeColor="text1"/>
        </w:rPr>
        <w:t>Acto impugnado</w:t>
      </w:r>
      <w:r w:rsidRPr="005276A8">
        <w:rPr>
          <w:rFonts w:ascii="Palatino Linotype" w:eastAsia="Palatino Linotype" w:hAnsi="Palatino Linotype" w:cs="Palatino Linotype"/>
          <w:b/>
          <w:i/>
          <w:color w:val="000000" w:themeColor="text1"/>
        </w:rPr>
        <w:t>:</w:t>
      </w:r>
      <w:r w:rsidRPr="005276A8">
        <w:rPr>
          <w:rFonts w:ascii="Palatino Linotype" w:eastAsia="Palatino Linotype" w:hAnsi="Palatino Linotype" w:cs="Palatino Linotype"/>
          <w:i/>
          <w:color w:val="000000" w:themeColor="text1"/>
        </w:rPr>
        <w:t xml:space="preserve"> “No se me entrega la Información requerida” (Sic)</w:t>
      </w:r>
    </w:p>
    <w:p w:rsidR="00700724" w:rsidRPr="005276A8" w:rsidRDefault="00700724" w:rsidP="005276A8">
      <w:pPr>
        <w:pStyle w:val="Prrafodelista"/>
        <w:numPr>
          <w:ilvl w:val="0"/>
          <w:numId w:val="9"/>
        </w:numPr>
        <w:spacing w:line="360" w:lineRule="auto"/>
        <w:jc w:val="both"/>
        <w:rPr>
          <w:rFonts w:ascii="Palatino Linotype" w:eastAsia="Palatino Linotype" w:hAnsi="Palatino Linotype" w:cs="Palatino Linotype"/>
          <w:b/>
          <w:color w:val="000000" w:themeColor="text1"/>
        </w:rPr>
      </w:pPr>
      <w:r w:rsidRPr="005276A8">
        <w:rPr>
          <w:rFonts w:ascii="Palatino Linotype" w:eastAsia="Palatino Linotype" w:hAnsi="Palatino Linotype" w:cs="Palatino Linotype"/>
          <w:b/>
          <w:color w:val="000000" w:themeColor="text1"/>
        </w:rPr>
        <w:t xml:space="preserve">Razones o Motivos de inconformidad: </w:t>
      </w:r>
      <w:r w:rsidRPr="005276A8">
        <w:rPr>
          <w:rFonts w:ascii="Palatino Linotype" w:eastAsia="Palatino Linotype" w:hAnsi="Palatino Linotype" w:cs="Palatino Linotype"/>
          <w:i/>
          <w:color w:val="000000" w:themeColor="text1"/>
        </w:rPr>
        <w:t>“No se me entrega la Información requerida” (Sic)</w:t>
      </w:r>
    </w:p>
    <w:p w:rsidR="00700724" w:rsidRPr="004867B7" w:rsidRDefault="00700724" w:rsidP="009963A0">
      <w:pPr>
        <w:tabs>
          <w:tab w:val="left" w:pos="6197"/>
        </w:tabs>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4867B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867B7">
        <w:rPr>
          <w:rFonts w:ascii="Palatino Linotype" w:eastAsia="Palatino Linotype" w:hAnsi="Palatino Linotype" w:cs="Palatino Linotype"/>
          <w:color w:val="000000" w:themeColor="text1"/>
        </w:rPr>
        <w:t xml:space="preserve">se turna a la </w:t>
      </w:r>
      <w:r w:rsidRPr="004867B7">
        <w:rPr>
          <w:rFonts w:ascii="Palatino Linotype" w:eastAsia="Palatino Linotype" w:hAnsi="Palatino Linotype" w:cs="Palatino Linotype"/>
          <w:b/>
          <w:color w:val="000000" w:themeColor="text1"/>
        </w:rPr>
        <w:t xml:space="preserve">Comisionada María del Rosario Mejía Ayala, </w:t>
      </w:r>
      <w:r w:rsidRPr="004867B7">
        <w:rPr>
          <w:rFonts w:ascii="Palatino Linotype" w:eastAsia="Palatino Linotype" w:hAnsi="Palatino Linotype" w:cs="Palatino Linotype"/>
          <w:color w:val="000000" w:themeColor="text1"/>
        </w:rPr>
        <w:t xml:space="preserve">para su análisis. </w:t>
      </w: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p>
    <w:p w:rsidR="00C62740" w:rsidRPr="004867B7" w:rsidRDefault="005276A8"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C62740" w:rsidRPr="004867B7">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700724" w:rsidRPr="004867B7">
        <w:rPr>
          <w:rFonts w:ascii="Palatino Linotype" w:eastAsia="Palatino Linotype" w:hAnsi="Palatino Linotype" w:cs="Palatino Linotype"/>
          <w:b/>
          <w:color w:val="000000" w:themeColor="text1"/>
        </w:rPr>
        <w:t>veintidós de mayo de dos mil veinticinco</w:t>
      </w:r>
      <w:r w:rsidR="00C62740" w:rsidRPr="004867B7">
        <w:rPr>
          <w:rFonts w:ascii="Palatino Linotype" w:eastAsia="Palatino Linotype" w:hAnsi="Palatino Linotype" w:cs="Palatino Linotype"/>
          <w:color w:val="000000" w:themeColor="text1"/>
        </w:rPr>
        <w:t xml:space="preserve">, puso a disposición de las partes el expediente electrónico vía </w:t>
      </w:r>
      <w:r w:rsidR="00C62740" w:rsidRPr="004867B7">
        <w:rPr>
          <w:rFonts w:ascii="Palatino Linotype" w:eastAsia="Palatino Linotype" w:hAnsi="Palatino Linotype" w:cs="Palatino Linotype"/>
          <w:b/>
          <w:color w:val="000000" w:themeColor="text1"/>
        </w:rPr>
        <w:t xml:space="preserve">SAIMEX </w:t>
      </w:r>
      <w:r w:rsidR="00C62740" w:rsidRPr="004867B7">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C62740" w:rsidRPr="004867B7">
        <w:rPr>
          <w:rFonts w:ascii="Palatino Linotype" w:eastAsia="Palatino Linotype" w:hAnsi="Palatino Linotype" w:cs="Palatino Linotype"/>
          <w:b/>
          <w:color w:val="000000" w:themeColor="text1"/>
        </w:rPr>
        <w:t>SUJETO OBLIGADO</w:t>
      </w:r>
      <w:r w:rsidR="00C62740" w:rsidRPr="004867B7">
        <w:rPr>
          <w:rFonts w:ascii="Palatino Linotype" w:eastAsia="Palatino Linotype" w:hAnsi="Palatino Linotype" w:cs="Palatino Linotype"/>
          <w:color w:val="000000" w:themeColor="text1"/>
        </w:rPr>
        <w:t xml:space="preserve"> presentará el informe justificado procedente. </w:t>
      </w:r>
    </w:p>
    <w:p w:rsidR="00C62740" w:rsidRPr="004867B7" w:rsidRDefault="00C62740" w:rsidP="009963A0">
      <w:pPr>
        <w:pBdr>
          <w:top w:val="nil"/>
          <w:left w:val="nil"/>
          <w:bottom w:val="nil"/>
          <w:right w:val="nil"/>
          <w:between w:val="nil"/>
        </w:pBdr>
        <w:rPr>
          <w:rFonts w:ascii="Palatino Linotype" w:eastAsia="Palatino Linotype" w:hAnsi="Palatino Linotype" w:cs="Palatino Linotype"/>
          <w:color w:val="000000" w:themeColor="text1"/>
        </w:rPr>
      </w:pPr>
    </w:p>
    <w:p w:rsidR="00C62740" w:rsidRPr="005276A8" w:rsidRDefault="00C62740" w:rsidP="009963A0">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color w:val="000000" w:themeColor="text1"/>
        </w:rPr>
        <w:t xml:space="preserve">El </w:t>
      </w:r>
      <w:r w:rsidR="00700724" w:rsidRPr="004867B7">
        <w:rPr>
          <w:rFonts w:ascii="Palatino Linotype" w:eastAsia="Palatino Linotype" w:hAnsi="Palatino Linotype" w:cs="Palatino Linotype"/>
          <w:b/>
          <w:color w:val="000000" w:themeColor="text1"/>
        </w:rPr>
        <w:t>dos de junio de dos mil veinticinco</w:t>
      </w:r>
      <w:r w:rsidRPr="004867B7">
        <w:rPr>
          <w:rFonts w:ascii="Palatino Linotype" w:eastAsia="Palatino Linotype" w:hAnsi="Palatino Linotype" w:cs="Palatino Linotype"/>
          <w:color w:val="000000" w:themeColor="text1"/>
        </w:rPr>
        <w:t>, el Sujeto Obligado adjuntó informe justificado</w:t>
      </w:r>
      <w:r w:rsidR="00700724" w:rsidRPr="004867B7">
        <w:rPr>
          <w:rFonts w:ascii="Palatino Linotype" w:eastAsia="Palatino Linotype" w:hAnsi="Palatino Linotype" w:cs="Palatino Linotype"/>
          <w:color w:val="000000" w:themeColor="text1"/>
        </w:rPr>
        <w:t xml:space="preserve"> en el mismo sentido para los dos recursos de revisión</w:t>
      </w:r>
      <w:r w:rsidRPr="004867B7">
        <w:rPr>
          <w:rFonts w:ascii="Palatino Linotype" w:eastAsia="Palatino Linotype" w:hAnsi="Palatino Linotype" w:cs="Palatino Linotype"/>
          <w:color w:val="000000" w:themeColor="text1"/>
        </w:rPr>
        <w:t>, mismo</w:t>
      </w:r>
      <w:r w:rsidR="00700724" w:rsidRPr="004867B7">
        <w:rPr>
          <w:rFonts w:ascii="Palatino Linotype" w:eastAsia="Palatino Linotype" w:hAnsi="Palatino Linotype" w:cs="Palatino Linotype"/>
          <w:color w:val="000000" w:themeColor="text1"/>
        </w:rPr>
        <w:t>s</w:t>
      </w:r>
      <w:r w:rsidRPr="004867B7">
        <w:rPr>
          <w:rFonts w:ascii="Palatino Linotype" w:eastAsia="Palatino Linotype" w:hAnsi="Palatino Linotype" w:cs="Palatino Linotype"/>
          <w:color w:val="000000" w:themeColor="text1"/>
        </w:rPr>
        <w:t xml:space="preserve"> que fue</w:t>
      </w:r>
      <w:r w:rsidR="00700724" w:rsidRPr="004867B7">
        <w:rPr>
          <w:rFonts w:ascii="Palatino Linotype" w:eastAsia="Palatino Linotype" w:hAnsi="Palatino Linotype" w:cs="Palatino Linotype"/>
          <w:color w:val="000000" w:themeColor="text1"/>
        </w:rPr>
        <w:t>ron</w:t>
      </w:r>
      <w:r w:rsidRPr="004867B7">
        <w:rPr>
          <w:rFonts w:ascii="Palatino Linotype" w:eastAsia="Palatino Linotype" w:hAnsi="Palatino Linotype" w:cs="Palatino Linotype"/>
          <w:color w:val="000000" w:themeColor="text1"/>
        </w:rPr>
        <w:t xml:space="preserve"> notificado</w:t>
      </w:r>
      <w:r w:rsidR="00700724" w:rsidRPr="004867B7">
        <w:rPr>
          <w:rFonts w:ascii="Palatino Linotype" w:eastAsia="Palatino Linotype" w:hAnsi="Palatino Linotype" w:cs="Palatino Linotype"/>
          <w:color w:val="000000" w:themeColor="text1"/>
        </w:rPr>
        <w:t>s</w:t>
      </w:r>
      <w:r w:rsidRPr="004867B7">
        <w:rPr>
          <w:rFonts w:ascii="Palatino Linotype" w:eastAsia="Palatino Linotype" w:hAnsi="Palatino Linotype" w:cs="Palatino Linotype"/>
          <w:color w:val="000000" w:themeColor="text1"/>
        </w:rPr>
        <w:t xml:space="preserve"> </w:t>
      </w:r>
      <w:r w:rsidR="00700724" w:rsidRPr="004867B7">
        <w:rPr>
          <w:rFonts w:ascii="Palatino Linotype" w:eastAsia="Palatino Linotype" w:hAnsi="Palatino Linotype" w:cs="Palatino Linotype"/>
          <w:color w:val="000000" w:themeColor="text1"/>
        </w:rPr>
        <w:t xml:space="preserve">al Recurrente el </w:t>
      </w:r>
      <w:r w:rsidR="00700724" w:rsidRPr="004867B7">
        <w:rPr>
          <w:rFonts w:ascii="Palatino Linotype" w:eastAsia="Palatino Linotype" w:hAnsi="Palatino Linotype" w:cs="Palatino Linotype"/>
          <w:b/>
          <w:color w:val="000000" w:themeColor="text1"/>
        </w:rPr>
        <w:t>dieciocho de junio</w:t>
      </w:r>
      <w:r w:rsidRPr="004867B7">
        <w:rPr>
          <w:rFonts w:ascii="Palatino Linotype" w:eastAsia="Palatino Linotype" w:hAnsi="Palatino Linotype" w:cs="Palatino Linotype"/>
          <w:b/>
          <w:color w:val="000000" w:themeColor="text1"/>
        </w:rPr>
        <w:t xml:space="preserve"> de dos mil veinticinco</w:t>
      </w:r>
      <w:r w:rsidRPr="004867B7">
        <w:rPr>
          <w:rFonts w:ascii="Palatino Linotype" w:eastAsia="Palatino Linotype" w:hAnsi="Palatino Linotype" w:cs="Palatino Linotype"/>
          <w:color w:val="000000" w:themeColor="text1"/>
        </w:rPr>
        <w:t>, a través de los archivos que se describen enseguida:</w:t>
      </w:r>
    </w:p>
    <w:p w:rsidR="005276A8" w:rsidRPr="004867B7" w:rsidRDefault="005276A8" w:rsidP="005276A8">
      <w:pPr>
        <w:spacing w:line="360" w:lineRule="auto"/>
        <w:jc w:val="both"/>
        <w:rPr>
          <w:rFonts w:ascii="Palatino Linotype" w:eastAsia="Palatino Linotype" w:hAnsi="Palatino Linotype" w:cs="Palatino Linotype"/>
          <w:b/>
          <w:color w:val="000000" w:themeColor="text1"/>
        </w:rPr>
      </w:pPr>
    </w:p>
    <w:p w:rsidR="00C62740" w:rsidRPr="004867B7" w:rsidRDefault="0037623D" w:rsidP="009963A0">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sz w:val="24"/>
          <w:u w:val="single"/>
        </w:rPr>
      </w:pPr>
      <w:hyperlink r:id="rId7" w:history="1">
        <w:r w:rsidR="00B46EEE" w:rsidRPr="004867B7">
          <w:rPr>
            <w:rStyle w:val="Hipervnculo"/>
            <w:rFonts w:ascii="Palatino Linotype" w:eastAsia="Palatino Linotype" w:hAnsi="Palatino Linotype" w:cs="Palatino Linotype"/>
            <w:b/>
            <w:bCs/>
            <w:color w:val="000000" w:themeColor="text1"/>
            <w:sz w:val="24"/>
          </w:rPr>
          <w:t>Transparencia Certificado.png</w:t>
        </w:r>
      </w:hyperlink>
      <w:r w:rsidR="00B46EEE" w:rsidRPr="004867B7">
        <w:rPr>
          <w:rFonts w:ascii="Palatino Linotype" w:eastAsia="Palatino Linotype" w:hAnsi="Palatino Linotype" w:cs="Palatino Linotype"/>
          <w:color w:val="000000" w:themeColor="text1"/>
          <w:sz w:val="24"/>
        </w:rPr>
        <w:t>:</w:t>
      </w:r>
      <w:r w:rsidR="005C4373" w:rsidRPr="004867B7">
        <w:rPr>
          <w:rFonts w:ascii="Palatino Linotype" w:eastAsia="Palatino Linotype" w:hAnsi="Palatino Linotype" w:cs="Palatino Linotype"/>
          <w:color w:val="000000" w:themeColor="text1"/>
          <w:sz w:val="24"/>
        </w:rPr>
        <w:t xml:space="preserve"> </w:t>
      </w:r>
      <w:r w:rsidR="006B3AC7" w:rsidRPr="004867B7">
        <w:rPr>
          <w:rFonts w:ascii="Palatino Linotype" w:eastAsia="Palatino Linotype" w:hAnsi="Palatino Linotype" w:cs="Palatino Linotype"/>
          <w:color w:val="000000" w:themeColor="text1"/>
          <w:sz w:val="24"/>
        </w:rPr>
        <w:t>versión pública del certificado de competencia laboral del Titular de la Unidad de Transparencia.</w:t>
      </w:r>
      <w:r w:rsidR="006B3AC7" w:rsidRPr="004867B7">
        <w:rPr>
          <w:rFonts w:ascii="Palatino Linotype" w:eastAsia="Palatino Linotype" w:hAnsi="Palatino Linotype" w:cs="Palatino Linotype"/>
          <w:b/>
          <w:color w:val="000000" w:themeColor="text1"/>
          <w:sz w:val="24"/>
          <w:u w:val="single"/>
        </w:rPr>
        <w:t xml:space="preserve"> </w:t>
      </w:r>
    </w:p>
    <w:p w:rsidR="006B3AC7" w:rsidRPr="004867B7" w:rsidRDefault="0037623D" w:rsidP="009963A0">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hyperlink r:id="rId8" w:history="1">
        <w:r w:rsidR="00B46EEE" w:rsidRPr="004867B7">
          <w:rPr>
            <w:rStyle w:val="Hipervnculo"/>
            <w:rFonts w:ascii="Palatino Linotype" w:eastAsia="Palatino Linotype" w:hAnsi="Palatino Linotype" w:cs="Palatino Linotype"/>
            <w:b/>
            <w:bCs/>
            <w:color w:val="000000" w:themeColor="text1"/>
            <w:sz w:val="24"/>
          </w:rPr>
          <w:t>res tes 118.pdf</w:t>
        </w:r>
      </w:hyperlink>
      <w:r w:rsidR="005C4373" w:rsidRPr="004867B7">
        <w:rPr>
          <w:rFonts w:ascii="Palatino Linotype" w:eastAsia="Palatino Linotype" w:hAnsi="Palatino Linotype" w:cs="Palatino Linotype"/>
          <w:color w:val="000000" w:themeColor="text1"/>
          <w:sz w:val="24"/>
        </w:rPr>
        <w:t>:</w:t>
      </w:r>
      <w:r w:rsidR="006B3AC7" w:rsidRPr="004867B7">
        <w:rPr>
          <w:rFonts w:ascii="Palatino Linotype" w:eastAsia="Palatino Linotype" w:hAnsi="Palatino Linotype" w:cs="Palatino Linotype"/>
          <w:color w:val="000000" w:themeColor="text1"/>
          <w:sz w:val="24"/>
        </w:rPr>
        <w:t xml:space="preserve"> documento suscrito por la Tesorera del Sistema Municipal DIF La Paz, de fecha diecinueve de mayo de dos mil veinticinco, quien señaló que se adjunta la información solicitada. </w:t>
      </w:r>
    </w:p>
    <w:p w:rsidR="005C4373" w:rsidRPr="004867B7" w:rsidRDefault="0037623D" w:rsidP="009963A0">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hyperlink r:id="rId9" w:history="1">
        <w:r w:rsidR="00B46EEE" w:rsidRPr="004867B7">
          <w:rPr>
            <w:rStyle w:val="Hipervnculo"/>
            <w:rFonts w:ascii="Palatino Linotype" w:eastAsia="Palatino Linotype" w:hAnsi="Palatino Linotype" w:cs="Palatino Linotype"/>
            <w:b/>
            <w:bCs/>
            <w:color w:val="000000" w:themeColor="text1"/>
            <w:sz w:val="24"/>
          </w:rPr>
          <w:t>RN 53 CONF.pdf</w:t>
        </w:r>
      </w:hyperlink>
      <w:r w:rsidR="00B46EEE" w:rsidRPr="004867B7">
        <w:rPr>
          <w:rFonts w:ascii="Palatino Linotype" w:eastAsia="Palatino Linotype" w:hAnsi="Palatino Linotype" w:cs="Palatino Linotype"/>
          <w:color w:val="000000" w:themeColor="text1"/>
          <w:sz w:val="24"/>
        </w:rPr>
        <w:t>:</w:t>
      </w:r>
      <w:r w:rsidR="006B3AC7" w:rsidRPr="004867B7">
        <w:rPr>
          <w:rFonts w:ascii="Palatino Linotype" w:eastAsia="Palatino Linotype" w:hAnsi="Palatino Linotype" w:cs="Palatino Linotype"/>
          <w:color w:val="000000" w:themeColor="text1"/>
          <w:sz w:val="24"/>
        </w:rPr>
        <w:t xml:space="preserve"> consta de cuatro recibos de nómina en versión pública del Titular de la Unidad de Transparencia, correspondientes a la primera y segunda quince de enero y febrero de dos mil veinticinco. </w:t>
      </w:r>
    </w:p>
    <w:p w:rsidR="005C4373" w:rsidRPr="004867B7" w:rsidRDefault="0037623D" w:rsidP="009963A0">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hyperlink r:id="rId10" w:history="1">
        <w:r w:rsidR="00B46EEE" w:rsidRPr="004867B7">
          <w:rPr>
            <w:rStyle w:val="Hipervnculo"/>
            <w:rFonts w:ascii="Palatino Linotype" w:eastAsia="Palatino Linotype" w:hAnsi="Palatino Linotype" w:cs="Palatino Linotype"/>
            <w:b/>
            <w:bCs/>
            <w:color w:val="000000" w:themeColor="text1"/>
            <w:sz w:val="24"/>
          </w:rPr>
          <w:t>res 105 120 fir.pdf</w:t>
        </w:r>
      </w:hyperlink>
      <w:r w:rsidR="005C4373" w:rsidRPr="004867B7">
        <w:rPr>
          <w:rFonts w:ascii="Palatino Linotype" w:eastAsia="Palatino Linotype" w:hAnsi="Palatino Linotype" w:cs="Palatino Linotype"/>
          <w:color w:val="000000" w:themeColor="text1"/>
          <w:sz w:val="24"/>
        </w:rPr>
        <w:t>:</w:t>
      </w:r>
      <w:r w:rsidR="006B3AC7" w:rsidRPr="004867B7">
        <w:rPr>
          <w:rFonts w:ascii="Palatino Linotype" w:eastAsia="Palatino Linotype" w:hAnsi="Palatino Linotype" w:cs="Palatino Linotype"/>
          <w:color w:val="000000" w:themeColor="text1"/>
          <w:sz w:val="24"/>
        </w:rPr>
        <w:t xml:space="preserve"> documento suscrito por el Titular de la Unidad de Transparencia, de fecha treinta de mayo de dos mil veinticinco, en el que señaló que se adjuntan oficios de respuesta a diversas solicitudes de información. </w:t>
      </w:r>
    </w:p>
    <w:p w:rsidR="005C4373" w:rsidRPr="004867B7" w:rsidRDefault="0037623D" w:rsidP="009963A0">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hyperlink r:id="rId11" w:history="1">
        <w:r w:rsidR="00B46EEE" w:rsidRPr="004867B7">
          <w:rPr>
            <w:rStyle w:val="Hipervnculo"/>
            <w:rFonts w:ascii="Palatino Linotype" w:eastAsia="Palatino Linotype" w:hAnsi="Palatino Linotype" w:cs="Palatino Linotype"/>
            <w:b/>
            <w:bCs/>
            <w:color w:val="000000" w:themeColor="text1"/>
            <w:sz w:val="24"/>
          </w:rPr>
          <w:t>RES RH 8 SOL.pdf</w:t>
        </w:r>
      </w:hyperlink>
      <w:r w:rsidR="00B46EEE" w:rsidRPr="004867B7">
        <w:rPr>
          <w:rFonts w:ascii="Palatino Linotype" w:eastAsia="Palatino Linotype" w:hAnsi="Palatino Linotype" w:cs="Palatino Linotype"/>
          <w:color w:val="000000" w:themeColor="text1"/>
          <w:sz w:val="24"/>
        </w:rPr>
        <w:t>:</w:t>
      </w:r>
      <w:r w:rsidR="006B3AC7" w:rsidRPr="004867B7">
        <w:rPr>
          <w:rFonts w:ascii="Palatino Linotype" w:eastAsia="Palatino Linotype" w:hAnsi="Palatino Linotype" w:cs="Palatino Linotype"/>
          <w:color w:val="000000" w:themeColor="text1"/>
          <w:sz w:val="24"/>
        </w:rPr>
        <w:t xml:space="preserve"> oficio número SMDIF/LP/RH/2025/0058 de fecha diecinueve de mayo de dos mil veinticinco, suscrito por el Jefe del Departamento de Recursos Humanos</w:t>
      </w:r>
      <w:r w:rsidR="00B92717" w:rsidRPr="004867B7">
        <w:rPr>
          <w:rFonts w:ascii="Palatino Linotype" w:eastAsia="Palatino Linotype" w:hAnsi="Palatino Linotype" w:cs="Palatino Linotype"/>
          <w:color w:val="000000" w:themeColor="text1"/>
          <w:sz w:val="24"/>
        </w:rPr>
        <w:t xml:space="preserve">, en el que propuso se someta al Comité de Transparencia la versión pública de la información para emitir respuesta. </w:t>
      </w:r>
    </w:p>
    <w:p w:rsidR="005C4373" w:rsidRPr="004867B7" w:rsidRDefault="0037623D" w:rsidP="009963A0">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hyperlink r:id="rId12" w:history="1">
        <w:r w:rsidR="00B46EEE" w:rsidRPr="004867B7">
          <w:rPr>
            <w:rStyle w:val="Hipervnculo"/>
            <w:rFonts w:ascii="Palatino Linotype" w:eastAsia="Palatino Linotype" w:hAnsi="Palatino Linotype" w:cs="Palatino Linotype"/>
            <w:b/>
            <w:bCs/>
            <w:color w:val="000000" w:themeColor="text1"/>
            <w:sz w:val="24"/>
          </w:rPr>
          <w:t>13 ACT EXT 200525.pdf</w:t>
        </w:r>
      </w:hyperlink>
      <w:r w:rsidR="00B46EEE" w:rsidRPr="004867B7">
        <w:rPr>
          <w:rFonts w:ascii="Palatino Linotype" w:eastAsia="Palatino Linotype" w:hAnsi="Palatino Linotype" w:cs="Palatino Linotype"/>
          <w:color w:val="000000" w:themeColor="text1"/>
          <w:sz w:val="24"/>
        </w:rPr>
        <w:t>:</w:t>
      </w:r>
      <w:r w:rsidR="00B92717" w:rsidRPr="004867B7">
        <w:rPr>
          <w:rFonts w:ascii="Palatino Linotype" w:eastAsia="Palatino Linotype" w:hAnsi="Palatino Linotype" w:cs="Palatino Linotype"/>
          <w:color w:val="000000" w:themeColor="text1"/>
          <w:sz w:val="24"/>
        </w:rPr>
        <w:t xml:space="preserve"> Acta de la Décima Tercera Sesión Extraordinaria del veinte de mayo de dos mil veinticinco, en la que se aprobó la versión pública de la información referente a los recibos de nómina y el certificado de competencia laboral. </w:t>
      </w:r>
    </w:p>
    <w:p w:rsidR="005C4373" w:rsidRPr="004867B7" w:rsidRDefault="0037623D" w:rsidP="009963A0">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hyperlink r:id="rId13" w:history="1">
        <w:r w:rsidR="00B46EEE" w:rsidRPr="004867B7">
          <w:rPr>
            <w:rStyle w:val="Hipervnculo"/>
            <w:rFonts w:ascii="Palatino Linotype" w:eastAsia="Palatino Linotype" w:hAnsi="Palatino Linotype" w:cs="Palatino Linotype"/>
            <w:b/>
            <w:bCs/>
            <w:color w:val="000000" w:themeColor="text1"/>
            <w:sz w:val="24"/>
          </w:rPr>
          <w:t>FC. Transparencia. Diego Gutierrez Murcia.pdf</w:t>
        </w:r>
      </w:hyperlink>
      <w:r w:rsidR="00B46EEE" w:rsidRPr="004867B7">
        <w:rPr>
          <w:rFonts w:ascii="Palatino Linotype" w:eastAsia="Palatino Linotype" w:hAnsi="Palatino Linotype" w:cs="Palatino Linotype"/>
          <w:color w:val="000000" w:themeColor="text1"/>
          <w:sz w:val="24"/>
        </w:rPr>
        <w:t>:</w:t>
      </w:r>
      <w:r w:rsidR="00B92717" w:rsidRPr="004867B7">
        <w:rPr>
          <w:rFonts w:ascii="Palatino Linotype" w:eastAsia="Palatino Linotype" w:hAnsi="Palatino Linotype" w:cs="Palatino Linotype"/>
          <w:color w:val="000000" w:themeColor="text1"/>
          <w:sz w:val="24"/>
        </w:rPr>
        <w:t xml:space="preserve"> Ficha curricular del Titular de la Unidad de Transparencia.</w:t>
      </w:r>
    </w:p>
    <w:p w:rsidR="00B46EEE" w:rsidRPr="004867B7" w:rsidRDefault="0037623D" w:rsidP="009963A0">
      <w:pPr>
        <w:pStyle w:val="Prrafodelista"/>
        <w:numPr>
          <w:ilvl w:val="0"/>
          <w:numId w:val="10"/>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hyperlink r:id="rId14" w:history="1">
        <w:r w:rsidR="00B46EEE" w:rsidRPr="004867B7">
          <w:rPr>
            <w:rStyle w:val="Hipervnculo"/>
            <w:rFonts w:ascii="Palatino Linotype" w:eastAsia="Palatino Linotype" w:hAnsi="Palatino Linotype" w:cs="Palatino Linotype"/>
            <w:b/>
            <w:bCs/>
            <w:color w:val="000000" w:themeColor="text1"/>
            <w:sz w:val="24"/>
          </w:rPr>
          <w:t>resivos.pdf</w:t>
        </w:r>
      </w:hyperlink>
      <w:r w:rsidR="00B46EEE" w:rsidRPr="004867B7">
        <w:rPr>
          <w:rFonts w:ascii="Palatino Linotype" w:eastAsia="Palatino Linotype" w:hAnsi="Palatino Linotype" w:cs="Palatino Linotype"/>
          <w:color w:val="000000" w:themeColor="text1"/>
          <w:sz w:val="24"/>
        </w:rPr>
        <w:t xml:space="preserve">: </w:t>
      </w:r>
      <w:r w:rsidR="006F7AA5" w:rsidRPr="004867B7">
        <w:rPr>
          <w:rFonts w:ascii="Palatino Linotype" w:eastAsia="Palatino Linotype" w:hAnsi="Palatino Linotype" w:cs="Palatino Linotype"/>
          <w:color w:val="000000" w:themeColor="text1"/>
          <w:sz w:val="24"/>
        </w:rPr>
        <w:t xml:space="preserve">consta de dos recibos de nómina en versión pública, correspondientes a la primera y segunda quincena de marzo de dos mil veinticinco. </w:t>
      </w:r>
    </w:p>
    <w:p w:rsidR="00C62740" w:rsidRPr="004867B7" w:rsidRDefault="00C62740" w:rsidP="009963A0">
      <w:pPr>
        <w:spacing w:line="360" w:lineRule="auto"/>
        <w:jc w:val="both"/>
        <w:rPr>
          <w:rFonts w:ascii="Palatino Linotype" w:eastAsia="Palatino Linotype" w:hAnsi="Palatino Linotype" w:cs="Palatino Linotype"/>
          <w:b/>
          <w:color w:val="000000" w:themeColor="text1"/>
        </w:rPr>
      </w:pPr>
      <w:bookmarkStart w:id="2" w:name="_heading=h.1fob9te" w:colFirst="0" w:colLast="0"/>
      <w:bookmarkEnd w:id="2"/>
    </w:p>
    <w:p w:rsidR="005C4373" w:rsidRPr="004867B7" w:rsidRDefault="006F7AA5"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Por su parte, el Recurrente realizó manifestaciones el tres de junio de dos mil veinticinco, a través del archivo denominado </w:t>
      </w:r>
      <w:hyperlink r:id="rId15" w:history="1">
        <w:r w:rsidRPr="004867B7">
          <w:rPr>
            <w:rStyle w:val="Hipervnculo"/>
            <w:rFonts w:ascii="Palatino Linotype" w:eastAsia="Palatino Linotype" w:hAnsi="Palatino Linotype" w:cs="Palatino Linotype"/>
            <w:b/>
            <w:bCs/>
            <w:color w:val="000000" w:themeColor="text1"/>
          </w:rPr>
          <w:t>ALEGATO.pdf</w:t>
        </w:r>
      </w:hyperlink>
      <w:r w:rsidRPr="004867B7">
        <w:rPr>
          <w:rFonts w:ascii="Palatino Linotype" w:eastAsia="Palatino Linotype" w:hAnsi="Palatino Linotype" w:cs="Palatino Linotype"/>
          <w:color w:val="000000" w:themeColor="text1"/>
        </w:rPr>
        <w:t xml:space="preserve">,  en el que señaló </w:t>
      </w:r>
      <w:r w:rsidRPr="004867B7">
        <w:rPr>
          <w:rFonts w:ascii="Palatino Linotype" w:eastAsia="Palatino Linotype" w:hAnsi="Palatino Linotype" w:cs="Palatino Linotype"/>
          <w:i/>
          <w:color w:val="000000" w:themeColor="text1"/>
        </w:rPr>
        <w:t xml:space="preserve">“NO SE </w:t>
      </w:r>
      <w:r w:rsidRPr="004867B7">
        <w:rPr>
          <w:rFonts w:ascii="Palatino Linotype" w:eastAsia="Palatino Linotype" w:hAnsi="Palatino Linotype" w:cs="Palatino Linotype"/>
          <w:i/>
          <w:color w:val="000000" w:themeColor="text1"/>
        </w:rPr>
        <w:lastRenderedPageBreak/>
        <w:t>ME ENTREGA LA INFORMACION SOLICITADA, ESTA HACIENDO CASO OMISO AL DERECHO DE TRANSPARENCIA”</w:t>
      </w:r>
      <w:r w:rsidRPr="004867B7">
        <w:rPr>
          <w:rFonts w:ascii="Palatino Linotype" w:eastAsia="Palatino Linotype" w:hAnsi="Palatino Linotype" w:cs="Palatino Linotype"/>
          <w:color w:val="000000" w:themeColor="text1"/>
        </w:rPr>
        <w:t xml:space="preserve">. </w:t>
      </w:r>
    </w:p>
    <w:p w:rsidR="00E92A60" w:rsidRPr="004867B7" w:rsidRDefault="00E92A60" w:rsidP="00E92A60">
      <w:pPr>
        <w:spacing w:line="360" w:lineRule="auto"/>
        <w:jc w:val="both"/>
        <w:rPr>
          <w:rFonts w:ascii="Palatino Linotype" w:eastAsia="Palatino Linotype" w:hAnsi="Palatino Linotype" w:cs="Palatino Linotype"/>
          <w:color w:val="000000" w:themeColor="text1"/>
        </w:rPr>
      </w:pPr>
    </w:p>
    <w:p w:rsidR="005526D9" w:rsidRPr="004867B7" w:rsidRDefault="005526D9" w:rsidP="009963A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Así el </w:t>
      </w:r>
      <w:r w:rsidR="00542C62" w:rsidRPr="004867B7">
        <w:rPr>
          <w:rFonts w:ascii="Palatino Linotype" w:eastAsia="Palatino Linotype" w:hAnsi="Palatino Linotype" w:cs="Palatino Linotype"/>
          <w:b/>
          <w:color w:val="000000" w:themeColor="text1"/>
        </w:rPr>
        <w:t>dieci</w:t>
      </w:r>
      <w:r w:rsidRPr="004867B7">
        <w:rPr>
          <w:rFonts w:ascii="Palatino Linotype" w:eastAsia="Palatino Linotype" w:hAnsi="Palatino Linotype" w:cs="Palatino Linotype"/>
          <w:b/>
          <w:color w:val="000000" w:themeColor="text1"/>
        </w:rPr>
        <w:t>ocho de abril de dos mil veinticinco</w:t>
      </w:r>
      <w:r w:rsidRPr="004867B7">
        <w:rPr>
          <w:rFonts w:ascii="Palatino Linotype" w:eastAsia="Palatino Linotype" w:hAnsi="Palatino Linotype" w:cs="Palatino Linotype"/>
          <w:color w:val="000000" w:themeColor="text1"/>
        </w:rPr>
        <w:t>, se notificó el acuerdo mediante el cual se decretó la acumulac</w:t>
      </w:r>
      <w:r w:rsidR="00542C62" w:rsidRPr="004867B7">
        <w:rPr>
          <w:rFonts w:ascii="Palatino Linotype" w:eastAsia="Palatino Linotype" w:hAnsi="Palatino Linotype" w:cs="Palatino Linotype"/>
          <w:color w:val="000000" w:themeColor="text1"/>
        </w:rPr>
        <w:t xml:space="preserve">ión de los recursos de revisión </w:t>
      </w:r>
      <w:r w:rsidR="00542C62" w:rsidRPr="004867B7">
        <w:rPr>
          <w:rFonts w:ascii="Palatino Linotype" w:eastAsia="Palatino Linotype" w:hAnsi="Palatino Linotype" w:cs="Palatino Linotype"/>
          <w:b/>
          <w:color w:val="000000" w:themeColor="text1"/>
        </w:rPr>
        <w:t>05788/INFOEM/IP/RR/2025 y 05789/INFOEM/IP/RR/2025.</w:t>
      </w:r>
      <w:r w:rsidR="00542C62" w:rsidRPr="004867B7">
        <w:rPr>
          <w:rFonts w:ascii="Palatino Linotype" w:eastAsia="Palatino Linotype" w:hAnsi="Palatino Linotype" w:cs="Palatino Linotype"/>
          <w:color w:val="000000" w:themeColor="text1"/>
        </w:rPr>
        <w:t xml:space="preserve"> </w:t>
      </w:r>
    </w:p>
    <w:p w:rsidR="005526D9" w:rsidRPr="004867B7" w:rsidRDefault="005526D9" w:rsidP="009963A0">
      <w:pPr>
        <w:pBdr>
          <w:top w:val="nil"/>
          <w:left w:val="nil"/>
          <w:bottom w:val="nil"/>
          <w:right w:val="nil"/>
          <w:between w:val="nil"/>
        </w:pBdr>
        <w:rPr>
          <w:rFonts w:ascii="Palatino Linotype" w:eastAsia="Palatino Linotype" w:hAnsi="Palatino Linotype" w:cs="Palatino Linotype"/>
          <w:color w:val="000000" w:themeColor="text1"/>
        </w:rPr>
      </w:pPr>
    </w:p>
    <w:p w:rsidR="005526D9" w:rsidRPr="004867B7" w:rsidRDefault="005526D9" w:rsidP="009963A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5526D9" w:rsidRPr="004867B7" w:rsidRDefault="005526D9" w:rsidP="009963A0">
      <w:pPr>
        <w:spacing w:line="360" w:lineRule="auto"/>
        <w:jc w:val="center"/>
        <w:rPr>
          <w:rFonts w:ascii="Palatino Linotype" w:eastAsia="Palatino Linotype" w:hAnsi="Palatino Linotype" w:cs="Palatino Linotype"/>
          <w:b/>
          <w:i/>
          <w:color w:val="000000" w:themeColor="text1"/>
        </w:rPr>
      </w:pPr>
      <w:r w:rsidRPr="004867B7">
        <w:rPr>
          <w:rFonts w:ascii="Palatino Linotype" w:eastAsia="Palatino Linotype" w:hAnsi="Palatino Linotype" w:cs="Palatino Linotype"/>
          <w:b/>
          <w:i/>
          <w:color w:val="000000" w:themeColor="text1"/>
        </w:rPr>
        <w:t>Código de Procedimientos Administrativos del Estado de México.</w:t>
      </w:r>
    </w:p>
    <w:p w:rsidR="005526D9" w:rsidRPr="004867B7" w:rsidRDefault="005526D9" w:rsidP="009963A0">
      <w:pPr>
        <w:spacing w:line="360" w:lineRule="auto"/>
        <w:jc w:val="center"/>
        <w:rPr>
          <w:rFonts w:ascii="Palatino Linotype" w:eastAsia="Palatino Linotype" w:hAnsi="Palatino Linotype" w:cs="Palatino Linotype"/>
          <w:b/>
          <w:i/>
          <w:color w:val="000000" w:themeColor="text1"/>
        </w:rPr>
      </w:pPr>
    </w:p>
    <w:p w:rsidR="005526D9" w:rsidRPr="004867B7" w:rsidRDefault="005526D9" w:rsidP="009963A0">
      <w:pPr>
        <w:spacing w:line="360"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t>“Artículo 18.-</w:t>
      </w:r>
      <w:r w:rsidRPr="004867B7">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5526D9" w:rsidRPr="004867B7" w:rsidRDefault="005526D9" w:rsidP="009963A0">
      <w:pPr>
        <w:spacing w:line="360" w:lineRule="auto"/>
        <w:jc w:val="both"/>
        <w:rPr>
          <w:rFonts w:ascii="Palatino Linotype" w:eastAsia="Palatino Linotype" w:hAnsi="Palatino Linotype" w:cs="Palatino Linotype"/>
          <w:i/>
          <w:color w:val="000000" w:themeColor="text1"/>
        </w:rPr>
      </w:pPr>
    </w:p>
    <w:p w:rsidR="005526D9" w:rsidRPr="004867B7" w:rsidRDefault="005526D9" w:rsidP="009963A0">
      <w:pPr>
        <w:spacing w:line="360" w:lineRule="auto"/>
        <w:jc w:val="center"/>
        <w:rPr>
          <w:rFonts w:ascii="Palatino Linotype" w:eastAsia="Palatino Linotype" w:hAnsi="Palatino Linotype" w:cs="Palatino Linotype"/>
          <w:b/>
          <w:i/>
          <w:color w:val="000000" w:themeColor="text1"/>
        </w:rPr>
      </w:pPr>
      <w:r w:rsidRPr="004867B7">
        <w:rPr>
          <w:rFonts w:ascii="Palatino Linotype" w:eastAsia="Palatino Linotype" w:hAnsi="Palatino Linotype" w:cs="Palatino Linotype"/>
          <w:b/>
          <w:i/>
          <w:color w:val="000000" w:themeColor="text1"/>
        </w:rPr>
        <w:t>Ley de Transparencia y Acceso a la Información Pública del Estado de México y Municipios</w:t>
      </w:r>
    </w:p>
    <w:p w:rsidR="005526D9" w:rsidRPr="004867B7" w:rsidRDefault="005526D9" w:rsidP="009963A0">
      <w:pPr>
        <w:spacing w:line="360" w:lineRule="auto"/>
        <w:jc w:val="center"/>
        <w:rPr>
          <w:rFonts w:ascii="Palatino Linotype" w:eastAsia="Palatino Linotype" w:hAnsi="Palatino Linotype" w:cs="Palatino Linotype"/>
          <w:b/>
          <w:i/>
          <w:color w:val="000000" w:themeColor="text1"/>
        </w:rPr>
      </w:pPr>
    </w:p>
    <w:p w:rsidR="005526D9" w:rsidRPr="004867B7" w:rsidRDefault="005526D9" w:rsidP="009963A0">
      <w:pPr>
        <w:spacing w:line="360"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lastRenderedPageBreak/>
        <w:t>“Artículo 195.</w:t>
      </w:r>
      <w:r w:rsidRPr="004867B7">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5C4373" w:rsidRPr="004867B7" w:rsidRDefault="005C4373" w:rsidP="009963A0">
      <w:pPr>
        <w:spacing w:line="360" w:lineRule="auto"/>
        <w:jc w:val="both"/>
        <w:rPr>
          <w:rFonts w:ascii="Palatino Linotype" w:eastAsia="Palatino Linotype" w:hAnsi="Palatino Linotype" w:cs="Palatino Linotype"/>
          <w:b/>
          <w:color w:val="000000" w:themeColor="text1"/>
        </w:rPr>
      </w:pPr>
    </w:p>
    <w:p w:rsidR="00C62740" w:rsidRPr="004867B7" w:rsidRDefault="00C62740" w:rsidP="009963A0">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color w:val="000000" w:themeColor="text1"/>
        </w:rPr>
        <w:t>La Comisionada Ponente decretó el cierre de instrucción mediante el acuerdo del</w:t>
      </w:r>
      <w:r w:rsidR="00542C62" w:rsidRPr="004867B7">
        <w:rPr>
          <w:rFonts w:ascii="Palatino Linotype" w:eastAsia="Palatino Linotype" w:hAnsi="Palatino Linotype" w:cs="Palatino Linotype"/>
          <w:b/>
          <w:color w:val="000000" w:themeColor="text1"/>
        </w:rPr>
        <w:t xml:space="preserve"> veinticuatro de junio</w:t>
      </w:r>
      <w:r w:rsidRPr="004867B7">
        <w:rPr>
          <w:rFonts w:ascii="Palatino Linotype" w:eastAsia="Palatino Linotype" w:hAnsi="Palatino Linotype" w:cs="Palatino Linotype"/>
          <w:b/>
          <w:color w:val="000000" w:themeColor="text1"/>
        </w:rPr>
        <w:t xml:space="preserve"> de dos mil veinticinco</w:t>
      </w:r>
      <w:r w:rsidR="00E92A60" w:rsidRPr="004867B7">
        <w:rPr>
          <w:rFonts w:ascii="Palatino Linotype" w:eastAsia="Palatino Linotype" w:hAnsi="Palatino Linotype" w:cs="Palatino Linotype"/>
          <w:color w:val="000000" w:themeColor="text1"/>
        </w:rPr>
        <w:t>.</w:t>
      </w:r>
    </w:p>
    <w:p w:rsidR="005276A8" w:rsidRDefault="005276A8" w:rsidP="009963A0">
      <w:pPr>
        <w:keepNext/>
        <w:keepLines/>
        <w:spacing w:line="360" w:lineRule="auto"/>
        <w:jc w:val="center"/>
        <w:rPr>
          <w:rFonts w:ascii="Palatino Linotype" w:eastAsia="Palatino Linotype" w:hAnsi="Palatino Linotype" w:cs="Palatino Linotype"/>
          <w:b/>
          <w:color w:val="000000" w:themeColor="text1"/>
        </w:rPr>
      </w:pPr>
    </w:p>
    <w:p w:rsidR="00C62740" w:rsidRPr="004867B7" w:rsidRDefault="00C62740" w:rsidP="009963A0">
      <w:pPr>
        <w:keepNext/>
        <w:keepLines/>
        <w:spacing w:line="360" w:lineRule="auto"/>
        <w:jc w:val="center"/>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b/>
          <w:color w:val="000000" w:themeColor="text1"/>
        </w:rPr>
        <w:t xml:space="preserve">C O N S I D E R A N D O </w:t>
      </w:r>
    </w:p>
    <w:p w:rsidR="00C62740" w:rsidRPr="004867B7" w:rsidRDefault="00C62740" w:rsidP="009963A0">
      <w:pPr>
        <w:spacing w:line="360" w:lineRule="auto"/>
        <w:rPr>
          <w:rFonts w:ascii="Palatino Linotype" w:eastAsia="Palatino Linotype" w:hAnsi="Palatino Linotype" w:cs="Palatino Linotype"/>
          <w:color w:val="000000" w:themeColor="text1"/>
        </w:rPr>
      </w:pPr>
    </w:p>
    <w:p w:rsidR="00C62740" w:rsidRPr="004867B7" w:rsidRDefault="00C62740" w:rsidP="009963A0">
      <w:pPr>
        <w:keepNext/>
        <w:keepLines/>
        <w:spacing w:line="360" w:lineRule="auto"/>
        <w:rPr>
          <w:rFonts w:ascii="Palatino Linotype" w:eastAsia="Palatino Linotype" w:hAnsi="Palatino Linotype" w:cs="Palatino Linotype"/>
          <w:b/>
          <w:color w:val="000000" w:themeColor="text1"/>
        </w:rPr>
      </w:pPr>
      <w:bookmarkStart w:id="3" w:name="_heading=h.3znysh7" w:colFirst="0" w:colLast="0"/>
      <w:bookmarkEnd w:id="3"/>
      <w:r w:rsidRPr="004867B7">
        <w:rPr>
          <w:rFonts w:ascii="Palatino Linotype" w:eastAsia="Palatino Linotype" w:hAnsi="Palatino Linotype" w:cs="Palatino Linotype"/>
          <w:b/>
          <w:color w:val="000000" w:themeColor="text1"/>
        </w:rPr>
        <w:t>PRIMERO. De la competencia.</w:t>
      </w:r>
    </w:p>
    <w:p w:rsidR="00542C62" w:rsidRPr="004867B7" w:rsidRDefault="00542C62"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7B7">
        <w:rPr>
          <w:rFonts w:ascii="Palatino Linotype" w:hAnsi="Palatino Linotype"/>
          <w:b/>
          <w:color w:val="000000" w:themeColor="text1"/>
        </w:rPr>
        <w:t>Constitución Política de los Estados Unidos Mexicanos</w:t>
      </w:r>
      <w:r w:rsidRPr="004867B7">
        <w:rPr>
          <w:rFonts w:ascii="Palatino Linotype" w:hAnsi="Palatino Linotype"/>
          <w:color w:val="000000" w:themeColor="text1"/>
        </w:rPr>
        <w:t xml:space="preserve">; 5, párrafos trigésimo séptimo, trigésimo octavo y trigésimo noveno, fracciones IV y V, de la </w:t>
      </w:r>
      <w:r w:rsidRPr="004867B7">
        <w:rPr>
          <w:rFonts w:ascii="Palatino Linotype" w:hAnsi="Palatino Linotype"/>
          <w:b/>
          <w:color w:val="000000" w:themeColor="text1"/>
        </w:rPr>
        <w:t>Constitución Política del Estado Libre y Soberano de México</w:t>
      </w:r>
      <w:r w:rsidRPr="004867B7">
        <w:rPr>
          <w:rFonts w:ascii="Palatino Linotype" w:hAnsi="Palatino Linotype"/>
          <w:color w:val="000000" w:themeColor="text1"/>
        </w:rPr>
        <w:t xml:space="preserve">; artículos 1, 2 fracción II, 13, 29, 36 fracciones I y II, 176, 178, 179, 181 párrafo tercero y 185 de la </w:t>
      </w:r>
      <w:r w:rsidRPr="004867B7">
        <w:rPr>
          <w:rFonts w:ascii="Palatino Linotype" w:hAnsi="Palatino Linotype"/>
          <w:b/>
          <w:color w:val="000000" w:themeColor="text1"/>
        </w:rPr>
        <w:t>Ley de Transparencia y Acceso a la Información Pública del Estado de México y Municipios</w:t>
      </w:r>
      <w:r w:rsidRPr="004867B7">
        <w:rPr>
          <w:rFonts w:ascii="Palatino Linotype" w:hAnsi="Palatino Linotype"/>
          <w:color w:val="000000" w:themeColor="text1"/>
        </w:rPr>
        <w:t xml:space="preserve">; y 7, 9 fracciones I y XXIII, y 11 del </w:t>
      </w:r>
      <w:r w:rsidRPr="004867B7">
        <w:rPr>
          <w:rFonts w:ascii="Palatino Linotype" w:hAnsi="Palatino Linotype"/>
          <w:b/>
          <w:color w:val="000000" w:themeColor="text1"/>
        </w:rPr>
        <w:t>Reglamento Interior del Instituto de Transparencia, Acceso a la Información Pública y Protección de Datos Personales del Estado de México y Municipios.</w:t>
      </w: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4867B7">
        <w:rPr>
          <w:rFonts w:ascii="Palatino Linotype" w:eastAsia="Palatino Linotype" w:hAnsi="Palatino Linotype" w:cs="Palatino Linotype"/>
          <w:b/>
          <w:color w:val="000000" w:themeColor="text1"/>
        </w:rPr>
        <w:t>SEGUNDO. De la oportunidad y procedencia.</w:t>
      </w:r>
    </w:p>
    <w:p w:rsidR="00C62740" w:rsidRPr="004867B7" w:rsidRDefault="00C62740"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Es de precisar, que la Ley de Transparencia y Acceso a la Información Pública del Estado de México y Municipios, en el artículo 178 describe la procedencia de</w:t>
      </w:r>
      <w:r w:rsidR="00593AC3" w:rsidRPr="004867B7">
        <w:rPr>
          <w:rFonts w:ascii="Palatino Linotype" w:eastAsia="Palatino Linotype" w:hAnsi="Palatino Linotype" w:cs="Palatino Linotype"/>
          <w:color w:val="000000" w:themeColor="text1"/>
        </w:rPr>
        <w:t xml:space="preserve"> </w:t>
      </w:r>
      <w:r w:rsidRPr="004867B7">
        <w:rPr>
          <w:rFonts w:ascii="Palatino Linotype" w:eastAsia="Palatino Linotype" w:hAnsi="Palatino Linotype" w:cs="Palatino Linotype"/>
          <w:color w:val="000000" w:themeColor="text1"/>
        </w:rPr>
        <w:t>l</w:t>
      </w:r>
      <w:r w:rsidR="00593AC3" w:rsidRPr="004867B7">
        <w:rPr>
          <w:rFonts w:ascii="Palatino Linotype" w:eastAsia="Palatino Linotype" w:hAnsi="Palatino Linotype" w:cs="Palatino Linotype"/>
          <w:color w:val="000000" w:themeColor="text1"/>
        </w:rPr>
        <w:t>os</w:t>
      </w:r>
      <w:r w:rsidRPr="004867B7">
        <w:rPr>
          <w:rFonts w:ascii="Palatino Linotype" w:eastAsia="Palatino Linotype" w:hAnsi="Palatino Linotype" w:cs="Palatino Linotype"/>
          <w:color w:val="000000" w:themeColor="text1"/>
        </w:rPr>
        <w:t xml:space="preserve"> recurso</w:t>
      </w:r>
      <w:r w:rsidR="00593AC3" w:rsidRPr="004867B7">
        <w:rPr>
          <w:rFonts w:ascii="Palatino Linotype" w:eastAsia="Palatino Linotype" w:hAnsi="Palatino Linotype" w:cs="Palatino Linotype"/>
          <w:color w:val="000000" w:themeColor="text1"/>
        </w:rPr>
        <w:t>s</w:t>
      </w:r>
      <w:r w:rsidRPr="004867B7">
        <w:rPr>
          <w:rFonts w:ascii="Palatino Linotype" w:eastAsia="Palatino Linotype" w:hAnsi="Palatino Linotype" w:cs="Palatino Linotype"/>
          <w:color w:val="000000" w:themeColor="text1"/>
        </w:rPr>
        <w:t xml:space="preserve"> de revisión, asimismo señala que el plazo del </w:t>
      </w:r>
      <w:r w:rsidRPr="004867B7">
        <w:rPr>
          <w:rFonts w:ascii="Palatino Linotype" w:eastAsia="Palatino Linotype" w:hAnsi="Palatino Linotype" w:cs="Palatino Linotype"/>
          <w:b/>
          <w:color w:val="000000" w:themeColor="text1"/>
        </w:rPr>
        <w:t>SUJETO OBLIGADO</w:t>
      </w:r>
      <w:r w:rsidRPr="004867B7">
        <w:rPr>
          <w:rFonts w:ascii="Palatino Linotype" w:eastAsia="Palatino Linotype" w:hAnsi="Palatino Linotype" w:cs="Palatino Linotype"/>
          <w:color w:val="000000" w:themeColor="text1"/>
        </w:rPr>
        <w:t xml:space="preserve"> para entregar la </w:t>
      </w:r>
      <w:r w:rsidRPr="004867B7">
        <w:rPr>
          <w:rFonts w:ascii="Palatino Linotype" w:eastAsia="Palatino Linotype" w:hAnsi="Palatino Linotype" w:cs="Palatino Linotype"/>
          <w:color w:val="000000" w:themeColor="text1"/>
        </w:rPr>
        <w:lastRenderedPageBreak/>
        <w:t xml:space="preserve">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62740" w:rsidRPr="004867B7" w:rsidRDefault="00C62740" w:rsidP="009963A0">
      <w:pPr>
        <w:tabs>
          <w:tab w:val="left" w:pos="284"/>
        </w:tabs>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Por ende, se constituye la figura jurídica de la </w:t>
      </w:r>
      <w:r w:rsidRPr="004867B7">
        <w:rPr>
          <w:rFonts w:ascii="Palatino Linotype" w:eastAsia="Palatino Linotype" w:hAnsi="Palatino Linotype" w:cs="Palatino Linotype"/>
          <w:i/>
          <w:color w:val="000000" w:themeColor="text1"/>
        </w:rPr>
        <w:t>negativa ficta</w:t>
      </w:r>
      <w:r w:rsidRPr="004867B7">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4867B7">
        <w:rPr>
          <w:rFonts w:ascii="Palatino Linotype" w:eastAsia="Palatino Linotype" w:hAnsi="Palatino Linotype" w:cs="Palatino Linotype"/>
          <w:b/>
          <w:color w:val="000000" w:themeColor="text1"/>
        </w:rPr>
        <w:t>178</w:t>
      </w:r>
      <w:r w:rsidRPr="004867B7">
        <w:rPr>
          <w:rFonts w:ascii="Palatino Linotype" w:eastAsia="Palatino Linotype" w:hAnsi="Palatino Linotype" w:cs="Palatino Linotype"/>
          <w:color w:val="000000" w:themeColor="text1"/>
        </w:rPr>
        <w:t xml:space="preserve"> segundo párrafo de </w:t>
      </w:r>
      <w:r w:rsidRPr="004867B7">
        <w:rPr>
          <w:rFonts w:ascii="Palatino Linotype" w:eastAsia="Palatino Linotype" w:hAnsi="Palatino Linotype" w:cs="Palatino Linotype"/>
          <w:b/>
          <w:color w:val="000000" w:themeColor="text1"/>
        </w:rPr>
        <w:t>Ley de Transparencia y Acceso a la Información Pública del Estado de México y Municipios</w:t>
      </w:r>
      <w:r w:rsidRPr="004867B7">
        <w:rPr>
          <w:rFonts w:ascii="Palatino Linotype" w:eastAsia="Palatino Linotype" w:hAnsi="Palatino Linotype" w:cs="Palatino Linotype"/>
          <w:color w:val="000000" w:themeColor="text1"/>
        </w:rPr>
        <w:t xml:space="preserve">, que dispone; ante la falta de respuesta del </w:t>
      </w:r>
      <w:r w:rsidRPr="004867B7">
        <w:rPr>
          <w:rFonts w:ascii="Palatino Linotype" w:eastAsia="Palatino Linotype" w:hAnsi="Palatino Linotype" w:cs="Palatino Linotype"/>
          <w:b/>
          <w:color w:val="000000" w:themeColor="text1"/>
        </w:rPr>
        <w:t>SUJETO OBLIGADO,</w:t>
      </w:r>
      <w:r w:rsidRPr="004867B7">
        <w:rPr>
          <w:rFonts w:ascii="Palatino Linotype" w:eastAsia="Palatino Linotype" w:hAnsi="Palatino Linotype" w:cs="Palatino Linotype"/>
          <w:color w:val="000000" w:themeColor="text1"/>
        </w:rPr>
        <w:t xml:space="preserve"> dentro de los plazos establecidos en esta Ley, a una solicitud de acceso a la información pública, el recurso </w:t>
      </w:r>
      <w:r w:rsidRPr="004867B7">
        <w:rPr>
          <w:rFonts w:ascii="Palatino Linotype" w:eastAsia="Palatino Linotype" w:hAnsi="Palatino Linotype" w:cs="Palatino Linotype"/>
          <w:b/>
          <w:color w:val="000000" w:themeColor="text1"/>
        </w:rPr>
        <w:t xml:space="preserve">podrá ser interpuesto en cualquier momento. </w:t>
      </w:r>
    </w:p>
    <w:p w:rsidR="00C62740" w:rsidRPr="004867B7" w:rsidRDefault="00C62740" w:rsidP="009963A0">
      <w:pPr>
        <w:tabs>
          <w:tab w:val="left" w:pos="284"/>
        </w:tabs>
        <w:rPr>
          <w:rFonts w:ascii="Palatino Linotype" w:eastAsia="Palatino Linotype" w:hAnsi="Palatino Linotype" w:cs="Palatino Linotype"/>
          <w:color w:val="000000" w:themeColor="text1"/>
        </w:rPr>
      </w:pPr>
    </w:p>
    <w:p w:rsidR="00C62740" w:rsidRPr="004867B7" w:rsidRDefault="00C62740" w:rsidP="009963A0">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Por lo que, tratándose de la </w:t>
      </w:r>
      <w:r w:rsidRPr="004867B7">
        <w:rPr>
          <w:rFonts w:ascii="Palatino Linotype" w:eastAsia="Palatino Linotype" w:hAnsi="Palatino Linotype" w:cs="Palatino Linotype"/>
          <w:i/>
          <w:color w:val="000000" w:themeColor="text1"/>
        </w:rPr>
        <w:t>negativa ficta</w:t>
      </w:r>
      <w:r w:rsidRPr="004867B7">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867B7">
        <w:rPr>
          <w:rFonts w:ascii="Palatino Linotype" w:eastAsia="Palatino Linotype" w:hAnsi="Palatino Linotype" w:cs="Palatino Linotype"/>
          <w:i/>
          <w:color w:val="000000" w:themeColor="text1"/>
        </w:rPr>
        <w:t>negativa ficta</w:t>
      </w:r>
      <w:r w:rsidRPr="004867B7">
        <w:rPr>
          <w:rFonts w:ascii="Palatino Linotype" w:eastAsia="Palatino Linotype" w:hAnsi="Palatino Linotype" w:cs="Palatino Linotype"/>
          <w:color w:val="000000" w:themeColor="text1"/>
        </w:rPr>
        <w:t>, que señala:</w:t>
      </w:r>
    </w:p>
    <w:p w:rsidR="00E92A60" w:rsidRPr="004867B7" w:rsidRDefault="00E92A60" w:rsidP="00E92A60">
      <w:pPr>
        <w:tabs>
          <w:tab w:val="left" w:pos="284"/>
        </w:tabs>
        <w:spacing w:line="360" w:lineRule="auto"/>
        <w:jc w:val="both"/>
        <w:rPr>
          <w:rFonts w:ascii="Palatino Linotype" w:eastAsia="Palatino Linotype" w:hAnsi="Palatino Linotype" w:cs="Palatino Linotype"/>
          <w:color w:val="000000" w:themeColor="text1"/>
        </w:rPr>
      </w:pPr>
    </w:p>
    <w:p w:rsidR="00E92A60" w:rsidRPr="004867B7" w:rsidRDefault="00E92A60" w:rsidP="00E92A60">
      <w:pPr>
        <w:tabs>
          <w:tab w:val="left" w:pos="284"/>
        </w:tabs>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tabs>
          <w:tab w:val="left" w:pos="284"/>
          <w:tab w:val="left" w:pos="7655"/>
        </w:tabs>
        <w:spacing w:after="240" w:line="360" w:lineRule="auto"/>
        <w:jc w:val="center"/>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b/>
          <w:color w:val="000000" w:themeColor="text1"/>
        </w:rPr>
        <w:lastRenderedPageBreak/>
        <w:t>Criterio 0001-15</w:t>
      </w:r>
    </w:p>
    <w:p w:rsidR="00C62740" w:rsidRPr="004867B7" w:rsidRDefault="00C62740" w:rsidP="009963A0">
      <w:pPr>
        <w:tabs>
          <w:tab w:val="left" w:pos="284"/>
          <w:tab w:val="left" w:pos="7655"/>
        </w:tabs>
        <w:spacing w:before="240" w:after="240" w:line="360"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t>NEGATIVA FICTA. PLAZO PARA INTERPONER EL RECURSO DE REVISIÓN TRATÁNDOSE DE.</w:t>
      </w:r>
      <w:r w:rsidRPr="004867B7">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62740" w:rsidRPr="004867B7" w:rsidRDefault="00C62740" w:rsidP="009963A0">
      <w:pPr>
        <w:numPr>
          <w:ilvl w:val="0"/>
          <w:numId w:val="1"/>
        </w:numPr>
        <w:tabs>
          <w:tab w:val="left" w:pos="284"/>
        </w:tabs>
        <w:spacing w:before="240"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Lo anterior, se explica porque la </w:t>
      </w:r>
      <w:r w:rsidRPr="004867B7">
        <w:rPr>
          <w:rFonts w:ascii="Palatino Linotype" w:eastAsia="Palatino Linotype" w:hAnsi="Palatino Linotype" w:cs="Palatino Linotype"/>
          <w:b/>
          <w:color w:val="000000" w:themeColor="text1"/>
          <w:u w:val="single"/>
        </w:rPr>
        <w:t>posible ausencia</w:t>
      </w:r>
      <w:r w:rsidRPr="004867B7">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4867B7">
        <w:rPr>
          <w:rFonts w:ascii="Palatino Linotype" w:eastAsia="Palatino Linotype" w:hAnsi="Palatino Linotype" w:cs="Palatino Linotype"/>
          <w:b/>
          <w:color w:val="000000" w:themeColor="text1"/>
        </w:rPr>
        <w:t>SUJETO OBLIGADO</w:t>
      </w:r>
      <w:r w:rsidRPr="004867B7">
        <w:rPr>
          <w:rFonts w:ascii="Palatino Linotype" w:eastAsia="Palatino Linotype" w:hAnsi="Palatino Linotype" w:cs="Palatino Linotype"/>
          <w:color w:val="000000" w:themeColor="text1"/>
        </w:rPr>
        <w:t>.</w:t>
      </w:r>
    </w:p>
    <w:p w:rsidR="00C62740" w:rsidRPr="004867B7" w:rsidRDefault="00C62740" w:rsidP="009963A0">
      <w:pPr>
        <w:tabs>
          <w:tab w:val="left" w:pos="284"/>
        </w:tabs>
        <w:rPr>
          <w:rFonts w:ascii="Palatino Linotype" w:eastAsia="Palatino Linotype" w:hAnsi="Palatino Linotype" w:cs="Palatino Linotype"/>
          <w:color w:val="000000" w:themeColor="text1"/>
        </w:rPr>
      </w:pPr>
    </w:p>
    <w:p w:rsidR="00C62740" w:rsidRPr="004867B7" w:rsidRDefault="00C62740" w:rsidP="009963A0">
      <w:pPr>
        <w:numPr>
          <w:ilvl w:val="0"/>
          <w:numId w:val="1"/>
        </w:numPr>
        <w:tabs>
          <w:tab w:val="left" w:pos="284"/>
        </w:tabs>
        <w:spacing w:after="240" w:line="360" w:lineRule="auto"/>
        <w:ind w:left="0" w:firstLine="0"/>
        <w:jc w:val="both"/>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color w:val="000000" w:themeColor="text1"/>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276A8" w:rsidRDefault="005276A8" w:rsidP="009963A0">
      <w:pPr>
        <w:spacing w:line="360" w:lineRule="auto"/>
        <w:jc w:val="both"/>
        <w:rPr>
          <w:rFonts w:ascii="Palatino Linotype" w:eastAsia="Palatino Linotype" w:hAnsi="Palatino Linotype" w:cs="Palatino Linotype"/>
          <w:b/>
          <w:color w:val="000000" w:themeColor="text1"/>
        </w:rPr>
      </w:pPr>
    </w:p>
    <w:p w:rsidR="00C62740" w:rsidRPr="004867B7" w:rsidRDefault="00C62740" w:rsidP="009963A0">
      <w:pPr>
        <w:spacing w:line="360" w:lineRule="auto"/>
        <w:jc w:val="both"/>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b/>
          <w:color w:val="000000" w:themeColor="text1"/>
        </w:rPr>
        <w:lastRenderedPageBreak/>
        <w:t>TERCERO. Planteamiento de la Litis.</w:t>
      </w:r>
    </w:p>
    <w:p w:rsidR="0075309B" w:rsidRPr="004867B7" w:rsidRDefault="00C62740"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El</w:t>
      </w:r>
      <w:r w:rsidRPr="004867B7">
        <w:rPr>
          <w:rFonts w:ascii="Palatino Linotype" w:eastAsia="Palatino Linotype" w:hAnsi="Palatino Linotype" w:cs="Palatino Linotype"/>
          <w:b/>
          <w:color w:val="000000" w:themeColor="text1"/>
        </w:rPr>
        <w:t xml:space="preserve"> RECURRENTE</w:t>
      </w:r>
      <w:r w:rsidRPr="004867B7">
        <w:rPr>
          <w:rFonts w:ascii="Palatino Linotype" w:eastAsia="Palatino Linotype" w:hAnsi="Palatino Linotype" w:cs="Palatino Linotype"/>
          <w:color w:val="000000" w:themeColor="text1"/>
        </w:rPr>
        <w:t xml:space="preserve"> solicitó, </w:t>
      </w:r>
      <w:r w:rsidR="00593AC3" w:rsidRPr="004867B7">
        <w:rPr>
          <w:rFonts w:ascii="Palatino Linotype" w:eastAsia="Palatino Linotype" w:hAnsi="Palatino Linotype" w:cs="Palatino Linotype"/>
          <w:color w:val="000000" w:themeColor="text1"/>
        </w:rPr>
        <w:t>del Titular de la Unidad de Transparencia:</w:t>
      </w:r>
    </w:p>
    <w:p w:rsidR="00593AC3" w:rsidRPr="004867B7" w:rsidRDefault="00593AC3" w:rsidP="009963A0">
      <w:pPr>
        <w:pStyle w:val="Prrafodelista"/>
        <w:numPr>
          <w:ilvl w:val="0"/>
          <w:numId w:val="13"/>
        </w:numPr>
        <w:spacing w:line="360" w:lineRule="auto"/>
        <w:ind w:left="0"/>
        <w:jc w:val="both"/>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Nombre completo del Titular;</w:t>
      </w:r>
    </w:p>
    <w:p w:rsidR="00593AC3" w:rsidRPr="004867B7" w:rsidRDefault="00593AC3" w:rsidP="009963A0">
      <w:pPr>
        <w:pStyle w:val="Prrafodelista"/>
        <w:numPr>
          <w:ilvl w:val="0"/>
          <w:numId w:val="13"/>
        </w:numPr>
        <w:spacing w:line="360" w:lineRule="auto"/>
        <w:ind w:left="0"/>
        <w:jc w:val="both"/>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Funciones y atribuciones;</w:t>
      </w:r>
    </w:p>
    <w:p w:rsidR="00593AC3" w:rsidRPr="004867B7" w:rsidRDefault="00593AC3" w:rsidP="009963A0">
      <w:pPr>
        <w:pStyle w:val="Prrafodelista"/>
        <w:numPr>
          <w:ilvl w:val="0"/>
          <w:numId w:val="13"/>
        </w:numPr>
        <w:spacing w:line="360" w:lineRule="auto"/>
        <w:ind w:left="0"/>
        <w:jc w:val="both"/>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Currículum vitae</w:t>
      </w:r>
    </w:p>
    <w:p w:rsidR="00593AC3" w:rsidRPr="004867B7" w:rsidRDefault="00593AC3" w:rsidP="009963A0">
      <w:pPr>
        <w:pStyle w:val="Prrafodelista"/>
        <w:numPr>
          <w:ilvl w:val="0"/>
          <w:numId w:val="13"/>
        </w:numPr>
        <w:spacing w:line="360" w:lineRule="auto"/>
        <w:ind w:left="0"/>
        <w:jc w:val="both"/>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Certificación en materia de transparencia; y</w:t>
      </w:r>
    </w:p>
    <w:p w:rsidR="00593AC3" w:rsidRPr="004867B7" w:rsidRDefault="00593AC3" w:rsidP="009963A0">
      <w:pPr>
        <w:pStyle w:val="Prrafodelista"/>
        <w:numPr>
          <w:ilvl w:val="0"/>
          <w:numId w:val="13"/>
        </w:numPr>
        <w:spacing w:line="360" w:lineRule="auto"/>
        <w:ind w:left="0"/>
        <w:jc w:val="both"/>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Recibos de nómina de los meses de enero, febrero, marzo y abril.</w:t>
      </w:r>
    </w:p>
    <w:p w:rsidR="00593AC3" w:rsidRPr="004867B7" w:rsidRDefault="00593AC3" w:rsidP="009963A0">
      <w:pPr>
        <w:pStyle w:val="Prrafodelista"/>
        <w:spacing w:line="360" w:lineRule="auto"/>
        <w:ind w:left="0"/>
        <w:jc w:val="both"/>
        <w:rPr>
          <w:rFonts w:ascii="Palatino Linotype" w:eastAsia="Palatino Linotype" w:hAnsi="Palatino Linotype" w:cs="Palatino Linotype"/>
          <w:color w:val="000000" w:themeColor="text1"/>
          <w:sz w:val="24"/>
        </w:rPr>
      </w:pPr>
    </w:p>
    <w:p w:rsidR="005276A8" w:rsidRPr="005276A8" w:rsidRDefault="00C62740" w:rsidP="005276A8">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color w:val="000000" w:themeColor="text1"/>
        </w:rPr>
        <w:t>El Sujeto Obligado no entregó respuesta a la solicitud, motivo de inconformidad el recurrente.</w:t>
      </w:r>
    </w:p>
    <w:p w:rsidR="00C62740" w:rsidRPr="004867B7" w:rsidRDefault="00C62740" w:rsidP="009963A0">
      <w:pPr>
        <w:numPr>
          <w:ilvl w:val="0"/>
          <w:numId w:val="1"/>
        </w:numPr>
        <w:tabs>
          <w:tab w:val="left" w:pos="284"/>
        </w:tabs>
        <w:spacing w:before="240" w:after="240" w:line="360" w:lineRule="auto"/>
        <w:ind w:left="0" w:firstLine="0"/>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color w:val="000000" w:themeColor="text1"/>
        </w:rPr>
        <w:t>Por lo tanto, el presente recurso de revisión se circunscribe en determinar si se actualiza las causales de procedencia</w:t>
      </w:r>
      <w:r w:rsidRPr="004867B7">
        <w:rPr>
          <w:rFonts w:ascii="Palatino Linotype" w:eastAsia="Palatino Linotype" w:hAnsi="Palatino Linotype" w:cs="Palatino Linotype"/>
          <w:b/>
          <w:color w:val="000000" w:themeColor="text1"/>
        </w:rPr>
        <w:t xml:space="preserve"> </w:t>
      </w:r>
      <w:r w:rsidRPr="004867B7">
        <w:rPr>
          <w:rFonts w:ascii="Palatino Linotype" w:eastAsia="Palatino Linotype" w:hAnsi="Palatino Linotype" w:cs="Palatino Linotype"/>
          <w:color w:val="000000" w:themeColor="text1"/>
        </w:rPr>
        <w:t xml:space="preserve">contenidas en el artículo 179 fracciones I y VII de la </w:t>
      </w:r>
      <w:r w:rsidRPr="004867B7">
        <w:rPr>
          <w:rFonts w:ascii="Palatino Linotype" w:eastAsia="Palatino Linotype" w:hAnsi="Palatino Linotype" w:cs="Palatino Linotype"/>
          <w:b/>
          <w:color w:val="000000" w:themeColor="text1"/>
        </w:rPr>
        <w:t>Ley de Transparencia y Acceso a la Información Pública del Estado de México y Municipios</w:t>
      </w:r>
      <w:r w:rsidRPr="004867B7">
        <w:rPr>
          <w:rFonts w:ascii="Palatino Linotype" w:eastAsia="Palatino Linotype" w:hAnsi="Palatino Linotype" w:cs="Palatino Linotype"/>
          <w:color w:val="000000" w:themeColor="text1"/>
        </w:rPr>
        <w:t xml:space="preserve">, que refieren la negativa de la información solicitada y la falta de respuesta a una solicitud de acceso a la información. </w:t>
      </w:r>
    </w:p>
    <w:p w:rsidR="00C62740" w:rsidRPr="004867B7" w:rsidRDefault="00C62740" w:rsidP="009963A0">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fz4hiwp3y71n" w:colFirst="0" w:colLast="0"/>
      <w:bookmarkEnd w:id="5"/>
      <w:r w:rsidRPr="004867B7">
        <w:rPr>
          <w:rFonts w:ascii="Palatino Linotype" w:eastAsia="Palatino Linotype" w:hAnsi="Palatino Linotype" w:cs="Palatino Linotype"/>
          <w:b/>
          <w:color w:val="000000" w:themeColor="text1"/>
          <w:sz w:val="24"/>
          <w:szCs w:val="24"/>
        </w:rPr>
        <w:t>CUARTA. Estudio de la controversia.</w:t>
      </w:r>
    </w:p>
    <w:p w:rsidR="0075309B" w:rsidRPr="004867B7" w:rsidRDefault="0075309B"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E92A60" w:rsidRPr="004867B7" w:rsidRDefault="00E92A60" w:rsidP="00E92A60">
      <w:pPr>
        <w:spacing w:line="360" w:lineRule="auto"/>
        <w:jc w:val="both"/>
        <w:rPr>
          <w:rFonts w:ascii="Palatino Linotype" w:eastAsia="Palatino Linotype" w:hAnsi="Palatino Linotype" w:cs="Palatino Linotype"/>
          <w:color w:val="000000" w:themeColor="text1"/>
        </w:rPr>
      </w:pPr>
    </w:p>
    <w:p w:rsidR="0075309B" w:rsidRPr="004867B7" w:rsidRDefault="0075309B"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Derivado de</w:t>
      </w:r>
      <w:r w:rsidR="008B0266" w:rsidRPr="004867B7">
        <w:rPr>
          <w:rFonts w:ascii="Palatino Linotype" w:eastAsia="Palatino Linotype" w:hAnsi="Palatino Linotype" w:cs="Palatino Linotype"/>
          <w:color w:val="000000" w:themeColor="text1"/>
        </w:rPr>
        <w:t>l planteamiento de la Litis, conviene insertar la siguiente tabla para efectos de estudio:</w:t>
      </w:r>
    </w:p>
    <w:p w:rsidR="008B0266" w:rsidRPr="004867B7" w:rsidRDefault="008B0266" w:rsidP="009963A0">
      <w:pPr>
        <w:spacing w:line="360" w:lineRule="auto"/>
        <w:jc w:val="both"/>
        <w:rPr>
          <w:rFonts w:ascii="Palatino Linotype" w:eastAsia="Palatino Linotype" w:hAnsi="Palatino Linotype" w:cs="Palatino Linotype"/>
          <w:color w:val="000000" w:themeColor="text1"/>
        </w:rPr>
      </w:pPr>
    </w:p>
    <w:tbl>
      <w:tblPr>
        <w:tblStyle w:val="Tabladecuadrcula4-nfasis3"/>
        <w:tblW w:w="9776" w:type="dxa"/>
        <w:tblLook w:val="04A0" w:firstRow="1" w:lastRow="0" w:firstColumn="1" w:lastColumn="0" w:noHBand="0" w:noVBand="1"/>
      </w:tblPr>
      <w:tblGrid>
        <w:gridCol w:w="2466"/>
        <w:gridCol w:w="1652"/>
        <w:gridCol w:w="3063"/>
        <w:gridCol w:w="2595"/>
      </w:tblGrid>
      <w:tr w:rsidR="009963A0" w:rsidRPr="004867B7" w:rsidTr="00527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rsidR="008B0266" w:rsidRPr="004867B7" w:rsidRDefault="008B0266" w:rsidP="005276A8">
            <w:pPr>
              <w:jc w:val="center"/>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SOLICITUD</w:t>
            </w:r>
          </w:p>
        </w:tc>
        <w:tc>
          <w:tcPr>
            <w:tcW w:w="1652" w:type="dxa"/>
          </w:tcPr>
          <w:p w:rsidR="008B0266" w:rsidRPr="004867B7" w:rsidRDefault="008B0266" w:rsidP="005276A8">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RESPUESTA</w:t>
            </w:r>
          </w:p>
        </w:tc>
        <w:tc>
          <w:tcPr>
            <w:tcW w:w="3063" w:type="dxa"/>
          </w:tcPr>
          <w:p w:rsidR="008B0266" w:rsidRPr="004867B7" w:rsidRDefault="008B0266" w:rsidP="005276A8">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INFORME JUSTIFICADO</w:t>
            </w:r>
          </w:p>
        </w:tc>
        <w:tc>
          <w:tcPr>
            <w:tcW w:w="2595" w:type="dxa"/>
          </w:tcPr>
          <w:p w:rsidR="008B0266" w:rsidRPr="004867B7" w:rsidRDefault="008B0266" w:rsidP="005276A8">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¿COLMA?</w:t>
            </w:r>
          </w:p>
        </w:tc>
      </w:tr>
      <w:tr w:rsidR="009963A0" w:rsidRPr="004867B7" w:rsidTr="00527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Pr>
          <w:p w:rsidR="008B0266" w:rsidRPr="004867B7" w:rsidRDefault="008B0266" w:rsidP="009963A0">
            <w:pPr>
              <w:jc w:val="center"/>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Del Titular de la Unidad de Transparencia</w:t>
            </w:r>
          </w:p>
          <w:p w:rsidR="009D5B41" w:rsidRPr="004867B7" w:rsidRDefault="009D5B41" w:rsidP="009963A0">
            <w:pPr>
              <w:jc w:val="center"/>
              <w:rPr>
                <w:rFonts w:ascii="Palatino Linotype" w:eastAsia="Palatino Linotype" w:hAnsi="Palatino Linotype" w:cs="Palatino Linotype"/>
                <w:color w:val="000000" w:themeColor="text1"/>
              </w:rPr>
            </w:pPr>
          </w:p>
        </w:tc>
      </w:tr>
      <w:tr w:rsidR="009963A0" w:rsidRPr="004867B7" w:rsidTr="005276A8">
        <w:tc>
          <w:tcPr>
            <w:cnfStyle w:val="001000000000" w:firstRow="0" w:lastRow="0" w:firstColumn="1" w:lastColumn="0" w:oddVBand="0" w:evenVBand="0" w:oddHBand="0" w:evenHBand="0" w:firstRowFirstColumn="0" w:firstRowLastColumn="0" w:lastRowFirstColumn="0" w:lastRowLastColumn="0"/>
            <w:tcW w:w="2466" w:type="dxa"/>
          </w:tcPr>
          <w:p w:rsidR="008B0266" w:rsidRPr="004867B7" w:rsidRDefault="008B0266" w:rsidP="005276A8">
            <w:pPr>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Nombre completo </w:t>
            </w:r>
          </w:p>
        </w:tc>
        <w:tc>
          <w:tcPr>
            <w:tcW w:w="1652" w:type="dxa"/>
            <w:vMerge w:val="restart"/>
          </w:tcPr>
          <w:p w:rsidR="008B0266" w:rsidRPr="004867B7" w:rsidRDefault="00363168"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El Sujeto Obligado no entregó respuesta</w:t>
            </w:r>
          </w:p>
        </w:tc>
        <w:tc>
          <w:tcPr>
            <w:tcW w:w="3063" w:type="dxa"/>
          </w:tcPr>
          <w:p w:rsidR="008B0266"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Señaló a través de los diversos documentos, el nombre del Titular de la Unidad de Transparencia</w:t>
            </w:r>
          </w:p>
          <w:p w:rsidR="00D72F24"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2595" w:type="dxa"/>
          </w:tcPr>
          <w:p w:rsidR="008B0266" w:rsidRPr="004867B7" w:rsidRDefault="00AE1683"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Si colma</w:t>
            </w:r>
          </w:p>
          <w:p w:rsidR="00AE1683" w:rsidRPr="004867B7" w:rsidRDefault="00AE1683"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9D5B41" w:rsidRPr="004867B7" w:rsidRDefault="009D5B41" w:rsidP="005276A8">
            <w:pPr>
              <w:pStyle w:val="Prrafodelista"/>
              <w:numPr>
                <w:ilvl w:val="0"/>
                <w:numId w:val="13"/>
              </w:numPr>
              <w:ind w:left="0" w:hanging="52"/>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 xml:space="preserve">Se refirió el nombre del Titular en todos los documentos que se entregaron. </w:t>
            </w:r>
          </w:p>
        </w:tc>
      </w:tr>
      <w:tr w:rsidR="009963A0" w:rsidRPr="004867B7" w:rsidTr="00527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rsidR="008B0266" w:rsidRPr="004867B7" w:rsidRDefault="008B0266" w:rsidP="005276A8">
            <w:pPr>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Funciones y atribuciones</w:t>
            </w:r>
          </w:p>
          <w:p w:rsidR="00D72F24" w:rsidRPr="004867B7" w:rsidRDefault="00D72F24" w:rsidP="005276A8">
            <w:pPr>
              <w:rPr>
                <w:rFonts w:ascii="Palatino Linotype" w:eastAsia="Palatino Linotype" w:hAnsi="Palatino Linotype" w:cs="Palatino Linotype"/>
                <w:color w:val="000000" w:themeColor="text1"/>
              </w:rPr>
            </w:pPr>
          </w:p>
        </w:tc>
        <w:tc>
          <w:tcPr>
            <w:tcW w:w="1652" w:type="dxa"/>
            <w:vMerge/>
          </w:tcPr>
          <w:p w:rsidR="008B0266" w:rsidRPr="004867B7" w:rsidRDefault="008B0266"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c>
          <w:tcPr>
            <w:tcW w:w="3063" w:type="dxa"/>
          </w:tcPr>
          <w:p w:rsidR="008B0266" w:rsidRPr="004867B7" w:rsidRDefault="00D72F24"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Señaló que las funciones y atribuciones pueden encontrarse en el artículo 53 de la Ley de Transparencia y Acceso a la Información Pública del Estado de México y Municipios.</w:t>
            </w:r>
          </w:p>
          <w:p w:rsidR="00D72F24" w:rsidRPr="004867B7" w:rsidRDefault="00D72F24"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c>
          <w:tcPr>
            <w:tcW w:w="2595" w:type="dxa"/>
          </w:tcPr>
          <w:p w:rsidR="008B0266" w:rsidRPr="004867B7" w:rsidRDefault="009D5B41"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Colma de forma parcial.</w:t>
            </w:r>
          </w:p>
          <w:p w:rsidR="009D5B41" w:rsidRPr="004867B7" w:rsidRDefault="009D5B41"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9D5B41" w:rsidRPr="004867B7" w:rsidRDefault="009D5B41" w:rsidP="005276A8">
            <w:pPr>
              <w:pStyle w:val="Prrafodelista"/>
              <w:numPr>
                <w:ilvl w:val="0"/>
                <w:numId w:val="13"/>
              </w:numPr>
              <w:ind w:left="0" w:firstLine="0"/>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Implica que el particular realice una búsqueda.</w:t>
            </w:r>
          </w:p>
        </w:tc>
      </w:tr>
      <w:tr w:rsidR="009963A0" w:rsidRPr="004867B7" w:rsidTr="005276A8">
        <w:tc>
          <w:tcPr>
            <w:cnfStyle w:val="001000000000" w:firstRow="0" w:lastRow="0" w:firstColumn="1" w:lastColumn="0" w:oddVBand="0" w:evenVBand="0" w:oddHBand="0" w:evenHBand="0" w:firstRowFirstColumn="0" w:firstRowLastColumn="0" w:lastRowFirstColumn="0" w:lastRowLastColumn="0"/>
            <w:tcW w:w="2466" w:type="dxa"/>
          </w:tcPr>
          <w:p w:rsidR="008B0266" w:rsidRPr="004867B7" w:rsidRDefault="008B0266" w:rsidP="005276A8">
            <w:pPr>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Currículum Vitae</w:t>
            </w:r>
          </w:p>
          <w:p w:rsidR="00D72F24" w:rsidRPr="004867B7" w:rsidRDefault="00D72F24" w:rsidP="005276A8">
            <w:pPr>
              <w:rPr>
                <w:rFonts w:ascii="Palatino Linotype" w:eastAsia="Palatino Linotype" w:hAnsi="Palatino Linotype" w:cs="Palatino Linotype"/>
                <w:color w:val="000000" w:themeColor="text1"/>
              </w:rPr>
            </w:pPr>
          </w:p>
        </w:tc>
        <w:tc>
          <w:tcPr>
            <w:tcW w:w="1652" w:type="dxa"/>
            <w:vMerge/>
          </w:tcPr>
          <w:p w:rsidR="008B0266" w:rsidRPr="004867B7" w:rsidRDefault="008B0266"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3063" w:type="dxa"/>
          </w:tcPr>
          <w:p w:rsidR="008B0266"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Ficha Curricular</w:t>
            </w:r>
          </w:p>
          <w:p w:rsidR="00511DFA" w:rsidRPr="004867B7" w:rsidRDefault="00511DFA"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2595" w:type="dxa"/>
          </w:tcPr>
          <w:p w:rsidR="00D72F24"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Sí colma.</w:t>
            </w:r>
          </w:p>
          <w:p w:rsidR="00D72F24"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8B0266" w:rsidRPr="004867B7" w:rsidRDefault="00D72F24" w:rsidP="005276A8">
            <w:pPr>
              <w:pStyle w:val="Prrafodelista"/>
              <w:numPr>
                <w:ilvl w:val="0"/>
                <w:numId w:val="13"/>
              </w:numPr>
              <w:ind w:left="0" w:firstLin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 xml:space="preserve">Es un documento análogo al currículum vitae. </w:t>
            </w:r>
          </w:p>
          <w:p w:rsidR="00D72F24"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9963A0" w:rsidRPr="004867B7" w:rsidTr="00527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rsidR="008B0266" w:rsidRPr="004867B7" w:rsidRDefault="008B0266" w:rsidP="005276A8">
            <w:pPr>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Certificación en materia de transparencia</w:t>
            </w:r>
          </w:p>
          <w:p w:rsidR="00D72F24" w:rsidRPr="004867B7" w:rsidRDefault="00D72F24" w:rsidP="005276A8">
            <w:pPr>
              <w:rPr>
                <w:rFonts w:ascii="Palatino Linotype" w:eastAsia="Palatino Linotype" w:hAnsi="Palatino Linotype" w:cs="Palatino Linotype"/>
                <w:color w:val="000000" w:themeColor="text1"/>
              </w:rPr>
            </w:pPr>
          </w:p>
        </w:tc>
        <w:tc>
          <w:tcPr>
            <w:tcW w:w="1652" w:type="dxa"/>
            <w:vMerge/>
          </w:tcPr>
          <w:p w:rsidR="008B0266" w:rsidRPr="004867B7" w:rsidRDefault="008B0266"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c>
          <w:tcPr>
            <w:tcW w:w="3063" w:type="dxa"/>
          </w:tcPr>
          <w:p w:rsidR="008B0266" w:rsidRPr="004867B7" w:rsidRDefault="00D72F24"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Se adjuntó el certificado de competencia laboral en versión pública. </w:t>
            </w:r>
          </w:p>
        </w:tc>
        <w:tc>
          <w:tcPr>
            <w:tcW w:w="2595" w:type="dxa"/>
          </w:tcPr>
          <w:p w:rsidR="008B0266" w:rsidRPr="004867B7" w:rsidRDefault="00D72F24"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Colma de forma parcial. </w:t>
            </w:r>
          </w:p>
          <w:p w:rsidR="00D72F24" w:rsidRPr="004867B7" w:rsidRDefault="00D72F24" w:rsidP="005276A8">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D72F24" w:rsidRPr="004867B7" w:rsidRDefault="00D72F24" w:rsidP="005276A8">
            <w:pPr>
              <w:pStyle w:val="Prrafodelista"/>
              <w:numPr>
                <w:ilvl w:val="0"/>
                <w:numId w:val="13"/>
              </w:numPr>
              <w:ind w:left="0" w:firstLine="0"/>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 xml:space="preserve">No se realizó una versión pública correcta. </w:t>
            </w:r>
          </w:p>
          <w:p w:rsidR="009D4813" w:rsidRPr="004867B7" w:rsidRDefault="009D4813" w:rsidP="005276A8">
            <w:pPr>
              <w:pStyle w:val="Prrafodelista"/>
              <w:ind w:left="0"/>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sz w:val="24"/>
              </w:rPr>
            </w:pPr>
          </w:p>
        </w:tc>
      </w:tr>
      <w:tr w:rsidR="009963A0" w:rsidRPr="004867B7" w:rsidTr="005276A8">
        <w:tc>
          <w:tcPr>
            <w:cnfStyle w:val="001000000000" w:firstRow="0" w:lastRow="0" w:firstColumn="1" w:lastColumn="0" w:oddVBand="0" w:evenVBand="0" w:oddHBand="0" w:evenHBand="0" w:firstRowFirstColumn="0" w:firstRowLastColumn="0" w:lastRowFirstColumn="0" w:lastRowLastColumn="0"/>
            <w:tcW w:w="2466" w:type="dxa"/>
          </w:tcPr>
          <w:p w:rsidR="008B0266" w:rsidRPr="004867B7" w:rsidRDefault="00363168" w:rsidP="005276A8">
            <w:pPr>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 xml:space="preserve">Recibos de nómina de los meses de enero, febrero, marzo y abril. </w:t>
            </w:r>
          </w:p>
          <w:p w:rsidR="00D72F24" w:rsidRPr="004867B7" w:rsidRDefault="00D72F24" w:rsidP="005276A8">
            <w:pPr>
              <w:rPr>
                <w:rFonts w:ascii="Palatino Linotype" w:eastAsia="Palatino Linotype" w:hAnsi="Palatino Linotype" w:cs="Palatino Linotype"/>
                <w:color w:val="000000" w:themeColor="text1"/>
              </w:rPr>
            </w:pPr>
          </w:p>
        </w:tc>
        <w:tc>
          <w:tcPr>
            <w:tcW w:w="1652" w:type="dxa"/>
            <w:vMerge/>
          </w:tcPr>
          <w:p w:rsidR="008B0266" w:rsidRPr="004867B7" w:rsidRDefault="008B0266"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c>
          <w:tcPr>
            <w:tcW w:w="3063" w:type="dxa"/>
          </w:tcPr>
          <w:p w:rsidR="008B0266"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Se adjuntaron seis recibos de nómina correspondientes a la primera y segunda quincena de enero, febrero y marzo.</w:t>
            </w:r>
          </w:p>
        </w:tc>
        <w:tc>
          <w:tcPr>
            <w:tcW w:w="2595" w:type="dxa"/>
          </w:tcPr>
          <w:p w:rsidR="008B0266"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Colma de forma parcial.</w:t>
            </w:r>
          </w:p>
          <w:p w:rsidR="00D72F24" w:rsidRPr="004867B7" w:rsidRDefault="00D72F24" w:rsidP="005276A8">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p w:rsidR="00D72F24" w:rsidRPr="004867B7" w:rsidRDefault="00AE1683" w:rsidP="005276A8">
            <w:pPr>
              <w:pStyle w:val="Prrafodelista"/>
              <w:numPr>
                <w:ilvl w:val="0"/>
                <w:numId w:val="13"/>
              </w:numPr>
              <w:ind w:left="0" w:firstLin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No se realizó una versión pública correcta.</w:t>
            </w:r>
          </w:p>
          <w:p w:rsidR="00AE1683" w:rsidRPr="004867B7" w:rsidRDefault="00AE1683" w:rsidP="005276A8">
            <w:pPr>
              <w:pStyle w:val="Prrafodelista"/>
              <w:numPr>
                <w:ilvl w:val="0"/>
                <w:numId w:val="13"/>
              </w:numPr>
              <w:ind w:left="0" w:firstLine="0"/>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 xml:space="preserve">Falta recibo de nómina correspondiente a la a la primera quince de abril de dos mil veinticuatro. </w:t>
            </w:r>
          </w:p>
        </w:tc>
      </w:tr>
    </w:tbl>
    <w:p w:rsidR="0075309B" w:rsidRPr="004867B7" w:rsidRDefault="0075309B" w:rsidP="009963A0">
      <w:pPr>
        <w:spacing w:line="360" w:lineRule="auto"/>
        <w:jc w:val="both"/>
        <w:rPr>
          <w:rFonts w:ascii="Palatino Linotype" w:eastAsia="Palatino Linotype" w:hAnsi="Palatino Linotype" w:cs="Palatino Linotype"/>
          <w:color w:val="000000" w:themeColor="text1"/>
        </w:rPr>
      </w:pPr>
    </w:p>
    <w:p w:rsidR="00353DDB" w:rsidRPr="004867B7" w:rsidRDefault="00353DDB" w:rsidP="009963A0">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4867B7">
        <w:rPr>
          <w:rFonts w:ascii="Palatino Linotype" w:eastAsia="Calibri" w:hAnsi="Palatino Linotype" w:cs="Arial"/>
          <w:color w:val="000000" w:themeColor="text1"/>
          <w:sz w:val="24"/>
        </w:rPr>
        <w:t xml:space="preserve">No debemos perder de vista que, el derecho de acceso a la información es </w:t>
      </w:r>
      <w:r w:rsidRPr="004867B7">
        <w:rPr>
          <w:rFonts w:ascii="Palatino Linotype" w:hAnsi="Palatino Linotype" w:cs="Arial"/>
          <w:color w:val="000000" w:themeColor="text1"/>
          <w:sz w:val="24"/>
        </w:rPr>
        <w:t xml:space="preserve">la </w:t>
      </w:r>
      <w:r w:rsidRPr="004867B7">
        <w:rPr>
          <w:rFonts w:ascii="Palatino Linotype" w:eastAsia="MS Mincho" w:hAnsi="Palatino Linotype"/>
          <w:i/>
          <w:color w:val="000000" w:themeColor="text1"/>
          <w:sz w:val="24"/>
        </w:rPr>
        <w:t>igualdad de oportunidades para recibir, buscar e impartir información</w:t>
      </w:r>
      <w:r w:rsidRPr="004867B7">
        <w:rPr>
          <w:rStyle w:val="Refdenotaalpie"/>
          <w:rFonts w:ascii="Palatino Linotype" w:eastAsia="MS Mincho" w:hAnsi="Palatino Linotype"/>
          <w:i/>
          <w:color w:val="000000" w:themeColor="text1"/>
          <w:sz w:val="24"/>
        </w:rPr>
        <w:footnoteReference w:id="1"/>
      </w:r>
      <w:r w:rsidRPr="004867B7">
        <w:rPr>
          <w:rFonts w:ascii="Palatino Linotype" w:eastAsia="MS Mincho" w:hAnsi="Palatino Linotype"/>
          <w:i/>
          <w:color w:val="000000" w:themeColor="text1"/>
          <w:sz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7B7">
        <w:rPr>
          <w:rStyle w:val="Refdenotaalpie"/>
          <w:rFonts w:ascii="Palatino Linotype" w:eastAsia="MS Mincho" w:hAnsi="Palatino Linotype"/>
          <w:color w:val="000000" w:themeColor="text1"/>
          <w:sz w:val="24"/>
        </w:rPr>
        <w:footnoteReference w:id="2"/>
      </w:r>
      <w:r w:rsidRPr="004867B7">
        <w:rPr>
          <w:rFonts w:ascii="Palatino Linotype" w:eastAsia="MS Mincho" w:hAnsi="Palatino Linotype"/>
          <w:i/>
          <w:color w:val="000000" w:themeColor="text1"/>
          <w:sz w:val="24"/>
        </w:rPr>
        <w:t xml:space="preserve"> </w:t>
      </w:r>
      <w:r w:rsidRPr="004867B7">
        <w:rPr>
          <w:rFonts w:ascii="Palatino Linotype" w:eastAsia="MS Mincho" w:hAnsi="Palatino Linotype"/>
          <w:color w:val="000000" w:themeColor="text1"/>
          <w:sz w:val="24"/>
        </w:rPr>
        <w:t xml:space="preserve">que se constituye como una herramienta fundamental para </w:t>
      </w:r>
      <w:r w:rsidRPr="004867B7">
        <w:rPr>
          <w:rFonts w:ascii="Palatino Linotype" w:eastAsia="MS Mincho" w:hAnsi="Palatino Linotype"/>
          <w:i/>
          <w:color w:val="000000" w:themeColor="text1"/>
          <w:sz w:val="24"/>
        </w:rPr>
        <w:t>ejercer control democrático de las gestiones estatales, de forma tal que puedan cuestionar, indagar y considerar si se está dando un adecuado cumplimiento de las funciones públicas,</w:t>
      </w:r>
      <w:r w:rsidRPr="004867B7">
        <w:rPr>
          <w:rStyle w:val="Refdenotaalpie"/>
          <w:rFonts w:ascii="Palatino Linotype" w:eastAsia="MS Mincho" w:hAnsi="Palatino Linotype"/>
          <w:i/>
          <w:color w:val="000000" w:themeColor="text1"/>
          <w:sz w:val="24"/>
        </w:rPr>
        <w:footnoteReference w:id="3"/>
      </w:r>
      <w:r w:rsidRPr="004867B7">
        <w:rPr>
          <w:rFonts w:ascii="Palatino Linotype" w:eastAsia="MS Mincho" w:hAnsi="Palatino Linotype"/>
          <w:color w:val="000000" w:themeColor="text1"/>
          <w:sz w:val="24"/>
        </w:rPr>
        <w:t>fomentando</w:t>
      </w:r>
      <w:r w:rsidRPr="004867B7">
        <w:rPr>
          <w:rFonts w:ascii="Palatino Linotype" w:eastAsia="MS Mincho" w:hAnsi="Palatino Linotype"/>
          <w:i/>
          <w:color w:val="000000" w:themeColor="text1"/>
          <w:sz w:val="24"/>
        </w:rPr>
        <w:t xml:space="preserve"> la transparencia de las actividades estatales y</w:t>
      </w:r>
      <w:r w:rsidRPr="004867B7">
        <w:rPr>
          <w:rFonts w:ascii="Palatino Linotype" w:eastAsia="MS Mincho" w:hAnsi="Palatino Linotype"/>
          <w:color w:val="000000" w:themeColor="text1"/>
          <w:sz w:val="24"/>
        </w:rPr>
        <w:t xml:space="preserve"> promoviendo</w:t>
      </w:r>
      <w:r w:rsidRPr="004867B7">
        <w:rPr>
          <w:rFonts w:ascii="Palatino Linotype" w:eastAsia="MS Mincho" w:hAnsi="Palatino Linotype"/>
          <w:i/>
          <w:color w:val="000000" w:themeColor="text1"/>
          <w:sz w:val="24"/>
        </w:rPr>
        <w:t xml:space="preserve"> la responsabilidad de los funcionarios </w:t>
      </w:r>
      <w:r w:rsidRPr="004867B7">
        <w:rPr>
          <w:rFonts w:ascii="Palatino Linotype" w:eastAsia="MS Mincho" w:hAnsi="Palatino Linotype"/>
          <w:i/>
          <w:color w:val="000000" w:themeColor="text1"/>
          <w:sz w:val="24"/>
        </w:rPr>
        <w:lastRenderedPageBreak/>
        <w:t>sobre su gestión pública</w:t>
      </w:r>
      <w:r w:rsidRPr="004867B7">
        <w:rPr>
          <w:rStyle w:val="Refdenotaalpie"/>
          <w:rFonts w:ascii="Palatino Linotype" w:eastAsia="MS Mincho" w:hAnsi="Palatino Linotype"/>
          <w:i/>
          <w:color w:val="000000" w:themeColor="text1"/>
          <w:sz w:val="24"/>
        </w:rPr>
        <w:footnoteReference w:id="4"/>
      </w:r>
      <w:r w:rsidRPr="004867B7">
        <w:rPr>
          <w:rFonts w:ascii="Palatino Linotype" w:eastAsia="MS Mincho" w:hAnsi="Palatino Linotype"/>
          <w:i/>
          <w:color w:val="000000" w:themeColor="text1"/>
          <w:sz w:val="24"/>
        </w:rPr>
        <w:t xml:space="preserve"> </w:t>
      </w:r>
      <w:r w:rsidRPr="004867B7">
        <w:rPr>
          <w:rFonts w:ascii="Palatino Linotype" w:eastAsia="MS Mincho" w:hAnsi="Palatino Linotype"/>
          <w:color w:val="000000" w:themeColor="text1"/>
          <w:sz w:val="24"/>
        </w:rPr>
        <w:t>que permite</w:t>
      </w:r>
      <w:r w:rsidRPr="004867B7">
        <w:rPr>
          <w:rFonts w:ascii="Palatino Linotype" w:eastAsia="MS Mincho" w:hAnsi="Palatino Linotype"/>
          <w:i/>
          <w:color w:val="000000" w:themeColor="text1"/>
          <w:sz w:val="24"/>
        </w:rPr>
        <w:t xml:space="preserve"> saber qué están haciendo los gobiernos por sus pueblos, sin lo cual la verdad languidecería y la participación en el gobierno permanecería fragmentada.</w:t>
      </w:r>
      <w:r w:rsidRPr="004867B7">
        <w:rPr>
          <w:rStyle w:val="Refdenotaalpie"/>
          <w:rFonts w:ascii="Palatino Linotype" w:eastAsia="MS Mincho" w:hAnsi="Palatino Linotype"/>
          <w:i/>
          <w:color w:val="000000" w:themeColor="text1"/>
          <w:sz w:val="24"/>
        </w:rPr>
        <w:footnoteReference w:id="5"/>
      </w:r>
      <w:r w:rsidRPr="004867B7">
        <w:rPr>
          <w:rFonts w:ascii="Palatino Linotype" w:eastAsia="MS Mincho" w:hAnsi="Palatino Linotype"/>
          <w:color w:val="000000" w:themeColor="text1"/>
          <w:sz w:val="24"/>
        </w:rPr>
        <w:t xml:space="preserve"> ”</w:t>
      </w:r>
    </w:p>
    <w:p w:rsidR="00353DDB" w:rsidRPr="004867B7" w:rsidRDefault="00353DDB" w:rsidP="009963A0">
      <w:pPr>
        <w:pStyle w:val="Prrafodelista"/>
        <w:ind w:left="0"/>
        <w:rPr>
          <w:rFonts w:ascii="Palatino Linotype" w:eastAsia="Calibri" w:hAnsi="Palatino Linotype" w:cs="Arial"/>
          <w:color w:val="000000" w:themeColor="text1"/>
          <w:sz w:val="24"/>
        </w:rPr>
      </w:pPr>
    </w:p>
    <w:p w:rsidR="00353DDB" w:rsidRPr="004867B7" w:rsidRDefault="00353DDB" w:rsidP="009963A0">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4867B7">
        <w:rPr>
          <w:rFonts w:ascii="Palatino Linotype" w:eastAsia="Calibri" w:hAnsi="Palatino Linotype" w:cs="Arial"/>
          <w:color w:val="000000" w:themeColor="text1"/>
          <w:sz w:val="24"/>
        </w:rPr>
        <w:t>E</w:t>
      </w:r>
      <w:r w:rsidRPr="004867B7">
        <w:rPr>
          <w:rFonts w:ascii="Palatino Linotype" w:eastAsia="MS Mincho" w:hAnsi="Palatino Linotype"/>
          <w:color w:val="000000" w:themeColor="text1"/>
          <w:sz w:val="24"/>
        </w:rPr>
        <w:t xml:space="preserve">l acceso a la información es un derecho humano constitucional y convencionalmente reconocido y para tal efecto </w:t>
      </w:r>
      <w:r w:rsidRPr="004867B7">
        <w:rPr>
          <w:rFonts w:ascii="Palatino Linotype" w:eastAsia="Calibri" w:hAnsi="Palatino Linotype"/>
          <w:color w:val="000000" w:themeColor="text1"/>
          <w:sz w:val="24"/>
          <w:lang w:val="es-ES"/>
        </w:rPr>
        <w:t xml:space="preserve">el párrafo tercero del artículo primero de la Constitución Política de los Estados Unidos Mexicanos establece el deber de todas las autoridades, </w:t>
      </w:r>
      <w:r w:rsidRPr="004867B7">
        <w:rPr>
          <w:rFonts w:ascii="Palatino Linotype" w:eastAsia="Calibri" w:hAnsi="Palatino Linotype"/>
          <w:i/>
          <w:color w:val="000000" w:themeColor="text1"/>
          <w:sz w:val="24"/>
          <w:lang w:val="es-ES"/>
        </w:rPr>
        <w:t xml:space="preserve">en el ámbito de sus atribuciones, de promover, respetar, proteger y </w:t>
      </w:r>
      <w:r w:rsidRPr="004867B7">
        <w:rPr>
          <w:rFonts w:ascii="Palatino Linotype" w:eastAsia="Calibri" w:hAnsi="Palatino Linotype"/>
          <w:b/>
          <w:i/>
          <w:color w:val="000000" w:themeColor="text1"/>
          <w:sz w:val="24"/>
          <w:lang w:val="es-ES"/>
        </w:rPr>
        <w:t>garantizar</w:t>
      </w:r>
      <w:r w:rsidRPr="004867B7">
        <w:rPr>
          <w:rFonts w:ascii="Palatino Linotype" w:eastAsia="Calibri" w:hAnsi="Palatino Linotype"/>
          <w:i/>
          <w:color w:val="000000" w:themeColor="text1"/>
          <w:sz w:val="24"/>
          <w:lang w:val="es-ES"/>
        </w:rPr>
        <w:t xml:space="preserve"> los derechos humanos. </w:t>
      </w:r>
      <w:r w:rsidRPr="004867B7">
        <w:rPr>
          <w:rFonts w:ascii="Palatino Linotype" w:eastAsia="Calibri" w:hAnsi="Palatino Linotype"/>
          <w:color w:val="000000" w:themeColor="text1"/>
          <w:sz w:val="24"/>
          <w:lang w:val="es-ES"/>
        </w:rPr>
        <w:t>En cuanto al derecho de acceso a la información, la Ley de Transparencia y Acceso a la Información Pública del Estado de México y Municipios prevé establece que</w:t>
      </w:r>
      <w:r w:rsidRPr="004867B7">
        <w:rPr>
          <w:rFonts w:ascii="Palatino Linotype" w:eastAsia="Calibri" w:hAnsi="Palatino Linotype"/>
          <w:b/>
          <w:i/>
          <w:color w:val="000000" w:themeColor="text1"/>
          <w:sz w:val="24"/>
          <w:lang w:val="es-ES"/>
        </w:rPr>
        <w:t xml:space="preserve"> e</w:t>
      </w:r>
      <w:r w:rsidRPr="004867B7">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4867B7">
        <w:rPr>
          <w:rStyle w:val="Refdenotaalpie"/>
          <w:rFonts w:ascii="Palatino Linotype" w:hAnsi="Palatino Linotype"/>
          <w:i/>
          <w:color w:val="000000" w:themeColor="text1"/>
          <w:sz w:val="24"/>
        </w:rPr>
        <w:footnoteReference w:id="6"/>
      </w:r>
      <w:r w:rsidRPr="004867B7">
        <w:rPr>
          <w:rFonts w:ascii="Palatino Linotype" w:hAnsi="Palatino Linotype"/>
          <w:i/>
          <w:color w:val="000000" w:themeColor="text1"/>
          <w:sz w:val="24"/>
        </w:rPr>
        <w:t xml:space="preserve">, </w:t>
      </w:r>
      <w:r w:rsidRPr="004867B7">
        <w:rPr>
          <w:rFonts w:ascii="Palatino Linotype" w:hAnsi="Palatino Linotype"/>
          <w:color w:val="000000" w:themeColor="text1"/>
          <w:sz w:val="24"/>
        </w:rPr>
        <w:t>asimismo establece</w:t>
      </w:r>
      <w:r w:rsidRPr="004867B7">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353DDB" w:rsidRPr="004867B7" w:rsidRDefault="00353DDB" w:rsidP="009963A0">
      <w:pPr>
        <w:pStyle w:val="Prrafodelista"/>
        <w:spacing w:line="360" w:lineRule="auto"/>
        <w:ind w:left="0"/>
        <w:jc w:val="both"/>
        <w:rPr>
          <w:rFonts w:ascii="Palatino Linotype" w:eastAsia="Calibri" w:hAnsi="Palatino Linotype" w:cs="Arial"/>
          <w:color w:val="000000" w:themeColor="text1"/>
          <w:sz w:val="24"/>
        </w:rPr>
      </w:pPr>
    </w:p>
    <w:p w:rsidR="00353DDB" w:rsidRPr="004867B7" w:rsidRDefault="00353DDB" w:rsidP="009963A0">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sz w:val="24"/>
        </w:rPr>
      </w:pPr>
      <w:r w:rsidRPr="004867B7">
        <w:rPr>
          <w:rFonts w:ascii="Palatino Linotype" w:hAnsi="Palatino Linotype"/>
          <w:color w:val="000000" w:themeColor="text1"/>
          <w:sz w:val="24"/>
        </w:rPr>
        <w:t xml:space="preserve">Resulta necesario referir que, el </w:t>
      </w:r>
      <w:r w:rsidRPr="004867B7">
        <w:rPr>
          <w:rFonts w:ascii="Palatino Linotype" w:eastAsia="Calibri" w:hAnsi="Palatino Linotype" w:cs="Arial"/>
          <w:color w:val="000000" w:themeColor="text1"/>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w:t>
      </w:r>
      <w:r w:rsidRPr="004867B7">
        <w:rPr>
          <w:rFonts w:ascii="Palatino Linotype" w:eastAsia="Calibri" w:hAnsi="Palatino Linotype" w:cs="Arial"/>
          <w:color w:val="000000" w:themeColor="text1"/>
          <w:sz w:val="24"/>
        </w:rPr>
        <w:lastRenderedPageBreak/>
        <w:t xml:space="preserve">relación, puesto que los ordenamientos citados concurren refiriendo que </w:t>
      </w:r>
      <w:r w:rsidRPr="004867B7">
        <w:rPr>
          <w:rFonts w:ascii="Palatino Linotype" w:eastAsia="Calibri" w:hAnsi="Palatino Linotype" w:cs="Arial"/>
          <w:b/>
          <w:color w:val="000000" w:themeColor="text1"/>
          <w:sz w:val="24"/>
        </w:rPr>
        <w:t>los Sujetos Obligados deberán documentar todo acto que se derive del ejercicio de sus facultades, competencias o funciones,</w:t>
      </w:r>
      <w:r w:rsidRPr="004867B7">
        <w:rPr>
          <w:rFonts w:ascii="Palatino Linotype" w:eastAsia="Calibri" w:hAnsi="Palatino Linotype" w:cs="Arial"/>
          <w:color w:val="000000" w:themeColor="text1"/>
          <w:sz w:val="24"/>
        </w:rPr>
        <w:t xml:space="preserve"> considerando desde su origen la eventual publicidad y reutilización de la información que generen, posean o administren.</w:t>
      </w:r>
    </w:p>
    <w:p w:rsidR="00353DDB" w:rsidRPr="004867B7" w:rsidRDefault="00353DDB" w:rsidP="009963A0">
      <w:pPr>
        <w:pStyle w:val="Prrafodelista"/>
        <w:spacing w:line="360" w:lineRule="auto"/>
        <w:ind w:left="0"/>
        <w:rPr>
          <w:rFonts w:ascii="Palatino Linotype" w:hAnsi="Palatino Linotype" w:cs="Arial"/>
          <w:i/>
          <w:color w:val="000000" w:themeColor="text1"/>
          <w:sz w:val="24"/>
        </w:rPr>
      </w:pPr>
    </w:p>
    <w:p w:rsidR="00353DDB" w:rsidRPr="004867B7" w:rsidRDefault="00353DDB" w:rsidP="009963A0">
      <w:pPr>
        <w:pStyle w:val="Prrafodelista"/>
        <w:numPr>
          <w:ilvl w:val="0"/>
          <w:numId w:val="1"/>
        </w:numPr>
        <w:spacing w:line="360" w:lineRule="auto"/>
        <w:ind w:left="0" w:firstLine="0"/>
        <w:jc w:val="both"/>
        <w:rPr>
          <w:rFonts w:ascii="Palatino Linotype" w:hAnsi="Palatino Linotype" w:cs="Arial"/>
          <w:color w:val="000000" w:themeColor="text1"/>
          <w:sz w:val="24"/>
        </w:rPr>
      </w:pPr>
      <w:r w:rsidRPr="004867B7">
        <w:rPr>
          <w:rFonts w:ascii="Palatino Linotype" w:hAnsi="Palatino Linotype" w:cs="Arial"/>
          <w:color w:val="000000" w:themeColor="text1"/>
          <w:sz w:val="24"/>
        </w:rPr>
        <w:t>Además, debemos tomar en cuenta los artículos 4 y 12, de la Ley de Transparencia y Acceso a la Información Pública del Estado de México y Municipios, los cuales establecen lo siguiente:</w:t>
      </w:r>
    </w:p>
    <w:p w:rsidR="00353DDB" w:rsidRPr="004867B7" w:rsidRDefault="00353DDB" w:rsidP="009963A0">
      <w:pPr>
        <w:autoSpaceDE w:val="0"/>
        <w:autoSpaceDN w:val="0"/>
        <w:adjustRightInd w:val="0"/>
        <w:spacing w:line="360" w:lineRule="auto"/>
        <w:jc w:val="both"/>
        <w:rPr>
          <w:rFonts w:ascii="Palatino Linotype" w:hAnsi="Palatino Linotype" w:cs="Bookman Old Style"/>
          <w:i/>
          <w:color w:val="000000" w:themeColor="text1"/>
        </w:rPr>
      </w:pPr>
      <w:r w:rsidRPr="004867B7">
        <w:rPr>
          <w:rFonts w:ascii="Palatino Linotype" w:hAnsi="Palatino Linotype" w:cs="Bookman Old Style,Bold"/>
          <w:b/>
          <w:bCs/>
          <w:i/>
          <w:color w:val="000000" w:themeColor="text1"/>
        </w:rPr>
        <w:t xml:space="preserve">Artículo 4. </w:t>
      </w:r>
      <w:r w:rsidRPr="004867B7">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353DDB" w:rsidRPr="004867B7" w:rsidRDefault="00353DDB" w:rsidP="009963A0">
      <w:pPr>
        <w:autoSpaceDE w:val="0"/>
        <w:autoSpaceDN w:val="0"/>
        <w:adjustRightInd w:val="0"/>
        <w:spacing w:line="360" w:lineRule="auto"/>
        <w:jc w:val="both"/>
        <w:rPr>
          <w:rFonts w:ascii="Palatino Linotype" w:hAnsi="Palatino Linotype" w:cs="Bookman Old Style"/>
          <w:i/>
          <w:color w:val="000000" w:themeColor="text1"/>
        </w:rPr>
      </w:pPr>
    </w:p>
    <w:p w:rsidR="00353DDB" w:rsidRPr="004867B7" w:rsidRDefault="00353DDB" w:rsidP="009963A0">
      <w:pPr>
        <w:autoSpaceDE w:val="0"/>
        <w:autoSpaceDN w:val="0"/>
        <w:adjustRightInd w:val="0"/>
        <w:spacing w:line="360" w:lineRule="auto"/>
        <w:jc w:val="both"/>
        <w:rPr>
          <w:rFonts w:ascii="Palatino Linotype" w:hAnsi="Palatino Linotype" w:cs="Bookman Old Style"/>
          <w:i/>
          <w:color w:val="000000" w:themeColor="text1"/>
        </w:rPr>
      </w:pPr>
      <w:r w:rsidRPr="004867B7">
        <w:rPr>
          <w:rFonts w:ascii="Palatino Linotype" w:hAnsi="Palatino Linotype" w:cs="Bookman Old Styl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53DDB" w:rsidRPr="004867B7" w:rsidRDefault="00353DDB" w:rsidP="009963A0">
      <w:pPr>
        <w:autoSpaceDE w:val="0"/>
        <w:autoSpaceDN w:val="0"/>
        <w:adjustRightInd w:val="0"/>
        <w:spacing w:line="360" w:lineRule="auto"/>
        <w:jc w:val="both"/>
        <w:rPr>
          <w:rFonts w:ascii="Palatino Linotype" w:hAnsi="Palatino Linotype" w:cs="Bookman Old Style"/>
          <w:i/>
          <w:color w:val="000000" w:themeColor="text1"/>
        </w:rPr>
      </w:pPr>
    </w:p>
    <w:p w:rsidR="00353DDB" w:rsidRPr="004867B7" w:rsidRDefault="00353DDB" w:rsidP="009963A0">
      <w:pPr>
        <w:autoSpaceDE w:val="0"/>
        <w:autoSpaceDN w:val="0"/>
        <w:adjustRightInd w:val="0"/>
        <w:spacing w:line="360" w:lineRule="auto"/>
        <w:jc w:val="both"/>
        <w:rPr>
          <w:rFonts w:ascii="Palatino Linotype" w:hAnsi="Palatino Linotype" w:cs="Bookman Old Style"/>
          <w:i/>
          <w:color w:val="000000" w:themeColor="text1"/>
        </w:rPr>
      </w:pPr>
      <w:r w:rsidRPr="004867B7">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53DDB" w:rsidRPr="004867B7" w:rsidRDefault="00353DDB" w:rsidP="009963A0">
      <w:pPr>
        <w:autoSpaceDE w:val="0"/>
        <w:autoSpaceDN w:val="0"/>
        <w:adjustRightInd w:val="0"/>
        <w:spacing w:line="360" w:lineRule="auto"/>
        <w:jc w:val="both"/>
        <w:rPr>
          <w:rFonts w:ascii="Palatino Linotype" w:hAnsi="Palatino Linotype" w:cs="Arial"/>
          <w:i/>
          <w:color w:val="000000" w:themeColor="text1"/>
        </w:rPr>
      </w:pPr>
    </w:p>
    <w:p w:rsidR="00353DDB" w:rsidRPr="004867B7" w:rsidRDefault="00353DDB" w:rsidP="009963A0">
      <w:pPr>
        <w:autoSpaceDE w:val="0"/>
        <w:autoSpaceDN w:val="0"/>
        <w:adjustRightInd w:val="0"/>
        <w:spacing w:line="360" w:lineRule="auto"/>
        <w:jc w:val="both"/>
        <w:rPr>
          <w:rFonts w:ascii="Palatino Linotype" w:hAnsi="Palatino Linotype" w:cs="Bookman Old Style"/>
          <w:i/>
          <w:color w:val="000000" w:themeColor="text1"/>
        </w:rPr>
      </w:pPr>
      <w:r w:rsidRPr="004867B7">
        <w:rPr>
          <w:rFonts w:ascii="Palatino Linotype" w:hAnsi="Palatino Linotype" w:cs="Bookman Old Style,Bold"/>
          <w:b/>
          <w:bCs/>
          <w:i/>
          <w:color w:val="000000" w:themeColor="text1"/>
        </w:rPr>
        <w:lastRenderedPageBreak/>
        <w:t xml:space="preserve">Artículo 12. </w:t>
      </w:r>
      <w:r w:rsidRPr="004867B7">
        <w:rPr>
          <w:rFonts w:ascii="Palatino Linotype" w:hAnsi="Palatino Linotype" w:cs="Bookman Old Style"/>
          <w:i/>
          <w:color w:val="000000" w:themeColor="text1"/>
        </w:rPr>
        <w:t xml:space="preserve">Quienes generen, recopilen, administren, manejen, procesen, archiven o conserven información pública serán responsables de la misma en los términos de las disposiciones jurídicas aplicables. </w:t>
      </w:r>
    </w:p>
    <w:p w:rsidR="00353DDB" w:rsidRPr="004867B7" w:rsidRDefault="00353DDB" w:rsidP="009963A0">
      <w:pPr>
        <w:autoSpaceDE w:val="0"/>
        <w:autoSpaceDN w:val="0"/>
        <w:adjustRightInd w:val="0"/>
        <w:spacing w:line="360" w:lineRule="auto"/>
        <w:jc w:val="both"/>
        <w:rPr>
          <w:rFonts w:ascii="Palatino Linotype" w:hAnsi="Palatino Linotype" w:cs="Bookman Old Style"/>
          <w:i/>
          <w:color w:val="000000" w:themeColor="text1"/>
        </w:rPr>
      </w:pPr>
    </w:p>
    <w:p w:rsidR="00353DDB" w:rsidRPr="004867B7" w:rsidRDefault="00353DDB" w:rsidP="009963A0">
      <w:pPr>
        <w:autoSpaceDE w:val="0"/>
        <w:autoSpaceDN w:val="0"/>
        <w:adjustRightInd w:val="0"/>
        <w:spacing w:line="360" w:lineRule="auto"/>
        <w:jc w:val="both"/>
        <w:rPr>
          <w:rFonts w:ascii="Palatino Linotype" w:hAnsi="Palatino Linotype" w:cs="Bookman Old Style"/>
          <w:i/>
          <w:color w:val="000000" w:themeColor="text1"/>
        </w:rPr>
      </w:pPr>
      <w:r w:rsidRPr="004867B7">
        <w:rPr>
          <w:rFonts w:ascii="Palatino Linotype" w:hAnsi="Palatino Linotype" w:cs="Bookman Old Style"/>
          <w:i/>
          <w:color w:val="000000" w:themeColor="text1"/>
        </w:rPr>
        <w:t xml:space="preserve">Los sujetos obligados sólo proporcionarán la información pública que se les requiera y que obre en sus archivos y en el estado en que ésta se encuentre. </w:t>
      </w:r>
      <w:r w:rsidRPr="004867B7">
        <w:rPr>
          <w:rFonts w:ascii="Palatino Linotype" w:hAnsi="Palatino Linotype" w:cs="Bookman Old Styl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353DDB" w:rsidRPr="004867B7" w:rsidRDefault="00353DDB" w:rsidP="009963A0">
      <w:pPr>
        <w:autoSpaceDE w:val="0"/>
        <w:autoSpaceDN w:val="0"/>
        <w:adjustRightInd w:val="0"/>
        <w:spacing w:line="360" w:lineRule="auto"/>
        <w:jc w:val="both"/>
        <w:rPr>
          <w:rFonts w:ascii="Palatino Linotype" w:hAnsi="Palatino Linotype" w:cs="Arial"/>
          <w:i/>
          <w:color w:val="000000" w:themeColor="text1"/>
        </w:rPr>
      </w:pPr>
    </w:p>
    <w:p w:rsidR="00353DDB" w:rsidRPr="004867B7" w:rsidRDefault="00353DDB" w:rsidP="009963A0">
      <w:pPr>
        <w:pStyle w:val="Prrafodelista"/>
        <w:numPr>
          <w:ilvl w:val="0"/>
          <w:numId w:val="1"/>
        </w:numPr>
        <w:tabs>
          <w:tab w:val="left" w:pos="851"/>
        </w:tabs>
        <w:spacing w:line="360" w:lineRule="auto"/>
        <w:ind w:left="0" w:firstLine="0"/>
        <w:jc w:val="both"/>
        <w:rPr>
          <w:rFonts w:ascii="Palatino Linotype" w:hAnsi="Palatino Linotype"/>
          <w:color w:val="000000" w:themeColor="text1"/>
          <w:sz w:val="24"/>
          <w:lang w:val="es-ES"/>
        </w:rPr>
      </w:pPr>
      <w:r w:rsidRPr="004867B7">
        <w:rPr>
          <w:rFonts w:ascii="Palatino Linotype" w:hAnsi="Palatino Linotype"/>
          <w:color w:val="000000" w:themeColor="text1"/>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867B7">
        <w:rPr>
          <w:rStyle w:val="Refdenotaalpie"/>
          <w:rFonts w:ascii="Palatino Linotype" w:hAnsi="Palatino Linotype"/>
          <w:color w:val="000000" w:themeColor="text1"/>
          <w:sz w:val="24"/>
          <w:lang w:val="es-ES"/>
        </w:rPr>
        <w:footnoteReference w:id="7"/>
      </w:r>
      <w:r w:rsidRPr="004867B7">
        <w:rPr>
          <w:rFonts w:ascii="Palatino Linotype" w:hAnsi="Palatino Linotype"/>
          <w:color w:val="000000" w:themeColor="text1"/>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53DDB" w:rsidRPr="004867B7" w:rsidRDefault="00353DDB" w:rsidP="009963A0">
      <w:pPr>
        <w:pStyle w:val="Prrafodelista"/>
        <w:tabs>
          <w:tab w:val="left" w:pos="851"/>
        </w:tabs>
        <w:spacing w:line="360" w:lineRule="auto"/>
        <w:ind w:left="0"/>
        <w:jc w:val="both"/>
        <w:rPr>
          <w:rFonts w:ascii="Palatino Linotype" w:hAnsi="Palatino Linotype"/>
          <w:color w:val="000000" w:themeColor="text1"/>
          <w:sz w:val="24"/>
          <w:lang w:val="es-ES"/>
        </w:rPr>
      </w:pPr>
    </w:p>
    <w:p w:rsidR="00353DDB" w:rsidRPr="004867B7" w:rsidRDefault="00353DDB" w:rsidP="009963A0">
      <w:pPr>
        <w:pStyle w:val="Prrafodelista"/>
        <w:numPr>
          <w:ilvl w:val="0"/>
          <w:numId w:val="1"/>
        </w:numPr>
        <w:tabs>
          <w:tab w:val="left" w:pos="851"/>
        </w:tabs>
        <w:spacing w:line="360" w:lineRule="auto"/>
        <w:ind w:left="0" w:firstLine="0"/>
        <w:jc w:val="both"/>
        <w:rPr>
          <w:rFonts w:ascii="Palatino Linotype" w:hAnsi="Palatino Linotype"/>
          <w:color w:val="000000" w:themeColor="text1"/>
          <w:sz w:val="24"/>
          <w:lang w:val="es-ES"/>
        </w:rPr>
      </w:pPr>
      <w:r w:rsidRPr="004867B7">
        <w:rPr>
          <w:rFonts w:ascii="Palatino Linotype" w:hAnsi="Palatino Linotype"/>
          <w:color w:val="000000" w:themeColor="text1"/>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53DDB" w:rsidRPr="004867B7" w:rsidRDefault="00353DDB" w:rsidP="009963A0">
      <w:pPr>
        <w:pStyle w:val="Prrafodelista"/>
        <w:tabs>
          <w:tab w:val="left" w:pos="851"/>
        </w:tabs>
        <w:spacing w:line="360" w:lineRule="auto"/>
        <w:ind w:left="0"/>
        <w:jc w:val="both"/>
        <w:rPr>
          <w:rFonts w:ascii="Palatino Linotype" w:hAnsi="Palatino Linotype"/>
          <w:i/>
          <w:color w:val="000000" w:themeColor="text1"/>
          <w:sz w:val="24"/>
        </w:rPr>
      </w:pPr>
      <w:r w:rsidRPr="004867B7">
        <w:rPr>
          <w:rFonts w:ascii="Palatino Linotype" w:hAnsi="Palatino Linotype"/>
          <w:b/>
          <w:i/>
          <w:color w:val="000000" w:themeColor="text1"/>
          <w:sz w:val="24"/>
        </w:rPr>
        <w:lastRenderedPageBreak/>
        <w:t>ACCESO A LA INFORMACIÓN. IMPLICACIÓN DEL PRINCIPIO DE MÁXIMA PUBLICIDAD EN EL DERECHO FUNDAMENTAL RELATIVO.</w:t>
      </w:r>
      <w:r w:rsidRPr="004867B7">
        <w:rPr>
          <w:rFonts w:ascii="Palatino Linotype" w:hAnsi="Palatino Linotype"/>
          <w:i/>
          <w:color w:val="000000" w:themeColor="text1"/>
          <w:sz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53DDB" w:rsidRPr="004867B7" w:rsidRDefault="00353DDB" w:rsidP="009963A0">
      <w:pPr>
        <w:pStyle w:val="Prrafodelista"/>
        <w:tabs>
          <w:tab w:val="left" w:pos="851"/>
        </w:tabs>
        <w:spacing w:line="360" w:lineRule="auto"/>
        <w:ind w:left="0"/>
        <w:jc w:val="both"/>
        <w:rPr>
          <w:rFonts w:ascii="Palatino Linotype" w:hAnsi="Palatino Linotype"/>
          <w:i/>
          <w:color w:val="000000" w:themeColor="text1"/>
          <w:sz w:val="24"/>
        </w:rPr>
      </w:pPr>
    </w:p>
    <w:p w:rsidR="00353DDB" w:rsidRPr="004867B7" w:rsidRDefault="00353DDB" w:rsidP="009963A0">
      <w:pPr>
        <w:pStyle w:val="Prrafodelista"/>
        <w:tabs>
          <w:tab w:val="left" w:pos="851"/>
        </w:tabs>
        <w:spacing w:line="360" w:lineRule="auto"/>
        <w:ind w:left="0"/>
        <w:jc w:val="both"/>
        <w:rPr>
          <w:rFonts w:ascii="Palatino Linotype" w:hAnsi="Palatino Linotype"/>
          <w:i/>
          <w:color w:val="000000" w:themeColor="text1"/>
          <w:sz w:val="24"/>
        </w:rPr>
      </w:pPr>
      <w:r w:rsidRPr="004867B7">
        <w:rPr>
          <w:rFonts w:ascii="Palatino Linotype" w:hAnsi="Palatino Linotype"/>
          <w:i/>
          <w:color w:val="000000" w:themeColor="text1"/>
          <w:sz w:val="24"/>
        </w:rPr>
        <w:t xml:space="preserve">CUARTO TRIBUNAL COLEGIADO EN MATERIA ADMINISTRATIVA DEL PRIMER CIRCUITO. </w:t>
      </w:r>
    </w:p>
    <w:p w:rsidR="00353DDB" w:rsidRPr="004867B7" w:rsidRDefault="00353DDB" w:rsidP="009963A0">
      <w:pPr>
        <w:pStyle w:val="Prrafodelista"/>
        <w:tabs>
          <w:tab w:val="left" w:pos="851"/>
        </w:tabs>
        <w:spacing w:line="360" w:lineRule="auto"/>
        <w:ind w:left="0"/>
        <w:jc w:val="both"/>
        <w:rPr>
          <w:rFonts w:ascii="Palatino Linotype" w:hAnsi="Palatino Linotype"/>
          <w:i/>
          <w:color w:val="000000" w:themeColor="text1"/>
          <w:sz w:val="24"/>
          <w:lang w:val="es-ES"/>
        </w:rPr>
      </w:pPr>
      <w:r w:rsidRPr="004867B7">
        <w:rPr>
          <w:rFonts w:ascii="Palatino Linotype" w:hAnsi="Palatino Linotype"/>
          <w:i/>
          <w:color w:val="000000" w:themeColor="text1"/>
          <w:sz w:val="24"/>
        </w:rPr>
        <w:lastRenderedPageBreak/>
        <w:t>Amparo en revisión 257/2012. Ruth Corona Muñoz. 6 de diciembre de 2012. Unanimidad de votos. Ponente: Jean Claude Tron Petit. Secretaria: Mayra Susana Martínez López.</w:t>
      </w:r>
    </w:p>
    <w:p w:rsidR="00353DDB" w:rsidRPr="004867B7" w:rsidRDefault="00353DDB" w:rsidP="009963A0">
      <w:pPr>
        <w:pStyle w:val="Prrafodelista"/>
        <w:spacing w:line="360" w:lineRule="auto"/>
        <w:ind w:left="0"/>
        <w:rPr>
          <w:rFonts w:ascii="Palatino Linotype" w:hAnsi="Palatino Linotype"/>
          <w:color w:val="000000" w:themeColor="text1"/>
          <w:sz w:val="24"/>
          <w:lang w:val="es-ES"/>
        </w:rPr>
      </w:pPr>
    </w:p>
    <w:p w:rsidR="00353DDB" w:rsidRPr="004867B7" w:rsidRDefault="00353DDB" w:rsidP="009963A0">
      <w:pPr>
        <w:pStyle w:val="Prrafodelista"/>
        <w:numPr>
          <w:ilvl w:val="0"/>
          <w:numId w:val="1"/>
        </w:numPr>
        <w:tabs>
          <w:tab w:val="left" w:pos="851"/>
        </w:tabs>
        <w:spacing w:before="240" w:after="240" w:line="360" w:lineRule="auto"/>
        <w:ind w:left="0" w:firstLine="0"/>
        <w:jc w:val="both"/>
        <w:rPr>
          <w:rFonts w:ascii="Palatino Linotype" w:hAnsi="Palatino Linotype" w:cs="Arial"/>
          <w:color w:val="000000" w:themeColor="text1"/>
          <w:sz w:val="24"/>
          <w:lang w:val="es-ES"/>
        </w:rPr>
      </w:pPr>
      <w:r w:rsidRPr="004867B7">
        <w:rPr>
          <w:rFonts w:ascii="Palatino Linotype" w:hAnsi="Palatino Linotype"/>
          <w:color w:val="000000" w:themeColor="text1"/>
          <w:sz w:val="24"/>
          <w:lang w:val="es-ES"/>
        </w:rPr>
        <w:t>El derecho de acceso a la información encuentra su materia elemental en los documentos, y la Ley de Transparencia local  nos brinda el siguiente concepto, para darnos un mejor panorama:</w:t>
      </w:r>
    </w:p>
    <w:p w:rsidR="00353DDB" w:rsidRPr="004867B7" w:rsidRDefault="00353DDB" w:rsidP="009963A0">
      <w:pPr>
        <w:autoSpaceDE w:val="0"/>
        <w:autoSpaceDN w:val="0"/>
        <w:adjustRightInd w:val="0"/>
        <w:spacing w:line="360" w:lineRule="auto"/>
        <w:jc w:val="both"/>
        <w:rPr>
          <w:rFonts w:ascii="Palatino Linotype" w:hAnsi="Palatino Linotype"/>
          <w:i/>
          <w:color w:val="000000" w:themeColor="text1"/>
          <w:lang w:val="es-ES"/>
        </w:rPr>
      </w:pPr>
      <w:r w:rsidRPr="004867B7">
        <w:rPr>
          <w:rFonts w:ascii="Palatino Linotype" w:eastAsiaTheme="minorHAnsi" w:hAnsi="Palatino Linotype" w:cs="Bookman Old Style,Bold"/>
          <w:b/>
          <w:bCs/>
          <w:i/>
          <w:color w:val="000000" w:themeColor="text1"/>
          <w:lang w:eastAsia="en-US"/>
        </w:rPr>
        <w:t xml:space="preserve">XI. Documento: </w:t>
      </w:r>
      <w:r w:rsidRPr="004867B7">
        <w:rPr>
          <w:rFonts w:ascii="Palatino Linotype" w:eastAsiaTheme="minorHAnsi" w:hAnsi="Palatino Linotype" w:cs="Bookman Old Style"/>
          <w:i/>
          <w:color w:val="000000" w:themeColor="text1"/>
          <w:lang w:eastAsia="en-US"/>
        </w:rPr>
        <w:t xml:space="preserve">Los expedientes, reportes, estudios, actas, resoluciones, oficios, correspondencia, acuerdos, directivas, directrices, circulares, contratos, convenios, instructivos, notas, memorandos, estadísticas o bien, </w:t>
      </w:r>
      <w:r w:rsidRPr="004867B7">
        <w:rPr>
          <w:rFonts w:ascii="Palatino Linotype" w:eastAsiaTheme="minorHAnsi" w:hAnsi="Palatino Linotype" w:cs="Bookman Old Style"/>
          <w:b/>
          <w:i/>
          <w:color w:val="000000" w:themeColor="text1"/>
          <w:lang w:eastAsia="en-US"/>
        </w:rPr>
        <w:t>cualquier otro registro</w:t>
      </w:r>
      <w:r w:rsidRPr="004867B7">
        <w:rPr>
          <w:rFonts w:ascii="Palatino Linotype" w:eastAsiaTheme="minorHAnsi" w:hAnsi="Palatino Linotype" w:cs="Bookman Old Style"/>
          <w:i/>
          <w:color w:val="000000" w:themeColor="text1"/>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53DDB" w:rsidRPr="004867B7" w:rsidRDefault="00353DDB" w:rsidP="009963A0">
      <w:pPr>
        <w:pStyle w:val="Prrafodelista"/>
        <w:tabs>
          <w:tab w:val="left" w:pos="851"/>
        </w:tabs>
        <w:spacing w:line="360" w:lineRule="auto"/>
        <w:ind w:left="0"/>
        <w:jc w:val="both"/>
        <w:rPr>
          <w:rFonts w:ascii="Palatino Linotype" w:hAnsi="Palatino Linotype"/>
          <w:color w:val="000000" w:themeColor="text1"/>
          <w:sz w:val="24"/>
          <w:lang w:val="es-ES"/>
        </w:rPr>
      </w:pPr>
    </w:p>
    <w:p w:rsidR="00353DDB" w:rsidRPr="004867B7" w:rsidRDefault="00353DDB" w:rsidP="009963A0">
      <w:pPr>
        <w:pStyle w:val="Prrafodelista"/>
        <w:numPr>
          <w:ilvl w:val="0"/>
          <w:numId w:val="1"/>
        </w:numPr>
        <w:tabs>
          <w:tab w:val="left" w:pos="851"/>
        </w:tabs>
        <w:spacing w:line="360" w:lineRule="auto"/>
        <w:ind w:left="0" w:firstLine="0"/>
        <w:jc w:val="both"/>
        <w:rPr>
          <w:rFonts w:ascii="Palatino Linotype" w:hAnsi="Palatino Linotype"/>
          <w:color w:val="000000" w:themeColor="text1"/>
          <w:sz w:val="24"/>
          <w:lang w:val="es-ES"/>
        </w:rPr>
      </w:pPr>
      <w:r w:rsidRPr="004867B7">
        <w:rPr>
          <w:rFonts w:ascii="Palatino Linotype" w:hAnsi="Palatino Linotype"/>
          <w:color w:val="000000" w:themeColor="text1"/>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p>
    <w:p w:rsidR="00353DDB" w:rsidRPr="004867B7" w:rsidRDefault="00511DFA"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Ahora bien, respecto al primer punto de la solicitud, referente al nombre del Titular de la Unidad de Transparencia, se tiene por colmado, ya que el Sujeto Obligado lo señaló, aunado a que se encuentra contenido en todos los documentos que se adjuntaron.</w:t>
      </w:r>
    </w:p>
    <w:p w:rsidR="00511DFA" w:rsidRPr="004867B7" w:rsidRDefault="00511DFA" w:rsidP="009963A0">
      <w:pPr>
        <w:pStyle w:val="Prrafodelista"/>
        <w:ind w:left="0"/>
        <w:rPr>
          <w:rFonts w:ascii="Palatino Linotype" w:eastAsia="Palatino Linotype" w:hAnsi="Palatino Linotype" w:cs="Palatino Linotype"/>
          <w:color w:val="000000" w:themeColor="text1"/>
          <w:sz w:val="24"/>
        </w:rPr>
      </w:pPr>
    </w:p>
    <w:p w:rsidR="00511DFA" w:rsidRPr="004867B7" w:rsidRDefault="00511DFA"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Por otro lado, respecto a las funciones y atribuciones del Titular de la Unidad de Transparencia, el Sujeto Obligado señaló que estas pueden ser localizadas en el artículo 53 </w:t>
      </w:r>
      <w:r w:rsidRPr="004867B7">
        <w:rPr>
          <w:rFonts w:ascii="Palatino Linotype" w:eastAsia="Palatino Linotype" w:hAnsi="Palatino Linotype" w:cs="Palatino Linotype"/>
          <w:color w:val="000000" w:themeColor="text1"/>
        </w:rPr>
        <w:lastRenderedPageBreak/>
        <w:t xml:space="preserve">de la Ley de Transparencia y Acceso a la Información Pública del Estado de México y Municipios, sin embargo, esto no garantiza el derecho de acceso a la información del Recurrente, ya que no remitió la información solicitada, únicamente refirió el documento en el que se pueden consultar lo solicitado, lo que implica que el Recurrente tenga que realizar una búsqueda. </w:t>
      </w:r>
      <w:r w:rsidR="009D4813" w:rsidRPr="004867B7">
        <w:rPr>
          <w:rFonts w:ascii="Palatino Linotype" w:eastAsia="Palatino Linotype" w:hAnsi="Palatino Linotype" w:cs="Palatino Linotype"/>
          <w:color w:val="000000" w:themeColor="text1"/>
        </w:rPr>
        <w:t xml:space="preserve">Por lo tanto, este Órgano Garante considera procedente ordenar la entrega de las funciones y atribuciones del Titular de la Unidad de Transparencia. </w:t>
      </w:r>
    </w:p>
    <w:p w:rsidR="009D4813" w:rsidRPr="004867B7" w:rsidRDefault="009D4813" w:rsidP="009963A0">
      <w:pPr>
        <w:pStyle w:val="Prrafodelista"/>
        <w:ind w:left="0"/>
        <w:rPr>
          <w:rFonts w:ascii="Palatino Linotype" w:eastAsia="Palatino Linotype" w:hAnsi="Palatino Linotype" w:cs="Palatino Linotype"/>
          <w:color w:val="000000" w:themeColor="text1"/>
          <w:sz w:val="24"/>
        </w:rPr>
      </w:pPr>
    </w:p>
    <w:p w:rsidR="009D4813" w:rsidRPr="004867B7" w:rsidRDefault="009D4813"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Ahora bien, respecto al currículum vitae, es importante mencionar que contienen entre otra información, </w:t>
      </w:r>
      <w:r w:rsidRPr="004867B7">
        <w:rPr>
          <w:rFonts w:ascii="Palatino Linotype" w:eastAsia="Palatino Linotype" w:hAnsi="Palatino Linotype" w:cs="Palatino Linotype"/>
          <w:b/>
          <w:color w:val="000000" w:themeColor="text1"/>
        </w:rPr>
        <w:t>la preparación académica, laboral y méritos con los que cuentan los servidores públicos</w:t>
      </w:r>
      <w:r w:rsidRPr="004867B7">
        <w:rPr>
          <w:rFonts w:ascii="Palatino Linotype" w:eastAsia="Palatino Linotype" w:hAnsi="Palatino Linotype" w:cs="Palatino Linotype"/>
          <w:color w:val="000000" w:themeColor="text1"/>
        </w:rPr>
        <w:t xml:space="preserve"> para ocupar un cargo público. Se cita lo que dispone la  Real Academia de la Lengua Española define como currículum vitae: </w:t>
      </w:r>
    </w:p>
    <w:p w:rsidR="009D4813" w:rsidRPr="004867B7" w:rsidRDefault="009D4813" w:rsidP="009963A0">
      <w:pPr>
        <w:tabs>
          <w:tab w:val="left" w:pos="426"/>
        </w:tabs>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b/>
          <w:color w:val="000000" w:themeColor="text1"/>
        </w:rPr>
        <w:t>“</w:t>
      </w:r>
      <w:r w:rsidRPr="004867B7">
        <w:rPr>
          <w:rFonts w:ascii="Palatino Linotype" w:eastAsia="Palatino Linotype" w:hAnsi="Palatino Linotype" w:cs="Palatino Linotype"/>
          <w:b/>
          <w:i/>
          <w:color w:val="000000" w:themeColor="text1"/>
        </w:rPr>
        <w:t>currículum vítae</w:t>
      </w:r>
      <w:r w:rsidRPr="004867B7">
        <w:rPr>
          <w:rFonts w:ascii="Palatino Linotype" w:eastAsia="Palatino Linotype" w:hAnsi="Palatino Linotype" w:cs="Palatino Linotype"/>
          <w:i/>
          <w:color w:val="000000" w:themeColor="text1"/>
        </w:rPr>
        <w:t>. </w:t>
      </w:r>
      <w:r w:rsidRPr="004867B7">
        <w:rPr>
          <w:rFonts w:ascii="Palatino Linotype" w:eastAsia="Palatino Linotype" w:hAnsi="Palatino Linotype" w:cs="Palatino Linotype"/>
          <w:b/>
          <w:i/>
          <w:color w:val="000000" w:themeColor="text1"/>
        </w:rPr>
        <w:t>1.</w:t>
      </w:r>
      <w:r w:rsidRPr="004867B7">
        <w:rPr>
          <w:rFonts w:ascii="Palatino Linotype" w:eastAsia="Palatino Linotype" w:hAnsi="Palatino Linotype" w:cs="Palatino Linotype"/>
          <w:i/>
          <w:color w:val="000000" w:themeColor="text1"/>
        </w:rPr>
        <w:t xml:space="preserve"> Loc. lat. que significa literalmente ‘carrera de la vida’. Se usa como locución nominal masculina para designar la relación de los datos personales, </w:t>
      </w:r>
      <w:r w:rsidRPr="004867B7">
        <w:rPr>
          <w:rFonts w:ascii="Palatino Linotype" w:eastAsia="Palatino Linotype" w:hAnsi="Palatino Linotype" w:cs="Palatino Linotype"/>
          <w:b/>
          <w:i/>
          <w:color w:val="000000" w:themeColor="text1"/>
        </w:rPr>
        <w:t>formación académica</w:t>
      </w:r>
      <w:r w:rsidRPr="004867B7">
        <w:rPr>
          <w:rFonts w:ascii="Palatino Linotype" w:eastAsia="Palatino Linotype" w:hAnsi="Palatino Linotype" w:cs="Palatino Linotype"/>
          <w:i/>
          <w:color w:val="000000" w:themeColor="text1"/>
        </w:rPr>
        <w:t>, actividad laboral y méritos de una persona.</w:t>
      </w:r>
      <w:r w:rsidRPr="004867B7">
        <w:rPr>
          <w:rFonts w:ascii="Palatino Linotype" w:eastAsia="Palatino Linotype" w:hAnsi="Palatino Linotype" w:cs="Palatino Linotype"/>
          <w:color w:val="000000" w:themeColor="text1"/>
        </w:rPr>
        <w:t>”</w:t>
      </w:r>
    </w:p>
    <w:p w:rsidR="009D4813" w:rsidRPr="004867B7" w:rsidRDefault="009D4813" w:rsidP="009963A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D4813" w:rsidRPr="004867B7" w:rsidRDefault="009D4813" w:rsidP="009963A0">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De la interpretación a esta definición se desprende que el currículum vitae están relacionados con la hoja de vida, carrera de vida o currículo de una persona, donde se podría apreciar la preparación académica y laboral que tiene, además de los méritos como bien lo podrían ser cursos o certificaciones.</w:t>
      </w:r>
    </w:p>
    <w:p w:rsidR="009D4813" w:rsidRPr="004867B7" w:rsidRDefault="009D4813" w:rsidP="009963A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9D4813" w:rsidRPr="004867B7" w:rsidRDefault="009D4813" w:rsidP="009963A0">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Por ende, en el currículum vítae puede existir información más detallada y relacionada con la </w:t>
      </w:r>
      <w:r w:rsidRPr="004867B7">
        <w:rPr>
          <w:rFonts w:ascii="Palatino Linotype" w:eastAsia="Palatino Linotype" w:hAnsi="Palatino Linotype" w:cs="Palatino Linotype"/>
          <w:b/>
          <w:color w:val="000000" w:themeColor="text1"/>
        </w:rPr>
        <w:t xml:space="preserve">trayectoria académica o profesional, </w:t>
      </w:r>
      <w:r w:rsidRPr="004867B7">
        <w:rPr>
          <w:rFonts w:ascii="Palatino Linotype" w:eastAsia="Palatino Linotype" w:hAnsi="Palatino Linotype" w:cs="Palatino Linotype"/>
          <w:color w:val="000000" w:themeColor="text1"/>
        </w:rPr>
        <w:t xml:space="preserve">en el presente caso, se entregó la ficha curricular, documento análogo del currículum vitae, por lo que, con esta información, se tiene por atendido el derecho de acceso a la información del Recurrente. </w:t>
      </w:r>
    </w:p>
    <w:p w:rsidR="00353DDB" w:rsidRPr="004867B7" w:rsidRDefault="00353DDB" w:rsidP="009963A0">
      <w:pPr>
        <w:spacing w:line="360" w:lineRule="auto"/>
        <w:jc w:val="both"/>
        <w:rPr>
          <w:rFonts w:ascii="Palatino Linotype" w:eastAsia="Palatino Linotype" w:hAnsi="Palatino Linotype" w:cs="Palatino Linotype"/>
          <w:color w:val="000000" w:themeColor="text1"/>
        </w:rPr>
      </w:pPr>
    </w:p>
    <w:p w:rsidR="00353DDB" w:rsidRPr="004867B7" w:rsidRDefault="009D4813"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 xml:space="preserve">Ahora bien, respecto al certificado de competencia laboral y </w:t>
      </w:r>
      <w:r w:rsidR="00827144" w:rsidRPr="004867B7">
        <w:rPr>
          <w:rFonts w:ascii="Palatino Linotype" w:eastAsia="Palatino Linotype" w:hAnsi="Palatino Linotype" w:cs="Palatino Linotype"/>
          <w:color w:val="000000" w:themeColor="text1"/>
        </w:rPr>
        <w:t>los recibos de nómina, el Sujeto Obligado los entregó en versión pública, sin embargo, de la revisión a los mismos se advierte que se testó información que se considera pública.</w:t>
      </w:r>
    </w:p>
    <w:p w:rsidR="00827144" w:rsidRPr="004867B7" w:rsidRDefault="00827144" w:rsidP="009963A0">
      <w:pPr>
        <w:pStyle w:val="Prrafodelista"/>
        <w:ind w:left="0"/>
        <w:rPr>
          <w:rFonts w:ascii="Palatino Linotype" w:eastAsia="Palatino Linotype" w:hAnsi="Palatino Linotype" w:cs="Palatino Linotype"/>
          <w:color w:val="000000" w:themeColor="text1"/>
          <w:sz w:val="24"/>
        </w:rPr>
      </w:pPr>
    </w:p>
    <w:p w:rsidR="00322B47" w:rsidRPr="004867B7" w:rsidRDefault="00827144"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Respecto al certificado de competencia laboral, el Sujeto Obligado testó la fotografía, información que es considera pública, </w:t>
      </w:r>
      <w:r w:rsidR="00322B47" w:rsidRPr="004867B7">
        <w:rPr>
          <w:rFonts w:ascii="Palatino Linotype" w:eastAsia="Palatino Linotype" w:hAnsi="Palatino Linotype" w:cs="Palatino Linotype"/>
          <w:color w:val="000000" w:themeColor="text1"/>
        </w:rPr>
        <w:t xml:space="preserve">ya que </w:t>
      </w:r>
      <w:r w:rsidR="00322B47" w:rsidRPr="004867B7">
        <w:rPr>
          <w:rFonts w:ascii="Palatino Linotype" w:hAnsi="Palatino Linotype"/>
          <w:color w:val="000000" w:themeColor="text1"/>
        </w:rPr>
        <w:t>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322B47" w:rsidRPr="004867B7" w:rsidRDefault="00322B47" w:rsidP="009963A0">
      <w:pPr>
        <w:pStyle w:val="Prrafodelista"/>
        <w:ind w:left="0"/>
        <w:rPr>
          <w:rFonts w:ascii="Palatino Linotype" w:hAnsi="Palatino Linotype"/>
          <w:color w:val="000000" w:themeColor="text1"/>
          <w:sz w:val="24"/>
        </w:rPr>
      </w:pPr>
    </w:p>
    <w:p w:rsidR="00322B47" w:rsidRPr="004867B7" w:rsidRDefault="00322B47"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322B47" w:rsidRPr="004867B7" w:rsidRDefault="00322B47" w:rsidP="009963A0">
      <w:pPr>
        <w:pStyle w:val="Prrafodelista"/>
        <w:ind w:left="0"/>
        <w:rPr>
          <w:rFonts w:ascii="Palatino Linotype" w:hAnsi="Palatino Linotype"/>
          <w:color w:val="000000" w:themeColor="text1"/>
          <w:sz w:val="24"/>
        </w:rPr>
      </w:pPr>
    </w:p>
    <w:p w:rsidR="00322B47" w:rsidRPr="004867B7" w:rsidRDefault="00322B47"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w:t>
      </w:r>
      <w:r w:rsidRPr="004867B7">
        <w:rPr>
          <w:rFonts w:ascii="Palatino Linotype" w:hAnsi="Palatino Linotype"/>
          <w:color w:val="000000" w:themeColor="text1"/>
        </w:rPr>
        <w:lastRenderedPageBreak/>
        <w:t>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322B47" w:rsidRPr="004867B7" w:rsidRDefault="00322B47" w:rsidP="009963A0">
      <w:pPr>
        <w:pStyle w:val="Prrafodelista"/>
        <w:ind w:left="0"/>
        <w:rPr>
          <w:rFonts w:ascii="Palatino Linotype" w:hAnsi="Palatino Linotype"/>
          <w:color w:val="000000" w:themeColor="text1"/>
          <w:sz w:val="24"/>
        </w:rPr>
      </w:pPr>
    </w:p>
    <w:p w:rsidR="00322B47" w:rsidRPr="004867B7" w:rsidRDefault="00322B47"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322B47" w:rsidRPr="004867B7" w:rsidRDefault="00322B47" w:rsidP="009963A0">
      <w:pPr>
        <w:pStyle w:val="Prrafodelista"/>
        <w:ind w:left="0"/>
        <w:rPr>
          <w:rFonts w:ascii="Palatino Linotype" w:hAnsi="Palatino Linotype"/>
          <w:color w:val="000000" w:themeColor="text1"/>
          <w:sz w:val="24"/>
        </w:rPr>
      </w:pPr>
    </w:p>
    <w:p w:rsidR="00322B47" w:rsidRPr="004867B7" w:rsidRDefault="00322B47"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322B47" w:rsidRPr="004867B7" w:rsidRDefault="00322B47" w:rsidP="009963A0">
      <w:pPr>
        <w:pStyle w:val="Prrafodelista"/>
        <w:ind w:left="0"/>
        <w:rPr>
          <w:rFonts w:ascii="Palatino Linotype" w:hAnsi="Palatino Linotype"/>
          <w:color w:val="000000" w:themeColor="text1"/>
          <w:sz w:val="24"/>
        </w:rPr>
      </w:pPr>
    </w:p>
    <w:p w:rsidR="00322B47" w:rsidRPr="004867B7" w:rsidRDefault="00322B47"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w:t>
      </w:r>
      <w:r w:rsidRPr="004867B7">
        <w:rPr>
          <w:rFonts w:ascii="Palatino Linotype" w:hAnsi="Palatino Linotype"/>
          <w:color w:val="000000" w:themeColor="text1"/>
        </w:rPr>
        <w:lastRenderedPageBreak/>
        <w:t>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322B47" w:rsidRPr="004867B7" w:rsidRDefault="00322B47" w:rsidP="009963A0">
      <w:pPr>
        <w:pStyle w:val="Prrafodelista"/>
        <w:ind w:left="0"/>
        <w:rPr>
          <w:rFonts w:ascii="Palatino Linotype" w:hAnsi="Palatino Linotype"/>
          <w:color w:val="000000" w:themeColor="text1"/>
          <w:sz w:val="24"/>
        </w:rPr>
      </w:pPr>
    </w:p>
    <w:p w:rsidR="00322B47" w:rsidRPr="004867B7" w:rsidRDefault="00322B47"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322B47" w:rsidRPr="004867B7" w:rsidRDefault="00322B47" w:rsidP="009963A0">
      <w:pPr>
        <w:pStyle w:val="Prrafodelista"/>
        <w:ind w:left="0"/>
        <w:rPr>
          <w:rFonts w:ascii="Palatino Linotype" w:hAnsi="Palatino Linotype"/>
          <w:color w:val="000000" w:themeColor="text1"/>
          <w:sz w:val="24"/>
        </w:rPr>
      </w:pPr>
    </w:p>
    <w:p w:rsidR="00322B47" w:rsidRPr="004867B7" w:rsidRDefault="00322B47"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 xml:space="preserve">Conforme a lo anterior, las fotografías de servidores públicos sin importar el nivel o rango guardan tienen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p>
    <w:p w:rsidR="00353DDB" w:rsidRPr="004867B7" w:rsidRDefault="00353DDB" w:rsidP="009963A0">
      <w:pPr>
        <w:spacing w:line="360" w:lineRule="auto"/>
        <w:jc w:val="both"/>
        <w:rPr>
          <w:rFonts w:ascii="Palatino Linotype" w:eastAsia="Palatino Linotype" w:hAnsi="Palatino Linotype" w:cs="Palatino Linotype"/>
          <w:color w:val="000000" w:themeColor="text1"/>
        </w:rPr>
      </w:pPr>
    </w:p>
    <w:p w:rsidR="00353DDB" w:rsidRPr="004867B7" w:rsidRDefault="00322B47"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Por lo tanto, con la entrega del certificado de competencia laboral remitido en informe justificado, solo se colma de forma parcial la solicitud, ya que se testó información pública (fotografía), por lo tanto, es procedente ordenar la entrega del certificado de competencia laboral en versión pública correcta. </w:t>
      </w:r>
    </w:p>
    <w:p w:rsidR="00353DDB" w:rsidRPr="004867B7" w:rsidRDefault="00353DDB" w:rsidP="009963A0">
      <w:pPr>
        <w:spacing w:line="360" w:lineRule="auto"/>
        <w:jc w:val="both"/>
        <w:rPr>
          <w:rFonts w:ascii="Palatino Linotype" w:eastAsia="Palatino Linotype" w:hAnsi="Palatino Linotype" w:cs="Palatino Linotype"/>
          <w:color w:val="000000" w:themeColor="text1"/>
        </w:rPr>
      </w:pPr>
    </w:p>
    <w:p w:rsidR="00033B77" w:rsidRPr="004867B7" w:rsidRDefault="00A468DD"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Por otro lado, respecto a los recibos de nómina, se advierte que se testó la firma del servidor público, información que es considera pública, </w:t>
      </w:r>
      <w:r w:rsidRPr="004867B7">
        <w:rPr>
          <w:rFonts w:ascii="Palatino Linotype" w:hAnsi="Palatino Linotype"/>
          <w:color w:val="000000" w:themeColor="text1"/>
        </w:rPr>
        <w:t xml:space="preserve">sobre dicho dato, cabe precisar que, en el presente caso, se </w:t>
      </w:r>
      <w:r w:rsidR="00033B77" w:rsidRPr="004867B7">
        <w:rPr>
          <w:rFonts w:ascii="Palatino Linotype" w:hAnsi="Palatino Linotype"/>
          <w:color w:val="000000" w:themeColor="text1"/>
        </w:rPr>
        <w:t>trata</w:t>
      </w:r>
      <w:r w:rsidRPr="004867B7">
        <w:rPr>
          <w:rFonts w:ascii="Palatino Linotype" w:hAnsi="Palatino Linotype"/>
          <w:color w:val="000000" w:themeColor="text1"/>
        </w:rPr>
        <w:t xml:space="preserve"> de personas servidoras públicas </w:t>
      </w:r>
      <w:r w:rsidR="00033B77" w:rsidRPr="004867B7">
        <w:rPr>
          <w:rFonts w:ascii="Palatino Linotype" w:hAnsi="Palatino Linotype"/>
          <w:color w:val="000000" w:themeColor="text1"/>
        </w:rPr>
        <w:t>y este dato</w:t>
      </w:r>
      <w:r w:rsidRPr="004867B7">
        <w:rPr>
          <w:rFonts w:ascii="Palatino Linotype" w:hAnsi="Palatino Linotype"/>
          <w:color w:val="000000" w:themeColor="text1"/>
        </w:rPr>
        <w:t xml:space="preserve"> </w:t>
      </w:r>
      <w:r w:rsidR="00033B77" w:rsidRPr="004867B7">
        <w:rPr>
          <w:rFonts w:ascii="Palatino Linotype" w:hAnsi="Palatino Linotype"/>
          <w:color w:val="000000" w:themeColor="text1"/>
        </w:rPr>
        <w:t xml:space="preserve">es </w:t>
      </w:r>
      <w:r w:rsidRPr="004867B7">
        <w:rPr>
          <w:rFonts w:ascii="Palatino Linotype" w:hAnsi="Palatino Linotype"/>
          <w:color w:val="000000" w:themeColor="text1"/>
        </w:rPr>
        <w:t xml:space="preserve">público </w:t>
      </w:r>
      <w:r w:rsidR="00033B77" w:rsidRPr="004867B7">
        <w:rPr>
          <w:rFonts w:ascii="Palatino Linotype" w:hAnsi="Palatino Linotype"/>
          <w:color w:val="000000" w:themeColor="text1"/>
        </w:rPr>
        <w:t xml:space="preserve">ya </w:t>
      </w:r>
      <w:r w:rsidR="00033B77" w:rsidRPr="004867B7">
        <w:rPr>
          <w:rFonts w:ascii="Palatino Linotype" w:hAnsi="Palatino Linotype"/>
          <w:color w:val="000000" w:themeColor="text1"/>
        </w:rPr>
        <w:lastRenderedPageBreak/>
        <w:t xml:space="preserve">que sirve para determinar que recibieron recursos públicos, derivados del cargo o empleo que desempeñan. </w:t>
      </w:r>
    </w:p>
    <w:p w:rsidR="00033B77" w:rsidRPr="004867B7" w:rsidRDefault="00033B77" w:rsidP="009963A0">
      <w:pPr>
        <w:pStyle w:val="Prrafodelista"/>
        <w:ind w:left="0"/>
        <w:rPr>
          <w:rFonts w:ascii="Palatino Linotype" w:hAnsi="Palatino Linotype"/>
          <w:color w:val="000000" w:themeColor="text1"/>
          <w:sz w:val="24"/>
        </w:rPr>
      </w:pPr>
    </w:p>
    <w:p w:rsidR="00033B77" w:rsidRPr="004867B7" w:rsidRDefault="00A468DD"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r w:rsidR="00033B77" w:rsidRPr="004867B7">
        <w:rPr>
          <w:rFonts w:ascii="Palatino Linotype" w:eastAsia="Palatino Linotype" w:hAnsi="Palatino Linotype" w:cs="Palatino Linotype"/>
          <w:color w:val="000000" w:themeColor="text1"/>
        </w:rPr>
        <w:t>.</w:t>
      </w:r>
    </w:p>
    <w:p w:rsidR="00033B77" w:rsidRPr="004867B7" w:rsidRDefault="00033B77" w:rsidP="009963A0">
      <w:pPr>
        <w:pStyle w:val="Prrafodelista"/>
        <w:ind w:left="0"/>
        <w:rPr>
          <w:rFonts w:ascii="Palatino Linotype" w:hAnsi="Palatino Linotype"/>
          <w:color w:val="000000" w:themeColor="text1"/>
          <w:sz w:val="24"/>
        </w:rPr>
      </w:pPr>
    </w:p>
    <w:p w:rsidR="00A468DD" w:rsidRPr="004867B7" w:rsidRDefault="00A468DD"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hAnsi="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rsidR="00A468DD" w:rsidRPr="004867B7" w:rsidRDefault="00A468DD" w:rsidP="005276A8">
      <w:pPr>
        <w:shd w:val="clear" w:color="auto" w:fill="FFFFFF"/>
        <w:spacing w:line="360" w:lineRule="auto"/>
        <w:jc w:val="both"/>
        <w:rPr>
          <w:rFonts w:ascii="Palatino Linotype" w:hAnsi="Palatino Linotype"/>
          <w:color w:val="000000" w:themeColor="text1"/>
        </w:rPr>
      </w:pPr>
      <w:r w:rsidRPr="004867B7">
        <w:rPr>
          <w:rFonts w:ascii="Palatino Linotype" w:hAnsi="Palatino Linotype"/>
          <w:color w:val="000000" w:themeColor="text1"/>
        </w:rPr>
        <w:t> </w:t>
      </w:r>
      <w:r w:rsidRPr="004867B7">
        <w:rPr>
          <w:rFonts w:ascii="Palatino Linotype" w:hAnsi="Palatino Linotype"/>
          <w:b/>
          <w:i/>
          <w:color w:val="000000" w:themeColor="text1"/>
        </w:rPr>
        <w:t>“Firma y rúbrica de servidores públicos.</w:t>
      </w:r>
      <w:r w:rsidRPr="004867B7">
        <w:rPr>
          <w:rFonts w:ascii="Palatino Linotype" w:hAnsi="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A468DD" w:rsidRPr="004867B7" w:rsidRDefault="00A468DD" w:rsidP="009963A0">
      <w:pPr>
        <w:tabs>
          <w:tab w:val="left" w:pos="4962"/>
        </w:tabs>
        <w:spacing w:line="360" w:lineRule="auto"/>
        <w:jc w:val="both"/>
        <w:rPr>
          <w:rFonts w:ascii="Palatino Linotype" w:hAnsi="Palatino Linotype"/>
          <w:color w:val="000000" w:themeColor="text1"/>
        </w:rPr>
      </w:pPr>
      <w:r w:rsidRPr="004867B7">
        <w:rPr>
          <w:rFonts w:ascii="Palatino Linotype" w:hAnsi="Palatino Linotype"/>
          <w:color w:val="000000" w:themeColor="text1"/>
        </w:rPr>
        <w:t> </w:t>
      </w:r>
    </w:p>
    <w:p w:rsidR="00033B77" w:rsidRPr="004867B7" w:rsidRDefault="00A468DD" w:rsidP="009963A0">
      <w:pPr>
        <w:pStyle w:val="Prrafodelista"/>
        <w:numPr>
          <w:ilvl w:val="0"/>
          <w:numId w:val="1"/>
        </w:numPr>
        <w:spacing w:line="360" w:lineRule="auto"/>
        <w:ind w:left="0" w:firstLine="0"/>
        <w:jc w:val="both"/>
        <w:rPr>
          <w:rFonts w:ascii="Palatino Linotype" w:hAnsi="Palatino Linotype"/>
          <w:color w:val="000000" w:themeColor="text1"/>
          <w:sz w:val="24"/>
        </w:rPr>
      </w:pPr>
      <w:r w:rsidRPr="004867B7">
        <w:rPr>
          <w:rFonts w:ascii="Palatino Linotype" w:hAnsi="Palatino Linotype"/>
          <w:color w:val="000000" w:themeColor="text1"/>
          <w:sz w:val="24"/>
        </w:rPr>
        <w:t xml:space="preserve">Conforme a lo expuesto, en el presente caso, </w:t>
      </w:r>
      <w:r w:rsidR="00033B77" w:rsidRPr="004867B7">
        <w:rPr>
          <w:rFonts w:ascii="Palatino Linotype" w:hAnsi="Palatino Linotype"/>
          <w:color w:val="000000" w:themeColor="text1"/>
          <w:sz w:val="24"/>
        </w:rPr>
        <w:t xml:space="preserve">no </w:t>
      </w:r>
      <w:r w:rsidRPr="004867B7">
        <w:rPr>
          <w:rFonts w:ascii="Palatino Linotype" w:hAnsi="Palatino Linotype"/>
          <w:color w:val="000000" w:themeColor="text1"/>
          <w:sz w:val="24"/>
        </w:rPr>
        <w:t xml:space="preserve">procede la clasificación, </w:t>
      </w:r>
      <w:r w:rsidR="00033B77" w:rsidRPr="004867B7">
        <w:rPr>
          <w:rFonts w:ascii="Palatino Linotype" w:hAnsi="Palatino Linotype"/>
          <w:color w:val="000000" w:themeColor="text1"/>
          <w:sz w:val="24"/>
        </w:rPr>
        <w:t xml:space="preserve">por lo tanto, es dable ordenar los recibos de nómina en correcta versión pública. Aunado a ello, es importante señalar que el Recurrente solicitó los recibos de nómina del mes de enero, febrero, marzo y abril, sin embargo, la solicitud se realizó el 28 de abril, por lo que a la fecha, únicamente se había generado el de la primera quincena de abril. </w:t>
      </w:r>
    </w:p>
    <w:p w:rsidR="00E92A60" w:rsidRPr="004867B7" w:rsidRDefault="00E92A60" w:rsidP="00E92A60">
      <w:pPr>
        <w:pStyle w:val="Prrafodelista"/>
        <w:spacing w:line="360" w:lineRule="auto"/>
        <w:ind w:left="0"/>
        <w:jc w:val="both"/>
        <w:rPr>
          <w:rFonts w:ascii="Palatino Linotype" w:hAnsi="Palatino Linotype"/>
          <w:color w:val="000000" w:themeColor="text1"/>
          <w:sz w:val="24"/>
        </w:rPr>
      </w:pPr>
    </w:p>
    <w:p w:rsidR="0075309B" w:rsidRPr="004867B7" w:rsidRDefault="00033B77" w:rsidP="009963A0">
      <w:pPr>
        <w:pStyle w:val="Prrafodelista"/>
        <w:numPr>
          <w:ilvl w:val="0"/>
          <w:numId w:val="1"/>
        </w:numPr>
        <w:spacing w:line="360" w:lineRule="auto"/>
        <w:ind w:left="0" w:firstLine="0"/>
        <w:jc w:val="both"/>
        <w:rPr>
          <w:rFonts w:ascii="Palatino Linotype" w:hAnsi="Palatino Linotype"/>
          <w:color w:val="000000" w:themeColor="text1"/>
          <w:sz w:val="24"/>
        </w:rPr>
      </w:pPr>
      <w:r w:rsidRPr="004867B7">
        <w:rPr>
          <w:rFonts w:ascii="Palatino Linotype" w:hAnsi="Palatino Linotype"/>
          <w:color w:val="000000" w:themeColor="text1"/>
          <w:sz w:val="24"/>
        </w:rPr>
        <w:t xml:space="preserve">Ahora bien, en informe justificado solo se remitieron los recibos de nómina correspondientes a la primera y segunda quincena de enero, febrero y marzo, por lo tanto, falta el recibo de nómina de la primera quincena de abril. En ese sentido, procede ordenar </w:t>
      </w:r>
      <w:r w:rsidRPr="004867B7">
        <w:rPr>
          <w:rFonts w:ascii="Palatino Linotype" w:hAnsi="Palatino Linotype"/>
          <w:color w:val="000000" w:themeColor="text1"/>
          <w:sz w:val="24"/>
        </w:rPr>
        <w:lastRenderedPageBreak/>
        <w:t xml:space="preserve">la entrega de los recibos de nómina entregado en informe justificado en versión pública correcta y el recibo de nómina correspondiente a la primera quince de abril de dos mil veinticinco, en versión pública. </w:t>
      </w:r>
    </w:p>
    <w:p w:rsidR="00033B77" w:rsidRPr="004867B7" w:rsidRDefault="00033B77" w:rsidP="009963A0">
      <w:pPr>
        <w:pStyle w:val="Prrafodelista"/>
        <w:spacing w:line="360" w:lineRule="auto"/>
        <w:ind w:left="0"/>
        <w:jc w:val="both"/>
        <w:rPr>
          <w:rFonts w:ascii="Palatino Linotype" w:hAnsi="Palatino Linotype"/>
          <w:color w:val="000000" w:themeColor="text1"/>
          <w:sz w:val="24"/>
        </w:rPr>
      </w:pPr>
    </w:p>
    <w:p w:rsidR="0075309B" w:rsidRPr="004867B7" w:rsidRDefault="0075309B"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En razón de lo anterior, este Instituto estima que las razones o motivos de inconformidad hechos valer por el</w:t>
      </w:r>
      <w:r w:rsidRPr="004867B7">
        <w:rPr>
          <w:rFonts w:ascii="Palatino Linotype" w:eastAsia="Palatino Linotype" w:hAnsi="Palatino Linotype" w:cs="Palatino Linotype"/>
          <w:b/>
          <w:color w:val="000000" w:themeColor="text1"/>
        </w:rPr>
        <w:t xml:space="preserve"> RECURRENTE</w:t>
      </w:r>
      <w:r w:rsidRPr="004867B7">
        <w:rPr>
          <w:rFonts w:ascii="Palatino Linotype" w:eastAsia="Palatino Linotype" w:hAnsi="Palatino Linotype" w:cs="Palatino Linotype"/>
          <w:color w:val="000000" w:themeColor="text1"/>
        </w:rPr>
        <w:t xml:space="preserve"> devienen </w:t>
      </w:r>
      <w:r w:rsidRPr="004867B7">
        <w:rPr>
          <w:rFonts w:ascii="Palatino Linotype" w:eastAsia="Palatino Linotype" w:hAnsi="Palatino Linotype" w:cs="Palatino Linotype"/>
          <w:b/>
          <w:color w:val="000000" w:themeColor="text1"/>
        </w:rPr>
        <w:t>fundadas</w:t>
      </w:r>
      <w:r w:rsidRPr="004867B7">
        <w:rPr>
          <w:rFonts w:ascii="Palatino Linotype" w:eastAsia="Palatino Linotype" w:hAnsi="Palatino Linotype" w:cs="Palatino Linotype"/>
          <w:color w:val="000000" w:themeColor="text1"/>
        </w:rPr>
        <w:t xml:space="preserve"> y suficientes para ORDENAR al Sujeto Obligado, la entrega de la información descrita en el presente Considerando.</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p>
    <w:p w:rsidR="0075309B" w:rsidRPr="004867B7" w:rsidRDefault="0075309B" w:rsidP="009963A0">
      <w:pPr>
        <w:keepNext/>
        <w:keepLines/>
        <w:spacing w:line="256" w:lineRule="auto"/>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b/>
          <w:color w:val="000000" w:themeColor="text1"/>
        </w:rPr>
        <w:t>QUINTO. DE LA VERSIÓN PÚBLICA.</w:t>
      </w:r>
    </w:p>
    <w:p w:rsidR="0075309B" w:rsidRPr="004867B7" w:rsidRDefault="0075309B" w:rsidP="009963A0">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rPr>
      </w:pPr>
      <w:r w:rsidRPr="004867B7">
        <w:rPr>
          <w:rFonts w:ascii="Palatino Linotype" w:eastAsia="Palatino Linotype" w:hAnsi="Palatino Linotype" w:cs="Palatino Linotype"/>
          <w:color w:val="000000" w:themeColor="text1"/>
          <w:sz w:val="24"/>
        </w:rPr>
        <w:t>Debe destacarse que, debido a la naturaleza de la información solicitada</w:t>
      </w:r>
      <w:r w:rsidRPr="004867B7">
        <w:rPr>
          <w:rFonts w:ascii="Palatino Linotype" w:eastAsia="Palatino Linotype" w:hAnsi="Palatino Linotype" w:cs="Palatino Linotype"/>
          <w:b/>
          <w:color w:val="000000" w:themeColor="text1"/>
          <w:sz w:val="24"/>
        </w:rPr>
        <w:t xml:space="preserve">, </w:t>
      </w:r>
      <w:r w:rsidRPr="004867B7">
        <w:rPr>
          <w:rFonts w:ascii="Palatino Linotype" w:eastAsia="Palatino Linotype" w:hAnsi="Palatino Linotype" w:cs="Palatino Linotype"/>
          <w:color w:val="000000" w:themeColor="text1"/>
          <w:sz w:val="24"/>
        </w:rPr>
        <w:t xml:space="preserve">eventualmente pudiera obrar datos personales susceptibles de protegerse, así como información susceptible de clasificarse como reservada, el </w:t>
      </w:r>
      <w:r w:rsidRPr="004867B7">
        <w:rPr>
          <w:rFonts w:ascii="Palatino Linotype" w:eastAsia="Palatino Linotype" w:hAnsi="Palatino Linotype" w:cs="Palatino Linotype"/>
          <w:b/>
          <w:color w:val="000000" w:themeColor="text1"/>
          <w:sz w:val="24"/>
        </w:rPr>
        <w:t xml:space="preserve">Sujeto Obligado </w:t>
      </w:r>
      <w:r w:rsidRPr="004867B7">
        <w:rPr>
          <w:rFonts w:ascii="Palatino Linotype" w:eastAsia="Palatino Linotype" w:hAnsi="Palatino Linotype" w:cs="Palatino Linotype"/>
          <w:color w:val="000000" w:themeColor="text1"/>
          <w:sz w:val="24"/>
        </w:rPr>
        <w:t>deberá de hacer la adecuada versión pública, protegiendo los datos que no son susceptibles de ser proporcionados.</w:t>
      </w:r>
    </w:p>
    <w:p w:rsidR="0075309B" w:rsidRPr="004867B7" w:rsidRDefault="0075309B" w:rsidP="009963A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7796"/>
      </w:tblGrid>
      <w:tr w:rsidR="009963A0" w:rsidRPr="004867B7" w:rsidTr="005276A8">
        <w:tc>
          <w:tcPr>
            <w:tcW w:w="1838"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a) Requisitos previos.</w:t>
            </w:r>
          </w:p>
        </w:tc>
        <w:tc>
          <w:tcPr>
            <w:tcW w:w="7796"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867B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867B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9963A0" w:rsidRPr="004867B7" w:rsidTr="005276A8">
        <w:tc>
          <w:tcPr>
            <w:tcW w:w="1838"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b) Supuestos de clasificación.</w:t>
            </w:r>
          </w:p>
        </w:tc>
        <w:tc>
          <w:tcPr>
            <w:tcW w:w="7796"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963A0" w:rsidRPr="004867B7" w:rsidTr="005276A8">
        <w:tc>
          <w:tcPr>
            <w:tcW w:w="1838"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c) Formalidades para emitir el acuerdo de clasificación.</w:t>
            </w:r>
          </w:p>
        </w:tc>
        <w:tc>
          <w:tcPr>
            <w:tcW w:w="7796"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Es necesario que </w:t>
            </w:r>
            <w:r w:rsidRPr="004867B7">
              <w:rPr>
                <w:rFonts w:ascii="Palatino Linotype" w:eastAsia="Palatino Linotype" w:hAnsi="Palatino Linotype" w:cs="Palatino Linotype"/>
                <w:color w:val="000000" w:themeColor="text1"/>
                <w:u w:val="single"/>
              </w:rPr>
              <w:t>el acto reúna con los requisitos elementales</w:t>
            </w:r>
            <w:r w:rsidRPr="004867B7">
              <w:rPr>
                <w:rFonts w:ascii="Palatino Linotype" w:eastAsia="Palatino Linotype" w:hAnsi="Palatino Linotype" w:cs="Palatino Linotype"/>
                <w:color w:val="000000" w:themeColor="text1"/>
              </w:rPr>
              <w:t>, entre ellos, que la autoridad que va a emitir el acto de autoridad sea la legalmente facultada para ello.</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963A0" w:rsidRPr="004867B7" w:rsidTr="005276A8">
        <w:tc>
          <w:tcPr>
            <w:tcW w:w="1838"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rPr>
                <w:rFonts w:ascii="Palatino Linotype" w:eastAsia="Palatino Linotype" w:hAnsi="Palatino Linotype" w:cs="Palatino Linotype"/>
                <w:color w:val="000000" w:themeColor="text1"/>
              </w:rPr>
            </w:pP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d) Requisitos de fondo del acuerdo de clasificación. </w:t>
            </w:r>
          </w:p>
        </w:tc>
        <w:tc>
          <w:tcPr>
            <w:tcW w:w="7796"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w:t>
            </w:r>
            <w:r w:rsidRPr="004867B7">
              <w:rPr>
                <w:rFonts w:ascii="Palatino Linotype" w:eastAsia="Palatino Linotype" w:hAnsi="Palatino Linotype" w:cs="Palatino Linotype"/>
                <w:color w:val="000000" w:themeColor="text1"/>
              </w:rPr>
              <w:lastRenderedPageBreak/>
              <w:t>clasificación; considerando que todo acto que la autoridad pronuncie en el ejercicio de sus atribuciones, debe expresar los fundamentos legales que le dieron origen y las razones por las que se deben aplicar al caso concreto.</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Ahora bien, </w:t>
            </w:r>
            <w:r w:rsidRPr="004867B7">
              <w:rPr>
                <w:rFonts w:ascii="Palatino Linotype" w:eastAsia="Palatino Linotype" w:hAnsi="Palatino Linotype" w:cs="Palatino Linotype"/>
                <w:color w:val="000000" w:themeColor="text1"/>
                <w:u w:val="single"/>
              </w:rPr>
              <w:t>para cada caso además de fundar y motivar</w:t>
            </w:r>
            <w:r w:rsidRPr="004867B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5309B" w:rsidRPr="004867B7" w:rsidTr="005276A8">
        <w:tc>
          <w:tcPr>
            <w:tcW w:w="1838"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 xml:space="preserve">e) Condiciones especiales de la clasificación de </w:t>
            </w:r>
            <w:r w:rsidRPr="004867B7">
              <w:rPr>
                <w:rFonts w:ascii="Palatino Linotype" w:eastAsia="Palatino Linotype" w:hAnsi="Palatino Linotype" w:cs="Palatino Linotype"/>
                <w:color w:val="000000" w:themeColor="text1"/>
              </w:rPr>
              <w:lastRenderedPageBreak/>
              <w:t xml:space="preserve">la información como confidencial. </w:t>
            </w:r>
          </w:p>
        </w:tc>
        <w:tc>
          <w:tcPr>
            <w:tcW w:w="7796" w:type="dxa"/>
            <w:tcBorders>
              <w:top w:val="single" w:sz="4" w:space="0" w:color="BFBFBF"/>
              <w:left w:val="single" w:sz="4" w:space="0" w:color="BFBFBF"/>
              <w:bottom w:val="single" w:sz="4" w:space="0" w:color="BFBFBF"/>
              <w:right w:val="single" w:sz="4" w:space="0" w:color="BFBFBF"/>
            </w:tcBorders>
          </w:tcPr>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w:t>
            </w:r>
            <w:r w:rsidRPr="004867B7">
              <w:rPr>
                <w:rFonts w:ascii="Palatino Linotype" w:eastAsia="Palatino Linotype" w:hAnsi="Palatino Linotype" w:cs="Palatino Linotype"/>
                <w:color w:val="000000" w:themeColor="text1"/>
              </w:rPr>
              <w:lastRenderedPageBreak/>
              <w:t xml:space="preserve">podrán proporcionar, incluso sin solicitar el consentimiento de su titular. </w:t>
            </w:r>
          </w:p>
          <w:p w:rsidR="0075309B" w:rsidRPr="004867B7" w:rsidRDefault="0075309B"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5309B" w:rsidRPr="004867B7" w:rsidRDefault="0075309B" w:rsidP="009963A0">
            <w:pPr>
              <w:spacing w:line="360" w:lineRule="auto"/>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5309B" w:rsidRPr="004867B7" w:rsidRDefault="0075309B"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rPr>
          <w:rFonts w:ascii="Palatino Linotype" w:eastAsia="Palatino Linotype" w:hAnsi="Palatino Linotype" w:cs="Palatino Linotype"/>
          <w:color w:val="000000" w:themeColor="text1"/>
        </w:rPr>
      </w:pPr>
    </w:p>
    <w:p w:rsidR="00C62740" w:rsidRPr="004867B7" w:rsidRDefault="0075309B" w:rsidP="009963A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b/>
          <w:color w:val="000000" w:themeColor="text1"/>
        </w:rPr>
        <w:t>SEXTO</w:t>
      </w:r>
      <w:r w:rsidR="00C62740" w:rsidRPr="004867B7">
        <w:rPr>
          <w:rFonts w:ascii="Palatino Linotype" w:eastAsia="Palatino Linotype" w:hAnsi="Palatino Linotype" w:cs="Palatino Linotype"/>
          <w:b/>
          <w:color w:val="000000" w:themeColor="text1"/>
        </w:rPr>
        <w:t>. Vista al Órgano Interno de Control competente.</w:t>
      </w:r>
    </w:p>
    <w:p w:rsidR="00C62740" w:rsidRPr="004867B7" w:rsidRDefault="00C62740" w:rsidP="009963A0">
      <w:pPr>
        <w:numPr>
          <w:ilvl w:val="0"/>
          <w:numId w:val="1"/>
        </w:numPr>
        <w:pBdr>
          <w:top w:val="nil"/>
          <w:left w:val="nil"/>
          <w:bottom w:val="nil"/>
          <w:right w:val="nil"/>
          <w:between w:val="nil"/>
        </w:pBdr>
        <w:tabs>
          <w:tab w:val="left" w:pos="287"/>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La Ley de Transparencia y Acceso a la Información Pública del Estado de México y Municipios en los artículos 222, fracciones I y II, 162 y 59, fracciones I y II, establecen los siguiente:</w:t>
      </w:r>
    </w:p>
    <w:p w:rsidR="00C62740" w:rsidRPr="004867B7" w:rsidRDefault="00C62740" w:rsidP="009963A0">
      <w:pPr>
        <w:tabs>
          <w:tab w:val="left" w:pos="287"/>
        </w:tabs>
        <w:spacing w:before="240"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i/>
          <w:color w:val="000000" w:themeColor="text1"/>
        </w:rPr>
        <w:t>“</w:t>
      </w:r>
      <w:r w:rsidRPr="004867B7">
        <w:rPr>
          <w:rFonts w:ascii="Palatino Linotype" w:eastAsia="Palatino Linotype" w:hAnsi="Palatino Linotype" w:cs="Palatino Linotype"/>
          <w:b/>
          <w:i/>
          <w:color w:val="000000" w:themeColor="text1"/>
        </w:rPr>
        <w:t>Artículo 222.</w:t>
      </w:r>
      <w:r w:rsidRPr="004867B7">
        <w:rPr>
          <w:rFonts w:ascii="Palatino Linotype" w:eastAsia="Palatino Linotype" w:hAnsi="Palatino Linotype" w:cs="Palatino Linotype"/>
          <w:i/>
          <w:color w:val="000000" w:themeColor="text1"/>
        </w:rPr>
        <w:t xml:space="preserve"> Son causas de responsabilidad administrativa de los servidores públicos de los sujetos obligados, por incumplimiento de las obligaciones establecidas en la materia de la presente Ley, las siguientes:</w:t>
      </w:r>
    </w:p>
    <w:p w:rsidR="00C62740" w:rsidRPr="004867B7" w:rsidRDefault="00C62740" w:rsidP="009963A0">
      <w:pPr>
        <w:tabs>
          <w:tab w:val="left" w:pos="287"/>
        </w:tabs>
        <w:spacing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t>I.</w:t>
      </w:r>
      <w:r w:rsidRPr="004867B7">
        <w:rPr>
          <w:rFonts w:ascii="Palatino Linotype" w:eastAsia="Palatino Linotype" w:hAnsi="Palatino Linotype" w:cs="Palatino Linotype"/>
          <w:i/>
          <w:color w:val="000000" w:themeColor="text1"/>
        </w:rPr>
        <w:t xml:space="preserve"> Cualquier acto u omisión que provoque la suspensión o deficiencia en la atención de las solicitudes de información; </w:t>
      </w:r>
    </w:p>
    <w:p w:rsidR="00C62740" w:rsidRPr="004867B7" w:rsidRDefault="00C62740" w:rsidP="009963A0">
      <w:pPr>
        <w:tabs>
          <w:tab w:val="left" w:pos="287"/>
        </w:tabs>
        <w:spacing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t>II.</w:t>
      </w:r>
      <w:r w:rsidRPr="004867B7">
        <w:rPr>
          <w:rFonts w:ascii="Palatino Linotype" w:eastAsia="Palatino Linotype" w:hAnsi="Palatino Linotype" w:cs="Palatino Linotype"/>
          <w:i/>
          <w:color w:val="000000" w:themeColor="text1"/>
        </w:rPr>
        <w:t xml:space="preserve"> La falta de respuesta a las solicitudes de información en los plazos señalados en la normatividad aplicable;</w:t>
      </w:r>
    </w:p>
    <w:p w:rsidR="00C62740" w:rsidRPr="004867B7" w:rsidRDefault="00C62740" w:rsidP="009963A0">
      <w:pPr>
        <w:tabs>
          <w:tab w:val="left" w:pos="287"/>
        </w:tabs>
        <w:spacing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i/>
          <w:color w:val="000000" w:themeColor="text1"/>
        </w:rPr>
        <w:t>(…)</w:t>
      </w:r>
    </w:p>
    <w:p w:rsidR="00C62740" w:rsidRPr="004867B7" w:rsidRDefault="00C62740" w:rsidP="009963A0">
      <w:pPr>
        <w:tabs>
          <w:tab w:val="left" w:pos="287"/>
        </w:tabs>
        <w:spacing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lastRenderedPageBreak/>
        <w:t>Artículo 162.</w:t>
      </w:r>
      <w:r w:rsidRPr="004867B7">
        <w:rPr>
          <w:rFonts w:ascii="Palatino Linotype" w:eastAsia="Palatino Linotype" w:hAnsi="Palatino Linotype" w:cs="Palatino Linotype"/>
          <w:i/>
          <w:color w:val="000000" w:themeColor="text1"/>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62740" w:rsidRPr="004867B7" w:rsidRDefault="00C62740" w:rsidP="009963A0">
      <w:pPr>
        <w:tabs>
          <w:tab w:val="left" w:pos="287"/>
        </w:tabs>
        <w:spacing w:line="276" w:lineRule="auto"/>
        <w:jc w:val="both"/>
        <w:rPr>
          <w:rFonts w:ascii="Palatino Linotype" w:eastAsia="Palatino Linotype" w:hAnsi="Palatino Linotype" w:cs="Palatino Linotype"/>
          <w:i/>
          <w:color w:val="000000" w:themeColor="text1"/>
        </w:rPr>
      </w:pPr>
    </w:p>
    <w:p w:rsidR="00C62740" w:rsidRPr="004867B7" w:rsidRDefault="00C62740" w:rsidP="009963A0">
      <w:pPr>
        <w:tabs>
          <w:tab w:val="left" w:pos="287"/>
        </w:tabs>
        <w:spacing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t>Artículo 59.</w:t>
      </w:r>
      <w:r w:rsidRPr="004867B7">
        <w:rPr>
          <w:rFonts w:ascii="Palatino Linotype" w:eastAsia="Palatino Linotype" w:hAnsi="Palatino Linotype" w:cs="Palatino Linotype"/>
          <w:i/>
          <w:color w:val="000000" w:themeColor="text1"/>
        </w:rPr>
        <w:t xml:space="preserve"> Los servidores públicos habilitados tendrán las funciones siguientes:</w:t>
      </w:r>
    </w:p>
    <w:p w:rsidR="00C62740" w:rsidRPr="004867B7" w:rsidRDefault="00C62740" w:rsidP="009963A0">
      <w:pPr>
        <w:tabs>
          <w:tab w:val="left" w:pos="287"/>
        </w:tabs>
        <w:spacing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t>I.</w:t>
      </w:r>
      <w:r w:rsidRPr="004867B7">
        <w:rPr>
          <w:rFonts w:ascii="Palatino Linotype" w:eastAsia="Palatino Linotype" w:hAnsi="Palatino Linotype" w:cs="Palatino Linotype"/>
          <w:i/>
          <w:color w:val="000000" w:themeColor="text1"/>
        </w:rPr>
        <w:t xml:space="preserve"> Localizar la información que le solicite la Unidad de Transparencia; </w:t>
      </w:r>
    </w:p>
    <w:p w:rsidR="00C62740" w:rsidRPr="004867B7" w:rsidRDefault="00C62740" w:rsidP="009963A0">
      <w:pPr>
        <w:tabs>
          <w:tab w:val="left" w:pos="287"/>
        </w:tabs>
        <w:spacing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b/>
          <w:i/>
          <w:color w:val="000000" w:themeColor="text1"/>
        </w:rPr>
        <w:t>II.</w:t>
      </w:r>
      <w:r w:rsidRPr="004867B7">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C62740" w:rsidRPr="004867B7" w:rsidRDefault="00C62740" w:rsidP="009963A0">
      <w:pPr>
        <w:tabs>
          <w:tab w:val="left" w:pos="287"/>
        </w:tabs>
        <w:spacing w:after="240" w:line="276" w:lineRule="auto"/>
        <w:jc w:val="both"/>
        <w:rPr>
          <w:rFonts w:ascii="Palatino Linotype" w:eastAsia="Palatino Linotype" w:hAnsi="Palatino Linotype" w:cs="Palatino Linotype"/>
          <w:i/>
          <w:color w:val="000000" w:themeColor="text1"/>
        </w:rPr>
      </w:pPr>
      <w:r w:rsidRPr="004867B7">
        <w:rPr>
          <w:rFonts w:ascii="Palatino Linotype" w:eastAsia="Palatino Linotype" w:hAnsi="Palatino Linotype" w:cs="Palatino Linotype"/>
          <w:i/>
          <w:color w:val="000000" w:themeColor="text1"/>
        </w:rPr>
        <w:t>(…)”</w:t>
      </w:r>
    </w:p>
    <w:p w:rsidR="00C62740" w:rsidRPr="004867B7" w:rsidRDefault="00C62740" w:rsidP="009963A0">
      <w:pPr>
        <w:numPr>
          <w:ilvl w:val="0"/>
          <w:numId w:val="1"/>
        </w:numPr>
        <w:pBdr>
          <w:top w:val="nil"/>
          <w:left w:val="nil"/>
          <w:bottom w:val="nil"/>
          <w:right w:val="nil"/>
          <w:between w:val="nil"/>
        </w:pBdr>
        <w:tabs>
          <w:tab w:val="left" w:pos="287"/>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4867B7">
        <w:rPr>
          <w:rFonts w:ascii="Palatino Linotype" w:eastAsia="Palatino Linotype" w:hAnsi="Palatino Linotype" w:cs="Palatino Linotype"/>
          <w:b/>
          <w:color w:val="000000" w:themeColor="text1"/>
        </w:rPr>
        <w:t>RECURRENTE</w:t>
      </w:r>
      <w:r w:rsidRPr="004867B7">
        <w:rPr>
          <w:rFonts w:ascii="Palatino Linotype" w:eastAsia="Palatino Linotype" w:hAnsi="Palatino Linotype" w:cs="Palatino Linotype"/>
          <w:color w:val="000000" w:themeColor="text1"/>
        </w:rPr>
        <w:t>.</w:t>
      </w:r>
    </w:p>
    <w:p w:rsidR="00C62740" w:rsidRPr="004867B7" w:rsidRDefault="00C62740" w:rsidP="009963A0">
      <w:pPr>
        <w:pBdr>
          <w:top w:val="nil"/>
          <w:left w:val="nil"/>
          <w:bottom w:val="nil"/>
          <w:right w:val="nil"/>
          <w:between w:val="nil"/>
        </w:pBdr>
        <w:tabs>
          <w:tab w:val="left" w:pos="287"/>
        </w:tabs>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numPr>
          <w:ilvl w:val="0"/>
          <w:numId w:val="1"/>
        </w:numPr>
        <w:pBdr>
          <w:top w:val="nil"/>
          <w:left w:val="nil"/>
          <w:bottom w:val="nil"/>
          <w:right w:val="nil"/>
          <w:between w:val="nil"/>
        </w:pBdr>
        <w:tabs>
          <w:tab w:val="left" w:pos="287"/>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C62740" w:rsidRPr="004867B7" w:rsidRDefault="00C62740" w:rsidP="009963A0">
      <w:pPr>
        <w:pBdr>
          <w:top w:val="nil"/>
          <w:left w:val="nil"/>
          <w:bottom w:val="nil"/>
          <w:right w:val="nil"/>
          <w:between w:val="nil"/>
        </w:pBdr>
        <w:tabs>
          <w:tab w:val="left" w:pos="287"/>
        </w:tabs>
        <w:rPr>
          <w:rFonts w:ascii="Palatino Linotype" w:eastAsia="Palatino Linotype" w:hAnsi="Palatino Linotype" w:cs="Palatino Linotype"/>
          <w:color w:val="000000" w:themeColor="text1"/>
        </w:rPr>
      </w:pPr>
    </w:p>
    <w:p w:rsidR="00C62740" w:rsidRPr="004867B7" w:rsidRDefault="00C62740" w:rsidP="009963A0">
      <w:pPr>
        <w:numPr>
          <w:ilvl w:val="0"/>
          <w:numId w:val="1"/>
        </w:numPr>
        <w:pBdr>
          <w:top w:val="nil"/>
          <w:left w:val="nil"/>
          <w:bottom w:val="nil"/>
          <w:right w:val="nil"/>
          <w:between w:val="nil"/>
        </w:pBdr>
        <w:tabs>
          <w:tab w:val="left" w:pos="287"/>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Así las cosas, se tiene que el Titular de la Unidad de Transparencia, así como la Servidora Pública Habilitada, incumplieron con sus funciones, atribuciones y competencias, al no dar trámite a la solicitud de información </w:t>
      </w:r>
      <w:r w:rsidRPr="004867B7">
        <w:rPr>
          <w:rFonts w:ascii="Palatino Linotype" w:eastAsia="Palatino Linotype" w:hAnsi="Palatino Linotype" w:cs="Palatino Linotype"/>
          <w:b/>
          <w:bCs/>
          <w:color w:val="000000" w:themeColor="text1"/>
        </w:rPr>
        <w:t>00162/ECATEPEC/IP/2024</w:t>
      </w:r>
      <w:r w:rsidRPr="004867B7">
        <w:rPr>
          <w:rFonts w:ascii="Palatino Linotype" w:eastAsia="Palatino Linotype" w:hAnsi="Palatino Linotype" w:cs="Palatino Linotype"/>
          <w:color w:val="000000" w:themeColor="text1"/>
        </w:rPr>
        <w:t>, lo cual tuvo como consecuencia la falta de respuesta.</w:t>
      </w:r>
    </w:p>
    <w:p w:rsidR="00C62740" w:rsidRPr="004867B7" w:rsidRDefault="00C62740" w:rsidP="009963A0">
      <w:pPr>
        <w:pBdr>
          <w:top w:val="nil"/>
          <w:left w:val="nil"/>
          <w:bottom w:val="nil"/>
          <w:right w:val="nil"/>
          <w:between w:val="nil"/>
        </w:pBdr>
        <w:tabs>
          <w:tab w:val="left" w:pos="287"/>
        </w:tabs>
        <w:rPr>
          <w:rFonts w:ascii="Palatino Linotype" w:eastAsia="Palatino Linotype" w:hAnsi="Palatino Linotype" w:cs="Palatino Linotype"/>
          <w:color w:val="000000" w:themeColor="text1"/>
        </w:rPr>
      </w:pPr>
    </w:p>
    <w:p w:rsidR="00C62740" w:rsidRPr="004867B7" w:rsidRDefault="00C62740" w:rsidP="009963A0">
      <w:pPr>
        <w:numPr>
          <w:ilvl w:val="0"/>
          <w:numId w:val="1"/>
        </w:numPr>
        <w:pBdr>
          <w:top w:val="nil"/>
          <w:left w:val="nil"/>
          <w:bottom w:val="nil"/>
          <w:right w:val="nil"/>
          <w:between w:val="nil"/>
        </w:pBdr>
        <w:tabs>
          <w:tab w:val="left" w:pos="287"/>
        </w:tabs>
        <w:spacing w:line="360" w:lineRule="auto"/>
        <w:ind w:left="0" w:firstLine="0"/>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lastRenderedPageBreak/>
        <w:t xml:space="preserve">Por lo tanto, la falta de respuesta a la solicitud de acceso a la información pública por parte del </w:t>
      </w:r>
      <w:r w:rsidRPr="004867B7">
        <w:rPr>
          <w:rFonts w:ascii="Palatino Linotype" w:eastAsia="Palatino Linotype" w:hAnsi="Palatino Linotype" w:cs="Palatino Linotype"/>
          <w:b/>
          <w:color w:val="000000" w:themeColor="text1"/>
        </w:rPr>
        <w:t>SUJETO OBLIGADO</w:t>
      </w:r>
      <w:r w:rsidRPr="004867B7">
        <w:rPr>
          <w:rFonts w:ascii="Palatino Linotype" w:eastAsia="Palatino Linotype" w:hAnsi="Palatino Linotype" w:cs="Palatino Linotype"/>
          <w:color w:val="000000" w:themeColor="text1"/>
        </w:rPr>
        <w:t xml:space="preserve"> actualiza una causa de responsabilidad, por lo que, de acuerdo con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rsidR="00C62740" w:rsidRPr="004867B7" w:rsidRDefault="00C62740" w:rsidP="009963A0">
      <w:pPr>
        <w:rPr>
          <w:rFonts w:ascii="Palatino Linotype" w:eastAsia="Palatino Linotype" w:hAnsi="Palatino Linotype" w:cs="Palatino Linotype"/>
          <w:color w:val="000000" w:themeColor="text1"/>
        </w:rPr>
      </w:pPr>
    </w:p>
    <w:p w:rsidR="00C62740" w:rsidRPr="004867B7" w:rsidRDefault="00C62740" w:rsidP="009963A0">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6" w:name="_heading=h.3rdcrjn" w:colFirst="0" w:colLast="0"/>
      <w:bookmarkEnd w:id="6"/>
      <w:r w:rsidRPr="004867B7">
        <w:rPr>
          <w:rFonts w:ascii="Palatino Linotype" w:eastAsia="Palatino Linotype" w:hAnsi="Palatino Linotype" w:cs="Palatino Linotype"/>
          <w:color w:val="000000" w:themeColor="text1"/>
        </w:rPr>
        <w:t xml:space="preserve">Por lo anteriormente expuesto y fundado, este </w:t>
      </w:r>
      <w:r w:rsidRPr="004867B7">
        <w:rPr>
          <w:rFonts w:ascii="Palatino Linotype" w:eastAsia="Palatino Linotype" w:hAnsi="Palatino Linotype" w:cs="Palatino Linotype"/>
          <w:b/>
          <w:color w:val="000000" w:themeColor="text1"/>
        </w:rPr>
        <w:t>ÓRGANO GARANTE</w:t>
      </w:r>
      <w:r w:rsidRPr="004867B7">
        <w:rPr>
          <w:rFonts w:ascii="Palatino Linotype" w:eastAsia="Palatino Linotype" w:hAnsi="Palatino Linotype" w:cs="Palatino Linotype"/>
          <w:color w:val="000000" w:themeColor="text1"/>
        </w:rPr>
        <w:t xml:space="preserve"> emite los siguientes:</w:t>
      </w: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keepNext/>
        <w:keepLines/>
        <w:spacing w:line="360" w:lineRule="auto"/>
        <w:jc w:val="center"/>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b/>
          <w:color w:val="000000" w:themeColor="text1"/>
        </w:rPr>
        <w:t>R E S O L U T I V O S</w:t>
      </w:r>
    </w:p>
    <w:p w:rsidR="00C62740" w:rsidRPr="004867B7" w:rsidRDefault="00C62740" w:rsidP="009963A0">
      <w:pPr>
        <w:keepNext/>
        <w:keepLines/>
        <w:spacing w:line="360" w:lineRule="auto"/>
        <w:jc w:val="center"/>
        <w:rPr>
          <w:rFonts w:ascii="Palatino Linotype" w:eastAsia="Palatino Linotype" w:hAnsi="Palatino Linotype" w:cs="Palatino Linotype"/>
          <w:b/>
          <w:color w:val="000000" w:themeColor="text1"/>
        </w:rPr>
      </w:pP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b/>
          <w:color w:val="000000" w:themeColor="text1"/>
        </w:rPr>
        <w:t xml:space="preserve">PRIMERO. </w:t>
      </w:r>
      <w:r w:rsidRPr="004867B7">
        <w:rPr>
          <w:rFonts w:ascii="Palatino Linotype" w:eastAsia="Palatino Linotype" w:hAnsi="Palatino Linotype" w:cs="Palatino Linotype"/>
          <w:color w:val="000000" w:themeColor="text1"/>
        </w:rPr>
        <w:t>Resultan fundadas las</w:t>
      </w:r>
      <w:r w:rsidRPr="004867B7">
        <w:rPr>
          <w:rFonts w:ascii="Palatino Linotype" w:eastAsia="Palatino Linotype" w:hAnsi="Palatino Linotype" w:cs="Palatino Linotype"/>
          <w:b/>
          <w:color w:val="000000" w:themeColor="text1"/>
        </w:rPr>
        <w:t xml:space="preserve"> </w:t>
      </w:r>
      <w:r w:rsidRPr="004867B7">
        <w:rPr>
          <w:rFonts w:ascii="Palatino Linotype" w:eastAsia="Palatino Linotype" w:hAnsi="Palatino Linotype" w:cs="Palatino Linotype"/>
          <w:color w:val="000000" w:themeColor="text1"/>
        </w:rPr>
        <w:t>razones o motivos de inconformidad hechos valer e</w:t>
      </w:r>
      <w:r w:rsidR="008A4795" w:rsidRPr="004867B7">
        <w:rPr>
          <w:rFonts w:ascii="Palatino Linotype" w:eastAsia="Palatino Linotype" w:hAnsi="Palatino Linotype" w:cs="Palatino Linotype"/>
          <w:color w:val="000000" w:themeColor="text1"/>
        </w:rPr>
        <w:t>n los</w:t>
      </w:r>
      <w:r w:rsidRPr="004867B7">
        <w:rPr>
          <w:rFonts w:ascii="Palatino Linotype" w:eastAsia="Palatino Linotype" w:hAnsi="Palatino Linotype" w:cs="Palatino Linotype"/>
          <w:color w:val="000000" w:themeColor="text1"/>
        </w:rPr>
        <w:t xml:space="preserve"> recurso</w:t>
      </w:r>
      <w:r w:rsidR="008A4795" w:rsidRPr="004867B7">
        <w:rPr>
          <w:rFonts w:ascii="Palatino Linotype" w:eastAsia="Palatino Linotype" w:hAnsi="Palatino Linotype" w:cs="Palatino Linotype"/>
          <w:color w:val="000000" w:themeColor="text1"/>
        </w:rPr>
        <w:t>s</w:t>
      </w:r>
      <w:r w:rsidRPr="004867B7">
        <w:rPr>
          <w:rFonts w:ascii="Palatino Linotype" w:eastAsia="Palatino Linotype" w:hAnsi="Palatino Linotype" w:cs="Palatino Linotype"/>
          <w:color w:val="000000" w:themeColor="text1"/>
        </w:rPr>
        <w:t xml:space="preserve"> de revisión</w:t>
      </w:r>
      <w:r w:rsidR="008A4795" w:rsidRPr="004867B7">
        <w:rPr>
          <w:rFonts w:ascii="Palatino Linotype" w:eastAsia="Palatino Linotype" w:hAnsi="Palatino Linotype" w:cs="Palatino Linotype"/>
          <w:b/>
          <w:color w:val="000000" w:themeColor="text1"/>
        </w:rPr>
        <w:t> 05788/INFOEM/IP/RR/2025</w:t>
      </w:r>
      <w:r w:rsidRPr="004867B7">
        <w:rPr>
          <w:rFonts w:ascii="Palatino Linotype" w:eastAsia="Palatino Linotype" w:hAnsi="Palatino Linotype" w:cs="Palatino Linotype"/>
          <w:b/>
          <w:color w:val="000000" w:themeColor="text1"/>
        </w:rPr>
        <w:t xml:space="preserve"> </w:t>
      </w:r>
      <w:r w:rsidR="008A4795" w:rsidRPr="004867B7">
        <w:rPr>
          <w:rFonts w:ascii="Palatino Linotype" w:eastAsia="Palatino Linotype" w:hAnsi="Palatino Linotype" w:cs="Palatino Linotype"/>
          <w:b/>
          <w:color w:val="000000" w:themeColor="text1"/>
        </w:rPr>
        <w:t xml:space="preserve">y 05789/INFOEM/IP/RR/2025 </w:t>
      </w:r>
      <w:r w:rsidRPr="004867B7">
        <w:rPr>
          <w:rFonts w:ascii="Palatino Linotype" w:eastAsia="Palatino Linotype" w:hAnsi="Palatino Linotype" w:cs="Palatino Linotype"/>
          <w:color w:val="000000" w:themeColor="text1"/>
        </w:rPr>
        <w:t xml:space="preserve">en términos del </w:t>
      </w:r>
      <w:r w:rsidRPr="004867B7">
        <w:rPr>
          <w:rFonts w:ascii="Palatino Linotype" w:eastAsia="Palatino Linotype" w:hAnsi="Palatino Linotype" w:cs="Palatino Linotype"/>
          <w:b/>
          <w:color w:val="000000" w:themeColor="text1"/>
        </w:rPr>
        <w:t xml:space="preserve">Considerando CUARTO y QUINTO </w:t>
      </w:r>
      <w:r w:rsidRPr="004867B7">
        <w:rPr>
          <w:rFonts w:ascii="Palatino Linotype" w:eastAsia="Palatino Linotype" w:hAnsi="Palatino Linotype" w:cs="Palatino Linotype"/>
          <w:color w:val="000000" w:themeColor="text1"/>
        </w:rPr>
        <w:t>de la presente resolución.</w:t>
      </w:r>
    </w:p>
    <w:p w:rsidR="00C62740" w:rsidRPr="004867B7" w:rsidRDefault="00C62740" w:rsidP="009963A0">
      <w:pPr>
        <w:spacing w:line="360" w:lineRule="auto"/>
        <w:jc w:val="both"/>
        <w:rPr>
          <w:rFonts w:ascii="Palatino Linotype" w:eastAsia="Palatino Linotype" w:hAnsi="Palatino Linotype" w:cs="Palatino Linotype"/>
          <w:b/>
          <w:color w:val="000000" w:themeColor="text1"/>
        </w:rPr>
      </w:pP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bookmarkStart w:id="7" w:name="_heading=h.17dp8vu" w:colFirst="0" w:colLast="0"/>
      <w:bookmarkEnd w:id="7"/>
      <w:r w:rsidRPr="004867B7">
        <w:rPr>
          <w:rFonts w:ascii="Palatino Linotype" w:eastAsia="Palatino Linotype" w:hAnsi="Palatino Linotype" w:cs="Palatino Linotype"/>
          <w:b/>
          <w:color w:val="000000" w:themeColor="text1"/>
        </w:rPr>
        <w:t>SEGUNDO.</w:t>
      </w:r>
      <w:r w:rsidRPr="004867B7">
        <w:rPr>
          <w:rFonts w:ascii="Palatino Linotype" w:eastAsia="Palatino Linotype" w:hAnsi="Palatino Linotype" w:cs="Palatino Linotype"/>
          <w:color w:val="000000" w:themeColor="text1"/>
        </w:rPr>
        <w:t xml:space="preserve"> Se</w:t>
      </w:r>
      <w:r w:rsidRPr="004867B7">
        <w:rPr>
          <w:rFonts w:ascii="Palatino Linotype" w:eastAsia="Palatino Linotype" w:hAnsi="Palatino Linotype" w:cs="Palatino Linotype"/>
          <w:b/>
          <w:color w:val="000000" w:themeColor="text1"/>
        </w:rPr>
        <w:t xml:space="preserve"> ORDENA </w:t>
      </w:r>
      <w:r w:rsidRPr="004867B7">
        <w:rPr>
          <w:rFonts w:ascii="Palatino Linotype" w:eastAsia="Palatino Linotype" w:hAnsi="Palatino Linotype" w:cs="Palatino Linotype"/>
          <w:color w:val="000000" w:themeColor="text1"/>
        </w:rPr>
        <w:t xml:space="preserve">al </w:t>
      </w:r>
      <w:r w:rsidR="008A4795" w:rsidRPr="004867B7">
        <w:rPr>
          <w:rFonts w:ascii="Palatino Linotype" w:eastAsia="Palatino Linotype" w:hAnsi="Palatino Linotype" w:cs="Palatino Linotype"/>
          <w:b/>
          <w:bCs/>
          <w:color w:val="000000" w:themeColor="text1"/>
        </w:rPr>
        <w:t>Sistema Municipal Para el Desarrollo Integral de la Familia de la Paz,</w:t>
      </w:r>
      <w:r w:rsidRPr="004867B7">
        <w:rPr>
          <w:rFonts w:ascii="Palatino Linotype" w:eastAsia="Palatino Linotype" w:hAnsi="Palatino Linotype" w:cs="Palatino Linotype"/>
          <w:b/>
          <w:color w:val="000000" w:themeColor="text1"/>
        </w:rPr>
        <w:t xml:space="preserve"> </w:t>
      </w:r>
      <w:r w:rsidRPr="004867B7">
        <w:rPr>
          <w:rFonts w:ascii="Palatino Linotype" w:eastAsia="Palatino Linotype" w:hAnsi="Palatino Linotype" w:cs="Palatino Linotype"/>
          <w:color w:val="000000" w:themeColor="text1"/>
        </w:rPr>
        <w:t>dar atención a la</w:t>
      </w:r>
      <w:r w:rsidR="008A4795" w:rsidRPr="004867B7">
        <w:rPr>
          <w:rFonts w:ascii="Palatino Linotype" w:eastAsia="Palatino Linotype" w:hAnsi="Palatino Linotype" w:cs="Palatino Linotype"/>
          <w:color w:val="000000" w:themeColor="text1"/>
        </w:rPr>
        <w:t>s</w:t>
      </w:r>
      <w:r w:rsidRPr="004867B7">
        <w:rPr>
          <w:rFonts w:ascii="Palatino Linotype" w:eastAsia="Palatino Linotype" w:hAnsi="Palatino Linotype" w:cs="Palatino Linotype"/>
          <w:color w:val="000000" w:themeColor="text1"/>
        </w:rPr>
        <w:t xml:space="preserve"> solicitud</w:t>
      </w:r>
      <w:r w:rsidR="008A4795" w:rsidRPr="004867B7">
        <w:rPr>
          <w:rFonts w:ascii="Palatino Linotype" w:eastAsia="Palatino Linotype" w:hAnsi="Palatino Linotype" w:cs="Palatino Linotype"/>
          <w:color w:val="000000" w:themeColor="text1"/>
        </w:rPr>
        <w:t>es</w:t>
      </w:r>
      <w:r w:rsidRPr="004867B7">
        <w:rPr>
          <w:rFonts w:ascii="Palatino Linotype" w:eastAsia="Palatino Linotype" w:hAnsi="Palatino Linotype" w:cs="Palatino Linotype"/>
          <w:color w:val="000000" w:themeColor="text1"/>
        </w:rPr>
        <w:t xml:space="preserve"> de información </w:t>
      </w:r>
      <w:r w:rsidR="008A4795" w:rsidRPr="004867B7">
        <w:rPr>
          <w:rFonts w:ascii="Palatino Linotype" w:eastAsia="Palatino Linotype" w:hAnsi="Palatino Linotype" w:cs="Palatino Linotype"/>
          <w:b/>
          <w:bCs/>
          <w:color w:val="000000" w:themeColor="text1"/>
        </w:rPr>
        <w:t xml:space="preserve">00119/DIFLAPAZ/IP/2025 y </w:t>
      </w:r>
      <w:r w:rsidR="008A4795" w:rsidRPr="004867B7">
        <w:rPr>
          <w:rFonts w:ascii="Palatino Linotype" w:hAnsi="Palatino Linotype" w:cs="Arial"/>
          <w:b/>
          <w:bCs/>
          <w:color w:val="000000" w:themeColor="text1"/>
        </w:rPr>
        <w:t xml:space="preserve"> </w:t>
      </w:r>
      <w:r w:rsidR="008A4795" w:rsidRPr="004867B7">
        <w:rPr>
          <w:rFonts w:ascii="Palatino Linotype" w:eastAsia="Palatino Linotype" w:hAnsi="Palatino Linotype" w:cs="Palatino Linotype"/>
          <w:b/>
          <w:bCs/>
          <w:color w:val="000000" w:themeColor="text1"/>
        </w:rPr>
        <w:t>00118/DIFLAPAZ/IP/2025,</w:t>
      </w:r>
      <w:r w:rsidRPr="004867B7">
        <w:rPr>
          <w:rFonts w:ascii="Palatino Linotype" w:eastAsia="Palatino Linotype" w:hAnsi="Palatino Linotype" w:cs="Palatino Linotype"/>
          <w:b/>
          <w:color w:val="000000" w:themeColor="text1"/>
        </w:rPr>
        <w:t xml:space="preserve"> </w:t>
      </w:r>
      <w:r w:rsidR="008A4795" w:rsidRPr="004867B7">
        <w:rPr>
          <w:rFonts w:ascii="Palatino Linotype" w:eastAsia="Palatino Linotype" w:hAnsi="Palatino Linotype" w:cs="Palatino Linotype"/>
          <w:color w:val="000000" w:themeColor="text1"/>
        </w:rPr>
        <w:t>de ser procedente en versión pública,</w:t>
      </w:r>
      <w:r w:rsidR="008A4795" w:rsidRPr="004867B7">
        <w:rPr>
          <w:rFonts w:ascii="Palatino Linotype" w:eastAsia="Palatino Linotype" w:hAnsi="Palatino Linotype" w:cs="Palatino Linotype"/>
          <w:b/>
          <w:color w:val="000000" w:themeColor="text1"/>
        </w:rPr>
        <w:t xml:space="preserve"> </w:t>
      </w:r>
      <w:r w:rsidRPr="004867B7">
        <w:rPr>
          <w:rFonts w:ascii="Palatino Linotype" w:eastAsia="Palatino Linotype" w:hAnsi="Palatino Linotype" w:cs="Palatino Linotype"/>
          <w:color w:val="000000" w:themeColor="text1"/>
        </w:rPr>
        <w:t>la siguiente información:</w:t>
      </w:r>
    </w:p>
    <w:p w:rsidR="00C62740" w:rsidRPr="004867B7" w:rsidRDefault="008A4795" w:rsidP="009963A0">
      <w:pPr>
        <w:numPr>
          <w:ilvl w:val="3"/>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b/>
          <w:color w:val="000000" w:themeColor="text1"/>
        </w:rPr>
        <w:t>Del Titular de la Unidad de Transparencia:</w:t>
      </w:r>
    </w:p>
    <w:p w:rsidR="008A4795" w:rsidRPr="004867B7" w:rsidRDefault="00552D03" w:rsidP="009963A0">
      <w:pPr>
        <w:pStyle w:val="Prrafodelista"/>
        <w:numPr>
          <w:ilvl w:val="3"/>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sz w:val="24"/>
        </w:rPr>
      </w:pPr>
      <w:r w:rsidRPr="004867B7">
        <w:rPr>
          <w:rFonts w:ascii="Palatino Linotype" w:eastAsia="Palatino Linotype" w:hAnsi="Palatino Linotype" w:cs="Palatino Linotype"/>
          <w:b/>
          <w:color w:val="000000" w:themeColor="text1"/>
          <w:sz w:val="24"/>
        </w:rPr>
        <w:t>Soporte documental donde consten las f</w:t>
      </w:r>
      <w:r w:rsidR="008A4795" w:rsidRPr="004867B7">
        <w:rPr>
          <w:rFonts w:ascii="Palatino Linotype" w:eastAsia="Palatino Linotype" w:hAnsi="Palatino Linotype" w:cs="Palatino Linotype"/>
          <w:b/>
          <w:color w:val="000000" w:themeColor="text1"/>
          <w:sz w:val="24"/>
        </w:rPr>
        <w:t>unciones y atribuciones;</w:t>
      </w:r>
    </w:p>
    <w:p w:rsidR="008A4795" w:rsidRPr="004867B7" w:rsidRDefault="008A4795" w:rsidP="009963A0">
      <w:pPr>
        <w:pStyle w:val="Prrafodelista"/>
        <w:numPr>
          <w:ilvl w:val="3"/>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sz w:val="24"/>
        </w:rPr>
      </w:pPr>
      <w:r w:rsidRPr="004867B7">
        <w:rPr>
          <w:rFonts w:ascii="Palatino Linotype" w:eastAsia="Palatino Linotype" w:hAnsi="Palatino Linotype" w:cs="Palatino Linotype"/>
          <w:b/>
          <w:color w:val="000000" w:themeColor="text1"/>
          <w:sz w:val="24"/>
        </w:rPr>
        <w:t>Certificado de competencia laboral entregado en informe justificado en versión pública correcta;</w:t>
      </w:r>
    </w:p>
    <w:p w:rsidR="008A4795" w:rsidRPr="004867B7" w:rsidRDefault="008A4795" w:rsidP="009963A0">
      <w:pPr>
        <w:pStyle w:val="Prrafodelista"/>
        <w:numPr>
          <w:ilvl w:val="3"/>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sz w:val="24"/>
        </w:rPr>
      </w:pPr>
      <w:r w:rsidRPr="004867B7">
        <w:rPr>
          <w:rFonts w:ascii="Palatino Linotype" w:eastAsia="Palatino Linotype" w:hAnsi="Palatino Linotype" w:cs="Palatino Linotype"/>
          <w:b/>
          <w:color w:val="000000" w:themeColor="text1"/>
          <w:sz w:val="24"/>
        </w:rPr>
        <w:lastRenderedPageBreak/>
        <w:t>Recibos de nómina entregados en informe justificado en versión pública correcta; y</w:t>
      </w:r>
    </w:p>
    <w:p w:rsidR="008A4795" w:rsidRPr="004867B7" w:rsidRDefault="008A4795" w:rsidP="009963A0">
      <w:pPr>
        <w:pStyle w:val="Prrafodelista"/>
        <w:numPr>
          <w:ilvl w:val="3"/>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b/>
          <w:color w:val="000000" w:themeColor="text1"/>
          <w:sz w:val="24"/>
        </w:rPr>
      </w:pPr>
      <w:r w:rsidRPr="004867B7">
        <w:rPr>
          <w:rFonts w:ascii="Palatino Linotype" w:eastAsia="Palatino Linotype" w:hAnsi="Palatino Linotype" w:cs="Palatino Linotype"/>
          <w:b/>
          <w:color w:val="000000" w:themeColor="text1"/>
          <w:sz w:val="24"/>
        </w:rPr>
        <w:t xml:space="preserve">Recibo de nómina correspondiente a la primera quincena de abril de dos mil veinticinco. </w:t>
      </w:r>
    </w:p>
    <w:p w:rsidR="00C62740" w:rsidRPr="004867B7" w:rsidRDefault="00C62740" w:rsidP="009963A0">
      <w:pPr>
        <w:tabs>
          <w:tab w:val="left" w:pos="8080"/>
        </w:tabs>
        <w:spacing w:line="360" w:lineRule="auto"/>
        <w:jc w:val="both"/>
        <w:rPr>
          <w:rFonts w:ascii="Palatino Linotype" w:eastAsia="Palatino Linotype" w:hAnsi="Palatino Linotype" w:cs="Palatino Linotype"/>
          <w:color w:val="000000" w:themeColor="text1"/>
        </w:rPr>
      </w:pPr>
    </w:p>
    <w:p w:rsidR="008A4795" w:rsidRPr="004867B7" w:rsidRDefault="008A4795" w:rsidP="009963A0">
      <w:pPr>
        <w:spacing w:line="360" w:lineRule="auto"/>
        <w:jc w:val="both"/>
        <w:rPr>
          <w:rFonts w:ascii="Palatino Linotype" w:eastAsia="Palatino Linotype" w:hAnsi="Palatino Linotype" w:cs="Palatino Linotype"/>
          <w:color w:val="000000" w:themeColor="text1"/>
        </w:rPr>
      </w:pPr>
      <w:bookmarkStart w:id="8" w:name="_heading=h.bn4b1sqk32yq" w:colFirst="0" w:colLast="0"/>
      <w:bookmarkEnd w:id="8"/>
      <w:r w:rsidRPr="004867B7">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8A4795" w:rsidRPr="004867B7" w:rsidRDefault="008A4795"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tabs>
          <w:tab w:val="left" w:pos="8080"/>
        </w:tabs>
        <w:spacing w:line="360" w:lineRule="auto"/>
        <w:jc w:val="both"/>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b/>
          <w:color w:val="000000" w:themeColor="text1"/>
        </w:rPr>
        <w:t>TERCERO. Notifíquese</w:t>
      </w:r>
      <w:r w:rsidRPr="004867B7">
        <w:rPr>
          <w:rFonts w:ascii="Palatino Linotype" w:eastAsia="Palatino Linotype" w:hAnsi="Palatino Linotype" w:cs="Palatino Linotype"/>
          <w:color w:val="000000" w:themeColor="text1"/>
        </w:rPr>
        <w:t xml:space="preserve"> al Titular de la Unidad de Transparencia del </w:t>
      </w:r>
      <w:r w:rsidRPr="004867B7">
        <w:rPr>
          <w:rFonts w:ascii="Palatino Linotype" w:eastAsia="Palatino Linotype" w:hAnsi="Palatino Linotype" w:cs="Palatino Linotype"/>
          <w:b/>
          <w:color w:val="000000" w:themeColor="text1"/>
        </w:rPr>
        <w:t>SUJETO OBLIGADO</w:t>
      </w:r>
      <w:r w:rsidRPr="004867B7">
        <w:rPr>
          <w:rFonts w:ascii="Palatino Linotype" w:eastAsia="Palatino Linotype" w:hAnsi="Palatino Linotype" w:cs="Palatino Linotype"/>
          <w:color w:val="000000" w:themeColor="text1"/>
        </w:rPr>
        <w:t xml:space="preserve">, vía SAIMEX, la presente resolución, para que conforme al artículo 186 último párrafo, 189 segundo párrafo y 194 de la Ley de Transparencia y Acceso a la Información Pública del Estado de México y Municipios </w:t>
      </w:r>
      <w:r w:rsidRPr="004867B7">
        <w:rPr>
          <w:rFonts w:ascii="Palatino Linotype" w:eastAsia="Palatino Linotype" w:hAnsi="Palatino Linotype" w:cs="Palatino Linotype"/>
          <w:b/>
          <w:color w:val="000000" w:themeColor="text1"/>
        </w:rPr>
        <w:t>dé cumplimiento a lo ordenado dentro del plazo de diez días hábiles</w:t>
      </w:r>
      <w:r w:rsidRPr="004867B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62740" w:rsidRPr="004867B7" w:rsidRDefault="00C62740" w:rsidP="009963A0">
      <w:pPr>
        <w:shd w:val="clear" w:color="auto" w:fill="FFFFFF"/>
        <w:spacing w:line="360" w:lineRule="auto"/>
        <w:jc w:val="both"/>
        <w:rPr>
          <w:rFonts w:ascii="Palatino Linotype" w:eastAsia="Palatino Linotype" w:hAnsi="Palatino Linotype" w:cs="Palatino Linotype"/>
          <w:b/>
          <w:color w:val="000000" w:themeColor="text1"/>
        </w:rPr>
      </w:pPr>
    </w:p>
    <w:p w:rsidR="00C62740" w:rsidRPr="004867B7" w:rsidRDefault="00C62740" w:rsidP="009963A0">
      <w:pPr>
        <w:shd w:val="clear" w:color="auto" w:fill="FFFFFF"/>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b/>
          <w:color w:val="000000" w:themeColor="text1"/>
        </w:rPr>
        <w:lastRenderedPageBreak/>
        <w:t xml:space="preserve">CUARTO. </w:t>
      </w:r>
      <w:r w:rsidRPr="004867B7">
        <w:rPr>
          <w:rFonts w:ascii="Palatino Linotype" w:eastAsia="Palatino Linotype" w:hAnsi="Palatino Linotype" w:cs="Palatino Linotype"/>
          <w:color w:val="000000" w:themeColor="text1"/>
        </w:rPr>
        <w:t xml:space="preserve">Notifíquese al </w:t>
      </w:r>
      <w:r w:rsidRPr="004867B7">
        <w:rPr>
          <w:rFonts w:ascii="Palatino Linotype" w:eastAsia="Palatino Linotype" w:hAnsi="Palatino Linotype" w:cs="Palatino Linotype"/>
          <w:b/>
          <w:color w:val="000000" w:themeColor="text1"/>
        </w:rPr>
        <w:t xml:space="preserve">RECURRENTE </w:t>
      </w:r>
      <w:r w:rsidRPr="004867B7">
        <w:rPr>
          <w:rFonts w:ascii="Palatino Linotype" w:eastAsia="Palatino Linotype" w:hAnsi="Palatino Linotype" w:cs="Palatino Linotype"/>
          <w:color w:val="000000" w:themeColor="text1"/>
        </w:rPr>
        <w:t xml:space="preserve">la presente resolución vía Sistema de Acceso a Información Mexiquense (SAIMEX). </w:t>
      </w:r>
    </w:p>
    <w:p w:rsidR="00C62740" w:rsidRPr="004867B7" w:rsidRDefault="00C62740" w:rsidP="009963A0">
      <w:pPr>
        <w:shd w:val="clear" w:color="auto" w:fill="FFFFFF"/>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shd w:val="clear" w:color="auto" w:fill="FFFFFF"/>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b/>
          <w:color w:val="000000" w:themeColor="text1"/>
        </w:rPr>
        <w:t>QUINTO.</w:t>
      </w:r>
      <w:r w:rsidRPr="004867B7">
        <w:rPr>
          <w:rFonts w:ascii="Palatino Linotype" w:eastAsia="Palatino Linotype" w:hAnsi="Palatino Linotype" w:cs="Palatino Linotype"/>
          <w:color w:val="000000" w:themeColor="text1"/>
        </w:rPr>
        <w:t xml:space="preserve"> Se hace del conocimiento del </w:t>
      </w:r>
      <w:r w:rsidRPr="004867B7">
        <w:rPr>
          <w:rFonts w:ascii="Palatino Linotype" w:eastAsia="Palatino Linotype" w:hAnsi="Palatino Linotype" w:cs="Palatino Linotype"/>
          <w:b/>
          <w:color w:val="000000" w:themeColor="text1"/>
        </w:rPr>
        <w:t xml:space="preserve">RECURRENTE </w:t>
      </w:r>
      <w:r w:rsidRPr="004867B7">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62740" w:rsidRPr="004867B7" w:rsidRDefault="00C62740" w:rsidP="009963A0">
      <w:pPr>
        <w:shd w:val="clear" w:color="auto" w:fill="FFFFFF"/>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b/>
          <w:color w:val="000000" w:themeColor="text1"/>
        </w:rPr>
        <w:t xml:space="preserve">SEXTO. </w:t>
      </w:r>
      <w:r w:rsidRPr="004867B7">
        <w:rPr>
          <w:rFonts w:ascii="Palatino Linotype" w:eastAsia="Palatino Linotype" w:hAnsi="Palatino Linotype" w:cs="Palatino Linotype"/>
          <w:color w:val="000000" w:themeColor="text1"/>
        </w:rPr>
        <w:t>Hágase del conocimiento del</w:t>
      </w:r>
      <w:r w:rsidRPr="004867B7">
        <w:rPr>
          <w:rFonts w:ascii="Palatino Linotype" w:eastAsia="Palatino Linotype" w:hAnsi="Palatino Linotype" w:cs="Palatino Linotype"/>
          <w:b/>
          <w:color w:val="000000" w:themeColor="text1"/>
        </w:rPr>
        <w:t xml:space="preserve"> RECURRENTE</w:t>
      </w:r>
      <w:r w:rsidRPr="004867B7">
        <w:rPr>
          <w:rFonts w:ascii="Palatino Linotype" w:eastAsia="Palatino Linotype" w:hAnsi="Palatino Linotype" w:cs="Palatino Linotype"/>
          <w:color w:val="000000" w:themeColor="text1"/>
        </w:rPr>
        <w:t xml:space="preserve"> que la respuesta que dé el</w:t>
      </w:r>
      <w:r w:rsidRPr="004867B7">
        <w:rPr>
          <w:rFonts w:ascii="Palatino Linotype" w:eastAsia="Palatino Linotype" w:hAnsi="Palatino Linotype" w:cs="Palatino Linotype"/>
          <w:b/>
          <w:color w:val="000000" w:themeColor="text1"/>
        </w:rPr>
        <w:t xml:space="preserve"> SUJETO OBLIGADO</w:t>
      </w:r>
      <w:r w:rsidRPr="004867B7">
        <w:rPr>
          <w:rFonts w:ascii="Palatino Linotype" w:eastAsia="Palatino Linotype" w:hAnsi="Palatino Linotype" w:cs="Palatino Linotype"/>
          <w:color w:val="000000" w:themeColor="text1"/>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62740" w:rsidRPr="004867B7" w:rsidRDefault="00C62740" w:rsidP="009963A0">
      <w:pPr>
        <w:spacing w:line="360" w:lineRule="auto"/>
        <w:jc w:val="both"/>
        <w:rPr>
          <w:rFonts w:ascii="Palatino Linotype" w:eastAsia="Palatino Linotype" w:hAnsi="Palatino Linotype" w:cs="Palatino Linotype"/>
          <w:color w:val="000000" w:themeColor="text1"/>
        </w:rPr>
      </w:pPr>
    </w:p>
    <w:p w:rsidR="00C62740" w:rsidRPr="004867B7" w:rsidRDefault="00C62740" w:rsidP="009963A0">
      <w:pPr>
        <w:spacing w:line="360" w:lineRule="auto"/>
        <w:jc w:val="both"/>
        <w:rPr>
          <w:rFonts w:ascii="Palatino Linotype" w:eastAsia="Palatino Linotype" w:hAnsi="Palatino Linotype" w:cs="Palatino Linotype"/>
          <w:b/>
          <w:color w:val="000000" w:themeColor="text1"/>
        </w:rPr>
      </w:pPr>
      <w:r w:rsidRPr="004867B7">
        <w:rPr>
          <w:rFonts w:ascii="Palatino Linotype" w:eastAsia="Palatino Linotype" w:hAnsi="Palatino Linotype" w:cs="Palatino Linotype"/>
          <w:b/>
          <w:color w:val="000000" w:themeColor="text1"/>
        </w:rPr>
        <w:t>SÉPTIMO.</w:t>
      </w:r>
      <w:r w:rsidRPr="004867B7">
        <w:rPr>
          <w:rFonts w:ascii="Palatino Linotype" w:eastAsia="Palatino Linotype" w:hAnsi="Palatino Linotype" w:cs="Palatino Linotype"/>
          <w:color w:val="000000" w:themeColor="text1"/>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4867B7">
        <w:rPr>
          <w:rFonts w:ascii="Palatino Linotype" w:eastAsia="Palatino Linotype" w:hAnsi="Palatino Linotype" w:cs="Palatino Linotype"/>
          <w:b/>
          <w:color w:val="000000" w:themeColor="text1"/>
        </w:rPr>
        <w:t xml:space="preserve">Considerando </w:t>
      </w:r>
      <w:r w:rsidR="0075309B" w:rsidRPr="004867B7">
        <w:rPr>
          <w:rFonts w:ascii="Palatino Linotype" w:eastAsia="Palatino Linotype" w:hAnsi="Palatino Linotype" w:cs="Palatino Linotype"/>
          <w:b/>
          <w:color w:val="000000" w:themeColor="text1"/>
        </w:rPr>
        <w:t>SEXTO</w:t>
      </w:r>
      <w:r w:rsidRPr="004867B7">
        <w:rPr>
          <w:rFonts w:ascii="Palatino Linotype" w:eastAsia="Palatino Linotype" w:hAnsi="Palatino Linotype" w:cs="Palatino Linotype"/>
          <w:color w:val="000000" w:themeColor="text1"/>
        </w:rPr>
        <w:t xml:space="preserve"> de la presente Resolución</w:t>
      </w:r>
      <w:r w:rsidRPr="004867B7">
        <w:rPr>
          <w:rFonts w:ascii="Palatino Linotype" w:eastAsia="Palatino Linotype" w:hAnsi="Palatino Linotype" w:cs="Palatino Linotype"/>
          <w:b/>
          <w:color w:val="000000" w:themeColor="text1"/>
        </w:rPr>
        <w:t>.</w:t>
      </w:r>
    </w:p>
    <w:p w:rsidR="009F4F54" w:rsidRPr="004867B7" w:rsidRDefault="009F4F54" w:rsidP="009963A0">
      <w:pPr>
        <w:spacing w:line="360" w:lineRule="auto"/>
        <w:jc w:val="both"/>
        <w:rPr>
          <w:rFonts w:ascii="Palatino Linotype" w:eastAsia="Palatino Linotype" w:hAnsi="Palatino Linotype" w:cs="Palatino Linotype"/>
          <w:b/>
          <w:color w:val="000000" w:themeColor="text1"/>
        </w:rPr>
      </w:pPr>
    </w:p>
    <w:p w:rsidR="00C62740" w:rsidRPr="009963A0" w:rsidRDefault="009F4F54" w:rsidP="009963A0">
      <w:pPr>
        <w:spacing w:before="240" w:after="240" w:line="360" w:lineRule="auto"/>
        <w:jc w:val="both"/>
        <w:rPr>
          <w:rFonts w:ascii="Palatino Linotype" w:eastAsia="Palatino Linotype" w:hAnsi="Palatino Linotype" w:cs="Palatino Linotype"/>
          <w:color w:val="000000" w:themeColor="text1"/>
        </w:rPr>
      </w:pPr>
      <w:r w:rsidRPr="004867B7">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w:t>
      </w:r>
      <w:r w:rsidRPr="004867B7">
        <w:rPr>
          <w:rFonts w:ascii="Palatino Linotype" w:eastAsia="Palatino Linotype" w:hAnsi="Palatino Linotype" w:cs="Palatino Linotype"/>
          <w:color w:val="000000" w:themeColor="text1"/>
        </w:rPr>
        <w:lastRenderedPageBreak/>
        <w:t>POR LOS COMISIONADOS JOSÉ MARTÍNEZ VILCHIS CON AUSENCIA JUSTIFICADA, MARÍA DEL ROSARIO MEJÍA AYALA, SHARON CRISTINA MORALES MARTÍNEZ, LUIS GUSTAVO PARRA NORIEGA</w:t>
      </w:r>
      <w:r w:rsidR="00931198" w:rsidRPr="004867B7">
        <w:rPr>
          <w:rFonts w:ascii="Palatino Linotype" w:eastAsia="Palatino Linotype" w:hAnsi="Palatino Linotype" w:cs="Palatino Linotype"/>
          <w:color w:val="000000" w:themeColor="text1"/>
        </w:rPr>
        <w:t xml:space="preserve"> EMITIENDO VOTO PARTICULAR  </w:t>
      </w:r>
      <w:r w:rsidRPr="004867B7">
        <w:rPr>
          <w:rFonts w:ascii="Palatino Linotype" w:eastAsia="Palatino Linotype" w:hAnsi="Palatino Linotype" w:cs="Palatino Linotype"/>
          <w:color w:val="000000" w:themeColor="text1"/>
        </w:rPr>
        <w:t>Y GUADALUPE RAMÍREZ PEÑA CON AUSENCIA JUSTIFICADA; EN LA VIGÉSIMA TERCERA SESIÓN ORDINARIA, CELEBRADA EL VEINTICINCO (25) DE JUNIO DE DOS MIL VEINTICINCO, ANTE EL SECRETARIO TÉCNICO DEL PLENO ALEXIS TAPIA RAMÍREZ.</w:t>
      </w:r>
    </w:p>
    <w:p w:rsidR="00C62740" w:rsidRPr="009963A0" w:rsidRDefault="00C62740" w:rsidP="009963A0">
      <w:pPr>
        <w:spacing w:line="360" w:lineRule="auto"/>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jc w:val="both"/>
        <w:rPr>
          <w:rFonts w:ascii="Palatino Linotype" w:eastAsia="Palatino Linotype" w:hAnsi="Palatino Linotype" w:cs="Palatino Linotype"/>
          <w:color w:val="000000" w:themeColor="text1"/>
        </w:rPr>
      </w:pPr>
    </w:p>
    <w:p w:rsidR="00C62740" w:rsidRPr="009963A0" w:rsidRDefault="00C62740" w:rsidP="009963A0">
      <w:pPr>
        <w:spacing w:line="360" w:lineRule="auto"/>
        <w:rPr>
          <w:rFonts w:ascii="Palatino Linotype" w:eastAsia="Palatino Linotype" w:hAnsi="Palatino Linotype" w:cs="Palatino Linotype"/>
          <w:color w:val="000000" w:themeColor="text1"/>
        </w:rPr>
      </w:pPr>
    </w:p>
    <w:p w:rsidR="00C62740" w:rsidRPr="009963A0" w:rsidRDefault="00C62740" w:rsidP="009963A0">
      <w:pPr>
        <w:spacing w:line="360" w:lineRule="auto"/>
        <w:rPr>
          <w:rFonts w:ascii="Palatino Linotype" w:eastAsia="Palatino Linotype" w:hAnsi="Palatino Linotype" w:cs="Palatino Linotype"/>
          <w:color w:val="000000" w:themeColor="text1"/>
        </w:rPr>
      </w:pPr>
    </w:p>
    <w:p w:rsidR="00C62740" w:rsidRPr="009963A0" w:rsidRDefault="00C62740" w:rsidP="009963A0">
      <w:pPr>
        <w:spacing w:line="360" w:lineRule="auto"/>
        <w:rPr>
          <w:rFonts w:ascii="Palatino Linotype" w:eastAsia="Palatino Linotype" w:hAnsi="Palatino Linotype" w:cs="Palatino Linotype"/>
          <w:color w:val="000000" w:themeColor="text1"/>
        </w:rPr>
      </w:pPr>
    </w:p>
    <w:p w:rsidR="00C62740" w:rsidRPr="009963A0" w:rsidRDefault="00C62740" w:rsidP="009963A0">
      <w:pPr>
        <w:spacing w:line="360" w:lineRule="auto"/>
        <w:rPr>
          <w:rFonts w:ascii="Palatino Linotype" w:eastAsia="Palatino Linotype" w:hAnsi="Palatino Linotype" w:cs="Palatino Linotype"/>
          <w:color w:val="000000" w:themeColor="text1"/>
        </w:rPr>
      </w:pPr>
    </w:p>
    <w:p w:rsidR="00C62740" w:rsidRPr="009963A0" w:rsidRDefault="00C62740" w:rsidP="009963A0">
      <w:pPr>
        <w:spacing w:line="360" w:lineRule="auto"/>
        <w:rPr>
          <w:rFonts w:ascii="Palatino Linotype" w:eastAsia="Palatino Linotype" w:hAnsi="Palatino Linotype" w:cs="Palatino Linotype"/>
          <w:color w:val="000000" w:themeColor="text1"/>
        </w:rPr>
      </w:pPr>
    </w:p>
    <w:p w:rsidR="00C62740" w:rsidRPr="009963A0" w:rsidRDefault="00C62740" w:rsidP="009963A0">
      <w:pPr>
        <w:spacing w:line="360" w:lineRule="auto"/>
        <w:rPr>
          <w:rFonts w:ascii="Palatino Linotype" w:eastAsia="Palatino Linotype" w:hAnsi="Palatino Linotype" w:cs="Palatino Linotype"/>
          <w:color w:val="000000" w:themeColor="text1"/>
        </w:rPr>
      </w:pPr>
    </w:p>
    <w:p w:rsidR="00C62740" w:rsidRPr="009963A0" w:rsidRDefault="00C62740" w:rsidP="009963A0">
      <w:pPr>
        <w:spacing w:line="360" w:lineRule="auto"/>
        <w:rPr>
          <w:rFonts w:ascii="Palatino Linotype" w:eastAsia="Palatino Linotype" w:hAnsi="Palatino Linotype" w:cs="Palatino Linotype"/>
          <w:color w:val="000000" w:themeColor="text1"/>
        </w:rPr>
      </w:pPr>
    </w:p>
    <w:p w:rsidR="00C62740" w:rsidRPr="009963A0" w:rsidRDefault="00C62740" w:rsidP="009963A0">
      <w:pPr>
        <w:rPr>
          <w:rFonts w:ascii="Palatino Linotype" w:hAnsi="Palatino Linotype"/>
          <w:color w:val="000000" w:themeColor="text1"/>
        </w:rPr>
      </w:pPr>
    </w:p>
    <w:p w:rsidR="00487E7D" w:rsidRPr="009963A0" w:rsidRDefault="00487E7D" w:rsidP="009963A0">
      <w:pPr>
        <w:rPr>
          <w:rFonts w:ascii="Palatino Linotype" w:hAnsi="Palatino Linotype"/>
          <w:color w:val="000000" w:themeColor="text1"/>
        </w:rPr>
      </w:pPr>
    </w:p>
    <w:sectPr w:rsidR="00487E7D" w:rsidRPr="009963A0" w:rsidSect="009963A0">
      <w:headerReference w:type="even" r:id="rId16"/>
      <w:headerReference w:type="default" r:id="rId17"/>
      <w:footerReference w:type="default" r:id="rId18"/>
      <w:headerReference w:type="first" r:id="rId19"/>
      <w:footerReference w:type="first" r:id="rId20"/>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23D" w:rsidRDefault="0037623D" w:rsidP="00C62740">
      <w:r>
        <w:separator/>
      </w:r>
    </w:p>
  </w:endnote>
  <w:endnote w:type="continuationSeparator" w:id="0">
    <w:p w:rsidR="0037623D" w:rsidRDefault="0037623D" w:rsidP="00C6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B77" w:rsidRDefault="00033B7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276A8">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276A8">
      <w:rPr>
        <w:b/>
        <w:noProof/>
        <w:color w:val="000000"/>
      </w:rPr>
      <w:t>32</w:t>
    </w:r>
    <w:r>
      <w:rPr>
        <w:b/>
        <w:color w:val="000000"/>
      </w:rPr>
      <w:fldChar w:fldCharType="end"/>
    </w:r>
  </w:p>
  <w:p w:rsidR="00033B77" w:rsidRDefault="00033B7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B77" w:rsidRDefault="00033B7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276A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276A8">
      <w:rPr>
        <w:b/>
        <w:noProof/>
        <w:color w:val="000000"/>
      </w:rPr>
      <w:t>32</w:t>
    </w:r>
    <w:r>
      <w:rPr>
        <w:b/>
        <w:color w:val="000000"/>
      </w:rPr>
      <w:fldChar w:fldCharType="end"/>
    </w:r>
  </w:p>
  <w:p w:rsidR="00033B77" w:rsidRDefault="00033B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23D" w:rsidRDefault="0037623D" w:rsidP="00C62740">
      <w:r>
        <w:separator/>
      </w:r>
    </w:p>
  </w:footnote>
  <w:footnote w:type="continuationSeparator" w:id="0">
    <w:p w:rsidR="0037623D" w:rsidRDefault="0037623D" w:rsidP="00C62740">
      <w:r>
        <w:continuationSeparator/>
      </w:r>
    </w:p>
  </w:footnote>
  <w:footnote w:id="1">
    <w:p w:rsidR="00033B77" w:rsidRDefault="00033B77" w:rsidP="00353DDB">
      <w:pPr>
        <w:pStyle w:val="Textonotapie"/>
      </w:pPr>
      <w:r>
        <w:rPr>
          <w:rStyle w:val="Refdenotaalpie"/>
        </w:rPr>
        <w:footnoteRef/>
      </w:r>
      <w:r>
        <w:t xml:space="preserve"> Convención Americana sobre Derechos Humanos. Artículo 13.</w:t>
      </w:r>
    </w:p>
  </w:footnote>
  <w:footnote w:id="2">
    <w:p w:rsidR="00033B77" w:rsidRDefault="00033B77" w:rsidP="00353DDB">
      <w:pPr>
        <w:pStyle w:val="Textonotapie"/>
      </w:pPr>
      <w:r>
        <w:rPr>
          <w:rStyle w:val="Refdenotaalpie"/>
        </w:rPr>
        <w:footnoteRef/>
      </w:r>
      <w:r>
        <w:t xml:space="preserve"> Constitución Política de los Estados Unidos Mexicanos. Artículo sexto, sección A, Fracción I.</w:t>
      </w:r>
    </w:p>
  </w:footnote>
  <w:footnote w:id="3">
    <w:p w:rsidR="00033B77" w:rsidRDefault="00033B77" w:rsidP="00353DD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33B77" w:rsidRDefault="00033B77" w:rsidP="00353DDB">
      <w:pPr>
        <w:pStyle w:val="Textonotapie"/>
      </w:pPr>
      <w:r>
        <w:rPr>
          <w:rStyle w:val="Refdenotaalpie"/>
        </w:rPr>
        <w:footnoteRef/>
      </w:r>
      <w:r>
        <w:t xml:space="preserve"> Ibídem. Párr. 87.</w:t>
      </w:r>
    </w:p>
  </w:footnote>
  <w:footnote w:id="5">
    <w:p w:rsidR="00033B77" w:rsidRDefault="00033B77" w:rsidP="00353DD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033B77" w:rsidRDefault="00033B77" w:rsidP="00353DDB">
      <w:pPr>
        <w:pStyle w:val="Textonotapie"/>
      </w:pPr>
      <w:r>
        <w:rPr>
          <w:rStyle w:val="Refdenotaalpie"/>
        </w:rPr>
        <w:footnoteRef/>
      </w:r>
      <w:r>
        <w:t xml:space="preserve"> Artículo 150. Ley de Transparencia y Acceso a la Información Pública del Estado de México y Municipios.</w:t>
      </w:r>
    </w:p>
    <w:p w:rsidR="00033B77" w:rsidRDefault="00033B77" w:rsidP="00353DDB">
      <w:pPr>
        <w:pStyle w:val="Textonotapie"/>
      </w:pPr>
      <w:r>
        <w:t>Artículo 151. Ibídem.</w:t>
      </w:r>
    </w:p>
  </w:footnote>
  <w:footnote w:id="7">
    <w:p w:rsidR="00033B77" w:rsidRDefault="00033B77" w:rsidP="00353DDB">
      <w:pPr>
        <w:pStyle w:val="Textonotapie"/>
      </w:pPr>
      <w:r>
        <w:rPr>
          <w:rStyle w:val="Refdenotaalpie"/>
        </w:rPr>
        <w:footnoteRef/>
      </w:r>
      <w:r>
        <w:t xml:space="preserve"> Ley de Transparencia y Acceso a la Información Pública del Estado de México y Municipios. Artículo 9. …</w:t>
      </w:r>
    </w:p>
    <w:p w:rsidR="00033B77" w:rsidRDefault="00033B77" w:rsidP="00353DDB">
      <w:pPr>
        <w:pStyle w:val="Textonotapie"/>
      </w:pPr>
      <w:r>
        <w:t>II. Eficacia: Obligación del Instituto para tutelar, de manera efectiva, el derecho de acceso a la información;</w:t>
      </w:r>
    </w:p>
    <w:p w:rsidR="00033B77" w:rsidRDefault="00033B77" w:rsidP="00353DDB">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B77" w:rsidRDefault="0037623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1" w:type="dxa"/>
      <w:tblLayout w:type="fixed"/>
      <w:tblLook w:val="0400" w:firstRow="0" w:lastRow="0" w:firstColumn="0" w:lastColumn="0" w:noHBand="0" w:noVBand="1"/>
    </w:tblPr>
    <w:tblGrid>
      <w:gridCol w:w="2694"/>
      <w:gridCol w:w="7797"/>
    </w:tblGrid>
    <w:tr w:rsidR="00033B77" w:rsidTr="005276A8">
      <w:trPr>
        <w:trHeight w:val="1435"/>
      </w:trPr>
      <w:tc>
        <w:tcPr>
          <w:tcW w:w="2694" w:type="dxa"/>
          <w:shd w:val="clear" w:color="auto" w:fill="auto"/>
        </w:tcPr>
        <w:p w:rsidR="00033B77" w:rsidRDefault="00033B77">
          <w:pPr>
            <w:tabs>
              <w:tab w:val="right" w:pos="4273"/>
            </w:tabs>
            <w:rPr>
              <w:rFonts w:ascii="Garamond" w:eastAsia="Garamond" w:hAnsi="Garamond" w:cs="Garamond"/>
              <w:sz w:val="16"/>
              <w:szCs w:val="16"/>
            </w:rPr>
          </w:pPr>
        </w:p>
      </w:tc>
      <w:tc>
        <w:tcPr>
          <w:tcW w:w="7797" w:type="dxa"/>
          <w:shd w:val="clear" w:color="auto" w:fill="auto"/>
        </w:tcPr>
        <w:tbl>
          <w:tblPr>
            <w:tblW w:w="7507" w:type="dxa"/>
            <w:tblInd w:w="40" w:type="dxa"/>
            <w:tblLayout w:type="fixed"/>
            <w:tblLook w:val="0400" w:firstRow="0" w:lastRow="0" w:firstColumn="0" w:lastColumn="0" w:noHBand="0" w:noVBand="1"/>
          </w:tblPr>
          <w:tblGrid>
            <w:gridCol w:w="2687"/>
            <w:gridCol w:w="4820"/>
          </w:tblGrid>
          <w:tr w:rsidR="00033B77" w:rsidRPr="009963A0" w:rsidTr="005276A8">
            <w:trPr>
              <w:trHeight w:val="150"/>
            </w:trPr>
            <w:tc>
              <w:tcPr>
                <w:tcW w:w="2687" w:type="dxa"/>
                <w:shd w:val="clear" w:color="auto" w:fill="auto"/>
              </w:tcPr>
              <w:p w:rsidR="00033B77" w:rsidRPr="009963A0" w:rsidRDefault="00033B77" w:rsidP="009963A0">
                <w:pPr>
                  <w:tabs>
                    <w:tab w:val="right" w:pos="8838"/>
                  </w:tabs>
                  <w:jc w:val="right"/>
                  <w:rPr>
                    <w:rFonts w:ascii="Palatino Linotype" w:eastAsia="Palatino Linotype" w:hAnsi="Palatino Linotype" w:cs="Palatino Linotype"/>
                    <w:b/>
                  </w:rPr>
                </w:pPr>
                <w:r w:rsidRPr="009963A0">
                  <w:rPr>
                    <w:rFonts w:ascii="Palatino Linotype" w:eastAsia="Palatino Linotype" w:hAnsi="Palatino Linotype" w:cs="Palatino Linotype"/>
                    <w:b/>
                  </w:rPr>
                  <w:t>Recurso de Revisión:</w:t>
                </w:r>
              </w:p>
            </w:tc>
            <w:tc>
              <w:tcPr>
                <w:tcW w:w="4820" w:type="dxa"/>
                <w:shd w:val="clear" w:color="auto" w:fill="auto"/>
              </w:tcPr>
              <w:p w:rsidR="00033B77" w:rsidRPr="009963A0" w:rsidRDefault="00033B77" w:rsidP="005F4E95">
                <w:pPr>
                  <w:tabs>
                    <w:tab w:val="right" w:pos="8838"/>
                  </w:tabs>
                  <w:ind w:left="-108" w:right="-102"/>
                  <w:rPr>
                    <w:rFonts w:ascii="Palatino Linotype" w:eastAsia="Palatino Linotype" w:hAnsi="Palatino Linotype" w:cs="Palatino Linotype"/>
                  </w:rPr>
                </w:pPr>
                <w:r w:rsidRPr="009963A0">
                  <w:rPr>
                    <w:rFonts w:ascii="Palatino Linotype" w:eastAsia="Palatino Linotype" w:hAnsi="Palatino Linotype" w:cs="Palatino Linotype"/>
                  </w:rPr>
                  <w:t>05788/INFOEM/IP/RR/2025 y Acumulado</w:t>
                </w:r>
              </w:p>
            </w:tc>
          </w:tr>
          <w:tr w:rsidR="00033B77" w:rsidRPr="009963A0" w:rsidTr="005276A8">
            <w:trPr>
              <w:trHeight w:val="295"/>
            </w:trPr>
            <w:tc>
              <w:tcPr>
                <w:tcW w:w="2687" w:type="dxa"/>
                <w:shd w:val="clear" w:color="auto" w:fill="auto"/>
              </w:tcPr>
              <w:p w:rsidR="00033B77" w:rsidRPr="009963A0" w:rsidRDefault="00033B77" w:rsidP="009963A0">
                <w:pPr>
                  <w:tabs>
                    <w:tab w:val="right" w:pos="8838"/>
                  </w:tabs>
                  <w:jc w:val="right"/>
                  <w:rPr>
                    <w:rFonts w:ascii="Palatino Linotype" w:eastAsia="Palatino Linotype" w:hAnsi="Palatino Linotype" w:cs="Palatino Linotype"/>
                    <w:b/>
                  </w:rPr>
                </w:pPr>
                <w:r w:rsidRPr="009963A0">
                  <w:rPr>
                    <w:rFonts w:ascii="Palatino Linotype" w:eastAsia="Palatino Linotype" w:hAnsi="Palatino Linotype" w:cs="Palatino Linotype"/>
                    <w:b/>
                  </w:rPr>
                  <w:t>Sujeto Obligado:</w:t>
                </w:r>
              </w:p>
            </w:tc>
            <w:tc>
              <w:tcPr>
                <w:tcW w:w="4820" w:type="dxa"/>
                <w:shd w:val="clear" w:color="auto" w:fill="auto"/>
              </w:tcPr>
              <w:p w:rsidR="00033B77" w:rsidRPr="009963A0" w:rsidRDefault="00033B77" w:rsidP="005F4E95">
                <w:pPr>
                  <w:tabs>
                    <w:tab w:val="left" w:pos="2834"/>
                    <w:tab w:val="right" w:pos="8838"/>
                  </w:tabs>
                  <w:ind w:left="-108" w:right="-102"/>
                  <w:rPr>
                    <w:rFonts w:ascii="Palatino Linotype" w:eastAsia="Palatino Linotype" w:hAnsi="Palatino Linotype" w:cs="Palatino Linotype"/>
                  </w:rPr>
                </w:pPr>
                <w:r w:rsidRPr="009963A0">
                  <w:rPr>
                    <w:rFonts w:ascii="Palatino Linotype" w:eastAsia="Palatino Linotype" w:hAnsi="Palatino Linotype" w:cs="Palatino Linotype"/>
                    <w:bCs/>
                  </w:rPr>
                  <w:t>Sistema Municipal Para el Desarrollo Integral de la Familia de la Paz</w:t>
                </w:r>
              </w:p>
            </w:tc>
          </w:tr>
          <w:tr w:rsidR="00033B77" w:rsidRPr="009963A0" w:rsidTr="005276A8">
            <w:trPr>
              <w:trHeight w:val="295"/>
            </w:trPr>
            <w:tc>
              <w:tcPr>
                <w:tcW w:w="2687" w:type="dxa"/>
                <w:shd w:val="clear" w:color="auto" w:fill="auto"/>
              </w:tcPr>
              <w:p w:rsidR="00033B77" w:rsidRPr="009963A0" w:rsidRDefault="00033B77" w:rsidP="009963A0">
                <w:pPr>
                  <w:tabs>
                    <w:tab w:val="right" w:pos="8838"/>
                  </w:tabs>
                  <w:jc w:val="right"/>
                  <w:rPr>
                    <w:rFonts w:ascii="Palatino Linotype" w:eastAsia="Palatino Linotype" w:hAnsi="Palatino Linotype" w:cs="Palatino Linotype"/>
                    <w:b/>
                  </w:rPr>
                </w:pPr>
                <w:r w:rsidRPr="009963A0">
                  <w:rPr>
                    <w:rFonts w:ascii="Palatino Linotype" w:eastAsia="Palatino Linotype" w:hAnsi="Palatino Linotype" w:cs="Palatino Linotype"/>
                    <w:b/>
                  </w:rPr>
                  <w:t>Comisionada ponente:</w:t>
                </w:r>
              </w:p>
            </w:tc>
            <w:tc>
              <w:tcPr>
                <w:tcW w:w="4820" w:type="dxa"/>
                <w:shd w:val="clear" w:color="auto" w:fill="auto"/>
              </w:tcPr>
              <w:p w:rsidR="00033B77" w:rsidRPr="009963A0" w:rsidRDefault="00033B77" w:rsidP="005F4E95">
                <w:pPr>
                  <w:tabs>
                    <w:tab w:val="right" w:pos="8838"/>
                  </w:tabs>
                  <w:ind w:left="-108" w:right="171"/>
                  <w:rPr>
                    <w:rFonts w:ascii="Palatino Linotype" w:eastAsia="Palatino Linotype" w:hAnsi="Palatino Linotype" w:cs="Palatino Linotype"/>
                  </w:rPr>
                </w:pPr>
                <w:r w:rsidRPr="009963A0">
                  <w:rPr>
                    <w:rFonts w:ascii="Palatino Linotype" w:eastAsia="Palatino Linotype" w:hAnsi="Palatino Linotype" w:cs="Palatino Linotype"/>
                  </w:rPr>
                  <w:t>María del Rosario Mejía Ayala</w:t>
                </w:r>
              </w:p>
              <w:p w:rsidR="00033B77" w:rsidRPr="009963A0" w:rsidRDefault="00033B77" w:rsidP="005F4E95">
                <w:pPr>
                  <w:tabs>
                    <w:tab w:val="right" w:pos="8838"/>
                  </w:tabs>
                  <w:ind w:left="-108" w:right="171"/>
                  <w:rPr>
                    <w:rFonts w:ascii="Palatino Linotype" w:eastAsia="Palatino Linotype" w:hAnsi="Palatino Linotype" w:cs="Palatino Linotype"/>
                    <w:b/>
                  </w:rPr>
                </w:pPr>
              </w:p>
            </w:tc>
          </w:tr>
        </w:tbl>
        <w:p w:rsidR="00033B77" w:rsidRDefault="00033B77">
          <w:pPr>
            <w:tabs>
              <w:tab w:val="right" w:pos="8838"/>
            </w:tabs>
            <w:ind w:left="-28"/>
            <w:jc w:val="both"/>
            <w:rPr>
              <w:rFonts w:ascii="Arial" w:eastAsia="Arial" w:hAnsi="Arial" w:cs="Arial"/>
              <w:b/>
              <w:sz w:val="22"/>
              <w:szCs w:val="22"/>
            </w:rPr>
          </w:pPr>
        </w:p>
      </w:tc>
    </w:tr>
  </w:tbl>
  <w:p w:rsidR="00033B77" w:rsidRDefault="0037623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835"/>
      <w:gridCol w:w="7371"/>
    </w:tblGrid>
    <w:tr w:rsidR="00033B77" w:rsidTr="005276A8">
      <w:trPr>
        <w:trHeight w:val="1435"/>
      </w:trPr>
      <w:tc>
        <w:tcPr>
          <w:tcW w:w="2835" w:type="dxa"/>
          <w:shd w:val="clear" w:color="auto" w:fill="auto"/>
        </w:tcPr>
        <w:p w:rsidR="00033B77" w:rsidRDefault="00033B77">
          <w:pPr>
            <w:tabs>
              <w:tab w:val="right" w:pos="4273"/>
            </w:tabs>
            <w:rPr>
              <w:rFonts w:ascii="Garamond" w:eastAsia="Garamond" w:hAnsi="Garamond" w:cs="Garamond"/>
              <w:sz w:val="22"/>
              <w:szCs w:val="22"/>
            </w:rPr>
          </w:pPr>
        </w:p>
      </w:tc>
      <w:tc>
        <w:tcPr>
          <w:tcW w:w="7371" w:type="dxa"/>
          <w:shd w:val="clear" w:color="auto" w:fill="auto"/>
        </w:tcPr>
        <w:tbl>
          <w:tblPr>
            <w:tblW w:w="8109" w:type="dxa"/>
            <w:tblLayout w:type="fixed"/>
            <w:tblLook w:val="0400" w:firstRow="0" w:lastRow="0" w:firstColumn="0" w:lastColumn="0" w:noHBand="0" w:noVBand="1"/>
          </w:tblPr>
          <w:tblGrid>
            <w:gridCol w:w="2581"/>
            <w:gridCol w:w="5528"/>
          </w:tblGrid>
          <w:tr w:rsidR="00033B77" w:rsidRPr="009963A0" w:rsidTr="009963A0">
            <w:trPr>
              <w:trHeight w:val="113"/>
            </w:trPr>
            <w:tc>
              <w:tcPr>
                <w:tcW w:w="2581" w:type="dxa"/>
                <w:shd w:val="clear" w:color="auto" w:fill="auto"/>
              </w:tcPr>
              <w:p w:rsidR="00033B77" w:rsidRPr="009963A0" w:rsidRDefault="00033B77" w:rsidP="009963A0">
                <w:pPr>
                  <w:tabs>
                    <w:tab w:val="right" w:pos="8838"/>
                  </w:tabs>
                  <w:ind w:right="-105"/>
                  <w:jc w:val="right"/>
                  <w:rPr>
                    <w:rFonts w:ascii="Palatino Linotype" w:eastAsia="Palatino Linotype" w:hAnsi="Palatino Linotype" w:cs="Palatino Linotype"/>
                    <w:b/>
                  </w:rPr>
                </w:pPr>
                <w:r w:rsidRPr="009963A0">
                  <w:rPr>
                    <w:rFonts w:ascii="Palatino Linotype" w:eastAsia="Palatino Linotype" w:hAnsi="Palatino Linotype" w:cs="Palatino Linotype"/>
                    <w:b/>
                  </w:rPr>
                  <w:t>Recurso de Revisión:</w:t>
                </w:r>
              </w:p>
            </w:tc>
            <w:tc>
              <w:tcPr>
                <w:tcW w:w="5528" w:type="dxa"/>
                <w:shd w:val="clear" w:color="auto" w:fill="auto"/>
              </w:tcPr>
              <w:p w:rsidR="00033B77" w:rsidRPr="009963A0" w:rsidRDefault="00033B77" w:rsidP="005276A8">
                <w:pPr>
                  <w:tabs>
                    <w:tab w:val="right" w:pos="8838"/>
                  </w:tabs>
                  <w:ind w:left="-74" w:right="738"/>
                  <w:rPr>
                    <w:rFonts w:ascii="Palatino Linotype" w:eastAsia="Palatino Linotype" w:hAnsi="Palatino Linotype" w:cs="Palatino Linotype"/>
                  </w:rPr>
                </w:pPr>
                <w:r w:rsidRPr="009963A0">
                  <w:rPr>
                    <w:rFonts w:ascii="Palatino Linotype" w:eastAsia="Palatino Linotype" w:hAnsi="Palatino Linotype" w:cs="Palatino Linotype"/>
                  </w:rPr>
                  <w:t>05788/INFOEM/IP/RR/2025 y Acumulado</w:t>
                </w:r>
              </w:p>
            </w:tc>
          </w:tr>
          <w:tr w:rsidR="00033B77" w:rsidRPr="009963A0" w:rsidTr="009963A0">
            <w:trPr>
              <w:trHeight w:val="113"/>
            </w:trPr>
            <w:tc>
              <w:tcPr>
                <w:tcW w:w="2581" w:type="dxa"/>
                <w:shd w:val="clear" w:color="auto" w:fill="auto"/>
              </w:tcPr>
              <w:p w:rsidR="00033B77" w:rsidRPr="009963A0" w:rsidRDefault="00033B77" w:rsidP="009963A0">
                <w:pPr>
                  <w:tabs>
                    <w:tab w:val="right" w:pos="8838"/>
                  </w:tabs>
                  <w:ind w:right="-105"/>
                  <w:jc w:val="right"/>
                  <w:rPr>
                    <w:rFonts w:ascii="Palatino Linotype" w:eastAsia="Palatino Linotype" w:hAnsi="Palatino Linotype" w:cs="Palatino Linotype"/>
                    <w:b/>
                  </w:rPr>
                </w:pPr>
                <w:r w:rsidRPr="009963A0">
                  <w:rPr>
                    <w:rFonts w:ascii="Palatino Linotype" w:eastAsia="Palatino Linotype" w:hAnsi="Palatino Linotype" w:cs="Palatino Linotype"/>
                    <w:b/>
                  </w:rPr>
                  <w:t>Recurrente:</w:t>
                </w:r>
              </w:p>
            </w:tc>
            <w:tc>
              <w:tcPr>
                <w:tcW w:w="5528" w:type="dxa"/>
                <w:shd w:val="clear" w:color="auto" w:fill="auto"/>
              </w:tcPr>
              <w:p w:rsidR="00033B77" w:rsidRPr="009963A0" w:rsidRDefault="00033B77" w:rsidP="005276A8">
                <w:pPr>
                  <w:tabs>
                    <w:tab w:val="left" w:pos="3122"/>
                    <w:tab w:val="right" w:pos="8838"/>
                  </w:tabs>
                  <w:ind w:right="738"/>
                  <w:rPr>
                    <w:rFonts w:ascii="Palatino Linotype" w:eastAsia="Palatino Linotype" w:hAnsi="Palatino Linotype" w:cs="Palatino Linotype"/>
                  </w:rPr>
                </w:pPr>
              </w:p>
            </w:tc>
          </w:tr>
          <w:tr w:rsidR="00033B77" w:rsidRPr="009963A0" w:rsidTr="009963A0">
            <w:trPr>
              <w:trHeight w:val="222"/>
            </w:trPr>
            <w:tc>
              <w:tcPr>
                <w:tcW w:w="2581" w:type="dxa"/>
                <w:shd w:val="clear" w:color="auto" w:fill="auto"/>
              </w:tcPr>
              <w:p w:rsidR="00033B77" w:rsidRPr="009963A0" w:rsidRDefault="00033B77" w:rsidP="009963A0">
                <w:pPr>
                  <w:tabs>
                    <w:tab w:val="right" w:pos="8838"/>
                  </w:tabs>
                  <w:ind w:right="-105"/>
                  <w:jc w:val="right"/>
                  <w:rPr>
                    <w:rFonts w:ascii="Palatino Linotype" w:eastAsia="Palatino Linotype" w:hAnsi="Palatino Linotype" w:cs="Palatino Linotype"/>
                    <w:b/>
                  </w:rPr>
                </w:pPr>
                <w:r w:rsidRPr="009963A0">
                  <w:rPr>
                    <w:rFonts w:ascii="Palatino Linotype" w:eastAsia="Palatino Linotype" w:hAnsi="Palatino Linotype" w:cs="Palatino Linotype"/>
                    <w:b/>
                  </w:rPr>
                  <w:t>Sujeto Obligado:</w:t>
                </w:r>
              </w:p>
            </w:tc>
            <w:tc>
              <w:tcPr>
                <w:tcW w:w="5528" w:type="dxa"/>
                <w:shd w:val="clear" w:color="auto" w:fill="auto"/>
              </w:tcPr>
              <w:p w:rsidR="00033B77" w:rsidRPr="009963A0" w:rsidRDefault="00033B77" w:rsidP="005276A8">
                <w:pPr>
                  <w:tabs>
                    <w:tab w:val="right" w:pos="8838"/>
                  </w:tabs>
                  <w:ind w:left="-74" w:right="738"/>
                  <w:rPr>
                    <w:rFonts w:ascii="Palatino Linotype" w:eastAsia="Palatino Linotype" w:hAnsi="Palatino Linotype" w:cs="Palatino Linotype"/>
                  </w:rPr>
                </w:pPr>
                <w:r w:rsidRPr="009963A0">
                  <w:rPr>
                    <w:rFonts w:ascii="Palatino Linotype" w:eastAsia="Palatino Linotype" w:hAnsi="Palatino Linotype" w:cs="Palatino Linotype"/>
                    <w:bCs/>
                  </w:rPr>
                  <w:t>Sistema Municipal Para el Desarrollo Integral de la Familia de la Paz</w:t>
                </w:r>
              </w:p>
            </w:tc>
          </w:tr>
          <w:tr w:rsidR="00033B77" w:rsidRPr="009963A0" w:rsidTr="009963A0">
            <w:trPr>
              <w:trHeight w:val="222"/>
            </w:trPr>
            <w:tc>
              <w:tcPr>
                <w:tcW w:w="2581" w:type="dxa"/>
                <w:shd w:val="clear" w:color="auto" w:fill="auto"/>
              </w:tcPr>
              <w:p w:rsidR="00033B77" w:rsidRPr="009963A0" w:rsidRDefault="00033B77" w:rsidP="009963A0">
                <w:pPr>
                  <w:tabs>
                    <w:tab w:val="right" w:pos="8838"/>
                  </w:tabs>
                  <w:ind w:right="-105"/>
                  <w:jc w:val="right"/>
                  <w:rPr>
                    <w:rFonts w:ascii="Palatino Linotype" w:eastAsia="Palatino Linotype" w:hAnsi="Palatino Linotype" w:cs="Palatino Linotype"/>
                    <w:b/>
                  </w:rPr>
                </w:pPr>
                <w:r w:rsidRPr="009963A0">
                  <w:rPr>
                    <w:rFonts w:ascii="Palatino Linotype" w:eastAsia="Palatino Linotype" w:hAnsi="Palatino Linotype" w:cs="Palatino Linotype"/>
                    <w:b/>
                  </w:rPr>
                  <w:t>Comisionada ponente:</w:t>
                </w:r>
              </w:p>
            </w:tc>
            <w:tc>
              <w:tcPr>
                <w:tcW w:w="5528" w:type="dxa"/>
                <w:shd w:val="clear" w:color="auto" w:fill="auto"/>
              </w:tcPr>
              <w:p w:rsidR="00033B77" w:rsidRPr="009963A0" w:rsidRDefault="00033B77" w:rsidP="005276A8">
                <w:pPr>
                  <w:tabs>
                    <w:tab w:val="right" w:pos="8838"/>
                  </w:tabs>
                  <w:ind w:left="-74" w:right="738"/>
                  <w:rPr>
                    <w:rFonts w:ascii="Palatino Linotype" w:eastAsia="Palatino Linotype" w:hAnsi="Palatino Linotype" w:cs="Palatino Linotype"/>
                  </w:rPr>
                </w:pPr>
                <w:r w:rsidRPr="009963A0">
                  <w:rPr>
                    <w:rFonts w:ascii="Palatino Linotype" w:eastAsia="Palatino Linotype" w:hAnsi="Palatino Linotype" w:cs="Palatino Linotype"/>
                  </w:rPr>
                  <w:t>María del Rosario Mejía Ayala</w:t>
                </w:r>
              </w:p>
              <w:p w:rsidR="00033B77" w:rsidRPr="009963A0" w:rsidRDefault="00033B77" w:rsidP="005276A8">
                <w:pPr>
                  <w:tabs>
                    <w:tab w:val="right" w:pos="8838"/>
                  </w:tabs>
                  <w:ind w:left="-74" w:right="738"/>
                  <w:rPr>
                    <w:rFonts w:ascii="Palatino Linotype" w:eastAsia="Palatino Linotype" w:hAnsi="Palatino Linotype" w:cs="Palatino Linotype"/>
                    <w:b/>
                  </w:rPr>
                </w:pPr>
              </w:p>
            </w:tc>
          </w:tr>
        </w:tbl>
        <w:p w:rsidR="00033B77" w:rsidRDefault="00033B77">
          <w:pPr>
            <w:tabs>
              <w:tab w:val="right" w:pos="8838"/>
            </w:tabs>
            <w:ind w:left="-28"/>
            <w:jc w:val="both"/>
            <w:rPr>
              <w:rFonts w:ascii="Arial" w:eastAsia="Arial" w:hAnsi="Arial" w:cs="Arial"/>
              <w:b/>
              <w:sz w:val="22"/>
              <w:szCs w:val="22"/>
            </w:rPr>
          </w:pPr>
        </w:p>
      </w:tc>
    </w:tr>
  </w:tbl>
  <w:p w:rsidR="00033B77" w:rsidRDefault="0037623D">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0.15pt;margin-top:-122.35pt;width:589.8pt;height:768pt;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43D"/>
    <w:multiLevelType w:val="hybridMultilevel"/>
    <w:tmpl w:val="D1FC5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246524"/>
    <w:multiLevelType w:val="multilevel"/>
    <w:tmpl w:val="D290843C"/>
    <w:lvl w:ilvl="0">
      <w:start w:val="1"/>
      <w:numFmt w:val="decimal"/>
      <w:lvlText w:val="%1."/>
      <w:lvlJc w:val="left"/>
      <w:pPr>
        <w:ind w:left="248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808ED"/>
    <w:multiLevelType w:val="multilevel"/>
    <w:tmpl w:val="1646DC8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ascii="Palatino Linotype" w:eastAsia="Palatino Linotype" w:hAnsi="Palatino Linotype" w:cs="Palatino Linotype"/>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4A7E89"/>
    <w:multiLevelType w:val="multilevel"/>
    <w:tmpl w:val="640A4B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4717F"/>
    <w:multiLevelType w:val="multilevel"/>
    <w:tmpl w:val="C0761A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decimal"/>
      <w:lvlText w:val="%3."/>
      <w:lvlJc w:val="left"/>
      <w:pPr>
        <w:ind w:left="2160" w:hanging="360"/>
      </w:pPr>
      <w:rPr>
        <w:i w:val="0"/>
      </w:rPr>
    </w:lvl>
    <w:lvl w:ilvl="3">
      <w:start w:val="1"/>
      <w:numFmt w:val="upperLetter"/>
      <w:lvlText w:val="%4."/>
      <w:lvlJc w:val="left"/>
      <w:pPr>
        <w:ind w:left="2880" w:hanging="360"/>
      </w:pPr>
      <w:rPr>
        <w:i w:val="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5923DCB"/>
    <w:multiLevelType w:val="multilevel"/>
    <w:tmpl w:val="C304ECD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lowerLetter"/>
      <w:lvlText w:val="%4)"/>
      <w:lvlJc w:val="left"/>
      <w:pPr>
        <w:ind w:left="2880" w:hanging="360"/>
      </w:pPr>
      <w:rPr>
        <w:color w:val="00000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F2398B"/>
    <w:multiLevelType w:val="hybridMultilevel"/>
    <w:tmpl w:val="774AB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2B190D"/>
    <w:multiLevelType w:val="hybridMultilevel"/>
    <w:tmpl w:val="2704175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3DB1914"/>
    <w:multiLevelType w:val="multilevel"/>
    <w:tmpl w:val="AA8E8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5A5FD9"/>
    <w:multiLevelType w:val="multilevel"/>
    <w:tmpl w:val="BE9E511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CFA0E95"/>
    <w:multiLevelType w:val="multilevel"/>
    <w:tmpl w:val="548A838A"/>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8D78F9"/>
    <w:multiLevelType w:val="multilevel"/>
    <w:tmpl w:val="77BE4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4778D0"/>
    <w:multiLevelType w:val="hybridMultilevel"/>
    <w:tmpl w:val="C2445F04"/>
    <w:lvl w:ilvl="0" w:tplc="8616654E">
      <w:start w:val="1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2"/>
  </w:num>
  <w:num w:numId="4">
    <w:abstractNumId w:val="2"/>
  </w:num>
  <w:num w:numId="5">
    <w:abstractNumId w:val="6"/>
  </w:num>
  <w:num w:numId="6">
    <w:abstractNumId w:val="8"/>
  </w:num>
  <w:num w:numId="7">
    <w:abstractNumId w:val="11"/>
  </w:num>
  <w:num w:numId="8">
    <w:abstractNumId w:val="14"/>
  </w:num>
  <w:num w:numId="9">
    <w:abstractNumId w:val="0"/>
  </w:num>
  <w:num w:numId="10">
    <w:abstractNumId w:val="9"/>
  </w:num>
  <w:num w:numId="11">
    <w:abstractNumId w:val="13"/>
  </w:num>
  <w:num w:numId="12">
    <w:abstractNumId w:val="10"/>
  </w:num>
  <w:num w:numId="13">
    <w:abstractNumId w:val="15"/>
  </w:num>
  <w:num w:numId="14">
    <w:abstractNumId w:val="3"/>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40"/>
    <w:rsid w:val="00033B77"/>
    <w:rsid w:val="00322B47"/>
    <w:rsid w:val="00353DDB"/>
    <w:rsid w:val="00363168"/>
    <w:rsid w:val="0037623D"/>
    <w:rsid w:val="004867B7"/>
    <w:rsid w:val="00487E7D"/>
    <w:rsid w:val="00511DFA"/>
    <w:rsid w:val="005276A8"/>
    <w:rsid w:val="00542C62"/>
    <w:rsid w:val="005526D9"/>
    <w:rsid w:val="00552D03"/>
    <w:rsid w:val="00593AC3"/>
    <w:rsid w:val="005C4373"/>
    <w:rsid w:val="005F4E95"/>
    <w:rsid w:val="006010DF"/>
    <w:rsid w:val="006B3AC7"/>
    <w:rsid w:val="006F7AA5"/>
    <w:rsid w:val="00700724"/>
    <w:rsid w:val="007278BD"/>
    <w:rsid w:val="0075309B"/>
    <w:rsid w:val="00827144"/>
    <w:rsid w:val="008A4795"/>
    <w:rsid w:val="008B0266"/>
    <w:rsid w:val="008B2683"/>
    <w:rsid w:val="00931198"/>
    <w:rsid w:val="009963A0"/>
    <w:rsid w:val="009D4813"/>
    <w:rsid w:val="009D5B41"/>
    <w:rsid w:val="009F4F54"/>
    <w:rsid w:val="00A468DD"/>
    <w:rsid w:val="00AE1683"/>
    <w:rsid w:val="00B46EEE"/>
    <w:rsid w:val="00B92717"/>
    <w:rsid w:val="00C100C8"/>
    <w:rsid w:val="00C31436"/>
    <w:rsid w:val="00C62740"/>
    <w:rsid w:val="00D72F24"/>
    <w:rsid w:val="00E92A60"/>
    <w:rsid w:val="00EE0177"/>
    <w:rsid w:val="00FD49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4E045C5-DB71-4B2E-B1D6-7839A1BA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740"/>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C6274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62740"/>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274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62740"/>
    <w:rPr>
      <w:rFonts w:ascii="Century Gothic" w:eastAsia="Times New Roman" w:hAnsi="Century Gothic" w:cs="Times New Roman"/>
      <w:szCs w:val="24"/>
      <w:lang w:eastAsia="es-MX"/>
    </w:rPr>
  </w:style>
  <w:style w:type="paragraph" w:styleId="Piedepgina">
    <w:name w:val="footer"/>
    <w:basedOn w:val="Normal"/>
    <w:link w:val="PiedepginaCar"/>
    <w:uiPriority w:val="99"/>
    <w:unhideWhenUsed/>
    <w:rsid w:val="00C62740"/>
    <w:pPr>
      <w:tabs>
        <w:tab w:val="center" w:pos="4419"/>
        <w:tab w:val="right" w:pos="8838"/>
      </w:tabs>
    </w:pPr>
  </w:style>
  <w:style w:type="character" w:customStyle="1" w:styleId="PiedepginaCar">
    <w:name w:val="Pie de página Car"/>
    <w:basedOn w:val="Fuentedeprrafopredeter"/>
    <w:link w:val="Piedepgina"/>
    <w:uiPriority w:val="99"/>
    <w:rsid w:val="00C62740"/>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B46EEE"/>
    <w:rPr>
      <w:color w:val="0563C1" w:themeColor="hyperlink"/>
      <w:u w:val="single"/>
    </w:rPr>
  </w:style>
  <w:style w:type="table" w:styleId="Tablaconcuadrcula">
    <w:name w:val="Table Grid"/>
    <w:basedOn w:val="Tablanormal"/>
    <w:uiPriority w:val="39"/>
    <w:rsid w:val="008B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8B026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53DDB"/>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53DDB"/>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53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3221.page" TargetMode="External"/><Relationship Id="rId13" Type="http://schemas.openxmlformats.org/officeDocument/2006/relationships/hyperlink" Target="https://saimex.org.mx/saimex/solicitud/downloadAttach/2463226.pag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2463220.page" TargetMode="External"/><Relationship Id="rId12" Type="http://schemas.openxmlformats.org/officeDocument/2006/relationships/hyperlink" Target="https://saimex.org.mx/saimex/solicitud/downloadAttach/2463225.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63224.page" TargetMode="External"/><Relationship Id="rId5" Type="http://schemas.openxmlformats.org/officeDocument/2006/relationships/footnotes" Target="footnotes.xml"/><Relationship Id="rId15" Type="http://schemas.openxmlformats.org/officeDocument/2006/relationships/hyperlink" Target="https://saimex.org.mx/saimex/solicitud/downloadAttach/2465633.page" TargetMode="External"/><Relationship Id="rId10" Type="http://schemas.openxmlformats.org/officeDocument/2006/relationships/hyperlink" Target="https://saimex.org.mx/saimex/solicitud/downloadAttach/2463223.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2463222.page" TargetMode="External"/><Relationship Id="rId14" Type="http://schemas.openxmlformats.org/officeDocument/2006/relationships/hyperlink" Target="https://saimex.org.mx/saimex/solicitud/downloadAttach/2463227.pag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32</Pages>
  <Words>7169</Words>
  <Characters>39433</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2025-06-27T16:41:00Z</cp:lastPrinted>
  <dcterms:created xsi:type="dcterms:W3CDTF">2025-06-18T17:38:00Z</dcterms:created>
  <dcterms:modified xsi:type="dcterms:W3CDTF">2025-07-02T18:34:00Z</dcterms:modified>
</cp:coreProperties>
</file>