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96012" w14:textId="5A94E039"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5B3089" w:rsidRPr="00295B66">
        <w:rPr>
          <w:rFonts w:ascii="Palatino Linotype" w:eastAsia="Palatino Linotype" w:hAnsi="Palatino Linotype" w:cs="Palatino Linotype"/>
          <w:sz w:val="22"/>
          <w:szCs w:val="22"/>
        </w:rPr>
        <w:t>diez</w:t>
      </w:r>
      <w:r w:rsidR="00EE190D" w:rsidRPr="00295B66">
        <w:rPr>
          <w:rFonts w:ascii="Palatino Linotype" w:eastAsia="Palatino Linotype" w:hAnsi="Palatino Linotype" w:cs="Palatino Linotype"/>
          <w:sz w:val="22"/>
          <w:szCs w:val="22"/>
        </w:rPr>
        <w:t xml:space="preserve"> de septiembre </w:t>
      </w:r>
      <w:r w:rsidRPr="00295B66">
        <w:rPr>
          <w:rFonts w:ascii="Palatino Linotype" w:eastAsia="Palatino Linotype" w:hAnsi="Palatino Linotype" w:cs="Palatino Linotype"/>
          <w:sz w:val="22"/>
          <w:szCs w:val="22"/>
        </w:rPr>
        <w:t>de dos mil veintic</w:t>
      </w:r>
      <w:r w:rsidR="00EE190D" w:rsidRPr="00295B66">
        <w:rPr>
          <w:rFonts w:ascii="Palatino Linotype" w:eastAsia="Palatino Linotype" w:hAnsi="Palatino Linotype" w:cs="Palatino Linotype"/>
          <w:sz w:val="22"/>
          <w:szCs w:val="22"/>
        </w:rPr>
        <w:t>inco</w:t>
      </w:r>
      <w:r w:rsidRPr="00295B66">
        <w:rPr>
          <w:rFonts w:ascii="Palatino Linotype" w:eastAsia="Palatino Linotype" w:hAnsi="Palatino Linotype" w:cs="Palatino Linotype"/>
          <w:sz w:val="22"/>
          <w:szCs w:val="22"/>
        </w:rPr>
        <w:t xml:space="preserve">. </w:t>
      </w:r>
    </w:p>
    <w:p w14:paraId="4D2B7560"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6E679B21" w14:textId="74E93B0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Vistos</w:t>
      </w:r>
      <w:r w:rsidRPr="00295B66">
        <w:rPr>
          <w:rFonts w:ascii="Palatino Linotype" w:eastAsia="Palatino Linotype" w:hAnsi="Palatino Linotype" w:cs="Palatino Linotype"/>
          <w:sz w:val="22"/>
          <w:szCs w:val="22"/>
        </w:rPr>
        <w:t xml:space="preserve"> los expedientes formados con motivo de los recursos de revisión </w:t>
      </w:r>
      <w:r w:rsidR="00BD1E2F" w:rsidRPr="00295B66">
        <w:rPr>
          <w:rFonts w:ascii="Palatino Linotype" w:eastAsia="Palatino Linotype" w:hAnsi="Palatino Linotype" w:cs="Palatino Linotype"/>
          <w:b/>
          <w:sz w:val="22"/>
          <w:szCs w:val="22"/>
        </w:rPr>
        <w:t>0</w:t>
      </w:r>
      <w:r w:rsidR="00B04353" w:rsidRPr="00295B66">
        <w:rPr>
          <w:rFonts w:ascii="Palatino Linotype" w:eastAsia="Palatino Linotype" w:hAnsi="Palatino Linotype" w:cs="Palatino Linotype"/>
          <w:b/>
          <w:sz w:val="22"/>
          <w:szCs w:val="22"/>
        </w:rPr>
        <w:t>7799</w:t>
      </w:r>
      <w:r w:rsidRPr="00295B66">
        <w:rPr>
          <w:rFonts w:ascii="Palatino Linotype" w:eastAsia="Palatino Linotype" w:hAnsi="Palatino Linotype" w:cs="Palatino Linotype"/>
          <w:b/>
          <w:sz w:val="22"/>
          <w:szCs w:val="22"/>
        </w:rPr>
        <w:t>/INFOEM/IP/RR</w:t>
      </w:r>
      <w:r w:rsidR="00E3623A" w:rsidRPr="00295B66">
        <w:rPr>
          <w:rFonts w:ascii="Palatino Linotype" w:eastAsia="Palatino Linotype" w:hAnsi="Palatino Linotype" w:cs="Palatino Linotype"/>
          <w:b/>
          <w:sz w:val="22"/>
          <w:szCs w:val="22"/>
        </w:rPr>
        <w:t>/202</w:t>
      </w:r>
      <w:r w:rsidR="00BD1E2F" w:rsidRPr="00295B66">
        <w:rPr>
          <w:rFonts w:ascii="Palatino Linotype" w:eastAsia="Palatino Linotype" w:hAnsi="Palatino Linotype" w:cs="Palatino Linotype"/>
          <w:b/>
          <w:sz w:val="22"/>
          <w:szCs w:val="22"/>
        </w:rPr>
        <w:t xml:space="preserve">5 </w:t>
      </w:r>
      <w:r w:rsidR="00E3623A" w:rsidRPr="00295B66">
        <w:rPr>
          <w:rFonts w:ascii="Palatino Linotype" w:eastAsia="Palatino Linotype" w:hAnsi="Palatino Linotype" w:cs="Palatino Linotype"/>
          <w:b/>
          <w:sz w:val="22"/>
          <w:szCs w:val="22"/>
        </w:rPr>
        <w:t>y 0</w:t>
      </w:r>
      <w:r w:rsidR="00B04353" w:rsidRPr="00295B66">
        <w:rPr>
          <w:rFonts w:ascii="Palatino Linotype" w:eastAsia="Palatino Linotype" w:hAnsi="Palatino Linotype" w:cs="Palatino Linotype"/>
          <w:b/>
          <w:sz w:val="22"/>
          <w:szCs w:val="22"/>
        </w:rPr>
        <w:t>7997</w:t>
      </w:r>
      <w:r w:rsidR="00E3623A" w:rsidRPr="00295B66">
        <w:rPr>
          <w:rFonts w:ascii="Palatino Linotype" w:eastAsia="Palatino Linotype" w:hAnsi="Palatino Linotype" w:cs="Palatino Linotype"/>
          <w:b/>
          <w:sz w:val="22"/>
          <w:szCs w:val="22"/>
        </w:rPr>
        <w:t>/INFOEM/IP/RR/202</w:t>
      </w:r>
      <w:r w:rsidR="00BD1E2F" w:rsidRPr="00295B66">
        <w:rPr>
          <w:rFonts w:ascii="Palatino Linotype" w:eastAsia="Palatino Linotype" w:hAnsi="Palatino Linotype" w:cs="Palatino Linotype"/>
          <w:b/>
          <w:sz w:val="22"/>
          <w:szCs w:val="22"/>
        </w:rPr>
        <w:t>5</w:t>
      </w:r>
      <w:r w:rsidRPr="00295B66">
        <w:rPr>
          <w:rFonts w:ascii="Palatino Linotype" w:eastAsia="Palatino Linotype" w:hAnsi="Palatino Linotype" w:cs="Palatino Linotype"/>
          <w:b/>
          <w:sz w:val="22"/>
          <w:szCs w:val="22"/>
        </w:rPr>
        <w:t xml:space="preserve"> acumulados, </w:t>
      </w:r>
      <w:r w:rsidRPr="00295B66">
        <w:rPr>
          <w:rFonts w:ascii="Palatino Linotype" w:eastAsia="Palatino Linotype" w:hAnsi="Palatino Linotype" w:cs="Palatino Linotype"/>
          <w:sz w:val="22"/>
          <w:szCs w:val="22"/>
        </w:rPr>
        <w:t>interpuestos por</w:t>
      </w:r>
      <w:r w:rsidRPr="00295B66">
        <w:rPr>
          <w:rFonts w:ascii="Palatino Linotype" w:eastAsia="Palatino Linotype" w:hAnsi="Palatino Linotype" w:cs="Palatino Linotype"/>
          <w:b/>
          <w:sz w:val="22"/>
          <w:szCs w:val="22"/>
        </w:rPr>
        <w:t xml:space="preserve"> </w:t>
      </w:r>
      <w:r w:rsidR="00EE190D" w:rsidRPr="00295B66">
        <w:rPr>
          <w:rFonts w:ascii="Palatino Linotype" w:eastAsia="Palatino Linotype" w:hAnsi="Palatino Linotype" w:cs="Palatino Linotype"/>
          <w:b/>
          <w:sz w:val="22"/>
          <w:szCs w:val="22"/>
        </w:rPr>
        <w:t>un particular que no proporcionó nombre o seudónimo</w:t>
      </w:r>
      <w:r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sz w:val="22"/>
          <w:szCs w:val="22"/>
        </w:rPr>
        <w:t>quien en lo sucesivo</w:t>
      </w:r>
      <w:r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sz w:val="22"/>
          <w:szCs w:val="22"/>
        </w:rPr>
        <w:t xml:space="preserve">será identificado como </w:t>
      </w:r>
      <w:r w:rsidRPr="00295B66">
        <w:rPr>
          <w:rFonts w:ascii="Palatino Linotype" w:eastAsia="Palatino Linotype" w:hAnsi="Palatino Linotype" w:cs="Palatino Linotype"/>
          <w:bCs/>
          <w:sz w:val="22"/>
          <w:szCs w:val="22"/>
        </w:rPr>
        <w:t>la parte</w:t>
      </w:r>
      <w:r w:rsidRPr="00295B66">
        <w:rPr>
          <w:rFonts w:ascii="Palatino Linotype" w:eastAsia="Palatino Linotype" w:hAnsi="Palatino Linotype" w:cs="Palatino Linotype"/>
          <w:b/>
          <w:sz w:val="22"/>
          <w:szCs w:val="22"/>
        </w:rPr>
        <w:t xml:space="preserve"> Recurrente,</w:t>
      </w:r>
      <w:r w:rsidRPr="00295B66">
        <w:rPr>
          <w:rFonts w:ascii="Palatino Linotype" w:eastAsia="Palatino Linotype" w:hAnsi="Palatino Linotype" w:cs="Palatino Linotype"/>
          <w:sz w:val="22"/>
          <w:szCs w:val="22"/>
        </w:rPr>
        <w:t xml:space="preserve"> en contra de las respuestas en las solicitudes de información con número de folio </w:t>
      </w:r>
      <w:r w:rsidR="00B04353" w:rsidRPr="00295B66">
        <w:rPr>
          <w:rFonts w:ascii="Palatino Linotype" w:eastAsia="Palatino Linotype" w:hAnsi="Palatino Linotype" w:cs="Palatino Linotype"/>
          <w:b/>
          <w:sz w:val="22"/>
          <w:szCs w:val="22"/>
        </w:rPr>
        <w:t>00056/DIFTEPOTZO/IP/2025</w:t>
      </w:r>
      <w:r w:rsidR="00BD1E2F"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b/>
          <w:sz w:val="22"/>
          <w:szCs w:val="22"/>
        </w:rPr>
        <w:t xml:space="preserve">y </w:t>
      </w:r>
      <w:r w:rsidR="00B04353" w:rsidRPr="00295B66">
        <w:rPr>
          <w:rFonts w:ascii="Palatino Linotype" w:eastAsia="Palatino Linotype" w:hAnsi="Palatino Linotype" w:cs="Palatino Linotype"/>
          <w:b/>
          <w:sz w:val="22"/>
          <w:szCs w:val="22"/>
        </w:rPr>
        <w:t>00061/DIFTEPOTZO/IP/2025</w:t>
      </w:r>
      <w:r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sz w:val="22"/>
          <w:szCs w:val="22"/>
        </w:rPr>
        <w:t>por parte</w:t>
      </w:r>
      <w:r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sz w:val="22"/>
          <w:szCs w:val="22"/>
        </w:rPr>
        <w:t xml:space="preserve">del </w:t>
      </w:r>
      <w:r w:rsidR="00B04353" w:rsidRPr="00295B66">
        <w:rPr>
          <w:rFonts w:ascii="Palatino Linotype" w:eastAsia="Palatino Linotype" w:hAnsi="Palatino Linotype" w:cs="Palatino Linotype"/>
          <w:b/>
          <w:sz w:val="22"/>
          <w:szCs w:val="22"/>
        </w:rPr>
        <w:t>Sistema Municipal Para el Desarrollo Integral de la Familia de Tepotzotlán</w:t>
      </w:r>
      <w:r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sz w:val="22"/>
          <w:szCs w:val="22"/>
        </w:rPr>
        <w:t xml:space="preserve">en lo sucesivo el </w:t>
      </w:r>
      <w:r w:rsidRPr="00295B66">
        <w:rPr>
          <w:rFonts w:ascii="Palatino Linotype" w:eastAsia="Palatino Linotype" w:hAnsi="Palatino Linotype" w:cs="Palatino Linotype"/>
          <w:b/>
          <w:sz w:val="22"/>
          <w:szCs w:val="22"/>
        </w:rPr>
        <w:t xml:space="preserve">Sujeto Obligado, </w:t>
      </w:r>
      <w:r w:rsidRPr="00295B66">
        <w:rPr>
          <w:rFonts w:ascii="Palatino Linotype" w:eastAsia="Palatino Linotype" w:hAnsi="Palatino Linotype" w:cs="Palatino Linotype"/>
          <w:sz w:val="22"/>
          <w:szCs w:val="22"/>
        </w:rPr>
        <w:t xml:space="preserve">se procede a dictar la presente resolución con base en los siguientes: </w:t>
      </w:r>
    </w:p>
    <w:p w14:paraId="39C78A32" w14:textId="77777777" w:rsidR="0018380A" w:rsidRPr="00295B66" w:rsidRDefault="0018380A" w:rsidP="008F2DC7">
      <w:pPr>
        <w:spacing w:line="360" w:lineRule="auto"/>
        <w:jc w:val="both"/>
        <w:rPr>
          <w:rFonts w:ascii="Palatino Linotype" w:eastAsia="Palatino Linotype" w:hAnsi="Palatino Linotype" w:cs="Palatino Linotype"/>
          <w:sz w:val="22"/>
          <w:szCs w:val="22"/>
        </w:rPr>
      </w:pPr>
    </w:p>
    <w:p w14:paraId="17B7464A" w14:textId="77777777" w:rsidR="00E34A1E" w:rsidRPr="00295B66" w:rsidRDefault="00185194" w:rsidP="008F2DC7">
      <w:pPr>
        <w:spacing w:line="360" w:lineRule="auto"/>
        <w:jc w:val="center"/>
        <w:rPr>
          <w:rFonts w:ascii="Palatino Linotype" w:eastAsia="Palatino Linotype" w:hAnsi="Palatino Linotype" w:cs="Palatino Linotype"/>
          <w:b/>
          <w:sz w:val="22"/>
          <w:szCs w:val="22"/>
        </w:rPr>
      </w:pPr>
      <w:r w:rsidRPr="00295B66">
        <w:rPr>
          <w:rFonts w:ascii="Palatino Linotype" w:eastAsia="Palatino Linotype" w:hAnsi="Palatino Linotype" w:cs="Palatino Linotype"/>
          <w:b/>
          <w:sz w:val="22"/>
          <w:szCs w:val="22"/>
        </w:rPr>
        <w:t>I. A N T E C E D E N T E S</w:t>
      </w:r>
    </w:p>
    <w:p w14:paraId="19C978A7" w14:textId="77777777" w:rsidR="0018380A" w:rsidRPr="00295B66" w:rsidRDefault="0018380A" w:rsidP="008F2DC7">
      <w:pPr>
        <w:spacing w:line="360" w:lineRule="auto"/>
        <w:jc w:val="center"/>
        <w:rPr>
          <w:rFonts w:ascii="Palatino Linotype" w:eastAsia="Palatino Linotype" w:hAnsi="Palatino Linotype" w:cs="Palatino Linotype"/>
          <w:b/>
          <w:sz w:val="22"/>
          <w:szCs w:val="22"/>
        </w:rPr>
      </w:pPr>
    </w:p>
    <w:p w14:paraId="6D103DC0" w14:textId="2C92367B" w:rsidR="00E34A1E" w:rsidRPr="00295B66" w:rsidRDefault="00185194" w:rsidP="008F2DC7">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295B66">
        <w:rPr>
          <w:rFonts w:ascii="Palatino Linotype" w:eastAsia="Palatino Linotype" w:hAnsi="Palatino Linotype" w:cs="Palatino Linotype"/>
          <w:b/>
          <w:sz w:val="22"/>
          <w:szCs w:val="22"/>
        </w:rPr>
        <w:t>1. Solicitudes de acceso a la información.</w:t>
      </w:r>
      <w:r w:rsidRPr="00295B66">
        <w:rPr>
          <w:rFonts w:ascii="Palatino Linotype" w:eastAsia="Palatino Linotype" w:hAnsi="Palatino Linotype" w:cs="Palatino Linotype"/>
          <w:sz w:val="22"/>
          <w:szCs w:val="22"/>
        </w:rPr>
        <w:t xml:space="preserve"> E</w:t>
      </w:r>
      <w:r w:rsidR="004B4123" w:rsidRPr="00295B66">
        <w:rPr>
          <w:rFonts w:ascii="Palatino Linotype" w:eastAsia="Palatino Linotype" w:hAnsi="Palatino Linotype" w:cs="Palatino Linotype"/>
          <w:sz w:val="22"/>
          <w:szCs w:val="22"/>
        </w:rPr>
        <w:t>n fecha</w:t>
      </w:r>
      <w:r w:rsidR="00B04353" w:rsidRPr="00295B66">
        <w:rPr>
          <w:rFonts w:ascii="Palatino Linotype" w:eastAsia="Palatino Linotype" w:hAnsi="Palatino Linotype" w:cs="Palatino Linotype"/>
          <w:sz w:val="22"/>
          <w:szCs w:val="22"/>
        </w:rPr>
        <w:t>s</w:t>
      </w:r>
      <w:r w:rsidR="00E3623A" w:rsidRPr="00295B66">
        <w:rPr>
          <w:rFonts w:ascii="Palatino Linotype" w:eastAsia="Palatino Linotype" w:hAnsi="Palatino Linotype" w:cs="Palatino Linotype"/>
          <w:sz w:val="22"/>
          <w:szCs w:val="22"/>
        </w:rPr>
        <w:t xml:space="preserve"> </w:t>
      </w:r>
      <w:r w:rsidR="00B04353" w:rsidRPr="00295B66">
        <w:rPr>
          <w:rFonts w:ascii="Palatino Linotype" w:eastAsia="Palatino Linotype" w:hAnsi="Palatino Linotype" w:cs="Palatino Linotype"/>
          <w:b/>
          <w:sz w:val="22"/>
          <w:szCs w:val="22"/>
        </w:rPr>
        <w:t xml:space="preserve">veintidós y veintisiete </w:t>
      </w:r>
      <w:r w:rsidR="00EE190D" w:rsidRPr="00295B66">
        <w:rPr>
          <w:rFonts w:ascii="Palatino Linotype" w:eastAsia="Palatino Linotype" w:hAnsi="Palatino Linotype" w:cs="Palatino Linotype"/>
          <w:b/>
          <w:sz w:val="22"/>
          <w:szCs w:val="22"/>
        </w:rPr>
        <w:t>de mayo</w:t>
      </w:r>
      <w:r w:rsidR="004B4123"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b/>
          <w:sz w:val="22"/>
          <w:szCs w:val="22"/>
        </w:rPr>
        <w:t>de dos mil veintic</w:t>
      </w:r>
      <w:r w:rsidR="00BD1E2F" w:rsidRPr="00295B66">
        <w:rPr>
          <w:rFonts w:ascii="Palatino Linotype" w:eastAsia="Palatino Linotype" w:hAnsi="Palatino Linotype" w:cs="Palatino Linotype"/>
          <w:b/>
          <w:sz w:val="22"/>
          <w:szCs w:val="22"/>
        </w:rPr>
        <w:t>inco</w:t>
      </w:r>
      <w:r w:rsidRPr="00295B66">
        <w:rPr>
          <w:rFonts w:ascii="Palatino Linotype" w:eastAsia="Palatino Linotype" w:hAnsi="Palatino Linotype" w:cs="Palatino Linotype"/>
          <w:b/>
          <w:sz w:val="22"/>
          <w:szCs w:val="22"/>
        </w:rPr>
        <w:t>,</w:t>
      </w:r>
      <w:r w:rsidRPr="00295B66">
        <w:rPr>
          <w:rFonts w:ascii="Palatino Linotype" w:eastAsia="Palatino Linotype" w:hAnsi="Palatino Linotype" w:cs="Palatino Linotype"/>
          <w:sz w:val="22"/>
          <w:szCs w:val="22"/>
        </w:rPr>
        <w:t xml:space="preserve"> la parte</w:t>
      </w:r>
      <w:r w:rsidRPr="00295B66">
        <w:rPr>
          <w:rFonts w:ascii="Palatino Linotype" w:eastAsia="Palatino Linotype" w:hAnsi="Palatino Linotype" w:cs="Palatino Linotype"/>
          <w:b/>
          <w:sz w:val="22"/>
          <w:szCs w:val="22"/>
        </w:rPr>
        <w:t xml:space="preserve"> Recurrente </w:t>
      </w:r>
      <w:r w:rsidRPr="00295B66">
        <w:rPr>
          <w:rFonts w:ascii="Palatino Linotype" w:eastAsia="Palatino Linotype" w:hAnsi="Palatino Linotype" w:cs="Palatino Linotype"/>
          <w:sz w:val="22"/>
          <w:szCs w:val="22"/>
        </w:rPr>
        <w:t xml:space="preserve">formuló </w:t>
      </w:r>
      <w:r w:rsidR="004B4123" w:rsidRPr="00295B66">
        <w:rPr>
          <w:rFonts w:ascii="Palatino Linotype" w:eastAsia="Palatino Linotype" w:hAnsi="Palatino Linotype" w:cs="Palatino Linotype"/>
          <w:sz w:val="22"/>
          <w:szCs w:val="22"/>
        </w:rPr>
        <w:t xml:space="preserve">las </w:t>
      </w:r>
      <w:r w:rsidRPr="00295B66">
        <w:rPr>
          <w:rFonts w:ascii="Palatino Linotype" w:eastAsia="Palatino Linotype" w:hAnsi="Palatino Linotype" w:cs="Palatino Linotype"/>
          <w:sz w:val="22"/>
          <w:szCs w:val="22"/>
        </w:rPr>
        <w:t>solicitudes de acceso a información pública a través de</w:t>
      </w:r>
      <w:r w:rsidR="004B4123" w:rsidRPr="00295B66">
        <w:rPr>
          <w:rFonts w:ascii="Palatino Linotype" w:eastAsia="Palatino Linotype" w:hAnsi="Palatino Linotype" w:cs="Palatino Linotype"/>
          <w:sz w:val="22"/>
          <w:szCs w:val="22"/>
        </w:rPr>
        <w:t xml:space="preserve">l </w:t>
      </w:r>
      <w:r w:rsidRPr="00295B66">
        <w:rPr>
          <w:rFonts w:ascii="Palatino Linotype" w:eastAsia="Palatino Linotype" w:hAnsi="Palatino Linotype" w:cs="Palatino Linotype"/>
          <w:sz w:val="22"/>
          <w:szCs w:val="22"/>
        </w:rPr>
        <w:t xml:space="preserve">Sistema de Acceso a la Información Mexiquense </w:t>
      </w:r>
      <w:r w:rsidRPr="00295B66">
        <w:rPr>
          <w:rFonts w:ascii="Palatino Linotype" w:eastAsia="Palatino Linotype" w:hAnsi="Palatino Linotype" w:cs="Palatino Linotype"/>
          <w:b/>
          <w:sz w:val="22"/>
          <w:szCs w:val="22"/>
        </w:rPr>
        <w:t>(SAIMEX),</w:t>
      </w:r>
      <w:r w:rsidRPr="00295B66">
        <w:rPr>
          <w:rFonts w:ascii="Palatino Linotype" w:eastAsia="Palatino Linotype" w:hAnsi="Palatino Linotype" w:cs="Palatino Linotype"/>
          <w:sz w:val="22"/>
          <w:szCs w:val="22"/>
        </w:rPr>
        <w:t xml:space="preserve"> en las que requirió lo siguiente:</w:t>
      </w:r>
    </w:p>
    <w:p w14:paraId="59F23C23" w14:textId="77777777" w:rsidR="008735BA" w:rsidRPr="00295B66" w:rsidRDefault="008735BA" w:rsidP="008F2DC7">
      <w:pPr>
        <w:spacing w:line="360" w:lineRule="auto"/>
        <w:jc w:val="both"/>
        <w:rPr>
          <w:rFonts w:ascii="Palatino Linotype" w:eastAsia="Palatino Linotype" w:hAnsi="Palatino Linotype" w:cs="Palatino Linotype"/>
          <w:sz w:val="22"/>
          <w:szCs w:val="22"/>
        </w:rPr>
      </w:pPr>
    </w:p>
    <w:tbl>
      <w:tblPr>
        <w:tblStyle w:val="aff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661299" w:rsidRPr="00295B66" w14:paraId="54D683BD" w14:textId="77777777" w:rsidTr="00521629">
        <w:tc>
          <w:tcPr>
            <w:tcW w:w="3823" w:type="dxa"/>
            <w:shd w:val="clear" w:color="auto" w:fill="DAEEF3" w:themeFill="accent5" w:themeFillTint="33"/>
          </w:tcPr>
          <w:p w14:paraId="231DE9C9" w14:textId="77777777" w:rsidR="00E34A1E" w:rsidRPr="00295B66" w:rsidRDefault="00185194" w:rsidP="008F2DC7">
            <w:pPr>
              <w:jc w:val="center"/>
              <w:rPr>
                <w:rFonts w:ascii="Palatino Linotype" w:eastAsia="Palatino Linotype" w:hAnsi="Palatino Linotype" w:cs="Palatino Linotype"/>
                <w:b/>
                <w:sz w:val="20"/>
                <w:szCs w:val="20"/>
              </w:rPr>
            </w:pPr>
            <w:bookmarkStart w:id="1" w:name="_Hlk207032034"/>
            <w:r w:rsidRPr="00295B66">
              <w:rPr>
                <w:rFonts w:ascii="Palatino Linotype" w:eastAsia="Palatino Linotype" w:hAnsi="Palatino Linotype" w:cs="Palatino Linotype"/>
                <w:b/>
                <w:sz w:val="20"/>
                <w:szCs w:val="20"/>
              </w:rPr>
              <w:t>Número de solicitud y recurso de revisión</w:t>
            </w:r>
          </w:p>
        </w:tc>
        <w:tc>
          <w:tcPr>
            <w:tcW w:w="5098" w:type="dxa"/>
            <w:shd w:val="clear" w:color="auto" w:fill="DAEEF3" w:themeFill="accent5" w:themeFillTint="33"/>
          </w:tcPr>
          <w:p w14:paraId="4D9E8163" w14:textId="77777777" w:rsidR="00E34A1E" w:rsidRPr="00295B66" w:rsidRDefault="00185194" w:rsidP="008F2DC7">
            <w:pPr>
              <w:spacing w:line="360" w:lineRule="auto"/>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Información requerida</w:t>
            </w:r>
          </w:p>
        </w:tc>
      </w:tr>
      <w:tr w:rsidR="00661299" w:rsidRPr="00295B66" w14:paraId="43170317" w14:textId="77777777">
        <w:tc>
          <w:tcPr>
            <w:tcW w:w="3823" w:type="dxa"/>
          </w:tcPr>
          <w:p w14:paraId="4488BC28" w14:textId="1DEE63B7" w:rsidR="00E34A1E" w:rsidRPr="00295B66" w:rsidRDefault="00B04353" w:rsidP="008F2DC7">
            <w:pPr>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00056/DIFTEPOTZO/IP/2025</w:t>
            </w:r>
            <w:r w:rsidR="00185194" w:rsidRPr="00295B66">
              <w:rPr>
                <w:rFonts w:ascii="Palatino Linotype" w:eastAsia="Palatino Linotype" w:hAnsi="Palatino Linotype" w:cs="Palatino Linotype"/>
                <w:b/>
                <w:sz w:val="20"/>
                <w:szCs w:val="20"/>
              </w:rPr>
              <w:t xml:space="preserve">, </w:t>
            </w:r>
            <w:r w:rsidR="00185194" w:rsidRPr="00295B66">
              <w:rPr>
                <w:rFonts w:ascii="Palatino Linotype" w:eastAsia="Palatino Linotype" w:hAnsi="Palatino Linotype" w:cs="Palatino Linotype"/>
                <w:sz w:val="20"/>
                <w:szCs w:val="20"/>
              </w:rPr>
              <w:t>correspondiente al Recurso de Revisión</w:t>
            </w:r>
            <w:r w:rsidR="00BD1E2F" w:rsidRPr="00295B66">
              <w:rPr>
                <w:rFonts w:ascii="Palatino Linotype" w:eastAsia="Palatino Linotype" w:hAnsi="Palatino Linotype" w:cs="Palatino Linotype"/>
                <w:b/>
                <w:sz w:val="20"/>
                <w:szCs w:val="20"/>
              </w:rPr>
              <w:t xml:space="preserve"> 0</w:t>
            </w:r>
            <w:r w:rsidRPr="00295B66">
              <w:rPr>
                <w:rFonts w:ascii="Palatino Linotype" w:eastAsia="Palatino Linotype" w:hAnsi="Palatino Linotype" w:cs="Palatino Linotype"/>
                <w:b/>
                <w:sz w:val="20"/>
                <w:szCs w:val="20"/>
              </w:rPr>
              <w:t>7799</w:t>
            </w:r>
            <w:r w:rsidR="00185194" w:rsidRPr="00295B66">
              <w:rPr>
                <w:rFonts w:ascii="Palatino Linotype" w:eastAsia="Palatino Linotype" w:hAnsi="Palatino Linotype" w:cs="Palatino Linotype"/>
                <w:b/>
                <w:sz w:val="20"/>
                <w:szCs w:val="20"/>
              </w:rPr>
              <w:t>/INFOEM/IP/RR/202</w:t>
            </w:r>
            <w:r w:rsidR="00BD1E2F" w:rsidRPr="00295B66">
              <w:rPr>
                <w:rFonts w:ascii="Palatino Linotype" w:eastAsia="Palatino Linotype" w:hAnsi="Palatino Linotype" w:cs="Palatino Linotype"/>
                <w:b/>
                <w:sz w:val="20"/>
                <w:szCs w:val="20"/>
              </w:rPr>
              <w:t>5</w:t>
            </w:r>
          </w:p>
        </w:tc>
        <w:tc>
          <w:tcPr>
            <w:tcW w:w="5098" w:type="dxa"/>
          </w:tcPr>
          <w:p w14:paraId="4CA723D8" w14:textId="0340BBEA" w:rsidR="00E34A1E" w:rsidRPr="00295B66" w:rsidRDefault="00185194"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w:t>
            </w:r>
            <w:r w:rsidR="00B04353" w:rsidRPr="00295B66">
              <w:rPr>
                <w:rFonts w:ascii="Palatino Linotype" w:eastAsia="Palatino Linotype" w:hAnsi="Palatino Linotype" w:cs="Palatino Linotype"/>
                <w:i/>
                <w:sz w:val="20"/>
                <w:szCs w:val="20"/>
              </w:rPr>
              <w:t xml:space="preserve">Nomina completa del DIF de Tepotzotlán, </w:t>
            </w:r>
            <w:r w:rsidR="00B04353" w:rsidRPr="00295B66">
              <w:rPr>
                <w:rFonts w:ascii="Palatino Linotype" w:eastAsia="Palatino Linotype" w:hAnsi="Palatino Linotype" w:cs="Palatino Linotype"/>
                <w:b/>
                <w:bCs/>
                <w:i/>
                <w:sz w:val="20"/>
                <w:szCs w:val="20"/>
              </w:rPr>
              <w:t xml:space="preserve">del 01 de enero al 31 de diciembre 2024 </w:t>
            </w:r>
            <w:r w:rsidR="00B04353" w:rsidRPr="00295B66">
              <w:rPr>
                <w:rFonts w:ascii="Palatino Linotype" w:eastAsia="Palatino Linotype" w:hAnsi="Palatino Linotype" w:cs="Palatino Linotype"/>
                <w:i/>
                <w:sz w:val="20"/>
                <w:szCs w:val="20"/>
              </w:rPr>
              <w:t xml:space="preserve">Donde se incluyan el </w:t>
            </w:r>
            <w:r w:rsidR="00B04353" w:rsidRPr="00295B66">
              <w:rPr>
                <w:rFonts w:ascii="Palatino Linotype" w:eastAsia="Palatino Linotype" w:hAnsi="Palatino Linotype" w:cs="Palatino Linotype"/>
                <w:b/>
                <w:bCs/>
                <w:i/>
                <w:sz w:val="20"/>
                <w:szCs w:val="20"/>
              </w:rPr>
              <w:t>nombre completo</w:t>
            </w:r>
            <w:r w:rsidR="00B04353" w:rsidRPr="00295B66">
              <w:rPr>
                <w:rFonts w:ascii="Palatino Linotype" w:eastAsia="Palatino Linotype" w:hAnsi="Palatino Linotype" w:cs="Palatino Linotype"/>
                <w:i/>
                <w:sz w:val="20"/>
                <w:szCs w:val="20"/>
              </w:rPr>
              <w:t xml:space="preserve"> de todos los servidores públicos, </w:t>
            </w:r>
            <w:r w:rsidR="00B04353" w:rsidRPr="00295B66">
              <w:rPr>
                <w:rFonts w:ascii="Palatino Linotype" w:eastAsia="Palatino Linotype" w:hAnsi="Palatino Linotype" w:cs="Palatino Linotype"/>
                <w:b/>
                <w:bCs/>
                <w:i/>
                <w:sz w:val="20"/>
                <w:szCs w:val="20"/>
              </w:rPr>
              <w:t>área de adscripción, sueldo mensual</w:t>
            </w:r>
            <w:r w:rsidR="00B04353" w:rsidRPr="00295B66">
              <w:rPr>
                <w:rFonts w:ascii="Palatino Linotype" w:eastAsia="Palatino Linotype" w:hAnsi="Palatino Linotype" w:cs="Palatino Linotype"/>
                <w:i/>
                <w:sz w:val="20"/>
                <w:szCs w:val="20"/>
              </w:rPr>
              <w:t xml:space="preserve"> y </w:t>
            </w:r>
            <w:r w:rsidR="00B04353" w:rsidRPr="00295B66">
              <w:rPr>
                <w:rFonts w:ascii="Palatino Linotype" w:eastAsia="Palatino Linotype" w:hAnsi="Palatino Linotype" w:cs="Palatino Linotype"/>
                <w:b/>
                <w:bCs/>
                <w:i/>
                <w:sz w:val="20"/>
                <w:szCs w:val="20"/>
              </w:rPr>
              <w:t>cargo o puesto</w:t>
            </w:r>
            <w:r w:rsidR="00B04353" w:rsidRPr="00295B66">
              <w:rPr>
                <w:rFonts w:ascii="Palatino Linotype" w:eastAsia="Palatino Linotype" w:hAnsi="Palatino Linotype" w:cs="Palatino Linotype"/>
                <w:i/>
                <w:sz w:val="20"/>
                <w:szCs w:val="20"/>
              </w:rPr>
              <w:t xml:space="preserve"> que deberá </w:t>
            </w:r>
            <w:r w:rsidR="00B04353" w:rsidRPr="00295B66">
              <w:rPr>
                <w:rFonts w:ascii="Palatino Linotype" w:eastAsia="Palatino Linotype" w:hAnsi="Palatino Linotype" w:cs="Palatino Linotype"/>
                <w:i/>
                <w:sz w:val="20"/>
                <w:szCs w:val="20"/>
              </w:rPr>
              <w:lastRenderedPageBreak/>
              <w:t>presentarse en un documento oficial por parte del Área de tesorería</w:t>
            </w:r>
            <w:r w:rsidR="00EE190D" w:rsidRPr="00295B66">
              <w:rPr>
                <w:rFonts w:ascii="Palatino Linotype" w:eastAsia="Palatino Linotype" w:hAnsi="Palatino Linotype" w:cs="Palatino Linotype"/>
                <w:i/>
                <w:sz w:val="20"/>
                <w:szCs w:val="20"/>
              </w:rPr>
              <w:t>.</w:t>
            </w:r>
            <w:r w:rsidRPr="00295B66">
              <w:rPr>
                <w:rFonts w:ascii="Palatino Linotype" w:eastAsia="Palatino Linotype" w:hAnsi="Palatino Linotype" w:cs="Palatino Linotype"/>
                <w:i/>
                <w:sz w:val="20"/>
                <w:szCs w:val="20"/>
              </w:rPr>
              <w:t xml:space="preserve">” (Sic) </w:t>
            </w:r>
          </w:p>
        </w:tc>
      </w:tr>
      <w:tr w:rsidR="008D19BF" w:rsidRPr="00295B66" w14:paraId="7410EEA7" w14:textId="77777777">
        <w:tc>
          <w:tcPr>
            <w:tcW w:w="3823" w:type="dxa"/>
          </w:tcPr>
          <w:p w14:paraId="06B715F6" w14:textId="600EED6E" w:rsidR="008D19BF" w:rsidRPr="00295B66" w:rsidRDefault="00B04353" w:rsidP="008F2DC7">
            <w:pPr>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lastRenderedPageBreak/>
              <w:t>00061/DIFTEPOTZO/IP/2025</w:t>
            </w:r>
            <w:r w:rsidR="00EE190D" w:rsidRPr="00295B66">
              <w:rPr>
                <w:rFonts w:ascii="Palatino Linotype" w:eastAsia="Palatino Linotype" w:hAnsi="Palatino Linotype" w:cs="Palatino Linotype"/>
                <w:b/>
                <w:sz w:val="20"/>
                <w:szCs w:val="20"/>
              </w:rPr>
              <w:t xml:space="preserve">, </w:t>
            </w:r>
            <w:r w:rsidR="00EE190D" w:rsidRPr="00295B66">
              <w:rPr>
                <w:rFonts w:ascii="Palatino Linotype" w:eastAsia="Palatino Linotype" w:hAnsi="Palatino Linotype" w:cs="Palatino Linotype"/>
                <w:sz w:val="20"/>
                <w:szCs w:val="20"/>
              </w:rPr>
              <w:t>correspondiente al Recurso de Revisión</w:t>
            </w:r>
            <w:r w:rsidR="00EE190D" w:rsidRPr="00295B66">
              <w:rPr>
                <w:rFonts w:ascii="Palatino Linotype" w:eastAsia="Palatino Linotype" w:hAnsi="Palatino Linotype" w:cs="Palatino Linotype"/>
                <w:b/>
                <w:sz w:val="20"/>
                <w:szCs w:val="20"/>
              </w:rPr>
              <w:t xml:space="preserve"> 0</w:t>
            </w:r>
            <w:r w:rsidRPr="00295B66">
              <w:rPr>
                <w:rFonts w:ascii="Palatino Linotype" w:eastAsia="Palatino Linotype" w:hAnsi="Palatino Linotype" w:cs="Palatino Linotype"/>
                <w:b/>
                <w:sz w:val="20"/>
                <w:szCs w:val="20"/>
              </w:rPr>
              <w:t>7997</w:t>
            </w:r>
            <w:r w:rsidR="00EE190D" w:rsidRPr="00295B66">
              <w:rPr>
                <w:rFonts w:ascii="Palatino Linotype" w:eastAsia="Palatino Linotype" w:hAnsi="Palatino Linotype" w:cs="Palatino Linotype"/>
                <w:b/>
                <w:sz w:val="20"/>
                <w:szCs w:val="20"/>
              </w:rPr>
              <w:t>/INFOEM/IP/RR/2025</w:t>
            </w:r>
          </w:p>
        </w:tc>
        <w:tc>
          <w:tcPr>
            <w:tcW w:w="5098" w:type="dxa"/>
          </w:tcPr>
          <w:p w14:paraId="38D23A3C" w14:textId="1C6ACB24" w:rsidR="008D19BF" w:rsidRPr="00295B66" w:rsidRDefault="008D19BF"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w:t>
            </w:r>
            <w:r w:rsidR="00B04353" w:rsidRPr="00295B66">
              <w:rPr>
                <w:rFonts w:ascii="Palatino Linotype" w:eastAsia="Palatino Linotype" w:hAnsi="Palatino Linotype" w:cs="Palatino Linotype"/>
                <w:i/>
                <w:sz w:val="20"/>
                <w:szCs w:val="20"/>
              </w:rPr>
              <w:t xml:space="preserve">Nomina completa del DIF de Tepotzotlán, del </w:t>
            </w:r>
            <w:r w:rsidR="00B04353" w:rsidRPr="00295B66">
              <w:rPr>
                <w:rFonts w:ascii="Palatino Linotype" w:eastAsia="Palatino Linotype" w:hAnsi="Palatino Linotype" w:cs="Palatino Linotype"/>
                <w:b/>
                <w:bCs/>
                <w:i/>
                <w:sz w:val="20"/>
                <w:szCs w:val="20"/>
              </w:rPr>
              <w:t>01 de enero al 31 de diciembre 2024</w:t>
            </w:r>
            <w:r w:rsidR="00B04353" w:rsidRPr="00295B66">
              <w:rPr>
                <w:rFonts w:ascii="Palatino Linotype" w:eastAsia="Palatino Linotype" w:hAnsi="Palatino Linotype" w:cs="Palatino Linotype"/>
                <w:i/>
                <w:sz w:val="20"/>
                <w:szCs w:val="20"/>
              </w:rPr>
              <w:t xml:space="preserve"> Donde se incluyan el </w:t>
            </w:r>
            <w:r w:rsidR="00B04353" w:rsidRPr="00295B66">
              <w:rPr>
                <w:rFonts w:ascii="Palatino Linotype" w:eastAsia="Palatino Linotype" w:hAnsi="Palatino Linotype" w:cs="Palatino Linotype"/>
                <w:b/>
                <w:bCs/>
                <w:i/>
                <w:sz w:val="20"/>
                <w:szCs w:val="20"/>
              </w:rPr>
              <w:t xml:space="preserve">nombre completo del </w:t>
            </w:r>
            <w:r w:rsidR="00B04353" w:rsidRPr="00295B66">
              <w:rPr>
                <w:rFonts w:ascii="Palatino Linotype" w:eastAsia="Palatino Linotype" w:hAnsi="Palatino Linotype" w:cs="Palatino Linotype"/>
                <w:b/>
                <w:bCs/>
                <w:i/>
                <w:sz w:val="20"/>
                <w:szCs w:val="20"/>
                <w:u w:val="single"/>
              </w:rPr>
              <w:t>tesorero</w:t>
            </w:r>
            <w:r w:rsidR="00B04353" w:rsidRPr="00295B66">
              <w:rPr>
                <w:rFonts w:ascii="Palatino Linotype" w:eastAsia="Palatino Linotype" w:hAnsi="Palatino Linotype" w:cs="Palatino Linotype"/>
                <w:i/>
                <w:sz w:val="20"/>
                <w:szCs w:val="20"/>
                <w:u w:val="single"/>
              </w:rPr>
              <w:t xml:space="preserve"> </w:t>
            </w:r>
            <w:r w:rsidR="00B04353" w:rsidRPr="00295B66">
              <w:rPr>
                <w:rFonts w:ascii="Palatino Linotype" w:eastAsia="Palatino Linotype" w:hAnsi="Palatino Linotype" w:cs="Palatino Linotype"/>
                <w:b/>
                <w:i/>
                <w:sz w:val="20"/>
                <w:szCs w:val="20"/>
              </w:rPr>
              <w:t xml:space="preserve">sueldo mensual </w:t>
            </w:r>
            <w:r w:rsidR="00B04353" w:rsidRPr="00295B66">
              <w:rPr>
                <w:rFonts w:ascii="Palatino Linotype" w:eastAsia="Palatino Linotype" w:hAnsi="Palatino Linotype" w:cs="Palatino Linotype"/>
                <w:i/>
                <w:sz w:val="20"/>
                <w:szCs w:val="20"/>
              </w:rPr>
              <w:t xml:space="preserve">Brito y </w:t>
            </w:r>
            <w:r w:rsidR="00B04353" w:rsidRPr="00295B66">
              <w:rPr>
                <w:rFonts w:ascii="Palatino Linotype" w:eastAsia="Palatino Linotype" w:hAnsi="Palatino Linotype" w:cs="Palatino Linotype"/>
                <w:b/>
                <w:i/>
                <w:sz w:val="20"/>
                <w:szCs w:val="20"/>
              </w:rPr>
              <w:t>sueldo mensual neto</w:t>
            </w:r>
            <w:r w:rsidR="00B04353" w:rsidRPr="00295B66">
              <w:rPr>
                <w:rFonts w:ascii="Palatino Linotype" w:eastAsia="Palatino Linotype" w:hAnsi="Palatino Linotype" w:cs="Palatino Linotype"/>
                <w:i/>
                <w:sz w:val="20"/>
                <w:szCs w:val="20"/>
              </w:rPr>
              <w:t xml:space="preserve"> </w:t>
            </w:r>
            <w:r w:rsidR="00B04353" w:rsidRPr="00295B66">
              <w:rPr>
                <w:rFonts w:ascii="Palatino Linotype" w:eastAsia="Palatino Linotype" w:hAnsi="Palatino Linotype" w:cs="Palatino Linotype"/>
                <w:b/>
                <w:i/>
                <w:sz w:val="20"/>
                <w:szCs w:val="20"/>
              </w:rPr>
              <w:t>incluyendo bonos, gratificaciones,</w:t>
            </w:r>
            <w:r w:rsidR="00B04353" w:rsidRPr="00295B66">
              <w:rPr>
                <w:rFonts w:ascii="Palatino Linotype" w:eastAsia="Palatino Linotype" w:hAnsi="Palatino Linotype" w:cs="Palatino Linotype"/>
                <w:i/>
                <w:sz w:val="20"/>
                <w:szCs w:val="20"/>
              </w:rPr>
              <w:t xml:space="preserve"> aum</w:t>
            </w:r>
            <w:r w:rsidR="00B04353" w:rsidRPr="00295B66">
              <w:rPr>
                <w:rFonts w:ascii="Palatino Linotype" w:eastAsia="Palatino Linotype" w:hAnsi="Palatino Linotype" w:cs="Palatino Linotype"/>
                <w:b/>
                <w:i/>
                <w:sz w:val="20"/>
                <w:szCs w:val="20"/>
              </w:rPr>
              <w:t>entos de sueldo, aguinaldos, vacaciones</w:t>
            </w:r>
            <w:r w:rsidR="00B04353" w:rsidRPr="00295B66">
              <w:rPr>
                <w:rFonts w:ascii="Palatino Linotype" w:eastAsia="Palatino Linotype" w:hAnsi="Palatino Linotype" w:cs="Palatino Linotype"/>
                <w:i/>
                <w:sz w:val="20"/>
                <w:szCs w:val="20"/>
              </w:rPr>
              <w:t xml:space="preserve"> y </w:t>
            </w:r>
            <w:r w:rsidR="00B04353" w:rsidRPr="00295B66">
              <w:rPr>
                <w:rFonts w:ascii="Palatino Linotype" w:eastAsia="Palatino Linotype" w:hAnsi="Palatino Linotype" w:cs="Palatino Linotype"/>
                <w:b/>
                <w:i/>
                <w:sz w:val="20"/>
                <w:szCs w:val="20"/>
              </w:rPr>
              <w:t>cualquier otro tipo de pagos realizados</w:t>
            </w:r>
            <w:r w:rsidR="00B04353" w:rsidRPr="00295B66">
              <w:rPr>
                <w:rFonts w:ascii="Palatino Linotype" w:eastAsia="Palatino Linotype" w:hAnsi="Palatino Linotype" w:cs="Palatino Linotype"/>
                <w:i/>
                <w:sz w:val="20"/>
                <w:szCs w:val="20"/>
              </w:rPr>
              <w:t xml:space="preserve"> por la dependencia con motivo de sus actividades y que deberá presentarse en documentos oficiales </w:t>
            </w:r>
            <w:proofErr w:type="spellStart"/>
            <w:r w:rsidR="00B04353" w:rsidRPr="00295B66">
              <w:rPr>
                <w:rFonts w:ascii="Palatino Linotype" w:eastAsia="Palatino Linotype" w:hAnsi="Palatino Linotype" w:cs="Palatino Linotype"/>
                <w:i/>
                <w:sz w:val="20"/>
                <w:szCs w:val="20"/>
              </w:rPr>
              <w:t>omo</w:t>
            </w:r>
            <w:proofErr w:type="spellEnd"/>
            <w:r w:rsidR="00B04353" w:rsidRPr="00295B66">
              <w:rPr>
                <w:rFonts w:ascii="Palatino Linotype" w:eastAsia="Palatino Linotype" w:hAnsi="Palatino Linotype" w:cs="Palatino Linotype"/>
                <w:i/>
                <w:sz w:val="20"/>
                <w:szCs w:val="20"/>
              </w:rPr>
              <w:t xml:space="preserve"> lo son, </w:t>
            </w:r>
            <w:r w:rsidR="00B04353" w:rsidRPr="00295B66">
              <w:rPr>
                <w:rFonts w:ascii="Palatino Linotype" w:eastAsia="Palatino Linotype" w:hAnsi="Palatino Linotype" w:cs="Palatino Linotype"/>
                <w:b/>
                <w:bCs/>
                <w:i/>
                <w:sz w:val="20"/>
                <w:szCs w:val="20"/>
              </w:rPr>
              <w:t>recibos de nómina</w:t>
            </w:r>
            <w:r w:rsidR="00B04353" w:rsidRPr="00295B66">
              <w:rPr>
                <w:rFonts w:ascii="Palatino Linotype" w:eastAsia="Palatino Linotype" w:hAnsi="Palatino Linotype" w:cs="Palatino Linotype"/>
                <w:i/>
                <w:sz w:val="20"/>
                <w:szCs w:val="20"/>
              </w:rPr>
              <w:t>, libros de nómina o pólizas.</w:t>
            </w:r>
            <w:r w:rsidRPr="00295B66">
              <w:rPr>
                <w:rFonts w:ascii="Palatino Linotype" w:eastAsia="Palatino Linotype" w:hAnsi="Palatino Linotype" w:cs="Palatino Linotype"/>
                <w:i/>
                <w:sz w:val="20"/>
                <w:szCs w:val="20"/>
              </w:rPr>
              <w:t>” (Sic)</w:t>
            </w:r>
          </w:p>
        </w:tc>
      </w:tr>
      <w:bookmarkEnd w:id="1"/>
    </w:tbl>
    <w:p w14:paraId="1742CDFA" w14:textId="77777777" w:rsidR="00E84961" w:rsidRPr="00295B66" w:rsidRDefault="00E84961" w:rsidP="008F2DC7">
      <w:pPr>
        <w:spacing w:line="360" w:lineRule="auto"/>
        <w:jc w:val="both"/>
        <w:rPr>
          <w:rFonts w:ascii="Palatino Linotype" w:eastAsia="Palatino Linotype" w:hAnsi="Palatino Linotype" w:cs="Palatino Linotype"/>
          <w:b/>
          <w:sz w:val="22"/>
          <w:szCs w:val="22"/>
        </w:rPr>
      </w:pPr>
    </w:p>
    <w:p w14:paraId="6F94909B" w14:textId="77777777" w:rsidR="00E34A1E" w:rsidRPr="00295B66" w:rsidRDefault="00185194" w:rsidP="008F2DC7">
      <w:pPr>
        <w:spacing w:line="360" w:lineRule="auto"/>
        <w:jc w:val="both"/>
        <w:rPr>
          <w:rFonts w:ascii="Palatino Linotype" w:eastAsia="Palatino Linotype" w:hAnsi="Palatino Linotype" w:cs="Palatino Linotype"/>
          <w:b/>
          <w:sz w:val="22"/>
          <w:szCs w:val="22"/>
        </w:rPr>
      </w:pPr>
      <w:r w:rsidRPr="00295B66">
        <w:rPr>
          <w:rFonts w:ascii="Palatino Linotype" w:eastAsia="Palatino Linotype" w:hAnsi="Palatino Linotype" w:cs="Palatino Linotype"/>
          <w:b/>
          <w:sz w:val="22"/>
          <w:szCs w:val="22"/>
        </w:rPr>
        <w:t xml:space="preserve">Modalidad elegida para la entrega de la información: </w:t>
      </w:r>
      <w:r w:rsidRPr="00295B66">
        <w:rPr>
          <w:rFonts w:ascii="Palatino Linotype" w:eastAsia="Palatino Linotype" w:hAnsi="Palatino Linotype" w:cs="Palatino Linotype"/>
          <w:sz w:val="22"/>
          <w:szCs w:val="22"/>
        </w:rPr>
        <w:t xml:space="preserve">a través del </w:t>
      </w:r>
      <w:r w:rsidRPr="00295B66">
        <w:rPr>
          <w:rFonts w:ascii="Palatino Linotype" w:eastAsia="Palatino Linotype" w:hAnsi="Palatino Linotype" w:cs="Palatino Linotype"/>
          <w:b/>
          <w:sz w:val="22"/>
          <w:szCs w:val="22"/>
        </w:rPr>
        <w:t xml:space="preserve">SAIMEX </w:t>
      </w:r>
    </w:p>
    <w:p w14:paraId="57B74B85" w14:textId="77777777" w:rsidR="00EE190D" w:rsidRPr="00295B66" w:rsidRDefault="00EE190D" w:rsidP="008F2DC7">
      <w:pPr>
        <w:spacing w:line="360" w:lineRule="auto"/>
        <w:jc w:val="both"/>
        <w:rPr>
          <w:rFonts w:ascii="Palatino Linotype" w:eastAsia="Palatino Linotype" w:hAnsi="Palatino Linotype" w:cs="Palatino Linotype"/>
          <w:sz w:val="22"/>
          <w:szCs w:val="22"/>
        </w:rPr>
      </w:pPr>
    </w:p>
    <w:p w14:paraId="1EC63478" w14:textId="002E5256" w:rsidR="0018380A" w:rsidRPr="00295B66" w:rsidRDefault="0018380A" w:rsidP="0018380A">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 xml:space="preserve">2. Prórroga. </w:t>
      </w:r>
      <w:r w:rsidRPr="00295B66">
        <w:rPr>
          <w:rFonts w:ascii="Palatino Linotype" w:eastAsia="Palatino Linotype" w:hAnsi="Palatino Linotype" w:cs="Palatino Linotype"/>
          <w:sz w:val="22"/>
          <w:szCs w:val="22"/>
        </w:rPr>
        <w:t xml:space="preserve">Con fechas </w:t>
      </w:r>
      <w:r w:rsidRPr="00295B66">
        <w:rPr>
          <w:rFonts w:ascii="Palatino Linotype" w:eastAsia="Palatino Linotype" w:hAnsi="Palatino Linotype" w:cs="Palatino Linotype"/>
          <w:b/>
          <w:sz w:val="22"/>
          <w:szCs w:val="22"/>
        </w:rPr>
        <w:t xml:space="preserve">once y dieciséis de junio de dos mil veinticinco, </w:t>
      </w:r>
      <w:r w:rsidRPr="00295B66">
        <w:rPr>
          <w:rFonts w:ascii="Palatino Linotype" w:eastAsia="Palatino Linotype" w:hAnsi="Palatino Linotype" w:cs="Palatino Linotype"/>
          <w:sz w:val="22"/>
          <w:szCs w:val="22"/>
        </w:rPr>
        <w:t xml:space="preserve">el </w:t>
      </w:r>
      <w:r w:rsidRPr="00295B66">
        <w:rPr>
          <w:rFonts w:ascii="Palatino Linotype" w:eastAsia="Palatino Linotype" w:hAnsi="Palatino Linotype" w:cs="Palatino Linotype"/>
          <w:b/>
          <w:sz w:val="22"/>
          <w:szCs w:val="22"/>
        </w:rPr>
        <w:t xml:space="preserve">Sujeto Obligado </w:t>
      </w:r>
      <w:r w:rsidRPr="00295B66">
        <w:rPr>
          <w:rFonts w:ascii="Palatino Linotype" w:eastAsia="Palatino Linotype" w:hAnsi="Palatino Linotype" w:cs="Palatino Linotype"/>
          <w:sz w:val="22"/>
          <w:szCs w:val="22"/>
        </w:rPr>
        <w:t>solicitó prórroga</w:t>
      </w:r>
      <w:r w:rsidRPr="00295B66">
        <w:rPr>
          <w:sz w:val="22"/>
          <w:szCs w:val="22"/>
        </w:rPr>
        <w:t xml:space="preserve"> </w:t>
      </w:r>
      <w:r w:rsidRPr="00295B66">
        <w:rPr>
          <w:rFonts w:ascii="Palatino Linotype" w:eastAsia="Palatino Linotype" w:hAnsi="Palatino Linotype" w:cs="Palatino Linotype"/>
          <w:sz w:val="22"/>
          <w:szCs w:val="22"/>
        </w:rPr>
        <w:t xml:space="preserve">a través del Sistema de Acceso a la Información Mexiquense, en lo subsecuente el SAIMEX, para dar atención a </w:t>
      </w:r>
      <w:r w:rsidR="00CB7C92" w:rsidRPr="00295B66">
        <w:rPr>
          <w:rFonts w:ascii="Palatino Linotype" w:eastAsia="Palatino Linotype" w:hAnsi="Palatino Linotype" w:cs="Palatino Linotype"/>
          <w:sz w:val="22"/>
          <w:szCs w:val="22"/>
        </w:rPr>
        <w:t xml:space="preserve">las </w:t>
      </w:r>
      <w:r w:rsidRPr="00295B66">
        <w:rPr>
          <w:rFonts w:ascii="Palatino Linotype" w:eastAsia="Palatino Linotype" w:hAnsi="Palatino Linotype" w:cs="Palatino Linotype"/>
          <w:sz w:val="22"/>
          <w:szCs w:val="22"/>
        </w:rPr>
        <w:t>solicitud</w:t>
      </w:r>
      <w:r w:rsidR="00CB7C92" w:rsidRPr="00295B66">
        <w:rPr>
          <w:rFonts w:ascii="Palatino Linotype" w:eastAsia="Palatino Linotype" w:hAnsi="Palatino Linotype" w:cs="Palatino Linotype"/>
          <w:sz w:val="22"/>
          <w:szCs w:val="22"/>
        </w:rPr>
        <w:t>es</w:t>
      </w:r>
      <w:r w:rsidRPr="00295B66">
        <w:rPr>
          <w:rFonts w:ascii="Palatino Linotype" w:eastAsia="Palatino Linotype" w:hAnsi="Palatino Linotype" w:cs="Palatino Linotype"/>
          <w:sz w:val="22"/>
          <w:szCs w:val="22"/>
        </w:rPr>
        <w:t xml:space="preserve"> de acceso a información pública, bajo los siguientes términos:</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661299" w:rsidRPr="00295B66" w14:paraId="4D02DE6C" w14:textId="77777777" w:rsidTr="00082B84">
        <w:tc>
          <w:tcPr>
            <w:tcW w:w="3823" w:type="dxa"/>
            <w:shd w:val="clear" w:color="auto" w:fill="DAEEF3" w:themeFill="accent5" w:themeFillTint="33"/>
          </w:tcPr>
          <w:p w14:paraId="5E7308C4" w14:textId="77777777" w:rsidR="00CB7C92" w:rsidRPr="00295B66" w:rsidRDefault="00CB7C92" w:rsidP="00082B84">
            <w:pPr>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Número de recurso de revisión</w:t>
            </w:r>
          </w:p>
        </w:tc>
        <w:tc>
          <w:tcPr>
            <w:tcW w:w="5098" w:type="dxa"/>
            <w:shd w:val="clear" w:color="auto" w:fill="DAEEF3" w:themeFill="accent5" w:themeFillTint="33"/>
          </w:tcPr>
          <w:p w14:paraId="7E242DED" w14:textId="09A84ABF" w:rsidR="00CB7C92" w:rsidRPr="00295B66" w:rsidRDefault="00CB7C92" w:rsidP="00082B84">
            <w:pPr>
              <w:spacing w:line="360" w:lineRule="auto"/>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 xml:space="preserve">Descripción de las Prórrogas </w:t>
            </w:r>
          </w:p>
        </w:tc>
      </w:tr>
      <w:tr w:rsidR="00661299" w:rsidRPr="00295B66" w14:paraId="3A361E47" w14:textId="77777777" w:rsidTr="00082B84">
        <w:tc>
          <w:tcPr>
            <w:tcW w:w="3823" w:type="dxa"/>
          </w:tcPr>
          <w:p w14:paraId="021BC2DC" w14:textId="77777777" w:rsidR="00CB7C92" w:rsidRPr="00295B66" w:rsidRDefault="00CB7C92" w:rsidP="00082B84">
            <w:pPr>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 xml:space="preserve">00056/DIFTEPOTZO/IP/2025, </w:t>
            </w:r>
            <w:r w:rsidRPr="00295B66">
              <w:rPr>
                <w:rFonts w:ascii="Palatino Linotype" w:eastAsia="Palatino Linotype" w:hAnsi="Palatino Linotype" w:cs="Palatino Linotype"/>
                <w:sz w:val="20"/>
                <w:szCs w:val="20"/>
              </w:rPr>
              <w:t>correspondiente al Recurso de Revisión</w:t>
            </w:r>
            <w:r w:rsidRPr="00295B66">
              <w:rPr>
                <w:rFonts w:ascii="Palatino Linotype" w:eastAsia="Palatino Linotype" w:hAnsi="Palatino Linotype" w:cs="Palatino Linotype"/>
                <w:b/>
                <w:sz w:val="20"/>
                <w:szCs w:val="20"/>
              </w:rPr>
              <w:t xml:space="preserve"> 07799/INFOEM/IP/RR/2025</w:t>
            </w:r>
          </w:p>
        </w:tc>
        <w:tc>
          <w:tcPr>
            <w:tcW w:w="5098" w:type="dxa"/>
          </w:tcPr>
          <w:p w14:paraId="0F690853" w14:textId="77777777" w:rsidR="00CB7C92" w:rsidRPr="00295B66" w:rsidRDefault="00CB7C92" w:rsidP="00CB7C92">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B70FED1" w14:textId="77777777" w:rsidR="00CB7C92" w:rsidRPr="00295B66" w:rsidRDefault="00CB7C92" w:rsidP="00CB7C92">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 xml:space="preserve">Con fundamento en el Artículo 49 de la Ley de Transparencia y Acceso a la Información Pública del Estado de México y Municipios; “Los Comités de Transparencia tendrán las siguientes atribuciones II. Confirmar, modificar o revocar las determinaciones que, en materia de ampliación del plazo de respuesta, clasificación de la información y declaración de inexistencia o de incompetencia realicen los titulares de las áreas de los sujetos obligados; XII. Emitir las resoluciones que correspondan para la atención de las solicitudes de </w:t>
            </w:r>
            <w:r w:rsidRPr="00295B66">
              <w:rPr>
                <w:rFonts w:ascii="Palatino Linotype" w:eastAsia="Palatino Linotype" w:hAnsi="Palatino Linotype" w:cs="Palatino Linotype"/>
                <w:i/>
                <w:sz w:val="20"/>
                <w:szCs w:val="20"/>
              </w:rPr>
              <w:lastRenderedPageBreak/>
              <w:t>información;” En este sentido, el Comité de Transparencia ha evaluado las determinaciones previas y ha emitido el acuerdo en donde se aprueba la ampliación de plazo para dar respuesta a la solicitud de información 00056/DIFTEPOTZO/IP/2025, conforme a lo estipulado en la normativa aplicable, garantizando el debido proceso y protegiendo los derechos de acceso a la información.</w:t>
            </w:r>
          </w:p>
          <w:p w14:paraId="48EC6746" w14:textId="77777777" w:rsidR="00CB7C92" w:rsidRPr="00295B66" w:rsidRDefault="00CB7C92" w:rsidP="00CB7C92">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C. LUZ FABIOLA GUERRERO PÉREZ</w:t>
            </w:r>
          </w:p>
          <w:p w14:paraId="00C900F3" w14:textId="4E84D120" w:rsidR="00CB7C92" w:rsidRPr="00295B66" w:rsidRDefault="00CB7C92" w:rsidP="00082B84">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Responsable de la Unidad de Transparencia”</w:t>
            </w:r>
            <w:r w:rsidRPr="00295B66">
              <w:rPr>
                <w:rFonts w:ascii="Palatino Linotype" w:eastAsia="Palatino Linotype" w:hAnsi="Palatino Linotype" w:cs="Palatino Linotype"/>
                <w:sz w:val="20"/>
                <w:szCs w:val="20"/>
              </w:rPr>
              <w:t xml:space="preserve"> </w:t>
            </w:r>
          </w:p>
        </w:tc>
      </w:tr>
      <w:tr w:rsidR="00CB7C92" w:rsidRPr="00295B66" w14:paraId="2B423BD9" w14:textId="77777777" w:rsidTr="00082B84">
        <w:tc>
          <w:tcPr>
            <w:tcW w:w="3823" w:type="dxa"/>
          </w:tcPr>
          <w:p w14:paraId="493465E1" w14:textId="77777777" w:rsidR="00CB7C92" w:rsidRPr="00295B66" w:rsidRDefault="00CB7C92" w:rsidP="00082B84">
            <w:pPr>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lastRenderedPageBreak/>
              <w:t xml:space="preserve">00061/DIFTEPOTZO/IP/2025, </w:t>
            </w:r>
            <w:r w:rsidRPr="00295B66">
              <w:rPr>
                <w:rFonts w:ascii="Palatino Linotype" w:eastAsia="Palatino Linotype" w:hAnsi="Palatino Linotype" w:cs="Palatino Linotype"/>
                <w:sz w:val="20"/>
                <w:szCs w:val="20"/>
              </w:rPr>
              <w:t>correspondiente al Recurso de Revisión</w:t>
            </w:r>
            <w:r w:rsidRPr="00295B66">
              <w:rPr>
                <w:rFonts w:ascii="Palatino Linotype" w:eastAsia="Palatino Linotype" w:hAnsi="Palatino Linotype" w:cs="Palatino Linotype"/>
                <w:b/>
                <w:sz w:val="20"/>
                <w:szCs w:val="20"/>
              </w:rPr>
              <w:t xml:space="preserve"> 07997/INFOEM/IP/RR/2025</w:t>
            </w:r>
          </w:p>
        </w:tc>
        <w:tc>
          <w:tcPr>
            <w:tcW w:w="5098" w:type="dxa"/>
          </w:tcPr>
          <w:p w14:paraId="5011B7CD" w14:textId="77777777" w:rsidR="00CB7C92" w:rsidRPr="00295B66" w:rsidRDefault="00CB7C92" w:rsidP="00CB7C92">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2C500B9" w14:textId="77777777" w:rsidR="00CB7C92" w:rsidRPr="00295B66" w:rsidRDefault="00CB7C92" w:rsidP="00CB7C92">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Con fundamento en el Artículo 49 de la Ley de Transparencia y Acceso a la Información Pública del Estado de México y Municipios; “Los Comités de Transparencia tendrán las siguientes atribuciones II. Confirmar, modificar o revocar las determinaciones que, en materia de ampliación del plazo de respuesta, clasificación de la información y declaración de inexistencia o de incompetencia realicen los titulares de las áreas de los sujetos obligados; XII. Emitir las resoluciones que correspondan para la atención de las solicitudes de información;” En este sentido, el Comité de Transparencia ha evaluado las determinaciones previas y ha emitido el acuerdo en donde se aprueba la ampliación de plazo para dar respuesta a la solicitud de información 00061/DIFTEPOTZO/IP/2025, conforme a lo estipulado en la normativa aplicable, garantizando el debido proceso y protegiendo los derechos de acceso a la información.</w:t>
            </w:r>
          </w:p>
          <w:p w14:paraId="6AB99D75" w14:textId="77777777" w:rsidR="00CB7C92" w:rsidRPr="00295B66" w:rsidRDefault="00CB7C92" w:rsidP="00CB7C92">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C. LUZ FABIOLA GUERRERO PÉREZ</w:t>
            </w:r>
          </w:p>
          <w:p w14:paraId="2784C339" w14:textId="7A64E548" w:rsidR="00CB7C92" w:rsidRPr="00295B66" w:rsidRDefault="00CB7C92" w:rsidP="00082B84">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Responsable de la Unidad de Transparencia”</w:t>
            </w:r>
          </w:p>
        </w:tc>
      </w:tr>
    </w:tbl>
    <w:p w14:paraId="6C2C085B" w14:textId="77777777" w:rsidR="00CB7C92" w:rsidRPr="00295B66" w:rsidRDefault="00CB7C92" w:rsidP="0018380A">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sz w:val="22"/>
          <w:szCs w:val="22"/>
        </w:rPr>
      </w:pPr>
    </w:p>
    <w:p w14:paraId="4E0C6162" w14:textId="4AA7E404" w:rsidR="0018380A" w:rsidRPr="00295B66" w:rsidRDefault="0018380A" w:rsidP="0018380A">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Adjunto a la</w:t>
      </w:r>
      <w:r w:rsidR="00CB7C92"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solicitud</w:t>
      </w:r>
      <w:r w:rsidR="00CB7C92" w:rsidRPr="00295B66">
        <w:rPr>
          <w:rFonts w:ascii="Palatino Linotype" w:eastAsia="Palatino Linotype" w:hAnsi="Palatino Linotype" w:cs="Palatino Linotype"/>
          <w:sz w:val="22"/>
          <w:szCs w:val="22"/>
        </w:rPr>
        <w:t>es</w:t>
      </w:r>
      <w:r w:rsidRPr="00295B66">
        <w:rPr>
          <w:rFonts w:ascii="Palatino Linotype" w:eastAsia="Palatino Linotype" w:hAnsi="Palatino Linotype" w:cs="Palatino Linotype"/>
          <w:sz w:val="22"/>
          <w:szCs w:val="22"/>
        </w:rPr>
        <w:t xml:space="preserve"> de prórroga, el </w:t>
      </w:r>
      <w:r w:rsidRPr="00295B66">
        <w:rPr>
          <w:rFonts w:ascii="Palatino Linotype" w:eastAsia="Palatino Linotype" w:hAnsi="Palatino Linotype" w:cs="Palatino Linotype"/>
          <w:b/>
          <w:sz w:val="22"/>
          <w:szCs w:val="22"/>
        </w:rPr>
        <w:t xml:space="preserve">Sujeto Obligado </w:t>
      </w:r>
      <w:r w:rsidRPr="00295B66">
        <w:rPr>
          <w:rFonts w:ascii="Palatino Linotype" w:eastAsia="Palatino Linotype" w:hAnsi="Palatino Linotype" w:cs="Palatino Linotype"/>
          <w:sz w:val="22"/>
          <w:szCs w:val="22"/>
        </w:rPr>
        <w:t>hizo entrega de</w:t>
      </w:r>
      <w:r w:rsidR="00CB7C92" w:rsidRPr="00295B66">
        <w:rPr>
          <w:rFonts w:ascii="Palatino Linotype" w:eastAsia="Palatino Linotype" w:hAnsi="Palatino Linotype" w:cs="Palatino Linotype"/>
          <w:sz w:val="22"/>
          <w:szCs w:val="22"/>
        </w:rPr>
        <w:t xml:space="preserve"> las</w:t>
      </w:r>
      <w:r w:rsidRPr="00295B66">
        <w:rPr>
          <w:rFonts w:ascii="Palatino Linotype" w:eastAsia="Palatino Linotype" w:hAnsi="Palatino Linotype" w:cs="Palatino Linotype"/>
          <w:sz w:val="22"/>
          <w:szCs w:val="22"/>
        </w:rPr>
        <w:t xml:space="preserve"> Acta</w:t>
      </w:r>
      <w:r w:rsidR="00CB7C92"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de la</w:t>
      </w:r>
      <w:r w:rsidR="00CB7C92"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sz w:val="22"/>
          <w:szCs w:val="22"/>
        </w:rPr>
        <w:t xml:space="preserve">Tricentésima </w:t>
      </w:r>
      <w:r w:rsidR="00CB7C92" w:rsidRPr="00295B66">
        <w:rPr>
          <w:rFonts w:ascii="Palatino Linotype" w:eastAsia="Palatino Linotype" w:hAnsi="Palatino Linotype" w:cs="Palatino Linotype"/>
          <w:sz w:val="22"/>
          <w:szCs w:val="22"/>
        </w:rPr>
        <w:t xml:space="preserve">Novena </w:t>
      </w:r>
      <w:r w:rsidRPr="00295B66">
        <w:rPr>
          <w:rFonts w:ascii="Palatino Linotype" w:eastAsia="Palatino Linotype" w:hAnsi="Palatino Linotype" w:cs="Palatino Linotype"/>
          <w:sz w:val="22"/>
          <w:szCs w:val="22"/>
        </w:rPr>
        <w:t>Sesión Extraordinaria</w:t>
      </w:r>
      <w:r w:rsidR="00CB7C92" w:rsidRPr="00295B66">
        <w:rPr>
          <w:rFonts w:ascii="Palatino Linotype" w:eastAsia="Palatino Linotype" w:hAnsi="Palatino Linotype" w:cs="Palatino Linotype"/>
          <w:sz w:val="22"/>
          <w:szCs w:val="22"/>
        </w:rPr>
        <w:t xml:space="preserve"> y Cuadragésima Cuarta Sesión Extraordinaria </w:t>
      </w:r>
      <w:r w:rsidRPr="00295B66">
        <w:rPr>
          <w:rFonts w:ascii="Palatino Linotype" w:eastAsia="Palatino Linotype" w:hAnsi="Palatino Linotype" w:cs="Palatino Linotype"/>
          <w:sz w:val="22"/>
          <w:szCs w:val="22"/>
        </w:rPr>
        <w:t>del Comité de Transparencia celebrada</w:t>
      </w:r>
      <w:r w:rsidR="00CB7C92" w:rsidRPr="00295B66">
        <w:rPr>
          <w:rFonts w:ascii="Palatino Linotype" w:eastAsia="Palatino Linotype" w:hAnsi="Palatino Linotype" w:cs="Palatino Linotype"/>
          <w:sz w:val="22"/>
          <w:szCs w:val="22"/>
        </w:rPr>
        <w:t xml:space="preserve">s los días diez y trece de junio </w:t>
      </w:r>
      <w:r w:rsidRPr="00295B66">
        <w:rPr>
          <w:rFonts w:ascii="Palatino Linotype" w:eastAsia="Palatino Linotype" w:hAnsi="Palatino Linotype" w:cs="Palatino Linotype"/>
          <w:sz w:val="22"/>
          <w:szCs w:val="22"/>
        </w:rPr>
        <w:t xml:space="preserve">de dos mil veinticinco, </w:t>
      </w:r>
      <w:r w:rsidRPr="00295B66">
        <w:rPr>
          <w:rFonts w:ascii="Palatino Linotype" w:eastAsia="Palatino Linotype" w:hAnsi="Palatino Linotype" w:cs="Palatino Linotype"/>
          <w:sz w:val="22"/>
          <w:szCs w:val="22"/>
        </w:rPr>
        <w:lastRenderedPageBreak/>
        <w:t>a través de la</w:t>
      </w:r>
      <w:r w:rsidR="00CB7C92"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cual</w:t>
      </w:r>
      <w:r w:rsidR="00CB7C92" w:rsidRPr="00295B66">
        <w:rPr>
          <w:rFonts w:ascii="Palatino Linotype" w:eastAsia="Palatino Linotype" w:hAnsi="Palatino Linotype" w:cs="Palatino Linotype"/>
          <w:sz w:val="22"/>
          <w:szCs w:val="22"/>
        </w:rPr>
        <w:t>es</w:t>
      </w:r>
      <w:r w:rsidRPr="00295B66">
        <w:rPr>
          <w:rFonts w:ascii="Palatino Linotype" w:eastAsia="Palatino Linotype" w:hAnsi="Palatino Linotype" w:cs="Palatino Linotype"/>
          <w:sz w:val="22"/>
          <w:szCs w:val="22"/>
        </w:rPr>
        <w:t xml:space="preserve"> se aprob</w:t>
      </w:r>
      <w:r w:rsidR="00CB7C92" w:rsidRPr="00295B66">
        <w:rPr>
          <w:rFonts w:ascii="Palatino Linotype" w:eastAsia="Palatino Linotype" w:hAnsi="Palatino Linotype" w:cs="Palatino Linotype"/>
          <w:sz w:val="22"/>
          <w:szCs w:val="22"/>
        </w:rPr>
        <w:t xml:space="preserve">aron </w:t>
      </w:r>
      <w:r w:rsidRPr="00295B66">
        <w:rPr>
          <w:rFonts w:ascii="Palatino Linotype" w:eastAsia="Palatino Linotype" w:hAnsi="Palatino Linotype" w:cs="Palatino Linotype"/>
          <w:sz w:val="22"/>
          <w:szCs w:val="22"/>
        </w:rPr>
        <w:t>la</w:t>
      </w:r>
      <w:r w:rsidR="00CB7C92"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solicitud</w:t>
      </w:r>
      <w:r w:rsidR="00CB7C92" w:rsidRPr="00295B66">
        <w:rPr>
          <w:rFonts w:ascii="Palatino Linotype" w:eastAsia="Palatino Linotype" w:hAnsi="Palatino Linotype" w:cs="Palatino Linotype"/>
          <w:sz w:val="22"/>
          <w:szCs w:val="22"/>
        </w:rPr>
        <w:t>es</w:t>
      </w:r>
      <w:r w:rsidRPr="00295B66">
        <w:rPr>
          <w:rFonts w:ascii="Palatino Linotype" w:eastAsia="Palatino Linotype" w:hAnsi="Palatino Linotype" w:cs="Palatino Linotype"/>
          <w:sz w:val="22"/>
          <w:szCs w:val="22"/>
        </w:rPr>
        <w:t xml:space="preserve"> de prórroga para dar atención, entre otras, a la</w:t>
      </w:r>
      <w:r w:rsidR="00CB7C92"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solicitud</w:t>
      </w:r>
      <w:r w:rsidR="00CB7C92" w:rsidRPr="00295B66">
        <w:rPr>
          <w:rFonts w:ascii="Palatino Linotype" w:eastAsia="Palatino Linotype" w:hAnsi="Palatino Linotype" w:cs="Palatino Linotype"/>
          <w:sz w:val="22"/>
          <w:szCs w:val="22"/>
        </w:rPr>
        <w:t>es</w:t>
      </w:r>
      <w:r w:rsidRPr="00295B66">
        <w:rPr>
          <w:rFonts w:ascii="Palatino Linotype" w:eastAsia="Palatino Linotype" w:hAnsi="Palatino Linotype" w:cs="Palatino Linotype"/>
          <w:sz w:val="22"/>
          <w:szCs w:val="22"/>
        </w:rPr>
        <w:t xml:space="preserve"> de nuestra atención.</w:t>
      </w:r>
    </w:p>
    <w:p w14:paraId="75D1CFC7" w14:textId="77777777" w:rsidR="00CB7C92" w:rsidRPr="00295B66" w:rsidRDefault="00CB7C92" w:rsidP="0018380A">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sz w:val="22"/>
          <w:szCs w:val="22"/>
        </w:rPr>
      </w:pPr>
    </w:p>
    <w:p w14:paraId="3AB76673" w14:textId="35876D7C" w:rsidR="0018380A" w:rsidRPr="00295B66" w:rsidRDefault="0018380A" w:rsidP="00CB7C92">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sz w:val="22"/>
          <w:szCs w:val="22"/>
        </w:rPr>
      </w:pPr>
      <w:r w:rsidRPr="00295B66">
        <w:rPr>
          <w:rFonts w:ascii="Palatino Linotype" w:eastAsia="Palatino Linotype" w:hAnsi="Palatino Linotype" w:cs="Palatino Linotype"/>
          <w:sz w:val="22"/>
          <w:szCs w:val="22"/>
        </w:rPr>
        <w:t xml:space="preserve">Como refiere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que nos ocupa y derivado de las constancias que obran en el expediente, se advierte que </w:t>
      </w:r>
      <w:r w:rsidRPr="00295B66">
        <w:rPr>
          <w:rFonts w:ascii="Palatino Linotype" w:eastAsia="Palatino Linotype" w:hAnsi="Palatino Linotype" w:cs="Palatino Linotype"/>
          <w:b/>
          <w:sz w:val="22"/>
          <w:szCs w:val="22"/>
        </w:rPr>
        <w:t xml:space="preserve">SI </w:t>
      </w:r>
      <w:r w:rsidRPr="00295B66">
        <w:rPr>
          <w:rFonts w:ascii="Palatino Linotype" w:eastAsia="Palatino Linotype" w:hAnsi="Palatino Linotype" w:cs="Palatino Linotype"/>
          <w:sz w:val="22"/>
          <w:szCs w:val="22"/>
        </w:rPr>
        <w:t>se observaron las formalidades que establece la Ley de la materia, pues se anexó la resolución mediante la cual el Comité de Transparencia aprobó la ampliación del plazo.</w:t>
      </w:r>
    </w:p>
    <w:p w14:paraId="038EF7D4" w14:textId="77777777" w:rsidR="0018380A" w:rsidRPr="00295B66" w:rsidRDefault="0018380A" w:rsidP="008F2DC7">
      <w:pPr>
        <w:spacing w:line="360" w:lineRule="auto"/>
        <w:jc w:val="both"/>
        <w:rPr>
          <w:rFonts w:ascii="Palatino Linotype" w:eastAsia="Palatino Linotype" w:hAnsi="Palatino Linotype" w:cs="Palatino Linotype"/>
          <w:b/>
          <w:sz w:val="22"/>
          <w:szCs w:val="22"/>
        </w:rPr>
      </w:pPr>
    </w:p>
    <w:p w14:paraId="317C8471" w14:textId="75372715" w:rsidR="00E34A1E" w:rsidRPr="00295B66" w:rsidRDefault="00CB7C92" w:rsidP="008F2DC7">
      <w:pPr>
        <w:spacing w:line="360" w:lineRule="auto"/>
        <w:jc w:val="both"/>
        <w:rPr>
          <w:rFonts w:ascii="Palatino Linotype" w:eastAsia="Palatino Linotype" w:hAnsi="Palatino Linotype" w:cs="Palatino Linotype"/>
          <w:b/>
          <w:sz w:val="22"/>
          <w:szCs w:val="22"/>
        </w:rPr>
      </w:pPr>
      <w:r w:rsidRPr="00295B66">
        <w:rPr>
          <w:rFonts w:ascii="Palatino Linotype" w:eastAsia="Palatino Linotype" w:hAnsi="Palatino Linotype" w:cs="Palatino Linotype"/>
          <w:b/>
          <w:sz w:val="22"/>
          <w:szCs w:val="22"/>
        </w:rPr>
        <w:t>3</w:t>
      </w:r>
      <w:r w:rsidR="00185194" w:rsidRPr="00295B66">
        <w:rPr>
          <w:rFonts w:ascii="Palatino Linotype" w:eastAsia="Palatino Linotype" w:hAnsi="Palatino Linotype" w:cs="Palatino Linotype"/>
          <w:b/>
          <w:sz w:val="22"/>
          <w:szCs w:val="22"/>
        </w:rPr>
        <w:t xml:space="preserve">. Respuestas. </w:t>
      </w:r>
      <w:r w:rsidR="00185194" w:rsidRPr="00295B66">
        <w:rPr>
          <w:rFonts w:ascii="Palatino Linotype" w:eastAsia="Palatino Linotype" w:hAnsi="Palatino Linotype" w:cs="Palatino Linotype"/>
          <w:sz w:val="22"/>
          <w:szCs w:val="22"/>
        </w:rPr>
        <w:t>E</w:t>
      </w:r>
      <w:r w:rsidR="00DB361B" w:rsidRPr="00295B66">
        <w:rPr>
          <w:rFonts w:ascii="Palatino Linotype" w:eastAsia="Palatino Linotype" w:hAnsi="Palatino Linotype" w:cs="Palatino Linotype"/>
          <w:sz w:val="22"/>
          <w:szCs w:val="22"/>
        </w:rPr>
        <w:t>n fechas</w:t>
      </w:r>
      <w:r w:rsidR="00185194" w:rsidRPr="00295B66">
        <w:rPr>
          <w:rFonts w:ascii="Palatino Linotype" w:eastAsia="Palatino Linotype" w:hAnsi="Palatino Linotype" w:cs="Palatino Linotype"/>
          <w:sz w:val="22"/>
          <w:szCs w:val="22"/>
        </w:rPr>
        <w:t xml:space="preserve"> </w:t>
      </w:r>
      <w:r w:rsidR="005B3089" w:rsidRPr="00295B66">
        <w:rPr>
          <w:rFonts w:ascii="Palatino Linotype" w:eastAsia="Palatino Linotype" w:hAnsi="Palatino Linotype" w:cs="Palatino Linotype"/>
          <w:b/>
          <w:sz w:val="22"/>
          <w:szCs w:val="22"/>
        </w:rPr>
        <w:t xml:space="preserve">veintitrés y veintiséis de junio </w:t>
      </w:r>
      <w:r w:rsidR="00185194" w:rsidRPr="00295B66">
        <w:rPr>
          <w:rFonts w:ascii="Palatino Linotype" w:eastAsia="Palatino Linotype" w:hAnsi="Palatino Linotype" w:cs="Palatino Linotype"/>
          <w:b/>
          <w:sz w:val="22"/>
          <w:szCs w:val="22"/>
        </w:rPr>
        <w:t>de dos mil veintic</w:t>
      </w:r>
      <w:r w:rsidR="00EE190D" w:rsidRPr="00295B66">
        <w:rPr>
          <w:rFonts w:ascii="Palatino Linotype" w:eastAsia="Palatino Linotype" w:hAnsi="Palatino Linotype" w:cs="Palatino Linotype"/>
          <w:b/>
          <w:sz w:val="22"/>
          <w:szCs w:val="22"/>
        </w:rPr>
        <w:t>inco</w:t>
      </w:r>
      <w:r w:rsidR="00185194" w:rsidRPr="00295B66">
        <w:rPr>
          <w:rFonts w:ascii="Palatino Linotype" w:eastAsia="Palatino Linotype" w:hAnsi="Palatino Linotype" w:cs="Palatino Linotype"/>
          <w:sz w:val="22"/>
          <w:szCs w:val="22"/>
        </w:rPr>
        <w:t xml:space="preserve">, el </w:t>
      </w:r>
      <w:r w:rsidR="00185194" w:rsidRPr="00295B66">
        <w:rPr>
          <w:rFonts w:ascii="Palatino Linotype" w:eastAsia="Palatino Linotype" w:hAnsi="Palatino Linotype" w:cs="Palatino Linotype"/>
          <w:b/>
          <w:sz w:val="22"/>
          <w:szCs w:val="22"/>
        </w:rPr>
        <w:t>Sujeto Obligado</w:t>
      </w:r>
      <w:r w:rsidR="00185194" w:rsidRPr="00295B66">
        <w:rPr>
          <w:rFonts w:ascii="Palatino Linotype" w:eastAsia="Palatino Linotype" w:hAnsi="Palatino Linotype" w:cs="Palatino Linotype"/>
          <w:sz w:val="22"/>
          <w:szCs w:val="22"/>
        </w:rPr>
        <w:t xml:space="preserve"> notificó a la parte </w:t>
      </w:r>
      <w:r w:rsidR="00185194" w:rsidRPr="00295B66">
        <w:rPr>
          <w:rFonts w:ascii="Palatino Linotype" w:eastAsia="Palatino Linotype" w:hAnsi="Palatino Linotype" w:cs="Palatino Linotype"/>
          <w:b/>
          <w:sz w:val="22"/>
          <w:szCs w:val="22"/>
        </w:rPr>
        <w:t>Recurrente</w:t>
      </w:r>
      <w:r w:rsidR="00185194" w:rsidRPr="00295B66">
        <w:rPr>
          <w:rFonts w:ascii="Palatino Linotype" w:eastAsia="Palatino Linotype" w:hAnsi="Palatino Linotype" w:cs="Palatino Linotype"/>
          <w:sz w:val="22"/>
          <w:szCs w:val="22"/>
        </w:rPr>
        <w:t xml:space="preserve">, en ambos expedientes, las respuestas a sus solicitudes de información, en los términos siguientes: </w:t>
      </w:r>
    </w:p>
    <w:p w14:paraId="78E4AB16" w14:textId="77777777" w:rsidR="00E84961" w:rsidRPr="00295B66" w:rsidRDefault="00E84961" w:rsidP="008F2DC7">
      <w:pPr>
        <w:spacing w:line="360" w:lineRule="auto"/>
        <w:jc w:val="both"/>
        <w:rPr>
          <w:rFonts w:ascii="Palatino Linotype" w:eastAsia="Palatino Linotype" w:hAnsi="Palatino Linotype" w:cs="Palatino Linotype"/>
          <w:b/>
          <w:sz w:val="22"/>
          <w:szCs w:val="22"/>
        </w:rPr>
      </w:pPr>
    </w:p>
    <w:tbl>
      <w:tblPr>
        <w:tblStyle w:val="aff3"/>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661299" w:rsidRPr="00295B66" w14:paraId="3932BB84" w14:textId="77777777" w:rsidTr="00521629">
        <w:tc>
          <w:tcPr>
            <w:tcW w:w="3823" w:type="dxa"/>
            <w:shd w:val="clear" w:color="auto" w:fill="DAEEF3" w:themeFill="accent5" w:themeFillTint="33"/>
          </w:tcPr>
          <w:p w14:paraId="10F1BFE4" w14:textId="77777777" w:rsidR="00E34A1E" w:rsidRPr="00295B66" w:rsidRDefault="00185194" w:rsidP="008F2DC7">
            <w:pPr>
              <w:jc w:val="center"/>
              <w:rPr>
                <w:rFonts w:ascii="Palatino Linotype" w:eastAsia="Palatino Linotype" w:hAnsi="Palatino Linotype" w:cs="Palatino Linotype"/>
                <w:b/>
                <w:sz w:val="20"/>
                <w:szCs w:val="20"/>
              </w:rPr>
            </w:pPr>
            <w:bookmarkStart w:id="2" w:name="_Hlk207032046"/>
            <w:r w:rsidRPr="00295B66">
              <w:rPr>
                <w:rFonts w:ascii="Palatino Linotype" w:eastAsia="Palatino Linotype" w:hAnsi="Palatino Linotype" w:cs="Palatino Linotype"/>
                <w:b/>
                <w:sz w:val="20"/>
                <w:szCs w:val="20"/>
              </w:rPr>
              <w:t>Número de recurso de revisión</w:t>
            </w:r>
          </w:p>
        </w:tc>
        <w:tc>
          <w:tcPr>
            <w:tcW w:w="5098" w:type="dxa"/>
            <w:shd w:val="clear" w:color="auto" w:fill="DAEEF3" w:themeFill="accent5" w:themeFillTint="33"/>
          </w:tcPr>
          <w:p w14:paraId="255B4354" w14:textId="77777777" w:rsidR="00E34A1E" w:rsidRPr="00295B66" w:rsidRDefault="00185194" w:rsidP="008F2DC7">
            <w:pPr>
              <w:spacing w:line="360" w:lineRule="auto"/>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Descripción de las respuestas</w:t>
            </w:r>
          </w:p>
        </w:tc>
      </w:tr>
      <w:tr w:rsidR="00661299" w:rsidRPr="00295B66" w14:paraId="78C880FE" w14:textId="77777777">
        <w:tc>
          <w:tcPr>
            <w:tcW w:w="3823" w:type="dxa"/>
          </w:tcPr>
          <w:p w14:paraId="6A509429" w14:textId="46207FE2" w:rsidR="00EE190D" w:rsidRPr="00295B66" w:rsidRDefault="005B3089" w:rsidP="008F2DC7">
            <w:pPr>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 xml:space="preserve">00056/DIFTEPOTZO/IP/2025, </w:t>
            </w:r>
            <w:r w:rsidRPr="00295B66">
              <w:rPr>
                <w:rFonts w:ascii="Palatino Linotype" w:eastAsia="Palatino Linotype" w:hAnsi="Palatino Linotype" w:cs="Palatino Linotype"/>
                <w:sz w:val="20"/>
                <w:szCs w:val="20"/>
              </w:rPr>
              <w:t>correspondiente al Recurso de Revisión</w:t>
            </w:r>
            <w:r w:rsidRPr="00295B66">
              <w:rPr>
                <w:rFonts w:ascii="Palatino Linotype" w:eastAsia="Palatino Linotype" w:hAnsi="Palatino Linotype" w:cs="Palatino Linotype"/>
                <w:b/>
                <w:sz w:val="20"/>
                <w:szCs w:val="20"/>
              </w:rPr>
              <w:t xml:space="preserve"> 07799/INFOEM/IP/RR/2025</w:t>
            </w:r>
          </w:p>
        </w:tc>
        <w:tc>
          <w:tcPr>
            <w:tcW w:w="5098" w:type="dxa"/>
          </w:tcPr>
          <w:p w14:paraId="0DC33B4F" w14:textId="77777777" w:rsidR="005B3089" w:rsidRPr="00295B66" w:rsidRDefault="00EE190D"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w:t>
            </w:r>
            <w:r w:rsidR="005B3089" w:rsidRPr="00295B66">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C6FBBA" w14:textId="77777777" w:rsidR="005B3089" w:rsidRPr="00295B66" w:rsidRDefault="005B3089"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 xml:space="preserve">En respuesta a su solicitud 00056/DIFTEPOTZO/IP/2025. Nos permitimos hacer de su conocimiento que con fundamento en el artículo 53, Fracciones: II, V y VI de la Ley de Transparencia y Acceso a la Información Pública del Estado de México y Municipios se anexan un archivo en </w:t>
            </w:r>
            <w:proofErr w:type="spellStart"/>
            <w:r w:rsidRPr="00295B66">
              <w:rPr>
                <w:rFonts w:ascii="Palatino Linotype" w:eastAsia="Palatino Linotype" w:hAnsi="Palatino Linotype" w:cs="Palatino Linotype"/>
                <w:i/>
                <w:sz w:val="20"/>
                <w:szCs w:val="20"/>
              </w:rPr>
              <w:t>pdf</w:t>
            </w:r>
            <w:proofErr w:type="spellEnd"/>
            <w:r w:rsidRPr="00295B66">
              <w:rPr>
                <w:rFonts w:ascii="Palatino Linotype" w:eastAsia="Palatino Linotype" w:hAnsi="Palatino Linotype" w:cs="Palatino Linotype"/>
                <w:i/>
                <w:sz w:val="20"/>
                <w:szCs w:val="20"/>
              </w:rPr>
              <w:t>.</w:t>
            </w:r>
          </w:p>
          <w:p w14:paraId="0DB3C0A0" w14:textId="77777777" w:rsidR="005B3089" w:rsidRPr="00295B66" w:rsidRDefault="005B3089"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lastRenderedPageBreak/>
              <w:t>ATENTAMENTE</w:t>
            </w:r>
          </w:p>
          <w:p w14:paraId="4A99C0B0" w14:textId="43F17A7D" w:rsidR="00EE190D" w:rsidRPr="00295B66" w:rsidRDefault="005B3089"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C. LUZ FABIOLA GUERRERO PÉREZ</w:t>
            </w:r>
            <w:r w:rsidR="00EE190D" w:rsidRPr="00295B66">
              <w:rPr>
                <w:rFonts w:ascii="Palatino Linotype" w:eastAsia="Palatino Linotype" w:hAnsi="Palatino Linotype" w:cs="Palatino Linotype"/>
                <w:i/>
                <w:sz w:val="20"/>
                <w:szCs w:val="20"/>
              </w:rPr>
              <w:t>”</w:t>
            </w:r>
          </w:p>
          <w:p w14:paraId="7404BD15" w14:textId="77777777" w:rsidR="00EE190D" w:rsidRPr="00295B66" w:rsidRDefault="00EE190D" w:rsidP="008F2DC7">
            <w:pPr>
              <w:jc w:val="both"/>
              <w:rPr>
                <w:rFonts w:ascii="Palatino Linotype" w:eastAsia="Palatino Linotype" w:hAnsi="Palatino Linotype" w:cs="Palatino Linotype"/>
                <w:i/>
                <w:sz w:val="20"/>
                <w:szCs w:val="20"/>
              </w:rPr>
            </w:pPr>
          </w:p>
          <w:p w14:paraId="0636B29B" w14:textId="75F17DE2" w:rsidR="00EE190D" w:rsidRPr="00295B66" w:rsidRDefault="00EE190D" w:rsidP="008F2DC7">
            <w:pPr>
              <w:tabs>
                <w:tab w:val="left" w:pos="2625"/>
              </w:tabs>
              <w:jc w:val="both"/>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 xml:space="preserve">Archivos adjuntos: </w:t>
            </w:r>
          </w:p>
          <w:p w14:paraId="097C189A" w14:textId="7B6EB137" w:rsidR="00EE190D" w:rsidRPr="00295B66" w:rsidRDefault="005B3089" w:rsidP="0018380A">
            <w:pPr>
              <w:jc w:val="both"/>
              <w:rPr>
                <w:rFonts w:ascii="Palatino Linotype" w:eastAsia="Palatino Linotype" w:hAnsi="Palatino Linotype" w:cs="Palatino Linotype"/>
                <w:sz w:val="20"/>
                <w:szCs w:val="20"/>
              </w:rPr>
            </w:pPr>
            <w:r w:rsidRPr="00295B66">
              <w:rPr>
                <w:rFonts w:ascii="Palatino Linotype" w:eastAsia="Palatino Linotype" w:hAnsi="Palatino Linotype" w:cs="Palatino Linotype"/>
                <w:b/>
                <w:i/>
                <w:sz w:val="20"/>
                <w:szCs w:val="20"/>
              </w:rPr>
              <w:t>Oficio Respuesta Tesorería.pdf</w:t>
            </w:r>
            <w:r w:rsidR="00EE190D" w:rsidRPr="00295B66">
              <w:rPr>
                <w:rFonts w:ascii="Palatino Linotype" w:eastAsia="Palatino Linotype" w:hAnsi="Palatino Linotype" w:cs="Palatino Linotype"/>
                <w:sz w:val="20"/>
                <w:szCs w:val="20"/>
              </w:rPr>
              <w:t xml:space="preserve">: Oficio número </w:t>
            </w:r>
            <w:r w:rsidRPr="00295B66">
              <w:rPr>
                <w:rFonts w:ascii="Palatino Linotype" w:eastAsia="Palatino Linotype" w:hAnsi="Palatino Linotype" w:cs="Palatino Linotype"/>
                <w:sz w:val="20"/>
                <w:szCs w:val="20"/>
              </w:rPr>
              <w:t xml:space="preserve">SMDIF/TESO/137/2025 </w:t>
            </w:r>
            <w:r w:rsidR="00EE190D" w:rsidRPr="00295B66">
              <w:rPr>
                <w:rFonts w:ascii="Palatino Linotype" w:eastAsia="Palatino Linotype" w:hAnsi="Palatino Linotype" w:cs="Palatino Linotype"/>
                <w:sz w:val="20"/>
                <w:szCs w:val="20"/>
              </w:rPr>
              <w:t xml:space="preserve">de fecha </w:t>
            </w:r>
            <w:r w:rsidRPr="00295B66">
              <w:rPr>
                <w:rFonts w:ascii="Palatino Linotype" w:eastAsia="Palatino Linotype" w:hAnsi="Palatino Linotype" w:cs="Palatino Linotype"/>
                <w:sz w:val="20"/>
                <w:szCs w:val="20"/>
              </w:rPr>
              <w:t xml:space="preserve">diecinueve de junio </w:t>
            </w:r>
            <w:r w:rsidR="00EE190D" w:rsidRPr="00295B66">
              <w:rPr>
                <w:rFonts w:ascii="Palatino Linotype" w:eastAsia="Palatino Linotype" w:hAnsi="Palatino Linotype" w:cs="Palatino Linotype"/>
                <w:sz w:val="20"/>
                <w:szCs w:val="20"/>
              </w:rPr>
              <w:t xml:space="preserve">de dos mil veinticinco, signado por el </w:t>
            </w:r>
            <w:r w:rsidRPr="00295B66">
              <w:rPr>
                <w:rFonts w:ascii="Palatino Linotype" w:eastAsia="Palatino Linotype" w:hAnsi="Palatino Linotype" w:cs="Palatino Linotype"/>
                <w:sz w:val="20"/>
                <w:szCs w:val="20"/>
              </w:rPr>
              <w:t xml:space="preserve">Tesorero </w:t>
            </w:r>
            <w:r w:rsidR="00EE190D" w:rsidRPr="00295B66">
              <w:rPr>
                <w:rFonts w:ascii="Palatino Linotype" w:eastAsia="Palatino Linotype" w:hAnsi="Palatino Linotype" w:cs="Palatino Linotype"/>
                <w:sz w:val="20"/>
                <w:szCs w:val="20"/>
              </w:rPr>
              <w:t xml:space="preserve">del Sistema </w:t>
            </w:r>
            <w:r w:rsidR="006A6230" w:rsidRPr="00295B66">
              <w:rPr>
                <w:rFonts w:ascii="Palatino Linotype" w:eastAsia="Palatino Linotype" w:hAnsi="Palatino Linotype" w:cs="Palatino Linotype"/>
                <w:sz w:val="20"/>
                <w:szCs w:val="20"/>
              </w:rPr>
              <w:t>Municipal</w:t>
            </w:r>
            <w:r w:rsidR="00EE190D" w:rsidRPr="00295B66">
              <w:rPr>
                <w:rFonts w:ascii="Palatino Linotype" w:eastAsia="Palatino Linotype" w:hAnsi="Palatino Linotype" w:cs="Palatino Linotype"/>
                <w:sz w:val="20"/>
                <w:szCs w:val="20"/>
              </w:rPr>
              <w:t xml:space="preserve"> </w:t>
            </w:r>
            <w:r w:rsidRPr="00295B66">
              <w:rPr>
                <w:rFonts w:ascii="Palatino Linotype" w:eastAsia="Palatino Linotype" w:hAnsi="Palatino Linotype" w:cs="Palatino Linotype"/>
                <w:sz w:val="20"/>
                <w:szCs w:val="20"/>
              </w:rPr>
              <w:t>DIF de Tepotzotlán</w:t>
            </w:r>
            <w:r w:rsidR="006A6230" w:rsidRPr="00295B66">
              <w:rPr>
                <w:rFonts w:ascii="Palatino Linotype" w:eastAsia="Palatino Linotype" w:hAnsi="Palatino Linotype" w:cs="Palatino Linotype"/>
                <w:sz w:val="20"/>
                <w:szCs w:val="20"/>
              </w:rPr>
              <w:t>, mediante el cual</w:t>
            </w:r>
            <w:r w:rsidRPr="00295B66">
              <w:rPr>
                <w:rFonts w:ascii="Palatino Linotype" w:eastAsia="Palatino Linotype" w:hAnsi="Palatino Linotype" w:cs="Palatino Linotype"/>
                <w:sz w:val="20"/>
                <w:szCs w:val="20"/>
              </w:rPr>
              <w:t xml:space="preserve"> informó que la nómina del año 2024 se encuentra en la página: </w:t>
            </w:r>
            <w:hyperlink r:id="rId9" w:anchor="/info-fraccion/11/336/28" w:history="1">
              <w:r w:rsidRPr="00295B66">
                <w:rPr>
                  <w:rStyle w:val="Hipervnculo"/>
                  <w:rFonts w:ascii="Palatino Linotype" w:eastAsia="Palatino Linotype" w:hAnsi="Palatino Linotype" w:cs="Palatino Linotype"/>
                  <w:color w:val="auto"/>
                  <w:sz w:val="20"/>
                  <w:szCs w:val="20"/>
                </w:rPr>
                <w:t>https://ipomex.org.mx/ipomex/#/info-fraccion/11/336/28</w:t>
              </w:r>
            </w:hyperlink>
            <w:r w:rsidRPr="00295B66">
              <w:rPr>
                <w:rFonts w:ascii="Palatino Linotype" w:eastAsia="Palatino Linotype" w:hAnsi="Palatino Linotype" w:cs="Palatino Linotype"/>
                <w:sz w:val="20"/>
                <w:szCs w:val="20"/>
              </w:rPr>
              <w:t xml:space="preserve"> </w:t>
            </w:r>
          </w:p>
        </w:tc>
      </w:tr>
      <w:tr w:rsidR="005B3089" w:rsidRPr="00295B66" w14:paraId="06681F52" w14:textId="77777777">
        <w:tc>
          <w:tcPr>
            <w:tcW w:w="3823" w:type="dxa"/>
          </w:tcPr>
          <w:p w14:paraId="3F098131" w14:textId="63FEC637" w:rsidR="005B3089" w:rsidRPr="00295B66" w:rsidRDefault="005B3089" w:rsidP="008F2DC7">
            <w:pPr>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lastRenderedPageBreak/>
              <w:t xml:space="preserve">00061/DIFTEPOTZO/IP/2025, </w:t>
            </w:r>
            <w:r w:rsidRPr="00295B66">
              <w:rPr>
                <w:rFonts w:ascii="Palatino Linotype" w:eastAsia="Palatino Linotype" w:hAnsi="Palatino Linotype" w:cs="Palatino Linotype"/>
                <w:sz w:val="20"/>
                <w:szCs w:val="20"/>
              </w:rPr>
              <w:t>correspondiente al Recurso de Revisión</w:t>
            </w:r>
            <w:r w:rsidRPr="00295B66">
              <w:rPr>
                <w:rFonts w:ascii="Palatino Linotype" w:eastAsia="Palatino Linotype" w:hAnsi="Palatino Linotype" w:cs="Palatino Linotype"/>
                <w:b/>
                <w:sz w:val="20"/>
                <w:szCs w:val="20"/>
              </w:rPr>
              <w:t xml:space="preserve"> 07997/INFOEM/IP/RR/2025</w:t>
            </w:r>
          </w:p>
        </w:tc>
        <w:tc>
          <w:tcPr>
            <w:tcW w:w="5098" w:type="dxa"/>
          </w:tcPr>
          <w:p w14:paraId="3647B7F7" w14:textId="77777777" w:rsidR="005B3089" w:rsidRPr="00295B66" w:rsidRDefault="005B3089"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6955A5" w14:textId="77777777" w:rsidR="005B3089" w:rsidRPr="00295B66" w:rsidRDefault="005B3089"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 xml:space="preserve">En respuesta a su solicitud 00056/DIFTEPOTZO/IP/2025. Nos permitimos hacer de su conocimiento que con fundamento en el artículo 53, Fracciones: II, V y VI de la Ley de Transparencia y Acceso a la Información Pública del Estado de México y Municipios se anexan un archivo en </w:t>
            </w:r>
            <w:proofErr w:type="spellStart"/>
            <w:r w:rsidRPr="00295B66">
              <w:rPr>
                <w:rFonts w:ascii="Palatino Linotype" w:eastAsia="Palatino Linotype" w:hAnsi="Palatino Linotype" w:cs="Palatino Linotype"/>
                <w:i/>
                <w:sz w:val="20"/>
                <w:szCs w:val="20"/>
              </w:rPr>
              <w:t>pdf</w:t>
            </w:r>
            <w:proofErr w:type="spellEnd"/>
            <w:r w:rsidRPr="00295B66">
              <w:rPr>
                <w:rFonts w:ascii="Palatino Linotype" w:eastAsia="Palatino Linotype" w:hAnsi="Palatino Linotype" w:cs="Palatino Linotype"/>
                <w:i/>
                <w:sz w:val="20"/>
                <w:szCs w:val="20"/>
              </w:rPr>
              <w:t>.</w:t>
            </w:r>
          </w:p>
          <w:p w14:paraId="7C078FC0" w14:textId="77777777" w:rsidR="005B3089" w:rsidRPr="00295B66" w:rsidRDefault="005B3089"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ATENTAMENTE</w:t>
            </w:r>
          </w:p>
          <w:p w14:paraId="4922BFD8" w14:textId="77777777" w:rsidR="005B3089" w:rsidRPr="00295B66" w:rsidRDefault="005B3089"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C. LUZ FABIOLA GUERRERO PÉREZ”</w:t>
            </w:r>
          </w:p>
          <w:p w14:paraId="5526AE7D" w14:textId="77777777" w:rsidR="005B3089" w:rsidRPr="00295B66" w:rsidRDefault="005B3089" w:rsidP="008F2DC7">
            <w:pPr>
              <w:jc w:val="both"/>
              <w:rPr>
                <w:rFonts w:ascii="Palatino Linotype" w:eastAsia="Palatino Linotype" w:hAnsi="Palatino Linotype" w:cs="Palatino Linotype"/>
                <w:i/>
                <w:sz w:val="20"/>
                <w:szCs w:val="20"/>
              </w:rPr>
            </w:pPr>
          </w:p>
          <w:p w14:paraId="4800D643" w14:textId="77777777" w:rsidR="005B3089" w:rsidRPr="00295B66" w:rsidRDefault="005B3089" w:rsidP="008F2DC7">
            <w:pPr>
              <w:tabs>
                <w:tab w:val="left" w:pos="2625"/>
              </w:tabs>
              <w:jc w:val="both"/>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 xml:space="preserve">Archivos adjuntos: </w:t>
            </w:r>
          </w:p>
          <w:p w14:paraId="6AE5A141" w14:textId="609179F3" w:rsidR="005B3089" w:rsidRPr="00295B66" w:rsidRDefault="005B3089" w:rsidP="0018380A">
            <w:pPr>
              <w:jc w:val="both"/>
              <w:rPr>
                <w:rFonts w:ascii="Palatino Linotype" w:eastAsia="Palatino Linotype" w:hAnsi="Palatino Linotype" w:cs="Palatino Linotype"/>
                <w:sz w:val="20"/>
                <w:szCs w:val="20"/>
              </w:rPr>
            </w:pPr>
            <w:r w:rsidRPr="00295B66">
              <w:rPr>
                <w:rFonts w:ascii="Palatino Linotype" w:eastAsia="Palatino Linotype" w:hAnsi="Palatino Linotype" w:cs="Palatino Linotype"/>
                <w:b/>
                <w:i/>
                <w:sz w:val="20"/>
                <w:szCs w:val="20"/>
              </w:rPr>
              <w:t>Oficio Respuesta Tesorería.pdf</w:t>
            </w:r>
            <w:r w:rsidRPr="00295B66">
              <w:rPr>
                <w:rFonts w:ascii="Palatino Linotype" w:eastAsia="Palatino Linotype" w:hAnsi="Palatino Linotype" w:cs="Palatino Linotype"/>
                <w:sz w:val="20"/>
                <w:szCs w:val="20"/>
              </w:rPr>
              <w:t xml:space="preserve">: Oficio número SMDIF/TESO/137/2025 de fecha diecinueve de junio de dos mil veinticinco, signado por el Tesorero del Sistema Municipal DIF de Tepotzotlán, mediante el cual informó que la nómina del año 2024, así como la información solicitada del Tesorero se encuentra en la siguiente página: </w:t>
            </w:r>
            <w:hyperlink r:id="rId10" w:anchor="/info-fraccion/11/336/28" w:history="1">
              <w:r w:rsidRPr="00295B66">
                <w:rPr>
                  <w:rStyle w:val="Hipervnculo"/>
                  <w:rFonts w:ascii="Palatino Linotype" w:eastAsia="Palatino Linotype" w:hAnsi="Palatino Linotype" w:cs="Palatino Linotype"/>
                  <w:color w:val="auto"/>
                  <w:sz w:val="20"/>
                  <w:szCs w:val="20"/>
                </w:rPr>
                <w:t>https://ipomex.org.mx/ipomex/#/info-fraccion/11/336/28</w:t>
              </w:r>
            </w:hyperlink>
            <w:r w:rsidRPr="00295B66">
              <w:rPr>
                <w:rFonts w:ascii="Palatino Linotype" w:eastAsia="Palatino Linotype" w:hAnsi="Palatino Linotype" w:cs="Palatino Linotype"/>
                <w:sz w:val="20"/>
                <w:szCs w:val="20"/>
              </w:rPr>
              <w:t xml:space="preserve"> </w:t>
            </w:r>
          </w:p>
        </w:tc>
      </w:tr>
      <w:bookmarkEnd w:id="2"/>
    </w:tbl>
    <w:p w14:paraId="4BAD44CB" w14:textId="77777777" w:rsidR="0018380A" w:rsidRPr="00295B66" w:rsidRDefault="0018380A" w:rsidP="008F2DC7">
      <w:pPr>
        <w:spacing w:line="360" w:lineRule="auto"/>
        <w:jc w:val="both"/>
        <w:rPr>
          <w:rFonts w:ascii="Palatino Linotype" w:eastAsia="Palatino Linotype" w:hAnsi="Palatino Linotype" w:cs="Palatino Linotype"/>
          <w:b/>
          <w:sz w:val="22"/>
          <w:szCs w:val="22"/>
        </w:rPr>
      </w:pPr>
    </w:p>
    <w:p w14:paraId="6386450F" w14:textId="2E3951C8" w:rsidR="00E34A1E" w:rsidRPr="00295B66" w:rsidRDefault="00CB7C92"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lastRenderedPageBreak/>
        <w:t>4</w:t>
      </w:r>
      <w:r w:rsidR="00185194" w:rsidRPr="00295B66">
        <w:rPr>
          <w:rFonts w:ascii="Palatino Linotype" w:eastAsia="Palatino Linotype" w:hAnsi="Palatino Linotype" w:cs="Palatino Linotype"/>
          <w:b/>
          <w:sz w:val="22"/>
          <w:szCs w:val="22"/>
        </w:rPr>
        <w:t>. Interposici</w:t>
      </w:r>
      <w:r w:rsidR="00956C1C" w:rsidRPr="00295B66">
        <w:rPr>
          <w:rFonts w:ascii="Palatino Linotype" w:eastAsia="Palatino Linotype" w:hAnsi="Palatino Linotype" w:cs="Palatino Linotype"/>
          <w:b/>
          <w:sz w:val="22"/>
          <w:szCs w:val="22"/>
        </w:rPr>
        <w:t>ón de los recursos de revisión.</w:t>
      </w:r>
      <w:r w:rsidR="00185194" w:rsidRPr="00295B66">
        <w:rPr>
          <w:rFonts w:ascii="Palatino Linotype" w:eastAsia="Palatino Linotype" w:hAnsi="Palatino Linotype" w:cs="Palatino Linotype"/>
          <w:b/>
          <w:sz w:val="22"/>
          <w:szCs w:val="22"/>
        </w:rPr>
        <w:t xml:space="preserve"> </w:t>
      </w:r>
      <w:r w:rsidR="00185194" w:rsidRPr="00295B66">
        <w:rPr>
          <w:rFonts w:ascii="Palatino Linotype" w:eastAsia="Palatino Linotype" w:hAnsi="Palatino Linotype" w:cs="Palatino Linotype"/>
          <w:sz w:val="22"/>
          <w:szCs w:val="22"/>
        </w:rPr>
        <w:t xml:space="preserve">El </w:t>
      </w:r>
      <w:r w:rsidR="005B3089" w:rsidRPr="00295B66">
        <w:rPr>
          <w:rFonts w:ascii="Palatino Linotype" w:eastAsia="Palatino Linotype" w:hAnsi="Palatino Linotype" w:cs="Palatino Linotype"/>
          <w:b/>
          <w:sz w:val="22"/>
          <w:szCs w:val="22"/>
        </w:rPr>
        <w:t xml:space="preserve">veinticinco de </w:t>
      </w:r>
      <w:r w:rsidR="000E2F84" w:rsidRPr="00295B66">
        <w:rPr>
          <w:rFonts w:ascii="Palatino Linotype" w:eastAsia="Palatino Linotype" w:hAnsi="Palatino Linotype" w:cs="Palatino Linotype"/>
          <w:b/>
          <w:sz w:val="22"/>
          <w:szCs w:val="22"/>
        </w:rPr>
        <w:t>junio</w:t>
      </w:r>
      <w:r w:rsidR="00FF05A3" w:rsidRPr="00295B66">
        <w:rPr>
          <w:rFonts w:ascii="Palatino Linotype" w:eastAsia="Palatino Linotype" w:hAnsi="Palatino Linotype" w:cs="Palatino Linotype"/>
          <w:b/>
          <w:sz w:val="22"/>
          <w:szCs w:val="22"/>
        </w:rPr>
        <w:t xml:space="preserve"> </w:t>
      </w:r>
      <w:r w:rsidR="000E2F84" w:rsidRPr="00295B66">
        <w:rPr>
          <w:rFonts w:ascii="Palatino Linotype" w:eastAsia="Palatino Linotype" w:hAnsi="Palatino Linotype" w:cs="Palatino Linotype"/>
          <w:b/>
          <w:sz w:val="22"/>
          <w:szCs w:val="22"/>
        </w:rPr>
        <w:t>de dos mil veinticinco</w:t>
      </w:r>
      <w:r w:rsidR="00185194" w:rsidRPr="00295B66">
        <w:rPr>
          <w:rFonts w:ascii="Palatino Linotype" w:eastAsia="Palatino Linotype" w:hAnsi="Palatino Linotype" w:cs="Palatino Linotype"/>
          <w:b/>
          <w:sz w:val="22"/>
          <w:szCs w:val="22"/>
        </w:rPr>
        <w:t xml:space="preserve">, </w:t>
      </w:r>
      <w:r w:rsidR="00185194" w:rsidRPr="00295B66">
        <w:rPr>
          <w:rFonts w:ascii="Palatino Linotype" w:eastAsia="Palatino Linotype" w:hAnsi="Palatino Linotype" w:cs="Palatino Linotype"/>
          <w:sz w:val="22"/>
          <w:szCs w:val="22"/>
        </w:rPr>
        <w:t>la parte</w:t>
      </w:r>
      <w:r w:rsidR="00185194" w:rsidRPr="00295B66">
        <w:rPr>
          <w:rFonts w:ascii="Palatino Linotype" w:eastAsia="Palatino Linotype" w:hAnsi="Palatino Linotype" w:cs="Palatino Linotype"/>
          <w:b/>
          <w:sz w:val="22"/>
          <w:szCs w:val="22"/>
        </w:rPr>
        <w:t xml:space="preserve"> Recurrente, </w:t>
      </w:r>
      <w:r w:rsidR="00185194" w:rsidRPr="00295B66">
        <w:rPr>
          <w:rFonts w:ascii="Palatino Linotype" w:eastAsia="Palatino Linotype" w:hAnsi="Palatino Linotype" w:cs="Palatino Linotype"/>
          <w:sz w:val="22"/>
          <w:szCs w:val="22"/>
        </w:rPr>
        <w:t xml:space="preserve">inconforme con las respuestas, interpuso los recursos de revisión que nos ocupan, expresando en ambos casos, lo siguiente: </w:t>
      </w:r>
    </w:p>
    <w:p w14:paraId="50E220FD"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tbl>
      <w:tblPr>
        <w:tblStyle w:val="aff4"/>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843"/>
        <w:gridCol w:w="4677"/>
      </w:tblGrid>
      <w:tr w:rsidR="00661299" w:rsidRPr="00295B66" w14:paraId="177FF9D5" w14:textId="77777777" w:rsidTr="00D30D97">
        <w:tc>
          <w:tcPr>
            <w:tcW w:w="2547" w:type="dxa"/>
            <w:shd w:val="clear" w:color="auto" w:fill="DAEEF3" w:themeFill="accent5" w:themeFillTint="33"/>
          </w:tcPr>
          <w:p w14:paraId="31143A19" w14:textId="77777777" w:rsidR="00E34A1E" w:rsidRPr="00295B66" w:rsidRDefault="00185194" w:rsidP="008F2DC7">
            <w:pPr>
              <w:spacing w:line="360" w:lineRule="auto"/>
              <w:jc w:val="center"/>
              <w:rPr>
                <w:rFonts w:ascii="Palatino Linotype" w:eastAsia="Palatino Linotype" w:hAnsi="Palatino Linotype" w:cs="Palatino Linotype"/>
                <w:b/>
                <w:sz w:val="20"/>
                <w:szCs w:val="20"/>
              </w:rPr>
            </w:pPr>
            <w:bookmarkStart w:id="3" w:name="_Hlk207032060"/>
            <w:r w:rsidRPr="00295B66">
              <w:rPr>
                <w:rFonts w:ascii="Palatino Linotype" w:eastAsia="Palatino Linotype" w:hAnsi="Palatino Linotype" w:cs="Palatino Linotype"/>
                <w:b/>
                <w:sz w:val="20"/>
                <w:szCs w:val="20"/>
              </w:rPr>
              <w:t>Recurso de Revisión</w:t>
            </w:r>
          </w:p>
        </w:tc>
        <w:tc>
          <w:tcPr>
            <w:tcW w:w="1843" w:type="dxa"/>
            <w:shd w:val="clear" w:color="auto" w:fill="DAEEF3" w:themeFill="accent5" w:themeFillTint="33"/>
          </w:tcPr>
          <w:p w14:paraId="7005AF44" w14:textId="77777777" w:rsidR="00E34A1E" w:rsidRPr="00295B66" w:rsidRDefault="00185194" w:rsidP="008F2DC7">
            <w:pPr>
              <w:spacing w:line="360" w:lineRule="auto"/>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Acto impugnado</w:t>
            </w:r>
          </w:p>
        </w:tc>
        <w:tc>
          <w:tcPr>
            <w:tcW w:w="4677" w:type="dxa"/>
            <w:shd w:val="clear" w:color="auto" w:fill="DAEEF3" w:themeFill="accent5" w:themeFillTint="33"/>
          </w:tcPr>
          <w:p w14:paraId="2521A9E8" w14:textId="77777777" w:rsidR="00E34A1E" w:rsidRPr="00295B66" w:rsidRDefault="00185194" w:rsidP="008F2DC7">
            <w:pPr>
              <w:spacing w:line="276" w:lineRule="auto"/>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Razones o Motivos de Inconformidad</w:t>
            </w:r>
          </w:p>
        </w:tc>
      </w:tr>
      <w:tr w:rsidR="00661299" w:rsidRPr="00295B66" w14:paraId="7690023F" w14:textId="77777777" w:rsidTr="00D30D97">
        <w:tc>
          <w:tcPr>
            <w:tcW w:w="2547" w:type="dxa"/>
          </w:tcPr>
          <w:p w14:paraId="23A01DF9" w14:textId="250094EE" w:rsidR="00E34A1E" w:rsidRPr="00295B66" w:rsidRDefault="005B3089" w:rsidP="008F2DC7">
            <w:pPr>
              <w:spacing w:line="360" w:lineRule="auto"/>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t>07799</w:t>
            </w:r>
            <w:r w:rsidR="00185194" w:rsidRPr="00295B66">
              <w:rPr>
                <w:rFonts w:ascii="Palatino Linotype" w:eastAsia="Palatino Linotype" w:hAnsi="Palatino Linotype" w:cs="Palatino Linotype"/>
                <w:b/>
                <w:sz w:val="20"/>
                <w:szCs w:val="20"/>
              </w:rPr>
              <w:t>/INFOEM/IP/RR/202</w:t>
            </w:r>
            <w:r w:rsidR="000E2F84" w:rsidRPr="00295B66">
              <w:rPr>
                <w:rFonts w:ascii="Palatino Linotype" w:eastAsia="Palatino Linotype" w:hAnsi="Palatino Linotype" w:cs="Palatino Linotype"/>
                <w:b/>
                <w:sz w:val="20"/>
                <w:szCs w:val="20"/>
              </w:rPr>
              <w:t>5</w:t>
            </w:r>
          </w:p>
        </w:tc>
        <w:tc>
          <w:tcPr>
            <w:tcW w:w="1843" w:type="dxa"/>
          </w:tcPr>
          <w:p w14:paraId="50AA98C5" w14:textId="77CA66B7" w:rsidR="00E34A1E" w:rsidRPr="00295B66" w:rsidRDefault="005B3089"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La falta de entrega a una solicitud de información donde claramente se especifica que se solicita la nómina completa del primero de enero al 31 de diciembre del ejercicio 2024. Incluyendo nombre completo, cargo o puesto, área de adscripción, y que fuera el documento oficial de la nómina.</w:t>
            </w:r>
          </w:p>
        </w:tc>
        <w:tc>
          <w:tcPr>
            <w:tcW w:w="4677" w:type="dxa"/>
          </w:tcPr>
          <w:p w14:paraId="103BBA06" w14:textId="77777777" w:rsidR="00E34A1E" w:rsidRPr="00295B66" w:rsidRDefault="00D30D97"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 xml:space="preserve">Frase del conocimiento del </w:t>
            </w:r>
            <w:proofErr w:type="spellStart"/>
            <w:r w:rsidRPr="00295B66">
              <w:rPr>
                <w:rFonts w:ascii="Palatino Linotype" w:eastAsia="Palatino Linotype" w:hAnsi="Palatino Linotype" w:cs="Palatino Linotype"/>
                <w:i/>
                <w:sz w:val="20"/>
                <w:szCs w:val="20"/>
              </w:rPr>
              <w:t>infoem</w:t>
            </w:r>
            <w:proofErr w:type="spellEnd"/>
            <w:r w:rsidRPr="00295B66">
              <w:rPr>
                <w:rFonts w:ascii="Palatino Linotype" w:eastAsia="Palatino Linotype" w:hAnsi="Palatino Linotype" w:cs="Palatino Linotype"/>
                <w:i/>
                <w:sz w:val="20"/>
                <w:szCs w:val="20"/>
              </w:rPr>
              <w:t xml:space="preserve"> que el presente recurso de revisión se somete a su consideración dado que no Se recibió respuesta alguna por parte del sujeto obligado en el cual </w:t>
            </w:r>
            <w:r w:rsidRPr="00295B66">
              <w:rPr>
                <w:rFonts w:ascii="Palatino Linotype" w:eastAsia="Palatino Linotype" w:hAnsi="Palatino Linotype" w:cs="Palatino Linotype"/>
                <w:b/>
                <w:i/>
                <w:sz w:val="20"/>
                <w:szCs w:val="20"/>
              </w:rPr>
              <w:t xml:space="preserve">se solicitó primeramente la nómina completa del primero de enero al 31 de diciembre. </w:t>
            </w:r>
            <w:r w:rsidRPr="00295B66">
              <w:rPr>
                <w:rFonts w:ascii="Palatino Linotype" w:eastAsia="Palatino Linotype" w:hAnsi="Palatino Linotype" w:cs="Palatino Linotype"/>
                <w:i/>
                <w:sz w:val="20"/>
                <w:szCs w:val="20"/>
              </w:rPr>
              <w:t xml:space="preserve">Para el párrafo anterior se indica que </w:t>
            </w:r>
            <w:r w:rsidRPr="00295B66">
              <w:rPr>
                <w:rFonts w:ascii="Palatino Linotype" w:eastAsia="Palatino Linotype" w:hAnsi="Palatino Linotype" w:cs="Palatino Linotype"/>
                <w:b/>
                <w:i/>
                <w:sz w:val="20"/>
                <w:szCs w:val="20"/>
              </w:rPr>
              <w:t xml:space="preserve">se recibió únicamente un oficio con un link el cual al darle clic, abre la plataforma del </w:t>
            </w:r>
            <w:proofErr w:type="spellStart"/>
            <w:r w:rsidRPr="00295B66">
              <w:rPr>
                <w:rFonts w:ascii="Palatino Linotype" w:eastAsia="Palatino Linotype" w:hAnsi="Palatino Linotype" w:cs="Palatino Linotype"/>
                <w:b/>
                <w:i/>
                <w:sz w:val="20"/>
                <w:szCs w:val="20"/>
              </w:rPr>
              <w:t>ipomex</w:t>
            </w:r>
            <w:proofErr w:type="spellEnd"/>
            <w:r w:rsidRPr="00295B66">
              <w:rPr>
                <w:rFonts w:ascii="Palatino Linotype" w:eastAsia="Palatino Linotype" w:hAnsi="Palatino Linotype" w:cs="Palatino Linotype"/>
                <w:b/>
                <w:i/>
                <w:sz w:val="20"/>
                <w:szCs w:val="20"/>
              </w:rPr>
              <w:t xml:space="preserve"> donde claramente se puede observar que la información que se solicita no es la correcta </w:t>
            </w:r>
            <w:r w:rsidRPr="00295B66">
              <w:rPr>
                <w:rFonts w:ascii="Palatino Linotype" w:eastAsia="Palatino Linotype" w:hAnsi="Palatino Linotype" w:cs="Palatino Linotype"/>
                <w:i/>
                <w:sz w:val="20"/>
                <w:szCs w:val="20"/>
              </w:rPr>
              <w:t xml:space="preserve">porque la que presentan en la plataforma es el primer trimestre del ejercicio 2025 y no los 12 meses del año 2024 que fueron los solicitados (se hace la aclaración Que el 31 de diciembre del 2024 se hizo cambio de administración </w:t>
            </w:r>
            <w:r w:rsidRPr="00295B66">
              <w:rPr>
                <w:rFonts w:ascii="Palatino Linotype" w:eastAsia="Palatino Linotype" w:hAnsi="Palatino Linotype" w:cs="Palatino Linotype"/>
                <w:b/>
                <w:i/>
                <w:sz w:val="20"/>
                <w:szCs w:val="20"/>
              </w:rPr>
              <w:t>Por lo cual los servidores públicos que se encuentran actualmente laborando posiblemente no estaban trabajando el año pasado</w:t>
            </w:r>
            <w:r w:rsidRPr="00295B66">
              <w:rPr>
                <w:rFonts w:ascii="Palatino Linotype" w:eastAsia="Palatino Linotype" w:hAnsi="Palatino Linotype" w:cs="Palatino Linotype"/>
                <w:i/>
                <w:sz w:val="20"/>
                <w:szCs w:val="20"/>
              </w:rPr>
              <w:t xml:space="preserve">. Por otro </w:t>
            </w:r>
            <w:proofErr w:type="gramStart"/>
            <w:r w:rsidRPr="00295B66">
              <w:rPr>
                <w:rFonts w:ascii="Palatino Linotype" w:eastAsia="Palatino Linotype" w:hAnsi="Palatino Linotype" w:cs="Palatino Linotype"/>
                <w:i/>
                <w:sz w:val="20"/>
                <w:szCs w:val="20"/>
              </w:rPr>
              <w:t>lado</w:t>
            </w:r>
            <w:proofErr w:type="gramEnd"/>
            <w:r w:rsidRPr="00295B66">
              <w:rPr>
                <w:rFonts w:ascii="Palatino Linotype" w:eastAsia="Palatino Linotype" w:hAnsi="Palatino Linotype" w:cs="Palatino Linotype"/>
                <w:i/>
                <w:sz w:val="20"/>
                <w:szCs w:val="20"/>
              </w:rPr>
              <w:t xml:space="preserve"> si bien es cierto que los nombres de los servidores públicos vienen en la plataforma del </w:t>
            </w:r>
            <w:proofErr w:type="spellStart"/>
            <w:r w:rsidRPr="00295B66">
              <w:rPr>
                <w:rFonts w:ascii="Palatino Linotype" w:eastAsia="Palatino Linotype" w:hAnsi="Palatino Linotype" w:cs="Palatino Linotype"/>
                <w:i/>
                <w:sz w:val="20"/>
                <w:szCs w:val="20"/>
              </w:rPr>
              <w:t>ipomex</w:t>
            </w:r>
            <w:proofErr w:type="spellEnd"/>
            <w:r w:rsidRPr="00295B66">
              <w:rPr>
                <w:rFonts w:ascii="Palatino Linotype" w:eastAsia="Palatino Linotype" w:hAnsi="Palatino Linotype" w:cs="Palatino Linotype"/>
                <w:i/>
                <w:sz w:val="20"/>
                <w:szCs w:val="20"/>
              </w:rPr>
              <w:t xml:space="preserve">, viene el área de adscripción más no así el cargo opuesto nominal de cada servidor público. Por otro </w:t>
            </w:r>
            <w:proofErr w:type="gramStart"/>
            <w:r w:rsidRPr="00295B66">
              <w:rPr>
                <w:rFonts w:ascii="Palatino Linotype" w:eastAsia="Palatino Linotype" w:hAnsi="Palatino Linotype" w:cs="Palatino Linotype"/>
                <w:i/>
                <w:sz w:val="20"/>
                <w:szCs w:val="20"/>
              </w:rPr>
              <w:t>lado</w:t>
            </w:r>
            <w:proofErr w:type="gramEnd"/>
            <w:r w:rsidRPr="00295B66">
              <w:rPr>
                <w:rFonts w:ascii="Palatino Linotype" w:eastAsia="Palatino Linotype" w:hAnsi="Palatino Linotype" w:cs="Palatino Linotype"/>
                <w:i/>
                <w:sz w:val="20"/>
                <w:szCs w:val="20"/>
              </w:rPr>
              <w:t xml:space="preserve"> lo que se requiere es la nómina que es el documento jurídico legal que emite el sujeto obligado donde se encuentran los ingresos brutos y netos y las deducciones de todos los servidores públicos y que debido a que se recibe un sueldo se pagan impuestos por lo tanto </w:t>
            </w:r>
            <w:r w:rsidRPr="00295B66">
              <w:rPr>
                <w:rFonts w:ascii="Palatino Linotype" w:eastAsia="Palatino Linotype" w:hAnsi="Palatino Linotype" w:cs="Palatino Linotype"/>
                <w:b/>
                <w:i/>
                <w:sz w:val="20"/>
                <w:szCs w:val="20"/>
              </w:rPr>
              <w:t xml:space="preserve">este documento es observado por el órgano fiscalizador y enviado </w:t>
            </w:r>
            <w:proofErr w:type="spellStart"/>
            <w:proofErr w:type="gramStart"/>
            <w:r w:rsidRPr="00295B66">
              <w:rPr>
                <w:rFonts w:ascii="Palatino Linotype" w:eastAsia="Palatino Linotype" w:hAnsi="Palatino Linotype" w:cs="Palatino Linotype"/>
                <w:b/>
                <w:i/>
                <w:sz w:val="20"/>
                <w:szCs w:val="20"/>
              </w:rPr>
              <w:t>al</w:t>
            </w:r>
            <w:proofErr w:type="spellEnd"/>
            <w:r w:rsidRPr="00295B66">
              <w:rPr>
                <w:rFonts w:ascii="Palatino Linotype" w:eastAsia="Palatino Linotype" w:hAnsi="Palatino Linotype" w:cs="Palatino Linotype"/>
                <w:b/>
                <w:i/>
                <w:sz w:val="20"/>
                <w:szCs w:val="20"/>
              </w:rPr>
              <w:t xml:space="preserve"> la secretaría</w:t>
            </w:r>
            <w:proofErr w:type="gramEnd"/>
            <w:r w:rsidRPr="00295B66">
              <w:rPr>
                <w:rFonts w:ascii="Palatino Linotype" w:eastAsia="Palatino Linotype" w:hAnsi="Palatino Linotype" w:cs="Palatino Linotype"/>
                <w:b/>
                <w:i/>
                <w:sz w:val="20"/>
                <w:szCs w:val="20"/>
              </w:rPr>
              <w:t xml:space="preserve"> de hacienda y crédito público </w:t>
            </w:r>
            <w:r w:rsidRPr="00295B66">
              <w:rPr>
                <w:rFonts w:ascii="Palatino Linotype" w:eastAsia="Palatino Linotype" w:hAnsi="Palatino Linotype" w:cs="Palatino Linotype"/>
                <w:i/>
                <w:sz w:val="20"/>
                <w:szCs w:val="20"/>
              </w:rPr>
              <w:t xml:space="preserve">por lo tanto no Se recibió el documento oficial como se </w:t>
            </w:r>
            <w:proofErr w:type="spellStart"/>
            <w:r w:rsidRPr="00295B66">
              <w:rPr>
                <w:rFonts w:ascii="Palatino Linotype" w:eastAsia="Palatino Linotype" w:hAnsi="Palatino Linotype" w:cs="Palatino Linotype"/>
                <w:i/>
                <w:sz w:val="20"/>
                <w:szCs w:val="20"/>
              </w:rPr>
              <w:t>solicito</w:t>
            </w:r>
            <w:proofErr w:type="spellEnd"/>
            <w:r w:rsidRPr="00295B66">
              <w:rPr>
                <w:rFonts w:ascii="Palatino Linotype" w:eastAsia="Palatino Linotype" w:hAnsi="Palatino Linotype" w:cs="Palatino Linotype"/>
                <w:i/>
                <w:sz w:val="20"/>
                <w:szCs w:val="20"/>
              </w:rPr>
              <w:t xml:space="preserve">. Por otro lado si bien es cierto que en la plataforma del </w:t>
            </w:r>
            <w:proofErr w:type="spellStart"/>
            <w:r w:rsidRPr="00295B66">
              <w:rPr>
                <w:rFonts w:ascii="Palatino Linotype" w:eastAsia="Palatino Linotype" w:hAnsi="Palatino Linotype" w:cs="Palatino Linotype"/>
                <w:i/>
                <w:sz w:val="20"/>
                <w:szCs w:val="20"/>
              </w:rPr>
              <w:t>ipomex</w:t>
            </w:r>
            <w:proofErr w:type="spellEnd"/>
            <w:r w:rsidRPr="00295B66">
              <w:rPr>
                <w:rFonts w:ascii="Palatino Linotype" w:eastAsia="Palatino Linotype" w:hAnsi="Palatino Linotype" w:cs="Palatino Linotype"/>
                <w:i/>
                <w:sz w:val="20"/>
                <w:szCs w:val="20"/>
              </w:rPr>
              <w:t xml:space="preserve"> se muestran algunos de los servidores públicos, </w:t>
            </w:r>
            <w:r w:rsidRPr="00295B66">
              <w:rPr>
                <w:rFonts w:ascii="Palatino Linotype" w:eastAsia="Palatino Linotype" w:hAnsi="Palatino Linotype" w:cs="Palatino Linotype"/>
                <w:i/>
                <w:sz w:val="20"/>
                <w:szCs w:val="20"/>
              </w:rPr>
              <w:lastRenderedPageBreak/>
              <w:t xml:space="preserve">es de hacer mención que no todo el personal se encuentra cargado en esta plataforma por lo que como prueba de ello se anexan las capturas de pantalla en la cual es de notarse que hay áreas administrativas en las que no se está presentando el sueldo de algunos servidores públicos sin embargo estos sí se encuentran en la fracción de directorio, también existe en la fracción de organigrama y en las fracciones de obligaciones comunes del sujeto obligado Por lo cual se presupone que la información cargada en la plataforma seguramente no se encuentra actualizada adicionalmente de que no es la información que se está solicitando porque la información que aparece es de enero, febrero y marzo del 2025 más no así la del primero de enero al 31 de diciembre del 2024. Pago del conocimiento del </w:t>
            </w:r>
            <w:proofErr w:type="spellStart"/>
            <w:r w:rsidRPr="00295B66">
              <w:rPr>
                <w:rFonts w:ascii="Palatino Linotype" w:eastAsia="Palatino Linotype" w:hAnsi="Palatino Linotype" w:cs="Palatino Linotype"/>
                <w:i/>
                <w:sz w:val="20"/>
                <w:szCs w:val="20"/>
              </w:rPr>
              <w:t>infoem</w:t>
            </w:r>
            <w:proofErr w:type="spellEnd"/>
            <w:r w:rsidRPr="00295B66">
              <w:rPr>
                <w:rFonts w:ascii="Palatino Linotype" w:eastAsia="Palatino Linotype" w:hAnsi="Palatino Linotype" w:cs="Palatino Linotype"/>
                <w:i/>
                <w:sz w:val="20"/>
                <w:szCs w:val="20"/>
              </w:rPr>
              <w:t xml:space="preserve"> que se está violando me garantía de acceso a la información así como la violación de derechos humanos por parte del sujeto obligado por lo que haciendo uso del presente recurso de revisión solicito sea del conocimiento al sujeto obligado que entregue la información conforme a lo solicitado por el contrario se solicita el informe que se realicen las notificaciones al órgano superior de fiscalización del Estado de México, a la secretaría de la contraloría del estado así como también se apliquen las sanciones correspondientes por parte </w:t>
            </w:r>
            <w:proofErr w:type="spellStart"/>
            <w:r w:rsidRPr="00295B66">
              <w:rPr>
                <w:rFonts w:ascii="Palatino Linotype" w:eastAsia="Palatino Linotype" w:hAnsi="Palatino Linotype" w:cs="Palatino Linotype"/>
                <w:i/>
                <w:sz w:val="20"/>
                <w:szCs w:val="20"/>
              </w:rPr>
              <w:t>de el</w:t>
            </w:r>
            <w:proofErr w:type="spellEnd"/>
            <w:r w:rsidRPr="00295B66">
              <w:rPr>
                <w:rFonts w:ascii="Palatino Linotype" w:eastAsia="Palatino Linotype" w:hAnsi="Palatino Linotype" w:cs="Palatino Linotype"/>
                <w:i/>
                <w:sz w:val="20"/>
                <w:szCs w:val="20"/>
              </w:rPr>
              <w:t xml:space="preserve"> instituto de transparencia del Estado de México a fin de que el sujeto obligado cumpla con lo solicitado y se eviten los posibles actos de corrupción, así como también se solicita que se dé conocimiento a las autoridades correspondientes a fin de que se levanten los procedimientos administrativos a los servidores públicos que correspondan por la indebida obstrucción al acceso a la información</w:t>
            </w:r>
          </w:p>
          <w:p w14:paraId="14C0D2A4" w14:textId="77777777" w:rsidR="009B48D4" w:rsidRPr="00295B66" w:rsidRDefault="009B48D4" w:rsidP="008F2DC7">
            <w:pPr>
              <w:jc w:val="both"/>
              <w:rPr>
                <w:rFonts w:ascii="Palatino Linotype" w:eastAsia="Palatino Linotype" w:hAnsi="Palatino Linotype" w:cs="Palatino Linotype"/>
                <w:i/>
                <w:sz w:val="20"/>
                <w:szCs w:val="20"/>
              </w:rPr>
            </w:pPr>
          </w:p>
          <w:p w14:paraId="3BB3AA10" w14:textId="61A5B0AD" w:rsidR="009B48D4" w:rsidRPr="00295B66" w:rsidRDefault="009B48D4" w:rsidP="009B48D4">
            <w:pPr>
              <w:jc w:val="both"/>
              <w:rPr>
                <w:rFonts w:ascii="Palatino Linotype" w:eastAsia="Palatino Linotype" w:hAnsi="Palatino Linotype" w:cs="Palatino Linotype"/>
                <w:iCs/>
                <w:sz w:val="20"/>
                <w:szCs w:val="20"/>
              </w:rPr>
            </w:pPr>
            <w:r w:rsidRPr="00295B66">
              <w:rPr>
                <w:rFonts w:ascii="Palatino Linotype" w:eastAsia="Palatino Linotype" w:hAnsi="Palatino Linotype" w:cs="Palatino Linotype"/>
                <w:iCs/>
                <w:sz w:val="20"/>
                <w:szCs w:val="20"/>
              </w:rPr>
              <w:t xml:space="preserve">Adjuntando a la interposición del recurso de revisión los archivos electrónicos </w:t>
            </w:r>
            <w:r w:rsidRPr="00295B66">
              <w:rPr>
                <w:rFonts w:ascii="Palatino Linotype" w:eastAsia="Palatino Linotype" w:hAnsi="Palatino Linotype" w:cs="Palatino Linotype"/>
                <w:b/>
                <w:bCs/>
                <w:i/>
                <w:sz w:val="20"/>
                <w:szCs w:val="20"/>
              </w:rPr>
              <w:t xml:space="preserve">“Screenshot_20250625-221541~2.png, Screenshot_20250625-221553~2.png, Oficio Respuesta Tesorería (1).pdf y </w:t>
            </w:r>
            <w:r w:rsidRPr="00295B66">
              <w:rPr>
                <w:rFonts w:ascii="Palatino Linotype" w:eastAsia="Palatino Linotype" w:hAnsi="Palatino Linotype" w:cs="Palatino Linotype"/>
                <w:b/>
                <w:bCs/>
                <w:i/>
                <w:sz w:val="20"/>
                <w:szCs w:val="20"/>
              </w:rPr>
              <w:lastRenderedPageBreak/>
              <w:t>Screenshot_20250625-222040.png”</w:t>
            </w:r>
            <w:r w:rsidRPr="00295B66">
              <w:rPr>
                <w:rFonts w:ascii="Palatino Linotype" w:eastAsia="Palatino Linotype" w:hAnsi="Palatino Linotype" w:cs="Palatino Linotype"/>
                <w:iCs/>
                <w:sz w:val="20"/>
                <w:szCs w:val="20"/>
              </w:rPr>
              <w:t xml:space="preserve">, mismos que no se reproducen por ser del conocimiento de las partes. </w:t>
            </w:r>
          </w:p>
        </w:tc>
      </w:tr>
      <w:tr w:rsidR="00185194" w:rsidRPr="00295B66" w14:paraId="1E8367C6" w14:textId="77777777" w:rsidTr="00D30D97">
        <w:tc>
          <w:tcPr>
            <w:tcW w:w="2547" w:type="dxa"/>
          </w:tcPr>
          <w:p w14:paraId="0DB3344F" w14:textId="35186E1C" w:rsidR="00E34A1E" w:rsidRPr="00295B66" w:rsidRDefault="00D30D97" w:rsidP="008F2DC7">
            <w:pPr>
              <w:spacing w:line="360" w:lineRule="auto"/>
              <w:jc w:val="center"/>
              <w:rPr>
                <w:rFonts w:ascii="Palatino Linotype" w:eastAsia="Palatino Linotype" w:hAnsi="Palatino Linotype" w:cs="Palatino Linotype"/>
                <w:b/>
                <w:sz w:val="20"/>
                <w:szCs w:val="20"/>
              </w:rPr>
            </w:pPr>
            <w:r w:rsidRPr="00295B66">
              <w:rPr>
                <w:rFonts w:ascii="Palatino Linotype" w:eastAsia="Palatino Linotype" w:hAnsi="Palatino Linotype" w:cs="Palatino Linotype"/>
                <w:b/>
                <w:sz w:val="20"/>
                <w:szCs w:val="20"/>
              </w:rPr>
              <w:lastRenderedPageBreak/>
              <w:t>07997</w:t>
            </w:r>
            <w:r w:rsidR="00185194" w:rsidRPr="00295B66">
              <w:rPr>
                <w:rFonts w:ascii="Palatino Linotype" w:eastAsia="Palatino Linotype" w:hAnsi="Palatino Linotype" w:cs="Palatino Linotype"/>
                <w:b/>
                <w:sz w:val="20"/>
                <w:szCs w:val="20"/>
              </w:rPr>
              <w:t>/INFOEM/IP/RR/202</w:t>
            </w:r>
            <w:r w:rsidR="000E2F84" w:rsidRPr="00295B66">
              <w:rPr>
                <w:rFonts w:ascii="Palatino Linotype" w:eastAsia="Palatino Linotype" w:hAnsi="Palatino Linotype" w:cs="Palatino Linotype"/>
                <w:b/>
                <w:sz w:val="20"/>
                <w:szCs w:val="20"/>
              </w:rPr>
              <w:t>5</w:t>
            </w:r>
            <w:r w:rsidR="00185194" w:rsidRPr="00295B66">
              <w:rPr>
                <w:rFonts w:ascii="Palatino Linotype" w:eastAsia="Palatino Linotype" w:hAnsi="Palatino Linotype" w:cs="Palatino Linotype"/>
                <w:b/>
                <w:sz w:val="20"/>
                <w:szCs w:val="20"/>
              </w:rPr>
              <w:t xml:space="preserve">  </w:t>
            </w:r>
          </w:p>
        </w:tc>
        <w:tc>
          <w:tcPr>
            <w:tcW w:w="1843" w:type="dxa"/>
          </w:tcPr>
          <w:p w14:paraId="2EEA7345" w14:textId="472D2128" w:rsidR="00E34A1E" w:rsidRPr="00295B66" w:rsidRDefault="00D30D97"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La falta de trámite a una solicitud La falta, deficiencia o insuficiencia de motivación a la respuesta Y la falta de respuesta a una solicitud de acceso a la información</w:t>
            </w:r>
          </w:p>
        </w:tc>
        <w:tc>
          <w:tcPr>
            <w:tcW w:w="4677" w:type="dxa"/>
          </w:tcPr>
          <w:p w14:paraId="658C0B0F" w14:textId="77777777" w:rsidR="00E34A1E" w:rsidRPr="00295B66" w:rsidRDefault="00D30D97" w:rsidP="008F2DC7">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
                <w:sz w:val="20"/>
                <w:szCs w:val="20"/>
              </w:rPr>
              <w:t xml:space="preserve">Los actos impugnados a los que esta ciudadanía se refiere es primera </w:t>
            </w:r>
            <w:r w:rsidRPr="00295B66">
              <w:rPr>
                <w:rFonts w:ascii="Palatino Linotype" w:eastAsia="Palatino Linotype" w:hAnsi="Palatino Linotype" w:cs="Palatino Linotype"/>
                <w:b/>
                <w:i/>
                <w:sz w:val="20"/>
                <w:szCs w:val="20"/>
              </w:rPr>
              <w:t>la falta de respuesta a la solicitud</w:t>
            </w:r>
            <w:r w:rsidRPr="00295B66">
              <w:rPr>
                <w:rFonts w:ascii="Palatino Linotype" w:eastAsia="Palatino Linotype" w:hAnsi="Palatino Linotype" w:cs="Palatino Linotype"/>
                <w:i/>
                <w:sz w:val="20"/>
                <w:szCs w:val="20"/>
              </w:rPr>
              <w:t xml:space="preserve"> </w:t>
            </w:r>
            <w:r w:rsidRPr="00295B66">
              <w:rPr>
                <w:rFonts w:ascii="Palatino Linotype" w:eastAsia="Palatino Linotype" w:hAnsi="Palatino Linotype" w:cs="Palatino Linotype"/>
                <w:b/>
                <w:bCs/>
                <w:i/>
                <w:sz w:val="20"/>
                <w:szCs w:val="20"/>
              </w:rPr>
              <w:t xml:space="preserve">de acceso a la información dado que sujeto obligado no cumplió con la respuesta a esta solicitud </w:t>
            </w:r>
            <w:r w:rsidRPr="00295B66">
              <w:rPr>
                <w:rFonts w:ascii="Palatino Linotype" w:eastAsia="Palatino Linotype" w:hAnsi="Palatino Linotype" w:cs="Palatino Linotype"/>
                <w:i/>
                <w:sz w:val="20"/>
                <w:szCs w:val="20"/>
              </w:rPr>
              <w:t xml:space="preserve">por otro lado claramente puede notarse la falta de trámite a una solicitud dado que si bien es cierto que el sujeto obligado recibió la solicitud de información y a la ciudadanía se le notificó que fue recibida, levantar las denuncias la titular de la unidad de transparencia c. Luz Fabiola Guerrero Pérez, no funda ni motiva mediante oficio (que debió de haberse anexado esta respuesta) la razón en la que notifica a la unidad administrativa encargada de la nómina (tesorería). Razón por la cual Se presume que esa notificación nunca fue realizada por la unidad de transparencia aunado a lo anterior tampoco existe el oficio en el que la unidad administrativa le solicito a Luz Fabiola Guerrero Pérez que convocará al comité a efecto de que sus miembros le dieran la aprobación para la ampliación de su plazo. Si bien es cierto que se anexa en la respuesta un acta extraordinaria del comité en el punto referente a la aprobación de la ampliación del plazo para dar respuesta únicamente el tesorero se limitó a decir que por una excesiva carga de trabajo no puede entregar la nómina es el momento que tenía destinado para realizarlo. Por lo anterior apegándome a derecho y haciendo uso del criterio donde El INFOEM, Instituto de Transparencia, Acceso a la Información Pública y Protección de Datos Personales del Estado de México y Municipios, ha establecido que la nómina, al ser información que obra en archivos del sujeto obligado, debe ser entregada a solicitud, a menos que existan motivos para clasificarla como reservada o confidencial, lo cual debe ser debidamente justificado. Por lo tanto de acuerdo al párrafo anterior No hay motivo o razón alguno </w:t>
            </w:r>
            <w:r w:rsidRPr="00295B66">
              <w:rPr>
                <w:rFonts w:ascii="Palatino Linotype" w:eastAsia="Palatino Linotype" w:hAnsi="Palatino Linotype" w:cs="Palatino Linotype"/>
                <w:b/>
                <w:bCs/>
                <w:i/>
                <w:sz w:val="20"/>
                <w:szCs w:val="20"/>
              </w:rPr>
              <w:t xml:space="preserve">Por lo cual si bien es cierto que la nómina que se pidió fue </w:t>
            </w:r>
            <w:r w:rsidRPr="00295B66">
              <w:rPr>
                <w:rFonts w:ascii="Palatino Linotype" w:eastAsia="Palatino Linotype" w:hAnsi="Palatino Linotype" w:cs="Palatino Linotype"/>
                <w:b/>
                <w:bCs/>
                <w:i/>
                <w:sz w:val="20"/>
                <w:szCs w:val="20"/>
              </w:rPr>
              <w:lastRenderedPageBreak/>
              <w:t>del primero de enero al 31 de diciembre del 2024, y en la cual fue pagada a todos los servidores públicos que elaboran en el Tepotzotlán no hay razón alguna por la cual no se presentó, adicionalmente</w:t>
            </w:r>
            <w:r w:rsidRPr="00295B66">
              <w:rPr>
                <w:rFonts w:ascii="Palatino Linotype" w:eastAsia="Palatino Linotype" w:hAnsi="Palatino Linotype" w:cs="Palatino Linotype"/>
                <w:i/>
                <w:sz w:val="20"/>
                <w:szCs w:val="20"/>
              </w:rPr>
              <w:t xml:space="preserve"> si bien es cierto que la ley de transparencia indica que todo servidor público debe de conservar y mantener en sus archivos la información que completa a sus atribuciones sus funciones, Por qué no fue entregada en tiempo para lo cual los miembros del comité actuaron en desventaja del ciudadano al aprobar una ampliación de término para que el tesorero Víctor Morales Vargas entregar esta nómina. Lo cual hace suponer que la nómina fue alterada antes de entregarla a la ciudadanía o en su defecto nunca fue reportada al instituto de transparencia del Estado de México como obligaciones de sus funciones. Por cuánto hace al acto impugnado de que el comité de transparencia aprobó una ampliación, si bien es cierto que el comité tiene esa función no existe argumento alguno de alguno de los miembros del comité que indique que su aprobación para dicha ampliación, no existe criterio alguno y mucho menos existen los documentos que llevaron a motivar a los tres miembros del comité para que aprobara dicha ampliación Por lo cual estamos en el supuesto en el que el comité de transparencia también está realizando actos tendientes a corrupción Por lo cual se solicita al </w:t>
            </w:r>
            <w:proofErr w:type="spellStart"/>
            <w:r w:rsidRPr="00295B66">
              <w:rPr>
                <w:rFonts w:ascii="Palatino Linotype" w:eastAsia="Palatino Linotype" w:hAnsi="Palatino Linotype" w:cs="Palatino Linotype"/>
                <w:i/>
                <w:sz w:val="20"/>
                <w:szCs w:val="20"/>
              </w:rPr>
              <w:t>infoem</w:t>
            </w:r>
            <w:proofErr w:type="spellEnd"/>
            <w:r w:rsidRPr="00295B66">
              <w:rPr>
                <w:rFonts w:ascii="Palatino Linotype" w:eastAsia="Palatino Linotype" w:hAnsi="Palatino Linotype" w:cs="Palatino Linotype"/>
                <w:i/>
                <w:sz w:val="20"/>
                <w:szCs w:val="20"/>
              </w:rPr>
              <w:t xml:space="preserve"> que verifique las razones y motivos por las cuales el comité se encuentra aprobando todas las ampliaciones de plazo para dar respuesta, por lo que si los servidores públicos tuvieran bien organizada su información y como lo establece la ley de acuerdo a sus funciones y obrarán en sus archivos no se tendría por qué solicitar una ampliación que es además infundada y no hay motivo para la ampliación. </w:t>
            </w:r>
            <w:r w:rsidRPr="00295B66">
              <w:rPr>
                <w:rFonts w:ascii="Palatino Linotype" w:eastAsia="Palatino Linotype" w:hAnsi="Palatino Linotype" w:cs="Palatino Linotype"/>
                <w:b/>
                <w:bCs/>
                <w:i/>
                <w:sz w:val="20"/>
                <w:szCs w:val="20"/>
              </w:rPr>
              <w:t>Y por cuánto hace a la respuesta,</w:t>
            </w:r>
            <w:r w:rsidRPr="00295B66">
              <w:rPr>
                <w:rFonts w:ascii="Palatino Linotype" w:eastAsia="Palatino Linotype" w:hAnsi="Palatino Linotype" w:cs="Palatino Linotype"/>
                <w:i/>
                <w:sz w:val="20"/>
                <w:szCs w:val="20"/>
              </w:rPr>
              <w:t xml:space="preserve"> </w:t>
            </w:r>
            <w:r w:rsidRPr="00295B66">
              <w:rPr>
                <w:rFonts w:ascii="Palatino Linotype" w:eastAsia="Palatino Linotype" w:hAnsi="Palatino Linotype" w:cs="Palatino Linotype"/>
                <w:b/>
                <w:bCs/>
                <w:i/>
                <w:sz w:val="20"/>
                <w:szCs w:val="20"/>
              </w:rPr>
              <w:t xml:space="preserve">en sujeto obligado no está entregando respuesta porque si bien es cierto que existe un oficio recibido por esta ciudadanía emitido por el c. Víctor Morales Vargas y dirigido a la c. Luz Fabiola Guerrero Pérez donde supuestamente </w:t>
            </w:r>
            <w:r w:rsidRPr="00295B66">
              <w:rPr>
                <w:rFonts w:ascii="Palatino Linotype" w:eastAsia="Palatino Linotype" w:hAnsi="Palatino Linotype" w:cs="Palatino Linotype"/>
                <w:b/>
                <w:bCs/>
                <w:i/>
                <w:sz w:val="20"/>
                <w:szCs w:val="20"/>
              </w:rPr>
              <w:lastRenderedPageBreak/>
              <w:t>entrega una respuesta, la nómina que se solicitó nunca fue recibida por la ciudadanía mexicana dado que no vienen anexos y la liga a la que hace referencia tampoco está habilitada y en la plataforma de transparencia no viene publicada</w:t>
            </w:r>
            <w:r w:rsidRPr="00295B66">
              <w:rPr>
                <w:rFonts w:ascii="Palatino Linotype" w:eastAsia="Palatino Linotype" w:hAnsi="Palatino Linotype" w:cs="Palatino Linotype"/>
                <w:i/>
                <w:sz w:val="20"/>
                <w:szCs w:val="20"/>
              </w:rPr>
              <w:t xml:space="preserve"> y tampoco </w:t>
            </w:r>
            <w:r w:rsidRPr="00295B66">
              <w:rPr>
                <w:rFonts w:ascii="Palatino Linotype" w:eastAsia="Palatino Linotype" w:hAnsi="Palatino Linotype" w:cs="Palatino Linotype"/>
                <w:b/>
                <w:bCs/>
                <w:i/>
                <w:sz w:val="20"/>
                <w:szCs w:val="20"/>
              </w:rPr>
              <w:t xml:space="preserve">está publicada en el portal oficial del sujeto obligado </w:t>
            </w:r>
            <w:r w:rsidRPr="00295B66">
              <w:rPr>
                <w:rFonts w:ascii="Palatino Linotype" w:eastAsia="Palatino Linotype" w:hAnsi="Palatino Linotype" w:cs="Palatino Linotype"/>
                <w:i/>
                <w:sz w:val="20"/>
                <w:szCs w:val="20"/>
              </w:rPr>
              <w:t xml:space="preserve">Por lo cual hace suponer que no están cumpliendo con sus obligaciones de transparencia de acuerdo a la ley general y la estatal de transparencia por lo tanto se solicita se hagan los apercibimientos correspondientes al sujeto obligado a fin de que esta información se entrega, y por consecuencia se realizan los levantamientos de los procedimientos administrativos correspondientes contra el sujeto obligado y contra </w:t>
            </w:r>
            <w:proofErr w:type="spellStart"/>
            <w:r w:rsidRPr="00295B66">
              <w:rPr>
                <w:rFonts w:ascii="Palatino Linotype" w:eastAsia="Palatino Linotype" w:hAnsi="Palatino Linotype" w:cs="Palatino Linotype"/>
                <w:i/>
                <w:sz w:val="20"/>
                <w:szCs w:val="20"/>
              </w:rPr>
              <w:t>quién</w:t>
            </w:r>
            <w:proofErr w:type="spellEnd"/>
            <w:r w:rsidRPr="00295B66">
              <w:rPr>
                <w:rFonts w:ascii="Palatino Linotype" w:eastAsia="Palatino Linotype" w:hAnsi="Palatino Linotype" w:cs="Palatino Linotype"/>
                <w:i/>
                <w:sz w:val="20"/>
                <w:szCs w:val="20"/>
              </w:rPr>
              <w:t xml:space="preserve"> resulte responsable por el indebido uso y manejo de la información al no entregar la información y utilizar a su comité de transparencia para que sus miembros avalen posibles actos de corrupción </w:t>
            </w:r>
            <w:r w:rsidRPr="00295B66">
              <w:rPr>
                <w:rFonts w:ascii="Palatino Linotype" w:eastAsia="Palatino Linotype" w:hAnsi="Palatino Linotype" w:cs="Palatino Linotype"/>
                <w:b/>
                <w:bCs/>
                <w:i/>
                <w:sz w:val="20"/>
                <w:szCs w:val="20"/>
              </w:rPr>
              <w:t>Por lo cual también se solicita que se dé aviso a las autoridades correspondientes por presumirse posibles actos delictivos</w:t>
            </w:r>
            <w:r w:rsidRPr="00295B66">
              <w:rPr>
                <w:rFonts w:ascii="Palatino Linotype" w:eastAsia="Palatino Linotype" w:hAnsi="Palatino Linotype" w:cs="Palatino Linotype"/>
                <w:i/>
                <w:sz w:val="20"/>
                <w:szCs w:val="20"/>
              </w:rPr>
              <w:t xml:space="preserve"> Se anexa lo anterior el acta que no funda y motiva la ampliación del plazo, el oficio por el cual tampoco Se recibió respuesta y en la que obra un link de internet que no existe y </w:t>
            </w:r>
            <w:r w:rsidRPr="00295B66">
              <w:rPr>
                <w:rFonts w:ascii="Palatino Linotype" w:eastAsia="Palatino Linotype" w:hAnsi="Palatino Linotype" w:cs="Palatino Linotype"/>
                <w:b/>
                <w:bCs/>
                <w:i/>
                <w:sz w:val="20"/>
                <w:szCs w:val="20"/>
              </w:rPr>
              <w:t>las capturas de pantalla donde Se revisó y que efectivamente no existe información alguna para revisar la nómina</w:t>
            </w:r>
            <w:r w:rsidRPr="00295B66">
              <w:rPr>
                <w:rFonts w:ascii="Palatino Linotype" w:eastAsia="Palatino Linotype" w:hAnsi="Palatino Linotype" w:cs="Palatino Linotype"/>
                <w:i/>
                <w:sz w:val="20"/>
                <w:szCs w:val="20"/>
              </w:rPr>
              <w:t xml:space="preserve"> la cual únicamente se pidieron datos con información pública.</w:t>
            </w:r>
          </w:p>
          <w:p w14:paraId="06542765" w14:textId="77777777" w:rsidR="009B48D4" w:rsidRPr="00295B66" w:rsidRDefault="009B48D4" w:rsidP="008F2DC7">
            <w:pPr>
              <w:jc w:val="both"/>
              <w:rPr>
                <w:rFonts w:ascii="Palatino Linotype" w:eastAsia="Palatino Linotype" w:hAnsi="Palatino Linotype" w:cs="Palatino Linotype"/>
                <w:i/>
                <w:sz w:val="20"/>
                <w:szCs w:val="20"/>
              </w:rPr>
            </w:pPr>
          </w:p>
          <w:p w14:paraId="7354FD39" w14:textId="2EC36A04" w:rsidR="009B48D4" w:rsidRPr="00295B66" w:rsidRDefault="009B48D4" w:rsidP="009B48D4">
            <w:pPr>
              <w:jc w:val="both"/>
              <w:rPr>
                <w:rFonts w:ascii="Palatino Linotype" w:eastAsia="Palatino Linotype" w:hAnsi="Palatino Linotype" w:cs="Palatino Linotype"/>
                <w:i/>
                <w:sz w:val="20"/>
                <w:szCs w:val="20"/>
              </w:rPr>
            </w:pPr>
            <w:r w:rsidRPr="00295B66">
              <w:rPr>
                <w:rFonts w:ascii="Palatino Linotype" w:eastAsia="Palatino Linotype" w:hAnsi="Palatino Linotype" w:cs="Palatino Linotype"/>
                <w:iCs/>
                <w:sz w:val="20"/>
                <w:szCs w:val="20"/>
              </w:rPr>
              <w:t xml:space="preserve">Adjuntando a la interposición del recurso de revisión los archivos electrónicos </w:t>
            </w:r>
            <w:r w:rsidRPr="00295B66">
              <w:rPr>
                <w:rFonts w:ascii="Palatino Linotype" w:eastAsia="Palatino Linotype" w:hAnsi="Palatino Linotype" w:cs="Palatino Linotype"/>
                <w:b/>
                <w:bCs/>
                <w:i/>
                <w:sz w:val="20"/>
                <w:szCs w:val="20"/>
              </w:rPr>
              <w:t>“ACTA EXT-44.pdf, Screenshot_20250701-183331.png, Screenshot_20250701-183357.png, Oficio Respuesta Tesoreria.pdf, Screenshot_20250701-183444.png”</w:t>
            </w:r>
            <w:r w:rsidRPr="00295B66">
              <w:rPr>
                <w:rFonts w:ascii="Palatino Linotype" w:eastAsia="Palatino Linotype" w:hAnsi="Palatino Linotype" w:cs="Palatino Linotype"/>
                <w:iCs/>
                <w:sz w:val="20"/>
                <w:szCs w:val="20"/>
              </w:rPr>
              <w:t>, mismos que no se reproducen por ser del conocimiento de las partes.</w:t>
            </w:r>
          </w:p>
        </w:tc>
      </w:tr>
      <w:bookmarkEnd w:id="3"/>
    </w:tbl>
    <w:p w14:paraId="0E1865C7" w14:textId="77777777" w:rsidR="00E84961" w:rsidRPr="00295B66" w:rsidRDefault="00E84961" w:rsidP="008F2DC7">
      <w:pPr>
        <w:spacing w:line="360" w:lineRule="auto"/>
        <w:jc w:val="both"/>
        <w:rPr>
          <w:rFonts w:ascii="Palatino Linotype" w:eastAsia="Palatino Linotype" w:hAnsi="Palatino Linotype" w:cs="Palatino Linotype"/>
          <w:b/>
          <w:sz w:val="22"/>
          <w:szCs w:val="22"/>
        </w:rPr>
      </w:pPr>
    </w:p>
    <w:p w14:paraId="3230D858" w14:textId="7FF00B00" w:rsidR="00E34A1E" w:rsidRPr="00295B66" w:rsidRDefault="009B48D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lastRenderedPageBreak/>
        <w:t>5</w:t>
      </w:r>
      <w:r w:rsidR="00185194" w:rsidRPr="00295B66">
        <w:rPr>
          <w:rFonts w:ascii="Palatino Linotype" w:eastAsia="Palatino Linotype" w:hAnsi="Palatino Linotype" w:cs="Palatino Linotype"/>
          <w:b/>
          <w:sz w:val="22"/>
          <w:szCs w:val="22"/>
        </w:rPr>
        <w:t xml:space="preserve">. Turnos. </w:t>
      </w:r>
      <w:r w:rsidR="00185194" w:rsidRPr="00295B66">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00185194" w:rsidRPr="00295B66">
        <w:rPr>
          <w:rFonts w:ascii="Palatino Linotype" w:eastAsia="Palatino Linotype" w:hAnsi="Palatino Linotype" w:cs="Palatino Linotype"/>
          <w:b/>
          <w:sz w:val="22"/>
          <w:szCs w:val="22"/>
        </w:rPr>
        <w:t xml:space="preserve"> </w:t>
      </w:r>
      <w:r w:rsidR="00185194" w:rsidRPr="00295B66">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3AE1A3D3"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tbl>
      <w:tblPr>
        <w:tblStyle w:val="aff5"/>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661299" w:rsidRPr="00295B66" w14:paraId="086CB55A" w14:textId="77777777" w:rsidTr="00521629">
        <w:tc>
          <w:tcPr>
            <w:tcW w:w="4460" w:type="dxa"/>
            <w:shd w:val="clear" w:color="auto" w:fill="DAEEF3" w:themeFill="accent5" w:themeFillTint="33"/>
          </w:tcPr>
          <w:p w14:paraId="16E87167" w14:textId="77777777" w:rsidR="00E34A1E" w:rsidRPr="00295B66" w:rsidRDefault="00185194" w:rsidP="008F2DC7">
            <w:pPr>
              <w:spacing w:line="360" w:lineRule="auto"/>
              <w:jc w:val="center"/>
              <w:rPr>
                <w:rFonts w:ascii="Palatino Linotype" w:eastAsia="Palatino Linotype" w:hAnsi="Palatino Linotype" w:cs="Palatino Linotype"/>
                <w:b/>
              </w:rPr>
            </w:pPr>
            <w:r w:rsidRPr="00295B66">
              <w:rPr>
                <w:rFonts w:ascii="Palatino Linotype" w:eastAsia="Palatino Linotype" w:hAnsi="Palatino Linotype" w:cs="Palatino Linotype"/>
                <w:b/>
              </w:rPr>
              <w:t>Recurso de Revisión</w:t>
            </w:r>
          </w:p>
        </w:tc>
        <w:tc>
          <w:tcPr>
            <w:tcW w:w="4461" w:type="dxa"/>
            <w:shd w:val="clear" w:color="auto" w:fill="DAEEF3" w:themeFill="accent5" w:themeFillTint="33"/>
          </w:tcPr>
          <w:p w14:paraId="6E533031" w14:textId="77777777" w:rsidR="00E34A1E" w:rsidRPr="00295B66" w:rsidRDefault="00185194" w:rsidP="008F2DC7">
            <w:pPr>
              <w:spacing w:line="360" w:lineRule="auto"/>
              <w:jc w:val="center"/>
              <w:rPr>
                <w:rFonts w:ascii="Palatino Linotype" w:eastAsia="Palatino Linotype" w:hAnsi="Palatino Linotype" w:cs="Palatino Linotype"/>
                <w:b/>
              </w:rPr>
            </w:pPr>
            <w:r w:rsidRPr="00295B66">
              <w:rPr>
                <w:rFonts w:ascii="Palatino Linotype" w:eastAsia="Palatino Linotype" w:hAnsi="Palatino Linotype" w:cs="Palatino Linotype"/>
                <w:b/>
              </w:rPr>
              <w:t>Comisionada</w:t>
            </w:r>
          </w:p>
        </w:tc>
      </w:tr>
      <w:tr w:rsidR="00661299" w:rsidRPr="00295B66" w14:paraId="08B3BCEA" w14:textId="77777777">
        <w:tc>
          <w:tcPr>
            <w:tcW w:w="4460" w:type="dxa"/>
          </w:tcPr>
          <w:p w14:paraId="4D75E063" w14:textId="22D99292" w:rsidR="00E34A1E" w:rsidRPr="00295B66" w:rsidRDefault="000E2F84" w:rsidP="008F2DC7">
            <w:pPr>
              <w:spacing w:line="276" w:lineRule="auto"/>
              <w:jc w:val="center"/>
              <w:rPr>
                <w:rFonts w:ascii="Palatino Linotype" w:eastAsia="Palatino Linotype" w:hAnsi="Palatino Linotype" w:cs="Palatino Linotype"/>
                <w:b/>
              </w:rPr>
            </w:pPr>
            <w:r w:rsidRPr="00295B66">
              <w:rPr>
                <w:rFonts w:ascii="Palatino Linotype" w:eastAsia="Palatino Linotype" w:hAnsi="Palatino Linotype" w:cs="Palatino Linotype"/>
                <w:b/>
              </w:rPr>
              <w:t>0</w:t>
            </w:r>
            <w:r w:rsidR="00B24F65" w:rsidRPr="00295B66">
              <w:rPr>
                <w:rFonts w:ascii="Palatino Linotype" w:eastAsia="Palatino Linotype" w:hAnsi="Palatino Linotype" w:cs="Palatino Linotype"/>
                <w:b/>
              </w:rPr>
              <w:t>7799</w:t>
            </w:r>
            <w:r w:rsidR="00185194" w:rsidRPr="00295B66">
              <w:rPr>
                <w:rFonts w:ascii="Palatino Linotype" w:eastAsia="Palatino Linotype" w:hAnsi="Palatino Linotype" w:cs="Palatino Linotype"/>
                <w:b/>
              </w:rPr>
              <w:t>/INFOEM/IP/RR/202</w:t>
            </w:r>
            <w:r w:rsidRPr="00295B66">
              <w:rPr>
                <w:rFonts w:ascii="Palatino Linotype" w:eastAsia="Palatino Linotype" w:hAnsi="Palatino Linotype" w:cs="Palatino Linotype"/>
                <w:b/>
              </w:rPr>
              <w:t>5</w:t>
            </w:r>
          </w:p>
        </w:tc>
        <w:tc>
          <w:tcPr>
            <w:tcW w:w="4461" w:type="dxa"/>
          </w:tcPr>
          <w:p w14:paraId="3E2E13A0" w14:textId="77777777" w:rsidR="00E34A1E" w:rsidRPr="00295B66" w:rsidRDefault="00185194" w:rsidP="008F2DC7">
            <w:pPr>
              <w:jc w:val="center"/>
              <w:rPr>
                <w:rFonts w:ascii="Palatino Linotype" w:eastAsia="Palatino Linotype" w:hAnsi="Palatino Linotype" w:cs="Palatino Linotype"/>
                <w:b/>
              </w:rPr>
            </w:pPr>
            <w:r w:rsidRPr="00295B66">
              <w:rPr>
                <w:rFonts w:ascii="Palatino Linotype" w:eastAsia="Palatino Linotype" w:hAnsi="Palatino Linotype" w:cs="Palatino Linotype"/>
                <w:b/>
              </w:rPr>
              <w:t>Comisionada Guadalupe Ramírez Peña</w:t>
            </w:r>
          </w:p>
        </w:tc>
      </w:tr>
      <w:tr w:rsidR="00185194" w:rsidRPr="00295B66" w14:paraId="6F15FFC5" w14:textId="77777777">
        <w:tc>
          <w:tcPr>
            <w:tcW w:w="4460" w:type="dxa"/>
          </w:tcPr>
          <w:p w14:paraId="72632409" w14:textId="1D81737B" w:rsidR="00E34A1E" w:rsidRPr="00295B66" w:rsidRDefault="000E2F84" w:rsidP="008F2DC7">
            <w:pPr>
              <w:spacing w:line="276" w:lineRule="auto"/>
              <w:jc w:val="center"/>
              <w:rPr>
                <w:rFonts w:ascii="Palatino Linotype" w:eastAsia="Palatino Linotype" w:hAnsi="Palatino Linotype" w:cs="Palatino Linotype"/>
                <w:b/>
              </w:rPr>
            </w:pPr>
            <w:r w:rsidRPr="00295B66">
              <w:rPr>
                <w:rFonts w:ascii="Palatino Linotype" w:eastAsia="Palatino Linotype" w:hAnsi="Palatino Linotype" w:cs="Palatino Linotype"/>
                <w:b/>
              </w:rPr>
              <w:t>0</w:t>
            </w:r>
            <w:r w:rsidR="00B24F65" w:rsidRPr="00295B66">
              <w:rPr>
                <w:rFonts w:ascii="Palatino Linotype" w:eastAsia="Palatino Linotype" w:hAnsi="Palatino Linotype" w:cs="Palatino Linotype"/>
                <w:b/>
              </w:rPr>
              <w:t>7997</w:t>
            </w:r>
            <w:r w:rsidRPr="00295B66">
              <w:rPr>
                <w:rFonts w:ascii="Palatino Linotype" w:eastAsia="Palatino Linotype" w:hAnsi="Palatino Linotype" w:cs="Palatino Linotype"/>
                <w:b/>
              </w:rPr>
              <w:t>/INFOEM/IP/RR/2025</w:t>
            </w:r>
          </w:p>
        </w:tc>
        <w:tc>
          <w:tcPr>
            <w:tcW w:w="4461" w:type="dxa"/>
          </w:tcPr>
          <w:p w14:paraId="606A74F7" w14:textId="07247B05" w:rsidR="00E34A1E" w:rsidRPr="00295B66" w:rsidRDefault="00DB361B" w:rsidP="008F2DC7">
            <w:pPr>
              <w:jc w:val="center"/>
              <w:rPr>
                <w:rFonts w:ascii="Palatino Linotype" w:eastAsia="Palatino Linotype" w:hAnsi="Palatino Linotype" w:cs="Palatino Linotype"/>
                <w:b/>
              </w:rPr>
            </w:pPr>
            <w:r w:rsidRPr="00295B66">
              <w:rPr>
                <w:rFonts w:ascii="Palatino Linotype" w:eastAsia="Palatino Linotype" w:hAnsi="Palatino Linotype" w:cs="Palatino Linotype"/>
                <w:b/>
              </w:rPr>
              <w:t>Comisionad</w:t>
            </w:r>
            <w:r w:rsidR="00B24F65" w:rsidRPr="00295B66">
              <w:rPr>
                <w:rFonts w:ascii="Palatino Linotype" w:eastAsia="Palatino Linotype" w:hAnsi="Palatino Linotype" w:cs="Palatino Linotype"/>
                <w:b/>
              </w:rPr>
              <w:t>a</w:t>
            </w:r>
            <w:r w:rsidRPr="00295B66">
              <w:rPr>
                <w:rFonts w:ascii="Palatino Linotype" w:eastAsia="Palatino Linotype" w:hAnsi="Palatino Linotype" w:cs="Palatino Linotype"/>
                <w:b/>
              </w:rPr>
              <w:t xml:space="preserve"> </w:t>
            </w:r>
            <w:r w:rsidR="00B24F65" w:rsidRPr="00295B66">
              <w:rPr>
                <w:rFonts w:ascii="Palatino Linotype" w:eastAsia="Palatino Linotype" w:hAnsi="Palatino Linotype" w:cs="Palatino Linotype"/>
                <w:b/>
              </w:rPr>
              <w:t>Sharon Cristina Morales Martínez</w:t>
            </w:r>
          </w:p>
        </w:tc>
      </w:tr>
    </w:tbl>
    <w:p w14:paraId="7D56B568" w14:textId="77777777" w:rsidR="00E84961" w:rsidRPr="00295B66" w:rsidRDefault="00E84961" w:rsidP="008F2DC7">
      <w:pPr>
        <w:spacing w:line="360" w:lineRule="auto"/>
        <w:jc w:val="both"/>
        <w:rPr>
          <w:rFonts w:ascii="Palatino Linotype" w:eastAsia="Palatino Linotype" w:hAnsi="Palatino Linotype" w:cs="Palatino Linotype"/>
          <w:b/>
          <w:sz w:val="22"/>
          <w:szCs w:val="22"/>
        </w:rPr>
      </w:pPr>
      <w:bookmarkStart w:id="4" w:name="_heading=h.2et92p0" w:colFirst="0" w:colLast="0"/>
      <w:bookmarkEnd w:id="4"/>
    </w:p>
    <w:p w14:paraId="3A0212D1" w14:textId="3AE43C67" w:rsidR="00E34A1E" w:rsidRPr="00295B66" w:rsidRDefault="009B48D4" w:rsidP="008F2DC7">
      <w:pPr>
        <w:spacing w:line="360" w:lineRule="auto"/>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sz w:val="22"/>
          <w:szCs w:val="22"/>
        </w:rPr>
        <w:t>6</w:t>
      </w:r>
      <w:r w:rsidR="00185194" w:rsidRPr="00295B66">
        <w:rPr>
          <w:rFonts w:ascii="Palatino Linotype" w:eastAsia="Palatino Linotype" w:hAnsi="Palatino Linotype" w:cs="Palatino Linotype"/>
          <w:b/>
          <w:sz w:val="22"/>
          <w:szCs w:val="22"/>
        </w:rPr>
        <w:t xml:space="preserve">. Admisiones. </w:t>
      </w:r>
      <w:r w:rsidR="00B24F65" w:rsidRPr="00295B66">
        <w:rPr>
          <w:rFonts w:ascii="Palatino Linotype" w:eastAsia="Palatino Linotype" w:hAnsi="Palatino Linotype" w:cs="Palatino Linotype"/>
          <w:sz w:val="22"/>
          <w:szCs w:val="22"/>
        </w:rPr>
        <w:t>Los</w:t>
      </w:r>
      <w:r w:rsidR="00833819" w:rsidRPr="00295B66">
        <w:rPr>
          <w:rFonts w:ascii="Palatino Linotype" w:eastAsia="Palatino Linotype" w:hAnsi="Palatino Linotype" w:cs="Palatino Linotype"/>
          <w:sz w:val="22"/>
          <w:szCs w:val="22"/>
        </w:rPr>
        <w:t xml:space="preserve"> </w:t>
      </w:r>
      <w:r w:rsidR="00185194" w:rsidRPr="00295B66">
        <w:rPr>
          <w:rFonts w:ascii="Palatino Linotype" w:eastAsia="Palatino Linotype" w:hAnsi="Palatino Linotype" w:cs="Palatino Linotype"/>
          <w:sz w:val="22"/>
          <w:szCs w:val="22"/>
        </w:rPr>
        <w:t>día</w:t>
      </w:r>
      <w:r w:rsidR="00B24F65" w:rsidRPr="00295B66">
        <w:rPr>
          <w:rFonts w:ascii="Palatino Linotype" w:eastAsia="Palatino Linotype" w:hAnsi="Palatino Linotype" w:cs="Palatino Linotype"/>
          <w:sz w:val="22"/>
          <w:szCs w:val="22"/>
        </w:rPr>
        <w:t>s</w:t>
      </w:r>
      <w:r w:rsidR="00185194" w:rsidRPr="00295B66">
        <w:rPr>
          <w:rFonts w:ascii="Palatino Linotype" w:eastAsia="Palatino Linotype" w:hAnsi="Palatino Linotype" w:cs="Palatino Linotype"/>
          <w:sz w:val="22"/>
          <w:szCs w:val="22"/>
        </w:rPr>
        <w:t xml:space="preserve"> </w:t>
      </w:r>
      <w:r w:rsidR="00B24F65" w:rsidRPr="00295B66">
        <w:rPr>
          <w:rFonts w:ascii="Palatino Linotype" w:eastAsia="Palatino Linotype" w:hAnsi="Palatino Linotype" w:cs="Palatino Linotype"/>
          <w:b/>
          <w:sz w:val="22"/>
          <w:szCs w:val="22"/>
        </w:rPr>
        <w:t xml:space="preserve">treinta de junio y cuatro de julio </w:t>
      </w:r>
      <w:r w:rsidR="00185194" w:rsidRPr="00295B66">
        <w:rPr>
          <w:rFonts w:ascii="Palatino Linotype" w:eastAsia="Palatino Linotype" w:hAnsi="Palatino Linotype" w:cs="Palatino Linotype"/>
          <w:b/>
          <w:sz w:val="22"/>
          <w:szCs w:val="22"/>
        </w:rPr>
        <w:t>de dos mil veintic</w:t>
      </w:r>
      <w:r w:rsidR="00FC524D" w:rsidRPr="00295B66">
        <w:rPr>
          <w:rFonts w:ascii="Palatino Linotype" w:eastAsia="Palatino Linotype" w:hAnsi="Palatino Linotype" w:cs="Palatino Linotype"/>
          <w:b/>
          <w:sz w:val="22"/>
          <w:szCs w:val="22"/>
        </w:rPr>
        <w:t>inco</w:t>
      </w:r>
      <w:r w:rsidR="00185194" w:rsidRPr="00295B66">
        <w:rPr>
          <w:rFonts w:ascii="Palatino Linotype" w:eastAsia="Palatino Linotype" w:hAnsi="Palatino Linotype" w:cs="Palatino Linotype"/>
          <w:b/>
          <w:sz w:val="22"/>
          <w:szCs w:val="22"/>
        </w:rPr>
        <w:t>,</w:t>
      </w:r>
      <w:r w:rsidR="00185194" w:rsidRPr="00295B66">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336E62C3" w14:textId="77777777" w:rsidR="00E84961" w:rsidRPr="00295B66" w:rsidRDefault="00E84961" w:rsidP="008F2DC7">
      <w:pPr>
        <w:spacing w:line="360" w:lineRule="auto"/>
        <w:jc w:val="both"/>
        <w:rPr>
          <w:rFonts w:ascii="Palatino Linotype" w:eastAsia="Palatino Linotype" w:hAnsi="Palatino Linotype" w:cs="Palatino Linotype"/>
          <w:b/>
          <w:sz w:val="22"/>
          <w:szCs w:val="22"/>
        </w:rPr>
      </w:pPr>
    </w:p>
    <w:p w14:paraId="7C98A547" w14:textId="285EFA67" w:rsidR="00E34A1E" w:rsidRPr="00295B66" w:rsidRDefault="009B48D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7</w:t>
      </w:r>
      <w:r w:rsidR="00185194" w:rsidRPr="00295B66">
        <w:rPr>
          <w:rFonts w:ascii="Palatino Linotype" w:eastAsia="Palatino Linotype" w:hAnsi="Palatino Linotype" w:cs="Palatino Linotype"/>
          <w:b/>
          <w:sz w:val="22"/>
          <w:szCs w:val="22"/>
        </w:rPr>
        <w:t xml:space="preserve">. Acumulación. </w:t>
      </w:r>
      <w:r w:rsidR="00185194" w:rsidRPr="00295B66">
        <w:rPr>
          <w:rFonts w:ascii="Palatino Linotype" w:eastAsia="Palatino Linotype" w:hAnsi="Palatino Linotype" w:cs="Palatino Linotype"/>
          <w:sz w:val="22"/>
          <w:szCs w:val="22"/>
        </w:rPr>
        <w:t xml:space="preserve">El </w:t>
      </w:r>
      <w:r w:rsidR="003E28FA" w:rsidRPr="00295B66">
        <w:rPr>
          <w:rFonts w:ascii="Palatino Linotype" w:eastAsia="Palatino Linotype" w:hAnsi="Palatino Linotype" w:cs="Palatino Linotype"/>
          <w:b/>
          <w:sz w:val="22"/>
          <w:szCs w:val="22"/>
        </w:rPr>
        <w:t>ocho de julio</w:t>
      </w:r>
      <w:r w:rsidR="00FC524D" w:rsidRPr="00295B66">
        <w:rPr>
          <w:rFonts w:ascii="Palatino Linotype" w:eastAsia="Palatino Linotype" w:hAnsi="Palatino Linotype" w:cs="Palatino Linotype"/>
          <w:b/>
          <w:sz w:val="22"/>
          <w:szCs w:val="22"/>
        </w:rPr>
        <w:t xml:space="preserve"> de dos mil veinticinco</w:t>
      </w:r>
      <w:r w:rsidR="00185194" w:rsidRPr="00295B66">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185194" w:rsidRPr="00295B66">
        <w:rPr>
          <w:rFonts w:ascii="Palatino Linotype" w:eastAsia="Palatino Linotype" w:hAnsi="Palatino Linotype" w:cs="Palatino Linotype"/>
          <w:b/>
          <w:sz w:val="22"/>
          <w:szCs w:val="22"/>
        </w:rPr>
        <w:t>Comisionada</w:t>
      </w:r>
      <w:r w:rsidR="00185194" w:rsidRPr="00295B66">
        <w:rPr>
          <w:rFonts w:ascii="Palatino Linotype" w:eastAsia="Palatino Linotype" w:hAnsi="Palatino Linotype" w:cs="Palatino Linotype"/>
          <w:sz w:val="22"/>
          <w:szCs w:val="22"/>
        </w:rPr>
        <w:t xml:space="preserve"> </w:t>
      </w:r>
      <w:r w:rsidR="00185194" w:rsidRPr="00295B66">
        <w:rPr>
          <w:rFonts w:ascii="Palatino Linotype" w:eastAsia="Palatino Linotype" w:hAnsi="Palatino Linotype" w:cs="Palatino Linotype"/>
          <w:b/>
          <w:sz w:val="22"/>
          <w:szCs w:val="22"/>
        </w:rPr>
        <w:t>Guadalupe Ramírez Peña</w:t>
      </w:r>
      <w:r w:rsidR="00185194" w:rsidRPr="00295B66">
        <w:rPr>
          <w:rFonts w:ascii="Palatino Linotype" w:eastAsia="Palatino Linotype" w:hAnsi="Palatino Linotype" w:cs="Palatino Linotype"/>
          <w:sz w:val="22"/>
          <w:szCs w:val="22"/>
        </w:rPr>
        <w:t xml:space="preserve">; que mediante acuerdo se notificó a las partes vía SAIMEX el </w:t>
      </w:r>
      <w:r w:rsidR="003E28FA" w:rsidRPr="00295B66">
        <w:rPr>
          <w:rFonts w:ascii="Palatino Linotype" w:eastAsia="Palatino Linotype" w:hAnsi="Palatino Linotype" w:cs="Palatino Linotype"/>
          <w:b/>
          <w:sz w:val="22"/>
          <w:szCs w:val="22"/>
        </w:rPr>
        <w:t>once de agosto</w:t>
      </w:r>
      <w:r w:rsidR="00BD1662" w:rsidRPr="00295B66">
        <w:rPr>
          <w:rFonts w:ascii="Palatino Linotype" w:eastAsia="Palatino Linotype" w:hAnsi="Palatino Linotype" w:cs="Palatino Linotype"/>
          <w:b/>
          <w:sz w:val="22"/>
          <w:szCs w:val="22"/>
        </w:rPr>
        <w:t xml:space="preserve"> </w:t>
      </w:r>
      <w:r w:rsidR="00185194" w:rsidRPr="00295B66">
        <w:rPr>
          <w:rFonts w:ascii="Palatino Linotype" w:eastAsia="Palatino Linotype" w:hAnsi="Palatino Linotype" w:cs="Palatino Linotype"/>
          <w:b/>
          <w:sz w:val="22"/>
          <w:szCs w:val="22"/>
        </w:rPr>
        <w:t>de dos mil veintic</w:t>
      </w:r>
      <w:r w:rsidR="00833819" w:rsidRPr="00295B66">
        <w:rPr>
          <w:rFonts w:ascii="Palatino Linotype" w:eastAsia="Palatino Linotype" w:hAnsi="Palatino Linotype" w:cs="Palatino Linotype"/>
          <w:b/>
          <w:sz w:val="22"/>
          <w:szCs w:val="22"/>
        </w:rPr>
        <w:t>inco</w:t>
      </w:r>
      <w:r w:rsidR="00185194" w:rsidRPr="00295B66">
        <w:rPr>
          <w:rFonts w:ascii="Palatino Linotype" w:eastAsia="Palatino Linotype" w:hAnsi="Palatino Linotype" w:cs="Palatino Linotype"/>
          <w:sz w:val="22"/>
          <w:szCs w:val="22"/>
        </w:rPr>
        <w:t xml:space="preserve">. </w:t>
      </w:r>
    </w:p>
    <w:p w14:paraId="2CCFAB8E"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60344437" w14:textId="79302001" w:rsidR="00833819" w:rsidRPr="00295B66" w:rsidRDefault="009B48D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8</w:t>
      </w:r>
      <w:r w:rsidR="00185194" w:rsidRPr="00295B66">
        <w:rPr>
          <w:rFonts w:ascii="Palatino Linotype" w:eastAsia="Palatino Linotype" w:hAnsi="Palatino Linotype" w:cs="Palatino Linotype"/>
          <w:b/>
          <w:sz w:val="22"/>
          <w:szCs w:val="22"/>
        </w:rPr>
        <w:t xml:space="preserve">. Manifestaciones. </w:t>
      </w:r>
      <w:r w:rsidR="004C0E2B" w:rsidRPr="00295B66">
        <w:rPr>
          <w:rFonts w:ascii="Palatino Linotype" w:eastAsia="Palatino Linotype" w:hAnsi="Palatino Linotype" w:cs="Palatino Linotype"/>
          <w:sz w:val="22"/>
          <w:szCs w:val="22"/>
        </w:rPr>
        <w:t xml:space="preserve">De </w:t>
      </w:r>
      <w:r w:rsidR="000A1641" w:rsidRPr="00295B66">
        <w:rPr>
          <w:rFonts w:ascii="Palatino Linotype" w:eastAsia="Palatino Linotype" w:hAnsi="Palatino Linotype" w:cs="Palatino Linotype"/>
          <w:sz w:val="22"/>
          <w:szCs w:val="22"/>
        </w:rPr>
        <w:t xml:space="preserve">las constancias que obran en </w:t>
      </w:r>
      <w:r w:rsidR="00E16FD2" w:rsidRPr="00295B66">
        <w:rPr>
          <w:rFonts w:ascii="Palatino Linotype" w:eastAsia="Palatino Linotype" w:hAnsi="Palatino Linotype" w:cs="Palatino Linotype"/>
          <w:sz w:val="22"/>
          <w:szCs w:val="22"/>
        </w:rPr>
        <w:t>l</w:t>
      </w:r>
      <w:r w:rsidR="000A1641" w:rsidRPr="00295B66">
        <w:rPr>
          <w:rFonts w:ascii="Palatino Linotype" w:eastAsia="Palatino Linotype" w:hAnsi="Palatino Linotype" w:cs="Palatino Linotype"/>
          <w:sz w:val="22"/>
          <w:szCs w:val="22"/>
        </w:rPr>
        <w:t>os</w:t>
      </w:r>
      <w:r w:rsidR="00E16FD2" w:rsidRPr="00295B66">
        <w:rPr>
          <w:rFonts w:ascii="Palatino Linotype" w:eastAsia="Palatino Linotype" w:hAnsi="Palatino Linotype" w:cs="Palatino Linotype"/>
          <w:sz w:val="22"/>
          <w:szCs w:val="22"/>
        </w:rPr>
        <w:t xml:space="preserve"> expediente</w:t>
      </w:r>
      <w:r w:rsidR="000A1641" w:rsidRPr="00295B66">
        <w:rPr>
          <w:rFonts w:ascii="Palatino Linotype" w:eastAsia="Palatino Linotype" w:hAnsi="Palatino Linotype" w:cs="Palatino Linotype"/>
          <w:sz w:val="22"/>
          <w:szCs w:val="22"/>
        </w:rPr>
        <w:t>s</w:t>
      </w:r>
      <w:r w:rsidR="00E16FD2" w:rsidRPr="00295B66">
        <w:rPr>
          <w:rFonts w:ascii="Palatino Linotype" w:eastAsia="Palatino Linotype" w:hAnsi="Palatino Linotype" w:cs="Palatino Linotype"/>
          <w:sz w:val="22"/>
          <w:szCs w:val="22"/>
        </w:rPr>
        <w:t xml:space="preserve"> electrónico</w:t>
      </w:r>
      <w:r w:rsidR="000A1641" w:rsidRPr="00295B66">
        <w:rPr>
          <w:rFonts w:ascii="Palatino Linotype" w:eastAsia="Palatino Linotype" w:hAnsi="Palatino Linotype" w:cs="Palatino Linotype"/>
          <w:sz w:val="22"/>
          <w:szCs w:val="22"/>
        </w:rPr>
        <w:t>s</w:t>
      </w:r>
      <w:r w:rsidR="00E16FD2" w:rsidRPr="00295B66">
        <w:rPr>
          <w:rFonts w:ascii="Palatino Linotype" w:eastAsia="Palatino Linotype" w:hAnsi="Palatino Linotype" w:cs="Palatino Linotype"/>
          <w:sz w:val="22"/>
          <w:szCs w:val="22"/>
        </w:rPr>
        <w:t xml:space="preserve"> del </w:t>
      </w:r>
      <w:r w:rsidR="00E16FD2" w:rsidRPr="00295B66">
        <w:rPr>
          <w:rFonts w:ascii="Palatino Linotype" w:eastAsia="Palatino Linotype" w:hAnsi="Palatino Linotype" w:cs="Palatino Linotype"/>
          <w:b/>
          <w:sz w:val="22"/>
          <w:szCs w:val="22"/>
        </w:rPr>
        <w:t>SAIMEX</w:t>
      </w:r>
      <w:r w:rsidR="00E16FD2" w:rsidRPr="00295B66">
        <w:rPr>
          <w:rFonts w:ascii="Palatino Linotype" w:eastAsia="Palatino Linotype" w:hAnsi="Palatino Linotype" w:cs="Palatino Linotype"/>
          <w:sz w:val="22"/>
          <w:szCs w:val="22"/>
        </w:rPr>
        <w:t xml:space="preserve"> se desprende que el </w:t>
      </w:r>
      <w:r w:rsidR="00E16FD2" w:rsidRPr="00295B66">
        <w:rPr>
          <w:rFonts w:ascii="Palatino Linotype" w:eastAsia="Palatino Linotype" w:hAnsi="Palatino Linotype" w:cs="Palatino Linotype"/>
          <w:b/>
          <w:sz w:val="22"/>
          <w:szCs w:val="22"/>
        </w:rPr>
        <w:t>Sujeto Obligado</w:t>
      </w:r>
      <w:r w:rsidR="00E16FD2" w:rsidRPr="00295B66">
        <w:rPr>
          <w:rFonts w:ascii="Palatino Linotype" w:eastAsia="Palatino Linotype" w:hAnsi="Palatino Linotype" w:cs="Palatino Linotype"/>
          <w:sz w:val="22"/>
          <w:szCs w:val="22"/>
        </w:rPr>
        <w:t xml:space="preserve"> </w:t>
      </w:r>
      <w:r w:rsidR="003E28FA" w:rsidRPr="00295B66">
        <w:rPr>
          <w:rFonts w:ascii="Palatino Linotype" w:eastAsia="Palatino Linotype" w:hAnsi="Palatino Linotype" w:cs="Palatino Linotype"/>
          <w:sz w:val="22"/>
          <w:szCs w:val="22"/>
        </w:rPr>
        <w:t>fue omiso en rendir sus</w:t>
      </w:r>
      <w:r w:rsidR="00E16FD2" w:rsidRPr="00295B66">
        <w:rPr>
          <w:rFonts w:ascii="Palatino Linotype" w:eastAsia="Palatino Linotype" w:hAnsi="Palatino Linotype" w:cs="Palatino Linotype"/>
          <w:sz w:val="22"/>
          <w:szCs w:val="22"/>
        </w:rPr>
        <w:t xml:space="preserve"> informe</w:t>
      </w:r>
      <w:r w:rsidR="003E28FA" w:rsidRPr="00295B66">
        <w:rPr>
          <w:rFonts w:ascii="Palatino Linotype" w:eastAsia="Palatino Linotype" w:hAnsi="Palatino Linotype" w:cs="Palatino Linotype"/>
          <w:sz w:val="22"/>
          <w:szCs w:val="22"/>
        </w:rPr>
        <w:t>s</w:t>
      </w:r>
      <w:r w:rsidR="00E16FD2" w:rsidRPr="00295B66">
        <w:rPr>
          <w:rFonts w:ascii="Palatino Linotype" w:eastAsia="Palatino Linotype" w:hAnsi="Palatino Linotype" w:cs="Palatino Linotype"/>
          <w:sz w:val="22"/>
          <w:szCs w:val="22"/>
        </w:rPr>
        <w:t xml:space="preserve"> </w:t>
      </w:r>
      <w:r w:rsidR="00E16FD2" w:rsidRPr="00295B66">
        <w:rPr>
          <w:rFonts w:ascii="Palatino Linotype" w:eastAsia="Palatino Linotype" w:hAnsi="Palatino Linotype" w:cs="Palatino Linotype"/>
          <w:sz w:val="22"/>
          <w:szCs w:val="22"/>
        </w:rPr>
        <w:lastRenderedPageBreak/>
        <w:t>justificado</w:t>
      </w:r>
      <w:r w:rsidR="003E28FA" w:rsidRPr="00295B66">
        <w:rPr>
          <w:rFonts w:ascii="Palatino Linotype" w:eastAsia="Palatino Linotype" w:hAnsi="Palatino Linotype" w:cs="Palatino Linotype"/>
          <w:sz w:val="22"/>
          <w:szCs w:val="22"/>
        </w:rPr>
        <w:t>s</w:t>
      </w:r>
      <w:r w:rsidR="00E16FD2" w:rsidRPr="00295B66">
        <w:rPr>
          <w:rFonts w:ascii="Palatino Linotype" w:eastAsia="Palatino Linotype" w:hAnsi="Palatino Linotype" w:cs="Palatino Linotype"/>
          <w:sz w:val="22"/>
          <w:szCs w:val="22"/>
        </w:rPr>
        <w:t xml:space="preserve">, </w:t>
      </w:r>
      <w:r w:rsidR="003E28FA" w:rsidRPr="00295B66">
        <w:rPr>
          <w:rFonts w:ascii="Palatino Linotype" w:eastAsia="Palatino Linotype" w:hAnsi="Palatino Linotype" w:cs="Palatino Linotype"/>
          <w:sz w:val="22"/>
          <w:szCs w:val="22"/>
        </w:rPr>
        <w:t xml:space="preserve">mientras que la parte </w:t>
      </w:r>
      <w:r w:rsidR="00A91DA3" w:rsidRPr="00295B66">
        <w:rPr>
          <w:rFonts w:ascii="Palatino Linotype" w:eastAsia="Palatino Linotype" w:hAnsi="Palatino Linotype" w:cs="Palatino Linotype"/>
          <w:b/>
          <w:sz w:val="22"/>
          <w:szCs w:val="22"/>
        </w:rPr>
        <w:t>Recurrente</w:t>
      </w:r>
      <w:r w:rsidR="00A91DA3" w:rsidRPr="00295B66">
        <w:rPr>
          <w:rFonts w:ascii="Palatino Linotype" w:eastAsia="Palatino Linotype" w:hAnsi="Palatino Linotype" w:cs="Palatino Linotype"/>
          <w:sz w:val="22"/>
          <w:szCs w:val="22"/>
        </w:rPr>
        <w:t xml:space="preserve"> en fecha</w:t>
      </w:r>
      <w:r w:rsidR="003E28FA" w:rsidRPr="00295B66">
        <w:rPr>
          <w:rFonts w:ascii="Palatino Linotype" w:eastAsia="Palatino Linotype" w:hAnsi="Palatino Linotype" w:cs="Palatino Linotype"/>
          <w:sz w:val="22"/>
          <w:szCs w:val="22"/>
        </w:rPr>
        <w:t>s</w:t>
      </w:r>
      <w:r w:rsidR="00A91DA3" w:rsidRPr="00295B66">
        <w:rPr>
          <w:rFonts w:ascii="Palatino Linotype" w:eastAsia="Palatino Linotype" w:hAnsi="Palatino Linotype" w:cs="Palatino Linotype"/>
          <w:sz w:val="22"/>
          <w:szCs w:val="22"/>
        </w:rPr>
        <w:t xml:space="preserve"> </w:t>
      </w:r>
      <w:r w:rsidR="003E28FA" w:rsidRPr="00295B66">
        <w:rPr>
          <w:rFonts w:ascii="Palatino Linotype" w:eastAsia="Palatino Linotype" w:hAnsi="Palatino Linotype" w:cs="Palatino Linotype"/>
          <w:b/>
          <w:sz w:val="22"/>
          <w:szCs w:val="22"/>
        </w:rPr>
        <w:t xml:space="preserve">siete y veinticuatro de julio de </w:t>
      </w:r>
      <w:r w:rsidR="00A91DA3" w:rsidRPr="00295B66">
        <w:rPr>
          <w:rFonts w:ascii="Palatino Linotype" w:eastAsia="Palatino Linotype" w:hAnsi="Palatino Linotype" w:cs="Palatino Linotype"/>
          <w:b/>
          <w:sz w:val="22"/>
          <w:szCs w:val="22"/>
        </w:rPr>
        <w:t>dos mil veinticinco</w:t>
      </w:r>
      <w:r w:rsidR="00A91DA3" w:rsidRPr="00295B66">
        <w:rPr>
          <w:rFonts w:ascii="Palatino Linotype" w:eastAsia="Palatino Linotype" w:hAnsi="Palatino Linotype" w:cs="Palatino Linotype"/>
          <w:sz w:val="22"/>
          <w:szCs w:val="22"/>
        </w:rPr>
        <w:t xml:space="preserve">, </w:t>
      </w:r>
      <w:r w:rsidR="003E28FA" w:rsidRPr="00295B66">
        <w:rPr>
          <w:rFonts w:ascii="Palatino Linotype" w:eastAsia="Palatino Linotype" w:hAnsi="Palatino Linotype" w:cs="Palatino Linotype"/>
          <w:sz w:val="22"/>
          <w:szCs w:val="22"/>
        </w:rPr>
        <w:t xml:space="preserve">hizo entrega de los siguientes documentos: </w:t>
      </w:r>
    </w:p>
    <w:p w14:paraId="6B124032" w14:textId="77777777" w:rsidR="003E28FA" w:rsidRPr="00295B66" w:rsidRDefault="003E28FA" w:rsidP="008F2DC7">
      <w:pPr>
        <w:spacing w:line="360" w:lineRule="auto"/>
        <w:jc w:val="both"/>
        <w:rPr>
          <w:rFonts w:ascii="Palatino Linotype" w:eastAsia="Palatino Linotype" w:hAnsi="Palatino Linotype" w:cs="Palatino Linotype"/>
          <w:sz w:val="22"/>
          <w:szCs w:val="22"/>
        </w:rPr>
      </w:pP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661299" w:rsidRPr="00295B66" w14:paraId="4308B885" w14:textId="77777777" w:rsidTr="00082B84">
        <w:tc>
          <w:tcPr>
            <w:tcW w:w="4460" w:type="dxa"/>
            <w:shd w:val="clear" w:color="auto" w:fill="DAEEF3" w:themeFill="accent5" w:themeFillTint="33"/>
          </w:tcPr>
          <w:p w14:paraId="37B4A78F" w14:textId="77777777" w:rsidR="003E28FA" w:rsidRPr="00295B66" w:rsidRDefault="003E28FA" w:rsidP="008F2DC7">
            <w:pPr>
              <w:spacing w:line="360" w:lineRule="auto"/>
              <w:jc w:val="center"/>
              <w:rPr>
                <w:rFonts w:ascii="Palatino Linotype" w:eastAsia="Palatino Linotype" w:hAnsi="Palatino Linotype" w:cs="Palatino Linotype"/>
                <w:b/>
                <w:sz w:val="22"/>
                <w:szCs w:val="22"/>
              </w:rPr>
            </w:pPr>
            <w:r w:rsidRPr="00295B66">
              <w:rPr>
                <w:rFonts w:ascii="Palatino Linotype" w:eastAsia="Palatino Linotype" w:hAnsi="Palatino Linotype" w:cs="Palatino Linotype"/>
                <w:b/>
                <w:sz w:val="22"/>
                <w:szCs w:val="22"/>
              </w:rPr>
              <w:t>Recurso de Revisión</w:t>
            </w:r>
          </w:p>
        </w:tc>
        <w:tc>
          <w:tcPr>
            <w:tcW w:w="4461" w:type="dxa"/>
            <w:shd w:val="clear" w:color="auto" w:fill="DAEEF3" w:themeFill="accent5" w:themeFillTint="33"/>
          </w:tcPr>
          <w:p w14:paraId="288CF7BC" w14:textId="080ADC51" w:rsidR="003E28FA" w:rsidRPr="00295B66" w:rsidRDefault="003E28FA" w:rsidP="008F2DC7">
            <w:pPr>
              <w:spacing w:line="360" w:lineRule="auto"/>
              <w:jc w:val="center"/>
              <w:rPr>
                <w:rFonts w:ascii="Palatino Linotype" w:eastAsia="Palatino Linotype" w:hAnsi="Palatino Linotype" w:cs="Palatino Linotype"/>
                <w:b/>
                <w:sz w:val="22"/>
                <w:szCs w:val="22"/>
              </w:rPr>
            </w:pPr>
            <w:r w:rsidRPr="00295B66">
              <w:rPr>
                <w:rFonts w:ascii="Palatino Linotype" w:eastAsia="Palatino Linotype" w:hAnsi="Palatino Linotype" w:cs="Palatino Linotype"/>
                <w:b/>
                <w:sz w:val="22"/>
                <w:szCs w:val="22"/>
              </w:rPr>
              <w:t xml:space="preserve">Archivos </w:t>
            </w:r>
          </w:p>
        </w:tc>
      </w:tr>
      <w:tr w:rsidR="00661299" w:rsidRPr="00295B66" w14:paraId="54CD51F7" w14:textId="77777777" w:rsidTr="00082B84">
        <w:tc>
          <w:tcPr>
            <w:tcW w:w="4460" w:type="dxa"/>
          </w:tcPr>
          <w:p w14:paraId="409B9C42" w14:textId="77777777" w:rsidR="003E28FA" w:rsidRPr="00295B66" w:rsidRDefault="003E28FA" w:rsidP="008F2DC7">
            <w:pPr>
              <w:spacing w:line="276" w:lineRule="auto"/>
              <w:jc w:val="center"/>
              <w:rPr>
                <w:rFonts w:ascii="Palatino Linotype" w:eastAsia="Palatino Linotype" w:hAnsi="Palatino Linotype" w:cs="Palatino Linotype"/>
                <w:b/>
                <w:sz w:val="22"/>
                <w:szCs w:val="22"/>
              </w:rPr>
            </w:pPr>
            <w:r w:rsidRPr="00295B66">
              <w:rPr>
                <w:rFonts w:ascii="Palatino Linotype" w:eastAsia="Palatino Linotype" w:hAnsi="Palatino Linotype" w:cs="Palatino Linotype"/>
                <w:b/>
                <w:sz w:val="22"/>
                <w:szCs w:val="22"/>
              </w:rPr>
              <w:t>07799/INFOEM/IP/RR/2025</w:t>
            </w:r>
          </w:p>
        </w:tc>
        <w:tc>
          <w:tcPr>
            <w:tcW w:w="4461" w:type="dxa"/>
          </w:tcPr>
          <w:p w14:paraId="0403E634" w14:textId="739669D0" w:rsidR="003E28FA" w:rsidRPr="00295B66" w:rsidRDefault="003E28FA" w:rsidP="008F2DC7">
            <w:pPr>
              <w:jc w:val="both"/>
              <w:rPr>
                <w:rFonts w:ascii="Palatino Linotype" w:eastAsia="Palatino Linotype" w:hAnsi="Palatino Linotype" w:cs="Palatino Linotype"/>
                <w:bCs/>
                <w:sz w:val="22"/>
                <w:szCs w:val="22"/>
              </w:rPr>
            </w:pPr>
            <w:r w:rsidRPr="00295B66">
              <w:rPr>
                <w:rFonts w:ascii="Palatino Linotype" w:eastAsia="Palatino Linotype" w:hAnsi="Palatino Linotype" w:cs="Palatino Linotype"/>
                <w:b/>
                <w:i/>
                <w:iCs/>
                <w:sz w:val="22"/>
                <w:szCs w:val="22"/>
              </w:rPr>
              <w:t>IMG_20250724_174331747.jpg</w:t>
            </w:r>
            <w:r w:rsidRPr="00295B66">
              <w:rPr>
                <w:rFonts w:ascii="Palatino Linotype" w:eastAsia="Palatino Linotype" w:hAnsi="Palatino Linotype" w:cs="Palatino Linotype"/>
                <w:bCs/>
                <w:sz w:val="22"/>
                <w:szCs w:val="22"/>
              </w:rPr>
              <w:t>: Contiene la siguiente imagen.</w:t>
            </w:r>
          </w:p>
          <w:p w14:paraId="2CC676EE" w14:textId="0C5BF3ED" w:rsidR="003E28FA" w:rsidRPr="00295B66" w:rsidRDefault="003E28FA" w:rsidP="008F2DC7">
            <w:pPr>
              <w:jc w:val="center"/>
              <w:rPr>
                <w:rFonts w:ascii="Palatino Linotype" w:eastAsia="Palatino Linotype" w:hAnsi="Palatino Linotype" w:cs="Palatino Linotype"/>
                <w:bCs/>
                <w:sz w:val="22"/>
                <w:szCs w:val="22"/>
              </w:rPr>
            </w:pPr>
            <w:r w:rsidRPr="00295B66">
              <w:rPr>
                <w:rFonts w:ascii="Palatino Linotype" w:eastAsia="Palatino Linotype" w:hAnsi="Palatino Linotype" w:cs="Palatino Linotype"/>
                <w:bCs/>
                <w:noProof/>
                <w:sz w:val="22"/>
                <w:szCs w:val="22"/>
                <w:lang w:val="es-MX"/>
              </w:rPr>
              <w:drawing>
                <wp:inline distT="0" distB="0" distL="0" distR="0" wp14:anchorId="4E9664F1" wp14:editId="63106D63">
                  <wp:extent cx="1922470" cy="405517"/>
                  <wp:effectExtent l="0" t="0" r="1905" b="0"/>
                  <wp:docPr id="1508901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01328" name=""/>
                          <pic:cNvPicPr/>
                        </pic:nvPicPr>
                        <pic:blipFill rotWithShape="1">
                          <a:blip r:embed="rId11"/>
                          <a:srcRect b="81649"/>
                          <a:stretch>
                            <a:fillRect/>
                          </a:stretch>
                        </pic:blipFill>
                        <pic:spPr bwMode="auto">
                          <a:xfrm>
                            <a:off x="0" y="0"/>
                            <a:ext cx="1984611" cy="418625"/>
                          </a:xfrm>
                          <a:prstGeom prst="rect">
                            <a:avLst/>
                          </a:prstGeom>
                          <a:ln>
                            <a:noFill/>
                          </a:ln>
                          <a:extLst>
                            <a:ext uri="{53640926-AAD7-44D8-BBD7-CCE9431645EC}">
                              <a14:shadowObscured xmlns:a14="http://schemas.microsoft.com/office/drawing/2010/main"/>
                            </a:ext>
                          </a:extLst>
                        </pic:spPr>
                      </pic:pic>
                    </a:graphicData>
                  </a:graphic>
                </wp:inline>
              </w:drawing>
            </w:r>
          </w:p>
        </w:tc>
      </w:tr>
      <w:tr w:rsidR="003E28FA" w:rsidRPr="00295B66" w14:paraId="457702E7" w14:textId="77777777" w:rsidTr="00082B84">
        <w:tc>
          <w:tcPr>
            <w:tcW w:w="4460" w:type="dxa"/>
          </w:tcPr>
          <w:p w14:paraId="63CE51D6" w14:textId="77777777" w:rsidR="003E28FA" w:rsidRPr="00295B66" w:rsidRDefault="003E28FA" w:rsidP="008F2DC7">
            <w:pPr>
              <w:spacing w:line="276" w:lineRule="auto"/>
              <w:jc w:val="center"/>
              <w:rPr>
                <w:rFonts w:ascii="Palatino Linotype" w:eastAsia="Palatino Linotype" w:hAnsi="Palatino Linotype" w:cs="Palatino Linotype"/>
                <w:b/>
                <w:sz w:val="22"/>
                <w:szCs w:val="22"/>
              </w:rPr>
            </w:pPr>
            <w:r w:rsidRPr="00295B66">
              <w:rPr>
                <w:rFonts w:ascii="Palatino Linotype" w:eastAsia="Palatino Linotype" w:hAnsi="Palatino Linotype" w:cs="Palatino Linotype"/>
                <w:b/>
                <w:sz w:val="22"/>
                <w:szCs w:val="22"/>
              </w:rPr>
              <w:t>07997/INFOEM/IP/RR/2025</w:t>
            </w:r>
          </w:p>
        </w:tc>
        <w:tc>
          <w:tcPr>
            <w:tcW w:w="4461" w:type="dxa"/>
          </w:tcPr>
          <w:p w14:paraId="43A926B2" w14:textId="041C1656" w:rsidR="0078390D" w:rsidRPr="00295B66" w:rsidRDefault="003E28FA" w:rsidP="008F2DC7">
            <w:pPr>
              <w:jc w:val="both"/>
              <w:rPr>
                <w:rFonts w:ascii="Palatino Linotype" w:eastAsia="Palatino Linotype" w:hAnsi="Palatino Linotype" w:cs="Palatino Linotype"/>
                <w:bCs/>
                <w:sz w:val="22"/>
                <w:szCs w:val="22"/>
              </w:rPr>
            </w:pPr>
            <w:r w:rsidRPr="00295B66">
              <w:rPr>
                <w:rFonts w:ascii="Palatino Linotype" w:eastAsia="Palatino Linotype" w:hAnsi="Palatino Linotype" w:cs="Palatino Linotype"/>
                <w:b/>
                <w:i/>
                <w:iCs/>
                <w:sz w:val="22"/>
                <w:szCs w:val="22"/>
              </w:rPr>
              <w:t>IMG_20250707_192410615.jpg</w:t>
            </w:r>
            <w:r w:rsidR="0078390D" w:rsidRPr="00295B66">
              <w:rPr>
                <w:rFonts w:ascii="Palatino Linotype" w:eastAsia="Palatino Linotype" w:hAnsi="Palatino Linotype" w:cs="Palatino Linotype"/>
                <w:b/>
                <w:i/>
                <w:iCs/>
                <w:sz w:val="22"/>
                <w:szCs w:val="22"/>
              </w:rPr>
              <w:t>, IMG_20250707_192410615.jpg</w:t>
            </w:r>
            <w:r w:rsidR="0078390D" w:rsidRPr="00295B66">
              <w:rPr>
                <w:rFonts w:ascii="Palatino Linotype" w:eastAsia="Palatino Linotype" w:hAnsi="Palatino Linotype" w:cs="Palatino Linotype"/>
                <w:bCs/>
                <w:sz w:val="22"/>
                <w:szCs w:val="22"/>
              </w:rPr>
              <w:t xml:space="preserve"> y </w:t>
            </w:r>
          </w:p>
          <w:p w14:paraId="7D26682A" w14:textId="175FBAD4" w:rsidR="003E28FA" w:rsidRPr="00295B66" w:rsidRDefault="0078390D" w:rsidP="008F2DC7">
            <w:pPr>
              <w:jc w:val="both"/>
              <w:rPr>
                <w:rFonts w:ascii="Palatino Linotype" w:eastAsia="Palatino Linotype" w:hAnsi="Palatino Linotype" w:cs="Palatino Linotype"/>
                <w:bCs/>
                <w:sz w:val="22"/>
                <w:szCs w:val="22"/>
              </w:rPr>
            </w:pPr>
            <w:r w:rsidRPr="00295B66">
              <w:rPr>
                <w:rFonts w:ascii="Palatino Linotype" w:eastAsia="Palatino Linotype" w:hAnsi="Palatino Linotype" w:cs="Palatino Linotype"/>
                <w:b/>
                <w:i/>
                <w:iCs/>
                <w:sz w:val="22"/>
                <w:szCs w:val="22"/>
              </w:rPr>
              <w:t xml:space="preserve">IMG_20250707_192410615.jpg: </w:t>
            </w:r>
            <w:r w:rsidR="003E28FA" w:rsidRPr="00295B66">
              <w:rPr>
                <w:rFonts w:ascii="Palatino Linotype" w:eastAsia="Palatino Linotype" w:hAnsi="Palatino Linotype" w:cs="Palatino Linotype"/>
                <w:bCs/>
                <w:sz w:val="22"/>
                <w:szCs w:val="22"/>
              </w:rPr>
              <w:t>contiene</w:t>
            </w:r>
            <w:r w:rsidRPr="00295B66">
              <w:rPr>
                <w:rFonts w:ascii="Palatino Linotype" w:eastAsia="Palatino Linotype" w:hAnsi="Palatino Linotype" w:cs="Palatino Linotype"/>
                <w:bCs/>
                <w:sz w:val="22"/>
                <w:szCs w:val="22"/>
              </w:rPr>
              <w:t>n</w:t>
            </w:r>
            <w:r w:rsidR="003E28FA" w:rsidRPr="00295B66">
              <w:rPr>
                <w:rFonts w:ascii="Palatino Linotype" w:eastAsia="Palatino Linotype" w:hAnsi="Palatino Linotype" w:cs="Palatino Linotype"/>
                <w:bCs/>
                <w:sz w:val="22"/>
                <w:szCs w:val="22"/>
              </w:rPr>
              <w:t xml:space="preserve"> </w:t>
            </w:r>
            <w:proofErr w:type="gramStart"/>
            <w:r w:rsidR="003E28FA" w:rsidRPr="00295B66">
              <w:rPr>
                <w:rFonts w:ascii="Palatino Linotype" w:eastAsia="Palatino Linotype" w:hAnsi="Palatino Linotype" w:cs="Palatino Linotype"/>
                <w:bCs/>
                <w:sz w:val="22"/>
                <w:szCs w:val="22"/>
              </w:rPr>
              <w:t xml:space="preserve">una </w:t>
            </w:r>
            <w:r w:rsidRPr="00295B66">
              <w:rPr>
                <w:rFonts w:ascii="Palatino Linotype" w:eastAsia="Palatino Linotype" w:hAnsi="Palatino Linotype" w:cs="Palatino Linotype"/>
                <w:bCs/>
                <w:sz w:val="22"/>
                <w:szCs w:val="22"/>
              </w:rPr>
              <w:t>imágenes</w:t>
            </w:r>
            <w:proofErr w:type="gramEnd"/>
            <w:r w:rsidRPr="00295B66">
              <w:rPr>
                <w:rFonts w:ascii="Palatino Linotype" w:eastAsia="Palatino Linotype" w:hAnsi="Palatino Linotype" w:cs="Palatino Linotype"/>
                <w:bCs/>
                <w:sz w:val="22"/>
                <w:szCs w:val="22"/>
              </w:rPr>
              <w:t xml:space="preserve"> </w:t>
            </w:r>
            <w:r w:rsidR="003E28FA" w:rsidRPr="00295B66">
              <w:rPr>
                <w:rFonts w:ascii="Palatino Linotype" w:eastAsia="Palatino Linotype" w:hAnsi="Palatino Linotype" w:cs="Palatino Linotype"/>
                <w:bCs/>
                <w:sz w:val="22"/>
                <w:szCs w:val="22"/>
              </w:rPr>
              <w:t xml:space="preserve">en negro. </w:t>
            </w:r>
          </w:p>
        </w:tc>
      </w:tr>
    </w:tbl>
    <w:p w14:paraId="43233885" w14:textId="77777777" w:rsidR="003E28FA" w:rsidRPr="00295B66" w:rsidRDefault="003E28FA" w:rsidP="008F2DC7">
      <w:pPr>
        <w:spacing w:line="360" w:lineRule="auto"/>
        <w:jc w:val="both"/>
        <w:rPr>
          <w:rFonts w:ascii="Palatino Linotype" w:eastAsia="Palatino Linotype" w:hAnsi="Palatino Linotype" w:cs="Palatino Linotype"/>
          <w:sz w:val="22"/>
          <w:szCs w:val="22"/>
        </w:rPr>
      </w:pPr>
    </w:p>
    <w:p w14:paraId="2A898087" w14:textId="72A886F7" w:rsidR="00E34A1E" w:rsidRPr="00295B66" w:rsidRDefault="009B48D4" w:rsidP="008F2DC7">
      <w:pPr>
        <w:spacing w:line="360" w:lineRule="auto"/>
        <w:jc w:val="both"/>
        <w:rPr>
          <w:rFonts w:ascii="Palatino Linotype" w:eastAsia="Palatino Linotype" w:hAnsi="Palatino Linotype" w:cs="Palatino Linotype"/>
          <w:b/>
          <w:sz w:val="22"/>
          <w:szCs w:val="22"/>
        </w:rPr>
      </w:pPr>
      <w:r w:rsidRPr="00295B66">
        <w:rPr>
          <w:rFonts w:ascii="Palatino Linotype" w:eastAsia="Palatino Linotype" w:hAnsi="Palatino Linotype" w:cs="Palatino Linotype"/>
          <w:b/>
          <w:sz w:val="22"/>
          <w:szCs w:val="22"/>
        </w:rPr>
        <w:t>9</w:t>
      </w:r>
      <w:r w:rsidR="00185194" w:rsidRPr="00295B66">
        <w:rPr>
          <w:rFonts w:ascii="Palatino Linotype" w:eastAsia="Palatino Linotype" w:hAnsi="Palatino Linotype" w:cs="Palatino Linotype"/>
          <w:b/>
          <w:sz w:val="22"/>
          <w:szCs w:val="22"/>
        </w:rPr>
        <w:t>. Ampliaciones del plazo para emitir resolución.</w:t>
      </w:r>
      <w:r w:rsidR="00185194" w:rsidRPr="00295B66">
        <w:rPr>
          <w:rFonts w:ascii="Palatino Linotype" w:eastAsia="Palatino Linotype" w:hAnsi="Palatino Linotype" w:cs="Palatino Linotype"/>
          <w:sz w:val="22"/>
          <w:szCs w:val="22"/>
        </w:rPr>
        <w:t xml:space="preserve"> El </w:t>
      </w:r>
      <w:r w:rsidR="003E28FA" w:rsidRPr="00295B66">
        <w:rPr>
          <w:rFonts w:ascii="Palatino Linotype" w:eastAsia="Palatino Linotype" w:hAnsi="Palatino Linotype" w:cs="Palatino Linotype"/>
          <w:b/>
          <w:sz w:val="22"/>
          <w:szCs w:val="22"/>
        </w:rPr>
        <w:t>cuatro de septiembre</w:t>
      </w:r>
      <w:r w:rsidR="00FC524D" w:rsidRPr="00295B66">
        <w:rPr>
          <w:rFonts w:ascii="Palatino Linotype" w:eastAsia="Palatino Linotype" w:hAnsi="Palatino Linotype" w:cs="Palatino Linotype"/>
          <w:b/>
          <w:sz w:val="22"/>
          <w:szCs w:val="22"/>
        </w:rPr>
        <w:t xml:space="preserve"> </w:t>
      </w:r>
      <w:r w:rsidR="00185194" w:rsidRPr="00295B66">
        <w:rPr>
          <w:rFonts w:ascii="Palatino Linotype" w:eastAsia="Palatino Linotype" w:hAnsi="Palatino Linotype" w:cs="Palatino Linotype"/>
          <w:b/>
          <w:sz w:val="22"/>
          <w:szCs w:val="22"/>
        </w:rPr>
        <w:t>de dos mil veintic</w:t>
      </w:r>
      <w:r w:rsidR="00FC524D" w:rsidRPr="00295B66">
        <w:rPr>
          <w:rFonts w:ascii="Palatino Linotype" w:eastAsia="Palatino Linotype" w:hAnsi="Palatino Linotype" w:cs="Palatino Linotype"/>
          <w:b/>
          <w:sz w:val="22"/>
          <w:szCs w:val="22"/>
        </w:rPr>
        <w:t>inco</w:t>
      </w:r>
      <w:r w:rsidR="00185194" w:rsidRPr="00295B66">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CCC9093"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78D2F643" w14:textId="6BC02AF1" w:rsidR="00E34A1E" w:rsidRPr="00295B66" w:rsidRDefault="009B48D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10</w:t>
      </w:r>
      <w:r w:rsidR="00185194" w:rsidRPr="00295B66">
        <w:rPr>
          <w:rFonts w:ascii="Palatino Linotype" w:eastAsia="Palatino Linotype" w:hAnsi="Palatino Linotype" w:cs="Palatino Linotype"/>
          <w:b/>
          <w:sz w:val="22"/>
          <w:szCs w:val="22"/>
        </w:rPr>
        <w:t xml:space="preserve">. Cierres de instrucción. </w:t>
      </w:r>
      <w:r w:rsidR="00185194" w:rsidRPr="00295B6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w:t>
      </w:r>
      <w:r w:rsidR="00BF57C6" w:rsidRPr="00295B66">
        <w:rPr>
          <w:rFonts w:ascii="Palatino Linotype" w:eastAsia="Palatino Linotype" w:hAnsi="Palatino Linotype" w:cs="Palatino Linotype"/>
          <w:sz w:val="22"/>
          <w:szCs w:val="22"/>
        </w:rPr>
        <w:t xml:space="preserve">los días </w:t>
      </w:r>
      <w:r w:rsidR="003E28FA" w:rsidRPr="00295B66">
        <w:rPr>
          <w:rFonts w:ascii="Palatino Linotype" w:eastAsia="Palatino Linotype" w:hAnsi="Palatino Linotype" w:cs="Palatino Linotype"/>
          <w:b/>
          <w:sz w:val="22"/>
          <w:szCs w:val="22"/>
        </w:rPr>
        <w:t>cuatro de septiembre</w:t>
      </w:r>
      <w:r w:rsidR="00ED65FD" w:rsidRPr="00295B66">
        <w:rPr>
          <w:rFonts w:ascii="Palatino Linotype" w:eastAsia="Palatino Linotype" w:hAnsi="Palatino Linotype" w:cs="Palatino Linotype"/>
          <w:b/>
          <w:sz w:val="22"/>
          <w:szCs w:val="22"/>
        </w:rPr>
        <w:t xml:space="preserve"> de dos mil veinticinco</w:t>
      </w:r>
      <w:r w:rsidR="00185194" w:rsidRPr="00295B66">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 de México y Municipios.</w:t>
      </w:r>
    </w:p>
    <w:p w14:paraId="2ADC5B59" w14:textId="77777777" w:rsidR="00546B1A" w:rsidRPr="00295B66" w:rsidRDefault="00546B1A" w:rsidP="008F2DC7">
      <w:pPr>
        <w:spacing w:line="360" w:lineRule="auto"/>
        <w:jc w:val="both"/>
        <w:rPr>
          <w:rFonts w:ascii="Palatino Linotype" w:eastAsia="Palatino Linotype" w:hAnsi="Palatino Linotype" w:cs="Palatino Linotype"/>
          <w:b/>
          <w:sz w:val="22"/>
          <w:szCs w:val="22"/>
        </w:rPr>
      </w:pPr>
    </w:p>
    <w:p w14:paraId="503E5F1A"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proofErr w:type="gramStart"/>
      <w:r w:rsidRPr="00295B66">
        <w:rPr>
          <w:rFonts w:ascii="Palatino Linotype" w:eastAsia="Palatino Linotype" w:hAnsi="Palatino Linotype" w:cs="Palatino Linotype"/>
          <w:sz w:val="22"/>
          <w:szCs w:val="22"/>
        </w:rPr>
        <w:lastRenderedPageBreak/>
        <w:t>En razón de</w:t>
      </w:r>
      <w:proofErr w:type="gramEnd"/>
      <w:r w:rsidRPr="00295B66">
        <w:rPr>
          <w:rFonts w:ascii="Palatino Linotype" w:eastAsia="Palatino Linotype" w:hAnsi="Palatino Linotype" w:cs="Palatino Linotype"/>
          <w:sz w:val="22"/>
          <w:szCs w:val="22"/>
        </w:rPr>
        <w:t xml:space="preserve"> que fueron debidamente sustanciados los expedientes electrónicos y no existen diligencias pendientes de desahogo, se emite la Resolución que conforme a Derecho proceda, de acuerdo con los siguientes: </w:t>
      </w:r>
    </w:p>
    <w:p w14:paraId="239E2D2C"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03D33E8B" w14:textId="77777777" w:rsidR="00E34A1E" w:rsidRPr="00295B66" w:rsidRDefault="00185194" w:rsidP="008F2DC7">
      <w:pPr>
        <w:widowControl w:val="0"/>
        <w:spacing w:line="360" w:lineRule="auto"/>
        <w:jc w:val="center"/>
        <w:rPr>
          <w:rFonts w:ascii="Palatino Linotype" w:eastAsia="Palatino Linotype" w:hAnsi="Palatino Linotype" w:cs="Palatino Linotype"/>
          <w:b/>
          <w:sz w:val="22"/>
          <w:szCs w:val="22"/>
        </w:rPr>
      </w:pPr>
      <w:r w:rsidRPr="00295B66">
        <w:rPr>
          <w:rFonts w:ascii="Palatino Linotype" w:eastAsia="Palatino Linotype" w:hAnsi="Palatino Linotype" w:cs="Palatino Linotype"/>
          <w:b/>
          <w:sz w:val="22"/>
          <w:szCs w:val="22"/>
        </w:rPr>
        <w:t>II. C O N S I D E R A N D O</w:t>
      </w:r>
    </w:p>
    <w:p w14:paraId="6AF712EE" w14:textId="77777777" w:rsidR="00E84961" w:rsidRPr="00295B66" w:rsidRDefault="00E84961" w:rsidP="008F2DC7">
      <w:pPr>
        <w:widowControl w:val="0"/>
        <w:spacing w:line="360" w:lineRule="auto"/>
        <w:jc w:val="center"/>
        <w:rPr>
          <w:rFonts w:ascii="Palatino Linotype" w:eastAsia="Palatino Linotype" w:hAnsi="Palatino Linotype" w:cs="Palatino Linotype"/>
          <w:b/>
          <w:sz w:val="22"/>
          <w:szCs w:val="22"/>
        </w:rPr>
      </w:pPr>
    </w:p>
    <w:p w14:paraId="5A1302A8" w14:textId="4DA8630E"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Primero. Competencia.</w:t>
      </w:r>
      <w:r w:rsidRPr="00295B6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la parte</w:t>
      </w:r>
      <w:r w:rsidRPr="00295B66">
        <w:rPr>
          <w:rFonts w:ascii="Palatino Linotype" w:eastAsia="Palatino Linotype" w:hAnsi="Palatino Linotype" w:cs="Palatino Linotype"/>
          <w:b/>
          <w:sz w:val="22"/>
          <w:szCs w:val="22"/>
        </w:rPr>
        <w:t xml:space="preserve"> Recurrente</w:t>
      </w:r>
      <w:r w:rsidRPr="00295B66">
        <w:rPr>
          <w:rFonts w:ascii="Palatino Linotype" w:eastAsia="Palatino Linotype" w:hAnsi="Palatino Linotype" w:cs="Palatino Linotype"/>
          <w:sz w:val="22"/>
          <w:szCs w:val="22"/>
        </w:rPr>
        <w:t xml:space="preserve">, conforme a lo dispuesto en los artículos 6, apartado A de la Constitución Política de los Estados Unidos Mexicanos; 5 párrafos trigésimo </w:t>
      </w:r>
      <w:r w:rsidR="00546B1A" w:rsidRPr="00295B66">
        <w:rPr>
          <w:rFonts w:ascii="Palatino Linotype" w:eastAsia="Palatino Linotype" w:hAnsi="Palatino Linotype" w:cs="Palatino Linotype"/>
          <w:sz w:val="22"/>
          <w:szCs w:val="22"/>
        </w:rPr>
        <w:t>noveno, cuadragésimo y cuadragésimo primero,</w:t>
      </w:r>
      <w:r w:rsidRPr="00295B66">
        <w:rPr>
          <w:rFonts w:ascii="Palatino Linotype" w:eastAsia="Palatino Linotype" w:hAnsi="Palatino Linotype" w:cs="Palatino Linotype"/>
          <w:sz w:val="22"/>
          <w:szCs w:val="22"/>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XXIII  y 11 del Reglamento Interior del Instituto de Transparencia, Acceso a la Información Pública y Protección de Datos Personales del Estado de México y Municipios.</w:t>
      </w:r>
    </w:p>
    <w:p w14:paraId="0637BC71"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2659CEA9"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295B66">
        <w:rPr>
          <w:rFonts w:ascii="Palatino Linotype" w:eastAsia="Palatino Linotype" w:hAnsi="Palatino Linotype" w:cs="Palatino Linotype"/>
          <w:b/>
          <w:sz w:val="22"/>
          <w:szCs w:val="22"/>
        </w:rPr>
        <w:t>Segundo. Oportunidad y Procedibilidad de los Recursos de Revisión</w:t>
      </w:r>
      <w:r w:rsidRPr="00295B66">
        <w:rPr>
          <w:rFonts w:ascii="Palatino Linotype" w:eastAsia="Palatino Linotype" w:hAnsi="Palatino Linotype" w:cs="Palatino Linotype"/>
          <w:sz w:val="22"/>
          <w:szCs w:val="22"/>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344EB28"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5E59E4E3" w14:textId="215FB7EB"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 xml:space="preserve">Los recursos de revisión fueron interpuestos dentro del plazo de quince días hábiles, previsto en el artículo 178 de la Ley de Transparencia y Acceso a la Información Pública del Estado de México y Municipios, toda vez que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respondió a las solicitudes de información que </w:t>
      </w:r>
      <w:proofErr w:type="spellStart"/>
      <w:r w:rsidRPr="00295B66">
        <w:rPr>
          <w:rFonts w:ascii="Palatino Linotype" w:eastAsia="Palatino Linotype" w:hAnsi="Palatino Linotype" w:cs="Palatino Linotype"/>
          <w:sz w:val="22"/>
          <w:szCs w:val="22"/>
        </w:rPr>
        <w:t>aperturaron</w:t>
      </w:r>
      <w:proofErr w:type="spellEnd"/>
      <w:r w:rsidRPr="00295B66">
        <w:rPr>
          <w:rFonts w:ascii="Palatino Linotype" w:eastAsia="Palatino Linotype" w:hAnsi="Palatino Linotype" w:cs="Palatino Linotype"/>
          <w:sz w:val="22"/>
          <w:szCs w:val="22"/>
        </w:rPr>
        <w:t xml:space="preserve"> los recursos de revisión</w:t>
      </w:r>
      <w:r w:rsidR="00CF06B0" w:rsidRPr="00295B66">
        <w:rPr>
          <w:rFonts w:ascii="Palatino Linotype" w:eastAsia="Palatino Linotype" w:hAnsi="Palatino Linotype" w:cs="Palatino Linotype"/>
          <w:sz w:val="22"/>
          <w:szCs w:val="22"/>
        </w:rPr>
        <w:t>,</w:t>
      </w:r>
      <w:r w:rsidRPr="00295B66">
        <w:rPr>
          <w:rFonts w:ascii="Palatino Linotype" w:eastAsia="Palatino Linotype" w:hAnsi="Palatino Linotype" w:cs="Palatino Linotype"/>
          <w:sz w:val="22"/>
          <w:szCs w:val="22"/>
        </w:rPr>
        <w:t xml:space="preserve"> </w:t>
      </w:r>
      <w:r w:rsidR="0078390D" w:rsidRPr="00295B66">
        <w:rPr>
          <w:rFonts w:ascii="Palatino Linotype" w:eastAsia="Palatino Linotype" w:hAnsi="Palatino Linotype" w:cs="Palatino Linotype"/>
          <w:sz w:val="22"/>
          <w:szCs w:val="22"/>
        </w:rPr>
        <w:t xml:space="preserve">los </w:t>
      </w:r>
      <w:r w:rsidR="00521629" w:rsidRPr="00295B66">
        <w:rPr>
          <w:rFonts w:ascii="Palatino Linotype" w:eastAsia="Palatino Linotype" w:hAnsi="Palatino Linotype" w:cs="Palatino Linotype"/>
          <w:sz w:val="22"/>
          <w:szCs w:val="22"/>
        </w:rPr>
        <w:t>día</w:t>
      </w:r>
      <w:r w:rsidR="0078390D" w:rsidRPr="00295B66">
        <w:rPr>
          <w:rFonts w:ascii="Palatino Linotype" w:eastAsia="Palatino Linotype" w:hAnsi="Palatino Linotype" w:cs="Palatino Linotype"/>
          <w:sz w:val="22"/>
          <w:szCs w:val="22"/>
        </w:rPr>
        <w:t>s</w:t>
      </w:r>
      <w:r w:rsidR="00521629" w:rsidRPr="00295B66">
        <w:rPr>
          <w:rFonts w:ascii="Palatino Linotype" w:eastAsia="Palatino Linotype" w:hAnsi="Palatino Linotype" w:cs="Palatino Linotype"/>
          <w:sz w:val="22"/>
          <w:szCs w:val="22"/>
        </w:rPr>
        <w:t xml:space="preserve"> </w:t>
      </w:r>
      <w:r w:rsidR="0078390D" w:rsidRPr="00295B66">
        <w:rPr>
          <w:rFonts w:ascii="Palatino Linotype" w:eastAsia="Palatino Linotype" w:hAnsi="Palatino Linotype" w:cs="Palatino Linotype"/>
          <w:b/>
          <w:sz w:val="22"/>
          <w:szCs w:val="22"/>
        </w:rPr>
        <w:t xml:space="preserve">veintitrés y veintiséis de junio </w:t>
      </w:r>
      <w:r w:rsidR="003074E5" w:rsidRPr="00295B66">
        <w:rPr>
          <w:rFonts w:ascii="Palatino Linotype" w:eastAsia="Palatino Linotype" w:hAnsi="Palatino Linotype" w:cs="Palatino Linotype"/>
          <w:b/>
          <w:sz w:val="22"/>
          <w:szCs w:val="22"/>
        </w:rPr>
        <w:t>de dos mil veinticinco</w:t>
      </w:r>
      <w:r w:rsidRPr="00295B66">
        <w:rPr>
          <w:rFonts w:ascii="Palatino Linotype" w:eastAsia="Palatino Linotype" w:hAnsi="Palatino Linotype" w:cs="Palatino Linotype"/>
          <w:sz w:val="22"/>
          <w:szCs w:val="22"/>
        </w:rPr>
        <w:t>, por su parte, los recurso</w:t>
      </w:r>
      <w:r w:rsidR="001C55C9" w:rsidRPr="00295B66">
        <w:rPr>
          <w:rFonts w:ascii="Palatino Linotype" w:eastAsia="Palatino Linotype" w:hAnsi="Palatino Linotype" w:cs="Palatino Linotype"/>
          <w:sz w:val="22"/>
          <w:szCs w:val="22"/>
        </w:rPr>
        <w:t xml:space="preserve">s de revisión se interpusieron </w:t>
      </w:r>
      <w:r w:rsidR="0078390D" w:rsidRPr="00295B66">
        <w:rPr>
          <w:rFonts w:ascii="Palatino Linotype" w:eastAsia="Palatino Linotype" w:hAnsi="Palatino Linotype" w:cs="Palatino Linotype"/>
          <w:sz w:val="22"/>
          <w:szCs w:val="22"/>
        </w:rPr>
        <w:t>los</w:t>
      </w:r>
      <w:r w:rsidR="00CF06B0" w:rsidRPr="00295B66">
        <w:rPr>
          <w:rFonts w:ascii="Palatino Linotype" w:eastAsia="Palatino Linotype" w:hAnsi="Palatino Linotype" w:cs="Palatino Linotype"/>
          <w:sz w:val="22"/>
          <w:szCs w:val="22"/>
        </w:rPr>
        <w:t xml:space="preserve"> día</w:t>
      </w:r>
      <w:r w:rsidR="0078390D" w:rsidRPr="00295B66">
        <w:rPr>
          <w:rFonts w:ascii="Palatino Linotype" w:eastAsia="Palatino Linotype" w:hAnsi="Palatino Linotype" w:cs="Palatino Linotype"/>
          <w:sz w:val="22"/>
          <w:szCs w:val="22"/>
        </w:rPr>
        <w:t>s</w:t>
      </w:r>
      <w:r w:rsidR="00CF06B0" w:rsidRPr="00295B66">
        <w:rPr>
          <w:rFonts w:ascii="Palatino Linotype" w:eastAsia="Palatino Linotype" w:hAnsi="Palatino Linotype" w:cs="Palatino Linotype"/>
          <w:sz w:val="22"/>
          <w:szCs w:val="22"/>
        </w:rPr>
        <w:t xml:space="preserve"> </w:t>
      </w:r>
      <w:r w:rsidR="0078390D" w:rsidRPr="00295B66">
        <w:rPr>
          <w:rFonts w:ascii="Palatino Linotype" w:eastAsia="Palatino Linotype" w:hAnsi="Palatino Linotype" w:cs="Palatino Linotype"/>
          <w:b/>
          <w:sz w:val="22"/>
          <w:szCs w:val="22"/>
        </w:rPr>
        <w:t xml:space="preserve">veinticinco de junio y primero de julio </w:t>
      </w:r>
      <w:r w:rsidR="003074E5" w:rsidRPr="00295B66">
        <w:rPr>
          <w:rFonts w:ascii="Palatino Linotype" w:eastAsia="Palatino Linotype" w:hAnsi="Palatino Linotype" w:cs="Palatino Linotype"/>
          <w:b/>
          <w:sz w:val="22"/>
          <w:szCs w:val="22"/>
        </w:rPr>
        <w:t>de dos mil veinticinco</w:t>
      </w:r>
      <w:r w:rsidRPr="00295B66">
        <w:rPr>
          <w:rFonts w:ascii="Palatino Linotype" w:eastAsia="Palatino Linotype" w:hAnsi="Palatino Linotype" w:cs="Palatino Linotype"/>
          <w:sz w:val="22"/>
          <w:szCs w:val="22"/>
        </w:rPr>
        <w:t>, esto es en el</w:t>
      </w:r>
      <w:r w:rsidR="00546B1A" w:rsidRPr="00295B66">
        <w:rPr>
          <w:rFonts w:ascii="Palatino Linotype" w:eastAsia="Palatino Linotype" w:hAnsi="Palatino Linotype" w:cs="Palatino Linotype"/>
          <w:sz w:val="22"/>
          <w:szCs w:val="22"/>
        </w:rPr>
        <w:t xml:space="preserve"> </w:t>
      </w:r>
      <w:r w:rsidR="0078390D" w:rsidRPr="00295B66">
        <w:rPr>
          <w:rFonts w:ascii="Palatino Linotype" w:eastAsia="Palatino Linotype" w:hAnsi="Palatino Linotype" w:cs="Palatino Linotype"/>
          <w:sz w:val="22"/>
          <w:szCs w:val="22"/>
        </w:rPr>
        <w:t>segundo y tercer</w:t>
      </w:r>
      <w:r w:rsidR="00546B1A" w:rsidRPr="00295B66">
        <w:rPr>
          <w:rFonts w:ascii="Palatino Linotype" w:eastAsia="Palatino Linotype" w:hAnsi="Palatino Linotype" w:cs="Palatino Linotype"/>
          <w:sz w:val="22"/>
          <w:szCs w:val="22"/>
        </w:rPr>
        <w:t xml:space="preserve"> </w:t>
      </w:r>
      <w:r w:rsidR="00521629" w:rsidRPr="00295B66">
        <w:rPr>
          <w:rFonts w:ascii="Palatino Linotype" w:eastAsia="Palatino Linotype" w:hAnsi="Palatino Linotype" w:cs="Palatino Linotype"/>
          <w:sz w:val="22"/>
          <w:szCs w:val="22"/>
        </w:rPr>
        <w:t xml:space="preserve">día </w:t>
      </w:r>
      <w:r w:rsidRPr="00295B66">
        <w:rPr>
          <w:rFonts w:ascii="Palatino Linotype" w:eastAsia="Palatino Linotype" w:hAnsi="Palatino Linotype" w:cs="Palatino Linotype"/>
          <w:sz w:val="22"/>
          <w:szCs w:val="22"/>
        </w:rPr>
        <w:t>hábil después de conocerse las respuestas.</w:t>
      </w:r>
    </w:p>
    <w:p w14:paraId="25FE2889" w14:textId="77777777" w:rsidR="00E84961" w:rsidRPr="00295B66" w:rsidRDefault="00E84961" w:rsidP="008F2DC7">
      <w:pPr>
        <w:spacing w:line="360" w:lineRule="auto"/>
        <w:jc w:val="both"/>
        <w:rPr>
          <w:rFonts w:ascii="Palatino Linotype" w:eastAsia="Palatino Linotype" w:hAnsi="Palatino Linotype" w:cs="Palatino Linotype"/>
          <w:b/>
          <w:bCs/>
          <w:sz w:val="22"/>
          <w:szCs w:val="22"/>
        </w:rPr>
      </w:pPr>
    </w:p>
    <w:p w14:paraId="39AEBAD9"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En este sentido, al considerar las fechas en que se formularon las solicitudes y las fechas en que respondieron a estas; así como la fecha en que se interpusieron los recursos de revisión, se concluye que los presentes recursos de revisión se encuentran dentro de los márgenes temporales previstos las disposiciones legales referidas.</w:t>
      </w:r>
    </w:p>
    <w:p w14:paraId="2265E2CB"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7F42DD43"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39BA431D"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432F49A7" w14:textId="3207044B"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Finalmente, se advierte que resulta procedente la interposición de los recursos, según lo manifestado por la parte recurrente en sus motivos de inconformidad, </w:t>
      </w:r>
      <w:proofErr w:type="gramStart"/>
      <w:r w:rsidRPr="00295B66">
        <w:rPr>
          <w:rFonts w:ascii="Palatino Linotype" w:eastAsia="Palatino Linotype" w:hAnsi="Palatino Linotype" w:cs="Palatino Linotype"/>
          <w:sz w:val="22"/>
          <w:szCs w:val="22"/>
        </w:rPr>
        <w:t>de acuerdo al</w:t>
      </w:r>
      <w:proofErr w:type="gramEnd"/>
      <w:r w:rsidRPr="00295B66">
        <w:rPr>
          <w:rFonts w:ascii="Palatino Linotype" w:eastAsia="Palatino Linotype" w:hAnsi="Palatino Linotype" w:cs="Palatino Linotype"/>
          <w:sz w:val="22"/>
          <w:szCs w:val="22"/>
        </w:rPr>
        <w:t xml:space="preserve"> artículo 179, fracc</w:t>
      </w:r>
      <w:r w:rsidR="003074E5" w:rsidRPr="00295B66">
        <w:rPr>
          <w:rFonts w:ascii="Palatino Linotype" w:eastAsia="Palatino Linotype" w:hAnsi="Palatino Linotype" w:cs="Palatino Linotype"/>
          <w:sz w:val="22"/>
          <w:szCs w:val="22"/>
        </w:rPr>
        <w:t>i</w:t>
      </w:r>
      <w:r w:rsidR="0078390D" w:rsidRPr="00295B66">
        <w:rPr>
          <w:rFonts w:ascii="Palatino Linotype" w:eastAsia="Palatino Linotype" w:hAnsi="Palatino Linotype" w:cs="Palatino Linotype"/>
          <w:sz w:val="22"/>
          <w:szCs w:val="22"/>
        </w:rPr>
        <w:t xml:space="preserve">ón </w:t>
      </w:r>
      <w:r w:rsidR="003074E5" w:rsidRPr="00295B66">
        <w:rPr>
          <w:rFonts w:ascii="Palatino Linotype" w:eastAsia="Palatino Linotype" w:hAnsi="Palatino Linotype" w:cs="Palatino Linotype"/>
          <w:sz w:val="22"/>
          <w:szCs w:val="22"/>
        </w:rPr>
        <w:t xml:space="preserve">I </w:t>
      </w:r>
      <w:r w:rsidRPr="00295B66">
        <w:rPr>
          <w:rFonts w:ascii="Palatino Linotype" w:eastAsia="Palatino Linotype" w:hAnsi="Palatino Linotype" w:cs="Palatino Linotype"/>
          <w:sz w:val="22"/>
          <w:szCs w:val="22"/>
        </w:rPr>
        <w:t>del ordenamiento legal citado, que a la letra dice: </w:t>
      </w:r>
    </w:p>
    <w:p w14:paraId="39AD804F" w14:textId="77777777" w:rsidR="00E84961" w:rsidRPr="00295B66" w:rsidRDefault="00E84961" w:rsidP="008F2DC7">
      <w:pPr>
        <w:tabs>
          <w:tab w:val="left" w:pos="7088"/>
        </w:tabs>
        <w:spacing w:line="276" w:lineRule="auto"/>
        <w:ind w:left="851" w:right="616"/>
        <w:jc w:val="both"/>
        <w:rPr>
          <w:rFonts w:ascii="Palatino Linotype" w:eastAsia="Palatino Linotype" w:hAnsi="Palatino Linotype" w:cs="Palatino Linotype"/>
          <w:i/>
          <w:sz w:val="22"/>
          <w:szCs w:val="22"/>
        </w:rPr>
      </w:pPr>
    </w:p>
    <w:p w14:paraId="08295E51" w14:textId="77777777" w:rsidR="00E34A1E" w:rsidRPr="00295B66" w:rsidRDefault="00185194" w:rsidP="008F2DC7">
      <w:pPr>
        <w:tabs>
          <w:tab w:val="left" w:pos="7088"/>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lastRenderedPageBreak/>
        <w:t>“</w:t>
      </w:r>
      <w:r w:rsidRPr="00295B66">
        <w:rPr>
          <w:rFonts w:ascii="Palatino Linotype" w:eastAsia="Palatino Linotype" w:hAnsi="Palatino Linotype" w:cs="Palatino Linotype"/>
          <w:b/>
          <w:i/>
          <w:sz w:val="22"/>
          <w:szCs w:val="22"/>
        </w:rPr>
        <w:t>Artículo 179.</w:t>
      </w:r>
      <w:r w:rsidRPr="00295B6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A425282" w14:textId="77777777" w:rsidR="003074E5" w:rsidRPr="00295B66" w:rsidRDefault="003074E5" w:rsidP="008F2DC7">
      <w:pPr>
        <w:spacing w:line="276" w:lineRule="auto"/>
        <w:ind w:left="851" w:right="616"/>
        <w:jc w:val="both"/>
        <w:rPr>
          <w:rFonts w:ascii="Palatino Linotype" w:eastAsia="Palatino Linotype" w:hAnsi="Palatino Linotype" w:cs="Palatino Linotype"/>
          <w:b/>
          <w:i/>
          <w:sz w:val="22"/>
          <w:szCs w:val="22"/>
        </w:rPr>
      </w:pPr>
    </w:p>
    <w:p w14:paraId="6CAD9722" w14:textId="1308C903" w:rsidR="004C0E2B" w:rsidRPr="00295B66" w:rsidRDefault="003074E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I. La negativa a la información solicitada</w:t>
      </w:r>
      <w:r w:rsidR="004C0E2B" w:rsidRPr="00295B66">
        <w:rPr>
          <w:rFonts w:ascii="Palatino Linotype" w:eastAsia="Palatino Linotype" w:hAnsi="Palatino Linotype" w:cs="Palatino Linotype"/>
          <w:i/>
          <w:sz w:val="22"/>
          <w:szCs w:val="22"/>
        </w:rPr>
        <w:t>;</w:t>
      </w:r>
      <w:r w:rsidR="0078390D" w:rsidRPr="00295B66">
        <w:rPr>
          <w:rFonts w:ascii="Palatino Linotype" w:eastAsia="Palatino Linotype" w:hAnsi="Palatino Linotype" w:cs="Palatino Linotype"/>
          <w:i/>
          <w:sz w:val="22"/>
          <w:szCs w:val="22"/>
        </w:rPr>
        <w:t xml:space="preserve"> …</w:t>
      </w:r>
      <w:r w:rsidR="00185194" w:rsidRPr="00295B66">
        <w:rPr>
          <w:rFonts w:ascii="Palatino Linotype" w:eastAsia="Palatino Linotype" w:hAnsi="Palatino Linotype" w:cs="Palatino Linotype"/>
          <w:i/>
          <w:sz w:val="22"/>
          <w:szCs w:val="22"/>
        </w:rPr>
        <w:t>”</w:t>
      </w:r>
      <w:r w:rsidR="00185194" w:rsidRPr="00295B66">
        <w:rPr>
          <w:rFonts w:ascii="Palatino Linotype" w:eastAsia="Palatino Linotype" w:hAnsi="Palatino Linotype" w:cs="Palatino Linotype"/>
          <w:b/>
          <w:i/>
          <w:sz w:val="22"/>
          <w:szCs w:val="22"/>
        </w:rPr>
        <w:t xml:space="preserve"> </w:t>
      </w:r>
    </w:p>
    <w:p w14:paraId="39DC8471" w14:textId="5A8BF533" w:rsidR="00E34A1E" w:rsidRPr="00295B66" w:rsidRDefault="00185194"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(Énfasis añadido)</w:t>
      </w:r>
    </w:p>
    <w:p w14:paraId="50202932" w14:textId="77777777" w:rsidR="00E84961" w:rsidRPr="00295B66" w:rsidRDefault="00E84961" w:rsidP="008F2DC7">
      <w:pPr>
        <w:spacing w:line="360" w:lineRule="auto"/>
        <w:jc w:val="both"/>
        <w:rPr>
          <w:rFonts w:ascii="Palatino Linotype" w:eastAsia="Palatino Linotype" w:hAnsi="Palatino Linotype" w:cs="Palatino Linotype"/>
          <w:b/>
          <w:sz w:val="22"/>
          <w:szCs w:val="22"/>
        </w:rPr>
      </w:pPr>
    </w:p>
    <w:p w14:paraId="5BD1B3AC" w14:textId="523C798D"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 xml:space="preserve">Tercero. Materia de la revisión. </w:t>
      </w:r>
      <w:r w:rsidRPr="00295B66">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295B66">
        <w:rPr>
          <w:rFonts w:ascii="Palatino Linotype" w:eastAsia="Palatino Linotype" w:hAnsi="Palatino Linotype" w:cs="Palatino Linotype"/>
          <w:b/>
          <w:sz w:val="22"/>
          <w:szCs w:val="22"/>
        </w:rPr>
        <w:t xml:space="preserve">verificar si las respuestas por el Sujeto Obligado son adecuadas y suficientes para satisfacer el derecho de acceso a la información pública </w:t>
      </w:r>
      <w:r w:rsidRPr="00295B66">
        <w:rPr>
          <w:rFonts w:ascii="Palatino Linotype" w:eastAsia="Palatino Linotype" w:hAnsi="Palatino Linotype" w:cs="Palatino Linotype"/>
          <w:sz w:val="22"/>
          <w:szCs w:val="22"/>
        </w:rPr>
        <w:t xml:space="preserve">de </w:t>
      </w:r>
      <w:r w:rsidRPr="00295B66">
        <w:rPr>
          <w:rFonts w:ascii="Palatino Linotype" w:eastAsia="Palatino Linotype" w:hAnsi="Palatino Linotype" w:cs="Palatino Linotype"/>
          <w:b/>
          <w:sz w:val="22"/>
          <w:szCs w:val="22"/>
        </w:rPr>
        <w:t>la parte</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
          <w:sz w:val="22"/>
          <w:szCs w:val="22"/>
        </w:rPr>
        <w:t>Recurrente</w:t>
      </w:r>
      <w:r w:rsidRPr="00295B66">
        <w:rPr>
          <w:rFonts w:ascii="Palatino Linotype" w:eastAsia="Palatino Linotype" w:hAnsi="Palatino Linotype" w:cs="Palatino Linotype"/>
          <w:sz w:val="22"/>
          <w:szCs w:val="22"/>
        </w:rPr>
        <w:t xml:space="preserve">, o en su defecto, en caso de ser procedente, ordenar la entrega de información.  </w:t>
      </w:r>
    </w:p>
    <w:p w14:paraId="7CD93C7A"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16E6B869"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 xml:space="preserve">Cuarto. Estudio del asunto. </w:t>
      </w:r>
      <w:r w:rsidRPr="00295B66">
        <w:rPr>
          <w:rFonts w:ascii="Palatino Linotype" w:eastAsia="Palatino Linotype" w:hAnsi="Palatino Linotype" w:cs="Palatino Linotype"/>
          <w:sz w:val="22"/>
          <w:szCs w:val="22"/>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4F201F1" w14:textId="77777777" w:rsidR="00E84961" w:rsidRPr="00295B66" w:rsidRDefault="00E84961" w:rsidP="008F2DC7">
      <w:pPr>
        <w:tabs>
          <w:tab w:val="left" w:pos="709"/>
        </w:tabs>
        <w:ind w:left="851" w:right="616"/>
        <w:jc w:val="both"/>
        <w:rPr>
          <w:rFonts w:ascii="Palatino Linotype" w:eastAsia="Palatino Linotype" w:hAnsi="Palatino Linotype" w:cs="Palatino Linotype"/>
          <w:b/>
          <w:i/>
          <w:sz w:val="22"/>
          <w:szCs w:val="22"/>
          <w:u w:val="single"/>
        </w:rPr>
      </w:pPr>
    </w:p>
    <w:p w14:paraId="2C3D4F57" w14:textId="77777777" w:rsidR="00E34A1E" w:rsidRPr="00295B66" w:rsidRDefault="00185194" w:rsidP="008F2DC7">
      <w:pPr>
        <w:tabs>
          <w:tab w:val="left" w:pos="709"/>
        </w:tabs>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95B6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719831D" w14:textId="77777777" w:rsidR="00E34A1E" w:rsidRPr="00295B66" w:rsidRDefault="00185194" w:rsidP="008F2DC7">
      <w:pPr>
        <w:tabs>
          <w:tab w:val="left" w:pos="709"/>
        </w:tabs>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la </w:t>
      </w:r>
      <w:r w:rsidRPr="00295B66">
        <w:rPr>
          <w:rFonts w:ascii="Palatino Linotype" w:eastAsia="Palatino Linotype" w:hAnsi="Palatino Linotype" w:cs="Palatino Linotype"/>
          <w:b/>
          <w:i/>
          <w:sz w:val="22"/>
          <w:szCs w:val="22"/>
        </w:rPr>
        <w:lastRenderedPageBreak/>
        <w:t>materia favoreciendo en todo tiempo a las personas la protección más amplia.</w:t>
      </w:r>
    </w:p>
    <w:p w14:paraId="38C7C674" w14:textId="77777777" w:rsidR="00E34A1E" w:rsidRPr="00295B66" w:rsidRDefault="00185194" w:rsidP="008F2DC7">
      <w:pPr>
        <w:tabs>
          <w:tab w:val="left" w:pos="709"/>
        </w:tabs>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95B6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3151E97" w14:textId="77777777" w:rsidR="00E34A1E" w:rsidRPr="00295B66" w:rsidRDefault="00185194" w:rsidP="008F2DC7">
      <w:pPr>
        <w:tabs>
          <w:tab w:val="left" w:pos="709"/>
        </w:tabs>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34BF2679" w14:textId="77777777" w:rsidR="003074E5" w:rsidRPr="00295B66" w:rsidRDefault="003074E5" w:rsidP="008F2DC7">
      <w:pPr>
        <w:pBdr>
          <w:top w:val="nil"/>
          <w:left w:val="nil"/>
          <w:bottom w:val="nil"/>
          <w:right w:val="nil"/>
          <w:between w:val="nil"/>
        </w:pBd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rPr>
        <w:t>Artículo 6o.</w:t>
      </w:r>
    </w:p>
    <w:p w14:paraId="2433C9A6" w14:textId="77777777" w:rsidR="003074E5" w:rsidRPr="00295B66" w:rsidRDefault="003074E5" w:rsidP="008F2DC7">
      <w:pPr>
        <w:pBdr>
          <w:top w:val="nil"/>
          <w:left w:val="nil"/>
          <w:bottom w:val="nil"/>
          <w:right w:val="nil"/>
          <w:between w:val="nil"/>
        </w:pBd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w:t>
      </w:r>
    </w:p>
    <w:p w14:paraId="71CBA90A" w14:textId="77777777" w:rsidR="003074E5" w:rsidRPr="00295B66" w:rsidRDefault="003074E5" w:rsidP="008F2DC7">
      <w:pPr>
        <w:pBdr>
          <w:top w:val="nil"/>
          <w:left w:val="nil"/>
          <w:bottom w:val="nil"/>
          <w:right w:val="nil"/>
          <w:between w:val="nil"/>
        </w:pBd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rPr>
        <w:t xml:space="preserve">A. Para el ejercicio del derecho de acceso a la información, la Federación y </w:t>
      </w:r>
      <w:r w:rsidRPr="00295B66">
        <w:rPr>
          <w:rFonts w:ascii="Palatino Linotype" w:eastAsia="Palatino Linotype" w:hAnsi="Palatino Linotype" w:cs="Palatino Linotype"/>
          <w:b/>
          <w:i/>
          <w:sz w:val="22"/>
          <w:szCs w:val="22"/>
          <w:u w:val="single"/>
        </w:rPr>
        <w:t>las entidades federativas</w:t>
      </w:r>
      <w:r w:rsidRPr="00295B66">
        <w:rPr>
          <w:rFonts w:ascii="Palatino Linotype" w:eastAsia="Palatino Linotype" w:hAnsi="Palatino Linotype" w:cs="Palatino Linotype"/>
          <w:b/>
          <w:i/>
          <w:sz w:val="22"/>
          <w:szCs w:val="22"/>
        </w:rPr>
        <w:t>,</w:t>
      </w:r>
      <w:r w:rsidRPr="00295B66">
        <w:rPr>
          <w:rFonts w:ascii="Palatino Linotype" w:eastAsia="Palatino Linotype" w:hAnsi="Palatino Linotype" w:cs="Palatino Linotype"/>
          <w:i/>
          <w:sz w:val="22"/>
          <w:szCs w:val="22"/>
        </w:rPr>
        <w:t xml:space="preserve"> en el ámbito de sus respectivas competencias, se regirán por los siguientes principios y bases:</w:t>
      </w:r>
    </w:p>
    <w:p w14:paraId="2D20C644" w14:textId="77777777" w:rsidR="003074E5" w:rsidRPr="00295B66" w:rsidRDefault="003074E5" w:rsidP="008F2DC7">
      <w:pPr>
        <w:pBdr>
          <w:top w:val="nil"/>
          <w:left w:val="nil"/>
          <w:bottom w:val="nil"/>
          <w:right w:val="nil"/>
          <w:between w:val="nil"/>
        </w:pBd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 </w:t>
      </w:r>
      <w:r w:rsidRPr="00295B66">
        <w:rPr>
          <w:rFonts w:ascii="Palatino Linotype" w:eastAsia="Palatino Linotype" w:hAnsi="Palatino Linotype" w:cs="Palatino Linotype"/>
          <w:b/>
          <w:i/>
          <w:sz w:val="22"/>
          <w:szCs w:val="22"/>
        </w:rPr>
        <w:t xml:space="preserve">I. </w:t>
      </w:r>
      <w:r w:rsidRPr="00295B6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95B66">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95B66">
        <w:rPr>
          <w:rFonts w:ascii="Palatino Linotype" w:eastAsia="Palatino Linotype" w:hAnsi="Palatino Linotype" w:cs="Palatino Linotype"/>
          <w:b/>
          <w:i/>
          <w:sz w:val="22"/>
          <w:szCs w:val="22"/>
        </w:rPr>
        <w:t>es pública y sólo podrá ser reservada temporalmente por razones de interés público y seguridad nacional,</w:t>
      </w:r>
      <w:r w:rsidRPr="00295B6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D62EC41" w14:textId="77777777" w:rsidR="003074E5" w:rsidRPr="00295B66" w:rsidRDefault="003074E5" w:rsidP="008F2DC7">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i/>
          <w:sz w:val="22"/>
          <w:szCs w:val="22"/>
        </w:rPr>
        <w:t> </w:t>
      </w:r>
      <w:r w:rsidRPr="00295B6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370E5361" w14:textId="77777777" w:rsidR="003074E5" w:rsidRPr="00295B66" w:rsidRDefault="003074E5" w:rsidP="008F2DC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 xml:space="preserve">Por lo que hace a la información relacionada con los datos personales en posesión de particulares, la ley a la que se refiere el artículo 90 de esta Constitución determinará </w:t>
      </w:r>
      <w:r w:rsidRPr="00295B66">
        <w:rPr>
          <w:rFonts w:ascii="Palatino Linotype" w:eastAsia="Palatino Linotype" w:hAnsi="Palatino Linotype" w:cs="Palatino Linotype"/>
          <w:i/>
          <w:sz w:val="22"/>
          <w:szCs w:val="22"/>
        </w:rPr>
        <w:lastRenderedPageBreak/>
        <w:t>la competencia para conocer de los procedimientos relativos a su protección, verificación e imposición de sanciones.</w:t>
      </w:r>
    </w:p>
    <w:p w14:paraId="3BA17AF1" w14:textId="77777777" w:rsidR="003074E5" w:rsidRPr="00295B66" w:rsidRDefault="003074E5" w:rsidP="008F2DC7">
      <w:pPr>
        <w:pBdr>
          <w:top w:val="nil"/>
          <w:left w:val="nil"/>
          <w:bottom w:val="nil"/>
          <w:right w:val="nil"/>
          <w:between w:val="nil"/>
        </w:pBd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 </w:t>
      </w:r>
      <w:r w:rsidRPr="00295B66">
        <w:rPr>
          <w:rFonts w:ascii="Palatino Linotype" w:eastAsia="Palatino Linotype" w:hAnsi="Palatino Linotype" w:cs="Palatino Linotype"/>
          <w:b/>
          <w:i/>
          <w:sz w:val="22"/>
          <w:szCs w:val="22"/>
        </w:rPr>
        <w:t xml:space="preserve">III. </w:t>
      </w:r>
      <w:r w:rsidRPr="00295B6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95B66">
        <w:rPr>
          <w:rFonts w:ascii="Palatino Linotype" w:eastAsia="Palatino Linotype" w:hAnsi="Palatino Linotype" w:cs="Palatino Linotype"/>
          <w:i/>
          <w:sz w:val="22"/>
          <w:szCs w:val="22"/>
        </w:rPr>
        <w:t xml:space="preserve"> a sus datos personales o a la rectificación de éstos.</w:t>
      </w:r>
    </w:p>
    <w:p w14:paraId="3CF64D10" w14:textId="77777777" w:rsidR="003074E5" w:rsidRPr="00295B66" w:rsidRDefault="003074E5" w:rsidP="008F2DC7">
      <w:pPr>
        <w:pBdr>
          <w:top w:val="nil"/>
          <w:left w:val="nil"/>
          <w:bottom w:val="nil"/>
          <w:right w:val="nil"/>
          <w:between w:val="nil"/>
        </w:pBd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 </w:t>
      </w:r>
      <w:r w:rsidRPr="00295B66">
        <w:rPr>
          <w:rFonts w:ascii="Palatino Linotype" w:eastAsia="Palatino Linotype" w:hAnsi="Palatino Linotype" w:cs="Palatino Linotype"/>
          <w:b/>
          <w:i/>
          <w:sz w:val="22"/>
          <w:szCs w:val="22"/>
        </w:rPr>
        <w:t xml:space="preserve">IV. </w:t>
      </w:r>
      <w:r w:rsidRPr="00295B66">
        <w:rPr>
          <w:rFonts w:ascii="Palatino Linotype" w:eastAsia="Palatino Linotype" w:hAnsi="Palatino Linotype" w:cs="Palatino Linotype"/>
          <w:i/>
          <w:sz w:val="22"/>
          <w:szCs w:val="22"/>
        </w:rPr>
        <w:t>Se establecerán mecanismos de acceso a la información y procedimientos de revisión expeditos que se sustanciarán ante las instancias competentes en los términos que fija esta Constitución y las leyes.</w:t>
      </w:r>
    </w:p>
    <w:p w14:paraId="4FF72CAA" w14:textId="77777777" w:rsidR="003074E5" w:rsidRPr="00295B66" w:rsidRDefault="003074E5" w:rsidP="008F2DC7">
      <w:pPr>
        <w:pBdr>
          <w:top w:val="nil"/>
          <w:left w:val="nil"/>
          <w:bottom w:val="nil"/>
          <w:right w:val="nil"/>
          <w:between w:val="nil"/>
        </w:pBd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rPr>
        <w:t xml:space="preserve">V. </w:t>
      </w:r>
      <w:r w:rsidRPr="00295B6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8794508" w14:textId="77777777" w:rsidR="003074E5" w:rsidRPr="00295B66" w:rsidRDefault="003074E5" w:rsidP="008F2DC7">
      <w:pPr>
        <w:pBdr>
          <w:top w:val="nil"/>
          <w:left w:val="nil"/>
          <w:bottom w:val="nil"/>
          <w:right w:val="nil"/>
          <w:between w:val="nil"/>
        </w:pBd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 </w:t>
      </w:r>
      <w:r w:rsidRPr="00295B66">
        <w:rPr>
          <w:rFonts w:ascii="Palatino Linotype" w:eastAsia="Palatino Linotype" w:hAnsi="Palatino Linotype" w:cs="Palatino Linotype"/>
          <w:b/>
          <w:i/>
          <w:sz w:val="22"/>
          <w:szCs w:val="22"/>
        </w:rPr>
        <w:t xml:space="preserve">VI. </w:t>
      </w:r>
      <w:r w:rsidRPr="00295B6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FD3E789" w14:textId="6ECA363A" w:rsidR="00E34A1E" w:rsidRPr="00295B66" w:rsidRDefault="003074E5" w:rsidP="008F2DC7">
      <w:pPr>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 </w:t>
      </w:r>
      <w:r w:rsidRPr="00295B66">
        <w:rPr>
          <w:rFonts w:ascii="Palatino Linotype" w:eastAsia="Palatino Linotype" w:hAnsi="Palatino Linotype" w:cs="Palatino Linotype"/>
          <w:b/>
          <w:i/>
          <w:sz w:val="22"/>
          <w:szCs w:val="22"/>
        </w:rPr>
        <w:t xml:space="preserve">VII. </w:t>
      </w:r>
      <w:r w:rsidRPr="00295B66">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r w:rsidR="00185194" w:rsidRPr="00295B66">
        <w:rPr>
          <w:rFonts w:ascii="Palatino Linotype" w:eastAsia="Palatino Linotype" w:hAnsi="Palatino Linotype" w:cs="Palatino Linotype"/>
          <w:i/>
          <w:sz w:val="22"/>
          <w:szCs w:val="22"/>
        </w:rPr>
        <w:t>[...]”</w:t>
      </w:r>
    </w:p>
    <w:p w14:paraId="1993DCA9" w14:textId="77777777" w:rsidR="00BF57C6" w:rsidRPr="00295B66" w:rsidRDefault="00BF57C6" w:rsidP="008F2DC7">
      <w:pPr>
        <w:ind w:left="851" w:right="616"/>
        <w:jc w:val="both"/>
        <w:rPr>
          <w:rFonts w:ascii="Palatino Linotype" w:eastAsia="Palatino Linotype" w:hAnsi="Palatino Linotype" w:cs="Palatino Linotype"/>
          <w:i/>
          <w:sz w:val="22"/>
          <w:szCs w:val="22"/>
        </w:rPr>
      </w:pPr>
    </w:p>
    <w:p w14:paraId="2F666530" w14:textId="77777777" w:rsidR="00E34A1E" w:rsidRPr="00295B66" w:rsidRDefault="00185194" w:rsidP="008F2DC7">
      <w:pPr>
        <w:tabs>
          <w:tab w:val="left" w:pos="709"/>
        </w:tabs>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debe cumplir con dichos dispositivos legales.</w:t>
      </w:r>
    </w:p>
    <w:p w14:paraId="43414A80" w14:textId="77777777" w:rsidR="00E84961" w:rsidRPr="00295B66" w:rsidRDefault="00E84961" w:rsidP="008F2DC7">
      <w:pPr>
        <w:tabs>
          <w:tab w:val="left" w:pos="709"/>
        </w:tabs>
        <w:spacing w:line="360" w:lineRule="auto"/>
        <w:jc w:val="both"/>
        <w:rPr>
          <w:rFonts w:ascii="Palatino Linotype" w:eastAsia="Palatino Linotype" w:hAnsi="Palatino Linotype" w:cs="Palatino Linotype"/>
          <w:sz w:val="22"/>
          <w:szCs w:val="22"/>
        </w:rPr>
      </w:pPr>
    </w:p>
    <w:p w14:paraId="0644A401"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w:t>
      </w:r>
      <w:r w:rsidRPr="00295B66">
        <w:rPr>
          <w:rFonts w:ascii="Palatino Linotype" w:eastAsia="Palatino Linotype" w:hAnsi="Palatino Linotype" w:cs="Palatino Linotype"/>
          <w:sz w:val="22"/>
          <w:szCs w:val="22"/>
        </w:rPr>
        <w:lastRenderedPageBreak/>
        <w:t>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AD3E312" w14:textId="77777777" w:rsidR="00E84961" w:rsidRPr="00295B66" w:rsidRDefault="00E84961" w:rsidP="008F2DC7">
      <w:pPr>
        <w:ind w:left="851" w:right="616"/>
        <w:jc w:val="both"/>
        <w:rPr>
          <w:rFonts w:ascii="Palatino Linotype" w:eastAsia="Palatino Linotype" w:hAnsi="Palatino Linotype" w:cs="Palatino Linotype"/>
          <w:i/>
          <w:sz w:val="22"/>
          <w:szCs w:val="22"/>
        </w:rPr>
      </w:pPr>
    </w:p>
    <w:p w14:paraId="12546B5F" w14:textId="77777777" w:rsidR="00E34A1E" w:rsidRPr="00295B66" w:rsidRDefault="00185194" w:rsidP="008F2DC7">
      <w:pPr>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r w:rsidRPr="00295B66">
        <w:rPr>
          <w:rFonts w:ascii="Palatino Linotype" w:eastAsia="Palatino Linotype" w:hAnsi="Palatino Linotype" w:cs="Palatino Linotype"/>
          <w:b/>
          <w:i/>
          <w:sz w:val="22"/>
          <w:szCs w:val="22"/>
        </w:rPr>
        <w:t>Artículo 4</w:t>
      </w:r>
      <w:r w:rsidRPr="00295B6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BA7C70B" w14:textId="77777777" w:rsidR="00E34A1E" w:rsidRPr="00295B66" w:rsidRDefault="00185194" w:rsidP="008F2DC7">
      <w:pPr>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E8BDF49" w14:textId="77777777" w:rsidR="00E34A1E" w:rsidRPr="00295B66" w:rsidRDefault="00185194" w:rsidP="008F2DC7">
      <w:pPr>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DBB09D2"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5702021B"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w:t>
      </w:r>
      <w:r w:rsidRPr="00295B66">
        <w:rPr>
          <w:rFonts w:ascii="Palatino Linotype" w:eastAsia="Palatino Linotype" w:hAnsi="Palatino Linotype" w:cs="Palatino Linotype"/>
          <w:sz w:val="22"/>
          <w:szCs w:val="22"/>
        </w:rPr>
        <w:lastRenderedPageBreak/>
        <w:t xml:space="preserve">establece el </w:t>
      </w:r>
      <w:r w:rsidRPr="00295B66">
        <w:rPr>
          <w:rFonts w:ascii="Palatino Linotype" w:eastAsia="Palatino Linotype" w:hAnsi="Palatino Linotype" w:cs="Palatino Linotype"/>
          <w:b/>
          <w:sz w:val="22"/>
          <w:szCs w:val="22"/>
        </w:rPr>
        <w:t>artículo 12</w:t>
      </w:r>
      <w:r w:rsidRPr="00295B66">
        <w:rPr>
          <w:rFonts w:ascii="Palatino Linotype" w:eastAsia="Palatino Linotype" w:hAnsi="Palatino Linotype" w:cs="Palatino Linotype"/>
          <w:sz w:val="22"/>
          <w:szCs w:val="22"/>
        </w:rPr>
        <w:t xml:space="preserve"> de la Ley de Transparencia y Acceso a la Información Pública del Estado de México y Municipios, el cual a la letra dice:</w:t>
      </w:r>
    </w:p>
    <w:p w14:paraId="3B74A6CA" w14:textId="77777777" w:rsidR="00E84961" w:rsidRPr="00295B66" w:rsidRDefault="00E84961" w:rsidP="008F2DC7">
      <w:pPr>
        <w:ind w:left="851" w:right="616"/>
        <w:jc w:val="both"/>
        <w:rPr>
          <w:rFonts w:ascii="Palatino Linotype" w:eastAsia="Palatino Linotype" w:hAnsi="Palatino Linotype" w:cs="Palatino Linotype"/>
          <w:i/>
          <w:sz w:val="22"/>
          <w:szCs w:val="22"/>
        </w:rPr>
      </w:pPr>
    </w:p>
    <w:p w14:paraId="0317B921" w14:textId="77777777" w:rsidR="00E34A1E" w:rsidRPr="00295B66" w:rsidRDefault="00185194" w:rsidP="008F2DC7">
      <w:pPr>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r w:rsidRPr="00295B66">
        <w:rPr>
          <w:rFonts w:ascii="Palatino Linotype" w:eastAsia="Palatino Linotype" w:hAnsi="Palatino Linotype" w:cs="Palatino Linotype"/>
          <w:b/>
          <w:i/>
          <w:sz w:val="22"/>
          <w:szCs w:val="22"/>
        </w:rPr>
        <w:t>Artículo 12</w:t>
      </w:r>
      <w:r w:rsidRPr="00295B6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025C902" w14:textId="77777777" w:rsidR="00E34A1E" w:rsidRPr="00295B66" w:rsidRDefault="00185194" w:rsidP="008F2DC7">
      <w:pPr>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295B66">
        <w:rPr>
          <w:rFonts w:ascii="Palatino Linotype" w:eastAsia="Palatino Linotype" w:hAnsi="Palatino Linotype" w:cs="Palatino Linotype"/>
          <w:i/>
          <w:sz w:val="22"/>
          <w:szCs w:val="22"/>
        </w:rPr>
        <w:t>la misma</w:t>
      </w:r>
      <w:proofErr w:type="gramEnd"/>
      <w:r w:rsidRPr="00295B66">
        <w:rPr>
          <w:rFonts w:ascii="Palatino Linotype" w:eastAsia="Palatino Linotype" w:hAnsi="Palatino Linotype" w:cs="Palatino Linotype"/>
          <w:i/>
          <w:sz w:val="22"/>
          <w:szCs w:val="22"/>
        </w:rPr>
        <w:t xml:space="preserve">, ni el presentarla conforme al interés del solicitante; no estarán obligados a generarla, resumirla, efectuar cálculos o practicar investigaciones.” </w:t>
      </w:r>
    </w:p>
    <w:p w14:paraId="052F63A3"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049D170B"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295B66">
        <w:rPr>
          <w:rFonts w:ascii="Palatino Linotype" w:eastAsia="Palatino Linotype" w:hAnsi="Palatino Linotype" w:cs="Palatino Linotype"/>
          <w:i/>
          <w:sz w:val="22"/>
          <w:szCs w:val="22"/>
        </w:rPr>
        <w:t>ad hoc</w:t>
      </w:r>
      <w:r w:rsidRPr="00295B66">
        <w:rPr>
          <w:rFonts w:ascii="Palatino Linotype" w:eastAsia="Palatino Linotype" w:hAnsi="Palatino Linotype" w:cs="Palatino Linotype"/>
          <w:sz w:val="22"/>
          <w:szCs w:val="22"/>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060E05F0" w14:textId="77777777" w:rsidR="00E84961" w:rsidRPr="00295B66" w:rsidRDefault="00E84961" w:rsidP="008F2DC7">
      <w:pPr>
        <w:ind w:left="851" w:right="616"/>
        <w:jc w:val="both"/>
        <w:rPr>
          <w:rFonts w:ascii="Palatino Linotype" w:eastAsia="Palatino Linotype" w:hAnsi="Palatino Linotype" w:cs="Palatino Linotype"/>
          <w:b/>
          <w:i/>
          <w:sz w:val="22"/>
          <w:szCs w:val="22"/>
        </w:rPr>
      </w:pPr>
    </w:p>
    <w:p w14:paraId="1989A5CA" w14:textId="77777777" w:rsidR="00E34A1E" w:rsidRPr="00295B66" w:rsidRDefault="00185194" w:rsidP="008F2DC7">
      <w:pPr>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03/17</w:t>
      </w:r>
    </w:p>
    <w:p w14:paraId="50A9F0FA" w14:textId="77777777" w:rsidR="00E34A1E" w:rsidRPr="00295B66" w:rsidRDefault="00185194" w:rsidP="008F2DC7">
      <w:pPr>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“NO EXISTE OBLIGACIÓN DE ELABORAR DOCUMENTOS AD HOC PARA ATENDER LAS SOLICITUDES DE ACCESO A LA INFORMACIÓN.</w:t>
      </w:r>
    </w:p>
    <w:p w14:paraId="228E824F" w14:textId="77777777" w:rsidR="00E34A1E" w:rsidRPr="00295B66" w:rsidRDefault="00185194" w:rsidP="008F2DC7">
      <w:pPr>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295B66">
        <w:rPr>
          <w:rFonts w:ascii="Palatino Linotype" w:eastAsia="Palatino Linotype" w:hAnsi="Palatino Linotype" w:cs="Palatino Linotype"/>
          <w:i/>
          <w:sz w:val="22"/>
          <w:szCs w:val="22"/>
        </w:rPr>
        <w:lastRenderedPageBreak/>
        <w:t>que la misma obre en sus archivos; sin necesidad de elaborar documentos ad hoc para atender las solicitudes de información."(Sic)</w:t>
      </w:r>
    </w:p>
    <w:p w14:paraId="3066FB65" w14:textId="77777777" w:rsidR="00BF57C6" w:rsidRPr="00295B66" w:rsidRDefault="00BF57C6" w:rsidP="008F2DC7">
      <w:pPr>
        <w:ind w:left="851" w:right="616"/>
        <w:jc w:val="both"/>
        <w:rPr>
          <w:rFonts w:ascii="Palatino Linotype" w:eastAsia="Palatino Linotype" w:hAnsi="Palatino Linotype" w:cs="Palatino Linotype"/>
          <w:i/>
          <w:sz w:val="22"/>
          <w:szCs w:val="22"/>
        </w:rPr>
      </w:pPr>
    </w:p>
    <w:p w14:paraId="5029E238"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Por otra parte, conviene mencionar que la Ley de Transparencia vigente en el Estado de México refiere: </w:t>
      </w:r>
    </w:p>
    <w:p w14:paraId="71D87028" w14:textId="77777777" w:rsidR="00E34A1E" w:rsidRPr="00295B66" w:rsidRDefault="00185194"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Artículo 18.</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295B66">
        <w:rPr>
          <w:rFonts w:ascii="Palatino Linotype" w:eastAsia="Palatino Linotype" w:hAnsi="Palatino Linotype" w:cs="Palatino Linotype"/>
          <w:i/>
          <w:sz w:val="22"/>
          <w:szCs w:val="22"/>
        </w:rPr>
        <w:t xml:space="preserve"> y reutilización de la información que generen.</w:t>
      </w:r>
    </w:p>
    <w:p w14:paraId="1753AB5D" w14:textId="77777777" w:rsidR="00E34A1E" w:rsidRPr="00295B66" w:rsidRDefault="00185194"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 xml:space="preserve">Artículo 19. </w:t>
      </w:r>
      <w:r w:rsidRPr="00295B66">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295B66">
        <w:rPr>
          <w:rFonts w:ascii="Palatino Linotype" w:eastAsia="Palatino Linotype" w:hAnsi="Palatino Linotype" w:cs="Palatino Linotype"/>
          <w:i/>
          <w:sz w:val="22"/>
          <w:szCs w:val="22"/>
        </w:rPr>
        <w:t>.</w:t>
      </w:r>
    </w:p>
    <w:p w14:paraId="7FE1D9EF" w14:textId="77777777" w:rsidR="00E34A1E" w:rsidRPr="00295B66" w:rsidRDefault="00185194"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1672AD26" w14:textId="77777777" w:rsidR="00E34A1E" w:rsidRPr="00295B66" w:rsidRDefault="00185194"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8694014" w14:textId="77777777" w:rsidR="00E34A1E" w:rsidRPr="00295B66" w:rsidRDefault="00185194"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(Énfasis añadido)</w:t>
      </w:r>
    </w:p>
    <w:p w14:paraId="21159B74" w14:textId="77777777" w:rsidR="00BF57C6" w:rsidRPr="00295B66" w:rsidRDefault="00BF57C6" w:rsidP="008F2DC7">
      <w:pPr>
        <w:spacing w:line="276" w:lineRule="auto"/>
        <w:ind w:left="851" w:right="616"/>
        <w:jc w:val="both"/>
        <w:rPr>
          <w:rFonts w:ascii="Palatino Linotype" w:eastAsia="Palatino Linotype" w:hAnsi="Palatino Linotype" w:cs="Palatino Linotype"/>
          <w:i/>
          <w:sz w:val="22"/>
          <w:szCs w:val="22"/>
        </w:rPr>
      </w:pPr>
    </w:p>
    <w:p w14:paraId="08CC1EBA"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306719F"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19C388C9" w14:textId="77777777" w:rsidR="00E34A1E" w:rsidRPr="00295B66" w:rsidRDefault="00185194" w:rsidP="008F2DC7">
      <w:pPr>
        <w:spacing w:line="360" w:lineRule="auto"/>
        <w:jc w:val="both"/>
        <w:rPr>
          <w:rFonts w:ascii="Palatino Linotype" w:eastAsia="Palatino Linotype" w:hAnsi="Palatino Linotype" w:cs="Palatino Linotype"/>
          <w:b/>
          <w:sz w:val="22"/>
          <w:szCs w:val="22"/>
        </w:rPr>
      </w:pPr>
      <w:r w:rsidRPr="00295B66">
        <w:rPr>
          <w:rFonts w:ascii="Palatino Linotype" w:eastAsia="Palatino Linotype" w:hAnsi="Palatino Linotype" w:cs="Palatino Linotype"/>
          <w:sz w:val="22"/>
          <w:szCs w:val="22"/>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295B66">
        <w:rPr>
          <w:rFonts w:ascii="Palatino Linotype" w:eastAsia="Palatino Linotype" w:hAnsi="Palatino Linotype" w:cs="Palatino Linotype"/>
          <w:b/>
          <w:sz w:val="22"/>
          <w:szCs w:val="22"/>
        </w:rPr>
        <w:t>cualquier otro registro que documente el ejercicio de las facultades, funciones, obligaciones y competencias de los Sujetos Obligados</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
          <w:sz w:val="22"/>
          <w:szCs w:val="22"/>
        </w:rPr>
        <w:t>los que, podrán estar en cualquier medio</w:t>
      </w:r>
      <w:r w:rsidRPr="00295B66">
        <w:rPr>
          <w:rFonts w:ascii="Palatino Linotype" w:eastAsia="Palatino Linotype" w:hAnsi="Palatino Linotype" w:cs="Palatino Linotype"/>
          <w:sz w:val="22"/>
          <w:szCs w:val="22"/>
        </w:rPr>
        <w:t xml:space="preserve">, sea escrito, impreso, sonoro, visual, </w:t>
      </w:r>
      <w:r w:rsidRPr="00295B66">
        <w:rPr>
          <w:rFonts w:ascii="Palatino Linotype" w:eastAsia="Palatino Linotype" w:hAnsi="Palatino Linotype" w:cs="Palatino Linotype"/>
          <w:b/>
          <w:sz w:val="22"/>
          <w:szCs w:val="22"/>
        </w:rPr>
        <w:t>electrónico</w:t>
      </w:r>
      <w:r w:rsidRPr="00295B66">
        <w:rPr>
          <w:rFonts w:ascii="Palatino Linotype" w:eastAsia="Palatino Linotype" w:hAnsi="Palatino Linotype" w:cs="Palatino Linotype"/>
          <w:sz w:val="22"/>
          <w:szCs w:val="22"/>
        </w:rPr>
        <w:t xml:space="preserve">, informático u holográfico, esto es, </w:t>
      </w:r>
      <w:r w:rsidRPr="00295B66">
        <w:rPr>
          <w:rFonts w:ascii="Palatino Linotype" w:eastAsia="Palatino Linotype" w:hAnsi="Palatino Linotype" w:cs="Palatino Linotype"/>
          <w:b/>
          <w:sz w:val="22"/>
          <w:szCs w:val="22"/>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41CBC3"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7D6337DF"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De ahí que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95B66">
        <w:rPr>
          <w:rFonts w:ascii="Palatino Linotype" w:eastAsia="Palatino Linotype" w:hAnsi="Palatino Linotype" w:cs="Palatino Linotype"/>
          <w:sz w:val="22"/>
          <w:szCs w:val="22"/>
          <w:vertAlign w:val="superscript"/>
        </w:rPr>
        <w:footnoteReference w:id="1"/>
      </w:r>
      <w:r w:rsidRPr="00295B66">
        <w:rPr>
          <w:rFonts w:ascii="Palatino Linotype" w:eastAsia="Palatino Linotype" w:hAnsi="Palatino Linotype" w:cs="Palatino Linotype"/>
          <w:sz w:val="22"/>
          <w:szCs w:val="22"/>
        </w:rPr>
        <w:t xml:space="preserve">, así como de interés público, es decir, aquella que resulta relevante o beneficiosa para la sociedad y no simplemente de interés individual, y cuya divulgación resulta útil para que </w:t>
      </w:r>
      <w:r w:rsidRPr="00295B66">
        <w:rPr>
          <w:rFonts w:ascii="Palatino Linotype" w:eastAsia="Palatino Linotype" w:hAnsi="Palatino Linotype" w:cs="Palatino Linotype"/>
          <w:sz w:val="22"/>
          <w:szCs w:val="22"/>
        </w:rPr>
        <w:lastRenderedPageBreak/>
        <w:t>el público comprenda las actividades que llevan a cabo los Sujetos Obligados</w:t>
      </w:r>
      <w:r w:rsidRPr="00295B66">
        <w:rPr>
          <w:rFonts w:ascii="Palatino Linotype" w:eastAsia="Palatino Linotype" w:hAnsi="Palatino Linotype" w:cs="Palatino Linotype"/>
          <w:sz w:val="22"/>
          <w:szCs w:val="22"/>
          <w:vertAlign w:val="superscript"/>
        </w:rPr>
        <w:footnoteReference w:id="2"/>
      </w:r>
      <w:r w:rsidRPr="00295B66">
        <w:rPr>
          <w:rFonts w:ascii="Palatino Linotype" w:eastAsia="Palatino Linotype" w:hAnsi="Palatino Linotype" w:cs="Palatino Linotype"/>
          <w:sz w:val="22"/>
          <w:szCs w:val="22"/>
        </w:rPr>
        <w:t>, como pudiera tratarse de aquella relacionada con las obligaciones de transparencia señaladas en los artículos 92 y 97, fracción I de la Ley de la Materia.</w:t>
      </w:r>
    </w:p>
    <w:p w14:paraId="3C32BA01" w14:textId="77777777" w:rsidR="00E84961" w:rsidRPr="00295B66" w:rsidRDefault="00E84961" w:rsidP="008F2DC7">
      <w:pPr>
        <w:spacing w:line="360" w:lineRule="auto"/>
        <w:jc w:val="both"/>
        <w:rPr>
          <w:rFonts w:ascii="Palatino Linotype" w:eastAsia="Palatino Linotype" w:hAnsi="Palatino Linotype" w:cs="Palatino Linotype"/>
          <w:sz w:val="22"/>
          <w:szCs w:val="22"/>
        </w:rPr>
      </w:pPr>
    </w:p>
    <w:p w14:paraId="62635055" w14:textId="77777777" w:rsidR="00E34A1E"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Para iniciar el presente análisis, es de vital importancia tener en cuenta que la parte</w:t>
      </w:r>
      <w:r w:rsidRPr="00295B66">
        <w:rPr>
          <w:rFonts w:ascii="Palatino Linotype" w:eastAsia="Palatino Linotype" w:hAnsi="Palatino Linotype" w:cs="Palatino Linotype"/>
          <w:b/>
          <w:sz w:val="22"/>
          <w:szCs w:val="22"/>
        </w:rPr>
        <w:t xml:space="preserve"> Recurrente</w:t>
      </w:r>
      <w:r w:rsidRPr="00295B66">
        <w:rPr>
          <w:rFonts w:ascii="Palatino Linotype" w:eastAsia="Palatino Linotype" w:hAnsi="Palatino Linotype" w:cs="Palatino Linotype"/>
          <w:sz w:val="22"/>
          <w:szCs w:val="22"/>
        </w:rPr>
        <w:t>, requirió lo siguiente:</w:t>
      </w:r>
    </w:p>
    <w:p w14:paraId="02F1373A" w14:textId="77777777" w:rsidR="00F96C50" w:rsidRPr="00295B66" w:rsidRDefault="00F96C50" w:rsidP="008F2DC7">
      <w:pPr>
        <w:spacing w:line="360" w:lineRule="auto"/>
        <w:jc w:val="both"/>
        <w:rPr>
          <w:rFonts w:ascii="Palatino Linotype" w:eastAsia="Palatino Linotype" w:hAnsi="Palatino Linotype" w:cs="Palatino Linotype"/>
          <w:sz w:val="22"/>
          <w:szCs w:val="22"/>
        </w:rPr>
      </w:pPr>
      <w:bookmarkStart w:id="6" w:name="_Hlk169736419"/>
    </w:p>
    <w:p w14:paraId="6CC9B817" w14:textId="10F1F966" w:rsidR="009966F3" w:rsidRPr="00295B66" w:rsidRDefault="009966F3" w:rsidP="008F2DC7">
      <w:pPr>
        <w:pStyle w:val="Prrafodelista"/>
        <w:numPr>
          <w:ilvl w:val="0"/>
          <w:numId w:val="2"/>
        </w:numPr>
        <w:spacing w:line="360" w:lineRule="auto"/>
        <w:jc w:val="both"/>
        <w:rPr>
          <w:rFonts w:ascii="Palatino Linotype" w:eastAsia="Palatino Linotype" w:hAnsi="Palatino Linotype" w:cs="Palatino Linotype"/>
          <w:b/>
          <w:sz w:val="22"/>
          <w:szCs w:val="22"/>
        </w:rPr>
      </w:pPr>
      <w:bookmarkStart w:id="7" w:name="_Hlk207032015"/>
      <w:bookmarkStart w:id="8" w:name="_Hlk207833834"/>
      <w:r w:rsidRPr="00295B66">
        <w:rPr>
          <w:rFonts w:ascii="Palatino Linotype" w:eastAsia="Palatino Linotype" w:hAnsi="Palatino Linotype" w:cs="Palatino Linotype"/>
          <w:b/>
          <w:sz w:val="22"/>
          <w:szCs w:val="22"/>
        </w:rPr>
        <w:t>N</w:t>
      </w:r>
      <w:r w:rsidR="009B48D4" w:rsidRPr="00295B66">
        <w:rPr>
          <w:rFonts w:ascii="Palatino Linotype" w:eastAsia="Palatino Linotype" w:hAnsi="Palatino Linotype" w:cs="Palatino Linotype"/>
          <w:b/>
          <w:sz w:val="22"/>
          <w:szCs w:val="22"/>
        </w:rPr>
        <w:t>ó</w:t>
      </w:r>
      <w:r w:rsidRPr="00295B66">
        <w:rPr>
          <w:rFonts w:ascii="Palatino Linotype" w:eastAsia="Palatino Linotype" w:hAnsi="Palatino Linotype" w:cs="Palatino Linotype"/>
          <w:b/>
          <w:sz w:val="22"/>
          <w:szCs w:val="22"/>
        </w:rPr>
        <w:t xml:space="preserve">mina completa del </w:t>
      </w:r>
      <w:r w:rsidR="009B48D4" w:rsidRPr="00295B66">
        <w:rPr>
          <w:rFonts w:ascii="Palatino Linotype" w:eastAsia="Palatino Linotype" w:hAnsi="Palatino Linotype" w:cs="Palatino Linotype"/>
          <w:b/>
          <w:sz w:val="22"/>
          <w:szCs w:val="22"/>
        </w:rPr>
        <w:t xml:space="preserve">Sistema Municipal Para el Desarrollo Integral de la Familia de Tepotzotlán, del </w:t>
      </w:r>
      <w:r w:rsidRPr="00295B66">
        <w:rPr>
          <w:rFonts w:ascii="Palatino Linotype" w:eastAsia="Palatino Linotype" w:hAnsi="Palatino Linotype" w:cs="Palatino Linotype"/>
          <w:b/>
          <w:sz w:val="22"/>
          <w:szCs w:val="22"/>
        </w:rPr>
        <w:t xml:space="preserve">01 de enero al 31 de diciembre 2024, en donde se incluyan el nombre completo, área de adscripción, sueldo mensual y cargo o puesto. </w:t>
      </w:r>
    </w:p>
    <w:p w14:paraId="1730353C" w14:textId="08FD7EFA" w:rsidR="00A864B3" w:rsidRPr="00295B66" w:rsidRDefault="009B48D4" w:rsidP="008F2DC7">
      <w:pPr>
        <w:pStyle w:val="Prrafodelista"/>
        <w:numPr>
          <w:ilvl w:val="0"/>
          <w:numId w:val="2"/>
        </w:num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R</w:t>
      </w:r>
      <w:r w:rsidR="009966F3" w:rsidRPr="00295B66">
        <w:rPr>
          <w:rFonts w:ascii="Palatino Linotype" w:eastAsia="Palatino Linotype" w:hAnsi="Palatino Linotype" w:cs="Palatino Linotype"/>
          <w:b/>
          <w:sz w:val="22"/>
          <w:szCs w:val="22"/>
        </w:rPr>
        <w:t xml:space="preserve">ecibos de nómina </w:t>
      </w:r>
      <w:r w:rsidRPr="00295B66">
        <w:rPr>
          <w:rFonts w:ascii="Palatino Linotype" w:eastAsia="Palatino Linotype" w:hAnsi="Palatino Linotype" w:cs="Palatino Linotype"/>
          <w:b/>
          <w:sz w:val="22"/>
          <w:szCs w:val="22"/>
        </w:rPr>
        <w:t xml:space="preserve">del Tesorero del Sistema Municipal, </w:t>
      </w:r>
      <w:r w:rsidR="009966F3" w:rsidRPr="00295B66">
        <w:rPr>
          <w:rFonts w:ascii="Palatino Linotype" w:eastAsia="Palatino Linotype" w:hAnsi="Palatino Linotype" w:cs="Palatino Linotype"/>
          <w:b/>
          <w:sz w:val="22"/>
          <w:szCs w:val="22"/>
        </w:rPr>
        <w:t xml:space="preserve">que incluyan nombre completo, sueldo mensual bruto y neto incluyendo bonos, gratificaciones, aumentos de sueldo, aguinaldos, vacaciones y cualquier otro tipo de pagos realizados por la dependencia, del 01 de enero al 31 de diciembre 2024. </w:t>
      </w:r>
    </w:p>
    <w:p w14:paraId="0297E954" w14:textId="4A16126B" w:rsidR="00A864B3" w:rsidRPr="00295B66" w:rsidRDefault="00A864B3" w:rsidP="008F2DC7">
      <w:pPr>
        <w:pStyle w:val="Prrafodelista"/>
        <w:spacing w:line="360" w:lineRule="auto"/>
        <w:ind w:left="1440"/>
        <w:jc w:val="both"/>
        <w:rPr>
          <w:rFonts w:ascii="Palatino Linotype" w:eastAsia="Palatino Linotype" w:hAnsi="Palatino Linotype" w:cs="Palatino Linotype"/>
          <w:sz w:val="22"/>
          <w:szCs w:val="22"/>
        </w:rPr>
      </w:pPr>
    </w:p>
    <w:bookmarkEnd w:id="7"/>
    <w:p w14:paraId="5F2F7F48" w14:textId="48B853D9" w:rsidR="0041656A"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En respuesta,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w:t>
      </w:r>
      <w:r w:rsidR="00575E07" w:rsidRPr="00295B66">
        <w:rPr>
          <w:rFonts w:ascii="Palatino Linotype" w:eastAsia="Palatino Linotype" w:hAnsi="Palatino Linotype" w:cs="Palatino Linotype"/>
          <w:sz w:val="22"/>
          <w:szCs w:val="22"/>
        </w:rPr>
        <w:t>a través de</w:t>
      </w:r>
      <w:r w:rsidR="0041656A" w:rsidRPr="00295B66">
        <w:rPr>
          <w:rFonts w:ascii="Palatino Linotype" w:eastAsia="Palatino Linotype" w:hAnsi="Palatino Linotype" w:cs="Palatino Linotype"/>
          <w:sz w:val="22"/>
          <w:szCs w:val="22"/>
        </w:rPr>
        <w:t>l</w:t>
      </w:r>
      <w:r w:rsidR="00575E07" w:rsidRPr="00295B66">
        <w:rPr>
          <w:rFonts w:ascii="Palatino Linotype" w:eastAsia="Palatino Linotype" w:hAnsi="Palatino Linotype" w:cs="Palatino Linotype"/>
          <w:sz w:val="22"/>
          <w:szCs w:val="22"/>
        </w:rPr>
        <w:t xml:space="preserve"> </w:t>
      </w:r>
      <w:r w:rsidR="00B70AFB" w:rsidRPr="00295B66">
        <w:rPr>
          <w:rFonts w:ascii="Palatino Linotype" w:eastAsia="Palatino Linotype" w:hAnsi="Palatino Linotype" w:cs="Palatino Linotype"/>
          <w:sz w:val="22"/>
          <w:szCs w:val="22"/>
        </w:rPr>
        <w:t>Tesorero del Sistema Municipal para el Desarrollo Integral de la Familia de T</w:t>
      </w:r>
      <w:r w:rsidR="009966F3" w:rsidRPr="00295B66">
        <w:rPr>
          <w:rFonts w:ascii="Palatino Linotype" w:eastAsia="Palatino Linotype" w:hAnsi="Palatino Linotype" w:cs="Palatino Linotype"/>
          <w:sz w:val="22"/>
          <w:szCs w:val="22"/>
        </w:rPr>
        <w:t xml:space="preserve">epotzotlán </w:t>
      </w:r>
      <w:r w:rsidR="00373487" w:rsidRPr="00295B66">
        <w:rPr>
          <w:rFonts w:ascii="Palatino Linotype" w:eastAsia="Palatino Linotype" w:hAnsi="Palatino Linotype" w:cs="Palatino Linotype"/>
          <w:sz w:val="22"/>
          <w:szCs w:val="22"/>
        </w:rPr>
        <w:t>informó</w:t>
      </w:r>
      <w:r w:rsidR="00F96C50" w:rsidRPr="00295B66">
        <w:rPr>
          <w:rFonts w:ascii="Palatino Linotype" w:eastAsia="Palatino Linotype" w:hAnsi="Palatino Linotype" w:cs="Palatino Linotype"/>
          <w:sz w:val="22"/>
          <w:szCs w:val="22"/>
        </w:rPr>
        <w:t xml:space="preserve"> </w:t>
      </w:r>
      <w:r w:rsidR="009966F3" w:rsidRPr="00295B66">
        <w:rPr>
          <w:rFonts w:ascii="Palatino Linotype" w:eastAsia="Palatino Linotype" w:hAnsi="Palatino Linotype" w:cs="Palatino Linotype"/>
          <w:sz w:val="22"/>
          <w:szCs w:val="22"/>
        </w:rPr>
        <w:t>que la nómina del año 2024</w:t>
      </w:r>
      <w:r w:rsidR="00584266" w:rsidRPr="00295B66">
        <w:rPr>
          <w:rFonts w:ascii="Palatino Linotype" w:eastAsia="Palatino Linotype" w:hAnsi="Palatino Linotype" w:cs="Palatino Linotype"/>
          <w:sz w:val="22"/>
          <w:szCs w:val="22"/>
        </w:rPr>
        <w:t xml:space="preserve">, así como, la información solicitada del Tesorero </w:t>
      </w:r>
      <w:r w:rsidR="009966F3" w:rsidRPr="00295B66">
        <w:rPr>
          <w:rFonts w:ascii="Palatino Linotype" w:eastAsia="Palatino Linotype" w:hAnsi="Palatino Linotype" w:cs="Palatino Linotype"/>
          <w:sz w:val="22"/>
          <w:szCs w:val="22"/>
        </w:rPr>
        <w:t xml:space="preserve">se encuentra en la </w:t>
      </w:r>
      <w:r w:rsidR="00584266" w:rsidRPr="00295B66">
        <w:rPr>
          <w:rFonts w:ascii="Palatino Linotype" w:eastAsia="Palatino Linotype" w:hAnsi="Palatino Linotype" w:cs="Palatino Linotype"/>
          <w:sz w:val="22"/>
          <w:szCs w:val="22"/>
        </w:rPr>
        <w:t>publicada en la siguiente liga electrónica</w:t>
      </w:r>
      <w:r w:rsidR="009966F3" w:rsidRPr="00295B66">
        <w:rPr>
          <w:rFonts w:ascii="Palatino Linotype" w:eastAsia="Palatino Linotype" w:hAnsi="Palatino Linotype" w:cs="Palatino Linotype"/>
          <w:sz w:val="22"/>
          <w:szCs w:val="22"/>
        </w:rPr>
        <w:t xml:space="preserve">: </w:t>
      </w:r>
      <w:hyperlink r:id="rId12" w:anchor="/info-fraccion/11/336/28" w:history="1">
        <w:r w:rsidR="009966F3" w:rsidRPr="00295B66">
          <w:rPr>
            <w:rStyle w:val="Hipervnculo"/>
            <w:rFonts w:ascii="Palatino Linotype" w:eastAsia="Palatino Linotype" w:hAnsi="Palatino Linotype" w:cs="Palatino Linotype"/>
            <w:color w:val="auto"/>
            <w:sz w:val="22"/>
            <w:szCs w:val="22"/>
          </w:rPr>
          <w:t>https://ipomex.org.mx/ipomex/#/info-fraccion/11/336/28</w:t>
        </w:r>
      </w:hyperlink>
      <w:r w:rsidR="00B70AFB" w:rsidRPr="00295B66">
        <w:rPr>
          <w:rFonts w:ascii="Palatino Linotype" w:eastAsia="Palatino Linotype" w:hAnsi="Palatino Linotype" w:cs="Palatino Linotype"/>
          <w:sz w:val="22"/>
          <w:szCs w:val="22"/>
        </w:rPr>
        <w:t>.</w:t>
      </w:r>
      <w:r w:rsidR="009966F3" w:rsidRPr="00295B66">
        <w:rPr>
          <w:rFonts w:ascii="Palatino Linotype" w:eastAsia="Palatino Linotype" w:hAnsi="Palatino Linotype" w:cs="Palatino Linotype"/>
          <w:sz w:val="22"/>
          <w:szCs w:val="22"/>
        </w:rPr>
        <w:t xml:space="preserve"> </w:t>
      </w:r>
    </w:p>
    <w:bookmarkEnd w:id="8"/>
    <w:p w14:paraId="3192A510" w14:textId="4626C6B1" w:rsidR="0041656A" w:rsidRPr="00295B66" w:rsidRDefault="0041656A" w:rsidP="008F2DC7">
      <w:pPr>
        <w:spacing w:line="360" w:lineRule="auto"/>
        <w:jc w:val="both"/>
        <w:rPr>
          <w:rFonts w:ascii="Palatino Linotype" w:eastAsia="Palatino Linotype" w:hAnsi="Palatino Linotype" w:cs="Palatino Linotype"/>
          <w:sz w:val="22"/>
          <w:szCs w:val="22"/>
        </w:rPr>
      </w:pPr>
    </w:p>
    <w:p w14:paraId="7B788232" w14:textId="0654294F" w:rsidR="002F1341"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Una vez conocida</w:t>
      </w:r>
      <w:r w:rsidR="001D7B03"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la</w:t>
      </w:r>
      <w:r w:rsidR="001D7B03"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respuesta</w:t>
      </w:r>
      <w:r w:rsidR="001D7B03"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Cs/>
          <w:sz w:val="22"/>
          <w:szCs w:val="22"/>
        </w:rPr>
        <w:t>la parte</w:t>
      </w:r>
      <w:r w:rsidRPr="00295B66">
        <w:rPr>
          <w:rFonts w:ascii="Palatino Linotype" w:eastAsia="Palatino Linotype" w:hAnsi="Palatino Linotype" w:cs="Palatino Linotype"/>
          <w:b/>
          <w:sz w:val="22"/>
          <w:szCs w:val="22"/>
        </w:rPr>
        <w:t xml:space="preserve"> Recurrente</w:t>
      </w:r>
      <w:r w:rsidRPr="00295B66">
        <w:rPr>
          <w:rFonts w:ascii="Palatino Linotype" w:eastAsia="Palatino Linotype" w:hAnsi="Palatino Linotype" w:cs="Palatino Linotype"/>
          <w:sz w:val="22"/>
          <w:szCs w:val="22"/>
        </w:rPr>
        <w:t xml:space="preserve"> interpuso los recursos de revisión que en este acto se resuelven, </w:t>
      </w:r>
      <w:r w:rsidR="00373487" w:rsidRPr="00295B66">
        <w:rPr>
          <w:rFonts w:ascii="Palatino Linotype" w:eastAsia="Palatino Linotype" w:hAnsi="Palatino Linotype" w:cs="Palatino Linotype"/>
          <w:sz w:val="22"/>
          <w:szCs w:val="22"/>
        </w:rPr>
        <w:t xml:space="preserve">inconformándose </w:t>
      </w:r>
      <w:r w:rsidR="00354FD3" w:rsidRPr="00295B66">
        <w:rPr>
          <w:rFonts w:ascii="Palatino Linotype" w:eastAsia="Palatino Linotype" w:hAnsi="Palatino Linotype" w:cs="Palatino Linotype"/>
          <w:sz w:val="22"/>
          <w:szCs w:val="22"/>
        </w:rPr>
        <w:t xml:space="preserve">medularmente </w:t>
      </w:r>
      <w:r w:rsidR="00373487" w:rsidRPr="00295B66">
        <w:rPr>
          <w:rFonts w:ascii="Palatino Linotype" w:eastAsia="Palatino Linotype" w:hAnsi="Palatino Linotype" w:cs="Palatino Linotype"/>
          <w:sz w:val="22"/>
          <w:szCs w:val="22"/>
        </w:rPr>
        <w:t>por</w:t>
      </w:r>
      <w:r w:rsidR="0041656A" w:rsidRPr="00295B66">
        <w:rPr>
          <w:rFonts w:ascii="Palatino Linotype" w:eastAsia="Palatino Linotype" w:hAnsi="Palatino Linotype" w:cs="Palatino Linotype"/>
          <w:sz w:val="22"/>
          <w:szCs w:val="22"/>
        </w:rPr>
        <w:t xml:space="preserve"> la </w:t>
      </w:r>
      <w:bookmarkEnd w:id="6"/>
      <w:r w:rsidR="00354FD3" w:rsidRPr="00295B66">
        <w:rPr>
          <w:rFonts w:ascii="Palatino Linotype" w:eastAsia="Palatino Linotype" w:hAnsi="Palatino Linotype" w:cs="Palatino Linotype"/>
          <w:sz w:val="22"/>
          <w:szCs w:val="22"/>
        </w:rPr>
        <w:t xml:space="preserve">entrega de información que no corresponda con lo solicitado. </w:t>
      </w:r>
    </w:p>
    <w:p w14:paraId="5927AB2E" w14:textId="77777777" w:rsidR="002F1341" w:rsidRPr="00295B66" w:rsidRDefault="002F1341" w:rsidP="008F2DC7">
      <w:pPr>
        <w:spacing w:line="360" w:lineRule="auto"/>
        <w:jc w:val="both"/>
        <w:rPr>
          <w:rFonts w:ascii="Palatino Linotype" w:eastAsia="Palatino Linotype" w:hAnsi="Palatino Linotype" w:cs="Palatino Linotype"/>
          <w:sz w:val="22"/>
          <w:szCs w:val="22"/>
        </w:rPr>
      </w:pPr>
    </w:p>
    <w:p w14:paraId="2633152E" w14:textId="439E1A87" w:rsidR="00536A71" w:rsidRPr="00295B66" w:rsidRDefault="0018519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Posteriormente se decretó la admisión de los medios de impugnación que nos ocupan y se integraron los</w:t>
      </w:r>
      <w:r w:rsidR="00373487" w:rsidRPr="00295B66">
        <w:rPr>
          <w:rFonts w:ascii="Palatino Linotype" w:eastAsia="Palatino Linotype" w:hAnsi="Palatino Linotype" w:cs="Palatino Linotype"/>
          <w:sz w:val="22"/>
          <w:szCs w:val="22"/>
        </w:rPr>
        <w:t xml:space="preserve"> respectivos</w:t>
      </w:r>
      <w:r w:rsidRPr="00295B66">
        <w:rPr>
          <w:rFonts w:ascii="Palatino Linotype" w:eastAsia="Palatino Linotype" w:hAnsi="Palatino Linotype" w:cs="Palatino Linotype"/>
          <w:sz w:val="22"/>
          <w:szCs w:val="22"/>
        </w:rPr>
        <w:t xml:space="preserve"> expedientes, teniendo así que el </w:t>
      </w:r>
      <w:r w:rsidRPr="00295B66">
        <w:rPr>
          <w:rFonts w:ascii="Palatino Linotype" w:eastAsia="Palatino Linotype" w:hAnsi="Palatino Linotype" w:cs="Palatino Linotype"/>
          <w:b/>
          <w:sz w:val="22"/>
          <w:szCs w:val="22"/>
        </w:rPr>
        <w:t xml:space="preserve">Sujeto Obligado </w:t>
      </w:r>
      <w:r w:rsidR="00354FD3" w:rsidRPr="00295B66">
        <w:rPr>
          <w:rFonts w:ascii="Palatino Linotype" w:eastAsia="Palatino Linotype" w:hAnsi="Palatino Linotype" w:cs="Palatino Linotype"/>
          <w:sz w:val="22"/>
          <w:szCs w:val="22"/>
        </w:rPr>
        <w:t xml:space="preserve">fue omiso en rendir </w:t>
      </w:r>
      <w:r w:rsidR="0041656A" w:rsidRPr="00295B66">
        <w:rPr>
          <w:rFonts w:ascii="Palatino Linotype" w:eastAsia="Palatino Linotype" w:hAnsi="Palatino Linotype" w:cs="Palatino Linotype"/>
          <w:sz w:val="22"/>
          <w:szCs w:val="22"/>
        </w:rPr>
        <w:t xml:space="preserve">sus </w:t>
      </w:r>
      <w:r w:rsidR="00536A71" w:rsidRPr="00295B66">
        <w:rPr>
          <w:rFonts w:ascii="Palatino Linotype" w:eastAsia="Palatino Linotype" w:hAnsi="Palatino Linotype" w:cs="Palatino Linotype"/>
          <w:sz w:val="22"/>
          <w:szCs w:val="22"/>
        </w:rPr>
        <w:t>informe</w:t>
      </w:r>
      <w:r w:rsidR="006328EC" w:rsidRPr="00295B66">
        <w:rPr>
          <w:rFonts w:ascii="Palatino Linotype" w:eastAsia="Palatino Linotype" w:hAnsi="Palatino Linotype" w:cs="Palatino Linotype"/>
          <w:sz w:val="22"/>
          <w:szCs w:val="22"/>
        </w:rPr>
        <w:t>s</w:t>
      </w:r>
      <w:r w:rsidR="00536A71" w:rsidRPr="00295B66">
        <w:rPr>
          <w:rFonts w:ascii="Palatino Linotype" w:eastAsia="Palatino Linotype" w:hAnsi="Palatino Linotype" w:cs="Palatino Linotype"/>
          <w:sz w:val="22"/>
          <w:szCs w:val="22"/>
        </w:rPr>
        <w:t xml:space="preserve"> justificado</w:t>
      </w:r>
      <w:r w:rsidR="006328EC" w:rsidRPr="00295B66">
        <w:rPr>
          <w:rFonts w:ascii="Palatino Linotype" w:eastAsia="Palatino Linotype" w:hAnsi="Palatino Linotype" w:cs="Palatino Linotype"/>
          <w:sz w:val="22"/>
          <w:szCs w:val="22"/>
        </w:rPr>
        <w:t>s</w:t>
      </w:r>
      <w:r w:rsidR="00354FD3" w:rsidRPr="00295B66">
        <w:rPr>
          <w:rFonts w:ascii="Palatino Linotype" w:eastAsia="Palatino Linotype" w:hAnsi="Palatino Linotype" w:cs="Palatino Linotype"/>
          <w:sz w:val="22"/>
          <w:szCs w:val="22"/>
        </w:rPr>
        <w:t xml:space="preserve">, mientras que la parte </w:t>
      </w:r>
      <w:r w:rsidR="00354FD3" w:rsidRPr="00295B66">
        <w:rPr>
          <w:rFonts w:ascii="Palatino Linotype" w:eastAsia="Palatino Linotype" w:hAnsi="Palatino Linotype" w:cs="Palatino Linotype"/>
          <w:b/>
          <w:bCs/>
          <w:sz w:val="22"/>
          <w:szCs w:val="22"/>
        </w:rPr>
        <w:t xml:space="preserve">Recurrente </w:t>
      </w:r>
      <w:r w:rsidR="00354FD3" w:rsidRPr="00295B66">
        <w:rPr>
          <w:rFonts w:ascii="Palatino Linotype" w:eastAsia="Palatino Linotype" w:hAnsi="Palatino Linotype" w:cs="Palatino Linotype"/>
          <w:sz w:val="22"/>
          <w:szCs w:val="22"/>
        </w:rPr>
        <w:t xml:space="preserve">hizo entrega de diversos documentos en formato png, sin </w:t>
      </w:r>
      <w:r w:rsidR="005668B6" w:rsidRPr="00295B66">
        <w:rPr>
          <w:rFonts w:ascii="Palatino Linotype" w:eastAsia="Palatino Linotype" w:hAnsi="Palatino Linotype" w:cs="Palatino Linotype"/>
          <w:sz w:val="22"/>
          <w:szCs w:val="22"/>
        </w:rPr>
        <w:t>embargo,</w:t>
      </w:r>
      <w:r w:rsidR="00354FD3" w:rsidRPr="00295B66">
        <w:rPr>
          <w:rFonts w:ascii="Palatino Linotype" w:eastAsia="Palatino Linotype" w:hAnsi="Palatino Linotype" w:cs="Palatino Linotype"/>
          <w:sz w:val="22"/>
          <w:szCs w:val="22"/>
        </w:rPr>
        <w:t xml:space="preserve"> se desconoce su contenido al solo mostrar imágenes en negro. </w:t>
      </w:r>
    </w:p>
    <w:p w14:paraId="76DA3BFA" w14:textId="77777777" w:rsidR="00273312" w:rsidRPr="00295B66" w:rsidRDefault="00273312" w:rsidP="008F2DC7">
      <w:pPr>
        <w:spacing w:line="360" w:lineRule="auto"/>
        <w:jc w:val="both"/>
        <w:rPr>
          <w:rFonts w:ascii="Palatino Linotype" w:eastAsia="Palatino Linotype" w:hAnsi="Palatino Linotype" w:cs="Palatino Linotype"/>
          <w:b/>
          <w:sz w:val="22"/>
          <w:szCs w:val="22"/>
        </w:rPr>
      </w:pPr>
    </w:p>
    <w:p w14:paraId="463E270A" w14:textId="77777777" w:rsidR="008361CF" w:rsidRPr="00295B66" w:rsidRDefault="008361CF" w:rsidP="008F2DC7">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Dicho lo anterior, se procede al análisis de cada uno de los puntos solicitados en el requerimiento de información, al tenor de lo siguiente: </w:t>
      </w:r>
    </w:p>
    <w:p w14:paraId="596C8F1C" w14:textId="77777777" w:rsidR="008361CF" w:rsidRPr="00295B66" w:rsidRDefault="008361CF" w:rsidP="008F2DC7">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34BB1544" w14:textId="7394C269" w:rsidR="008361CF" w:rsidRPr="00295B66" w:rsidRDefault="008361CF" w:rsidP="008F2DC7">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295B66">
        <w:rPr>
          <w:rFonts w:ascii="Palatino Linotype" w:eastAsia="Palatino Linotype" w:hAnsi="Palatino Linotype" w:cs="Palatino Linotype"/>
          <w:sz w:val="22"/>
          <w:szCs w:val="22"/>
        </w:rPr>
        <w:t xml:space="preserve">Ahora bien, de las constancias que obran en los expedientes se logra vislumbrar que el </w:t>
      </w:r>
      <w:r w:rsidRPr="00295B66">
        <w:rPr>
          <w:rFonts w:ascii="Palatino Linotype" w:eastAsia="Palatino Linotype" w:hAnsi="Palatino Linotype" w:cs="Palatino Linotype"/>
          <w:b/>
          <w:bCs/>
          <w:sz w:val="22"/>
          <w:szCs w:val="22"/>
        </w:rPr>
        <w:t>Sujeto Obligado</w:t>
      </w:r>
      <w:r w:rsidRPr="00295B66">
        <w:rPr>
          <w:rFonts w:ascii="Palatino Linotype" w:eastAsia="Palatino Linotype" w:hAnsi="Palatino Linotype" w:cs="Palatino Linotype"/>
          <w:sz w:val="22"/>
          <w:szCs w:val="22"/>
        </w:rPr>
        <w:t xml:space="preserve"> turnó la solicitud de información a la unidad administrativa competente, a saber la Tesorería del Sistema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082BA15B" w14:textId="77777777" w:rsidR="008361CF" w:rsidRPr="00295B66" w:rsidRDefault="008361CF" w:rsidP="008F2DC7">
      <w:pPr>
        <w:spacing w:line="360" w:lineRule="auto"/>
        <w:ind w:right="560"/>
        <w:jc w:val="both"/>
        <w:rPr>
          <w:rFonts w:ascii="Palatino Linotype" w:eastAsia="Palatino Linotype" w:hAnsi="Palatino Linotype" w:cs="Palatino Linotype"/>
          <w:sz w:val="22"/>
          <w:szCs w:val="22"/>
        </w:rPr>
      </w:pPr>
    </w:p>
    <w:p w14:paraId="0CD9D6C2" w14:textId="77777777" w:rsidR="008361CF" w:rsidRPr="00295B66" w:rsidRDefault="008361CF" w:rsidP="008F2DC7">
      <w:pPr>
        <w:numPr>
          <w:ilvl w:val="3"/>
          <w:numId w:val="4"/>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w:t>
      </w:r>
      <w:proofErr w:type="gramStart"/>
      <w:r w:rsidRPr="00295B66">
        <w:rPr>
          <w:rFonts w:ascii="Palatino Linotype" w:eastAsia="Palatino Linotype" w:hAnsi="Palatino Linotype" w:cs="Palatino Linotype"/>
          <w:sz w:val="22"/>
          <w:szCs w:val="22"/>
        </w:rPr>
        <w:t>de acuerdo a</w:t>
      </w:r>
      <w:proofErr w:type="gramEnd"/>
      <w:r w:rsidRPr="00295B66">
        <w:rPr>
          <w:rFonts w:ascii="Palatino Linotype" w:eastAsia="Palatino Linotype" w:hAnsi="Palatino Linotype" w:cs="Palatino Linotype"/>
          <w:sz w:val="22"/>
          <w:szCs w:val="22"/>
        </w:rPr>
        <w:t xml:space="preserve"> las facultades, competencias y </w:t>
      </w:r>
      <w:r w:rsidRPr="00295B66">
        <w:rPr>
          <w:rFonts w:ascii="Palatino Linotype" w:eastAsia="Palatino Linotype" w:hAnsi="Palatino Linotype" w:cs="Palatino Linotype"/>
          <w:sz w:val="22"/>
          <w:szCs w:val="22"/>
        </w:rPr>
        <w:lastRenderedPageBreak/>
        <w:t>funciones-, con el objeto de que dichas áreas realicen una búsqueda exhaustiva y razonable de la información requerida, y</w:t>
      </w:r>
    </w:p>
    <w:p w14:paraId="1C109AE2" w14:textId="77777777" w:rsidR="008361CF" w:rsidRPr="00295B66" w:rsidRDefault="008361CF" w:rsidP="008F2DC7">
      <w:pPr>
        <w:spacing w:line="360" w:lineRule="auto"/>
        <w:ind w:left="567" w:right="560"/>
        <w:jc w:val="both"/>
        <w:rPr>
          <w:rFonts w:ascii="Palatino Linotype" w:eastAsia="Palatino Linotype" w:hAnsi="Palatino Linotype" w:cs="Palatino Linotype"/>
          <w:sz w:val="22"/>
          <w:szCs w:val="22"/>
        </w:rPr>
      </w:pPr>
    </w:p>
    <w:p w14:paraId="441291BD" w14:textId="77777777" w:rsidR="008361CF" w:rsidRPr="00295B66" w:rsidRDefault="008361CF" w:rsidP="008F2DC7">
      <w:pPr>
        <w:numPr>
          <w:ilvl w:val="3"/>
          <w:numId w:val="4"/>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176DDDFF" w14:textId="77777777" w:rsidR="008361CF" w:rsidRPr="00295B66" w:rsidRDefault="008361CF" w:rsidP="008F2DC7">
      <w:pPr>
        <w:spacing w:line="360" w:lineRule="auto"/>
        <w:ind w:right="560"/>
        <w:jc w:val="both"/>
        <w:rPr>
          <w:rFonts w:ascii="Palatino Linotype" w:eastAsia="Palatino Linotype" w:hAnsi="Palatino Linotype" w:cs="Palatino Linotype"/>
          <w:sz w:val="22"/>
          <w:szCs w:val="22"/>
        </w:rPr>
      </w:pPr>
    </w:p>
    <w:p w14:paraId="6CEA4D69" w14:textId="00E622C1" w:rsidR="008361CF" w:rsidRPr="00295B66" w:rsidRDefault="008361CF" w:rsidP="008F2DC7">
      <w:pP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Así, conforme a lo establecido en párrafos anteriores, el </w:t>
      </w:r>
      <w:r w:rsidRPr="00295B66">
        <w:rPr>
          <w:rFonts w:ascii="Palatino Linotype" w:eastAsia="Palatino Linotype" w:hAnsi="Palatino Linotype" w:cs="Palatino Linotype"/>
          <w:b/>
          <w:bCs/>
          <w:sz w:val="22"/>
          <w:szCs w:val="22"/>
        </w:rPr>
        <w:t>Sujeto Obligado</w:t>
      </w:r>
      <w:r w:rsidRPr="00295B66">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al gestionar el requerimiento de información al área competente para conocer de lo peticionado, de conformidad con el artículo 22 del Reglamento Interno</w:t>
      </w:r>
      <w:r w:rsidR="001C5230" w:rsidRPr="00295B66">
        <w:rPr>
          <w:rFonts w:ascii="Palatino Linotype" w:eastAsia="Palatino Linotype" w:hAnsi="Palatino Linotype" w:cs="Palatino Linotype"/>
          <w:sz w:val="22"/>
          <w:szCs w:val="22"/>
        </w:rPr>
        <w:t xml:space="preserve"> del Sistema Municipal Para el Desarrollo Integral de la Familia de Tianguistenco</w:t>
      </w:r>
      <w:r w:rsidRPr="00295B66">
        <w:rPr>
          <w:rFonts w:ascii="Palatino Linotype" w:eastAsia="Palatino Linotype" w:hAnsi="Palatino Linotype" w:cs="Palatino Linotype"/>
          <w:sz w:val="22"/>
          <w:szCs w:val="22"/>
        </w:rPr>
        <w:t>, que señala lo siguiente:</w:t>
      </w:r>
    </w:p>
    <w:p w14:paraId="73A8A3D0" w14:textId="77777777" w:rsidR="008361CF" w:rsidRPr="00295B66" w:rsidRDefault="008361CF" w:rsidP="008F2DC7">
      <w:pPr>
        <w:spacing w:line="360" w:lineRule="auto"/>
        <w:ind w:right="49"/>
        <w:jc w:val="both"/>
        <w:rPr>
          <w:rFonts w:ascii="Palatino Linotype" w:eastAsia="Palatino Linotype" w:hAnsi="Palatino Linotype" w:cs="Palatino Linotype"/>
          <w:sz w:val="22"/>
          <w:szCs w:val="22"/>
        </w:rPr>
      </w:pPr>
    </w:p>
    <w:p w14:paraId="46ECE1E8" w14:textId="77777777" w:rsidR="005668B6" w:rsidRPr="00295B66" w:rsidRDefault="00882E58" w:rsidP="008F2DC7">
      <w:pPr>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Cs/>
          <w:i/>
          <w:sz w:val="22"/>
          <w:szCs w:val="22"/>
        </w:rPr>
        <w:t>“</w:t>
      </w:r>
      <w:r w:rsidR="005668B6" w:rsidRPr="00295B66">
        <w:rPr>
          <w:rFonts w:ascii="Palatino Linotype" w:eastAsia="Palatino Linotype" w:hAnsi="Palatino Linotype" w:cs="Palatino Linotype"/>
          <w:b/>
          <w:i/>
          <w:sz w:val="22"/>
          <w:szCs w:val="22"/>
        </w:rPr>
        <w:t>2.2 Tesorería</w:t>
      </w:r>
    </w:p>
    <w:p w14:paraId="48725C90" w14:textId="2E6A0E55" w:rsidR="005668B6" w:rsidRPr="00295B66" w:rsidRDefault="005668B6" w:rsidP="008F2DC7">
      <w:pPr>
        <w:ind w:left="851" w:right="616"/>
        <w:jc w:val="both"/>
        <w:rPr>
          <w:rFonts w:ascii="Palatino Linotype" w:eastAsia="Palatino Linotype" w:hAnsi="Palatino Linotype" w:cs="Palatino Linotype"/>
          <w:bCs/>
          <w:i/>
          <w:sz w:val="22"/>
          <w:szCs w:val="22"/>
        </w:rPr>
      </w:pPr>
      <w:r w:rsidRPr="00295B66">
        <w:rPr>
          <w:rFonts w:ascii="Palatino Linotype" w:eastAsia="Palatino Linotype" w:hAnsi="Palatino Linotype" w:cs="Palatino Linotype"/>
          <w:bCs/>
          <w:i/>
          <w:sz w:val="22"/>
          <w:szCs w:val="22"/>
        </w:rPr>
        <w:t xml:space="preserve">Objetivo: Planear, organizar, controlar y administrar coordinadamente con la Presidencia y la Dirección, el presupuesto del Sistema Municipal; los recursos financieros, los recursos humanos y materiales del organismo. </w:t>
      </w:r>
    </w:p>
    <w:p w14:paraId="28CAAB1E" w14:textId="77777777" w:rsidR="000C638B" w:rsidRPr="00295B66" w:rsidRDefault="000C638B" w:rsidP="008F2DC7">
      <w:pPr>
        <w:ind w:left="851" w:right="616"/>
        <w:jc w:val="both"/>
        <w:rPr>
          <w:rFonts w:ascii="Palatino Linotype" w:eastAsia="Palatino Linotype" w:hAnsi="Palatino Linotype" w:cs="Palatino Linotype"/>
          <w:bCs/>
          <w:i/>
          <w:sz w:val="22"/>
          <w:szCs w:val="22"/>
        </w:rPr>
      </w:pPr>
    </w:p>
    <w:p w14:paraId="044616DF" w14:textId="530E42F2" w:rsidR="005668B6" w:rsidRPr="00295B66" w:rsidRDefault="005668B6" w:rsidP="008F2DC7">
      <w:pPr>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 xml:space="preserve">Funciones: </w:t>
      </w:r>
    </w:p>
    <w:p w14:paraId="41DEF16A" w14:textId="1B38F2FA" w:rsidR="005668B6" w:rsidRPr="00295B66" w:rsidRDefault="005668B6" w:rsidP="008F2DC7">
      <w:pPr>
        <w:ind w:left="851" w:right="616"/>
        <w:jc w:val="both"/>
        <w:rPr>
          <w:rFonts w:ascii="Palatino Linotype" w:eastAsia="Palatino Linotype" w:hAnsi="Palatino Linotype" w:cs="Palatino Linotype"/>
          <w:bCs/>
          <w:i/>
          <w:sz w:val="22"/>
          <w:szCs w:val="22"/>
        </w:rPr>
      </w:pPr>
      <w:r w:rsidRPr="00295B66">
        <w:rPr>
          <w:rFonts w:ascii="Palatino Linotype" w:eastAsia="Palatino Linotype" w:hAnsi="Palatino Linotype" w:cs="Palatino Linotype"/>
          <w:bCs/>
          <w:i/>
          <w:sz w:val="22"/>
          <w:szCs w:val="22"/>
        </w:rPr>
        <w:t>…</w:t>
      </w:r>
    </w:p>
    <w:p w14:paraId="6641010A" w14:textId="0164879C" w:rsidR="005668B6" w:rsidRPr="00295B66" w:rsidRDefault="005668B6" w:rsidP="008F2DC7">
      <w:pPr>
        <w:ind w:left="851" w:right="616"/>
        <w:jc w:val="both"/>
        <w:rPr>
          <w:rFonts w:ascii="Palatino Linotype" w:eastAsia="Palatino Linotype" w:hAnsi="Palatino Linotype" w:cs="Palatino Linotype"/>
          <w:bCs/>
          <w:i/>
          <w:sz w:val="22"/>
          <w:szCs w:val="22"/>
        </w:rPr>
      </w:pPr>
      <w:r w:rsidRPr="00295B66">
        <w:rPr>
          <w:rFonts w:ascii="Palatino Linotype" w:eastAsia="Palatino Linotype" w:hAnsi="Palatino Linotype" w:cs="Palatino Linotype"/>
          <w:bCs/>
          <w:i/>
          <w:sz w:val="22"/>
          <w:szCs w:val="22"/>
        </w:rPr>
        <w:t xml:space="preserve">f) Administrar los recursos que conforman el Patrimonio del Sistema Municipal, de conformidad con lo establecido en las disposiciones legales aplicables; </w:t>
      </w:r>
    </w:p>
    <w:p w14:paraId="5AC76617" w14:textId="3ED3A6E1" w:rsidR="005668B6" w:rsidRPr="00295B66" w:rsidRDefault="000C638B" w:rsidP="008F2DC7">
      <w:pPr>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Cs/>
          <w:i/>
          <w:sz w:val="22"/>
          <w:szCs w:val="22"/>
        </w:rPr>
        <w:t xml:space="preserve">g) </w:t>
      </w:r>
      <w:r w:rsidRPr="00295B66">
        <w:rPr>
          <w:rFonts w:ascii="Palatino Linotype" w:eastAsia="Palatino Linotype" w:hAnsi="Palatino Linotype" w:cs="Palatino Linotype"/>
          <w:b/>
          <w:i/>
          <w:sz w:val="22"/>
          <w:szCs w:val="22"/>
        </w:rPr>
        <w:t xml:space="preserve">Llevar los libros y registros contables, financieros y administrativos de los ingresos, egresos e inventarios; </w:t>
      </w:r>
    </w:p>
    <w:p w14:paraId="5665AA62" w14:textId="2035BA6E" w:rsidR="000C638B" w:rsidRPr="00295B66" w:rsidRDefault="000C638B" w:rsidP="008F2DC7">
      <w:pPr>
        <w:ind w:left="851" w:right="616"/>
        <w:jc w:val="both"/>
        <w:rPr>
          <w:rFonts w:ascii="Palatino Linotype" w:eastAsia="Palatino Linotype" w:hAnsi="Palatino Linotype" w:cs="Palatino Linotype"/>
          <w:bCs/>
          <w:i/>
          <w:sz w:val="22"/>
          <w:szCs w:val="22"/>
        </w:rPr>
      </w:pPr>
      <w:r w:rsidRPr="00295B66">
        <w:rPr>
          <w:rFonts w:ascii="Palatino Linotype" w:eastAsia="Palatino Linotype" w:hAnsi="Palatino Linotype" w:cs="Palatino Linotype"/>
          <w:bCs/>
          <w:i/>
          <w:sz w:val="22"/>
          <w:szCs w:val="22"/>
        </w:rPr>
        <w:t>…</w:t>
      </w:r>
    </w:p>
    <w:p w14:paraId="070436E7" w14:textId="380CE428" w:rsidR="000C638B" w:rsidRPr="00295B66" w:rsidRDefault="000C638B" w:rsidP="008F2DC7">
      <w:pPr>
        <w:pStyle w:val="Prrafodelista"/>
        <w:numPr>
          <w:ilvl w:val="2"/>
          <w:numId w:val="2"/>
        </w:numPr>
        <w:ind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 xml:space="preserve">Recursos Humanos </w:t>
      </w:r>
    </w:p>
    <w:p w14:paraId="5E629E97" w14:textId="3273BF7B" w:rsidR="000C638B" w:rsidRPr="00295B66" w:rsidRDefault="000C638B" w:rsidP="008F2DC7">
      <w:pPr>
        <w:ind w:left="850" w:right="616"/>
        <w:jc w:val="both"/>
        <w:rPr>
          <w:rFonts w:ascii="Palatino Linotype" w:eastAsia="Palatino Linotype" w:hAnsi="Palatino Linotype" w:cs="Palatino Linotype"/>
          <w:bCs/>
          <w:i/>
          <w:sz w:val="22"/>
          <w:szCs w:val="22"/>
        </w:rPr>
      </w:pPr>
      <w:r w:rsidRPr="00295B66">
        <w:rPr>
          <w:rFonts w:ascii="Palatino Linotype" w:eastAsia="Palatino Linotype" w:hAnsi="Palatino Linotype" w:cs="Palatino Linotype"/>
          <w:bCs/>
          <w:i/>
          <w:sz w:val="22"/>
          <w:szCs w:val="22"/>
        </w:rPr>
        <w:lastRenderedPageBreak/>
        <w:t xml:space="preserve">Objetivo: Proveer, mantener y desarrollar un recurso </w:t>
      </w:r>
      <w:proofErr w:type="spellStart"/>
      <w:r w:rsidRPr="00295B66">
        <w:rPr>
          <w:rFonts w:ascii="Palatino Linotype" w:eastAsia="Palatino Linotype" w:hAnsi="Palatino Linotype" w:cs="Palatino Linotype"/>
          <w:bCs/>
          <w:i/>
          <w:sz w:val="22"/>
          <w:szCs w:val="22"/>
        </w:rPr>
        <w:t>humanio</w:t>
      </w:r>
      <w:proofErr w:type="spellEnd"/>
      <w:r w:rsidRPr="00295B66">
        <w:rPr>
          <w:rFonts w:ascii="Palatino Linotype" w:eastAsia="Palatino Linotype" w:hAnsi="Palatino Linotype" w:cs="Palatino Linotype"/>
          <w:bCs/>
          <w:i/>
          <w:sz w:val="22"/>
          <w:szCs w:val="22"/>
        </w:rPr>
        <w:t xml:space="preserve"> altamente calificado y motivado para alcanzar los objetivos de las instituciones a través de la aplicación de programas de administración de recursos humanos, así como velar por el cumplimiento de las normas y procedimientos vigentes, en materia de competencia. </w:t>
      </w:r>
    </w:p>
    <w:p w14:paraId="17E11F20" w14:textId="77777777" w:rsidR="000C638B" w:rsidRPr="00295B66" w:rsidRDefault="000C638B" w:rsidP="008F2DC7">
      <w:pPr>
        <w:ind w:left="850" w:right="616"/>
        <w:jc w:val="both"/>
        <w:rPr>
          <w:rFonts w:ascii="Palatino Linotype" w:eastAsia="Palatino Linotype" w:hAnsi="Palatino Linotype" w:cs="Palatino Linotype"/>
          <w:bCs/>
          <w:i/>
          <w:sz w:val="22"/>
          <w:szCs w:val="22"/>
        </w:rPr>
      </w:pPr>
    </w:p>
    <w:p w14:paraId="103434D1" w14:textId="1D5D1AFD" w:rsidR="000C638B" w:rsidRPr="00295B66" w:rsidRDefault="000C638B" w:rsidP="008F2DC7">
      <w:pPr>
        <w:ind w:left="850"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 xml:space="preserve">Funciones: </w:t>
      </w:r>
    </w:p>
    <w:p w14:paraId="18B12BB5" w14:textId="4ADC4F50" w:rsidR="000C638B" w:rsidRPr="00295B66" w:rsidRDefault="000C638B" w:rsidP="008F2DC7">
      <w:pPr>
        <w:ind w:left="851" w:right="616"/>
        <w:jc w:val="both"/>
        <w:rPr>
          <w:rFonts w:ascii="Palatino Linotype" w:eastAsia="Palatino Linotype" w:hAnsi="Palatino Linotype" w:cs="Palatino Linotype"/>
          <w:bCs/>
          <w:i/>
          <w:sz w:val="22"/>
          <w:szCs w:val="22"/>
        </w:rPr>
      </w:pPr>
      <w:r w:rsidRPr="00295B66">
        <w:rPr>
          <w:rFonts w:ascii="Palatino Linotype" w:eastAsia="Palatino Linotype" w:hAnsi="Palatino Linotype" w:cs="Palatino Linotype"/>
          <w:bCs/>
          <w:i/>
          <w:sz w:val="22"/>
          <w:szCs w:val="22"/>
        </w:rPr>
        <w:t xml:space="preserve">a) Planear, programar y dirigir las acciones encaminadas a la administración del personal que labora en las diferentes áreas del Sistema Municipal; </w:t>
      </w:r>
    </w:p>
    <w:p w14:paraId="69A425AE" w14:textId="646BFC03" w:rsidR="000C638B" w:rsidRPr="00295B66" w:rsidRDefault="000C638B" w:rsidP="008F2DC7">
      <w:pPr>
        <w:ind w:left="851" w:right="616"/>
        <w:jc w:val="both"/>
        <w:rPr>
          <w:rFonts w:ascii="Palatino Linotype" w:eastAsia="Palatino Linotype" w:hAnsi="Palatino Linotype" w:cs="Palatino Linotype"/>
          <w:bCs/>
          <w:i/>
          <w:sz w:val="22"/>
          <w:szCs w:val="22"/>
        </w:rPr>
      </w:pPr>
      <w:r w:rsidRPr="00295B66">
        <w:rPr>
          <w:rFonts w:ascii="Palatino Linotype" w:eastAsia="Palatino Linotype" w:hAnsi="Palatino Linotype" w:cs="Palatino Linotype"/>
          <w:bCs/>
          <w:i/>
          <w:sz w:val="22"/>
          <w:szCs w:val="22"/>
        </w:rPr>
        <w:t>…</w:t>
      </w:r>
    </w:p>
    <w:p w14:paraId="7E8C4F58" w14:textId="4788731F" w:rsidR="000C638B" w:rsidRPr="00295B66" w:rsidRDefault="000C638B" w:rsidP="008F2DC7">
      <w:pPr>
        <w:ind w:left="851" w:right="616"/>
        <w:jc w:val="both"/>
        <w:rPr>
          <w:rFonts w:ascii="Palatino Linotype" w:eastAsia="Palatino Linotype" w:hAnsi="Palatino Linotype" w:cs="Palatino Linotype"/>
          <w:bCs/>
          <w:i/>
          <w:sz w:val="22"/>
          <w:szCs w:val="22"/>
        </w:rPr>
      </w:pPr>
      <w:r w:rsidRPr="00295B66">
        <w:rPr>
          <w:rFonts w:ascii="Palatino Linotype" w:eastAsia="Palatino Linotype" w:hAnsi="Palatino Linotype" w:cs="Palatino Linotype"/>
          <w:bCs/>
          <w:i/>
          <w:sz w:val="22"/>
          <w:szCs w:val="22"/>
        </w:rPr>
        <w:t xml:space="preserve">c) </w:t>
      </w:r>
      <w:r w:rsidRPr="00295B66">
        <w:rPr>
          <w:rFonts w:ascii="Palatino Linotype" w:eastAsia="Palatino Linotype" w:hAnsi="Palatino Linotype" w:cs="Palatino Linotype"/>
          <w:b/>
          <w:i/>
          <w:sz w:val="22"/>
          <w:szCs w:val="22"/>
        </w:rPr>
        <w:t>Supervisar la integración y actualización permanente de los expedientes del personal</w:t>
      </w:r>
      <w:r w:rsidRPr="00295B66">
        <w:rPr>
          <w:rFonts w:ascii="Palatino Linotype" w:eastAsia="Palatino Linotype" w:hAnsi="Palatino Linotype" w:cs="Palatino Linotype"/>
          <w:bCs/>
          <w:i/>
          <w:sz w:val="22"/>
          <w:szCs w:val="22"/>
        </w:rPr>
        <w:t xml:space="preserve"> del Sistema Municipal, </w:t>
      </w:r>
    </w:p>
    <w:p w14:paraId="7EF9E335" w14:textId="4CDBE042" w:rsidR="000C638B" w:rsidRPr="00295B66" w:rsidRDefault="000C638B" w:rsidP="008F2DC7">
      <w:pPr>
        <w:ind w:left="851" w:right="616"/>
        <w:jc w:val="both"/>
        <w:rPr>
          <w:rFonts w:ascii="Palatino Linotype" w:eastAsia="Palatino Linotype" w:hAnsi="Palatino Linotype" w:cs="Palatino Linotype"/>
          <w:bCs/>
          <w:i/>
          <w:sz w:val="22"/>
          <w:szCs w:val="22"/>
        </w:rPr>
      </w:pPr>
      <w:r w:rsidRPr="00295B66">
        <w:rPr>
          <w:rFonts w:ascii="Palatino Linotype" w:eastAsia="Palatino Linotype" w:hAnsi="Palatino Linotype" w:cs="Palatino Linotype"/>
          <w:bCs/>
          <w:i/>
          <w:sz w:val="22"/>
          <w:szCs w:val="22"/>
        </w:rPr>
        <w:t>…</w:t>
      </w:r>
    </w:p>
    <w:p w14:paraId="7E824FC5" w14:textId="36C2995A" w:rsidR="000C638B" w:rsidRPr="00295B66" w:rsidRDefault="000C638B" w:rsidP="008F2DC7">
      <w:pPr>
        <w:ind w:left="851" w:right="616"/>
        <w:jc w:val="both"/>
        <w:rPr>
          <w:rFonts w:ascii="Palatino Linotype" w:eastAsia="Palatino Linotype" w:hAnsi="Palatino Linotype" w:cs="Palatino Linotype"/>
          <w:b/>
          <w:i/>
          <w:sz w:val="22"/>
          <w:szCs w:val="22"/>
          <w:u w:val="single"/>
        </w:rPr>
      </w:pPr>
      <w:r w:rsidRPr="00295B66">
        <w:rPr>
          <w:rFonts w:ascii="Palatino Linotype" w:eastAsia="Palatino Linotype" w:hAnsi="Palatino Linotype" w:cs="Palatino Linotype"/>
          <w:b/>
          <w:i/>
          <w:sz w:val="22"/>
          <w:szCs w:val="22"/>
          <w:u w:val="single"/>
        </w:rPr>
        <w:t xml:space="preserve">g) Programar y coordinar la elaboración de las nóminas para el pago a los servidores públicos de la Institución, el </w:t>
      </w:r>
      <w:proofErr w:type="spellStart"/>
      <w:r w:rsidRPr="00295B66">
        <w:rPr>
          <w:rFonts w:ascii="Palatino Linotype" w:eastAsia="Palatino Linotype" w:hAnsi="Palatino Linotype" w:cs="Palatino Linotype"/>
          <w:b/>
          <w:i/>
          <w:sz w:val="22"/>
          <w:szCs w:val="22"/>
          <w:u w:val="single"/>
        </w:rPr>
        <w:t>calculo</w:t>
      </w:r>
      <w:proofErr w:type="spellEnd"/>
      <w:r w:rsidRPr="00295B66">
        <w:rPr>
          <w:rFonts w:ascii="Palatino Linotype" w:eastAsia="Palatino Linotype" w:hAnsi="Palatino Linotype" w:cs="Palatino Linotype"/>
          <w:b/>
          <w:i/>
          <w:sz w:val="22"/>
          <w:szCs w:val="22"/>
          <w:u w:val="single"/>
        </w:rPr>
        <w:t xml:space="preserve"> de estímulo, descuentos y prestamos; </w:t>
      </w:r>
    </w:p>
    <w:p w14:paraId="2637A9F0" w14:textId="683B4222" w:rsidR="00882E58" w:rsidRPr="00295B66" w:rsidRDefault="00882E58" w:rsidP="008F2DC7">
      <w:pPr>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701C3087" w14:textId="22FDAFF8" w:rsidR="008361CF" w:rsidRPr="00295B66" w:rsidRDefault="00882E58" w:rsidP="008F2DC7">
      <w:pPr>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(Énfasis Añadido)</w:t>
      </w:r>
    </w:p>
    <w:p w14:paraId="713ABA48" w14:textId="77777777" w:rsidR="008361CF" w:rsidRPr="00295B66" w:rsidRDefault="008361CF" w:rsidP="008F2DC7">
      <w:pPr>
        <w:spacing w:line="360" w:lineRule="auto"/>
        <w:jc w:val="both"/>
        <w:rPr>
          <w:rFonts w:ascii="Palatino Linotype" w:eastAsia="Palatino Linotype" w:hAnsi="Palatino Linotype" w:cs="Palatino Linotype"/>
          <w:sz w:val="22"/>
          <w:szCs w:val="22"/>
        </w:rPr>
      </w:pPr>
    </w:p>
    <w:p w14:paraId="27413F66" w14:textId="532E18B1" w:rsidR="000538B7" w:rsidRPr="00295B66" w:rsidRDefault="000538B7" w:rsidP="008F2DC7">
      <w:pPr>
        <w:pStyle w:val="Prrafodelista"/>
        <w:numPr>
          <w:ilvl w:val="0"/>
          <w:numId w:val="7"/>
        </w:num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De la nómina completa del 01 de enero al 31 de diciembre 2024</w:t>
      </w:r>
    </w:p>
    <w:p w14:paraId="4F425E8B"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Expuesto lo anterior, sobre la naturaleza de la información, es conviene señalar que, respecto de la nómina solicitada, nos lleva a precisar que en nuestra legislación del Estado de México no existe como tal una definición de </w:t>
      </w:r>
      <w:r w:rsidRPr="00295B66">
        <w:rPr>
          <w:rFonts w:ascii="Palatino Linotype" w:eastAsia="Palatino Linotype" w:hAnsi="Palatino Linotype" w:cs="Palatino Linotype"/>
          <w:b/>
          <w:i/>
          <w:sz w:val="22"/>
          <w:szCs w:val="22"/>
        </w:rPr>
        <w:t>“nómina”</w:t>
      </w:r>
      <w:r w:rsidRPr="00295B66">
        <w:rPr>
          <w:rFonts w:ascii="Palatino Linotype" w:eastAsia="Palatino Linotype" w:hAnsi="Palatino Linotype" w:cs="Palatino Linotype"/>
          <w:sz w:val="22"/>
          <w:szCs w:val="22"/>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4031D802" w14:textId="77777777" w:rsidR="00193DF8" w:rsidRPr="00295B66" w:rsidRDefault="00193DF8" w:rsidP="008F2DC7">
      <w:pPr>
        <w:tabs>
          <w:tab w:val="left" w:pos="4962"/>
        </w:tabs>
        <w:spacing w:line="360" w:lineRule="auto"/>
        <w:ind w:right="-28"/>
        <w:jc w:val="both"/>
        <w:rPr>
          <w:rFonts w:ascii="Palatino Linotype" w:eastAsia="Palatino Linotype" w:hAnsi="Palatino Linotype" w:cs="Palatino Linotype"/>
          <w:sz w:val="22"/>
          <w:szCs w:val="22"/>
        </w:rPr>
      </w:pPr>
    </w:p>
    <w:p w14:paraId="53389294" w14:textId="77777777" w:rsidR="00193DF8" w:rsidRPr="00295B66" w:rsidRDefault="00193DF8"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Cs/>
          <w:i/>
          <w:sz w:val="22"/>
          <w:szCs w:val="22"/>
        </w:rPr>
        <w:t>“</w:t>
      </w:r>
      <w:r w:rsidRPr="00295B66">
        <w:rPr>
          <w:rFonts w:ascii="Palatino Linotype" w:eastAsia="Palatino Linotype" w:hAnsi="Palatino Linotype" w:cs="Palatino Linotype"/>
          <w:b/>
          <w:i/>
          <w:sz w:val="22"/>
          <w:szCs w:val="22"/>
        </w:rPr>
        <w:t xml:space="preserve">NÓMINA </w:t>
      </w:r>
      <w:r w:rsidRPr="00295B66">
        <w:rPr>
          <w:rFonts w:ascii="Palatino Linotype" w:eastAsia="Palatino Linotype" w:hAnsi="Palatino Linotype" w:cs="Palatino Linotype"/>
          <w:i/>
          <w:sz w:val="22"/>
          <w:szCs w:val="22"/>
        </w:rPr>
        <w:t>Listado general de los trabajadores de una institución, en</w:t>
      </w:r>
      <w:r w:rsidRPr="00295B66">
        <w:rPr>
          <w:rFonts w:ascii="Palatino Linotype" w:eastAsia="Palatino Linotype" w:hAnsi="Palatino Linotype" w:cs="Palatino Linotype"/>
          <w:b/>
          <w:i/>
          <w:sz w:val="22"/>
          <w:szCs w:val="22"/>
        </w:rPr>
        <w:t xml:space="preserve"> </w:t>
      </w:r>
      <w:r w:rsidRPr="00295B66">
        <w:rPr>
          <w:rFonts w:ascii="Palatino Linotype" w:eastAsia="Palatino Linotype" w:hAnsi="Palatino Linotype" w:cs="Palatino Linotype"/>
          <w:i/>
          <w:sz w:val="22"/>
          <w:szCs w:val="22"/>
        </w:rPr>
        <w:t>el cual se asientan las percepciones brutas, deducciones y</w:t>
      </w:r>
      <w:r w:rsidRPr="00295B66">
        <w:rPr>
          <w:rFonts w:ascii="Palatino Linotype" w:eastAsia="Palatino Linotype" w:hAnsi="Palatino Linotype" w:cs="Palatino Linotype"/>
          <w:b/>
          <w:i/>
          <w:sz w:val="22"/>
          <w:szCs w:val="22"/>
        </w:rPr>
        <w:t xml:space="preserve"> </w:t>
      </w:r>
      <w:r w:rsidRPr="00295B66">
        <w:rPr>
          <w:rFonts w:ascii="Palatino Linotype" w:eastAsia="Palatino Linotype" w:hAnsi="Palatino Linotype" w:cs="Palatino Linotype"/>
          <w:i/>
          <w:sz w:val="22"/>
          <w:szCs w:val="22"/>
        </w:rPr>
        <w:t>alcance neto de las mismas; la nómina es utilizada para</w:t>
      </w:r>
      <w:r w:rsidRPr="00295B66">
        <w:rPr>
          <w:rFonts w:ascii="Palatino Linotype" w:eastAsia="Palatino Linotype" w:hAnsi="Palatino Linotype" w:cs="Palatino Linotype"/>
          <w:b/>
          <w:i/>
          <w:sz w:val="22"/>
          <w:szCs w:val="22"/>
        </w:rPr>
        <w:t xml:space="preserve"> </w:t>
      </w:r>
      <w:r w:rsidRPr="00295B66">
        <w:rPr>
          <w:rFonts w:ascii="Palatino Linotype" w:eastAsia="Palatino Linotype" w:hAnsi="Palatino Linotype" w:cs="Palatino Linotype"/>
          <w:i/>
          <w:sz w:val="22"/>
          <w:szCs w:val="22"/>
        </w:rPr>
        <w:t>efectuar los pagos periódicos (semanales, quincenales o</w:t>
      </w:r>
      <w:r w:rsidRPr="00295B66">
        <w:rPr>
          <w:rFonts w:ascii="Palatino Linotype" w:eastAsia="Palatino Linotype" w:hAnsi="Palatino Linotype" w:cs="Palatino Linotype"/>
          <w:b/>
          <w:i/>
          <w:sz w:val="22"/>
          <w:szCs w:val="22"/>
        </w:rPr>
        <w:t xml:space="preserve"> </w:t>
      </w:r>
      <w:r w:rsidRPr="00295B66">
        <w:rPr>
          <w:rFonts w:ascii="Palatino Linotype" w:eastAsia="Palatino Linotype" w:hAnsi="Palatino Linotype" w:cs="Palatino Linotype"/>
          <w:i/>
          <w:sz w:val="22"/>
          <w:szCs w:val="22"/>
        </w:rPr>
        <w:t>mensuales) a los trabajadores por concepto de sueldos y</w:t>
      </w:r>
      <w:r w:rsidRPr="00295B66">
        <w:rPr>
          <w:rFonts w:ascii="Palatino Linotype" w:eastAsia="Palatino Linotype" w:hAnsi="Palatino Linotype" w:cs="Palatino Linotype"/>
          <w:b/>
          <w:i/>
          <w:sz w:val="22"/>
          <w:szCs w:val="22"/>
        </w:rPr>
        <w:t xml:space="preserve"> </w:t>
      </w:r>
      <w:r w:rsidRPr="00295B66">
        <w:rPr>
          <w:rFonts w:ascii="Palatino Linotype" w:eastAsia="Palatino Linotype" w:hAnsi="Palatino Linotype" w:cs="Palatino Linotype"/>
          <w:i/>
          <w:sz w:val="22"/>
          <w:szCs w:val="22"/>
        </w:rPr>
        <w:t>salarios</w:t>
      </w:r>
      <w:proofErr w:type="gramStart"/>
      <w:r w:rsidRPr="00295B66">
        <w:rPr>
          <w:rFonts w:ascii="Palatino Linotype" w:eastAsia="Palatino Linotype" w:hAnsi="Palatino Linotype" w:cs="Palatino Linotype"/>
          <w:i/>
          <w:sz w:val="22"/>
          <w:szCs w:val="22"/>
        </w:rPr>
        <w:t>.”(</w:t>
      </w:r>
      <w:proofErr w:type="gramEnd"/>
      <w:r w:rsidRPr="00295B66">
        <w:rPr>
          <w:rFonts w:ascii="Palatino Linotype" w:eastAsia="Palatino Linotype" w:hAnsi="Palatino Linotype" w:cs="Palatino Linotype"/>
          <w:i/>
          <w:sz w:val="22"/>
          <w:szCs w:val="22"/>
        </w:rPr>
        <w:t>Sic)</w:t>
      </w:r>
    </w:p>
    <w:p w14:paraId="3C5C070A" w14:textId="77777777" w:rsidR="00193DF8" w:rsidRPr="00295B66" w:rsidRDefault="00193DF8" w:rsidP="008F2DC7">
      <w:pPr>
        <w:spacing w:line="360" w:lineRule="auto"/>
        <w:ind w:right="-93"/>
        <w:jc w:val="both"/>
        <w:rPr>
          <w:rFonts w:ascii="Palatino Linotype" w:eastAsia="Palatino Linotype" w:hAnsi="Palatino Linotype" w:cs="Palatino Linotype"/>
          <w:sz w:val="22"/>
          <w:szCs w:val="22"/>
        </w:rPr>
      </w:pPr>
    </w:p>
    <w:p w14:paraId="3186EB37" w14:textId="77777777" w:rsidR="00193DF8" w:rsidRPr="00295B66" w:rsidRDefault="00193DF8" w:rsidP="008F2DC7">
      <w:pPr>
        <w:spacing w:line="360" w:lineRule="auto"/>
        <w:jc w:val="both"/>
        <w:rPr>
          <w:rFonts w:ascii="Palatino Linotype" w:eastAsia="Palatino Linotype" w:hAnsi="Palatino Linotype" w:cs="Palatino Linotype"/>
          <w:sz w:val="22"/>
          <w:szCs w:val="22"/>
          <w:u w:val="single"/>
        </w:rPr>
      </w:pPr>
      <w:r w:rsidRPr="00295B66">
        <w:rPr>
          <w:rFonts w:ascii="Palatino Linotype" w:eastAsia="Palatino Linotype" w:hAnsi="Palatino Linotype" w:cs="Palatino Linotype"/>
          <w:sz w:val="22"/>
          <w:szCs w:val="22"/>
        </w:rPr>
        <w:t xml:space="preserve">De lo precedente, se concluye que la nómina, </w:t>
      </w:r>
      <w:r w:rsidRPr="00295B66">
        <w:rPr>
          <w:rFonts w:ascii="Palatino Linotype" w:eastAsia="Palatino Linotype" w:hAnsi="Palatino Linotype" w:cs="Palatino Linotype"/>
          <w:sz w:val="22"/>
          <w:szCs w:val="22"/>
          <w:u w:val="single"/>
        </w:rPr>
        <w:t>es el registro utilizado para efectuar los pagos a los trabajadores por concepto de sueldos y salarios</w:t>
      </w:r>
      <w:r w:rsidRPr="00295B66">
        <w:rPr>
          <w:rFonts w:ascii="Palatino Linotype" w:eastAsia="Palatino Linotype" w:hAnsi="Palatino Linotype" w:cs="Palatino Linotype"/>
          <w:sz w:val="22"/>
          <w:szCs w:val="22"/>
        </w:rPr>
        <w:t xml:space="preserve">, el cual se compone por el conjunto de trabajadores en el que </w:t>
      </w:r>
      <w:r w:rsidRPr="00295B66">
        <w:rPr>
          <w:rFonts w:ascii="Palatino Linotype" w:eastAsia="Palatino Linotype" w:hAnsi="Palatino Linotype" w:cs="Palatino Linotype"/>
          <w:b/>
          <w:sz w:val="22"/>
          <w:szCs w:val="22"/>
        </w:rPr>
        <w:t xml:space="preserve">se asientan las </w:t>
      </w:r>
      <w:r w:rsidRPr="00295B66">
        <w:rPr>
          <w:rFonts w:ascii="Palatino Linotype" w:eastAsia="Palatino Linotype" w:hAnsi="Palatino Linotype" w:cs="Palatino Linotype"/>
          <w:b/>
          <w:sz w:val="22"/>
          <w:szCs w:val="22"/>
          <w:u w:val="single"/>
        </w:rPr>
        <w:t>percepciones brutas, deducciones y la cantidad neta a pagar</w:t>
      </w:r>
      <w:r w:rsidRPr="00295B66">
        <w:rPr>
          <w:rFonts w:ascii="Palatino Linotype" w:eastAsia="Palatino Linotype" w:hAnsi="Palatino Linotype" w:cs="Palatino Linotype"/>
          <w:sz w:val="22"/>
          <w:szCs w:val="22"/>
          <w:u w:val="single"/>
        </w:rPr>
        <w:t>.</w:t>
      </w:r>
    </w:p>
    <w:p w14:paraId="285305FC" w14:textId="77777777" w:rsidR="009B48D4" w:rsidRPr="00295B66" w:rsidRDefault="009B48D4" w:rsidP="008F2DC7">
      <w:pPr>
        <w:spacing w:line="360" w:lineRule="auto"/>
        <w:jc w:val="both"/>
        <w:rPr>
          <w:rFonts w:ascii="Palatino Linotype" w:eastAsia="Palatino Linotype" w:hAnsi="Palatino Linotype" w:cs="Palatino Linotype"/>
          <w:sz w:val="22"/>
          <w:szCs w:val="22"/>
          <w:u w:val="single"/>
        </w:rPr>
      </w:pPr>
    </w:p>
    <w:p w14:paraId="59CB3428" w14:textId="1BCE801C"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En ese contexto, tratándose de servidores públicos, la Ley del Trabajo de los Servidores Públicos del Estado y Municipios, en su artículo 220 K, fracciones II y IV, establece que: </w:t>
      </w:r>
    </w:p>
    <w:p w14:paraId="639CC356"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p>
    <w:p w14:paraId="0FFEAE29" w14:textId="77777777" w:rsidR="00193DF8" w:rsidRPr="00295B66" w:rsidRDefault="00193DF8" w:rsidP="009B48D4">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ARTÍCULO 220 K</w:t>
      </w:r>
      <w:r w:rsidRPr="00295B66">
        <w:rPr>
          <w:rFonts w:ascii="Palatino Linotype" w:eastAsia="Palatino Linotype" w:hAnsi="Palatino Linotype" w:cs="Palatino Linotype"/>
          <w:i/>
          <w:sz w:val="22"/>
          <w:szCs w:val="22"/>
        </w:rPr>
        <w:t>.- La institución o dependencia pública tiene la obligación de conservar y exhibir en el proceso los documentos que a continuación se precisan:</w:t>
      </w:r>
    </w:p>
    <w:p w14:paraId="386C0E4C" w14:textId="77777777" w:rsidR="00193DF8" w:rsidRPr="00295B66" w:rsidRDefault="00193DF8" w:rsidP="009B48D4">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246D4451" w14:textId="77777777" w:rsidR="00193DF8" w:rsidRPr="00295B66" w:rsidRDefault="00193DF8" w:rsidP="009B48D4">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II</w:t>
      </w:r>
      <w:r w:rsidRPr="00295B66">
        <w:rPr>
          <w:rFonts w:ascii="Palatino Linotype" w:eastAsia="Palatino Linotype" w:hAnsi="Palatino Linotype" w:cs="Palatino Linotype"/>
          <w:b/>
          <w:i/>
          <w:sz w:val="22"/>
          <w:szCs w:val="22"/>
        </w:rPr>
        <w:t>. Recibos de pagos de salarios o las constancias</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b/>
          <w:i/>
          <w:sz w:val="22"/>
          <w:szCs w:val="22"/>
        </w:rPr>
        <w:t>documentales del pago</w:t>
      </w:r>
      <w:r w:rsidRPr="00295B66">
        <w:rPr>
          <w:rFonts w:ascii="Palatino Linotype" w:eastAsia="Palatino Linotype" w:hAnsi="Palatino Linotype" w:cs="Palatino Linotype"/>
          <w:i/>
          <w:sz w:val="22"/>
          <w:szCs w:val="22"/>
        </w:rPr>
        <w:t xml:space="preserve"> de salario cuando sea por depósito o mediante información electrónica;</w:t>
      </w:r>
    </w:p>
    <w:p w14:paraId="0EE28E94" w14:textId="77777777" w:rsidR="00193DF8" w:rsidRPr="00295B66" w:rsidRDefault="00193DF8" w:rsidP="009B48D4">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24846B41" w14:textId="77777777" w:rsidR="00193DF8" w:rsidRPr="00295B66" w:rsidRDefault="00193DF8" w:rsidP="009B48D4">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 xml:space="preserve">IV. Recibos o las constancias de </w:t>
      </w:r>
      <w:proofErr w:type="spellStart"/>
      <w:r w:rsidRPr="00295B66">
        <w:rPr>
          <w:rFonts w:ascii="Palatino Linotype" w:eastAsia="Palatino Linotype" w:hAnsi="Palatino Linotype" w:cs="Palatino Linotype"/>
          <w:b/>
          <w:i/>
          <w:sz w:val="22"/>
          <w:szCs w:val="22"/>
        </w:rPr>
        <w:t>deposito</w:t>
      </w:r>
      <w:proofErr w:type="spellEnd"/>
      <w:r w:rsidRPr="00295B66">
        <w:rPr>
          <w:rFonts w:ascii="Palatino Linotype" w:eastAsia="Palatino Linotype" w:hAnsi="Palatino Linotype" w:cs="Palatino Linotype"/>
          <w:i/>
          <w:sz w:val="22"/>
          <w:szCs w:val="22"/>
        </w:rPr>
        <w:t xml:space="preserve"> o del medio de información magnética o electrónica que sean utilizadas </w:t>
      </w:r>
      <w:r w:rsidRPr="00295B66">
        <w:rPr>
          <w:rFonts w:ascii="Palatino Linotype" w:eastAsia="Palatino Linotype" w:hAnsi="Palatino Linotype" w:cs="Palatino Linotype"/>
          <w:b/>
          <w:i/>
          <w:sz w:val="22"/>
          <w:szCs w:val="22"/>
          <w:u w:val="single"/>
        </w:rPr>
        <w:t>para el pago de salarios, prima vacacional, aguinaldo y demás prestaciones establecidas en la presente ley</w:t>
      </w:r>
      <w:r w:rsidRPr="00295B66">
        <w:rPr>
          <w:rFonts w:ascii="Palatino Linotype" w:eastAsia="Palatino Linotype" w:hAnsi="Palatino Linotype" w:cs="Palatino Linotype"/>
          <w:i/>
          <w:sz w:val="22"/>
          <w:szCs w:val="22"/>
        </w:rPr>
        <w:t xml:space="preserve">; </w:t>
      </w:r>
    </w:p>
    <w:p w14:paraId="07136BE4" w14:textId="77777777" w:rsidR="00193DF8" w:rsidRPr="00295B66" w:rsidRDefault="00193DF8" w:rsidP="008F2DC7">
      <w:pPr>
        <w:spacing w:line="360" w:lineRule="auto"/>
        <w:ind w:left="567" w:right="843"/>
        <w:jc w:val="both"/>
        <w:rPr>
          <w:rFonts w:ascii="Palatino Linotype" w:eastAsia="Palatino Linotype" w:hAnsi="Palatino Linotype" w:cs="Palatino Linotype"/>
          <w:i/>
          <w:sz w:val="22"/>
          <w:szCs w:val="22"/>
        </w:rPr>
      </w:pPr>
    </w:p>
    <w:p w14:paraId="14DAC8B4" w14:textId="2C0CB35E" w:rsidR="00193DF8" w:rsidRPr="00295B66" w:rsidRDefault="00193DF8" w:rsidP="008F2DC7">
      <w:pPr>
        <w:spacing w:line="360" w:lineRule="auto"/>
        <w:ind w:right="51"/>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Luego entonces, tenemos que toda institución o dependencia pública del Estado de México debe conservar las constancias documentales del pago de salario</w:t>
      </w:r>
      <w:r w:rsidR="00082B84" w:rsidRPr="00295B66">
        <w:rPr>
          <w:rFonts w:ascii="Palatino Linotype" w:eastAsia="Palatino Linotype" w:hAnsi="Palatino Linotype" w:cs="Palatino Linotype"/>
          <w:sz w:val="22"/>
          <w:szCs w:val="22"/>
        </w:rPr>
        <w:t xml:space="preserve">, prima vacacional, aguinaldo y demás prestaciones, </w:t>
      </w:r>
      <w:r w:rsidRPr="00295B66">
        <w:rPr>
          <w:rFonts w:ascii="Palatino Linotype" w:eastAsia="Palatino Linotype" w:hAnsi="Palatino Linotype" w:cs="Palatino Linotype"/>
          <w:sz w:val="22"/>
          <w:szCs w:val="22"/>
        </w:rPr>
        <w:t xml:space="preserve">cuando sea por depósito o mediante información </w:t>
      </w:r>
      <w:r w:rsidRPr="00295B66">
        <w:rPr>
          <w:rFonts w:ascii="Palatino Linotype" w:eastAsia="Palatino Linotype" w:hAnsi="Palatino Linotype" w:cs="Palatino Linotype"/>
          <w:sz w:val="22"/>
          <w:szCs w:val="22"/>
        </w:rPr>
        <w:lastRenderedPageBreak/>
        <w:t>electrónica, debiendo conservar dicha documentación durante el último año y un año después de que se extinga la relación laboral a través de los sistemas de digitalización o de información magnética o electrónica.</w:t>
      </w:r>
    </w:p>
    <w:p w14:paraId="7167C4C1" w14:textId="77777777" w:rsidR="009B48D4" w:rsidRPr="00295B66" w:rsidRDefault="009B48D4" w:rsidP="008F2DC7">
      <w:pPr>
        <w:spacing w:line="360" w:lineRule="auto"/>
        <w:ind w:right="51"/>
        <w:jc w:val="both"/>
        <w:rPr>
          <w:rFonts w:ascii="Palatino Linotype" w:eastAsia="Palatino Linotype" w:hAnsi="Palatino Linotype" w:cs="Palatino Linotype"/>
          <w:sz w:val="22"/>
          <w:szCs w:val="22"/>
        </w:rPr>
      </w:pPr>
    </w:p>
    <w:p w14:paraId="28525192"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Ahora bien, sobre la liga electrónica proporcionada en respuesta, es de precisar que esta se encuentra en formato cerrado, es decir, que no se puede copiar y pegar para tener acceso; sobre el tema, Trujillo, Humberto (2019), en el </w:t>
      </w:r>
      <w:r w:rsidRPr="00295B66">
        <w:rPr>
          <w:rFonts w:ascii="Palatino Linotype" w:eastAsia="Palatino Linotype" w:hAnsi="Palatino Linotype" w:cs="Palatino Linotype"/>
          <w:i/>
          <w:sz w:val="22"/>
          <w:szCs w:val="22"/>
        </w:rPr>
        <w:t>“Diccionario de Transparencia y Acceso a la Información Pública”</w:t>
      </w:r>
      <w:r w:rsidRPr="00295B66">
        <w:rPr>
          <w:rFonts w:ascii="Palatino Linotype" w:eastAsia="Palatino Linotype" w:hAnsi="Palatino Linotype" w:cs="Palatino Linotype"/>
          <w:sz w:val="22"/>
          <w:szCs w:val="22"/>
        </w:rPr>
        <w:t xml:space="preserve">, precisa que cuando un </w:t>
      </w:r>
      <w:r w:rsidRPr="00295B66">
        <w:rPr>
          <w:rFonts w:ascii="Palatino Linotype" w:eastAsia="Palatino Linotype" w:hAnsi="Palatino Linotype" w:cs="Palatino Linotype"/>
          <w:b/>
          <w:sz w:val="22"/>
          <w:szCs w:val="22"/>
        </w:rPr>
        <w:t xml:space="preserve">Sujeto Obligado </w:t>
      </w:r>
      <w:r w:rsidRPr="00295B66">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13F8DBA4" w14:textId="77777777" w:rsidR="009B48D4" w:rsidRPr="00295B66" w:rsidRDefault="009B48D4" w:rsidP="008F2DC7">
      <w:pPr>
        <w:spacing w:line="360" w:lineRule="auto"/>
        <w:jc w:val="both"/>
        <w:rPr>
          <w:rFonts w:ascii="Palatino Linotype" w:eastAsia="Palatino Linotype" w:hAnsi="Palatino Linotype" w:cs="Palatino Linotype"/>
          <w:sz w:val="22"/>
          <w:szCs w:val="22"/>
        </w:rPr>
      </w:pPr>
    </w:p>
    <w:p w14:paraId="79102002"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7AA8E1FC"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p>
    <w:p w14:paraId="3BF28B17"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2CEC5A6"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p>
    <w:p w14:paraId="31815868" w14:textId="77777777" w:rsidR="00193DF8" w:rsidRPr="00295B66" w:rsidRDefault="00193DF8" w:rsidP="008F2DC7">
      <w:pPr>
        <w:numPr>
          <w:ilvl w:val="0"/>
          <w:numId w:val="5"/>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Dato abierto:</w:t>
      </w:r>
      <w:r w:rsidRPr="00295B66">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w:t>
      </w:r>
      <w:r w:rsidRPr="00295B66">
        <w:rPr>
          <w:rFonts w:ascii="Palatino Linotype" w:eastAsia="Palatino Linotype" w:hAnsi="Palatino Linotype" w:cs="Palatino Linotype"/>
          <w:sz w:val="22"/>
          <w:szCs w:val="22"/>
        </w:rPr>
        <w:lastRenderedPageBreak/>
        <w:t>mismos que se conforman de diversas características, entre las cuales se encuentra que se encuentren en formatos abiertos.</w:t>
      </w:r>
    </w:p>
    <w:p w14:paraId="4A296539" w14:textId="77777777" w:rsidR="00193DF8" w:rsidRPr="00295B66" w:rsidRDefault="00193DF8" w:rsidP="008F2DC7">
      <w:pPr>
        <w:spacing w:line="360" w:lineRule="auto"/>
        <w:ind w:left="851" w:right="616" w:firstLine="60"/>
        <w:jc w:val="both"/>
        <w:rPr>
          <w:rFonts w:ascii="Palatino Linotype" w:eastAsia="Palatino Linotype" w:hAnsi="Palatino Linotype" w:cs="Palatino Linotype"/>
          <w:sz w:val="22"/>
          <w:szCs w:val="22"/>
        </w:rPr>
      </w:pPr>
    </w:p>
    <w:p w14:paraId="311D1493" w14:textId="77777777" w:rsidR="00193DF8" w:rsidRPr="00295B66" w:rsidRDefault="00193DF8" w:rsidP="008F2DC7">
      <w:pPr>
        <w:numPr>
          <w:ilvl w:val="0"/>
          <w:numId w:val="5"/>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 xml:space="preserve">Formato accesible: </w:t>
      </w:r>
      <w:r w:rsidRPr="00295B66">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están disponibles públicamente y que permite el acceso sin restricción de uso por parte de los usuarios.</w:t>
      </w:r>
    </w:p>
    <w:p w14:paraId="43AB0F36"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p>
    <w:p w14:paraId="14737338"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2C17F4B3"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p>
    <w:p w14:paraId="2E134A33"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51251D5"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p>
    <w:p w14:paraId="1ADA20E9" w14:textId="15EF5586"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Cómo se logra observar,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si bien señaló una página electrónica, omitió proporcionarla en formato abierto, lo cual implica la dificultad de acceder a la misma, pues se traduce al hecho de que el particular tendría que colocar cada dígito alfanumérico, y cuya </w:t>
      </w:r>
      <w:r w:rsidRPr="00295B66">
        <w:rPr>
          <w:rFonts w:ascii="Palatino Linotype" w:eastAsia="Palatino Linotype" w:hAnsi="Palatino Linotype" w:cs="Palatino Linotype"/>
          <w:sz w:val="22"/>
          <w:szCs w:val="22"/>
        </w:rPr>
        <w:lastRenderedPageBreak/>
        <w:t xml:space="preserve">equivocación implicaría no acceder a la información contenida en la misma, por lo que se le invita al Sistema Municipal Para el Desarrollo Integral de la Familia de Tepotzotlán que cuando considere proporcionar ligas electrónicas o enlaces electrónicos para dar respuesta a solicitudes de acceso a la información pública, las proporcione en datos abiertos con la finalidad de facilitar el acceso a la información a los particulares.  </w:t>
      </w:r>
    </w:p>
    <w:p w14:paraId="3D2D5DE4"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p>
    <w:p w14:paraId="1077C61A" w14:textId="5B836272"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Sin menoscabar lo anterior, resulta claro que si bien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asumió contar con la información, esto es, con la entrega de la liga electrónica que a su decir contiene la información solicitada, de los motivos de inconformidad se advierte que la parte </w:t>
      </w:r>
      <w:r w:rsidRPr="00295B66">
        <w:rPr>
          <w:rFonts w:ascii="Palatino Linotype" w:eastAsia="Palatino Linotype" w:hAnsi="Palatino Linotype" w:cs="Palatino Linotype"/>
          <w:b/>
          <w:sz w:val="22"/>
          <w:szCs w:val="22"/>
        </w:rPr>
        <w:t>Recurrente</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
          <w:sz w:val="22"/>
          <w:szCs w:val="22"/>
        </w:rPr>
        <w:t xml:space="preserve">si accedió a dicho enlace electrónico al señalar que </w:t>
      </w:r>
      <w:r w:rsidRPr="00295B66">
        <w:rPr>
          <w:rFonts w:ascii="Palatino Linotype" w:eastAsia="Palatino Linotype" w:hAnsi="Palatino Linotype" w:cs="Palatino Linotype"/>
          <w:i/>
          <w:sz w:val="22"/>
          <w:szCs w:val="22"/>
        </w:rPr>
        <w:t>“… se indica que se recibió únicamente un oficio con un link el</w:t>
      </w:r>
      <w:r w:rsidRPr="00295B66">
        <w:rPr>
          <w:rFonts w:ascii="Palatino Linotype" w:eastAsia="Palatino Linotype" w:hAnsi="Palatino Linotype" w:cs="Palatino Linotype"/>
          <w:i/>
          <w:sz w:val="22"/>
          <w:szCs w:val="22"/>
          <w:u w:val="single"/>
        </w:rPr>
        <w:t xml:space="preserve"> </w:t>
      </w:r>
      <w:r w:rsidRPr="00295B66">
        <w:rPr>
          <w:rFonts w:ascii="Palatino Linotype" w:eastAsia="Palatino Linotype" w:hAnsi="Palatino Linotype" w:cs="Palatino Linotype"/>
          <w:b/>
          <w:bCs/>
          <w:i/>
          <w:sz w:val="22"/>
          <w:szCs w:val="22"/>
          <w:u w:val="single"/>
        </w:rPr>
        <w:t xml:space="preserve">cual al darle clic, abre la plataforma del </w:t>
      </w:r>
      <w:proofErr w:type="spellStart"/>
      <w:r w:rsidRPr="00295B66">
        <w:rPr>
          <w:rFonts w:ascii="Palatino Linotype" w:eastAsia="Palatino Linotype" w:hAnsi="Palatino Linotype" w:cs="Palatino Linotype"/>
          <w:b/>
          <w:bCs/>
          <w:i/>
          <w:sz w:val="22"/>
          <w:szCs w:val="22"/>
          <w:u w:val="single"/>
        </w:rPr>
        <w:t>ipomex</w:t>
      </w:r>
      <w:proofErr w:type="spellEnd"/>
      <w:r w:rsidRPr="00295B66">
        <w:rPr>
          <w:rFonts w:ascii="Palatino Linotype" w:eastAsia="Palatino Linotype" w:hAnsi="Palatino Linotype" w:cs="Palatino Linotype"/>
          <w:b/>
          <w:bCs/>
          <w:i/>
          <w:sz w:val="22"/>
          <w:szCs w:val="22"/>
          <w:u w:val="single"/>
        </w:rPr>
        <w:t xml:space="preserve"> donde claramente se puede observar que la información que se solicita no es la correcta</w:t>
      </w:r>
      <w:r w:rsidRPr="00295B66">
        <w:rPr>
          <w:rFonts w:ascii="Palatino Linotype" w:eastAsia="Palatino Linotype" w:hAnsi="Palatino Linotype" w:cs="Palatino Linotype"/>
          <w:i/>
          <w:sz w:val="22"/>
          <w:szCs w:val="22"/>
          <w:u w:val="single"/>
        </w:rPr>
        <w:t>,...”</w:t>
      </w:r>
      <w:r w:rsidRPr="00295B66">
        <w:rPr>
          <w:rFonts w:ascii="Palatino Linotype" w:eastAsia="Palatino Linotype" w:hAnsi="Palatino Linotype" w:cs="Palatino Linotype"/>
          <w:sz w:val="22"/>
          <w:szCs w:val="22"/>
        </w:rPr>
        <w:t xml:space="preserve"> (Sic); ante ello, se procede acceder a la liga referida por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para determinar si se puede acceder a la información solicitada, ya que el motivo de inconformidad versa en ese sentido:</w:t>
      </w:r>
    </w:p>
    <w:p w14:paraId="415CAE54" w14:textId="396FFDD8" w:rsidR="00193DF8" w:rsidRPr="00295B66" w:rsidRDefault="00DA4CDF" w:rsidP="008F2DC7">
      <w:pPr>
        <w:spacing w:line="360" w:lineRule="auto"/>
        <w:jc w:val="center"/>
        <w:rPr>
          <w:rFonts w:ascii="Palatino Linotype" w:eastAsia="Palatino Linotype" w:hAnsi="Palatino Linotype" w:cs="Palatino Linotype"/>
          <w:sz w:val="22"/>
          <w:szCs w:val="22"/>
        </w:rPr>
      </w:pPr>
      <w:r w:rsidRPr="00295B66">
        <w:rPr>
          <w:rFonts w:ascii="Palatino Linotype" w:eastAsia="Palatino Linotype" w:hAnsi="Palatino Linotype" w:cs="Palatino Linotype"/>
          <w:noProof/>
          <w:sz w:val="22"/>
          <w:szCs w:val="22"/>
          <w:lang w:val="es-MX"/>
        </w:rPr>
        <w:drawing>
          <wp:inline distT="0" distB="0" distL="0" distR="0" wp14:anchorId="186A2582" wp14:editId="27E7CD28">
            <wp:extent cx="4718050" cy="2527540"/>
            <wp:effectExtent l="0" t="0" r="6350" b="6350"/>
            <wp:docPr id="87594206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42063" name="Imagen 1" descr="Interfaz de usuario gráfica, Texto, Aplicación&#10;&#10;El contenido generado por IA puede ser incorrecto."/>
                    <pic:cNvPicPr/>
                  </pic:nvPicPr>
                  <pic:blipFill>
                    <a:blip r:embed="rId13"/>
                    <a:stretch>
                      <a:fillRect/>
                    </a:stretch>
                  </pic:blipFill>
                  <pic:spPr>
                    <a:xfrm>
                      <a:off x="0" y="0"/>
                      <a:ext cx="4748384" cy="2543791"/>
                    </a:xfrm>
                    <a:prstGeom prst="rect">
                      <a:avLst/>
                    </a:prstGeom>
                  </pic:spPr>
                </pic:pic>
              </a:graphicData>
            </a:graphic>
          </wp:inline>
        </w:drawing>
      </w:r>
    </w:p>
    <w:p w14:paraId="1DE5A70D" w14:textId="688E021C" w:rsidR="00DA4CDF" w:rsidRPr="00295B66" w:rsidRDefault="00DA4CDF" w:rsidP="008F2DC7">
      <w:pPr>
        <w:spacing w:line="360" w:lineRule="auto"/>
        <w:jc w:val="center"/>
        <w:rPr>
          <w:rFonts w:ascii="Palatino Linotype" w:eastAsia="Palatino Linotype" w:hAnsi="Palatino Linotype" w:cs="Palatino Linotype"/>
          <w:sz w:val="22"/>
          <w:szCs w:val="22"/>
        </w:rPr>
      </w:pPr>
      <w:r w:rsidRPr="00295B66">
        <w:rPr>
          <w:rFonts w:ascii="Palatino Linotype" w:eastAsia="Palatino Linotype" w:hAnsi="Palatino Linotype" w:cs="Palatino Linotype"/>
          <w:noProof/>
          <w:sz w:val="22"/>
          <w:szCs w:val="22"/>
          <w:lang w:val="es-MX"/>
        </w:rPr>
        <w:lastRenderedPageBreak/>
        <w:drawing>
          <wp:inline distT="0" distB="0" distL="0" distR="0" wp14:anchorId="2AF3CC75" wp14:editId="1EEB17F1">
            <wp:extent cx="4795520" cy="4183812"/>
            <wp:effectExtent l="0" t="0" r="5080" b="7620"/>
            <wp:docPr id="1951524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24851" name=""/>
                    <pic:cNvPicPr/>
                  </pic:nvPicPr>
                  <pic:blipFill>
                    <a:blip r:embed="rId14"/>
                    <a:stretch>
                      <a:fillRect/>
                    </a:stretch>
                  </pic:blipFill>
                  <pic:spPr>
                    <a:xfrm>
                      <a:off x="0" y="0"/>
                      <a:ext cx="4810640" cy="4197003"/>
                    </a:xfrm>
                    <a:prstGeom prst="rect">
                      <a:avLst/>
                    </a:prstGeom>
                  </pic:spPr>
                </pic:pic>
              </a:graphicData>
            </a:graphic>
          </wp:inline>
        </w:drawing>
      </w:r>
    </w:p>
    <w:p w14:paraId="67A3CBEA" w14:textId="5079E7FD" w:rsidR="00DA4CDF" w:rsidRPr="00295B66" w:rsidRDefault="00DA4CDF"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De las imágenes insertadas con anterioridad se advierte que, la liga electrónica únicamente direcciona al apartado de Remuneraciones del segundo trimestre del ejercicio fiscal dos mil veinticinco de </w:t>
      </w:r>
      <w:proofErr w:type="spellStart"/>
      <w:r w:rsidRPr="00295B66">
        <w:rPr>
          <w:rFonts w:ascii="Palatino Linotype" w:eastAsia="Palatino Linotype" w:hAnsi="Palatino Linotype" w:cs="Palatino Linotype"/>
          <w:sz w:val="22"/>
          <w:szCs w:val="22"/>
        </w:rPr>
        <w:t>Ipomex</w:t>
      </w:r>
      <w:proofErr w:type="spellEnd"/>
      <w:r w:rsidRPr="00295B66">
        <w:rPr>
          <w:rFonts w:ascii="Palatino Linotype" w:eastAsia="Palatino Linotype" w:hAnsi="Palatino Linotype" w:cs="Palatino Linotype"/>
          <w:sz w:val="22"/>
          <w:szCs w:val="22"/>
        </w:rPr>
        <w:t xml:space="preserve"> y al acceder algún registro, este direcciona a las remuneraciones de todos los servidores públicos adscritos al </w:t>
      </w:r>
      <w:r w:rsidRPr="00295B66">
        <w:rPr>
          <w:rFonts w:ascii="Palatino Linotype" w:eastAsia="Palatino Linotype" w:hAnsi="Palatino Linotype" w:cs="Palatino Linotype"/>
          <w:b/>
          <w:sz w:val="22"/>
          <w:szCs w:val="22"/>
        </w:rPr>
        <w:t>Sujeto Obligado</w:t>
      </w:r>
      <w:r w:rsidR="00F573A6" w:rsidRPr="00295B66">
        <w:rPr>
          <w:rFonts w:ascii="Palatino Linotype" w:eastAsia="Palatino Linotype" w:hAnsi="Palatino Linotype" w:cs="Palatino Linotype"/>
          <w:b/>
          <w:sz w:val="22"/>
          <w:szCs w:val="22"/>
        </w:rPr>
        <w:t xml:space="preserve"> </w:t>
      </w:r>
      <w:r w:rsidR="00F573A6" w:rsidRPr="00295B66">
        <w:rPr>
          <w:rFonts w:ascii="Palatino Linotype" w:eastAsia="Palatino Linotype" w:hAnsi="Palatino Linotype" w:cs="Palatino Linotype"/>
          <w:bCs/>
          <w:sz w:val="22"/>
          <w:szCs w:val="22"/>
        </w:rPr>
        <w:t>del segundo trimestre de dos mil veinticinco</w:t>
      </w:r>
      <w:r w:rsidRPr="00295B66">
        <w:rPr>
          <w:rFonts w:ascii="Palatino Linotype" w:eastAsia="Palatino Linotype" w:hAnsi="Palatino Linotype" w:cs="Palatino Linotype"/>
          <w:sz w:val="22"/>
          <w:szCs w:val="22"/>
        </w:rPr>
        <w:t xml:space="preserve">; y no a la nómina solicitada, esto en razón de que el particular solicitó un documento en específico y de lo remitido en </w:t>
      </w:r>
      <w:proofErr w:type="spellStart"/>
      <w:r w:rsidRPr="00295B66">
        <w:rPr>
          <w:rFonts w:ascii="Palatino Linotype" w:eastAsia="Palatino Linotype" w:hAnsi="Palatino Linotype" w:cs="Palatino Linotype"/>
          <w:sz w:val="22"/>
          <w:szCs w:val="22"/>
        </w:rPr>
        <w:t>ipomex</w:t>
      </w:r>
      <w:proofErr w:type="spellEnd"/>
      <w:r w:rsidRPr="00295B66">
        <w:rPr>
          <w:rFonts w:ascii="Palatino Linotype" w:eastAsia="Palatino Linotype" w:hAnsi="Palatino Linotype" w:cs="Palatino Linotype"/>
          <w:sz w:val="22"/>
          <w:szCs w:val="22"/>
        </w:rPr>
        <w:t xml:space="preserve"> </w:t>
      </w:r>
      <w:r w:rsidR="00F573A6" w:rsidRPr="00295B66">
        <w:rPr>
          <w:rFonts w:ascii="Palatino Linotype" w:eastAsia="Palatino Linotype" w:hAnsi="Palatino Linotype" w:cs="Palatino Linotype"/>
          <w:sz w:val="22"/>
          <w:szCs w:val="22"/>
        </w:rPr>
        <w:t xml:space="preserve">no se advierte la información del periodo solicitado. </w:t>
      </w:r>
    </w:p>
    <w:p w14:paraId="11D2B5D7" w14:textId="77777777" w:rsidR="00DA4CDF" w:rsidRPr="00295B66" w:rsidRDefault="00DA4CDF"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B96A6CF" w14:textId="0A48B7B5" w:rsidR="00DA4CDF" w:rsidRPr="00295B66" w:rsidRDefault="00DA4CDF"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 xml:space="preserve">Por consiguiente, con dicha liga electrónica, no se colmó la pretensión de la parte </w:t>
      </w:r>
      <w:r w:rsidRPr="00295B66">
        <w:rPr>
          <w:rFonts w:ascii="Palatino Linotype" w:eastAsia="Palatino Linotype" w:hAnsi="Palatino Linotype" w:cs="Palatino Linotype"/>
          <w:b/>
          <w:sz w:val="22"/>
          <w:szCs w:val="22"/>
        </w:rPr>
        <w:t>Recurrente</w:t>
      </w:r>
      <w:r w:rsidRPr="00295B66">
        <w:rPr>
          <w:rFonts w:ascii="Palatino Linotype" w:eastAsia="Palatino Linotype" w:hAnsi="Palatino Linotype" w:cs="Palatino Linotype"/>
          <w:sz w:val="22"/>
          <w:szCs w:val="22"/>
        </w:rPr>
        <w:t xml:space="preserve"> en razón de que la misma no arroja la información requerida en concreto, pue se reitera que el particular solicitó específicamente la nómina de todo el personal del Sistema Municipal para el Desarrollo Integral de la Familia de Tepotzotlán, del primero de enero al treinta y uno de diciembre de dos mil veinticuatro, información que no se advierte de lo publicado en el Portal de Información Pública de Oficio Mexiquense al solo contener datos específicos y al implicar que el particular realice una búsqueda de la información dentro de todos los registros. </w:t>
      </w:r>
    </w:p>
    <w:p w14:paraId="486F7709"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p>
    <w:p w14:paraId="6EACFF46" w14:textId="1E2F6646" w:rsidR="00193DF8" w:rsidRPr="00295B66" w:rsidRDefault="009B48D4"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En ese sentido</w:t>
      </w:r>
      <w:r w:rsidR="00DA4CDF" w:rsidRPr="00295B66">
        <w:rPr>
          <w:rFonts w:ascii="Palatino Linotype" w:eastAsia="Palatino Linotype" w:hAnsi="Palatino Linotype" w:cs="Palatino Linotype"/>
          <w:sz w:val="22"/>
          <w:szCs w:val="22"/>
        </w:rPr>
        <w:t xml:space="preserve">, este Organismo Garante advierte que el documento que de manera enunciativa más no limitativa puede dar cuenta de la información solicitada por la parte Recurrente, es la </w:t>
      </w:r>
      <w:r w:rsidR="00DA4CDF" w:rsidRPr="00295B66">
        <w:rPr>
          <w:rFonts w:ascii="Palatino Linotype" w:eastAsia="Palatino Linotype" w:hAnsi="Palatino Linotype" w:cs="Palatino Linotype"/>
          <w:i/>
          <w:iCs/>
          <w:sz w:val="22"/>
          <w:szCs w:val="22"/>
        </w:rPr>
        <w:t>Conciliación de Nómina</w:t>
      </w:r>
      <w:r w:rsidR="00DA4CDF" w:rsidRPr="00295B66">
        <w:rPr>
          <w:rFonts w:ascii="Palatino Linotype" w:eastAsia="Palatino Linotype" w:hAnsi="Palatino Linotype" w:cs="Palatino Linotype"/>
          <w:sz w:val="22"/>
          <w:szCs w:val="22"/>
        </w:rPr>
        <w:t xml:space="preserve">, documento que </w:t>
      </w:r>
      <w:r w:rsidR="00193DF8" w:rsidRPr="00295B66">
        <w:rPr>
          <w:rFonts w:ascii="Palatino Linotype" w:eastAsia="Palatino Linotype" w:hAnsi="Palatino Linotype" w:cs="Palatino Linotype"/>
          <w:sz w:val="22"/>
          <w:szCs w:val="22"/>
        </w:rPr>
        <w:t xml:space="preserve">el </w:t>
      </w:r>
      <w:r w:rsidR="00193DF8" w:rsidRPr="00295B66">
        <w:rPr>
          <w:rFonts w:ascii="Palatino Linotype" w:eastAsia="Palatino Linotype" w:hAnsi="Palatino Linotype" w:cs="Palatino Linotype"/>
          <w:b/>
          <w:sz w:val="22"/>
          <w:szCs w:val="22"/>
        </w:rPr>
        <w:t xml:space="preserve">Sujeto Obligado </w:t>
      </w:r>
      <w:r w:rsidR="00193DF8" w:rsidRPr="00295B66">
        <w:rPr>
          <w:rFonts w:ascii="Palatino Linotype" w:eastAsia="Palatino Linotype" w:hAnsi="Palatino Linotype" w:cs="Palatino Linotype"/>
          <w:sz w:val="22"/>
          <w:szCs w:val="22"/>
        </w:rPr>
        <w:t xml:space="preserve">se encuentra constreñido a entregar al Órgano Superior de Fiscalización del Estado de México, como parte de los informes trimestrales, </w:t>
      </w:r>
      <w:r w:rsidR="00DA4CDF" w:rsidRPr="00295B66">
        <w:rPr>
          <w:rFonts w:ascii="Palatino Linotype" w:eastAsia="Palatino Linotype" w:hAnsi="Palatino Linotype" w:cs="Palatino Linotype"/>
          <w:sz w:val="22"/>
          <w:szCs w:val="22"/>
        </w:rPr>
        <w:t xml:space="preserve">como </w:t>
      </w:r>
      <w:r w:rsidR="00193DF8" w:rsidRPr="00295B66">
        <w:rPr>
          <w:rFonts w:ascii="Palatino Linotype" w:eastAsia="Palatino Linotype" w:hAnsi="Palatino Linotype" w:cs="Palatino Linotype"/>
          <w:sz w:val="22"/>
          <w:szCs w:val="22"/>
        </w:rPr>
        <w:t>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r w:rsidRPr="00295B66">
        <w:rPr>
          <w:rFonts w:ascii="Palatino Linotype" w:eastAsia="Palatino Linotype" w:hAnsi="Palatino Linotype" w:cs="Palatino Linotype"/>
          <w:sz w:val="22"/>
          <w:szCs w:val="22"/>
        </w:rPr>
        <w:t xml:space="preserve">. </w:t>
      </w:r>
    </w:p>
    <w:p w14:paraId="30944CB2" w14:textId="77777777" w:rsidR="009B48D4" w:rsidRPr="00295B66" w:rsidRDefault="009B48D4" w:rsidP="008F2DC7">
      <w:pPr>
        <w:spacing w:line="360" w:lineRule="auto"/>
        <w:jc w:val="both"/>
        <w:rPr>
          <w:rFonts w:ascii="Palatino Linotype" w:eastAsia="Palatino Linotype" w:hAnsi="Palatino Linotype" w:cs="Palatino Linotype"/>
          <w:sz w:val="22"/>
          <w:szCs w:val="22"/>
        </w:rPr>
      </w:pPr>
    </w:p>
    <w:p w14:paraId="7DCA105E"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De conformidad con los Lineamientos del ejercicio 2025, la información que generan los entes fiscalizables de carácter municipal con motivo de la </w:t>
      </w:r>
      <w:proofErr w:type="gramStart"/>
      <w:r w:rsidRPr="00295B66">
        <w:rPr>
          <w:rFonts w:ascii="Palatino Linotype" w:eastAsia="Palatino Linotype" w:hAnsi="Palatino Linotype" w:cs="Palatino Linotype"/>
          <w:sz w:val="22"/>
          <w:szCs w:val="22"/>
        </w:rPr>
        <w:t>nómina,</w:t>
      </w:r>
      <w:proofErr w:type="gramEnd"/>
      <w:r w:rsidRPr="00295B66">
        <w:rPr>
          <w:rFonts w:ascii="Palatino Linotype" w:eastAsia="Palatino Linotype" w:hAnsi="Palatino Linotype" w:cs="Palatino Linotype"/>
          <w:sz w:val="22"/>
          <w:szCs w:val="22"/>
        </w:rPr>
        <w:t xml:space="preserve"> se encuentra en el Módulo 4 Información Administrativa, Submódulo Nómina (Plataforma Digital), como se muestra a continuación:</w:t>
      </w:r>
    </w:p>
    <w:p w14:paraId="4BE2F4BD" w14:textId="77777777" w:rsidR="00193DF8" w:rsidRPr="00295B66" w:rsidRDefault="00193DF8" w:rsidP="008F2DC7">
      <w:pPr>
        <w:spacing w:line="360" w:lineRule="auto"/>
        <w:jc w:val="center"/>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 xml:space="preserve"> </w:t>
      </w:r>
      <w:r w:rsidRPr="00295B66">
        <w:rPr>
          <w:rFonts w:ascii="Palatino Linotype" w:eastAsia="Palatino Linotype" w:hAnsi="Palatino Linotype" w:cs="Palatino Linotype"/>
          <w:noProof/>
          <w:sz w:val="22"/>
          <w:szCs w:val="22"/>
          <w:lang w:val="es-MX"/>
        </w:rPr>
        <w:drawing>
          <wp:inline distT="0" distB="0" distL="0" distR="0" wp14:anchorId="14FF0C35" wp14:editId="6D8AE646">
            <wp:extent cx="5077411" cy="2346385"/>
            <wp:effectExtent l="0" t="0" r="9525" b="0"/>
            <wp:docPr id="2" name="Imagen 2"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10;&#10;El contenido generado por IA puede ser incorrecto."/>
                    <pic:cNvPicPr/>
                  </pic:nvPicPr>
                  <pic:blipFill rotWithShape="1">
                    <a:blip r:embed="rId15"/>
                    <a:srcRect b="57386"/>
                    <a:stretch>
                      <a:fillRect/>
                    </a:stretch>
                  </pic:blipFill>
                  <pic:spPr bwMode="auto">
                    <a:xfrm>
                      <a:off x="0" y="0"/>
                      <a:ext cx="5077534" cy="2346442"/>
                    </a:xfrm>
                    <a:prstGeom prst="rect">
                      <a:avLst/>
                    </a:prstGeom>
                    <a:ln>
                      <a:noFill/>
                    </a:ln>
                    <a:extLst>
                      <a:ext uri="{53640926-AAD7-44D8-BBD7-CCE9431645EC}">
                        <a14:shadowObscured xmlns:a14="http://schemas.microsoft.com/office/drawing/2010/main"/>
                      </a:ext>
                    </a:extLst>
                  </pic:spPr>
                </pic:pic>
              </a:graphicData>
            </a:graphic>
          </wp:inline>
        </w:drawing>
      </w:r>
    </w:p>
    <w:p w14:paraId="171DD758" w14:textId="607BAC1C" w:rsidR="00824E06" w:rsidRPr="00295B66" w:rsidRDefault="00824E06" w:rsidP="008F2DC7">
      <w:pPr>
        <w:spacing w:line="360" w:lineRule="auto"/>
        <w:jc w:val="center"/>
        <w:rPr>
          <w:rFonts w:ascii="Palatino Linotype" w:eastAsia="Palatino Linotype" w:hAnsi="Palatino Linotype" w:cs="Palatino Linotype"/>
          <w:sz w:val="22"/>
          <w:szCs w:val="22"/>
        </w:rPr>
      </w:pPr>
      <w:r w:rsidRPr="00295B66">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59264" behindDoc="0" locked="0" layoutInCell="1" allowOverlap="1" wp14:anchorId="0386AA68" wp14:editId="5F702124">
                <wp:simplePos x="0" y="0"/>
                <wp:positionH relativeFrom="column">
                  <wp:posOffset>917958</wp:posOffset>
                </wp:positionH>
                <wp:positionV relativeFrom="paragraph">
                  <wp:posOffset>2392117</wp:posOffset>
                </wp:positionV>
                <wp:extent cx="4187047" cy="455403"/>
                <wp:effectExtent l="57150" t="19050" r="80645" b="97155"/>
                <wp:wrapNone/>
                <wp:docPr id="1956605427" name="Rectángulo 1"/>
                <wp:cNvGraphicFramePr/>
                <a:graphic xmlns:a="http://schemas.openxmlformats.org/drawingml/2006/main">
                  <a:graphicData uri="http://schemas.microsoft.com/office/word/2010/wordprocessingShape">
                    <wps:wsp>
                      <wps:cNvSpPr/>
                      <wps:spPr>
                        <a:xfrm>
                          <a:off x="0" y="0"/>
                          <a:ext cx="4187047" cy="455403"/>
                        </a:xfrm>
                        <a:prstGeom prst="rect">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64DA5" id="Rectángulo 1" o:spid="_x0000_s1026" style="position:absolute;margin-left:72.3pt;margin-top:188.35pt;width:329.7pt;height: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" filled="f" strokecolor="#e00" strokeweight="1.5pt">
                <v:shadow on="t" color="black" opacity="22937f" origin=",.5" offset="0,.63889mm"/>
              </v:rect>
            </w:pict>
          </mc:Fallback>
        </mc:AlternateContent>
      </w:r>
      <w:r w:rsidRPr="00295B66">
        <w:rPr>
          <w:rFonts w:ascii="Palatino Linotype" w:eastAsia="Palatino Linotype" w:hAnsi="Palatino Linotype" w:cs="Palatino Linotype"/>
          <w:noProof/>
          <w:sz w:val="22"/>
          <w:szCs w:val="22"/>
          <w:lang w:val="es-MX"/>
        </w:rPr>
        <w:drawing>
          <wp:inline distT="0" distB="0" distL="0" distR="0" wp14:anchorId="621E100F" wp14:editId="68A65CF0">
            <wp:extent cx="4800780" cy="3381375"/>
            <wp:effectExtent l="0" t="0" r="0" b="0"/>
            <wp:docPr id="2140131843" name="image6.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40131843" name="image6.png" descr="Interfaz de usuario gráfica&#10;&#10;El contenido generado por IA puede ser incorrecto."/>
                    <pic:cNvPicPr preferRelativeResize="0"/>
                  </pic:nvPicPr>
                  <pic:blipFill>
                    <a:blip r:embed="rId16"/>
                    <a:srcRect b="18245"/>
                    <a:stretch>
                      <a:fillRect/>
                    </a:stretch>
                  </pic:blipFill>
                  <pic:spPr>
                    <a:xfrm>
                      <a:off x="0" y="0"/>
                      <a:ext cx="4808864" cy="3387069"/>
                    </a:xfrm>
                    <a:prstGeom prst="rect">
                      <a:avLst/>
                    </a:prstGeom>
                    <a:ln/>
                  </pic:spPr>
                </pic:pic>
              </a:graphicData>
            </a:graphic>
          </wp:inline>
        </w:drawing>
      </w:r>
    </w:p>
    <w:p w14:paraId="5CD3C39C" w14:textId="77777777" w:rsidR="00193DF8" w:rsidRPr="00295B66" w:rsidRDefault="00193DF8" w:rsidP="008F2DC7">
      <w:pPr>
        <w:spacing w:line="360" w:lineRule="auto"/>
        <w:jc w:val="both"/>
        <w:rPr>
          <w:rFonts w:ascii="Palatino Linotype" w:hAnsi="Palatino Linotype"/>
          <w:sz w:val="22"/>
          <w:szCs w:val="22"/>
        </w:rPr>
      </w:pPr>
      <w:r w:rsidRPr="00295B66">
        <w:rPr>
          <w:rFonts w:ascii="Palatino Linotype" w:hAnsi="Palatino Linotype"/>
          <w:sz w:val="22"/>
          <w:szCs w:val="22"/>
        </w:rPr>
        <w:t xml:space="preserve"> </w:t>
      </w:r>
      <w:r w:rsidRPr="00295B66">
        <w:rPr>
          <w:rFonts w:ascii="Palatino Linotype" w:eastAsia="Palatino Linotype" w:hAnsi="Palatino Linotype" w:cs="Palatino Linotype"/>
          <w:sz w:val="22"/>
          <w:szCs w:val="22"/>
        </w:rPr>
        <w:t xml:space="preserve">La finalidad de la conciliación de nómina consiste en presentar el concentrado mensual, de manera quincenal, de las cifras derivadas de todas las erogaciones realizadas por concepto </w:t>
      </w:r>
      <w:r w:rsidRPr="00295B66">
        <w:rPr>
          <w:rFonts w:ascii="Palatino Linotype" w:eastAsia="Palatino Linotype" w:hAnsi="Palatino Linotype" w:cs="Palatino Linotype"/>
          <w:sz w:val="22"/>
          <w:szCs w:val="22"/>
        </w:rPr>
        <w:lastRenderedPageBreak/>
        <w:t>de remuneraciones al trabajo, registradas en la nómina; las cuales deben de coincidir con las contenidas en los registros contables, por concepto de remuneraciones al trabajo personal.</w:t>
      </w:r>
    </w:p>
    <w:p w14:paraId="4304266B" w14:textId="77777777" w:rsidR="00193DF8" w:rsidRPr="00295B66" w:rsidRDefault="00193DF8" w:rsidP="008F2DC7">
      <w:pP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Y, debe presentarse a través de los formatos XLSX y TXT, siendo el primero el siguiente:</w:t>
      </w:r>
    </w:p>
    <w:p w14:paraId="11429C2F" w14:textId="77777777" w:rsidR="00193DF8" w:rsidRPr="00295B66" w:rsidRDefault="00193DF8" w:rsidP="008F2DC7">
      <w:pPr>
        <w:ind w:right="51"/>
        <w:jc w:val="center"/>
        <w:rPr>
          <w:rFonts w:ascii="Palatino Linotype" w:eastAsia="Palatino Linotype" w:hAnsi="Palatino Linotype" w:cs="Palatino Linotype"/>
          <w:sz w:val="22"/>
          <w:szCs w:val="22"/>
        </w:rPr>
      </w:pPr>
      <w:r w:rsidRPr="00295B66">
        <w:rPr>
          <w:rFonts w:ascii="Palatino Linotype" w:hAnsi="Palatino Linotype"/>
          <w:noProof/>
          <w:sz w:val="22"/>
          <w:szCs w:val="22"/>
          <w:lang w:val="es-MX"/>
        </w:rPr>
        <w:drawing>
          <wp:inline distT="0" distB="0" distL="0" distR="0" wp14:anchorId="3DB55C43" wp14:editId="6D0C715A">
            <wp:extent cx="6006944" cy="5419725"/>
            <wp:effectExtent l="0" t="0" r="0" b="0"/>
            <wp:docPr id="2140131846" name="image1.png" descr="Imagen que contiene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40131846" name="image1.png" descr="Imagen que contiene Tabla&#10;&#10;El contenido generado por IA puede ser incorrecto."/>
                    <pic:cNvPicPr preferRelativeResize="0"/>
                  </pic:nvPicPr>
                  <pic:blipFill>
                    <a:blip r:embed="rId17"/>
                    <a:srcRect t="-1" b="-191"/>
                    <a:stretch>
                      <a:fillRect/>
                    </a:stretch>
                  </pic:blipFill>
                  <pic:spPr>
                    <a:xfrm>
                      <a:off x="0" y="0"/>
                      <a:ext cx="6015658" cy="5427587"/>
                    </a:xfrm>
                    <a:prstGeom prst="rect">
                      <a:avLst/>
                    </a:prstGeom>
                    <a:ln/>
                  </pic:spPr>
                </pic:pic>
              </a:graphicData>
            </a:graphic>
          </wp:inline>
        </w:drawing>
      </w:r>
    </w:p>
    <w:p w14:paraId="436E6B39" w14:textId="77777777" w:rsidR="00193DF8" w:rsidRPr="00295B66" w:rsidRDefault="00193DF8" w:rsidP="008F2DC7">
      <w:pPr>
        <w:ind w:right="51"/>
        <w:jc w:val="center"/>
        <w:rPr>
          <w:rFonts w:ascii="Palatino Linotype" w:eastAsia="Palatino Linotype" w:hAnsi="Palatino Linotype" w:cs="Palatino Linotype"/>
          <w:sz w:val="22"/>
          <w:szCs w:val="22"/>
        </w:rPr>
      </w:pPr>
    </w:p>
    <w:p w14:paraId="7E1453BA" w14:textId="77777777" w:rsidR="00193DF8" w:rsidRPr="00295B66" w:rsidRDefault="00193DF8" w:rsidP="008F2DC7">
      <w:pP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Además, para el llenado de dicho formato se deben observar las siguientes consideraciones:</w:t>
      </w:r>
    </w:p>
    <w:p w14:paraId="6CDD0798" w14:textId="26F7AE0F" w:rsidR="00193DF8" w:rsidRPr="00295B66" w:rsidRDefault="009B48D4" w:rsidP="008F2DC7">
      <w:pPr>
        <w:spacing w:line="360" w:lineRule="auto"/>
        <w:ind w:right="49"/>
        <w:jc w:val="center"/>
        <w:rPr>
          <w:rFonts w:ascii="Palatino Linotype" w:eastAsia="Palatino Linotype" w:hAnsi="Palatino Linotype" w:cs="Palatino Linotype"/>
          <w:sz w:val="22"/>
          <w:szCs w:val="22"/>
        </w:rPr>
      </w:pPr>
      <w:r w:rsidRPr="00295B66">
        <w:rPr>
          <w:rFonts w:ascii="Palatino Linotype" w:hAnsi="Palatino Linotype"/>
          <w:noProof/>
          <w:sz w:val="22"/>
          <w:szCs w:val="22"/>
          <w:lang w:val="es-MX"/>
        </w:rPr>
        <w:lastRenderedPageBreak/>
        <mc:AlternateContent>
          <mc:Choice Requires="wps">
            <w:drawing>
              <wp:anchor distT="0" distB="0" distL="114300" distR="114300" simplePos="0" relativeHeight="251660288" behindDoc="0" locked="0" layoutInCell="1" allowOverlap="1" wp14:anchorId="06DD47A6" wp14:editId="04E17B5A">
                <wp:simplePos x="0" y="0"/>
                <wp:positionH relativeFrom="column">
                  <wp:posOffset>476206</wp:posOffset>
                </wp:positionH>
                <wp:positionV relativeFrom="paragraph">
                  <wp:posOffset>1367555</wp:posOffset>
                </wp:positionV>
                <wp:extent cx="4837814" cy="3782754"/>
                <wp:effectExtent l="57150" t="19050" r="77470" b="103505"/>
                <wp:wrapNone/>
                <wp:docPr id="132871507" name="Rectángulo 2"/>
                <wp:cNvGraphicFramePr/>
                <a:graphic xmlns:a="http://schemas.openxmlformats.org/drawingml/2006/main">
                  <a:graphicData uri="http://schemas.microsoft.com/office/word/2010/wordprocessingShape">
                    <wps:wsp>
                      <wps:cNvSpPr/>
                      <wps:spPr>
                        <a:xfrm>
                          <a:off x="0" y="0"/>
                          <a:ext cx="4837814" cy="3782754"/>
                        </a:xfrm>
                        <a:prstGeom prst="rect">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DD5A0" id="Rectángulo 2" o:spid="_x0000_s1026" style="position:absolute;margin-left:37.5pt;margin-top:107.7pt;width:380.95pt;height:297.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" filled="f" strokecolor="#e00" strokeweight="1.5pt">
                <v:shadow on="t" color="black" opacity="22937f" origin=",.5" offset="0,.63889mm"/>
              </v:rect>
            </w:pict>
          </mc:Fallback>
        </mc:AlternateContent>
      </w:r>
      <w:r w:rsidR="00193DF8" w:rsidRPr="00295B66">
        <w:rPr>
          <w:rFonts w:ascii="Palatino Linotype" w:hAnsi="Palatino Linotype"/>
          <w:noProof/>
          <w:sz w:val="22"/>
          <w:szCs w:val="22"/>
          <w:lang w:val="es-MX"/>
        </w:rPr>
        <w:drawing>
          <wp:inline distT="0" distB="0" distL="0" distR="0" wp14:anchorId="53B90FF4" wp14:editId="45EADF78">
            <wp:extent cx="4644000" cy="1276864"/>
            <wp:effectExtent l="0" t="0" r="0" b="0"/>
            <wp:docPr id="2140131845" name="image3.png" descr="Captura de pantalla de un celular con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40131845" name="image3.png" descr="Captura de pantalla de un celular con texto&#10;&#10;El contenido generado por IA puede ser incorrecto."/>
                    <pic:cNvPicPr preferRelativeResize="0"/>
                  </pic:nvPicPr>
                  <pic:blipFill>
                    <a:blip r:embed="rId18"/>
                    <a:srcRect/>
                    <a:stretch>
                      <a:fillRect/>
                    </a:stretch>
                  </pic:blipFill>
                  <pic:spPr>
                    <a:xfrm>
                      <a:off x="0" y="0"/>
                      <a:ext cx="4644000" cy="1276864"/>
                    </a:xfrm>
                    <a:prstGeom prst="rect">
                      <a:avLst/>
                    </a:prstGeom>
                    <a:ln/>
                  </pic:spPr>
                </pic:pic>
              </a:graphicData>
            </a:graphic>
          </wp:inline>
        </w:drawing>
      </w:r>
      <w:r w:rsidR="00193DF8" w:rsidRPr="00295B66">
        <w:rPr>
          <w:rFonts w:ascii="Palatino Linotype" w:hAnsi="Palatino Linotype"/>
          <w:noProof/>
          <w:sz w:val="22"/>
          <w:szCs w:val="22"/>
          <w:lang w:val="es-MX"/>
        </w:rPr>
        <w:drawing>
          <wp:inline distT="0" distB="0" distL="0" distR="0" wp14:anchorId="5ED28D7E" wp14:editId="5E8BCDF1">
            <wp:extent cx="4642622" cy="4868323"/>
            <wp:effectExtent l="0" t="0" r="0" b="0"/>
            <wp:docPr id="2140131847" name="image7.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40131847" name="image7.png" descr="Texto&#10;&#10;El contenido generado por IA puede ser incorrecto."/>
                    <pic:cNvPicPr preferRelativeResize="0"/>
                  </pic:nvPicPr>
                  <pic:blipFill>
                    <a:blip r:embed="rId19"/>
                    <a:srcRect b="207"/>
                    <a:stretch>
                      <a:fillRect/>
                    </a:stretch>
                  </pic:blipFill>
                  <pic:spPr>
                    <a:xfrm>
                      <a:off x="0" y="0"/>
                      <a:ext cx="4642622" cy="4868323"/>
                    </a:xfrm>
                    <a:prstGeom prst="rect">
                      <a:avLst/>
                    </a:prstGeom>
                    <a:ln/>
                  </pic:spPr>
                </pic:pic>
              </a:graphicData>
            </a:graphic>
          </wp:inline>
        </w:drawing>
      </w:r>
    </w:p>
    <w:p w14:paraId="76794A53"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Como se logra vislumbrar, el formato de conciliación de nómina que es remitido por los entes fiscalizables municipales al Órgano Superior de Fiscalización del Estado de México, </w:t>
      </w:r>
      <w:r w:rsidRPr="00295B66">
        <w:rPr>
          <w:rFonts w:ascii="Palatino Linotype" w:eastAsia="Palatino Linotype" w:hAnsi="Palatino Linotype" w:cs="Palatino Linotype"/>
          <w:sz w:val="22"/>
          <w:szCs w:val="22"/>
        </w:rPr>
        <w:lastRenderedPageBreak/>
        <w:t xml:space="preserve">como parte de los informes trimestrales para dar cumplimiento a sus obligaciones fiscales, contiene los rubros: Número Progresivo, Número de quincena, Número de empleado, R.F.C, CURP, Número de seguridad social (ISSEMYM), </w:t>
      </w:r>
      <w:r w:rsidRPr="00295B66">
        <w:rPr>
          <w:rFonts w:ascii="Palatino Linotype" w:eastAsia="Palatino Linotype" w:hAnsi="Palatino Linotype" w:cs="Palatino Linotype"/>
          <w:b/>
          <w:sz w:val="22"/>
          <w:szCs w:val="22"/>
        </w:rPr>
        <w:t>Nombre completo</w:t>
      </w:r>
      <w:r w:rsidRPr="00295B66">
        <w:rPr>
          <w:rFonts w:ascii="Palatino Linotype" w:eastAsia="Palatino Linotype" w:hAnsi="Palatino Linotype" w:cs="Palatino Linotype"/>
          <w:sz w:val="22"/>
          <w:szCs w:val="22"/>
        </w:rPr>
        <w:t xml:space="preserve">: Apellido Paterno, Apellido Materno, Nombre (s), Fecha de alta, Fecha de baja, </w:t>
      </w:r>
      <w:r w:rsidRPr="00295B66">
        <w:rPr>
          <w:rFonts w:ascii="Palatino Linotype" w:eastAsia="Palatino Linotype" w:hAnsi="Palatino Linotype" w:cs="Palatino Linotype"/>
          <w:b/>
          <w:sz w:val="22"/>
          <w:szCs w:val="22"/>
        </w:rPr>
        <w:t>Puesto funcional</w:t>
      </w:r>
      <w:r w:rsidRPr="00295B66">
        <w:rPr>
          <w:rFonts w:ascii="Palatino Linotype" w:eastAsia="Palatino Linotype" w:hAnsi="Palatino Linotype" w:cs="Palatino Linotype"/>
          <w:sz w:val="22"/>
          <w:szCs w:val="22"/>
        </w:rPr>
        <w:t xml:space="preserve">, Nivel y/o rango, No. de horas laboradas, </w:t>
      </w:r>
      <w:r w:rsidRPr="00295B66">
        <w:rPr>
          <w:rFonts w:ascii="Palatino Linotype" w:eastAsia="Palatino Linotype" w:hAnsi="Palatino Linotype" w:cs="Palatino Linotype"/>
          <w:b/>
          <w:sz w:val="22"/>
          <w:szCs w:val="22"/>
        </w:rPr>
        <w:t>Adscripción,</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Cs/>
          <w:sz w:val="22"/>
          <w:szCs w:val="22"/>
        </w:rPr>
        <w:t>Categoría: Confianza, Sindicalizado o Eventual;</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
          <w:sz w:val="22"/>
          <w:szCs w:val="22"/>
        </w:rPr>
        <w:t>Percepciones ordinarias</w:t>
      </w:r>
      <w:r w:rsidRPr="00295B66">
        <w:rPr>
          <w:rFonts w:ascii="Palatino Linotype" w:eastAsia="Palatino Linotype" w:hAnsi="Palatino Linotype" w:cs="Palatino Linotype"/>
          <w:sz w:val="22"/>
          <w:szCs w:val="22"/>
        </w:rPr>
        <w:t xml:space="preserve"> (</w:t>
      </w:r>
      <w:proofErr w:type="gramStart"/>
      <w:r w:rsidRPr="00295B66">
        <w:rPr>
          <w:rFonts w:ascii="Palatino Linotype" w:eastAsia="Palatino Linotype" w:hAnsi="Palatino Linotype" w:cs="Palatino Linotype"/>
          <w:sz w:val="22"/>
          <w:szCs w:val="22"/>
        </w:rPr>
        <w:t>de acuerdo al</w:t>
      </w:r>
      <w:proofErr w:type="gramEnd"/>
      <w:r w:rsidRPr="00295B66">
        <w:rPr>
          <w:rFonts w:ascii="Palatino Linotype" w:eastAsia="Palatino Linotype" w:hAnsi="Palatino Linotype" w:cs="Palatino Linotype"/>
          <w:sz w:val="22"/>
          <w:szCs w:val="22"/>
        </w:rPr>
        <w:t xml:space="preserve"> tabulador), </w:t>
      </w:r>
      <w:r w:rsidRPr="00295B66">
        <w:rPr>
          <w:rFonts w:ascii="Palatino Linotype" w:eastAsia="Palatino Linotype" w:hAnsi="Palatino Linotype" w:cs="Palatino Linotype"/>
          <w:b/>
          <w:sz w:val="22"/>
          <w:szCs w:val="22"/>
        </w:rPr>
        <w:t>Percepciones extraordinarias</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
          <w:sz w:val="22"/>
          <w:szCs w:val="22"/>
        </w:rPr>
        <w:t>Total de percepciones brutas; Deducciones; Total de deducciones, Total neto</w:t>
      </w:r>
      <w:r w:rsidRPr="00295B66">
        <w:rPr>
          <w:rFonts w:ascii="Palatino Linotype" w:eastAsia="Palatino Linotype" w:hAnsi="Palatino Linotype" w:cs="Palatino Linotype"/>
          <w:sz w:val="22"/>
          <w:szCs w:val="22"/>
        </w:rPr>
        <w:t xml:space="preserve">, Días pagados, Nombre de la fuente de financiamiento, Póliza, y Medio de pago. </w:t>
      </w:r>
    </w:p>
    <w:p w14:paraId="262558F3"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p>
    <w:p w14:paraId="01D2336E"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Además, es de mencionar que respecto a los sueldos y salarios pagados a servidores públicos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780BAB92" w14:textId="77777777" w:rsidR="00193DF8" w:rsidRPr="00295B66" w:rsidRDefault="00193DF8" w:rsidP="008F2DC7">
      <w:pPr>
        <w:spacing w:line="360" w:lineRule="auto"/>
        <w:jc w:val="both"/>
        <w:rPr>
          <w:rFonts w:ascii="Palatino Linotype" w:eastAsia="Palatino Linotype" w:hAnsi="Palatino Linotype" w:cs="Palatino Linotype"/>
          <w:sz w:val="22"/>
          <w:szCs w:val="22"/>
        </w:rPr>
      </w:pPr>
    </w:p>
    <w:p w14:paraId="72C1EB1C" w14:textId="77777777" w:rsidR="00193DF8" w:rsidRPr="00295B66" w:rsidRDefault="00193DF8" w:rsidP="008F2DC7">
      <w:pPr>
        <w:ind w:left="567" w:right="843"/>
        <w:jc w:val="center"/>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Ley de Transparencia y Acceso a la Información Pública del Estado de México y Municipios</w:t>
      </w:r>
    </w:p>
    <w:p w14:paraId="146597AC" w14:textId="77777777" w:rsidR="00193DF8" w:rsidRPr="00295B66" w:rsidRDefault="00193DF8" w:rsidP="008F2DC7">
      <w:pPr>
        <w:ind w:left="567" w:right="843"/>
        <w:jc w:val="both"/>
        <w:rPr>
          <w:rFonts w:ascii="Palatino Linotype" w:eastAsia="Palatino Linotype" w:hAnsi="Palatino Linotype" w:cs="Palatino Linotype"/>
          <w:i/>
          <w:sz w:val="22"/>
          <w:szCs w:val="22"/>
        </w:rPr>
      </w:pPr>
    </w:p>
    <w:p w14:paraId="187856C3" w14:textId="77777777" w:rsidR="00193DF8" w:rsidRPr="00295B66" w:rsidRDefault="00193DF8" w:rsidP="008F2DC7">
      <w:pPr>
        <w:ind w:left="567" w:right="843"/>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Artículo 92.</w:t>
      </w:r>
      <w:r w:rsidRPr="00295B66">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BA52FEF" w14:textId="77777777" w:rsidR="00193DF8" w:rsidRPr="00295B66" w:rsidRDefault="00193DF8" w:rsidP="008F2DC7">
      <w:pPr>
        <w:ind w:left="567" w:right="843"/>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6B2CCD65" w14:textId="77777777" w:rsidR="00193DF8" w:rsidRPr="00295B66" w:rsidRDefault="00193DF8" w:rsidP="008F2DC7">
      <w:pPr>
        <w:ind w:left="567" w:right="843"/>
        <w:jc w:val="both"/>
        <w:rPr>
          <w:rFonts w:ascii="Palatino Linotype" w:eastAsia="Palatino Linotype" w:hAnsi="Palatino Linotype" w:cs="Palatino Linotype"/>
          <w:b/>
          <w:i/>
          <w:sz w:val="22"/>
          <w:szCs w:val="22"/>
          <w:u w:val="single"/>
        </w:rPr>
      </w:pPr>
      <w:r w:rsidRPr="00295B66">
        <w:rPr>
          <w:rFonts w:ascii="Palatino Linotype" w:eastAsia="Palatino Linotype" w:hAnsi="Palatino Linotype" w:cs="Palatino Linotype"/>
          <w:b/>
          <w:i/>
          <w:sz w:val="22"/>
          <w:szCs w:val="22"/>
          <w:u w:val="single"/>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0D09946" w14:textId="77777777" w:rsidR="00193DF8" w:rsidRPr="00295B66" w:rsidRDefault="00193DF8" w:rsidP="008F2DC7">
      <w:pPr>
        <w:ind w:left="567" w:right="843"/>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4D94D664" w14:textId="77777777" w:rsidR="00193DF8" w:rsidRPr="00295B66" w:rsidRDefault="00193DF8" w:rsidP="008F2DC7">
      <w:pPr>
        <w:spacing w:line="360" w:lineRule="auto"/>
        <w:ind w:right="134"/>
        <w:jc w:val="both"/>
        <w:rPr>
          <w:rFonts w:ascii="Palatino Linotype" w:eastAsia="Palatino Linotype" w:hAnsi="Palatino Linotype" w:cs="Palatino Linotype"/>
          <w:sz w:val="22"/>
          <w:szCs w:val="22"/>
        </w:rPr>
      </w:pPr>
    </w:p>
    <w:p w14:paraId="61F18A80" w14:textId="77777777" w:rsidR="00193DF8" w:rsidRPr="00295B66" w:rsidRDefault="00193DF8" w:rsidP="008F2DC7">
      <w:pPr>
        <w:spacing w:line="360" w:lineRule="auto"/>
        <w:ind w:right="134"/>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1BB481A9" w14:textId="77777777" w:rsidR="00EC2DFC" w:rsidRPr="00295B66" w:rsidRDefault="00EC2DFC" w:rsidP="008F2DC7">
      <w:pPr>
        <w:spacing w:line="360" w:lineRule="auto"/>
        <w:ind w:right="134"/>
        <w:jc w:val="both"/>
        <w:rPr>
          <w:rFonts w:ascii="Palatino Linotype" w:eastAsia="Palatino Linotype" w:hAnsi="Palatino Linotype" w:cs="Palatino Linotype"/>
          <w:sz w:val="22"/>
          <w:szCs w:val="22"/>
        </w:rPr>
      </w:pPr>
    </w:p>
    <w:p w14:paraId="0A5B37FB" w14:textId="2D477672" w:rsidR="00193DF8" w:rsidRPr="00295B66" w:rsidRDefault="00193DF8"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Atento a lo anterior se arriba a la conclusión de que la conciliación de nómina es el documento que contempla las percepciones y deducciones de todos los servidores públicos adscritos al Sujeto Obligado, siendo el documento idóneo que da cuenta de la información que solicitó el Particular, por lo que se </w:t>
      </w:r>
      <w:r w:rsidR="000538B7" w:rsidRPr="00295B66">
        <w:rPr>
          <w:rFonts w:ascii="Palatino Linotype" w:eastAsia="Palatino Linotype" w:hAnsi="Palatino Linotype" w:cs="Palatino Linotype"/>
          <w:sz w:val="22"/>
          <w:szCs w:val="22"/>
        </w:rPr>
        <w:t xml:space="preserve">ordena </w:t>
      </w:r>
      <w:r w:rsidRPr="00295B66">
        <w:rPr>
          <w:rFonts w:ascii="Palatino Linotype" w:eastAsia="Palatino Linotype" w:hAnsi="Palatino Linotype" w:cs="Palatino Linotype"/>
          <w:sz w:val="22"/>
          <w:szCs w:val="22"/>
        </w:rPr>
        <w:t xml:space="preserve">entregar </w:t>
      </w:r>
      <w:r w:rsidR="00824E06" w:rsidRPr="00295B66">
        <w:rPr>
          <w:rFonts w:ascii="Palatino Linotype" w:eastAsia="Palatino Linotype" w:hAnsi="Palatino Linotype" w:cs="Palatino Linotype"/>
          <w:sz w:val="22"/>
          <w:szCs w:val="22"/>
        </w:rPr>
        <w:t>de la conciliación de nómina de</w:t>
      </w:r>
      <w:r w:rsidR="00EC2DFC" w:rsidRPr="00295B66">
        <w:rPr>
          <w:rFonts w:ascii="Palatino Linotype" w:eastAsia="Palatino Linotype" w:hAnsi="Palatino Linotype" w:cs="Palatino Linotype"/>
          <w:sz w:val="22"/>
          <w:szCs w:val="22"/>
        </w:rPr>
        <w:t>l Sistema Municipal Para el Desarrollo Integral de la Familia de Tepotzotlán, de</w:t>
      </w:r>
      <w:r w:rsidR="00824E06" w:rsidRPr="00295B66">
        <w:rPr>
          <w:rFonts w:ascii="Palatino Linotype" w:eastAsia="Palatino Linotype" w:hAnsi="Palatino Linotype" w:cs="Palatino Linotype"/>
          <w:sz w:val="22"/>
          <w:szCs w:val="22"/>
        </w:rPr>
        <w:t xml:space="preserve"> la primera quincena de enero a la segunda quincena de diciembre de dos mil veinticuatro, en versión pública, en términos del considerando quinto. </w:t>
      </w:r>
    </w:p>
    <w:p w14:paraId="3D9EDFD3"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17E78D49" w14:textId="5C02B37D" w:rsidR="000C638B" w:rsidRPr="00295B66" w:rsidRDefault="000538B7" w:rsidP="008F2DC7">
      <w:pPr>
        <w:pStyle w:val="Prrafodelista"/>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 xml:space="preserve">De los recibos de nómina del Tesorero. </w:t>
      </w:r>
    </w:p>
    <w:p w14:paraId="7BD75677" w14:textId="58BD23D6" w:rsidR="00F573A6" w:rsidRPr="00295B66" w:rsidRDefault="00F573A6" w:rsidP="008F2DC7">
      <w:pPr>
        <w:pBdr>
          <w:top w:val="nil"/>
          <w:left w:val="nil"/>
          <w:bottom w:val="nil"/>
          <w:right w:val="nil"/>
          <w:between w:val="nil"/>
        </w:pBdr>
        <w:spacing w:line="360" w:lineRule="auto"/>
        <w:ind w:right="49"/>
        <w:jc w:val="both"/>
        <w:rPr>
          <w:rFonts w:ascii="Palatino Linotype" w:hAnsi="Palatino Linotype"/>
          <w:sz w:val="22"/>
          <w:szCs w:val="22"/>
        </w:rPr>
      </w:pPr>
      <w:r w:rsidRPr="00295B66">
        <w:rPr>
          <w:rFonts w:ascii="Palatino Linotype" w:eastAsia="Palatino Linotype" w:hAnsi="Palatino Linotype" w:cs="Palatino Linotype"/>
          <w:sz w:val="22"/>
          <w:szCs w:val="22"/>
        </w:rPr>
        <w:t xml:space="preserve">Referente a este punto, la </w:t>
      </w:r>
      <w:r w:rsidRPr="00295B66">
        <w:rPr>
          <w:rFonts w:ascii="Palatino Linotype" w:eastAsia="Palatino Linotype" w:hAnsi="Palatino Linotype" w:cs="Palatino Linotype"/>
          <w:i/>
          <w:sz w:val="22"/>
          <w:szCs w:val="22"/>
        </w:rPr>
        <w:t>Ley Federal del Trabajo</w:t>
      </w:r>
      <w:r w:rsidRPr="00295B66">
        <w:rPr>
          <w:rFonts w:ascii="Palatino Linotype" w:eastAsia="Palatino Linotype" w:hAnsi="Palatino Linotype" w:cs="Palatino Linotype"/>
          <w:sz w:val="22"/>
          <w:szCs w:val="22"/>
        </w:rPr>
        <w:t xml:space="preserve"> en el artículo 804 fracción II, reconoce los recibos de pagos de salarios, por lo que resulta indispensable citar el artículo de referencia.</w:t>
      </w:r>
    </w:p>
    <w:p w14:paraId="0F1D1070" w14:textId="77777777" w:rsidR="00F573A6" w:rsidRPr="00295B66" w:rsidRDefault="00F573A6" w:rsidP="008F2DC7">
      <w:pPr>
        <w:rPr>
          <w:rFonts w:ascii="Palatino Linotype" w:hAnsi="Palatino Linotype"/>
          <w:sz w:val="22"/>
          <w:szCs w:val="22"/>
        </w:rPr>
      </w:pPr>
    </w:p>
    <w:p w14:paraId="690C603E"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rPr>
        <w:t>“Artículo 804.-</w:t>
      </w:r>
      <w:r w:rsidRPr="00295B66">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1AD51646"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rPr>
        <w:t>…</w:t>
      </w:r>
    </w:p>
    <w:p w14:paraId="7BC4368B" w14:textId="77777777" w:rsidR="00F573A6" w:rsidRPr="00295B66" w:rsidRDefault="00F573A6" w:rsidP="008F2DC7">
      <w:pPr>
        <w:spacing w:line="276" w:lineRule="auto"/>
        <w:ind w:left="851" w:right="616"/>
        <w:jc w:val="both"/>
        <w:rPr>
          <w:rFonts w:ascii="Palatino Linotype" w:hAnsi="Palatino Linotype"/>
          <w:sz w:val="22"/>
          <w:szCs w:val="22"/>
          <w:u w:val="single"/>
        </w:rPr>
      </w:pPr>
      <w:r w:rsidRPr="00295B66">
        <w:rPr>
          <w:rFonts w:ascii="Palatino Linotype" w:eastAsia="Palatino Linotype" w:hAnsi="Palatino Linotype" w:cs="Palatino Linotype"/>
          <w:b/>
          <w:i/>
          <w:sz w:val="22"/>
          <w:szCs w:val="22"/>
        </w:rPr>
        <w:lastRenderedPageBreak/>
        <w:t>II.</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bCs/>
          <w:i/>
          <w:sz w:val="22"/>
          <w:szCs w:val="22"/>
        </w:rPr>
        <w:t>Listas de raya o</w:t>
      </w:r>
      <w:r w:rsidRPr="00295B66">
        <w:rPr>
          <w:rFonts w:ascii="Palatino Linotype" w:eastAsia="Palatino Linotype" w:hAnsi="Palatino Linotype" w:cs="Palatino Linotype"/>
          <w:b/>
          <w:i/>
          <w:sz w:val="22"/>
          <w:szCs w:val="22"/>
        </w:rPr>
        <w:t xml:space="preserve"> nómina de personal</w:t>
      </w:r>
      <w:r w:rsidRPr="00295B66">
        <w:rPr>
          <w:rFonts w:ascii="Palatino Linotype" w:eastAsia="Palatino Linotype" w:hAnsi="Palatino Linotype" w:cs="Palatino Linotype"/>
          <w:i/>
          <w:sz w:val="22"/>
          <w:szCs w:val="22"/>
        </w:rPr>
        <w:t xml:space="preserve">, cuando se lleven en el centro de trabajo; </w:t>
      </w:r>
      <w:r w:rsidRPr="00295B66">
        <w:rPr>
          <w:rFonts w:ascii="Palatino Linotype" w:eastAsia="Palatino Linotype" w:hAnsi="Palatino Linotype" w:cs="Palatino Linotype"/>
          <w:b/>
          <w:i/>
          <w:sz w:val="22"/>
          <w:szCs w:val="22"/>
        </w:rPr>
        <w:t xml:space="preserve">o </w:t>
      </w:r>
      <w:r w:rsidRPr="00295B66">
        <w:rPr>
          <w:rFonts w:ascii="Palatino Linotype" w:eastAsia="Palatino Linotype" w:hAnsi="Palatino Linotype" w:cs="Palatino Linotype"/>
          <w:b/>
          <w:i/>
          <w:sz w:val="22"/>
          <w:szCs w:val="22"/>
          <w:u w:val="single"/>
        </w:rPr>
        <w:t>recibos de pagos de salarios;</w:t>
      </w:r>
    </w:p>
    <w:p w14:paraId="316D7EC3"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w:t>
      </w:r>
    </w:p>
    <w:p w14:paraId="50A4D9E1"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295B66">
        <w:rPr>
          <w:rFonts w:ascii="Palatino Linotype" w:eastAsia="Palatino Linotype" w:hAnsi="Palatino Linotype" w:cs="Palatino Linotype"/>
          <w:b/>
          <w:i/>
          <w:sz w:val="22"/>
          <w:szCs w:val="22"/>
        </w:rPr>
        <w:t>II</w:t>
      </w:r>
      <w:r w:rsidRPr="00295B66">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14:paraId="1ED100F8"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5F475AD0" w14:textId="12FD69D0" w:rsidR="00F573A6" w:rsidRPr="00295B66" w:rsidRDefault="00F573A6"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De lo anteriormente citado, se puede llegar a la conclusión que la nómina, es el documento que contiene el registro de los trabajadores a los cuales se va a remunerar por los </w:t>
      </w:r>
      <w:hyperlink r:id="rId20">
        <w:r w:rsidRPr="00295B66">
          <w:rPr>
            <w:rFonts w:ascii="Palatino Linotype" w:eastAsia="Palatino Linotype" w:hAnsi="Palatino Linotype" w:cs="Palatino Linotype"/>
            <w:sz w:val="22"/>
            <w:szCs w:val="22"/>
          </w:rPr>
          <w:t>servicios</w:t>
        </w:r>
      </w:hyperlink>
      <w:r w:rsidRPr="00295B66">
        <w:rPr>
          <w:rFonts w:ascii="Palatino Linotype" w:eastAsia="Palatino Linotype" w:hAnsi="Palatino Linotype" w:cs="Palatino Linotype"/>
          <w:sz w:val="22"/>
          <w:szCs w:val="22"/>
        </w:rPr>
        <w:t xml:space="preserve"> que éstos le prestan al patrón, en el cual </w:t>
      </w:r>
      <w:r w:rsidRPr="00295B66">
        <w:rPr>
          <w:rFonts w:ascii="Palatino Linotype" w:eastAsia="Palatino Linotype" w:hAnsi="Palatino Linotype" w:cs="Palatino Linotype"/>
          <w:b/>
          <w:sz w:val="22"/>
          <w:szCs w:val="22"/>
        </w:rPr>
        <w:t>se asientan las percepciones brutas, deducciones y el neto</w:t>
      </w:r>
      <w:r w:rsidRPr="00295B66">
        <w:rPr>
          <w:rFonts w:ascii="Palatino Linotype" w:eastAsia="Palatino Linotype" w:hAnsi="Palatino Linotype" w:cs="Palatino Linotype"/>
          <w:sz w:val="22"/>
          <w:szCs w:val="22"/>
        </w:rPr>
        <w:t xml:space="preserve"> a recibir de dichos trabajadores.</w:t>
      </w:r>
    </w:p>
    <w:p w14:paraId="641B2535" w14:textId="77777777" w:rsidR="00EC2DFC" w:rsidRPr="00295B66" w:rsidRDefault="00EC2DFC" w:rsidP="008F2DC7">
      <w:pPr>
        <w:spacing w:line="360" w:lineRule="auto"/>
        <w:jc w:val="both"/>
        <w:rPr>
          <w:rFonts w:ascii="Palatino Linotype" w:hAnsi="Palatino Linotype"/>
          <w:sz w:val="22"/>
          <w:szCs w:val="22"/>
        </w:rPr>
      </w:pPr>
    </w:p>
    <w:p w14:paraId="4F73C1BE" w14:textId="77777777" w:rsidR="00F573A6" w:rsidRPr="00295B66" w:rsidRDefault="00F573A6" w:rsidP="008F2DC7">
      <w:pPr>
        <w:spacing w:line="360" w:lineRule="auto"/>
        <w:jc w:val="both"/>
        <w:rPr>
          <w:rFonts w:ascii="Palatino Linotype" w:hAnsi="Palatino Linotype"/>
          <w:sz w:val="22"/>
          <w:szCs w:val="22"/>
        </w:rPr>
      </w:pPr>
      <w:r w:rsidRPr="00295B66">
        <w:rPr>
          <w:rFonts w:ascii="Palatino Linotype" w:eastAsia="Palatino Linotype" w:hAnsi="Palatino Linotype" w:cs="Palatino Linotype"/>
          <w:sz w:val="22"/>
          <w:szCs w:val="22"/>
        </w:rPr>
        <w:t xml:space="preserve">Ahora bien, relativo a los </w:t>
      </w:r>
      <w:r w:rsidRPr="00295B66">
        <w:rPr>
          <w:rFonts w:ascii="Palatino Linotype" w:eastAsia="Palatino Linotype" w:hAnsi="Palatino Linotype" w:cs="Palatino Linotype"/>
          <w:b/>
          <w:sz w:val="22"/>
          <w:szCs w:val="22"/>
        </w:rPr>
        <w:t>recibos de nómina</w:t>
      </w:r>
      <w:r w:rsidRPr="00295B66">
        <w:rPr>
          <w:rFonts w:ascii="Palatino Linotype" w:eastAsia="Palatino Linotype" w:hAnsi="Palatino Linotype" w:cs="Palatino Linotype"/>
          <w:sz w:val="22"/>
          <w:szCs w:val="22"/>
        </w:rPr>
        <w:t>,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w:t>
      </w:r>
      <w:r w:rsidRPr="00295B66">
        <w:rPr>
          <w:rFonts w:ascii="Palatino Linotype" w:eastAsia="Palatino Linotype" w:hAnsi="Palatino Linotype" w:cs="Palatino Linotype"/>
          <w:i/>
          <w:sz w:val="22"/>
          <w:szCs w:val="22"/>
        </w:rPr>
        <w:t>recibos o comprobantes de pago</w:t>
      </w:r>
      <w:r w:rsidRPr="00295B66">
        <w:rPr>
          <w:rFonts w:ascii="Palatino Linotype" w:eastAsia="Palatino Linotype" w:hAnsi="Palatino Linotype" w:cs="Palatino Linotype"/>
          <w:sz w:val="22"/>
          <w:szCs w:val="22"/>
        </w:rPr>
        <w:t>", los cuales constituyen un instrumento mediante el cual el sujeto obligado acredita las remuneraciones al personal y, que de acuerdo al uso implantado en la colectividad se denominan "recibos de nómina".</w:t>
      </w:r>
    </w:p>
    <w:p w14:paraId="26DC6A3F" w14:textId="77777777" w:rsidR="00F573A6" w:rsidRPr="00295B66" w:rsidRDefault="00F573A6" w:rsidP="008F2DC7">
      <w:pPr>
        <w:spacing w:line="360" w:lineRule="auto"/>
        <w:rPr>
          <w:rFonts w:ascii="Palatino Linotype" w:hAnsi="Palatino Linotype"/>
          <w:sz w:val="22"/>
          <w:szCs w:val="22"/>
        </w:rPr>
      </w:pPr>
    </w:p>
    <w:p w14:paraId="70E4ACA7" w14:textId="77777777" w:rsidR="00F573A6" w:rsidRPr="00295B66" w:rsidRDefault="00F573A6" w:rsidP="008F2DC7">
      <w:pPr>
        <w:spacing w:line="360" w:lineRule="auto"/>
        <w:jc w:val="both"/>
        <w:rPr>
          <w:rFonts w:ascii="Palatino Linotype" w:hAnsi="Palatino Linotype"/>
          <w:sz w:val="22"/>
          <w:szCs w:val="22"/>
        </w:rPr>
      </w:pPr>
      <w:r w:rsidRPr="00295B66">
        <w:rPr>
          <w:rFonts w:ascii="Palatino Linotype" w:eastAsia="Palatino Linotype" w:hAnsi="Palatino Linotype" w:cs="Palatino Linotype"/>
          <w:sz w:val="22"/>
          <w:szCs w:val="22"/>
        </w:rPr>
        <w:t xml:space="preserve">A efecto de robustecer lo anterior, es preciso hacer alusión, en primera instancia, a lo establecido en las normas de carácter general del </w:t>
      </w:r>
      <w:r w:rsidRPr="00295B66">
        <w:rPr>
          <w:rFonts w:ascii="Palatino Linotype" w:eastAsia="Palatino Linotype" w:hAnsi="Palatino Linotype" w:cs="Palatino Linotype"/>
          <w:b/>
          <w:sz w:val="22"/>
          <w:szCs w:val="22"/>
        </w:rPr>
        <w:t>Manual Único de Contabilidad Gubernamental para las Dependencias y Entidades Públicas del Gobierno y Municipios del Estado de México</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sz w:val="22"/>
          <w:szCs w:val="22"/>
        </w:rPr>
        <w:t xml:space="preserve">en donde se señala que el Régimen Fiscal para las entidades públicas es el correspondiente a </w:t>
      </w:r>
      <w:r w:rsidRPr="00295B66">
        <w:rPr>
          <w:rFonts w:ascii="Palatino Linotype" w:eastAsia="Palatino Linotype" w:hAnsi="Palatino Linotype" w:cs="Palatino Linotype"/>
          <w:i/>
          <w:sz w:val="22"/>
          <w:szCs w:val="22"/>
        </w:rPr>
        <w:t xml:space="preserve">personas morales con fines no lucrativos, </w:t>
      </w:r>
      <w:r w:rsidRPr="00295B66">
        <w:rPr>
          <w:rFonts w:ascii="Palatino Linotype" w:eastAsia="Palatino Linotype" w:hAnsi="Palatino Linotype" w:cs="Palatino Linotype"/>
          <w:sz w:val="22"/>
          <w:szCs w:val="22"/>
        </w:rPr>
        <w:t xml:space="preserve">y en segundo lugar remitirnos </w:t>
      </w:r>
      <w:r w:rsidRPr="00295B66">
        <w:rPr>
          <w:rFonts w:ascii="Palatino Linotype" w:eastAsia="Palatino Linotype" w:hAnsi="Palatino Linotype" w:cs="Palatino Linotype"/>
          <w:sz w:val="22"/>
          <w:szCs w:val="22"/>
        </w:rPr>
        <w:lastRenderedPageBreak/>
        <w:t xml:space="preserve">al párrafo séptimo del artículo 86 del Título III del Régimen de las Personas Morales con fines no lucrativos, de la </w:t>
      </w:r>
      <w:r w:rsidRPr="00295B66">
        <w:rPr>
          <w:rFonts w:ascii="Palatino Linotype" w:eastAsia="Palatino Linotype" w:hAnsi="Palatino Linotype" w:cs="Palatino Linotype"/>
          <w:b/>
          <w:sz w:val="22"/>
          <w:szCs w:val="22"/>
        </w:rPr>
        <w:t>Ley del Impuesto Sobre la Renta</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sz w:val="22"/>
          <w:szCs w:val="22"/>
        </w:rPr>
        <w:t>que a la letra señala lo siguiente:</w:t>
      </w:r>
    </w:p>
    <w:p w14:paraId="0FC08499" w14:textId="77777777" w:rsidR="00F573A6" w:rsidRPr="00295B66" w:rsidRDefault="00F573A6" w:rsidP="008F2DC7">
      <w:pPr>
        <w:spacing w:line="276" w:lineRule="auto"/>
        <w:ind w:left="851" w:right="616"/>
        <w:jc w:val="both"/>
        <w:rPr>
          <w:rFonts w:ascii="Palatino Linotype" w:eastAsia="Palatino Linotype" w:hAnsi="Palatino Linotype" w:cs="Palatino Linotype"/>
          <w:b/>
          <w:i/>
          <w:sz w:val="22"/>
          <w:szCs w:val="22"/>
        </w:rPr>
      </w:pPr>
    </w:p>
    <w:p w14:paraId="67AB93DB"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Cs/>
          <w:i/>
          <w:sz w:val="22"/>
          <w:szCs w:val="22"/>
        </w:rPr>
        <w:t>“</w:t>
      </w:r>
      <w:proofErr w:type="gramStart"/>
      <w:r w:rsidRPr="00295B66">
        <w:rPr>
          <w:rFonts w:ascii="Palatino Linotype" w:eastAsia="Palatino Linotype" w:hAnsi="Palatino Linotype" w:cs="Palatino Linotype"/>
          <w:b/>
          <w:i/>
          <w:sz w:val="22"/>
          <w:szCs w:val="22"/>
        </w:rPr>
        <w:t>Artículo.-</w:t>
      </w:r>
      <w:proofErr w:type="gramEnd"/>
      <w:r w:rsidRPr="00295B66">
        <w:rPr>
          <w:rFonts w:ascii="Palatino Linotype" w:eastAsia="Palatino Linotype" w:hAnsi="Palatino Linotype" w:cs="Palatino Linotype"/>
          <w:b/>
          <w:i/>
          <w:sz w:val="22"/>
          <w:szCs w:val="22"/>
        </w:rPr>
        <w:t xml:space="preserve"> 86 </w:t>
      </w:r>
    </w:p>
    <w:p w14:paraId="3C543431"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rPr>
        <w:t>(</w:t>
      </w:r>
      <w:r w:rsidRPr="00295B66">
        <w:rPr>
          <w:rFonts w:ascii="Palatino Linotype" w:eastAsia="Palatino Linotype" w:hAnsi="Palatino Linotype" w:cs="Palatino Linotype"/>
          <w:i/>
          <w:sz w:val="22"/>
          <w:szCs w:val="22"/>
        </w:rPr>
        <w:t>…)</w:t>
      </w:r>
    </w:p>
    <w:p w14:paraId="05630A68"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RPr="00295B66">
        <w:rPr>
          <w:rFonts w:ascii="Palatino Linotype" w:eastAsia="Palatino Linotype" w:hAnsi="Palatino Linotype" w:cs="Palatino Linotype"/>
          <w:b/>
          <w:i/>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295B66">
        <w:rPr>
          <w:rFonts w:ascii="Palatino Linotype" w:eastAsia="Palatino Linotype" w:hAnsi="Palatino Linotype" w:cs="Palatino Linotype"/>
          <w:i/>
          <w:sz w:val="22"/>
          <w:szCs w:val="22"/>
        </w:rPr>
        <w:t xml:space="preserve"> para efectos de la legislación laboral a que se refieren los artículos 132 fracciones VII y VIII, y 804 primer párrafo fracciones II y IV de la Ley Federal del Trabajo…</w:t>
      </w:r>
      <w:r w:rsidRPr="00295B66">
        <w:rPr>
          <w:rFonts w:ascii="Palatino Linotype" w:eastAsia="Palatino Linotype" w:hAnsi="Palatino Linotype" w:cs="Palatino Linotype"/>
          <w:sz w:val="22"/>
          <w:szCs w:val="22"/>
        </w:rPr>
        <w:t>” </w:t>
      </w:r>
    </w:p>
    <w:p w14:paraId="4392D9A6" w14:textId="77777777" w:rsidR="00F573A6" w:rsidRPr="00295B66" w:rsidRDefault="00F573A6" w:rsidP="008F2DC7">
      <w:pPr>
        <w:rPr>
          <w:rFonts w:ascii="Palatino Linotype" w:hAnsi="Palatino Linotype"/>
          <w:sz w:val="22"/>
          <w:szCs w:val="22"/>
        </w:rPr>
      </w:pPr>
    </w:p>
    <w:p w14:paraId="73B4930A" w14:textId="77777777" w:rsidR="00F573A6" w:rsidRPr="00295B66" w:rsidRDefault="00F573A6" w:rsidP="008F2DC7">
      <w:pPr>
        <w:spacing w:line="360" w:lineRule="auto"/>
        <w:jc w:val="both"/>
        <w:rPr>
          <w:rFonts w:ascii="Palatino Linotype" w:hAnsi="Palatino Linotype"/>
          <w:sz w:val="22"/>
          <w:szCs w:val="22"/>
        </w:rPr>
      </w:pPr>
      <w:r w:rsidRPr="00295B66">
        <w:rPr>
          <w:rFonts w:ascii="Palatino Linotype" w:eastAsia="Palatino Linotype" w:hAnsi="Palatino Linotype" w:cs="Palatino Linotype"/>
          <w:sz w:val="22"/>
          <w:szCs w:val="22"/>
        </w:rPr>
        <w:t xml:space="preserve">Del precepto citado, se advierte que las entidades federativas al ser entes públicos se encuentran constreñidos a expedir y entregar los </w:t>
      </w:r>
      <w:r w:rsidRPr="00295B66">
        <w:rPr>
          <w:rFonts w:ascii="Palatino Linotype" w:eastAsia="Palatino Linotype" w:hAnsi="Palatino Linotype" w:cs="Palatino Linotype"/>
          <w:b/>
          <w:sz w:val="22"/>
          <w:szCs w:val="22"/>
        </w:rPr>
        <w:t xml:space="preserve">comprobantes fiscales correspondientes a las personas que reciban pagos por conceptos de salarios, </w:t>
      </w:r>
      <w:r w:rsidRPr="00295B66">
        <w:rPr>
          <w:rFonts w:ascii="Palatino Linotype" w:eastAsia="Palatino Linotype" w:hAnsi="Palatino Linotype" w:cs="Palatino Linotype"/>
          <w:sz w:val="22"/>
          <w:szCs w:val="22"/>
        </w:rPr>
        <w:t xml:space="preserve">mismos que pueden ser utilizados como </w:t>
      </w:r>
      <w:r w:rsidRPr="00295B66">
        <w:rPr>
          <w:rFonts w:ascii="Palatino Linotype" w:eastAsia="Palatino Linotype" w:hAnsi="Palatino Linotype" w:cs="Palatino Linotype"/>
          <w:b/>
          <w:sz w:val="22"/>
          <w:szCs w:val="22"/>
        </w:rPr>
        <w:t>constancia o</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
          <w:sz w:val="22"/>
          <w:szCs w:val="22"/>
        </w:rPr>
        <w:t>recibo de pago</w:t>
      </w:r>
      <w:r w:rsidRPr="00295B66">
        <w:rPr>
          <w:rFonts w:ascii="Palatino Linotype" w:eastAsia="Palatino Linotype" w:hAnsi="Palatino Linotype" w:cs="Palatino Linotype"/>
          <w:sz w:val="22"/>
          <w:szCs w:val="22"/>
        </w:rPr>
        <w:t xml:space="preserve">, de conformidad con los artículos 132 fracciones VII y VIII de la </w:t>
      </w:r>
      <w:r w:rsidRPr="00295B66">
        <w:rPr>
          <w:rFonts w:ascii="Palatino Linotype" w:eastAsia="Palatino Linotype" w:hAnsi="Palatino Linotype" w:cs="Palatino Linotype"/>
          <w:b/>
          <w:sz w:val="22"/>
          <w:szCs w:val="22"/>
        </w:rPr>
        <w:t>Ley Federal del Trabajo</w:t>
      </w:r>
      <w:r w:rsidRPr="00295B66">
        <w:rPr>
          <w:rFonts w:ascii="Palatino Linotype" w:eastAsia="Palatino Linotype" w:hAnsi="Palatino Linotype" w:cs="Palatino Linotype"/>
          <w:sz w:val="22"/>
          <w:szCs w:val="22"/>
        </w:rPr>
        <w:t>, que a la letra señalan lo siguiente:</w:t>
      </w:r>
    </w:p>
    <w:p w14:paraId="7179C963" w14:textId="77777777" w:rsidR="00F573A6" w:rsidRPr="00295B66" w:rsidRDefault="00F573A6" w:rsidP="008F2DC7">
      <w:pPr>
        <w:spacing w:line="276" w:lineRule="auto"/>
        <w:ind w:left="851" w:right="616"/>
        <w:jc w:val="both"/>
        <w:rPr>
          <w:rFonts w:ascii="Palatino Linotype" w:eastAsia="Palatino Linotype" w:hAnsi="Palatino Linotype" w:cs="Palatino Linotype"/>
          <w:bCs/>
          <w:i/>
          <w:sz w:val="22"/>
          <w:szCs w:val="22"/>
        </w:rPr>
      </w:pPr>
    </w:p>
    <w:p w14:paraId="682FC463"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Cs/>
          <w:i/>
          <w:sz w:val="22"/>
          <w:szCs w:val="22"/>
        </w:rPr>
        <w:t>“</w:t>
      </w:r>
      <w:r w:rsidRPr="00295B66">
        <w:rPr>
          <w:rFonts w:ascii="Palatino Linotype" w:eastAsia="Palatino Linotype" w:hAnsi="Palatino Linotype" w:cs="Palatino Linotype"/>
          <w:b/>
          <w:i/>
          <w:sz w:val="22"/>
          <w:szCs w:val="22"/>
        </w:rPr>
        <w:t>Artículo 132</w:t>
      </w:r>
      <w:r w:rsidRPr="00295B66">
        <w:rPr>
          <w:rFonts w:ascii="Palatino Linotype" w:eastAsia="Palatino Linotype" w:hAnsi="Palatino Linotype" w:cs="Palatino Linotype"/>
          <w:i/>
          <w:sz w:val="22"/>
          <w:szCs w:val="22"/>
        </w:rPr>
        <w:t xml:space="preserve">.- Son </w:t>
      </w:r>
      <w:r w:rsidRPr="00295B66">
        <w:rPr>
          <w:rFonts w:ascii="Palatino Linotype" w:eastAsia="Palatino Linotype" w:hAnsi="Palatino Linotype" w:cs="Palatino Linotype"/>
          <w:b/>
          <w:i/>
          <w:sz w:val="22"/>
          <w:szCs w:val="22"/>
        </w:rPr>
        <w:t>obligaciones de los patrones</w:t>
      </w:r>
      <w:r w:rsidRPr="00295B66">
        <w:rPr>
          <w:rFonts w:ascii="Palatino Linotype" w:eastAsia="Palatino Linotype" w:hAnsi="Palatino Linotype" w:cs="Palatino Linotype"/>
          <w:i/>
          <w:sz w:val="22"/>
          <w:szCs w:val="22"/>
        </w:rPr>
        <w:t>:</w:t>
      </w:r>
    </w:p>
    <w:p w14:paraId="0B8DF9B0"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w:t>
      </w:r>
    </w:p>
    <w:p w14:paraId="60B081BE"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 xml:space="preserve">VII.- </w:t>
      </w:r>
      <w:r w:rsidRPr="00295B66">
        <w:rPr>
          <w:rFonts w:ascii="Palatino Linotype" w:eastAsia="Palatino Linotype" w:hAnsi="Palatino Linotype" w:cs="Palatino Linotype"/>
          <w:b/>
          <w:i/>
          <w:sz w:val="22"/>
          <w:szCs w:val="22"/>
        </w:rPr>
        <w:t>Expedir</w:t>
      </w:r>
      <w:r w:rsidRPr="00295B66">
        <w:rPr>
          <w:rFonts w:ascii="Palatino Linotype" w:eastAsia="Palatino Linotype" w:hAnsi="Palatino Linotype" w:cs="Palatino Linotype"/>
          <w:i/>
          <w:sz w:val="22"/>
          <w:szCs w:val="22"/>
        </w:rPr>
        <w:t xml:space="preserve"> cada quince días, a solicitud de los trabajadores, una </w:t>
      </w:r>
      <w:r w:rsidRPr="00295B66">
        <w:rPr>
          <w:rFonts w:ascii="Palatino Linotype" w:eastAsia="Palatino Linotype" w:hAnsi="Palatino Linotype" w:cs="Palatino Linotype"/>
          <w:b/>
          <w:i/>
          <w:sz w:val="22"/>
          <w:szCs w:val="22"/>
        </w:rPr>
        <w:t>constancia</w:t>
      </w:r>
      <w:r w:rsidRPr="00295B66">
        <w:rPr>
          <w:rFonts w:ascii="Palatino Linotype" w:eastAsia="Palatino Linotype" w:hAnsi="Palatino Linotype" w:cs="Palatino Linotype"/>
          <w:i/>
          <w:sz w:val="22"/>
          <w:szCs w:val="22"/>
        </w:rPr>
        <w:t xml:space="preserve"> escrita del número de días trabajados y </w:t>
      </w:r>
      <w:r w:rsidRPr="00295B66">
        <w:rPr>
          <w:rFonts w:ascii="Palatino Linotype" w:eastAsia="Palatino Linotype" w:hAnsi="Palatino Linotype" w:cs="Palatino Linotype"/>
          <w:b/>
          <w:i/>
          <w:sz w:val="22"/>
          <w:szCs w:val="22"/>
        </w:rPr>
        <w:t>del salario percibido</w:t>
      </w:r>
      <w:r w:rsidRPr="00295B66">
        <w:rPr>
          <w:rFonts w:ascii="Palatino Linotype" w:eastAsia="Palatino Linotype" w:hAnsi="Palatino Linotype" w:cs="Palatino Linotype"/>
          <w:i/>
          <w:sz w:val="22"/>
          <w:szCs w:val="22"/>
        </w:rPr>
        <w:t>; </w:t>
      </w:r>
    </w:p>
    <w:p w14:paraId="17C119D6" w14:textId="481622BC"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VIII.- Expedir al trabajador que lo solicite o se separe de la empresa, dentro del término de tres días, una constancia escrita relativa a sus servicios;</w:t>
      </w:r>
      <w:r w:rsidR="00EC2DFC"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i/>
          <w:sz w:val="22"/>
          <w:szCs w:val="22"/>
        </w:rPr>
        <w:t>…”</w:t>
      </w:r>
    </w:p>
    <w:p w14:paraId="621C44A6" w14:textId="586ABC63" w:rsidR="00F573A6" w:rsidRPr="00295B66" w:rsidRDefault="00F573A6"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 xml:space="preserve">Por su parte la Ley del Trabajo de los Servidores Públicos del Estado y Municipios, en su artículo 220-K fracciones II y IV y último párrafo, establecen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w:t>
      </w:r>
      <w:r w:rsidRPr="00295B66">
        <w:rPr>
          <w:rFonts w:ascii="Palatino Linotype" w:eastAsia="Palatino Linotype" w:hAnsi="Palatino Linotype" w:cs="Palatino Linotype"/>
          <w:sz w:val="22"/>
          <w:szCs w:val="22"/>
          <w:u w:val="single"/>
        </w:rPr>
        <w:t>debiendo conservar dicha documentación durante el último año y un año después de que se extingue la relación laboral a través de los sistemas de digitalización</w:t>
      </w:r>
      <w:r w:rsidRPr="00295B66">
        <w:rPr>
          <w:rFonts w:ascii="Palatino Linotype" w:eastAsia="Palatino Linotype" w:hAnsi="Palatino Linotype" w:cs="Palatino Linotype"/>
          <w:sz w:val="22"/>
          <w:szCs w:val="22"/>
        </w:rPr>
        <w:t xml:space="preserve"> o de información magnética o electrónica.</w:t>
      </w:r>
    </w:p>
    <w:p w14:paraId="5C63D25A" w14:textId="77777777" w:rsidR="00EC2DFC" w:rsidRPr="00295B66" w:rsidRDefault="00EC2DFC" w:rsidP="008F2DC7">
      <w:pPr>
        <w:spacing w:line="360" w:lineRule="auto"/>
        <w:jc w:val="both"/>
        <w:rPr>
          <w:rFonts w:ascii="Palatino Linotype" w:hAnsi="Palatino Linotype"/>
          <w:sz w:val="22"/>
          <w:szCs w:val="22"/>
        </w:rPr>
      </w:pPr>
    </w:p>
    <w:p w14:paraId="37F5A301" w14:textId="77777777" w:rsidR="00F573A6" w:rsidRPr="00295B66" w:rsidRDefault="00F573A6" w:rsidP="008F2DC7">
      <w:pPr>
        <w:spacing w:line="360" w:lineRule="auto"/>
        <w:jc w:val="both"/>
        <w:rPr>
          <w:rFonts w:ascii="Palatino Linotype" w:hAnsi="Palatino Linotype"/>
          <w:sz w:val="22"/>
          <w:szCs w:val="22"/>
        </w:rPr>
      </w:pPr>
      <w:r w:rsidRPr="00295B66">
        <w:rPr>
          <w:rFonts w:ascii="Palatino Linotype" w:eastAsia="Palatino Linotype" w:hAnsi="Palatino Linotype" w:cs="Palatino Linotype"/>
          <w:sz w:val="22"/>
          <w:szCs w:val="22"/>
        </w:rPr>
        <w:t xml:space="preserve">En estas condiciones, resulta claro que la información de mérito es generada en ejercicio de las atribuciones del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657B3866" w14:textId="77777777" w:rsidR="00F573A6" w:rsidRPr="00295B66" w:rsidRDefault="00F573A6" w:rsidP="008F2DC7">
      <w:pPr>
        <w:spacing w:line="360" w:lineRule="auto"/>
        <w:rPr>
          <w:rFonts w:ascii="Palatino Linotype" w:hAnsi="Palatino Linotype"/>
          <w:sz w:val="22"/>
          <w:szCs w:val="22"/>
        </w:rPr>
      </w:pPr>
    </w:p>
    <w:p w14:paraId="432F957E" w14:textId="77777777" w:rsidR="00F573A6" w:rsidRPr="00295B66" w:rsidRDefault="00F573A6" w:rsidP="008F2DC7">
      <w:pPr>
        <w:spacing w:line="360" w:lineRule="auto"/>
        <w:jc w:val="both"/>
        <w:rPr>
          <w:rFonts w:ascii="Palatino Linotype" w:hAnsi="Palatino Linotype"/>
          <w:sz w:val="22"/>
          <w:szCs w:val="22"/>
        </w:rPr>
      </w:pPr>
      <w:r w:rsidRPr="00295B66">
        <w:rPr>
          <w:rFonts w:ascii="Palatino Linotype" w:eastAsia="Palatino Linotype" w:hAnsi="Palatino Linotype" w:cs="Palatino Linotype"/>
          <w:sz w:val="22"/>
          <w:szCs w:val="22"/>
        </w:rPr>
        <w:t xml:space="preserve">Además, de que la información de análisis,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w:t>
      </w:r>
      <w:r w:rsidRPr="00295B66">
        <w:rPr>
          <w:rFonts w:ascii="Palatino Linotype" w:eastAsia="Palatino Linotype" w:hAnsi="Palatino Linotype" w:cs="Palatino Linotype"/>
          <w:sz w:val="22"/>
          <w:szCs w:val="22"/>
        </w:rPr>
        <w:lastRenderedPageBreak/>
        <w:t>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1386E6F5" w14:textId="77777777" w:rsidR="00F573A6" w:rsidRPr="00295B66" w:rsidRDefault="00F573A6" w:rsidP="008F2DC7">
      <w:pPr>
        <w:rPr>
          <w:rFonts w:ascii="Palatino Linotype" w:hAnsi="Palatino Linotype"/>
          <w:sz w:val="22"/>
          <w:szCs w:val="22"/>
        </w:rPr>
      </w:pPr>
    </w:p>
    <w:p w14:paraId="3956F2DC" w14:textId="77777777" w:rsidR="00F573A6" w:rsidRPr="00295B66" w:rsidRDefault="00F573A6" w:rsidP="008F2DC7">
      <w:pPr>
        <w:spacing w:line="276" w:lineRule="auto"/>
        <w:ind w:left="851" w:right="616"/>
        <w:jc w:val="both"/>
        <w:rPr>
          <w:rFonts w:ascii="Palatino Linotype" w:hAnsi="Palatino Linotype"/>
          <w:i/>
          <w:sz w:val="22"/>
          <w:szCs w:val="22"/>
        </w:rPr>
      </w:pPr>
      <w:r w:rsidRPr="00295B66">
        <w:rPr>
          <w:rFonts w:ascii="Palatino Linotype" w:eastAsia="Palatino Linotype" w:hAnsi="Palatino Linotype" w:cs="Palatino Linotype"/>
          <w:i/>
          <w:sz w:val="22"/>
          <w:szCs w:val="22"/>
          <w:u w:val="single"/>
        </w:rPr>
        <w:t>“</w:t>
      </w:r>
      <w:r w:rsidRPr="00295B66">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295B66">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295B66">
        <w:rPr>
          <w:rFonts w:ascii="Palatino Linotype" w:eastAsia="Palatino Linotype" w:hAnsi="Palatino Linotype" w:cs="Palatino Linotype"/>
          <w:b/>
          <w:i/>
          <w:sz w:val="22"/>
          <w:szCs w:val="22"/>
          <w:u w:val="single"/>
        </w:rPr>
        <w:t>que reciba y ejerza recursos públicos</w:t>
      </w:r>
      <w:r w:rsidRPr="00295B66">
        <w:rPr>
          <w:rFonts w:ascii="Palatino Linotype" w:eastAsia="Palatino Linotype" w:hAnsi="Palatino Linotype" w:cs="Palatino Linotype"/>
          <w:i/>
          <w:sz w:val="22"/>
          <w:szCs w:val="22"/>
        </w:rPr>
        <w:t xml:space="preserve"> o realice actos de autoridad </w:t>
      </w:r>
      <w:r w:rsidRPr="00295B66">
        <w:rPr>
          <w:rFonts w:ascii="Palatino Linotype" w:eastAsia="Palatino Linotype" w:hAnsi="Palatino Linotype" w:cs="Palatino Linotype"/>
          <w:b/>
          <w:i/>
          <w:sz w:val="22"/>
          <w:szCs w:val="22"/>
          <w:u w:val="single"/>
        </w:rPr>
        <w:t xml:space="preserve">en el ámbito de competencia del Estado de México </w:t>
      </w:r>
      <w:r w:rsidRPr="00295B66">
        <w:rPr>
          <w:rFonts w:ascii="Palatino Linotype" w:eastAsia="Palatino Linotype" w:hAnsi="Palatino Linotype" w:cs="Palatino Linotype"/>
          <w:i/>
          <w:sz w:val="22"/>
          <w:szCs w:val="22"/>
        </w:rPr>
        <w:t>y sus municipios.</w:t>
      </w:r>
    </w:p>
    <w:p w14:paraId="57AFC20E"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rPr>
        <w:t>Artículo 23</w:t>
      </w:r>
      <w:r w:rsidRPr="00295B66">
        <w:rPr>
          <w:rFonts w:ascii="Palatino Linotype" w:eastAsia="Palatino Linotype" w:hAnsi="Palatino Linotype" w:cs="Palatino Linotype"/>
          <w:i/>
          <w:sz w:val="22"/>
          <w:szCs w:val="22"/>
        </w:rPr>
        <w:t>. Son sujetos obligados a transparentar y permitir el acceso a su información y proteger los datos personales que obren en su poder:</w:t>
      </w:r>
    </w:p>
    <w:p w14:paraId="0CB46EA7"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u w:val="single"/>
        </w:rPr>
        <w:t xml:space="preserve">I. El Poder Ejecutivo del Estado de México, las dependencias, organismos auxiliares, órganos, entidades, fideicomisos y fondos públicos, así como la </w:t>
      </w:r>
      <w:proofErr w:type="gramStart"/>
      <w:r w:rsidRPr="00295B66">
        <w:rPr>
          <w:rFonts w:ascii="Palatino Linotype" w:eastAsia="Palatino Linotype" w:hAnsi="Palatino Linotype" w:cs="Palatino Linotype"/>
          <w:b/>
          <w:i/>
          <w:sz w:val="22"/>
          <w:szCs w:val="22"/>
          <w:u w:val="single"/>
        </w:rPr>
        <w:t>Fiscalía General</w:t>
      </w:r>
      <w:proofErr w:type="gramEnd"/>
      <w:r w:rsidRPr="00295B66">
        <w:rPr>
          <w:rFonts w:ascii="Palatino Linotype" w:eastAsia="Palatino Linotype" w:hAnsi="Palatino Linotype" w:cs="Palatino Linotype"/>
          <w:b/>
          <w:i/>
          <w:sz w:val="22"/>
          <w:szCs w:val="22"/>
          <w:u w:val="single"/>
        </w:rPr>
        <w:t xml:space="preserve"> de Justicia del Estado de México;</w:t>
      </w:r>
    </w:p>
    <w:p w14:paraId="0105AECD"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w:t>
      </w:r>
    </w:p>
    <w:p w14:paraId="520F8F71"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9FEB8E5" w14:textId="77777777" w:rsidR="00F573A6" w:rsidRPr="00295B66" w:rsidRDefault="00F573A6" w:rsidP="008F2DC7">
      <w:pPr>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 xml:space="preserve">Los servidores públicos deberán transparentar sus </w:t>
      </w:r>
      <w:proofErr w:type="gramStart"/>
      <w:r w:rsidRPr="00295B66">
        <w:rPr>
          <w:rFonts w:ascii="Palatino Linotype" w:eastAsia="Palatino Linotype" w:hAnsi="Palatino Linotype" w:cs="Palatino Linotype"/>
          <w:i/>
          <w:sz w:val="22"/>
          <w:szCs w:val="22"/>
        </w:rPr>
        <w:t>acciones</w:t>
      </w:r>
      <w:proofErr w:type="gramEnd"/>
      <w:r w:rsidRPr="00295B66">
        <w:rPr>
          <w:rFonts w:ascii="Palatino Linotype" w:eastAsia="Palatino Linotype" w:hAnsi="Palatino Linotype" w:cs="Palatino Linotype"/>
          <w:i/>
          <w:sz w:val="22"/>
          <w:szCs w:val="22"/>
        </w:rPr>
        <w:t xml:space="preserve"> así como garantizar y respetar el derecho de acceso a la información pública.”</w:t>
      </w:r>
      <w:r w:rsidRPr="00295B66">
        <w:rPr>
          <w:rFonts w:ascii="Palatino Linotype" w:eastAsia="Palatino Linotype" w:hAnsi="Palatino Linotype" w:cs="Palatino Linotype"/>
          <w:b/>
          <w:i/>
          <w:sz w:val="22"/>
          <w:szCs w:val="22"/>
        </w:rPr>
        <w:t xml:space="preserve"> </w:t>
      </w:r>
    </w:p>
    <w:p w14:paraId="7C07FC22" w14:textId="77777777" w:rsidR="00F573A6" w:rsidRPr="00295B66" w:rsidRDefault="00F573A6" w:rsidP="008F2DC7">
      <w:pPr>
        <w:rPr>
          <w:rFonts w:ascii="Palatino Linotype" w:hAnsi="Palatino Linotype"/>
          <w:sz w:val="22"/>
          <w:szCs w:val="22"/>
        </w:rPr>
      </w:pPr>
    </w:p>
    <w:p w14:paraId="5960A77A" w14:textId="77777777" w:rsidR="00F573A6" w:rsidRPr="00295B66" w:rsidRDefault="00F573A6" w:rsidP="008F2DC7">
      <w:pPr>
        <w:spacing w:line="360" w:lineRule="auto"/>
        <w:jc w:val="both"/>
        <w:rPr>
          <w:rFonts w:ascii="Palatino Linotype" w:hAnsi="Palatino Linotype"/>
          <w:sz w:val="22"/>
          <w:szCs w:val="22"/>
        </w:rPr>
      </w:pPr>
      <w:r w:rsidRPr="00295B66">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295B66">
        <w:rPr>
          <w:rFonts w:ascii="Palatino Linotype" w:eastAsia="Palatino Linotype" w:hAnsi="Palatino Linotype" w:cs="Palatino Linotype"/>
          <w:b/>
          <w:sz w:val="22"/>
          <w:szCs w:val="22"/>
        </w:rPr>
        <w:t>01/2003</w:t>
      </w:r>
      <w:r w:rsidRPr="00295B66">
        <w:rPr>
          <w:rFonts w:ascii="Palatino Linotype" w:eastAsia="Palatino Linotype" w:hAnsi="Palatino Linotype" w:cs="Palatino Linotype"/>
          <w:sz w:val="22"/>
          <w:szCs w:val="22"/>
        </w:rPr>
        <w:t xml:space="preserve"> y </w:t>
      </w:r>
      <w:r w:rsidRPr="00295B66">
        <w:rPr>
          <w:rFonts w:ascii="Palatino Linotype" w:eastAsia="Palatino Linotype" w:hAnsi="Palatino Linotype" w:cs="Palatino Linotype"/>
          <w:b/>
          <w:sz w:val="22"/>
          <w:szCs w:val="22"/>
        </w:rPr>
        <w:t>02/2003</w:t>
      </w:r>
      <w:r w:rsidRPr="00295B66">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6C05C85D" w14:textId="77777777" w:rsidR="00F573A6" w:rsidRPr="00295B66" w:rsidRDefault="00F573A6" w:rsidP="008F2DC7">
      <w:pPr>
        <w:tabs>
          <w:tab w:val="left" w:pos="7513"/>
        </w:tabs>
        <w:spacing w:line="276" w:lineRule="auto"/>
        <w:ind w:left="851" w:right="616"/>
        <w:rPr>
          <w:rFonts w:ascii="Palatino Linotype" w:hAnsi="Palatino Linotype"/>
          <w:sz w:val="22"/>
          <w:szCs w:val="22"/>
        </w:rPr>
      </w:pPr>
      <w:r w:rsidRPr="00295B66">
        <w:rPr>
          <w:rFonts w:ascii="Palatino Linotype" w:eastAsia="Palatino Linotype" w:hAnsi="Palatino Linotype" w:cs="Palatino Linotype"/>
          <w:i/>
          <w:sz w:val="22"/>
          <w:szCs w:val="22"/>
        </w:rPr>
        <w:lastRenderedPageBreak/>
        <w:t>“</w:t>
      </w:r>
      <w:r w:rsidRPr="00295B66">
        <w:rPr>
          <w:rFonts w:ascii="Palatino Linotype" w:eastAsia="Palatino Linotype" w:hAnsi="Palatino Linotype" w:cs="Palatino Linotype"/>
          <w:b/>
          <w:i/>
          <w:sz w:val="22"/>
          <w:szCs w:val="22"/>
        </w:rPr>
        <w:t>Criterio 01/2003.</w:t>
      </w:r>
    </w:p>
    <w:p w14:paraId="34E477D8" w14:textId="77777777" w:rsidR="00F573A6" w:rsidRPr="00295B66" w:rsidRDefault="00F573A6" w:rsidP="008F2DC7">
      <w:pPr>
        <w:tabs>
          <w:tab w:val="left" w:pos="7513"/>
        </w:tabs>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295B66">
        <w:rPr>
          <w:rFonts w:ascii="Palatino Linotype" w:eastAsia="Palatino Linotype" w:hAnsi="Palatino Linotype" w:cs="Palatino Linotype"/>
          <w:i/>
          <w:sz w:val="22"/>
          <w:szCs w:val="22"/>
        </w:rPr>
        <w:t> </w:t>
      </w:r>
    </w:p>
    <w:p w14:paraId="3BD66E37" w14:textId="77777777" w:rsidR="00F573A6" w:rsidRPr="00295B66" w:rsidRDefault="00F573A6" w:rsidP="008F2DC7">
      <w:pPr>
        <w:tabs>
          <w:tab w:val="left" w:pos="7513"/>
        </w:tabs>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95B66">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95B66">
        <w:rPr>
          <w:rFonts w:ascii="Palatino Linotype" w:eastAsia="Palatino Linotype" w:hAnsi="Palatino Linotype" w:cs="Palatino Linotype"/>
          <w:i/>
          <w:sz w:val="22"/>
          <w:szCs w:val="22"/>
          <w:u w:val="single"/>
        </w:rPr>
        <w:t>…”</w:t>
      </w:r>
    </w:p>
    <w:p w14:paraId="2C4EF82B" w14:textId="77777777" w:rsidR="00F573A6" w:rsidRPr="00295B66" w:rsidRDefault="00F573A6" w:rsidP="008F2DC7">
      <w:pPr>
        <w:tabs>
          <w:tab w:val="left" w:pos="7513"/>
        </w:tabs>
        <w:spacing w:line="276" w:lineRule="auto"/>
        <w:ind w:left="851" w:right="616"/>
        <w:rPr>
          <w:rFonts w:ascii="Palatino Linotype" w:hAnsi="Palatino Linotype"/>
          <w:sz w:val="22"/>
          <w:szCs w:val="22"/>
        </w:rPr>
      </w:pPr>
    </w:p>
    <w:p w14:paraId="6C934855" w14:textId="77777777" w:rsidR="00F573A6" w:rsidRPr="00295B66" w:rsidRDefault="00F573A6" w:rsidP="008F2DC7">
      <w:pPr>
        <w:tabs>
          <w:tab w:val="left" w:pos="7513"/>
        </w:tabs>
        <w:spacing w:line="276" w:lineRule="auto"/>
        <w:ind w:left="851" w:right="616"/>
        <w:rPr>
          <w:rFonts w:ascii="Palatino Linotype" w:hAnsi="Palatino Linotype"/>
          <w:sz w:val="22"/>
          <w:szCs w:val="22"/>
        </w:rPr>
      </w:pPr>
      <w:r w:rsidRPr="00295B66">
        <w:rPr>
          <w:rFonts w:ascii="Palatino Linotype" w:eastAsia="Palatino Linotype" w:hAnsi="Palatino Linotype" w:cs="Palatino Linotype"/>
          <w:b/>
          <w:i/>
          <w:sz w:val="22"/>
          <w:szCs w:val="22"/>
        </w:rPr>
        <w:t>“Criterio 02/2003.</w:t>
      </w:r>
    </w:p>
    <w:p w14:paraId="694AE65A" w14:textId="77777777" w:rsidR="00F573A6" w:rsidRPr="00295B66" w:rsidRDefault="00F573A6" w:rsidP="008F2DC7">
      <w:pPr>
        <w:tabs>
          <w:tab w:val="left" w:pos="7513"/>
        </w:tabs>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295B66">
        <w:rPr>
          <w:rFonts w:ascii="Palatino Linotype" w:eastAsia="Palatino Linotype" w:hAnsi="Palatino Linotype" w:cs="Palatino Linotype"/>
          <w:i/>
          <w:sz w:val="22"/>
          <w:szCs w:val="22"/>
        </w:rPr>
        <w:t> </w:t>
      </w:r>
    </w:p>
    <w:p w14:paraId="79740619" w14:textId="77777777" w:rsidR="00F573A6" w:rsidRPr="00295B66" w:rsidRDefault="00F573A6" w:rsidP="008F2DC7">
      <w:pPr>
        <w:tabs>
          <w:tab w:val="left" w:pos="7513"/>
        </w:tabs>
        <w:spacing w:line="276" w:lineRule="auto"/>
        <w:ind w:left="851" w:right="616"/>
        <w:jc w:val="both"/>
        <w:rPr>
          <w:rFonts w:ascii="Palatino Linotype" w:hAnsi="Palatino Linotype"/>
          <w:sz w:val="22"/>
          <w:szCs w:val="22"/>
        </w:rPr>
      </w:pPr>
      <w:r w:rsidRPr="00295B66">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95B66">
        <w:rPr>
          <w:rFonts w:ascii="Palatino Linotype" w:eastAsia="Palatino Linotype" w:hAnsi="Palatino Linotype" w:cs="Palatino Linotype"/>
          <w:b/>
          <w:i/>
          <w:sz w:val="22"/>
          <w:szCs w:val="22"/>
          <w:u w:val="single"/>
        </w:rPr>
        <w:t xml:space="preserve">lo que deriva del hecho de que en términos de los previsto en el citado ordenamiento deben ponerse a disposición del público </w:t>
      </w:r>
      <w:r w:rsidRPr="00295B66">
        <w:rPr>
          <w:rFonts w:ascii="Palatino Linotype" w:eastAsia="Palatino Linotype" w:hAnsi="Palatino Linotype" w:cs="Palatino Linotype"/>
          <w:b/>
          <w:i/>
          <w:sz w:val="22"/>
          <w:szCs w:val="22"/>
          <w:u w:val="single"/>
        </w:rPr>
        <w:lastRenderedPageBreak/>
        <w:t>a través de medios remotos o locales de comunicación electrónica, tanto el directorio de servidores públicos como las remuneraciones mensuales por puesto incluso</w:t>
      </w:r>
      <w:r w:rsidRPr="00295B66">
        <w:rPr>
          <w:rFonts w:ascii="Palatino Linotype" w:eastAsia="Palatino Linotype" w:hAnsi="Palatino Linotype" w:cs="Palatino Linotype"/>
          <w:i/>
          <w:sz w:val="22"/>
          <w:szCs w:val="22"/>
        </w:rPr>
        <w:t xml:space="preserve"> el sistema de compensación…”</w:t>
      </w:r>
    </w:p>
    <w:p w14:paraId="731AF380" w14:textId="77777777" w:rsidR="00F573A6" w:rsidRPr="00295B66" w:rsidRDefault="00F573A6" w:rsidP="008F2DC7">
      <w:pPr>
        <w:rPr>
          <w:rFonts w:ascii="Palatino Linotype" w:hAnsi="Palatino Linotype"/>
          <w:sz w:val="22"/>
          <w:szCs w:val="22"/>
        </w:rPr>
      </w:pPr>
    </w:p>
    <w:p w14:paraId="0B24D699" w14:textId="0D40A996" w:rsidR="00F573A6" w:rsidRPr="00295B66" w:rsidRDefault="00F573A6" w:rsidP="008F2DC7">
      <w:pPr>
        <w:spacing w:line="360" w:lineRule="auto"/>
        <w:ind w:right="49"/>
        <w:jc w:val="both"/>
        <w:rPr>
          <w:rFonts w:ascii="Palatino Linotype" w:eastAsia="Palatino Linotype" w:hAnsi="Palatino Linotype" w:cs="Palatino Linotype"/>
          <w:b/>
          <w:bCs/>
          <w:sz w:val="22"/>
          <w:szCs w:val="22"/>
        </w:rPr>
      </w:pPr>
      <w:r w:rsidRPr="00295B66">
        <w:rPr>
          <w:rFonts w:ascii="Palatino Linotype" w:eastAsia="Palatino Linotype" w:hAnsi="Palatino Linotype" w:cs="Palatino Linotype"/>
          <w:sz w:val="22"/>
          <w:szCs w:val="22"/>
        </w:rPr>
        <w:t xml:space="preserve">De lo anterior, se colige que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cuenta con las competencias, facultades y atribuciones para conocer, administrar y generar la información relacionada con los </w:t>
      </w:r>
      <w:r w:rsidRPr="00295B66">
        <w:rPr>
          <w:rFonts w:ascii="Palatino Linotype" w:eastAsia="Palatino Linotype" w:hAnsi="Palatino Linotype" w:cs="Palatino Linotype"/>
          <w:b/>
          <w:bCs/>
          <w:sz w:val="22"/>
          <w:szCs w:val="22"/>
        </w:rPr>
        <w:t xml:space="preserve">recibos de nómina del </w:t>
      </w:r>
      <w:r w:rsidR="009B6B8A" w:rsidRPr="00295B66">
        <w:rPr>
          <w:rFonts w:ascii="Palatino Linotype" w:eastAsia="Palatino Linotype" w:hAnsi="Palatino Linotype" w:cs="Palatino Linotype"/>
          <w:b/>
          <w:bCs/>
          <w:sz w:val="22"/>
          <w:szCs w:val="22"/>
        </w:rPr>
        <w:t>Tesorero del</w:t>
      </w:r>
      <w:r w:rsidRPr="00295B66">
        <w:rPr>
          <w:rFonts w:ascii="Palatino Linotype" w:eastAsia="Palatino Linotype" w:hAnsi="Palatino Linotype" w:cs="Palatino Linotype"/>
          <w:b/>
          <w:bCs/>
          <w:sz w:val="22"/>
          <w:szCs w:val="22"/>
        </w:rPr>
        <w:t xml:space="preserve"> Sistema Municipal para el Desarrollo Integral de la Familia de T</w:t>
      </w:r>
      <w:r w:rsidR="009B6B8A" w:rsidRPr="00295B66">
        <w:rPr>
          <w:rFonts w:ascii="Palatino Linotype" w:eastAsia="Palatino Linotype" w:hAnsi="Palatino Linotype" w:cs="Palatino Linotype"/>
          <w:b/>
          <w:bCs/>
          <w:sz w:val="22"/>
          <w:szCs w:val="22"/>
        </w:rPr>
        <w:t>epotzotlán</w:t>
      </w:r>
      <w:r w:rsidRPr="00295B66">
        <w:rPr>
          <w:rFonts w:ascii="Palatino Linotype" w:eastAsia="Palatino Linotype" w:hAnsi="Palatino Linotype" w:cs="Palatino Linotype"/>
          <w:b/>
          <w:bCs/>
          <w:sz w:val="22"/>
          <w:szCs w:val="22"/>
        </w:rPr>
        <w:t xml:space="preserve">, </w:t>
      </w:r>
      <w:r w:rsidRPr="00295B66">
        <w:rPr>
          <w:rFonts w:ascii="Palatino Linotype" w:eastAsia="Palatino Linotype" w:hAnsi="Palatino Linotype" w:cs="Palatino Linotype"/>
          <w:sz w:val="22"/>
          <w:szCs w:val="22"/>
        </w:rPr>
        <w:t xml:space="preserve">solicitados por el </w:t>
      </w:r>
      <w:r w:rsidRPr="00295B66">
        <w:rPr>
          <w:rFonts w:ascii="Palatino Linotype" w:eastAsia="Palatino Linotype" w:hAnsi="Palatino Linotype" w:cs="Palatino Linotype"/>
          <w:b/>
          <w:sz w:val="22"/>
          <w:szCs w:val="22"/>
        </w:rPr>
        <w:t>Recurrent</w:t>
      </w:r>
      <w:r w:rsidR="00EC2DFC" w:rsidRPr="00295B66">
        <w:rPr>
          <w:rFonts w:ascii="Palatino Linotype" w:eastAsia="Palatino Linotype" w:hAnsi="Palatino Linotype" w:cs="Palatino Linotype"/>
          <w:b/>
          <w:sz w:val="22"/>
          <w:szCs w:val="22"/>
        </w:rPr>
        <w:t>e</w:t>
      </w:r>
      <w:r w:rsidRPr="00295B66">
        <w:rPr>
          <w:rFonts w:ascii="Palatino Linotype" w:eastAsia="Palatino Linotype" w:hAnsi="Palatino Linotype" w:cs="Palatino Linotype"/>
          <w:sz w:val="22"/>
          <w:szCs w:val="22"/>
        </w:rPr>
        <w:t>.</w:t>
      </w:r>
    </w:p>
    <w:p w14:paraId="1F497577" w14:textId="77777777" w:rsidR="00F573A6" w:rsidRPr="00295B66" w:rsidRDefault="00F573A6" w:rsidP="008F2DC7">
      <w:pPr>
        <w:spacing w:line="360" w:lineRule="auto"/>
        <w:ind w:right="-7"/>
        <w:jc w:val="both"/>
        <w:rPr>
          <w:rFonts w:ascii="Palatino Linotype" w:eastAsia="Palatino Linotype" w:hAnsi="Palatino Linotype" w:cs="Palatino Linotype"/>
          <w:sz w:val="22"/>
          <w:szCs w:val="22"/>
        </w:rPr>
      </w:pPr>
    </w:p>
    <w:p w14:paraId="6ADF004E" w14:textId="57822870" w:rsidR="009B6B8A" w:rsidRPr="00295B66" w:rsidRDefault="00F573A6" w:rsidP="008F2DC7">
      <w:pPr>
        <w:spacing w:line="360" w:lineRule="auto"/>
        <w:ind w:right="-7"/>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Establecido lo anterior, se tiene que en atención a los agravios vertidos por el solicitante en su recurso de revisión,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mediante respuesta remitió una liga electrónica que redirige a la Plataforma de Información Pública de Oficio Mexiquense, mencionando que en esta se podía obtener información objeto de la solicitud, </w:t>
      </w:r>
      <w:r w:rsidR="009B6B8A" w:rsidRPr="00295B66">
        <w:rPr>
          <w:rFonts w:ascii="Palatino Linotype" w:eastAsia="Palatino Linotype" w:hAnsi="Palatino Linotype" w:cs="Palatino Linotype"/>
          <w:sz w:val="22"/>
          <w:szCs w:val="22"/>
        </w:rPr>
        <w:t xml:space="preserve">sin embargo como ya fue analizado previamente, la liga electrónica no remite a los recibos de nómina que desea conocer la parte </w:t>
      </w:r>
      <w:r w:rsidR="009B6B8A" w:rsidRPr="00295B66">
        <w:rPr>
          <w:rFonts w:ascii="Palatino Linotype" w:eastAsia="Palatino Linotype" w:hAnsi="Palatino Linotype" w:cs="Palatino Linotype"/>
          <w:b/>
          <w:bCs/>
          <w:sz w:val="22"/>
          <w:szCs w:val="22"/>
        </w:rPr>
        <w:t>Recurrente</w:t>
      </w:r>
      <w:r w:rsidR="009B6B8A" w:rsidRPr="00295B66">
        <w:rPr>
          <w:rFonts w:ascii="Palatino Linotype" w:eastAsia="Palatino Linotype" w:hAnsi="Palatino Linotype" w:cs="Palatino Linotype"/>
          <w:sz w:val="22"/>
          <w:szCs w:val="22"/>
        </w:rPr>
        <w:t xml:space="preserve">, </w:t>
      </w:r>
      <w:r w:rsidR="00EC2DFC" w:rsidRPr="00295B66">
        <w:rPr>
          <w:rFonts w:ascii="Palatino Linotype" w:eastAsia="Palatino Linotype" w:hAnsi="Palatino Linotype" w:cs="Palatino Linotype"/>
          <w:sz w:val="22"/>
          <w:szCs w:val="22"/>
        </w:rPr>
        <w:t>asimismo</w:t>
      </w:r>
      <w:r w:rsidR="009B6B8A" w:rsidRPr="00295B66">
        <w:rPr>
          <w:rFonts w:ascii="Palatino Linotype" w:eastAsia="Palatino Linotype" w:hAnsi="Palatino Linotype" w:cs="Palatino Linotype"/>
          <w:sz w:val="22"/>
          <w:szCs w:val="22"/>
        </w:rPr>
        <w:t xml:space="preserve"> implica que el particular realice la búsqueda de la información dentro de cada uno de los registro; por lo que, se determina que el Sistema Municipal Para el Desarrollo Integral de la Familia de Tepotzotlán, no observó lo que dispone el artículo 161 de la Ley en la materia; aunado a que es información que debe de obrar en los archivos del </w:t>
      </w:r>
      <w:r w:rsidR="009B6B8A" w:rsidRPr="00295B66">
        <w:rPr>
          <w:rFonts w:ascii="Palatino Linotype" w:eastAsia="Palatino Linotype" w:hAnsi="Palatino Linotype" w:cs="Palatino Linotype"/>
          <w:b/>
          <w:sz w:val="22"/>
          <w:szCs w:val="22"/>
        </w:rPr>
        <w:t>Sujeto Obligado</w:t>
      </w:r>
      <w:r w:rsidR="009B6B8A" w:rsidRPr="00295B66">
        <w:rPr>
          <w:rFonts w:ascii="Palatino Linotype" w:eastAsia="Palatino Linotype" w:hAnsi="Palatino Linotype" w:cs="Palatino Linotype"/>
          <w:sz w:val="22"/>
          <w:szCs w:val="22"/>
        </w:rPr>
        <w:t xml:space="preserve"> al contar con atribuciones para generar, poseer y administrar dichos recibos de nómina. </w:t>
      </w:r>
    </w:p>
    <w:p w14:paraId="081BA334" w14:textId="77777777" w:rsidR="009B6B8A" w:rsidRPr="00295B66" w:rsidRDefault="009B6B8A" w:rsidP="008F2DC7">
      <w:pPr>
        <w:pStyle w:val="Prrafodelista"/>
        <w:spacing w:line="360" w:lineRule="auto"/>
        <w:ind w:left="0"/>
        <w:jc w:val="both"/>
        <w:rPr>
          <w:rFonts w:ascii="Palatino Linotype" w:eastAsia="Palatino Linotype" w:hAnsi="Palatino Linotype" w:cs="Palatino Linotype"/>
          <w:sz w:val="22"/>
          <w:szCs w:val="22"/>
        </w:rPr>
      </w:pPr>
    </w:p>
    <w:p w14:paraId="212BA5A2" w14:textId="04615C44" w:rsidR="00082B84" w:rsidRPr="00295B66" w:rsidRDefault="009B6B8A" w:rsidP="008F2DC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Es por todo lo anterior que este Organismo Garante determina que los agravios hechos valer por el Particular en su recurso de revisión devienen </w:t>
      </w:r>
      <w:r w:rsidR="00EC2DFC" w:rsidRPr="00295B66">
        <w:rPr>
          <w:rFonts w:ascii="Palatino Linotype" w:eastAsia="Palatino Linotype" w:hAnsi="Palatino Linotype" w:cs="Palatino Linotype"/>
          <w:sz w:val="22"/>
          <w:szCs w:val="22"/>
        </w:rPr>
        <w:t xml:space="preserve">parcialmente </w:t>
      </w:r>
      <w:r w:rsidRPr="00295B66">
        <w:rPr>
          <w:rFonts w:ascii="Palatino Linotype" w:eastAsia="Palatino Linotype" w:hAnsi="Palatino Linotype" w:cs="Palatino Linotype"/>
          <w:bCs/>
          <w:sz w:val="22"/>
          <w:szCs w:val="22"/>
        </w:rPr>
        <w:t>fundados</w:t>
      </w:r>
      <w:r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sz w:val="22"/>
          <w:szCs w:val="22"/>
        </w:rPr>
        <w:t xml:space="preserve">y, por ende, resulta procedente </w:t>
      </w:r>
      <w:r w:rsidRPr="00295B66">
        <w:rPr>
          <w:rFonts w:ascii="Palatino Linotype" w:eastAsia="Palatino Linotype" w:hAnsi="Palatino Linotype" w:cs="Palatino Linotype"/>
          <w:bCs/>
          <w:sz w:val="22"/>
          <w:szCs w:val="22"/>
        </w:rPr>
        <w:t>ordenar</w:t>
      </w:r>
      <w:r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sz w:val="22"/>
          <w:szCs w:val="22"/>
        </w:rPr>
        <w:t xml:space="preserve">la entrega vía Sistema de Acceso a la Información Mexiquense, en versión pública, de </w:t>
      </w:r>
      <w:bookmarkStart w:id="9" w:name="_Hlk207839110"/>
      <w:r w:rsidRPr="00295B66">
        <w:rPr>
          <w:rFonts w:ascii="Palatino Linotype" w:eastAsia="Palatino Linotype" w:hAnsi="Palatino Linotype" w:cs="Palatino Linotype"/>
          <w:sz w:val="22"/>
          <w:szCs w:val="22"/>
        </w:rPr>
        <w:t>los</w:t>
      </w:r>
      <w:r w:rsidR="00CC36CA" w:rsidRPr="00295B66">
        <w:rPr>
          <w:rFonts w:ascii="Palatino Linotype" w:eastAsia="Palatino Linotype" w:hAnsi="Palatino Linotype" w:cs="Palatino Linotype"/>
          <w:sz w:val="22"/>
          <w:szCs w:val="22"/>
        </w:rPr>
        <w:t xml:space="preserve"> </w:t>
      </w:r>
      <w:r w:rsidR="00082B84" w:rsidRPr="00295B66">
        <w:rPr>
          <w:rFonts w:ascii="Palatino Linotype" w:eastAsia="Palatino Linotype" w:hAnsi="Palatino Linotype" w:cs="Palatino Linotype"/>
          <w:sz w:val="22"/>
          <w:szCs w:val="22"/>
        </w:rPr>
        <w:t xml:space="preserve">recibos de nómina; así como, los comprobantes de </w:t>
      </w:r>
      <w:r w:rsidR="00082B84" w:rsidRPr="00295B66">
        <w:rPr>
          <w:rFonts w:ascii="Palatino Linotype" w:eastAsia="Palatino Linotype" w:hAnsi="Palatino Linotype" w:cs="Palatino Linotype"/>
          <w:sz w:val="22"/>
          <w:szCs w:val="22"/>
        </w:rPr>
        <w:lastRenderedPageBreak/>
        <w:t>pago de las percepciones extraordinarias, del Tesorero del Sistema Municipal para el Desarrollo Integral de la Familia de Tepotzotlán, de la primera quincena de enero a la segunda quincena de diciembre de dos mil veinticuatro.</w:t>
      </w:r>
    </w:p>
    <w:bookmarkEnd w:id="9"/>
    <w:p w14:paraId="04AB08A4" w14:textId="77777777" w:rsidR="000C638B" w:rsidRPr="00295B66" w:rsidRDefault="000C638B" w:rsidP="008F2DC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62A0B35" w14:textId="3820282B" w:rsidR="000C638B" w:rsidRPr="00295B66" w:rsidRDefault="00CC36CA" w:rsidP="008F2DC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Finalmente, y respecto a las manifestaciones vertidas por el particular en sus motivos de inconformidad en los que expresa </w:t>
      </w:r>
      <w:r w:rsidRPr="00295B66">
        <w:rPr>
          <w:rFonts w:ascii="Palatino Linotype" w:eastAsia="Palatino Linotype" w:hAnsi="Palatino Linotype" w:cs="Palatino Linotype"/>
          <w:i/>
          <w:iCs/>
          <w:sz w:val="22"/>
          <w:szCs w:val="22"/>
        </w:rPr>
        <w:t xml:space="preserve">“… se solicita el informe que se realicen las notificaciones al órgano superior de fiscalización del Estado de México, a la secretaría de la contraloría del estado así como también se apliquen las sanciones correspondientes por parte </w:t>
      </w:r>
      <w:proofErr w:type="spellStart"/>
      <w:r w:rsidRPr="00295B66">
        <w:rPr>
          <w:rFonts w:ascii="Palatino Linotype" w:eastAsia="Palatino Linotype" w:hAnsi="Palatino Linotype" w:cs="Palatino Linotype"/>
          <w:i/>
          <w:iCs/>
          <w:sz w:val="22"/>
          <w:szCs w:val="22"/>
        </w:rPr>
        <w:t>de el</w:t>
      </w:r>
      <w:proofErr w:type="spellEnd"/>
      <w:r w:rsidRPr="00295B66">
        <w:rPr>
          <w:rFonts w:ascii="Palatino Linotype" w:eastAsia="Palatino Linotype" w:hAnsi="Palatino Linotype" w:cs="Palatino Linotype"/>
          <w:i/>
          <w:iCs/>
          <w:sz w:val="22"/>
          <w:szCs w:val="22"/>
        </w:rPr>
        <w:t xml:space="preserve"> instituto de transparencia del Estado de México a fin de que el sujeto obligado cumpla con lo solicitado y se eviten los posibles actos de corrupción, así como también se solicita que se dé conocimiento a las autoridades correspondientes a fin de que se levanten los procedimientos administrativos a los servidores públicos que correspondan por la indebida obstrucción al acceso a la información…</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i/>
          <w:iCs/>
          <w:sz w:val="22"/>
          <w:szCs w:val="22"/>
        </w:rPr>
        <w:t xml:space="preserve">Por lo cual también se solicita que se </w:t>
      </w:r>
      <w:proofErr w:type="gramStart"/>
      <w:r w:rsidRPr="00295B66">
        <w:rPr>
          <w:rFonts w:ascii="Palatino Linotype" w:eastAsia="Palatino Linotype" w:hAnsi="Palatino Linotype" w:cs="Palatino Linotype"/>
          <w:i/>
          <w:iCs/>
          <w:sz w:val="22"/>
          <w:szCs w:val="22"/>
        </w:rPr>
        <w:t>dé aviso</w:t>
      </w:r>
      <w:proofErr w:type="gramEnd"/>
      <w:r w:rsidRPr="00295B66">
        <w:rPr>
          <w:rFonts w:ascii="Palatino Linotype" w:eastAsia="Palatino Linotype" w:hAnsi="Palatino Linotype" w:cs="Palatino Linotype"/>
          <w:i/>
          <w:iCs/>
          <w:sz w:val="22"/>
          <w:szCs w:val="22"/>
        </w:rPr>
        <w:t xml:space="preserve"> a las autoridades correspondientes por presumirse posibles actos delictivos ...”,</w:t>
      </w:r>
      <w:r w:rsidRPr="00295B66">
        <w:rPr>
          <w:rFonts w:ascii="Palatino Linotype" w:eastAsia="Palatino Linotype" w:hAnsi="Palatino Linotype" w:cs="Palatino Linotype"/>
          <w:sz w:val="22"/>
          <w:szCs w:val="22"/>
        </w:rPr>
        <w:t xml:space="preserve"> se hace de su conocimiento que el Recurso de Revisión no es el medio para sancionar, por lo que este Órgano Garante sugiere al solicitante, interponer su queja o denuncia ante la autoridad competente.</w:t>
      </w:r>
    </w:p>
    <w:p w14:paraId="00766589" w14:textId="77777777" w:rsidR="00EC2DFC" w:rsidRPr="00295B66" w:rsidRDefault="00EC2DFC" w:rsidP="008F2DC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992AB0B" w14:textId="77777777" w:rsidR="00A56FC5" w:rsidRPr="00295B66" w:rsidRDefault="00A56FC5" w:rsidP="008F2DC7">
      <w:pPr>
        <w:spacing w:line="360" w:lineRule="auto"/>
        <w:ind w:right="51"/>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 xml:space="preserve">Quinto. Versión Pública. </w:t>
      </w:r>
      <w:r w:rsidRPr="00295B66">
        <w:rPr>
          <w:rFonts w:ascii="Palatino Linotype" w:eastAsia="Palatino Linotype" w:hAnsi="Palatino Linotype" w:cs="Palatino Linotype"/>
          <w:sz w:val="22"/>
          <w:szCs w:val="22"/>
        </w:rPr>
        <w:t>Como fue debidamente apuntado,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784C6A3" w14:textId="77777777" w:rsidR="00EC2DFC" w:rsidRPr="00295B66" w:rsidRDefault="00EC2DFC" w:rsidP="008F2DC7">
      <w:pPr>
        <w:spacing w:line="360" w:lineRule="auto"/>
        <w:ind w:right="51"/>
        <w:jc w:val="both"/>
        <w:rPr>
          <w:rFonts w:ascii="Palatino Linotype" w:eastAsia="Palatino Linotype" w:hAnsi="Palatino Linotype" w:cs="Palatino Linotype"/>
          <w:sz w:val="22"/>
          <w:szCs w:val="22"/>
        </w:rPr>
      </w:pPr>
    </w:p>
    <w:p w14:paraId="2AB89073" w14:textId="77777777" w:rsidR="00A56FC5" w:rsidRPr="00295B66" w:rsidRDefault="00A56FC5" w:rsidP="008F2DC7">
      <w:pP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 xml:space="preserve">El derecho de acceso a la información pública tiene como limitante el respeto a la intimidad y a la vida privada de las personas, es por ello </w:t>
      </w:r>
      <w:proofErr w:type="gramStart"/>
      <w:r w:rsidRPr="00295B66">
        <w:rPr>
          <w:rFonts w:ascii="Palatino Linotype" w:eastAsia="Palatino Linotype" w:hAnsi="Palatino Linotype" w:cs="Palatino Linotype"/>
          <w:sz w:val="22"/>
          <w:szCs w:val="22"/>
        </w:rPr>
        <w:t>que</w:t>
      </w:r>
      <w:proofErr w:type="gramEnd"/>
      <w:r w:rsidRPr="00295B66">
        <w:rPr>
          <w:rFonts w:ascii="Palatino Linotype" w:eastAsia="Palatino Linotype" w:hAnsi="Palatino Linotype" w:cs="Palatino Linotype"/>
          <w:sz w:val="22"/>
          <w:szCs w:val="22"/>
        </w:rPr>
        <w:t xml:space="preserv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432D28F" w14:textId="77777777" w:rsidR="00EC2DFC" w:rsidRPr="00295B66" w:rsidRDefault="00EC2DFC" w:rsidP="008F2DC7">
      <w:pPr>
        <w:spacing w:line="360" w:lineRule="auto"/>
        <w:ind w:right="49"/>
        <w:jc w:val="both"/>
        <w:rPr>
          <w:rFonts w:ascii="Palatino Linotype" w:eastAsia="Palatino Linotype" w:hAnsi="Palatino Linotype" w:cs="Palatino Linotype"/>
          <w:sz w:val="22"/>
          <w:szCs w:val="22"/>
        </w:rPr>
      </w:pPr>
    </w:p>
    <w:p w14:paraId="058A6240" w14:textId="77777777" w:rsidR="00A56FC5" w:rsidRPr="00295B66" w:rsidRDefault="00A56FC5" w:rsidP="008F2DC7">
      <w:pP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8E7D5E4" w14:textId="77777777" w:rsidR="00A56FC5" w:rsidRPr="00295B66" w:rsidRDefault="00A56FC5" w:rsidP="008F2DC7">
      <w:pP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61055ED9"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sz w:val="22"/>
          <w:szCs w:val="22"/>
        </w:rPr>
        <w:t> </w:t>
      </w:r>
      <w:r w:rsidRPr="00295B66">
        <w:rPr>
          <w:rFonts w:ascii="Palatino Linotype" w:eastAsia="Palatino Linotype" w:hAnsi="Palatino Linotype" w:cs="Palatino Linotype"/>
          <w:i/>
          <w:sz w:val="22"/>
          <w:szCs w:val="22"/>
        </w:rPr>
        <w:t>“</w:t>
      </w:r>
      <w:r w:rsidRPr="00295B66">
        <w:rPr>
          <w:rFonts w:ascii="Palatino Linotype" w:eastAsia="Palatino Linotype" w:hAnsi="Palatino Linotype" w:cs="Palatino Linotype"/>
          <w:b/>
          <w:i/>
          <w:sz w:val="22"/>
          <w:szCs w:val="22"/>
        </w:rPr>
        <w:t>Artículo 3.</w:t>
      </w:r>
      <w:r w:rsidRPr="00295B66">
        <w:rPr>
          <w:rFonts w:ascii="Palatino Linotype" w:eastAsia="Palatino Linotype" w:hAnsi="Palatino Linotype" w:cs="Palatino Linotype"/>
          <w:i/>
          <w:sz w:val="22"/>
          <w:szCs w:val="22"/>
        </w:rPr>
        <w:t xml:space="preserve"> Para los efectos de la presente Ley se entenderá por:</w:t>
      </w:r>
    </w:p>
    <w:p w14:paraId="26148E90" w14:textId="77777777" w:rsidR="00A56FC5" w:rsidRPr="00295B66" w:rsidRDefault="00A56FC5" w:rsidP="008F2DC7">
      <w:pPr>
        <w:tabs>
          <w:tab w:val="left" w:pos="1276"/>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7DADFB15" w14:textId="77777777" w:rsidR="00A56FC5" w:rsidRPr="00295B66" w:rsidRDefault="00A56FC5" w:rsidP="008F2DC7">
      <w:pPr>
        <w:tabs>
          <w:tab w:val="left" w:pos="1276"/>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IX. Datos personales</w:t>
      </w:r>
      <w:r w:rsidRPr="00295B66">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6864D7E" w14:textId="77777777" w:rsidR="00A56FC5" w:rsidRPr="00295B66" w:rsidRDefault="00A56FC5" w:rsidP="008F2DC7">
      <w:pPr>
        <w:tabs>
          <w:tab w:val="left" w:pos="1276"/>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39578DCD" w14:textId="77777777" w:rsidR="00A56FC5" w:rsidRPr="00295B66" w:rsidRDefault="00A56FC5" w:rsidP="008F2DC7">
      <w:pPr>
        <w:tabs>
          <w:tab w:val="left" w:pos="1276"/>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XX. Información clasificada</w:t>
      </w:r>
      <w:r w:rsidRPr="00295B66">
        <w:rPr>
          <w:rFonts w:ascii="Palatino Linotype" w:eastAsia="Palatino Linotype" w:hAnsi="Palatino Linotype" w:cs="Palatino Linotype"/>
          <w:i/>
          <w:sz w:val="22"/>
          <w:szCs w:val="22"/>
        </w:rPr>
        <w:t>: Aquella considerada por la presente Ley como reservada o confidencial;</w:t>
      </w:r>
    </w:p>
    <w:p w14:paraId="6EE7BFB2" w14:textId="77777777" w:rsidR="00A56FC5" w:rsidRPr="00295B66" w:rsidRDefault="00A56FC5" w:rsidP="008F2DC7">
      <w:pPr>
        <w:tabs>
          <w:tab w:val="left" w:pos="1276"/>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XXI. Información confidencial</w:t>
      </w:r>
      <w:r w:rsidRPr="00295B66">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BB201C8" w14:textId="77777777" w:rsidR="00A56FC5" w:rsidRPr="00295B66" w:rsidRDefault="00A56FC5" w:rsidP="008F2DC7">
      <w:pPr>
        <w:tabs>
          <w:tab w:val="left" w:pos="1276"/>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06FB21B6" w14:textId="77777777" w:rsidR="00A56FC5" w:rsidRPr="00295B66" w:rsidRDefault="00A56FC5" w:rsidP="008F2DC7">
      <w:pPr>
        <w:tabs>
          <w:tab w:val="left" w:pos="1276"/>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XXXII. Protección de Datos Personales</w:t>
      </w:r>
      <w:r w:rsidRPr="00295B66">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6B49049A" w14:textId="77777777" w:rsidR="00A56FC5" w:rsidRPr="00295B66" w:rsidRDefault="00A56FC5" w:rsidP="008F2DC7">
      <w:pPr>
        <w:tabs>
          <w:tab w:val="left" w:pos="1276"/>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lastRenderedPageBreak/>
        <w:t>…</w:t>
      </w:r>
    </w:p>
    <w:p w14:paraId="6B427EB4" w14:textId="77777777" w:rsidR="00A56FC5" w:rsidRPr="00295B66" w:rsidRDefault="00A56FC5" w:rsidP="008F2DC7">
      <w:pPr>
        <w:tabs>
          <w:tab w:val="left" w:pos="1276"/>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XLV. Versión pública</w:t>
      </w:r>
      <w:r w:rsidRPr="00295B6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103BBD8"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 Artículo 6</w:t>
      </w:r>
      <w:r w:rsidRPr="00295B66">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74A426F"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36E364A2"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Artículo 91.</w:t>
      </w:r>
      <w:r w:rsidRPr="00295B6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295B66">
        <w:rPr>
          <w:rFonts w:ascii="Palatino Linotype" w:eastAsia="Palatino Linotype" w:hAnsi="Palatino Linotype" w:cs="Palatino Linotype"/>
          <w:i/>
          <w:sz w:val="22"/>
          <w:szCs w:val="22"/>
        </w:rPr>
        <w:br/>
        <w:t>…</w:t>
      </w:r>
    </w:p>
    <w:p w14:paraId="4C985931"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Artículo 132.</w:t>
      </w:r>
      <w:r w:rsidRPr="00295B66">
        <w:rPr>
          <w:rFonts w:ascii="Palatino Linotype" w:eastAsia="Palatino Linotype" w:hAnsi="Palatino Linotype" w:cs="Palatino Linotype"/>
          <w:i/>
          <w:sz w:val="22"/>
          <w:szCs w:val="22"/>
        </w:rPr>
        <w:t xml:space="preserve"> La clasificación de la información se llevará a cabo en el momento en que:</w:t>
      </w:r>
    </w:p>
    <w:p w14:paraId="0BA28B70"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w:t>
      </w:r>
      <w:r w:rsidRPr="00295B66">
        <w:rPr>
          <w:rFonts w:ascii="Palatino Linotype" w:eastAsia="Palatino Linotype" w:hAnsi="Palatino Linotype" w:cs="Palatino Linotype"/>
          <w:i/>
          <w:sz w:val="22"/>
          <w:szCs w:val="22"/>
        </w:rPr>
        <w:t>. Se reciba una solicitud de acceso a la información;</w:t>
      </w:r>
    </w:p>
    <w:p w14:paraId="75CC0AF8"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w:t>
      </w:r>
      <w:r w:rsidRPr="00295B66">
        <w:rPr>
          <w:rFonts w:ascii="Palatino Linotype" w:eastAsia="Palatino Linotype" w:hAnsi="Palatino Linotype" w:cs="Palatino Linotype"/>
          <w:i/>
          <w:sz w:val="22"/>
          <w:szCs w:val="22"/>
        </w:rPr>
        <w:t xml:space="preserve"> Se determine mediante resolución de autoridad competente; o</w:t>
      </w:r>
    </w:p>
    <w:p w14:paraId="2FCDD0A5"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III.</w:t>
      </w:r>
      <w:r w:rsidRPr="00295B66">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5CA09DC"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w:t>
      </w:r>
    </w:p>
    <w:p w14:paraId="32E8EE13"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Artículo 137.</w:t>
      </w:r>
      <w:r w:rsidRPr="00295B6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D022EBD"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 Artículo 143.</w:t>
      </w:r>
      <w:r w:rsidRPr="00295B66">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7C7C859"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w:t>
      </w:r>
      <w:r w:rsidRPr="00295B66">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65DE74E" w14:textId="77777777" w:rsidR="00A56FC5" w:rsidRPr="00295B66" w:rsidRDefault="00A56FC5" w:rsidP="008F2DC7">
      <w:pPr>
        <w:spacing w:line="360" w:lineRule="auto"/>
        <w:ind w:right="50"/>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796380C" w14:textId="77777777" w:rsidR="00EC2DFC" w:rsidRPr="00295B66" w:rsidRDefault="00EC2DFC" w:rsidP="008F2DC7">
      <w:pPr>
        <w:spacing w:line="360" w:lineRule="auto"/>
        <w:ind w:right="50"/>
        <w:jc w:val="both"/>
        <w:rPr>
          <w:rFonts w:ascii="Palatino Linotype" w:eastAsia="Palatino Linotype" w:hAnsi="Palatino Linotype" w:cs="Palatino Linotype"/>
          <w:sz w:val="22"/>
          <w:szCs w:val="22"/>
        </w:rPr>
      </w:pPr>
    </w:p>
    <w:p w14:paraId="6B7F8788" w14:textId="77777777" w:rsidR="00A56FC5" w:rsidRPr="00295B66" w:rsidRDefault="00A56FC5" w:rsidP="008F2DC7">
      <w:pPr>
        <w:spacing w:line="360" w:lineRule="auto"/>
        <w:ind w:right="50"/>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Datos que deberá clasificar como confidenciales por tratarse precisamente de información privada, puesto que los datos personales son irrenunciables, intransferibles e indelegables y los Sujetos Obligados no deberán hacer entrega de </w:t>
      </w:r>
      <w:proofErr w:type="gramStart"/>
      <w:r w:rsidRPr="00295B66">
        <w:rPr>
          <w:rFonts w:ascii="Palatino Linotype" w:eastAsia="Palatino Linotype" w:hAnsi="Palatino Linotype" w:cs="Palatino Linotype"/>
          <w:sz w:val="22"/>
          <w:szCs w:val="22"/>
        </w:rPr>
        <w:t>los mismos</w:t>
      </w:r>
      <w:proofErr w:type="gramEnd"/>
      <w:r w:rsidRPr="00295B66">
        <w:rPr>
          <w:rFonts w:ascii="Palatino Linotype" w:eastAsia="Palatino Linotype" w:hAnsi="Palatino Linotype" w:cs="Palatino Linotype"/>
          <w:sz w:val="22"/>
          <w:szCs w:val="22"/>
        </w:rPr>
        <w:t xml:space="preserve"> a personas ajenas a su titular.</w:t>
      </w:r>
    </w:p>
    <w:p w14:paraId="5B91F308" w14:textId="77777777" w:rsidR="00EC2DFC" w:rsidRPr="00295B66" w:rsidRDefault="00EC2DFC" w:rsidP="008F2DC7">
      <w:pPr>
        <w:spacing w:line="360" w:lineRule="auto"/>
        <w:ind w:right="50"/>
        <w:jc w:val="both"/>
        <w:rPr>
          <w:rFonts w:ascii="Palatino Linotype" w:eastAsia="Palatino Linotype" w:hAnsi="Palatino Linotype" w:cs="Palatino Linotype"/>
          <w:sz w:val="22"/>
          <w:szCs w:val="22"/>
        </w:rPr>
      </w:pPr>
    </w:p>
    <w:p w14:paraId="167F5156"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w:t>
      </w:r>
      <w:r w:rsidRPr="00295B66">
        <w:rPr>
          <w:rFonts w:ascii="Palatino Linotype" w:eastAsia="Palatino Linotype" w:hAnsi="Palatino Linotype" w:cs="Palatino Linotype"/>
          <w:sz w:val="22"/>
          <w:szCs w:val="22"/>
        </w:rPr>
        <w:lastRenderedPageBreak/>
        <w:t xml:space="preserve">consideran confidenciales y por tanto deben testarse al momento de la elaboración de versiones públicas el </w:t>
      </w:r>
      <w:r w:rsidRPr="00295B66">
        <w:rPr>
          <w:rFonts w:ascii="Palatino Linotype" w:eastAsia="Palatino Linotype" w:hAnsi="Palatino Linotype" w:cs="Palatino Linotype"/>
          <w:b/>
          <w:sz w:val="22"/>
          <w:szCs w:val="22"/>
        </w:rPr>
        <w:t>Registro Federal de Contribuyentes</w:t>
      </w:r>
      <w:r w:rsidRPr="00295B66">
        <w:rPr>
          <w:rFonts w:ascii="Palatino Linotype" w:eastAsia="Palatino Linotype" w:hAnsi="Palatino Linotype" w:cs="Palatino Linotype"/>
          <w:sz w:val="22"/>
          <w:szCs w:val="22"/>
        </w:rPr>
        <w:t xml:space="preserve"> (RFC), la </w:t>
      </w:r>
      <w:r w:rsidRPr="00295B66">
        <w:rPr>
          <w:rFonts w:ascii="Palatino Linotype" w:eastAsia="Palatino Linotype" w:hAnsi="Palatino Linotype" w:cs="Palatino Linotype"/>
          <w:b/>
          <w:sz w:val="22"/>
          <w:szCs w:val="22"/>
        </w:rPr>
        <w:t>Clave Única de Registro de Población</w:t>
      </w:r>
      <w:r w:rsidRPr="00295B66">
        <w:rPr>
          <w:rFonts w:ascii="Palatino Linotype" w:eastAsia="Palatino Linotype" w:hAnsi="Palatino Linotype" w:cs="Palatino Linotype"/>
          <w:sz w:val="22"/>
          <w:szCs w:val="22"/>
        </w:rPr>
        <w:t xml:space="preserve"> (CURP), la </w:t>
      </w:r>
      <w:r w:rsidRPr="00295B66">
        <w:rPr>
          <w:rFonts w:ascii="Palatino Linotype" w:eastAsia="Palatino Linotype" w:hAnsi="Palatino Linotype" w:cs="Palatino Linotype"/>
          <w:b/>
          <w:sz w:val="22"/>
          <w:szCs w:val="22"/>
        </w:rPr>
        <w:t>Clave de cualquier tipo de seguridad social</w:t>
      </w:r>
      <w:r w:rsidRPr="00295B66">
        <w:rPr>
          <w:rFonts w:ascii="Palatino Linotype" w:eastAsia="Palatino Linotype" w:hAnsi="Palatino Linotype" w:cs="Palatino Linotype"/>
          <w:sz w:val="22"/>
          <w:szCs w:val="22"/>
        </w:rPr>
        <w:t xml:space="preserve"> (ISSEMYM, u otros), los </w:t>
      </w:r>
      <w:r w:rsidRPr="00295B66">
        <w:rPr>
          <w:rFonts w:ascii="Palatino Linotype" w:eastAsia="Palatino Linotype" w:hAnsi="Palatino Linotype" w:cs="Palatino Linotype"/>
          <w:b/>
          <w:sz w:val="22"/>
          <w:szCs w:val="22"/>
        </w:rPr>
        <w:t>números de cuentas bancarias</w:t>
      </w:r>
      <w:r w:rsidRPr="00295B66">
        <w:rPr>
          <w:rFonts w:ascii="Palatino Linotype" w:eastAsia="Palatino Linotype" w:hAnsi="Palatino Linotype" w:cs="Palatino Linotype"/>
          <w:sz w:val="22"/>
          <w:szCs w:val="22"/>
        </w:rPr>
        <w:t xml:space="preserve">, claves estandarizadas – interbancarias - (CLABES) y de tarjetas, los </w:t>
      </w:r>
      <w:r w:rsidRPr="00295B66">
        <w:rPr>
          <w:rFonts w:ascii="Palatino Linotype" w:eastAsia="Palatino Linotype" w:hAnsi="Palatino Linotype" w:cs="Palatino Linotype"/>
          <w:b/>
          <w:sz w:val="22"/>
          <w:szCs w:val="22"/>
        </w:rPr>
        <w:t>préstamos o descuentos</w:t>
      </w:r>
      <w:r w:rsidRPr="00295B66">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295B66">
        <w:rPr>
          <w:rFonts w:ascii="Palatino Linotype" w:eastAsia="Palatino Linotype" w:hAnsi="Palatino Linotype" w:cs="Palatino Linotype"/>
          <w:b/>
          <w:sz w:val="22"/>
          <w:szCs w:val="22"/>
        </w:rPr>
        <w:t xml:space="preserve"> número de empleado, </w:t>
      </w:r>
      <w:r w:rsidRPr="00295B66">
        <w:rPr>
          <w:rFonts w:ascii="Palatino Linotype" w:eastAsia="Palatino Linotype" w:hAnsi="Palatino Linotype" w:cs="Palatino Linotype"/>
          <w:sz w:val="22"/>
          <w:szCs w:val="22"/>
        </w:rPr>
        <w:t xml:space="preserve">y, de ser el caso, el </w:t>
      </w:r>
      <w:r w:rsidRPr="00295B66">
        <w:rPr>
          <w:rFonts w:ascii="Palatino Linotype" w:eastAsia="Palatino Linotype" w:hAnsi="Palatino Linotype" w:cs="Palatino Linotype"/>
          <w:b/>
          <w:sz w:val="22"/>
          <w:szCs w:val="22"/>
        </w:rPr>
        <w:t>folio fiscal</w:t>
      </w:r>
      <w:r w:rsidRPr="00295B66">
        <w:rPr>
          <w:rFonts w:ascii="Palatino Linotype" w:eastAsia="Palatino Linotype" w:hAnsi="Palatino Linotype" w:cs="Palatino Linotype"/>
          <w:sz w:val="22"/>
          <w:szCs w:val="22"/>
        </w:rPr>
        <w:t xml:space="preserve">, la </w:t>
      </w:r>
      <w:r w:rsidRPr="00295B66">
        <w:rPr>
          <w:rFonts w:ascii="Palatino Linotype" w:eastAsia="Palatino Linotype" w:hAnsi="Palatino Linotype" w:cs="Palatino Linotype"/>
          <w:b/>
          <w:sz w:val="22"/>
          <w:szCs w:val="22"/>
        </w:rPr>
        <w:t xml:space="preserve">cadena original, </w:t>
      </w:r>
      <w:r w:rsidRPr="00295B66">
        <w:rPr>
          <w:rFonts w:ascii="Palatino Linotype" w:eastAsia="Palatino Linotype" w:hAnsi="Palatino Linotype" w:cs="Palatino Linotype"/>
          <w:sz w:val="22"/>
          <w:szCs w:val="22"/>
        </w:rPr>
        <w:t>los</w:t>
      </w:r>
      <w:r w:rsidRPr="00295B66">
        <w:rPr>
          <w:rFonts w:ascii="Palatino Linotype" w:eastAsia="Palatino Linotype" w:hAnsi="Palatino Linotype" w:cs="Palatino Linotype"/>
          <w:b/>
          <w:sz w:val="22"/>
          <w:szCs w:val="22"/>
        </w:rPr>
        <w:t xml:space="preserve"> códigos bidimensionales o códigos QR,</w:t>
      </w:r>
      <w:r w:rsidRPr="00295B66">
        <w:rPr>
          <w:rFonts w:ascii="Palatino Linotype" w:eastAsia="Palatino Linotype" w:hAnsi="Palatino Linotype" w:cs="Palatino Linotype"/>
          <w:sz w:val="22"/>
          <w:szCs w:val="22"/>
        </w:rPr>
        <w:t xml:space="preserve"> y cualquier información de carácter fiscal.</w:t>
      </w:r>
    </w:p>
    <w:p w14:paraId="7B1E349F"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2D601D7F" w14:textId="77777777" w:rsidR="00A56FC5" w:rsidRPr="00295B66" w:rsidRDefault="00A56FC5" w:rsidP="008F2DC7">
      <w:pPr>
        <w:spacing w:line="360" w:lineRule="auto"/>
        <w:ind w:right="50"/>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Datos que deberá clasificar como confidenciales por tratarse precisamente de información privada, puesto que los datos personales son irrenunciables, intransferibles e indelegables y los Sujetos Obligados no deberán hacer entrega de </w:t>
      </w:r>
      <w:proofErr w:type="gramStart"/>
      <w:r w:rsidRPr="00295B66">
        <w:rPr>
          <w:rFonts w:ascii="Palatino Linotype" w:eastAsia="Palatino Linotype" w:hAnsi="Palatino Linotype" w:cs="Palatino Linotype"/>
          <w:sz w:val="22"/>
          <w:szCs w:val="22"/>
        </w:rPr>
        <w:t>los mismos</w:t>
      </w:r>
      <w:proofErr w:type="gramEnd"/>
      <w:r w:rsidRPr="00295B66">
        <w:rPr>
          <w:rFonts w:ascii="Palatino Linotype" w:eastAsia="Palatino Linotype" w:hAnsi="Palatino Linotype" w:cs="Palatino Linotype"/>
          <w:sz w:val="22"/>
          <w:szCs w:val="22"/>
        </w:rPr>
        <w:t xml:space="preserve"> a personas ajenas a su titular.</w:t>
      </w:r>
    </w:p>
    <w:p w14:paraId="2F6FEDF7" w14:textId="77777777" w:rsidR="00EC2DFC" w:rsidRPr="00295B66" w:rsidRDefault="00EC2DFC" w:rsidP="008F2DC7">
      <w:pPr>
        <w:spacing w:line="360" w:lineRule="auto"/>
        <w:ind w:right="50"/>
        <w:jc w:val="both"/>
        <w:rPr>
          <w:rFonts w:ascii="Palatino Linotype" w:eastAsia="Palatino Linotype" w:hAnsi="Palatino Linotype" w:cs="Palatino Linotype"/>
          <w:sz w:val="22"/>
          <w:szCs w:val="22"/>
        </w:rPr>
      </w:pPr>
    </w:p>
    <w:p w14:paraId="5B584F07"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Por cuanto hace al </w:t>
      </w:r>
      <w:r w:rsidRPr="00295B66">
        <w:rPr>
          <w:rFonts w:ascii="Palatino Linotype" w:eastAsia="Palatino Linotype" w:hAnsi="Palatino Linotype" w:cs="Palatino Linotype"/>
          <w:b/>
          <w:sz w:val="22"/>
          <w:szCs w:val="22"/>
        </w:rPr>
        <w:t>Registro Federal de Contribuyentes, RFC,</w:t>
      </w:r>
      <w:r w:rsidRPr="00295B66">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295B66">
        <w:rPr>
          <w:rFonts w:ascii="Palatino Linotype" w:eastAsia="Palatino Linotype" w:hAnsi="Palatino Linotype" w:cs="Palatino Linotype"/>
          <w:sz w:val="22"/>
          <w:szCs w:val="22"/>
        </w:rPr>
        <w:t>homoclave</w:t>
      </w:r>
      <w:proofErr w:type="spellEnd"/>
      <w:r w:rsidRPr="00295B66">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14F6C716"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65DC9ABB"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B28D3F2"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Lo anterior es compartido por el Instituto Nacional de Transparencia, Acceso a la Información y Protección de Datos Personales, INAI, a través del Criterio de interpretación con clave de control SO/019/2017, el cual es del tenor literal siguiente:</w:t>
      </w:r>
    </w:p>
    <w:p w14:paraId="1E288BA2" w14:textId="77777777" w:rsidR="00EC2DFC" w:rsidRPr="00295B66" w:rsidRDefault="00EC2DFC" w:rsidP="008F2DC7">
      <w:pPr>
        <w:spacing w:line="276" w:lineRule="auto"/>
        <w:ind w:left="851" w:right="616"/>
        <w:jc w:val="both"/>
        <w:rPr>
          <w:rFonts w:ascii="Palatino Linotype" w:eastAsia="Palatino Linotype" w:hAnsi="Palatino Linotype" w:cs="Palatino Linotype"/>
          <w:i/>
          <w:sz w:val="22"/>
          <w:szCs w:val="22"/>
        </w:rPr>
      </w:pPr>
    </w:p>
    <w:p w14:paraId="4857C6DA" w14:textId="35AF38F3"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r w:rsidRPr="00295B66">
        <w:rPr>
          <w:rFonts w:ascii="Palatino Linotype" w:eastAsia="Palatino Linotype" w:hAnsi="Palatino Linotype" w:cs="Palatino Linotype"/>
          <w:b/>
          <w:i/>
          <w:sz w:val="22"/>
          <w:szCs w:val="22"/>
        </w:rPr>
        <w:t>Registro Federal de Contribuyentes (RFC) de personas físicas</w:t>
      </w:r>
      <w:r w:rsidRPr="00295B66">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72C2C93E" w14:textId="77777777" w:rsidR="00EC2DFC" w:rsidRPr="00295B66" w:rsidRDefault="00EC2DFC"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A746E29" w14:textId="5A40607F" w:rsidR="00A56FC5" w:rsidRPr="00295B66" w:rsidRDefault="00A56FC5"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295B66">
        <w:rPr>
          <w:rFonts w:ascii="Palatino Linotype" w:eastAsia="Palatino Linotype" w:hAnsi="Palatino Linotype" w:cs="Palatino Linotype"/>
          <w:sz w:val="22"/>
          <w:szCs w:val="22"/>
        </w:rPr>
        <w:t>homoclave</w:t>
      </w:r>
      <w:proofErr w:type="spellEnd"/>
      <w:r w:rsidRPr="00295B66">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AD8467B" w14:textId="77777777" w:rsidR="00EC2DFC" w:rsidRPr="00295B66" w:rsidRDefault="00EC2DFC"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FB31A5A" w14:textId="77777777" w:rsidR="00A56FC5" w:rsidRPr="00295B66" w:rsidRDefault="00A56FC5"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0" w:name="_heading=h.44sinio" w:colFirst="0" w:colLast="0"/>
      <w:bookmarkEnd w:id="10"/>
      <w:r w:rsidRPr="00295B66">
        <w:rPr>
          <w:rFonts w:ascii="Palatino Linotype" w:eastAsia="Palatino Linotype" w:hAnsi="Palatino Linotype" w:cs="Palatino Linotype"/>
          <w:sz w:val="22"/>
          <w:szCs w:val="22"/>
        </w:rPr>
        <w:t xml:space="preserve">De igual manera la </w:t>
      </w:r>
      <w:r w:rsidRPr="00295B66">
        <w:rPr>
          <w:rFonts w:ascii="Palatino Linotype" w:eastAsia="Palatino Linotype" w:hAnsi="Palatino Linotype" w:cs="Palatino Linotype"/>
          <w:b/>
          <w:sz w:val="22"/>
          <w:szCs w:val="22"/>
        </w:rPr>
        <w:t>Clave Única de Registro de Población</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
          <w:sz w:val="22"/>
          <w:szCs w:val="22"/>
        </w:rPr>
        <w:t>CURP,</w:t>
      </w:r>
      <w:r w:rsidRPr="00295B66">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506A10C" w14:textId="77777777" w:rsidR="00A56FC5" w:rsidRPr="00295B66" w:rsidRDefault="00A56FC5"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Argumento que es compartido por el Instituto Nacional de Transparencia, Acceso a la Información y Protección de Datos Personales, INAI, conforme al Criterio de interpretación con Clave de control SO/018/2017, el cual refiere:</w:t>
      </w:r>
    </w:p>
    <w:p w14:paraId="5A638532" w14:textId="77777777" w:rsidR="00EC2DFC" w:rsidRPr="00295B66" w:rsidRDefault="00EC2DFC" w:rsidP="008F2DC7">
      <w:pPr>
        <w:spacing w:line="276" w:lineRule="auto"/>
        <w:ind w:left="851" w:right="616"/>
        <w:jc w:val="both"/>
        <w:rPr>
          <w:rFonts w:ascii="Palatino Linotype" w:eastAsia="Palatino Linotype" w:hAnsi="Palatino Linotype" w:cs="Palatino Linotype"/>
          <w:b/>
          <w:i/>
          <w:sz w:val="22"/>
          <w:szCs w:val="22"/>
        </w:rPr>
      </w:pPr>
    </w:p>
    <w:p w14:paraId="4A5D2599" w14:textId="1E1D055D"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 xml:space="preserve"> “Clave Única de Registro de Población (CURP). </w:t>
      </w:r>
      <w:r w:rsidRPr="00295B66">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w:t>
      </w:r>
      <w:proofErr w:type="gramStart"/>
      <w:r w:rsidRPr="00295B66">
        <w:rPr>
          <w:rFonts w:ascii="Palatino Linotype" w:eastAsia="Palatino Linotype" w:hAnsi="Palatino Linotype" w:cs="Palatino Linotype"/>
          <w:i/>
          <w:sz w:val="22"/>
          <w:szCs w:val="22"/>
        </w:rPr>
        <w:t>la misma</w:t>
      </w:r>
      <w:proofErr w:type="gramEnd"/>
      <w:r w:rsidRPr="00295B66">
        <w:rPr>
          <w:rFonts w:ascii="Palatino Linotype" w:eastAsia="Palatino Linotype" w:hAnsi="Palatino Linotype" w:cs="Palatino Linotype"/>
          <w:i/>
          <w:sz w:val="22"/>
          <w:szCs w:val="22"/>
        </w:rPr>
        <w:t>,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6D2C003"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7278290F" w14:textId="6614CB93"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Por lo que respecta a la </w:t>
      </w:r>
      <w:r w:rsidRPr="00295B66">
        <w:rPr>
          <w:rFonts w:ascii="Palatino Linotype" w:eastAsia="Palatino Linotype" w:hAnsi="Palatino Linotype" w:cs="Palatino Linotype"/>
          <w:b/>
          <w:sz w:val="22"/>
          <w:szCs w:val="22"/>
        </w:rPr>
        <w:t>clave de seguridad social</w:t>
      </w:r>
      <w:r w:rsidRPr="00295B66">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21E6C7C5"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06CC136C"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Respecto de los </w:t>
      </w:r>
      <w:r w:rsidRPr="00295B66">
        <w:rPr>
          <w:rFonts w:ascii="Palatino Linotype" w:eastAsia="Palatino Linotype" w:hAnsi="Palatino Linotype" w:cs="Palatino Linotype"/>
          <w:b/>
          <w:sz w:val="22"/>
          <w:szCs w:val="22"/>
        </w:rPr>
        <w:t>números de cuentas bancari</w:t>
      </w:r>
      <w:r w:rsidRPr="00295B66">
        <w:rPr>
          <w:rFonts w:ascii="Palatino Linotype" w:eastAsia="Palatino Linotype" w:hAnsi="Palatino Linotype" w:cs="Palatino Linotype"/>
          <w:sz w:val="22"/>
          <w:szCs w:val="22"/>
        </w:rPr>
        <w:t xml:space="preserve">as, </w:t>
      </w:r>
      <w:r w:rsidRPr="00295B66">
        <w:rPr>
          <w:rFonts w:ascii="Palatino Linotype" w:eastAsia="Palatino Linotype" w:hAnsi="Palatino Linotype" w:cs="Palatino Linotype"/>
          <w:b/>
          <w:sz w:val="22"/>
          <w:szCs w:val="22"/>
        </w:rPr>
        <w:t>claves estandarizadas –interbancarias- (CLABES) y de tarjetas</w:t>
      </w:r>
      <w:r w:rsidRPr="00295B66">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5E11CA28"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B2B4FCA"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6B855C03"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Por lo anterior, el número de cuenta bancaria debe ser clasificado como confidencial con fundamento en las fracciones I y II del artículo 143 de la Ley de la Materia vigente en la </w:t>
      </w:r>
      <w:r w:rsidRPr="00295B66">
        <w:rPr>
          <w:rFonts w:ascii="Palatino Linotype" w:eastAsia="Palatino Linotype" w:hAnsi="Palatino Linotype" w:cs="Palatino Linotype"/>
          <w:sz w:val="22"/>
          <w:szCs w:val="22"/>
        </w:rPr>
        <w:lastRenderedPageBreak/>
        <w:t xml:space="preserve">Entidad; </w:t>
      </w:r>
      <w:proofErr w:type="gramStart"/>
      <w:r w:rsidRPr="00295B66">
        <w:rPr>
          <w:rFonts w:ascii="Palatino Linotype" w:eastAsia="Palatino Linotype" w:hAnsi="Palatino Linotype" w:cs="Palatino Linotype"/>
          <w:sz w:val="22"/>
          <w:szCs w:val="22"/>
        </w:rPr>
        <w:t>en razón de</w:t>
      </w:r>
      <w:proofErr w:type="gramEnd"/>
      <w:r w:rsidRPr="00295B66">
        <w:rPr>
          <w:rFonts w:ascii="Palatino Linotype" w:eastAsia="Palatino Linotype" w:hAnsi="Palatino Linotype" w:cs="Palatino Linotype"/>
          <w:sz w:val="22"/>
          <w:szCs w:val="22"/>
        </w:rPr>
        <w:t xml:space="preserve"> que con su difusión se estaría poniendo en riesgo la seguridad de su titular.</w:t>
      </w:r>
    </w:p>
    <w:p w14:paraId="412075B2"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7627C61D" w14:textId="77777777" w:rsidR="00A56FC5" w:rsidRPr="00295B66" w:rsidRDefault="00A56FC5"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3AFD48DF" w14:textId="77777777" w:rsidR="00EC2DFC" w:rsidRPr="00295B66" w:rsidRDefault="00EC2DFC"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E83D72"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5EE626B4"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5E8A2271"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Lo argumentado encuentra sustento en los Criterios orientadores con Clave de control SO/010/2017 y SO/011/2017, emitidos por el entonces Instituto Nacional de Transparencia, Acceso a la Información y Protección de Datos Personales, que llevan por rubro y texto los siguientes:</w:t>
      </w:r>
    </w:p>
    <w:p w14:paraId="745835C5" w14:textId="77777777" w:rsidR="00A56FC5" w:rsidRPr="00295B66" w:rsidRDefault="00A56FC5" w:rsidP="008F2DC7">
      <w:pPr>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r w:rsidRPr="00295B66">
        <w:rPr>
          <w:rFonts w:ascii="Palatino Linotype" w:eastAsia="Palatino Linotype" w:hAnsi="Palatino Linotype" w:cs="Palatino Linotype"/>
          <w:b/>
          <w:i/>
          <w:sz w:val="22"/>
          <w:szCs w:val="22"/>
        </w:rPr>
        <w:t>Cuentas bancarias y/o CLABE interbancaria de personas físicas y morales privadas.</w:t>
      </w:r>
      <w:r w:rsidRPr="00295B66">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713B5E8" w14:textId="77777777" w:rsidR="00A56FC5" w:rsidRPr="00295B66" w:rsidRDefault="00A56FC5" w:rsidP="008F2DC7">
      <w:pPr>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295B66">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w:t>
      </w:r>
      <w:r w:rsidRPr="00295B66">
        <w:rPr>
          <w:rFonts w:ascii="Palatino Linotype" w:eastAsia="Palatino Linotype" w:hAnsi="Palatino Linotype" w:cs="Palatino Linotype"/>
          <w:i/>
          <w:sz w:val="22"/>
          <w:szCs w:val="22"/>
        </w:rPr>
        <w:lastRenderedPageBreak/>
        <w:t>administran los recursos públicos, razón por la cual no pueden considerarse como información clasificada.”</w:t>
      </w:r>
    </w:p>
    <w:p w14:paraId="2B67262A"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bookmarkStart w:id="11" w:name="_heading=h.z337ya" w:colFirst="0" w:colLast="0"/>
      <w:bookmarkEnd w:id="11"/>
    </w:p>
    <w:p w14:paraId="4A36827C" w14:textId="3E67B3BD"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Por cuanto hace a los </w:t>
      </w:r>
      <w:r w:rsidRPr="00295B66">
        <w:rPr>
          <w:rFonts w:ascii="Palatino Linotype" w:eastAsia="Palatino Linotype" w:hAnsi="Palatino Linotype" w:cs="Palatino Linotype"/>
          <w:b/>
          <w:sz w:val="22"/>
          <w:szCs w:val="22"/>
        </w:rPr>
        <w:t>préstamos o descuentos de carácter personal</w:t>
      </w:r>
      <w:r w:rsidRPr="00295B66">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5A6BDBD6"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2838BCF8"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23B63B7B" w14:textId="77777777" w:rsidR="00A56FC5" w:rsidRPr="00295B66" w:rsidRDefault="00A56FC5" w:rsidP="008F2DC7">
      <w:pPr>
        <w:spacing w:line="276" w:lineRule="auto"/>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 xml:space="preserve">“ARTÍCULO 84. </w:t>
      </w:r>
      <w:r w:rsidRPr="00295B66">
        <w:rPr>
          <w:rFonts w:ascii="Palatino Linotype" w:eastAsia="Palatino Linotype" w:hAnsi="Palatino Linotype" w:cs="Palatino Linotype"/>
          <w:i/>
          <w:sz w:val="22"/>
          <w:szCs w:val="22"/>
        </w:rPr>
        <w:t>Sólo podrán hacerse retenciones, descuentos o deducciones al sueldo de los servidores públicos por concepto de:</w:t>
      </w:r>
    </w:p>
    <w:p w14:paraId="211498CE"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w:t>
      </w:r>
      <w:r w:rsidRPr="00295B66">
        <w:rPr>
          <w:rFonts w:ascii="Palatino Linotype" w:eastAsia="Palatino Linotype" w:hAnsi="Palatino Linotype" w:cs="Palatino Linotype"/>
          <w:i/>
          <w:sz w:val="22"/>
          <w:szCs w:val="22"/>
        </w:rPr>
        <w:t xml:space="preserve"> Gravámenes fiscales relacionados con el sueldo;</w:t>
      </w:r>
    </w:p>
    <w:p w14:paraId="2E36D660"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w:t>
      </w:r>
      <w:r w:rsidRPr="00295B66">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08CAFBEB"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III.</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b/>
          <w:i/>
          <w:sz w:val="22"/>
          <w:szCs w:val="22"/>
        </w:rPr>
        <w:t>Cuotas sindicales</w:t>
      </w:r>
      <w:r w:rsidRPr="00295B66">
        <w:rPr>
          <w:rFonts w:ascii="Palatino Linotype" w:eastAsia="Palatino Linotype" w:hAnsi="Palatino Linotype" w:cs="Palatino Linotype"/>
          <w:i/>
          <w:sz w:val="22"/>
          <w:szCs w:val="22"/>
        </w:rPr>
        <w:t>;</w:t>
      </w:r>
    </w:p>
    <w:p w14:paraId="6E2F0E15"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IV.</w:t>
      </w:r>
      <w:r w:rsidRPr="00295B66">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1E3C1FCF"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V.</w:t>
      </w:r>
      <w:r w:rsidRPr="00295B66">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039D1C7F"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VI.</w:t>
      </w:r>
      <w:r w:rsidRPr="00295B66">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3D5AF4E0"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VII.</w:t>
      </w:r>
      <w:r w:rsidRPr="00295B66">
        <w:rPr>
          <w:rFonts w:ascii="Palatino Linotype" w:eastAsia="Palatino Linotype" w:hAnsi="Palatino Linotype" w:cs="Palatino Linotype"/>
          <w:i/>
          <w:sz w:val="22"/>
          <w:szCs w:val="22"/>
        </w:rPr>
        <w:t xml:space="preserve"> Faltas de puntualidad o de asistencia injustificadas;</w:t>
      </w:r>
    </w:p>
    <w:p w14:paraId="65710CD0"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VIII. Pensiones alimenticias ordenadas por la autoridad judicial;</w:t>
      </w:r>
      <w:r w:rsidRPr="00295B66">
        <w:rPr>
          <w:rFonts w:ascii="Palatino Linotype" w:eastAsia="Palatino Linotype" w:hAnsi="Palatino Linotype" w:cs="Palatino Linotype"/>
          <w:i/>
          <w:sz w:val="22"/>
          <w:szCs w:val="22"/>
        </w:rPr>
        <w:t xml:space="preserve"> o</w:t>
      </w:r>
    </w:p>
    <w:p w14:paraId="3D0586CB" w14:textId="77777777" w:rsidR="00A56FC5" w:rsidRPr="00295B66" w:rsidRDefault="00A56FC5" w:rsidP="008F2DC7">
      <w:pPr>
        <w:spacing w:line="276" w:lineRule="auto"/>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IX. Cualquier otro convenido con instituciones de servicios y aceptado por el servidor público.</w:t>
      </w:r>
    </w:p>
    <w:p w14:paraId="1810DD8F"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lastRenderedPageBreak/>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9781A85"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5A10792F" w14:textId="76DD7901"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6FD4541F"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4505EFCB"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De este modo, los </w:t>
      </w:r>
      <w:r w:rsidRPr="00295B66">
        <w:rPr>
          <w:rFonts w:ascii="Palatino Linotype" w:eastAsia="Palatino Linotype" w:hAnsi="Palatino Linotype" w:cs="Palatino Linotype"/>
          <w:b/>
          <w:sz w:val="22"/>
          <w:szCs w:val="22"/>
        </w:rPr>
        <w:t>descuentos o deducciones por cuotas sindicales</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
          <w:sz w:val="22"/>
          <w:szCs w:val="22"/>
        </w:rPr>
        <w:t>pensiones alimenticias</w:t>
      </w:r>
      <w:r w:rsidRPr="00295B66">
        <w:rPr>
          <w:rFonts w:ascii="Palatino Linotype" w:eastAsia="Palatino Linotype" w:hAnsi="Palatino Linotype" w:cs="Palatino Linotype"/>
          <w:sz w:val="22"/>
          <w:szCs w:val="22"/>
        </w:rPr>
        <w:t xml:space="preserve"> o </w:t>
      </w:r>
      <w:r w:rsidRPr="00295B66">
        <w:rPr>
          <w:rFonts w:ascii="Palatino Linotype" w:eastAsia="Palatino Linotype" w:hAnsi="Palatino Linotype" w:cs="Palatino Linotype"/>
          <w:b/>
          <w:sz w:val="22"/>
          <w:szCs w:val="22"/>
        </w:rPr>
        <w:t>créditos adquiridos con instituciones privadas</w:t>
      </w:r>
      <w:r w:rsidRPr="00295B66">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295B66">
        <w:rPr>
          <w:rFonts w:ascii="Palatino Linotype" w:eastAsia="Palatino Linotype" w:hAnsi="Palatino Linotype" w:cs="Palatino Linotype"/>
          <w:b/>
          <w:sz w:val="22"/>
          <w:szCs w:val="22"/>
        </w:rPr>
        <w:t>es información que no es de carácter público, sino que constituye información confidencial</w:t>
      </w:r>
      <w:r w:rsidRPr="00295B66">
        <w:rPr>
          <w:rFonts w:ascii="Palatino Linotype" w:eastAsia="Palatino Linotype" w:hAnsi="Palatino Linotype" w:cs="Palatino Linotype"/>
          <w:sz w:val="22"/>
          <w:szCs w:val="22"/>
        </w:rPr>
        <w:t xml:space="preserve"> en virtud de que corresponde con decisiones personales, y por tanto, se debe clasificar.</w:t>
      </w:r>
    </w:p>
    <w:p w14:paraId="479AB030"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0FCD11EB" w14:textId="77777777" w:rsidR="00A56FC5" w:rsidRPr="00295B66" w:rsidRDefault="00A56FC5"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Las claves y conceptos de los descuentos personales guardan también la misma naturaleza que los importes, </w:t>
      </w:r>
      <w:proofErr w:type="gramStart"/>
      <w:r w:rsidRPr="00295B66">
        <w:rPr>
          <w:rFonts w:ascii="Palatino Linotype" w:eastAsia="Palatino Linotype" w:hAnsi="Palatino Linotype" w:cs="Palatino Linotype"/>
          <w:sz w:val="22"/>
          <w:szCs w:val="22"/>
        </w:rPr>
        <w:t>ya que</w:t>
      </w:r>
      <w:proofErr w:type="gramEnd"/>
      <w:r w:rsidRPr="00295B66">
        <w:rPr>
          <w:rFonts w:ascii="Palatino Linotype" w:eastAsia="Palatino Linotype" w:hAnsi="Palatino Linotype" w:cs="Palatino Linotype"/>
          <w:sz w:val="22"/>
          <w:szCs w:val="22"/>
        </w:rPr>
        <w:t xml:space="preserv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w:t>
      </w:r>
      <w:proofErr w:type="gramStart"/>
      <w:r w:rsidRPr="00295B66">
        <w:rPr>
          <w:rFonts w:ascii="Palatino Linotype" w:eastAsia="Palatino Linotype" w:hAnsi="Palatino Linotype" w:cs="Palatino Linotype"/>
          <w:sz w:val="22"/>
          <w:szCs w:val="22"/>
        </w:rPr>
        <w:t>la misma</w:t>
      </w:r>
      <w:proofErr w:type="gramEnd"/>
      <w:r w:rsidRPr="00295B66">
        <w:rPr>
          <w:rFonts w:ascii="Palatino Linotype" w:eastAsia="Palatino Linotype" w:hAnsi="Palatino Linotype" w:cs="Palatino Linotype"/>
          <w:sz w:val="22"/>
          <w:szCs w:val="22"/>
        </w:rPr>
        <w:t>, derivado de los cálculos que se hagan respecto al sueldo bruto y sueldo neto.</w:t>
      </w:r>
    </w:p>
    <w:p w14:paraId="49352FAC" w14:textId="77777777" w:rsidR="00A56FC5" w:rsidRPr="00295B66" w:rsidRDefault="00A56FC5"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En conclusión, la información relacionada con los préstamos o descuentos de carácter personal, en virtud de no tener relación con la prestación del servicio y al no involucrar instituciones públicas, se consideran datos confidenciales.</w:t>
      </w:r>
    </w:p>
    <w:p w14:paraId="28D2B40B" w14:textId="77777777" w:rsidR="00EC2DFC" w:rsidRPr="00295B66" w:rsidRDefault="00EC2DFC"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872C862"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bookmarkStart w:id="12" w:name="_heading=h.3j2qqm3" w:colFirst="0" w:colLast="0"/>
      <w:bookmarkEnd w:id="12"/>
      <w:r w:rsidRPr="00295B66">
        <w:rPr>
          <w:rFonts w:ascii="Palatino Linotype" w:eastAsia="Palatino Linotype" w:hAnsi="Palatino Linotype" w:cs="Palatino Linotype"/>
          <w:sz w:val="22"/>
          <w:szCs w:val="22"/>
        </w:rPr>
        <w:t xml:space="preserve">Con relación al </w:t>
      </w:r>
      <w:r w:rsidRPr="00295B66">
        <w:rPr>
          <w:rFonts w:ascii="Palatino Linotype" w:eastAsia="Palatino Linotype" w:hAnsi="Palatino Linotype" w:cs="Palatino Linotype"/>
          <w:b/>
          <w:sz w:val="22"/>
          <w:szCs w:val="22"/>
        </w:rPr>
        <w:t>número de empleado</w:t>
      </w:r>
      <w:r w:rsidRPr="00295B66">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295B66">
        <w:rPr>
          <w:rFonts w:ascii="Palatino Linotype" w:eastAsia="Palatino Linotype" w:hAnsi="Palatino Linotype" w:cs="Palatino Linotype"/>
          <w:sz w:val="22"/>
          <w:szCs w:val="22"/>
          <w:vertAlign w:val="superscript"/>
        </w:rPr>
        <w:footnoteReference w:id="3"/>
      </w:r>
      <w:r w:rsidRPr="00295B66">
        <w:rPr>
          <w:rFonts w:ascii="Palatino Linotype" w:eastAsia="Palatino Linotype" w:hAnsi="Palatino Linotype" w:cs="Palatino Linotype"/>
          <w:sz w:val="22"/>
          <w:szCs w:val="22"/>
        </w:rPr>
        <w:t>.</w:t>
      </w:r>
    </w:p>
    <w:p w14:paraId="7ADB65BC"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067E047D"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604AEB00"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2B7EDB52" w14:textId="77777777" w:rsidR="00A56FC5" w:rsidRPr="00295B66" w:rsidRDefault="00A56FC5" w:rsidP="008F2DC7">
      <w:pPr>
        <w:tabs>
          <w:tab w:val="left" w:pos="7655"/>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r w:rsidRPr="00295B66">
        <w:rPr>
          <w:rFonts w:ascii="Palatino Linotype" w:eastAsia="Palatino Linotype" w:hAnsi="Palatino Linotype" w:cs="Palatino Linotype"/>
          <w:b/>
          <w:i/>
          <w:sz w:val="22"/>
          <w:szCs w:val="22"/>
        </w:rPr>
        <w:t xml:space="preserve">Número de empleado. </w:t>
      </w:r>
      <w:r w:rsidRPr="00295B66">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AAC5040"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3CB09D33" w14:textId="3526558A"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lastRenderedPageBreak/>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18B54D76"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5E8B8125"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De la información fiscal</w:t>
      </w:r>
      <w:r w:rsidRPr="00295B66">
        <w:rPr>
          <w:rFonts w:ascii="Palatino Linotype" w:eastAsia="Palatino Linotype" w:hAnsi="Palatino Linotype" w:cs="Palatino Linotype"/>
          <w:sz w:val="22"/>
          <w:szCs w:val="22"/>
        </w:rPr>
        <w:t xml:space="preserve">: </w:t>
      </w:r>
    </w:p>
    <w:p w14:paraId="28E65D8E"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La </w:t>
      </w:r>
      <w:r w:rsidRPr="00295B66">
        <w:rPr>
          <w:rFonts w:ascii="Palatino Linotype" w:eastAsia="Palatino Linotype" w:hAnsi="Palatino Linotype" w:cs="Palatino Linotype"/>
          <w:b/>
          <w:sz w:val="22"/>
          <w:szCs w:val="22"/>
        </w:rPr>
        <w:t>Cadena Original</w:t>
      </w:r>
      <w:r w:rsidRPr="00295B66">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2D9C9137"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289FE6C1"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Los </w:t>
      </w:r>
      <w:r w:rsidRPr="00295B66">
        <w:rPr>
          <w:rFonts w:ascii="Palatino Linotype" w:eastAsia="Palatino Linotype" w:hAnsi="Palatino Linotype" w:cs="Palatino Linotype"/>
          <w:b/>
          <w:sz w:val="22"/>
          <w:szCs w:val="22"/>
        </w:rPr>
        <w:t>códigos bidimensionales</w:t>
      </w:r>
      <w:r w:rsidRPr="00295B66">
        <w:rPr>
          <w:rFonts w:ascii="Palatino Linotype" w:eastAsia="Palatino Linotype" w:hAnsi="Palatino Linotype" w:cs="Palatino Linotype"/>
          <w:sz w:val="22"/>
          <w:szCs w:val="22"/>
        </w:rPr>
        <w:t xml:space="preserve"> o </w:t>
      </w:r>
      <w:r w:rsidRPr="00295B66">
        <w:rPr>
          <w:rFonts w:ascii="Palatino Linotype" w:eastAsia="Palatino Linotype" w:hAnsi="Palatino Linotype" w:cs="Palatino Linotype"/>
          <w:b/>
          <w:sz w:val="22"/>
          <w:szCs w:val="22"/>
        </w:rPr>
        <w:t xml:space="preserve">códigos QR, </w:t>
      </w:r>
      <w:r w:rsidRPr="00295B66">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w:t>
      </w:r>
      <w:r w:rsidRPr="00295B66">
        <w:rPr>
          <w:rFonts w:ascii="Palatino Linotype" w:eastAsia="Palatino Linotype" w:hAnsi="Palatino Linotype" w:cs="Palatino Linotype"/>
          <w:sz w:val="22"/>
          <w:szCs w:val="22"/>
        </w:rPr>
        <w:lastRenderedPageBreak/>
        <w:t xml:space="preserve">susceptibles de conocimiento público, debiendo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14:paraId="2893C577"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19644F9C"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En tal sentido, si derivado del análisis efectuado por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6E27F7F0"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384ED0D0" w14:textId="77777777" w:rsidR="00A56FC5" w:rsidRPr="00295B66" w:rsidRDefault="00A56FC5" w:rsidP="008F2DC7">
      <w:pPr>
        <w:spacing w:line="360" w:lineRule="auto"/>
        <w:ind w:right="50"/>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295B66">
        <w:rPr>
          <w:rFonts w:ascii="Palatino Linotype" w:eastAsia="Palatino Linotype" w:hAnsi="Palatino Linotype" w:cs="Palatino Linotype"/>
          <w:sz w:val="22"/>
          <w:szCs w:val="22"/>
        </w:rPr>
        <w:t>Responsable</w:t>
      </w:r>
      <w:proofErr w:type="gramEnd"/>
      <w:r w:rsidRPr="00295B66">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2AD9DCB"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“Artículo 49.</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b/>
          <w:i/>
          <w:sz w:val="22"/>
          <w:szCs w:val="22"/>
        </w:rPr>
        <w:t>Los Comités de Transparencia</w:t>
      </w:r>
      <w:r w:rsidRPr="00295B66">
        <w:rPr>
          <w:rFonts w:ascii="Palatino Linotype" w:eastAsia="Palatino Linotype" w:hAnsi="Palatino Linotype" w:cs="Palatino Linotype"/>
          <w:i/>
          <w:sz w:val="22"/>
          <w:szCs w:val="22"/>
        </w:rPr>
        <w:t xml:space="preserve"> tendrán las siguientes atribuciones:</w:t>
      </w:r>
    </w:p>
    <w:p w14:paraId="198B539C"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VIII. Aprobar, modificar o revocar la clasificación de la información</w:t>
      </w:r>
      <w:r w:rsidRPr="00295B66">
        <w:rPr>
          <w:rFonts w:ascii="Palatino Linotype" w:eastAsia="Palatino Linotype" w:hAnsi="Palatino Linotype" w:cs="Palatino Linotype"/>
          <w:i/>
          <w:sz w:val="22"/>
          <w:szCs w:val="22"/>
        </w:rPr>
        <w:t>…”</w:t>
      </w:r>
    </w:p>
    <w:p w14:paraId="11133981"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r w:rsidRPr="00295B66">
        <w:rPr>
          <w:rFonts w:ascii="Palatino Linotype" w:eastAsia="Palatino Linotype" w:hAnsi="Palatino Linotype" w:cs="Palatino Linotype"/>
          <w:b/>
          <w:i/>
          <w:sz w:val="22"/>
          <w:szCs w:val="22"/>
        </w:rPr>
        <w:t>Artículo 53.</w:t>
      </w:r>
      <w:r w:rsidRPr="00295B66">
        <w:rPr>
          <w:rFonts w:ascii="Palatino Linotype" w:eastAsia="Palatino Linotype" w:hAnsi="Palatino Linotype" w:cs="Palatino Linotype"/>
          <w:i/>
          <w:sz w:val="22"/>
          <w:szCs w:val="22"/>
        </w:rPr>
        <w:t xml:space="preserve"> Las </w:t>
      </w:r>
      <w:r w:rsidRPr="00295B66">
        <w:rPr>
          <w:rFonts w:ascii="Palatino Linotype" w:eastAsia="Palatino Linotype" w:hAnsi="Palatino Linotype" w:cs="Palatino Linotype"/>
          <w:b/>
          <w:i/>
          <w:sz w:val="22"/>
          <w:szCs w:val="22"/>
        </w:rPr>
        <w:t>Unidades de Transparencia</w:t>
      </w:r>
      <w:r w:rsidRPr="00295B66">
        <w:rPr>
          <w:rFonts w:ascii="Palatino Linotype" w:eastAsia="Palatino Linotype" w:hAnsi="Palatino Linotype" w:cs="Palatino Linotype"/>
          <w:i/>
          <w:sz w:val="22"/>
          <w:szCs w:val="22"/>
        </w:rPr>
        <w:t xml:space="preserve"> tendrán las siguientes </w:t>
      </w:r>
      <w:r w:rsidRPr="00295B66">
        <w:rPr>
          <w:rFonts w:ascii="Palatino Linotype" w:eastAsia="Palatino Linotype" w:hAnsi="Palatino Linotype" w:cs="Palatino Linotype"/>
          <w:b/>
          <w:i/>
          <w:sz w:val="22"/>
          <w:szCs w:val="22"/>
        </w:rPr>
        <w:t>funciones</w:t>
      </w:r>
      <w:r w:rsidRPr="00295B66">
        <w:rPr>
          <w:rFonts w:ascii="Palatino Linotype" w:eastAsia="Palatino Linotype" w:hAnsi="Palatino Linotype" w:cs="Palatino Linotype"/>
          <w:i/>
          <w:sz w:val="22"/>
          <w:szCs w:val="22"/>
        </w:rPr>
        <w:t>:</w:t>
      </w:r>
    </w:p>
    <w:p w14:paraId="2991B553"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X. Presentar ante el Comité, el proyecto de clasificación de información</w:t>
      </w:r>
      <w:r w:rsidRPr="00295B66">
        <w:rPr>
          <w:rFonts w:ascii="Palatino Linotype" w:eastAsia="Palatino Linotype" w:hAnsi="Palatino Linotype" w:cs="Palatino Linotype"/>
          <w:i/>
          <w:sz w:val="22"/>
          <w:szCs w:val="22"/>
        </w:rPr>
        <w:t xml:space="preserve">…” </w:t>
      </w:r>
    </w:p>
    <w:p w14:paraId="55E5F21D"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lastRenderedPageBreak/>
        <w:t>“Artículo 59.</w:t>
      </w:r>
      <w:r w:rsidRPr="00295B66">
        <w:rPr>
          <w:rFonts w:ascii="Palatino Linotype" w:eastAsia="Palatino Linotype" w:hAnsi="Palatino Linotype" w:cs="Palatino Linotype"/>
          <w:i/>
          <w:sz w:val="22"/>
          <w:szCs w:val="22"/>
        </w:rPr>
        <w:t xml:space="preserve"> Los </w:t>
      </w:r>
      <w:r w:rsidRPr="00295B66">
        <w:rPr>
          <w:rFonts w:ascii="Palatino Linotype" w:eastAsia="Palatino Linotype" w:hAnsi="Palatino Linotype" w:cs="Palatino Linotype"/>
          <w:b/>
          <w:i/>
          <w:sz w:val="22"/>
          <w:szCs w:val="22"/>
        </w:rPr>
        <w:t>servidores públicos habilitados</w:t>
      </w:r>
      <w:r w:rsidRPr="00295B66">
        <w:rPr>
          <w:rFonts w:ascii="Palatino Linotype" w:eastAsia="Palatino Linotype" w:hAnsi="Palatino Linotype" w:cs="Palatino Linotype"/>
          <w:i/>
          <w:sz w:val="22"/>
          <w:szCs w:val="22"/>
        </w:rPr>
        <w:t xml:space="preserve"> tendrán las </w:t>
      </w:r>
      <w:r w:rsidRPr="00295B66">
        <w:rPr>
          <w:rFonts w:ascii="Palatino Linotype" w:eastAsia="Palatino Linotype" w:hAnsi="Palatino Linotype" w:cs="Palatino Linotype"/>
          <w:b/>
          <w:i/>
          <w:sz w:val="22"/>
          <w:szCs w:val="22"/>
        </w:rPr>
        <w:t>funciones</w:t>
      </w:r>
      <w:r w:rsidRPr="00295B66">
        <w:rPr>
          <w:rFonts w:ascii="Palatino Linotype" w:eastAsia="Palatino Linotype" w:hAnsi="Palatino Linotype" w:cs="Palatino Linotype"/>
          <w:i/>
          <w:sz w:val="22"/>
          <w:szCs w:val="22"/>
        </w:rPr>
        <w:t xml:space="preserve"> siguientes:</w:t>
      </w:r>
    </w:p>
    <w:p w14:paraId="71862EE1"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95B66">
        <w:rPr>
          <w:rFonts w:ascii="Palatino Linotype" w:eastAsia="Palatino Linotype" w:hAnsi="Palatino Linotype" w:cs="Palatino Linotype"/>
          <w:i/>
          <w:sz w:val="22"/>
          <w:szCs w:val="22"/>
        </w:rPr>
        <w:t>, la cual tendrá los fundamentos y argumentos en que se basa dicha propuesta…”</w:t>
      </w:r>
    </w:p>
    <w:p w14:paraId="080C3AEC"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43C1609A" w14:textId="0E5FB0BF"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F8D5CFC"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6CA3DF51"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D928F74" w14:textId="77777777" w:rsidR="00EC2DFC" w:rsidRPr="00295B66" w:rsidRDefault="00EC2DFC" w:rsidP="008F2DC7">
      <w:pPr>
        <w:spacing w:line="276" w:lineRule="auto"/>
        <w:ind w:left="851" w:right="616"/>
        <w:jc w:val="both"/>
        <w:rPr>
          <w:rFonts w:ascii="Palatino Linotype" w:eastAsia="Palatino Linotype" w:hAnsi="Palatino Linotype" w:cs="Palatino Linotype"/>
          <w:i/>
          <w:sz w:val="22"/>
          <w:szCs w:val="22"/>
        </w:rPr>
      </w:pPr>
    </w:p>
    <w:p w14:paraId="65BB0B6D" w14:textId="66AE7384"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r w:rsidRPr="00295B66">
        <w:rPr>
          <w:rFonts w:ascii="Palatino Linotype" w:eastAsia="Palatino Linotype" w:hAnsi="Palatino Linotype" w:cs="Palatino Linotype"/>
          <w:b/>
          <w:i/>
          <w:sz w:val="22"/>
          <w:szCs w:val="22"/>
        </w:rPr>
        <w:t>Artículo 149.</w:t>
      </w:r>
      <w:r w:rsidRPr="00295B66">
        <w:rPr>
          <w:rFonts w:ascii="Palatino Linotype" w:eastAsia="Palatino Linotype" w:hAnsi="Palatino Linotype" w:cs="Palatino Linotype"/>
          <w:i/>
          <w:sz w:val="22"/>
          <w:szCs w:val="22"/>
        </w:rPr>
        <w:t xml:space="preserve"> El </w:t>
      </w:r>
      <w:r w:rsidRPr="00295B66">
        <w:rPr>
          <w:rFonts w:ascii="Palatino Linotype" w:eastAsia="Palatino Linotype" w:hAnsi="Palatino Linotype" w:cs="Palatino Linotype"/>
          <w:b/>
          <w:i/>
          <w:sz w:val="22"/>
          <w:szCs w:val="22"/>
        </w:rPr>
        <w:t>acuerdo que clasifique la información como confidencial</w:t>
      </w:r>
      <w:r w:rsidRPr="00295B6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4C4A302" w14:textId="77777777" w:rsidR="00EC2DFC" w:rsidRPr="00295B66" w:rsidRDefault="00EC2DFC" w:rsidP="008F2DC7">
      <w:pPr>
        <w:spacing w:line="360" w:lineRule="auto"/>
        <w:ind w:right="51"/>
        <w:jc w:val="both"/>
        <w:rPr>
          <w:rFonts w:ascii="Palatino Linotype" w:eastAsia="Palatino Linotype" w:hAnsi="Palatino Linotype" w:cs="Palatino Linotype"/>
          <w:sz w:val="22"/>
          <w:szCs w:val="22"/>
        </w:rPr>
      </w:pPr>
    </w:p>
    <w:p w14:paraId="53B24F1B" w14:textId="2D34FC6D" w:rsidR="00A56FC5" w:rsidRPr="00295B66" w:rsidRDefault="00A56FC5" w:rsidP="008F2DC7">
      <w:pPr>
        <w:spacing w:line="360" w:lineRule="auto"/>
        <w:ind w:right="51"/>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Es decir,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w:t>
      </w:r>
      <w:r w:rsidRPr="00295B66">
        <w:rPr>
          <w:rFonts w:ascii="Palatino Linotype" w:eastAsia="Palatino Linotype" w:hAnsi="Palatino Linotype" w:cs="Palatino Linotype"/>
          <w:sz w:val="22"/>
          <w:szCs w:val="22"/>
        </w:rPr>
        <w:lastRenderedPageBreak/>
        <w:t>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18922D8" w14:textId="77777777" w:rsidR="00EC2DFC" w:rsidRPr="00295B66" w:rsidRDefault="00EC2DFC" w:rsidP="008F2DC7">
      <w:pPr>
        <w:spacing w:line="360" w:lineRule="auto"/>
        <w:ind w:right="51"/>
        <w:jc w:val="both"/>
        <w:rPr>
          <w:rFonts w:ascii="Palatino Linotype" w:eastAsia="Palatino Linotype" w:hAnsi="Palatino Linotype" w:cs="Palatino Linotype"/>
          <w:sz w:val="22"/>
          <w:szCs w:val="22"/>
        </w:rPr>
      </w:pPr>
    </w:p>
    <w:p w14:paraId="7A9197F8" w14:textId="77777777" w:rsidR="00A56FC5" w:rsidRPr="00295B66" w:rsidRDefault="00A56FC5" w:rsidP="008F2DC7">
      <w:pP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Atento a lo anterior, cabe señalar que el Comité de Transparencia del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que literalmente expresan:</w:t>
      </w:r>
    </w:p>
    <w:p w14:paraId="3E800B24"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 xml:space="preserve"> “</w:t>
      </w:r>
      <w:proofErr w:type="gramStart"/>
      <w:r w:rsidRPr="00295B66">
        <w:rPr>
          <w:rFonts w:ascii="Palatino Linotype" w:eastAsia="Palatino Linotype" w:hAnsi="Palatino Linotype" w:cs="Palatino Linotype"/>
          <w:b/>
          <w:i/>
          <w:sz w:val="22"/>
          <w:szCs w:val="22"/>
        </w:rPr>
        <w:t>Segundo.-</w:t>
      </w:r>
      <w:proofErr w:type="gramEnd"/>
      <w:r w:rsidRPr="00295B66">
        <w:rPr>
          <w:rFonts w:ascii="Palatino Linotype" w:eastAsia="Palatino Linotype" w:hAnsi="Palatino Linotype" w:cs="Palatino Linotype"/>
          <w:i/>
          <w:sz w:val="22"/>
          <w:szCs w:val="22"/>
        </w:rPr>
        <w:t xml:space="preserve"> Para efectos de los presentes Lineamientos Generales, se entenderá por:</w:t>
      </w:r>
    </w:p>
    <w:p w14:paraId="51383C45"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XVIII.</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b/>
          <w:i/>
          <w:sz w:val="22"/>
          <w:szCs w:val="22"/>
        </w:rPr>
        <w:t>Versión pública:</w:t>
      </w:r>
      <w:r w:rsidRPr="00295B6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295B66">
        <w:rPr>
          <w:rFonts w:ascii="Palatino Linotype" w:eastAsia="Palatino Linotype" w:hAnsi="Palatino Linotype" w:cs="Palatino Linotype"/>
          <w:b/>
          <w:i/>
          <w:sz w:val="22"/>
          <w:szCs w:val="22"/>
        </w:rPr>
        <w:t>fundando y motivando la</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b/>
          <w:i/>
          <w:sz w:val="22"/>
          <w:szCs w:val="22"/>
        </w:rPr>
        <w:t>reserva o confidencialidad</w:t>
      </w:r>
      <w:r w:rsidRPr="00295B66">
        <w:rPr>
          <w:rFonts w:ascii="Palatino Linotype" w:eastAsia="Palatino Linotype" w:hAnsi="Palatino Linotype" w:cs="Palatino Linotype"/>
          <w:i/>
          <w:sz w:val="22"/>
          <w:szCs w:val="22"/>
        </w:rPr>
        <w:t>, a través de la resolución que para tal efecto emita el Comité de Transparencia.</w:t>
      </w:r>
    </w:p>
    <w:p w14:paraId="756CF4E3"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w:t>
      </w:r>
    </w:p>
    <w:p w14:paraId="6FFB8FCA"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Cuarto.</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b/>
          <w:i/>
          <w:sz w:val="22"/>
          <w:szCs w:val="22"/>
        </w:rPr>
        <w:t>Para clasificar la información como</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b/>
          <w:i/>
          <w:sz w:val="22"/>
          <w:szCs w:val="22"/>
        </w:rPr>
        <w:t>reservada o</w:t>
      </w:r>
      <w:r w:rsidRPr="00295B66">
        <w:rPr>
          <w:rFonts w:ascii="Palatino Linotype" w:eastAsia="Palatino Linotype" w:hAnsi="Palatino Linotype" w:cs="Palatino Linotype"/>
          <w:i/>
          <w:sz w:val="22"/>
          <w:szCs w:val="22"/>
        </w:rPr>
        <w:t xml:space="preserve"> </w:t>
      </w:r>
      <w:r w:rsidRPr="00295B66">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295B66">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C824CE"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938C662"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Quinto.</w:t>
      </w:r>
      <w:r w:rsidRPr="00295B6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w:t>
      </w:r>
      <w:r w:rsidRPr="00295B66">
        <w:rPr>
          <w:rFonts w:ascii="Palatino Linotype" w:eastAsia="Palatino Linotype" w:hAnsi="Palatino Linotype" w:cs="Palatino Linotype"/>
          <w:i/>
          <w:sz w:val="22"/>
          <w:szCs w:val="22"/>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1F6562"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Sexto.</w:t>
      </w:r>
      <w:r w:rsidRPr="00295B66">
        <w:rPr>
          <w:rFonts w:ascii="Palatino Linotype" w:eastAsia="Palatino Linotype" w:hAnsi="Palatino Linotype" w:cs="Palatino Linotype"/>
          <w:i/>
          <w:sz w:val="22"/>
          <w:szCs w:val="22"/>
        </w:rPr>
        <w:t xml:space="preserve"> Se deroga.</w:t>
      </w:r>
    </w:p>
    <w:p w14:paraId="19813AE5"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Séptimo.</w:t>
      </w:r>
      <w:r w:rsidRPr="00295B66">
        <w:rPr>
          <w:rFonts w:ascii="Palatino Linotype" w:eastAsia="Palatino Linotype" w:hAnsi="Palatino Linotype" w:cs="Palatino Linotype"/>
          <w:i/>
          <w:sz w:val="22"/>
          <w:szCs w:val="22"/>
        </w:rPr>
        <w:t xml:space="preserve"> La clasificación de la información se llevará a cabo en el momento en que:</w:t>
      </w:r>
    </w:p>
    <w:p w14:paraId="0DBD11F3"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w:t>
      </w:r>
      <w:r w:rsidRPr="00295B66">
        <w:rPr>
          <w:rFonts w:ascii="Palatino Linotype" w:eastAsia="Palatino Linotype" w:hAnsi="Palatino Linotype" w:cs="Palatino Linotype"/>
          <w:i/>
          <w:sz w:val="22"/>
          <w:szCs w:val="22"/>
        </w:rPr>
        <w:t xml:space="preserve"> Se reciba una solicitud de acceso a la información;</w:t>
      </w:r>
    </w:p>
    <w:p w14:paraId="296657F1"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w:t>
      </w:r>
      <w:r w:rsidRPr="00295B66">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56488906"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III.</w:t>
      </w:r>
      <w:r w:rsidRPr="00295B6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7BD882B"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i/>
          <w:sz w:val="22"/>
          <w:szCs w:val="22"/>
        </w:rPr>
        <w:t>conforme a su naturaleza, si encuadra en una causal de reserva o de confidencialidad.</w:t>
      </w:r>
    </w:p>
    <w:p w14:paraId="7D1D9D0E"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Octavo.</w:t>
      </w:r>
      <w:r w:rsidRPr="00295B6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41F0E34"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670E549"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419203A"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Noveno.</w:t>
      </w:r>
      <w:r w:rsidRPr="00295B6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295B66">
        <w:rPr>
          <w:rFonts w:ascii="Palatino Linotype" w:eastAsia="Palatino Linotype" w:hAnsi="Palatino Linotype" w:cs="Palatino Linotype"/>
          <w:i/>
          <w:sz w:val="22"/>
          <w:szCs w:val="22"/>
        </w:rPr>
        <w:lastRenderedPageBreak/>
        <w:t>siguiendo los procedimientos establecidos en el Capítulo IX de los presentes lineamientos.</w:t>
      </w:r>
    </w:p>
    <w:p w14:paraId="22F60A78"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Décimo.</w:t>
      </w:r>
      <w:r w:rsidRPr="00295B66">
        <w:rPr>
          <w:rFonts w:ascii="Palatino Linotype" w:eastAsia="Palatino Linotype" w:hAnsi="Palatino Linotype" w:cs="Palatino Linotype"/>
          <w:i/>
          <w:sz w:val="22"/>
          <w:szCs w:val="22"/>
        </w:rPr>
        <w:t xml:space="preserve"> Los titulares de las </w:t>
      </w:r>
      <w:proofErr w:type="gramStart"/>
      <w:r w:rsidRPr="00295B66">
        <w:rPr>
          <w:rFonts w:ascii="Palatino Linotype" w:eastAsia="Palatino Linotype" w:hAnsi="Palatino Linotype" w:cs="Palatino Linotype"/>
          <w:i/>
          <w:sz w:val="22"/>
          <w:szCs w:val="22"/>
        </w:rPr>
        <w:t>áreas,</w:t>
      </w:r>
      <w:proofErr w:type="gramEnd"/>
      <w:r w:rsidRPr="00295B66">
        <w:rPr>
          <w:rFonts w:ascii="Palatino Linotype" w:eastAsia="Palatino Linotype" w:hAnsi="Palatino Linotype" w:cs="Palatino Linotype"/>
          <w:i/>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3FC5650"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2882829" w14:textId="77777777" w:rsidR="00A56FC5" w:rsidRPr="00295B66" w:rsidRDefault="00A56FC5" w:rsidP="008F2DC7">
      <w:pPr>
        <w:tabs>
          <w:tab w:val="left" w:pos="8222"/>
        </w:tabs>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Décimo primero.</w:t>
      </w:r>
      <w:r w:rsidRPr="00295B6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961F762" w14:textId="77777777" w:rsidR="00EC2DFC" w:rsidRPr="00295B66" w:rsidRDefault="00EC2DFC" w:rsidP="008F2DC7">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0C79725B" w14:textId="7F8E83C4" w:rsidR="00A56FC5" w:rsidRPr="00295B66" w:rsidRDefault="00A56FC5" w:rsidP="008F2DC7">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0FD52D1D" w14:textId="77777777" w:rsidR="00EC2DFC" w:rsidRPr="00295B66" w:rsidRDefault="00EC2DFC" w:rsidP="008F2DC7">
      <w:pPr>
        <w:spacing w:line="276" w:lineRule="auto"/>
        <w:ind w:left="851" w:right="902"/>
        <w:jc w:val="both"/>
        <w:rPr>
          <w:rFonts w:ascii="Palatino Linotype" w:eastAsia="Palatino Linotype" w:hAnsi="Palatino Linotype" w:cs="Palatino Linotype"/>
          <w:b/>
          <w:i/>
          <w:sz w:val="22"/>
          <w:szCs w:val="22"/>
        </w:rPr>
      </w:pPr>
    </w:p>
    <w:p w14:paraId="2A24CF26" w14:textId="5E5C23C5" w:rsidR="00A56FC5" w:rsidRPr="00295B66" w:rsidRDefault="00A56FC5" w:rsidP="008F2DC7">
      <w:pPr>
        <w:spacing w:line="276" w:lineRule="auto"/>
        <w:ind w:left="851"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 xml:space="preserve">“Quincuagésimo. </w:t>
      </w:r>
      <w:r w:rsidRPr="00295B66">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12BA039" w14:textId="77777777" w:rsidR="00A56FC5" w:rsidRPr="00295B66" w:rsidRDefault="00A56FC5" w:rsidP="008F2DC7">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 xml:space="preserve">Quincuagésimo primero. </w:t>
      </w:r>
      <w:r w:rsidRPr="00295B66">
        <w:rPr>
          <w:rFonts w:ascii="Palatino Linotype" w:eastAsia="Palatino Linotype" w:hAnsi="Palatino Linotype" w:cs="Palatino Linotype"/>
          <w:i/>
          <w:sz w:val="22"/>
          <w:szCs w:val="22"/>
        </w:rPr>
        <w:t xml:space="preserve">Toda acta del Comité de Transparencia deberá contener: </w:t>
      </w:r>
    </w:p>
    <w:p w14:paraId="61AE861E" w14:textId="77777777" w:rsidR="00A56FC5" w:rsidRPr="00295B66" w:rsidRDefault="00A56FC5" w:rsidP="008F2DC7">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w:t>
      </w:r>
      <w:r w:rsidRPr="00295B66">
        <w:rPr>
          <w:rFonts w:ascii="Palatino Linotype" w:eastAsia="Palatino Linotype" w:hAnsi="Palatino Linotype" w:cs="Palatino Linotype"/>
          <w:i/>
          <w:sz w:val="22"/>
          <w:szCs w:val="22"/>
        </w:rPr>
        <w:t xml:space="preserve"> El número de sesión y fecha; </w:t>
      </w:r>
    </w:p>
    <w:p w14:paraId="7F5C1DD0" w14:textId="77777777" w:rsidR="00A56FC5" w:rsidRPr="00295B66" w:rsidRDefault="00A56FC5" w:rsidP="008F2DC7">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lastRenderedPageBreak/>
        <w:t>II</w:t>
      </w:r>
      <w:r w:rsidRPr="00295B66">
        <w:rPr>
          <w:rFonts w:ascii="Palatino Linotype" w:eastAsia="Palatino Linotype" w:hAnsi="Palatino Linotype" w:cs="Palatino Linotype"/>
          <w:i/>
          <w:sz w:val="22"/>
          <w:szCs w:val="22"/>
        </w:rPr>
        <w:t xml:space="preserve">. El nombre del área que solicitó la clasificación de información; </w:t>
      </w:r>
    </w:p>
    <w:p w14:paraId="0BF0AA81" w14:textId="77777777" w:rsidR="00A56FC5" w:rsidRPr="00295B66" w:rsidRDefault="00A56FC5" w:rsidP="008F2DC7">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III</w:t>
      </w:r>
      <w:r w:rsidRPr="00295B66">
        <w:rPr>
          <w:rFonts w:ascii="Palatino Linotype" w:eastAsia="Palatino Linotype" w:hAnsi="Palatino Linotype" w:cs="Palatino Linotype"/>
          <w:i/>
          <w:sz w:val="22"/>
          <w:szCs w:val="22"/>
        </w:rPr>
        <w:t xml:space="preserve">. La fundamentación legal y motivación correspondiente; </w:t>
      </w:r>
    </w:p>
    <w:p w14:paraId="2AC9C6BE" w14:textId="77777777" w:rsidR="00A56FC5" w:rsidRPr="00295B66" w:rsidRDefault="00A56FC5" w:rsidP="008F2DC7">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IV</w:t>
      </w:r>
      <w:r w:rsidRPr="00295B66">
        <w:rPr>
          <w:rFonts w:ascii="Palatino Linotype" w:eastAsia="Palatino Linotype" w:hAnsi="Palatino Linotype" w:cs="Palatino Linotype"/>
          <w:i/>
          <w:sz w:val="22"/>
          <w:szCs w:val="22"/>
        </w:rPr>
        <w:t xml:space="preserve">. La resolución o resoluciones aprobadas; y </w:t>
      </w:r>
    </w:p>
    <w:p w14:paraId="19DA437D" w14:textId="77777777" w:rsidR="00A56FC5" w:rsidRPr="00295B66" w:rsidRDefault="00A56FC5" w:rsidP="008F2DC7">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V</w:t>
      </w:r>
      <w:r w:rsidRPr="00295B66">
        <w:rPr>
          <w:rFonts w:ascii="Palatino Linotype" w:eastAsia="Palatino Linotype" w:hAnsi="Palatino Linotype" w:cs="Palatino Linotype"/>
          <w:i/>
          <w:sz w:val="22"/>
          <w:szCs w:val="22"/>
        </w:rPr>
        <w:t xml:space="preserve">. La rúbrica o firma digital de cada integrante del Comité de Transparencia. </w:t>
      </w:r>
    </w:p>
    <w:p w14:paraId="655BCB6E" w14:textId="77777777" w:rsidR="00A56FC5" w:rsidRPr="00295B66" w:rsidRDefault="00A56FC5" w:rsidP="008F2DC7">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D981D92" w14:textId="77777777" w:rsidR="00A56FC5" w:rsidRPr="00295B66" w:rsidRDefault="00A56FC5" w:rsidP="008F2DC7">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w:t>
      </w:r>
      <w:r w:rsidRPr="00295B66">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FB31F04" w14:textId="77777777" w:rsidR="00A56FC5" w:rsidRPr="00295B66" w:rsidRDefault="00A56FC5" w:rsidP="008F2DC7">
      <w:pPr>
        <w:pBdr>
          <w:top w:val="nil"/>
          <w:left w:val="nil"/>
          <w:bottom w:val="nil"/>
          <w:right w:val="nil"/>
          <w:between w:val="nil"/>
        </w:pBdr>
        <w:spacing w:line="276" w:lineRule="auto"/>
        <w:ind w:left="1134" w:right="902"/>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II</w:t>
      </w:r>
      <w:r w:rsidRPr="00295B66">
        <w:rPr>
          <w:rFonts w:ascii="Palatino Linotype" w:eastAsia="Palatino Linotype" w:hAnsi="Palatino Linotype" w:cs="Palatino Linotype"/>
          <w:i/>
          <w:sz w:val="22"/>
          <w:szCs w:val="22"/>
        </w:rPr>
        <w:t>. Descripción de las partes o secciones reservadas, en caso de clasificación parcial</w:t>
      </w:r>
      <w:r w:rsidRPr="00295B66">
        <w:rPr>
          <w:rFonts w:ascii="Palatino Linotype" w:eastAsia="Palatino Linotype" w:hAnsi="Palatino Linotype" w:cs="Palatino Linotype"/>
          <w:b/>
          <w:i/>
          <w:sz w:val="22"/>
          <w:szCs w:val="22"/>
        </w:rPr>
        <w:t xml:space="preserve">; </w:t>
      </w:r>
    </w:p>
    <w:p w14:paraId="35B9A00A" w14:textId="77777777" w:rsidR="00A56FC5" w:rsidRPr="00295B66" w:rsidRDefault="00A56FC5" w:rsidP="008F2DC7">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III.</w:t>
      </w:r>
      <w:r w:rsidRPr="00295B66">
        <w:rPr>
          <w:rFonts w:ascii="Palatino Linotype" w:eastAsia="Palatino Linotype" w:hAnsi="Palatino Linotype" w:cs="Palatino Linotype"/>
          <w:i/>
          <w:sz w:val="22"/>
          <w:szCs w:val="22"/>
        </w:rPr>
        <w:t xml:space="preserve"> El periodo por el que mantendrá su clasificación y fecha de expiración; y </w:t>
      </w:r>
    </w:p>
    <w:p w14:paraId="2D3D7354" w14:textId="77777777" w:rsidR="00A56FC5" w:rsidRPr="00295B66" w:rsidRDefault="00A56FC5" w:rsidP="008F2DC7">
      <w:pPr>
        <w:pBdr>
          <w:top w:val="nil"/>
          <w:left w:val="nil"/>
          <w:bottom w:val="nil"/>
          <w:right w:val="nil"/>
          <w:between w:val="nil"/>
        </w:pBdr>
        <w:spacing w:line="276" w:lineRule="auto"/>
        <w:ind w:left="1134"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IV.</w:t>
      </w:r>
      <w:r w:rsidRPr="00295B66">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297E333C" w14:textId="77777777" w:rsidR="00A56FC5" w:rsidRPr="00295B66" w:rsidRDefault="00A56FC5" w:rsidP="008F2DC7">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98056D7" w14:textId="77777777" w:rsidR="00A56FC5" w:rsidRPr="00295B66" w:rsidRDefault="00A56FC5" w:rsidP="008F2DC7">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A9D4166"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7B907255" w14:textId="00305E46"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62AE68CB" w14:textId="77777777" w:rsidR="00EC2DFC" w:rsidRPr="00295B66" w:rsidRDefault="00EC2DFC" w:rsidP="008F2DC7">
      <w:pPr>
        <w:spacing w:line="276" w:lineRule="auto"/>
        <w:ind w:left="851" w:right="616"/>
        <w:jc w:val="both"/>
        <w:rPr>
          <w:rFonts w:ascii="Palatino Linotype" w:eastAsia="Palatino Linotype" w:hAnsi="Palatino Linotype" w:cs="Palatino Linotype"/>
          <w:i/>
          <w:sz w:val="22"/>
          <w:szCs w:val="22"/>
        </w:rPr>
      </w:pPr>
    </w:p>
    <w:p w14:paraId="6F7F2D39" w14:textId="5DE2D912"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r w:rsidRPr="00295B66">
        <w:rPr>
          <w:rFonts w:ascii="Palatino Linotype" w:eastAsia="Palatino Linotype" w:hAnsi="Palatino Linotype" w:cs="Palatino Linotype"/>
          <w:b/>
          <w:i/>
          <w:sz w:val="22"/>
          <w:szCs w:val="22"/>
        </w:rPr>
        <w:t>Quincuagésimo segundo</w:t>
      </w:r>
      <w:r w:rsidRPr="00295B66">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CF6D7C4"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lastRenderedPageBreak/>
        <w:t xml:space="preserve">En el caso específico de la clasificación y elaboración de versiones públicas de documentos que contengan información confidencial, las áreas de los sujetos obligados deberán: </w:t>
      </w:r>
    </w:p>
    <w:p w14:paraId="24C08858" w14:textId="77777777" w:rsidR="00A56FC5" w:rsidRPr="00295B66" w:rsidRDefault="00A56FC5" w:rsidP="008F2DC7">
      <w:pPr>
        <w:spacing w:line="276" w:lineRule="auto"/>
        <w:ind w:left="1134"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w:t>
      </w:r>
      <w:r w:rsidRPr="00295B66">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93B617A" w14:textId="77777777" w:rsidR="00A56FC5" w:rsidRPr="00295B66" w:rsidRDefault="00A56FC5" w:rsidP="008F2DC7">
      <w:pPr>
        <w:spacing w:line="276" w:lineRule="auto"/>
        <w:ind w:left="1134"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w:t>
      </w:r>
      <w:r w:rsidRPr="00295B66">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6174010" w14:textId="77777777" w:rsidR="00A56FC5" w:rsidRPr="00295B66" w:rsidRDefault="00A56FC5" w:rsidP="008F2DC7">
      <w:pPr>
        <w:spacing w:line="276" w:lineRule="auto"/>
        <w:ind w:left="1134"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III.</w:t>
      </w:r>
      <w:r w:rsidRPr="00295B66">
        <w:rPr>
          <w:rFonts w:ascii="Palatino Linotype" w:eastAsia="Palatino Linotype" w:hAnsi="Palatino Linotype" w:cs="Palatino Linotype"/>
          <w:i/>
          <w:sz w:val="22"/>
          <w:szCs w:val="22"/>
        </w:rPr>
        <w:t xml:space="preserve"> Señalar las personas o instancias autorizadas a acceder a la información clasificada.</w:t>
      </w:r>
    </w:p>
    <w:p w14:paraId="05018F3E"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7E0E071" w14:textId="77777777" w:rsidR="00A56FC5" w:rsidRPr="00295B66" w:rsidRDefault="00A56FC5" w:rsidP="008F2DC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w:t>
      </w:r>
    </w:p>
    <w:p w14:paraId="790F1B40" w14:textId="77777777" w:rsidR="00A56FC5" w:rsidRPr="00295B66" w:rsidRDefault="00A56FC5" w:rsidP="008F2DC7">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 xml:space="preserve">Quincuagésimo cuarto. </w:t>
      </w:r>
      <w:r w:rsidRPr="00295B66">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295B66">
        <w:rPr>
          <w:rFonts w:ascii="Palatino Linotype" w:eastAsia="Palatino Linotype" w:hAnsi="Palatino Linotype" w:cs="Palatino Linotype"/>
          <w:b/>
          <w:i/>
          <w:sz w:val="22"/>
          <w:szCs w:val="22"/>
        </w:rPr>
        <w:t xml:space="preserve"> </w:t>
      </w:r>
    </w:p>
    <w:p w14:paraId="53955C09"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 xml:space="preserve">Quincuagésimo quinto. </w:t>
      </w:r>
      <w:r w:rsidRPr="00295B66">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295B66">
        <w:rPr>
          <w:rFonts w:ascii="Palatino Linotype" w:eastAsia="Palatino Linotype" w:hAnsi="Palatino Linotype" w:cs="Palatino Linotype"/>
          <w:i/>
          <w:sz w:val="22"/>
          <w:szCs w:val="22"/>
        </w:rPr>
        <w:t>testado</w:t>
      </w:r>
      <w:proofErr w:type="spellEnd"/>
      <w:r w:rsidRPr="00295B66">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3F8B3CA" w14:textId="77777777" w:rsidR="00A56FC5" w:rsidRPr="00295B66" w:rsidRDefault="00A56FC5" w:rsidP="008F2DC7">
      <w:pPr>
        <w:spacing w:line="276" w:lineRule="auto"/>
        <w:ind w:left="851" w:right="616"/>
        <w:jc w:val="both"/>
        <w:rPr>
          <w:rFonts w:ascii="Palatino Linotype" w:eastAsia="Palatino Linotype" w:hAnsi="Palatino Linotype" w:cs="Palatino Linotype"/>
          <w:b/>
          <w:i/>
          <w:sz w:val="22"/>
          <w:szCs w:val="22"/>
        </w:rPr>
      </w:pPr>
      <w:r w:rsidRPr="00295B66">
        <w:rPr>
          <w:rFonts w:ascii="Palatino Linotype" w:eastAsia="Palatino Linotype" w:hAnsi="Palatino Linotype" w:cs="Palatino Linotype"/>
          <w:b/>
          <w:i/>
          <w:sz w:val="22"/>
          <w:szCs w:val="22"/>
        </w:rPr>
        <w:t>...</w:t>
      </w:r>
    </w:p>
    <w:p w14:paraId="17162327"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Quincuagésimo séptimo</w:t>
      </w:r>
      <w:r w:rsidRPr="00295B6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74F4FAE" w14:textId="77777777" w:rsidR="00A56FC5" w:rsidRPr="00295B66" w:rsidRDefault="00A56FC5" w:rsidP="008F2DC7">
      <w:pPr>
        <w:spacing w:line="276" w:lineRule="auto"/>
        <w:ind w:left="1134"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w:t>
      </w:r>
      <w:r w:rsidRPr="00295B66">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8B0AF1C" w14:textId="77777777" w:rsidR="00A56FC5" w:rsidRPr="00295B66" w:rsidRDefault="00A56FC5" w:rsidP="008F2DC7">
      <w:pPr>
        <w:spacing w:line="276" w:lineRule="auto"/>
        <w:ind w:left="1134"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lastRenderedPageBreak/>
        <w:t>II.</w:t>
      </w:r>
      <w:r w:rsidRPr="00295B66">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D3AAA67" w14:textId="77777777" w:rsidR="00A56FC5" w:rsidRPr="00295B66" w:rsidRDefault="00A56FC5" w:rsidP="008F2DC7">
      <w:pPr>
        <w:spacing w:line="276" w:lineRule="auto"/>
        <w:ind w:left="1134"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III</w:t>
      </w:r>
      <w:r w:rsidRPr="00295B66">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w:t>
      </w:r>
      <w:proofErr w:type="gramStart"/>
      <w:r w:rsidRPr="00295B66">
        <w:rPr>
          <w:rFonts w:ascii="Palatino Linotype" w:eastAsia="Palatino Linotype" w:hAnsi="Palatino Linotype" w:cs="Palatino Linotype"/>
          <w:i/>
          <w:sz w:val="22"/>
          <w:szCs w:val="22"/>
        </w:rPr>
        <w:t>los mismos</w:t>
      </w:r>
      <w:proofErr w:type="gramEnd"/>
      <w:r w:rsidRPr="00295B66">
        <w:rPr>
          <w:rFonts w:ascii="Palatino Linotype" w:eastAsia="Palatino Linotype" w:hAnsi="Palatino Linotype" w:cs="Palatino Linotype"/>
          <w:i/>
          <w:sz w:val="22"/>
          <w:szCs w:val="22"/>
        </w:rPr>
        <w:t xml:space="preserve">. </w:t>
      </w:r>
    </w:p>
    <w:p w14:paraId="0EA7F41C"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C4C7C9C" w14:textId="77777777" w:rsidR="00A56FC5" w:rsidRPr="00295B66" w:rsidRDefault="00A56FC5" w:rsidP="008F2DC7">
      <w:pP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b/>
          <w:i/>
          <w:sz w:val="22"/>
          <w:szCs w:val="22"/>
        </w:rPr>
        <w:t>Quincuagésimo octavo</w:t>
      </w:r>
      <w:r w:rsidRPr="00295B66">
        <w:rPr>
          <w:rFonts w:ascii="Palatino Linotype" w:eastAsia="Palatino Linotype" w:hAnsi="Palatino Linotype" w:cs="Palatino Linotype"/>
          <w:i/>
          <w:sz w:val="22"/>
          <w:szCs w:val="22"/>
        </w:rPr>
        <w:t xml:space="preserve">. Los sujetos obligados garantizarán que los sistemas o medios empleados para eliminar la información en las versiones públicas sean irreversibles, de tal forma que no permitan su recuperación o la visualización de </w:t>
      </w:r>
      <w:proofErr w:type="gramStart"/>
      <w:r w:rsidRPr="00295B66">
        <w:rPr>
          <w:rFonts w:ascii="Palatino Linotype" w:eastAsia="Palatino Linotype" w:hAnsi="Palatino Linotype" w:cs="Palatino Linotype"/>
          <w:i/>
          <w:sz w:val="22"/>
          <w:szCs w:val="22"/>
        </w:rPr>
        <w:t>la misma</w:t>
      </w:r>
      <w:proofErr w:type="gramEnd"/>
      <w:r w:rsidRPr="00295B66">
        <w:rPr>
          <w:rFonts w:ascii="Palatino Linotype" w:eastAsia="Palatino Linotype" w:hAnsi="Palatino Linotype" w:cs="Palatino Linotype"/>
          <w:i/>
          <w:sz w:val="22"/>
          <w:szCs w:val="22"/>
        </w:rPr>
        <w:t>.”</w:t>
      </w:r>
    </w:p>
    <w:p w14:paraId="403D9236" w14:textId="77777777" w:rsidR="00EC2DFC" w:rsidRPr="00295B66" w:rsidRDefault="00EC2DFC"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D554D7A" w14:textId="57F72B1B" w:rsidR="00A56FC5" w:rsidRPr="00295B66" w:rsidRDefault="00A56FC5" w:rsidP="008F2D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14:paraId="194F4B8F" w14:textId="77777777" w:rsidR="0049272B" w:rsidRPr="00295B66" w:rsidRDefault="0049272B" w:rsidP="008F2DC7">
      <w:pPr>
        <w:numPr>
          <w:ilvl w:val="0"/>
          <w:numId w:val="3"/>
        </w:numPr>
        <w:pBdr>
          <w:top w:val="nil"/>
          <w:left w:val="nil"/>
          <w:bottom w:val="nil"/>
          <w:right w:val="nil"/>
          <w:between w:val="nil"/>
        </w:pBdr>
        <w:spacing w:line="360" w:lineRule="auto"/>
        <w:ind w:left="567" w:hanging="141"/>
        <w:jc w:val="center"/>
        <w:rPr>
          <w:rFonts w:ascii="Palatino Linotype" w:eastAsia="Palatino Linotype" w:hAnsi="Palatino Linotype" w:cs="Palatino Linotype"/>
          <w:b/>
          <w:sz w:val="22"/>
          <w:szCs w:val="22"/>
        </w:rPr>
      </w:pPr>
      <w:r w:rsidRPr="00295B66">
        <w:rPr>
          <w:rFonts w:ascii="Palatino Linotype" w:eastAsia="Palatino Linotype" w:hAnsi="Palatino Linotype" w:cs="Palatino Linotype"/>
          <w:b/>
          <w:sz w:val="22"/>
          <w:szCs w:val="22"/>
        </w:rPr>
        <w:t>R E S U E L V E:</w:t>
      </w:r>
    </w:p>
    <w:p w14:paraId="2D1D7178" w14:textId="651630A8" w:rsidR="00B87D74" w:rsidRPr="00295B66" w:rsidRDefault="00B87D74" w:rsidP="008F2DC7">
      <w:pPr>
        <w:spacing w:line="360" w:lineRule="auto"/>
        <w:ind w:right="49"/>
        <w:contextualSpacing/>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Primero.</w:t>
      </w:r>
      <w:r w:rsidRPr="00295B66">
        <w:rPr>
          <w:rFonts w:ascii="Palatino Linotype" w:eastAsia="Palatino Linotype" w:hAnsi="Palatino Linotype" w:cs="Palatino Linotype"/>
          <w:sz w:val="22"/>
          <w:szCs w:val="22"/>
        </w:rPr>
        <w:t xml:space="preserve"> Resultan </w:t>
      </w:r>
      <w:r w:rsidR="00A56FC5" w:rsidRPr="00295B66">
        <w:rPr>
          <w:rFonts w:ascii="Palatino Linotype" w:eastAsia="Palatino Linotype" w:hAnsi="Palatino Linotype" w:cs="Palatino Linotype"/>
          <w:b/>
          <w:bCs/>
          <w:sz w:val="22"/>
          <w:szCs w:val="22"/>
        </w:rPr>
        <w:t>parcialmente</w:t>
      </w:r>
      <w:r w:rsidR="00A56FC5"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
          <w:sz w:val="22"/>
          <w:szCs w:val="22"/>
        </w:rPr>
        <w:t>fundados</w:t>
      </w:r>
      <w:r w:rsidRPr="00295B66">
        <w:rPr>
          <w:rFonts w:ascii="Palatino Linotype" w:eastAsia="Palatino Linotype" w:hAnsi="Palatino Linotype" w:cs="Palatino Linotype"/>
          <w:sz w:val="22"/>
          <w:szCs w:val="22"/>
        </w:rPr>
        <w:t xml:space="preserve"> los motivos de inconformidad hechos valer por la parte </w:t>
      </w:r>
      <w:r w:rsidRPr="00295B66">
        <w:rPr>
          <w:rFonts w:ascii="Palatino Linotype" w:eastAsia="Palatino Linotype" w:hAnsi="Palatino Linotype" w:cs="Palatino Linotype"/>
          <w:b/>
          <w:sz w:val="22"/>
          <w:szCs w:val="22"/>
        </w:rPr>
        <w:t>Recurrente</w:t>
      </w:r>
      <w:r w:rsidRPr="00295B66">
        <w:rPr>
          <w:rFonts w:ascii="Palatino Linotype" w:eastAsia="Palatino Linotype" w:hAnsi="Palatino Linotype" w:cs="Palatino Linotype"/>
          <w:sz w:val="22"/>
          <w:szCs w:val="22"/>
        </w:rPr>
        <w:t xml:space="preserve"> </w:t>
      </w:r>
      <w:r w:rsidR="009813D6" w:rsidRPr="00295B66">
        <w:rPr>
          <w:rFonts w:ascii="Palatino Linotype" w:eastAsia="Palatino Linotype" w:hAnsi="Palatino Linotype" w:cs="Palatino Linotype"/>
          <w:sz w:val="22"/>
          <w:szCs w:val="22"/>
        </w:rPr>
        <w:t xml:space="preserve">en los Recursos de Revisión </w:t>
      </w:r>
      <w:r w:rsidRPr="00295B66">
        <w:rPr>
          <w:rFonts w:ascii="Palatino Linotype" w:eastAsia="Palatino Linotype" w:hAnsi="Palatino Linotype" w:cs="Palatino Linotype"/>
          <w:b/>
          <w:sz w:val="22"/>
          <w:szCs w:val="22"/>
        </w:rPr>
        <w:t>0</w:t>
      </w:r>
      <w:r w:rsidR="00A56FC5" w:rsidRPr="00295B66">
        <w:rPr>
          <w:rFonts w:ascii="Palatino Linotype" w:eastAsia="Palatino Linotype" w:hAnsi="Palatino Linotype" w:cs="Palatino Linotype"/>
          <w:b/>
          <w:sz w:val="22"/>
          <w:szCs w:val="22"/>
        </w:rPr>
        <w:t>7799</w:t>
      </w:r>
      <w:r w:rsidR="00E84961" w:rsidRPr="00295B66">
        <w:rPr>
          <w:rFonts w:ascii="Palatino Linotype" w:eastAsia="Palatino Linotype" w:hAnsi="Palatino Linotype" w:cs="Palatino Linotype"/>
          <w:b/>
          <w:sz w:val="22"/>
          <w:szCs w:val="22"/>
        </w:rPr>
        <w:t>/</w:t>
      </w:r>
      <w:r w:rsidRPr="00295B66">
        <w:rPr>
          <w:rFonts w:ascii="Palatino Linotype" w:eastAsia="Palatino Linotype" w:hAnsi="Palatino Linotype" w:cs="Palatino Linotype"/>
          <w:b/>
          <w:sz w:val="22"/>
          <w:szCs w:val="22"/>
        </w:rPr>
        <w:t>INFOEM/IP/RR/2025</w:t>
      </w:r>
      <w:r w:rsidR="009813D6" w:rsidRPr="00295B66">
        <w:rPr>
          <w:rFonts w:ascii="Palatino Linotype" w:eastAsia="Palatino Linotype" w:hAnsi="Palatino Linotype" w:cs="Palatino Linotype"/>
          <w:b/>
          <w:sz w:val="22"/>
          <w:szCs w:val="22"/>
        </w:rPr>
        <w:t xml:space="preserve"> y 0</w:t>
      </w:r>
      <w:r w:rsidR="00A56FC5" w:rsidRPr="00295B66">
        <w:rPr>
          <w:rFonts w:ascii="Palatino Linotype" w:eastAsia="Palatino Linotype" w:hAnsi="Palatino Linotype" w:cs="Palatino Linotype"/>
          <w:b/>
          <w:sz w:val="22"/>
          <w:szCs w:val="22"/>
        </w:rPr>
        <w:t>7997</w:t>
      </w:r>
      <w:r w:rsidR="009813D6" w:rsidRPr="00295B66">
        <w:rPr>
          <w:rFonts w:ascii="Palatino Linotype" w:eastAsia="Palatino Linotype" w:hAnsi="Palatino Linotype" w:cs="Palatino Linotype"/>
          <w:b/>
          <w:sz w:val="22"/>
          <w:szCs w:val="22"/>
        </w:rPr>
        <w:t>/INFOEM/IP/RR/2025 acumulados</w:t>
      </w:r>
      <w:r w:rsidRPr="00295B66">
        <w:rPr>
          <w:rFonts w:ascii="Palatino Linotype" w:eastAsia="Palatino Linotype" w:hAnsi="Palatino Linotype" w:cs="Palatino Linotype"/>
          <w:sz w:val="22"/>
          <w:szCs w:val="22"/>
        </w:rPr>
        <w:t>, por lo que, en términos de</w:t>
      </w:r>
      <w:r w:rsidR="009813D6" w:rsidRPr="00295B66">
        <w:rPr>
          <w:rFonts w:ascii="Palatino Linotype" w:eastAsia="Palatino Linotype" w:hAnsi="Palatino Linotype" w:cs="Palatino Linotype"/>
          <w:sz w:val="22"/>
          <w:szCs w:val="22"/>
        </w:rPr>
        <w:t xml:space="preserve"> los argumentos señalados en el </w:t>
      </w:r>
      <w:r w:rsidRPr="00295B66">
        <w:rPr>
          <w:rFonts w:ascii="Palatino Linotype" w:eastAsia="Palatino Linotype" w:hAnsi="Palatino Linotype" w:cs="Palatino Linotype"/>
          <w:sz w:val="22"/>
          <w:szCs w:val="22"/>
        </w:rPr>
        <w:t xml:space="preserve">Considerando </w:t>
      </w:r>
      <w:r w:rsidRPr="00295B66">
        <w:rPr>
          <w:rFonts w:ascii="Palatino Linotype" w:eastAsia="Palatino Linotype" w:hAnsi="Palatino Linotype" w:cs="Palatino Linotype"/>
          <w:b/>
          <w:sz w:val="22"/>
          <w:szCs w:val="22"/>
        </w:rPr>
        <w:t xml:space="preserve">Cuarto </w:t>
      </w:r>
      <w:r w:rsidRPr="00295B66">
        <w:rPr>
          <w:rFonts w:ascii="Palatino Linotype" w:eastAsia="Palatino Linotype" w:hAnsi="Palatino Linotype" w:cs="Palatino Linotype"/>
          <w:sz w:val="22"/>
          <w:szCs w:val="22"/>
        </w:rPr>
        <w:t xml:space="preserve">de esta resolución, se </w:t>
      </w:r>
      <w:r w:rsidR="00A56FC5" w:rsidRPr="00295B66">
        <w:rPr>
          <w:rFonts w:ascii="Palatino Linotype" w:eastAsia="Palatino Linotype" w:hAnsi="Palatino Linotype" w:cs="Palatino Linotype"/>
          <w:b/>
          <w:sz w:val="22"/>
          <w:szCs w:val="22"/>
        </w:rPr>
        <w:t xml:space="preserve">Revocan </w:t>
      </w:r>
      <w:r w:rsidRPr="00295B66">
        <w:rPr>
          <w:rFonts w:ascii="Palatino Linotype" w:eastAsia="Palatino Linotype" w:hAnsi="Palatino Linotype" w:cs="Palatino Linotype"/>
          <w:sz w:val="22"/>
          <w:szCs w:val="22"/>
        </w:rPr>
        <w:t>la</w:t>
      </w:r>
      <w:r w:rsidR="009813D6"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respuesta</w:t>
      </w:r>
      <w:r w:rsidR="009813D6"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emitida</w:t>
      </w:r>
      <w:r w:rsidR="009813D6" w:rsidRPr="00295B66">
        <w:rPr>
          <w:rFonts w:ascii="Palatino Linotype" w:eastAsia="Palatino Linotype" w:hAnsi="Palatino Linotype" w:cs="Palatino Linotype"/>
          <w:sz w:val="22"/>
          <w:szCs w:val="22"/>
        </w:rPr>
        <w:t>s</w:t>
      </w:r>
      <w:r w:rsidRPr="00295B66">
        <w:rPr>
          <w:rFonts w:ascii="Palatino Linotype" w:eastAsia="Palatino Linotype" w:hAnsi="Palatino Linotype" w:cs="Palatino Linotype"/>
          <w:sz w:val="22"/>
          <w:szCs w:val="22"/>
        </w:rPr>
        <w:t xml:space="preserve"> por 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w:t>
      </w:r>
    </w:p>
    <w:p w14:paraId="5EB31F6B" w14:textId="77777777" w:rsidR="00EC2DFC" w:rsidRPr="00295B66" w:rsidRDefault="00EC2DFC" w:rsidP="008F2DC7">
      <w:pPr>
        <w:spacing w:line="360" w:lineRule="auto"/>
        <w:ind w:right="49"/>
        <w:contextualSpacing/>
        <w:jc w:val="both"/>
        <w:rPr>
          <w:rFonts w:ascii="Palatino Linotype" w:eastAsia="Palatino Linotype" w:hAnsi="Palatino Linotype" w:cs="Palatino Linotype"/>
          <w:sz w:val="22"/>
          <w:szCs w:val="22"/>
        </w:rPr>
      </w:pPr>
    </w:p>
    <w:p w14:paraId="7B9DAD0C" w14:textId="78A87915" w:rsidR="00A56FC5" w:rsidRPr="00295B66" w:rsidRDefault="00A56FC5" w:rsidP="008F2DC7">
      <w:pP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 xml:space="preserve">Segundo. </w:t>
      </w:r>
      <w:r w:rsidRPr="00295B66">
        <w:rPr>
          <w:rFonts w:ascii="Palatino Linotype" w:eastAsia="Palatino Linotype" w:hAnsi="Palatino Linotype" w:cs="Palatino Linotype"/>
          <w:sz w:val="22"/>
          <w:szCs w:val="22"/>
        </w:rPr>
        <w:t xml:space="preserve">Se </w:t>
      </w:r>
      <w:r w:rsidRPr="00295B66">
        <w:rPr>
          <w:rFonts w:ascii="Palatino Linotype" w:eastAsia="Palatino Linotype" w:hAnsi="Palatino Linotype" w:cs="Palatino Linotype"/>
          <w:b/>
          <w:sz w:val="22"/>
          <w:szCs w:val="22"/>
        </w:rPr>
        <w:t xml:space="preserve">Ordena </w:t>
      </w:r>
      <w:r w:rsidRPr="00295B66">
        <w:rPr>
          <w:rFonts w:ascii="Palatino Linotype" w:eastAsia="Palatino Linotype" w:hAnsi="Palatino Linotype" w:cs="Palatino Linotype"/>
          <w:sz w:val="22"/>
          <w:szCs w:val="22"/>
        </w:rPr>
        <w:t xml:space="preserve">al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haga entrega </w:t>
      </w:r>
      <w:r w:rsidRPr="00295B66">
        <w:rPr>
          <w:rFonts w:ascii="Palatino Linotype" w:eastAsia="Palatino Linotype" w:hAnsi="Palatino Linotype" w:cs="Palatino Linotype"/>
          <w:bCs/>
          <w:sz w:val="22"/>
          <w:szCs w:val="22"/>
        </w:rPr>
        <w:t>a la parte</w:t>
      </w:r>
      <w:r w:rsidRPr="00295B66">
        <w:rPr>
          <w:rFonts w:ascii="Palatino Linotype" w:eastAsia="Palatino Linotype" w:hAnsi="Palatino Linotype" w:cs="Palatino Linotype"/>
          <w:b/>
          <w:sz w:val="22"/>
          <w:szCs w:val="22"/>
        </w:rPr>
        <w:t xml:space="preserve"> Recurrente,</w:t>
      </w:r>
      <w:r w:rsidRPr="00295B66">
        <w:rPr>
          <w:rFonts w:ascii="Palatino Linotype" w:eastAsia="Palatino Linotype" w:hAnsi="Palatino Linotype" w:cs="Palatino Linotype"/>
          <w:sz w:val="22"/>
          <w:szCs w:val="22"/>
        </w:rPr>
        <w:t xml:space="preserve"> vía </w:t>
      </w:r>
      <w:r w:rsidRPr="00295B66">
        <w:rPr>
          <w:rFonts w:ascii="Palatino Linotype" w:eastAsia="Palatino Linotype" w:hAnsi="Palatino Linotype" w:cs="Palatino Linotype"/>
          <w:b/>
          <w:sz w:val="22"/>
          <w:szCs w:val="22"/>
        </w:rPr>
        <w:t xml:space="preserve">SAIMEX, </w:t>
      </w:r>
      <w:r w:rsidRPr="00295B66">
        <w:rPr>
          <w:rFonts w:ascii="Palatino Linotype" w:eastAsia="Palatino Linotype" w:hAnsi="Palatino Linotype" w:cs="Palatino Linotype"/>
          <w:sz w:val="22"/>
          <w:szCs w:val="22"/>
        </w:rPr>
        <w:t xml:space="preserve">en términos de los </w:t>
      </w:r>
      <w:r w:rsidRPr="00295B66">
        <w:rPr>
          <w:rFonts w:ascii="Palatino Linotype" w:eastAsia="Palatino Linotype" w:hAnsi="Palatino Linotype" w:cs="Palatino Linotype"/>
          <w:b/>
          <w:sz w:val="22"/>
          <w:szCs w:val="22"/>
        </w:rPr>
        <w:t>Considerandos</w:t>
      </w:r>
      <w:r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b/>
          <w:sz w:val="22"/>
          <w:szCs w:val="22"/>
        </w:rPr>
        <w:t>Cuarto y Quinto</w:t>
      </w:r>
      <w:r w:rsidRPr="00295B66">
        <w:rPr>
          <w:rFonts w:ascii="Palatino Linotype" w:eastAsia="Palatino Linotype" w:hAnsi="Palatino Linotype" w:cs="Palatino Linotype"/>
          <w:sz w:val="22"/>
          <w:szCs w:val="22"/>
        </w:rPr>
        <w:t>, en versión pública, de lo siguiente:</w:t>
      </w:r>
    </w:p>
    <w:p w14:paraId="39D9727D" w14:textId="5F460A33" w:rsidR="00A56FC5" w:rsidRPr="00295B66" w:rsidRDefault="00A56FC5" w:rsidP="008F2DC7">
      <w:pPr>
        <w:pStyle w:val="Prrafodelista"/>
        <w:numPr>
          <w:ilvl w:val="0"/>
          <w:numId w:val="8"/>
        </w:numPr>
        <w:pBdr>
          <w:top w:val="nil"/>
          <w:left w:val="nil"/>
          <w:bottom w:val="nil"/>
          <w:right w:val="nil"/>
          <w:between w:val="nil"/>
        </w:pBdr>
        <w:spacing w:line="360" w:lineRule="auto"/>
        <w:ind w:left="851" w:right="616"/>
        <w:jc w:val="both"/>
        <w:rPr>
          <w:rFonts w:ascii="Palatino Linotype" w:eastAsia="Palatino Linotype" w:hAnsi="Palatino Linotype" w:cs="Palatino Linotype"/>
          <w:b/>
          <w:bCs/>
          <w:iCs/>
          <w:sz w:val="22"/>
          <w:szCs w:val="22"/>
        </w:rPr>
      </w:pPr>
      <w:r w:rsidRPr="00295B66">
        <w:rPr>
          <w:rFonts w:ascii="Palatino Linotype" w:eastAsia="Palatino Linotype" w:hAnsi="Palatino Linotype" w:cs="Palatino Linotype"/>
          <w:b/>
          <w:bCs/>
          <w:iCs/>
          <w:sz w:val="22"/>
          <w:szCs w:val="22"/>
        </w:rPr>
        <w:lastRenderedPageBreak/>
        <w:t xml:space="preserve">La Conciliación de Nómina </w:t>
      </w:r>
      <w:r w:rsidR="00330EBF" w:rsidRPr="00295B66">
        <w:rPr>
          <w:rFonts w:ascii="Palatino Linotype" w:eastAsia="Palatino Linotype" w:hAnsi="Palatino Linotype" w:cs="Palatino Linotype"/>
          <w:b/>
          <w:bCs/>
          <w:iCs/>
          <w:sz w:val="22"/>
          <w:szCs w:val="22"/>
        </w:rPr>
        <w:t>del Sistema Municipal Para el Desarrollo Integral de la Familia de Tepotzotlán, de la primera quincena de enero a la segunda quincena de diciembre de dos mil veinticuatro.</w:t>
      </w:r>
    </w:p>
    <w:p w14:paraId="6B04A5DC" w14:textId="31DD43F5" w:rsidR="00A56FC5" w:rsidRPr="00295B66" w:rsidRDefault="00D445A5" w:rsidP="00082B84">
      <w:pPr>
        <w:pStyle w:val="Prrafodelista"/>
        <w:numPr>
          <w:ilvl w:val="0"/>
          <w:numId w:val="8"/>
        </w:numPr>
        <w:pBdr>
          <w:top w:val="nil"/>
          <w:left w:val="nil"/>
          <w:bottom w:val="nil"/>
          <w:right w:val="nil"/>
          <w:between w:val="nil"/>
        </w:pBdr>
        <w:spacing w:line="360" w:lineRule="auto"/>
        <w:ind w:left="851" w:right="616"/>
        <w:jc w:val="both"/>
        <w:rPr>
          <w:rFonts w:ascii="Palatino Linotype" w:eastAsia="Palatino Linotype" w:hAnsi="Palatino Linotype" w:cs="Palatino Linotype"/>
          <w:b/>
          <w:bCs/>
          <w:i/>
          <w:sz w:val="22"/>
          <w:szCs w:val="22"/>
        </w:rPr>
      </w:pPr>
      <w:r w:rsidRPr="00295B66">
        <w:rPr>
          <w:rFonts w:ascii="Palatino Linotype" w:eastAsia="Palatino Linotype" w:hAnsi="Palatino Linotype" w:cs="Palatino Linotype"/>
          <w:b/>
          <w:bCs/>
          <w:sz w:val="22"/>
          <w:szCs w:val="22"/>
        </w:rPr>
        <w:t xml:space="preserve">Los </w:t>
      </w:r>
      <w:r w:rsidR="005120F2" w:rsidRPr="00295B66">
        <w:rPr>
          <w:rFonts w:ascii="Palatino Linotype" w:eastAsia="Palatino Linotype" w:hAnsi="Palatino Linotype" w:cs="Palatino Linotype"/>
          <w:b/>
          <w:bCs/>
          <w:sz w:val="22"/>
          <w:szCs w:val="22"/>
        </w:rPr>
        <w:t xml:space="preserve">Recibos de Nómina; así como, los comprobantes de pago de las percepciones extraordinarias, </w:t>
      </w:r>
      <w:r w:rsidR="00A56FC5" w:rsidRPr="00295B66">
        <w:rPr>
          <w:rFonts w:ascii="Palatino Linotype" w:eastAsia="Palatino Linotype" w:hAnsi="Palatino Linotype" w:cs="Palatino Linotype"/>
          <w:b/>
          <w:bCs/>
          <w:sz w:val="22"/>
          <w:szCs w:val="22"/>
        </w:rPr>
        <w:t xml:space="preserve">del </w:t>
      </w:r>
      <w:r w:rsidR="005120F2" w:rsidRPr="00295B66">
        <w:rPr>
          <w:rFonts w:ascii="Palatino Linotype" w:eastAsia="Palatino Linotype" w:hAnsi="Palatino Linotype" w:cs="Palatino Linotype"/>
          <w:b/>
          <w:bCs/>
          <w:sz w:val="22"/>
          <w:szCs w:val="22"/>
        </w:rPr>
        <w:t>Tesorero del Sistema Municipal p</w:t>
      </w:r>
      <w:r w:rsidR="00A56FC5" w:rsidRPr="00295B66">
        <w:rPr>
          <w:rFonts w:ascii="Palatino Linotype" w:eastAsia="Palatino Linotype" w:hAnsi="Palatino Linotype" w:cs="Palatino Linotype"/>
          <w:b/>
          <w:bCs/>
          <w:sz w:val="22"/>
          <w:szCs w:val="22"/>
        </w:rPr>
        <w:t xml:space="preserve">ara el Desarrollo Integral de la Familia de Tepotzotlán, de la primera quincena de enero a la segunda quincena de diciembre de dos mil veinticuatro. </w:t>
      </w:r>
    </w:p>
    <w:p w14:paraId="2C5BD68B" w14:textId="77777777" w:rsidR="00A56FC5" w:rsidRPr="00295B66" w:rsidRDefault="00A56FC5" w:rsidP="008F2DC7">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A426271" w14:textId="77777777" w:rsidR="00A56FC5" w:rsidRPr="00295B66" w:rsidRDefault="00A56FC5" w:rsidP="008F2DC7">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95B66">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295B66">
        <w:rPr>
          <w:rFonts w:ascii="Palatino Linotype" w:eastAsia="Palatino Linotype" w:hAnsi="Palatino Linotype" w:cs="Palatino Linotype"/>
          <w:b/>
          <w:i/>
          <w:sz w:val="22"/>
          <w:szCs w:val="22"/>
        </w:rPr>
        <w:t>Recurrente</w:t>
      </w:r>
      <w:r w:rsidRPr="00295B66">
        <w:rPr>
          <w:rFonts w:ascii="Palatino Linotype" w:eastAsia="Palatino Linotype" w:hAnsi="Palatino Linotype" w:cs="Palatino Linotype"/>
          <w:i/>
          <w:sz w:val="22"/>
          <w:szCs w:val="22"/>
        </w:rPr>
        <w:t>.</w:t>
      </w:r>
    </w:p>
    <w:p w14:paraId="3FC781FC" w14:textId="77777777" w:rsidR="00A56FC5" w:rsidRPr="00295B66" w:rsidRDefault="00A56FC5" w:rsidP="008F2DC7">
      <w:pPr>
        <w:ind w:left="851" w:right="616"/>
        <w:jc w:val="both"/>
        <w:rPr>
          <w:rFonts w:ascii="Palatino Linotype" w:eastAsia="Palatino Linotype" w:hAnsi="Palatino Linotype" w:cs="Palatino Linotype"/>
          <w:i/>
          <w:sz w:val="22"/>
          <w:szCs w:val="22"/>
        </w:rPr>
      </w:pPr>
    </w:p>
    <w:p w14:paraId="63D280D4" w14:textId="77777777" w:rsidR="00A56FC5" w:rsidRPr="00295B66" w:rsidRDefault="00A56FC5" w:rsidP="008F2DC7">
      <w:pPr>
        <w:spacing w:line="360" w:lineRule="auto"/>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 xml:space="preserve">Tercero. Notifíquese </w:t>
      </w:r>
      <w:r w:rsidRPr="00295B66">
        <w:rPr>
          <w:rFonts w:ascii="Palatino Linotype" w:eastAsia="Palatino Linotype" w:hAnsi="Palatino Linotype" w:cs="Palatino Linotype"/>
          <w:sz w:val="22"/>
          <w:szCs w:val="22"/>
        </w:rPr>
        <w:t>vía</w:t>
      </w:r>
      <w:r w:rsidRPr="00295B66">
        <w:rPr>
          <w:rFonts w:ascii="Palatino Linotype" w:eastAsia="Palatino Linotype" w:hAnsi="Palatino Linotype" w:cs="Palatino Linotype"/>
          <w:b/>
          <w:sz w:val="22"/>
          <w:szCs w:val="22"/>
        </w:rPr>
        <w:t xml:space="preserve"> SAIMEX, </w:t>
      </w:r>
      <w:r w:rsidRPr="00295B66">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64AA02" w14:textId="77777777" w:rsidR="00EC2DFC" w:rsidRPr="00295B66" w:rsidRDefault="00EC2DFC" w:rsidP="008F2DC7">
      <w:pPr>
        <w:spacing w:line="360" w:lineRule="auto"/>
        <w:jc w:val="both"/>
        <w:rPr>
          <w:rFonts w:ascii="Palatino Linotype" w:eastAsia="Palatino Linotype" w:hAnsi="Palatino Linotype" w:cs="Palatino Linotype"/>
          <w:sz w:val="22"/>
          <w:szCs w:val="22"/>
        </w:rPr>
      </w:pPr>
    </w:p>
    <w:p w14:paraId="1DA52E84" w14:textId="77777777" w:rsidR="00A56FC5" w:rsidRPr="00295B66" w:rsidRDefault="00A56FC5" w:rsidP="008F2DC7">
      <w:pP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Cuarto. Notifíquese</w:t>
      </w:r>
      <w:r w:rsidRPr="00295B66">
        <w:rPr>
          <w:rFonts w:ascii="Palatino Linotype" w:eastAsia="Palatino Linotype" w:hAnsi="Palatino Linotype" w:cs="Palatino Linotype"/>
          <w:sz w:val="22"/>
          <w:szCs w:val="22"/>
        </w:rPr>
        <w:t xml:space="preserve"> vía </w:t>
      </w:r>
      <w:r w:rsidRPr="00295B66">
        <w:rPr>
          <w:rFonts w:ascii="Palatino Linotype" w:eastAsia="Palatino Linotype" w:hAnsi="Palatino Linotype" w:cs="Palatino Linotype"/>
          <w:b/>
          <w:sz w:val="22"/>
          <w:szCs w:val="22"/>
        </w:rPr>
        <w:t>SAIMEX,</w:t>
      </w:r>
      <w:r w:rsidRPr="00295B66">
        <w:rPr>
          <w:rFonts w:ascii="Palatino Linotype" w:eastAsia="Palatino Linotype" w:hAnsi="Palatino Linotype" w:cs="Palatino Linotype"/>
          <w:sz w:val="22"/>
          <w:szCs w:val="22"/>
        </w:rPr>
        <w:t xml:space="preserve"> al Titular de la Unidad de Transparencia del </w:t>
      </w:r>
      <w:r w:rsidRPr="00295B66">
        <w:rPr>
          <w:rFonts w:ascii="Palatino Linotype" w:eastAsia="Palatino Linotype" w:hAnsi="Palatino Linotype" w:cs="Palatino Linotype"/>
          <w:b/>
          <w:sz w:val="22"/>
          <w:szCs w:val="22"/>
        </w:rPr>
        <w:t>Sujeto Obligado</w:t>
      </w:r>
      <w:r w:rsidRPr="00295B66">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w:t>
      </w:r>
      <w:r w:rsidRPr="00295B66">
        <w:rPr>
          <w:rFonts w:ascii="Palatino Linotype" w:eastAsia="Palatino Linotype" w:hAnsi="Palatino Linotype" w:cs="Palatino Linotype"/>
          <w:sz w:val="22"/>
          <w:szCs w:val="22"/>
        </w:rPr>
        <w:lastRenderedPageBreak/>
        <w:t>manera fundada y motivada, podrá solicitar una ampliación de plazo para el cumplimiento de la presente resolución.</w:t>
      </w:r>
    </w:p>
    <w:p w14:paraId="2585B87D" w14:textId="77777777" w:rsidR="00EC2DFC" w:rsidRPr="00295B66" w:rsidRDefault="00EC2DFC" w:rsidP="008F2DC7">
      <w:pPr>
        <w:spacing w:line="360" w:lineRule="auto"/>
        <w:ind w:right="49"/>
        <w:jc w:val="both"/>
        <w:rPr>
          <w:rFonts w:ascii="Palatino Linotype" w:eastAsia="Palatino Linotype" w:hAnsi="Palatino Linotype" w:cs="Palatino Linotype"/>
          <w:sz w:val="22"/>
          <w:szCs w:val="22"/>
        </w:rPr>
      </w:pPr>
    </w:p>
    <w:p w14:paraId="64F64E33" w14:textId="77777777" w:rsidR="00A56FC5" w:rsidRPr="00295B66" w:rsidRDefault="00A56FC5" w:rsidP="008F2DC7">
      <w:pPr>
        <w:spacing w:line="360" w:lineRule="auto"/>
        <w:ind w:right="49"/>
        <w:jc w:val="both"/>
        <w:rPr>
          <w:rFonts w:ascii="Palatino Linotype" w:eastAsia="Palatino Linotype" w:hAnsi="Palatino Linotype" w:cs="Palatino Linotype"/>
          <w:sz w:val="22"/>
          <w:szCs w:val="22"/>
        </w:rPr>
      </w:pPr>
      <w:r w:rsidRPr="00295B66">
        <w:rPr>
          <w:rFonts w:ascii="Palatino Linotype" w:eastAsia="Palatino Linotype" w:hAnsi="Palatino Linotype" w:cs="Palatino Linotype"/>
          <w:b/>
          <w:sz w:val="22"/>
          <w:szCs w:val="22"/>
        </w:rPr>
        <w:t xml:space="preserve">Quinto. Notifíquese </w:t>
      </w:r>
      <w:r w:rsidRPr="00295B66">
        <w:rPr>
          <w:rFonts w:ascii="Palatino Linotype" w:eastAsia="Palatino Linotype" w:hAnsi="Palatino Linotype" w:cs="Palatino Linotype"/>
          <w:sz w:val="22"/>
          <w:szCs w:val="22"/>
        </w:rPr>
        <w:t>vía</w:t>
      </w:r>
      <w:r w:rsidRPr="00295B66">
        <w:rPr>
          <w:rFonts w:ascii="Palatino Linotype" w:eastAsia="Palatino Linotype" w:hAnsi="Palatino Linotype" w:cs="Palatino Linotype"/>
          <w:b/>
          <w:sz w:val="22"/>
          <w:szCs w:val="22"/>
        </w:rPr>
        <w:t xml:space="preserve"> SAIMEX, </w:t>
      </w:r>
      <w:r w:rsidRPr="00295B66">
        <w:rPr>
          <w:rFonts w:ascii="Palatino Linotype" w:eastAsia="Palatino Linotype" w:hAnsi="Palatino Linotype" w:cs="Palatino Linotype"/>
          <w:sz w:val="22"/>
          <w:szCs w:val="22"/>
        </w:rPr>
        <w:t>a</w:t>
      </w:r>
      <w:r w:rsidRPr="00295B66">
        <w:rPr>
          <w:rFonts w:ascii="Palatino Linotype" w:eastAsia="Palatino Linotype" w:hAnsi="Palatino Linotype" w:cs="Palatino Linotype"/>
          <w:b/>
          <w:sz w:val="22"/>
          <w:szCs w:val="22"/>
        </w:rPr>
        <w:t xml:space="preserve"> </w:t>
      </w:r>
      <w:r w:rsidRPr="00295B66">
        <w:rPr>
          <w:rFonts w:ascii="Palatino Linotype" w:eastAsia="Palatino Linotype" w:hAnsi="Palatino Linotype" w:cs="Palatino Linotype"/>
          <w:sz w:val="22"/>
          <w:szCs w:val="22"/>
        </w:rPr>
        <w:t>la parte</w:t>
      </w:r>
      <w:r w:rsidRPr="00295B66">
        <w:rPr>
          <w:rFonts w:ascii="Palatino Linotype" w:eastAsia="Palatino Linotype" w:hAnsi="Palatino Linotype" w:cs="Palatino Linotype"/>
          <w:b/>
          <w:sz w:val="22"/>
          <w:szCs w:val="22"/>
        </w:rPr>
        <w:t xml:space="preserve"> Recurrente</w:t>
      </w:r>
      <w:r w:rsidRPr="00295B66">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7D636E94" w14:textId="77777777" w:rsidR="00E84961" w:rsidRPr="00295B66" w:rsidRDefault="00E84961" w:rsidP="008F2DC7">
      <w:pPr>
        <w:widowControl w:val="0"/>
        <w:tabs>
          <w:tab w:val="left" w:pos="1701"/>
        </w:tabs>
        <w:spacing w:line="360" w:lineRule="auto"/>
        <w:ind w:right="49"/>
        <w:jc w:val="both"/>
        <w:rPr>
          <w:rFonts w:ascii="Palatino Linotype" w:eastAsia="Palatino Linotype" w:hAnsi="Palatino Linotype" w:cs="Palatino Linotype"/>
          <w:sz w:val="22"/>
          <w:szCs w:val="22"/>
        </w:rPr>
      </w:pPr>
    </w:p>
    <w:p w14:paraId="010A5AE4" w14:textId="1EE103F1" w:rsidR="00E34A1E" w:rsidRPr="00661299" w:rsidRDefault="00185194" w:rsidP="008F2DC7">
      <w:pPr>
        <w:spacing w:line="360" w:lineRule="auto"/>
        <w:jc w:val="both"/>
        <w:rPr>
          <w:rFonts w:ascii="Palatino Linotype" w:eastAsia="Palatino Linotype" w:hAnsi="Palatino Linotype" w:cs="Palatino Linotype"/>
          <w:sz w:val="22"/>
          <w:szCs w:val="22"/>
        </w:rPr>
        <w:sectPr w:rsidR="00E34A1E" w:rsidRPr="00661299">
          <w:headerReference w:type="even" r:id="rId21"/>
          <w:headerReference w:type="default" r:id="rId22"/>
          <w:footerReference w:type="even" r:id="rId23"/>
          <w:footerReference w:type="default" r:id="rId24"/>
          <w:headerReference w:type="first" r:id="rId25"/>
          <w:footerReference w:type="first" r:id="rId26"/>
          <w:pgSz w:w="12240" w:h="15840"/>
          <w:pgMar w:top="621" w:right="1701" w:bottom="1701" w:left="1701" w:header="618" w:footer="709" w:gutter="0"/>
          <w:pgNumType w:start="1"/>
          <w:cols w:space="720"/>
          <w:titlePg/>
        </w:sectPr>
      </w:pPr>
      <w:r w:rsidRPr="00295B6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A6E4B" w:rsidRPr="00295B66">
        <w:rPr>
          <w:rFonts w:ascii="Palatino Linotype" w:eastAsia="Palatino Linotype" w:hAnsi="Palatino Linotype" w:cs="Palatino Linotype"/>
          <w:sz w:val="22"/>
          <w:szCs w:val="22"/>
        </w:rPr>
        <w:t xml:space="preserve">TRIGÉSIMA </w:t>
      </w:r>
      <w:r w:rsidR="00A56FC5" w:rsidRPr="00295B66">
        <w:rPr>
          <w:rFonts w:ascii="Palatino Linotype" w:eastAsia="Palatino Linotype" w:hAnsi="Palatino Linotype" w:cs="Palatino Linotype"/>
          <w:sz w:val="22"/>
          <w:szCs w:val="22"/>
        </w:rPr>
        <w:t>SEGUNDA</w:t>
      </w:r>
      <w:r w:rsidR="009813D6"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sz w:val="22"/>
          <w:szCs w:val="22"/>
        </w:rPr>
        <w:t xml:space="preserve">SESIÓN ORDINARIA CELEBRADA EL </w:t>
      </w:r>
      <w:r w:rsidR="00A56FC5" w:rsidRPr="00295B66">
        <w:rPr>
          <w:rFonts w:ascii="Palatino Linotype" w:eastAsia="Palatino Linotype" w:hAnsi="Palatino Linotype" w:cs="Palatino Linotype"/>
          <w:sz w:val="22"/>
          <w:szCs w:val="22"/>
        </w:rPr>
        <w:t>DIEZ</w:t>
      </w:r>
      <w:r w:rsidR="009813D6" w:rsidRPr="00295B66">
        <w:rPr>
          <w:rFonts w:ascii="Palatino Linotype" w:eastAsia="Palatino Linotype" w:hAnsi="Palatino Linotype" w:cs="Palatino Linotype"/>
          <w:sz w:val="22"/>
          <w:szCs w:val="22"/>
        </w:rPr>
        <w:t xml:space="preserve"> DE SEPTIEMBRE</w:t>
      </w:r>
      <w:r w:rsidR="008A6E4B" w:rsidRPr="00295B66">
        <w:rPr>
          <w:rFonts w:ascii="Palatino Linotype" w:eastAsia="Palatino Linotype" w:hAnsi="Palatino Linotype" w:cs="Palatino Linotype"/>
          <w:sz w:val="22"/>
          <w:szCs w:val="22"/>
        </w:rPr>
        <w:t xml:space="preserve"> </w:t>
      </w:r>
      <w:r w:rsidRPr="00295B66">
        <w:rPr>
          <w:rFonts w:ascii="Palatino Linotype" w:eastAsia="Palatino Linotype" w:hAnsi="Palatino Linotype" w:cs="Palatino Linotype"/>
          <w:sz w:val="22"/>
          <w:szCs w:val="22"/>
        </w:rPr>
        <w:t>DE DOS MIL VEINTIC</w:t>
      </w:r>
      <w:r w:rsidR="003E657E" w:rsidRPr="00295B66">
        <w:rPr>
          <w:rFonts w:ascii="Palatino Linotype" w:eastAsia="Palatino Linotype" w:hAnsi="Palatino Linotype" w:cs="Palatino Linotype"/>
          <w:sz w:val="22"/>
          <w:szCs w:val="22"/>
        </w:rPr>
        <w:t>INCO,</w:t>
      </w:r>
      <w:r w:rsidRPr="00295B66">
        <w:rPr>
          <w:rFonts w:ascii="Palatino Linotype" w:eastAsia="Palatino Linotype" w:hAnsi="Palatino Linotype" w:cs="Palatino Linotype"/>
          <w:sz w:val="22"/>
          <w:szCs w:val="22"/>
        </w:rPr>
        <w:t xml:space="preserve"> ANTE EL SECRETARIO TÉCNICO DEL PLENO, ALEXIS TAPIA RAMÍREZ.</w:t>
      </w:r>
    </w:p>
    <w:p w14:paraId="054D8C1D" w14:textId="77777777" w:rsidR="00E34A1E" w:rsidRPr="00661299" w:rsidRDefault="00E34A1E" w:rsidP="008F2DC7">
      <w:pPr>
        <w:jc w:val="both"/>
        <w:rPr>
          <w:rFonts w:ascii="Palatino Linotype" w:eastAsia="Palatino Linotype" w:hAnsi="Palatino Linotype" w:cs="Palatino Linotype"/>
          <w:sz w:val="22"/>
          <w:szCs w:val="22"/>
        </w:rPr>
      </w:pPr>
    </w:p>
    <w:p w14:paraId="0B04D941" w14:textId="77777777" w:rsidR="00E34A1E" w:rsidRPr="00661299" w:rsidRDefault="00E34A1E" w:rsidP="008F2DC7">
      <w:pPr>
        <w:jc w:val="both"/>
        <w:rPr>
          <w:rFonts w:ascii="Palatino Linotype" w:eastAsia="Palatino Linotype" w:hAnsi="Palatino Linotype" w:cs="Palatino Linotype"/>
          <w:sz w:val="22"/>
          <w:szCs w:val="22"/>
        </w:rPr>
      </w:pPr>
      <w:bookmarkStart w:id="13" w:name="_heading=h.1fob9te" w:colFirst="0" w:colLast="0"/>
      <w:bookmarkEnd w:id="13"/>
    </w:p>
    <w:p w14:paraId="44BC667B" w14:textId="77777777" w:rsidR="00023E46" w:rsidRPr="00661299" w:rsidRDefault="00023E46" w:rsidP="008F2DC7">
      <w:pPr>
        <w:jc w:val="both"/>
        <w:rPr>
          <w:rFonts w:ascii="Palatino Linotype" w:eastAsia="Palatino Linotype" w:hAnsi="Palatino Linotype" w:cs="Palatino Linotype"/>
          <w:sz w:val="22"/>
          <w:szCs w:val="22"/>
        </w:rPr>
      </w:pPr>
    </w:p>
    <w:sectPr w:rsidR="00023E46" w:rsidRPr="00661299">
      <w:headerReference w:type="first" r:id="rId2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20B60" w14:textId="77777777" w:rsidR="00FE1B14" w:rsidRDefault="00FE1B14">
      <w:r>
        <w:separator/>
      </w:r>
    </w:p>
  </w:endnote>
  <w:endnote w:type="continuationSeparator" w:id="0">
    <w:p w14:paraId="7D5BC2E0" w14:textId="77777777" w:rsidR="00FE1B14" w:rsidRDefault="00FE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42641" w14:textId="77777777" w:rsidR="00082B84" w:rsidRDefault="00082B8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AFEF" w14:textId="77777777" w:rsidR="00082B84" w:rsidRDefault="00082B8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95B66">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95B66">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28FB465B" w14:textId="77777777" w:rsidR="00082B84" w:rsidRDefault="00082B84">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4AC6E56D" w14:textId="77777777" w:rsidR="00082B84" w:rsidRDefault="00082B84"/>
  <w:p w14:paraId="4B5C74AB" w14:textId="77777777" w:rsidR="00082B84" w:rsidRDefault="00082B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815A0" w14:textId="77777777" w:rsidR="00082B84" w:rsidRDefault="00082B8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95B66">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95B66">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1C327F28" w14:textId="77777777" w:rsidR="00082B84" w:rsidRDefault="00082B84">
    <w:pPr>
      <w:pBdr>
        <w:top w:val="nil"/>
        <w:left w:val="nil"/>
        <w:bottom w:val="nil"/>
        <w:right w:val="nil"/>
        <w:between w:val="nil"/>
      </w:pBdr>
      <w:tabs>
        <w:tab w:val="center" w:pos="4252"/>
        <w:tab w:val="right" w:pos="8504"/>
      </w:tabs>
      <w:rPr>
        <w:rFonts w:ascii="Cambria" w:eastAsia="Cambria" w:hAnsi="Cambria" w:cs="Cambria"/>
        <w:color w:val="000000"/>
      </w:rPr>
    </w:pPr>
  </w:p>
  <w:p w14:paraId="5844E7D0" w14:textId="77777777" w:rsidR="00082B84" w:rsidRDefault="00082B84"/>
  <w:p w14:paraId="667DFEF0" w14:textId="77777777" w:rsidR="00082B84" w:rsidRDefault="00082B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B5812" w14:textId="77777777" w:rsidR="00FE1B14" w:rsidRDefault="00FE1B14">
      <w:r>
        <w:separator/>
      </w:r>
    </w:p>
  </w:footnote>
  <w:footnote w:type="continuationSeparator" w:id="0">
    <w:p w14:paraId="0DD98093" w14:textId="77777777" w:rsidR="00FE1B14" w:rsidRDefault="00FE1B14">
      <w:r>
        <w:continuationSeparator/>
      </w:r>
    </w:p>
  </w:footnote>
  <w:footnote w:id="1">
    <w:p w14:paraId="3D97D333" w14:textId="77777777" w:rsidR="00082B84" w:rsidRDefault="00082B8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48E1D47" w14:textId="77777777" w:rsidR="00082B84" w:rsidRDefault="00082B8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C8A353C" w14:textId="77777777" w:rsidR="00082B84" w:rsidRDefault="00082B84" w:rsidP="00A56FC5">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F272" w14:textId="77777777" w:rsidR="00082B84" w:rsidRDefault="00082B84">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92942" w14:textId="77777777" w:rsidR="00082B84" w:rsidRDefault="00082B84">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6FFDC36" wp14:editId="40AFD045">
          <wp:simplePos x="0" y="0"/>
          <wp:positionH relativeFrom="column">
            <wp:posOffset>-1080129</wp:posOffset>
          </wp:positionH>
          <wp:positionV relativeFrom="paragraph">
            <wp:posOffset>-234308</wp:posOffset>
          </wp:positionV>
          <wp:extent cx="7809865" cy="10165715"/>
          <wp:effectExtent l="0" t="0" r="0" b="0"/>
          <wp:wrapNone/>
          <wp:docPr id="460344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7"/>
      <w:tblW w:w="5811" w:type="dxa"/>
      <w:tblInd w:w="3261" w:type="dxa"/>
      <w:tblLayout w:type="fixed"/>
      <w:tblLook w:val="0400" w:firstRow="0" w:lastRow="0" w:firstColumn="0" w:lastColumn="0" w:noHBand="0" w:noVBand="1"/>
    </w:tblPr>
    <w:tblGrid>
      <w:gridCol w:w="2390"/>
      <w:gridCol w:w="3421"/>
    </w:tblGrid>
    <w:tr w:rsidR="00082B84" w14:paraId="48D7A7F6" w14:textId="77777777">
      <w:trPr>
        <w:trHeight w:val="502"/>
      </w:trPr>
      <w:tc>
        <w:tcPr>
          <w:tcW w:w="2390" w:type="dxa"/>
        </w:tcPr>
        <w:p w14:paraId="7610910E" w14:textId="77777777" w:rsidR="00082B84" w:rsidRDefault="00082B8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21" w:type="dxa"/>
          <w:vAlign w:val="center"/>
        </w:tcPr>
        <w:p w14:paraId="7499BC3F" w14:textId="7ADB54AA" w:rsidR="00082B84" w:rsidRDefault="00082B84" w:rsidP="00E3623A">
          <w:pPr>
            <w:ind w:right="184"/>
            <w:jc w:val="both"/>
            <w:rPr>
              <w:rFonts w:ascii="Palatino Linotype" w:eastAsia="Palatino Linotype" w:hAnsi="Palatino Linotype" w:cs="Palatino Linotype"/>
              <w:b/>
            </w:rPr>
          </w:pPr>
          <w:r>
            <w:rPr>
              <w:rFonts w:ascii="Palatino Linotype" w:eastAsia="Palatino Linotype" w:hAnsi="Palatino Linotype" w:cs="Palatino Linotype"/>
              <w:b/>
            </w:rPr>
            <w:t>07799/INFOEM/IP/RR/2025 y acumulado</w:t>
          </w:r>
        </w:p>
      </w:tc>
    </w:tr>
    <w:tr w:rsidR="00082B84" w14:paraId="0848F5C3" w14:textId="77777777">
      <w:trPr>
        <w:trHeight w:val="190"/>
      </w:trPr>
      <w:tc>
        <w:tcPr>
          <w:tcW w:w="2390" w:type="dxa"/>
          <w:vAlign w:val="center"/>
        </w:tcPr>
        <w:p w14:paraId="14535193" w14:textId="77777777" w:rsidR="00082B84" w:rsidRDefault="00082B8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21" w:type="dxa"/>
          <w:vAlign w:val="center"/>
        </w:tcPr>
        <w:p w14:paraId="5B6D39A2" w14:textId="210FEEE6" w:rsidR="00082B84" w:rsidRDefault="00082B84">
          <w:pPr>
            <w:ind w:left="27" w:right="169"/>
            <w:jc w:val="both"/>
            <w:rPr>
              <w:rFonts w:ascii="Palatino Linotype" w:eastAsia="Palatino Linotype" w:hAnsi="Palatino Linotype" w:cs="Palatino Linotype"/>
              <w:b/>
            </w:rPr>
          </w:pPr>
          <w:r w:rsidRPr="00B04353">
            <w:rPr>
              <w:rFonts w:ascii="Palatino Linotype" w:eastAsia="Palatino Linotype" w:hAnsi="Palatino Linotype" w:cs="Palatino Linotype"/>
              <w:b/>
            </w:rPr>
            <w:t>Sistema Municipal Para el Desarrollo Integral de la Familia de Tepotzotlán</w:t>
          </w:r>
        </w:p>
      </w:tc>
    </w:tr>
    <w:tr w:rsidR="00082B84" w14:paraId="5704C6EA" w14:textId="77777777">
      <w:trPr>
        <w:trHeight w:val="251"/>
      </w:trPr>
      <w:tc>
        <w:tcPr>
          <w:tcW w:w="2390" w:type="dxa"/>
          <w:vAlign w:val="center"/>
        </w:tcPr>
        <w:p w14:paraId="7209019E" w14:textId="77777777" w:rsidR="00082B84" w:rsidRDefault="00082B84">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21" w:type="dxa"/>
          <w:vAlign w:val="center"/>
        </w:tcPr>
        <w:p w14:paraId="5E900B0C" w14:textId="77777777" w:rsidR="00082B84" w:rsidRDefault="00082B84">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D4FED00" w14:textId="77777777" w:rsidR="00082B84" w:rsidRDefault="00082B84">
    <w:pPr>
      <w:rPr>
        <w:rFonts w:ascii="Cambria" w:eastAsia="Cambria" w:hAnsi="Cambria" w:cs="Cambria"/>
        <w:color w:val="000000"/>
      </w:rPr>
    </w:pPr>
    <w:r>
      <w:tab/>
    </w:r>
  </w:p>
  <w:p w14:paraId="2E440BB7" w14:textId="77777777" w:rsidR="00082B84" w:rsidRDefault="00082B84">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A34B" w14:textId="77777777" w:rsidR="00082B84" w:rsidRDefault="00082B8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3D5B9F0" wp14:editId="5620EF29">
          <wp:simplePos x="0" y="0"/>
          <wp:positionH relativeFrom="column">
            <wp:posOffset>-1073782</wp:posOffset>
          </wp:positionH>
          <wp:positionV relativeFrom="paragraph">
            <wp:posOffset>-198752</wp:posOffset>
          </wp:positionV>
          <wp:extent cx="7809865" cy="10165715"/>
          <wp:effectExtent l="0" t="0" r="0" b="0"/>
          <wp:wrapNone/>
          <wp:docPr id="4723525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8"/>
      <w:tblW w:w="6378" w:type="dxa"/>
      <w:tblInd w:w="3261" w:type="dxa"/>
      <w:tblLayout w:type="fixed"/>
      <w:tblLook w:val="0400" w:firstRow="0" w:lastRow="0" w:firstColumn="0" w:lastColumn="0" w:noHBand="0" w:noVBand="1"/>
    </w:tblPr>
    <w:tblGrid>
      <w:gridCol w:w="2512"/>
      <w:gridCol w:w="3866"/>
    </w:tblGrid>
    <w:tr w:rsidR="00082B84" w14:paraId="50AE0D6E" w14:textId="77777777">
      <w:trPr>
        <w:trHeight w:val="442"/>
      </w:trPr>
      <w:tc>
        <w:tcPr>
          <w:tcW w:w="2512" w:type="dxa"/>
          <w:vAlign w:val="center"/>
        </w:tcPr>
        <w:p w14:paraId="311F3489" w14:textId="77777777" w:rsidR="00082B84" w:rsidRDefault="00082B8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vAlign w:val="center"/>
        </w:tcPr>
        <w:p w14:paraId="152F3FC4" w14:textId="692826C4" w:rsidR="00082B84" w:rsidRDefault="00082B84" w:rsidP="00BD1E2F">
          <w:pPr>
            <w:tabs>
              <w:tab w:val="left" w:pos="2334"/>
            </w:tabs>
            <w:ind w:left="-45" w:right="877"/>
            <w:jc w:val="both"/>
            <w:rPr>
              <w:rFonts w:ascii="Palatino Linotype" w:eastAsia="Palatino Linotype" w:hAnsi="Palatino Linotype" w:cs="Palatino Linotype"/>
              <w:b/>
            </w:rPr>
          </w:pPr>
          <w:r>
            <w:rPr>
              <w:rFonts w:ascii="Palatino Linotype" w:eastAsia="Palatino Linotype" w:hAnsi="Palatino Linotype" w:cs="Palatino Linotype"/>
              <w:b/>
            </w:rPr>
            <w:t>07799/INFOEM/IP/RR/2025y acumulado</w:t>
          </w:r>
        </w:p>
      </w:tc>
    </w:tr>
    <w:tr w:rsidR="00082B84" w14:paraId="0D6C4847" w14:textId="77777777">
      <w:trPr>
        <w:trHeight w:val="95"/>
      </w:trPr>
      <w:tc>
        <w:tcPr>
          <w:tcW w:w="2512" w:type="dxa"/>
          <w:vAlign w:val="center"/>
        </w:tcPr>
        <w:p w14:paraId="40461CE3" w14:textId="77777777" w:rsidR="00082B84" w:rsidRDefault="00082B8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vAlign w:val="center"/>
        </w:tcPr>
        <w:p w14:paraId="5CCF07D4" w14:textId="21958AC6" w:rsidR="00082B84" w:rsidRDefault="00082B84">
          <w:pPr>
            <w:jc w:val="both"/>
            <w:rPr>
              <w:rFonts w:ascii="Palatino Linotype" w:eastAsia="Palatino Linotype" w:hAnsi="Palatino Linotype" w:cs="Palatino Linotype"/>
              <w:b/>
            </w:rPr>
          </w:pPr>
        </w:p>
      </w:tc>
    </w:tr>
    <w:tr w:rsidR="00082B84" w14:paraId="18855734" w14:textId="77777777">
      <w:trPr>
        <w:trHeight w:val="168"/>
      </w:trPr>
      <w:tc>
        <w:tcPr>
          <w:tcW w:w="2512" w:type="dxa"/>
          <w:vAlign w:val="center"/>
        </w:tcPr>
        <w:p w14:paraId="0E1D93BA" w14:textId="77777777" w:rsidR="00082B84" w:rsidRDefault="00082B8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vAlign w:val="center"/>
        </w:tcPr>
        <w:p w14:paraId="1FB9086F" w14:textId="63EAF03F" w:rsidR="00082B84" w:rsidRDefault="00082B84" w:rsidP="00007D04">
          <w:pPr>
            <w:ind w:left="-45" w:right="593"/>
            <w:jc w:val="both"/>
            <w:rPr>
              <w:rFonts w:ascii="Palatino Linotype" w:eastAsia="Palatino Linotype" w:hAnsi="Palatino Linotype" w:cs="Palatino Linotype"/>
              <w:b/>
            </w:rPr>
          </w:pPr>
          <w:r w:rsidRPr="00B04353">
            <w:rPr>
              <w:rFonts w:ascii="Palatino Linotype" w:eastAsia="Palatino Linotype" w:hAnsi="Palatino Linotype" w:cs="Palatino Linotype"/>
              <w:b/>
            </w:rPr>
            <w:t>Sistema Municipal Para el Desarrollo Integral de la Familia de Tepotzotlán</w:t>
          </w:r>
        </w:p>
      </w:tc>
    </w:tr>
    <w:tr w:rsidR="00082B84" w14:paraId="5314CD57" w14:textId="77777777">
      <w:trPr>
        <w:trHeight w:val="221"/>
      </w:trPr>
      <w:tc>
        <w:tcPr>
          <w:tcW w:w="2512" w:type="dxa"/>
          <w:vAlign w:val="center"/>
        </w:tcPr>
        <w:p w14:paraId="4E6F274D" w14:textId="77777777" w:rsidR="00082B84" w:rsidRDefault="00082B8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vAlign w:val="center"/>
        </w:tcPr>
        <w:p w14:paraId="1943A4C5" w14:textId="77777777" w:rsidR="00082B84" w:rsidRDefault="00082B84">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0167026" w14:textId="77777777" w:rsidR="00082B84" w:rsidRDefault="00082B8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9789" w14:textId="77777777" w:rsidR="00082B84" w:rsidRDefault="00082B8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139AF"/>
    <w:multiLevelType w:val="multilevel"/>
    <w:tmpl w:val="48565CF8"/>
    <w:lvl w:ilvl="0">
      <w:start w:val="1"/>
      <w:numFmt w:val="upperRoman"/>
      <w:pStyle w:val="Listaconvietas3"/>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23388B"/>
    <w:multiLevelType w:val="multilevel"/>
    <w:tmpl w:val="E0C2241E"/>
    <w:lvl w:ilvl="0">
      <w:start w:val="1"/>
      <w:numFmt w:val="decimal"/>
      <w:lvlText w:val="%1."/>
      <w:lvlJc w:val="left"/>
      <w:pPr>
        <w:ind w:left="720" w:hanging="360"/>
      </w:pPr>
      <w:rPr>
        <w:rFonts w:hint="default"/>
      </w:rPr>
    </w:lvl>
    <w:lvl w:ilvl="1">
      <w:start w:val="2"/>
      <w:numFmt w:val="decimal"/>
      <w:isLgl/>
      <w:lvlText w:val="%1.%2."/>
      <w:lvlJc w:val="left"/>
      <w:pPr>
        <w:ind w:left="1145"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2" w15:restartNumberingAfterBreak="0">
    <w:nsid w:val="3D6B63D2"/>
    <w:multiLevelType w:val="hybridMultilevel"/>
    <w:tmpl w:val="71F2D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DB1D91"/>
    <w:multiLevelType w:val="hybridMultilevel"/>
    <w:tmpl w:val="0900B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086860"/>
    <w:multiLevelType w:val="multilevel"/>
    <w:tmpl w:val="A5CE61C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921E37"/>
    <w:multiLevelType w:val="multilevel"/>
    <w:tmpl w:val="DBF2883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EA570F3"/>
    <w:multiLevelType w:val="multilevel"/>
    <w:tmpl w:val="DB7E1FF4"/>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98568B"/>
    <w:multiLevelType w:val="multilevel"/>
    <w:tmpl w:val="9B2C5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9285493">
    <w:abstractNumId w:val="0"/>
  </w:num>
  <w:num w:numId="2" w16cid:durableId="2053649685">
    <w:abstractNumId w:val="1"/>
  </w:num>
  <w:num w:numId="3" w16cid:durableId="913780583">
    <w:abstractNumId w:val="5"/>
  </w:num>
  <w:num w:numId="4" w16cid:durableId="690373945">
    <w:abstractNumId w:val="6"/>
  </w:num>
  <w:num w:numId="5" w16cid:durableId="1791432413">
    <w:abstractNumId w:val="7"/>
  </w:num>
  <w:num w:numId="6" w16cid:durableId="107091751">
    <w:abstractNumId w:val="2"/>
  </w:num>
  <w:num w:numId="7" w16cid:durableId="1187867114">
    <w:abstractNumId w:val="3"/>
  </w:num>
  <w:num w:numId="8" w16cid:durableId="1431267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A1E"/>
    <w:rsid w:val="0000558F"/>
    <w:rsid w:val="00007D04"/>
    <w:rsid w:val="00023E46"/>
    <w:rsid w:val="000316A4"/>
    <w:rsid w:val="000320AD"/>
    <w:rsid w:val="00033864"/>
    <w:rsid w:val="00053745"/>
    <w:rsid w:val="000538B7"/>
    <w:rsid w:val="00060BE9"/>
    <w:rsid w:val="000636B2"/>
    <w:rsid w:val="00065DE3"/>
    <w:rsid w:val="00075F86"/>
    <w:rsid w:val="00082B84"/>
    <w:rsid w:val="00091D69"/>
    <w:rsid w:val="00091FF3"/>
    <w:rsid w:val="000A1641"/>
    <w:rsid w:val="000A534C"/>
    <w:rsid w:val="000B3612"/>
    <w:rsid w:val="000C587C"/>
    <w:rsid w:val="000C638B"/>
    <w:rsid w:val="000D5076"/>
    <w:rsid w:val="000D7211"/>
    <w:rsid w:val="000E2F84"/>
    <w:rsid w:val="0010213E"/>
    <w:rsid w:val="00103CB2"/>
    <w:rsid w:val="0011316D"/>
    <w:rsid w:val="00116540"/>
    <w:rsid w:val="00123B02"/>
    <w:rsid w:val="00133324"/>
    <w:rsid w:val="0014372D"/>
    <w:rsid w:val="001445C8"/>
    <w:rsid w:val="0016443B"/>
    <w:rsid w:val="00167E4F"/>
    <w:rsid w:val="0018380A"/>
    <w:rsid w:val="00185194"/>
    <w:rsid w:val="00186191"/>
    <w:rsid w:val="00193DF8"/>
    <w:rsid w:val="001A4BBC"/>
    <w:rsid w:val="001B4C2E"/>
    <w:rsid w:val="001C5230"/>
    <w:rsid w:val="001C55C9"/>
    <w:rsid w:val="001D7B03"/>
    <w:rsid w:val="001E7A49"/>
    <w:rsid w:val="001F6FF8"/>
    <w:rsid w:val="0020032D"/>
    <w:rsid w:val="00202CC5"/>
    <w:rsid w:val="0021021B"/>
    <w:rsid w:val="00214B44"/>
    <w:rsid w:val="00215CEB"/>
    <w:rsid w:val="0022293F"/>
    <w:rsid w:val="002304BF"/>
    <w:rsid w:val="00241C42"/>
    <w:rsid w:val="002471B7"/>
    <w:rsid w:val="00265E20"/>
    <w:rsid w:val="00271FEC"/>
    <w:rsid w:val="00273312"/>
    <w:rsid w:val="00295B66"/>
    <w:rsid w:val="002A0588"/>
    <w:rsid w:val="002B191D"/>
    <w:rsid w:val="002C1CCF"/>
    <w:rsid w:val="002D51E7"/>
    <w:rsid w:val="002E6D17"/>
    <w:rsid w:val="002F1341"/>
    <w:rsid w:val="002F509D"/>
    <w:rsid w:val="003074E5"/>
    <w:rsid w:val="00311A30"/>
    <w:rsid w:val="00312245"/>
    <w:rsid w:val="0031286B"/>
    <w:rsid w:val="003154E2"/>
    <w:rsid w:val="003249F7"/>
    <w:rsid w:val="00330EBF"/>
    <w:rsid w:val="0033141C"/>
    <w:rsid w:val="00344E36"/>
    <w:rsid w:val="003537BA"/>
    <w:rsid w:val="00354FD3"/>
    <w:rsid w:val="00355D33"/>
    <w:rsid w:val="00373487"/>
    <w:rsid w:val="00390892"/>
    <w:rsid w:val="00392A99"/>
    <w:rsid w:val="00393852"/>
    <w:rsid w:val="003A2773"/>
    <w:rsid w:val="003A5BAB"/>
    <w:rsid w:val="003B1D0F"/>
    <w:rsid w:val="003B2D20"/>
    <w:rsid w:val="003C7A81"/>
    <w:rsid w:val="003D03B3"/>
    <w:rsid w:val="003D0A5F"/>
    <w:rsid w:val="003E28FA"/>
    <w:rsid w:val="003E657E"/>
    <w:rsid w:val="003F736D"/>
    <w:rsid w:val="00412BDD"/>
    <w:rsid w:val="0041656A"/>
    <w:rsid w:val="00417C82"/>
    <w:rsid w:val="00435CBE"/>
    <w:rsid w:val="00454BA7"/>
    <w:rsid w:val="00481945"/>
    <w:rsid w:val="004868C1"/>
    <w:rsid w:val="004876BF"/>
    <w:rsid w:val="0049272B"/>
    <w:rsid w:val="004A0A29"/>
    <w:rsid w:val="004A6070"/>
    <w:rsid w:val="004B4123"/>
    <w:rsid w:val="004B63B4"/>
    <w:rsid w:val="004C0E2B"/>
    <w:rsid w:val="004C4A46"/>
    <w:rsid w:val="004C5C5F"/>
    <w:rsid w:val="004D1678"/>
    <w:rsid w:val="004E41AB"/>
    <w:rsid w:val="004E7E87"/>
    <w:rsid w:val="005002FE"/>
    <w:rsid w:val="00503FF9"/>
    <w:rsid w:val="00505053"/>
    <w:rsid w:val="005120F2"/>
    <w:rsid w:val="00521629"/>
    <w:rsid w:val="00530568"/>
    <w:rsid w:val="0053478C"/>
    <w:rsid w:val="00536A71"/>
    <w:rsid w:val="00546B1A"/>
    <w:rsid w:val="00554F91"/>
    <w:rsid w:val="00555D94"/>
    <w:rsid w:val="005668B6"/>
    <w:rsid w:val="00570FE6"/>
    <w:rsid w:val="00572B47"/>
    <w:rsid w:val="00575E07"/>
    <w:rsid w:val="00584266"/>
    <w:rsid w:val="005A5D0E"/>
    <w:rsid w:val="005B3089"/>
    <w:rsid w:val="005C0653"/>
    <w:rsid w:val="005C5435"/>
    <w:rsid w:val="005C5A7C"/>
    <w:rsid w:val="005E0A9F"/>
    <w:rsid w:val="005E62F9"/>
    <w:rsid w:val="005F7839"/>
    <w:rsid w:val="0061260C"/>
    <w:rsid w:val="006328EC"/>
    <w:rsid w:val="00661299"/>
    <w:rsid w:val="00670E99"/>
    <w:rsid w:val="00674B53"/>
    <w:rsid w:val="00676B2B"/>
    <w:rsid w:val="00680898"/>
    <w:rsid w:val="0069379A"/>
    <w:rsid w:val="006A2151"/>
    <w:rsid w:val="006A3F81"/>
    <w:rsid w:val="006A6230"/>
    <w:rsid w:val="006B42CA"/>
    <w:rsid w:val="006E033D"/>
    <w:rsid w:val="006F081E"/>
    <w:rsid w:val="00722CBD"/>
    <w:rsid w:val="0072610C"/>
    <w:rsid w:val="00734DEF"/>
    <w:rsid w:val="0073724A"/>
    <w:rsid w:val="007415F3"/>
    <w:rsid w:val="00772F01"/>
    <w:rsid w:val="0078390D"/>
    <w:rsid w:val="007864B7"/>
    <w:rsid w:val="00787078"/>
    <w:rsid w:val="007C21C9"/>
    <w:rsid w:val="007D4880"/>
    <w:rsid w:val="007E375A"/>
    <w:rsid w:val="007F10B2"/>
    <w:rsid w:val="00824E06"/>
    <w:rsid w:val="008310DC"/>
    <w:rsid w:val="00833819"/>
    <w:rsid w:val="00833EF5"/>
    <w:rsid w:val="008361CF"/>
    <w:rsid w:val="00855E6C"/>
    <w:rsid w:val="00864232"/>
    <w:rsid w:val="008735BA"/>
    <w:rsid w:val="00881431"/>
    <w:rsid w:val="00882E58"/>
    <w:rsid w:val="00886ED3"/>
    <w:rsid w:val="0089570E"/>
    <w:rsid w:val="008A1328"/>
    <w:rsid w:val="008A14F1"/>
    <w:rsid w:val="008A39B3"/>
    <w:rsid w:val="008A59AA"/>
    <w:rsid w:val="008A6E4B"/>
    <w:rsid w:val="008B52D1"/>
    <w:rsid w:val="008B7BEE"/>
    <w:rsid w:val="008C4C66"/>
    <w:rsid w:val="008C50E4"/>
    <w:rsid w:val="008D19BF"/>
    <w:rsid w:val="008E25E2"/>
    <w:rsid w:val="008E4FB2"/>
    <w:rsid w:val="008F2DC7"/>
    <w:rsid w:val="008F45E7"/>
    <w:rsid w:val="008F58F9"/>
    <w:rsid w:val="008F61EB"/>
    <w:rsid w:val="009026C7"/>
    <w:rsid w:val="00902746"/>
    <w:rsid w:val="00910A95"/>
    <w:rsid w:val="009145FC"/>
    <w:rsid w:val="009556EE"/>
    <w:rsid w:val="00956C1C"/>
    <w:rsid w:val="009813D6"/>
    <w:rsid w:val="00983A38"/>
    <w:rsid w:val="009854C5"/>
    <w:rsid w:val="0099089D"/>
    <w:rsid w:val="0099406F"/>
    <w:rsid w:val="009966F3"/>
    <w:rsid w:val="009A21E0"/>
    <w:rsid w:val="009A57E1"/>
    <w:rsid w:val="009B26BD"/>
    <w:rsid w:val="009B48D4"/>
    <w:rsid w:val="009B690A"/>
    <w:rsid w:val="009B6B8A"/>
    <w:rsid w:val="009C3DB9"/>
    <w:rsid w:val="009C7506"/>
    <w:rsid w:val="009E5C6C"/>
    <w:rsid w:val="009E6699"/>
    <w:rsid w:val="009E7CEB"/>
    <w:rsid w:val="00A17FD0"/>
    <w:rsid w:val="00A20945"/>
    <w:rsid w:val="00A253E9"/>
    <w:rsid w:val="00A26674"/>
    <w:rsid w:val="00A336AC"/>
    <w:rsid w:val="00A457AF"/>
    <w:rsid w:val="00A56BBE"/>
    <w:rsid w:val="00A56FC5"/>
    <w:rsid w:val="00A57B69"/>
    <w:rsid w:val="00A7325E"/>
    <w:rsid w:val="00A823C7"/>
    <w:rsid w:val="00A831FA"/>
    <w:rsid w:val="00A864B3"/>
    <w:rsid w:val="00A86A3A"/>
    <w:rsid w:val="00A91702"/>
    <w:rsid w:val="00A91DA3"/>
    <w:rsid w:val="00A93223"/>
    <w:rsid w:val="00AA753F"/>
    <w:rsid w:val="00AB4162"/>
    <w:rsid w:val="00AD26DE"/>
    <w:rsid w:val="00AE2B34"/>
    <w:rsid w:val="00B04353"/>
    <w:rsid w:val="00B114FB"/>
    <w:rsid w:val="00B24F65"/>
    <w:rsid w:val="00B47044"/>
    <w:rsid w:val="00B70AFB"/>
    <w:rsid w:val="00B72B5F"/>
    <w:rsid w:val="00B87D74"/>
    <w:rsid w:val="00BA7C80"/>
    <w:rsid w:val="00BB431E"/>
    <w:rsid w:val="00BB789B"/>
    <w:rsid w:val="00BC2EC3"/>
    <w:rsid w:val="00BD1662"/>
    <w:rsid w:val="00BD1E2F"/>
    <w:rsid w:val="00BD4D96"/>
    <w:rsid w:val="00BD54AE"/>
    <w:rsid w:val="00BD5F3E"/>
    <w:rsid w:val="00BF27DA"/>
    <w:rsid w:val="00BF57C6"/>
    <w:rsid w:val="00C0274D"/>
    <w:rsid w:val="00C14C9B"/>
    <w:rsid w:val="00C33788"/>
    <w:rsid w:val="00C37726"/>
    <w:rsid w:val="00C5535D"/>
    <w:rsid w:val="00C7368B"/>
    <w:rsid w:val="00C85340"/>
    <w:rsid w:val="00C97D48"/>
    <w:rsid w:val="00CA2562"/>
    <w:rsid w:val="00CB2A54"/>
    <w:rsid w:val="00CB7C92"/>
    <w:rsid w:val="00CC25B7"/>
    <w:rsid w:val="00CC36CA"/>
    <w:rsid w:val="00CD0D0B"/>
    <w:rsid w:val="00CD15D1"/>
    <w:rsid w:val="00CD5BFD"/>
    <w:rsid w:val="00CE052A"/>
    <w:rsid w:val="00CE528C"/>
    <w:rsid w:val="00CF06B0"/>
    <w:rsid w:val="00CF78D4"/>
    <w:rsid w:val="00D30D97"/>
    <w:rsid w:val="00D445A5"/>
    <w:rsid w:val="00D46602"/>
    <w:rsid w:val="00D46870"/>
    <w:rsid w:val="00D551B9"/>
    <w:rsid w:val="00DA4CDF"/>
    <w:rsid w:val="00DB00B5"/>
    <w:rsid w:val="00DB361B"/>
    <w:rsid w:val="00DC4ED2"/>
    <w:rsid w:val="00DE4A45"/>
    <w:rsid w:val="00E016F8"/>
    <w:rsid w:val="00E14F42"/>
    <w:rsid w:val="00E16FD2"/>
    <w:rsid w:val="00E23941"/>
    <w:rsid w:val="00E34A1E"/>
    <w:rsid w:val="00E3623A"/>
    <w:rsid w:val="00E678DC"/>
    <w:rsid w:val="00E75EB2"/>
    <w:rsid w:val="00E84961"/>
    <w:rsid w:val="00E9466A"/>
    <w:rsid w:val="00EA35E9"/>
    <w:rsid w:val="00EC2DFC"/>
    <w:rsid w:val="00ED3683"/>
    <w:rsid w:val="00ED65FD"/>
    <w:rsid w:val="00EE190D"/>
    <w:rsid w:val="00EE634A"/>
    <w:rsid w:val="00F11872"/>
    <w:rsid w:val="00F20A5C"/>
    <w:rsid w:val="00F34BF7"/>
    <w:rsid w:val="00F40D2A"/>
    <w:rsid w:val="00F573A6"/>
    <w:rsid w:val="00F75821"/>
    <w:rsid w:val="00F84DD9"/>
    <w:rsid w:val="00F92A30"/>
    <w:rsid w:val="00F9343A"/>
    <w:rsid w:val="00F94C96"/>
    <w:rsid w:val="00F96C50"/>
    <w:rsid w:val="00FB08B7"/>
    <w:rsid w:val="00FB566F"/>
    <w:rsid w:val="00FC524D"/>
    <w:rsid w:val="00FD6564"/>
    <w:rsid w:val="00FE02F0"/>
    <w:rsid w:val="00FE1B14"/>
    <w:rsid w:val="00FF05A3"/>
    <w:rsid w:val="00FF5F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D9089"/>
  <w15:docId w15:val="{EAE5F08E-303A-4E86-A0AC-4432A1CEB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C9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44">
    <w:name w:val="44"/>
    <w:basedOn w:val="TableNormal20"/>
    <w:tblPr>
      <w:tblStyleRowBandSize w:val="1"/>
      <w:tblStyleColBandSize w:val="1"/>
      <w:tblCellMar>
        <w:left w:w="115" w:type="dxa"/>
        <w:right w:w="115" w:type="dxa"/>
      </w:tblCellMar>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rPr>
      <w:sz w:val="22"/>
      <w:szCs w:val="22"/>
    </w:rPr>
    <w:tblPr>
      <w:tblStyleRowBandSize w:val="1"/>
      <w:tblStyleColBandSize w:val="1"/>
      <w:tblCellMar>
        <w:left w:w="115" w:type="dxa"/>
        <w:right w:w="115" w:type="dxa"/>
      </w:tblCellMar>
    </w:tblPr>
  </w:style>
  <w:style w:type="table" w:customStyle="1" w:styleId="36">
    <w:name w:val="36"/>
    <w:basedOn w:val="TableNormal20"/>
    <w:rPr>
      <w:sz w:val="22"/>
      <w:szCs w:val="22"/>
    </w:rPr>
    <w:tblPr>
      <w:tblStyleRowBandSize w:val="1"/>
      <w:tblStyleColBandSize w:val="1"/>
      <w:tblCellMar>
        <w:left w:w="115" w:type="dxa"/>
        <w:right w:w="115" w:type="dxa"/>
      </w:tblCellMar>
    </w:tblPr>
  </w:style>
  <w:style w:type="table" w:customStyle="1" w:styleId="35">
    <w:name w:val="35"/>
    <w:basedOn w:val="TableNormal20"/>
    <w:rPr>
      <w:sz w:val="22"/>
      <w:szCs w:val="22"/>
    </w:rPr>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tblPr>
      <w:tblStyleRowBandSize w:val="1"/>
      <w:tblStyleColBandSize w:val="1"/>
      <w:tblCellMar>
        <w:left w:w="115" w:type="dxa"/>
        <w:right w:w="115" w:type="dxa"/>
      </w:tblCellMar>
    </w:tblPr>
  </w:style>
  <w:style w:type="table" w:customStyle="1" w:styleId="32">
    <w:name w:val="32"/>
    <w:basedOn w:val="TableNormal20"/>
    <w:tblPr>
      <w:tblStyleRowBandSize w:val="1"/>
      <w:tblStyleColBandSize w:val="1"/>
      <w:tblCellMar>
        <w:left w:w="115" w:type="dxa"/>
        <w:right w:w="115" w:type="dxa"/>
      </w:tblCellMar>
    </w:tblPr>
  </w:style>
  <w:style w:type="table" w:customStyle="1" w:styleId="31">
    <w:name w:val="31"/>
    <w:basedOn w:val="TableNormal20"/>
    <w:tblPr>
      <w:tblStyleRowBandSize w:val="1"/>
      <w:tblStyleColBandSize w:val="1"/>
      <w:tblCellMar>
        <w:left w:w="115" w:type="dxa"/>
        <w:right w:w="115" w:type="dxa"/>
      </w:tblCellMar>
    </w:tblPr>
  </w:style>
  <w:style w:type="table" w:customStyle="1" w:styleId="30">
    <w:name w:val="30"/>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9">
    <w:name w:val="29"/>
    <w:basedOn w:val="TableNormal20"/>
    <w:rPr>
      <w:sz w:val="22"/>
      <w:szCs w:val="22"/>
    </w:rPr>
    <w:tblPr>
      <w:tblStyleRowBandSize w:val="1"/>
      <w:tblStyleColBandSize w:val="1"/>
      <w:tblCellMar>
        <w:left w:w="115" w:type="dxa"/>
        <w:right w:w="115" w:type="dxa"/>
      </w:tblCellMar>
    </w:tblPr>
  </w:style>
  <w:style w:type="table" w:customStyle="1" w:styleId="28">
    <w:name w:val="28"/>
    <w:basedOn w:val="TableNormal20"/>
    <w:rPr>
      <w:sz w:val="22"/>
      <w:szCs w:val="22"/>
    </w:rPr>
    <w:tblPr>
      <w:tblStyleRowBandSize w:val="1"/>
      <w:tblStyleColBandSize w:val="1"/>
      <w:tblCellMar>
        <w:left w:w="115" w:type="dxa"/>
        <w:right w:w="115" w:type="dxa"/>
      </w:tblCellMar>
    </w:tblPr>
  </w:style>
  <w:style w:type="table" w:customStyle="1" w:styleId="27">
    <w:name w:val="27"/>
    <w:basedOn w:val="TableNormal30"/>
    <w:rPr>
      <w:sz w:val="22"/>
      <w:szCs w:val="22"/>
    </w:rPr>
    <w:tblPr>
      <w:tblStyleRowBandSize w:val="1"/>
      <w:tblStyleColBandSize w:val="1"/>
      <w:tblCellMar>
        <w:left w:w="115" w:type="dxa"/>
        <w:right w:w="115" w:type="dxa"/>
      </w:tblCellMar>
    </w:tblPr>
  </w:style>
  <w:style w:type="table" w:customStyle="1" w:styleId="26">
    <w:name w:val="26"/>
    <w:basedOn w:val="TableNormal30"/>
    <w:rPr>
      <w:sz w:val="22"/>
      <w:szCs w:val="22"/>
    </w:rPr>
    <w:tblPr>
      <w:tblStyleRowBandSize w:val="1"/>
      <w:tblStyleColBandSize w:val="1"/>
      <w:tblCellMar>
        <w:left w:w="115" w:type="dxa"/>
        <w:right w:w="115" w:type="dxa"/>
      </w:tblCellMar>
    </w:tblPr>
  </w:style>
  <w:style w:type="table" w:customStyle="1" w:styleId="25">
    <w:name w:val="25"/>
    <w:basedOn w:val="TableNormal30"/>
    <w:tblPr>
      <w:tblStyleRowBandSize w:val="1"/>
      <w:tblStyleColBandSize w:val="1"/>
      <w:tblCellMar>
        <w:left w:w="115" w:type="dxa"/>
        <w:right w:w="115" w:type="dxa"/>
      </w:tblCellMar>
    </w:tblPr>
  </w:style>
  <w:style w:type="table" w:customStyle="1" w:styleId="24">
    <w:name w:val="24"/>
    <w:basedOn w:val="TableNormal30"/>
    <w:rPr>
      <w:sz w:val="22"/>
      <w:szCs w:val="22"/>
    </w:rPr>
    <w:tblPr>
      <w:tblStyleRowBandSize w:val="1"/>
      <w:tblStyleColBandSize w:val="1"/>
      <w:tblCellMar>
        <w:left w:w="115" w:type="dxa"/>
        <w:right w:w="115" w:type="dxa"/>
      </w:tblCellMar>
    </w:tblPr>
  </w:style>
  <w:style w:type="table" w:customStyle="1" w:styleId="23">
    <w:name w:val="23"/>
    <w:basedOn w:val="TableNormal30"/>
    <w:rPr>
      <w:sz w:val="22"/>
      <w:szCs w:val="22"/>
    </w:rPr>
    <w:tblPr>
      <w:tblStyleRowBandSize w:val="1"/>
      <w:tblStyleColBandSize w:val="1"/>
      <w:tblCellMar>
        <w:left w:w="115" w:type="dxa"/>
        <w:right w:w="115" w:type="dxa"/>
      </w:tblCellMar>
    </w:tblPr>
  </w:style>
  <w:style w:type="table" w:customStyle="1" w:styleId="22">
    <w:name w:val="22"/>
    <w:basedOn w:val="TableNormal40"/>
    <w:rPr>
      <w:sz w:val="22"/>
      <w:szCs w:val="22"/>
    </w:rPr>
    <w:tblPr>
      <w:tblStyleRowBandSize w:val="1"/>
      <w:tblStyleColBandSize w:val="1"/>
      <w:tblCellMar>
        <w:left w:w="115" w:type="dxa"/>
        <w:right w:w="115" w:type="dxa"/>
      </w:tblCellMar>
    </w:tblPr>
  </w:style>
  <w:style w:type="table" w:customStyle="1" w:styleId="21">
    <w:name w:val="21"/>
    <w:basedOn w:val="TableNormal40"/>
    <w:rPr>
      <w:sz w:val="22"/>
      <w:szCs w:val="22"/>
    </w:rPr>
    <w:tblPr>
      <w:tblStyleRowBandSize w:val="1"/>
      <w:tblStyleColBandSize w:val="1"/>
      <w:tblCellMar>
        <w:left w:w="115" w:type="dxa"/>
        <w:right w:w="115" w:type="dxa"/>
      </w:tblCellMar>
    </w:tblPr>
  </w:style>
  <w:style w:type="table" w:customStyle="1" w:styleId="20">
    <w:name w:val="20"/>
    <w:basedOn w:val="TableNormal40"/>
    <w:rPr>
      <w:sz w:val="22"/>
      <w:szCs w:val="22"/>
    </w:rPr>
    <w:tblPr>
      <w:tblStyleRowBandSize w:val="1"/>
      <w:tblStyleColBandSize w:val="1"/>
      <w:tblCellMar>
        <w:left w:w="115" w:type="dxa"/>
        <w:right w:w="115" w:type="dxa"/>
      </w:tblCellMar>
    </w:tblPr>
  </w:style>
  <w:style w:type="table" w:customStyle="1" w:styleId="19">
    <w:name w:val="19"/>
    <w:basedOn w:val="TableNormal40"/>
    <w:rPr>
      <w:sz w:val="22"/>
      <w:szCs w:val="22"/>
    </w:rPr>
    <w:tblPr>
      <w:tblStyleRowBandSize w:val="1"/>
      <w:tblStyleColBandSize w:val="1"/>
      <w:tblCellMar>
        <w:left w:w="115" w:type="dxa"/>
        <w:right w:w="115" w:type="dxa"/>
      </w:tblCellMar>
    </w:tblPr>
  </w:style>
  <w:style w:type="table" w:customStyle="1" w:styleId="18">
    <w:name w:val="18"/>
    <w:basedOn w:val="TableNormal40"/>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166DE3"/>
    <w:tblPr>
      <w:tblCellMar>
        <w:top w:w="0" w:type="dxa"/>
        <w:left w:w="0" w:type="dxa"/>
        <w:bottom w:w="0" w:type="dxa"/>
        <w:right w:w="0"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50"/>
    <w:tblPr>
      <w:tblStyleRowBandSize w:val="1"/>
      <w:tblStyleColBandSize w:val="1"/>
      <w:tblCellMar>
        <w:left w:w="115" w:type="dxa"/>
        <w:right w:w="115" w:type="dxa"/>
      </w:tblCellMar>
    </w:tblPr>
  </w:style>
  <w:style w:type="table" w:customStyle="1" w:styleId="15">
    <w:name w:val="15"/>
    <w:basedOn w:val="TableNormal50"/>
    <w:rPr>
      <w:sz w:val="22"/>
      <w:szCs w:val="22"/>
    </w:rPr>
    <w:tblPr>
      <w:tblStyleRowBandSize w:val="1"/>
      <w:tblStyleColBandSize w:val="1"/>
      <w:tblCellMar>
        <w:left w:w="115" w:type="dxa"/>
        <w:right w:w="115" w:type="dxa"/>
      </w:tblCellMar>
    </w:tblPr>
  </w:style>
  <w:style w:type="table" w:customStyle="1" w:styleId="14">
    <w:name w:val="14"/>
    <w:basedOn w:val="TableNormal50"/>
    <w:rPr>
      <w:sz w:val="22"/>
      <w:szCs w:val="22"/>
    </w:rPr>
    <w:tblPr>
      <w:tblStyleRowBandSize w:val="1"/>
      <w:tblStyleColBandSize w:val="1"/>
      <w:tblCellMar>
        <w:left w:w="115" w:type="dxa"/>
        <w:right w:w="115" w:type="dxa"/>
      </w:tblCellMar>
    </w:tblPr>
  </w:style>
  <w:style w:type="table" w:customStyle="1" w:styleId="13">
    <w:name w:val="13"/>
    <w:basedOn w:val="TableNormal6"/>
    <w:rPr>
      <w:sz w:val="22"/>
      <w:szCs w:val="22"/>
    </w:rPr>
    <w:tblPr>
      <w:tblStyleRowBandSize w:val="1"/>
      <w:tblStyleColBandSize w:val="1"/>
      <w:tblCellMar>
        <w:left w:w="115" w:type="dxa"/>
        <w:right w:w="115" w:type="dxa"/>
      </w:tblCellMar>
    </w:tblPr>
  </w:style>
  <w:style w:type="table" w:customStyle="1" w:styleId="12">
    <w:name w:val="12"/>
    <w:basedOn w:val="TableNormal6"/>
    <w:rPr>
      <w:sz w:val="22"/>
      <w:szCs w:val="22"/>
    </w:rPr>
    <w:tblPr>
      <w:tblStyleRowBandSize w:val="1"/>
      <w:tblStyleColBandSize w:val="1"/>
      <w:tblCellMar>
        <w:left w:w="115" w:type="dxa"/>
        <w:right w:w="115" w:type="dxa"/>
      </w:tblCellMar>
    </w:tblPr>
  </w:style>
  <w:style w:type="table" w:customStyle="1" w:styleId="11">
    <w:name w:val="11"/>
    <w:basedOn w:val="TableNormal6"/>
    <w:rPr>
      <w:sz w:val="22"/>
      <w:szCs w:val="22"/>
    </w:rPr>
    <w:tblPr>
      <w:tblStyleRowBandSize w:val="1"/>
      <w:tblStyleColBandSize w:val="1"/>
      <w:tblCellMar>
        <w:left w:w="115" w:type="dxa"/>
        <w:right w:w="115" w:type="dxa"/>
      </w:tblCellMar>
    </w:tblPr>
  </w:style>
  <w:style w:type="table" w:customStyle="1" w:styleId="10">
    <w:name w:val="10"/>
    <w:basedOn w:val="TableNormal6"/>
    <w:rPr>
      <w:sz w:val="22"/>
      <w:szCs w:val="22"/>
    </w:rPr>
    <w:tblPr>
      <w:tblStyleRowBandSize w:val="1"/>
      <w:tblStyleColBandSize w:val="1"/>
      <w:tblCellMar>
        <w:left w:w="115" w:type="dxa"/>
        <w:right w:w="115" w:type="dxa"/>
      </w:tblCellMar>
    </w:tblPr>
  </w:style>
  <w:style w:type="table" w:customStyle="1" w:styleId="9">
    <w:name w:val="9"/>
    <w:basedOn w:val="TableNormal7"/>
    <w:rPr>
      <w:sz w:val="22"/>
      <w:szCs w:val="22"/>
    </w:rPr>
    <w:tblPr>
      <w:tblStyleRowBandSize w:val="1"/>
      <w:tblStyleColBandSize w:val="1"/>
      <w:tblCellMar>
        <w:left w:w="115" w:type="dxa"/>
        <w:right w:w="115" w:type="dxa"/>
      </w:tblCellMar>
    </w:tblPr>
  </w:style>
  <w:style w:type="table" w:customStyle="1" w:styleId="8">
    <w:name w:val="8"/>
    <w:basedOn w:val="TableNormal7"/>
    <w:rPr>
      <w:sz w:val="22"/>
      <w:szCs w:val="22"/>
    </w:rPr>
    <w:tblPr>
      <w:tblStyleRowBandSize w:val="1"/>
      <w:tblStyleColBandSize w:val="1"/>
      <w:tblCellMar>
        <w:left w:w="115" w:type="dxa"/>
        <w:right w:w="115" w:type="dxa"/>
      </w:tblCellMar>
    </w:tblPr>
  </w:style>
  <w:style w:type="table" w:customStyle="1" w:styleId="7">
    <w:name w:val="7"/>
    <w:basedOn w:val="TableNormal7"/>
    <w:rPr>
      <w:sz w:val="22"/>
      <w:szCs w:val="22"/>
    </w:rPr>
    <w:tblPr>
      <w:tblStyleRowBandSize w:val="1"/>
      <w:tblStyleColBandSize w:val="1"/>
      <w:tblCellMar>
        <w:left w:w="115" w:type="dxa"/>
        <w:right w:w="115" w:type="dxa"/>
      </w:tblCellMar>
    </w:tblPr>
  </w:style>
  <w:style w:type="table" w:customStyle="1" w:styleId="6">
    <w:name w:val="6"/>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5">
    <w:name w:val="5"/>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4">
    <w:name w:val="4"/>
    <w:basedOn w:val="TableNormal7"/>
    <w:rPr>
      <w:sz w:val="22"/>
      <w:szCs w:val="22"/>
    </w:rPr>
    <w:tblPr>
      <w:tblStyleRowBandSize w:val="1"/>
      <w:tblStyleColBandSize w:val="1"/>
      <w:tblCellMar>
        <w:left w:w="115" w:type="dxa"/>
        <w:right w:w="115" w:type="dxa"/>
      </w:tblCellMar>
    </w:tblPr>
  </w:style>
  <w:style w:type="table" w:customStyle="1" w:styleId="3">
    <w:name w:val="3"/>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2">
    <w:name w:val="2"/>
    <w:basedOn w:val="TableNormal7"/>
    <w:rPr>
      <w:sz w:val="22"/>
      <w:szCs w:val="22"/>
    </w:rPr>
    <w:tblPr>
      <w:tblStyleRowBandSize w:val="1"/>
      <w:tblStyleColBandSize w:val="1"/>
      <w:tblCellMar>
        <w:left w:w="115" w:type="dxa"/>
        <w:right w:w="115" w:type="dxa"/>
      </w:tblCellMar>
    </w:tblPr>
  </w:style>
  <w:style w:type="table" w:customStyle="1" w:styleId="1">
    <w:name w:val="1"/>
    <w:basedOn w:val="TableNormal7"/>
    <w:rPr>
      <w:sz w:val="22"/>
      <w:szCs w:val="22"/>
    </w:rPr>
    <w:tblPr>
      <w:tblStyleRowBandSize w:val="1"/>
      <w:tblStyleColBandSize w:val="1"/>
      <w:tblCellMar>
        <w:left w:w="115" w:type="dxa"/>
        <w:right w:w="115" w:type="dxa"/>
      </w:tblCellMar>
    </w:tblPr>
  </w:style>
  <w:style w:type="table" w:customStyle="1" w:styleId="a">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5"/>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eop">
    <w:name w:val="eop"/>
    <w:basedOn w:val="Fuentedeprrafopredeter"/>
    <w:rsid w:val="00652AFE"/>
  </w:style>
  <w:style w:type="table" w:customStyle="1" w:styleId="a6">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0">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5">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6">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7">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9">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a">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b">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c">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d">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e">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1">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2">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3">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4">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5">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6">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7">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8">
    <w:basedOn w:val="TableNormal0"/>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8F61EB"/>
    <w:rPr>
      <w:color w:val="605E5C"/>
      <w:shd w:val="clear" w:color="auto" w:fill="E1DFDD"/>
    </w:rPr>
  </w:style>
  <w:style w:type="paragraph" w:customStyle="1" w:styleId="Citas">
    <w:name w:val="Citas"/>
    <w:basedOn w:val="Normal"/>
    <w:qFormat/>
    <w:rsid w:val="00FB08B7"/>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4">
    <w:name w:val="Mención sin resolver4"/>
    <w:basedOn w:val="Fuentedeprrafopredeter"/>
    <w:uiPriority w:val="99"/>
    <w:semiHidden/>
    <w:unhideWhenUsed/>
    <w:rsid w:val="00996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875725">
      <w:bodyDiv w:val="1"/>
      <w:marLeft w:val="0"/>
      <w:marRight w:val="0"/>
      <w:marTop w:val="0"/>
      <w:marBottom w:val="0"/>
      <w:divBdr>
        <w:top w:val="none" w:sz="0" w:space="0" w:color="auto"/>
        <w:left w:val="none" w:sz="0" w:space="0" w:color="auto"/>
        <w:bottom w:val="none" w:sz="0" w:space="0" w:color="auto"/>
        <w:right w:val="none" w:sz="0" w:space="0" w:color="auto"/>
      </w:divBdr>
    </w:div>
    <w:div w:id="1421177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ipomex.org.mx/ipomex/" TargetMode="Externa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monografias.com/trabajos14/verific-servicios/verific-servicios.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s://ipomex.org.mx/ipomex/"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ipomex.org.mx/ipomex/"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KtItgCSOiJC7JsX+kTkA26CGNg==">CgMxLjAyCGguZ2pkZ3hzMgloLjJldDkycDAyCWguMzBqMHpsbDIJaC4xdDNoNXNmMgloLjN6bnlzaDcyCGgudHlqY3d0MgloLjFmb2I5dGU4AHIhMVBhd2I5c2ZtUXM0YVg1UVhXSV9pX3BFZmNyWG50NWtN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2B5FFA-A423-47BE-B1D5-93E2A864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16562</Words>
  <Characters>89285</Characters>
  <Application>Microsoft Office Word</Application>
  <DocSecurity>0</DocSecurity>
  <Lines>1729</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2025-09-11T16:53:00Z</cp:lastPrinted>
  <dcterms:created xsi:type="dcterms:W3CDTF">2025-10-06T18:14:00Z</dcterms:created>
  <dcterms:modified xsi:type="dcterms:W3CDTF">2025-10-06T18:14:00Z</dcterms:modified>
</cp:coreProperties>
</file>