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29E9C104" w14:textId="77777777" w:rsidR="005819C0" w:rsidRDefault="005819C0">
          <w:pPr>
            <w:pStyle w:val="TtuloTDC"/>
            <w:rPr>
              <w:rFonts w:ascii="Times New Roman" w:eastAsia="Times New Roman" w:hAnsi="Times New Roman" w:cs="Times New Roman"/>
              <w:color w:val="auto"/>
              <w:sz w:val="20"/>
              <w:szCs w:val="20"/>
              <w:lang w:val="es-ES" w:eastAsia="es-ES"/>
            </w:rPr>
          </w:pPr>
        </w:p>
        <w:p w14:paraId="644CB5E1" w14:textId="77777777" w:rsidR="005819C0" w:rsidRDefault="005819C0">
          <w:pPr>
            <w:pStyle w:val="TtuloTDC"/>
            <w:rPr>
              <w:rFonts w:ascii="Times New Roman" w:eastAsia="Times New Roman" w:hAnsi="Times New Roman" w:cs="Times New Roman"/>
              <w:color w:val="auto"/>
              <w:sz w:val="20"/>
              <w:szCs w:val="20"/>
              <w:lang w:val="es-ES" w:eastAsia="es-ES"/>
            </w:rPr>
          </w:pPr>
        </w:p>
        <w:p w14:paraId="4C56FB1B" w14:textId="079E7074" w:rsidR="00342378" w:rsidRPr="005819C0" w:rsidRDefault="00342378">
          <w:pPr>
            <w:pStyle w:val="TtuloTDC"/>
            <w:rPr>
              <w:rFonts w:ascii="Palatino Linotype" w:hAnsi="Palatino Linotype"/>
              <w:color w:val="auto"/>
              <w:sz w:val="22"/>
              <w:szCs w:val="22"/>
            </w:rPr>
          </w:pPr>
          <w:r w:rsidRPr="005819C0">
            <w:rPr>
              <w:rFonts w:ascii="Palatino Linotype" w:hAnsi="Palatino Linotype"/>
              <w:color w:val="auto"/>
              <w:sz w:val="22"/>
              <w:szCs w:val="22"/>
              <w:lang w:val="es-ES"/>
            </w:rPr>
            <w:t>Contenido</w:t>
          </w:r>
        </w:p>
        <w:p w14:paraId="17FAB3B7" w14:textId="77777777" w:rsidR="005819C0" w:rsidRPr="005819C0" w:rsidRDefault="00342378">
          <w:pPr>
            <w:pStyle w:val="TDC1"/>
            <w:tabs>
              <w:tab w:val="right" w:leader="dot" w:pos="9034"/>
            </w:tabs>
            <w:rPr>
              <w:rFonts w:asciiTheme="minorHAnsi" w:eastAsiaTheme="minorEastAsia" w:hAnsiTheme="minorHAnsi" w:cstheme="minorBidi"/>
              <w:noProof/>
              <w:sz w:val="22"/>
              <w:szCs w:val="22"/>
              <w:lang w:eastAsia="es-MX"/>
            </w:rPr>
          </w:pPr>
          <w:r w:rsidRPr="005819C0">
            <w:rPr>
              <w:rFonts w:ascii="Palatino Linotype" w:hAnsi="Palatino Linotype"/>
              <w:bCs/>
              <w:sz w:val="22"/>
              <w:szCs w:val="22"/>
              <w:lang w:val="es-ES"/>
            </w:rPr>
            <w:fldChar w:fldCharType="begin"/>
          </w:r>
          <w:r w:rsidRPr="005819C0">
            <w:rPr>
              <w:rFonts w:ascii="Palatino Linotype" w:hAnsi="Palatino Linotype"/>
              <w:bCs/>
              <w:sz w:val="22"/>
              <w:szCs w:val="22"/>
              <w:lang w:val="es-ES"/>
            </w:rPr>
            <w:instrText xml:space="preserve"> TOC \o "1-3" \h \z \u </w:instrText>
          </w:r>
          <w:r w:rsidRPr="005819C0">
            <w:rPr>
              <w:rFonts w:ascii="Palatino Linotype" w:hAnsi="Palatino Linotype"/>
              <w:bCs/>
              <w:sz w:val="22"/>
              <w:szCs w:val="22"/>
              <w:lang w:val="es-ES"/>
            </w:rPr>
            <w:fldChar w:fldCharType="separate"/>
          </w:r>
          <w:hyperlink w:anchor="_Toc212126807" w:history="1">
            <w:r w:rsidR="005819C0" w:rsidRPr="005819C0">
              <w:rPr>
                <w:rStyle w:val="Hipervnculo"/>
                <w:rFonts w:ascii="Palatino Linotype" w:hAnsi="Palatino Linotype"/>
                <w:noProof/>
              </w:rPr>
              <w:t>A N T E C E D E N T E S</w:t>
            </w:r>
            <w:r w:rsidR="005819C0" w:rsidRPr="005819C0">
              <w:rPr>
                <w:noProof/>
                <w:webHidden/>
              </w:rPr>
              <w:tab/>
            </w:r>
            <w:r w:rsidR="005819C0" w:rsidRPr="005819C0">
              <w:rPr>
                <w:noProof/>
                <w:webHidden/>
              </w:rPr>
              <w:fldChar w:fldCharType="begin"/>
            </w:r>
            <w:r w:rsidR="005819C0" w:rsidRPr="005819C0">
              <w:rPr>
                <w:noProof/>
                <w:webHidden/>
              </w:rPr>
              <w:instrText xml:space="preserve"> PAGEREF _Toc212126807 \h </w:instrText>
            </w:r>
            <w:r w:rsidR="005819C0" w:rsidRPr="005819C0">
              <w:rPr>
                <w:noProof/>
                <w:webHidden/>
              </w:rPr>
            </w:r>
            <w:r w:rsidR="005819C0" w:rsidRPr="005819C0">
              <w:rPr>
                <w:noProof/>
                <w:webHidden/>
              </w:rPr>
              <w:fldChar w:fldCharType="separate"/>
            </w:r>
            <w:r w:rsidR="000351BC">
              <w:rPr>
                <w:noProof/>
                <w:webHidden/>
              </w:rPr>
              <w:t>2</w:t>
            </w:r>
            <w:r w:rsidR="005819C0" w:rsidRPr="005819C0">
              <w:rPr>
                <w:noProof/>
                <w:webHidden/>
              </w:rPr>
              <w:fldChar w:fldCharType="end"/>
            </w:r>
          </w:hyperlink>
        </w:p>
        <w:p w14:paraId="07CD38F1" w14:textId="77777777" w:rsidR="005819C0" w:rsidRPr="005819C0"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808" w:history="1">
            <w:r w:rsidR="005819C0" w:rsidRPr="005819C0">
              <w:rPr>
                <w:rStyle w:val="Hipervnculo"/>
                <w:rFonts w:ascii="Palatino Linotype" w:hAnsi="Palatino Linotype" w:cs="Tahoma"/>
                <w:noProof/>
              </w:rPr>
              <w:t>I. Presentación de la solicitud de información</w:t>
            </w:r>
            <w:r w:rsidR="005819C0" w:rsidRPr="005819C0">
              <w:rPr>
                <w:noProof/>
                <w:webHidden/>
              </w:rPr>
              <w:tab/>
            </w:r>
            <w:r w:rsidR="005819C0" w:rsidRPr="005819C0">
              <w:rPr>
                <w:noProof/>
                <w:webHidden/>
              </w:rPr>
              <w:fldChar w:fldCharType="begin"/>
            </w:r>
            <w:r w:rsidR="005819C0" w:rsidRPr="005819C0">
              <w:rPr>
                <w:noProof/>
                <w:webHidden/>
              </w:rPr>
              <w:instrText xml:space="preserve"> PAGEREF _Toc212126808 \h </w:instrText>
            </w:r>
            <w:r w:rsidR="005819C0" w:rsidRPr="005819C0">
              <w:rPr>
                <w:noProof/>
                <w:webHidden/>
              </w:rPr>
            </w:r>
            <w:r w:rsidR="005819C0" w:rsidRPr="005819C0">
              <w:rPr>
                <w:noProof/>
                <w:webHidden/>
              </w:rPr>
              <w:fldChar w:fldCharType="separate"/>
            </w:r>
            <w:r w:rsidR="000351BC">
              <w:rPr>
                <w:noProof/>
                <w:webHidden/>
              </w:rPr>
              <w:t>2</w:t>
            </w:r>
            <w:r w:rsidR="005819C0" w:rsidRPr="005819C0">
              <w:rPr>
                <w:noProof/>
                <w:webHidden/>
              </w:rPr>
              <w:fldChar w:fldCharType="end"/>
            </w:r>
          </w:hyperlink>
        </w:p>
        <w:p w14:paraId="670E37A3" w14:textId="77777777" w:rsidR="005819C0" w:rsidRPr="005819C0"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809" w:history="1">
            <w:r w:rsidR="005819C0" w:rsidRPr="005819C0">
              <w:rPr>
                <w:rStyle w:val="Hipervnculo"/>
                <w:rFonts w:ascii="Palatino Linotype" w:eastAsia="Palatino Linotype" w:hAnsi="Palatino Linotype" w:cs="Palatino Linotype"/>
                <w:noProof/>
                <w:lang w:eastAsia="es-MX"/>
              </w:rPr>
              <w:t>II. Prórroga</w:t>
            </w:r>
            <w:r w:rsidR="005819C0" w:rsidRPr="005819C0">
              <w:rPr>
                <w:noProof/>
                <w:webHidden/>
              </w:rPr>
              <w:tab/>
            </w:r>
            <w:r w:rsidR="005819C0" w:rsidRPr="005819C0">
              <w:rPr>
                <w:noProof/>
                <w:webHidden/>
              </w:rPr>
              <w:fldChar w:fldCharType="begin"/>
            </w:r>
            <w:r w:rsidR="005819C0" w:rsidRPr="005819C0">
              <w:rPr>
                <w:noProof/>
                <w:webHidden/>
              </w:rPr>
              <w:instrText xml:space="preserve"> PAGEREF _Toc212126809 \h </w:instrText>
            </w:r>
            <w:r w:rsidR="005819C0" w:rsidRPr="005819C0">
              <w:rPr>
                <w:noProof/>
                <w:webHidden/>
              </w:rPr>
            </w:r>
            <w:r w:rsidR="005819C0" w:rsidRPr="005819C0">
              <w:rPr>
                <w:noProof/>
                <w:webHidden/>
              </w:rPr>
              <w:fldChar w:fldCharType="separate"/>
            </w:r>
            <w:r w:rsidR="000351BC">
              <w:rPr>
                <w:noProof/>
                <w:webHidden/>
              </w:rPr>
              <w:t>3</w:t>
            </w:r>
            <w:r w:rsidR="005819C0" w:rsidRPr="005819C0">
              <w:rPr>
                <w:noProof/>
                <w:webHidden/>
              </w:rPr>
              <w:fldChar w:fldCharType="end"/>
            </w:r>
          </w:hyperlink>
        </w:p>
        <w:p w14:paraId="27794A00" w14:textId="77777777" w:rsidR="005819C0" w:rsidRPr="005819C0"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810" w:history="1">
            <w:r w:rsidR="005819C0" w:rsidRPr="005819C0">
              <w:rPr>
                <w:rStyle w:val="Hipervnculo"/>
                <w:rFonts w:ascii="Palatino Linotype" w:hAnsi="Palatino Linotype" w:cs="Tahoma"/>
                <w:noProof/>
              </w:rPr>
              <w:t>III. Respuesta del Sujeto Obligado</w:t>
            </w:r>
            <w:r w:rsidR="005819C0" w:rsidRPr="005819C0">
              <w:rPr>
                <w:noProof/>
                <w:webHidden/>
              </w:rPr>
              <w:tab/>
            </w:r>
            <w:r w:rsidR="005819C0" w:rsidRPr="005819C0">
              <w:rPr>
                <w:noProof/>
                <w:webHidden/>
              </w:rPr>
              <w:fldChar w:fldCharType="begin"/>
            </w:r>
            <w:r w:rsidR="005819C0" w:rsidRPr="005819C0">
              <w:rPr>
                <w:noProof/>
                <w:webHidden/>
              </w:rPr>
              <w:instrText xml:space="preserve"> PAGEREF _Toc212126810 \h </w:instrText>
            </w:r>
            <w:r w:rsidR="005819C0" w:rsidRPr="005819C0">
              <w:rPr>
                <w:noProof/>
                <w:webHidden/>
              </w:rPr>
            </w:r>
            <w:r w:rsidR="005819C0" w:rsidRPr="005819C0">
              <w:rPr>
                <w:noProof/>
                <w:webHidden/>
              </w:rPr>
              <w:fldChar w:fldCharType="separate"/>
            </w:r>
            <w:r w:rsidR="000351BC">
              <w:rPr>
                <w:noProof/>
                <w:webHidden/>
              </w:rPr>
              <w:t>3</w:t>
            </w:r>
            <w:r w:rsidR="005819C0" w:rsidRPr="005819C0">
              <w:rPr>
                <w:noProof/>
                <w:webHidden/>
              </w:rPr>
              <w:fldChar w:fldCharType="end"/>
            </w:r>
          </w:hyperlink>
        </w:p>
        <w:p w14:paraId="7318970C" w14:textId="77777777" w:rsidR="005819C0" w:rsidRPr="005819C0"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811" w:history="1">
            <w:r w:rsidR="005819C0" w:rsidRPr="005819C0">
              <w:rPr>
                <w:rStyle w:val="Hipervnculo"/>
                <w:rFonts w:ascii="Palatino Linotype" w:hAnsi="Palatino Linotype" w:cs="Tahoma"/>
                <w:noProof/>
              </w:rPr>
              <w:t>IV. Interposición del Recurso de Revisión</w:t>
            </w:r>
            <w:r w:rsidR="005819C0" w:rsidRPr="005819C0">
              <w:rPr>
                <w:noProof/>
                <w:webHidden/>
              </w:rPr>
              <w:tab/>
            </w:r>
            <w:r w:rsidR="005819C0" w:rsidRPr="005819C0">
              <w:rPr>
                <w:noProof/>
                <w:webHidden/>
              </w:rPr>
              <w:fldChar w:fldCharType="begin"/>
            </w:r>
            <w:r w:rsidR="005819C0" w:rsidRPr="005819C0">
              <w:rPr>
                <w:noProof/>
                <w:webHidden/>
              </w:rPr>
              <w:instrText xml:space="preserve"> PAGEREF _Toc212126811 \h </w:instrText>
            </w:r>
            <w:r w:rsidR="005819C0" w:rsidRPr="005819C0">
              <w:rPr>
                <w:noProof/>
                <w:webHidden/>
              </w:rPr>
            </w:r>
            <w:r w:rsidR="005819C0" w:rsidRPr="005819C0">
              <w:rPr>
                <w:noProof/>
                <w:webHidden/>
              </w:rPr>
              <w:fldChar w:fldCharType="separate"/>
            </w:r>
            <w:r w:rsidR="000351BC">
              <w:rPr>
                <w:noProof/>
                <w:webHidden/>
              </w:rPr>
              <w:t>6</w:t>
            </w:r>
            <w:r w:rsidR="005819C0" w:rsidRPr="005819C0">
              <w:rPr>
                <w:noProof/>
                <w:webHidden/>
              </w:rPr>
              <w:fldChar w:fldCharType="end"/>
            </w:r>
          </w:hyperlink>
        </w:p>
        <w:p w14:paraId="11679848" w14:textId="77777777" w:rsidR="005819C0" w:rsidRPr="005819C0"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812" w:history="1">
            <w:r w:rsidR="005819C0" w:rsidRPr="005819C0">
              <w:rPr>
                <w:rStyle w:val="Hipervnculo"/>
                <w:rFonts w:ascii="Palatino Linotype" w:hAnsi="Palatino Linotype"/>
                <w:noProof/>
              </w:rPr>
              <w:t>V. Trámite del Recurso de Revisión ante el Instituto</w:t>
            </w:r>
            <w:r w:rsidR="005819C0" w:rsidRPr="005819C0">
              <w:rPr>
                <w:noProof/>
                <w:webHidden/>
              </w:rPr>
              <w:tab/>
            </w:r>
            <w:r w:rsidR="005819C0" w:rsidRPr="005819C0">
              <w:rPr>
                <w:noProof/>
                <w:webHidden/>
              </w:rPr>
              <w:fldChar w:fldCharType="begin"/>
            </w:r>
            <w:r w:rsidR="005819C0" w:rsidRPr="005819C0">
              <w:rPr>
                <w:noProof/>
                <w:webHidden/>
              </w:rPr>
              <w:instrText xml:space="preserve"> PAGEREF _Toc212126812 \h </w:instrText>
            </w:r>
            <w:r w:rsidR="005819C0" w:rsidRPr="005819C0">
              <w:rPr>
                <w:noProof/>
                <w:webHidden/>
              </w:rPr>
            </w:r>
            <w:r w:rsidR="005819C0" w:rsidRPr="005819C0">
              <w:rPr>
                <w:noProof/>
                <w:webHidden/>
              </w:rPr>
              <w:fldChar w:fldCharType="separate"/>
            </w:r>
            <w:r w:rsidR="000351BC">
              <w:rPr>
                <w:noProof/>
                <w:webHidden/>
              </w:rPr>
              <w:t>7</w:t>
            </w:r>
            <w:r w:rsidR="005819C0" w:rsidRPr="005819C0">
              <w:rPr>
                <w:noProof/>
                <w:webHidden/>
              </w:rPr>
              <w:fldChar w:fldCharType="end"/>
            </w:r>
          </w:hyperlink>
        </w:p>
        <w:p w14:paraId="4E49AB71" w14:textId="77777777" w:rsidR="005819C0" w:rsidRPr="005819C0"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2126813" w:history="1">
            <w:r w:rsidR="005819C0" w:rsidRPr="005819C0">
              <w:rPr>
                <w:rStyle w:val="Hipervnculo"/>
                <w:rFonts w:ascii="Palatino Linotype" w:hAnsi="Palatino Linotype"/>
                <w:noProof/>
              </w:rPr>
              <w:t>a) Turno del Recurso de Revisión.</w:t>
            </w:r>
            <w:r w:rsidR="005819C0" w:rsidRPr="005819C0">
              <w:rPr>
                <w:noProof/>
                <w:webHidden/>
              </w:rPr>
              <w:tab/>
            </w:r>
            <w:r w:rsidR="005819C0" w:rsidRPr="005819C0">
              <w:rPr>
                <w:noProof/>
                <w:webHidden/>
              </w:rPr>
              <w:fldChar w:fldCharType="begin"/>
            </w:r>
            <w:r w:rsidR="005819C0" w:rsidRPr="005819C0">
              <w:rPr>
                <w:noProof/>
                <w:webHidden/>
              </w:rPr>
              <w:instrText xml:space="preserve"> PAGEREF _Toc212126813 \h </w:instrText>
            </w:r>
            <w:r w:rsidR="005819C0" w:rsidRPr="005819C0">
              <w:rPr>
                <w:noProof/>
                <w:webHidden/>
              </w:rPr>
            </w:r>
            <w:r w:rsidR="005819C0" w:rsidRPr="005819C0">
              <w:rPr>
                <w:noProof/>
                <w:webHidden/>
              </w:rPr>
              <w:fldChar w:fldCharType="separate"/>
            </w:r>
            <w:r w:rsidR="000351BC">
              <w:rPr>
                <w:noProof/>
                <w:webHidden/>
              </w:rPr>
              <w:t>7</w:t>
            </w:r>
            <w:r w:rsidR="005819C0" w:rsidRPr="005819C0">
              <w:rPr>
                <w:noProof/>
                <w:webHidden/>
              </w:rPr>
              <w:fldChar w:fldCharType="end"/>
            </w:r>
          </w:hyperlink>
        </w:p>
        <w:p w14:paraId="7B42EB1C" w14:textId="77777777" w:rsidR="005819C0" w:rsidRPr="005819C0"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2126814" w:history="1">
            <w:r w:rsidR="005819C0" w:rsidRPr="005819C0">
              <w:rPr>
                <w:rStyle w:val="Hipervnculo"/>
                <w:rFonts w:ascii="Palatino Linotype" w:hAnsi="Palatino Linotype"/>
                <w:noProof/>
              </w:rPr>
              <w:t>b) Admisión del Recurso de Revisión.</w:t>
            </w:r>
            <w:r w:rsidR="005819C0" w:rsidRPr="005819C0">
              <w:rPr>
                <w:noProof/>
                <w:webHidden/>
              </w:rPr>
              <w:tab/>
            </w:r>
            <w:r w:rsidR="005819C0" w:rsidRPr="005819C0">
              <w:rPr>
                <w:noProof/>
                <w:webHidden/>
              </w:rPr>
              <w:fldChar w:fldCharType="begin"/>
            </w:r>
            <w:r w:rsidR="005819C0" w:rsidRPr="005819C0">
              <w:rPr>
                <w:noProof/>
                <w:webHidden/>
              </w:rPr>
              <w:instrText xml:space="preserve"> PAGEREF _Toc212126814 \h </w:instrText>
            </w:r>
            <w:r w:rsidR="005819C0" w:rsidRPr="005819C0">
              <w:rPr>
                <w:noProof/>
                <w:webHidden/>
              </w:rPr>
            </w:r>
            <w:r w:rsidR="005819C0" w:rsidRPr="005819C0">
              <w:rPr>
                <w:noProof/>
                <w:webHidden/>
              </w:rPr>
              <w:fldChar w:fldCharType="separate"/>
            </w:r>
            <w:r w:rsidR="000351BC">
              <w:rPr>
                <w:noProof/>
                <w:webHidden/>
              </w:rPr>
              <w:t>7</w:t>
            </w:r>
            <w:r w:rsidR="005819C0" w:rsidRPr="005819C0">
              <w:rPr>
                <w:noProof/>
                <w:webHidden/>
              </w:rPr>
              <w:fldChar w:fldCharType="end"/>
            </w:r>
          </w:hyperlink>
        </w:p>
        <w:p w14:paraId="514281F0" w14:textId="77777777" w:rsidR="005819C0" w:rsidRPr="005819C0"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2126815" w:history="1">
            <w:r w:rsidR="005819C0" w:rsidRPr="005819C0">
              <w:rPr>
                <w:rStyle w:val="Hipervnculo"/>
                <w:rFonts w:ascii="Palatino Linotype" w:hAnsi="Palatino Linotype"/>
                <w:noProof/>
              </w:rPr>
              <w:t>c) Informe Justificado.</w:t>
            </w:r>
            <w:r w:rsidR="005819C0" w:rsidRPr="005819C0">
              <w:rPr>
                <w:noProof/>
                <w:webHidden/>
              </w:rPr>
              <w:tab/>
            </w:r>
            <w:r w:rsidR="005819C0" w:rsidRPr="005819C0">
              <w:rPr>
                <w:noProof/>
                <w:webHidden/>
              </w:rPr>
              <w:fldChar w:fldCharType="begin"/>
            </w:r>
            <w:r w:rsidR="005819C0" w:rsidRPr="005819C0">
              <w:rPr>
                <w:noProof/>
                <w:webHidden/>
              </w:rPr>
              <w:instrText xml:space="preserve"> PAGEREF _Toc212126815 \h </w:instrText>
            </w:r>
            <w:r w:rsidR="005819C0" w:rsidRPr="005819C0">
              <w:rPr>
                <w:noProof/>
                <w:webHidden/>
              </w:rPr>
            </w:r>
            <w:r w:rsidR="005819C0" w:rsidRPr="005819C0">
              <w:rPr>
                <w:noProof/>
                <w:webHidden/>
              </w:rPr>
              <w:fldChar w:fldCharType="separate"/>
            </w:r>
            <w:r w:rsidR="000351BC">
              <w:rPr>
                <w:noProof/>
                <w:webHidden/>
              </w:rPr>
              <w:t>7</w:t>
            </w:r>
            <w:r w:rsidR="005819C0" w:rsidRPr="005819C0">
              <w:rPr>
                <w:noProof/>
                <w:webHidden/>
              </w:rPr>
              <w:fldChar w:fldCharType="end"/>
            </w:r>
          </w:hyperlink>
        </w:p>
        <w:p w14:paraId="7F7FBC42" w14:textId="77777777" w:rsidR="005819C0" w:rsidRPr="005819C0"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2126816" w:history="1">
            <w:r w:rsidR="005819C0" w:rsidRPr="005819C0">
              <w:rPr>
                <w:rStyle w:val="Hipervnculo"/>
                <w:rFonts w:ascii="Palatino Linotype" w:hAnsi="Palatino Linotype"/>
                <w:noProof/>
              </w:rPr>
              <w:t>d) Vista del Informe Justificado.</w:t>
            </w:r>
            <w:r w:rsidR="005819C0" w:rsidRPr="005819C0">
              <w:rPr>
                <w:noProof/>
                <w:webHidden/>
              </w:rPr>
              <w:tab/>
            </w:r>
            <w:r w:rsidR="005819C0" w:rsidRPr="005819C0">
              <w:rPr>
                <w:noProof/>
                <w:webHidden/>
              </w:rPr>
              <w:fldChar w:fldCharType="begin"/>
            </w:r>
            <w:r w:rsidR="005819C0" w:rsidRPr="005819C0">
              <w:rPr>
                <w:noProof/>
                <w:webHidden/>
              </w:rPr>
              <w:instrText xml:space="preserve"> PAGEREF _Toc212126816 \h </w:instrText>
            </w:r>
            <w:r w:rsidR="005819C0" w:rsidRPr="005819C0">
              <w:rPr>
                <w:noProof/>
                <w:webHidden/>
              </w:rPr>
            </w:r>
            <w:r w:rsidR="005819C0" w:rsidRPr="005819C0">
              <w:rPr>
                <w:noProof/>
                <w:webHidden/>
              </w:rPr>
              <w:fldChar w:fldCharType="separate"/>
            </w:r>
            <w:r w:rsidR="000351BC">
              <w:rPr>
                <w:noProof/>
                <w:webHidden/>
              </w:rPr>
              <w:t>7</w:t>
            </w:r>
            <w:r w:rsidR="005819C0" w:rsidRPr="005819C0">
              <w:rPr>
                <w:noProof/>
                <w:webHidden/>
              </w:rPr>
              <w:fldChar w:fldCharType="end"/>
            </w:r>
          </w:hyperlink>
        </w:p>
        <w:p w14:paraId="62663BA4" w14:textId="77777777" w:rsidR="005819C0" w:rsidRPr="005819C0"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2126817" w:history="1">
            <w:r w:rsidR="005819C0" w:rsidRPr="005819C0">
              <w:rPr>
                <w:rStyle w:val="Hipervnculo"/>
                <w:rFonts w:ascii="Palatino Linotype" w:hAnsi="Palatino Linotype"/>
                <w:noProof/>
              </w:rPr>
              <w:t>f) Cierre de instrucción</w:t>
            </w:r>
            <w:r w:rsidR="005819C0" w:rsidRPr="005819C0">
              <w:rPr>
                <w:noProof/>
                <w:webHidden/>
              </w:rPr>
              <w:tab/>
            </w:r>
            <w:r w:rsidR="005819C0" w:rsidRPr="005819C0">
              <w:rPr>
                <w:noProof/>
                <w:webHidden/>
              </w:rPr>
              <w:fldChar w:fldCharType="begin"/>
            </w:r>
            <w:r w:rsidR="005819C0" w:rsidRPr="005819C0">
              <w:rPr>
                <w:noProof/>
                <w:webHidden/>
              </w:rPr>
              <w:instrText xml:space="preserve"> PAGEREF _Toc212126817 \h </w:instrText>
            </w:r>
            <w:r w:rsidR="005819C0" w:rsidRPr="005819C0">
              <w:rPr>
                <w:noProof/>
                <w:webHidden/>
              </w:rPr>
            </w:r>
            <w:r w:rsidR="005819C0" w:rsidRPr="005819C0">
              <w:rPr>
                <w:noProof/>
                <w:webHidden/>
              </w:rPr>
              <w:fldChar w:fldCharType="separate"/>
            </w:r>
            <w:r w:rsidR="000351BC">
              <w:rPr>
                <w:noProof/>
                <w:webHidden/>
              </w:rPr>
              <w:t>8</w:t>
            </w:r>
            <w:r w:rsidR="005819C0" w:rsidRPr="005819C0">
              <w:rPr>
                <w:noProof/>
                <w:webHidden/>
              </w:rPr>
              <w:fldChar w:fldCharType="end"/>
            </w:r>
          </w:hyperlink>
        </w:p>
        <w:p w14:paraId="070AF29A" w14:textId="77777777" w:rsidR="005819C0" w:rsidRPr="005819C0"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2126818" w:history="1">
            <w:r w:rsidR="005819C0" w:rsidRPr="005819C0">
              <w:rPr>
                <w:rStyle w:val="Hipervnculo"/>
                <w:rFonts w:ascii="Palatino Linotype" w:hAnsi="Palatino Linotype"/>
                <w:noProof/>
              </w:rPr>
              <w:t>C O N S I D E R A N D O S</w:t>
            </w:r>
            <w:r w:rsidR="005819C0" w:rsidRPr="005819C0">
              <w:rPr>
                <w:noProof/>
                <w:webHidden/>
              </w:rPr>
              <w:tab/>
            </w:r>
            <w:r w:rsidR="005819C0" w:rsidRPr="005819C0">
              <w:rPr>
                <w:noProof/>
                <w:webHidden/>
              </w:rPr>
              <w:fldChar w:fldCharType="begin"/>
            </w:r>
            <w:r w:rsidR="005819C0" w:rsidRPr="005819C0">
              <w:rPr>
                <w:noProof/>
                <w:webHidden/>
              </w:rPr>
              <w:instrText xml:space="preserve"> PAGEREF _Toc212126818 \h </w:instrText>
            </w:r>
            <w:r w:rsidR="005819C0" w:rsidRPr="005819C0">
              <w:rPr>
                <w:noProof/>
                <w:webHidden/>
              </w:rPr>
            </w:r>
            <w:r w:rsidR="005819C0" w:rsidRPr="005819C0">
              <w:rPr>
                <w:noProof/>
                <w:webHidden/>
              </w:rPr>
              <w:fldChar w:fldCharType="separate"/>
            </w:r>
            <w:r w:rsidR="000351BC">
              <w:rPr>
                <w:noProof/>
                <w:webHidden/>
              </w:rPr>
              <w:t>8</w:t>
            </w:r>
            <w:r w:rsidR="005819C0" w:rsidRPr="005819C0">
              <w:rPr>
                <w:noProof/>
                <w:webHidden/>
              </w:rPr>
              <w:fldChar w:fldCharType="end"/>
            </w:r>
          </w:hyperlink>
        </w:p>
        <w:p w14:paraId="4A09A043" w14:textId="77777777" w:rsidR="005819C0" w:rsidRPr="005819C0"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819" w:history="1">
            <w:r w:rsidR="005819C0" w:rsidRPr="005819C0">
              <w:rPr>
                <w:rStyle w:val="Hipervnculo"/>
                <w:rFonts w:ascii="Palatino Linotype" w:eastAsia="Calibri" w:hAnsi="Palatino Linotype"/>
                <w:noProof/>
                <w:lang w:eastAsia="es-MX"/>
              </w:rPr>
              <w:t xml:space="preserve">PRIMERO. </w:t>
            </w:r>
            <w:r w:rsidR="005819C0" w:rsidRPr="005819C0">
              <w:rPr>
                <w:rStyle w:val="Hipervnculo"/>
                <w:rFonts w:ascii="Palatino Linotype" w:hAnsi="Palatino Linotype"/>
                <w:noProof/>
              </w:rPr>
              <w:t>Competencia</w:t>
            </w:r>
            <w:r w:rsidR="005819C0" w:rsidRPr="005819C0">
              <w:rPr>
                <w:noProof/>
                <w:webHidden/>
              </w:rPr>
              <w:tab/>
            </w:r>
            <w:r w:rsidR="005819C0" w:rsidRPr="005819C0">
              <w:rPr>
                <w:noProof/>
                <w:webHidden/>
              </w:rPr>
              <w:fldChar w:fldCharType="begin"/>
            </w:r>
            <w:r w:rsidR="005819C0" w:rsidRPr="005819C0">
              <w:rPr>
                <w:noProof/>
                <w:webHidden/>
              </w:rPr>
              <w:instrText xml:space="preserve"> PAGEREF _Toc212126819 \h </w:instrText>
            </w:r>
            <w:r w:rsidR="005819C0" w:rsidRPr="005819C0">
              <w:rPr>
                <w:noProof/>
                <w:webHidden/>
              </w:rPr>
            </w:r>
            <w:r w:rsidR="005819C0" w:rsidRPr="005819C0">
              <w:rPr>
                <w:noProof/>
                <w:webHidden/>
              </w:rPr>
              <w:fldChar w:fldCharType="separate"/>
            </w:r>
            <w:r w:rsidR="000351BC">
              <w:rPr>
                <w:noProof/>
                <w:webHidden/>
              </w:rPr>
              <w:t>8</w:t>
            </w:r>
            <w:r w:rsidR="005819C0" w:rsidRPr="005819C0">
              <w:rPr>
                <w:noProof/>
                <w:webHidden/>
              </w:rPr>
              <w:fldChar w:fldCharType="end"/>
            </w:r>
          </w:hyperlink>
        </w:p>
        <w:p w14:paraId="6E560B85" w14:textId="77777777" w:rsidR="005819C0" w:rsidRPr="005819C0"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820" w:history="1">
            <w:r w:rsidR="005819C0" w:rsidRPr="005819C0">
              <w:rPr>
                <w:rStyle w:val="Hipervnculo"/>
                <w:rFonts w:ascii="Palatino Linotype" w:eastAsia="Calibri" w:hAnsi="Palatino Linotype"/>
                <w:noProof/>
                <w:lang w:eastAsia="es-MX"/>
              </w:rPr>
              <w:t>SEGUNDO. Causales de improcedencia y sobreseimiento</w:t>
            </w:r>
            <w:r w:rsidR="005819C0" w:rsidRPr="005819C0">
              <w:rPr>
                <w:noProof/>
                <w:webHidden/>
              </w:rPr>
              <w:tab/>
            </w:r>
            <w:r w:rsidR="005819C0" w:rsidRPr="005819C0">
              <w:rPr>
                <w:noProof/>
                <w:webHidden/>
              </w:rPr>
              <w:fldChar w:fldCharType="begin"/>
            </w:r>
            <w:r w:rsidR="005819C0" w:rsidRPr="005819C0">
              <w:rPr>
                <w:noProof/>
                <w:webHidden/>
              </w:rPr>
              <w:instrText xml:space="preserve"> PAGEREF _Toc212126820 \h </w:instrText>
            </w:r>
            <w:r w:rsidR="005819C0" w:rsidRPr="005819C0">
              <w:rPr>
                <w:noProof/>
                <w:webHidden/>
              </w:rPr>
            </w:r>
            <w:r w:rsidR="005819C0" w:rsidRPr="005819C0">
              <w:rPr>
                <w:noProof/>
                <w:webHidden/>
              </w:rPr>
              <w:fldChar w:fldCharType="separate"/>
            </w:r>
            <w:r w:rsidR="000351BC">
              <w:rPr>
                <w:noProof/>
                <w:webHidden/>
              </w:rPr>
              <w:t>9</w:t>
            </w:r>
            <w:r w:rsidR="005819C0" w:rsidRPr="005819C0">
              <w:rPr>
                <w:noProof/>
                <w:webHidden/>
              </w:rPr>
              <w:fldChar w:fldCharType="end"/>
            </w:r>
          </w:hyperlink>
        </w:p>
        <w:p w14:paraId="7604DDB5" w14:textId="77777777" w:rsidR="005819C0" w:rsidRPr="005819C0"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2126821" w:history="1">
            <w:r w:rsidR="005819C0" w:rsidRPr="005819C0">
              <w:rPr>
                <w:rStyle w:val="Hipervnculo"/>
                <w:rFonts w:ascii="Palatino Linotype" w:eastAsia="Calibri" w:hAnsi="Palatino Linotype" w:cs="Arial"/>
                <w:noProof/>
                <w:lang w:eastAsia="es-ES_tradnl"/>
              </w:rPr>
              <w:t>Causales de sobreseimiento</w:t>
            </w:r>
            <w:r w:rsidR="005819C0" w:rsidRPr="005819C0">
              <w:rPr>
                <w:noProof/>
                <w:webHidden/>
              </w:rPr>
              <w:tab/>
            </w:r>
            <w:r w:rsidR="005819C0" w:rsidRPr="005819C0">
              <w:rPr>
                <w:noProof/>
                <w:webHidden/>
              </w:rPr>
              <w:fldChar w:fldCharType="begin"/>
            </w:r>
            <w:r w:rsidR="005819C0" w:rsidRPr="005819C0">
              <w:rPr>
                <w:noProof/>
                <w:webHidden/>
              </w:rPr>
              <w:instrText xml:space="preserve"> PAGEREF _Toc212126821 \h </w:instrText>
            </w:r>
            <w:r w:rsidR="005819C0" w:rsidRPr="005819C0">
              <w:rPr>
                <w:noProof/>
                <w:webHidden/>
              </w:rPr>
            </w:r>
            <w:r w:rsidR="005819C0" w:rsidRPr="005819C0">
              <w:rPr>
                <w:noProof/>
                <w:webHidden/>
              </w:rPr>
              <w:fldChar w:fldCharType="separate"/>
            </w:r>
            <w:r w:rsidR="000351BC">
              <w:rPr>
                <w:noProof/>
                <w:webHidden/>
              </w:rPr>
              <w:t>10</w:t>
            </w:r>
            <w:r w:rsidR="005819C0" w:rsidRPr="005819C0">
              <w:rPr>
                <w:noProof/>
                <w:webHidden/>
              </w:rPr>
              <w:fldChar w:fldCharType="end"/>
            </w:r>
          </w:hyperlink>
        </w:p>
        <w:p w14:paraId="33BA5447" w14:textId="77777777" w:rsidR="005819C0" w:rsidRPr="005819C0"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822" w:history="1">
            <w:r w:rsidR="005819C0" w:rsidRPr="005819C0">
              <w:rPr>
                <w:rStyle w:val="Hipervnculo"/>
                <w:rFonts w:ascii="Palatino Linotype" w:eastAsia="Calibri" w:hAnsi="Palatino Linotype"/>
                <w:noProof/>
                <w:lang w:eastAsia="es-ES_tradnl"/>
              </w:rPr>
              <w:t>TERCERO. Determinación de la Controversia</w:t>
            </w:r>
            <w:r w:rsidR="005819C0" w:rsidRPr="005819C0">
              <w:rPr>
                <w:noProof/>
                <w:webHidden/>
              </w:rPr>
              <w:tab/>
            </w:r>
            <w:r w:rsidR="005819C0" w:rsidRPr="005819C0">
              <w:rPr>
                <w:noProof/>
                <w:webHidden/>
              </w:rPr>
              <w:fldChar w:fldCharType="begin"/>
            </w:r>
            <w:r w:rsidR="005819C0" w:rsidRPr="005819C0">
              <w:rPr>
                <w:noProof/>
                <w:webHidden/>
              </w:rPr>
              <w:instrText xml:space="preserve"> PAGEREF _Toc212126822 \h </w:instrText>
            </w:r>
            <w:r w:rsidR="005819C0" w:rsidRPr="005819C0">
              <w:rPr>
                <w:noProof/>
                <w:webHidden/>
              </w:rPr>
            </w:r>
            <w:r w:rsidR="005819C0" w:rsidRPr="005819C0">
              <w:rPr>
                <w:noProof/>
                <w:webHidden/>
              </w:rPr>
              <w:fldChar w:fldCharType="separate"/>
            </w:r>
            <w:r w:rsidR="000351BC">
              <w:rPr>
                <w:noProof/>
                <w:webHidden/>
              </w:rPr>
              <w:t>10</w:t>
            </w:r>
            <w:r w:rsidR="005819C0" w:rsidRPr="005819C0">
              <w:rPr>
                <w:noProof/>
                <w:webHidden/>
              </w:rPr>
              <w:fldChar w:fldCharType="end"/>
            </w:r>
          </w:hyperlink>
        </w:p>
        <w:p w14:paraId="0E3FF473" w14:textId="77777777" w:rsidR="005819C0" w:rsidRPr="005819C0"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823" w:history="1">
            <w:r w:rsidR="005819C0" w:rsidRPr="005819C0">
              <w:rPr>
                <w:rStyle w:val="Hipervnculo"/>
                <w:rFonts w:ascii="Palatino Linotype" w:eastAsia="Calibri" w:hAnsi="Palatino Linotype" w:cs="Arial"/>
                <w:noProof/>
                <w:lang w:eastAsia="es-ES_tradnl"/>
              </w:rPr>
              <w:t>CUARTO. Marco normativo aplicable en materia de transparencia y acceso a la información pública</w:t>
            </w:r>
            <w:r w:rsidR="005819C0" w:rsidRPr="005819C0">
              <w:rPr>
                <w:noProof/>
                <w:webHidden/>
              </w:rPr>
              <w:tab/>
            </w:r>
            <w:r w:rsidR="005819C0" w:rsidRPr="005819C0">
              <w:rPr>
                <w:noProof/>
                <w:webHidden/>
              </w:rPr>
              <w:fldChar w:fldCharType="begin"/>
            </w:r>
            <w:r w:rsidR="005819C0" w:rsidRPr="005819C0">
              <w:rPr>
                <w:noProof/>
                <w:webHidden/>
              </w:rPr>
              <w:instrText xml:space="preserve"> PAGEREF _Toc212126823 \h </w:instrText>
            </w:r>
            <w:r w:rsidR="005819C0" w:rsidRPr="005819C0">
              <w:rPr>
                <w:noProof/>
                <w:webHidden/>
              </w:rPr>
            </w:r>
            <w:r w:rsidR="005819C0" w:rsidRPr="005819C0">
              <w:rPr>
                <w:noProof/>
                <w:webHidden/>
              </w:rPr>
              <w:fldChar w:fldCharType="separate"/>
            </w:r>
            <w:r w:rsidR="000351BC">
              <w:rPr>
                <w:noProof/>
                <w:webHidden/>
              </w:rPr>
              <w:t>11</w:t>
            </w:r>
            <w:r w:rsidR="005819C0" w:rsidRPr="005819C0">
              <w:rPr>
                <w:noProof/>
                <w:webHidden/>
              </w:rPr>
              <w:fldChar w:fldCharType="end"/>
            </w:r>
          </w:hyperlink>
        </w:p>
        <w:p w14:paraId="46918C49" w14:textId="77777777" w:rsidR="005819C0" w:rsidRPr="005819C0"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824" w:history="1">
            <w:r w:rsidR="005819C0" w:rsidRPr="005819C0">
              <w:rPr>
                <w:rStyle w:val="Hipervnculo"/>
                <w:rFonts w:ascii="Palatino Linotype" w:eastAsia="Calibri" w:hAnsi="Palatino Linotype"/>
                <w:noProof/>
                <w:lang w:eastAsia="es-ES_tradnl"/>
              </w:rPr>
              <w:t>QUINTO. Estudio de Fondo</w:t>
            </w:r>
            <w:r w:rsidR="005819C0" w:rsidRPr="005819C0">
              <w:rPr>
                <w:noProof/>
                <w:webHidden/>
              </w:rPr>
              <w:tab/>
            </w:r>
            <w:r w:rsidR="005819C0" w:rsidRPr="005819C0">
              <w:rPr>
                <w:noProof/>
                <w:webHidden/>
              </w:rPr>
              <w:fldChar w:fldCharType="begin"/>
            </w:r>
            <w:r w:rsidR="005819C0" w:rsidRPr="005819C0">
              <w:rPr>
                <w:noProof/>
                <w:webHidden/>
              </w:rPr>
              <w:instrText xml:space="preserve"> PAGEREF _Toc212126824 \h </w:instrText>
            </w:r>
            <w:r w:rsidR="005819C0" w:rsidRPr="005819C0">
              <w:rPr>
                <w:noProof/>
                <w:webHidden/>
              </w:rPr>
            </w:r>
            <w:r w:rsidR="005819C0" w:rsidRPr="005819C0">
              <w:rPr>
                <w:noProof/>
                <w:webHidden/>
              </w:rPr>
              <w:fldChar w:fldCharType="separate"/>
            </w:r>
            <w:r w:rsidR="000351BC">
              <w:rPr>
                <w:noProof/>
                <w:webHidden/>
              </w:rPr>
              <w:t>12</w:t>
            </w:r>
            <w:r w:rsidR="005819C0" w:rsidRPr="005819C0">
              <w:rPr>
                <w:noProof/>
                <w:webHidden/>
              </w:rPr>
              <w:fldChar w:fldCharType="end"/>
            </w:r>
          </w:hyperlink>
        </w:p>
        <w:p w14:paraId="58BFA250" w14:textId="77777777" w:rsidR="005819C0" w:rsidRPr="005819C0"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825" w:history="1">
            <w:r w:rsidR="005819C0" w:rsidRPr="005819C0">
              <w:rPr>
                <w:rStyle w:val="Hipervnculo"/>
                <w:rFonts w:ascii="Palatino Linotype" w:hAnsi="Palatino Linotype"/>
                <w:noProof/>
              </w:rPr>
              <w:t>SEXTO. Decisión</w:t>
            </w:r>
            <w:r w:rsidR="005819C0" w:rsidRPr="005819C0">
              <w:rPr>
                <w:noProof/>
                <w:webHidden/>
              </w:rPr>
              <w:tab/>
            </w:r>
            <w:r w:rsidR="005819C0" w:rsidRPr="005819C0">
              <w:rPr>
                <w:noProof/>
                <w:webHidden/>
              </w:rPr>
              <w:fldChar w:fldCharType="begin"/>
            </w:r>
            <w:r w:rsidR="005819C0" w:rsidRPr="005819C0">
              <w:rPr>
                <w:noProof/>
                <w:webHidden/>
              </w:rPr>
              <w:instrText xml:space="preserve"> PAGEREF _Toc212126825 \h </w:instrText>
            </w:r>
            <w:r w:rsidR="005819C0" w:rsidRPr="005819C0">
              <w:rPr>
                <w:noProof/>
                <w:webHidden/>
              </w:rPr>
            </w:r>
            <w:r w:rsidR="005819C0" w:rsidRPr="005819C0">
              <w:rPr>
                <w:noProof/>
                <w:webHidden/>
              </w:rPr>
              <w:fldChar w:fldCharType="separate"/>
            </w:r>
            <w:r w:rsidR="000351BC">
              <w:rPr>
                <w:noProof/>
                <w:webHidden/>
              </w:rPr>
              <w:t>22</w:t>
            </w:r>
            <w:r w:rsidR="005819C0" w:rsidRPr="005819C0">
              <w:rPr>
                <w:noProof/>
                <w:webHidden/>
              </w:rPr>
              <w:fldChar w:fldCharType="end"/>
            </w:r>
          </w:hyperlink>
        </w:p>
        <w:p w14:paraId="4AC2B014" w14:textId="77777777" w:rsidR="005819C0" w:rsidRPr="005819C0"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826" w:history="1">
            <w:r w:rsidR="005819C0" w:rsidRPr="005819C0">
              <w:rPr>
                <w:rStyle w:val="Hipervnculo"/>
                <w:rFonts w:ascii="Palatino Linotype" w:hAnsi="Palatino Linotype"/>
                <w:noProof/>
              </w:rPr>
              <w:t>R E S U E L V E</w:t>
            </w:r>
            <w:r w:rsidR="005819C0" w:rsidRPr="005819C0">
              <w:rPr>
                <w:noProof/>
                <w:webHidden/>
              </w:rPr>
              <w:tab/>
            </w:r>
            <w:r w:rsidR="005819C0" w:rsidRPr="005819C0">
              <w:rPr>
                <w:noProof/>
                <w:webHidden/>
              </w:rPr>
              <w:fldChar w:fldCharType="begin"/>
            </w:r>
            <w:r w:rsidR="005819C0" w:rsidRPr="005819C0">
              <w:rPr>
                <w:noProof/>
                <w:webHidden/>
              </w:rPr>
              <w:instrText xml:space="preserve"> PAGEREF _Toc212126826 \h </w:instrText>
            </w:r>
            <w:r w:rsidR="005819C0" w:rsidRPr="005819C0">
              <w:rPr>
                <w:noProof/>
                <w:webHidden/>
              </w:rPr>
            </w:r>
            <w:r w:rsidR="005819C0" w:rsidRPr="005819C0">
              <w:rPr>
                <w:noProof/>
                <w:webHidden/>
              </w:rPr>
              <w:fldChar w:fldCharType="separate"/>
            </w:r>
            <w:r w:rsidR="000351BC">
              <w:rPr>
                <w:noProof/>
                <w:webHidden/>
              </w:rPr>
              <w:t>23</w:t>
            </w:r>
            <w:r w:rsidR="005819C0" w:rsidRPr="005819C0">
              <w:rPr>
                <w:noProof/>
                <w:webHidden/>
              </w:rPr>
              <w:fldChar w:fldCharType="end"/>
            </w:r>
          </w:hyperlink>
        </w:p>
        <w:p w14:paraId="4778EAAE" w14:textId="77777777" w:rsidR="00342378" w:rsidRPr="005869AA" w:rsidRDefault="00342378">
          <w:r w:rsidRPr="005819C0">
            <w:rPr>
              <w:rFonts w:ascii="Palatino Linotype" w:hAnsi="Palatino Linotype"/>
              <w:bCs/>
              <w:sz w:val="22"/>
              <w:szCs w:val="22"/>
              <w:lang w:val="es-ES"/>
            </w:rPr>
            <w:fldChar w:fldCharType="end"/>
          </w:r>
        </w:p>
      </w:sdtContent>
    </w:sdt>
    <w:p w14:paraId="04CFFE57" w14:textId="77777777" w:rsidR="00ED76AF" w:rsidRPr="005869AA" w:rsidRDefault="00ED76AF" w:rsidP="006B0B50">
      <w:pPr>
        <w:tabs>
          <w:tab w:val="left" w:pos="3969"/>
        </w:tabs>
        <w:spacing w:line="360" w:lineRule="auto"/>
        <w:contextualSpacing/>
        <w:jc w:val="both"/>
        <w:rPr>
          <w:rFonts w:ascii="Palatino Linotype" w:hAnsi="Palatino Linotype" w:cs="Tahoma"/>
          <w:bCs/>
          <w:sz w:val="22"/>
          <w:szCs w:val="22"/>
        </w:rPr>
      </w:pPr>
    </w:p>
    <w:p w14:paraId="3A5CFD03" w14:textId="77777777" w:rsidR="00501E1B" w:rsidRPr="005869AA" w:rsidRDefault="00501E1B" w:rsidP="006B0B50">
      <w:pPr>
        <w:tabs>
          <w:tab w:val="left" w:pos="3969"/>
        </w:tabs>
        <w:spacing w:line="360" w:lineRule="auto"/>
        <w:contextualSpacing/>
        <w:jc w:val="both"/>
        <w:rPr>
          <w:rFonts w:ascii="Palatino Linotype" w:hAnsi="Palatino Linotype" w:cs="Tahoma"/>
          <w:bCs/>
          <w:sz w:val="22"/>
          <w:szCs w:val="22"/>
        </w:rPr>
      </w:pPr>
    </w:p>
    <w:p w14:paraId="1C6338C7" w14:textId="77777777" w:rsidR="00342378" w:rsidRPr="005869AA" w:rsidRDefault="00342378" w:rsidP="006B0B50">
      <w:pPr>
        <w:tabs>
          <w:tab w:val="left" w:pos="3969"/>
        </w:tabs>
        <w:spacing w:line="360" w:lineRule="auto"/>
        <w:contextualSpacing/>
        <w:jc w:val="both"/>
        <w:rPr>
          <w:rFonts w:ascii="Palatino Linotype" w:hAnsi="Palatino Linotype" w:cs="Tahoma"/>
          <w:bCs/>
          <w:sz w:val="22"/>
          <w:szCs w:val="22"/>
        </w:rPr>
      </w:pPr>
    </w:p>
    <w:p w14:paraId="2585F838" w14:textId="77777777" w:rsidR="00342378" w:rsidRPr="005869AA" w:rsidRDefault="00342378" w:rsidP="006B0B50">
      <w:pPr>
        <w:tabs>
          <w:tab w:val="left" w:pos="3969"/>
        </w:tabs>
        <w:spacing w:line="360" w:lineRule="auto"/>
        <w:contextualSpacing/>
        <w:jc w:val="both"/>
        <w:rPr>
          <w:rFonts w:ascii="Palatino Linotype" w:hAnsi="Palatino Linotype" w:cs="Tahoma"/>
          <w:bCs/>
          <w:sz w:val="22"/>
          <w:szCs w:val="22"/>
        </w:rPr>
      </w:pPr>
    </w:p>
    <w:p w14:paraId="1F905297" w14:textId="77777777" w:rsidR="00342378" w:rsidRPr="005869AA" w:rsidRDefault="00342378" w:rsidP="006B0B50">
      <w:pPr>
        <w:tabs>
          <w:tab w:val="left" w:pos="3969"/>
        </w:tabs>
        <w:spacing w:line="360" w:lineRule="auto"/>
        <w:contextualSpacing/>
        <w:jc w:val="both"/>
        <w:rPr>
          <w:rFonts w:ascii="Palatino Linotype" w:hAnsi="Palatino Linotype" w:cs="Tahoma"/>
          <w:bCs/>
          <w:sz w:val="22"/>
          <w:szCs w:val="22"/>
        </w:rPr>
      </w:pPr>
    </w:p>
    <w:p w14:paraId="735220E5" w14:textId="77777777" w:rsidR="0021782D" w:rsidRPr="005869AA" w:rsidRDefault="0021782D" w:rsidP="00FF426B">
      <w:pPr>
        <w:spacing w:line="360" w:lineRule="auto"/>
        <w:contextualSpacing/>
        <w:jc w:val="both"/>
        <w:rPr>
          <w:rFonts w:ascii="Palatino Linotype" w:hAnsi="Palatino Linotype" w:cs="Tahoma"/>
          <w:bCs/>
          <w:sz w:val="22"/>
          <w:szCs w:val="22"/>
        </w:rPr>
      </w:pPr>
    </w:p>
    <w:p w14:paraId="30C4EBB3" w14:textId="2DB7E462" w:rsidR="00E35DF9" w:rsidRPr="005869AA" w:rsidRDefault="00E35DF9" w:rsidP="00FF426B">
      <w:pPr>
        <w:spacing w:line="360" w:lineRule="auto"/>
        <w:contextualSpacing/>
        <w:jc w:val="both"/>
        <w:rPr>
          <w:rFonts w:ascii="Palatino Linotype" w:hAnsi="Palatino Linotype" w:cs="Tahoma"/>
          <w:bCs/>
          <w:sz w:val="22"/>
          <w:szCs w:val="22"/>
        </w:rPr>
      </w:pPr>
      <w:r w:rsidRPr="005869A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5869AA">
        <w:rPr>
          <w:rFonts w:ascii="Palatino Linotype" w:hAnsi="Palatino Linotype" w:cs="Tahoma"/>
          <w:bCs/>
          <w:sz w:val="22"/>
          <w:szCs w:val="22"/>
        </w:rPr>
        <w:t xml:space="preserve"> </w:t>
      </w:r>
      <w:r w:rsidR="00E26416" w:rsidRPr="005869AA">
        <w:rPr>
          <w:rFonts w:ascii="Palatino Linotype" w:hAnsi="Palatino Linotype" w:cs="Tahoma"/>
          <w:bCs/>
          <w:sz w:val="22"/>
          <w:szCs w:val="22"/>
        </w:rPr>
        <w:t>veintidós de octubre</w:t>
      </w:r>
      <w:r w:rsidR="00954EDD" w:rsidRPr="005869AA">
        <w:rPr>
          <w:rFonts w:ascii="Palatino Linotype" w:hAnsi="Palatino Linotype" w:cs="Tahoma"/>
          <w:bCs/>
          <w:sz w:val="22"/>
          <w:szCs w:val="22"/>
        </w:rPr>
        <w:t xml:space="preserve"> </w:t>
      </w:r>
      <w:r w:rsidR="008453FA" w:rsidRPr="005869AA">
        <w:rPr>
          <w:rFonts w:ascii="Palatino Linotype" w:hAnsi="Palatino Linotype" w:cs="Tahoma"/>
          <w:bCs/>
          <w:sz w:val="22"/>
          <w:szCs w:val="22"/>
        </w:rPr>
        <w:t>de dos mil veinti</w:t>
      </w:r>
      <w:r w:rsidR="00F93A36" w:rsidRPr="005869AA">
        <w:rPr>
          <w:rFonts w:ascii="Palatino Linotype" w:hAnsi="Palatino Linotype" w:cs="Tahoma"/>
          <w:bCs/>
          <w:sz w:val="22"/>
          <w:szCs w:val="22"/>
        </w:rPr>
        <w:t>c</w:t>
      </w:r>
      <w:r w:rsidR="009C323D" w:rsidRPr="005869AA">
        <w:rPr>
          <w:rFonts w:ascii="Palatino Linotype" w:hAnsi="Palatino Linotype" w:cs="Tahoma"/>
          <w:bCs/>
          <w:sz w:val="22"/>
          <w:szCs w:val="22"/>
        </w:rPr>
        <w:t>inc</w:t>
      </w:r>
      <w:r w:rsidR="00F93A36" w:rsidRPr="005869AA">
        <w:rPr>
          <w:rFonts w:ascii="Palatino Linotype" w:hAnsi="Palatino Linotype" w:cs="Tahoma"/>
          <w:bCs/>
          <w:sz w:val="22"/>
          <w:szCs w:val="22"/>
        </w:rPr>
        <w:t>o</w:t>
      </w:r>
      <w:r w:rsidRPr="005869AA">
        <w:rPr>
          <w:rFonts w:ascii="Palatino Linotype" w:hAnsi="Palatino Linotype" w:cs="Tahoma"/>
          <w:bCs/>
          <w:sz w:val="22"/>
          <w:szCs w:val="22"/>
        </w:rPr>
        <w:t>.</w:t>
      </w:r>
    </w:p>
    <w:p w14:paraId="0D930B45" w14:textId="77777777" w:rsidR="00E35DF9" w:rsidRPr="005869AA" w:rsidRDefault="00E35DF9" w:rsidP="00FF426B">
      <w:pPr>
        <w:spacing w:line="360" w:lineRule="auto"/>
        <w:contextualSpacing/>
        <w:jc w:val="both"/>
        <w:rPr>
          <w:rFonts w:ascii="Palatino Linotype" w:hAnsi="Palatino Linotype" w:cs="Tahoma"/>
          <w:bCs/>
          <w:sz w:val="22"/>
          <w:szCs w:val="22"/>
        </w:rPr>
      </w:pPr>
    </w:p>
    <w:p w14:paraId="5D24165A" w14:textId="2512F505" w:rsidR="00E35DF9" w:rsidRPr="005869AA" w:rsidRDefault="00E35DF9" w:rsidP="00FF426B">
      <w:pPr>
        <w:spacing w:line="360" w:lineRule="auto"/>
        <w:contextualSpacing/>
        <w:jc w:val="both"/>
        <w:rPr>
          <w:rFonts w:ascii="Palatino Linotype" w:hAnsi="Palatino Linotype" w:cs="Tahoma"/>
          <w:bCs/>
          <w:sz w:val="22"/>
          <w:szCs w:val="22"/>
        </w:rPr>
      </w:pPr>
      <w:r w:rsidRPr="005869AA">
        <w:rPr>
          <w:rFonts w:ascii="Palatino Linotype" w:hAnsi="Palatino Linotype" w:cs="Tahoma"/>
          <w:b/>
          <w:bCs/>
          <w:color w:val="0D0D0D" w:themeColor="text1" w:themeTint="F2"/>
          <w:sz w:val="22"/>
          <w:szCs w:val="22"/>
        </w:rPr>
        <w:t xml:space="preserve">VISTO </w:t>
      </w:r>
      <w:r w:rsidR="00D0542E" w:rsidRPr="005869AA">
        <w:rPr>
          <w:rFonts w:ascii="Palatino Linotype" w:hAnsi="Palatino Linotype" w:cs="Tahoma"/>
          <w:bCs/>
          <w:color w:val="0D0D0D" w:themeColor="text1" w:themeTint="F2"/>
          <w:sz w:val="22"/>
          <w:szCs w:val="22"/>
        </w:rPr>
        <w:t>el expediente</w:t>
      </w:r>
      <w:r w:rsidRPr="005869AA">
        <w:rPr>
          <w:rFonts w:ascii="Palatino Linotype" w:hAnsi="Palatino Linotype" w:cs="Tahoma"/>
          <w:bCs/>
          <w:color w:val="0D0D0D" w:themeColor="text1" w:themeTint="F2"/>
          <w:sz w:val="22"/>
          <w:szCs w:val="22"/>
        </w:rPr>
        <w:t xml:space="preserve"> conformado con motivo de</w:t>
      </w:r>
      <w:r w:rsidR="00E30210" w:rsidRPr="005869AA">
        <w:rPr>
          <w:rFonts w:ascii="Palatino Linotype" w:hAnsi="Palatino Linotype" w:cs="Tahoma"/>
          <w:bCs/>
          <w:color w:val="0D0D0D" w:themeColor="text1" w:themeTint="F2"/>
          <w:sz w:val="22"/>
          <w:szCs w:val="22"/>
        </w:rPr>
        <w:t>l</w:t>
      </w:r>
      <w:r w:rsidRPr="005869AA">
        <w:rPr>
          <w:rFonts w:ascii="Palatino Linotype" w:hAnsi="Palatino Linotype" w:cs="Tahoma"/>
          <w:bCs/>
          <w:color w:val="0D0D0D" w:themeColor="text1" w:themeTint="F2"/>
          <w:sz w:val="22"/>
          <w:szCs w:val="22"/>
        </w:rPr>
        <w:t xml:space="preserve"> Recurso de Revisión</w:t>
      </w:r>
      <w:r w:rsidR="0089175F" w:rsidRPr="005869AA">
        <w:rPr>
          <w:rFonts w:ascii="Palatino Linotype" w:hAnsi="Palatino Linotype" w:cs="Tahoma"/>
          <w:bCs/>
          <w:color w:val="0D0D0D" w:themeColor="text1" w:themeTint="F2"/>
          <w:sz w:val="22"/>
          <w:szCs w:val="22"/>
        </w:rPr>
        <w:t xml:space="preserve"> </w:t>
      </w:r>
      <w:r w:rsidR="00067C13" w:rsidRPr="00DF6DE7">
        <w:rPr>
          <w:rFonts w:ascii="Palatino Linotype" w:hAnsi="Palatino Linotype" w:cs="Tahoma"/>
          <w:b/>
          <w:color w:val="0D0D0D" w:themeColor="text1" w:themeTint="F2"/>
          <w:sz w:val="22"/>
          <w:szCs w:val="22"/>
        </w:rPr>
        <w:t>03</w:t>
      </w:r>
      <w:r w:rsidR="00E26416" w:rsidRPr="00DF6DE7">
        <w:rPr>
          <w:rFonts w:ascii="Palatino Linotype" w:hAnsi="Palatino Linotype" w:cs="Tahoma"/>
          <w:b/>
          <w:color w:val="0D0D0D" w:themeColor="text1" w:themeTint="F2"/>
          <w:sz w:val="22"/>
          <w:szCs w:val="22"/>
        </w:rPr>
        <w:t>05</w:t>
      </w:r>
      <w:r w:rsidR="00067C13" w:rsidRPr="00DF6DE7">
        <w:rPr>
          <w:rFonts w:ascii="Palatino Linotype" w:hAnsi="Palatino Linotype" w:cs="Tahoma"/>
          <w:b/>
          <w:color w:val="0D0D0D" w:themeColor="text1" w:themeTint="F2"/>
          <w:sz w:val="22"/>
          <w:szCs w:val="22"/>
        </w:rPr>
        <w:t>1</w:t>
      </w:r>
      <w:r w:rsidR="0089175F" w:rsidRPr="00DF6DE7">
        <w:rPr>
          <w:rFonts w:ascii="Palatino Linotype" w:hAnsi="Palatino Linotype" w:cs="Tahoma"/>
          <w:b/>
          <w:color w:val="0D0D0D" w:themeColor="text1" w:themeTint="F2"/>
          <w:sz w:val="22"/>
          <w:szCs w:val="22"/>
        </w:rPr>
        <w:t>/INFOEM/IP/RR/202</w:t>
      </w:r>
      <w:r w:rsidR="00CD10BF" w:rsidRPr="00DF6DE7">
        <w:rPr>
          <w:rFonts w:ascii="Palatino Linotype" w:hAnsi="Palatino Linotype" w:cs="Tahoma"/>
          <w:b/>
          <w:color w:val="0D0D0D" w:themeColor="text1" w:themeTint="F2"/>
          <w:sz w:val="22"/>
          <w:szCs w:val="22"/>
        </w:rPr>
        <w:t>5</w:t>
      </w:r>
      <w:r w:rsidR="0089175F" w:rsidRPr="00D25099">
        <w:rPr>
          <w:rFonts w:ascii="Palatino Linotype" w:hAnsi="Palatino Linotype" w:cs="Tahoma"/>
          <w:color w:val="0D0D0D" w:themeColor="text1" w:themeTint="F2"/>
          <w:sz w:val="22"/>
          <w:szCs w:val="22"/>
        </w:rPr>
        <w:t>,</w:t>
      </w:r>
      <w:r w:rsidRPr="00D25099">
        <w:rPr>
          <w:rFonts w:ascii="Palatino Linotype" w:hAnsi="Palatino Linotype" w:cs="Tahoma"/>
          <w:color w:val="0D0D0D" w:themeColor="text1" w:themeTint="F2"/>
          <w:sz w:val="22"/>
          <w:szCs w:val="22"/>
        </w:rPr>
        <w:t xml:space="preserve"> interpuesto</w:t>
      </w:r>
      <w:r w:rsidR="00C74F5F" w:rsidRPr="00D25099">
        <w:rPr>
          <w:rFonts w:ascii="Palatino Linotype" w:hAnsi="Palatino Linotype" w:cs="Tahoma"/>
          <w:color w:val="0D0D0D" w:themeColor="text1" w:themeTint="F2"/>
          <w:sz w:val="22"/>
          <w:szCs w:val="22"/>
        </w:rPr>
        <w:t xml:space="preserve"> </w:t>
      </w:r>
      <w:r w:rsidR="007E4927" w:rsidRPr="00D25099">
        <w:rPr>
          <w:rFonts w:ascii="Palatino Linotype" w:hAnsi="Palatino Linotype" w:cs="Tahoma"/>
          <w:color w:val="0D0D0D" w:themeColor="text1" w:themeTint="F2"/>
          <w:sz w:val="22"/>
          <w:szCs w:val="22"/>
        </w:rPr>
        <w:t>por</w:t>
      </w:r>
      <w:r w:rsidR="00383BDB" w:rsidRPr="00D25099">
        <w:rPr>
          <w:rFonts w:ascii="Palatino Linotype" w:hAnsi="Palatino Linotype" w:cs="Tahoma"/>
          <w:color w:val="0D0D0D" w:themeColor="text1" w:themeTint="F2"/>
          <w:sz w:val="22"/>
          <w:szCs w:val="22"/>
        </w:rPr>
        <w:t xml:space="preserve"> </w:t>
      </w:r>
      <w:r w:rsidR="00CD52E7" w:rsidRPr="00D25099">
        <w:rPr>
          <w:rFonts w:ascii="Palatino Linotype" w:hAnsi="Palatino Linotype" w:cs="Tahoma"/>
          <w:color w:val="0D0D0D" w:themeColor="text1" w:themeTint="F2"/>
          <w:sz w:val="22"/>
          <w:szCs w:val="22"/>
        </w:rPr>
        <w:t>un</w:t>
      </w:r>
      <w:r w:rsidR="00F770EE" w:rsidRPr="00D25099">
        <w:rPr>
          <w:rFonts w:ascii="Palatino Linotype" w:hAnsi="Palatino Linotype" w:cs="Tahoma"/>
          <w:color w:val="0D0D0D" w:themeColor="text1" w:themeTint="F2"/>
          <w:sz w:val="22"/>
          <w:szCs w:val="22"/>
        </w:rPr>
        <w:t xml:space="preserve"> </w:t>
      </w:r>
      <w:r w:rsidRPr="00D25099">
        <w:rPr>
          <w:rFonts w:ascii="Palatino Linotype" w:hAnsi="Palatino Linotype" w:cs="Tahoma"/>
          <w:color w:val="0D0D0D" w:themeColor="text1" w:themeTint="F2"/>
          <w:sz w:val="22"/>
          <w:szCs w:val="22"/>
        </w:rPr>
        <w:t>Recurrente o Particular, en contra de la respuesta del Sujeto Obligado</w:t>
      </w:r>
      <w:r w:rsidRPr="00D25099">
        <w:rPr>
          <w:rFonts w:ascii="Palatino Linotype" w:hAnsi="Palatino Linotype"/>
          <w:sz w:val="22"/>
          <w:szCs w:val="22"/>
        </w:rPr>
        <w:t xml:space="preserve"> </w:t>
      </w:r>
      <w:r w:rsidR="004B553D" w:rsidRPr="00DF6DE7">
        <w:rPr>
          <w:rFonts w:ascii="Palatino Linotype" w:eastAsia="Calibri" w:hAnsi="Palatino Linotype" w:cs="Tahoma"/>
          <w:b/>
          <w:sz w:val="22"/>
          <w:szCs w:val="22"/>
          <w:lang w:eastAsia="en-US"/>
        </w:rPr>
        <w:t>Ayuntamiento de Toluca</w:t>
      </w:r>
      <w:r w:rsidRPr="005869AA">
        <w:rPr>
          <w:rFonts w:ascii="Palatino Linotype" w:hAnsi="Palatino Linotype" w:cs="Tahoma"/>
          <w:b/>
          <w:color w:val="0D0D0D" w:themeColor="text1" w:themeTint="F2"/>
          <w:sz w:val="22"/>
          <w:szCs w:val="22"/>
        </w:rPr>
        <w:t xml:space="preserve">, </w:t>
      </w:r>
      <w:r w:rsidRPr="005869AA">
        <w:rPr>
          <w:rFonts w:ascii="Palatino Linotype" w:hAnsi="Palatino Linotype" w:cs="Tahoma"/>
          <w:bCs/>
          <w:color w:val="0D0D0D" w:themeColor="text1" w:themeTint="F2"/>
          <w:sz w:val="22"/>
          <w:szCs w:val="22"/>
        </w:rPr>
        <w:t>se emite la presente Resolución, con base en los Antecedentes y C</w:t>
      </w:r>
      <w:r w:rsidRPr="005869AA">
        <w:rPr>
          <w:rFonts w:ascii="Palatino Linotype" w:hAnsi="Palatino Linotype" w:cs="Tahoma"/>
          <w:bCs/>
          <w:sz w:val="22"/>
          <w:szCs w:val="22"/>
        </w:rPr>
        <w:t>onsiderandos que a continuación se exponen:</w:t>
      </w:r>
    </w:p>
    <w:p w14:paraId="4C7A750E" w14:textId="77777777" w:rsidR="00BB1F81" w:rsidRPr="005869AA" w:rsidRDefault="00BB1F81" w:rsidP="00FF426B">
      <w:pPr>
        <w:spacing w:line="360" w:lineRule="auto"/>
        <w:contextualSpacing/>
        <w:jc w:val="both"/>
        <w:rPr>
          <w:rFonts w:ascii="Palatino Linotype" w:hAnsi="Palatino Linotype" w:cs="Tahoma"/>
          <w:b/>
          <w:color w:val="0D0D0D" w:themeColor="text1" w:themeTint="F2"/>
          <w:sz w:val="18"/>
          <w:szCs w:val="22"/>
        </w:rPr>
      </w:pPr>
    </w:p>
    <w:p w14:paraId="10E96551" w14:textId="77777777" w:rsidR="00E35DF9" w:rsidRPr="005869AA" w:rsidRDefault="00E35DF9" w:rsidP="00342378">
      <w:pPr>
        <w:pStyle w:val="Ttulo1"/>
        <w:jc w:val="center"/>
        <w:rPr>
          <w:rFonts w:ascii="Palatino Linotype" w:hAnsi="Palatino Linotype"/>
          <w:b/>
          <w:sz w:val="22"/>
          <w:szCs w:val="22"/>
        </w:rPr>
      </w:pPr>
      <w:bookmarkStart w:id="1" w:name="_Toc212126807"/>
      <w:r w:rsidRPr="005869AA">
        <w:rPr>
          <w:rFonts w:ascii="Palatino Linotype" w:hAnsi="Palatino Linotype"/>
          <w:b/>
          <w:color w:val="auto"/>
          <w:sz w:val="22"/>
          <w:szCs w:val="22"/>
        </w:rPr>
        <w:t>A N T E C E D E N T E S</w:t>
      </w:r>
      <w:bookmarkEnd w:id="1"/>
    </w:p>
    <w:p w14:paraId="64E095FC" w14:textId="77777777" w:rsidR="001E7B8B" w:rsidRPr="005869AA" w:rsidRDefault="001E7B8B" w:rsidP="00FF426B">
      <w:pPr>
        <w:pStyle w:val="Prrafodelista"/>
        <w:tabs>
          <w:tab w:val="left" w:pos="567"/>
        </w:tabs>
        <w:spacing w:line="360" w:lineRule="auto"/>
        <w:ind w:left="0"/>
        <w:jc w:val="both"/>
        <w:rPr>
          <w:rFonts w:ascii="Palatino Linotype" w:hAnsi="Palatino Linotype" w:cs="Tahoma"/>
          <w:b/>
          <w:szCs w:val="22"/>
        </w:rPr>
      </w:pPr>
    </w:p>
    <w:p w14:paraId="16E6E248" w14:textId="77777777" w:rsidR="00E35DF9" w:rsidRPr="005869AA" w:rsidRDefault="00E35DF9" w:rsidP="00342378">
      <w:pPr>
        <w:pStyle w:val="Ttulo2"/>
        <w:rPr>
          <w:rFonts w:ascii="Palatino Linotype" w:hAnsi="Palatino Linotype" w:cs="Tahoma"/>
          <w:b/>
          <w:color w:val="auto"/>
          <w:sz w:val="22"/>
          <w:szCs w:val="22"/>
        </w:rPr>
      </w:pPr>
      <w:bookmarkStart w:id="2" w:name="_Toc212126808"/>
      <w:r w:rsidRPr="005869AA">
        <w:rPr>
          <w:rFonts w:ascii="Palatino Linotype" w:hAnsi="Palatino Linotype" w:cs="Tahoma"/>
          <w:b/>
          <w:color w:val="auto"/>
          <w:sz w:val="22"/>
          <w:szCs w:val="22"/>
        </w:rPr>
        <w:t>I. Presentación de la solicitud de información</w:t>
      </w:r>
      <w:bookmarkEnd w:id="2"/>
    </w:p>
    <w:p w14:paraId="0337CA8F" w14:textId="77777777" w:rsidR="00811EA5" w:rsidRDefault="00811EA5" w:rsidP="00FF426B">
      <w:pPr>
        <w:tabs>
          <w:tab w:val="left" w:pos="567"/>
        </w:tabs>
        <w:spacing w:line="360" w:lineRule="auto"/>
        <w:contextualSpacing/>
        <w:jc w:val="both"/>
        <w:rPr>
          <w:rFonts w:ascii="Palatino Linotype" w:hAnsi="Palatino Linotype" w:cs="Tahoma"/>
          <w:sz w:val="22"/>
          <w:szCs w:val="22"/>
        </w:rPr>
      </w:pPr>
    </w:p>
    <w:p w14:paraId="7C2C413B" w14:textId="29E9A3A5" w:rsidR="00E35DF9" w:rsidRPr="005869AA" w:rsidRDefault="00BB1F81" w:rsidP="00FF426B">
      <w:pPr>
        <w:tabs>
          <w:tab w:val="left" w:pos="567"/>
        </w:tabs>
        <w:spacing w:line="360" w:lineRule="auto"/>
        <w:contextualSpacing/>
        <w:jc w:val="both"/>
        <w:rPr>
          <w:rFonts w:ascii="Palatino Linotype" w:hAnsi="Palatino Linotype" w:cs="Tahoma"/>
          <w:sz w:val="22"/>
          <w:szCs w:val="22"/>
        </w:rPr>
      </w:pPr>
      <w:r w:rsidRPr="005869AA">
        <w:rPr>
          <w:rFonts w:ascii="Palatino Linotype" w:hAnsi="Palatino Linotype" w:cs="Tahoma"/>
          <w:sz w:val="22"/>
          <w:szCs w:val="22"/>
        </w:rPr>
        <w:t>El</w:t>
      </w:r>
      <w:r w:rsidR="00E35DF9" w:rsidRPr="005869AA">
        <w:rPr>
          <w:rFonts w:ascii="Palatino Linotype" w:hAnsi="Palatino Linotype" w:cs="Tahoma"/>
          <w:sz w:val="22"/>
          <w:szCs w:val="22"/>
        </w:rPr>
        <w:t xml:space="preserve"> </w:t>
      </w:r>
      <w:r w:rsidR="00E26416" w:rsidRPr="005869AA">
        <w:rPr>
          <w:rFonts w:ascii="Palatino Linotype" w:hAnsi="Palatino Linotype" w:cs="Tahoma"/>
          <w:sz w:val="22"/>
          <w:szCs w:val="22"/>
        </w:rPr>
        <w:t>veintidós de enero</w:t>
      </w:r>
      <w:r w:rsidR="00D6115B" w:rsidRPr="005869AA">
        <w:rPr>
          <w:rFonts w:ascii="Palatino Linotype" w:hAnsi="Palatino Linotype" w:cs="Tahoma"/>
          <w:sz w:val="22"/>
          <w:szCs w:val="22"/>
        </w:rPr>
        <w:t xml:space="preserve"> de dos mil veinticinco</w:t>
      </w:r>
      <w:r w:rsidR="00E35DF9" w:rsidRPr="005869AA">
        <w:rPr>
          <w:rFonts w:ascii="Palatino Linotype" w:hAnsi="Palatino Linotype" w:cs="Tahoma"/>
          <w:sz w:val="22"/>
          <w:szCs w:val="22"/>
        </w:rPr>
        <w:t xml:space="preserve">, </w:t>
      </w:r>
      <w:r w:rsidR="00C247E5" w:rsidRPr="005869AA">
        <w:rPr>
          <w:rFonts w:ascii="Palatino Linotype" w:hAnsi="Palatino Linotype" w:cs="Tahoma"/>
          <w:sz w:val="22"/>
          <w:szCs w:val="22"/>
        </w:rPr>
        <w:t>el</w:t>
      </w:r>
      <w:r w:rsidR="00E35DF9" w:rsidRPr="005869AA">
        <w:rPr>
          <w:rFonts w:ascii="Palatino Linotype" w:hAnsi="Palatino Linotype" w:cs="Tahoma"/>
          <w:sz w:val="22"/>
          <w:szCs w:val="22"/>
        </w:rPr>
        <w:t xml:space="preserve"> Particular presentó solicitud de acceso a la i</w:t>
      </w:r>
      <w:r w:rsidR="009D6672" w:rsidRPr="005869AA">
        <w:rPr>
          <w:rFonts w:ascii="Palatino Linotype" w:hAnsi="Palatino Linotype" w:cs="Tahoma"/>
          <w:sz w:val="22"/>
          <w:szCs w:val="22"/>
        </w:rPr>
        <w:t>nformación pública, a través de</w:t>
      </w:r>
      <w:r w:rsidR="00EA2594" w:rsidRPr="005869AA">
        <w:rPr>
          <w:rFonts w:ascii="Palatino Linotype" w:hAnsi="Palatino Linotype" w:cs="Tahoma"/>
          <w:sz w:val="22"/>
          <w:szCs w:val="22"/>
        </w:rPr>
        <w:t xml:space="preserve">l </w:t>
      </w:r>
      <w:r w:rsidR="00062387" w:rsidRPr="005869AA">
        <w:rPr>
          <w:rFonts w:ascii="Palatino Linotype" w:hAnsi="Palatino Linotype" w:cs="Tahoma"/>
          <w:sz w:val="22"/>
          <w:szCs w:val="22"/>
        </w:rPr>
        <w:t>Sistema de Acceso a la</w:t>
      </w:r>
      <w:r w:rsidR="000973B8" w:rsidRPr="005869AA">
        <w:rPr>
          <w:rFonts w:ascii="Palatino Linotype" w:hAnsi="Palatino Linotype" w:cs="Tahoma"/>
          <w:sz w:val="22"/>
          <w:szCs w:val="22"/>
        </w:rPr>
        <w:t xml:space="preserve"> Información Mexiquense</w:t>
      </w:r>
      <w:r w:rsidRPr="005869AA">
        <w:rPr>
          <w:rFonts w:ascii="Palatino Linotype" w:hAnsi="Palatino Linotype" w:cs="Tahoma"/>
          <w:sz w:val="22"/>
          <w:szCs w:val="22"/>
        </w:rPr>
        <w:t>, en lo sucesivo</w:t>
      </w:r>
      <w:r w:rsidR="000973B8" w:rsidRPr="005869AA">
        <w:rPr>
          <w:rFonts w:ascii="Palatino Linotype" w:hAnsi="Palatino Linotype" w:cs="Tahoma"/>
          <w:sz w:val="22"/>
          <w:szCs w:val="22"/>
        </w:rPr>
        <w:t xml:space="preserve"> </w:t>
      </w:r>
      <w:r w:rsidRPr="005869AA">
        <w:rPr>
          <w:rFonts w:ascii="Palatino Linotype" w:hAnsi="Palatino Linotype" w:cs="Tahoma"/>
          <w:sz w:val="22"/>
          <w:szCs w:val="22"/>
        </w:rPr>
        <w:t xml:space="preserve">el </w:t>
      </w:r>
      <w:r w:rsidR="000973B8" w:rsidRPr="005869AA">
        <w:rPr>
          <w:rFonts w:ascii="Palatino Linotype" w:hAnsi="Palatino Linotype" w:cs="Tahoma"/>
          <w:sz w:val="22"/>
          <w:szCs w:val="22"/>
        </w:rPr>
        <w:t>SAIMEX</w:t>
      </w:r>
      <w:r w:rsidR="00E35DF9" w:rsidRPr="005869AA">
        <w:rPr>
          <w:rFonts w:ascii="Palatino Linotype" w:hAnsi="Palatino Linotype" w:cs="Tahoma"/>
          <w:sz w:val="22"/>
          <w:szCs w:val="22"/>
        </w:rPr>
        <w:t xml:space="preserve">, ante </w:t>
      </w:r>
      <w:r w:rsidR="009C323D" w:rsidRPr="005869AA">
        <w:rPr>
          <w:rFonts w:ascii="Palatino Linotype" w:hAnsi="Palatino Linotype" w:cs="Tahoma"/>
          <w:sz w:val="22"/>
          <w:szCs w:val="22"/>
        </w:rPr>
        <w:t>e</w:t>
      </w:r>
      <w:r w:rsidR="00212285" w:rsidRPr="005869AA">
        <w:rPr>
          <w:rFonts w:ascii="Palatino Linotype" w:hAnsi="Palatino Linotype" w:cs="Tahoma"/>
          <w:sz w:val="22"/>
          <w:szCs w:val="22"/>
        </w:rPr>
        <w:t>l</w:t>
      </w:r>
      <w:r w:rsidR="00E35DF9" w:rsidRPr="005869AA">
        <w:rPr>
          <w:rFonts w:ascii="Palatino Linotype" w:hAnsi="Palatino Linotype" w:cs="Tahoma"/>
          <w:sz w:val="22"/>
          <w:szCs w:val="22"/>
        </w:rPr>
        <w:t xml:space="preserve"> </w:t>
      </w:r>
      <w:r w:rsidR="004B553D" w:rsidRPr="005869AA">
        <w:rPr>
          <w:rFonts w:ascii="Palatino Linotype" w:hAnsi="Palatino Linotype" w:cs="Tahoma"/>
          <w:b/>
          <w:bCs/>
          <w:sz w:val="22"/>
          <w:szCs w:val="22"/>
        </w:rPr>
        <w:t>Ayuntamiento de Toluca</w:t>
      </w:r>
      <w:r w:rsidR="00E35DF9" w:rsidRPr="005869AA">
        <w:rPr>
          <w:rFonts w:ascii="Palatino Linotype" w:hAnsi="Palatino Linotype" w:cs="Tahoma"/>
          <w:sz w:val="22"/>
          <w:szCs w:val="22"/>
        </w:rPr>
        <w:t xml:space="preserve">, </w:t>
      </w:r>
      <w:r w:rsidR="003A12F1" w:rsidRPr="005869AA">
        <w:rPr>
          <w:rFonts w:ascii="Palatino Linotype" w:hAnsi="Palatino Linotype" w:cs="Tahoma"/>
          <w:sz w:val="22"/>
          <w:szCs w:val="22"/>
        </w:rPr>
        <w:t xml:space="preserve">misma que fue registrada con el número de folio </w:t>
      </w:r>
      <w:r w:rsidR="00CC13FB" w:rsidRPr="005869AA">
        <w:rPr>
          <w:rFonts w:ascii="Palatino Linotype" w:hAnsi="Palatino Linotype" w:cs="Tahoma"/>
          <w:b/>
          <w:bCs/>
          <w:sz w:val="22"/>
          <w:szCs w:val="22"/>
        </w:rPr>
        <w:t>00</w:t>
      </w:r>
      <w:r w:rsidR="00E26416" w:rsidRPr="005869AA">
        <w:rPr>
          <w:rFonts w:ascii="Palatino Linotype" w:hAnsi="Palatino Linotype" w:cs="Tahoma"/>
          <w:b/>
          <w:bCs/>
          <w:sz w:val="22"/>
          <w:szCs w:val="22"/>
        </w:rPr>
        <w:t>438</w:t>
      </w:r>
      <w:r w:rsidR="00CC13FB" w:rsidRPr="005869AA">
        <w:rPr>
          <w:rFonts w:ascii="Palatino Linotype" w:hAnsi="Palatino Linotype" w:cs="Tahoma"/>
          <w:b/>
          <w:bCs/>
          <w:sz w:val="22"/>
          <w:szCs w:val="22"/>
        </w:rPr>
        <w:t>/TOLUCA/IP/2025</w:t>
      </w:r>
      <w:r w:rsidR="003A12F1" w:rsidRPr="005869AA">
        <w:rPr>
          <w:rFonts w:ascii="Palatino Linotype" w:hAnsi="Palatino Linotype" w:cs="Tahoma"/>
          <w:b/>
          <w:bCs/>
          <w:sz w:val="22"/>
          <w:szCs w:val="22"/>
        </w:rPr>
        <w:t xml:space="preserve">, </w:t>
      </w:r>
      <w:r w:rsidR="00E35DF9" w:rsidRPr="005869AA">
        <w:rPr>
          <w:rFonts w:ascii="Palatino Linotype" w:hAnsi="Palatino Linotype" w:cs="Tahoma"/>
          <w:sz w:val="22"/>
          <w:szCs w:val="22"/>
        </w:rPr>
        <w:t xml:space="preserve">mediante </w:t>
      </w:r>
      <w:r w:rsidR="0074594A" w:rsidRPr="005869AA">
        <w:rPr>
          <w:rFonts w:ascii="Palatino Linotype" w:hAnsi="Palatino Linotype" w:cs="Tahoma"/>
          <w:sz w:val="22"/>
          <w:szCs w:val="22"/>
        </w:rPr>
        <w:t>l</w:t>
      </w:r>
      <w:r w:rsidR="00B50512" w:rsidRPr="005869AA">
        <w:rPr>
          <w:rFonts w:ascii="Palatino Linotype" w:hAnsi="Palatino Linotype" w:cs="Tahoma"/>
          <w:sz w:val="22"/>
          <w:szCs w:val="22"/>
        </w:rPr>
        <w:t>a</w:t>
      </w:r>
      <w:r w:rsidR="00E35DF9" w:rsidRPr="005869AA">
        <w:rPr>
          <w:rFonts w:ascii="Palatino Linotype" w:hAnsi="Palatino Linotype" w:cs="Tahoma"/>
          <w:sz w:val="22"/>
          <w:szCs w:val="22"/>
        </w:rPr>
        <w:t xml:space="preserve"> cual requirió lo siguiente: </w:t>
      </w:r>
    </w:p>
    <w:p w14:paraId="48CF5CA9" w14:textId="77777777" w:rsidR="00D807FB" w:rsidRPr="005869AA" w:rsidRDefault="00D807FB" w:rsidP="00FF426B">
      <w:pPr>
        <w:tabs>
          <w:tab w:val="left" w:pos="567"/>
        </w:tabs>
        <w:spacing w:line="360" w:lineRule="auto"/>
        <w:contextualSpacing/>
        <w:jc w:val="both"/>
        <w:rPr>
          <w:rFonts w:ascii="Palatino Linotype" w:hAnsi="Palatino Linotype" w:cs="Tahoma"/>
          <w:sz w:val="22"/>
        </w:rPr>
      </w:pPr>
    </w:p>
    <w:p w14:paraId="56228C58" w14:textId="77777777" w:rsidR="00D807FB" w:rsidRPr="005869AA"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5869AA">
        <w:rPr>
          <w:rFonts w:ascii="Palatino Linotype" w:hAnsi="Palatino Linotype" w:cs="Tahoma"/>
          <w:b/>
          <w:bCs/>
        </w:rPr>
        <w:t>DESCRIPCIÓN CLARA Y PRECISA DE LA INFORMACIÓN SOLICITADA</w:t>
      </w:r>
    </w:p>
    <w:p w14:paraId="066EFAB7" w14:textId="0C4E420B" w:rsidR="000F2B83" w:rsidRPr="005869AA" w:rsidRDefault="004B553D" w:rsidP="00CD78C2">
      <w:pPr>
        <w:pStyle w:val="Prrafodelista"/>
        <w:tabs>
          <w:tab w:val="left" w:pos="567"/>
        </w:tabs>
        <w:spacing w:line="360" w:lineRule="auto"/>
        <w:ind w:left="567" w:right="539"/>
        <w:jc w:val="both"/>
        <w:rPr>
          <w:rFonts w:ascii="Palatino Linotype" w:hAnsi="Palatino Linotype"/>
          <w:i/>
          <w:iCs/>
          <w:color w:val="000000"/>
          <w:sz w:val="20"/>
          <w:szCs w:val="20"/>
        </w:rPr>
      </w:pPr>
      <w:r w:rsidRPr="005869AA">
        <w:rPr>
          <w:rFonts w:ascii="Palatino Linotype" w:hAnsi="Palatino Linotype"/>
          <w:i/>
          <w:iCs/>
          <w:color w:val="000000"/>
          <w:sz w:val="20"/>
          <w:szCs w:val="20"/>
        </w:rPr>
        <w:t>"</w:t>
      </w:r>
      <w:r w:rsidR="00E26416" w:rsidRPr="005869AA">
        <w:rPr>
          <w:rFonts w:ascii="Palatino Linotype" w:hAnsi="Palatino Linotype"/>
          <w:i/>
          <w:iCs/>
          <w:color w:val="000000"/>
          <w:sz w:val="20"/>
          <w:szCs w:val="20"/>
        </w:rPr>
        <w:t xml:space="preserve">El programa anual 2025 para erradicar la Violencia de género en su municipio el presupuesto asignado y presupuesto ejercido en que se ejerció el presupuesto Estatal recibido </w:t>
      </w:r>
      <w:bookmarkStart w:id="3" w:name="_Hlk211427782"/>
      <w:r w:rsidR="00E26416" w:rsidRPr="005869AA">
        <w:rPr>
          <w:rFonts w:ascii="Palatino Linotype" w:hAnsi="Palatino Linotype"/>
          <w:i/>
          <w:iCs/>
          <w:color w:val="000000"/>
          <w:sz w:val="20"/>
          <w:szCs w:val="20"/>
        </w:rPr>
        <w:t xml:space="preserve">donde se implementara qué acciones se realizan y realizarán </w:t>
      </w:r>
      <w:bookmarkEnd w:id="3"/>
      <w:r w:rsidR="00E26416" w:rsidRPr="005869AA">
        <w:rPr>
          <w:rFonts w:ascii="Palatino Linotype" w:hAnsi="Palatino Linotype"/>
          <w:i/>
          <w:iCs/>
          <w:color w:val="000000"/>
          <w:sz w:val="20"/>
          <w:szCs w:val="20"/>
        </w:rPr>
        <w:t xml:space="preserve">para atender la doble aleta de género, así como el convenio y los comité so comisiones instalados para este tema de género y Violencia en su administración </w:t>
      </w:r>
      <w:r w:rsidR="00B50512" w:rsidRPr="005869AA">
        <w:rPr>
          <w:rFonts w:ascii="Palatino Linotype" w:hAnsi="Palatino Linotype"/>
          <w:i/>
          <w:iCs/>
          <w:color w:val="000000"/>
          <w:sz w:val="20"/>
          <w:szCs w:val="20"/>
        </w:rPr>
        <w:t>"</w:t>
      </w:r>
      <w:r w:rsidR="00A650C6" w:rsidRPr="005869AA">
        <w:rPr>
          <w:rFonts w:ascii="Palatino Linotype" w:hAnsi="Palatino Linotype"/>
          <w:i/>
          <w:iCs/>
          <w:color w:val="000000"/>
          <w:sz w:val="20"/>
          <w:szCs w:val="20"/>
        </w:rPr>
        <w:t xml:space="preserve"> </w:t>
      </w:r>
      <w:r w:rsidR="00954EDD" w:rsidRPr="005869AA">
        <w:rPr>
          <w:rFonts w:ascii="Palatino Linotype" w:hAnsi="Palatino Linotype"/>
          <w:i/>
          <w:iCs/>
          <w:color w:val="000000"/>
          <w:sz w:val="20"/>
          <w:szCs w:val="20"/>
        </w:rPr>
        <w:t>(Sic)</w:t>
      </w:r>
    </w:p>
    <w:p w14:paraId="6A9503C9" w14:textId="77777777" w:rsidR="007E4927" w:rsidRPr="005869AA"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71BF36E5" w14:textId="77777777" w:rsidR="00E35DF9" w:rsidRPr="005869AA"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5869AA">
        <w:rPr>
          <w:rFonts w:ascii="Palatino Linotype" w:hAnsi="Palatino Linotype" w:cs="Tahoma"/>
          <w:b/>
          <w:sz w:val="20"/>
          <w:szCs w:val="22"/>
        </w:rPr>
        <w:t>MODALIDAD DE ENTREGA</w:t>
      </w:r>
      <w:r w:rsidR="00007985" w:rsidRPr="005869AA">
        <w:rPr>
          <w:rFonts w:ascii="Palatino Linotype" w:hAnsi="Palatino Linotype" w:cs="Tahoma"/>
          <w:b/>
          <w:sz w:val="20"/>
          <w:szCs w:val="22"/>
        </w:rPr>
        <w:t xml:space="preserve"> </w:t>
      </w:r>
      <w:r w:rsidR="007E4927" w:rsidRPr="005869AA">
        <w:rPr>
          <w:rFonts w:ascii="Palatino Linotype" w:hAnsi="Palatino Linotype" w:cs="Tahoma"/>
          <w:i/>
          <w:sz w:val="20"/>
          <w:szCs w:val="22"/>
        </w:rPr>
        <w:t>“</w:t>
      </w:r>
      <w:r w:rsidR="00062387" w:rsidRPr="005869AA">
        <w:rPr>
          <w:rFonts w:ascii="Palatino Linotype" w:hAnsi="Palatino Linotype" w:cs="Tahoma"/>
          <w:i/>
          <w:sz w:val="20"/>
          <w:szCs w:val="22"/>
        </w:rPr>
        <w:t>A través del SAIMEX</w:t>
      </w:r>
      <w:r w:rsidR="007E4927" w:rsidRPr="005869AA">
        <w:rPr>
          <w:rFonts w:ascii="Palatino Linotype" w:hAnsi="Palatino Linotype" w:cs="Tahoma"/>
          <w:i/>
          <w:sz w:val="20"/>
          <w:szCs w:val="22"/>
        </w:rPr>
        <w:t>”</w:t>
      </w:r>
    </w:p>
    <w:p w14:paraId="4FA9D937" w14:textId="77777777" w:rsidR="00597BA0" w:rsidRPr="005869AA" w:rsidRDefault="00597BA0" w:rsidP="00062387">
      <w:pPr>
        <w:pStyle w:val="Prrafodelista"/>
        <w:tabs>
          <w:tab w:val="left" w:pos="567"/>
        </w:tabs>
        <w:spacing w:line="360" w:lineRule="auto"/>
        <w:ind w:left="567" w:right="539"/>
        <w:jc w:val="both"/>
        <w:rPr>
          <w:rFonts w:ascii="Palatino Linotype" w:hAnsi="Palatino Linotype" w:cs="Tahoma"/>
          <w:i/>
          <w:sz w:val="20"/>
          <w:szCs w:val="22"/>
        </w:rPr>
      </w:pPr>
    </w:p>
    <w:p w14:paraId="609AD886" w14:textId="77777777" w:rsidR="00E26416" w:rsidRPr="005869AA" w:rsidRDefault="00E26416" w:rsidP="00E26416">
      <w:pPr>
        <w:keepNext/>
        <w:keepLines/>
        <w:spacing w:line="360" w:lineRule="auto"/>
        <w:contextualSpacing/>
        <w:jc w:val="both"/>
        <w:outlineLvl w:val="1"/>
        <w:rPr>
          <w:rFonts w:ascii="Palatino Linotype" w:eastAsia="Palatino Linotype" w:hAnsi="Palatino Linotype" w:cs="Palatino Linotype"/>
          <w:b/>
          <w:color w:val="000000"/>
          <w:sz w:val="22"/>
          <w:szCs w:val="22"/>
          <w:lang w:eastAsia="es-MX"/>
        </w:rPr>
      </w:pPr>
      <w:bookmarkStart w:id="4" w:name="_Toc206496349"/>
      <w:bookmarkStart w:id="5" w:name="_Toc210747036"/>
      <w:bookmarkStart w:id="6" w:name="_Toc210751362"/>
      <w:bookmarkStart w:id="7" w:name="_Toc212126809"/>
      <w:r w:rsidRPr="005869AA">
        <w:rPr>
          <w:rFonts w:ascii="Palatino Linotype" w:eastAsia="Palatino Linotype" w:hAnsi="Palatino Linotype" w:cs="Palatino Linotype"/>
          <w:b/>
          <w:color w:val="000000"/>
          <w:sz w:val="22"/>
          <w:szCs w:val="22"/>
          <w:lang w:eastAsia="es-MX"/>
        </w:rPr>
        <w:lastRenderedPageBreak/>
        <w:t>II. Prórroga</w:t>
      </w:r>
      <w:bookmarkEnd w:id="4"/>
      <w:bookmarkEnd w:id="5"/>
      <w:bookmarkEnd w:id="6"/>
      <w:bookmarkEnd w:id="7"/>
      <w:r w:rsidRPr="005869AA">
        <w:rPr>
          <w:rFonts w:ascii="Palatino Linotype" w:eastAsia="Palatino Linotype" w:hAnsi="Palatino Linotype" w:cs="Palatino Linotype"/>
          <w:b/>
          <w:color w:val="000000"/>
          <w:sz w:val="22"/>
          <w:szCs w:val="22"/>
          <w:lang w:eastAsia="es-MX"/>
        </w:rPr>
        <w:t xml:space="preserve"> </w:t>
      </w:r>
    </w:p>
    <w:p w14:paraId="2F716A6B" w14:textId="77777777" w:rsidR="00E26416" w:rsidRPr="005869AA" w:rsidRDefault="00E26416" w:rsidP="00E26416">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lang w:eastAsia="es-MX"/>
        </w:rPr>
      </w:pPr>
    </w:p>
    <w:p w14:paraId="2D0C4744" w14:textId="181EF011" w:rsidR="00E26416" w:rsidRPr="005869AA" w:rsidRDefault="00E26416" w:rsidP="00E26416">
      <w:pPr>
        <w:pBdr>
          <w:top w:val="nil"/>
          <w:left w:val="nil"/>
          <w:bottom w:val="nil"/>
          <w:right w:val="nil"/>
          <w:between w:val="nil"/>
        </w:pBdr>
        <w:tabs>
          <w:tab w:val="left" w:pos="567"/>
        </w:tabs>
        <w:spacing w:line="360" w:lineRule="auto"/>
        <w:contextualSpacing/>
        <w:jc w:val="both"/>
        <w:rPr>
          <w:rFonts w:ascii="Palatino Linotype" w:hAnsi="Palatino Linotype" w:cs="Tahoma"/>
          <w:b/>
          <w:color w:val="000000"/>
          <w:sz w:val="22"/>
          <w:szCs w:val="24"/>
        </w:rPr>
      </w:pPr>
      <w:r w:rsidRPr="005869AA">
        <w:rPr>
          <w:rFonts w:ascii="Palatino Linotype" w:eastAsia="Palatino Linotype" w:hAnsi="Palatino Linotype" w:cs="Palatino Linotype"/>
          <w:color w:val="000000"/>
          <w:sz w:val="22"/>
          <w:szCs w:val="22"/>
          <w:lang w:eastAsia="es-MX"/>
        </w:rPr>
        <w:t>Con fecha trece de febrero de dos mil veinticuatro, a través del SAIMEX, la Unidad de Transparencia del Sujeto Obligado notificó al Particular la prórroga para atender su solicitud de acceso a la información por medio de</w:t>
      </w:r>
      <w:r w:rsidRPr="005869AA">
        <w:rPr>
          <w:rFonts w:ascii="Palatino Linotype" w:hAnsi="Palatino Linotype" w:cs="Tahoma"/>
          <w:color w:val="000000"/>
          <w:sz w:val="22"/>
          <w:szCs w:val="24"/>
        </w:rPr>
        <w:t>l Acta de su Comité de Transparencia en términos de lo establecido de la Ley de Transparencia y Acceso a la Información Pública del Estado de México y Municipios.</w:t>
      </w:r>
      <w:r w:rsidRPr="005869AA">
        <w:rPr>
          <w:rFonts w:ascii="Palatino Linotype" w:hAnsi="Palatino Linotype" w:cs="Tahoma"/>
          <w:b/>
          <w:color w:val="000000"/>
          <w:sz w:val="22"/>
          <w:szCs w:val="24"/>
        </w:rPr>
        <w:t xml:space="preserve"> </w:t>
      </w:r>
    </w:p>
    <w:p w14:paraId="58200CE0" w14:textId="77777777" w:rsidR="00E26416" w:rsidRPr="005869AA" w:rsidRDefault="00E26416" w:rsidP="00062387">
      <w:pPr>
        <w:pStyle w:val="Prrafodelista"/>
        <w:tabs>
          <w:tab w:val="left" w:pos="567"/>
        </w:tabs>
        <w:spacing w:line="360" w:lineRule="auto"/>
        <w:ind w:left="567" w:right="539"/>
        <w:jc w:val="both"/>
        <w:rPr>
          <w:rFonts w:ascii="Palatino Linotype" w:hAnsi="Palatino Linotype" w:cs="Tahoma"/>
          <w:i/>
          <w:sz w:val="20"/>
          <w:szCs w:val="22"/>
        </w:rPr>
      </w:pPr>
    </w:p>
    <w:p w14:paraId="41FEEDB8" w14:textId="75EC8CCC" w:rsidR="00681D84" w:rsidRPr="005869AA" w:rsidRDefault="00954EDD" w:rsidP="00342378">
      <w:pPr>
        <w:pStyle w:val="Ttulo2"/>
      </w:pPr>
      <w:bookmarkStart w:id="8" w:name="_Toc212126810"/>
      <w:r w:rsidRPr="005869AA">
        <w:rPr>
          <w:rFonts w:ascii="Palatino Linotype" w:hAnsi="Palatino Linotype" w:cs="Tahoma"/>
          <w:b/>
          <w:color w:val="auto"/>
          <w:sz w:val="22"/>
          <w:szCs w:val="22"/>
        </w:rPr>
        <w:t>I</w:t>
      </w:r>
      <w:r w:rsidR="00E26416" w:rsidRPr="005869AA">
        <w:rPr>
          <w:rFonts w:ascii="Palatino Linotype" w:hAnsi="Palatino Linotype" w:cs="Tahoma"/>
          <w:b/>
          <w:color w:val="auto"/>
          <w:sz w:val="22"/>
          <w:szCs w:val="22"/>
        </w:rPr>
        <w:t>I</w:t>
      </w:r>
      <w:r w:rsidR="00F86BFB" w:rsidRPr="005869AA">
        <w:rPr>
          <w:rFonts w:ascii="Palatino Linotype" w:hAnsi="Palatino Linotype" w:cs="Tahoma"/>
          <w:b/>
          <w:color w:val="auto"/>
          <w:sz w:val="22"/>
          <w:szCs w:val="22"/>
        </w:rPr>
        <w:t xml:space="preserve">I. </w:t>
      </w:r>
      <w:r w:rsidR="00681D84" w:rsidRPr="005869AA">
        <w:rPr>
          <w:rFonts w:ascii="Palatino Linotype" w:hAnsi="Palatino Linotype" w:cs="Tahoma"/>
          <w:b/>
          <w:color w:val="auto"/>
          <w:sz w:val="22"/>
          <w:szCs w:val="22"/>
        </w:rPr>
        <w:t>Respuesta del Sujeto Obligado</w:t>
      </w:r>
      <w:bookmarkEnd w:id="8"/>
    </w:p>
    <w:p w14:paraId="6BF28468" w14:textId="77777777" w:rsidR="00E0128F" w:rsidRPr="005869AA"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5322E03C" w14:textId="77777777" w:rsidR="00E26416" w:rsidRPr="005869AA" w:rsidRDefault="00BB1F81" w:rsidP="009C323D">
      <w:pPr>
        <w:autoSpaceDE w:val="0"/>
        <w:autoSpaceDN w:val="0"/>
        <w:adjustRightInd w:val="0"/>
        <w:spacing w:line="360" w:lineRule="auto"/>
        <w:contextualSpacing/>
        <w:jc w:val="both"/>
        <w:rPr>
          <w:rFonts w:ascii="Palatino Linotype" w:hAnsi="Palatino Linotype" w:cs="Tahoma"/>
          <w:sz w:val="22"/>
          <w:szCs w:val="22"/>
        </w:rPr>
      </w:pPr>
      <w:r w:rsidRPr="005869AA">
        <w:rPr>
          <w:rFonts w:ascii="Palatino Linotype" w:hAnsi="Palatino Linotype" w:cs="Tahoma"/>
          <w:sz w:val="22"/>
          <w:szCs w:val="22"/>
        </w:rPr>
        <w:t>El</w:t>
      </w:r>
      <w:r w:rsidR="00681D84" w:rsidRPr="005869AA">
        <w:rPr>
          <w:rFonts w:ascii="Palatino Linotype" w:hAnsi="Palatino Linotype" w:cs="Tahoma"/>
          <w:sz w:val="22"/>
          <w:szCs w:val="22"/>
        </w:rPr>
        <w:t xml:space="preserve"> </w:t>
      </w:r>
      <w:r w:rsidR="00E26416" w:rsidRPr="005869AA">
        <w:rPr>
          <w:rFonts w:ascii="Palatino Linotype" w:hAnsi="Palatino Linotype" w:cs="Tahoma"/>
          <w:sz w:val="22"/>
          <w:szCs w:val="22"/>
        </w:rPr>
        <w:t>veinticuatro de febrero</w:t>
      </w:r>
      <w:r w:rsidR="00F86BFB" w:rsidRPr="005869AA">
        <w:rPr>
          <w:rFonts w:ascii="Palatino Linotype" w:hAnsi="Palatino Linotype" w:cs="Tahoma"/>
          <w:sz w:val="22"/>
          <w:szCs w:val="22"/>
        </w:rPr>
        <w:t xml:space="preserve"> </w:t>
      </w:r>
      <w:r w:rsidR="00B71F2C" w:rsidRPr="005869AA">
        <w:rPr>
          <w:rFonts w:ascii="Palatino Linotype" w:hAnsi="Palatino Linotype" w:cs="Tahoma"/>
          <w:sz w:val="22"/>
          <w:szCs w:val="22"/>
        </w:rPr>
        <w:t>de dos mil veinti</w:t>
      </w:r>
      <w:r w:rsidR="00F93A36" w:rsidRPr="005869AA">
        <w:rPr>
          <w:rFonts w:ascii="Palatino Linotype" w:hAnsi="Palatino Linotype" w:cs="Tahoma"/>
          <w:sz w:val="22"/>
          <w:szCs w:val="22"/>
        </w:rPr>
        <w:t>c</w:t>
      </w:r>
      <w:r w:rsidR="00CD10BF" w:rsidRPr="005869AA">
        <w:rPr>
          <w:rFonts w:ascii="Palatino Linotype" w:hAnsi="Palatino Linotype" w:cs="Tahoma"/>
          <w:sz w:val="22"/>
          <w:szCs w:val="22"/>
        </w:rPr>
        <w:t>inco</w:t>
      </w:r>
      <w:r w:rsidR="00681D84" w:rsidRPr="005869AA">
        <w:rPr>
          <w:rFonts w:ascii="Palatino Linotype" w:hAnsi="Palatino Linotype" w:cs="Tahoma"/>
          <w:sz w:val="22"/>
          <w:szCs w:val="22"/>
        </w:rPr>
        <w:t xml:space="preserve">, </w:t>
      </w:r>
      <w:r w:rsidR="00D74B06" w:rsidRPr="005869AA">
        <w:rPr>
          <w:rFonts w:ascii="Palatino Linotype" w:hAnsi="Palatino Linotype" w:cs="Tahoma"/>
          <w:sz w:val="22"/>
          <w:szCs w:val="22"/>
        </w:rPr>
        <w:t xml:space="preserve">el Sujeto Obligado </w:t>
      </w:r>
      <w:r w:rsidR="008453FA" w:rsidRPr="005869AA">
        <w:rPr>
          <w:rFonts w:ascii="Palatino Linotype" w:hAnsi="Palatino Linotype" w:cs="Tahoma"/>
          <w:sz w:val="22"/>
          <w:szCs w:val="22"/>
        </w:rPr>
        <w:t xml:space="preserve">otorgó respuesta a través del </w:t>
      </w:r>
      <w:r w:rsidRPr="005869AA">
        <w:rPr>
          <w:rFonts w:ascii="Palatino Linotype" w:hAnsi="Palatino Linotype" w:cs="Tahoma"/>
          <w:sz w:val="22"/>
          <w:szCs w:val="22"/>
        </w:rPr>
        <w:t>SAIMEX</w:t>
      </w:r>
      <w:r w:rsidR="008453FA" w:rsidRPr="005869AA">
        <w:rPr>
          <w:rFonts w:ascii="Palatino Linotype" w:hAnsi="Palatino Linotype" w:cs="Tahoma"/>
          <w:sz w:val="22"/>
          <w:szCs w:val="22"/>
        </w:rPr>
        <w:t xml:space="preserve"> en</w:t>
      </w:r>
      <w:r w:rsidR="00E26416" w:rsidRPr="005869AA">
        <w:rPr>
          <w:rFonts w:ascii="Palatino Linotype" w:hAnsi="Palatino Linotype" w:cs="Tahoma"/>
          <w:sz w:val="22"/>
          <w:szCs w:val="22"/>
        </w:rPr>
        <w:t xml:space="preserve"> la que adjuntó los siguientes archivos:</w:t>
      </w:r>
    </w:p>
    <w:p w14:paraId="549DE6F3" w14:textId="77777777" w:rsidR="00E26416" w:rsidRPr="005869AA" w:rsidRDefault="00E26416" w:rsidP="009C323D">
      <w:pPr>
        <w:autoSpaceDE w:val="0"/>
        <w:autoSpaceDN w:val="0"/>
        <w:adjustRightInd w:val="0"/>
        <w:spacing w:line="360" w:lineRule="auto"/>
        <w:contextualSpacing/>
        <w:jc w:val="both"/>
        <w:rPr>
          <w:rFonts w:ascii="Palatino Linotype" w:hAnsi="Palatino Linotype" w:cs="Tahoma"/>
          <w:sz w:val="22"/>
          <w:szCs w:val="22"/>
        </w:rPr>
      </w:pPr>
    </w:p>
    <w:p w14:paraId="678C733D" w14:textId="35AD8A7B" w:rsidR="00E26416" w:rsidRPr="005869AA" w:rsidRDefault="00E26416" w:rsidP="00E26416">
      <w:pPr>
        <w:pStyle w:val="Prrafodelista"/>
        <w:numPr>
          <w:ilvl w:val="0"/>
          <w:numId w:val="28"/>
        </w:numPr>
        <w:autoSpaceDE w:val="0"/>
        <w:autoSpaceDN w:val="0"/>
        <w:adjustRightInd w:val="0"/>
        <w:spacing w:line="360" w:lineRule="auto"/>
        <w:jc w:val="both"/>
        <w:rPr>
          <w:rFonts w:ascii="Palatino Linotype" w:hAnsi="Palatino Linotype" w:cs="Tahoma"/>
          <w:szCs w:val="22"/>
        </w:rPr>
      </w:pPr>
      <w:r w:rsidRPr="005869AA">
        <w:rPr>
          <w:rFonts w:ascii="Palatino Linotype" w:hAnsi="Palatino Linotype" w:cs="Tahoma"/>
          <w:b/>
          <w:bCs/>
          <w:i/>
          <w:iCs/>
          <w:szCs w:val="22"/>
        </w:rPr>
        <w:t xml:space="preserve">RESPUESTA 438. 2025.pdf: </w:t>
      </w:r>
      <w:r w:rsidRPr="005869AA">
        <w:rPr>
          <w:rFonts w:ascii="Palatino Linotype" w:hAnsi="Palatino Linotype" w:cs="Tahoma"/>
          <w:szCs w:val="22"/>
        </w:rPr>
        <w:t>Oficio por el cual el Titular de la Unidad de Transparencia manifestó lo siguiente:</w:t>
      </w:r>
    </w:p>
    <w:p w14:paraId="52DE9909" w14:textId="77777777" w:rsidR="00E26416" w:rsidRPr="005869AA" w:rsidRDefault="00E26416" w:rsidP="00E26416">
      <w:pPr>
        <w:autoSpaceDE w:val="0"/>
        <w:autoSpaceDN w:val="0"/>
        <w:adjustRightInd w:val="0"/>
        <w:spacing w:line="360" w:lineRule="auto"/>
        <w:contextualSpacing/>
        <w:jc w:val="both"/>
        <w:rPr>
          <w:rFonts w:ascii="Palatino Linotype" w:hAnsi="Palatino Linotype" w:cs="Tahoma"/>
          <w:sz w:val="22"/>
          <w:szCs w:val="22"/>
        </w:rPr>
      </w:pPr>
    </w:p>
    <w:p w14:paraId="18A39610" w14:textId="7448CF35"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r w:rsidRPr="005869AA">
        <w:rPr>
          <w:rFonts w:ascii="Palatino Linotype" w:hAnsi="Palatino Linotype" w:cs="Tahoma"/>
          <w:i/>
          <w:iCs/>
        </w:rPr>
        <w:t xml:space="preserve">“…se hace de su conocimiento que la </w:t>
      </w:r>
      <w:r w:rsidRPr="005869AA">
        <w:rPr>
          <w:rFonts w:ascii="Palatino Linotype" w:hAnsi="Palatino Linotype" w:cs="Tahoma"/>
          <w:b/>
          <w:bCs/>
          <w:i/>
          <w:iCs/>
        </w:rPr>
        <w:t>Primera Sindicatura Servidora Pública Habilitada</w:t>
      </w:r>
      <w:r w:rsidRPr="005869AA">
        <w:rPr>
          <w:rFonts w:ascii="Palatino Linotype" w:hAnsi="Palatino Linotype" w:cs="Tahoma"/>
          <w:i/>
          <w:iCs/>
        </w:rPr>
        <w:t xml:space="preserve">, informó que después de realizar una búsqueda exhaustiva y razonable en los archivos que obran en la sindicatura, no se encontró documento alguno que </w:t>
      </w:r>
      <w:proofErr w:type="spellStart"/>
      <w:r w:rsidRPr="005869AA">
        <w:rPr>
          <w:rFonts w:ascii="Palatino Linotype" w:hAnsi="Palatino Linotype" w:cs="Tahoma"/>
          <w:i/>
          <w:iCs/>
        </w:rPr>
        <w:t>de</w:t>
      </w:r>
      <w:proofErr w:type="spellEnd"/>
      <w:r w:rsidRPr="005869AA">
        <w:rPr>
          <w:rFonts w:ascii="Palatino Linotype" w:hAnsi="Palatino Linotype" w:cs="Tahoma"/>
          <w:i/>
          <w:iCs/>
        </w:rPr>
        <w:t xml:space="preserve"> respuesta a lo solicitado.</w:t>
      </w:r>
    </w:p>
    <w:p w14:paraId="0AF95FA3" w14:textId="77777777"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p>
    <w:p w14:paraId="787B1120" w14:textId="77777777"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r w:rsidRPr="005869AA">
        <w:rPr>
          <w:rFonts w:ascii="Palatino Linotype" w:hAnsi="Palatino Linotype" w:cs="Tahoma"/>
          <w:i/>
          <w:iCs/>
        </w:rPr>
        <w:t xml:space="preserve">Por parte de la </w:t>
      </w:r>
      <w:r w:rsidRPr="005869AA">
        <w:rPr>
          <w:rFonts w:ascii="Palatino Linotype" w:hAnsi="Palatino Linotype" w:cs="Tahoma"/>
          <w:b/>
          <w:bCs/>
          <w:i/>
          <w:iCs/>
        </w:rPr>
        <w:t>Segunda Sindicatura y Servidor Público Habilitado</w:t>
      </w:r>
      <w:r w:rsidRPr="005869AA">
        <w:rPr>
          <w:rFonts w:ascii="Palatino Linotype" w:hAnsi="Palatino Linotype" w:cs="Tahoma"/>
          <w:i/>
          <w:iCs/>
        </w:rPr>
        <w:t>, informó que una vez realizada la búsqueda exhaustiva y razonada en los archivos que obran en esta Unidad Administrativa, y con la finalidad de dar atención a lo solicitado, no se localizó información alguna respecto al tema.</w:t>
      </w:r>
    </w:p>
    <w:p w14:paraId="361B43F9" w14:textId="77777777"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p>
    <w:p w14:paraId="0632C062" w14:textId="77777777"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r w:rsidRPr="005869AA">
        <w:rPr>
          <w:rFonts w:ascii="Palatino Linotype" w:hAnsi="Palatino Linotype" w:cs="Tahoma"/>
          <w:i/>
          <w:iCs/>
        </w:rPr>
        <w:t xml:space="preserve"> Por parte de la </w:t>
      </w:r>
      <w:r w:rsidRPr="005869AA">
        <w:rPr>
          <w:rFonts w:ascii="Palatino Linotype" w:hAnsi="Palatino Linotype" w:cs="Tahoma"/>
          <w:b/>
          <w:bCs/>
          <w:i/>
          <w:iCs/>
        </w:rPr>
        <w:t>Primer Regiduría y Servidor Público Habilitado</w:t>
      </w:r>
      <w:r w:rsidRPr="005869AA">
        <w:rPr>
          <w:rFonts w:ascii="Palatino Linotype" w:hAnsi="Palatino Linotype" w:cs="Tahoma"/>
          <w:i/>
          <w:iCs/>
        </w:rPr>
        <w:t xml:space="preserve">, informó que no se ha localizado la información toda vez que la misma no obra en el archivo de la Regiduría. </w:t>
      </w:r>
    </w:p>
    <w:p w14:paraId="17240E84" w14:textId="4F0B7921"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r w:rsidRPr="005869AA">
        <w:rPr>
          <w:rFonts w:ascii="Palatino Linotype" w:hAnsi="Palatino Linotype" w:cs="Tahoma"/>
          <w:i/>
          <w:iCs/>
        </w:rPr>
        <w:lastRenderedPageBreak/>
        <w:t xml:space="preserve">Por parte de la </w:t>
      </w:r>
      <w:r w:rsidRPr="005869AA">
        <w:rPr>
          <w:rFonts w:ascii="Palatino Linotype" w:hAnsi="Palatino Linotype" w:cs="Tahoma"/>
          <w:b/>
          <w:bCs/>
          <w:i/>
          <w:iCs/>
        </w:rPr>
        <w:t>Segunda Regiduría y Servidora Pública Habilitada</w:t>
      </w:r>
      <w:r w:rsidRPr="005869AA">
        <w:rPr>
          <w:rFonts w:ascii="Palatino Linotype" w:hAnsi="Palatino Linotype" w:cs="Tahoma"/>
          <w:i/>
          <w:iCs/>
        </w:rPr>
        <w:t>, informó que, tras una exhaustiva revisión en el archivo de la Segunda Regiduría, no se ha encontrado información referente al Programa Anual 2025 destinado a la erradicación de la violencia de género en nuestro municipio.</w:t>
      </w:r>
    </w:p>
    <w:p w14:paraId="03F658F5" w14:textId="77777777"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p>
    <w:p w14:paraId="3ADDD5AE" w14:textId="77777777"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r w:rsidRPr="005869AA">
        <w:rPr>
          <w:rFonts w:ascii="Palatino Linotype" w:hAnsi="Palatino Linotype" w:cs="Tahoma"/>
          <w:i/>
          <w:iCs/>
        </w:rPr>
        <w:t xml:space="preserve">Por parte de la </w:t>
      </w:r>
      <w:r w:rsidRPr="005869AA">
        <w:rPr>
          <w:rFonts w:ascii="Palatino Linotype" w:hAnsi="Palatino Linotype" w:cs="Tahoma"/>
          <w:b/>
          <w:bCs/>
          <w:i/>
          <w:iCs/>
        </w:rPr>
        <w:t>Tercera Regiduría y Servidor Público Habilitado</w:t>
      </w:r>
      <w:r w:rsidRPr="005869AA">
        <w:rPr>
          <w:rFonts w:ascii="Palatino Linotype" w:hAnsi="Palatino Linotype" w:cs="Tahoma"/>
          <w:i/>
          <w:iCs/>
        </w:rPr>
        <w:t xml:space="preserve">, informó que de acuerdo al desahogo del punto 6 del orden del día de la Segunda Sesión Ordinaria del Ayuntamiento de Toluca de fecha diez de enero del año dos mil veinticinco, el cuerpo edilicio aprobó por mayoría de votos, la integración de las comisiones edilicias que estarán vigentes durante la administración 2025-2027, siendo que la Comisión de Atención a la Violencia en Contra de las Mujeres, está presidida por la Octava Regidora, </w:t>
      </w:r>
      <w:proofErr w:type="spellStart"/>
      <w:r w:rsidRPr="005869AA">
        <w:rPr>
          <w:rFonts w:ascii="Palatino Linotype" w:hAnsi="Palatino Linotype" w:cs="Tahoma"/>
          <w:i/>
          <w:iCs/>
        </w:rPr>
        <w:t>Shantall</w:t>
      </w:r>
      <w:proofErr w:type="spellEnd"/>
      <w:r w:rsidRPr="005869AA">
        <w:rPr>
          <w:rFonts w:ascii="Palatino Linotype" w:hAnsi="Palatino Linotype" w:cs="Tahoma"/>
          <w:i/>
          <w:iCs/>
        </w:rPr>
        <w:t xml:space="preserve"> Zepeda Escobar. </w:t>
      </w:r>
    </w:p>
    <w:p w14:paraId="29F90CF2" w14:textId="77777777"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p>
    <w:p w14:paraId="188FFBFC" w14:textId="6B5B55D7"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r w:rsidRPr="005869AA">
        <w:rPr>
          <w:rFonts w:ascii="Palatino Linotype" w:hAnsi="Palatino Linotype" w:cs="Tahoma"/>
          <w:i/>
          <w:iCs/>
        </w:rPr>
        <w:t xml:space="preserve">Por parte de la </w:t>
      </w:r>
      <w:r w:rsidRPr="005869AA">
        <w:rPr>
          <w:rFonts w:ascii="Palatino Linotype" w:hAnsi="Palatino Linotype" w:cs="Tahoma"/>
          <w:b/>
          <w:bCs/>
          <w:i/>
          <w:iCs/>
        </w:rPr>
        <w:t>Cuarta Regiduría y Servidora Pública Habilitada</w:t>
      </w:r>
      <w:r w:rsidRPr="005869AA">
        <w:rPr>
          <w:rFonts w:ascii="Palatino Linotype" w:hAnsi="Palatino Linotype" w:cs="Tahoma"/>
          <w:i/>
          <w:iCs/>
        </w:rPr>
        <w:t>, informó que hago de su conocimiento que el "Programa Municipal para la Igualdad de Trato y Oportunidades entre Mujeres y Hombres y para Prevenir, Atender, Sancionar y Erradicar la Violencia" es una acción que debe ser formulada dentro de los tres primeros meses de la gestión municipal que, para el caso que nos ocupa, tendría que definirse a más tardar el día 31 de marzo del presente año; lo anterior, conforme a lo dispuesto en el artículo 54 fracción VI de la Ley de Acceso de las Mujeres a una vida libre de violencia del Estado de México que establece lo siguiente:</w:t>
      </w:r>
    </w:p>
    <w:p w14:paraId="5813FB90" w14:textId="77777777"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p>
    <w:p w14:paraId="0BAD3EB0" w14:textId="6CE499E2"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r w:rsidRPr="005869AA">
        <w:rPr>
          <w:rFonts w:ascii="Palatino Linotype" w:hAnsi="Palatino Linotype" w:cs="Tahoma"/>
          <w:i/>
          <w:iCs/>
        </w:rPr>
        <w:t>En este sentido, la Regiduría aún no cuenta con la información solicitada por lo que no es posible por el momento atender la petición en los términos formulados; no obstante, comparto la dirección electrónica en donde podrá encontrar el "Programa Municipal para la Igualdad de Trato y Oportunidades entre Mujeres y Hombres y para Prevenir, Atender, Sancionar Y Erradicar la Violencia contra las Mujeres 2022- 2024", mismo que puede ser consultado en:</w:t>
      </w:r>
    </w:p>
    <w:p w14:paraId="182E91B8" w14:textId="4AA809A7"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r w:rsidRPr="005869AA">
        <w:rPr>
          <w:rFonts w:ascii="Palatino Linotype" w:hAnsi="Palatino Linotype" w:cs="Tahoma"/>
          <w:i/>
          <w:iCs/>
        </w:rPr>
        <w:t>…</w:t>
      </w:r>
    </w:p>
    <w:p w14:paraId="2DA096A7" w14:textId="1833E83F"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r w:rsidRPr="005869AA">
        <w:rPr>
          <w:rFonts w:ascii="Palatino Linotype" w:hAnsi="Palatino Linotype" w:cs="Tahoma"/>
          <w:i/>
          <w:iCs/>
        </w:rPr>
        <w:t xml:space="preserve">Por parte de la </w:t>
      </w:r>
      <w:r w:rsidRPr="005869AA">
        <w:rPr>
          <w:rFonts w:ascii="Palatino Linotype" w:hAnsi="Palatino Linotype" w:cs="Tahoma"/>
          <w:b/>
          <w:bCs/>
          <w:i/>
          <w:iCs/>
        </w:rPr>
        <w:t>Quinta Regiduría y Servidor Público Habilitado</w:t>
      </w:r>
      <w:r w:rsidRPr="005869AA">
        <w:rPr>
          <w:rFonts w:ascii="Palatino Linotype" w:hAnsi="Palatino Linotype" w:cs="Tahoma"/>
          <w:i/>
          <w:iCs/>
        </w:rPr>
        <w:t xml:space="preserve">, informó que después de realizar una búsqueda exhaustiva y razonable en los archivos que obran en la regiduría, no se </w:t>
      </w:r>
      <w:r w:rsidR="00741D0F" w:rsidRPr="005869AA">
        <w:rPr>
          <w:rFonts w:ascii="Palatino Linotype" w:hAnsi="Palatino Linotype" w:cs="Tahoma"/>
          <w:i/>
          <w:iCs/>
        </w:rPr>
        <w:t>localizó</w:t>
      </w:r>
      <w:r w:rsidRPr="005869AA">
        <w:rPr>
          <w:rFonts w:ascii="Palatino Linotype" w:hAnsi="Palatino Linotype" w:cs="Tahoma"/>
          <w:i/>
          <w:iCs/>
        </w:rPr>
        <w:t xml:space="preserve"> documento alguno que </w:t>
      </w:r>
      <w:proofErr w:type="spellStart"/>
      <w:r w:rsidRPr="005869AA">
        <w:rPr>
          <w:rFonts w:ascii="Palatino Linotype" w:hAnsi="Palatino Linotype" w:cs="Tahoma"/>
          <w:i/>
          <w:iCs/>
        </w:rPr>
        <w:t>de</w:t>
      </w:r>
      <w:proofErr w:type="spellEnd"/>
      <w:r w:rsidRPr="005869AA">
        <w:rPr>
          <w:rFonts w:ascii="Palatino Linotype" w:hAnsi="Palatino Linotype" w:cs="Tahoma"/>
          <w:i/>
          <w:iCs/>
        </w:rPr>
        <w:t xml:space="preserve"> respuesta a lo solicitado esto por no haberse generado, poseído y/o administrado. </w:t>
      </w:r>
    </w:p>
    <w:p w14:paraId="5EE8C195" w14:textId="77777777"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p>
    <w:p w14:paraId="0E4D8AF2" w14:textId="77777777"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r w:rsidRPr="005869AA">
        <w:rPr>
          <w:rFonts w:ascii="Palatino Linotype" w:hAnsi="Palatino Linotype" w:cs="Tahoma"/>
          <w:i/>
          <w:iCs/>
        </w:rPr>
        <w:lastRenderedPageBreak/>
        <w:t xml:space="preserve">Por parte de la </w:t>
      </w:r>
      <w:r w:rsidRPr="005869AA">
        <w:rPr>
          <w:rFonts w:ascii="Palatino Linotype" w:hAnsi="Palatino Linotype" w:cs="Tahoma"/>
          <w:b/>
          <w:bCs/>
          <w:i/>
          <w:iCs/>
        </w:rPr>
        <w:t>Sexta Regiduría Servidora Pública Habilitada</w:t>
      </w:r>
      <w:r w:rsidRPr="005869AA">
        <w:rPr>
          <w:rFonts w:ascii="Palatino Linotype" w:hAnsi="Palatino Linotype" w:cs="Tahoma"/>
          <w:i/>
          <w:iCs/>
        </w:rPr>
        <w:t>, informó que la Regiduría no cuenta con dicha información, al ser competencia de otra dependencia de la Administración Pública Municipal; por lo que, no es posible atender satisfactoriamente dicha solicitud.</w:t>
      </w:r>
    </w:p>
    <w:p w14:paraId="2F029222" w14:textId="77777777"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p>
    <w:p w14:paraId="558AFF2D" w14:textId="10ACEB2F"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r w:rsidRPr="005869AA">
        <w:rPr>
          <w:rFonts w:ascii="Palatino Linotype" w:hAnsi="Palatino Linotype" w:cs="Tahoma"/>
          <w:i/>
          <w:iCs/>
        </w:rPr>
        <w:t xml:space="preserve">Por parte de la </w:t>
      </w:r>
      <w:r w:rsidRPr="005869AA">
        <w:rPr>
          <w:rFonts w:ascii="Palatino Linotype" w:hAnsi="Palatino Linotype" w:cs="Tahoma"/>
          <w:b/>
          <w:bCs/>
          <w:i/>
          <w:iCs/>
        </w:rPr>
        <w:t>Séptima Regiduría y Servidora Pública Habilitada</w:t>
      </w:r>
      <w:r w:rsidRPr="005869AA">
        <w:rPr>
          <w:rFonts w:ascii="Palatino Linotype" w:hAnsi="Palatino Linotype" w:cs="Tahoma"/>
          <w:i/>
          <w:iCs/>
        </w:rPr>
        <w:t>, informó que después de una búsqueda exhaustiva en los archivos de entrega-recepción de esta regiduría, dicha información no se encontró poseída y/o administrada, asimismo informo a Usted que la regiduría forma parte de la Comisión Edilicia de Atención la Violencia en Contra de las Mujeres, misma que se instalara el día lunes 27 de enero del año en curso.</w:t>
      </w:r>
    </w:p>
    <w:p w14:paraId="002E5D4B" w14:textId="77777777"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p>
    <w:p w14:paraId="1A647ACD" w14:textId="77777777"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r w:rsidRPr="005869AA">
        <w:rPr>
          <w:rFonts w:ascii="Palatino Linotype" w:hAnsi="Palatino Linotype" w:cs="Tahoma"/>
          <w:i/>
          <w:iCs/>
        </w:rPr>
        <w:t xml:space="preserve">Por parte de la </w:t>
      </w:r>
      <w:r w:rsidRPr="005869AA">
        <w:rPr>
          <w:rFonts w:ascii="Palatino Linotype" w:hAnsi="Palatino Linotype" w:cs="Tahoma"/>
          <w:b/>
          <w:bCs/>
          <w:i/>
          <w:iCs/>
        </w:rPr>
        <w:t>Octava Regiduría y Servidora Pública Habilitada</w:t>
      </w:r>
      <w:r w:rsidRPr="005869AA">
        <w:rPr>
          <w:rFonts w:ascii="Palatino Linotype" w:hAnsi="Palatino Linotype" w:cs="Tahoma"/>
          <w:i/>
          <w:iCs/>
        </w:rPr>
        <w:t xml:space="preserve">, informó que el Pasado 27 de enero de 2025, fue instalada la Comisión Edilicia de Atención a la Violencia en Contra de las Mujeres, la cual, está encabezada por la Dra. </w:t>
      </w:r>
      <w:proofErr w:type="spellStart"/>
      <w:r w:rsidRPr="005869AA">
        <w:rPr>
          <w:rFonts w:ascii="Palatino Linotype" w:hAnsi="Palatino Linotype" w:cs="Tahoma"/>
          <w:i/>
          <w:iCs/>
        </w:rPr>
        <w:t>Shantall</w:t>
      </w:r>
      <w:proofErr w:type="spellEnd"/>
      <w:r w:rsidRPr="005869AA">
        <w:rPr>
          <w:rFonts w:ascii="Palatino Linotype" w:hAnsi="Palatino Linotype" w:cs="Tahoma"/>
          <w:i/>
          <w:iCs/>
        </w:rPr>
        <w:t xml:space="preserve"> Zepeda Escobar, Octava Regidora. Estará funcionando hasta el 31 de diciembre de 2027. </w:t>
      </w:r>
    </w:p>
    <w:p w14:paraId="5BDCC1C5" w14:textId="77777777"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p>
    <w:p w14:paraId="61D8007F" w14:textId="77777777"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r w:rsidRPr="005869AA">
        <w:rPr>
          <w:rFonts w:ascii="Palatino Linotype" w:hAnsi="Palatino Linotype" w:cs="Tahoma"/>
          <w:i/>
          <w:iCs/>
        </w:rPr>
        <w:t xml:space="preserve">Por parte de la </w:t>
      </w:r>
      <w:r w:rsidRPr="005869AA">
        <w:rPr>
          <w:rFonts w:ascii="Palatino Linotype" w:hAnsi="Palatino Linotype" w:cs="Tahoma"/>
          <w:b/>
          <w:bCs/>
          <w:i/>
          <w:iCs/>
        </w:rPr>
        <w:t>Novena Regiduría y Servidora Pública Habilitada</w:t>
      </w:r>
      <w:r w:rsidRPr="005869AA">
        <w:rPr>
          <w:rFonts w:ascii="Palatino Linotype" w:hAnsi="Palatino Linotype" w:cs="Tahoma"/>
          <w:i/>
          <w:iCs/>
        </w:rPr>
        <w:t xml:space="preserve">, informó que no se cuenta con la información que requiere por no haberla generado, poseído o administrado, sugiriendo respetuosamente redirigir su solicitud al área competente, con base en lo que establecen los artículos 18 y 19 de la Ley de Transparencia y Acceso a la Información Pública del Estado de México y Municipios. </w:t>
      </w:r>
    </w:p>
    <w:p w14:paraId="7F965985" w14:textId="77777777"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p>
    <w:p w14:paraId="0A66AFD0" w14:textId="3697FB74"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r w:rsidRPr="005869AA">
        <w:rPr>
          <w:rFonts w:ascii="Palatino Linotype" w:hAnsi="Palatino Linotype" w:cs="Tahoma"/>
          <w:i/>
          <w:iCs/>
        </w:rPr>
        <w:t xml:space="preserve">Por parte de la </w:t>
      </w:r>
      <w:r w:rsidRPr="005869AA">
        <w:rPr>
          <w:rFonts w:ascii="Palatino Linotype" w:hAnsi="Palatino Linotype" w:cs="Tahoma"/>
          <w:b/>
          <w:bCs/>
          <w:i/>
          <w:iCs/>
        </w:rPr>
        <w:t>Décima Regiduría y Servidora Pública Habilitada</w:t>
      </w:r>
      <w:r w:rsidRPr="005869AA">
        <w:rPr>
          <w:rFonts w:ascii="Palatino Linotype" w:hAnsi="Palatino Linotype" w:cs="Tahoma"/>
          <w:i/>
          <w:iCs/>
        </w:rPr>
        <w:t xml:space="preserve">, informó que la información relacionada con el Programa Anual 2025 para Erradicar la Violencia de Género, el presupuesto asignado y ejercido, el desglose de los recursos estatales recibidos, las acciones implementadas para atender la doble alerta de género, así como los convenios y comités o comisiones instalados en esta administración en materia de género y violencia no es competencia de la Décima Regiduría, ya que esta unidad administrativa no tiene la facultad legal para la planeación, ejecución o administración de dichos programas y recursos. Conforme a la normatividad aplicable, la dependencia competente en este tema es el Instituto Municipal de la Mujer, como órgano especializado en la promoción de políticas públicas para la igualdad de género y la erradicación de la violencia contra las mujeres. </w:t>
      </w:r>
      <w:r w:rsidRPr="005869AA">
        <w:rPr>
          <w:rFonts w:ascii="Palatino Linotype" w:hAnsi="Palatino Linotype" w:cs="Tahoma"/>
          <w:i/>
          <w:iCs/>
        </w:rPr>
        <w:lastRenderedPageBreak/>
        <w:t>Asimismo, la información relativa a la asignación y ejercicio del presupuesto corresponde a la Tesorería Municipal, que es el área responsable de la administración de los recursos públicos.</w:t>
      </w:r>
    </w:p>
    <w:p w14:paraId="6A187A7F" w14:textId="77777777"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p>
    <w:p w14:paraId="19EF0788" w14:textId="49AE0220"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r w:rsidRPr="005869AA">
        <w:rPr>
          <w:rFonts w:ascii="Palatino Linotype" w:hAnsi="Palatino Linotype" w:cs="Tahoma"/>
          <w:i/>
          <w:iCs/>
        </w:rPr>
        <w:t xml:space="preserve">Por lo que respecta de la </w:t>
      </w:r>
      <w:r w:rsidRPr="005869AA">
        <w:rPr>
          <w:rFonts w:ascii="Palatino Linotype" w:hAnsi="Palatino Linotype" w:cs="Tahoma"/>
          <w:b/>
          <w:bCs/>
          <w:i/>
          <w:iCs/>
        </w:rPr>
        <w:t>Décima Primera Regiduría y Servidor Público Habilitada</w:t>
      </w:r>
      <w:r w:rsidRPr="005869AA">
        <w:rPr>
          <w:rFonts w:ascii="Palatino Linotype" w:hAnsi="Palatino Linotype" w:cs="Tahoma"/>
          <w:i/>
          <w:iCs/>
        </w:rPr>
        <w:t>, informó que, en la Segunda Sesión ordinaria de Cabildo, año 2025 del Ayuntamiento Constitucional de Toluca, Estado de México 2025-2027, se aprobó en el punto sexto de la orden del día, la integración de las Comisiones Edilicias, dentro de las cuales se encuentra a comisión de Atención a la Violencia en contra de las Mujeres.</w:t>
      </w:r>
    </w:p>
    <w:p w14:paraId="71945E23" w14:textId="77777777"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p>
    <w:p w14:paraId="46CFBA57" w14:textId="6671382E"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r w:rsidRPr="005869AA">
        <w:rPr>
          <w:rFonts w:ascii="Palatino Linotype" w:hAnsi="Palatino Linotype" w:cs="Tahoma"/>
          <w:i/>
          <w:iCs/>
        </w:rPr>
        <w:t>Se anexa la conformación de las Comisiones Edilicias aprobadas.</w:t>
      </w:r>
    </w:p>
    <w:p w14:paraId="049A1F7F" w14:textId="77777777" w:rsidR="00E26416" w:rsidRPr="005869AA" w:rsidRDefault="00E26416" w:rsidP="00E26416">
      <w:pPr>
        <w:autoSpaceDE w:val="0"/>
        <w:autoSpaceDN w:val="0"/>
        <w:adjustRightInd w:val="0"/>
        <w:spacing w:line="360" w:lineRule="auto"/>
        <w:ind w:left="567" w:right="539"/>
        <w:contextualSpacing/>
        <w:jc w:val="both"/>
        <w:rPr>
          <w:rFonts w:ascii="Palatino Linotype" w:hAnsi="Palatino Linotype" w:cs="Tahoma"/>
          <w:i/>
          <w:iCs/>
        </w:rPr>
      </w:pPr>
    </w:p>
    <w:p w14:paraId="34CDE221" w14:textId="3717639F" w:rsidR="00E26416" w:rsidRPr="005869AA" w:rsidRDefault="001E1668" w:rsidP="00E26416">
      <w:pPr>
        <w:autoSpaceDE w:val="0"/>
        <w:autoSpaceDN w:val="0"/>
        <w:adjustRightInd w:val="0"/>
        <w:spacing w:line="360" w:lineRule="auto"/>
        <w:ind w:left="567" w:right="539"/>
        <w:contextualSpacing/>
        <w:jc w:val="both"/>
        <w:rPr>
          <w:rFonts w:ascii="Palatino Linotype" w:hAnsi="Palatino Linotype" w:cs="Tahoma"/>
          <w:i/>
          <w:iCs/>
        </w:rPr>
      </w:pPr>
      <w:r w:rsidRPr="005869AA">
        <w:rPr>
          <w:rFonts w:ascii="Palatino Linotype" w:hAnsi="Palatino Linotype" w:cs="Tahoma"/>
          <w:i/>
          <w:iCs/>
        </w:rPr>
        <w:t xml:space="preserve">Así mismo la </w:t>
      </w:r>
      <w:r w:rsidRPr="005869AA">
        <w:rPr>
          <w:rFonts w:ascii="Palatino Linotype" w:hAnsi="Palatino Linotype" w:cs="Tahoma"/>
          <w:b/>
          <w:bCs/>
          <w:i/>
          <w:iCs/>
        </w:rPr>
        <w:t>Décimo Segunda Regiduría y Servidora Pública Habilitada</w:t>
      </w:r>
      <w:r w:rsidRPr="005869AA">
        <w:rPr>
          <w:rFonts w:ascii="Palatino Linotype" w:hAnsi="Palatino Linotype" w:cs="Tahoma"/>
          <w:i/>
          <w:iCs/>
        </w:rPr>
        <w:t>, informó que no es competencia de la décimo segunda regiduría de acuerdo a funciones y facultades de esta autoridad se actúa en apego al marco jurídico vigente aplicable en la materia, en término del Artículo 12 Párrafo Segundo y 169 Párrafo Primero de la Ley de Transparencia y Acceso a la Información Pública del Estado de México.</w:t>
      </w:r>
    </w:p>
    <w:p w14:paraId="4F2347B7" w14:textId="77777777" w:rsidR="00E26416" w:rsidRPr="005869AA" w:rsidRDefault="00E26416" w:rsidP="00E26416">
      <w:pPr>
        <w:autoSpaceDE w:val="0"/>
        <w:autoSpaceDN w:val="0"/>
        <w:adjustRightInd w:val="0"/>
        <w:spacing w:line="360" w:lineRule="auto"/>
        <w:contextualSpacing/>
        <w:jc w:val="both"/>
        <w:rPr>
          <w:rFonts w:ascii="Palatino Linotype" w:hAnsi="Palatino Linotype" w:cs="Tahoma"/>
          <w:sz w:val="22"/>
          <w:szCs w:val="22"/>
        </w:rPr>
      </w:pPr>
    </w:p>
    <w:p w14:paraId="26EDC6BD" w14:textId="0929FAD7" w:rsidR="00E26416" w:rsidRPr="005869AA" w:rsidRDefault="00E26416" w:rsidP="001E1668">
      <w:pPr>
        <w:pStyle w:val="Prrafodelista"/>
        <w:numPr>
          <w:ilvl w:val="0"/>
          <w:numId w:val="28"/>
        </w:numPr>
        <w:autoSpaceDE w:val="0"/>
        <w:autoSpaceDN w:val="0"/>
        <w:adjustRightInd w:val="0"/>
        <w:spacing w:line="360" w:lineRule="auto"/>
        <w:jc w:val="both"/>
        <w:rPr>
          <w:rFonts w:ascii="Palatino Linotype" w:hAnsi="Palatino Linotype" w:cs="Tahoma"/>
          <w:szCs w:val="22"/>
        </w:rPr>
      </w:pPr>
      <w:r w:rsidRPr="005869AA">
        <w:rPr>
          <w:rFonts w:ascii="Palatino Linotype" w:hAnsi="Palatino Linotype" w:cs="Tahoma"/>
          <w:b/>
          <w:bCs/>
          <w:i/>
          <w:iCs/>
          <w:szCs w:val="22"/>
        </w:rPr>
        <w:t>COMISIONES EDILICIAS APROBADAS.pdf</w:t>
      </w:r>
      <w:r w:rsidR="001E1668" w:rsidRPr="005869AA">
        <w:rPr>
          <w:rFonts w:ascii="Palatino Linotype" w:hAnsi="Palatino Linotype" w:cs="Tahoma"/>
          <w:b/>
          <w:bCs/>
          <w:i/>
          <w:iCs/>
          <w:szCs w:val="22"/>
        </w:rPr>
        <w:t xml:space="preserve">: </w:t>
      </w:r>
      <w:r w:rsidR="001E1668" w:rsidRPr="005869AA">
        <w:rPr>
          <w:rFonts w:ascii="Palatino Linotype" w:hAnsi="Palatino Linotype" w:cs="Tahoma"/>
          <w:szCs w:val="22"/>
        </w:rPr>
        <w:t>Contiene el listado de las Comisiones Edilicias mencionado por la Décima Primera Regiduría.</w:t>
      </w:r>
    </w:p>
    <w:p w14:paraId="3616158F" w14:textId="77777777" w:rsidR="00E26416" w:rsidRPr="005869AA" w:rsidRDefault="00E26416" w:rsidP="009C323D">
      <w:pPr>
        <w:autoSpaceDE w:val="0"/>
        <w:autoSpaceDN w:val="0"/>
        <w:adjustRightInd w:val="0"/>
        <w:spacing w:line="360" w:lineRule="auto"/>
        <w:contextualSpacing/>
        <w:jc w:val="both"/>
        <w:rPr>
          <w:rFonts w:ascii="Palatino Linotype" w:hAnsi="Palatino Linotype" w:cs="Tahoma"/>
          <w:sz w:val="22"/>
          <w:szCs w:val="22"/>
        </w:rPr>
      </w:pPr>
    </w:p>
    <w:p w14:paraId="4ECA6427" w14:textId="75F981DE" w:rsidR="001A412B" w:rsidRPr="005869AA" w:rsidRDefault="007812D1" w:rsidP="00342378">
      <w:pPr>
        <w:pStyle w:val="Ttulo2"/>
        <w:rPr>
          <w:rFonts w:ascii="Palatino Linotype" w:hAnsi="Palatino Linotype" w:cs="Tahoma"/>
          <w:b/>
          <w:color w:val="auto"/>
          <w:sz w:val="22"/>
          <w:szCs w:val="22"/>
        </w:rPr>
      </w:pPr>
      <w:bookmarkStart w:id="9" w:name="_Toc212126811"/>
      <w:bookmarkEnd w:id="0"/>
      <w:r w:rsidRPr="005869AA">
        <w:rPr>
          <w:rFonts w:ascii="Palatino Linotype" w:hAnsi="Palatino Linotype" w:cs="Tahoma"/>
          <w:b/>
          <w:color w:val="auto"/>
          <w:sz w:val="22"/>
          <w:szCs w:val="22"/>
        </w:rPr>
        <w:t>I</w:t>
      </w:r>
      <w:r w:rsidR="001E1668" w:rsidRPr="005869AA">
        <w:rPr>
          <w:rFonts w:ascii="Palatino Linotype" w:hAnsi="Palatino Linotype" w:cs="Tahoma"/>
          <w:b/>
          <w:color w:val="auto"/>
          <w:sz w:val="22"/>
          <w:szCs w:val="22"/>
        </w:rPr>
        <w:t>V</w:t>
      </w:r>
      <w:r w:rsidR="009A7587" w:rsidRPr="005869AA">
        <w:rPr>
          <w:rFonts w:ascii="Palatino Linotype" w:hAnsi="Palatino Linotype" w:cs="Tahoma"/>
          <w:b/>
          <w:color w:val="auto"/>
          <w:sz w:val="22"/>
          <w:szCs w:val="22"/>
        </w:rPr>
        <w:t>. Interposición del Recurso de Revisión</w:t>
      </w:r>
      <w:bookmarkEnd w:id="9"/>
    </w:p>
    <w:p w14:paraId="4570FD04" w14:textId="77777777" w:rsidR="00F87649" w:rsidRPr="005869AA"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1AA75BEC" w14:textId="47666921" w:rsidR="009A7587" w:rsidRPr="005869AA" w:rsidRDefault="009A7587" w:rsidP="00FF426B">
      <w:pPr>
        <w:tabs>
          <w:tab w:val="left" w:pos="3122"/>
        </w:tabs>
        <w:spacing w:line="360" w:lineRule="auto"/>
        <w:contextualSpacing/>
        <w:jc w:val="both"/>
        <w:rPr>
          <w:rFonts w:ascii="Palatino Linotype" w:hAnsi="Palatino Linotype" w:cs="Tahoma"/>
          <w:sz w:val="22"/>
          <w:szCs w:val="22"/>
        </w:rPr>
      </w:pPr>
      <w:r w:rsidRPr="005869AA">
        <w:rPr>
          <w:rFonts w:ascii="Palatino Linotype" w:hAnsi="Palatino Linotype" w:cs="Tahoma"/>
          <w:sz w:val="22"/>
          <w:szCs w:val="22"/>
        </w:rPr>
        <w:t>Con fecha</w:t>
      </w:r>
      <w:r w:rsidR="00E13C8C" w:rsidRPr="005869AA">
        <w:rPr>
          <w:rFonts w:ascii="Palatino Linotype" w:hAnsi="Palatino Linotype" w:cs="Tahoma"/>
          <w:sz w:val="22"/>
          <w:szCs w:val="22"/>
        </w:rPr>
        <w:t xml:space="preserve"> </w:t>
      </w:r>
      <w:r w:rsidR="001E1668" w:rsidRPr="005869AA">
        <w:rPr>
          <w:rFonts w:ascii="Palatino Linotype" w:hAnsi="Palatino Linotype" w:cs="Tahoma"/>
          <w:sz w:val="22"/>
          <w:szCs w:val="22"/>
        </w:rPr>
        <w:t xml:space="preserve">dieciséis </w:t>
      </w:r>
      <w:r w:rsidR="004D2877" w:rsidRPr="005869AA">
        <w:rPr>
          <w:rFonts w:ascii="Palatino Linotype" w:hAnsi="Palatino Linotype" w:cs="Tahoma"/>
          <w:sz w:val="22"/>
          <w:szCs w:val="22"/>
        </w:rPr>
        <w:t>de marzo</w:t>
      </w:r>
      <w:r w:rsidR="009C323D" w:rsidRPr="005869AA">
        <w:rPr>
          <w:rFonts w:ascii="Palatino Linotype" w:hAnsi="Palatino Linotype" w:cs="Tahoma"/>
          <w:sz w:val="22"/>
          <w:szCs w:val="22"/>
        </w:rPr>
        <w:t xml:space="preserve"> </w:t>
      </w:r>
      <w:r w:rsidR="00B267E1" w:rsidRPr="005869AA">
        <w:rPr>
          <w:rFonts w:ascii="Palatino Linotype" w:hAnsi="Palatino Linotype" w:cs="Tahoma"/>
          <w:sz w:val="22"/>
          <w:szCs w:val="22"/>
        </w:rPr>
        <w:t>de dos mil veinti</w:t>
      </w:r>
      <w:r w:rsidR="00F93A36" w:rsidRPr="005869AA">
        <w:rPr>
          <w:rFonts w:ascii="Palatino Linotype" w:hAnsi="Palatino Linotype" w:cs="Tahoma"/>
          <w:sz w:val="22"/>
          <w:szCs w:val="22"/>
        </w:rPr>
        <w:t>c</w:t>
      </w:r>
      <w:r w:rsidR="00BF4B55" w:rsidRPr="005869AA">
        <w:rPr>
          <w:rFonts w:ascii="Palatino Linotype" w:hAnsi="Palatino Linotype" w:cs="Tahoma"/>
          <w:sz w:val="22"/>
          <w:szCs w:val="22"/>
        </w:rPr>
        <w:t>inco</w:t>
      </w:r>
      <w:r w:rsidRPr="005869AA">
        <w:rPr>
          <w:rFonts w:ascii="Palatino Linotype" w:hAnsi="Palatino Linotype" w:cs="Tahoma"/>
          <w:sz w:val="22"/>
          <w:szCs w:val="22"/>
        </w:rPr>
        <w:t xml:space="preserve">, a través del </w:t>
      </w:r>
      <w:r w:rsidR="00BB1F81" w:rsidRPr="005869AA">
        <w:rPr>
          <w:rFonts w:ascii="Palatino Linotype" w:hAnsi="Palatino Linotype" w:cs="Tahoma"/>
          <w:sz w:val="22"/>
          <w:szCs w:val="22"/>
          <w:lang w:val="es-ES"/>
        </w:rPr>
        <w:t>SAIMEX</w:t>
      </w:r>
      <w:r w:rsidR="00A048C7" w:rsidRPr="005869AA">
        <w:rPr>
          <w:rFonts w:ascii="Palatino Linotype" w:hAnsi="Palatino Linotype" w:cs="Tahoma"/>
          <w:sz w:val="22"/>
          <w:szCs w:val="22"/>
        </w:rPr>
        <w:t>, se interpus</w:t>
      </w:r>
      <w:r w:rsidR="003C3E71" w:rsidRPr="005869AA">
        <w:rPr>
          <w:rFonts w:ascii="Palatino Linotype" w:hAnsi="Palatino Linotype" w:cs="Tahoma"/>
          <w:sz w:val="22"/>
          <w:szCs w:val="22"/>
        </w:rPr>
        <w:t>o</w:t>
      </w:r>
      <w:r w:rsidR="00A048C7" w:rsidRPr="005869AA">
        <w:rPr>
          <w:rFonts w:ascii="Palatino Linotype" w:hAnsi="Palatino Linotype" w:cs="Tahoma"/>
          <w:sz w:val="22"/>
          <w:szCs w:val="22"/>
        </w:rPr>
        <w:t xml:space="preserve"> </w:t>
      </w:r>
      <w:r w:rsidR="003C3E71" w:rsidRPr="005869AA">
        <w:rPr>
          <w:rFonts w:ascii="Palatino Linotype" w:hAnsi="Palatino Linotype" w:cs="Tahoma"/>
          <w:sz w:val="22"/>
          <w:szCs w:val="22"/>
        </w:rPr>
        <w:t>el</w:t>
      </w:r>
      <w:r w:rsidRPr="005869AA">
        <w:rPr>
          <w:rFonts w:ascii="Palatino Linotype" w:hAnsi="Palatino Linotype" w:cs="Tahoma"/>
          <w:sz w:val="22"/>
          <w:szCs w:val="22"/>
        </w:rPr>
        <w:t xml:space="preserve"> presente Recurso de Revisión por</w:t>
      </w:r>
      <w:r w:rsidR="008E6658" w:rsidRPr="005869AA">
        <w:rPr>
          <w:rFonts w:ascii="Palatino Linotype" w:hAnsi="Palatino Linotype" w:cs="Tahoma"/>
          <w:sz w:val="22"/>
          <w:szCs w:val="22"/>
        </w:rPr>
        <w:t xml:space="preserve"> </w:t>
      </w:r>
      <w:r w:rsidR="0035716C" w:rsidRPr="005869AA">
        <w:rPr>
          <w:rFonts w:ascii="Palatino Linotype" w:hAnsi="Palatino Linotype" w:cs="Tahoma"/>
          <w:sz w:val="22"/>
          <w:szCs w:val="22"/>
        </w:rPr>
        <w:t xml:space="preserve">el </w:t>
      </w:r>
      <w:r w:rsidRPr="005869AA">
        <w:rPr>
          <w:rFonts w:ascii="Palatino Linotype" w:hAnsi="Palatino Linotype" w:cs="Tahoma"/>
          <w:sz w:val="22"/>
          <w:szCs w:val="22"/>
        </w:rPr>
        <w:t xml:space="preserve">Recurrente, en contra de </w:t>
      </w:r>
      <w:r w:rsidR="00655265" w:rsidRPr="005869AA">
        <w:rPr>
          <w:rFonts w:ascii="Palatino Linotype" w:hAnsi="Palatino Linotype" w:cs="Tahoma"/>
          <w:sz w:val="22"/>
          <w:szCs w:val="22"/>
        </w:rPr>
        <w:t>la respuesta emitida</w:t>
      </w:r>
      <w:r w:rsidRPr="005869AA">
        <w:rPr>
          <w:rFonts w:ascii="Palatino Linotype" w:hAnsi="Palatino Linotype" w:cs="Tahoma"/>
          <w:sz w:val="22"/>
          <w:szCs w:val="22"/>
        </w:rPr>
        <w:t xml:space="preserve"> por el Sujeto Obligado a </w:t>
      </w:r>
      <w:r w:rsidR="00655265" w:rsidRPr="005869AA">
        <w:rPr>
          <w:rFonts w:ascii="Palatino Linotype" w:hAnsi="Palatino Linotype" w:cs="Tahoma"/>
          <w:sz w:val="22"/>
          <w:szCs w:val="22"/>
        </w:rPr>
        <w:t>la solicitud</w:t>
      </w:r>
      <w:r w:rsidRPr="005869AA">
        <w:rPr>
          <w:rFonts w:ascii="Palatino Linotype" w:hAnsi="Palatino Linotype" w:cs="Tahoma"/>
          <w:sz w:val="22"/>
          <w:szCs w:val="22"/>
        </w:rPr>
        <w:t xml:space="preserve"> de información, en los siguientes términos:</w:t>
      </w:r>
    </w:p>
    <w:p w14:paraId="217E1B91" w14:textId="77777777" w:rsidR="00AB6595" w:rsidRPr="005869AA" w:rsidRDefault="00AB6595" w:rsidP="00FF57AD">
      <w:pPr>
        <w:tabs>
          <w:tab w:val="left" w:pos="4995"/>
        </w:tabs>
        <w:spacing w:line="360" w:lineRule="auto"/>
        <w:contextualSpacing/>
        <w:jc w:val="both"/>
        <w:rPr>
          <w:rFonts w:ascii="Palatino Linotype" w:hAnsi="Palatino Linotype" w:cs="Tahoma"/>
          <w:sz w:val="22"/>
          <w:szCs w:val="22"/>
        </w:rPr>
      </w:pPr>
    </w:p>
    <w:p w14:paraId="7DF4514E" w14:textId="77777777" w:rsidR="00D5699B" w:rsidRPr="005869AA" w:rsidRDefault="00D5699B" w:rsidP="00FF426B">
      <w:pPr>
        <w:spacing w:line="360" w:lineRule="auto"/>
        <w:ind w:left="567" w:right="539"/>
        <w:contextualSpacing/>
        <w:jc w:val="both"/>
        <w:rPr>
          <w:rFonts w:ascii="Palatino Linotype" w:hAnsi="Palatino Linotype" w:cs="Tahoma"/>
          <w:b/>
          <w:bCs/>
          <w:szCs w:val="22"/>
        </w:rPr>
      </w:pPr>
      <w:r w:rsidRPr="005869AA">
        <w:rPr>
          <w:rFonts w:ascii="Palatino Linotype" w:hAnsi="Palatino Linotype" w:cs="Tahoma"/>
          <w:b/>
          <w:bCs/>
          <w:szCs w:val="22"/>
        </w:rPr>
        <w:t>ACTO IMPUGNADO</w:t>
      </w:r>
    </w:p>
    <w:p w14:paraId="20E0100E" w14:textId="5E0D9330" w:rsidR="003D1770" w:rsidRPr="005869AA" w:rsidRDefault="007E4927" w:rsidP="00FF426B">
      <w:pPr>
        <w:spacing w:line="360" w:lineRule="auto"/>
        <w:ind w:left="567" w:right="539"/>
        <w:contextualSpacing/>
        <w:jc w:val="both"/>
        <w:rPr>
          <w:rFonts w:ascii="Palatino Linotype" w:hAnsi="Palatino Linotype" w:cs="Tahoma"/>
          <w:bCs/>
          <w:szCs w:val="22"/>
        </w:rPr>
      </w:pPr>
      <w:r w:rsidRPr="005869AA">
        <w:rPr>
          <w:rFonts w:ascii="Palatino Linotype" w:hAnsi="Palatino Linotype" w:cs="Tahoma"/>
          <w:bCs/>
          <w:i/>
          <w:szCs w:val="22"/>
        </w:rPr>
        <w:t>“</w:t>
      </w:r>
      <w:r w:rsidR="001E1668" w:rsidRPr="005869AA">
        <w:rPr>
          <w:rFonts w:ascii="Palatino Linotype" w:hAnsi="Palatino Linotype" w:cs="Tahoma"/>
          <w:bCs/>
          <w:i/>
          <w:szCs w:val="22"/>
        </w:rPr>
        <w:t>La respuesta es una mofa entregan otra información que no corresponde</w:t>
      </w:r>
      <w:r w:rsidR="00E55401" w:rsidRPr="005869AA">
        <w:rPr>
          <w:rFonts w:ascii="Palatino Linotype" w:hAnsi="Palatino Linotype" w:cs="Tahoma"/>
          <w:bCs/>
          <w:i/>
          <w:szCs w:val="22"/>
        </w:rPr>
        <w:t>"</w:t>
      </w:r>
    </w:p>
    <w:p w14:paraId="4ED4A028" w14:textId="77777777" w:rsidR="00CE2F19" w:rsidRPr="005869AA" w:rsidRDefault="00CE2F19" w:rsidP="00CE2F19">
      <w:pPr>
        <w:spacing w:line="360" w:lineRule="auto"/>
        <w:ind w:left="567" w:right="539"/>
        <w:contextualSpacing/>
        <w:jc w:val="both"/>
        <w:rPr>
          <w:rFonts w:ascii="Palatino Linotype" w:hAnsi="Palatino Linotype" w:cs="Tahoma"/>
          <w:bCs/>
          <w:szCs w:val="22"/>
        </w:rPr>
      </w:pPr>
    </w:p>
    <w:p w14:paraId="4E110BC7" w14:textId="77777777" w:rsidR="00CE2F19" w:rsidRPr="005869AA" w:rsidRDefault="00CE2F19" w:rsidP="00CE2F19">
      <w:pPr>
        <w:spacing w:line="360" w:lineRule="auto"/>
        <w:ind w:left="567" w:right="539"/>
        <w:contextualSpacing/>
        <w:jc w:val="both"/>
        <w:rPr>
          <w:rFonts w:ascii="Palatino Linotype" w:hAnsi="Palatino Linotype" w:cs="Tahoma"/>
          <w:b/>
          <w:bCs/>
          <w:szCs w:val="22"/>
        </w:rPr>
      </w:pPr>
      <w:r w:rsidRPr="005869AA">
        <w:rPr>
          <w:rFonts w:ascii="Palatino Linotype" w:hAnsi="Palatino Linotype" w:cs="Tahoma"/>
          <w:b/>
          <w:bCs/>
          <w:szCs w:val="22"/>
        </w:rPr>
        <w:lastRenderedPageBreak/>
        <w:t>RAZONES O MOTIVOS DE LA INCONFORMIDAD</w:t>
      </w:r>
    </w:p>
    <w:p w14:paraId="7EFDA4AF" w14:textId="25E983C7" w:rsidR="00CE2F19" w:rsidRPr="005869AA" w:rsidRDefault="00CE2F19" w:rsidP="00CE2F19">
      <w:pPr>
        <w:spacing w:line="360" w:lineRule="auto"/>
        <w:ind w:left="567" w:right="539"/>
        <w:contextualSpacing/>
        <w:jc w:val="both"/>
        <w:rPr>
          <w:rFonts w:ascii="Palatino Linotype" w:hAnsi="Palatino Linotype" w:cs="Tahoma"/>
          <w:bCs/>
          <w:i/>
          <w:szCs w:val="24"/>
        </w:rPr>
      </w:pPr>
      <w:r w:rsidRPr="005869AA">
        <w:rPr>
          <w:rFonts w:ascii="Palatino Linotype" w:hAnsi="Palatino Linotype" w:cs="Tahoma"/>
          <w:bCs/>
          <w:i/>
          <w:szCs w:val="24"/>
        </w:rPr>
        <w:t>“</w:t>
      </w:r>
      <w:bookmarkStart w:id="10" w:name="_Hlk181699048"/>
      <w:r w:rsidR="001E1668" w:rsidRPr="005869AA">
        <w:rPr>
          <w:rFonts w:ascii="Palatino Linotype" w:hAnsi="Palatino Linotype" w:cs="Tahoma"/>
          <w:bCs/>
          <w:i/>
          <w:szCs w:val="24"/>
        </w:rPr>
        <w:t xml:space="preserve">No entrega la información que se </w:t>
      </w:r>
      <w:proofErr w:type="spellStart"/>
      <w:r w:rsidR="001E1668" w:rsidRPr="005869AA">
        <w:rPr>
          <w:rFonts w:ascii="Palatino Linotype" w:hAnsi="Palatino Linotype" w:cs="Tahoma"/>
          <w:bCs/>
          <w:i/>
          <w:szCs w:val="24"/>
        </w:rPr>
        <w:t>solicito</w:t>
      </w:r>
      <w:proofErr w:type="spellEnd"/>
      <w:r w:rsidRPr="005869AA">
        <w:rPr>
          <w:rFonts w:ascii="Palatino Linotype" w:hAnsi="Palatino Linotype" w:cs="Tahoma"/>
          <w:bCs/>
          <w:i/>
          <w:szCs w:val="24"/>
        </w:rPr>
        <w:t>”</w:t>
      </w:r>
      <w:r w:rsidR="007E3047" w:rsidRPr="005869AA">
        <w:rPr>
          <w:rFonts w:ascii="Palatino Linotype" w:hAnsi="Palatino Linotype" w:cs="Tahoma"/>
          <w:bCs/>
          <w:i/>
          <w:szCs w:val="24"/>
        </w:rPr>
        <w:t xml:space="preserve"> </w:t>
      </w:r>
      <w:r w:rsidR="007E3047" w:rsidRPr="005869AA">
        <w:rPr>
          <w:rFonts w:ascii="Palatino Linotype" w:hAnsi="Palatino Linotype" w:cs="Tahoma"/>
          <w:bCs/>
          <w:i/>
          <w:szCs w:val="22"/>
        </w:rPr>
        <w:t>(Sic)</w:t>
      </w:r>
      <w:r w:rsidR="00D63A43" w:rsidRPr="005869AA">
        <w:rPr>
          <w:rFonts w:ascii="Palatino Linotype" w:hAnsi="Palatino Linotype" w:cs="Tahoma"/>
          <w:bCs/>
          <w:i/>
          <w:szCs w:val="22"/>
        </w:rPr>
        <w:t>.</w:t>
      </w:r>
    </w:p>
    <w:p w14:paraId="63A3D425" w14:textId="77777777" w:rsidR="00342378" w:rsidRPr="005869AA" w:rsidRDefault="00342378" w:rsidP="00342378">
      <w:pPr>
        <w:spacing w:line="360" w:lineRule="auto"/>
        <w:ind w:right="539"/>
        <w:contextualSpacing/>
        <w:jc w:val="both"/>
        <w:rPr>
          <w:rFonts w:ascii="Palatino Linotype" w:hAnsi="Palatino Linotype" w:cs="Tahoma"/>
          <w:bCs/>
          <w:i/>
          <w:szCs w:val="24"/>
        </w:rPr>
      </w:pPr>
    </w:p>
    <w:p w14:paraId="1F0E71F9" w14:textId="7FF824EB" w:rsidR="009A7587" w:rsidRPr="005869AA" w:rsidRDefault="00FF1049" w:rsidP="00342378">
      <w:pPr>
        <w:pStyle w:val="Ttulo2"/>
        <w:rPr>
          <w:rFonts w:ascii="Palatino Linotype" w:eastAsia="Batang" w:hAnsi="Palatino Linotype" w:cs="Tahoma"/>
          <w:b/>
          <w:bCs/>
          <w:color w:val="auto"/>
          <w:sz w:val="22"/>
          <w:szCs w:val="22"/>
        </w:rPr>
      </w:pPr>
      <w:bookmarkStart w:id="11" w:name="_Toc212126812"/>
      <w:bookmarkEnd w:id="10"/>
      <w:r w:rsidRPr="005869AA">
        <w:rPr>
          <w:rStyle w:val="Ttulo2Car"/>
          <w:rFonts w:ascii="Palatino Linotype" w:hAnsi="Palatino Linotype"/>
          <w:b/>
          <w:color w:val="auto"/>
          <w:sz w:val="22"/>
          <w:szCs w:val="22"/>
        </w:rPr>
        <w:t>V</w:t>
      </w:r>
      <w:r w:rsidR="009A7587" w:rsidRPr="005869AA">
        <w:rPr>
          <w:rStyle w:val="Ttulo2Car"/>
          <w:rFonts w:ascii="Palatino Linotype" w:hAnsi="Palatino Linotype"/>
          <w:b/>
          <w:color w:val="auto"/>
          <w:sz w:val="22"/>
          <w:szCs w:val="22"/>
        </w:rPr>
        <w:t>. Trámite del Recurso de Revisión ante el Instituto</w:t>
      </w:r>
      <w:bookmarkEnd w:id="11"/>
    </w:p>
    <w:p w14:paraId="083731D4" w14:textId="77777777" w:rsidR="007E4927" w:rsidRPr="005869AA" w:rsidRDefault="007E4927" w:rsidP="00FF426B">
      <w:pPr>
        <w:spacing w:line="360" w:lineRule="auto"/>
        <w:contextualSpacing/>
        <w:jc w:val="both"/>
        <w:rPr>
          <w:rFonts w:ascii="Palatino Linotype" w:eastAsia="Batang" w:hAnsi="Palatino Linotype" w:cs="Tahoma"/>
          <w:b/>
          <w:bCs/>
          <w:sz w:val="22"/>
          <w:szCs w:val="22"/>
        </w:rPr>
      </w:pPr>
    </w:p>
    <w:p w14:paraId="487F59B9" w14:textId="480F216D" w:rsidR="00C950E3" w:rsidRPr="005869AA" w:rsidRDefault="009A7587" w:rsidP="00FF426B">
      <w:pPr>
        <w:spacing w:line="360" w:lineRule="auto"/>
        <w:contextualSpacing/>
        <w:jc w:val="both"/>
        <w:rPr>
          <w:rFonts w:ascii="Palatino Linotype" w:eastAsia="Batang" w:hAnsi="Palatino Linotype" w:cs="Tahoma"/>
          <w:bCs/>
          <w:sz w:val="22"/>
          <w:szCs w:val="22"/>
        </w:rPr>
      </w:pPr>
      <w:bookmarkStart w:id="12" w:name="_Toc212126813"/>
      <w:r w:rsidRPr="005869AA">
        <w:rPr>
          <w:rStyle w:val="Ttulo3Car"/>
          <w:rFonts w:ascii="Palatino Linotype" w:hAnsi="Palatino Linotype"/>
          <w:b/>
          <w:color w:val="auto"/>
          <w:sz w:val="22"/>
          <w:szCs w:val="22"/>
        </w:rPr>
        <w:t>a) Turno del Recurso de Revisión</w:t>
      </w:r>
      <w:r w:rsidRPr="005869AA">
        <w:rPr>
          <w:rStyle w:val="Ttulo3Car"/>
          <w:rFonts w:ascii="Palatino Linotype" w:hAnsi="Palatino Linotype"/>
          <w:color w:val="auto"/>
          <w:sz w:val="22"/>
          <w:szCs w:val="22"/>
        </w:rPr>
        <w:t>.</w:t>
      </w:r>
      <w:bookmarkEnd w:id="12"/>
      <w:r w:rsidRPr="005869AA">
        <w:rPr>
          <w:rFonts w:ascii="Palatino Linotype" w:eastAsia="Batang" w:hAnsi="Palatino Linotype" w:cs="Tahoma"/>
          <w:b/>
          <w:bCs/>
          <w:sz w:val="22"/>
          <w:szCs w:val="22"/>
        </w:rPr>
        <w:t xml:space="preserve"> </w:t>
      </w:r>
      <w:r w:rsidR="00A06844" w:rsidRPr="005869AA">
        <w:rPr>
          <w:rFonts w:ascii="Palatino Linotype" w:eastAsia="Batang" w:hAnsi="Palatino Linotype" w:cs="Tahoma"/>
          <w:bCs/>
          <w:sz w:val="22"/>
          <w:szCs w:val="22"/>
        </w:rPr>
        <w:t xml:space="preserve">El </w:t>
      </w:r>
      <w:r w:rsidR="001E1668" w:rsidRPr="005869AA">
        <w:rPr>
          <w:rFonts w:ascii="Palatino Linotype" w:hAnsi="Palatino Linotype" w:cs="Tahoma"/>
          <w:sz w:val="22"/>
          <w:szCs w:val="22"/>
        </w:rPr>
        <w:t xml:space="preserve">dieciséis </w:t>
      </w:r>
      <w:r w:rsidR="004D2877" w:rsidRPr="005869AA">
        <w:rPr>
          <w:rFonts w:ascii="Palatino Linotype" w:hAnsi="Palatino Linotype" w:cs="Tahoma"/>
          <w:sz w:val="22"/>
          <w:szCs w:val="22"/>
        </w:rPr>
        <w:t>de marzo</w:t>
      </w:r>
      <w:r w:rsidR="00805163" w:rsidRPr="005869AA">
        <w:rPr>
          <w:rFonts w:ascii="Palatino Linotype" w:hAnsi="Palatino Linotype" w:cs="Tahoma"/>
          <w:sz w:val="22"/>
          <w:szCs w:val="22"/>
        </w:rPr>
        <w:t xml:space="preserve"> </w:t>
      </w:r>
      <w:r w:rsidR="00BF4B55" w:rsidRPr="005869AA">
        <w:rPr>
          <w:rFonts w:ascii="Palatino Linotype" w:hAnsi="Palatino Linotype" w:cs="Tahoma"/>
          <w:sz w:val="22"/>
          <w:szCs w:val="22"/>
        </w:rPr>
        <w:t>de dos mil veinticinco</w:t>
      </w:r>
      <w:r w:rsidR="00A06844" w:rsidRPr="005869AA">
        <w:rPr>
          <w:rFonts w:ascii="Palatino Linotype" w:eastAsia="Batang" w:hAnsi="Palatino Linotype" w:cs="Tahoma"/>
          <w:bCs/>
          <w:sz w:val="22"/>
          <w:szCs w:val="22"/>
        </w:rPr>
        <w:t xml:space="preserve">, </w:t>
      </w:r>
      <w:r w:rsidR="00D5699B" w:rsidRPr="005869AA">
        <w:rPr>
          <w:rFonts w:ascii="Palatino Linotype" w:eastAsia="Batang" w:hAnsi="Palatino Linotype" w:cs="Tahoma"/>
          <w:bCs/>
          <w:sz w:val="22"/>
          <w:szCs w:val="22"/>
        </w:rPr>
        <w:t xml:space="preserve">el </w:t>
      </w:r>
      <w:r w:rsidR="00BB1F81" w:rsidRPr="005869AA">
        <w:rPr>
          <w:rFonts w:ascii="Palatino Linotype" w:eastAsia="Batang" w:hAnsi="Palatino Linotype" w:cs="Tahoma"/>
          <w:bCs/>
          <w:sz w:val="22"/>
          <w:szCs w:val="22"/>
        </w:rPr>
        <w:t>SAIMEX</w:t>
      </w:r>
      <w:r w:rsidR="00D5699B" w:rsidRPr="005869AA">
        <w:rPr>
          <w:rFonts w:ascii="Palatino Linotype" w:eastAsia="Batang" w:hAnsi="Palatino Linotype" w:cs="Tahoma"/>
          <w:bCs/>
          <w:sz w:val="22"/>
          <w:szCs w:val="22"/>
        </w:rPr>
        <w:t xml:space="preserve">, asignó el número de expediente </w:t>
      </w:r>
      <w:r w:rsidR="001E1668" w:rsidRPr="005869AA">
        <w:rPr>
          <w:rFonts w:ascii="Palatino Linotype" w:eastAsia="Batang" w:hAnsi="Palatino Linotype" w:cs="Tahoma"/>
          <w:b/>
          <w:bCs/>
          <w:sz w:val="22"/>
          <w:szCs w:val="22"/>
        </w:rPr>
        <w:t>03051</w:t>
      </w:r>
      <w:r w:rsidR="00D5699B" w:rsidRPr="005869AA">
        <w:rPr>
          <w:rFonts w:ascii="Palatino Linotype" w:eastAsia="Batang" w:hAnsi="Palatino Linotype" w:cs="Tahoma"/>
          <w:b/>
          <w:bCs/>
          <w:sz w:val="22"/>
          <w:szCs w:val="22"/>
        </w:rPr>
        <w:t>/INFOEM/IP/RR/202</w:t>
      </w:r>
      <w:r w:rsidR="00BF4B55" w:rsidRPr="005869AA">
        <w:rPr>
          <w:rFonts w:ascii="Palatino Linotype" w:eastAsia="Batang" w:hAnsi="Palatino Linotype" w:cs="Tahoma"/>
          <w:b/>
          <w:bCs/>
          <w:sz w:val="22"/>
          <w:szCs w:val="22"/>
        </w:rPr>
        <w:t>5</w:t>
      </w:r>
      <w:r w:rsidR="00D5699B" w:rsidRPr="005869A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5869AA">
        <w:rPr>
          <w:rFonts w:ascii="Palatino Linotype" w:eastAsia="Batang" w:hAnsi="Palatino Linotype" w:cs="Tahoma"/>
          <w:b/>
          <w:bCs/>
          <w:sz w:val="22"/>
          <w:szCs w:val="22"/>
        </w:rPr>
        <w:t>Comisionado Ponente Luis Gustavo Parra Noriega</w:t>
      </w:r>
      <w:r w:rsidR="00D5699B" w:rsidRPr="005869AA">
        <w:rPr>
          <w:rFonts w:ascii="Palatino Linotype" w:eastAsia="Batang" w:hAnsi="Palatino Linotype" w:cs="Tahoma"/>
          <w:bCs/>
          <w:sz w:val="22"/>
          <w:szCs w:val="22"/>
        </w:rPr>
        <w:t>, para los efectos del artículo 185, fracción I</w:t>
      </w:r>
      <w:r w:rsidR="00BB1F81" w:rsidRPr="005869AA">
        <w:rPr>
          <w:rFonts w:ascii="Palatino Linotype" w:eastAsia="Batang" w:hAnsi="Palatino Linotype" w:cs="Tahoma"/>
          <w:bCs/>
          <w:sz w:val="22"/>
          <w:szCs w:val="22"/>
        </w:rPr>
        <w:t>,</w:t>
      </w:r>
      <w:r w:rsidR="00D5699B" w:rsidRPr="005869AA">
        <w:rPr>
          <w:rFonts w:ascii="Palatino Linotype" w:eastAsia="Batang" w:hAnsi="Palatino Linotype" w:cs="Tahoma"/>
          <w:bCs/>
          <w:sz w:val="22"/>
          <w:szCs w:val="22"/>
        </w:rPr>
        <w:t xml:space="preserve"> de la Ley de Transparencia y Acceso a la Información Pública del Estado de México y Municipios.</w:t>
      </w:r>
    </w:p>
    <w:p w14:paraId="58A1E187" w14:textId="77777777" w:rsidR="00D5699B" w:rsidRPr="005869AA" w:rsidRDefault="00D5699B" w:rsidP="00FF426B">
      <w:pPr>
        <w:spacing w:line="360" w:lineRule="auto"/>
        <w:contextualSpacing/>
        <w:jc w:val="both"/>
        <w:rPr>
          <w:rFonts w:ascii="Palatino Linotype" w:eastAsia="Batang" w:hAnsi="Palatino Linotype" w:cs="Tahoma"/>
          <w:b/>
          <w:bCs/>
          <w:sz w:val="22"/>
          <w:szCs w:val="22"/>
        </w:rPr>
      </w:pPr>
    </w:p>
    <w:p w14:paraId="5555D148" w14:textId="77777777" w:rsidR="00253937" w:rsidRPr="005869AA" w:rsidRDefault="009A7587" w:rsidP="00FF426B">
      <w:pPr>
        <w:spacing w:line="360" w:lineRule="auto"/>
        <w:contextualSpacing/>
        <w:jc w:val="both"/>
        <w:rPr>
          <w:rFonts w:ascii="Palatino Linotype" w:hAnsi="Palatino Linotype" w:cs="Tahoma"/>
          <w:bCs/>
          <w:sz w:val="22"/>
          <w:szCs w:val="22"/>
          <w:lang w:val="es-ES_tradnl"/>
        </w:rPr>
      </w:pPr>
      <w:bookmarkStart w:id="13" w:name="_Toc212126814"/>
      <w:r w:rsidRPr="005869AA">
        <w:rPr>
          <w:rStyle w:val="Ttulo3Car"/>
          <w:rFonts w:ascii="Palatino Linotype" w:hAnsi="Palatino Linotype"/>
          <w:b/>
          <w:color w:val="auto"/>
          <w:sz w:val="22"/>
          <w:szCs w:val="22"/>
        </w:rPr>
        <w:t>b) Admisión del Recurso de Revisión</w:t>
      </w:r>
      <w:r w:rsidRPr="005869AA">
        <w:rPr>
          <w:rStyle w:val="Ttulo3Car"/>
          <w:rFonts w:ascii="Palatino Linotype" w:hAnsi="Palatino Linotype"/>
          <w:color w:val="auto"/>
          <w:sz w:val="22"/>
          <w:szCs w:val="22"/>
        </w:rPr>
        <w:t>.</w:t>
      </w:r>
      <w:bookmarkEnd w:id="13"/>
      <w:r w:rsidRPr="005869AA">
        <w:rPr>
          <w:rFonts w:ascii="Palatino Linotype" w:eastAsia="Batang" w:hAnsi="Palatino Linotype" w:cs="Tahoma"/>
          <w:b/>
          <w:bCs/>
          <w:sz w:val="22"/>
          <w:szCs w:val="22"/>
          <w:lang w:val="es-ES_tradnl"/>
        </w:rPr>
        <w:t xml:space="preserve"> </w:t>
      </w:r>
      <w:r w:rsidRPr="005869AA">
        <w:rPr>
          <w:rFonts w:ascii="Palatino Linotype" w:hAnsi="Palatino Linotype" w:cs="Tahoma"/>
          <w:bCs/>
          <w:sz w:val="22"/>
          <w:szCs w:val="22"/>
        </w:rPr>
        <w:t>El</w:t>
      </w:r>
      <w:r w:rsidR="00EB3A2C" w:rsidRPr="005869AA">
        <w:rPr>
          <w:rFonts w:ascii="Palatino Linotype" w:hAnsi="Palatino Linotype" w:cs="Tahoma"/>
          <w:bCs/>
          <w:sz w:val="22"/>
          <w:szCs w:val="22"/>
        </w:rPr>
        <w:t xml:space="preserve"> </w:t>
      </w:r>
      <w:r w:rsidR="00954EDD" w:rsidRPr="005869AA">
        <w:rPr>
          <w:rFonts w:ascii="Palatino Linotype" w:hAnsi="Palatino Linotype" w:cs="Tahoma"/>
          <w:bCs/>
          <w:sz w:val="22"/>
          <w:szCs w:val="22"/>
        </w:rPr>
        <w:t>veinti</w:t>
      </w:r>
      <w:r w:rsidR="004E36B9" w:rsidRPr="005869AA">
        <w:rPr>
          <w:rFonts w:ascii="Palatino Linotype" w:hAnsi="Palatino Linotype" w:cs="Tahoma"/>
          <w:bCs/>
          <w:sz w:val="22"/>
          <w:szCs w:val="22"/>
        </w:rPr>
        <w:t>uno</w:t>
      </w:r>
      <w:r w:rsidR="004D2877" w:rsidRPr="005869AA">
        <w:rPr>
          <w:rFonts w:ascii="Palatino Linotype" w:hAnsi="Palatino Linotype" w:cs="Tahoma"/>
          <w:bCs/>
          <w:sz w:val="22"/>
          <w:szCs w:val="22"/>
        </w:rPr>
        <w:t xml:space="preserve"> de marzo</w:t>
      </w:r>
      <w:r w:rsidR="00BF4B55" w:rsidRPr="005869AA">
        <w:rPr>
          <w:rFonts w:ascii="Palatino Linotype" w:hAnsi="Palatino Linotype" w:cs="Tahoma"/>
          <w:bCs/>
          <w:sz w:val="22"/>
          <w:szCs w:val="22"/>
        </w:rPr>
        <w:t xml:space="preserve"> de dos mil veinticinco</w:t>
      </w:r>
      <w:r w:rsidRPr="005869AA">
        <w:rPr>
          <w:rFonts w:ascii="Palatino Linotype" w:hAnsi="Palatino Linotype" w:cs="Tahoma"/>
          <w:bCs/>
          <w:sz w:val="22"/>
          <w:szCs w:val="22"/>
        </w:rPr>
        <w:t xml:space="preserve">, </w:t>
      </w:r>
      <w:r w:rsidR="001F787A" w:rsidRPr="005869AA">
        <w:rPr>
          <w:rFonts w:ascii="Palatino Linotype" w:hAnsi="Palatino Linotype" w:cs="Tahoma"/>
          <w:bCs/>
          <w:sz w:val="22"/>
          <w:szCs w:val="22"/>
        </w:rPr>
        <w:t xml:space="preserve">se acordó la admisión del </w:t>
      </w:r>
      <w:r w:rsidR="001F787A" w:rsidRPr="005869AA">
        <w:rPr>
          <w:rFonts w:ascii="Palatino Linotype" w:hAnsi="Palatino Linotype" w:cs="Tahoma"/>
          <w:bCs/>
          <w:sz w:val="22"/>
          <w:szCs w:val="22"/>
          <w:lang w:val="es-ES_tradnl"/>
        </w:rPr>
        <w:t xml:space="preserve">Recurso de Revisión interpuesto por el Recurrente en contra del </w:t>
      </w:r>
      <w:r w:rsidR="001F787A" w:rsidRPr="005869AA">
        <w:rPr>
          <w:rFonts w:ascii="Palatino Linotype" w:hAnsi="Palatino Linotype" w:cs="Tahoma"/>
          <w:b/>
          <w:bCs/>
          <w:sz w:val="22"/>
          <w:szCs w:val="22"/>
          <w:lang w:val="es-ES_tradnl"/>
        </w:rPr>
        <w:t>Sujeto Obligado</w:t>
      </w:r>
      <w:r w:rsidR="001F787A" w:rsidRPr="005869AA">
        <w:rPr>
          <w:rFonts w:ascii="Palatino Linotype" w:hAnsi="Palatino Linotype" w:cs="Tahoma"/>
          <w:bCs/>
          <w:sz w:val="22"/>
          <w:szCs w:val="22"/>
          <w:lang w:val="es-ES_tradnl"/>
        </w:rPr>
        <w:t>, en términos del artículo 185, fracciones I, II y IV</w:t>
      </w:r>
      <w:r w:rsidR="00BB1F81" w:rsidRPr="005869AA">
        <w:rPr>
          <w:rFonts w:ascii="Palatino Linotype" w:hAnsi="Palatino Linotype" w:cs="Tahoma"/>
          <w:bCs/>
          <w:sz w:val="22"/>
          <w:szCs w:val="22"/>
          <w:lang w:val="es-ES_tradnl"/>
        </w:rPr>
        <w:t>,</w:t>
      </w:r>
      <w:r w:rsidR="001F787A" w:rsidRPr="005869A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5869AA">
        <w:rPr>
          <w:rFonts w:ascii="Palatino Linotype" w:hAnsi="Palatino Linotype" w:cs="Tahoma"/>
          <w:bCs/>
          <w:sz w:val="22"/>
          <w:szCs w:val="22"/>
          <w:lang w:val="es-ES_tradnl"/>
        </w:rPr>
        <w:t>o a las partes el mismo día</w:t>
      </w:r>
      <w:r w:rsidR="001F787A" w:rsidRPr="005869AA">
        <w:rPr>
          <w:rFonts w:ascii="Palatino Linotype" w:hAnsi="Palatino Linotype" w:cs="Tahoma"/>
          <w:bCs/>
          <w:sz w:val="22"/>
          <w:szCs w:val="22"/>
          <w:lang w:val="es-ES_tradnl"/>
        </w:rPr>
        <w:t xml:space="preserve"> a través del </w:t>
      </w:r>
      <w:r w:rsidR="00BB1F81" w:rsidRPr="005869AA">
        <w:rPr>
          <w:rFonts w:ascii="Palatino Linotype" w:hAnsi="Palatino Linotype" w:cs="Tahoma"/>
          <w:bCs/>
          <w:sz w:val="22"/>
          <w:szCs w:val="22"/>
          <w:lang w:val="es-ES_tradnl"/>
        </w:rPr>
        <w:t>SAIMEX</w:t>
      </w:r>
      <w:r w:rsidR="001F787A" w:rsidRPr="005869A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584A9DCF" w14:textId="77777777" w:rsidR="00253937" w:rsidRPr="005869AA" w:rsidRDefault="00253937" w:rsidP="00FF426B">
      <w:pPr>
        <w:spacing w:line="360" w:lineRule="auto"/>
        <w:contextualSpacing/>
        <w:jc w:val="both"/>
        <w:rPr>
          <w:rFonts w:ascii="Palatino Linotype" w:hAnsi="Palatino Linotype" w:cs="Tahoma"/>
          <w:bCs/>
          <w:sz w:val="22"/>
          <w:szCs w:val="22"/>
          <w:lang w:val="es-ES_tradnl"/>
        </w:rPr>
      </w:pPr>
    </w:p>
    <w:p w14:paraId="52E6CD38" w14:textId="22FE7A40" w:rsidR="004E36B9" w:rsidRPr="005869AA" w:rsidRDefault="00DF22DA" w:rsidP="001E1668">
      <w:pPr>
        <w:spacing w:line="360" w:lineRule="auto"/>
        <w:jc w:val="both"/>
        <w:rPr>
          <w:rFonts w:ascii="Palatino Linotype" w:eastAsia="Batang" w:hAnsi="Palatino Linotype" w:cs="Tahoma"/>
          <w:bCs/>
          <w:sz w:val="22"/>
          <w:szCs w:val="22"/>
          <w:lang w:val="es-ES_tradnl"/>
        </w:rPr>
      </w:pPr>
      <w:bookmarkStart w:id="14" w:name="_Toc190261913"/>
      <w:bookmarkStart w:id="15" w:name="_Toc196917717"/>
      <w:bookmarkStart w:id="16" w:name="_Toc212126815"/>
      <w:r w:rsidRPr="005869AA">
        <w:rPr>
          <w:rStyle w:val="Ttulo3Car"/>
          <w:rFonts w:ascii="Palatino Linotype" w:hAnsi="Palatino Linotype"/>
          <w:b/>
          <w:color w:val="auto"/>
          <w:sz w:val="22"/>
          <w:szCs w:val="22"/>
        </w:rPr>
        <w:t>c) Informe Justificado.</w:t>
      </w:r>
      <w:bookmarkEnd w:id="14"/>
      <w:bookmarkEnd w:id="15"/>
      <w:bookmarkEnd w:id="16"/>
      <w:r w:rsidRPr="005869AA">
        <w:rPr>
          <w:rFonts w:ascii="Palatino Linotype" w:eastAsia="Batang" w:hAnsi="Palatino Linotype" w:cs="Tahoma"/>
          <w:b/>
          <w:bCs/>
          <w:sz w:val="22"/>
          <w:szCs w:val="22"/>
          <w:lang w:val="es-ES_tradnl"/>
        </w:rPr>
        <w:t xml:space="preserve"> </w:t>
      </w:r>
      <w:r w:rsidRPr="005869AA">
        <w:rPr>
          <w:rFonts w:ascii="Palatino Linotype" w:eastAsia="Batang" w:hAnsi="Palatino Linotype" w:cs="Tahoma"/>
          <w:bCs/>
          <w:sz w:val="22"/>
          <w:szCs w:val="22"/>
          <w:lang w:val="es-ES_tradnl"/>
        </w:rPr>
        <w:t xml:space="preserve">El </w:t>
      </w:r>
      <w:r w:rsidR="004E36B9" w:rsidRPr="005869AA">
        <w:rPr>
          <w:rFonts w:ascii="Palatino Linotype" w:eastAsia="Batang" w:hAnsi="Palatino Linotype" w:cs="Tahoma"/>
          <w:bCs/>
          <w:sz w:val="22"/>
          <w:szCs w:val="22"/>
          <w:lang w:val="es-ES_tradnl"/>
        </w:rPr>
        <w:t>primero y dos</w:t>
      </w:r>
      <w:r w:rsidR="00954EDD" w:rsidRPr="005869AA">
        <w:rPr>
          <w:rFonts w:ascii="Palatino Linotype" w:eastAsia="Batang" w:hAnsi="Palatino Linotype" w:cs="Tahoma"/>
          <w:bCs/>
          <w:sz w:val="22"/>
          <w:szCs w:val="22"/>
          <w:lang w:val="es-ES_tradnl"/>
        </w:rPr>
        <w:t xml:space="preserve"> de abril</w:t>
      </w:r>
      <w:r w:rsidRPr="005869AA">
        <w:rPr>
          <w:rFonts w:ascii="Palatino Linotype" w:eastAsia="Batang" w:hAnsi="Palatino Linotype" w:cs="Tahoma"/>
          <w:bCs/>
          <w:sz w:val="22"/>
          <w:szCs w:val="22"/>
          <w:lang w:val="es-ES_tradnl"/>
        </w:rPr>
        <w:t xml:space="preserve"> de dos mil veinticinco, a través del SAIMEX, se recibió en este Instituto el informe justificado por parte del Sujeto Obligado en el que ratifico su respuesta</w:t>
      </w:r>
      <w:r w:rsidR="001E1668" w:rsidRPr="005869AA">
        <w:rPr>
          <w:rFonts w:ascii="Palatino Linotype" w:eastAsia="Batang" w:hAnsi="Palatino Linotype" w:cs="Tahoma"/>
          <w:bCs/>
          <w:sz w:val="22"/>
          <w:szCs w:val="22"/>
          <w:lang w:val="es-ES_tradnl"/>
        </w:rPr>
        <w:t>.</w:t>
      </w:r>
    </w:p>
    <w:p w14:paraId="2519CF55" w14:textId="77777777" w:rsidR="001E1668" w:rsidRPr="005869AA" w:rsidRDefault="001E1668" w:rsidP="001E1668">
      <w:pPr>
        <w:spacing w:line="360" w:lineRule="auto"/>
        <w:jc w:val="both"/>
        <w:rPr>
          <w:rFonts w:ascii="Palatino Linotype" w:eastAsia="Batang" w:hAnsi="Palatino Linotype" w:cs="Tahoma"/>
          <w:bCs/>
          <w:i/>
          <w:szCs w:val="22"/>
          <w:lang w:val="es-ES_tradnl"/>
        </w:rPr>
      </w:pPr>
    </w:p>
    <w:p w14:paraId="7B5BCA5C" w14:textId="0E628CB8" w:rsidR="00DF22DA" w:rsidRPr="005869AA" w:rsidRDefault="00DF22DA" w:rsidP="00DF22DA">
      <w:pPr>
        <w:spacing w:line="360" w:lineRule="auto"/>
        <w:jc w:val="both"/>
        <w:rPr>
          <w:rFonts w:ascii="Palatino Linotype" w:hAnsi="Palatino Linotype" w:cs="Tahoma"/>
          <w:sz w:val="22"/>
          <w:szCs w:val="22"/>
        </w:rPr>
      </w:pPr>
      <w:bookmarkStart w:id="17" w:name="_Toc190261914"/>
      <w:bookmarkStart w:id="18" w:name="_Toc196917718"/>
      <w:bookmarkStart w:id="19" w:name="_Toc212126816"/>
      <w:r w:rsidRPr="005869AA">
        <w:rPr>
          <w:rStyle w:val="Ttulo3Car"/>
          <w:rFonts w:ascii="Palatino Linotype" w:hAnsi="Palatino Linotype"/>
          <w:b/>
          <w:color w:val="auto"/>
          <w:sz w:val="22"/>
        </w:rPr>
        <w:t>d) Vista del Informe Justificado.</w:t>
      </w:r>
      <w:bookmarkEnd w:id="17"/>
      <w:bookmarkEnd w:id="18"/>
      <w:bookmarkEnd w:id="19"/>
      <w:r w:rsidRPr="005869AA">
        <w:rPr>
          <w:rFonts w:ascii="Palatino Linotype" w:hAnsi="Palatino Linotype" w:cs="Tahoma"/>
          <w:sz w:val="18"/>
          <w:szCs w:val="22"/>
        </w:rPr>
        <w:t xml:space="preserve"> </w:t>
      </w:r>
      <w:r w:rsidRPr="005869AA">
        <w:rPr>
          <w:rFonts w:ascii="Palatino Linotype" w:hAnsi="Palatino Linotype" w:cs="Tahoma"/>
          <w:sz w:val="22"/>
          <w:szCs w:val="22"/>
        </w:rPr>
        <w:t xml:space="preserve">El </w:t>
      </w:r>
      <w:r w:rsidR="001E1668" w:rsidRPr="005869AA">
        <w:rPr>
          <w:rFonts w:ascii="Palatino Linotype" w:hAnsi="Palatino Linotype" w:cs="Tahoma"/>
          <w:sz w:val="22"/>
          <w:szCs w:val="22"/>
        </w:rPr>
        <w:t>catorce de octubre</w:t>
      </w:r>
      <w:r w:rsidRPr="005869AA">
        <w:rPr>
          <w:rFonts w:ascii="Palatino Linotype" w:hAnsi="Palatino Linotype" w:cs="Tahoma"/>
          <w:sz w:val="22"/>
          <w:szCs w:val="22"/>
        </w:rPr>
        <w:t xml:space="preserve"> de dos mil veinticinco, se dictó acuerdo mediante el cual se puso a la vista del Particular, el Informe Justificado, el cual le fue notificado, en esa misma fecha, a través del SAIMEX. No obstante, lo anterior, el Recurrente </w:t>
      </w:r>
      <w:r w:rsidRPr="005869AA">
        <w:rPr>
          <w:rFonts w:ascii="Palatino Linotype" w:hAnsi="Palatino Linotype" w:cs="Tahoma"/>
          <w:sz w:val="22"/>
          <w:szCs w:val="22"/>
        </w:rPr>
        <w:lastRenderedPageBreak/>
        <w:t>omitió realizar manifestación alguna relacionado con la información que le fue puesta a la vista.</w:t>
      </w:r>
    </w:p>
    <w:p w14:paraId="0B6F36A4" w14:textId="77777777" w:rsidR="00EA2594" w:rsidRPr="005869AA" w:rsidRDefault="00EA2594" w:rsidP="00EA2594">
      <w:pPr>
        <w:spacing w:line="360" w:lineRule="auto"/>
        <w:jc w:val="both"/>
        <w:rPr>
          <w:rFonts w:ascii="Palatino Linotype" w:hAnsi="Palatino Linotype" w:cs="Tahoma"/>
          <w:b/>
          <w:sz w:val="22"/>
          <w:szCs w:val="24"/>
        </w:rPr>
      </w:pPr>
    </w:p>
    <w:p w14:paraId="448FF7F0" w14:textId="06A33801" w:rsidR="00FE0087" w:rsidRPr="005869AA" w:rsidRDefault="00DF22DA" w:rsidP="00FE0087">
      <w:pPr>
        <w:tabs>
          <w:tab w:val="left" w:pos="3261"/>
        </w:tabs>
        <w:spacing w:line="360" w:lineRule="auto"/>
        <w:contextualSpacing/>
        <w:jc w:val="both"/>
        <w:rPr>
          <w:rFonts w:ascii="Palatino Linotype" w:hAnsi="Palatino Linotype" w:cs="Tahoma"/>
          <w:sz w:val="22"/>
          <w:szCs w:val="22"/>
        </w:rPr>
      </w:pPr>
      <w:r w:rsidRPr="005869AA">
        <w:rPr>
          <w:rFonts w:ascii="Palatino Linotype" w:eastAsia="Batang" w:hAnsi="Palatino Linotype" w:cs="Tahoma"/>
          <w:b/>
          <w:sz w:val="22"/>
          <w:szCs w:val="22"/>
          <w:lang w:val="es-ES_tradnl"/>
        </w:rPr>
        <w:t>e</w:t>
      </w:r>
      <w:r w:rsidR="00FE0087" w:rsidRPr="005869AA">
        <w:rPr>
          <w:rFonts w:ascii="Palatino Linotype" w:eastAsia="Batang" w:hAnsi="Palatino Linotype" w:cs="Tahoma"/>
          <w:b/>
          <w:sz w:val="22"/>
          <w:szCs w:val="22"/>
          <w:lang w:val="es-ES_tradnl"/>
        </w:rPr>
        <w:t xml:space="preserve">) </w:t>
      </w:r>
      <w:r w:rsidR="00FE0087" w:rsidRPr="005869AA">
        <w:rPr>
          <w:rFonts w:ascii="Palatino Linotype" w:hAnsi="Palatino Linotype" w:cs="Tahoma"/>
          <w:b/>
          <w:bCs/>
          <w:sz w:val="22"/>
          <w:szCs w:val="22"/>
        </w:rPr>
        <w:t xml:space="preserve">Ampliación de plazo. </w:t>
      </w:r>
      <w:r w:rsidR="00FE0087" w:rsidRPr="005869AA">
        <w:rPr>
          <w:rFonts w:ascii="Palatino Linotype" w:hAnsi="Palatino Linotype" w:cs="Tahoma"/>
          <w:sz w:val="22"/>
          <w:szCs w:val="22"/>
        </w:rPr>
        <w:t xml:space="preserve">El </w:t>
      </w:r>
      <w:r w:rsidR="001E1668" w:rsidRPr="005869AA">
        <w:rPr>
          <w:rFonts w:ascii="Palatino Linotype" w:hAnsi="Palatino Linotype" w:cs="Tahoma"/>
          <w:sz w:val="22"/>
          <w:szCs w:val="22"/>
        </w:rPr>
        <w:t>veintiuno de octubre</w:t>
      </w:r>
      <w:r w:rsidR="00FE0087" w:rsidRPr="005869AA">
        <w:rPr>
          <w:rFonts w:ascii="Palatino Linotype" w:hAnsi="Palatino Linotype" w:cs="Tahoma"/>
          <w:sz w:val="22"/>
          <w:szCs w:val="22"/>
        </w:rPr>
        <w:t xml:space="preserve"> de dos mil veinticinco, el Comisionado Ponente con fundamento en lo dispuesto por el artículo 181, párrafo tercero, de la Ley de Transparencia y Acceso a la Información Pública del Estado de México y Municipios, acordó ampliar </w:t>
      </w:r>
      <w:r w:rsidR="001E1668" w:rsidRPr="005869AA">
        <w:rPr>
          <w:rFonts w:ascii="Palatino Linotype" w:hAnsi="Palatino Linotype" w:cs="Tahoma"/>
          <w:sz w:val="22"/>
          <w:szCs w:val="22"/>
        </w:rPr>
        <w:t xml:space="preserve">el plazo </w:t>
      </w:r>
      <w:r w:rsidR="00954EDD" w:rsidRPr="005869AA">
        <w:rPr>
          <w:rFonts w:ascii="Palatino Linotype" w:hAnsi="Palatino Linotype" w:cs="Tahoma"/>
          <w:sz w:val="22"/>
          <w:szCs w:val="22"/>
        </w:rPr>
        <w:t>días</w:t>
      </w:r>
      <w:r w:rsidR="00FE0087" w:rsidRPr="005869AA">
        <w:rPr>
          <w:rFonts w:ascii="Palatino Linotype" w:hAnsi="Palatino Linotype" w:cs="Tahoma"/>
          <w:sz w:val="22"/>
          <w:szCs w:val="22"/>
        </w:rPr>
        <w:t xml:space="preserve"> para resolver el Recurso de Revisión que nos ocupa; proveído que fue notificado a las partes mediante el SAIMEX.</w:t>
      </w:r>
    </w:p>
    <w:p w14:paraId="146387B3" w14:textId="77777777" w:rsidR="001E1668" w:rsidRPr="005869AA" w:rsidRDefault="001E1668" w:rsidP="00FE0087">
      <w:pPr>
        <w:tabs>
          <w:tab w:val="left" w:pos="3261"/>
        </w:tabs>
        <w:spacing w:line="360" w:lineRule="auto"/>
        <w:contextualSpacing/>
        <w:jc w:val="both"/>
        <w:rPr>
          <w:rFonts w:ascii="Palatino Linotype" w:hAnsi="Palatino Linotype" w:cs="Tahoma"/>
          <w:sz w:val="22"/>
          <w:szCs w:val="22"/>
        </w:rPr>
      </w:pPr>
    </w:p>
    <w:p w14:paraId="1FACF751" w14:textId="75BD2E3C" w:rsidR="00ED5DF5" w:rsidRPr="005869AA" w:rsidRDefault="00DF22DA" w:rsidP="00FF426B">
      <w:pPr>
        <w:spacing w:line="360" w:lineRule="auto"/>
        <w:jc w:val="both"/>
        <w:rPr>
          <w:rFonts w:ascii="Palatino Linotype" w:hAnsi="Palatino Linotype" w:cs="Tahoma"/>
          <w:sz w:val="22"/>
          <w:szCs w:val="22"/>
        </w:rPr>
      </w:pPr>
      <w:bookmarkStart w:id="20" w:name="_Toc212126817"/>
      <w:r w:rsidRPr="005869AA">
        <w:rPr>
          <w:rStyle w:val="Ttulo3Car"/>
          <w:rFonts w:ascii="Palatino Linotype" w:hAnsi="Palatino Linotype"/>
          <w:b/>
          <w:color w:val="auto"/>
          <w:sz w:val="22"/>
          <w:szCs w:val="22"/>
        </w:rPr>
        <w:t>f</w:t>
      </w:r>
      <w:r w:rsidR="003B0501" w:rsidRPr="005869AA">
        <w:rPr>
          <w:rStyle w:val="Ttulo3Car"/>
          <w:rFonts w:ascii="Palatino Linotype" w:hAnsi="Palatino Linotype"/>
          <w:b/>
          <w:color w:val="auto"/>
          <w:sz w:val="22"/>
          <w:szCs w:val="22"/>
        </w:rPr>
        <w:t>)</w:t>
      </w:r>
      <w:r w:rsidR="00C3485C" w:rsidRPr="005869AA">
        <w:rPr>
          <w:rStyle w:val="Ttulo3Car"/>
          <w:rFonts w:ascii="Palatino Linotype" w:hAnsi="Palatino Linotype"/>
          <w:b/>
          <w:color w:val="auto"/>
          <w:sz w:val="22"/>
          <w:szCs w:val="22"/>
        </w:rPr>
        <w:t xml:space="preserve"> </w:t>
      </w:r>
      <w:r w:rsidR="00ED5DF5" w:rsidRPr="005869AA">
        <w:rPr>
          <w:rStyle w:val="Ttulo3Car"/>
          <w:rFonts w:ascii="Palatino Linotype" w:hAnsi="Palatino Linotype"/>
          <w:b/>
          <w:color w:val="auto"/>
          <w:sz w:val="22"/>
          <w:szCs w:val="22"/>
        </w:rPr>
        <w:t>Cierre de instrucción</w:t>
      </w:r>
      <w:bookmarkEnd w:id="20"/>
      <w:r w:rsidR="00ED5DF5" w:rsidRPr="005869AA">
        <w:rPr>
          <w:rFonts w:ascii="Palatino Linotype" w:hAnsi="Palatino Linotype" w:cs="Tahoma"/>
          <w:b/>
          <w:bCs/>
          <w:sz w:val="22"/>
          <w:szCs w:val="22"/>
        </w:rPr>
        <w:t xml:space="preserve">. </w:t>
      </w:r>
      <w:r w:rsidR="00ED5DF5" w:rsidRPr="005869AA">
        <w:rPr>
          <w:rFonts w:ascii="Palatino Linotype" w:hAnsi="Palatino Linotype" w:cs="Tahoma"/>
          <w:sz w:val="22"/>
          <w:szCs w:val="22"/>
        </w:rPr>
        <w:t>El</w:t>
      </w:r>
      <w:r w:rsidR="000F437A" w:rsidRPr="005869AA">
        <w:rPr>
          <w:rFonts w:ascii="Palatino Linotype" w:hAnsi="Palatino Linotype" w:cs="Tahoma"/>
          <w:sz w:val="22"/>
          <w:szCs w:val="22"/>
        </w:rPr>
        <w:t xml:space="preserve"> </w:t>
      </w:r>
      <w:r w:rsidR="001E1668" w:rsidRPr="005869AA">
        <w:rPr>
          <w:rFonts w:ascii="Palatino Linotype" w:hAnsi="Palatino Linotype" w:cs="Tahoma"/>
          <w:sz w:val="22"/>
          <w:szCs w:val="22"/>
        </w:rPr>
        <w:t>veintiuno de octubre</w:t>
      </w:r>
      <w:r w:rsidR="004D2877" w:rsidRPr="005869AA">
        <w:rPr>
          <w:rFonts w:ascii="Palatino Linotype" w:hAnsi="Palatino Linotype" w:cs="Tahoma"/>
          <w:sz w:val="22"/>
          <w:szCs w:val="22"/>
        </w:rPr>
        <w:t xml:space="preserve"> </w:t>
      </w:r>
      <w:r w:rsidR="00E95147" w:rsidRPr="005869AA">
        <w:rPr>
          <w:rFonts w:ascii="Palatino Linotype" w:hAnsi="Palatino Linotype" w:cs="Tahoma"/>
          <w:sz w:val="22"/>
          <w:szCs w:val="22"/>
        </w:rPr>
        <w:t>de dos mil veinti</w:t>
      </w:r>
      <w:r w:rsidR="00F93A36" w:rsidRPr="005869AA">
        <w:rPr>
          <w:rFonts w:ascii="Palatino Linotype" w:hAnsi="Palatino Linotype" w:cs="Tahoma"/>
          <w:sz w:val="22"/>
          <w:szCs w:val="22"/>
        </w:rPr>
        <w:t>c</w:t>
      </w:r>
      <w:r w:rsidR="009C323D" w:rsidRPr="005869AA">
        <w:rPr>
          <w:rFonts w:ascii="Palatino Linotype" w:hAnsi="Palatino Linotype" w:cs="Tahoma"/>
          <w:sz w:val="22"/>
          <w:szCs w:val="22"/>
        </w:rPr>
        <w:t>inco</w:t>
      </w:r>
      <w:r w:rsidR="00ED5DF5" w:rsidRPr="005869A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5869AA">
        <w:rPr>
          <w:rFonts w:ascii="Palatino Linotype" w:hAnsi="Palatino Linotype" w:cs="Tahoma"/>
          <w:sz w:val="22"/>
          <w:szCs w:val="22"/>
        </w:rPr>
        <w:t>el mismo día</w:t>
      </w:r>
      <w:r w:rsidR="00ED5DF5" w:rsidRPr="005869AA">
        <w:rPr>
          <w:rFonts w:ascii="Palatino Linotype" w:hAnsi="Palatino Linotype" w:cs="Tahoma"/>
          <w:sz w:val="22"/>
          <w:szCs w:val="22"/>
        </w:rPr>
        <w:t xml:space="preserve">, a través del </w:t>
      </w:r>
      <w:r w:rsidR="00BB1F81" w:rsidRPr="005869AA">
        <w:rPr>
          <w:rFonts w:ascii="Palatino Linotype" w:hAnsi="Palatino Linotype" w:cs="Tahoma"/>
          <w:sz w:val="22"/>
          <w:szCs w:val="22"/>
          <w:lang w:val="es-ES"/>
        </w:rPr>
        <w:t>SAIMEX</w:t>
      </w:r>
      <w:r w:rsidR="00ED5DF5" w:rsidRPr="005869AA">
        <w:rPr>
          <w:rFonts w:ascii="Palatino Linotype" w:hAnsi="Palatino Linotype" w:cs="Tahoma"/>
          <w:sz w:val="22"/>
          <w:szCs w:val="22"/>
        </w:rPr>
        <w:t>.</w:t>
      </w:r>
    </w:p>
    <w:p w14:paraId="499897F8" w14:textId="77777777" w:rsidR="0079675C" w:rsidRPr="005869AA" w:rsidRDefault="0079675C" w:rsidP="00FF426B">
      <w:pPr>
        <w:spacing w:line="360" w:lineRule="auto"/>
        <w:jc w:val="both"/>
        <w:rPr>
          <w:rFonts w:ascii="Palatino Linotype" w:hAnsi="Palatino Linotype" w:cs="Tahoma"/>
          <w:sz w:val="22"/>
          <w:szCs w:val="22"/>
        </w:rPr>
      </w:pPr>
    </w:p>
    <w:p w14:paraId="7E0AF21C" w14:textId="77777777" w:rsidR="004F2D88" w:rsidRPr="005869AA" w:rsidRDefault="004F2D88" w:rsidP="00FF426B">
      <w:pPr>
        <w:spacing w:line="360" w:lineRule="auto"/>
        <w:contextualSpacing/>
        <w:jc w:val="both"/>
        <w:rPr>
          <w:rFonts w:ascii="Palatino Linotype" w:hAnsi="Palatino Linotype" w:cs="Tahoma"/>
          <w:color w:val="000000"/>
          <w:sz w:val="22"/>
          <w:szCs w:val="22"/>
        </w:rPr>
      </w:pPr>
      <w:r w:rsidRPr="005869AA">
        <w:rPr>
          <w:rFonts w:ascii="Palatino Linotype" w:hAnsi="Palatino Linotype" w:cs="Tahoma"/>
          <w:color w:val="000000"/>
          <w:sz w:val="22"/>
          <w:szCs w:val="22"/>
        </w:rPr>
        <w:t xml:space="preserve">En </w:t>
      </w:r>
      <w:r w:rsidR="00367F82" w:rsidRPr="005869AA">
        <w:rPr>
          <w:rFonts w:ascii="Palatino Linotype" w:hAnsi="Palatino Linotype" w:cs="Tahoma"/>
          <w:color w:val="000000"/>
          <w:sz w:val="22"/>
          <w:szCs w:val="22"/>
        </w:rPr>
        <w:t>razón de que fue debidamente su</w:t>
      </w:r>
      <w:r w:rsidRPr="005869AA">
        <w:rPr>
          <w:rFonts w:ascii="Palatino Linotype" w:hAnsi="Palatino Linotype" w:cs="Tahoma"/>
          <w:color w:val="000000"/>
          <w:sz w:val="22"/>
          <w:szCs w:val="22"/>
        </w:rPr>
        <w:t xml:space="preserve">stanciado el expediente </w:t>
      </w:r>
      <w:r w:rsidR="00367F82" w:rsidRPr="005869AA">
        <w:rPr>
          <w:rFonts w:ascii="Palatino Linotype" w:hAnsi="Palatino Linotype" w:cs="Tahoma"/>
          <w:color w:val="000000"/>
          <w:sz w:val="22"/>
          <w:szCs w:val="22"/>
        </w:rPr>
        <w:t xml:space="preserve">electrónico </w:t>
      </w:r>
      <w:r w:rsidRPr="005869AA">
        <w:rPr>
          <w:rFonts w:ascii="Palatino Linotype" w:hAnsi="Palatino Linotype" w:cs="Tahoma"/>
          <w:color w:val="000000"/>
          <w:sz w:val="22"/>
          <w:szCs w:val="22"/>
        </w:rPr>
        <w:t>y no exist</w:t>
      </w:r>
      <w:r w:rsidR="00367F82" w:rsidRPr="005869AA">
        <w:rPr>
          <w:rFonts w:ascii="Palatino Linotype" w:hAnsi="Palatino Linotype" w:cs="Tahoma"/>
          <w:color w:val="000000"/>
          <w:sz w:val="22"/>
          <w:szCs w:val="22"/>
        </w:rPr>
        <w:t>e</w:t>
      </w:r>
      <w:r w:rsidRPr="005869AA">
        <w:rPr>
          <w:rFonts w:ascii="Palatino Linotype" w:hAnsi="Palatino Linotype" w:cs="Tahoma"/>
          <w:color w:val="000000"/>
          <w:sz w:val="22"/>
          <w:szCs w:val="22"/>
        </w:rPr>
        <w:t xml:space="preserve"> dilige</w:t>
      </w:r>
      <w:r w:rsidR="00367F82" w:rsidRPr="005869AA">
        <w:rPr>
          <w:rFonts w:ascii="Palatino Linotype" w:hAnsi="Palatino Linotype" w:cs="Tahoma"/>
          <w:color w:val="000000"/>
          <w:sz w:val="22"/>
          <w:szCs w:val="22"/>
        </w:rPr>
        <w:t xml:space="preserve">ncia pendiente de desahogo, se </w:t>
      </w:r>
      <w:r w:rsidRPr="005869AA">
        <w:rPr>
          <w:rFonts w:ascii="Palatino Linotype" w:hAnsi="Palatino Linotype" w:cs="Tahoma"/>
          <w:color w:val="000000"/>
          <w:sz w:val="22"/>
          <w:szCs w:val="22"/>
        </w:rPr>
        <w:t>emit</w:t>
      </w:r>
      <w:r w:rsidR="00367F82" w:rsidRPr="005869AA">
        <w:rPr>
          <w:rFonts w:ascii="Palatino Linotype" w:hAnsi="Palatino Linotype" w:cs="Tahoma"/>
          <w:color w:val="000000"/>
          <w:sz w:val="22"/>
          <w:szCs w:val="22"/>
        </w:rPr>
        <w:t>e</w:t>
      </w:r>
      <w:r w:rsidRPr="005869AA">
        <w:rPr>
          <w:rFonts w:ascii="Palatino Linotype" w:hAnsi="Palatino Linotype" w:cs="Tahoma"/>
          <w:color w:val="000000"/>
          <w:sz w:val="22"/>
          <w:szCs w:val="22"/>
        </w:rPr>
        <w:t xml:space="preserve"> la resolución que conforme a Derecho proceda, de acuerdo a l</w:t>
      </w:r>
      <w:r w:rsidR="009A620E" w:rsidRPr="005869AA">
        <w:rPr>
          <w:rFonts w:ascii="Palatino Linotype" w:hAnsi="Palatino Linotype" w:cs="Tahoma"/>
          <w:color w:val="000000"/>
          <w:sz w:val="22"/>
          <w:szCs w:val="22"/>
        </w:rPr>
        <w:t>o</w:t>
      </w:r>
      <w:r w:rsidRPr="005869AA">
        <w:rPr>
          <w:rFonts w:ascii="Palatino Linotype" w:hAnsi="Palatino Linotype" w:cs="Tahoma"/>
          <w:color w:val="000000"/>
          <w:sz w:val="22"/>
          <w:szCs w:val="22"/>
        </w:rPr>
        <w:t xml:space="preserve">s siguientes: </w:t>
      </w:r>
    </w:p>
    <w:p w14:paraId="18AEEDB0" w14:textId="77777777" w:rsidR="00EA4E4A" w:rsidRPr="005869AA" w:rsidRDefault="00EA4E4A" w:rsidP="00342378">
      <w:pPr>
        <w:pStyle w:val="Ttulo1"/>
        <w:jc w:val="center"/>
        <w:rPr>
          <w:rFonts w:ascii="Palatino Linotype" w:hAnsi="Palatino Linotype"/>
          <w:b/>
          <w:color w:val="auto"/>
          <w:sz w:val="22"/>
          <w:szCs w:val="22"/>
        </w:rPr>
      </w:pPr>
      <w:bookmarkStart w:id="21" w:name="_Toc212126818"/>
      <w:r w:rsidRPr="005869AA">
        <w:rPr>
          <w:rFonts w:ascii="Palatino Linotype" w:hAnsi="Palatino Linotype"/>
          <w:b/>
          <w:color w:val="auto"/>
          <w:sz w:val="22"/>
          <w:szCs w:val="22"/>
        </w:rPr>
        <w:t>C O N S I D E R A N D O S</w:t>
      </w:r>
      <w:bookmarkEnd w:id="21"/>
    </w:p>
    <w:p w14:paraId="09E141EC" w14:textId="77777777" w:rsidR="00EA4E4A" w:rsidRPr="005869AA" w:rsidRDefault="00EA4E4A" w:rsidP="00FF426B">
      <w:pPr>
        <w:spacing w:line="360" w:lineRule="auto"/>
        <w:contextualSpacing/>
        <w:jc w:val="both"/>
        <w:rPr>
          <w:rFonts w:ascii="Palatino Linotype" w:hAnsi="Palatino Linotype" w:cs="Tahoma"/>
          <w:b/>
          <w:sz w:val="22"/>
          <w:szCs w:val="22"/>
        </w:rPr>
      </w:pPr>
    </w:p>
    <w:p w14:paraId="21AAAB11" w14:textId="77777777" w:rsidR="00EA4E4A" w:rsidRPr="005869AA" w:rsidRDefault="00EA4E4A" w:rsidP="00342378">
      <w:pPr>
        <w:pStyle w:val="Ttulo2"/>
        <w:rPr>
          <w:rFonts w:ascii="Palatino Linotype" w:hAnsi="Palatino Linotype"/>
          <w:b/>
          <w:sz w:val="22"/>
          <w:szCs w:val="22"/>
        </w:rPr>
      </w:pPr>
      <w:bookmarkStart w:id="22" w:name="_Toc212126819"/>
      <w:r w:rsidRPr="005869AA">
        <w:rPr>
          <w:rFonts w:ascii="Palatino Linotype" w:eastAsia="Calibri" w:hAnsi="Palatino Linotype"/>
          <w:b/>
          <w:color w:val="auto"/>
          <w:sz w:val="22"/>
          <w:szCs w:val="22"/>
          <w:lang w:eastAsia="es-MX"/>
        </w:rPr>
        <w:t xml:space="preserve">PRIMERO. </w:t>
      </w:r>
      <w:r w:rsidRPr="005869AA">
        <w:rPr>
          <w:rFonts w:ascii="Palatino Linotype" w:hAnsi="Palatino Linotype"/>
          <w:b/>
          <w:color w:val="auto"/>
          <w:sz w:val="22"/>
          <w:szCs w:val="22"/>
        </w:rPr>
        <w:t>Competencia</w:t>
      </w:r>
      <w:bookmarkEnd w:id="22"/>
    </w:p>
    <w:p w14:paraId="2B7164B9" w14:textId="77777777" w:rsidR="00EA4E4A" w:rsidRPr="005869AA"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3831D3DD" w14:textId="2007462C" w:rsidR="005C0E48" w:rsidRPr="005869AA" w:rsidRDefault="005C0E48" w:rsidP="005C0E48">
      <w:pPr>
        <w:spacing w:line="360" w:lineRule="auto"/>
        <w:jc w:val="both"/>
        <w:rPr>
          <w:rFonts w:ascii="Palatino Linotype" w:eastAsia="Calibri" w:hAnsi="Palatino Linotype" w:cs="Tahoma"/>
          <w:color w:val="000000"/>
          <w:sz w:val="22"/>
          <w:szCs w:val="22"/>
          <w:lang w:eastAsia="es-MX"/>
        </w:rPr>
      </w:pPr>
      <w:r w:rsidRPr="005869AA">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1E1668" w:rsidRPr="005869AA">
        <w:rPr>
          <w:rFonts w:ascii="Palatino Linotype" w:eastAsia="Calibri" w:hAnsi="Palatino Linotype" w:cs="Tahoma"/>
          <w:color w:val="000000"/>
          <w:sz w:val="22"/>
          <w:szCs w:val="22"/>
          <w:lang w:eastAsia="es-MX"/>
        </w:rPr>
        <w:t>noveno</w:t>
      </w:r>
      <w:r w:rsidRPr="005869AA">
        <w:rPr>
          <w:rFonts w:ascii="Palatino Linotype" w:eastAsia="Calibri" w:hAnsi="Palatino Linotype" w:cs="Tahoma"/>
          <w:color w:val="000000"/>
          <w:sz w:val="22"/>
          <w:szCs w:val="22"/>
          <w:lang w:eastAsia="es-MX"/>
        </w:rPr>
        <w:t xml:space="preserve">, </w:t>
      </w:r>
      <w:r w:rsidR="001E1668" w:rsidRPr="005869AA">
        <w:rPr>
          <w:rFonts w:ascii="Palatino Linotype" w:eastAsia="Calibri" w:hAnsi="Palatino Linotype" w:cs="Tahoma"/>
          <w:color w:val="000000"/>
          <w:sz w:val="22"/>
          <w:szCs w:val="22"/>
          <w:lang w:eastAsia="es-MX"/>
        </w:rPr>
        <w:t>cuadra</w:t>
      </w:r>
      <w:r w:rsidRPr="005869AA">
        <w:rPr>
          <w:rFonts w:ascii="Palatino Linotype" w:eastAsia="Calibri" w:hAnsi="Palatino Linotype" w:cs="Tahoma"/>
          <w:color w:val="000000"/>
          <w:sz w:val="22"/>
          <w:szCs w:val="22"/>
          <w:lang w:eastAsia="es-MX"/>
        </w:rPr>
        <w:t xml:space="preserve">gésimo </w:t>
      </w:r>
      <w:r w:rsidR="001E1668" w:rsidRPr="005869AA">
        <w:rPr>
          <w:rFonts w:ascii="Palatino Linotype" w:eastAsia="Calibri" w:hAnsi="Palatino Linotype" w:cs="Tahoma"/>
          <w:color w:val="000000"/>
          <w:sz w:val="22"/>
          <w:szCs w:val="22"/>
          <w:lang w:eastAsia="es-MX"/>
        </w:rPr>
        <w:t>y cuadra</w:t>
      </w:r>
      <w:r w:rsidRPr="005869AA">
        <w:rPr>
          <w:rFonts w:ascii="Palatino Linotype" w:eastAsia="Calibri" w:hAnsi="Palatino Linotype" w:cs="Tahoma"/>
          <w:color w:val="000000"/>
          <w:sz w:val="22"/>
          <w:szCs w:val="22"/>
          <w:lang w:eastAsia="es-MX"/>
        </w:rPr>
        <w:t xml:space="preserve">gésimo </w:t>
      </w:r>
      <w:r w:rsidR="001E1668" w:rsidRPr="005869AA">
        <w:rPr>
          <w:rFonts w:ascii="Palatino Linotype" w:eastAsia="Calibri" w:hAnsi="Palatino Linotype" w:cs="Tahoma"/>
          <w:color w:val="000000"/>
          <w:sz w:val="22"/>
          <w:szCs w:val="22"/>
          <w:lang w:eastAsia="es-MX"/>
        </w:rPr>
        <w:t>primero</w:t>
      </w:r>
      <w:r w:rsidRPr="005869AA">
        <w:rPr>
          <w:rFonts w:ascii="Palatino Linotype" w:eastAsia="Calibri" w:hAnsi="Palatino Linotype" w:cs="Tahoma"/>
          <w:color w:val="000000"/>
          <w:sz w:val="22"/>
          <w:szCs w:val="22"/>
          <w:lang w:eastAsia="es-MX"/>
        </w:rPr>
        <w:t xml:space="preserve">, </w:t>
      </w:r>
      <w:r w:rsidRPr="005869AA">
        <w:rPr>
          <w:rFonts w:ascii="Palatino Linotype" w:eastAsia="Calibri" w:hAnsi="Palatino Linotype" w:cs="Tahoma"/>
          <w:color w:val="000000"/>
          <w:sz w:val="22"/>
          <w:szCs w:val="22"/>
          <w:lang w:eastAsia="es-MX"/>
        </w:rPr>
        <w:lastRenderedPageBreak/>
        <w:t>fracciones I, II, III, IV y V de la Constitución Política del Estado Libre y Soberano de México; 1°, 2°, fracciones II y IV; 13, 29</w:t>
      </w:r>
      <w:r w:rsidR="00811EA5">
        <w:rPr>
          <w:rFonts w:ascii="Palatino Linotype" w:eastAsia="Calibri" w:hAnsi="Palatino Linotype" w:cs="Tahoma"/>
          <w:color w:val="000000"/>
          <w:sz w:val="22"/>
          <w:szCs w:val="22"/>
          <w:lang w:eastAsia="es-MX"/>
        </w:rPr>
        <w:t>,</w:t>
      </w:r>
      <w:r w:rsidRPr="005869AA">
        <w:rPr>
          <w:rFonts w:ascii="Palatino Linotype" w:eastAsia="Calibri" w:hAnsi="Palatino Linotype" w:cs="Tahoma"/>
          <w:color w:val="000000"/>
          <w:sz w:val="22"/>
          <w:szCs w:val="22"/>
          <w:lang w:eastAsia="es-MX"/>
        </w:rPr>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A99AA23" w14:textId="77777777" w:rsidR="00F66601" w:rsidRPr="005869AA" w:rsidRDefault="00F66601" w:rsidP="00FF426B">
      <w:pPr>
        <w:spacing w:line="360" w:lineRule="auto"/>
        <w:jc w:val="both"/>
        <w:rPr>
          <w:rFonts w:ascii="Palatino Linotype" w:hAnsi="Palatino Linotype" w:cs="Tahoma"/>
          <w:sz w:val="22"/>
          <w:szCs w:val="22"/>
          <w:shd w:val="clear" w:color="auto" w:fill="FFFFFF"/>
        </w:rPr>
      </w:pPr>
    </w:p>
    <w:p w14:paraId="2420ED4A" w14:textId="77777777" w:rsidR="00CE0B4C" w:rsidRPr="005869AA" w:rsidRDefault="00CE0B4C" w:rsidP="00342378">
      <w:pPr>
        <w:pStyle w:val="Ttulo2"/>
        <w:rPr>
          <w:rFonts w:ascii="Palatino Linotype" w:eastAsia="Calibri" w:hAnsi="Palatino Linotype"/>
          <w:b/>
          <w:color w:val="auto"/>
          <w:sz w:val="22"/>
          <w:szCs w:val="22"/>
          <w:lang w:eastAsia="es-MX"/>
        </w:rPr>
      </w:pPr>
      <w:bookmarkStart w:id="23" w:name="_Toc212126820"/>
      <w:r w:rsidRPr="005869AA">
        <w:rPr>
          <w:rFonts w:ascii="Palatino Linotype" w:eastAsia="Calibri" w:hAnsi="Palatino Linotype"/>
          <w:b/>
          <w:color w:val="auto"/>
          <w:sz w:val="22"/>
          <w:szCs w:val="22"/>
          <w:lang w:eastAsia="es-MX"/>
        </w:rPr>
        <w:t>SEGUNDO. Causales de improcedencia y sobreseimiento</w:t>
      </w:r>
      <w:bookmarkEnd w:id="23"/>
    </w:p>
    <w:p w14:paraId="1E3BEAEE" w14:textId="77777777" w:rsidR="00566562" w:rsidRPr="005869AA" w:rsidRDefault="00566562"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BB06507" w14:textId="77777777" w:rsidR="00CE0B4C" w:rsidRPr="005869AA"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869A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920C311" w14:textId="77777777" w:rsidR="00CE0B4C" w:rsidRPr="005869AA"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8E83107" w14:textId="77777777" w:rsidR="00CE0B4C" w:rsidRPr="005869AA"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869A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EADA8D1" w14:textId="77777777" w:rsidR="00BF4B55" w:rsidRPr="005869AA" w:rsidRDefault="00BF4B55"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7323A83" w14:textId="77777777" w:rsidR="00CE0B4C" w:rsidRPr="005869AA" w:rsidRDefault="00CE0B4C" w:rsidP="00342378">
      <w:pPr>
        <w:pStyle w:val="Ttulo3"/>
        <w:rPr>
          <w:rFonts w:ascii="Palatino Linotype" w:eastAsia="Calibri" w:hAnsi="Palatino Linotype" w:cs="Arial"/>
          <w:b/>
          <w:color w:val="auto"/>
          <w:sz w:val="22"/>
          <w:szCs w:val="22"/>
          <w:lang w:eastAsia="es-ES_tradnl"/>
        </w:rPr>
      </w:pPr>
      <w:bookmarkStart w:id="24" w:name="_Toc212126821"/>
      <w:r w:rsidRPr="005869AA">
        <w:rPr>
          <w:rFonts w:ascii="Palatino Linotype" w:eastAsia="Calibri" w:hAnsi="Palatino Linotype" w:cs="Arial"/>
          <w:b/>
          <w:color w:val="auto"/>
          <w:sz w:val="22"/>
          <w:szCs w:val="22"/>
          <w:lang w:eastAsia="es-ES_tradnl"/>
        </w:rPr>
        <w:lastRenderedPageBreak/>
        <w:t>Causales de sobreseimiento</w:t>
      </w:r>
      <w:bookmarkEnd w:id="24"/>
    </w:p>
    <w:p w14:paraId="4CFB6C3C" w14:textId="77777777" w:rsidR="00CE0B4C" w:rsidRPr="005869AA" w:rsidRDefault="00CE0B4C" w:rsidP="00FF426B">
      <w:pPr>
        <w:spacing w:line="360" w:lineRule="auto"/>
        <w:jc w:val="both"/>
        <w:rPr>
          <w:rFonts w:ascii="Palatino Linotype" w:eastAsia="Calibri" w:hAnsi="Palatino Linotype" w:cs="Tahoma"/>
          <w:sz w:val="22"/>
          <w:szCs w:val="22"/>
          <w:lang w:eastAsia="es-ES_tradnl"/>
        </w:rPr>
      </w:pPr>
    </w:p>
    <w:p w14:paraId="64741FEC" w14:textId="77777777" w:rsidR="00CE0B4C" w:rsidRPr="005869AA" w:rsidRDefault="00CE0B4C" w:rsidP="00FF426B">
      <w:pPr>
        <w:spacing w:line="360" w:lineRule="auto"/>
        <w:jc w:val="both"/>
        <w:rPr>
          <w:rFonts w:ascii="Palatino Linotype" w:eastAsia="Calibri" w:hAnsi="Palatino Linotype" w:cs="Tahoma"/>
          <w:sz w:val="22"/>
          <w:szCs w:val="22"/>
          <w:lang w:eastAsia="es-ES_tradnl"/>
        </w:rPr>
      </w:pPr>
      <w:r w:rsidRPr="005869AA">
        <w:rPr>
          <w:rFonts w:ascii="Palatino Linotype" w:eastAsia="Calibri" w:hAnsi="Palatino Linotype" w:cs="Tahoma"/>
          <w:sz w:val="22"/>
          <w:szCs w:val="22"/>
          <w:lang w:eastAsia="es-ES_tradnl"/>
        </w:rPr>
        <w:t>Por lo que hace a las causales de sobreseimiento, del análisis realizado por este Instituto, se advierte que</w:t>
      </w:r>
      <w:r w:rsidRPr="005869A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5869A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5869AA">
        <w:rPr>
          <w:rFonts w:ascii="Palatino Linotype" w:eastAsia="Calibri" w:hAnsi="Palatino Linotype" w:cs="Tahoma"/>
          <w:bCs/>
          <w:sz w:val="22"/>
          <w:szCs w:val="22"/>
          <w:lang w:eastAsia="es-ES_tradnl"/>
        </w:rPr>
        <w:t xml:space="preserve">Por tales motivos, </w:t>
      </w:r>
      <w:r w:rsidRPr="005869AA">
        <w:rPr>
          <w:rFonts w:ascii="Palatino Linotype" w:eastAsia="Calibri" w:hAnsi="Palatino Linotype" w:cs="Tahoma"/>
          <w:sz w:val="22"/>
          <w:szCs w:val="22"/>
          <w:lang w:eastAsia="es-ES_tradnl"/>
        </w:rPr>
        <w:t xml:space="preserve">se considera procedente entrar al fondo del presente asunto. </w:t>
      </w:r>
    </w:p>
    <w:p w14:paraId="55F990AD" w14:textId="77777777" w:rsidR="00472490" w:rsidRPr="005869AA" w:rsidRDefault="00472490" w:rsidP="00FF426B">
      <w:pPr>
        <w:spacing w:line="360" w:lineRule="auto"/>
        <w:jc w:val="both"/>
        <w:rPr>
          <w:rFonts w:ascii="Palatino Linotype" w:eastAsia="Calibri" w:hAnsi="Palatino Linotype" w:cs="Tahoma"/>
          <w:sz w:val="22"/>
          <w:szCs w:val="22"/>
          <w:lang w:eastAsia="es-ES_tradnl"/>
        </w:rPr>
      </w:pPr>
    </w:p>
    <w:p w14:paraId="623024EC" w14:textId="77777777" w:rsidR="00CE0B4C" w:rsidRPr="005869AA" w:rsidRDefault="00CE0B4C" w:rsidP="00FF5303">
      <w:pPr>
        <w:pStyle w:val="Ttulo2"/>
        <w:rPr>
          <w:rFonts w:ascii="Palatino Linotype" w:eastAsia="Calibri" w:hAnsi="Palatino Linotype"/>
          <w:b/>
          <w:color w:val="auto"/>
          <w:sz w:val="22"/>
          <w:lang w:val="es-ES" w:eastAsia="es-ES_tradnl"/>
        </w:rPr>
      </w:pPr>
      <w:bookmarkStart w:id="25" w:name="_Toc212126822"/>
      <w:r w:rsidRPr="005869AA">
        <w:rPr>
          <w:rFonts w:ascii="Palatino Linotype" w:eastAsia="Calibri" w:hAnsi="Palatino Linotype"/>
          <w:b/>
          <w:color w:val="auto"/>
          <w:sz w:val="22"/>
          <w:lang w:eastAsia="es-ES_tradnl"/>
        </w:rPr>
        <w:t>TERCERO. Determinación de la Controversia</w:t>
      </w:r>
      <w:bookmarkEnd w:id="25"/>
    </w:p>
    <w:p w14:paraId="6C055709" w14:textId="77777777" w:rsidR="00CE0B4C" w:rsidRPr="005869AA"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23E8E44A" w14:textId="77777777" w:rsidR="005E541B" w:rsidRPr="005869AA" w:rsidRDefault="00CE0B4C" w:rsidP="00114DD7">
      <w:pPr>
        <w:tabs>
          <w:tab w:val="left" w:pos="4962"/>
        </w:tabs>
        <w:spacing w:line="360" w:lineRule="auto"/>
        <w:jc w:val="both"/>
        <w:rPr>
          <w:rFonts w:ascii="Palatino Linotype" w:eastAsia="Calibri" w:hAnsi="Palatino Linotype" w:cs="Tahoma"/>
          <w:iCs/>
          <w:sz w:val="22"/>
          <w:szCs w:val="22"/>
          <w:lang w:val="es-ES" w:eastAsia="es-ES_tradnl"/>
        </w:rPr>
      </w:pPr>
      <w:r w:rsidRPr="005869A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5869AA">
        <w:rPr>
          <w:rFonts w:ascii="Palatino Linotype" w:eastAsia="Calibri" w:hAnsi="Palatino Linotype" w:cs="Tahoma"/>
          <w:iCs/>
          <w:sz w:val="22"/>
          <w:szCs w:val="22"/>
          <w:lang w:val="es-ES" w:eastAsia="es-ES_tradnl"/>
        </w:rPr>
        <w:t xml:space="preserve">Particular </w:t>
      </w:r>
      <w:r w:rsidRPr="005869AA">
        <w:rPr>
          <w:rFonts w:ascii="Palatino Linotype" w:eastAsia="Calibri" w:hAnsi="Palatino Linotype" w:cs="Tahoma"/>
          <w:iCs/>
          <w:sz w:val="22"/>
          <w:szCs w:val="22"/>
          <w:lang w:val="es-ES" w:eastAsia="es-ES_tradnl"/>
        </w:rPr>
        <w:t>solicitó a</w:t>
      </w:r>
      <w:r w:rsidR="00212285" w:rsidRPr="005869AA">
        <w:rPr>
          <w:rFonts w:ascii="Palatino Linotype" w:eastAsia="Calibri" w:hAnsi="Palatino Linotype" w:cs="Tahoma"/>
          <w:iCs/>
          <w:sz w:val="22"/>
          <w:szCs w:val="22"/>
          <w:lang w:val="es-ES" w:eastAsia="es-ES_tradnl"/>
        </w:rPr>
        <w:t>l</w:t>
      </w:r>
      <w:r w:rsidR="0003473A" w:rsidRPr="005869AA">
        <w:rPr>
          <w:rFonts w:ascii="Palatino Linotype" w:eastAsia="Calibri" w:hAnsi="Palatino Linotype" w:cs="Tahoma"/>
          <w:iCs/>
          <w:sz w:val="22"/>
          <w:szCs w:val="22"/>
          <w:lang w:val="es-ES" w:eastAsia="es-ES_tradnl"/>
        </w:rPr>
        <w:t xml:space="preserve"> </w:t>
      </w:r>
      <w:r w:rsidR="004B553D" w:rsidRPr="005869AA">
        <w:rPr>
          <w:rFonts w:ascii="Palatino Linotype" w:eastAsia="Calibri" w:hAnsi="Palatino Linotype" w:cs="Tahoma"/>
          <w:iCs/>
          <w:sz w:val="22"/>
          <w:szCs w:val="22"/>
          <w:lang w:val="es-ES" w:eastAsia="es-ES_tradnl"/>
        </w:rPr>
        <w:t>Ayuntamiento de Toluca</w:t>
      </w:r>
      <w:r w:rsidRPr="005869AA">
        <w:rPr>
          <w:rFonts w:ascii="Palatino Linotype" w:eastAsia="Calibri" w:hAnsi="Palatino Linotype" w:cs="Tahoma"/>
          <w:iCs/>
          <w:sz w:val="22"/>
          <w:szCs w:val="22"/>
          <w:lang w:val="es-ES" w:eastAsia="es-ES_tradnl"/>
        </w:rPr>
        <w:t>,</w:t>
      </w:r>
      <w:r w:rsidR="000A682D" w:rsidRPr="005869AA">
        <w:rPr>
          <w:rFonts w:ascii="Palatino Linotype" w:eastAsia="Calibri" w:hAnsi="Palatino Linotype" w:cs="Tahoma"/>
          <w:iCs/>
          <w:sz w:val="22"/>
          <w:szCs w:val="22"/>
          <w:lang w:val="es-ES" w:eastAsia="es-ES_tradnl"/>
        </w:rPr>
        <w:t xml:space="preserve"> </w:t>
      </w:r>
      <w:r w:rsidR="005E541B" w:rsidRPr="005869AA">
        <w:rPr>
          <w:rFonts w:ascii="Palatino Linotype" w:eastAsia="Calibri" w:hAnsi="Palatino Linotype" w:cs="Tahoma"/>
          <w:iCs/>
          <w:sz w:val="22"/>
          <w:szCs w:val="22"/>
          <w:lang w:val="es-ES" w:eastAsia="es-ES_tradnl"/>
        </w:rPr>
        <w:t>lo siguiente:</w:t>
      </w:r>
    </w:p>
    <w:p w14:paraId="27503DD8" w14:textId="77777777" w:rsidR="00925D93" w:rsidRPr="005869AA" w:rsidRDefault="00925D93" w:rsidP="00114DD7">
      <w:pPr>
        <w:tabs>
          <w:tab w:val="left" w:pos="4962"/>
        </w:tabs>
        <w:spacing w:line="360" w:lineRule="auto"/>
        <w:jc w:val="both"/>
        <w:rPr>
          <w:rFonts w:ascii="Palatino Linotype" w:eastAsia="Calibri" w:hAnsi="Palatino Linotype" w:cs="Tahoma"/>
          <w:iCs/>
          <w:sz w:val="22"/>
          <w:szCs w:val="22"/>
          <w:lang w:val="es-ES" w:eastAsia="es-ES_tradnl"/>
        </w:rPr>
      </w:pPr>
      <w:bookmarkStart w:id="26" w:name="_Hlk211423500"/>
    </w:p>
    <w:p w14:paraId="4D12FA10" w14:textId="5309795D" w:rsidR="00925D93" w:rsidRPr="005869AA" w:rsidRDefault="00925D93" w:rsidP="00741D0F">
      <w:pPr>
        <w:pStyle w:val="Prrafodelista"/>
        <w:numPr>
          <w:ilvl w:val="0"/>
          <w:numId w:val="29"/>
        </w:numPr>
        <w:tabs>
          <w:tab w:val="left" w:pos="4962"/>
        </w:tabs>
        <w:spacing w:line="360" w:lineRule="auto"/>
        <w:jc w:val="both"/>
        <w:rPr>
          <w:rFonts w:ascii="Palatino Linotype" w:eastAsia="Calibri" w:hAnsi="Palatino Linotype" w:cs="Tahoma"/>
          <w:iCs/>
          <w:szCs w:val="22"/>
          <w:lang w:val="es-ES" w:eastAsia="es-ES_tradnl"/>
        </w:rPr>
      </w:pPr>
      <w:r w:rsidRPr="005869AA">
        <w:rPr>
          <w:rFonts w:ascii="Palatino Linotype" w:eastAsia="Calibri" w:hAnsi="Palatino Linotype" w:cs="Tahoma"/>
          <w:iCs/>
          <w:szCs w:val="22"/>
          <w:lang w:val="es-ES" w:eastAsia="es-ES_tradnl"/>
        </w:rPr>
        <w:t>El programa anual 2025 para erradicar la Violencia de género en su municipio</w:t>
      </w:r>
      <w:r w:rsidR="00811EA5">
        <w:rPr>
          <w:rFonts w:ascii="Palatino Linotype" w:eastAsia="Calibri" w:hAnsi="Palatino Linotype" w:cs="Tahoma"/>
          <w:iCs/>
          <w:szCs w:val="22"/>
          <w:lang w:val="es-ES" w:eastAsia="es-ES_tradnl"/>
        </w:rPr>
        <w:t>;</w:t>
      </w:r>
    </w:p>
    <w:bookmarkEnd w:id="26"/>
    <w:p w14:paraId="22B6F430" w14:textId="4370A686" w:rsidR="00925D93" w:rsidRPr="00811EA5" w:rsidRDefault="00811EA5" w:rsidP="002731F8">
      <w:pPr>
        <w:pStyle w:val="Prrafodelista"/>
        <w:numPr>
          <w:ilvl w:val="0"/>
          <w:numId w:val="29"/>
        </w:numPr>
        <w:tabs>
          <w:tab w:val="left" w:pos="4962"/>
        </w:tabs>
        <w:spacing w:line="360" w:lineRule="auto"/>
        <w:jc w:val="both"/>
        <w:rPr>
          <w:rFonts w:ascii="Palatino Linotype" w:eastAsia="Calibri" w:hAnsi="Palatino Linotype" w:cs="Tahoma"/>
          <w:iCs/>
          <w:szCs w:val="22"/>
          <w:lang w:val="es-ES" w:eastAsia="es-ES_tradnl"/>
        </w:rPr>
      </w:pPr>
      <w:r w:rsidRPr="00811EA5">
        <w:rPr>
          <w:rFonts w:ascii="Palatino Linotype" w:eastAsia="Calibri" w:hAnsi="Palatino Linotype" w:cs="Tahoma"/>
          <w:iCs/>
          <w:szCs w:val="22"/>
          <w:lang w:val="es-ES" w:eastAsia="es-ES_tradnl"/>
        </w:rPr>
        <w:t>Monto</w:t>
      </w:r>
      <w:r w:rsidR="00925D93" w:rsidRPr="00811EA5">
        <w:rPr>
          <w:rFonts w:ascii="Palatino Linotype" w:eastAsia="Calibri" w:hAnsi="Palatino Linotype" w:cs="Tahoma"/>
          <w:iCs/>
          <w:szCs w:val="22"/>
          <w:lang w:val="es-ES" w:eastAsia="es-ES_tradnl"/>
        </w:rPr>
        <w:t xml:space="preserve"> asignado y ejercido </w:t>
      </w:r>
      <w:r w:rsidRPr="00811EA5">
        <w:rPr>
          <w:rFonts w:ascii="Palatino Linotype" w:eastAsia="Calibri" w:hAnsi="Palatino Linotype" w:cs="Tahoma"/>
          <w:iCs/>
          <w:szCs w:val="22"/>
          <w:lang w:val="es-ES" w:eastAsia="es-ES_tradnl"/>
        </w:rPr>
        <w:t>del</w:t>
      </w:r>
      <w:r w:rsidR="00925D93" w:rsidRPr="00811EA5">
        <w:rPr>
          <w:rFonts w:ascii="Palatino Linotype" w:eastAsia="Calibri" w:hAnsi="Palatino Linotype" w:cs="Tahoma"/>
          <w:iCs/>
          <w:szCs w:val="22"/>
          <w:lang w:val="es-ES" w:eastAsia="es-ES_tradnl"/>
        </w:rPr>
        <w:t xml:space="preserve"> presupuesto Estatal</w:t>
      </w:r>
      <w:r w:rsidRPr="00811EA5">
        <w:rPr>
          <w:rFonts w:ascii="Palatino Linotype" w:eastAsia="Calibri" w:hAnsi="Palatino Linotype" w:cs="Tahoma"/>
          <w:iCs/>
          <w:szCs w:val="22"/>
          <w:lang w:val="es-ES" w:eastAsia="es-ES_tradnl"/>
        </w:rPr>
        <w:t xml:space="preserve"> para la implementación de </w:t>
      </w:r>
      <w:r w:rsidR="00925D93" w:rsidRPr="00811EA5">
        <w:rPr>
          <w:rFonts w:ascii="Palatino Linotype" w:eastAsia="Calibri" w:hAnsi="Palatino Linotype" w:cs="Tahoma"/>
          <w:iCs/>
          <w:szCs w:val="22"/>
          <w:lang w:val="es-ES" w:eastAsia="es-ES_tradnl"/>
        </w:rPr>
        <w:t>acciones para atender la doble alerta de género</w:t>
      </w:r>
      <w:r>
        <w:rPr>
          <w:rFonts w:ascii="Palatino Linotype" w:eastAsia="Calibri" w:hAnsi="Palatino Linotype" w:cs="Tahoma"/>
          <w:iCs/>
          <w:szCs w:val="22"/>
          <w:lang w:val="es-ES" w:eastAsia="es-ES_tradnl"/>
        </w:rPr>
        <w:t>;</w:t>
      </w:r>
    </w:p>
    <w:p w14:paraId="664188B7" w14:textId="3DC6F398" w:rsidR="00741D0F" w:rsidRPr="005869AA" w:rsidRDefault="00925D93" w:rsidP="00741D0F">
      <w:pPr>
        <w:pStyle w:val="Prrafodelista"/>
        <w:numPr>
          <w:ilvl w:val="0"/>
          <w:numId w:val="29"/>
        </w:numPr>
        <w:tabs>
          <w:tab w:val="left" w:pos="4962"/>
        </w:tabs>
        <w:spacing w:line="360" w:lineRule="auto"/>
        <w:jc w:val="both"/>
        <w:rPr>
          <w:rFonts w:ascii="Palatino Linotype" w:eastAsia="Calibri" w:hAnsi="Palatino Linotype" w:cs="Tahoma"/>
          <w:iCs/>
          <w:szCs w:val="22"/>
          <w:lang w:val="es-ES" w:eastAsia="es-ES_tradnl"/>
        </w:rPr>
      </w:pPr>
      <w:r w:rsidRPr="005869AA">
        <w:rPr>
          <w:rFonts w:ascii="Palatino Linotype" w:eastAsia="Calibri" w:hAnsi="Palatino Linotype" w:cs="Tahoma"/>
          <w:iCs/>
          <w:szCs w:val="22"/>
          <w:lang w:val="es-ES" w:eastAsia="es-ES_tradnl"/>
        </w:rPr>
        <w:t>El convenio</w:t>
      </w:r>
      <w:r w:rsidR="00811EA5">
        <w:rPr>
          <w:rFonts w:ascii="Palatino Linotype" w:eastAsia="Calibri" w:hAnsi="Palatino Linotype" w:cs="Tahoma"/>
          <w:iCs/>
          <w:szCs w:val="22"/>
          <w:lang w:val="es-ES" w:eastAsia="es-ES_tradnl"/>
        </w:rPr>
        <w:t xml:space="preserve"> celebrado, y</w:t>
      </w:r>
    </w:p>
    <w:p w14:paraId="3654096B" w14:textId="2B392F7F" w:rsidR="00676B52" w:rsidRPr="005869AA" w:rsidRDefault="00811EA5" w:rsidP="00741D0F">
      <w:pPr>
        <w:pStyle w:val="Prrafodelista"/>
        <w:numPr>
          <w:ilvl w:val="0"/>
          <w:numId w:val="29"/>
        </w:numPr>
        <w:tabs>
          <w:tab w:val="left" w:pos="4962"/>
        </w:tabs>
        <w:spacing w:line="360" w:lineRule="auto"/>
        <w:jc w:val="both"/>
        <w:rPr>
          <w:rFonts w:ascii="Palatino Linotype" w:eastAsia="Calibri" w:hAnsi="Palatino Linotype" w:cs="Tahoma"/>
          <w:iCs/>
          <w:szCs w:val="22"/>
          <w:lang w:val="es-ES" w:eastAsia="es-ES_tradnl"/>
        </w:rPr>
      </w:pPr>
      <w:bookmarkStart w:id="27" w:name="_Hlk211431754"/>
      <w:r>
        <w:rPr>
          <w:rFonts w:ascii="Palatino Linotype" w:eastAsia="Calibri" w:hAnsi="Palatino Linotype" w:cs="Tahoma"/>
          <w:iCs/>
          <w:szCs w:val="22"/>
          <w:lang w:val="es-ES" w:eastAsia="es-ES_tradnl"/>
        </w:rPr>
        <w:t xml:space="preserve">Los </w:t>
      </w:r>
      <w:r w:rsidR="00676B52" w:rsidRPr="005869AA">
        <w:rPr>
          <w:rFonts w:ascii="Palatino Linotype" w:eastAsia="Calibri" w:hAnsi="Palatino Linotype" w:cs="Tahoma"/>
          <w:iCs/>
          <w:szCs w:val="22"/>
          <w:lang w:val="es-ES" w:eastAsia="es-ES_tradnl"/>
        </w:rPr>
        <w:t xml:space="preserve">Comités o comisiones instalados para </w:t>
      </w:r>
      <w:r>
        <w:rPr>
          <w:rFonts w:ascii="Palatino Linotype" w:eastAsia="Calibri" w:hAnsi="Palatino Linotype" w:cs="Tahoma"/>
          <w:iCs/>
          <w:szCs w:val="22"/>
          <w:lang w:val="es-ES" w:eastAsia="es-ES_tradnl"/>
        </w:rPr>
        <w:t>el</w:t>
      </w:r>
      <w:r w:rsidR="00676B52" w:rsidRPr="005869AA">
        <w:rPr>
          <w:rFonts w:ascii="Palatino Linotype" w:eastAsia="Calibri" w:hAnsi="Palatino Linotype" w:cs="Tahoma"/>
          <w:iCs/>
          <w:szCs w:val="22"/>
          <w:lang w:val="es-ES" w:eastAsia="es-ES_tradnl"/>
        </w:rPr>
        <w:t xml:space="preserve"> tema de género y Violencia en su administración.</w:t>
      </w:r>
    </w:p>
    <w:bookmarkEnd w:id="27"/>
    <w:p w14:paraId="40F56171" w14:textId="77777777" w:rsidR="00741D0F" w:rsidRPr="005869AA" w:rsidRDefault="00741D0F" w:rsidP="00FF426B">
      <w:pPr>
        <w:tabs>
          <w:tab w:val="left" w:pos="4962"/>
        </w:tabs>
        <w:spacing w:line="360" w:lineRule="auto"/>
        <w:jc w:val="both"/>
        <w:rPr>
          <w:rFonts w:ascii="Palatino Linotype" w:eastAsia="Calibri" w:hAnsi="Palatino Linotype" w:cs="Tahoma"/>
          <w:iCs/>
          <w:sz w:val="22"/>
          <w:szCs w:val="22"/>
          <w:lang w:val="es-ES" w:eastAsia="es-ES_tradnl"/>
        </w:rPr>
      </w:pPr>
    </w:p>
    <w:p w14:paraId="0325889B" w14:textId="05DDE200" w:rsidR="00A511BB" w:rsidRPr="005869AA" w:rsidRDefault="00993BF4" w:rsidP="00FF426B">
      <w:pPr>
        <w:tabs>
          <w:tab w:val="left" w:pos="4962"/>
        </w:tabs>
        <w:spacing w:line="360" w:lineRule="auto"/>
        <w:jc w:val="both"/>
        <w:rPr>
          <w:rFonts w:ascii="Palatino Linotype" w:eastAsia="Calibri" w:hAnsi="Palatino Linotype" w:cs="Tahoma"/>
          <w:iCs/>
          <w:sz w:val="22"/>
          <w:szCs w:val="22"/>
          <w:lang w:val="es-ES" w:eastAsia="es-ES_tradnl"/>
        </w:rPr>
      </w:pPr>
      <w:r w:rsidRPr="005869AA">
        <w:rPr>
          <w:rFonts w:ascii="Palatino Linotype" w:eastAsia="Calibri" w:hAnsi="Palatino Linotype" w:cs="Tahoma"/>
          <w:iCs/>
          <w:sz w:val="22"/>
          <w:szCs w:val="22"/>
          <w:lang w:val="es-ES" w:eastAsia="es-ES_tradnl"/>
        </w:rPr>
        <w:t>E</w:t>
      </w:r>
      <w:r w:rsidR="0044640B" w:rsidRPr="005869AA">
        <w:rPr>
          <w:rFonts w:ascii="Palatino Linotype" w:eastAsia="Calibri" w:hAnsi="Palatino Linotype" w:cs="Tahoma"/>
          <w:iCs/>
          <w:sz w:val="22"/>
          <w:szCs w:val="22"/>
          <w:lang w:val="es-ES" w:eastAsia="es-ES_tradnl"/>
        </w:rPr>
        <w:t>n respuesta</w:t>
      </w:r>
      <w:r w:rsidR="007F34CB" w:rsidRPr="005869AA">
        <w:rPr>
          <w:rFonts w:ascii="Palatino Linotype" w:eastAsia="Calibri" w:hAnsi="Palatino Linotype" w:cs="Tahoma"/>
          <w:iCs/>
          <w:sz w:val="22"/>
          <w:szCs w:val="22"/>
          <w:lang w:val="es-ES" w:eastAsia="es-ES_tradnl"/>
        </w:rPr>
        <w:t>,</w:t>
      </w:r>
      <w:r w:rsidR="0044640B" w:rsidRPr="005869AA">
        <w:rPr>
          <w:rFonts w:ascii="Palatino Linotype" w:eastAsia="Calibri" w:hAnsi="Palatino Linotype" w:cs="Tahoma"/>
          <w:iCs/>
          <w:sz w:val="22"/>
          <w:szCs w:val="22"/>
          <w:lang w:val="es-ES" w:eastAsia="es-ES_tradnl"/>
        </w:rPr>
        <w:t xml:space="preserve"> el Sujeto Obligado</w:t>
      </w:r>
      <w:r w:rsidR="00743A0B" w:rsidRPr="005869AA">
        <w:rPr>
          <w:rFonts w:ascii="Palatino Linotype" w:eastAsia="Calibri" w:hAnsi="Palatino Linotype" w:cs="Tahoma"/>
          <w:iCs/>
          <w:sz w:val="22"/>
          <w:szCs w:val="22"/>
          <w:lang w:val="es-ES" w:eastAsia="es-ES_tradnl"/>
        </w:rPr>
        <w:t xml:space="preserve"> </w:t>
      </w:r>
      <w:r w:rsidR="00E12C42" w:rsidRPr="005869AA">
        <w:rPr>
          <w:rFonts w:ascii="Palatino Linotype" w:eastAsia="Calibri" w:hAnsi="Palatino Linotype" w:cs="Tahoma"/>
          <w:iCs/>
          <w:sz w:val="22"/>
          <w:szCs w:val="22"/>
          <w:lang w:val="es-ES" w:eastAsia="es-ES_tradnl"/>
        </w:rPr>
        <w:t>señaló una comisión edilicia</w:t>
      </w:r>
      <w:r w:rsidR="0018547D" w:rsidRPr="005869AA">
        <w:rPr>
          <w:rFonts w:ascii="Palatino Linotype" w:eastAsia="Calibri" w:hAnsi="Palatino Linotype" w:cs="Tahoma"/>
          <w:iCs/>
          <w:sz w:val="22"/>
          <w:szCs w:val="22"/>
          <w:lang w:val="es-ES" w:eastAsia="es-ES_tradnl"/>
        </w:rPr>
        <w:t xml:space="preserve">, </w:t>
      </w:r>
      <w:r w:rsidR="0004574F" w:rsidRPr="005869AA">
        <w:rPr>
          <w:rFonts w:ascii="Palatino Linotype" w:eastAsia="Calibri" w:hAnsi="Palatino Linotype" w:cs="Tahoma"/>
          <w:iCs/>
          <w:sz w:val="22"/>
          <w:szCs w:val="22"/>
          <w:lang w:val="es-ES" w:eastAsia="es-ES_tradnl"/>
        </w:rPr>
        <w:t xml:space="preserve">derivado de ello </w:t>
      </w:r>
      <w:r w:rsidR="00114DD7" w:rsidRPr="005869AA">
        <w:rPr>
          <w:rFonts w:ascii="Palatino Linotype" w:eastAsia="Calibri" w:hAnsi="Palatino Linotype" w:cs="Tahoma"/>
          <w:iCs/>
          <w:sz w:val="22"/>
          <w:szCs w:val="22"/>
          <w:lang w:val="es-ES" w:eastAsia="es-ES_tradnl"/>
        </w:rPr>
        <w:t xml:space="preserve">el Particular </w:t>
      </w:r>
      <w:r w:rsidR="00556012" w:rsidRPr="005869AA">
        <w:rPr>
          <w:rFonts w:ascii="Palatino Linotype" w:eastAsia="Calibri" w:hAnsi="Palatino Linotype" w:cs="Tahoma"/>
          <w:iCs/>
          <w:sz w:val="22"/>
          <w:szCs w:val="22"/>
          <w:lang w:val="es-ES" w:eastAsia="es-ES_tradnl"/>
        </w:rPr>
        <w:t xml:space="preserve">se inconformó por </w:t>
      </w:r>
      <w:r w:rsidR="002A4E76" w:rsidRPr="005869AA">
        <w:rPr>
          <w:rFonts w:ascii="Palatino Linotype" w:eastAsia="Calibri" w:hAnsi="Palatino Linotype" w:cs="Tahoma"/>
          <w:iCs/>
          <w:sz w:val="22"/>
          <w:szCs w:val="22"/>
          <w:lang w:val="es-ES" w:eastAsia="es-ES_tradnl"/>
        </w:rPr>
        <w:t>la</w:t>
      </w:r>
      <w:r w:rsidR="00114DD7" w:rsidRPr="005869AA">
        <w:rPr>
          <w:rFonts w:ascii="Palatino Linotype" w:eastAsia="Calibri" w:hAnsi="Palatino Linotype" w:cs="Tahoma"/>
          <w:iCs/>
          <w:sz w:val="22"/>
          <w:szCs w:val="22"/>
          <w:lang w:val="es-ES" w:eastAsia="es-ES_tradnl"/>
        </w:rPr>
        <w:t xml:space="preserve"> </w:t>
      </w:r>
      <w:r w:rsidR="005E541B" w:rsidRPr="005869AA">
        <w:rPr>
          <w:rFonts w:ascii="Palatino Linotype" w:eastAsia="Calibri" w:hAnsi="Palatino Linotype" w:cs="Tahoma"/>
          <w:iCs/>
          <w:sz w:val="22"/>
          <w:szCs w:val="22"/>
          <w:lang w:val="es-ES" w:eastAsia="es-ES_tradnl"/>
        </w:rPr>
        <w:t xml:space="preserve">entrega de información </w:t>
      </w:r>
      <w:r w:rsidR="004C6801" w:rsidRPr="005869AA">
        <w:rPr>
          <w:rFonts w:ascii="Palatino Linotype" w:eastAsia="Calibri" w:hAnsi="Palatino Linotype" w:cs="Tahoma"/>
          <w:iCs/>
          <w:sz w:val="22"/>
          <w:szCs w:val="22"/>
          <w:lang w:val="es-ES" w:eastAsia="es-ES_tradnl"/>
        </w:rPr>
        <w:t>que no corresponde con lo solicitado</w:t>
      </w:r>
      <w:r w:rsidR="00556012" w:rsidRPr="005869AA">
        <w:rPr>
          <w:rFonts w:ascii="Palatino Linotype" w:eastAsia="Calibri" w:hAnsi="Palatino Linotype" w:cs="Tahoma"/>
          <w:iCs/>
          <w:sz w:val="22"/>
          <w:szCs w:val="22"/>
          <w:lang w:val="es-ES" w:eastAsia="es-ES_tradnl"/>
        </w:rPr>
        <w:t xml:space="preserve">, </w:t>
      </w:r>
      <w:r w:rsidR="00120425" w:rsidRPr="005869AA">
        <w:rPr>
          <w:rFonts w:ascii="Palatino Linotype" w:eastAsia="Calibri" w:hAnsi="Palatino Linotype" w:cs="Tahoma"/>
          <w:bCs/>
          <w:sz w:val="22"/>
          <w:szCs w:val="22"/>
          <w:lang w:val="es-ES_tradnl" w:eastAsia="en-US"/>
        </w:rPr>
        <w:t xml:space="preserve">así </w:t>
      </w:r>
      <w:r w:rsidR="00A511BB" w:rsidRPr="005869AA">
        <w:rPr>
          <w:rFonts w:ascii="Palatino Linotype" w:eastAsia="Calibri" w:hAnsi="Palatino Linotype" w:cs="Tahoma"/>
          <w:color w:val="000000"/>
          <w:sz w:val="22"/>
          <w:szCs w:val="22"/>
        </w:rPr>
        <w:t xml:space="preserve">en el asunto que nos ocupa se actualiza la causal de procedencia señalada en el </w:t>
      </w:r>
      <w:r w:rsidR="00A511BB" w:rsidRPr="005869AA">
        <w:rPr>
          <w:rFonts w:ascii="Palatino Linotype" w:eastAsia="Calibri" w:hAnsi="Palatino Linotype" w:cs="Tahoma"/>
          <w:sz w:val="22"/>
          <w:szCs w:val="22"/>
        </w:rPr>
        <w:t xml:space="preserve">artículo 179, </w:t>
      </w:r>
      <w:r w:rsidR="005638D9" w:rsidRPr="005869AA">
        <w:rPr>
          <w:rFonts w:ascii="Palatino Linotype" w:eastAsia="Calibri" w:hAnsi="Palatino Linotype" w:cs="Tahoma"/>
          <w:sz w:val="22"/>
          <w:szCs w:val="22"/>
        </w:rPr>
        <w:t xml:space="preserve">fracción </w:t>
      </w:r>
      <w:r w:rsidR="005E541B" w:rsidRPr="005869AA">
        <w:rPr>
          <w:rFonts w:ascii="Palatino Linotype" w:eastAsia="Calibri" w:hAnsi="Palatino Linotype" w:cs="Tahoma"/>
          <w:sz w:val="22"/>
          <w:szCs w:val="22"/>
        </w:rPr>
        <w:t>V</w:t>
      </w:r>
      <w:r w:rsidR="004C6801" w:rsidRPr="005869AA">
        <w:rPr>
          <w:rFonts w:ascii="Palatino Linotype" w:eastAsia="Calibri" w:hAnsi="Palatino Linotype" w:cs="Tahoma"/>
          <w:sz w:val="22"/>
          <w:szCs w:val="22"/>
        </w:rPr>
        <w:t>I</w:t>
      </w:r>
      <w:r w:rsidR="00E52703" w:rsidRPr="005869AA">
        <w:rPr>
          <w:rFonts w:ascii="Palatino Linotype" w:eastAsia="Calibri" w:hAnsi="Palatino Linotype" w:cs="Tahoma"/>
          <w:sz w:val="22"/>
          <w:szCs w:val="22"/>
        </w:rPr>
        <w:t>,</w:t>
      </w:r>
      <w:r w:rsidR="00A511BB" w:rsidRPr="005869AA">
        <w:rPr>
          <w:rFonts w:ascii="Palatino Linotype" w:eastAsia="Calibri" w:hAnsi="Palatino Linotype" w:cs="Tahoma"/>
          <w:sz w:val="22"/>
          <w:szCs w:val="22"/>
        </w:rPr>
        <w:t xml:space="preserve"> de la Ley de la materia</w:t>
      </w:r>
      <w:r w:rsidR="00A511BB" w:rsidRPr="005869AA">
        <w:rPr>
          <w:rFonts w:ascii="Palatino Linotype" w:eastAsia="Calibri" w:hAnsi="Palatino Linotype" w:cs="Tahoma"/>
          <w:bCs/>
          <w:sz w:val="22"/>
          <w:szCs w:val="22"/>
        </w:rPr>
        <w:t>.</w:t>
      </w:r>
    </w:p>
    <w:p w14:paraId="51F6599B" w14:textId="77777777" w:rsidR="00CE0B4C" w:rsidRPr="005869AA"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72D86B18" w14:textId="77777777" w:rsidR="00571944" w:rsidRPr="005869AA" w:rsidRDefault="00CE0B4C" w:rsidP="00FF5303">
      <w:pPr>
        <w:tabs>
          <w:tab w:val="left" w:pos="4962"/>
        </w:tabs>
        <w:spacing w:line="360" w:lineRule="auto"/>
        <w:jc w:val="both"/>
        <w:rPr>
          <w:rFonts w:ascii="Palatino Linotype" w:eastAsia="Calibri" w:hAnsi="Palatino Linotype" w:cs="Tahoma"/>
          <w:iCs/>
          <w:sz w:val="22"/>
          <w:szCs w:val="22"/>
          <w:lang w:eastAsia="es-ES_tradnl"/>
        </w:rPr>
      </w:pPr>
      <w:r w:rsidRPr="005869A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73917C1D" w14:textId="77777777" w:rsidR="00FF5303" w:rsidRPr="005869AA" w:rsidRDefault="00FF5303" w:rsidP="00FF5303">
      <w:pPr>
        <w:tabs>
          <w:tab w:val="left" w:pos="4962"/>
        </w:tabs>
        <w:spacing w:line="360" w:lineRule="auto"/>
        <w:jc w:val="both"/>
        <w:rPr>
          <w:rFonts w:ascii="Palatino Linotype" w:eastAsia="Calibri" w:hAnsi="Palatino Linotype" w:cs="Tahoma"/>
          <w:iCs/>
          <w:sz w:val="22"/>
          <w:szCs w:val="22"/>
          <w:lang w:eastAsia="es-ES_tradnl"/>
        </w:rPr>
      </w:pPr>
    </w:p>
    <w:p w14:paraId="2F53633E" w14:textId="77777777" w:rsidR="00CE0B4C" w:rsidRPr="005869AA" w:rsidRDefault="00CE0B4C" w:rsidP="00FF5303">
      <w:pPr>
        <w:pStyle w:val="Ttulo2"/>
        <w:jc w:val="both"/>
        <w:rPr>
          <w:rFonts w:ascii="Palatino Linotype" w:eastAsia="Calibri" w:hAnsi="Palatino Linotype" w:cs="Arial"/>
          <w:b/>
          <w:color w:val="auto"/>
          <w:sz w:val="22"/>
          <w:lang w:eastAsia="es-ES_tradnl"/>
        </w:rPr>
      </w:pPr>
      <w:bookmarkStart w:id="28" w:name="_Toc212126823"/>
      <w:r w:rsidRPr="005869AA">
        <w:rPr>
          <w:rFonts w:ascii="Palatino Linotype" w:eastAsia="Calibri" w:hAnsi="Palatino Linotype" w:cs="Arial"/>
          <w:b/>
          <w:color w:val="auto"/>
          <w:sz w:val="22"/>
          <w:lang w:eastAsia="es-ES_tradnl"/>
        </w:rPr>
        <w:t>CUARTO. Marco normativo aplicable en materia de transparencia y acceso a la información pública</w:t>
      </w:r>
      <w:bookmarkEnd w:id="28"/>
    </w:p>
    <w:p w14:paraId="2D12FAFF" w14:textId="77777777" w:rsidR="00CE0B4C" w:rsidRPr="005869AA" w:rsidRDefault="00CE0B4C" w:rsidP="00FF426B">
      <w:pPr>
        <w:spacing w:line="360" w:lineRule="auto"/>
        <w:contextualSpacing/>
        <w:jc w:val="both"/>
        <w:rPr>
          <w:rFonts w:ascii="Palatino Linotype" w:hAnsi="Palatino Linotype" w:cs="Tahoma"/>
          <w:sz w:val="22"/>
          <w:szCs w:val="22"/>
        </w:rPr>
      </w:pPr>
    </w:p>
    <w:p w14:paraId="4C33C853" w14:textId="77777777" w:rsidR="00CE0B4C" w:rsidRPr="005869AA" w:rsidRDefault="00CE0B4C" w:rsidP="00FF426B">
      <w:pPr>
        <w:widowControl w:val="0"/>
        <w:spacing w:line="360" w:lineRule="auto"/>
        <w:contextualSpacing/>
        <w:jc w:val="both"/>
        <w:rPr>
          <w:rFonts w:ascii="Palatino Linotype" w:hAnsi="Palatino Linotype" w:cs="Tahoma"/>
          <w:sz w:val="22"/>
          <w:szCs w:val="22"/>
        </w:rPr>
      </w:pPr>
      <w:r w:rsidRPr="005869AA">
        <w:rPr>
          <w:rFonts w:ascii="Palatino Linotype" w:hAnsi="Palatino Linotype" w:cs="Tahoma"/>
          <w:sz w:val="22"/>
          <w:szCs w:val="22"/>
        </w:rPr>
        <w:t>El artículo 6°, Apartado A), fracción I</w:t>
      </w:r>
      <w:r w:rsidR="00D63A43" w:rsidRPr="005869AA">
        <w:rPr>
          <w:rFonts w:ascii="Palatino Linotype" w:hAnsi="Palatino Linotype" w:cs="Tahoma"/>
          <w:sz w:val="22"/>
          <w:szCs w:val="22"/>
        </w:rPr>
        <w:t>,</w:t>
      </w:r>
      <w:r w:rsidRPr="005869AA">
        <w:rPr>
          <w:rFonts w:ascii="Palatino Linotype" w:hAnsi="Palatino Linotype" w:cs="Tahoma"/>
          <w:sz w:val="22"/>
          <w:szCs w:val="22"/>
        </w:rPr>
        <w:t xml:space="preserve"> de la Constitución Política de los Estados Unidos Mexicanos, establece que toda la información en posesión de cualquier </w:t>
      </w:r>
      <w:r w:rsidR="005A1884" w:rsidRPr="005869AA">
        <w:rPr>
          <w:rFonts w:ascii="Palatino Linotype" w:hAnsi="Palatino Linotype" w:cs="Tahoma"/>
          <w:sz w:val="22"/>
          <w:szCs w:val="22"/>
        </w:rPr>
        <w:t>autoridad</w:t>
      </w:r>
      <w:r w:rsidRPr="005869AA">
        <w:rPr>
          <w:rFonts w:ascii="Palatino Linotype" w:hAnsi="Palatino Linotype" w:cs="Tahoma"/>
          <w:sz w:val="22"/>
          <w:szCs w:val="22"/>
        </w:rPr>
        <w:t xml:space="preserve"> es pública y sólo podrá ser reservada temporalmente por razones de interés público.</w:t>
      </w:r>
    </w:p>
    <w:p w14:paraId="79990120" w14:textId="77777777" w:rsidR="00CE0B4C" w:rsidRPr="005869AA" w:rsidRDefault="00CE0B4C" w:rsidP="00FF426B">
      <w:pPr>
        <w:spacing w:line="360" w:lineRule="auto"/>
        <w:contextualSpacing/>
        <w:jc w:val="both"/>
        <w:rPr>
          <w:rFonts w:ascii="Palatino Linotype" w:hAnsi="Palatino Linotype" w:cs="Tahoma"/>
          <w:sz w:val="22"/>
          <w:szCs w:val="22"/>
        </w:rPr>
      </w:pPr>
    </w:p>
    <w:p w14:paraId="7DCD14D1" w14:textId="77777777" w:rsidR="00CE0B4C" w:rsidRPr="005869AA" w:rsidRDefault="00CE0B4C" w:rsidP="00FF426B">
      <w:pPr>
        <w:spacing w:line="360" w:lineRule="auto"/>
        <w:jc w:val="both"/>
        <w:rPr>
          <w:rFonts w:ascii="Palatino Linotype" w:hAnsi="Palatino Linotype" w:cs="Tahoma"/>
          <w:sz w:val="22"/>
          <w:szCs w:val="22"/>
        </w:rPr>
      </w:pPr>
      <w:r w:rsidRPr="005869AA">
        <w:rPr>
          <w:rFonts w:ascii="Palatino Linotype" w:hAnsi="Palatino Linotype" w:cs="Tahoma"/>
          <w:sz w:val="22"/>
          <w:szCs w:val="22"/>
        </w:rPr>
        <w:t>En materia local, el artículo 5°, fracción I</w:t>
      </w:r>
      <w:r w:rsidR="00002CF8" w:rsidRPr="005869AA">
        <w:rPr>
          <w:rFonts w:ascii="Palatino Linotype" w:hAnsi="Palatino Linotype" w:cs="Tahoma"/>
          <w:sz w:val="22"/>
          <w:szCs w:val="22"/>
        </w:rPr>
        <w:t>,</w:t>
      </w:r>
      <w:r w:rsidRPr="005869A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FA4A138" w14:textId="77777777" w:rsidR="00CE0B4C" w:rsidRPr="005869AA" w:rsidRDefault="00CE0B4C" w:rsidP="00FF426B">
      <w:pPr>
        <w:spacing w:line="360" w:lineRule="auto"/>
        <w:jc w:val="both"/>
        <w:rPr>
          <w:rFonts w:ascii="Palatino Linotype" w:hAnsi="Palatino Linotype" w:cs="Tahoma"/>
          <w:sz w:val="22"/>
          <w:szCs w:val="22"/>
        </w:rPr>
      </w:pPr>
    </w:p>
    <w:p w14:paraId="29C9AE99" w14:textId="77777777" w:rsidR="00CE0B4C" w:rsidRPr="005869AA" w:rsidRDefault="00CE0B4C" w:rsidP="00FF426B">
      <w:pPr>
        <w:spacing w:line="360" w:lineRule="auto"/>
        <w:jc w:val="both"/>
        <w:rPr>
          <w:rFonts w:ascii="Palatino Linotype" w:hAnsi="Palatino Linotype" w:cs="Tahoma"/>
          <w:sz w:val="22"/>
          <w:szCs w:val="22"/>
        </w:rPr>
      </w:pPr>
      <w:r w:rsidRPr="005869A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93BE179" w14:textId="77777777" w:rsidR="00CE0B4C" w:rsidRPr="005869AA" w:rsidRDefault="00CE0B4C" w:rsidP="00FF426B">
      <w:pPr>
        <w:spacing w:line="360" w:lineRule="auto"/>
        <w:jc w:val="both"/>
        <w:rPr>
          <w:rFonts w:ascii="Palatino Linotype" w:hAnsi="Palatino Linotype" w:cs="Tahoma"/>
          <w:sz w:val="22"/>
          <w:szCs w:val="22"/>
        </w:rPr>
      </w:pPr>
    </w:p>
    <w:p w14:paraId="4945BA25" w14:textId="77777777" w:rsidR="00CE0B4C" w:rsidRPr="005869AA" w:rsidRDefault="00CE0B4C" w:rsidP="00FF426B">
      <w:pPr>
        <w:spacing w:line="360" w:lineRule="auto"/>
        <w:jc w:val="both"/>
        <w:rPr>
          <w:rFonts w:ascii="Palatino Linotype" w:hAnsi="Palatino Linotype" w:cs="Tahoma"/>
          <w:sz w:val="22"/>
          <w:szCs w:val="22"/>
        </w:rPr>
      </w:pPr>
      <w:r w:rsidRPr="005869AA">
        <w:rPr>
          <w:rFonts w:ascii="Palatino Linotype" w:hAnsi="Palatino Linotype" w:cs="Tahoma"/>
          <w:sz w:val="22"/>
          <w:szCs w:val="22"/>
        </w:rPr>
        <w:t>El artículo 12, que, quienes generen, recopilen, administren, manejen, procesen, archiven o conserven información pública serán responsables de la misma.</w:t>
      </w:r>
    </w:p>
    <w:p w14:paraId="1302F975" w14:textId="77777777" w:rsidR="00EF5683" w:rsidRPr="005869AA" w:rsidRDefault="00EF5683" w:rsidP="00FF426B">
      <w:pPr>
        <w:spacing w:line="360" w:lineRule="auto"/>
        <w:jc w:val="both"/>
        <w:rPr>
          <w:rFonts w:ascii="Palatino Linotype" w:hAnsi="Palatino Linotype" w:cs="Tahoma"/>
          <w:sz w:val="22"/>
          <w:szCs w:val="22"/>
        </w:rPr>
      </w:pPr>
    </w:p>
    <w:p w14:paraId="7428B313" w14:textId="77777777" w:rsidR="00CE0B4C" w:rsidRPr="005869AA" w:rsidRDefault="00CE0B4C" w:rsidP="00FF426B">
      <w:pPr>
        <w:spacing w:line="360" w:lineRule="auto"/>
        <w:jc w:val="both"/>
        <w:rPr>
          <w:rFonts w:ascii="Palatino Linotype" w:hAnsi="Palatino Linotype" w:cs="Tahoma"/>
          <w:sz w:val="22"/>
          <w:szCs w:val="22"/>
        </w:rPr>
      </w:pPr>
      <w:r w:rsidRPr="005869AA">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586ADB3C" w14:textId="77777777" w:rsidR="005C0E48" w:rsidRPr="005869AA" w:rsidRDefault="005C0E48" w:rsidP="00FF426B">
      <w:pPr>
        <w:spacing w:line="360" w:lineRule="auto"/>
        <w:jc w:val="both"/>
        <w:rPr>
          <w:rFonts w:ascii="Palatino Linotype" w:hAnsi="Palatino Linotype" w:cs="Tahoma"/>
          <w:sz w:val="22"/>
          <w:szCs w:val="22"/>
        </w:rPr>
      </w:pPr>
    </w:p>
    <w:p w14:paraId="1669660A" w14:textId="77777777" w:rsidR="00CE0B4C" w:rsidRPr="005869AA" w:rsidRDefault="00CE0B4C" w:rsidP="00FF426B">
      <w:pPr>
        <w:spacing w:line="360" w:lineRule="auto"/>
        <w:jc w:val="both"/>
        <w:rPr>
          <w:rFonts w:ascii="Palatino Linotype" w:hAnsi="Palatino Linotype" w:cs="Tahoma"/>
          <w:sz w:val="22"/>
          <w:szCs w:val="22"/>
        </w:rPr>
      </w:pPr>
      <w:r w:rsidRPr="005869A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47C4DEB" w14:textId="77777777" w:rsidR="00EA1A4A" w:rsidRPr="005869AA" w:rsidRDefault="00EA1A4A" w:rsidP="00FF426B">
      <w:pPr>
        <w:spacing w:line="360" w:lineRule="auto"/>
        <w:jc w:val="both"/>
        <w:rPr>
          <w:rFonts w:ascii="Palatino Linotype" w:hAnsi="Palatino Linotype" w:cs="Tahoma"/>
          <w:sz w:val="22"/>
          <w:szCs w:val="22"/>
        </w:rPr>
      </w:pPr>
    </w:p>
    <w:p w14:paraId="0FC62ABB" w14:textId="77777777" w:rsidR="00CE0B4C" w:rsidRPr="005869AA" w:rsidRDefault="00CE0B4C" w:rsidP="00FF5303">
      <w:pPr>
        <w:pStyle w:val="Ttulo2"/>
        <w:rPr>
          <w:rFonts w:ascii="Palatino Linotype" w:hAnsi="Palatino Linotype"/>
          <w:b/>
          <w:color w:val="auto"/>
          <w:sz w:val="22"/>
          <w:lang w:val="es-ES"/>
        </w:rPr>
      </w:pPr>
      <w:bookmarkStart w:id="29" w:name="_Toc212126824"/>
      <w:r w:rsidRPr="005869AA">
        <w:rPr>
          <w:rFonts w:ascii="Palatino Linotype" w:eastAsia="Calibri" w:hAnsi="Palatino Linotype"/>
          <w:b/>
          <w:color w:val="auto"/>
          <w:sz w:val="22"/>
          <w:lang w:eastAsia="es-ES_tradnl"/>
        </w:rPr>
        <w:t>QUINTO. Estudio de Fondo</w:t>
      </w:r>
      <w:bookmarkEnd w:id="29"/>
    </w:p>
    <w:p w14:paraId="40621329" w14:textId="77777777" w:rsidR="00040101" w:rsidRPr="005869AA" w:rsidRDefault="00040101" w:rsidP="00FF426B">
      <w:pPr>
        <w:spacing w:line="360" w:lineRule="auto"/>
        <w:ind w:right="-93"/>
        <w:jc w:val="both"/>
        <w:rPr>
          <w:rFonts w:ascii="Palatino Linotype" w:hAnsi="Palatino Linotype" w:cs="Tahoma"/>
          <w:b/>
          <w:sz w:val="22"/>
          <w:szCs w:val="22"/>
          <w:lang w:val="es-ES"/>
        </w:rPr>
      </w:pPr>
    </w:p>
    <w:p w14:paraId="0D85F3D3" w14:textId="77777777" w:rsidR="00605837" w:rsidRPr="005869AA" w:rsidRDefault="00605837" w:rsidP="00605837">
      <w:pPr>
        <w:spacing w:line="360" w:lineRule="auto"/>
        <w:jc w:val="both"/>
        <w:rPr>
          <w:rFonts w:ascii="Palatino Linotype" w:hAnsi="Palatino Linotype" w:cs="Tahoma"/>
          <w:sz w:val="22"/>
          <w:szCs w:val="22"/>
        </w:rPr>
      </w:pPr>
      <w:r w:rsidRPr="005869AA">
        <w:rPr>
          <w:rFonts w:ascii="Palatino Linotype" w:hAnsi="Palatino Linotype" w:cs="Tahoma"/>
          <w:sz w:val="22"/>
          <w:szCs w:val="22"/>
        </w:rPr>
        <w:t xml:space="preserve">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 </w:t>
      </w:r>
    </w:p>
    <w:p w14:paraId="66E796A7" w14:textId="77777777" w:rsidR="00605837" w:rsidRPr="005869AA" w:rsidRDefault="00605837" w:rsidP="00605837">
      <w:pPr>
        <w:spacing w:line="360" w:lineRule="auto"/>
        <w:jc w:val="both"/>
        <w:rPr>
          <w:rFonts w:ascii="Palatino Linotype" w:hAnsi="Palatino Linotype" w:cs="Tahoma"/>
          <w:sz w:val="22"/>
          <w:szCs w:val="22"/>
        </w:rPr>
      </w:pPr>
    </w:p>
    <w:p w14:paraId="3442F11F" w14:textId="77777777" w:rsidR="00FF7670" w:rsidRPr="005869AA" w:rsidRDefault="00FF7670" w:rsidP="00FF7670">
      <w:pPr>
        <w:spacing w:line="360" w:lineRule="auto"/>
        <w:jc w:val="both"/>
        <w:rPr>
          <w:rFonts w:ascii="Palatino Linotype" w:hAnsi="Palatino Linotype" w:cs="Tahoma"/>
          <w:sz w:val="22"/>
          <w:szCs w:val="22"/>
          <w:lang w:val="es-ES"/>
        </w:rPr>
      </w:pPr>
      <w:r w:rsidRPr="005869AA">
        <w:rPr>
          <w:rFonts w:ascii="Palatino Linotype" w:hAnsi="Palatino Linotype" w:cs="Tahoma"/>
          <w:sz w:val="22"/>
          <w:szCs w:val="22"/>
          <w:lang w:val="es-ES"/>
        </w:rPr>
        <w:t>Ahora bien, sobre el tema de la solicitud es preciso realizar las siguientes consideraciones, al respecto la Ley de Acceso de las Mujeres a una vida Libre de Violencia del Estado de México señala lo siguiente:</w:t>
      </w:r>
    </w:p>
    <w:p w14:paraId="0728FBFF" w14:textId="77777777" w:rsidR="00FF7670" w:rsidRPr="005869AA" w:rsidRDefault="00FF7670" w:rsidP="00FF7670">
      <w:pPr>
        <w:spacing w:line="360" w:lineRule="auto"/>
        <w:jc w:val="both"/>
        <w:rPr>
          <w:rFonts w:ascii="Palatino Linotype" w:hAnsi="Palatino Linotype" w:cs="Tahoma"/>
          <w:sz w:val="22"/>
          <w:szCs w:val="22"/>
          <w:lang w:val="es-ES"/>
        </w:rPr>
      </w:pPr>
    </w:p>
    <w:p w14:paraId="4A580EEC" w14:textId="77777777" w:rsidR="00FF7670" w:rsidRPr="005869AA" w:rsidRDefault="00FF7670" w:rsidP="00FF7670">
      <w:pPr>
        <w:spacing w:line="360" w:lineRule="auto"/>
        <w:ind w:left="567" w:right="539"/>
        <w:jc w:val="both"/>
        <w:rPr>
          <w:rFonts w:ascii="Palatino Linotype" w:hAnsi="Palatino Linotype" w:cs="Tahoma"/>
          <w:i/>
          <w:iCs/>
        </w:rPr>
      </w:pPr>
      <w:r w:rsidRPr="005869AA">
        <w:rPr>
          <w:rFonts w:ascii="Palatino Linotype" w:hAnsi="Palatino Linotype" w:cs="Tahoma"/>
          <w:b/>
          <w:bCs/>
          <w:i/>
          <w:iCs/>
        </w:rPr>
        <w:t xml:space="preserve">Artículo 24.- </w:t>
      </w:r>
      <w:r w:rsidRPr="005869AA">
        <w:rPr>
          <w:rFonts w:ascii="Palatino Linotype" w:hAnsi="Palatino Linotype" w:cs="Tahoma"/>
          <w:i/>
          <w:iCs/>
        </w:rPr>
        <w:t>La Alerta de Violencia de Género contra las mujeres, se emitirá cuando:</w:t>
      </w:r>
    </w:p>
    <w:p w14:paraId="2F4150CC" w14:textId="77777777" w:rsidR="00FF7670" w:rsidRPr="005869AA" w:rsidRDefault="00FF7670" w:rsidP="00FF7670">
      <w:pPr>
        <w:spacing w:line="360" w:lineRule="auto"/>
        <w:ind w:left="567" w:right="539"/>
        <w:jc w:val="both"/>
        <w:rPr>
          <w:rFonts w:ascii="Palatino Linotype" w:hAnsi="Palatino Linotype" w:cs="Tahoma"/>
          <w:i/>
          <w:iCs/>
          <w:lang w:val="es-ES"/>
        </w:rPr>
      </w:pPr>
    </w:p>
    <w:p w14:paraId="77C56C83" w14:textId="77777777" w:rsidR="00FF7670" w:rsidRPr="005869AA" w:rsidRDefault="00FF7670" w:rsidP="00FF7670">
      <w:pPr>
        <w:spacing w:line="360" w:lineRule="auto"/>
        <w:ind w:left="567" w:right="539"/>
        <w:jc w:val="both"/>
        <w:rPr>
          <w:rFonts w:ascii="Palatino Linotype" w:hAnsi="Palatino Linotype" w:cs="Tahoma"/>
          <w:i/>
          <w:iCs/>
        </w:rPr>
      </w:pPr>
      <w:r w:rsidRPr="005869AA">
        <w:rPr>
          <w:rFonts w:ascii="Palatino Linotype" w:hAnsi="Palatino Linotype" w:cs="Tahoma"/>
          <w:i/>
          <w:iCs/>
        </w:rPr>
        <w:t xml:space="preserve">I. Exista un contexto de violencia feminicida caracterizado por el incremento persistente de hechos o delitos que involucren violaciones a los derechos a la vida, la libertad, la integridad y la seguridad de las mujeres, adolescentes y niñas en un territorio determinado; </w:t>
      </w:r>
    </w:p>
    <w:p w14:paraId="6BE0C597" w14:textId="77777777" w:rsidR="00FF7670" w:rsidRPr="005869AA" w:rsidRDefault="00FF7670" w:rsidP="00FF7670">
      <w:pPr>
        <w:spacing w:line="360" w:lineRule="auto"/>
        <w:ind w:left="567" w:right="539"/>
        <w:jc w:val="both"/>
        <w:rPr>
          <w:rFonts w:ascii="Palatino Linotype" w:hAnsi="Palatino Linotype" w:cs="Tahoma"/>
          <w:i/>
          <w:iCs/>
        </w:rPr>
      </w:pPr>
    </w:p>
    <w:p w14:paraId="29091031" w14:textId="77777777" w:rsidR="00FF7670" w:rsidRPr="005869AA" w:rsidRDefault="00FF7670" w:rsidP="00FF7670">
      <w:pPr>
        <w:spacing w:line="360" w:lineRule="auto"/>
        <w:ind w:left="567" w:right="539"/>
        <w:jc w:val="both"/>
        <w:rPr>
          <w:rFonts w:ascii="Palatino Linotype" w:hAnsi="Palatino Linotype" w:cs="Tahoma"/>
          <w:i/>
          <w:iCs/>
        </w:rPr>
      </w:pPr>
      <w:r w:rsidRPr="005869AA">
        <w:rPr>
          <w:rFonts w:ascii="Palatino Linotype" w:hAnsi="Palatino Linotype" w:cs="Tahoma"/>
          <w:i/>
          <w:iCs/>
        </w:rPr>
        <w:lastRenderedPageBreak/>
        <w:t xml:space="preserve">II. Existan omisiones documentadas y reiteradas por parte de las autoridades gubernamentales del cumplimiento de sus obligaciones en materia de prevención, atención, sanción, y acceso a la justicia para las mujeres, adolescentes y niñas, de conformidad con lo establecido en esta ley, y </w:t>
      </w:r>
    </w:p>
    <w:p w14:paraId="5BBEF5A6" w14:textId="77777777" w:rsidR="00FF7670" w:rsidRPr="005869AA" w:rsidRDefault="00FF7670" w:rsidP="00FF7670">
      <w:pPr>
        <w:spacing w:line="360" w:lineRule="auto"/>
        <w:ind w:left="567" w:right="539"/>
        <w:jc w:val="both"/>
        <w:rPr>
          <w:rFonts w:ascii="Palatino Linotype" w:hAnsi="Palatino Linotype" w:cs="Tahoma"/>
          <w:i/>
          <w:iCs/>
          <w:lang w:val="es-ES"/>
        </w:rPr>
      </w:pPr>
      <w:r w:rsidRPr="005869AA">
        <w:rPr>
          <w:rFonts w:ascii="Palatino Linotype" w:hAnsi="Palatino Linotype" w:cs="Tahoma"/>
          <w:i/>
          <w:iCs/>
        </w:rPr>
        <w:t>III. Exista un agravio comparado que impida el ejercicio pleno de los derechos humanos de las mujeres, adolescentes y niñas.</w:t>
      </w:r>
    </w:p>
    <w:p w14:paraId="47E2D6F1" w14:textId="77777777" w:rsidR="00FF7670" w:rsidRPr="005869AA" w:rsidRDefault="00FF7670" w:rsidP="00FF7670">
      <w:pPr>
        <w:spacing w:line="360" w:lineRule="auto"/>
        <w:ind w:left="567" w:right="539"/>
        <w:jc w:val="both"/>
        <w:rPr>
          <w:rFonts w:ascii="Palatino Linotype" w:hAnsi="Palatino Linotype" w:cs="Tahoma"/>
          <w:b/>
          <w:bCs/>
          <w:i/>
          <w:iCs/>
          <w:lang w:val="es-ES"/>
        </w:rPr>
      </w:pPr>
    </w:p>
    <w:p w14:paraId="645CBC22" w14:textId="77777777" w:rsidR="00FF7670" w:rsidRPr="005869AA" w:rsidRDefault="00FF7670" w:rsidP="00FF7670">
      <w:pPr>
        <w:spacing w:line="360" w:lineRule="auto"/>
        <w:ind w:left="567" w:right="539"/>
        <w:jc w:val="both"/>
        <w:rPr>
          <w:rFonts w:ascii="Palatino Linotype" w:hAnsi="Palatino Linotype" w:cs="Tahoma"/>
          <w:i/>
          <w:iCs/>
          <w:lang w:val="es-ES"/>
        </w:rPr>
      </w:pPr>
      <w:r w:rsidRPr="005869AA">
        <w:rPr>
          <w:rFonts w:ascii="Palatino Linotype" w:hAnsi="Palatino Linotype" w:cs="Tahoma"/>
          <w:b/>
          <w:bCs/>
          <w:i/>
          <w:iCs/>
          <w:lang w:val="es-ES"/>
        </w:rPr>
        <w:t>Artículo 25.-</w:t>
      </w:r>
      <w:r w:rsidRPr="005869AA">
        <w:rPr>
          <w:rFonts w:ascii="Palatino Linotype" w:hAnsi="Palatino Linotype" w:cs="Tahoma"/>
          <w:i/>
          <w:iCs/>
          <w:lang w:val="es-ES"/>
        </w:rPr>
        <w:t xml:space="preserve"> La Alerta de Violencia de Género contra las mujeres iniciará su trámite ante la</w:t>
      </w:r>
    </w:p>
    <w:p w14:paraId="54AA435C" w14:textId="77777777" w:rsidR="00FF7670" w:rsidRPr="005869AA" w:rsidRDefault="00FF7670" w:rsidP="00FF7670">
      <w:pPr>
        <w:spacing w:line="360" w:lineRule="auto"/>
        <w:ind w:left="567" w:right="539"/>
        <w:jc w:val="both"/>
        <w:rPr>
          <w:rFonts w:ascii="Palatino Linotype" w:hAnsi="Palatino Linotype" w:cs="Tahoma"/>
          <w:i/>
          <w:iCs/>
          <w:lang w:val="es-ES"/>
        </w:rPr>
      </w:pPr>
      <w:r w:rsidRPr="005869AA">
        <w:rPr>
          <w:rFonts w:ascii="Palatino Linotype" w:hAnsi="Palatino Linotype" w:cs="Tahoma"/>
          <w:i/>
          <w:iCs/>
          <w:lang w:val="es-ES"/>
        </w:rPr>
        <w:t>Secretaría de las Mujeres:</w:t>
      </w:r>
    </w:p>
    <w:p w14:paraId="22E7068D" w14:textId="77777777" w:rsidR="00FF7670" w:rsidRPr="005869AA" w:rsidRDefault="00FF7670" w:rsidP="00FF7670">
      <w:pPr>
        <w:spacing w:line="360" w:lineRule="auto"/>
        <w:ind w:left="567" w:right="539"/>
        <w:jc w:val="both"/>
        <w:rPr>
          <w:rFonts w:ascii="Palatino Linotype" w:hAnsi="Palatino Linotype" w:cs="Tahoma"/>
          <w:i/>
          <w:iCs/>
        </w:rPr>
      </w:pPr>
    </w:p>
    <w:p w14:paraId="13F318CE" w14:textId="77777777" w:rsidR="00FF7670" w:rsidRPr="005869AA" w:rsidRDefault="00FF7670" w:rsidP="00FF7670">
      <w:pPr>
        <w:spacing w:line="360" w:lineRule="auto"/>
        <w:ind w:left="567" w:right="539"/>
        <w:jc w:val="both"/>
        <w:rPr>
          <w:rFonts w:ascii="Palatino Linotype" w:hAnsi="Palatino Linotype" w:cs="Tahoma"/>
          <w:i/>
          <w:iCs/>
          <w:lang w:val="es-ES"/>
        </w:rPr>
      </w:pPr>
      <w:r w:rsidRPr="005869AA">
        <w:rPr>
          <w:rFonts w:ascii="Palatino Linotype" w:hAnsi="Palatino Linotype" w:cs="Tahoma"/>
          <w:i/>
          <w:iCs/>
        </w:rPr>
        <w:t>III. A solicitud de cualquier municipio, o</w:t>
      </w:r>
    </w:p>
    <w:p w14:paraId="700B588C" w14:textId="77777777" w:rsidR="00FF7670" w:rsidRPr="005869AA" w:rsidRDefault="00FF7670" w:rsidP="00FF7670">
      <w:pPr>
        <w:spacing w:line="360" w:lineRule="auto"/>
        <w:ind w:left="567" w:right="539"/>
        <w:jc w:val="both"/>
        <w:rPr>
          <w:rFonts w:ascii="Palatino Linotype" w:hAnsi="Palatino Linotype" w:cs="Tahoma"/>
          <w:i/>
          <w:iCs/>
          <w:lang w:val="es-ES"/>
        </w:rPr>
      </w:pPr>
    </w:p>
    <w:p w14:paraId="7E50D829" w14:textId="77777777" w:rsidR="00FF7670" w:rsidRPr="005869AA" w:rsidRDefault="00FF7670" w:rsidP="00FF7670">
      <w:pPr>
        <w:spacing w:line="360" w:lineRule="auto"/>
        <w:jc w:val="both"/>
        <w:rPr>
          <w:rFonts w:ascii="Palatino Linotype" w:hAnsi="Palatino Linotype" w:cs="Tahoma"/>
          <w:sz w:val="22"/>
          <w:szCs w:val="22"/>
          <w:lang w:val="es-ES"/>
        </w:rPr>
      </w:pPr>
      <w:r w:rsidRPr="005869AA">
        <w:rPr>
          <w:rFonts w:ascii="Palatino Linotype" w:hAnsi="Palatino Linotype" w:cs="Tahoma"/>
          <w:sz w:val="22"/>
          <w:szCs w:val="22"/>
          <w:lang w:val="es-ES"/>
        </w:rPr>
        <w:t xml:space="preserve">De la normatividad citada, se desprende que los municipios que estén declarados en Alerta de Violencia de Género deben instalar comisiones transitorias para combatir y erradicar la violencia vinculada a los feminicidios y la desaparición, a fin de contribuir de manera progresiva al </w:t>
      </w:r>
      <w:r w:rsidRPr="005869AA">
        <w:rPr>
          <w:rFonts w:ascii="Palatino Linotype" w:hAnsi="Palatino Linotype" w:cs="Tahoma"/>
          <w:sz w:val="22"/>
          <w:szCs w:val="22"/>
          <w:u w:val="single"/>
          <w:lang w:val="es-ES"/>
        </w:rPr>
        <w:t>diseño, análisis, implementación, seguimiento y evaluación de las acciones</w:t>
      </w:r>
      <w:r w:rsidRPr="005869AA">
        <w:rPr>
          <w:rFonts w:ascii="Palatino Linotype" w:hAnsi="Palatino Linotype" w:cs="Tahoma"/>
          <w:sz w:val="22"/>
          <w:szCs w:val="22"/>
          <w:lang w:val="es-ES"/>
        </w:rPr>
        <w:t xml:space="preserve"> y medidas que realice el Ayuntamiento en la materia, por lo que además se verificó que el Sujeto Obligado pertenece a los municipios declarados en tal Alerta, en el Decreto del Ejecutivo del Estado para atender la declaratoria de Alerta de Violencia de Género contra las mujeres para el Estado de México, publicado en el Periódico Oficial “Gaceta del Gobierno” el día tres de noviembre de dos mil quince en el que se señaló lo siguiente:</w:t>
      </w:r>
    </w:p>
    <w:p w14:paraId="7E818CE9" w14:textId="77777777" w:rsidR="00FF7670" w:rsidRPr="005869AA" w:rsidRDefault="00FF7670" w:rsidP="00FF7670">
      <w:pPr>
        <w:spacing w:line="360" w:lineRule="auto"/>
        <w:jc w:val="both"/>
        <w:rPr>
          <w:rFonts w:ascii="Palatino Linotype" w:hAnsi="Palatino Linotype" w:cs="Tahoma"/>
          <w:sz w:val="22"/>
          <w:szCs w:val="22"/>
          <w:lang w:val="es-ES"/>
        </w:rPr>
      </w:pPr>
    </w:p>
    <w:p w14:paraId="4B07B5C3" w14:textId="77777777" w:rsidR="00FF7670" w:rsidRPr="005869AA" w:rsidRDefault="00FF7670" w:rsidP="00FF7670">
      <w:pPr>
        <w:spacing w:line="360" w:lineRule="auto"/>
        <w:ind w:left="567" w:right="539"/>
        <w:jc w:val="both"/>
        <w:rPr>
          <w:rFonts w:ascii="Palatino Linotype" w:hAnsi="Palatino Linotype" w:cs="Tahoma"/>
          <w:i/>
          <w:iCs/>
        </w:rPr>
      </w:pPr>
      <w:r w:rsidRPr="005869AA">
        <w:rPr>
          <w:rFonts w:ascii="Palatino Linotype" w:hAnsi="Palatino Linotype" w:cs="Tahoma"/>
          <w:b/>
          <w:bCs/>
          <w:i/>
          <w:iCs/>
        </w:rPr>
        <w:t>PRIMERO</w:t>
      </w:r>
      <w:r w:rsidRPr="005869AA">
        <w:rPr>
          <w:rFonts w:ascii="Palatino Linotype" w:hAnsi="Palatino Linotype" w:cs="Tahoma"/>
          <w:i/>
          <w:iCs/>
        </w:rPr>
        <w:t xml:space="preserve">. El presente Decreto tiene por objeto establecer las medidas inmediatas y urgentes para atender la problemática de la violencia contra las mujeres, adolescentes y niñas en los once municipios en los cuales se declaró la Alerta de Violencia de Género para que, de manera progresiva, se elaboren los protocolos de actuación, se implementen recursos y se capacite a las y los servidores públicos que intervengan en su aplicación. </w:t>
      </w:r>
    </w:p>
    <w:p w14:paraId="01D4E212" w14:textId="77777777" w:rsidR="00FF7670" w:rsidRPr="005869AA" w:rsidRDefault="00FF7670" w:rsidP="00FF7670">
      <w:pPr>
        <w:spacing w:line="360" w:lineRule="auto"/>
        <w:ind w:left="567" w:right="539"/>
        <w:jc w:val="both"/>
        <w:rPr>
          <w:rFonts w:ascii="Palatino Linotype" w:hAnsi="Palatino Linotype" w:cs="Tahoma"/>
          <w:i/>
          <w:iCs/>
        </w:rPr>
      </w:pPr>
    </w:p>
    <w:p w14:paraId="5EF1730D" w14:textId="77777777" w:rsidR="00FF7670" w:rsidRPr="005869AA" w:rsidRDefault="00FF7670" w:rsidP="00FF7670">
      <w:pPr>
        <w:spacing w:line="360" w:lineRule="auto"/>
        <w:ind w:left="567" w:right="539"/>
        <w:jc w:val="both"/>
        <w:rPr>
          <w:rFonts w:ascii="Palatino Linotype" w:hAnsi="Palatino Linotype" w:cs="Tahoma"/>
          <w:i/>
          <w:iCs/>
          <w:lang w:val="es-ES"/>
        </w:rPr>
      </w:pPr>
      <w:r w:rsidRPr="005869AA">
        <w:rPr>
          <w:rFonts w:ascii="Palatino Linotype" w:hAnsi="Palatino Linotype" w:cs="Tahoma"/>
          <w:i/>
          <w:iCs/>
        </w:rPr>
        <w:lastRenderedPageBreak/>
        <w:t xml:space="preserve">Los municipios que corresponden al presente Decreto son: Chalco, Chimalhuacán, Cuautitlán Izcalli, Ecatepec de Morelos, Ixtapaluca, Naucalpan de Juárez, Nezahualcóyotl, Tlalnepantla de Baz, </w:t>
      </w:r>
      <w:r w:rsidRPr="005869AA">
        <w:rPr>
          <w:rFonts w:ascii="Palatino Linotype" w:hAnsi="Palatino Linotype" w:cs="Tahoma"/>
          <w:b/>
          <w:bCs/>
          <w:i/>
          <w:iCs/>
          <w:u w:val="single"/>
        </w:rPr>
        <w:t>Toluca</w:t>
      </w:r>
      <w:r w:rsidRPr="005869AA">
        <w:rPr>
          <w:rFonts w:ascii="Palatino Linotype" w:hAnsi="Palatino Linotype" w:cs="Tahoma"/>
          <w:i/>
          <w:iCs/>
        </w:rPr>
        <w:t>, Tultitlán y Valle de Chalco Solidaridad.</w:t>
      </w:r>
    </w:p>
    <w:p w14:paraId="6FD7A180" w14:textId="77777777" w:rsidR="00FF7670" w:rsidRPr="005869AA" w:rsidRDefault="00FF7670" w:rsidP="00FF7670">
      <w:pPr>
        <w:spacing w:line="360" w:lineRule="auto"/>
        <w:jc w:val="both"/>
        <w:rPr>
          <w:rFonts w:ascii="Palatino Linotype" w:hAnsi="Palatino Linotype" w:cs="Tahoma"/>
          <w:sz w:val="22"/>
          <w:szCs w:val="22"/>
          <w:lang w:val="es-ES"/>
        </w:rPr>
      </w:pPr>
    </w:p>
    <w:p w14:paraId="3E5B8BEF" w14:textId="4C68C43E" w:rsidR="00FF7670" w:rsidRPr="005869AA" w:rsidRDefault="00FF7670" w:rsidP="00FF7670">
      <w:pPr>
        <w:spacing w:line="360" w:lineRule="auto"/>
        <w:jc w:val="both"/>
        <w:rPr>
          <w:rFonts w:ascii="Palatino Linotype" w:hAnsi="Palatino Linotype" w:cs="Tahoma"/>
          <w:sz w:val="22"/>
          <w:szCs w:val="22"/>
          <w:lang w:val="es-ES"/>
        </w:rPr>
      </w:pPr>
      <w:r w:rsidRPr="005869AA">
        <w:rPr>
          <w:rFonts w:ascii="Palatino Linotype" w:hAnsi="Palatino Linotype" w:cs="Tahoma"/>
          <w:sz w:val="22"/>
          <w:szCs w:val="22"/>
          <w:lang w:val="es-ES"/>
        </w:rPr>
        <w:t xml:space="preserve">Derivado de lo anterior, el Municipio de </w:t>
      </w:r>
      <w:r w:rsidR="00843C71" w:rsidRPr="005869AA">
        <w:rPr>
          <w:rFonts w:ascii="Palatino Linotype" w:hAnsi="Palatino Linotype" w:cs="Tahoma"/>
          <w:sz w:val="22"/>
          <w:szCs w:val="22"/>
          <w:lang w:val="es-ES"/>
        </w:rPr>
        <w:t>Toluca</w:t>
      </w:r>
      <w:r w:rsidRPr="005869AA">
        <w:rPr>
          <w:rFonts w:ascii="Palatino Linotype" w:hAnsi="Palatino Linotype" w:cs="Tahoma"/>
          <w:sz w:val="22"/>
          <w:szCs w:val="22"/>
          <w:lang w:val="es-ES"/>
        </w:rPr>
        <w:t xml:space="preserve"> se encuentra dentro de los once municipios declarados en Alerta de Violencia de Género, por lo que debe realizar diversas acciones para combatir y erradicar la violencia contra las mujeres, adolescentes y niñas</w:t>
      </w:r>
      <w:r w:rsidR="00843C71" w:rsidRPr="005869AA">
        <w:rPr>
          <w:rFonts w:ascii="Palatino Linotype" w:hAnsi="Palatino Linotype" w:cs="Tahoma"/>
          <w:sz w:val="22"/>
          <w:szCs w:val="22"/>
          <w:lang w:val="es-ES"/>
        </w:rPr>
        <w:t>, razón por la cual se procede a analizar cada uno de los puntos interés del Particular.</w:t>
      </w:r>
    </w:p>
    <w:p w14:paraId="0B8553AD" w14:textId="77777777" w:rsidR="00843C71" w:rsidRPr="005869AA" w:rsidRDefault="00843C71" w:rsidP="00843C71">
      <w:pPr>
        <w:tabs>
          <w:tab w:val="left" w:pos="4962"/>
        </w:tabs>
        <w:spacing w:line="360" w:lineRule="auto"/>
        <w:jc w:val="both"/>
        <w:rPr>
          <w:rFonts w:ascii="Palatino Linotype" w:eastAsia="Calibri" w:hAnsi="Palatino Linotype" w:cs="Tahoma"/>
          <w:iCs/>
          <w:sz w:val="22"/>
          <w:szCs w:val="22"/>
          <w:lang w:val="es-ES" w:eastAsia="es-ES_tradnl"/>
        </w:rPr>
      </w:pPr>
    </w:p>
    <w:p w14:paraId="14E7C142" w14:textId="77777777" w:rsidR="00843C71" w:rsidRPr="005869AA" w:rsidRDefault="00843C71" w:rsidP="00843C71">
      <w:pPr>
        <w:pStyle w:val="Prrafodelista"/>
        <w:numPr>
          <w:ilvl w:val="0"/>
          <w:numId w:val="31"/>
        </w:numPr>
        <w:tabs>
          <w:tab w:val="left" w:pos="4962"/>
        </w:tabs>
        <w:spacing w:line="360" w:lineRule="auto"/>
        <w:jc w:val="both"/>
        <w:rPr>
          <w:rFonts w:ascii="Palatino Linotype" w:eastAsia="Calibri" w:hAnsi="Palatino Linotype" w:cs="Tahoma"/>
          <w:b/>
          <w:bCs/>
          <w:iCs/>
          <w:szCs w:val="22"/>
          <w:lang w:val="es-ES" w:eastAsia="es-ES_tradnl"/>
        </w:rPr>
      </w:pPr>
      <w:r w:rsidRPr="005869AA">
        <w:rPr>
          <w:rFonts w:ascii="Palatino Linotype" w:eastAsia="Calibri" w:hAnsi="Palatino Linotype" w:cs="Tahoma"/>
          <w:b/>
          <w:bCs/>
          <w:iCs/>
          <w:szCs w:val="22"/>
          <w:lang w:val="es-ES" w:eastAsia="es-ES_tradnl"/>
        </w:rPr>
        <w:t xml:space="preserve">El programa anual 2025 para erradicar la Violencia de género en su municipio </w:t>
      </w:r>
    </w:p>
    <w:p w14:paraId="38B3891F" w14:textId="77777777" w:rsidR="00843C71" w:rsidRPr="005869AA" w:rsidRDefault="00843C71" w:rsidP="00FF7670">
      <w:pPr>
        <w:spacing w:line="360" w:lineRule="auto"/>
        <w:jc w:val="both"/>
        <w:rPr>
          <w:rFonts w:ascii="Palatino Linotype" w:hAnsi="Palatino Linotype" w:cs="Tahoma"/>
          <w:sz w:val="22"/>
          <w:szCs w:val="22"/>
          <w:lang w:val="es-ES"/>
        </w:rPr>
      </w:pPr>
    </w:p>
    <w:p w14:paraId="1E3B3757" w14:textId="5C01F470" w:rsidR="00843C71" w:rsidRPr="005869AA" w:rsidRDefault="00843C71" w:rsidP="00FF7670">
      <w:pPr>
        <w:spacing w:line="360" w:lineRule="auto"/>
        <w:jc w:val="both"/>
        <w:rPr>
          <w:rFonts w:ascii="Palatino Linotype" w:hAnsi="Palatino Linotype" w:cs="Tahoma"/>
          <w:sz w:val="22"/>
          <w:szCs w:val="22"/>
          <w:lang w:val="es-ES"/>
        </w:rPr>
      </w:pPr>
      <w:r w:rsidRPr="005869AA">
        <w:rPr>
          <w:rFonts w:ascii="Palatino Linotype" w:hAnsi="Palatino Linotype" w:cs="Tahoma"/>
          <w:sz w:val="22"/>
          <w:szCs w:val="22"/>
          <w:lang w:val="es-ES"/>
        </w:rPr>
        <w:t>Al respecto sobre el presente punto, el Sujeto Obligado señaló a través de la Cuarta Regidora que el Programa Municipal para la Igualdad de Trato y Oportunidades entre Mujeres y Hombres y para Prevenir, Atender, Sancionar y Erradicar la Violencia" es una acción que debe ser formulada dentro de los tres primeros meses de la gestión municipal, conforme a lo dispuesto en el artículo 54 fracción VI de la Ley de Acceso de las Mujeres a una vida libre de violencia del Estado de México</w:t>
      </w:r>
      <w:r w:rsidR="000A4FE5" w:rsidRPr="005869AA">
        <w:rPr>
          <w:rFonts w:ascii="Palatino Linotype" w:hAnsi="Palatino Linotype" w:cs="Tahoma"/>
          <w:sz w:val="22"/>
          <w:szCs w:val="22"/>
          <w:lang w:val="es-ES"/>
        </w:rPr>
        <w:t>.</w:t>
      </w:r>
    </w:p>
    <w:p w14:paraId="18C53661" w14:textId="77777777" w:rsidR="000A4FE5" w:rsidRPr="005869AA" w:rsidRDefault="000A4FE5" w:rsidP="00FF7670">
      <w:pPr>
        <w:spacing w:line="360" w:lineRule="auto"/>
        <w:jc w:val="both"/>
        <w:rPr>
          <w:rFonts w:ascii="Palatino Linotype" w:hAnsi="Palatino Linotype" w:cs="Tahoma"/>
          <w:sz w:val="22"/>
          <w:szCs w:val="22"/>
          <w:lang w:val="es-ES"/>
        </w:rPr>
      </w:pPr>
    </w:p>
    <w:p w14:paraId="51C046D9" w14:textId="5E3E6EAB" w:rsidR="00843C71" w:rsidRPr="005869AA" w:rsidRDefault="000A4FE5" w:rsidP="00FF7670">
      <w:pPr>
        <w:spacing w:line="360" w:lineRule="auto"/>
        <w:jc w:val="both"/>
        <w:rPr>
          <w:rFonts w:ascii="Palatino Linotype" w:hAnsi="Palatino Linotype" w:cs="Tahoma"/>
          <w:sz w:val="22"/>
          <w:szCs w:val="22"/>
        </w:rPr>
      </w:pPr>
      <w:r w:rsidRPr="005869AA">
        <w:rPr>
          <w:rFonts w:ascii="Palatino Linotype" w:hAnsi="Palatino Linotype" w:cs="Tahoma"/>
          <w:sz w:val="22"/>
          <w:szCs w:val="22"/>
          <w:lang w:val="es-ES"/>
        </w:rPr>
        <w:t xml:space="preserve">Derivado de lo anterior, como bien lo refirió la Regidora la Ley que cita establece que el programa solicitado debe ser </w:t>
      </w:r>
      <w:r w:rsidRPr="005869AA">
        <w:rPr>
          <w:rFonts w:ascii="Palatino Linotype" w:hAnsi="Palatino Linotype" w:cs="Tahoma"/>
          <w:sz w:val="22"/>
          <w:szCs w:val="22"/>
        </w:rPr>
        <w:t xml:space="preserve">remitido al Sistema Estatal y a la Legislatura del Estado dentro de los primeros tres meses de la gestión municipal, es decir que puede ser en cualquier tiempo dentro de estos tres meses, sin embargo, de la propia respuesta que fue enviada por parte del Sujeto Obligado y de la conformación de la Comisión </w:t>
      </w:r>
      <w:r w:rsidR="00811EA5">
        <w:rPr>
          <w:rFonts w:ascii="Palatino Linotype" w:hAnsi="Palatino Linotype" w:cs="Tahoma"/>
          <w:sz w:val="22"/>
          <w:szCs w:val="22"/>
        </w:rPr>
        <w:t>E</w:t>
      </w:r>
      <w:r w:rsidRPr="005869AA">
        <w:rPr>
          <w:rFonts w:ascii="Palatino Linotype" w:hAnsi="Palatino Linotype" w:cs="Tahoma"/>
          <w:sz w:val="22"/>
          <w:szCs w:val="22"/>
        </w:rPr>
        <w:t xml:space="preserve">dilicia Atención a la Violencia en contra de las mujeres, no se advierte que la Cuarta Regidora forme parte de </w:t>
      </w:r>
      <w:r w:rsidR="00811EA5">
        <w:rPr>
          <w:rFonts w:ascii="Palatino Linotype" w:hAnsi="Palatino Linotype" w:cs="Tahoma"/>
          <w:sz w:val="22"/>
          <w:szCs w:val="22"/>
        </w:rPr>
        <w:t>dicho Órgano</w:t>
      </w:r>
      <w:r w:rsidRPr="005869AA">
        <w:rPr>
          <w:rFonts w:ascii="Palatino Linotype" w:hAnsi="Palatino Linotype" w:cs="Tahoma"/>
          <w:sz w:val="22"/>
          <w:szCs w:val="22"/>
        </w:rPr>
        <w:t xml:space="preserve"> además de que el Bando Municipal de Toluca dos mil veinticinco, señala en su artículo 92, fracción XVI que la persona titular del Instituto Municipal de la Mujer de Toluca tendrá por objeto el impulso de políticas y acciones para el desarrollo integral de las mujeres, promoviendo su </w:t>
      </w:r>
      <w:r w:rsidRPr="005869AA">
        <w:rPr>
          <w:rFonts w:ascii="Palatino Linotype" w:hAnsi="Palatino Linotype" w:cs="Tahoma"/>
          <w:sz w:val="22"/>
          <w:szCs w:val="22"/>
        </w:rPr>
        <w:lastRenderedPageBreak/>
        <w:t xml:space="preserve">participación en los ámbitos económico, político, social, cultural, laboral y educativo, en un marco de equidad de género, así como la implementación de programas de atención legal, psicológica y social. Deberá promover la incorporación de la perspectiva de género en la planeación y el presupuesto municipal, </w:t>
      </w:r>
      <w:r w:rsidRPr="005869AA">
        <w:rPr>
          <w:rFonts w:ascii="Palatino Linotype" w:hAnsi="Palatino Linotype" w:cs="Tahoma"/>
          <w:sz w:val="22"/>
          <w:szCs w:val="22"/>
          <w:u w:val="single"/>
        </w:rPr>
        <w:t>asegurando la ejecución de programas y acciones afirmativas para la igualdad de derechos</w:t>
      </w:r>
      <w:r w:rsidRPr="005869AA">
        <w:rPr>
          <w:rFonts w:ascii="Palatino Linotype" w:hAnsi="Palatino Linotype" w:cs="Tahoma"/>
          <w:sz w:val="22"/>
          <w:szCs w:val="22"/>
        </w:rPr>
        <w:t>, además de fortalecer la capacidad productiva de las mujeres</w:t>
      </w:r>
      <w:r w:rsidR="004A480D" w:rsidRPr="005869AA">
        <w:rPr>
          <w:rFonts w:ascii="Palatino Linotype" w:hAnsi="Palatino Linotype" w:cs="Tahoma"/>
          <w:sz w:val="22"/>
          <w:szCs w:val="22"/>
        </w:rPr>
        <w:t>;</w:t>
      </w:r>
      <w:r w:rsidRPr="005869AA">
        <w:rPr>
          <w:rFonts w:ascii="Palatino Linotype" w:hAnsi="Palatino Linotype" w:cs="Tahoma"/>
          <w:sz w:val="22"/>
          <w:szCs w:val="22"/>
        </w:rPr>
        <w:t xml:space="preserve"> </w:t>
      </w:r>
      <w:r w:rsidR="004A480D" w:rsidRPr="005869AA">
        <w:rPr>
          <w:rFonts w:ascii="Palatino Linotype" w:hAnsi="Palatino Linotype" w:cs="Tahoma"/>
          <w:sz w:val="22"/>
          <w:szCs w:val="22"/>
        </w:rPr>
        <w:t>a</w:t>
      </w:r>
      <w:r w:rsidRPr="005869AA">
        <w:rPr>
          <w:rFonts w:ascii="Palatino Linotype" w:hAnsi="Palatino Linotype" w:cs="Tahoma"/>
          <w:sz w:val="22"/>
          <w:szCs w:val="22"/>
        </w:rPr>
        <w:t>simismo, coordinará esfuerzos para prevenir y erradicar la violencia de género, asegurando una aplicación eficiente de los recursos públicos sin duplicidades mediante la colaboración con diversas dependencias municipales</w:t>
      </w:r>
      <w:r w:rsidR="004A480D" w:rsidRPr="005869AA">
        <w:rPr>
          <w:rFonts w:ascii="Palatino Linotype" w:hAnsi="Palatino Linotype" w:cs="Tahoma"/>
          <w:sz w:val="22"/>
          <w:szCs w:val="22"/>
        </w:rPr>
        <w:t>.</w:t>
      </w:r>
      <w:r w:rsidRPr="005869AA">
        <w:rPr>
          <w:rFonts w:ascii="Palatino Linotype" w:hAnsi="Palatino Linotype" w:cs="Tahoma"/>
          <w:sz w:val="22"/>
          <w:szCs w:val="22"/>
        </w:rPr>
        <w:t xml:space="preserve"> </w:t>
      </w:r>
      <w:r w:rsidR="004A480D" w:rsidRPr="005869AA">
        <w:rPr>
          <w:rFonts w:ascii="Palatino Linotype" w:hAnsi="Palatino Linotype" w:cs="Tahoma"/>
          <w:sz w:val="22"/>
          <w:szCs w:val="22"/>
        </w:rPr>
        <w:t>p</w:t>
      </w:r>
      <w:r w:rsidRPr="005869AA">
        <w:rPr>
          <w:rFonts w:ascii="Palatino Linotype" w:hAnsi="Palatino Linotype" w:cs="Tahoma"/>
          <w:sz w:val="22"/>
          <w:szCs w:val="22"/>
        </w:rPr>
        <w:t>ara ello, se implementará el Modelo Único de Atención para la Violencia de Género en todas las unidades administrativas y territorio municipal para beneficio de todas las mujeres toluqueñas</w:t>
      </w:r>
      <w:r w:rsidR="004A480D" w:rsidRPr="005869AA">
        <w:rPr>
          <w:rFonts w:ascii="Palatino Linotype" w:hAnsi="Palatino Linotype" w:cs="Tahoma"/>
          <w:sz w:val="22"/>
          <w:szCs w:val="22"/>
        </w:rPr>
        <w:t xml:space="preserve">, por lo que se advierte que esta unidad administrativa puede contar con lo solicitado, </w:t>
      </w:r>
      <w:r w:rsidR="008445FD" w:rsidRPr="005869AA">
        <w:rPr>
          <w:rFonts w:ascii="Palatino Linotype" w:hAnsi="Palatino Linotype" w:cs="Tahoma"/>
          <w:sz w:val="22"/>
          <w:szCs w:val="22"/>
        </w:rPr>
        <w:t xml:space="preserve">sin embargo, no se advierte </w:t>
      </w:r>
      <w:r w:rsidR="004A480D" w:rsidRPr="005869AA">
        <w:rPr>
          <w:rFonts w:ascii="Palatino Linotype" w:hAnsi="Palatino Linotype" w:cs="Tahoma"/>
          <w:sz w:val="22"/>
          <w:szCs w:val="22"/>
        </w:rPr>
        <w:t xml:space="preserve">el turno correspondiente </w:t>
      </w:r>
      <w:r w:rsidR="002A40F6" w:rsidRPr="005869AA">
        <w:rPr>
          <w:rFonts w:ascii="Palatino Linotype" w:hAnsi="Palatino Linotype" w:cs="Tahoma"/>
          <w:sz w:val="22"/>
          <w:szCs w:val="22"/>
        </w:rPr>
        <w:t xml:space="preserve">a esta área, en ese sentido se advierte que el Sujeto Obligado no siguió el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w:t>
      </w:r>
    </w:p>
    <w:p w14:paraId="488A93BC" w14:textId="77777777" w:rsidR="002A40F6" w:rsidRPr="005869AA" w:rsidRDefault="002A40F6" w:rsidP="00FF7670">
      <w:pPr>
        <w:spacing w:line="360" w:lineRule="auto"/>
        <w:jc w:val="both"/>
        <w:rPr>
          <w:rFonts w:ascii="Palatino Linotype" w:hAnsi="Palatino Linotype" w:cs="Tahoma"/>
          <w:sz w:val="22"/>
          <w:szCs w:val="22"/>
        </w:rPr>
      </w:pPr>
    </w:p>
    <w:p w14:paraId="02EC29F7" w14:textId="2100408F" w:rsidR="002A40F6" w:rsidRPr="005869AA" w:rsidRDefault="002A40F6" w:rsidP="00FF7670">
      <w:pPr>
        <w:spacing w:line="360" w:lineRule="auto"/>
        <w:jc w:val="both"/>
        <w:rPr>
          <w:rFonts w:ascii="Palatino Linotype" w:hAnsi="Palatino Linotype" w:cs="Tahoma"/>
          <w:sz w:val="22"/>
          <w:szCs w:val="22"/>
        </w:rPr>
      </w:pPr>
      <w:r w:rsidRPr="005869AA">
        <w:rPr>
          <w:rFonts w:ascii="Palatino Linotype" w:hAnsi="Palatino Linotype" w:cs="Tahoma"/>
          <w:sz w:val="22"/>
          <w:szCs w:val="22"/>
        </w:rPr>
        <w:t xml:space="preserve">En ese sentido lo procedente es ordenar la entrega del Programa Municipal para la Igualdad de Trato y Oportunidades entre Mujeres y Hombres y para Prevenir, Atender, Sancionar y Erradicar la Violencia dos mil veinticinco, sin embargo, dado que se cuenta con un plazo de tres meses para su generación ,basta que para el caso de no contar con </w:t>
      </w:r>
      <w:proofErr w:type="spellStart"/>
      <w:r w:rsidRPr="005869AA">
        <w:rPr>
          <w:rFonts w:ascii="Palatino Linotype" w:hAnsi="Palatino Linotype" w:cs="Tahoma"/>
          <w:sz w:val="22"/>
          <w:szCs w:val="22"/>
        </w:rPr>
        <w:t>el</w:t>
      </w:r>
      <w:proofErr w:type="spellEnd"/>
      <w:r w:rsidRPr="005869AA">
        <w:rPr>
          <w:rFonts w:ascii="Palatino Linotype" w:hAnsi="Palatino Linotype" w:cs="Tahoma"/>
          <w:sz w:val="22"/>
          <w:szCs w:val="22"/>
        </w:rPr>
        <w:t xml:space="preserve"> a la fecha de la solicitud se le haga del conocimiento al Particular.</w:t>
      </w:r>
    </w:p>
    <w:p w14:paraId="641FB320" w14:textId="77777777" w:rsidR="002A40F6" w:rsidRPr="005869AA" w:rsidRDefault="002A40F6" w:rsidP="00FF7670">
      <w:pPr>
        <w:spacing w:line="360" w:lineRule="auto"/>
        <w:jc w:val="both"/>
        <w:rPr>
          <w:rFonts w:ascii="Palatino Linotype" w:hAnsi="Palatino Linotype" w:cs="Tahoma"/>
          <w:sz w:val="22"/>
          <w:szCs w:val="22"/>
        </w:rPr>
      </w:pPr>
    </w:p>
    <w:p w14:paraId="42845695" w14:textId="315DB504" w:rsidR="002A40F6" w:rsidRPr="00811EA5" w:rsidRDefault="00811EA5" w:rsidP="002A40F6">
      <w:pPr>
        <w:pStyle w:val="Prrafodelista"/>
        <w:numPr>
          <w:ilvl w:val="0"/>
          <w:numId w:val="31"/>
        </w:numPr>
        <w:tabs>
          <w:tab w:val="left" w:pos="4962"/>
        </w:tabs>
        <w:spacing w:line="360" w:lineRule="auto"/>
        <w:jc w:val="both"/>
        <w:rPr>
          <w:rFonts w:ascii="Palatino Linotype" w:eastAsia="Calibri" w:hAnsi="Palatino Linotype" w:cs="Tahoma"/>
          <w:b/>
          <w:bCs/>
          <w:iCs/>
          <w:szCs w:val="22"/>
          <w:lang w:val="es-ES" w:eastAsia="es-ES_tradnl"/>
        </w:rPr>
      </w:pPr>
      <w:r w:rsidRPr="00811EA5">
        <w:rPr>
          <w:rFonts w:ascii="Palatino Linotype" w:eastAsia="Calibri" w:hAnsi="Palatino Linotype" w:cs="Tahoma"/>
          <w:b/>
          <w:bCs/>
          <w:iCs/>
          <w:szCs w:val="22"/>
          <w:lang w:val="es-ES" w:eastAsia="es-ES_tradnl"/>
        </w:rPr>
        <w:lastRenderedPageBreak/>
        <w:t>Monto asignado y ejercido del presupuesto Estatal para la implementación de acciones para atender la doble alerta de género</w:t>
      </w:r>
      <w:r w:rsidR="002A40F6" w:rsidRPr="00811EA5">
        <w:rPr>
          <w:rFonts w:ascii="Palatino Linotype" w:eastAsia="Calibri" w:hAnsi="Palatino Linotype" w:cs="Tahoma"/>
          <w:b/>
          <w:bCs/>
          <w:iCs/>
          <w:szCs w:val="22"/>
          <w:lang w:val="es-ES" w:eastAsia="es-ES_tradnl"/>
        </w:rPr>
        <w:t xml:space="preserve"> </w:t>
      </w:r>
    </w:p>
    <w:p w14:paraId="210757C8" w14:textId="77777777" w:rsidR="002A40F6" w:rsidRPr="005869AA" w:rsidRDefault="002A40F6" w:rsidP="00FF7670">
      <w:pPr>
        <w:spacing w:line="360" w:lineRule="auto"/>
        <w:jc w:val="both"/>
        <w:rPr>
          <w:rFonts w:ascii="Palatino Linotype" w:hAnsi="Palatino Linotype" w:cs="Tahoma"/>
          <w:sz w:val="22"/>
          <w:szCs w:val="22"/>
          <w:lang w:val="es-ES"/>
        </w:rPr>
      </w:pPr>
    </w:p>
    <w:p w14:paraId="712908A2" w14:textId="3313E727" w:rsidR="00811EA5" w:rsidRPr="00811EA5" w:rsidRDefault="002A40F6" w:rsidP="00811EA5">
      <w:pPr>
        <w:spacing w:line="360" w:lineRule="auto"/>
        <w:jc w:val="both"/>
        <w:rPr>
          <w:rFonts w:ascii="Palatino Linotype" w:eastAsia="Palatino Linotype" w:hAnsi="Palatino Linotype" w:cs="Palatino Linotype"/>
          <w:sz w:val="22"/>
          <w:szCs w:val="22"/>
          <w:lang w:eastAsia="es-MX"/>
        </w:rPr>
      </w:pPr>
      <w:r w:rsidRPr="005869AA">
        <w:rPr>
          <w:rFonts w:ascii="Palatino Linotype" w:hAnsi="Palatino Linotype" w:cs="Tahoma"/>
          <w:sz w:val="22"/>
          <w:szCs w:val="22"/>
        </w:rPr>
        <w:t xml:space="preserve">En relación al presente punto, </w:t>
      </w:r>
      <w:r w:rsidR="00811EA5">
        <w:rPr>
          <w:rFonts w:ascii="Palatino Linotype" w:hAnsi="Palatino Linotype" w:cs="Tahoma"/>
          <w:sz w:val="22"/>
          <w:szCs w:val="22"/>
        </w:rPr>
        <w:t xml:space="preserve">el Sujeto Obligado y sus áreas omitieron realizar un pronunciamiento específico sobre si contaban con algún documento que diera cuenta de lo peticionad; </w:t>
      </w:r>
      <w:r w:rsidR="00811EA5" w:rsidRPr="00811EA5">
        <w:rPr>
          <w:rFonts w:ascii="Palatino Linotype" w:eastAsia="Palatino Linotype" w:hAnsi="Palatino Linotype" w:cs="Palatino Linotype"/>
          <w:sz w:val="22"/>
          <w:szCs w:val="22"/>
          <w:lang w:eastAsia="es-MX"/>
        </w:rPr>
        <w:t>sobre el tema, el artículo 1.8, fracción XIII, del Código Administrativo del Estado de México, establece que para que tenga validez, todo acto administrativo deberá resolver todos los puntos propuestos por los interesados.</w:t>
      </w:r>
    </w:p>
    <w:p w14:paraId="4E3D21CB" w14:textId="77777777" w:rsidR="00811EA5" w:rsidRPr="00811EA5" w:rsidRDefault="00811EA5" w:rsidP="00811EA5">
      <w:pPr>
        <w:spacing w:line="360" w:lineRule="auto"/>
        <w:jc w:val="both"/>
        <w:rPr>
          <w:rFonts w:ascii="Palatino Linotype" w:eastAsia="Palatino Linotype" w:hAnsi="Palatino Linotype" w:cs="Palatino Linotype"/>
          <w:sz w:val="22"/>
          <w:szCs w:val="22"/>
          <w:lang w:eastAsia="es-MX"/>
        </w:rPr>
      </w:pPr>
    </w:p>
    <w:p w14:paraId="1A4634CD" w14:textId="77777777" w:rsidR="00811EA5" w:rsidRPr="00811EA5" w:rsidRDefault="00811EA5" w:rsidP="00811EA5">
      <w:pPr>
        <w:spacing w:line="360" w:lineRule="auto"/>
        <w:jc w:val="both"/>
        <w:rPr>
          <w:rFonts w:ascii="Palatino Linotype" w:eastAsia="Palatino Linotype" w:hAnsi="Palatino Linotype" w:cs="Palatino Linotype"/>
          <w:sz w:val="22"/>
          <w:szCs w:val="22"/>
          <w:lang w:eastAsia="es-MX"/>
        </w:rPr>
      </w:pPr>
      <w:r w:rsidRPr="00811EA5">
        <w:rPr>
          <w:rFonts w:ascii="Palatino Linotype" w:eastAsia="Palatino Linotype" w:hAnsi="Palatino Linotype" w:cs="Palatino Linotype"/>
          <w:sz w:val="22"/>
          <w:szCs w:val="22"/>
          <w:lang w:eastAsia="es-MX"/>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811EA5">
        <w:rPr>
          <w:rFonts w:ascii="Palatino Linotype" w:eastAsia="Palatino Linotype" w:hAnsi="Palatino Linotype" w:cs="Palatino Linotype"/>
          <w:b/>
          <w:sz w:val="22"/>
          <w:szCs w:val="22"/>
          <w:lang w:eastAsia="es-MX"/>
        </w:rPr>
        <w:t xml:space="preserve">principio de exhaustividad, </w:t>
      </w:r>
      <w:r w:rsidRPr="00811EA5">
        <w:rPr>
          <w:rFonts w:ascii="Palatino Linotype" w:eastAsia="Palatino Linotype" w:hAnsi="Palatino Linotype" w:cs="Palatino Linotype"/>
          <w:sz w:val="22"/>
          <w:szCs w:val="22"/>
          <w:lang w:eastAsia="es-MX"/>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12645DF7" w14:textId="77777777" w:rsidR="00811EA5" w:rsidRPr="00811EA5" w:rsidRDefault="00811EA5" w:rsidP="00811EA5">
      <w:pPr>
        <w:spacing w:line="360" w:lineRule="auto"/>
        <w:jc w:val="both"/>
        <w:rPr>
          <w:rFonts w:ascii="Palatino Linotype" w:eastAsia="Palatino Linotype" w:hAnsi="Palatino Linotype" w:cs="Palatino Linotype"/>
          <w:sz w:val="22"/>
          <w:szCs w:val="22"/>
          <w:lang w:eastAsia="es-MX"/>
        </w:rPr>
      </w:pPr>
    </w:p>
    <w:p w14:paraId="2DA20DE2" w14:textId="64A89D4A" w:rsidR="00811EA5" w:rsidRDefault="00811EA5" w:rsidP="00811EA5">
      <w:pPr>
        <w:spacing w:line="360" w:lineRule="auto"/>
        <w:jc w:val="both"/>
        <w:rPr>
          <w:rFonts w:ascii="Palatino Linotype" w:hAnsi="Palatino Linotype" w:cs="Tahoma"/>
          <w:bCs/>
          <w:sz w:val="22"/>
          <w:lang w:val="es-ES_tradnl"/>
        </w:rPr>
      </w:pPr>
      <w:r w:rsidRPr="00811EA5">
        <w:rPr>
          <w:rFonts w:ascii="Palatino Linotype" w:eastAsia="Palatino Linotype" w:hAnsi="Palatino Linotype" w:cs="Palatino Linotype"/>
          <w:sz w:val="22"/>
          <w:szCs w:val="22"/>
          <w:lang w:eastAsia="es-MX"/>
        </w:rPr>
        <w:t>En esa tesitura, se concluye que el Sujeto Obligado no satisfizo el derecho de acceso a la información del Solicitante, pues no se pronunció respecto</w:t>
      </w:r>
      <w:r>
        <w:rPr>
          <w:rFonts w:ascii="Palatino Linotype" w:eastAsia="Palatino Linotype" w:hAnsi="Palatino Linotype" w:cs="Palatino Linotype"/>
          <w:sz w:val="22"/>
          <w:szCs w:val="22"/>
          <w:lang w:eastAsia="es-MX"/>
        </w:rPr>
        <w:t xml:space="preserve"> al monto asignado y ejercido para la implementación de </w:t>
      </w:r>
      <w:r w:rsidRPr="00811EA5">
        <w:rPr>
          <w:rFonts w:ascii="Palatino Linotype" w:eastAsia="Palatino Linotype" w:hAnsi="Palatino Linotype" w:cs="Palatino Linotype"/>
          <w:sz w:val="22"/>
          <w:szCs w:val="22"/>
          <w:lang w:eastAsia="es-MX"/>
        </w:rPr>
        <w:t>acciones para atender la doble alerta de género</w:t>
      </w:r>
      <w:r w:rsidR="00D51B77">
        <w:rPr>
          <w:rFonts w:ascii="Palatino Linotype" w:eastAsia="Palatino Linotype" w:hAnsi="Palatino Linotype" w:cs="Palatino Linotype"/>
          <w:sz w:val="22"/>
          <w:szCs w:val="22"/>
          <w:lang w:eastAsia="es-MX"/>
        </w:rPr>
        <w:t>; por lo que, resulta procedente ordenar la entrega, para lo cual es necesario realizar las siguientes consideraciones:</w:t>
      </w:r>
    </w:p>
    <w:p w14:paraId="704C5648" w14:textId="77777777" w:rsidR="00811EA5" w:rsidRDefault="00811EA5" w:rsidP="00C94042">
      <w:pPr>
        <w:spacing w:line="360" w:lineRule="auto"/>
        <w:jc w:val="both"/>
        <w:rPr>
          <w:rFonts w:ascii="Palatino Linotype" w:hAnsi="Palatino Linotype" w:cs="Tahoma"/>
          <w:bCs/>
          <w:sz w:val="22"/>
          <w:lang w:val="es-ES_tradnl"/>
        </w:rPr>
      </w:pPr>
    </w:p>
    <w:p w14:paraId="17A4374D" w14:textId="57C04D36" w:rsidR="00C94042" w:rsidRPr="005869AA" w:rsidRDefault="00D51B77" w:rsidP="00C94042">
      <w:pPr>
        <w:spacing w:line="360" w:lineRule="auto"/>
        <w:jc w:val="both"/>
        <w:rPr>
          <w:rFonts w:ascii="Palatino Linotype" w:hAnsi="Palatino Linotype" w:cs="Tahoma"/>
          <w:bCs/>
          <w:sz w:val="22"/>
        </w:rPr>
      </w:pPr>
      <w:r>
        <w:rPr>
          <w:rFonts w:ascii="Palatino Linotype" w:hAnsi="Palatino Linotype" w:cs="Tahoma"/>
          <w:bCs/>
          <w:sz w:val="22"/>
          <w:lang w:val="es-ES_tradnl"/>
        </w:rPr>
        <w:t>En</w:t>
      </w:r>
      <w:r w:rsidR="00C94042" w:rsidRPr="005869AA">
        <w:rPr>
          <w:rFonts w:ascii="Palatino Linotype" w:hAnsi="Palatino Linotype" w:cs="Tahoma"/>
          <w:bCs/>
          <w:sz w:val="22"/>
          <w:lang w:val="es-ES_tradnl"/>
        </w:rPr>
        <w:t xml:space="preserve"> principio, es de señalar que en el presente punto no establece temporalidad, sin embargo de la interpretación del mismo se entiende que se refiere al ejercicio fiscal dos mil veinticinco al señalar “… </w:t>
      </w:r>
      <w:r w:rsidR="00C94042" w:rsidRPr="005869AA">
        <w:rPr>
          <w:rFonts w:ascii="Palatino Linotype" w:hAnsi="Palatino Linotype" w:cs="Tahoma"/>
          <w:bCs/>
          <w:i/>
          <w:iCs/>
          <w:sz w:val="22"/>
        </w:rPr>
        <w:t xml:space="preserve">donde se implementara qué acciones se realizan y realizarán…” </w:t>
      </w:r>
      <w:r w:rsidR="00C94042" w:rsidRPr="005869AA">
        <w:rPr>
          <w:rFonts w:ascii="Palatino Linotype" w:hAnsi="Palatino Linotype" w:cs="Tahoma"/>
          <w:bCs/>
          <w:sz w:val="22"/>
        </w:rPr>
        <w:t>es decir quiere conocer las actividades a realizar con el presupuesto que se asigne en el presente año.</w:t>
      </w:r>
    </w:p>
    <w:p w14:paraId="639CF170" w14:textId="77777777" w:rsidR="00C94042" w:rsidRPr="005869AA" w:rsidRDefault="00C94042" w:rsidP="00C94042">
      <w:pPr>
        <w:spacing w:line="360" w:lineRule="auto"/>
        <w:jc w:val="both"/>
        <w:rPr>
          <w:rFonts w:ascii="Palatino Linotype" w:hAnsi="Palatino Linotype" w:cs="Tahoma"/>
          <w:bCs/>
          <w:sz w:val="22"/>
        </w:rPr>
      </w:pPr>
    </w:p>
    <w:p w14:paraId="5F18CE56" w14:textId="25461C7E" w:rsidR="003677AA" w:rsidRPr="005869AA" w:rsidRDefault="00D51B77" w:rsidP="00C94042">
      <w:pPr>
        <w:spacing w:line="360" w:lineRule="auto"/>
        <w:jc w:val="both"/>
        <w:rPr>
          <w:rFonts w:ascii="Palatino Linotype" w:hAnsi="Palatino Linotype" w:cs="Tahoma"/>
          <w:bCs/>
          <w:sz w:val="22"/>
        </w:rPr>
      </w:pPr>
      <w:r>
        <w:rPr>
          <w:rFonts w:ascii="Palatino Linotype" w:hAnsi="Palatino Linotype" w:cs="Tahoma"/>
          <w:bCs/>
          <w:sz w:val="22"/>
        </w:rPr>
        <w:t>Además,</w:t>
      </w:r>
      <w:r w:rsidR="00C94042" w:rsidRPr="005869AA">
        <w:rPr>
          <w:rFonts w:ascii="Palatino Linotype" w:hAnsi="Palatino Linotype" w:cs="Tahoma"/>
          <w:bCs/>
          <w:sz w:val="22"/>
        </w:rPr>
        <w:t xml:space="preserve"> la información </w:t>
      </w:r>
      <w:r>
        <w:rPr>
          <w:rFonts w:ascii="Palatino Linotype" w:hAnsi="Palatino Linotype" w:cs="Tahoma"/>
          <w:bCs/>
          <w:sz w:val="22"/>
        </w:rPr>
        <w:t>se relaciona</w:t>
      </w:r>
      <w:r w:rsidR="00C94042" w:rsidRPr="005869AA">
        <w:rPr>
          <w:rFonts w:ascii="Palatino Linotype" w:hAnsi="Palatino Linotype" w:cs="Tahoma"/>
          <w:bCs/>
          <w:sz w:val="22"/>
        </w:rPr>
        <w:t xml:space="preserve"> con la doble alerta de violencia de </w:t>
      </w:r>
      <w:r w:rsidR="003677AA" w:rsidRPr="005869AA">
        <w:rPr>
          <w:rFonts w:ascii="Palatino Linotype" w:hAnsi="Palatino Linotype" w:cs="Tahoma"/>
          <w:bCs/>
          <w:sz w:val="22"/>
        </w:rPr>
        <w:t>género</w:t>
      </w:r>
      <w:r>
        <w:rPr>
          <w:rFonts w:ascii="Palatino Linotype" w:hAnsi="Palatino Linotype" w:cs="Tahoma"/>
          <w:bCs/>
          <w:sz w:val="22"/>
        </w:rPr>
        <w:t>, por lo que</w:t>
      </w:r>
      <w:r w:rsidR="003677AA" w:rsidRPr="005869AA">
        <w:rPr>
          <w:rFonts w:ascii="Palatino Linotype" w:hAnsi="Palatino Linotype" w:cs="Tahoma"/>
          <w:bCs/>
          <w:sz w:val="22"/>
        </w:rPr>
        <w:t xml:space="preserve"> se localizó la liga electrónica </w:t>
      </w:r>
      <w:hyperlink r:id="rId8" w:history="1">
        <w:r w:rsidR="003677AA" w:rsidRPr="005869AA">
          <w:rPr>
            <w:rStyle w:val="Hipervnculo"/>
            <w:rFonts w:ascii="Palatino Linotype" w:hAnsi="Palatino Linotype" w:cs="Tahoma"/>
            <w:bCs/>
            <w:sz w:val="22"/>
          </w:rPr>
          <w:t>https://alertadegenero.edomex.gob.mx/acerca_alerta</w:t>
        </w:r>
      </w:hyperlink>
      <w:r w:rsidR="003677AA" w:rsidRPr="005869AA">
        <w:rPr>
          <w:rFonts w:ascii="Palatino Linotype" w:hAnsi="Palatino Linotype" w:cs="Tahoma"/>
          <w:bCs/>
          <w:sz w:val="22"/>
        </w:rPr>
        <w:t xml:space="preserve"> en la que habla acerca de las alertas de Violencia de Género contra las Mujeres son un mecanismo de protección dentro de la Ley General de Acceso de las Mujeres a una Vida Libre de Violencia para garantizar a las mujeres y niñas una vida libre de violencia, además señala que la primera </w:t>
      </w:r>
      <w:r w:rsidR="003677AA" w:rsidRPr="005869AA">
        <w:rPr>
          <w:rFonts w:ascii="Palatino Linotype" w:hAnsi="Palatino Linotype" w:cs="Tahoma"/>
          <w:b/>
          <w:bCs/>
          <w:sz w:val="22"/>
        </w:rPr>
        <w:t>Alerta de Género para el Estado de México</w:t>
      </w:r>
      <w:r w:rsidR="003677AA" w:rsidRPr="005869AA">
        <w:rPr>
          <w:rFonts w:ascii="Palatino Linotype" w:hAnsi="Palatino Linotype" w:cs="Tahoma"/>
          <w:bCs/>
          <w:sz w:val="22"/>
        </w:rPr>
        <w:t> fue declarada en julio de 2015 y contempla once municipios dentro de los que se encuentra Toluca y la segunda </w:t>
      </w:r>
      <w:r w:rsidR="003677AA" w:rsidRPr="005869AA">
        <w:rPr>
          <w:rFonts w:ascii="Palatino Linotype" w:hAnsi="Palatino Linotype" w:cs="Tahoma"/>
          <w:b/>
          <w:bCs/>
          <w:sz w:val="22"/>
        </w:rPr>
        <w:t>Alerta</w:t>
      </w:r>
      <w:r w:rsidR="003677AA" w:rsidRPr="005869AA">
        <w:rPr>
          <w:rFonts w:ascii="Palatino Linotype" w:hAnsi="Palatino Linotype" w:cs="Tahoma"/>
          <w:bCs/>
          <w:sz w:val="22"/>
        </w:rPr>
        <w:t>, enfocada a la </w:t>
      </w:r>
      <w:r w:rsidR="003677AA" w:rsidRPr="005869AA">
        <w:rPr>
          <w:rFonts w:ascii="Palatino Linotype" w:hAnsi="Palatino Linotype" w:cs="Tahoma"/>
          <w:b/>
          <w:bCs/>
          <w:sz w:val="22"/>
        </w:rPr>
        <w:t>desaparición</w:t>
      </w:r>
      <w:r w:rsidR="003677AA" w:rsidRPr="005869AA">
        <w:rPr>
          <w:rFonts w:ascii="Palatino Linotype" w:hAnsi="Palatino Linotype" w:cs="Tahoma"/>
          <w:bCs/>
          <w:sz w:val="22"/>
        </w:rPr>
        <w:t> de niñas, adolescentes y mujeres, fue declarada en octubre de 2019 en siete municipios dentro de las que también se encuentra el Sujeto Obligado, razón por la cual se desprende que en efecto cuenta con doble alerta de género.</w:t>
      </w:r>
    </w:p>
    <w:p w14:paraId="6861ACAB" w14:textId="77777777" w:rsidR="003677AA" w:rsidRPr="005869AA" w:rsidRDefault="003677AA" w:rsidP="00C94042">
      <w:pPr>
        <w:spacing w:line="360" w:lineRule="auto"/>
        <w:jc w:val="both"/>
        <w:rPr>
          <w:rFonts w:ascii="Palatino Linotype" w:hAnsi="Palatino Linotype" w:cs="Tahoma"/>
          <w:bCs/>
          <w:sz w:val="22"/>
        </w:rPr>
      </w:pPr>
    </w:p>
    <w:p w14:paraId="0D1AF090" w14:textId="6ACD3A11" w:rsidR="002A40F6" w:rsidRPr="005869AA" w:rsidRDefault="003677AA" w:rsidP="00C94042">
      <w:pPr>
        <w:spacing w:line="360" w:lineRule="auto"/>
        <w:jc w:val="both"/>
        <w:rPr>
          <w:rFonts w:ascii="Palatino Linotype" w:hAnsi="Palatino Linotype" w:cs="Arial"/>
          <w:iCs/>
          <w:sz w:val="22"/>
          <w:szCs w:val="22"/>
        </w:rPr>
      </w:pPr>
      <w:r w:rsidRPr="005869AA">
        <w:rPr>
          <w:rFonts w:ascii="Palatino Linotype" w:hAnsi="Palatino Linotype" w:cs="Tahoma"/>
          <w:bCs/>
          <w:sz w:val="22"/>
          <w:lang w:val="es-ES_tradnl"/>
        </w:rPr>
        <w:t xml:space="preserve">Ahora, sobre el presupuesto, </w:t>
      </w:r>
      <w:r w:rsidR="00C94042" w:rsidRPr="005869AA">
        <w:rPr>
          <w:rFonts w:ascii="Palatino Linotype" w:hAnsi="Palatino Linotype" w:cs="Tahoma"/>
          <w:bCs/>
          <w:sz w:val="22"/>
          <w:lang w:val="es-ES_tradnl"/>
        </w:rPr>
        <w:t xml:space="preserve">el </w:t>
      </w:r>
      <w:r w:rsidR="002A40F6" w:rsidRPr="005869AA">
        <w:rPr>
          <w:rFonts w:ascii="Palatino Linotype" w:eastAsia="Calibri" w:hAnsi="Palatino Linotype" w:cs="Tahoma"/>
          <w:bCs/>
          <w:iCs/>
          <w:sz w:val="22"/>
          <w:szCs w:val="22"/>
          <w:lang w:val="es-ES" w:eastAsia="en-US"/>
        </w:rPr>
        <w:t>Manual para la Planeación, Programación y Presupuesto de Egresos Municipal para el ejercicio fiscal dos mil veinticinco</w:t>
      </w:r>
      <w:r w:rsidR="002A40F6" w:rsidRPr="005869AA">
        <w:rPr>
          <w:rFonts w:ascii="Palatino Linotype" w:hAnsi="Palatino Linotype" w:cs="Tahoma"/>
          <w:sz w:val="22"/>
          <w:szCs w:val="22"/>
        </w:rPr>
        <w:t>, en su apartado de Introducción, precisa que su propósito es apoyar a los Ayuntamientos y entidades públicas municipales, para integrar el Anteproyecto y Proyecto de Presupuesto de Egresos Municipal.</w:t>
      </w:r>
    </w:p>
    <w:p w14:paraId="5D8B8607" w14:textId="77777777" w:rsidR="002A40F6" w:rsidRPr="005869AA" w:rsidRDefault="002A40F6" w:rsidP="002A40F6">
      <w:pPr>
        <w:tabs>
          <w:tab w:val="left" w:pos="4962"/>
        </w:tabs>
        <w:spacing w:line="360" w:lineRule="auto"/>
        <w:jc w:val="both"/>
        <w:rPr>
          <w:rFonts w:ascii="Palatino Linotype" w:hAnsi="Palatino Linotype" w:cs="Tahoma"/>
          <w:sz w:val="22"/>
          <w:szCs w:val="22"/>
        </w:rPr>
      </w:pPr>
    </w:p>
    <w:p w14:paraId="4CA1907A" w14:textId="77777777" w:rsidR="002A40F6" w:rsidRPr="005869AA" w:rsidRDefault="002A40F6" w:rsidP="002A40F6">
      <w:pPr>
        <w:spacing w:line="360" w:lineRule="auto"/>
        <w:ind w:right="-93"/>
        <w:jc w:val="both"/>
        <w:rPr>
          <w:rFonts w:ascii="Palatino Linotype" w:eastAsia="Calibri" w:hAnsi="Palatino Linotype" w:cs="Tahoma"/>
          <w:bCs/>
          <w:sz w:val="22"/>
          <w:szCs w:val="22"/>
          <w:lang w:eastAsia="en-US"/>
        </w:rPr>
      </w:pPr>
      <w:r w:rsidRPr="005869AA">
        <w:rPr>
          <w:rFonts w:ascii="Palatino Linotype" w:eastAsia="Calibri" w:hAnsi="Palatino Linotype" w:cs="Tahoma"/>
          <w:bCs/>
          <w:sz w:val="22"/>
          <w:szCs w:val="22"/>
          <w:lang w:eastAsia="en-US"/>
        </w:rPr>
        <w:t>Ahora bien, el punto 1.2 del citado Manual, establece que el Presupuesto es la estimación financiera anticipada de los ingresos y egresos del gobierno, necesarios para cumplir con los objetivos establecidos, en los planes, programas y proyectos determinados.</w:t>
      </w:r>
    </w:p>
    <w:p w14:paraId="6D306FFC" w14:textId="77777777" w:rsidR="002A40F6" w:rsidRPr="005869AA" w:rsidRDefault="002A40F6" w:rsidP="002A40F6">
      <w:pPr>
        <w:tabs>
          <w:tab w:val="left" w:pos="4962"/>
        </w:tabs>
        <w:spacing w:line="360" w:lineRule="auto"/>
        <w:jc w:val="both"/>
        <w:rPr>
          <w:rFonts w:ascii="Palatino Linotype" w:hAnsi="Palatino Linotype" w:cs="Tahoma"/>
          <w:sz w:val="22"/>
          <w:szCs w:val="22"/>
        </w:rPr>
      </w:pPr>
    </w:p>
    <w:p w14:paraId="76450450" w14:textId="77777777" w:rsidR="002A40F6" w:rsidRPr="005869AA" w:rsidRDefault="002A40F6" w:rsidP="002A40F6">
      <w:pPr>
        <w:spacing w:line="360" w:lineRule="auto"/>
        <w:ind w:right="-93"/>
        <w:jc w:val="both"/>
        <w:rPr>
          <w:rFonts w:ascii="Palatino Linotype" w:eastAsia="Calibri" w:hAnsi="Palatino Linotype" w:cs="Tahoma"/>
          <w:bCs/>
          <w:sz w:val="22"/>
          <w:szCs w:val="22"/>
          <w:lang w:eastAsia="en-US"/>
        </w:rPr>
      </w:pPr>
      <w:r w:rsidRPr="005869AA">
        <w:rPr>
          <w:rFonts w:ascii="Palatino Linotype" w:eastAsia="Calibri" w:hAnsi="Palatino Linotype" w:cs="Tahoma"/>
          <w:bCs/>
          <w:sz w:val="22"/>
          <w:szCs w:val="22"/>
          <w:lang w:eastAsia="en-US"/>
        </w:rPr>
        <w:t xml:space="preserve">Aunado a lo anterior, en el punto 3.1 del multicitado Manual, Lineamientos para la integración del presupuesto de egresos municipal, en los lineamientos generales señala que una tarea importante de la </w:t>
      </w:r>
      <w:r w:rsidRPr="005869AA">
        <w:rPr>
          <w:rFonts w:ascii="Palatino Linotype" w:eastAsia="Calibri" w:hAnsi="Palatino Linotype" w:cs="Tahoma"/>
          <w:bCs/>
          <w:sz w:val="22"/>
          <w:szCs w:val="22"/>
          <w:u w:val="single"/>
          <w:lang w:eastAsia="en-US"/>
        </w:rPr>
        <w:t>Tesorería y la UIPPE</w:t>
      </w:r>
      <w:r w:rsidRPr="005869AA">
        <w:rPr>
          <w:rFonts w:ascii="Palatino Linotype" w:eastAsia="Calibri" w:hAnsi="Palatino Linotype" w:cs="Tahoma"/>
          <w:bCs/>
          <w:sz w:val="22"/>
          <w:szCs w:val="22"/>
          <w:lang w:eastAsia="en-US"/>
        </w:rPr>
        <w:t xml:space="preserve">, consiste en definir conjuntamente a cada una de las Dependencias Generales y Auxiliares las responsabilidades en cuanto a la ejecución de Programas presupuestarios y proyectos por dependencia municipal; para apoyar este proceso, en este manual se encuentra el formato denominado “Dimensión administrativa del gasto” </w:t>
      </w:r>
      <w:r w:rsidRPr="005869AA">
        <w:rPr>
          <w:rFonts w:ascii="Palatino Linotype" w:eastAsia="Calibri" w:hAnsi="Palatino Linotype" w:cs="Tahoma"/>
          <w:bCs/>
          <w:sz w:val="22"/>
          <w:szCs w:val="22"/>
          <w:lang w:eastAsia="en-US"/>
        </w:rPr>
        <w:lastRenderedPageBreak/>
        <w:t>(PbRM-01a), el cual permite identificar la asignación de recursos por Programa presupuestario, Proyecto y Dependencia que realiza las acciones que permiten dar cumplimiento a objetivos definidos, asimismo asumir el compromiso y responsabilidad de cada unidad administrativa municipal en la entrega de resultados que beneficien a la población o área de enfoque que atienden.</w:t>
      </w:r>
    </w:p>
    <w:p w14:paraId="50C3754F" w14:textId="77777777" w:rsidR="002A40F6" w:rsidRPr="005869AA" w:rsidRDefault="002A40F6" w:rsidP="002A40F6">
      <w:pPr>
        <w:spacing w:line="360" w:lineRule="auto"/>
        <w:ind w:right="-93"/>
        <w:rPr>
          <w:rFonts w:ascii="Palatino Linotype" w:eastAsia="Calibri" w:hAnsi="Palatino Linotype" w:cs="Tahoma"/>
          <w:bCs/>
          <w:sz w:val="22"/>
          <w:szCs w:val="22"/>
          <w:lang w:eastAsia="en-US"/>
        </w:rPr>
      </w:pPr>
    </w:p>
    <w:p w14:paraId="75784877" w14:textId="77777777" w:rsidR="002A40F6" w:rsidRPr="005869AA" w:rsidRDefault="002A40F6" w:rsidP="002A40F6">
      <w:pPr>
        <w:spacing w:line="360" w:lineRule="auto"/>
        <w:ind w:right="-93"/>
        <w:jc w:val="both"/>
        <w:rPr>
          <w:rFonts w:ascii="Palatino Linotype" w:eastAsia="Calibri" w:hAnsi="Palatino Linotype" w:cs="Tahoma"/>
          <w:bCs/>
          <w:iCs/>
          <w:sz w:val="22"/>
          <w:szCs w:val="22"/>
          <w:lang w:eastAsia="es-ES_tradnl"/>
        </w:rPr>
      </w:pPr>
      <w:r w:rsidRPr="005869AA">
        <w:rPr>
          <w:rFonts w:ascii="Palatino Linotype" w:eastAsia="Calibri" w:hAnsi="Palatino Linotype" w:cs="Tahoma"/>
          <w:bCs/>
          <w:sz w:val="22"/>
          <w:szCs w:val="22"/>
          <w:lang w:eastAsia="en-US"/>
        </w:rPr>
        <w:t xml:space="preserve">Derivado de lo anterior, se observa que el Sujeto Obligado debe contar con el documento en donde conste el presupuesto asignado de acuerdo a los proyectos que tenga cada unidad administrativa. Además, en </w:t>
      </w:r>
      <w:r w:rsidRPr="005869AA">
        <w:rPr>
          <w:rFonts w:ascii="Palatino Linotype" w:eastAsia="Calibri" w:hAnsi="Palatino Linotype" w:cs="Tahoma"/>
          <w:bCs/>
          <w:iCs/>
          <w:sz w:val="22"/>
          <w:szCs w:val="22"/>
          <w:lang w:eastAsia="es-ES_tradnl"/>
        </w:rPr>
        <w:t>su apartado 4.2 Clasificador por objeto del Gasto Estatal y Municipal señala lo que es la Partida como se muestra a continuación:</w:t>
      </w:r>
    </w:p>
    <w:p w14:paraId="2280E53C" w14:textId="77777777" w:rsidR="002A40F6" w:rsidRPr="005869AA" w:rsidRDefault="002A40F6" w:rsidP="002A40F6">
      <w:pPr>
        <w:spacing w:line="360" w:lineRule="auto"/>
        <w:ind w:right="-93"/>
        <w:jc w:val="both"/>
        <w:rPr>
          <w:rFonts w:ascii="Palatino Linotype" w:eastAsia="Calibri" w:hAnsi="Palatino Linotype" w:cs="Tahoma"/>
          <w:bCs/>
          <w:iCs/>
          <w:sz w:val="22"/>
          <w:szCs w:val="22"/>
          <w:lang w:eastAsia="es-ES_tradnl"/>
        </w:rPr>
      </w:pPr>
    </w:p>
    <w:p w14:paraId="45E6E6C5" w14:textId="77777777" w:rsidR="002A40F6" w:rsidRPr="005869AA" w:rsidRDefault="002A40F6" w:rsidP="002A40F6">
      <w:pPr>
        <w:spacing w:line="360" w:lineRule="auto"/>
        <w:ind w:left="567" w:right="539"/>
        <w:jc w:val="both"/>
        <w:rPr>
          <w:rFonts w:ascii="Palatino Linotype" w:eastAsia="Calibri" w:hAnsi="Palatino Linotype" w:cs="Tahoma"/>
          <w:bCs/>
          <w:i/>
          <w:iCs/>
          <w:szCs w:val="22"/>
          <w:lang w:eastAsia="es-ES_tradnl"/>
        </w:rPr>
      </w:pPr>
      <w:r w:rsidRPr="005869AA">
        <w:rPr>
          <w:rFonts w:ascii="Palatino Linotype" w:eastAsia="Calibri" w:hAnsi="Palatino Linotype" w:cs="Tahoma"/>
          <w:b/>
          <w:bCs/>
          <w:i/>
          <w:iCs/>
          <w:szCs w:val="22"/>
          <w:lang w:eastAsia="es-ES_tradnl"/>
        </w:rPr>
        <w:t>Partida</w:t>
      </w:r>
      <w:r w:rsidRPr="005869AA">
        <w:rPr>
          <w:rFonts w:ascii="Palatino Linotype" w:eastAsia="Calibri" w:hAnsi="Palatino Linotype" w:cs="Tahoma"/>
          <w:bCs/>
          <w:i/>
          <w:iCs/>
          <w:szCs w:val="22"/>
          <w:lang w:eastAsia="es-ES_tradnl"/>
        </w:rPr>
        <w:t>: Es el nivel de agregación más específico en el cual se describen las expresiones concretas y detalladas de los bienes y servicios que se adquieren y se compone de:</w:t>
      </w:r>
    </w:p>
    <w:p w14:paraId="462FE158" w14:textId="77777777" w:rsidR="002A40F6" w:rsidRPr="005869AA" w:rsidRDefault="002A40F6" w:rsidP="002A40F6">
      <w:pPr>
        <w:spacing w:line="360" w:lineRule="auto"/>
        <w:ind w:left="567" w:right="539"/>
        <w:jc w:val="both"/>
        <w:rPr>
          <w:rFonts w:ascii="Palatino Linotype" w:eastAsia="Calibri" w:hAnsi="Palatino Linotype" w:cs="Tahoma"/>
          <w:bCs/>
          <w:i/>
          <w:iCs/>
          <w:szCs w:val="22"/>
          <w:lang w:eastAsia="es-ES_tradnl"/>
        </w:rPr>
      </w:pPr>
    </w:p>
    <w:p w14:paraId="35E4B547" w14:textId="77777777" w:rsidR="002A40F6" w:rsidRPr="005869AA" w:rsidRDefault="002A40F6" w:rsidP="002A40F6">
      <w:pPr>
        <w:spacing w:line="360" w:lineRule="auto"/>
        <w:ind w:left="567" w:right="539"/>
        <w:jc w:val="both"/>
        <w:rPr>
          <w:rFonts w:ascii="Palatino Linotype" w:eastAsia="Calibri" w:hAnsi="Palatino Linotype" w:cs="Tahoma"/>
          <w:bCs/>
          <w:i/>
          <w:iCs/>
          <w:szCs w:val="22"/>
          <w:lang w:eastAsia="es-ES_tradnl"/>
        </w:rPr>
      </w:pPr>
      <w:r w:rsidRPr="005869AA">
        <w:rPr>
          <w:rFonts w:ascii="Palatino Linotype" w:eastAsia="Calibri" w:hAnsi="Palatino Linotype" w:cs="Tahoma"/>
          <w:b/>
          <w:bCs/>
          <w:i/>
          <w:iCs/>
          <w:szCs w:val="22"/>
          <w:lang w:eastAsia="es-ES_tradnl"/>
        </w:rPr>
        <w:t>a) La Partida Genérica</w:t>
      </w:r>
      <w:r w:rsidRPr="005869AA">
        <w:rPr>
          <w:rFonts w:ascii="Palatino Linotype" w:eastAsia="Calibri" w:hAnsi="Palatino Linotype" w:cs="Tahoma"/>
          <w:bCs/>
          <w:i/>
          <w:iCs/>
          <w:szCs w:val="22"/>
          <w:lang w:eastAsia="es-ES_tradnl"/>
        </w:rPr>
        <w:t xml:space="preserve"> se refiere al tercer dígito, el cual logrará la armonización a todos los niveles de gobierno.</w:t>
      </w:r>
    </w:p>
    <w:p w14:paraId="220B2323" w14:textId="77777777" w:rsidR="002A40F6" w:rsidRPr="005869AA" w:rsidRDefault="002A40F6" w:rsidP="002A40F6">
      <w:pPr>
        <w:spacing w:line="360" w:lineRule="auto"/>
        <w:ind w:left="567" w:right="539"/>
        <w:jc w:val="both"/>
        <w:rPr>
          <w:rFonts w:ascii="Palatino Linotype" w:eastAsia="Calibri" w:hAnsi="Palatino Linotype" w:cs="Tahoma"/>
          <w:bCs/>
          <w:i/>
          <w:iCs/>
          <w:szCs w:val="22"/>
          <w:lang w:eastAsia="es-ES_tradnl"/>
        </w:rPr>
      </w:pPr>
    </w:p>
    <w:p w14:paraId="204FADFD" w14:textId="77777777" w:rsidR="002A40F6" w:rsidRPr="005869AA" w:rsidRDefault="002A40F6" w:rsidP="002A40F6">
      <w:pPr>
        <w:spacing w:line="360" w:lineRule="auto"/>
        <w:ind w:left="567" w:right="539"/>
        <w:jc w:val="both"/>
        <w:rPr>
          <w:rFonts w:ascii="Palatino Linotype" w:eastAsia="Calibri" w:hAnsi="Palatino Linotype" w:cs="Tahoma"/>
          <w:bCs/>
          <w:iCs/>
          <w:sz w:val="22"/>
          <w:szCs w:val="22"/>
          <w:lang w:eastAsia="es-ES_tradnl"/>
        </w:rPr>
      </w:pPr>
      <w:r w:rsidRPr="005869AA">
        <w:rPr>
          <w:rFonts w:ascii="Palatino Linotype" w:eastAsia="Calibri" w:hAnsi="Palatino Linotype" w:cs="Tahoma"/>
          <w:b/>
          <w:bCs/>
          <w:i/>
          <w:iCs/>
          <w:szCs w:val="22"/>
          <w:lang w:eastAsia="es-ES_tradnl"/>
        </w:rPr>
        <w:t>b) La Partida Específica</w:t>
      </w:r>
      <w:r w:rsidRPr="005869AA">
        <w:rPr>
          <w:rFonts w:ascii="Palatino Linotype" w:eastAsia="Calibri" w:hAnsi="Palatino Linotype" w:cs="Tahoma"/>
          <w:bCs/>
          <w:i/>
          <w:iCs/>
          <w:szCs w:val="22"/>
          <w:lang w:eastAsia="es-ES_tradnl"/>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r w:rsidRPr="005869AA">
        <w:rPr>
          <w:rFonts w:ascii="Palatino Linotype" w:eastAsia="Calibri" w:hAnsi="Palatino Linotype" w:cs="Tahoma"/>
          <w:bCs/>
          <w:i/>
          <w:iCs/>
          <w:szCs w:val="22"/>
          <w:lang w:eastAsia="es-ES_tradnl"/>
        </w:rPr>
        <w:cr/>
      </w:r>
    </w:p>
    <w:p w14:paraId="35844818" w14:textId="4A11EBF2" w:rsidR="00C94042" w:rsidRPr="005869AA" w:rsidRDefault="002A40F6" w:rsidP="002A40F6">
      <w:pPr>
        <w:spacing w:line="360" w:lineRule="auto"/>
        <w:ind w:right="-93"/>
        <w:jc w:val="both"/>
        <w:rPr>
          <w:rFonts w:ascii="Palatino Linotype" w:eastAsia="Calibri" w:hAnsi="Palatino Linotype" w:cs="Tahoma"/>
          <w:bCs/>
          <w:iCs/>
          <w:sz w:val="22"/>
          <w:szCs w:val="22"/>
          <w:lang w:eastAsia="es-ES_tradnl"/>
        </w:rPr>
      </w:pPr>
      <w:r w:rsidRPr="005869AA">
        <w:rPr>
          <w:rFonts w:ascii="Palatino Linotype" w:eastAsia="Calibri" w:hAnsi="Palatino Linotype" w:cs="Tahoma"/>
          <w:bCs/>
          <w:iCs/>
          <w:sz w:val="22"/>
          <w:szCs w:val="22"/>
          <w:lang w:eastAsia="es-ES_tradnl"/>
        </w:rPr>
        <w:t>De acuerdo al nivel de desagregación del “Clasificador por Objeto del Gasto Estatal y Municipal”, dentro de la definición de los Capítulos de gasto, se encuentran diferentes capítulos, en ese sentido, el Sujeto Obligado debe tener conocimiento a que partida asignó</w:t>
      </w:r>
      <w:r w:rsidR="00C94042" w:rsidRPr="005869AA">
        <w:rPr>
          <w:rFonts w:ascii="Palatino Linotype" w:eastAsia="Calibri" w:hAnsi="Palatino Linotype" w:cs="Tahoma"/>
          <w:bCs/>
          <w:iCs/>
          <w:sz w:val="22"/>
          <w:szCs w:val="22"/>
          <w:lang w:eastAsia="es-ES_tradnl"/>
        </w:rPr>
        <w:t xml:space="preserve"> </w:t>
      </w:r>
      <w:r w:rsidR="003677AA" w:rsidRPr="005869AA">
        <w:rPr>
          <w:rFonts w:ascii="Palatino Linotype" w:eastAsia="Calibri" w:hAnsi="Palatino Linotype" w:cs="Tahoma"/>
          <w:bCs/>
          <w:iCs/>
          <w:sz w:val="22"/>
          <w:szCs w:val="22"/>
          <w:lang w:eastAsia="es-ES_tradnl"/>
        </w:rPr>
        <w:t xml:space="preserve">el presupuesto para atender la doble alerta de género, y como lo establece el propio Manual citado quien puede conocer sobre tal información es el Tesorero Municipal sin embargo, no se observa </w:t>
      </w:r>
      <w:r w:rsidR="003677AA" w:rsidRPr="005869AA">
        <w:rPr>
          <w:rFonts w:ascii="Palatino Linotype" w:eastAsia="Calibri" w:hAnsi="Palatino Linotype" w:cs="Tahoma"/>
          <w:bCs/>
          <w:iCs/>
          <w:sz w:val="22"/>
          <w:szCs w:val="22"/>
          <w:lang w:eastAsia="es-ES_tradnl"/>
        </w:rPr>
        <w:lastRenderedPageBreak/>
        <w:t xml:space="preserve">el turno correspondiente, por lo que deberá turnar a dicha área y en su caso proporcionar la información interés del Particular. </w:t>
      </w:r>
    </w:p>
    <w:p w14:paraId="7D728EB2" w14:textId="77777777" w:rsidR="003677AA" w:rsidRPr="005869AA" w:rsidRDefault="003677AA" w:rsidP="002A40F6">
      <w:pPr>
        <w:spacing w:line="360" w:lineRule="auto"/>
        <w:ind w:right="-93"/>
        <w:jc w:val="both"/>
        <w:rPr>
          <w:rFonts w:ascii="Palatino Linotype" w:eastAsia="Calibri" w:hAnsi="Palatino Linotype" w:cs="Tahoma"/>
          <w:bCs/>
          <w:iCs/>
          <w:sz w:val="22"/>
          <w:szCs w:val="22"/>
          <w:lang w:eastAsia="es-ES_tradnl"/>
        </w:rPr>
      </w:pPr>
    </w:p>
    <w:p w14:paraId="40A9BA7A" w14:textId="4EB6A0DA" w:rsidR="003677AA" w:rsidRPr="005869AA" w:rsidRDefault="003677AA" w:rsidP="003677AA">
      <w:pPr>
        <w:spacing w:line="360" w:lineRule="auto"/>
        <w:ind w:right="-93"/>
        <w:jc w:val="both"/>
        <w:rPr>
          <w:rFonts w:ascii="Palatino Linotype" w:eastAsia="Calibri" w:hAnsi="Palatino Linotype" w:cs="Tahoma"/>
          <w:bCs/>
          <w:iCs/>
          <w:sz w:val="22"/>
          <w:szCs w:val="22"/>
          <w:lang w:eastAsia="es-ES_tradnl"/>
        </w:rPr>
      </w:pPr>
      <w:r w:rsidRPr="005869AA">
        <w:rPr>
          <w:rFonts w:ascii="Palatino Linotype" w:eastAsia="Calibri" w:hAnsi="Palatino Linotype" w:cs="Tahoma"/>
          <w:bCs/>
          <w:iCs/>
          <w:sz w:val="22"/>
          <w:szCs w:val="22"/>
          <w:lang w:eastAsia="es-ES_tradnl"/>
        </w:rPr>
        <w:t>No obstante, debemos tomar en cuenta que la solicitud fue presentada el veintidós de enero de dos mil veinticinco, en ese sentido se trae a colación el Código Financiero del Estado de México y Municipios que en su artículo 351 señala que los Ayuntamientos al aprobar en forma definitiva su presupuesto de egresos, deberán publicar en la "Gaceta Municipal" de manera clara y entendible, todas y cada una de las partidas que lo integran, las remuneraciones de todo tipo aprobadas para las y los miembros del ayuntamiento y para las personas servidoras públicas en general, incluyendo mandos medios y superiores de la administración municipal, a más tardar el veinticinco de febrero del año para el cual habrá de aplicar dicho presupuesto.</w:t>
      </w:r>
    </w:p>
    <w:p w14:paraId="4A63A3E6" w14:textId="77777777" w:rsidR="003677AA" w:rsidRPr="005869AA" w:rsidRDefault="003677AA" w:rsidP="003677AA">
      <w:pPr>
        <w:spacing w:line="360" w:lineRule="auto"/>
        <w:ind w:right="-93"/>
        <w:jc w:val="both"/>
        <w:rPr>
          <w:rFonts w:ascii="Palatino Linotype" w:eastAsia="Calibri" w:hAnsi="Palatino Linotype" w:cs="Tahoma"/>
          <w:bCs/>
          <w:iCs/>
          <w:sz w:val="22"/>
          <w:szCs w:val="22"/>
          <w:lang w:eastAsia="es-ES_tradnl"/>
        </w:rPr>
      </w:pPr>
    </w:p>
    <w:p w14:paraId="1A0F13DC" w14:textId="77777777" w:rsidR="00D51B77" w:rsidRDefault="003677AA" w:rsidP="003677AA">
      <w:pPr>
        <w:spacing w:line="360" w:lineRule="auto"/>
        <w:ind w:right="-93"/>
        <w:jc w:val="both"/>
        <w:rPr>
          <w:rFonts w:ascii="Palatino Linotype" w:eastAsia="Calibri" w:hAnsi="Palatino Linotype" w:cs="Tahoma"/>
          <w:bCs/>
          <w:iCs/>
          <w:sz w:val="22"/>
          <w:szCs w:val="22"/>
          <w:lang w:eastAsia="es-ES_tradnl"/>
        </w:rPr>
      </w:pPr>
      <w:r w:rsidRPr="005869AA">
        <w:rPr>
          <w:rFonts w:ascii="Palatino Linotype" w:eastAsia="Calibri" w:hAnsi="Palatino Linotype" w:cs="Tahoma"/>
          <w:bCs/>
          <w:iCs/>
          <w:sz w:val="22"/>
          <w:szCs w:val="22"/>
          <w:lang w:eastAsia="es-ES_tradnl"/>
        </w:rPr>
        <w:t xml:space="preserve">Aunado a lo anterior, es necesario señalar que el Manual para </w:t>
      </w:r>
      <w:r w:rsidRPr="005869AA">
        <w:rPr>
          <w:rFonts w:ascii="Palatino Linotype" w:eastAsia="Calibri" w:hAnsi="Palatino Linotype" w:cs="Tahoma"/>
          <w:bCs/>
          <w:iCs/>
          <w:sz w:val="22"/>
          <w:szCs w:val="22"/>
          <w:lang w:val="es-ES" w:eastAsia="es-ES_tradnl"/>
        </w:rPr>
        <w:t>la Planeación, Programación y Presupuesto de Egresos Municipal para el ejercicio fiscal dos mil veinticinco</w:t>
      </w:r>
      <w:r w:rsidRPr="005869AA">
        <w:rPr>
          <w:rFonts w:ascii="Palatino Linotype" w:eastAsia="Calibri" w:hAnsi="Palatino Linotype" w:cs="Tahoma"/>
          <w:bCs/>
          <w:iCs/>
          <w:sz w:val="22"/>
          <w:szCs w:val="22"/>
          <w:lang w:eastAsia="es-ES_tradnl"/>
        </w:rPr>
        <w:t xml:space="preserve">, en el punto 3.4 Tercera Etapa: Presupuesto de Egresos Municipal señala que la Constitución Política del Estado Libre y Soberano de México en su artículo 125 señala que 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p>
    <w:p w14:paraId="075694B2" w14:textId="77777777" w:rsidR="00D51B77" w:rsidRDefault="00D51B77" w:rsidP="003677AA">
      <w:pPr>
        <w:spacing w:line="360" w:lineRule="auto"/>
        <w:ind w:right="-93"/>
        <w:jc w:val="both"/>
        <w:rPr>
          <w:rFonts w:ascii="Palatino Linotype" w:eastAsia="Calibri" w:hAnsi="Palatino Linotype" w:cs="Tahoma"/>
          <w:bCs/>
          <w:iCs/>
          <w:sz w:val="22"/>
          <w:szCs w:val="22"/>
          <w:lang w:eastAsia="es-ES_tradnl"/>
        </w:rPr>
      </w:pPr>
    </w:p>
    <w:p w14:paraId="4CFACC66" w14:textId="4F799BB0" w:rsidR="003677AA" w:rsidRPr="005869AA" w:rsidRDefault="003677AA" w:rsidP="003677AA">
      <w:pPr>
        <w:spacing w:line="360" w:lineRule="auto"/>
        <w:ind w:right="-93"/>
        <w:jc w:val="both"/>
        <w:rPr>
          <w:rFonts w:ascii="Palatino Linotype" w:eastAsia="Calibri" w:hAnsi="Palatino Linotype" w:cs="Tahoma"/>
          <w:bCs/>
          <w:iCs/>
          <w:sz w:val="22"/>
          <w:szCs w:val="22"/>
          <w:lang w:eastAsia="es-ES_tradnl"/>
        </w:rPr>
      </w:pPr>
      <w:r w:rsidRPr="005869AA">
        <w:rPr>
          <w:rFonts w:ascii="Palatino Linotype" w:eastAsia="Calibri" w:hAnsi="Palatino Linotype" w:cs="Tahoma"/>
          <w:bCs/>
          <w:iCs/>
          <w:sz w:val="22"/>
          <w:szCs w:val="22"/>
          <w:u w:val="single"/>
          <w:lang w:eastAsia="es-ES_tradnl"/>
        </w:rPr>
        <w:t>El Presidente Municipal, promulgará y publicará el Presupuesto de Egresos Municipal, a más tardar el día 25 de febrero de cada año debiendo enviarlo al Órgano Superior de Fiscalización en la misma fecha, observando asimismo lo dispuesto en el artículo 47 de la Ley de Fiscalización Superior del Estado de México vigente</w:t>
      </w:r>
      <w:r w:rsidRPr="005869AA">
        <w:rPr>
          <w:rFonts w:ascii="Palatino Linotype" w:eastAsia="Calibri" w:hAnsi="Palatino Linotype" w:cs="Tahoma"/>
          <w:bCs/>
          <w:iCs/>
          <w:sz w:val="22"/>
          <w:szCs w:val="22"/>
          <w:lang w:eastAsia="es-ES_tradnl"/>
        </w:rPr>
        <w:t xml:space="preserve">, por lo que a la fecha de la solicitud, puede que el Sujeto Obligado aun no tuviera los documentos en donde constara el presupuesto asignado ni las </w:t>
      </w:r>
      <w:r w:rsidRPr="005869AA">
        <w:rPr>
          <w:rFonts w:ascii="Palatino Linotype" w:eastAsia="Calibri" w:hAnsi="Palatino Linotype" w:cs="Tahoma"/>
          <w:bCs/>
          <w:iCs/>
          <w:sz w:val="22"/>
          <w:szCs w:val="22"/>
          <w:lang w:eastAsia="es-ES_tradnl"/>
        </w:rPr>
        <w:lastRenderedPageBreak/>
        <w:t>acciones a realizar con dicho presupuesto, por lo que de ser el caso deberá de hacerlo del conocimiento del Particular.</w:t>
      </w:r>
    </w:p>
    <w:p w14:paraId="08178909" w14:textId="77777777" w:rsidR="003677AA" w:rsidRPr="005869AA" w:rsidRDefault="003677AA" w:rsidP="003677AA">
      <w:pPr>
        <w:spacing w:line="360" w:lineRule="auto"/>
        <w:ind w:right="-93"/>
        <w:jc w:val="both"/>
        <w:rPr>
          <w:rFonts w:ascii="Palatino Linotype" w:eastAsia="Calibri" w:hAnsi="Palatino Linotype" w:cs="Tahoma"/>
          <w:bCs/>
          <w:iCs/>
          <w:sz w:val="22"/>
          <w:szCs w:val="22"/>
          <w:lang w:eastAsia="es-ES_tradnl"/>
        </w:rPr>
      </w:pPr>
    </w:p>
    <w:p w14:paraId="00941F3F" w14:textId="77777777" w:rsidR="003677AA" w:rsidRPr="005869AA" w:rsidRDefault="003677AA" w:rsidP="003677AA">
      <w:pPr>
        <w:pStyle w:val="Prrafodelista"/>
        <w:numPr>
          <w:ilvl w:val="0"/>
          <w:numId w:val="31"/>
        </w:numPr>
        <w:tabs>
          <w:tab w:val="left" w:pos="4962"/>
        </w:tabs>
        <w:spacing w:line="360" w:lineRule="auto"/>
        <w:jc w:val="both"/>
        <w:rPr>
          <w:rFonts w:ascii="Palatino Linotype" w:eastAsia="Calibri" w:hAnsi="Palatino Linotype" w:cs="Tahoma"/>
          <w:b/>
          <w:bCs/>
          <w:iCs/>
          <w:szCs w:val="22"/>
          <w:lang w:val="es-ES" w:eastAsia="es-ES_tradnl"/>
        </w:rPr>
      </w:pPr>
      <w:r w:rsidRPr="005869AA">
        <w:rPr>
          <w:rFonts w:ascii="Palatino Linotype" w:eastAsia="Calibri" w:hAnsi="Palatino Linotype" w:cs="Tahoma"/>
          <w:b/>
          <w:bCs/>
          <w:iCs/>
          <w:szCs w:val="22"/>
          <w:lang w:val="es-ES" w:eastAsia="es-ES_tradnl"/>
        </w:rPr>
        <w:t>El convenio.</w:t>
      </w:r>
    </w:p>
    <w:p w14:paraId="771B7903" w14:textId="77777777" w:rsidR="003677AA" w:rsidRPr="005869AA" w:rsidRDefault="003677AA" w:rsidP="003677AA">
      <w:pPr>
        <w:spacing w:line="360" w:lineRule="auto"/>
        <w:ind w:right="-93"/>
        <w:jc w:val="both"/>
        <w:rPr>
          <w:rFonts w:ascii="Palatino Linotype" w:eastAsia="Calibri" w:hAnsi="Palatino Linotype" w:cs="Tahoma"/>
          <w:bCs/>
          <w:iCs/>
          <w:sz w:val="22"/>
          <w:szCs w:val="22"/>
          <w:lang w:eastAsia="es-ES_tradnl"/>
        </w:rPr>
      </w:pPr>
    </w:p>
    <w:p w14:paraId="00CBC43E" w14:textId="7081012F" w:rsidR="003677AA" w:rsidRPr="005869AA" w:rsidRDefault="0029279B" w:rsidP="003677AA">
      <w:pPr>
        <w:spacing w:line="360" w:lineRule="auto"/>
        <w:ind w:right="-93"/>
        <w:jc w:val="both"/>
        <w:rPr>
          <w:rFonts w:ascii="Palatino Linotype" w:eastAsia="Calibri" w:hAnsi="Palatino Linotype" w:cs="Tahoma"/>
          <w:bCs/>
          <w:iCs/>
          <w:sz w:val="22"/>
          <w:szCs w:val="22"/>
          <w:lang w:eastAsia="es-ES_tradnl"/>
        </w:rPr>
      </w:pPr>
      <w:r w:rsidRPr="005869AA">
        <w:rPr>
          <w:rFonts w:ascii="Palatino Linotype" w:eastAsia="Calibri" w:hAnsi="Palatino Linotype" w:cs="Tahoma"/>
          <w:bCs/>
          <w:iCs/>
          <w:sz w:val="22"/>
          <w:szCs w:val="22"/>
          <w:lang w:eastAsia="es-ES_tradnl"/>
        </w:rPr>
        <w:t>Sobre el presente punto, igual que en el anterior, no hubo pronunciamiento alguno</w:t>
      </w:r>
      <w:r w:rsidR="00D51B77">
        <w:rPr>
          <w:rFonts w:ascii="Palatino Linotype" w:eastAsia="Calibri" w:hAnsi="Palatino Linotype" w:cs="Tahoma"/>
          <w:bCs/>
          <w:iCs/>
          <w:sz w:val="22"/>
          <w:szCs w:val="22"/>
          <w:lang w:eastAsia="es-ES_tradnl"/>
        </w:rPr>
        <w:t xml:space="preserve">, es decir, que no se cumplió el Principio de Exhaustividad; además, </w:t>
      </w:r>
      <w:r w:rsidR="00861CBF" w:rsidRPr="005869AA">
        <w:rPr>
          <w:rFonts w:ascii="Palatino Linotype" w:eastAsia="Calibri" w:hAnsi="Palatino Linotype" w:cs="Tahoma"/>
          <w:bCs/>
          <w:iCs/>
          <w:sz w:val="22"/>
          <w:szCs w:val="22"/>
          <w:lang w:eastAsia="es-ES_tradnl"/>
        </w:rPr>
        <w:t xml:space="preserve">si bien la solicitud no identifica a que convenio se refiere, la Ley de Acceso de las Mujeres a una Vida Libre de Violencia del Estado de México, en su artículo 14 señala que para efectos del hostigamiento sexual y del acoso sexual, los Gobiernos Estatal y Municipales deberán entre otras cosas establecer mecanismos que favorezcan su erradicación en escuelas y centros laborales privados o públicos, mediante acuerdos y </w:t>
      </w:r>
      <w:r w:rsidR="00861CBF" w:rsidRPr="005869AA">
        <w:rPr>
          <w:rFonts w:ascii="Palatino Linotype" w:eastAsia="Calibri" w:hAnsi="Palatino Linotype" w:cs="Tahoma"/>
          <w:bCs/>
          <w:iCs/>
          <w:sz w:val="22"/>
          <w:szCs w:val="22"/>
          <w:u w:val="single"/>
          <w:lang w:eastAsia="es-ES_tradnl"/>
        </w:rPr>
        <w:t>convenio</w:t>
      </w:r>
      <w:r w:rsidR="00861CBF" w:rsidRPr="005869AA">
        <w:rPr>
          <w:rFonts w:ascii="Palatino Linotype" w:eastAsia="Calibri" w:hAnsi="Palatino Linotype" w:cs="Tahoma"/>
          <w:bCs/>
          <w:iCs/>
          <w:sz w:val="22"/>
          <w:szCs w:val="22"/>
          <w:lang w:eastAsia="es-ES_tradnl"/>
        </w:rPr>
        <w:t>s con instituciones escolares, empresas y sindicatos y el artículo 54 señala que corresponde a los municipios, en materia de prevención, atención, sanción y erradicación de la violencia de género entre otras celebrar convenios de cooperación, coordinación y concertación en la materia, por lo que se entiende que se refiere a este tipo de convenios.</w:t>
      </w:r>
    </w:p>
    <w:p w14:paraId="5635D54D" w14:textId="77777777" w:rsidR="00861CBF" w:rsidRPr="005869AA" w:rsidRDefault="00861CBF" w:rsidP="003677AA">
      <w:pPr>
        <w:spacing w:line="360" w:lineRule="auto"/>
        <w:ind w:right="-93"/>
        <w:jc w:val="both"/>
        <w:rPr>
          <w:rFonts w:ascii="Palatino Linotype" w:eastAsia="Calibri" w:hAnsi="Palatino Linotype" w:cs="Tahoma"/>
          <w:bCs/>
          <w:iCs/>
          <w:sz w:val="22"/>
          <w:szCs w:val="22"/>
          <w:lang w:eastAsia="es-ES_tradnl"/>
        </w:rPr>
      </w:pPr>
    </w:p>
    <w:p w14:paraId="636700B1" w14:textId="12F09C56" w:rsidR="009337E8" w:rsidRPr="005869AA" w:rsidRDefault="00861CBF" w:rsidP="009337E8">
      <w:pPr>
        <w:tabs>
          <w:tab w:val="left" w:pos="4962"/>
        </w:tabs>
        <w:spacing w:line="360" w:lineRule="auto"/>
        <w:jc w:val="both"/>
        <w:rPr>
          <w:rFonts w:ascii="Palatino Linotype" w:hAnsi="Palatino Linotype" w:cs="Tahoma"/>
          <w:iCs/>
          <w:sz w:val="22"/>
          <w:szCs w:val="22"/>
        </w:rPr>
      </w:pPr>
      <w:r w:rsidRPr="005869AA">
        <w:rPr>
          <w:rFonts w:ascii="Palatino Linotype" w:eastAsia="Calibri" w:hAnsi="Palatino Linotype" w:cs="Tahoma"/>
          <w:bCs/>
          <w:iCs/>
          <w:sz w:val="22"/>
          <w:szCs w:val="22"/>
          <w:lang w:eastAsia="es-ES_tradnl"/>
        </w:rPr>
        <w:t xml:space="preserve">Derivado de lo anterior, lo procedentes es ordenar la entrega de los convenios </w:t>
      </w:r>
      <w:r w:rsidR="009337E8" w:rsidRPr="005869AA">
        <w:rPr>
          <w:rFonts w:ascii="Palatino Linotype" w:eastAsia="Calibri" w:hAnsi="Palatino Linotype" w:cs="Tahoma"/>
          <w:bCs/>
          <w:iCs/>
          <w:sz w:val="22"/>
          <w:szCs w:val="22"/>
          <w:lang w:eastAsia="es-ES_tradnl"/>
        </w:rPr>
        <w:t xml:space="preserve">en materia de prevención, atención, sanción y erradicación de la violencia de género </w:t>
      </w:r>
      <w:r w:rsidR="00D51B77">
        <w:rPr>
          <w:rFonts w:ascii="Palatino Linotype" w:eastAsia="Calibri" w:hAnsi="Palatino Linotype" w:cs="Tahoma"/>
          <w:bCs/>
          <w:iCs/>
          <w:sz w:val="22"/>
          <w:szCs w:val="22"/>
          <w:lang w:eastAsia="es-ES_tradnl"/>
        </w:rPr>
        <w:t>vigentes</w:t>
      </w:r>
      <w:r w:rsidR="009337E8" w:rsidRPr="005869AA">
        <w:rPr>
          <w:rFonts w:ascii="Palatino Linotype" w:eastAsia="Calibri" w:hAnsi="Palatino Linotype" w:cs="Tahoma"/>
          <w:bCs/>
          <w:iCs/>
          <w:sz w:val="22"/>
          <w:szCs w:val="22"/>
          <w:lang w:eastAsia="es-ES_tradnl"/>
        </w:rPr>
        <w:t xml:space="preserve"> a la fecha de la solicitud</w:t>
      </w:r>
      <w:r w:rsidR="00D51B77">
        <w:rPr>
          <w:rFonts w:ascii="Palatino Linotype" w:eastAsia="Calibri" w:hAnsi="Palatino Linotype" w:cs="Tahoma"/>
          <w:bCs/>
          <w:iCs/>
          <w:sz w:val="22"/>
          <w:szCs w:val="22"/>
          <w:lang w:eastAsia="es-ES_tradnl"/>
        </w:rPr>
        <w:t xml:space="preserve">; </w:t>
      </w:r>
      <w:r w:rsidR="009337E8" w:rsidRPr="005869AA">
        <w:rPr>
          <w:rFonts w:ascii="Palatino Linotype" w:eastAsia="Calibri" w:hAnsi="Palatino Linotype" w:cs="Tahoma"/>
          <w:bCs/>
          <w:iCs/>
          <w:sz w:val="22"/>
          <w:szCs w:val="22"/>
          <w:lang w:eastAsia="es-ES_tradnl"/>
        </w:rPr>
        <w:t xml:space="preserve"> </w:t>
      </w:r>
      <w:r w:rsidR="009337E8" w:rsidRPr="005869AA">
        <w:rPr>
          <w:rFonts w:ascii="Palatino Linotype" w:hAnsi="Palatino Linotype" w:cs="Tahoma"/>
          <w:iCs/>
          <w:sz w:val="22"/>
          <w:szCs w:val="22"/>
        </w:rPr>
        <w:t>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1926E15" w14:textId="77777777" w:rsidR="009337E8" w:rsidRPr="005869AA" w:rsidRDefault="009337E8" w:rsidP="009337E8">
      <w:pPr>
        <w:spacing w:line="360" w:lineRule="auto"/>
        <w:jc w:val="both"/>
        <w:rPr>
          <w:rFonts w:ascii="Palatino Linotype" w:hAnsi="Palatino Linotype" w:cs="Tahoma"/>
          <w:iCs/>
          <w:sz w:val="22"/>
          <w:szCs w:val="22"/>
        </w:rPr>
      </w:pPr>
    </w:p>
    <w:p w14:paraId="6995BEB1" w14:textId="77777777" w:rsidR="009337E8" w:rsidRPr="005869AA" w:rsidRDefault="009337E8" w:rsidP="009337E8">
      <w:pPr>
        <w:spacing w:line="360" w:lineRule="auto"/>
        <w:jc w:val="both"/>
        <w:rPr>
          <w:rFonts w:ascii="Palatino Linotype" w:hAnsi="Palatino Linotype" w:cs="Tahoma"/>
          <w:iCs/>
          <w:sz w:val="22"/>
          <w:szCs w:val="22"/>
        </w:rPr>
      </w:pPr>
      <w:r w:rsidRPr="005869AA">
        <w:rPr>
          <w:rFonts w:ascii="Palatino Linotype" w:hAnsi="Palatino Linotype" w:cs="Tahoma"/>
          <w:iCs/>
          <w:sz w:val="22"/>
          <w:szCs w:val="22"/>
        </w:rPr>
        <w:t xml:space="preserve">De esta manera, el derecho de acceso a la información pública se satisface en aquellos casos en que se entregue el soporte documental en el que conste la información solicitada, sin necesidad </w:t>
      </w:r>
      <w:r w:rsidRPr="005869AA">
        <w:rPr>
          <w:rFonts w:ascii="Palatino Linotype" w:hAnsi="Palatino Linotype" w:cs="Tahoma"/>
          <w:iCs/>
          <w:sz w:val="22"/>
          <w:szCs w:val="22"/>
        </w:rPr>
        <w:lastRenderedPageBreak/>
        <w:t xml:space="preserve">de elaborar documentos </w:t>
      </w:r>
      <w:r w:rsidRPr="005869AA">
        <w:rPr>
          <w:rFonts w:ascii="Palatino Linotype" w:hAnsi="Palatino Linotype" w:cs="Tahoma"/>
          <w:i/>
          <w:sz w:val="22"/>
          <w:szCs w:val="22"/>
        </w:rPr>
        <w:t>ad hoc</w:t>
      </w:r>
      <w:r w:rsidRPr="005869AA">
        <w:rPr>
          <w:rFonts w:ascii="Palatino Linotype" w:hAnsi="Palatino Linotype" w:cs="Tahoma"/>
          <w:iCs/>
          <w:sz w:val="22"/>
          <w:szCs w:val="22"/>
        </w:rPr>
        <w:t>; lo cual, de conformidad con en el artículo 160 de la Ley de Transparencia y Acceso a la Información Pública del Estado de México y Municipios, el cual refiere que los sujetos obligados deberán entregar la información que obre en sus archivos.</w:t>
      </w:r>
    </w:p>
    <w:p w14:paraId="30C18CCE" w14:textId="77777777" w:rsidR="009337E8" w:rsidRPr="005869AA" w:rsidRDefault="009337E8" w:rsidP="009337E8">
      <w:pPr>
        <w:spacing w:line="360" w:lineRule="auto"/>
        <w:jc w:val="both"/>
        <w:rPr>
          <w:rFonts w:ascii="Palatino Linotype" w:hAnsi="Palatino Linotype" w:cs="Tahoma"/>
          <w:iCs/>
          <w:sz w:val="22"/>
          <w:szCs w:val="22"/>
        </w:rPr>
      </w:pPr>
    </w:p>
    <w:p w14:paraId="0C438D7C" w14:textId="77777777" w:rsidR="009337E8" w:rsidRPr="005869AA" w:rsidRDefault="009337E8" w:rsidP="009337E8">
      <w:pPr>
        <w:spacing w:line="360" w:lineRule="auto"/>
        <w:jc w:val="both"/>
        <w:rPr>
          <w:rFonts w:ascii="Palatino Linotype" w:hAnsi="Palatino Linotype" w:cs="Tahoma"/>
          <w:iCs/>
          <w:sz w:val="22"/>
          <w:szCs w:val="22"/>
        </w:rPr>
      </w:pPr>
      <w:r w:rsidRPr="005869AA">
        <w:rPr>
          <w:rFonts w:ascii="Palatino Linotype" w:hAnsi="Palatino Linotype" w:cs="Tahoma"/>
          <w:iCs/>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que den cuenta de lo requerido.</w:t>
      </w:r>
    </w:p>
    <w:p w14:paraId="4C49EAC2" w14:textId="77777777" w:rsidR="009337E8" w:rsidRPr="005869AA" w:rsidRDefault="009337E8" w:rsidP="009337E8">
      <w:pPr>
        <w:spacing w:line="360" w:lineRule="auto"/>
        <w:jc w:val="both"/>
        <w:rPr>
          <w:rFonts w:ascii="Palatino Linotype" w:hAnsi="Palatino Linotype" w:cs="Tahoma"/>
          <w:iCs/>
          <w:sz w:val="22"/>
          <w:szCs w:val="22"/>
        </w:rPr>
      </w:pPr>
    </w:p>
    <w:p w14:paraId="4A891326" w14:textId="77777777" w:rsidR="009337E8" w:rsidRPr="005869AA" w:rsidRDefault="009337E8" w:rsidP="009337E8">
      <w:pPr>
        <w:pStyle w:val="Prrafodelista"/>
        <w:numPr>
          <w:ilvl w:val="0"/>
          <w:numId w:val="31"/>
        </w:numPr>
        <w:tabs>
          <w:tab w:val="left" w:pos="4962"/>
        </w:tabs>
        <w:spacing w:line="360" w:lineRule="auto"/>
        <w:jc w:val="both"/>
        <w:rPr>
          <w:rFonts w:ascii="Palatino Linotype" w:eastAsia="Calibri" w:hAnsi="Palatino Linotype" w:cs="Tahoma"/>
          <w:b/>
          <w:bCs/>
          <w:iCs/>
          <w:szCs w:val="22"/>
          <w:lang w:val="es-ES" w:eastAsia="es-ES_tradnl"/>
        </w:rPr>
      </w:pPr>
      <w:r w:rsidRPr="005869AA">
        <w:rPr>
          <w:rFonts w:ascii="Palatino Linotype" w:eastAsia="Calibri" w:hAnsi="Palatino Linotype" w:cs="Tahoma"/>
          <w:b/>
          <w:bCs/>
          <w:iCs/>
          <w:szCs w:val="22"/>
          <w:lang w:val="es-ES" w:eastAsia="es-ES_tradnl"/>
        </w:rPr>
        <w:t>Comités o comisiones instalados para este tema de género y Violencia en su administración.</w:t>
      </w:r>
    </w:p>
    <w:p w14:paraId="431D48F5" w14:textId="77777777" w:rsidR="009337E8" w:rsidRPr="005869AA" w:rsidRDefault="009337E8" w:rsidP="009337E8">
      <w:pPr>
        <w:spacing w:line="360" w:lineRule="auto"/>
        <w:jc w:val="both"/>
        <w:rPr>
          <w:rFonts w:ascii="Palatino Linotype" w:hAnsi="Palatino Linotype" w:cs="Tahoma"/>
          <w:iCs/>
          <w:sz w:val="22"/>
          <w:szCs w:val="22"/>
          <w:lang w:val="es-ES"/>
        </w:rPr>
      </w:pPr>
    </w:p>
    <w:p w14:paraId="20CD608D" w14:textId="77777777" w:rsidR="00383825" w:rsidRPr="005869AA" w:rsidRDefault="00383825" w:rsidP="009337E8">
      <w:pPr>
        <w:spacing w:line="360" w:lineRule="auto"/>
        <w:jc w:val="both"/>
        <w:rPr>
          <w:rFonts w:ascii="Palatino Linotype" w:hAnsi="Palatino Linotype" w:cs="Tahoma"/>
          <w:sz w:val="22"/>
          <w:szCs w:val="22"/>
        </w:rPr>
      </w:pPr>
      <w:r w:rsidRPr="005869AA">
        <w:rPr>
          <w:rFonts w:ascii="Palatino Linotype" w:hAnsi="Palatino Linotype" w:cs="Tahoma"/>
          <w:sz w:val="22"/>
          <w:szCs w:val="22"/>
        </w:rPr>
        <w:t>En relación al presente punto la Octava Regiduría, informó que el veintisiete de enero de dos mil veinticinco , fue instalada la Comisión Edilicia de Atención a la Violencia en Contra de las Mujeres, la cual, está encabezada por esta Regidora, además de que adjuntó un listado con todas las Comisiones instaladas.</w:t>
      </w:r>
    </w:p>
    <w:p w14:paraId="0117BA04" w14:textId="77777777" w:rsidR="00383825" w:rsidRPr="005869AA" w:rsidRDefault="00383825" w:rsidP="009337E8">
      <w:pPr>
        <w:spacing w:line="360" w:lineRule="auto"/>
        <w:jc w:val="both"/>
        <w:rPr>
          <w:rFonts w:ascii="Palatino Linotype" w:hAnsi="Palatino Linotype" w:cs="Tahoma"/>
          <w:sz w:val="22"/>
          <w:szCs w:val="22"/>
        </w:rPr>
      </w:pPr>
    </w:p>
    <w:p w14:paraId="16978EF0" w14:textId="31DC7E9E" w:rsidR="009337E8" w:rsidRPr="005869AA" w:rsidRDefault="00383825" w:rsidP="009337E8">
      <w:pPr>
        <w:spacing w:line="360" w:lineRule="auto"/>
        <w:jc w:val="both"/>
        <w:rPr>
          <w:rFonts w:ascii="Palatino Linotype" w:hAnsi="Palatino Linotype" w:cs="Tahoma"/>
          <w:sz w:val="22"/>
          <w:szCs w:val="22"/>
        </w:rPr>
      </w:pPr>
      <w:r w:rsidRPr="005869AA">
        <w:rPr>
          <w:rFonts w:ascii="Palatino Linotype" w:hAnsi="Palatino Linotype" w:cs="Tahoma"/>
          <w:sz w:val="22"/>
          <w:szCs w:val="22"/>
        </w:rPr>
        <w:t>No obstante, el presente punto no se pude tener por atendido de manera completa ya que el Particular en su solicitud requirió conocer saber también sobre la existencia de Comités y solo se le proporciono la información de una comisión, aunado a que la Ley de Acceso de las Mujeres a una vida libre de violencia del Estado de México en su artículo 14 establece que para efectos del hostigamiento sexual y del acoso sexual los municipios deben crear Comités para la Atención y Prevención del Hostigamiento y Acoso Sexual en las dependencias y organismos del ámbito de su competencia.</w:t>
      </w:r>
    </w:p>
    <w:p w14:paraId="73E75B4A" w14:textId="77777777" w:rsidR="00383825" w:rsidRPr="005869AA" w:rsidRDefault="00383825" w:rsidP="009337E8">
      <w:pPr>
        <w:spacing w:line="360" w:lineRule="auto"/>
        <w:jc w:val="both"/>
        <w:rPr>
          <w:rFonts w:ascii="Palatino Linotype" w:hAnsi="Palatino Linotype" w:cs="Tahoma"/>
          <w:sz w:val="22"/>
          <w:szCs w:val="22"/>
        </w:rPr>
      </w:pPr>
    </w:p>
    <w:p w14:paraId="70FF5A71" w14:textId="6E22EB43" w:rsidR="00C54A4C" w:rsidRPr="005869AA" w:rsidRDefault="00383825" w:rsidP="00C54A4C">
      <w:pPr>
        <w:tabs>
          <w:tab w:val="left" w:pos="4962"/>
        </w:tabs>
        <w:spacing w:line="360" w:lineRule="auto"/>
        <w:jc w:val="both"/>
        <w:rPr>
          <w:rFonts w:ascii="Palatino Linotype" w:hAnsi="Palatino Linotype" w:cs="Tahoma"/>
          <w:iCs/>
          <w:sz w:val="22"/>
          <w:szCs w:val="22"/>
        </w:rPr>
      </w:pPr>
      <w:r w:rsidRPr="005869AA">
        <w:rPr>
          <w:rFonts w:ascii="Palatino Linotype" w:hAnsi="Palatino Linotype" w:cs="Tahoma"/>
          <w:sz w:val="22"/>
          <w:szCs w:val="22"/>
        </w:rPr>
        <w:t xml:space="preserve">Derivado de lo anterior, se advierte que existe fuente obligacional que constriñe al Ayuntamiento de Toluca a contar con Comités </w:t>
      </w:r>
      <w:r w:rsidR="00C54A4C" w:rsidRPr="005869AA">
        <w:rPr>
          <w:rFonts w:ascii="Palatino Linotype" w:hAnsi="Palatino Linotype" w:cs="Tahoma"/>
          <w:sz w:val="22"/>
          <w:szCs w:val="22"/>
        </w:rPr>
        <w:t xml:space="preserve">relacionados con el tema de la solicitud, por lo </w:t>
      </w:r>
      <w:r w:rsidR="00C54A4C" w:rsidRPr="005869AA">
        <w:rPr>
          <w:rFonts w:ascii="Palatino Linotype" w:hAnsi="Palatino Linotype" w:cs="Tahoma"/>
          <w:sz w:val="22"/>
          <w:szCs w:val="22"/>
        </w:rPr>
        <w:lastRenderedPageBreak/>
        <w:t xml:space="preserve">que lo procedente es ordenar a que el Sujeto Obligado realice una búsqueda exhaustiva de la información en las áreas que puedan contar con lo solicitado y de ser el caso de que cuente con tal comité haga entrega del documento en donde conste tal situación, en relación ya que conforme al </w:t>
      </w:r>
      <w:r w:rsidR="00C54A4C" w:rsidRPr="005869AA">
        <w:rPr>
          <w:rFonts w:ascii="Palatino Linotype" w:hAnsi="Palatino Linotype" w:cs="Tahoma"/>
          <w:iCs/>
          <w:sz w:val="22"/>
          <w:szCs w:val="22"/>
        </w:rPr>
        <w:t>artículo 12 de la Ley de Transparencia y Acceso a la Información Pública del Estado de México y Municipios, los sujetos obligados sólo están constreñidos a proporcionar la información pública que obre en sus archivos, en el estado en que esta se encuentre.</w:t>
      </w:r>
    </w:p>
    <w:p w14:paraId="399CF0EA" w14:textId="0F3D9724" w:rsidR="00383825" w:rsidRPr="005869AA" w:rsidRDefault="00383825" w:rsidP="009337E8">
      <w:pPr>
        <w:spacing w:line="360" w:lineRule="auto"/>
        <w:jc w:val="both"/>
        <w:rPr>
          <w:rFonts w:ascii="Palatino Linotype" w:hAnsi="Palatino Linotype" w:cs="Tahoma"/>
          <w:sz w:val="22"/>
          <w:szCs w:val="22"/>
        </w:rPr>
      </w:pPr>
    </w:p>
    <w:p w14:paraId="3AA04A37" w14:textId="77777777" w:rsidR="00C54A4C" w:rsidRPr="005869AA" w:rsidRDefault="00C54A4C" w:rsidP="00C54A4C">
      <w:pPr>
        <w:spacing w:line="360" w:lineRule="auto"/>
        <w:contextualSpacing/>
        <w:jc w:val="both"/>
        <w:rPr>
          <w:rFonts w:ascii="Palatino Linotype" w:hAnsi="Palatino Linotype" w:cs="Tahoma"/>
          <w:b/>
          <w:bCs/>
          <w:iCs/>
          <w:sz w:val="22"/>
          <w:szCs w:val="22"/>
        </w:rPr>
      </w:pPr>
      <w:r w:rsidRPr="005869AA">
        <w:rPr>
          <w:rFonts w:ascii="Palatino Linotype" w:hAnsi="Palatino Linotype" w:cs="Tahoma"/>
          <w:b/>
          <w:bCs/>
          <w:iCs/>
          <w:sz w:val="22"/>
          <w:szCs w:val="22"/>
        </w:rPr>
        <w:t>Versión pública</w:t>
      </w:r>
    </w:p>
    <w:p w14:paraId="324C0117" w14:textId="77777777" w:rsidR="00C54A4C" w:rsidRPr="005869AA" w:rsidRDefault="00C54A4C" w:rsidP="00C54A4C">
      <w:pPr>
        <w:spacing w:line="360" w:lineRule="auto"/>
        <w:contextualSpacing/>
        <w:jc w:val="both"/>
        <w:rPr>
          <w:rFonts w:ascii="Palatino Linotype" w:hAnsi="Palatino Linotype" w:cs="Tahoma"/>
          <w:bCs/>
          <w:iCs/>
          <w:sz w:val="22"/>
          <w:szCs w:val="22"/>
        </w:rPr>
      </w:pPr>
    </w:p>
    <w:p w14:paraId="28D2926B" w14:textId="77777777" w:rsidR="00C54A4C" w:rsidRPr="005869AA" w:rsidRDefault="00C54A4C" w:rsidP="00C54A4C">
      <w:pPr>
        <w:spacing w:line="360" w:lineRule="auto"/>
        <w:contextualSpacing/>
        <w:jc w:val="both"/>
        <w:rPr>
          <w:rFonts w:ascii="Palatino Linotype" w:eastAsia="Palatino Linotype" w:hAnsi="Palatino Linotype" w:cs="Palatino Linotype"/>
          <w:sz w:val="22"/>
          <w:szCs w:val="22"/>
        </w:rPr>
      </w:pPr>
      <w:r w:rsidRPr="005869AA">
        <w:rPr>
          <w:rFonts w:ascii="Palatino Linotype" w:eastAsia="Palatino Linotype" w:hAnsi="Palatino Linotype" w:cs="Palatino Linotype"/>
          <w:sz w:val="22"/>
          <w:szCs w:val="22"/>
        </w:rPr>
        <w:t>Así, este Instituto considera que el Sujeto Obligado deberá proporcionar lo solicitado,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3147DC27" w14:textId="77777777" w:rsidR="00C54A4C" w:rsidRPr="005869AA" w:rsidRDefault="00C54A4C" w:rsidP="00C54A4C">
      <w:pPr>
        <w:spacing w:line="360" w:lineRule="auto"/>
        <w:contextualSpacing/>
        <w:jc w:val="both"/>
        <w:rPr>
          <w:rFonts w:ascii="Palatino Linotype" w:eastAsia="Palatino Linotype" w:hAnsi="Palatino Linotype" w:cs="Palatino Linotype"/>
          <w:sz w:val="22"/>
          <w:szCs w:val="22"/>
        </w:rPr>
      </w:pPr>
      <w:r w:rsidRPr="005869AA">
        <w:rPr>
          <w:rFonts w:ascii="Palatino Linotype" w:eastAsia="Palatino Linotype" w:hAnsi="Palatino Linotype" w:cs="Palatino Linotype"/>
          <w:sz w:val="22"/>
          <w:szCs w:val="22"/>
        </w:rPr>
        <w:t xml:space="preserve"> </w:t>
      </w:r>
    </w:p>
    <w:p w14:paraId="2CD5905F" w14:textId="77777777" w:rsidR="00C54A4C" w:rsidRPr="005869AA" w:rsidRDefault="00C54A4C" w:rsidP="00C54A4C">
      <w:pPr>
        <w:spacing w:line="360" w:lineRule="auto"/>
        <w:contextualSpacing/>
        <w:jc w:val="both"/>
        <w:rPr>
          <w:rFonts w:ascii="Palatino Linotype" w:eastAsia="Palatino Linotype" w:hAnsi="Palatino Linotype" w:cs="Palatino Linotype"/>
          <w:sz w:val="22"/>
          <w:szCs w:val="22"/>
        </w:rPr>
      </w:pPr>
      <w:r w:rsidRPr="005869AA">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8105BF0" w14:textId="77777777" w:rsidR="00C54A4C" w:rsidRPr="005869AA" w:rsidRDefault="00C54A4C" w:rsidP="00C54A4C">
      <w:pPr>
        <w:spacing w:line="360" w:lineRule="auto"/>
        <w:jc w:val="both"/>
        <w:rPr>
          <w:rFonts w:ascii="Palatino Linotype" w:eastAsia="Palatino Linotype" w:hAnsi="Palatino Linotype" w:cs="Palatino Linotype"/>
          <w:sz w:val="22"/>
          <w:szCs w:val="22"/>
          <w:lang w:eastAsia="es-MX"/>
        </w:rPr>
      </w:pPr>
    </w:p>
    <w:p w14:paraId="0371C22B" w14:textId="77777777" w:rsidR="005869AA" w:rsidRPr="005869AA" w:rsidRDefault="005869AA" w:rsidP="005869AA">
      <w:pPr>
        <w:pStyle w:val="Ttulo2"/>
        <w:rPr>
          <w:rFonts w:ascii="Palatino Linotype" w:hAnsi="Palatino Linotype"/>
          <w:b/>
          <w:color w:val="auto"/>
          <w:sz w:val="22"/>
          <w:szCs w:val="22"/>
        </w:rPr>
      </w:pPr>
      <w:bookmarkStart w:id="30" w:name="_Toc205307000"/>
      <w:bookmarkStart w:id="31" w:name="_Toc212126825"/>
      <w:r w:rsidRPr="005869AA">
        <w:rPr>
          <w:rFonts w:ascii="Palatino Linotype" w:hAnsi="Palatino Linotype"/>
          <w:b/>
          <w:color w:val="auto"/>
          <w:sz w:val="22"/>
          <w:szCs w:val="22"/>
        </w:rPr>
        <w:t>SEXTO. Decisión</w:t>
      </w:r>
      <w:bookmarkEnd w:id="30"/>
      <w:bookmarkEnd w:id="31"/>
    </w:p>
    <w:p w14:paraId="3E32ABAF" w14:textId="77777777" w:rsidR="005869AA" w:rsidRPr="005869AA" w:rsidRDefault="005869AA" w:rsidP="005869AA">
      <w:pPr>
        <w:spacing w:line="360" w:lineRule="auto"/>
        <w:ind w:right="-93"/>
        <w:jc w:val="both"/>
        <w:rPr>
          <w:rFonts w:ascii="Palatino Linotype" w:hAnsi="Palatino Linotype" w:cs="Tahoma"/>
          <w:b/>
          <w:sz w:val="22"/>
          <w:szCs w:val="22"/>
        </w:rPr>
      </w:pPr>
    </w:p>
    <w:p w14:paraId="38F13E07" w14:textId="724986FD" w:rsidR="005869AA" w:rsidRPr="005869AA" w:rsidRDefault="005869AA" w:rsidP="005869AA">
      <w:pPr>
        <w:spacing w:line="360" w:lineRule="auto"/>
        <w:ind w:right="-93"/>
        <w:jc w:val="both"/>
        <w:rPr>
          <w:rFonts w:ascii="Palatino Linotype" w:hAnsi="Palatino Linotype" w:cs="Tahoma"/>
          <w:sz w:val="22"/>
          <w:szCs w:val="22"/>
        </w:rPr>
      </w:pPr>
      <w:r w:rsidRPr="005869AA">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5869AA">
        <w:rPr>
          <w:rFonts w:ascii="Palatino Linotype" w:hAnsi="Palatino Linotype" w:cs="Tahoma"/>
          <w:b/>
          <w:sz w:val="22"/>
          <w:szCs w:val="22"/>
        </w:rPr>
        <w:t xml:space="preserve">MODIFICA </w:t>
      </w:r>
      <w:r w:rsidRPr="005869AA">
        <w:rPr>
          <w:rFonts w:ascii="Palatino Linotype" w:hAnsi="Palatino Linotype" w:cs="Tahoma"/>
          <w:sz w:val="22"/>
          <w:szCs w:val="22"/>
        </w:rPr>
        <w:t xml:space="preserve">la respuesta otorgada por el Sujeto Obligado a la solicitud de información </w:t>
      </w:r>
      <w:r w:rsidRPr="005869AA">
        <w:rPr>
          <w:rFonts w:ascii="Palatino Linotype" w:hAnsi="Palatino Linotype" w:cs="Tahoma"/>
          <w:b/>
          <w:bCs/>
          <w:sz w:val="22"/>
          <w:szCs w:val="22"/>
        </w:rPr>
        <w:lastRenderedPageBreak/>
        <w:t>00438/TOLUCA/IP/2025</w:t>
      </w:r>
      <w:r w:rsidRPr="005869AA">
        <w:rPr>
          <w:rFonts w:ascii="Palatino Linotype" w:hAnsi="Palatino Linotype" w:cs="Tahoma"/>
          <w:sz w:val="22"/>
          <w:szCs w:val="22"/>
        </w:rPr>
        <w:t xml:space="preserve">, por resultar parcialmente fundadas las razones o motivos de inconformidad hechos valer por el Recurrente, en el Recurso de Revisión </w:t>
      </w:r>
      <w:r w:rsidRPr="005869AA">
        <w:rPr>
          <w:rFonts w:ascii="Palatino Linotype" w:hAnsi="Palatino Linotype" w:cs="Tahoma"/>
          <w:b/>
          <w:sz w:val="22"/>
          <w:szCs w:val="22"/>
        </w:rPr>
        <w:t>03051/INFOEM/IP/RR/2025</w:t>
      </w:r>
      <w:r w:rsidRPr="005869AA">
        <w:rPr>
          <w:rFonts w:ascii="Palatino Linotype" w:hAnsi="Palatino Linotype" w:cs="Tahoma"/>
          <w:sz w:val="22"/>
          <w:szCs w:val="22"/>
        </w:rPr>
        <w:t xml:space="preserve">, en consecuencia procede </w:t>
      </w:r>
      <w:r w:rsidRPr="005869AA">
        <w:rPr>
          <w:rFonts w:ascii="Palatino Linotype" w:hAnsi="Palatino Linotype" w:cs="Tahoma"/>
          <w:b/>
          <w:sz w:val="22"/>
          <w:szCs w:val="22"/>
        </w:rPr>
        <w:t>ORDENAR</w:t>
      </w:r>
      <w:r w:rsidRPr="005869AA">
        <w:rPr>
          <w:rFonts w:ascii="Palatino Linotype" w:hAnsi="Palatino Linotype" w:cs="Tahoma"/>
          <w:sz w:val="22"/>
          <w:szCs w:val="22"/>
        </w:rPr>
        <w:t>, haga entrega de la información solicitada.</w:t>
      </w:r>
    </w:p>
    <w:p w14:paraId="2B76B104" w14:textId="77777777" w:rsidR="005869AA" w:rsidRPr="005869AA" w:rsidRDefault="005869AA" w:rsidP="00C54A4C">
      <w:pPr>
        <w:spacing w:line="360" w:lineRule="auto"/>
        <w:jc w:val="both"/>
        <w:rPr>
          <w:rFonts w:ascii="Palatino Linotype" w:eastAsia="Palatino Linotype" w:hAnsi="Palatino Linotype" w:cs="Palatino Linotype"/>
          <w:sz w:val="22"/>
          <w:szCs w:val="22"/>
          <w:lang w:eastAsia="es-MX"/>
        </w:rPr>
      </w:pPr>
    </w:p>
    <w:p w14:paraId="46A3CE58" w14:textId="5347AC3E" w:rsidR="00C54A4C" w:rsidRPr="005869AA" w:rsidRDefault="00C54A4C" w:rsidP="00C54A4C">
      <w:pPr>
        <w:spacing w:line="360" w:lineRule="auto"/>
        <w:jc w:val="both"/>
        <w:rPr>
          <w:rFonts w:ascii="Palatino Linotype" w:hAnsi="Palatino Linotype" w:cs="Tahoma"/>
          <w:b/>
          <w:bCs/>
          <w:sz w:val="22"/>
          <w:szCs w:val="22"/>
        </w:rPr>
      </w:pPr>
      <w:r w:rsidRPr="005869AA">
        <w:rPr>
          <w:rFonts w:ascii="Palatino Linotype" w:hAnsi="Palatino Linotype" w:cs="Tahoma"/>
          <w:b/>
          <w:bCs/>
          <w:sz w:val="22"/>
          <w:szCs w:val="22"/>
        </w:rPr>
        <w:t>Términos de la Resolución p</w:t>
      </w:r>
      <w:r w:rsidR="005819C0">
        <w:rPr>
          <w:rFonts w:ascii="Palatino Linotype" w:hAnsi="Palatino Linotype" w:cs="Tahoma"/>
          <w:b/>
          <w:bCs/>
          <w:sz w:val="22"/>
          <w:szCs w:val="22"/>
        </w:rPr>
        <w:t>ara conocimiento del Particular</w:t>
      </w:r>
    </w:p>
    <w:p w14:paraId="152FDCBD" w14:textId="77777777" w:rsidR="00C54A4C" w:rsidRPr="005869AA" w:rsidRDefault="00C54A4C" w:rsidP="00C54A4C">
      <w:pPr>
        <w:spacing w:line="360" w:lineRule="auto"/>
        <w:jc w:val="both"/>
        <w:rPr>
          <w:rFonts w:ascii="Palatino Linotype" w:hAnsi="Palatino Linotype" w:cs="Tahoma"/>
          <w:b/>
          <w:bCs/>
          <w:sz w:val="22"/>
          <w:szCs w:val="22"/>
        </w:rPr>
      </w:pPr>
    </w:p>
    <w:p w14:paraId="2DD123E3" w14:textId="48E59C96" w:rsidR="00C54A4C" w:rsidRPr="005869AA" w:rsidRDefault="00C54A4C" w:rsidP="00C54A4C">
      <w:pPr>
        <w:spacing w:line="360" w:lineRule="auto"/>
        <w:jc w:val="both"/>
        <w:rPr>
          <w:rFonts w:ascii="Palatino Linotype" w:hAnsi="Palatino Linotype" w:cs="Tahoma"/>
          <w:sz w:val="22"/>
          <w:szCs w:val="22"/>
        </w:rPr>
      </w:pPr>
      <w:r w:rsidRPr="005869AA">
        <w:rPr>
          <w:rFonts w:ascii="Palatino Linotype" w:hAnsi="Palatino Linotype" w:cs="Tahoma"/>
          <w:sz w:val="22"/>
          <w:szCs w:val="22"/>
        </w:rPr>
        <w:t>Se le hace del conocimiento a la persona Recurrente que, en el presente asunto, se le da la razón, pues el Ayuntamiento de Toluca no se pronunció sobre todos los puntos que son de su interés, por ello, usted debe recibir a través del Sistema de Acceso a la Información Mexiquense (SAIMEX) la información solicitada.</w:t>
      </w:r>
    </w:p>
    <w:p w14:paraId="4B5A7A54" w14:textId="77777777" w:rsidR="00C54A4C" w:rsidRPr="005869AA" w:rsidRDefault="00C54A4C" w:rsidP="00C54A4C">
      <w:pPr>
        <w:spacing w:line="360" w:lineRule="auto"/>
        <w:jc w:val="both"/>
        <w:rPr>
          <w:rFonts w:ascii="Palatino Linotype" w:hAnsi="Palatino Linotype" w:cs="Tahoma"/>
          <w:sz w:val="22"/>
          <w:szCs w:val="22"/>
        </w:rPr>
      </w:pPr>
    </w:p>
    <w:p w14:paraId="6913D190" w14:textId="77777777" w:rsidR="00C54A4C" w:rsidRPr="005869AA" w:rsidRDefault="00C54A4C" w:rsidP="00C54A4C">
      <w:pPr>
        <w:spacing w:line="360" w:lineRule="auto"/>
        <w:jc w:val="both"/>
        <w:rPr>
          <w:rFonts w:ascii="Palatino Linotype" w:hAnsi="Palatino Linotype" w:cs="Tahoma"/>
          <w:sz w:val="22"/>
          <w:szCs w:val="22"/>
        </w:rPr>
      </w:pPr>
      <w:r w:rsidRPr="005869AA">
        <w:rPr>
          <w:rFonts w:ascii="Palatino Linotype" w:hAnsi="Palatino Linotype" w:cs="Tahoma"/>
          <w:sz w:val="22"/>
          <w:szCs w:val="22"/>
        </w:rPr>
        <w:t>La labor del Instituto, es apoyar a la población a acceder a la información pública y garantizar la protección de sus datos personales.</w:t>
      </w:r>
    </w:p>
    <w:p w14:paraId="385B747A" w14:textId="77777777" w:rsidR="00C54A4C" w:rsidRPr="005869AA" w:rsidRDefault="00C54A4C" w:rsidP="00C54A4C">
      <w:pPr>
        <w:spacing w:line="360" w:lineRule="auto"/>
        <w:jc w:val="both"/>
        <w:rPr>
          <w:rFonts w:ascii="Palatino Linotype" w:hAnsi="Palatino Linotype" w:cs="Tahoma"/>
          <w:sz w:val="22"/>
          <w:szCs w:val="22"/>
        </w:rPr>
      </w:pPr>
    </w:p>
    <w:p w14:paraId="27904D21" w14:textId="77777777" w:rsidR="00C54A4C" w:rsidRPr="005869AA" w:rsidRDefault="00C54A4C" w:rsidP="00C54A4C">
      <w:pPr>
        <w:spacing w:line="360" w:lineRule="auto"/>
        <w:jc w:val="both"/>
        <w:rPr>
          <w:rFonts w:ascii="Palatino Linotype" w:hAnsi="Palatino Linotype" w:cs="Tahoma"/>
          <w:bCs/>
          <w:sz w:val="22"/>
          <w:szCs w:val="22"/>
        </w:rPr>
      </w:pPr>
      <w:r w:rsidRPr="005869AA">
        <w:rPr>
          <w:rFonts w:ascii="Palatino Linotype" w:hAnsi="Palatino Linotype" w:cs="Tahoma"/>
          <w:bCs/>
          <w:sz w:val="22"/>
          <w:szCs w:val="22"/>
        </w:rPr>
        <w:t>Por lo expuesto y fundado, este Pleno:</w:t>
      </w:r>
    </w:p>
    <w:p w14:paraId="65EBB889" w14:textId="77777777" w:rsidR="00C54A4C" w:rsidRPr="005869AA" w:rsidRDefault="00C54A4C" w:rsidP="00C54A4C">
      <w:pPr>
        <w:spacing w:line="360" w:lineRule="auto"/>
        <w:jc w:val="both"/>
        <w:rPr>
          <w:rFonts w:ascii="Palatino Linotype" w:hAnsi="Palatino Linotype" w:cs="Tahoma"/>
          <w:bCs/>
          <w:sz w:val="22"/>
          <w:szCs w:val="22"/>
        </w:rPr>
      </w:pPr>
    </w:p>
    <w:p w14:paraId="1F135FE6" w14:textId="06267DC8" w:rsidR="00C54A4C" w:rsidRPr="005819C0" w:rsidRDefault="00C54A4C" w:rsidP="005819C0">
      <w:pPr>
        <w:pStyle w:val="Ttulo2"/>
        <w:jc w:val="center"/>
        <w:rPr>
          <w:rFonts w:ascii="Palatino Linotype" w:hAnsi="Palatino Linotype"/>
          <w:b/>
          <w:color w:val="auto"/>
          <w:sz w:val="22"/>
          <w:szCs w:val="22"/>
        </w:rPr>
      </w:pPr>
      <w:bookmarkStart w:id="32" w:name="_Toc189676782"/>
      <w:bookmarkStart w:id="33" w:name="_Toc212126826"/>
      <w:r w:rsidRPr="005819C0">
        <w:rPr>
          <w:rFonts w:ascii="Palatino Linotype" w:hAnsi="Palatino Linotype"/>
          <w:b/>
          <w:color w:val="auto"/>
          <w:sz w:val="22"/>
          <w:szCs w:val="22"/>
        </w:rPr>
        <w:t>R E S U E L V E</w:t>
      </w:r>
      <w:bookmarkEnd w:id="32"/>
      <w:bookmarkEnd w:id="33"/>
    </w:p>
    <w:p w14:paraId="4552C542" w14:textId="77777777" w:rsidR="00C54A4C" w:rsidRPr="005869AA" w:rsidRDefault="00C54A4C" w:rsidP="00C54A4C">
      <w:pPr>
        <w:spacing w:line="360" w:lineRule="auto"/>
        <w:jc w:val="both"/>
        <w:rPr>
          <w:rFonts w:ascii="Palatino Linotype" w:hAnsi="Palatino Linotype" w:cs="Tahoma"/>
          <w:b/>
          <w:bCs/>
          <w:sz w:val="22"/>
          <w:szCs w:val="22"/>
        </w:rPr>
      </w:pPr>
    </w:p>
    <w:p w14:paraId="1366527D" w14:textId="5993EE08" w:rsidR="00C54A4C" w:rsidRPr="005869AA" w:rsidRDefault="00C54A4C" w:rsidP="00C54A4C">
      <w:pPr>
        <w:spacing w:line="360" w:lineRule="auto"/>
        <w:jc w:val="both"/>
        <w:rPr>
          <w:rFonts w:ascii="Palatino Linotype" w:hAnsi="Palatino Linotype" w:cs="Tahoma"/>
          <w:sz w:val="22"/>
          <w:szCs w:val="22"/>
        </w:rPr>
      </w:pPr>
      <w:r w:rsidRPr="005869AA">
        <w:rPr>
          <w:rFonts w:ascii="Palatino Linotype" w:hAnsi="Palatino Linotype" w:cs="Tahoma"/>
          <w:b/>
          <w:sz w:val="22"/>
          <w:szCs w:val="22"/>
        </w:rPr>
        <w:t xml:space="preserve">PRIMERO. </w:t>
      </w:r>
      <w:r w:rsidRPr="005869AA">
        <w:rPr>
          <w:rFonts w:ascii="Palatino Linotype" w:hAnsi="Palatino Linotype" w:cs="Tahoma"/>
          <w:sz w:val="22"/>
          <w:szCs w:val="22"/>
        </w:rPr>
        <w:t xml:space="preserve">Se </w:t>
      </w:r>
      <w:r w:rsidRPr="005869AA">
        <w:rPr>
          <w:rFonts w:ascii="Palatino Linotype" w:hAnsi="Palatino Linotype" w:cs="Tahoma"/>
          <w:b/>
          <w:sz w:val="22"/>
          <w:szCs w:val="22"/>
        </w:rPr>
        <w:t xml:space="preserve">MODIFICA </w:t>
      </w:r>
      <w:r w:rsidRPr="005869AA">
        <w:rPr>
          <w:rFonts w:ascii="Palatino Linotype" w:hAnsi="Palatino Linotype" w:cs="Tahoma"/>
          <w:sz w:val="22"/>
          <w:szCs w:val="22"/>
        </w:rPr>
        <w:t xml:space="preserve">la respuesta entregada por el Ayuntamiento de Toluca, a la solicitud de información 00438/TOLUCA/IP/2025, por resultar parcialmente </w:t>
      </w:r>
      <w:r w:rsidRPr="005869AA">
        <w:rPr>
          <w:rFonts w:ascii="Palatino Linotype" w:hAnsi="Palatino Linotype" w:cs="Tahoma"/>
          <w:b/>
          <w:bCs/>
          <w:sz w:val="22"/>
          <w:szCs w:val="22"/>
        </w:rPr>
        <w:t>FUNDADAS</w:t>
      </w:r>
      <w:r w:rsidRPr="005869AA">
        <w:rPr>
          <w:rFonts w:ascii="Palatino Linotype" w:hAnsi="Palatino Linotype" w:cs="Tahoma"/>
          <w:b/>
          <w:sz w:val="22"/>
          <w:szCs w:val="22"/>
        </w:rPr>
        <w:t xml:space="preserve"> </w:t>
      </w:r>
      <w:r w:rsidRPr="005869AA">
        <w:rPr>
          <w:rFonts w:ascii="Palatino Linotype" w:hAnsi="Palatino Linotype" w:cs="Tahoma"/>
          <w:sz w:val="22"/>
          <w:szCs w:val="22"/>
        </w:rPr>
        <w:t>las razones o motivos de inconformidad hechos valer por la persona Recurrente, en términos de los considerandos QUINTO y SEXTO de la presente Resolución.</w:t>
      </w:r>
    </w:p>
    <w:p w14:paraId="57775342" w14:textId="77777777" w:rsidR="00C54A4C" w:rsidRPr="005869AA" w:rsidRDefault="00C54A4C" w:rsidP="00C54A4C">
      <w:pPr>
        <w:spacing w:line="360" w:lineRule="auto"/>
        <w:jc w:val="both"/>
        <w:rPr>
          <w:rFonts w:ascii="Palatino Linotype" w:hAnsi="Palatino Linotype" w:cs="Tahoma"/>
          <w:sz w:val="22"/>
          <w:szCs w:val="22"/>
        </w:rPr>
      </w:pPr>
    </w:p>
    <w:p w14:paraId="31AF0A79" w14:textId="76E85C45" w:rsidR="00D55D23" w:rsidRPr="005869AA" w:rsidRDefault="00C54A4C" w:rsidP="00C54A4C">
      <w:pPr>
        <w:spacing w:line="360" w:lineRule="auto"/>
        <w:jc w:val="both"/>
        <w:rPr>
          <w:rFonts w:ascii="Palatino Linotype" w:hAnsi="Palatino Linotype" w:cs="Tahoma"/>
          <w:sz w:val="22"/>
          <w:szCs w:val="22"/>
        </w:rPr>
      </w:pPr>
      <w:r w:rsidRPr="005869AA">
        <w:rPr>
          <w:rFonts w:ascii="Palatino Linotype" w:hAnsi="Palatino Linotype" w:cs="Tahoma"/>
          <w:b/>
          <w:sz w:val="22"/>
          <w:szCs w:val="22"/>
        </w:rPr>
        <w:t xml:space="preserve">SEGUNDO. </w:t>
      </w:r>
      <w:r w:rsidRPr="005869AA">
        <w:rPr>
          <w:rFonts w:ascii="Palatino Linotype" w:hAnsi="Palatino Linotype" w:cs="Tahoma"/>
          <w:sz w:val="22"/>
          <w:szCs w:val="22"/>
        </w:rPr>
        <w:t xml:space="preserve">Se </w:t>
      </w:r>
      <w:r w:rsidRPr="005869AA">
        <w:rPr>
          <w:rFonts w:ascii="Palatino Linotype" w:hAnsi="Palatino Linotype" w:cs="Tahoma"/>
          <w:b/>
          <w:sz w:val="22"/>
          <w:szCs w:val="22"/>
        </w:rPr>
        <w:t>ORDENA</w:t>
      </w:r>
      <w:r w:rsidRPr="005869AA">
        <w:rPr>
          <w:rFonts w:ascii="Palatino Linotype" w:hAnsi="Palatino Linotype" w:cs="Tahoma"/>
          <w:sz w:val="22"/>
          <w:szCs w:val="22"/>
        </w:rPr>
        <w:t xml:space="preserve"> al Sujeto Obligado</w:t>
      </w:r>
      <w:r w:rsidRPr="005869AA">
        <w:rPr>
          <w:rFonts w:ascii="Palatino Linotype" w:hAnsi="Palatino Linotype" w:cs="Tahoma"/>
          <w:b/>
          <w:sz w:val="22"/>
          <w:szCs w:val="22"/>
        </w:rPr>
        <w:t xml:space="preserve">, </w:t>
      </w:r>
      <w:r w:rsidRPr="005869AA">
        <w:rPr>
          <w:rFonts w:ascii="Palatino Linotype" w:hAnsi="Palatino Linotype" w:cs="Tahoma"/>
          <w:sz w:val="22"/>
          <w:szCs w:val="22"/>
        </w:rPr>
        <w:t xml:space="preserve">a efecto de que previa búsqueda exhaustiva y razonable, entregue a través del Sistema de Acceso a la Información Mexiquense (SAIMEX), </w:t>
      </w:r>
      <w:r w:rsidR="00D55D23" w:rsidRPr="005869AA">
        <w:rPr>
          <w:rFonts w:ascii="Palatino Linotype" w:hAnsi="Palatino Linotype" w:cs="Tahoma"/>
          <w:sz w:val="22"/>
          <w:szCs w:val="22"/>
        </w:rPr>
        <w:t xml:space="preserve">de ser procedente </w:t>
      </w:r>
      <w:r w:rsidRPr="005869AA">
        <w:rPr>
          <w:rFonts w:ascii="Palatino Linotype" w:hAnsi="Palatino Linotype" w:cs="Tahoma"/>
          <w:sz w:val="22"/>
          <w:szCs w:val="22"/>
        </w:rPr>
        <w:t>en versión pública,</w:t>
      </w:r>
      <w:r w:rsidR="00D55D23" w:rsidRPr="005869AA">
        <w:rPr>
          <w:rFonts w:ascii="Palatino Linotype" w:hAnsi="Palatino Linotype" w:cs="Tahoma"/>
          <w:sz w:val="22"/>
          <w:szCs w:val="22"/>
        </w:rPr>
        <w:t xml:space="preserve"> los documentos</w:t>
      </w:r>
      <w:r w:rsidR="005952FB">
        <w:rPr>
          <w:rFonts w:ascii="Palatino Linotype" w:hAnsi="Palatino Linotype" w:cs="Tahoma"/>
          <w:sz w:val="22"/>
          <w:szCs w:val="22"/>
        </w:rPr>
        <w:t xml:space="preserve"> </w:t>
      </w:r>
      <w:r w:rsidR="005952FB" w:rsidRPr="005869AA">
        <w:rPr>
          <w:rFonts w:ascii="Palatino Linotype" w:hAnsi="Palatino Linotype" w:cs="Tahoma"/>
          <w:sz w:val="22"/>
          <w:szCs w:val="22"/>
        </w:rPr>
        <w:t>en</w:t>
      </w:r>
      <w:r w:rsidR="00D55D23" w:rsidRPr="005869AA">
        <w:rPr>
          <w:rFonts w:ascii="Palatino Linotype" w:hAnsi="Palatino Linotype" w:cs="Tahoma"/>
          <w:sz w:val="22"/>
          <w:szCs w:val="22"/>
        </w:rPr>
        <w:t xml:space="preserve"> los que conste lo siguiente:</w:t>
      </w:r>
    </w:p>
    <w:p w14:paraId="3ECAABF3" w14:textId="77777777" w:rsidR="00D55D23" w:rsidRPr="005869AA" w:rsidRDefault="00D55D23" w:rsidP="00C54A4C">
      <w:pPr>
        <w:spacing w:line="360" w:lineRule="auto"/>
        <w:jc w:val="both"/>
        <w:rPr>
          <w:rFonts w:ascii="Palatino Linotype" w:hAnsi="Palatino Linotype" w:cs="Tahoma"/>
          <w:sz w:val="22"/>
          <w:szCs w:val="22"/>
        </w:rPr>
      </w:pPr>
    </w:p>
    <w:p w14:paraId="089E679F" w14:textId="25C63CC8" w:rsidR="00C54A4C" w:rsidRDefault="00D55D23" w:rsidP="00D55D23">
      <w:pPr>
        <w:pStyle w:val="Prrafodelista"/>
        <w:numPr>
          <w:ilvl w:val="0"/>
          <w:numId w:val="35"/>
        </w:numPr>
        <w:spacing w:line="360" w:lineRule="auto"/>
        <w:jc w:val="both"/>
        <w:rPr>
          <w:rFonts w:ascii="Palatino Linotype" w:hAnsi="Palatino Linotype" w:cs="Tahoma"/>
          <w:bCs/>
          <w:szCs w:val="22"/>
        </w:rPr>
      </w:pPr>
      <w:r w:rsidRPr="005869AA">
        <w:rPr>
          <w:rFonts w:ascii="Palatino Linotype" w:hAnsi="Palatino Linotype" w:cs="Tahoma"/>
          <w:bCs/>
          <w:szCs w:val="22"/>
        </w:rPr>
        <w:t>El Programa Municipal para la Igualdad de Trato y Oportunidades entre Mujeres y Hombres y para Prevenir, Atender, Sancionar y Erradicar la Violencia dos mil veinticinco.</w:t>
      </w:r>
    </w:p>
    <w:p w14:paraId="75A049AF" w14:textId="77777777" w:rsidR="005952FB" w:rsidRPr="005869AA" w:rsidRDefault="005952FB" w:rsidP="005952FB">
      <w:pPr>
        <w:pStyle w:val="Prrafodelista"/>
        <w:spacing w:line="360" w:lineRule="auto"/>
        <w:jc w:val="both"/>
        <w:rPr>
          <w:rFonts w:ascii="Palatino Linotype" w:hAnsi="Palatino Linotype" w:cs="Tahoma"/>
          <w:bCs/>
          <w:szCs w:val="22"/>
        </w:rPr>
      </w:pPr>
    </w:p>
    <w:p w14:paraId="5018D74A" w14:textId="1CCACD79" w:rsidR="005952FB" w:rsidRDefault="005952FB" w:rsidP="005952FB">
      <w:pPr>
        <w:pStyle w:val="Prrafodelista"/>
        <w:numPr>
          <w:ilvl w:val="0"/>
          <w:numId w:val="35"/>
        </w:numPr>
        <w:spacing w:line="360" w:lineRule="auto"/>
        <w:jc w:val="both"/>
        <w:rPr>
          <w:rFonts w:ascii="Palatino Linotype" w:hAnsi="Palatino Linotype" w:cs="Tahoma"/>
          <w:bCs/>
          <w:szCs w:val="22"/>
        </w:rPr>
      </w:pPr>
      <w:r>
        <w:rPr>
          <w:rFonts w:ascii="Palatino Linotype" w:hAnsi="Palatino Linotype" w:cs="Tahoma"/>
          <w:bCs/>
          <w:szCs w:val="22"/>
        </w:rPr>
        <w:t>El m</w:t>
      </w:r>
      <w:r w:rsidRPr="005952FB">
        <w:rPr>
          <w:rFonts w:ascii="Palatino Linotype" w:hAnsi="Palatino Linotype" w:cs="Tahoma"/>
          <w:bCs/>
          <w:szCs w:val="22"/>
        </w:rPr>
        <w:t>onto</w:t>
      </w:r>
      <w:r>
        <w:rPr>
          <w:rFonts w:ascii="Palatino Linotype" w:hAnsi="Palatino Linotype" w:cs="Tahoma"/>
          <w:bCs/>
          <w:szCs w:val="22"/>
        </w:rPr>
        <w:t xml:space="preserve"> Estatal</w:t>
      </w:r>
      <w:r w:rsidRPr="005952FB">
        <w:rPr>
          <w:rFonts w:ascii="Palatino Linotype" w:hAnsi="Palatino Linotype" w:cs="Tahoma"/>
          <w:bCs/>
          <w:szCs w:val="22"/>
        </w:rPr>
        <w:t xml:space="preserve"> asignado y ejercido</w:t>
      </w:r>
      <w:r>
        <w:rPr>
          <w:rFonts w:ascii="Palatino Linotype" w:hAnsi="Palatino Linotype" w:cs="Tahoma"/>
          <w:bCs/>
          <w:szCs w:val="22"/>
        </w:rPr>
        <w:t xml:space="preserve">, </w:t>
      </w:r>
      <w:r w:rsidRPr="005869AA">
        <w:rPr>
          <w:rFonts w:ascii="Palatino Linotype" w:hAnsi="Palatino Linotype" w:cs="Tahoma"/>
          <w:bCs/>
          <w:szCs w:val="22"/>
        </w:rPr>
        <w:t>del primero al veintidós de enero de dos mil veinticinco</w:t>
      </w:r>
      <w:r>
        <w:rPr>
          <w:rFonts w:ascii="Palatino Linotype" w:hAnsi="Palatino Linotype" w:cs="Tahoma"/>
          <w:bCs/>
          <w:szCs w:val="22"/>
        </w:rPr>
        <w:t>,</w:t>
      </w:r>
      <w:r w:rsidRPr="005952FB">
        <w:rPr>
          <w:rFonts w:ascii="Palatino Linotype" w:hAnsi="Palatino Linotype" w:cs="Tahoma"/>
          <w:bCs/>
          <w:szCs w:val="22"/>
        </w:rPr>
        <w:t xml:space="preserve"> para la implementación de acciones para atender la doble alerta de género</w:t>
      </w:r>
      <w:r>
        <w:rPr>
          <w:rFonts w:ascii="Palatino Linotype" w:hAnsi="Palatino Linotype" w:cs="Tahoma"/>
          <w:bCs/>
          <w:szCs w:val="22"/>
        </w:rPr>
        <w:t>;</w:t>
      </w:r>
    </w:p>
    <w:p w14:paraId="30CC7DBF" w14:textId="77777777" w:rsidR="005952FB" w:rsidRPr="005952FB" w:rsidRDefault="005952FB" w:rsidP="005952FB">
      <w:pPr>
        <w:pStyle w:val="Prrafodelista"/>
        <w:rPr>
          <w:rFonts w:ascii="Palatino Linotype" w:hAnsi="Palatino Linotype" w:cs="Tahoma"/>
          <w:bCs/>
          <w:szCs w:val="22"/>
        </w:rPr>
      </w:pPr>
    </w:p>
    <w:p w14:paraId="54687651" w14:textId="4CEE54D3" w:rsidR="00D55D23" w:rsidRDefault="005952FB" w:rsidP="00D55D23">
      <w:pPr>
        <w:pStyle w:val="Prrafodelista"/>
        <w:numPr>
          <w:ilvl w:val="0"/>
          <w:numId w:val="35"/>
        </w:numPr>
        <w:spacing w:line="360" w:lineRule="auto"/>
        <w:jc w:val="both"/>
        <w:rPr>
          <w:rFonts w:ascii="Palatino Linotype" w:hAnsi="Palatino Linotype" w:cs="Tahoma"/>
          <w:bCs/>
          <w:szCs w:val="22"/>
        </w:rPr>
      </w:pPr>
      <w:r>
        <w:rPr>
          <w:rFonts w:ascii="Palatino Linotype" w:hAnsi="Palatino Linotype" w:cs="Tahoma"/>
          <w:bCs/>
          <w:szCs w:val="22"/>
        </w:rPr>
        <w:t xml:space="preserve">Los </w:t>
      </w:r>
      <w:r w:rsidR="00D55D23" w:rsidRPr="005869AA">
        <w:rPr>
          <w:rFonts w:ascii="Palatino Linotype" w:hAnsi="Palatino Linotype" w:cs="Tahoma"/>
          <w:bCs/>
          <w:szCs w:val="22"/>
        </w:rPr>
        <w:t>Convenios en materia de prevención, atención, sanción y erradicación de la violencia de género, vigentes al veintidós de enero de dos mil veinticinco</w:t>
      </w:r>
      <w:r>
        <w:rPr>
          <w:rFonts w:ascii="Palatino Linotype" w:hAnsi="Palatino Linotype" w:cs="Tahoma"/>
          <w:bCs/>
          <w:szCs w:val="22"/>
        </w:rPr>
        <w:t>, y</w:t>
      </w:r>
    </w:p>
    <w:p w14:paraId="73FD5A42" w14:textId="77777777" w:rsidR="005952FB" w:rsidRPr="005952FB" w:rsidRDefault="005952FB" w:rsidP="005952FB">
      <w:pPr>
        <w:spacing w:line="360" w:lineRule="auto"/>
        <w:jc w:val="both"/>
        <w:rPr>
          <w:rFonts w:ascii="Palatino Linotype" w:hAnsi="Palatino Linotype" w:cs="Tahoma"/>
          <w:bCs/>
          <w:szCs w:val="22"/>
        </w:rPr>
      </w:pPr>
    </w:p>
    <w:p w14:paraId="1E34B98F" w14:textId="394079AF" w:rsidR="00D55D23" w:rsidRPr="005869AA" w:rsidRDefault="00D55D23" w:rsidP="00D55D23">
      <w:pPr>
        <w:pStyle w:val="Prrafodelista"/>
        <w:numPr>
          <w:ilvl w:val="0"/>
          <w:numId w:val="35"/>
        </w:numPr>
        <w:spacing w:line="360" w:lineRule="auto"/>
        <w:jc w:val="both"/>
        <w:rPr>
          <w:rFonts w:ascii="Palatino Linotype" w:hAnsi="Palatino Linotype" w:cs="Tahoma"/>
          <w:bCs/>
          <w:szCs w:val="22"/>
        </w:rPr>
      </w:pPr>
      <w:r w:rsidRPr="005869AA">
        <w:rPr>
          <w:rFonts w:ascii="Palatino Linotype" w:hAnsi="Palatino Linotype" w:cs="Tahoma"/>
          <w:bCs/>
          <w:szCs w:val="22"/>
        </w:rPr>
        <w:t xml:space="preserve">Comités instalados para la Atención y Prevención del Hostigamiento y Acoso Sexual </w:t>
      </w:r>
      <w:r w:rsidR="005952FB">
        <w:rPr>
          <w:rFonts w:ascii="Palatino Linotype" w:hAnsi="Palatino Linotype" w:cs="Tahoma"/>
          <w:bCs/>
          <w:szCs w:val="22"/>
        </w:rPr>
        <w:t>del primero al</w:t>
      </w:r>
      <w:r w:rsidRPr="005869AA">
        <w:rPr>
          <w:rFonts w:ascii="Palatino Linotype" w:hAnsi="Palatino Linotype" w:cs="Tahoma"/>
          <w:bCs/>
          <w:szCs w:val="22"/>
        </w:rPr>
        <w:t xml:space="preserve"> veintidós de enero de dos mil veinticinco.</w:t>
      </w:r>
    </w:p>
    <w:p w14:paraId="1A7C331E" w14:textId="77777777" w:rsidR="00D55D23" w:rsidRPr="005869AA" w:rsidRDefault="00D55D23" w:rsidP="00C54A4C">
      <w:pPr>
        <w:spacing w:line="360" w:lineRule="auto"/>
        <w:jc w:val="both"/>
        <w:rPr>
          <w:rFonts w:ascii="Palatino Linotype" w:hAnsi="Palatino Linotype" w:cs="Tahoma"/>
          <w:bCs/>
          <w:sz w:val="22"/>
          <w:szCs w:val="22"/>
        </w:rPr>
      </w:pPr>
    </w:p>
    <w:p w14:paraId="3FF9F768" w14:textId="00335E66" w:rsidR="00C54A4C" w:rsidRPr="005869AA" w:rsidRDefault="00C54A4C" w:rsidP="00C54A4C">
      <w:pPr>
        <w:spacing w:line="360" w:lineRule="auto"/>
        <w:jc w:val="both"/>
        <w:rPr>
          <w:rFonts w:ascii="Palatino Linotype" w:hAnsi="Palatino Linotype" w:cs="Tahoma"/>
          <w:bCs/>
          <w:iCs/>
          <w:sz w:val="22"/>
          <w:szCs w:val="22"/>
        </w:rPr>
      </w:pPr>
      <w:r w:rsidRPr="005869AA">
        <w:rPr>
          <w:rFonts w:ascii="Palatino Linotype" w:hAnsi="Palatino Linotype" w:cs="Tahoma"/>
          <w:bCs/>
          <w:iCs/>
          <w:sz w:val="22"/>
          <w:szCs w:val="22"/>
        </w:rPr>
        <w:t xml:space="preserve">Además,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 </w:t>
      </w:r>
    </w:p>
    <w:p w14:paraId="739536E8" w14:textId="77777777" w:rsidR="00C54A4C" w:rsidRPr="005869AA" w:rsidRDefault="00C54A4C" w:rsidP="00C54A4C">
      <w:pPr>
        <w:spacing w:line="360" w:lineRule="auto"/>
        <w:jc w:val="both"/>
        <w:rPr>
          <w:rFonts w:ascii="Palatino Linotype" w:hAnsi="Palatino Linotype" w:cs="Tahoma"/>
          <w:bCs/>
          <w:iCs/>
          <w:sz w:val="22"/>
          <w:szCs w:val="22"/>
        </w:rPr>
      </w:pPr>
    </w:p>
    <w:p w14:paraId="5FBF872F" w14:textId="69BBF1AE" w:rsidR="0087699C" w:rsidRPr="005869AA" w:rsidRDefault="0087699C" w:rsidP="00C54A4C">
      <w:pPr>
        <w:spacing w:line="360" w:lineRule="auto"/>
        <w:jc w:val="both"/>
        <w:rPr>
          <w:rFonts w:ascii="Palatino Linotype" w:hAnsi="Palatino Linotype" w:cs="Tahoma"/>
          <w:bCs/>
          <w:iCs/>
          <w:sz w:val="22"/>
          <w:szCs w:val="22"/>
        </w:rPr>
      </w:pPr>
      <w:r w:rsidRPr="005869AA">
        <w:rPr>
          <w:rFonts w:ascii="Palatino Linotype" w:hAnsi="Palatino Linotype" w:cs="Tahoma"/>
          <w:bCs/>
          <w:iCs/>
          <w:sz w:val="22"/>
          <w:szCs w:val="22"/>
        </w:rPr>
        <w:t>Para el caso de que no cuente con la información que se ordena entregar por no haberse generado a la fecha que se ordena deberá de hacerlo del conocimiento de la persona Recurrente de manera precisa y clara.</w:t>
      </w:r>
    </w:p>
    <w:p w14:paraId="58676225" w14:textId="77777777" w:rsidR="0087699C" w:rsidRPr="005869AA" w:rsidRDefault="0087699C" w:rsidP="00C54A4C">
      <w:pPr>
        <w:spacing w:line="360" w:lineRule="auto"/>
        <w:jc w:val="both"/>
        <w:rPr>
          <w:rFonts w:ascii="Palatino Linotype" w:hAnsi="Palatino Linotype" w:cs="Tahoma"/>
          <w:bCs/>
          <w:iCs/>
          <w:sz w:val="22"/>
          <w:szCs w:val="22"/>
        </w:rPr>
      </w:pPr>
    </w:p>
    <w:p w14:paraId="3E685239" w14:textId="77777777" w:rsidR="00C54A4C" w:rsidRPr="005869AA" w:rsidRDefault="00C54A4C" w:rsidP="00C54A4C">
      <w:pPr>
        <w:spacing w:line="360" w:lineRule="auto"/>
        <w:jc w:val="both"/>
        <w:rPr>
          <w:rFonts w:ascii="Palatino Linotype" w:hAnsi="Palatino Linotype" w:cs="Tahoma"/>
          <w:b/>
          <w:sz w:val="22"/>
          <w:szCs w:val="22"/>
        </w:rPr>
      </w:pPr>
      <w:r w:rsidRPr="005869AA">
        <w:rPr>
          <w:rFonts w:ascii="Palatino Linotype" w:hAnsi="Palatino Linotype" w:cs="Tahoma"/>
          <w:b/>
          <w:sz w:val="22"/>
          <w:szCs w:val="22"/>
        </w:rPr>
        <w:t xml:space="preserve">TERCERO. NOTIFÍQUESE POR SAIMEX </w:t>
      </w:r>
      <w:r w:rsidRPr="005869AA">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w:t>
      </w:r>
      <w:r w:rsidRPr="005869AA">
        <w:rPr>
          <w:rFonts w:ascii="Palatino Linotype" w:hAnsi="Palatino Linotype" w:cs="Tahoma"/>
          <w:sz w:val="22"/>
          <w:szCs w:val="22"/>
        </w:rPr>
        <w:lastRenderedPageBreak/>
        <w:t>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3273CEF" w14:textId="77777777" w:rsidR="00C54A4C" w:rsidRPr="005869AA" w:rsidRDefault="00C54A4C" w:rsidP="00C54A4C">
      <w:pPr>
        <w:spacing w:line="360" w:lineRule="auto"/>
        <w:jc w:val="both"/>
        <w:rPr>
          <w:rFonts w:ascii="Palatino Linotype" w:hAnsi="Palatino Linotype" w:cs="Tahoma"/>
          <w:sz w:val="22"/>
          <w:szCs w:val="22"/>
        </w:rPr>
      </w:pPr>
    </w:p>
    <w:p w14:paraId="535969B3" w14:textId="77777777" w:rsidR="00C54A4C" w:rsidRPr="005869AA" w:rsidRDefault="00C54A4C" w:rsidP="00C54A4C">
      <w:pPr>
        <w:spacing w:line="360" w:lineRule="auto"/>
        <w:jc w:val="both"/>
        <w:rPr>
          <w:rFonts w:ascii="Palatino Linotype" w:hAnsi="Palatino Linotype" w:cs="Tahoma"/>
          <w:sz w:val="22"/>
          <w:szCs w:val="22"/>
        </w:rPr>
      </w:pPr>
      <w:r w:rsidRPr="005869AA">
        <w:rPr>
          <w:rFonts w:ascii="Palatino Linotype" w:hAnsi="Palatino Linotype" w:cs="Tahoma"/>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38DFCE" w14:textId="77777777" w:rsidR="00C54A4C" w:rsidRPr="005869AA" w:rsidRDefault="00C54A4C" w:rsidP="00C54A4C">
      <w:pPr>
        <w:spacing w:line="360" w:lineRule="auto"/>
        <w:jc w:val="both"/>
        <w:rPr>
          <w:rFonts w:ascii="Palatino Linotype" w:hAnsi="Palatino Linotype" w:cs="Tahoma"/>
          <w:sz w:val="22"/>
          <w:szCs w:val="22"/>
        </w:rPr>
      </w:pPr>
    </w:p>
    <w:p w14:paraId="28EEAB44" w14:textId="77777777" w:rsidR="00C54A4C" w:rsidRDefault="00C54A4C" w:rsidP="00C54A4C">
      <w:pPr>
        <w:spacing w:line="360" w:lineRule="auto"/>
        <w:jc w:val="both"/>
        <w:rPr>
          <w:rFonts w:ascii="Palatino Linotype" w:hAnsi="Palatino Linotype" w:cs="Tahoma"/>
          <w:sz w:val="22"/>
          <w:szCs w:val="22"/>
        </w:rPr>
      </w:pPr>
      <w:r w:rsidRPr="005869AA">
        <w:rPr>
          <w:rFonts w:ascii="Palatino Linotype" w:hAnsi="Palatino Linotype" w:cs="Tahoma"/>
          <w:b/>
          <w:bCs/>
          <w:sz w:val="22"/>
          <w:szCs w:val="22"/>
        </w:rPr>
        <w:t xml:space="preserve">CUARTO. </w:t>
      </w:r>
      <w:r w:rsidRPr="005869AA">
        <w:rPr>
          <w:rFonts w:ascii="Palatino Linotype" w:hAnsi="Palatino Linotype" w:cs="Tahoma"/>
          <w:b/>
          <w:sz w:val="22"/>
          <w:szCs w:val="22"/>
        </w:rPr>
        <w:t>NOTIFÍQUESE POR SAIMEX</w:t>
      </w:r>
      <w:r w:rsidRPr="005869AA">
        <w:rPr>
          <w:rFonts w:ascii="Palatino Linotype" w:hAnsi="Palatino Linotype" w:cs="Tahoma"/>
          <w:sz w:val="22"/>
          <w:szCs w:val="22"/>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1A340F40" w14:textId="77777777" w:rsidR="005952FB" w:rsidRPr="005869AA" w:rsidRDefault="005952FB" w:rsidP="00C54A4C">
      <w:pPr>
        <w:spacing w:line="360" w:lineRule="auto"/>
        <w:jc w:val="both"/>
        <w:rPr>
          <w:rFonts w:ascii="Palatino Linotype" w:hAnsi="Palatino Linotype" w:cs="Tahoma"/>
          <w:sz w:val="22"/>
          <w:szCs w:val="22"/>
        </w:rPr>
      </w:pPr>
    </w:p>
    <w:p w14:paraId="15D36A90" w14:textId="73DBBBD1" w:rsidR="00803E3D" w:rsidRDefault="00803E3D" w:rsidP="00FF426B">
      <w:pPr>
        <w:spacing w:line="360" w:lineRule="auto"/>
        <w:contextualSpacing/>
        <w:jc w:val="both"/>
        <w:rPr>
          <w:rFonts w:ascii="Palatino Linotype" w:hAnsi="Palatino Linotype" w:cs="Tahoma"/>
          <w:sz w:val="22"/>
          <w:szCs w:val="22"/>
        </w:rPr>
      </w:pPr>
      <w:r w:rsidRPr="005869AA">
        <w:rPr>
          <w:rFonts w:ascii="Palatino Linotype" w:hAnsi="Palatino Linotype" w:cs="Tahoma"/>
          <w:sz w:val="22"/>
          <w:szCs w:val="22"/>
          <w:lang w:eastAsia="es-MX"/>
        </w:rPr>
        <w:t xml:space="preserve">ASÍ LO RESUELVE, POR </w:t>
      </w:r>
      <w:r w:rsidRPr="005869AA">
        <w:rPr>
          <w:rFonts w:ascii="Palatino Linotype" w:hAnsi="Palatino Linotype" w:cs="Tahoma"/>
          <w:b/>
          <w:sz w:val="22"/>
          <w:szCs w:val="22"/>
          <w:lang w:eastAsia="es-MX"/>
        </w:rPr>
        <w:t>UNANIMIDAD</w:t>
      </w:r>
      <w:r w:rsidRPr="005869A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sidRPr="005869AA">
        <w:rPr>
          <w:rFonts w:ascii="Palatino Linotype" w:hAnsi="Palatino Linotype" w:cs="Tahoma"/>
          <w:sz w:val="22"/>
          <w:szCs w:val="22"/>
          <w:lang w:eastAsia="es-MX"/>
        </w:rPr>
        <w:t xml:space="preserve"> </w:t>
      </w:r>
      <w:r w:rsidR="005C0E48" w:rsidRPr="005869AA">
        <w:rPr>
          <w:rFonts w:ascii="Palatino Linotype" w:hAnsi="Palatino Linotype" w:cs="Tahoma"/>
          <w:sz w:val="22"/>
          <w:szCs w:val="22"/>
          <w:lang w:eastAsia="es-MX"/>
        </w:rPr>
        <w:t xml:space="preserve"> </w:t>
      </w:r>
      <w:r w:rsidRPr="005869AA">
        <w:rPr>
          <w:rFonts w:ascii="Palatino Linotype" w:hAnsi="Palatino Linotype" w:cs="Tahoma"/>
          <w:sz w:val="22"/>
          <w:szCs w:val="22"/>
          <w:lang w:eastAsia="es-MX"/>
        </w:rPr>
        <w:t xml:space="preserve">Y GUADALUPE RAMÍREZ PEÑA, EN LA </w:t>
      </w:r>
      <w:r w:rsidR="0087699C" w:rsidRPr="005869AA">
        <w:rPr>
          <w:rFonts w:ascii="Palatino Linotype" w:hAnsi="Palatino Linotype" w:cs="Tahoma"/>
          <w:sz w:val="22"/>
          <w:szCs w:val="22"/>
          <w:lang w:eastAsia="es-MX"/>
        </w:rPr>
        <w:t>TR</w:t>
      </w:r>
      <w:r w:rsidR="00CC13FB" w:rsidRPr="005869AA">
        <w:rPr>
          <w:rFonts w:ascii="Palatino Linotype" w:hAnsi="Palatino Linotype" w:cs="Tahoma"/>
          <w:sz w:val="22"/>
          <w:szCs w:val="22"/>
          <w:lang w:eastAsia="es-MX"/>
        </w:rPr>
        <w:t xml:space="preserve">IGÉSIMA </w:t>
      </w:r>
      <w:r w:rsidR="0087699C" w:rsidRPr="005869AA">
        <w:rPr>
          <w:rFonts w:ascii="Palatino Linotype" w:hAnsi="Palatino Linotype" w:cs="Tahoma"/>
          <w:sz w:val="22"/>
          <w:szCs w:val="22"/>
          <w:lang w:eastAsia="es-MX"/>
        </w:rPr>
        <w:t xml:space="preserve">OCTAVA </w:t>
      </w:r>
      <w:r w:rsidRPr="005869AA">
        <w:rPr>
          <w:rFonts w:ascii="Palatino Linotype" w:hAnsi="Palatino Linotype" w:cs="Tahoma"/>
          <w:sz w:val="22"/>
          <w:szCs w:val="22"/>
          <w:lang w:eastAsia="es-MX"/>
        </w:rPr>
        <w:t xml:space="preserve">SESIÓN ORDINARIA, CELEBRADA EL </w:t>
      </w:r>
      <w:r w:rsidR="0087699C" w:rsidRPr="005869AA">
        <w:rPr>
          <w:rFonts w:ascii="Palatino Linotype" w:hAnsi="Palatino Linotype" w:cs="Tahoma"/>
          <w:sz w:val="22"/>
          <w:szCs w:val="22"/>
          <w:lang w:eastAsia="es-MX"/>
        </w:rPr>
        <w:t xml:space="preserve">VEINTIDÓS DE OCTUBRE </w:t>
      </w:r>
      <w:r w:rsidR="00B73D51" w:rsidRPr="005869AA">
        <w:rPr>
          <w:rFonts w:ascii="Palatino Linotype" w:hAnsi="Palatino Linotype" w:cs="Tahoma"/>
          <w:sz w:val="22"/>
          <w:szCs w:val="22"/>
          <w:lang w:eastAsia="es-MX"/>
        </w:rPr>
        <w:t>DE DOS MIL VEINTI</w:t>
      </w:r>
      <w:r w:rsidR="004E622C" w:rsidRPr="005869AA">
        <w:rPr>
          <w:rFonts w:ascii="Palatino Linotype" w:hAnsi="Palatino Linotype" w:cs="Tahoma"/>
          <w:sz w:val="22"/>
          <w:szCs w:val="22"/>
          <w:lang w:eastAsia="es-MX"/>
        </w:rPr>
        <w:t>C</w:t>
      </w:r>
      <w:r w:rsidR="006059A8" w:rsidRPr="005869AA">
        <w:rPr>
          <w:rFonts w:ascii="Palatino Linotype" w:hAnsi="Palatino Linotype" w:cs="Tahoma"/>
          <w:sz w:val="22"/>
          <w:szCs w:val="22"/>
          <w:lang w:eastAsia="es-MX"/>
        </w:rPr>
        <w:t>INCO</w:t>
      </w:r>
      <w:r w:rsidRPr="005869AA">
        <w:rPr>
          <w:rFonts w:ascii="Palatino Linotype" w:hAnsi="Palatino Linotype" w:cs="Tahoma"/>
          <w:sz w:val="22"/>
          <w:szCs w:val="22"/>
          <w:lang w:eastAsia="es-MX"/>
        </w:rPr>
        <w:t>, ANTE EL SECRETARIO TÉCNICO DEL PLENO, ALEXIS TAPIA RAMÍREZ.</w:t>
      </w:r>
    </w:p>
    <w:p w14:paraId="6AABDC85" w14:textId="77777777" w:rsidR="00163BAA" w:rsidRDefault="00163BAA" w:rsidP="00FF426B">
      <w:pPr>
        <w:spacing w:line="360" w:lineRule="auto"/>
        <w:contextualSpacing/>
        <w:jc w:val="both"/>
        <w:rPr>
          <w:rFonts w:ascii="Palatino Linotype" w:hAnsi="Palatino Linotype" w:cs="Tahoma"/>
          <w:sz w:val="22"/>
          <w:szCs w:val="22"/>
        </w:rPr>
      </w:pPr>
    </w:p>
    <w:p w14:paraId="5E37BBB9" w14:textId="77777777" w:rsidR="00163BAA" w:rsidRDefault="00163BAA" w:rsidP="00FF426B">
      <w:pPr>
        <w:spacing w:line="360" w:lineRule="auto"/>
        <w:contextualSpacing/>
        <w:jc w:val="both"/>
        <w:rPr>
          <w:rFonts w:ascii="Palatino Linotype" w:hAnsi="Palatino Linotype" w:cs="Tahoma"/>
          <w:sz w:val="22"/>
          <w:szCs w:val="22"/>
        </w:rPr>
      </w:pPr>
    </w:p>
    <w:p w14:paraId="1B298725" w14:textId="77777777" w:rsidR="0089175F" w:rsidRDefault="0089175F" w:rsidP="00FF426B">
      <w:pPr>
        <w:spacing w:line="360" w:lineRule="auto"/>
        <w:contextualSpacing/>
        <w:jc w:val="both"/>
        <w:rPr>
          <w:rFonts w:ascii="Palatino Linotype" w:hAnsi="Palatino Linotype" w:cs="Tahoma"/>
          <w:sz w:val="22"/>
          <w:szCs w:val="22"/>
        </w:rPr>
      </w:pPr>
    </w:p>
    <w:p w14:paraId="23324F3D" w14:textId="77777777" w:rsidR="0089175F" w:rsidRDefault="0089175F" w:rsidP="00FF426B">
      <w:pPr>
        <w:spacing w:line="360" w:lineRule="auto"/>
        <w:contextualSpacing/>
        <w:jc w:val="both"/>
        <w:rPr>
          <w:rFonts w:ascii="Palatino Linotype" w:hAnsi="Palatino Linotype" w:cs="Tahoma"/>
          <w:sz w:val="22"/>
          <w:szCs w:val="22"/>
        </w:rPr>
      </w:pPr>
    </w:p>
    <w:p w14:paraId="5C16A4DC" w14:textId="77777777" w:rsidR="0089175F" w:rsidRDefault="0089175F" w:rsidP="00FF426B">
      <w:pPr>
        <w:spacing w:line="360" w:lineRule="auto"/>
        <w:contextualSpacing/>
        <w:jc w:val="both"/>
        <w:rPr>
          <w:rFonts w:ascii="Palatino Linotype" w:hAnsi="Palatino Linotype" w:cs="Tahoma"/>
          <w:sz w:val="22"/>
          <w:szCs w:val="22"/>
        </w:rPr>
      </w:pPr>
    </w:p>
    <w:p w14:paraId="6BBF739F" w14:textId="77777777" w:rsidR="0089175F" w:rsidRDefault="0089175F" w:rsidP="00FF426B">
      <w:pPr>
        <w:spacing w:line="360" w:lineRule="auto"/>
        <w:contextualSpacing/>
        <w:jc w:val="both"/>
        <w:rPr>
          <w:rFonts w:ascii="Palatino Linotype" w:hAnsi="Palatino Linotype" w:cs="Tahoma"/>
          <w:sz w:val="22"/>
          <w:szCs w:val="22"/>
        </w:rPr>
      </w:pPr>
    </w:p>
    <w:p w14:paraId="2AC38397" w14:textId="77777777" w:rsidR="001F1A77" w:rsidRDefault="001F1A77" w:rsidP="00FF426B">
      <w:pPr>
        <w:spacing w:line="360" w:lineRule="auto"/>
        <w:contextualSpacing/>
        <w:jc w:val="both"/>
        <w:rPr>
          <w:rFonts w:ascii="Palatino Linotype" w:hAnsi="Palatino Linotype" w:cs="Tahoma"/>
          <w:sz w:val="22"/>
          <w:szCs w:val="22"/>
        </w:rPr>
      </w:pPr>
    </w:p>
    <w:p w14:paraId="299BEFD4" w14:textId="77777777" w:rsidR="001F1A77" w:rsidRDefault="001F1A77" w:rsidP="00FF426B">
      <w:pPr>
        <w:spacing w:line="360" w:lineRule="auto"/>
        <w:contextualSpacing/>
        <w:jc w:val="both"/>
        <w:rPr>
          <w:rFonts w:ascii="Palatino Linotype" w:hAnsi="Palatino Linotype" w:cs="Tahoma"/>
          <w:sz w:val="22"/>
          <w:szCs w:val="22"/>
        </w:rPr>
      </w:pPr>
    </w:p>
    <w:p w14:paraId="5E4C65CA" w14:textId="77777777" w:rsidR="000B1059" w:rsidRDefault="000B1059" w:rsidP="00FF426B">
      <w:pPr>
        <w:spacing w:line="360" w:lineRule="auto"/>
        <w:contextualSpacing/>
        <w:jc w:val="both"/>
        <w:rPr>
          <w:rFonts w:ascii="Palatino Linotype" w:hAnsi="Palatino Linotype" w:cs="Tahoma"/>
          <w:sz w:val="22"/>
          <w:szCs w:val="22"/>
        </w:rPr>
      </w:pPr>
    </w:p>
    <w:p w14:paraId="33E9E50E" w14:textId="77777777" w:rsidR="000B1059" w:rsidRDefault="000B1059" w:rsidP="00FF426B">
      <w:pPr>
        <w:spacing w:line="360" w:lineRule="auto"/>
        <w:contextualSpacing/>
        <w:jc w:val="both"/>
        <w:rPr>
          <w:rFonts w:ascii="Palatino Linotype" w:hAnsi="Palatino Linotype" w:cs="Tahoma"/>
          <w:sz w:val="22"/>
          <w:szCs w:val="22"/>
        </w:rPr>
      </w:pPr>
    </w:p>
    <w:p w14:paraId="2F05086D" w14:textId="77777777" w:rsidR="000B1059" w:rsidRDefault="000B1059" w:rsidP="00FF426B">
      <w:pPr>
        <w:spacing w:line="360" w:lineRule="auto"/>
        <w:contextualSpacing/>
        <w:jc w:val="both"/>
        <w:rPr>
          <w:rFonts w:ascii="Palatino Linotype" w:hAnsi="Palatino Linotype" w:cs="Tahoma"/>
          <w:sz w:val="22"/>
          <w:szCs w:val="22"/>
        </w:rPr>
      </w:pPr>
    </w:p>
    <w:p w14:paraId="6F211C3B" w14:textId="77777777" w:rsidR="001F1A77" w:rsidRDefault="001F1A77" w:rsidP="00FF426B">
      <w:pPr>
        <w:spacing w:line="360" w:lineRule="auto"/>
        <w:contextualSpacing/>
        <w:jc w:val="both"/>
        <w:rPr>
          <w:rFonts w:ascii="Palatino Linotype" w:hAnsi="Palatino Linotype" w:cs="Tahoma"/>
          <w:sz w:val="22"/>
          <w:szCs w:val="22"/>
        </w:rPr>
      </w:pPr>
    </w:p>
    <w:p w14:paraId="6444ED15" w14:textId="77777777" w:rsidR="001F1A77" w:rsidRDefault="001F1A77" w:rsidP="00FF426B">
      <w:pPr>
        <w:spacing w:line="360" w:lineRule="auto"/>
        <w:contextualSpacing/>
        <w:jc w:val="both"/>
        <w:rPr>
          <w:rFonts w:ascii="Palatino Linotype" w:hAnsi="Palatino Linotype" w:cs="Tahoma"/>
          <w:sz w:val="22"/>
          <w:szCs w:val="22"/>
        </w:rPr>
      </w:pPr>
    </w:p>
    <w:p w14:paraId="43481CF7" w14:textId="77777777" w:rsidR="001F1A77" w:rsidRDefault="001F1A77" w:rsidP="00FF426B">
      <w:pPr>
        <w:spacing w:line="360" w:lineRule="auto"/>
        <w:contextualSpacing/>
        <w:jc w:val="both"/>
        <w:rPr>
          <w:rFonts w:ascii="Palatino Linotype" w:hAnsi="Palatino Linotype" w:cs="Tahoma"/>
          <w:sz w:val="22"/>
          <w:szCs w:val="22"/>
        </w:rPr>
      </w:pPr>
    </w:p>
    <w:p w14:paraId="408BFD82" w14:textId="77777777" w:rsidR="001F1A77" w:rsidRDefault="001F1A77" w:rsidP="00FF426B">
      <w:pPr>
        <w:spacing w:line="360" w:lineRule="auto"/>
        <w:contextualSpacing/>
        <w:jc w:val="both"/>
        <w:rPr>
          <w:rFonts w:ascii="Palatino Linotype" w:hAnsi="Palatino Linotype" w:cs="Tahoma"/>
          <w:sz w:val="22"/>
          <w:szCs w:val="22"/>
        </w:rPr>
      </w:pPr>
    </w:p>
    <w:p w14:paraId="55892C88" w14:textId="77777777" w:rsidR="001F1A77" w:rsidRDefault="001F1A77" w:rsidP="00FF426B">
      <w:pPr>
        <w:spacing w:line="360" w:lineRule="auto"/>
        <w:contextualSpacing/>
        <w:jc w:val="both"/>
        <w:rPr>
          <w:rFonts w:ascii="Palatino Linotype" w:hAnsi="Palatino Linotype" w:cs="Tahoma"/>
          <w:sz w:val="22"/>
          <w:szCs w:val="22"/>
        </w:rPr>
      </w:pPr>
    </w:p>
    <w:p w14:paraId="0A7E421D" w14:textId="77777777" w:rsidR="001F1A77" w:rsidRDefault="001F1A77" w:rsidP="00FF426B">
      <w:pPr>
        <w:spacing w:line="360" w:lineRule="auto"/>
        <w:contextualSpacing/>
        <w:jc w:val="both"/>
        <w:rPr>
          <w:rFonts w:ascii="Palatino Linotype" w:hAnsi="Palatino Linotype" w:cs="Tahoma"/>
          <w:sz w:val="22"/>
          <w:szCs w:val="22"/>
        </w:rPr>
      </w:pPr>
    </w:p>
    <w:p w14:paraId="28BB0ACF" w14:textId="77777777" w:rsidR="001F1A77" w:rsidRDefault="001F1A77" w:rsidP="00FF426B">
      <w:pPr>
        <w:spacing w:line="360" w:lineRule="auto"/>
        <w:contextualSpacing/>
        <w:jc w:val="both"/>
        <w:rPr>
          <w:rFonts w:ascii="Palatino Linotype" w:hAnsi="Palatino Linotype" w:cs="Tahoma"/>
          <w:sz w:val="22"/>
          <w:szCs w:val="22"/>
        </w:rPr>
      </w:pPr>
    </w:p>
    <w:p w14:paraId="2A9A6A7D" w14:textId="77777777" w:rsidR="001F1A77" w:rsidRPr="003A1DF0" w:rsidRDefault="001F1A77" w:rsidP="00FF426B">
      <w:pPr>
        <w:spacing w:line="360" w:lineRule="auto"/>
        <w:contextualSpacing/>
        <w:jc w:val="both"/>
        <w:rPr>
          <w:rFonts w:ascii="Palatino Linotype" w:hAnsi="Palatino Linotype" w:cs="Tahoma"/>
          <w:sz w:val="22"/>
          <w:szCs w:val="22"/>
        </w:rPr>
      </w:pPr>
    </w:p>
    <w:p w14:paraId="00F3F53C" w14:textId="77777777" w:rsidR="003A1DF0" w:rsidRPr="003A1DF0" w:rsidRDefault="003A1DF0" w:rsidP="00FF426B">
      <w:pPr>
        <w:spacing w:line="360" w:lineRule="auto"/>
        <w:contextualSpacing/>
        <w:jc w:val="both"/>
        <w:rPr>
          <w:rFonts w:ascii="Palatino Linotype" w:hAnsi="Palatino Linotype" w:cs="Tahoma"/>
          <w:sz w:val="22"/>
          <w:szCs w:val="22"/>
        </w:rPr>
      </w:pPr>
    </w:p>
    <w:sectPr w:rsidR="003A1DF0" w:rsidRPr="003A1DF0" w:rsidSect="0003481C">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86A1E" w14:textId="77777777" w:rsidR="002F1BAD" w:rsidRDefault="002F1BAD" w:rsidP="00B31222">
      <w:r>
        <w:separator/>
      </w:r>
    </w:p>
  </w:endnote>
  <w:endnote w:type="continuationSeparator" w:id="0">
    <w:p w14:paraId="7B7B377F" w14:textId="77777777" w:rsidR="002F1BAD" w:rsidRDefault="002F1BAD" w:rsidP="00B31222">
      <w:r>
        <w:continuationSeparator/>
      </w:r>
    </w:p>
  </w:endnote>
  <w:endnote w:type="continuationNotice" w:id="1">
    <w:p w14:paraId="2B7C8FF9" w14:textId="77777777" w:rsidR="002F1BAD" w:rsidRDefault="002F1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19966E87" w14:textId="77777777" w:rsidR="005E6AEF" w:rsidRDefault="005E6A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351BC">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351BC">
              <w:rPr>
                <w:b/>
                <w:bCs/>
                <w:noProof/>
              </w:rPr>
              <w:t>26</w:t>
            </w:r>
            <w:r>
              <w:rPr>
                <w:b/>
                <w:bCs/>
                <w:sz w:val="24"/>
                <w:szCs w:val="24"/>
              </w:rPr>
              <w:fldChar w:fldCharType="end"/>
            </w:r>
          </w:p>
        </w:sdtContent>
      </w:sdt>
    </w:sdtContent>
  </w:sdt>
  <w:p w14:paraId="3B1B014B" w14:textId="77777777" w:rsidR="005E6AEF" w:rsidRDefault="005E6A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1F79B012" w14:textId="77777777" w:rsidR="005E6AEF" w:rsidRDefault="005E6A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351B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351BC">
              <w:rPr>
                <w:b/>
                <w:bCs/>
                <w:noProof/>
              </w:rPr>
              <w:t>26</w:t>
            </w:r>
            <w:r>
              <w:rPr>
                <w:b/>
                <w:bCs/>
                <w:sz w:val="24"/>
                <w:szCs w:val="24"/>
              </w:rPr>
              <w:fldChar w:fldCharType="end"/>
            </w:r>
          </w:p>
        </w:sdtContent>
      </w:sdt>
    </w:sdtContent>
  </w:sdt>
  <w:p w14:paraId="1A647869" w14:textId="77777777" w:rsidR="005E6AEF" w:rsidRDefault="005E6A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C3CE2" w14:textId="77777777" w:rsidR="002F1BAD" w:rsidRDefault="002F1BAD" w:rsidP="00B31222">
      <w:r>
        <w:separator/>
      </w:r>
    </w:p>
  </w:footnote>
  <w:footnote w:type="continuationSeparator" w:id="0">
    <w:p w14:paraId="0B83B706" w14:textId="77777777" w:rsidR="002F1BAD" w:rsidRDefault="002F1BAD" w:rsidP="00B31222">
      <w:r>
        <w:continuationSeparator/>
      </w:r>
    </w:p>
  </w:footnote>
  <w:footnote w:type="continuationNotice" w:id="1">
    <w:p w14:paraId="440D7CD2" w14:textId="77777777" w:rsidR="002F1BAD" w:rsidRDefault="002F1B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F3492" w14:textId="77777777" w:rsidR="005E6AEF" w:rsidRDefault="00000000">
    <w:pPr>
      <w:pStyle w:val="Encabezado"/>
    </w:pPr>
    <w:r>
      <w:rPr>
        <w:noProof/>
        <w:lang w:eastAsia="es-MX"/>
      </w:rPr>
      <w:pict w14:anchorId="3C75D6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5E6AEF" w:rsidRPr="005C106F" w14:paraId="002B3351" w14:textId="77777777" w:rsidTr="00202DB8">
      <w:trPr>
        <w:trHeight w:val="1435"/>
      </w:trPr>
      <w:tc>
        <w:tcPr>
          <w:tcW w:w="2835" w:type="dxa"/>
          <w:shd w:val="clear" w:color="auto" w:fill="auto"/>
        </w:tcPr>
        <w:p w14:paraId="7418AE1D" w14:textId="77777777" w:rsidR="005E6AEF" w:rsidRPr="005C106F" w:rsidRDefault="005E6AEF"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0FBC4A56" wp14:editId="457C7CC4">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71DC8B70" w14:textId="77777777" w:rsidR="005E6AEF" w:rsidRDefault="005E6AEF" w:rsidP="005743D2"/>
        <w:tbl>
          <w:tblPr>
            <w:tblStyle w:val="Tablaconcuadrcula"/>
            <w:tblW w:w="6132" w:type="dxa"/>
            <w:tblInd w:w="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5E6AEF" w14:paraId="3DF22E22" w14:textId="77777777" w:rsidTr="00811EA5">
            <w:trPr>
              <w:trHeight w:val="144"/>
            </w:trPr>
            <w:tc>
              <w:tcPr>
                <w:tcW w:w="2589" w:type="dxa"/>
              </w:tcPr>
              <w:p w14:paraId="34DE4019" w14:textId="77777777" w:rsidR="005E6AEF" w:rsidRPr="00431A70" w:rsidRDefault="005E6AEF"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D4DD506" w14:textId="5720CB96" w:rsidR="005E6AEF" w:rsidRPr="00811EA5" w:rsidRDefault="00E26416" w:rsidP="004B553D">
                <w:pPr>
                  <w:tabs>
                    <w:tab w:val="right" w:pos="8838"/>
                  </w:tabs>
                  <w:ind w:left="-106" w:right="171"/>
                  <w:jc w:val="both"/>
                  <w:rPr>
                    <w:rFonts w:ascii="Palatino Linotype" w:eastAsia="Calibri" w:hAnsi="Palatino Linotype" w:cs="Tahoma"/>
                    <w:sz w:val="22"/>
                    <w:szCs w:val="22"/>
                    <w:lang w:eastAsia="en-US"/>
                  </w:rPr>
                </w:pPr>
                <w:r w:rsidRPr="00811EA5">
                  <w:rPr>
                    <w:rFonts w:ascii="Palatino Linotype" w:eastAsia="Calibri" w:hAnsi="Palatino Linotype" w:cs="Tahoma"/>
                    <w:sz w:val="22"/>
                    <w:szCs w:val="22"/>
                    <w:lang w:val="es-MX" w:eastAsia="en-US"/>
                  </w:rPr>
                  <w:t>03051</w:t>
                </w:r>
                <w:r w:rsidR="005E6AEF" w:rsidRPr="00811EA5">
                  <w:rPr>
                    <w:rFonts w:ascii="Palatino Linotype" w:eastAsia="Calibri" w:hAnsi="Palatino Linotype" w:cs="Tahoma"/>
                    <w:sz w:val="22"/>
                    <w:szCs w:val="22"/>
                    <w:lang w:val="es-MX" w:eastAsia="en-US"/>
                  </w:rPr>
                  <w:t>/INFOEM/IP/RR/2025</w:t>
                </w:r>
              </w:p>
            </w:tc>
          </w:tr>
          <w:tr w:rsidR="005E6AEF" w14:paraId="69FD9C2E" w14:textId="77777777" w:rsidTr="00811EA5">
            <w:trPr>
              <w:trHeight w:val="283"/>
            </w:trPr>
            <w:tc>
              <w:tcPr>
                <w:tcW w:w="2589" w:type="dxa"/>
              </w:tcPr>
              <w:p w14:paraId="0EE097DC" w14:textId="77777777" w:rsidR="005E6AEF" w:rsidRPr="00431A70" w:rsidRDefault="005E6AEF"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592E8DAA" w14:textId="77777777" w:rsidR="005E6AEF" w:rsidRPr="005F13CF" w:rsidRDefault="005E6AEF"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5E6AEF" w14:paraId="4634A35C" w14:textId="77777777" w:rsidTr="00811EA5">
            <w:trPr>
              <w:trHeight w:val="283"/>
            </w:trPr>
            <w:tc>
              <w:tcPr>
                <w:tcW w:w="2589" w:type="dxa"/>
              </w:tcPr>
              <w:p w14:paraId="415D805B" w14:textId="77777777" w:rsidR="005E6AEF" w:rsidRPr="00431A70" w:rsidRDefault="005E6AEF"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B11EF43" w14:textId="77777777" w:rsidR="005E6AEF" w:rsidRDefault="005E6AEF"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3A14ACC4" w14:textId="77777777" w:rsidR="005E6AEF" w:rsidRPr="00431A70" w:rsidRDefault="005E6AEF" w:rsidP="005F13CF">
                <w:pPr>
                  <w:tabs>
                    <w:tab w:val="right" w:pos="8838"/>
                  </w:tabs>
                  <w:ind w:left="-106" w:right="171"/>
                  <w:jc w:val="both"/>
                  <w:rPr>
                    <w:rFonts w:ascii="Palatino Linotype" w:eastAsia="Calibri" w:hAnsi="Palatino Linotype" w:cs="Tahoma"/>
                    <w:b/>
                    <w:sz w:val="22"/>
                    <w:szCs w:val="22"/>
                    <w:lang w:eastAsia="en-US"/>
                  </w:rPr>
                </w:pPr>
              </w:p>
            </w:tc>
          </w:tr>
        </w:tbl>
        <w:p w14:paraId="6C6BD730" w14:textId="77777777" w:rsidR="005E6AEF" w:rsidRPr="005C106F" w:rsidRDefault="005E6AEF" w:rsidP="005743D2">
          <w:pPr>
            <w:tabs>
              <w:tab w:val="right" w:pos="8838"/>
            </w:tabs>
            <w:ind w:left="-28"/>
            <w:jc w:val="both"/>
            <w:rPr>
              <w:rFonts w:ascii="Arial" w:eastAsia="Calibri" w:hAnsi="Arial" w:cs="Arial"/>
              <w:b/>
              <w:sz w:val="22"/>
              <w:szCs w:val="22"/>
              <w:lang w:eastAsia="en-US"/>
            </w:rPr>
          </w:pPr>
        </w:p>
      </w:tc>
    </w:tr>
  </w:tbl>
  <w:p w14:paraId="145C6D0A" w14:textId="77777777" w:rsidR="005E6AEF" w:rsidRPr="00A25151" w:rsidRDefault="005E6AEF"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5E6AEF" w:rsidRPr="00330DA7" w14:paraId="56707B7C" w14:textId="77777777" w:rsidTr="003B165A">
      <w:trPr>
        <w:trHeight w:val="1435"/>
      </w:trPr>
      <w:tc>
        <w:tcPr>
          <w:tcW w:w="2835" w:type="dxa"/>
          <w:shd w:val="clear" w:color="auto" w:fill="auto"/>
        </w:tcPr>
        <w:p w14:paraId="1A820051" w14:textId="77777777" w:rsidR="005E6AEF" w:rsidRPr="00330DA7" w:rsidRDefault="005E6AEF"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53CB3588" wp14:editId="35D18370">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5E6AEF" w:rsidRPr="00431A70" w14:paraId="05DD8C36" w14:textId="77777777" w:rsidTr="00DF3BE8">
            <w:trPr>
              <w:trHeight w:val="144"/>
            </w:trPr>
            <w:tc>
              <w:tcPr>
                <w:tcW w:w="2589" w:type="dxa"/>
              </w:tcPr>
              <w:p w14:paraId="0852E810" w14:textId="77777777" w:rsidR="005E6AEF" w:rsidRPr="00431A70" w:rsidRDefault="005E6AEF"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F9D6FF9" w14:textId="4E1CD67F" w:rsidR="005E6AEF" w:rsidRPr="00431A70" w:rsidRDefault="00E26416"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03051</w:t>
                </w:r>
                <w:r w:rsidR="005E6AEF">
                  <w:rPr>
                    <w:rFonts w:ascii="Palatino Linotype" w:eastAsia="Calibri" w:hAnsi="Palatino Linotype" w:cs="Tahoma"/>
                    <w:b/>
                    <w:bCs/>
                    <w:sz w:val="22"/>
                    <w:szCs w:val="22"/>
                    <w:lang w:val="es-MX" w:eastAsia="en-US"/>
                  </w:rPr>
                  <w:t>/INFOEM/IP/RR/2025</w:t>
                </w:r>
              </w:p>
            </w:tc>
          </w:tr>
          <w:tr w:rsidR="005E6AEF" w:rsidRPr="00286D0C" w14:paraId="3FE73A37" w14:textId="77777777" w:rsidTr="00DF3BE8">
            <w:trPr>
              <w:trHeight w:val="144"/>
            </w:trPr>
            <w:tc>
              <w:tcPr>
                <w:tcW w:w="2589" w:type="dxa"/>
              </w:tcPr>
              <w:p w14:paraId="1F58A4B3" w14:textId="77777777" w:rsidR="005E6AEF" w:rsidRPr="00431A70" w:rsidRDefault="005E6AEF"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26B31988" w14:textId="77777777" w:rsidR="005E6AEF" w:rsidRPr="00286D0C" w:rsidRDefault="005E6AEF"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5E6AEF" w:rsidRPr="00431A70" w14:paraId="1AABE938" w14:textId="77777777" w:rsidTr="00DF3BE8">
            <w:trPr>
              <w:trHeight w:val="283"/>
            </w:trPr>
            <w:tc>
              <w:tcPr>
                <w:tcW w:w="2589" w:type="dxa"/>
              </w:tcPr>
              <w:p w14:paraId="24B13895" w14:textId="77777777" w:rsidR="005E6AEF" w:rsidRPr="00431A70" w:rsidRDefault="005E6AEF"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DD4757C" w14:textId="77777777" w:rsidR="005E6AEF" w:rsidRPr="005F13CF" w:rsidRDefault="005E6AEF"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 xml:space="preserve">Ayuntamiento de Toluca </w:t>
                </w:r>
              </w:p>
            </w:tc>
          </w:tr>
          <w:tr w:rsidR="005E6AEF" w:rsidRPr="00431A70" w14:paraId="658360FC" w14:textId="77777777" w:rsidTr="00DF3BE8">
            <w:trPr>
              <w:trHeight w:val="283"/>
            </w:trPr>
            <w:tc>
              <w:tcPr>
                <w:tcW w:w="2589" w:type="dxa"/>
              </w:tcPr>
              <w:p w14:paraId="501ED4A5" w14:textId="77777777" w:rsidR="005E6AEF" w:rsidRPr="00431A70" w:rsidRDefault="005E6AEF"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9D0ACD6" w14:textId="77777777" w:rsidR="005E6AEF" w:rsidRPr="00431A70" w:rsidRDefault="005E6AEF"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7C2C9C2E" w14:textId="77777777" w:rsidR="005E6AEF" w:rsidRPr="00330DA7" w:rsidRDefault="005E6AEF" w:rsidP="00DB7E5F">
          <w:pPr>
            <w:tabs>
              <w:tab w:val="right" w:pos="8838"/>
            </w:tabs>
            <w:ind w:left="-28"/>
            <w:jc w:val="both"/>
            <w:rPr>
              <w:rFonts w:ascii="Arial" w:eastAsia="Calibri" w:hAnsi="Arial" w:cs="Arial"/>
              <w:b/>
              <w:sz w:val="22"/>
              <w:szCs w:val="22"/>
              <w:lang w:eastAsia="en-US"/>
            </w:rPr>
          </w:pPr>
        </w:p>
      </w:tc>
    </w:tr>
  </w:tbl>
  <w:p w14:paraId="343E17BE" w14:textId="77777777" w:rsidR="005E6AEF" w:rsidRPr="00330DA7" w:rsidRDefault="005E6AEF"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D81053"/>
    <w:multiLevelType w:val="hybridMultilevel"/>
    <w:tmpl w:val="32A8B9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7D50FC"/>
    <w:multiLevelType w:val="hybridMultilevel"/>
    <w:tmpl w:val="32A8B9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75108E"/>
    <w:multiLevelType w:val="hybridMultilevel"/>
    <w:tmpl w:val="32A8B9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1BD0EB5"/>
    <w:multiLevelType w:val="hybridMultilevel"/>
    <w:tmpl w:val="6034FE38"/>
    <w:lvl w:ilvl="0" w:tplc="FA122E2E">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5C5D12"/>
    <w:multiLevelType w:val="hybridMultilevel"/>
    <w:tmpl w:val="6034F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3D7464"/>
    <w:multiLevelType w:val="hybridMultilevel"/>
    <w:tmpl w:val="32A8B9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74292582"/>
    <w:multiLevelType w:val="hybridMultilevel"/>
    <w:tmpl w:val="CD34C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6B541F"/>
    <w:multiLevelType w:val="hybridMultilevel"/>
    <w:tmpl w:val="32A8B9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93873791">
    <w:abstractNumId w:val="0"/>
  </w:num>
  <w:num w:numId="2" w16cid:durableId="1575628342">
    <w:abstractNumId w:val="7"/>
  </w:num>
  <w:num w:numId="3" w16cid:durableId="18705600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4183109">
    <w:abstractNumId w:val="1"/>
  </w:num>
  <w:num w:numId="5" w16cid:durableId="1882664306">
    <w:abstractNumId w:val="34"/>
  </w:num>
  <w:num w:numId="6" w16cid:durableId="2062899872">
    <w:abstractNumId w:val="5"/>
  </w:num>
  <w:num w:numId="7" w16cid:durableId="1934392409">
    <w:abstractNumId w:val="6"/>
  </w:num>
  <w:num w:numId="8" w16cid:durableId="206531369">
    <w:abstractNumId w:val="19"/>
  </w:num>
  <w:num w:numId="9" w16cid:durableId="360473420">
    <w:abstractNumId w:val="4"/>
    <w:lvlOverride w:ilvl="0">
      <w:startOverride w:val="1"/>
    </w:lvlOverride>
    <w:lvlOverride w:ilvl="1"/>
    <w:lvlOverride w:ilvl="2"/>
    <w:lvlOverride w:ilvl="3"/>
    <w:lvlOverride w:ilvl="4"/>
    <w:lvlOverride w:ilvl="5"/>
    <w:lvlOverride w:ilvl="6"/>
    <w:lvlOverride w:ilvl="7"/>
    <w:lvlOverride w:ilvl="8"/>
  </w:num>
  <w:num w:numId="10" w16cid:durableId="1447967793">
    <w:abstractNumId w:val="25"/>
    <w:lvlOverride w:ilvl="0">
      <w:startOverride w:val="1"/>
    </w:lvlOverride>
    <w:lvlOverride w:ilvl="1"/>
    <w:lvlOverride w:ilvl="2"/>
    <w:lvlOverride w:ilvl="3"/>
    <w:lvlOverride w:ilvl="4"/>
    <w:lvlOverride w:ilvl="5"/>
    <w:lvlOverride w:ilvl="6"/>
    <w:lvlOverride w:ilvl="7"/>
    <w:lvlOverride w:ilvl="8"/>
  </w:num>
  <w:num w:numId="11" w16cid:durableId="7280677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6415349">
    <w:abstractNumId w:val="15"/>
  </w:num>
  <w:num w:numId="13" w16cid:durableId="110362992">
    <w:abstractNumId w:val="32"/>
  </w:num>
  <w:num w:numId="14" w16cid:durableId="1815877316">
    <w:abstractNumId w:val="13"/>
  </w:num>
  <w:num w:numId="15" w16cid:durableId="321350849">
    <w:abstractNumId w:val="14"/>
  </w:num>
  <w:num w:numId="16" w16cid:durableId="704675535">
    <w:abstractNumId w:val="31"/>
  </w:num>
  <w:num w:numId="17" w16cid:durableId="1898272107">
    <w:abstractNumId w:val="11"/>
  </w:num>
  <w:num w:numId="18" w16cid:durableId="36586596">
    <w:abstractNumId w:val="17"/>
  </w:num>
  <w:num w:numId="19" w16cid:durableId="607273101">
    <w:abstractNumId w:val="2"/>
  </w:num>
  <w:num w:numId="20" w16cid:durableId="1140342960">
    <w:abstractNumId w:val="22"/>
  </w:num>
  <w:num w:numId="21" w16cid:durableId="188639520">
    <w:abstractNumId w:val="26"/>
  </w:num>
  <w:num w:numId="22" w16cid:durableId="1364863818">
    <w:abstractNumId w:val="27"/>
  </w:num>
  <w:num w:numId="23" w16cid:durableId="1767575138">
    <w:abstractNumId w:val="18"/>
  </w:num>
  <w:num w:numId="24" w16cid:durableId="722024622">
    <w:abstractNumId w:val="12"/>
  </w:num>
  <w:num w:numId="25" w16cid:durableId="920875884">
    <w:abstractNumId w:val="24"/>
  </w:num>
  <w:num w:numId="26" w16cid:durableId="890068771">
    <w:abstractNumId w:val="8"/>
  </w:num>
  <w:num w:numId="27" w16cid:durableId="1229875659">
    <w:abstractNumId w:val="10"/>
  </w:num>
  <w:num w:numId="28" w16cid:durableId="442381419">
    <w:abstractNumId w:val="30"/>
  </w:num>
  <w:num w:numId="29" w16cid:durableId="979729033">
    <w:abstractNumId w:val="9"/>
  </w:num>
  <w:num w:numId="30" w16cid:durableId="1911498856">
    <w:abstractNumId w:val="33"/>
  </w:num>
  <w:num w:numId="31" w16cid:durableId="1633055684">
    <w:abstractNumId w:val="21"/>
  </w:num>
  <w:num w:numId="32" w16cid:durableId="1977099753">
    <w:abstractNumId w:val="3"/>
  </w:num>
  <w:num w:numId="33" w16cid:durableId="1215774700">
    <w:abstractNumId w:val="16"/>
  </w:num>
  <w:num w:numId="34" w16cid:durableId="1698307583">
    <w:abstractNumId w:val="28"/>
  </w:num>
  <w:num w:numId="35" w16cid:durableId="1711882319">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1BC"/>
    <w:rsid w:val="00035514"/>
    <w:rsid w:val="00035F9E"/>
    <w:rsid w:val="000373BC"/>
    <w:rsid w:val="000378BC"/>
    <w:rsid w:val="00037B34"/>
    <w:rsid w:val="00037F4B"/>
    <w:rsid w:val="00040101"/>
    <w:rsid w:val="000406F5"/>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4FE5"/>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668"/>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FF7"/>
    <w:rsid w:val="002520B1"/>
    <w:rsid w:val="00252669"/>
    <w:rsid w:val="00252B67"/>
    <w:rsid w:val="00252BD8"/>
    <w:rsid w:val="00252F10"/>
    <w:rsid w:val="00253937"/>
    <w:rsid w:val="00254209"/>
    <w:rsid w:val="00254288"/>
    <w:rsid w:val="0025469C"/>
    <w:rsid w:val="00255314"/>
    <w:rsid w:val="00255921"/>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648"/>
    <w:rsid w:val="00291EFE"/>
    <w:rsid w:val="002922A1"/>
    <w:rsid w:val="00292319"/>
    <w:rsid w:val="0029279B"/>
    <w:rsid w:val="002933B7"/>
    <w:rsid w:val="00293491"/>
    <w:rsid w:val="002942AB"/>
    <w:rsid w:val="00295F53"/>
    <w:rsid w:val="002A093E"/>
    <w:rsid w:val="002A0FB8"/>
    <w:rsid w:val="002A116B"/>
    <w:rsid w:val="002A169A"/>
    <w:rsid w:val="002A1B97"/>
    <w:rsid w:val="002A2EA3"/>
    <w:rsid w:val="002A2F31"/>
    <w:rsid w:val="002A40F6"/>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BAD"/>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50142"/>
    <w:rsid w:val="00350672"/>
    <w:rsid w:val="0035070B"/>
    <w:rsid w:val="00350D3D"/>
    <w:rsid w:val="00351247"/>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7AA"/>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825"/>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7C6"/>
    <w:rsid w:val="004250D2"/>
    <w:rsid w:val="00426155"/>
    <w:rsid w:val="00426448"/>
    <w:rsid w:val="00426613"/>
    <w:rsid w:val="0042690B"/>
    <w:rsid w:val="00427408"/>
    <w:rsid w:val="00427457"/>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480D"/>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801"/>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AA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37683"/>
    <w:rsid w:val="00540E5A"/>
    <w:rsid w:val="005421D2"/>
    <w:rsid w:val="005423DD"/>
    <w:rsid w:val="00542B7D"/>
    <w:rsid w:val="00542D5F"/>
    <w:rsid w:val="005435DE"/>
    <w:rsid w:val="00543AD3"/>
    <w:rsid w:val="005441AD"/>
    <w:rsid w:val="00544B35"/>
    <w:rsid w:val="00544C28"/>
    <w:rsid w:val="00545A32"/>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25D"/>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19C0"/>
    <w:rsid w:val="0058220D"/>
    <w:rsid w:val="00583228"/>
    <w:rsid w:val="00583A2A"/>
    <w:rsid w:val="0058487B"/>
    <w:rsid w:val="00584915"/>
    <w:rsid w:val="00585B48"/>
    <w:rsid w:val="00585BFC"/>
    <w:rsid w:val="005864DC"/>
    <w:rsid w:val="005869AA"/>
    <w:rsid w:val="00586FA8"/>
    <w:rsid w:val="00586FDF"/>
    <w:rsid w:val="00587F23"/>
    <w:rsid w:val="00590A85"/>
    <w:rsid w:val="005912F7"/>
    <w:rsid w:val="00591E3A"/>
    <w:rsid w:val="005921DB"/>
    <w:rsid w:val="00592510"/>
    <w:rsid w:val="00593411"/>
    <w:rsid w:val="00593980"/>
    <w:rsid w:val="00593CB4"/>
    <w:rsid w:val="00593CFE"/>
    <w:rsid w:val="00593E68"/>
    <w:rsid w:val="005940EE"/>
    <w:rsid w:val="0059433D"/>
    <w:rsid w:val="005952FB"/>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6B52"/>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ACB"/>
    <w:rsid w:val="006D7D14"/>
    <w:rsid w:val="006E00EF"/>
    <w:rsid w:val="006E06BB"/>
    <w:rsid w:val="006E14D7"/>
    <w:rsid w:val="006E1A7A"/>
    <w:rsid w:val="006E2DEB"/>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1D0F"/>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82"/>
    <w:rsid w:val="00807B88"/>
    <w:rsid w:val="00811CA6"/>
    <w:rsid w:val="00811EA5"/>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71"/>
    <w:rsid w:val="00843CB5"/>
    <w:rsid w:val="008445FD"/>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1CBF"/>
    <w:rsid w:val="00862771"/>
    <w:rsid w:val="00862E30"/>
    <w:rsid w:val="00864E58"/>
    <w:rsid w:val="00865800"/>
    <w:rsid w:val="00865B2C"/>
    <w:rsid w:val="00865C64"/>
    <w:rsid w:val="0086682F"/>
    <w:rsid w:val="00867687"/>
    <w:rsid w:val="008704DF"/>
    <w:rsid w:val="00870622"/>
    <w:rsid w:val="008706E3"/>
    <w:rsid w:val="008715CB"/>
    <w:rsid w:val="00873A93"/>
    <w:rsid w:val="00874300"/>
    <w:rsid w:val="00874748"/>
    <w:rsid w:val="00874894"/>
    <w:rsid w:val="00875DB0"/>
    <w:rsid w:val="00876057"/>
    <w:rsid w:val="00876309"/>
    <w:rsid w:val="0087699C"/>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93"/>
    <w:rsid w:val="00925DF8"/>
    <w:rsid w:val="0092600D"/>
    <w:rsid w:val="00926885"/>
    <w:rsid w:val="009273F7"/>
    <w:rsid w:val="00930345"/>
    <w:rsid w:val="0093039D"/>
    <w:rsid w:val="009318E8"/>
    <w:rsid w:val="00931E4F"/>
    <w:rsid w:val="00932475"/>
    <w:rsid w:val="00932A0C"/>
    <w:rsid w:val="0093364D"/>
    <w:rsid w:val="00933664"/>
    <w:rsid w:val="009337A6"/>
    <w:rsid w:val="009337E8"/>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503FE"/>
    <w:rsid w:val="009508A0"/>
    <w:rsid w:val="00950A17"/>
    <w:rsid w:val="00952615"/>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77B8D"/>
    <w:rsid w:val="00980900"/>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5975"/>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0A2"/>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72E"/>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13F"/>
    <w:rsid w:val="00BA3ADF"/>
    <w:rsid w:val="00BA3D3F"/>
    <w:rsid w:val="00BA43B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4A4C"/>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042"/>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099"/>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1B77"/>
    <w:rsid w:val="00D5217F"/>
    <w:rsid w:val="00D5381C"/>
    <w:rsid w:val="00D53C84"/>
    <w:rsid w:val="00D54BD5"/>
    <w:rsid w:val="00D55D23"/>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E7AD1"/>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6DE7"/>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1B6A"/>
    <w:rsid w:val="00E12427"/>
    <w:rsid w:val="00E12C42"/>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6416"/>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1F11"/>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670"/>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252D9"/>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C7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367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5873381">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4589997">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rtadegenero.edomex.gob.mx/acerca_alert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167AD-EEF0-472F-98C2-8EB1B874C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6879</Words>
  <Characters>37839</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2</cp:revision>
  <cp:lastPrinted>2025-10-24T01:26:00Z</cp:lastPrinted>
  <dcterms:created xsi:type="dcterms:W3CDTF">2025-10-31T17:48:00Z</dcterms:created>
  <dcterms:modified xsi:type="dcterms:W3CDTF">2025-10-31T17:48:00Z</dcterms:modified>
</cp:coreProperties>
</file>