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222495" w:rsidRDefault="00F4095B" w:rsidP="00931B69">
      <w:pPr>
        <w:spacing w:line="360" w:lineRule="auto"/>
        <w:contextualSpacing/>
        <w:jc w:val="both"/>
        <w:rPr>
          <w:rFonts w:ascii="Palatino Linotype" w:hAnsi="Palatino Linotype" w:cs="Palatino Linotype"/>
          <w:b/>
          <w:color w:val="000000" w:themeColor="text1"/>
          <w:lang w:val="es-ES_tradnl"/>
        </w:rPr>
      </w:pPr>
      <w:r w:rsidRPr="00222495">
        <w:rPr>
          <w:rFonts w:ascii="Palatino Linotype" w:hAnsi="Palatino Linotype" w:cs="Palatino Linotype"/>
          <w:color w:val="000000" w:themeColor="text1"/>
          <w:lang w:val="es-ES_tradnl"/>
        </w:rPr>
        <w:t>Resolución del Pleno del Instituto de Transparencia, Acceso a la Información Pública y Protec</w:t>
      </w:r>
      <w:bookmarkStart w:id="0" w:name="_GoBack"/>
      <w:bookmarkEnd w:id="0"/>
      <w:r w:rsidRPr="00222495">
        <w:rPr>
          <w:rFonts w:ascii="Palatino Linotype" w:hAnsi="Palatino Linotype" w:cs="Palatino Linotype"/>
          <w:color w:val="000000" w:themeColor="text1"/>
          <w:lang w:val="es-ES_tradnl"/>
        </w:rPr>
        <w:t xml:space="preserve">ción de Datos Personales del Estado de México y Municipios, con domicilio en </w:t>
      </w:r>
      <w:r w:rsidR="00133D8E" w:rsidRPr="00222495">
        <w:rPr>
          <w:rFonts w:ascii="Palatino Linotype" w:hAnsi="Palatino Linotype" w:cs="Palatino Linotype"/>
          <w:color w:val="000000" w:themeColor="text1"/>
          <w:lang w:val="es-ES_tradnl"/>
        </w:rPr>
        <w:t xml:space="preserve">Metepec, Estado de México, </w:t>
      </w:r>
      <w:r w:rsidR="00E775F4">
        <w:rPr>
          <w:rFonts w:ascii="Palatino Linotype" w:hAnsi="Palatino Linotype" w:cs="Palatino Linotype"/>
          <w:b/>
          <w:color w:val="000000" w:themeColor="text1"/>
          <w:lang w:val="es-ES_tradnl"/>
        </w:rPr>
        <w:t>de</w:t>
      </w:r>
      <w:r w:rsidR="00133D8E" w:rsidRPr="00222495">
        <w:rPr>
          <w:rFonts w:ascii="Palatino Linotype" w:hAnsi="Palatino Linotype" w:cs="Palatino Linotype"/>
          <w:b/>
          <w:color w:val="000000" w:themeColor="text1"/>
          <w:lang w:val="es-ES_tradnl"/>
        </w:rPr>
        <w:t xml:space="preserve"> </w:t>
      </w:r>
      <w:r w:rsidR="00E775F4">
        <w:rPr>
          <w:rFonts w:ascii="Palatino Linotype" w:hAnsi="Palatino Linotype" w:cs="Palatino Linotype"/>
          <w:b/>
          <w:color w:val="000000" w:themeColor="text1"/>
          <w:lang w:val="es-ES_tradnl"/>
        </w:rPr>
        <w:t xml:space="preserve">fecha </w:t>
      </w:r>
      <w:r w:rsidR="00F32B67" w:rsidRPr="00222495">
        <w:rPr>
          <w:rFonts w:ascii="Palatino Linotype" w:hAnsi="Palatino Linotype" w:cs="Palatino Linotype"/>
          <w:b/>
          <w:color w:val="000000" w:themeColor="text1"/>
          <w:lang w:val="es-ES_tradnl"/>
        </w:rPr>
        <w:t xml:space="preserve">dos </w:t>
      </w:r>
      <w:r w:rsidR="00E775F4">
        <w:rPr>
          <w:rFonts w:ascii="Palatino Linotype" w:hAnsi="Palatino Linotype" w:cs="Palatino Linotype"/>
          <w:b/>
          <w:color w:val="000000" w:themeColor="text1"/>
          <w:lang w:val="es-ES_tradnl"/>
        </w:rPr>
        <w:t xml:space="preserve">(02) </w:t>
      </w:r>
      <w:r w:rsidR="00F32B67" w:rsidRPr="00222495">
        <w:rPr>
          <w:rFonts w:ascii="Palatino Linotype" w:hAnsi="Palatino Linotype" w:cs="Palatino Linotype"/>
          <w:b/>
          <w:color w:val="000000" w:themeColor="text1"/>
          <w:lang w:val="es-ES_tradnl"/>
        </w:rPr>
        <w:t>de julio</w:t>
      </w:r>
      <w:r w:rsidRPr="00222495">
        <w:rPr>
          <w:rFonts w:ascii="Palatino Linotype" w:hAnsi="Palatino Linotype" w:cs="Palatino Linotype"/>
          <w:b/>
          <w:color w:val="000000" w:themeColor="text1"/>
          <w:lang w:val="es-ES_tradnl"/>
        </w:rPr>
        <w:t xml:space="preserve"> de dos mil veinticinco.</w:t>
      </w:r>
    </w:p>
    <w:p w:rsidR="00F4095B" w:rsidRPr="00222495" w:rsidRDefault="00F4095B" w:rsidP="00931B69">
      <w:pPr>
        <w:spacing w:line="360" w:lineRule="auto"/>
        <w:contextualSpacing/>
        <w:jc w:val="both"/>
        <w:rPr>
          <w:rFonts w:ascii="Palatino Linotype" w:hAnsi="Palatino Linotype" w:cs="Palatino Linotype"/>
          <w:color w:val="000000" w:themeColor="text1"/>
          <w:lang w:val="es-ES_tradnl"/>
        </w:rPr>
      </w:pPr>
    </w:p>
    <w:p w:rsidR="00F4095B" w:rsidRPr="00222495" w:rsidRDefault="00F4095B" w:rsidP="00931B69">
      <w:pPr>
        <w:spacing w:line="360" w:lineRule="auto"/>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b/>
          <w:color w:val="000000" w:themeColor="text1"/>
        </w:rPr>
        <w:t>VISTO</w:t>
      </w:r>
      <w:r w:rsidRPr="00222495">
        <w:rPr>
          <w:rFonts w:ascii="Palatino Linotype" w:eastAsia="Palatino Linotype" w:hAnsi="Palatino Linotype" w:cs="Palatino Linotype"/>
          <w:color w:val="000000" w:themeColor="text1"/>
        </w:rPr>
        <w:t xml:space="preserve"> el expediente electrónico formado con motivo del Recurso de Revisión </w:t>
      </w:r>
      <w:r w:rsidR="00F32B67" w:rsidRPr="00222495">
        <w:rPr>
          <w:rFonts w:ascii="Palatino Linotype" w:eastAsia="Palatino Linotype" w:hAnsi="Palatino Linotype" w:cs="Palatino Linotype"/>
          <w:b/>
          <w:color w:val="000000" w:themeColor="text1"/>
        </w:rPr>
        <w:t>01548</w:t>
      </w:r>
      <w:r w:rsidRPr="00222495">
        <w:rPr>
          <w:rFonts w:ascii="Palatino Linotype" w:eastAsia="Palatino Linotype" w:hAnsi="Palatino Linotype" w:cs="Palatino Linotype"/>
          <w:b/>
          <w:color w:val="000000" w:themeColor="text1"/>
        </w:rPr>
        <w:t xml:space="preserve">/INFOEM/IP/RR/2025, </w:t>
      </w:r>
      <w:r w:rsidRPr="00222495">
        <w:rPr>
          <w:rFonts w:ascii="Palatino Linotype" w:eastAsia="Palatino Linotype" w:hAnsi="Palatino Linotype" w:cs="Palatino Linotype"/>
          <w:color w:val="000000" w:themeColor="text1"/>
        </w:rPr>
        <w:t xml:space="preserve">promovido por </w:t>
      </w:r>
      <w:r w:rsidR="00660164" w:rsidRPr="00222495">
        <w:rPr>
          <w:rFonts w:ascii="Palatino Linotype" w:eastAsia="Palatino Linotype" w:hAnsi="Palatino Linotype" w:cs="Palatino Linotype"/>
          <w:b/>
          <w:color w:val="000000" w:themeColor="text1"/>
        </w:rPr>
        <w:t>una persona que no refirió datos de identificación</w:t>
      </w:r>
      <w:r w:rsidRPr="00222495">
        <w:rPr>
          <w:rFonts w:ascii="Palatino Linotype" w:eastAsia="Palatino Linotype" w:hAnsi="Palatino Linotype" w:cs="Palatino Linotype"/>
          <w:b/>
          <w:color w:val="000000" w:themeColor="text1"/>
        </w:rPr>
        <w:t xml:space="preserve">, </w:t>
      </w:r>
      <w:r w:rsidRPr="00222495">
        <w:rPr>
          <w:rFonts w:ascii="Palatino Linotype" w:eastAsia="Palatino Linotype" w:hAnsi="Palatino Linotype" w:cs="Palatino Linotype"/>
          <w:color w:val="000000" w:themeColor="text1"/>
        </w:rPr>
        <w:t xml:space="preserve">a quien en lo sucesivo se le denominará el </w:t>
      </w:r>
      <w:r w:rsidRPr="00222495">
        <w:rPr>
          <w:rFonts w:ascii="Palatino Linotype" w:eastAsia="Palatino Linotype" w:hAnsi="Palatino Linotype" w:cs="Palatino Linotype"/>
          <w:b/>
          <w:color w:val="000000" w:themeColor="text1"/>
        </w:rPr>
        <w:t>RECURRENTE</w:t>
      </w:r>
      <w:r w:rsidRPr="00222495">
        <w:rPr>
          <w:rFonts w:ascii="Palatino Linotype" w:eastAsia="Palatino Linotype" w:hAnsi="Palatino Linotype" w:cs="Palatino Linotype"/>
          <w:color w:val="000000" w:themeColor="text1"/>
        </w:rPr>
        <w:t xml:space="preserve">, en contra de la respuesta del </w:t>
      </w:r>
      <w:r w:rsidR="00F32B67" w:rsidRPr="00222495">
        <w:rPr>
          <w:rFonts w:ascii="Palatino Linotype" w:eastAsia="Palatino Linotype" w:hAnsi="Palatino Linotype" w:cs="Palatino Linotype"/>
          <w:b/>
          <w:color w:val="000000" w:themeColor="text1"/>
        </w:rPr>
        <w:t>Ayuntamiento de Atizapán</w:t>
      </w:r>
      <w:r w:rsidR="00C11F87" w:rsidRPr="00222495">
        <w:rPr>
          <w:rFonts w:ascii="Palatino Linotype" w:eastAsia="Palatino Linotype" w:hAnsi="Palatino Linotype" w:cs="Palatino Linotype"/>
          <w:b/>
          <w:color w:val="000000" w:themeColor="text1"/>
        </w:rPr>
        <w:t>,</w:t>
      </w:r>
      <w:r w:rsidRPr="00222495">
        <w:rPr>
          <w:rFonts w:ascii="Palatino Linotype" w:eastAsia="Palatino Linotype" w:hAnsi="Palatino Linotype" w:cs="Palatino Linotype"/>
          <w:color w:val="000000" w:themeColor="text1"/>
        </w:rPr>
        <w:t xml:space="preserve"> en adelante el</w:t>
      </w:r>
      <w:r w:rsidRPr="00222495">
        <w:rPr>
          <w:rFonts w:ascii="Palatino Linotype" w:eastAsia="Palatino Linotype" w:hAnsi="Palatino Linotype" w:cs="Palatino Linotype"/>
          <w:b/>
          <w:color w:val="000000" w:themeColor="text1"/>
        </w:rPr>
        <w:t xml:space="preserve"> SUJETO OBLIGADO</w:t>
      </w:r>
      <w:r w:rsidRPr="00222495">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222495" w:rsidRDefault="00F4095B" w:rsidP="00931B69">
      <w:pPr>
        <w:spacing w:line="360" w:lineRule="auto"/>
        <w:jc w:val="both"/>
        <w:rPr>
          <w:rFonts w:ascii="Palatino Linotype" w:eastAsia="Palatino Linotype" w:hAnsi="Palatino Linotype" w:cs="Palatino Linotype"/>
          <w:b/>
          <w:color w:val="000000" w:themeColor="text1"/>
        </w:rPr>
      </w:pPr>
    </w:p>
    <w:p w:rsidR="00F4095B" w:rsidRPr="00222495" w:rsidRDefault="00F4095B" w:rsidP="00931B69">
      <w:pPr>
        <w:keepNext/>
        <w:keepLines/>
        <w:spacing w:line="360" w:lineRule="auto"/>
        <w:jc w:val="center"/>
        <w:outlineLvl w:val="0"/>
        <w:rPr>
          <w:rFonts w:ascii="Palatino Linotype" w:hAnsi="Palatino Linotype"/>
          <w:b/>
          <w:color w:val="000000" w:themeColor="text1"/>
          <w:lang w:val="es-ES_tradnl"/>
        </w:rPr>
      </w:pPr>
      <w:r w:rsidRPr="00222495">
        <w:rPr>
          <w:rFonts w:ascii="Palatino Linotype" w:hAnsi="Palatino Linotype"/>
          <w:b/>
          <w:color w:val="000000" w:themeColor="text1"/>
          <w:lang w:val="es-ES_tradnl"/>
        </w:rPr>
        <w:t>A N T E C E D E N T E S</w:t>
      </w:r>
    </w:p>
    <w:p w:rsidR="00F4095B" w:rsidRPr="00222495" w:rsidRDefault="00F4095B" w:rsidP="00931B69">
      <w:pPr>
        <w:spacing w:line="360" w:lineRule="auto"/>
        <w:contextualSpacing/>
        <w:jc w:val="both"/>
        <w:rPr>
          <w:rFonts w:ascii="Palatino Linotype" w:hAnsi="Palatino Linotype" w:cs="Palatino Linotype"/>
          <w:color w:val="000000" w:themeColor="text1"/>
          <w:lang w:val="es-ES_tradnl"/>
        </w:rPr>
      </w:pPr>
    </w:p>
    <w:p w:rsidR="00F4095B" w:rsidRPr="00222495" w:rsidRDefault="00F4095B" w:rsidP="00931B6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En fecha </w:t>
      </w:r>
      <w:r w:rsidR="00C11F87" w:rsidRPr="00222495">
        <w:rPr>
          <w:rFonts w:ascii="Palatino Linotype" w:eastAsia="Palatino Linotype" w:hAnsi="Palatino Linotype" w:cs="Palatino Linotype"/>
          <w:color w:val="000000" w:themeColor="text1"/>
        </w:rPr>
        <w:t xml:space="preserve"> </w:t>
      </w:r>
      <w:r w:rsidR="00F32B67" w:rsidRPr="00222495">
        <w:rPr>
          <w:rFonts w:ascii="Palatino Linotype" w:eastAsia="Palatino Linotype" w:hAnsi="Palatino Linotype" w:cs="Palatino Linotype"/>
          <w:color w:val="000000" w:themeColor="text1"/>
        </w:rPr>
        <w:t xml:space="preserve">diecisiete de enero </w:t>
      </w:r>
      <w:r w:rsidRPr="00222495">
        <w:rPr>
          <w:rFonts w:ascii="Palatino Linotype" w:eastAsia="Palatino Linotype" w:hAnsi="Palatino Linotype" w:cs="Palatino Linotype"/>
          <w:color w:val="000000" w:themeColor="text1"/>
        </w:rPr>
        <w:t xml:space="preserve"> de dos mil veinticinco se presentó ante el </w:t>
      </w:r>
      <w:r w:rsidRPr="00222495">
        <w:rPr>
          <w:rFonts w:ascii="Palatino Linotype" w:eastAsia="Palatino Linotype" w:hAnsi="Palatino Linotype" w:cs="Palatino Linotype"/>
          <w:b/>
          <w:color w:val="000000" w:themeColor="text1"/>
        </w:rPr>
        <w:t xml:space="preserve">SUJETO OBLIGADO </w:t>
      </w:r>
      <w:r w:rsidRPr="00222495">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F32B67" w:rsidRPr="00222495">
        <w:rPr>
          <w:rFonts w:ascii="Palatino Linotype" w:eastAsia="Palatino Linotype" w:hAnsi="Palatino Linotype" w:cs="Palatino Linotype"/>
          <w:b/>
          <w:color w:val="000000" w:themeColor="text1"/>
        </w:rPr>
        <w:t xml:space="preserve"> 00022</w:t>
      </w:r>
      <w:r w:rsidRPr="00222495">
        <w:rPr>
          <w:rFonts w:ascii="Palatino Linotype" w:eastAsia="Palatino Linotype" w:hAnsi="Palatino Linotype" w:cs="Palatino Linotype"/>
          <w:b/>
          <w:color w:val="000000" w:themeColor="text1"/>
        </w:rPr>
        <w:t>/</w:t>
      </w:r>
      <w:r w:rsidR="00F32B67" w:rsidRPr="00222495">
        <w:rPr>
          <w:rFonts w:ascii="Palatino Linotype" w:eastAsia="Palatino Linotype" w:hAnsi="Palatino Linotype" w:cs="Palatino Linotype"/>
          <w:b/>
          <w:color w:val="000000" w:themeColor="text1"/>
        </w:rPr>
        <w:t>ATIZAPAN</w:t>
      </w:r>
      <w:r w:rsidRPr="00222495">
        <w:rPr>
          <w:rFonts w:ascii="Palatino Linotype" w:eastAsia="Palatino Linotype" w:hAnsi="Palatino Linotype" w:cs="Palatino Linotype"/>
          <w:b/>
          <w:color w:val="000000" w:themeColor="text1"/>
        </w:rPr>
        <w:t>/IP/2025</w:t>
      </w:r>
      <w:r w:rsidRPr="00222495">
        <w:rPr>
          <w:rFonts w:ascii="Palatino Linotype" w:eastAsia="Palatino Linotype" w:hAnsi="Palatino Linotype" w:cs="Palatino Linotype"/>
          <w:color w:val="000000" w:themeColor="text1"/>
        </w:rPr>
        <w:t>, en la que se solicitó lo siguiente:</w:t>
      </w:r>
    </w:p>
    <w:p w:rsidR="00F4095B" w:rsidRPr="00222495" w:rsidRDefault="00F4095B" w:rsidP="00931B69">
      <w:pPr>
        <w:jc w:val="both"/>
        <w:rPr>
          <w:rFonts w:ascii="Palatino Linotype" w:eastAsia="Palatino Linotype" w:hAnsi="Palatino Linotype" w:cs="Palatino Linotype"/>
          <w:color w:val="000000" w:themeColor="text1"/>
        </w:rPr>
      </w:pPr>
    </w:p>
    <w:p w:rsidR="00F4095B" w:rsidRPr="00222495" w:rsidRDefault="00F4095B" w:rsidP="00931B69">
      <w:pPr>
        <w:pBdr>
          <w:top w:val="nil"/>
          <w:left w:val="nil"/>
          <w:bottom w:val="nil"/>
          <w:right w:val="nil"/>
          <w:between w:val="nil"/>
        </w:pBdr>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i/>
          <w:color w:val="000000" w:themeColor="text1"/>
        </w:rPr>
        <w:t>“</w:t>
      </w:r>
      <w:r w:rsidR="00F32B67" w:rsidRPr="00222495">
        <w:rPr>
          <w:rFonts w:ascii="Palatino Linotype" w:eastAsia="Palatino Linotype" w:hAnsi="Palatino Linotype" w:cs="Palatino Linotype"/>
          <w:i/>
          <w:color w:val="000000" w:themeColor="text1"/>
        </w:rPr>
        <w:t>F</w:t>
      </w:r>
      <w:r w:rsidR="00F32B67" w:rsidRPr="00222495">
        <w:rPr>
          <w:rFonts w:ascii="Palatino Linotype" w:hAnsi="Palatino Linotype"/>
          <w:i/>
          <w:color w:val="000000" w:themeColor="text1"/>
        </w:rPr>
        <w:t>acturas de todos los gastos del festival de dia de reyes, incluyendo lonas para cubrir, sillas, comida, juguetes, payasos y todo lo que se gastaron</w:t>
      </w:r>
      <w:r w:rsidRPr="00222495">
        <w:rPr>
          <w:rFonts w:ascii="Palatino Linotype" w:hAnsi="Palatino Linotype"/>
          <w:i/>
          <w:color w:val="000000" w:themeColor="text1"/>
        </w:rPr>
        <w:t>”</w:t>
      </w:r>
      <w:r w:rsidRPr="00222495">
        <w:rPr>
          <w:rFonts w:ascii="Palatino Linotype" w:eastAsia="Palatino Linotype" w:hAnsi="Palatino Linotype" w:cs="Palatino Linotype"/>
          <w:i/>
          <w:color w:val="000000" w:themeColor="text1"/>
        </w:rPr>
        <w:t xml:space="preserve"> (Sic) </w:t>
      </w:r>
    </w:p>
    <w:p w:rsidR="00F4095B" w:rsidRPr="00222495" w:rsidRDefault="00F4095B" w:rsidP="00931B69">
      <w:pPr>
        <w:pBdr>
          <w:top w:val="nil"/>
          <w:left w:val="nil"/>
          <w:bottom w:val="nil"/>
          <w:right w:val="nil"/>
          <w:between w:val="nil"/>
        </w:pBdr>
        <w:jc w:val="both"/>
        <w:rPr>
          <w:rFonts w:ascii="Palatino Linotype" w:eastAsia="Palatino Linotype" w:hAnsi="Palatino Linotype" w:cs="Palatino Linotype"/>
          <w:color w:val="000000" w:themeColor="text1"/>
        </w:rPr>
      </w:pPr>
    </w:p>
    <w:p w:rsidR="00F4095B" w:rsidRPr="00222495" w:rsidRDefault="00F4095B" w:rsidP="00931B69">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F4095B" w:rsidRPr="00222495" w:rsidRDefault="00F4095B" w:rsidP="00931B6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Se hace constar que se señaló como modalidad de entrega de la información a través del </w:t>
      </w:r>
      <w:r w:rsidRPr="00222495">
        <w:rPr>
          <w:rFonts w:ascii="Palatino Linotype" w:eastAsia="Palatino Linotype" w:hAnsi="Palatino Linotype" w:cs="Palatino Linotype"/>
          <w:b/>
          <w:color w:val="000000" w:themeColor="text1"/>
        </w:rPr>
        <w:t>SAIMEX.</w:t>
      </w:r>
    </w:p>
    <w:p w:rsidR="00F4095B" w:rsidRPr="00222495" w:rsidRDefault="00F4095B" w:rsidP="00931B69">
      <w:pPr>
        <w:spacing w:line="360" w:lineRule="auto"/>
        <w:contextualSpacing/>
        <w:jc w:val="both"/>
        <w:rPr>
          <w:rFonts w:ascii="Palatino Linotype" w:hAnsi="Palatino Linotype" w:cs="Palatino Linotype"/>
          <w:color w:val="000000" w:themeColor="text1"/>
          <w:lang w:val="es-ES_tradnl"/>
        </w:rPr>
      </w:pPr>
    </w:p>
    <w:p w:rsidR="00F4095B" w:rsidRPr="00222495" w:rsidRDefault="00F4095B" w:rsidP="00931B6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El </w:t>
      </w:r>
      <w:r w:rsidR="00F32B67" w:rsidRPr="00222495">
        <w:rPr>
          <w:rFonts w:ascii="Palatino Linotype" w:eastAsia="Palatino Linotype" w:hAnsi="Palatino Linotype" w:cs="Palatino Linotype"/>
          <w:color w:val="000000" w:themeColor="text1"/>
        </w:rPr>
        <w:t>diez de febrero</w:t>
      </w:r>
      <w:r w:rsidRPr="00222495">
        <w:rPr>
          <w:rFonts w:ascii="Palatino Linotype" w:eastAsia="Palatino Linotype" w:hAnsi="Palatino Linotype" w:cs="Palatino Linotype"/>
          <w:color w:val="000000" w:themeColor="text1"/>
        </w:rPr>
        <w:t xml:space="preserve"> de dos mil veinticinco, el </w:t>
      </w:r>
      <w:r w:rsidRPr="00222495">
        <w:rPr>
          <w:rFonts w:ascii="Palatino Linotype" w:eastAsia="Palatino Linotype" w:hAnsi="Palatino Linotype" w:cs="Palatino Linotype"/>
          <w:b/>
          <w:color w:val="000000" w:themeColor="text1"/>
        </w:rPr>
        <w:t>SUJETO OBLIGADO</w:t>
      </w:r>
      <w:r w:rsidRPr="00222495">
        <w:rPr>
          <w:rFonts w:ascii="Palatino Linotype" w:eastAsia="Palatino Linotype" w:hAnsi="Palatino Linotype" w:cs="Palatino Linotype"/>
          <w:b/>
          <w:i/>
          <w:color w:val="000000" w:themeColor="text1"/>
        </w:rPr>
        <w:t xml:space="preserve"> </w:t>
      </w:r>
      <w:r w:rsidRPr="00222495">
        <w:rPr>
          <w:rFonts w:ascii="Palatino Linotype" w:eastAsia="Palatino Linotype" w:hAnsi="Palatino Linotype" w:cs="Palatino Linotype"/>
          <w:color w:val="000000" w:themeColor="text1"/>
        </w:rPr>
        <w:t>dio respuesta a la solicitud de información, adjuntando un archivo electrónico en forma</w:t>
      </w:r>
      <w:r w:rsidR="007E4EC7" w:rsidRPr="00222495">
        <w:rPr>
          <w:rFonts w:ascii="Palatino Linotype" w:eastAsia="Palatino Linotype" w:hAnsi="Palatino Linotype" w:cs="Palatino Linotype"/>
          <w:color w:val="000000" w:themeColor="text1"/>
        </w:rPr>
        <w:t>to pdf</w:t>
      </w:r>
      <w:r w:rsidR="00060BBB" w:rsidRPr="00222495">
        <w:rPr>
          <w:rFonts w:ascii="Palatino Linotype" w:eastAsia="Palatino Linotype" w:hAnsi="Palatino Linotype" w:cs="Palatino Linotype"/>
          <w:color w:val="000000" w:themeColor="text1"/>
        </w:rPr>
        <w:t>,</w:t>
      </w:r>
      <w:r w:rsidR="00712EA0" w:rsidRPr="00222495">
        <w:rPr>
          <w:rFonts w:ascii="Palatino Linotype" w:eastAsia="Palatino Linotype" w:hAnsi="Palatino Linotype" w:cs="Palatino Linotype"/>
          <w:color w:val="000000" w:themeColor="text1"/>
        </w:rPr>
        <w:t xml:space="preserve"> </w:t>
      </w:r>
      <w:r w:rsidR="007E4EC7" w:rsidRPr="00222495">
        <w:rPr>
          <w:rFonts w:ascii="Palatino Linotype" w:eastAsia="Palatino Linotype" w:hAnsi="Palatino Linotype" w:cs="Palatino Linotype"/>
          <w:color w:val="000000" w:themeColor="text1"/>
        </w:rPr>
        <w:t xml:space="preserve"> que en cuestión de este recurso</w:t>
      </w:r>
      <w:r w:rsidRPr="00222495">
        <w:rPr>
          <w:rFonts w:ascii="Palatino Linotype" w:eastAsia="Palatino Linotype" w:hAnsi="Palatino Linotype" w:cs="Palatino Linotype"/>
          <w:color w:val="000000" w:themeColor="text1"/>
        </w:rPr>
        <w:t xml:space="preserve">  refiere lo siguiente:</w:t>
      </w:r>
    </w:p>
    <w:p w:rsidR="007A5DA2" w:rsidRPr="00222495" w:rsidRDefault="007D411D" w:rsidP="00931B69">
      <w:pPr>
        <w:spacing w:line="360" w:lineRule="auto"/>
        <w:ind w:firstLine="709"/>
        <w:jc w:val="both"/>
        <w:rPr>
          <w:rFonts w:ascii="Palatino Linotype" w:eastAsia="Palatino Linotype" w:hAnsi="Palatino Linotype" w:cs="Palatino Linotype"/>
          <w:b/>
          <w:color w:val="000000" w:themeColor="text1"/>
        </w:rPr>
      </w:pPr>
      <w:hyperlink r:id="rId9" w:tgtFrame="_blank" w:history="1">
        <w:r w:rsidR="00F32B67" w:rsidRPr="00222495">
          <w:rPr>
            <w:rStyle w:val="Hipervnculo"/>
            <w:rFonts w:ascii="Palatino Linotype" w:hAnsi="Palatino Linotype" w:cs="Arial"/>
            <w:b/>
            <w:bCs/>
            <w:color w:val="000000" w:themeColor="text1"/>
            <w:u w:val="none"/>
          </w:rPr>
          <w:t>GOBIERNO MUNICIPAL DE ATIZAPÁN, MÉXICO (3).pdf</w:t>
        </w:r>
      </w:hyperlink>
      <w:r w:rsidR="007A5DA2" w:rsidRPr="00222495">
        <w:rPr>
          <w:rFonts w:ascii="Palatino Linotype" w:eastAsia="Palatino Linotype" w:hAnsi="Palatino Linotype" w:cs="Palatino Linotype"/>
          <w:b/>
          <w:color w:val="000000" w:themeColor="text1"/>
        </w:rPr>
        <w:t>:</w:t>
      </w:r>
    </w:p>
    <w:p w:rsidR="00F4095B" w:rsidRPr="00222495" w:rsidRDefault="00F32B67" w:rsidP="00931B69">
      <w:pPr>
        <w:jc w:val="both"/>
        <w:rPr>
          <w:rFonts w:ascii="Palatino Linotype" w:eastAsia="Palatino Linotype" w:hAnsi="Palatino Linotype" w:cs="Palatino Linotype"/>
          <w:i/>
          <w:color w:val="000000" w:themeColor="text1"/>
        </w:rPr>
      </w:pPr>
      <w:r w:rsidRPr="00222495">
        <w:rPr>
          <w:rFonts w:ascii="Palatino Linotype" w:hAnsi="Palatino Linotype"/>
          <w:i/>
          <w:color w:val="000000" w:themeColor="text1"/>
        </w:rPr>
        <w:t xml:space="preserve">“…En respuesta a su solicitud le informo que el ayuntamiento está realizando los procedimientos necesarios para la presupuestación, planeación, programación, ejecución, control, enajenación y arrendamientos de bienes para el funcionamiento del ayuntamiento de acuerdo a la ley de contratación pública del Estado de México y Municipios por lo cual </w:t>
      </w:r>
      <w:r w:rsidRPr="00222495">
        <w:rPr>
          <w:rFonts w:ascii="Palatino Linotype" w:hAnsi="Palatino Linotype"/>
          <w:b/>
          <w:i/>
          <w:color w:val="000000" w:themeColor="text1"/>
        </w:rPr>
        <w:t>a la fecha de su petición no hemos pagado ninguna factura hasta realizar los procedimientos respectivos</w:t>
      </w:r>
      <w:r w:rsidRPr="00222495">
        <w:rPr>
          <w:rFonts w:ascii="Palatino Linotype" w:hAnsi="Palatino Linotype"/>
          <w:i/>
          <w:color w:val="000000" w:themeColor="text1"/>
        </w:rPr>
        <w:t>…”(Sic).</w:t>
      </w:r>
    </w:p>
    <w:p w:rsidR="00F4095B" w:rsidRPr="00222495" w:rsidRDefault="00F4095B" w:rsidP="00931B69">
      <w:pPr>
        <w:jc w:val="both"/>
        <w:rPr>
          <w:rFonts w:ascii="Palatino Linotype" w:eastAsia="Verdana" w:hAnsi="Palatino Linotype" w:cs="Verdana"/>
          <w:i/>
          <w:color w:val="000000" w:themeColor="text1"/>
        </w:rPr>
      </w:pPr>
    </w:p>
    <w:p w:rsidR="00F4095B" w:rsidRPr="00222495" w:rsidRDefault="00F4095B" w:rsidP="00931B69">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222495">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222495">
        <w:rPr>
          <w:rFonts w:ascii="Palatino Linotype" w:hAnsi="Palatino Linotype" w:cs="Palatino Linotype"/>
          <w:color w:val="000000" w:themeColor="text1"/>
          <w:sz w:val="24"/>
          <w:lang w:val="es-ES_tradnl"/>
        </w:rPr>
        <w:t>día</w:t>
      </w:r>
      <w:r w:rsidR="00B443E6" w:rsidRPr="00222495">
        <w:rPr>
          <w:rFonts w:ascii="Palatino Linotype" w:hAnsi="Palatino Linotype" w:cs="Palatino Linotype"/>
          <w:b/>
          <w:color w:val="000000" w:themeColor="text1"/>
          <w:sz w:val="24"/>
          <w:lang w:val="es-ES_tradnl"/>
        </w:rPr>
        <w:t xml:space="preserve"> </w:t>
      </w:r>
      <w:r w:rsidR="00F32B67" w:rsidRPr="00222495">
        <w:rPr>
          <w:rFonts w:ascii="Palatino Linotype" w:hAnsi="Palatino Linotype" w:cs="Palatino Linotype"/>
          <w:b/>
          <w:color w:val="000000" w:themeColor="text1"/>
          <w:sz w:val="24"/>
          <w:lang w:val="es-ES_tradnl"/>
        </w:rPr>
        <w:t>dieciocho de febrero</w:t>
      </w:r>
      <w:r w:rsidR="00B443E6" w:rsidRPr="00222495">
        <w:rPr>
          <w:rFonts w:ascii="Palatino Linotype" w:hAnsi="Palatino Linotype" w:cs="Palatino Linotype"/>
          <w:b/>
          <w:color w:val="000000" w:themeColor="text1"/>
          <w:sz w:val="24"/>
          <w:lang w:val="es-ES_tradnl"/>
        </w:rPr>
        <w:t xml:space="preserve"> </w:t>
      </w:r>
      <w:r w:rsidRPr="00222495">
        <w:rPr>
          <w:rFonts w:ascii="Palatino Linotype" w:hAnsi="Palatino Linotype" w:cs="Palatino Linotype"/>
          <w:b/>
          <w:color w:val="000000" w:themeColor="text1"/>
          <w:sz w:val="24"/>
          <w:lang w:val="es-ES_tradnl"/>
        </w:rPr>
        <w:t>de dos mil veinticinco</w:t>
      </w:r>
      <w:r w:rsidRPr="00222495">
        <w:rPr>
          <w:rFonts w:ascii="Palatino Linotype" w:hAnsi="Palatino Linotype" w:cs="Palatino Linotype"/>
          <w:color w:val="000000" w:themeColor="text1"/>
          <w:sz w:val="24"/>
          <w:lang w:val="es-ES_tradnl"/>
        </w:rPr>
        <w:t xml:space="preserve">, con el expediente número </w:t>
      </w:r>
      <w:r w:rsidR="007A5675" w:rsidRPr="00222495">
        <w:rPr>
          <w:rFonts w:ascii="Palatino Linotype" w:hAnsi="Palatino Linotype" w:cs="Palatino Linotype"/>
          <w:color w:val="000000" w:themeColor="text1"/>
          <w:sz w:val="24"/>
          <w:lang w:val="es-ES_tradnl"/>
        </w:rPr>
        <w:t>0</w:t>
      </w:r>
      <w:r w:rsidR="007A5675" w:rsidRPr="00222495">
        <w:rPr>
          <w:rFonts w:ascii="Palatino Linotype" w:hAnsi="Palatino Linotype" w:cs="Palatino Linotype"/>
          <w:b/>
          <w:color w:val="000000" w:themeColor="text1"/>
          <w:sz w:val="24"/>
          <w:lang w:val="es-ES_tradnl"/>
        </w:rPr>
        <w:t>1548</w:t>
      </w:r>
      <w:r w:rsidRPr="00222495">
        <w:rPr>
          <w:rFonts w:ascii="Palatino Linotype" w:hAnsi="Palatino Linotype" w:cs="Palatino Linotype"/>
          <w:b/>
          <w:color w:val="000000" w:themeColor="text1"/>
          <w:sz w:val="24"/>
          <w:lang w:val="es-ES_tradnl"/>
        </w:rPr>
        <w:t>/INFOEM/IP/RR/2025</w:t>
      </w:r>
      <w:r w:rsidRPr="00222495">
        <w:rPr>
          <w:rFonts w:ascii="Palatino Linotype" w:hAnsi="Palatino Linotype" w:cs="Palatino Linotype"/>
          <w:color w:val="000000" w:themeColor="text1"/>
          <w:sz w:val="24"/>
          <w:lang w:val="es-ES_tradnl"/>
        </w:rPr>
        <w:t>, manifestando lo siguiente:</w:t>
      </w:r>
    </w:p>
    <w:p w:rsidR="00F4095B" w:rsidRPr="00222495" w:rsidRDefault="00F4095B" w:rsidP="00931B69">
      <w:pPr>
        <w:spacing w:line="360" w:lineRule="auto"/>
        <w:jc w:val="both"/>
        <w:rPr>
          <w:rFonts w:ascii="Palatino Linotype" w:hAnsi="Palatino Linotype" w:cs="Palatino Linotype"/>
          <w:color w:val="000000" w:themeColor="text1"/>
          <w:lang w:val="es-ES_tradnl"/>
        </w:rPr>
      </w:pPr>
    </w:p>
    <w:p w:rsidR="00F4095B" w:rsidRPr="00E775F4" w:rsidRDefault="00F4095B" w:rsidP="00E775F4">
      <w:pPr>
        <w:pStyle w:val="Prrafodelista"/>
        <w:numPr>
          <w:ilvl w:val="0"/>
          <w:numId w:val="26"/>
        </w:numPr>
        <w:jc w:val="both"/>
        <w:rPr>
          <w:rFonts w:ascii="Palatino Linotype" w:hAnsi="Palatino Linotype" w:cs="Palatino Linotype"/>
          <w:b/>
          <w:color w:val="000000" w:themeColor="text1"/>
          <w:sz w:val="24"/>
          <w:lang w:val="es-ES_tradnl"/>
        </w:rPr>
      </w:pPr>
      <w:r w:rsidRPr="00E775F4">
        <w:rPr>
          <w:rFonts w:ascii="Palatino Linotype" w:hAnsi="Palatino Linotype" w:cs="Palatino Linotype"/>
          <w:b/>
          <w:color w:val="000000" w:themeColor="text1"/>
          <w:sz w:val="24"/>
          <w:lang w:val="es-ES_tradnl"/>
        </w:rPr>
        <w:t xml:space="preserve">Acto Impugnado </w:t>
      </w:r>
    </w:p>
    <w:p w:rsidR="00F4095B" w:rsidRPr="00E775F4" w:rsidRDefault="00F4095B" w:rsidP="00931B69">
      <w:pPr>
        <w:jc w:val="both"/>
        <w:rPr>
          <w:rFonts w:ascii="Palatino Linotype" w:hAnsi="Palatino Linotype" w:cs="Palatino Linotype"/>
          <w:i/>
          <w:color w:val="000000" w:themeColor="text1"/>
          <w:lang w:val="es-ES_tradnl"/>
        </w:rPr>
      </w:pPr>
      <w:r w:rsidRPr="00E775F4">
        <w:rPr>
          <w:rFonts w:ascii="Palatino Linotype" w:hAnsi="Palatino Linotype" w:cs="Palatino Linotype"/>
          <w:i/>
          <w:color w:val="000000" w:themeColor="text1"/>
          <w:lang w:val="es-ES_tradnl"/>
        </w:rPr>
        <w:t xml:space="preserve"> “</w:t>
      </w:r>
      <w:r w:rsidR="00F32B67" w:rsidRPr="00E775F4">
        <w:rPr>
          <w:rFonts w:ascii="Palatino Linotype" w:hAnsi="Palatino Linotype"/>
          <w:i/>
          <w:color w:val="000000" w:themeColor="text1"/>
        </w:rPr>
        <w:t>La negativa a entregar la información</w:t>
      </w:r>
      <w:r w:rsidRPr="00E775F4">
        <w:rPr>
          <w:rFonts w:ascii="Palatino Linotype" w:hAnsi="Palatino Linotype" w:cs="Palatino Linotype"/>
          <w:i/>
          <w:color w:val="000000" w:themeColor="text1"/>
          <w:lang w:val="es-ES_tradnl"/>
        </w:rPr>
        <w:t>” (Sic)</w:t>
      </w:r>
    </w:p>
    <w:p w:rsidR="00F4095B" w:rsidRPr="00E775F4" w:rsidRDefault="00F4095B" w:rsidP="00931B69">
      <w:pPr>
        <w:contextualSpacing/>
        <w:jc w:val="both"/>
        <w:rPr>
          <w:rFonts w:ascii="Palatino Linotype" w:hAnsi="Palatino Linotype" w:cs="Palatino Linotype"/>
          <w:b/>
          <w:color w:val="000000" w:themeColor="text1"/>
          <w:lang w:val="es-ES_tradnl"/>
        </w:rPr>
      </w:pPr>
    </w:p>
    <w:p w:rsidR="00F4095B" w:rsidRPr="00E775F4" w:rsidRDefault="00F4095B" w:rsidP="00E775F4">
      <w:pPr>
        <w:pStyle w:val="Prrafodelista"/>
        <w:numPr>
          <w:ilvl w:val="0"/>
          <w:numId w:val="26"/>
        </w:numPr>
        <w:jc w:val="both"/>
        <w:rPr>
          <w:rFonts w:ascii="Palatino Linotype" w:hAnsi="Palatino Linotype" w:cs="Palatino Linotype"/>
          <w:b/>
          <w:color w:val="000000" w:themeColor="text1"/>
          <w:sz w:val="24"/>
          <w:lang w:val="es-ES_tradnl"/>
        </w:rPr>
      </w:pPr>
      <w:r w:rsidRPr="00E775F4">
        <w:rPr>
          <w:rFonts w:ascii="Palatino Linotype" w:hAnsi="Palatino Linotype" w:cs="Palatino Linotype"/>
          <w:b/>
          <w:color w:val="000000" w:themeColor="text1"/>
          <w:sz w:val="24"/>
          <w:lang w:val="es-ES_tradnl"/>
        </w:rPr>
        <w:t>Razones o Motivos de Inconformidad</w:t>
      </w:r>
    </w:p>
    <w:p w:rsidR="00F4095B" w:rsidRPr="00E775F4" w:rsidRDefault="00F4095B" w:rsidP="00931B69">
      <w:pPr>
        <w:jc w:val="both"/>
        <w:rPr>
          <w:rFonts w:ascii="Palatino Linotype" w:hAnsi="Palatino Linotype" w:cs="Palatino Linotype"/>
          <w:i/>
          <w:color w:val="000000" w:themeColor="text1"/>
          <w:lang w:val="es-ES_tradnl"/>
        </w:rPr>
      </w:pPr>
      <w:r w:rsidRPr="00E775F4">
        <w:rPr>
          <w:rFonts w:ascii="Palatino Linotype" w:hAnsi="Palatino Linotype" w:cs="Palatino Linotype"/>
          <w:i/>
          <w:color w:val="000000" w:themeColor="text1"/>
          <w:lang w:val="es-ES_tradnl"/>
        </w:rPr>
        <w:t>“</w:t>
      </w:r>
      <w:r w:rsidR="00F32B67" w:rsidRPr="00E775F4">
        <w:rPr>
          <w:rFonts w:ascii="Palatino Linotype" w:hAnsi="Palatino Linotype"/>
          <w:i/>
          <w:color w:val="000000" w:themeColor="text1"/>
        </w:rPr>
        <w:t>La respuesta Ni modo que todo fue gratis En la página del ayuntamiento publicaron el festival que hicieron, regalaron vicis, triciclos etc y como es posible que no comprueben esos gastos</w:t>
      </w:r>
      <w:r w:rsidRPr="00E775F4">
        <w:rPr>
          <w:rFonts w:ascii="Palatino Linotype" w:hAnsi="Palatino Linotype" w:cs="Palatino Linotype"/>
          <w:i/>
          <w:color w:val="000000" w:themeColor="text1"/>
          <w:lang w:val="es-ES_tradnl"/>
        </w:rPr>
        <w:t>” (Sic)</w:t>
      </w:r>
    </w:p>
    <w:p w:rsidR="00F4095B" w:rsidRPr="00222495" w:rsidRDefault="00F4095B" w:rsidP="00931B69">
      <w:pPr>
        <w:jc w:val="both"/>
        <w:rPr>
          <w:rFonts w:ascii="Palatino Linotype" w:hAnsi="Palatino Linotype" w:cs="Palatino Linotype"/>
          <w:i/>
          <w:color w:val="000000" w:themeColor="text1"/>
          <w:lang w:val="es-ES_tradnl"/>
        </w:rPr>
      </w:pPr>
    </w:p>
    <w:p w:rsidR="00F4095B" w:rsidRPr="00222495" w:rsidRDefault="00F4095B" w:rsidP="00931B6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Posteriormente, la Comisionada Ponente con fundamento en lo dispuesto por el artículo 185, fracción II, de la Ley de la materia, a través del acuerdo de admisión de</w:t>
      </w:r>
      <w:r w:rsidR="0048078B" w:rsidRPr="00222495">
        <w:rPr>
          <w:rFonts w:ascii="Palatino Linotype" w:eastAsia="Palatino Linotype" w:hAnsi="Palatino Linotype" w:cs="Palatino Linotype"/>
          <w:color w:val="000000" w:themeColor="text1"/>
        </w:rPr>
        <w:t>l</w:t>
      </w:r>
      <w:r w:rsidRPr="00222495">
        <w:rPr>
          <w:rFonts w:ascii="Palatino Linotype" w:eastAsia="Palatino Linotype" w:hAnsi="Palatino Linotype" w:cs="Palatino Linotype"/>
          <w:color w:val="000000" w:themeColor="text1"/>
        </w:rPr>
        <w:t xml:space="preserve"> </w:t>
      </w:r>
      <w:r w:rsidR="00F32B67" w:rsidRPr="00222495">
        <w:rPr>
          <w:rFonts w:ascii="Palatino Linotype" w:eastAsia="Palatino Linotype" w:hAnsi="Palatino Linotype" w:cs="Palatino Linotype"/>
          <w:color w:val="000000" w:themeColor="text1"/>
        </w:rPr>
        <w:t xml:space="preserve">diecinueve de febrero </w:t>
      </w:r>
      <w:r w:rsidRPr="00222495">
        <w:rPr>
          <w:rFonts w:ascii="Palatino Linotype" w:eastAsia="Palatino Linotype" w:hAnsi="Palatino Linotype" w:cs="Palatino Linotype"/>
          <w:color w:val="000000" w:themeColor="text1"/>
        </w:rPr>
        <w:t xml:space="preserve">de dos mil veinticinco, puso a disposición de las partes el expediente electrónico vía </w:t>
      </w:r>
      <w:r w:rsidRPr="00222495">
        <w:rPr>
          <w:rFonts w:ascii="Palatino Linotype" w:eastAsia="Palatino Linotype" w:hAnsi="Palatino Linotype" w:cs="Palatino Linotype"/>
          <w:b/>
          <w:color w:val="000000" w:themeColor="text1"/>
        </w:rPr>
        <w:t xml:space="preserve">SAIMEX </w:t>
      </w:r>
      <w:r w:rsidRPr="0022249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222495">
        <w:rPr>
          <w:rFonts w:ascii="Palatino Linotype" w:eastAsia="Palatino Linotype" w:hAnsi="Palatino Linotype" w:cs="Palatino Linotype"/>
          <w:b/>
          <w:color w:val="000000" w:themeColor="text1"/>
        </w:rPr>
        <w:t>SUJETO OBLIGADO</w:t>
      </w:r>
      <w:r w:rsidRPr="00222495">
        <w:rPr>
          <w:rFonts w:ascii="Palatino Linotype" w:eastAsia="Palatino Linotype" w:hAnsi="Palatino Linotype" w:cs="Palatino Linotype"/>
          <w:color w:val="000000" w:themeColor="text1"/>
        </w:rPr>
        <w:t xml:space="preserve"> presentase el informe justificado procedente. </w:t>
      </w:r>
    </w:p>
    <w:p w:rsidR="00F4095B" w:rsidRPr="00222495" w:rsidRDefault="00F4095B" w:rsidP="00931B69">
      <w:pPr>
        <w:jc w:val="both"/>
        <w:rPr>
          <w:rFonts w:ascii="Palatino Linotype" w:hAnsi="Palatino Linotype" w:cs="Palatino Linotype"/>
          <w:i/>
          <w:color w:val="000000" w:themeColor="text1"/>
          <w:lang w:val="es-ES_tradnl"/>
        </w:rPr>
      </w:pPr>
    </w:p>
    <w:p w:rsidR="001C5B65" w:rsidRPr="00222495" w:rsidRDefault="00F4095B" w:rsidP="00931B69">
      <w:pPr>
        <w:pStyle w:val="Prrafodelista"/>
        <w:numPr>
          <w:ilvl w:val="0"/>
          <w:numId w:val="1"/>
        </w:numPr>
        <w:pBdr>
          <w:top w:val="nil"/>
          <w:left w:val="nil"/>
          <w:bottom w:val="nil"/>
          <w:right w:val="nil"/>
          <w:between w:val="nil"/>
        </w:pBdr>
        <w:spacing w:line="360" w:lineRule="auto"/>
        <w:ind w:left="0" w:firstLine="0"/>
        <w:contextualSpacing w:val="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b/>
          <w:color w:val="000000" w:themeColor="text1"/>
          <w:sz w:val="24"/>
        </w:rPr>
        <w:t>EL SUJETO OBLIGADO</w:t>
      </w:r>
      <w:r w:rsidR="00D03249" w:rsidRPr="00222495">
        <w:rPr>
          <w:rFonts w:ascii="Palatino Linotype" w:eastAsia="Palatino Linotype" w:hAnsi="Palatino Linotype" w:cs="Palatino Linotype"/>
          <w:color w:val="000000" w:themeColor="text1"/>
          <w:sz w:val="24"/>
        </w:rPr>
        <w:t xml:space="preserve">, en fecha </w:t>
      </w:r>
      <w:r w:rsidR="00F32B67" w:rsidRPr="00222495">
        <w:rPr>
          <w:rFonts w:ascii="Palatino Linotype" w:eastAsia="Palatino Linotype" w:hAnsi="Palatino Linotype" w:cs="Palatino Linotype"/>
          <w:color w:val="000000" w:themeColor="text1"/>
          <w:sz w:val="24"/>
        </w:rPr>
        <w:t>veintiocho de febrero y veintiséis de mayo de dos mil veinticinco</w:t>
      </w:r>
      <w:r w:rsidR="00D03249" w:rsidRPr="00222495">
        <w:rPr>
          <w:rFonts w:ascii="Palatino Linotype" w:eastAsia="Palatino Linotype" w:hAnsi="Palatino Linotype" w:cs="Palatino Linotype"/>
          <w:color w:val="000000" w:themeColor="text1"/>
          <w:sz w:val="24"/>
        </w:rPr>
        <w:t xml:space="preserve">, rindió Informe Justificado en </w:t>
      </w:r>
      <w:r w:rsidR="001C5B65" w:rsidRPr="00222495">
        <w:rPr>
          <w:rFonts w:ascii="Palatino Linotype" w:eastAsia="Palatino Linotype" w:hAnsi="Palatino Linotype" w:cs="Palatino Linotype"/>
          <w:color w:val="000000" w:themeColor="text1"/>
          <w:sz w:val="24"/>
        </w:rPr>
        <w:t xml:space="preserve">dos  </w:t>
      </w:r>
      <w:r w:rsidR="00D03249" w:rsidRPr="00222495">
        <w:rPr>
          <w:rFonts w:ascii="Palatino Linotype" w:eastAsia="Palatino Linotype" w:hAnsi="Palatino Linotype" w:cs="Palatino Linotype"/>
          <w:color w:val="000000" w:themeColor="text1"/>
          <w:sz w:val="24"/>
        </w:rPr>
        <w:t>archivos electrónicos</w:t>
      </w:r>
      <w:r w:rsidR="000A22F1" w:rsidRPr="00222495">
        <w:rPr>
          <w:rFonts w:ascii="Palatino Linotype" w:eastAsia="Palatino Linotype" w:hAnsi="Palatino Linotype" w:cs="Palatino Linotype"/>
          <w:color w:val="000000" w:themeColor="text1"/>
          <w:sz w:val="24"/>
        </w:rPr>
        <w:t xml:space="preserve">, mismos que fueron puestos a la vista del Recurrente mediante acuerdo de fecha </w:t>
      </w:r>
      <w:r w:rsidR="00CF4288" w:rsidRPr="00222495">
        <w:rPr>
          <w:rFonts w:ascii="Palatino Linotype" w:eastAsia="Palatino Linotype" w:hAnsi="Palatino Linotype" w:cs="Palatino Linotype"/>
          <w:color w:val="000000" w:themeColor="text1"/>
          <w:sz w:val="24"/>
        </w:rPr>
        <w:t>veinticinco</w:t>
      </w:r>
      <w:r w:rsidR="000A22F1" w:rsidRPr="00222495">
        <w:rPr>
          <w:rFonts w:ascii="Palatino Linotype" w:eastAsia="Palatino Linotype" w:hAnsi="Palatino Linotype" w:cs="Palatino Linotype"/>
          <w:color w:val="000000" w:themeColor="text1"/>
          <w:sz w:val="24"/>
        </w:rPr>
        <w:t xml:space="preserve"> de junio </w:t>
      </w:r>
      <w:r w:rsidR="000A22F1" w:rsidRPr="00222495">
        <w:rPr>
          <w:rFonts w:ascii="Palatino Linotype" w:eastAsia="Palatino Linotype" w:hAnsi="Palatino Linotype" w:cs="Palatino Linotype"/>
          <w:color w:val="000000" w:themeColor="text1"/>
          <w:sz w:val="24"/>
        </w:rPr>
        <w:lastRenderedPageBreak/>
        <w:t xml:space="preserve">del año en curso, en términos de la fracción III del artículo 185 de la Ley de Transparencia y Acceso a la Información Pública del Estado de México y Municipios; y  se otorgó al particular un término de tres días para manifestar lo que a su derecho conviniera; </w:t>
      </w:r>
      <w:r w:rsidR="00D03249" w:rsidRPr="00222495">
        <w:rPr>
          <w:rFonts w:ascii="Palatino Linotype" w:eastAsia="Palatino Linotype" w:hAnsi="Palatino Linotype" w:cs="Palatino Linotype"/>
          <w:color w:val="000000" w:themeColor="text1"/>
          <w:sz w:val="24"/>
        </w:rPr>
        <w:t xml:space="preserve"> </w:t>
      </w:r>
      <w:r w:rsidR="000A22F1" w:rsidRPr="00222495">
        <w:rPr>
          <w:rFonts w:ascii="Palatino Linotype" w:eastAsia="Palatino Linotype" w:hAnsi="Palatino Linotype" w:cs="Palatino Linotype"/>
          <w:color w:val="000000" w:themeColor="text1"/>
          <w:sz w:val="24"/>
        </w:rPr>
        <w:t xml:space="preserve">archivos </w:t>
      </w:r>
      <w:r w:rsidR="00CF4288" w:rsidRPr="00222495">
        <w:rPr>
          <w:rFonts w:ascii="Palatino Linotype" w:eastAsia="Palatino Linotype" w:hAnsi="Palatino Linotype" w:cs="Palatino Linotype"/>
          <w:color w:val="000000" w:themeColor="text1"/>
          <w:sz w:val="24"/>
        </w:rPr>
        <w:t xml:space="preserve">donde la Directora de la Unidad de Tesorería envía oficio ATZ/PM/TA/098/2025 </w:t>
      </w:r>
      <w:r w:rsidR="001C5B65" w:rsidRPr="00222495">
        <w:rPr>
          <w:rFonts w:ascii="Palatino Linotype" w:eastAsia="Palatino Linotype" w:hAnsi="Palatino Linotype" w:cs="Palatino Linotype"/>
          <w:color w:val="000000" w:themeColor="text1"/>
          <w:sz w:val="24"/>
        </w:rPr>
        <w:t>de los que se desglosa lo siguiente:</w:t>
      </w:r>
    </w:p>
    <w:p w:rsidR="001C5B65" w:rsidRPr="00222495" w:rsidRDefault="001C5B65" w:rsidP="00931B69">
      <w:pPr>
        <w:pStyle w:val="Prrafodelista"/>
        <w:ind w:left="0"/>
        <w:rPr>
          <w:rFonts w:ascii="Palatino Linotype" w:eastAsia="Palatino Linotype" w:hAnsi="Palatino Linotype" w:cs="Palatino Linotype"/>
          <w:color w:val="000000" w:themeColor="text1"/>
          <w:sz w:val="24"/>
        </w:rPr>
      </w:pPr>
    </w:p>
    <w:p w:rsidR="00931B69" w:rsidRPr="00222495" w:rsidRDefault="00CF4288" w:rsidP="00931B69">
      <w:pPr>
        <w:rPr>
          <w:rFonts w:ascii="Palatino Linotype" w:hAnsi="Palatino Linotype" w:cs="Arial"/>
          <w:color w:val="000000" w:themeColor="text1"/>
        </w:rPr>
      </w:pPr>
      <w:r w:rsidRPr="00222495">
        <w:rPr>
          <w:rFonts w:ascii="Palatino Linotype" w:hAnsi="Palatino Linotype"/>
          <w:b/>
          <w:color w:val="000000" w:themeColor="text1"/>
        </w:rPr>
        <w:t>-</w:t>
      </w:r>
      <w:hyperlink r:id="rId10" w:history="1"/>
      <w:r w:rsidRPr="00222495">
        <w:rPr>
          <w:rFonts w:ascii="Palatino Linotype" w:hAnsi="Palatino Linotype"/>
          <w:b/>
          <w:color w:val="000000" w:themeColor="text1"/>
        </w:rPr>
        <w:t xml:space="preserve">RESPUESTA A RECURSO </w:t>
      </w:r>
      <w:r w:rsidR="00E775F4" w:rsidRPr="00222495">
        <w:rPr>
          <w:rFonts w:ascii="Palatino Linotype" w:hAnsi="Palatino Linotype"/>
          <w:b/>
          <w:color w:val="000000" w:themeColor="text1"/>
        </w:rPr>
        <w:t>1548</w:t>
      </w:r>
      <w:r w:rsidR="00E775F4" w:rsidRPr="00222495">
        <w:rPr>
          <w:rFonts w:ascii="Palatino Linotype" w:eastAsia="Palatino Linotype" w:hAnsi="Palatino Linotype" w:cs="Palatino Linotype"/>
          <w:b/>
          <w:color w:val="000000" w:themeColor="text1"/>
        </w:rPr>
        <w:t>.pdf</w:t>
      </w:r>
      <w:r w:rsidR="00E775F4" w:rsidRPr="00222495">
        <w:rPr>
          <w:rFonts w:ascii="Palatino Linotype" w:eastAsia="Palatino Linotype" w:hAnsi="Palatino Linotype" w:cs="Palatino Linotype"/>
          <w:color w:val="000000" w:themeColor="text1"/>
        </w:rPr>
        <w:t>,</w:t>
      </w:r>
      <w:r w:rsidRPr="00222495">
        <w:rPr>
          <w:rFonts w:ascii="Palatino Linotype" w:hAnsi="Palatino Linotype" w:cs="Arial"/>
          <w:color w:val="000000" w:themeColor="text1"/>
        </w:rPr>
        <w:t xml:space="preserve"> </w:t>
      </w:r>
    </w:p>
    <w:p w:rsidR="00CF4288" w:rsidRPr="00222495" w:rsidRDefault="007D411D" w:rsidP="00931B69">
      <w:pPr>
        <w:rPr>
          <w:rStyle w:val="Hipervnculo"/>
          <w:rFonts w:ascii="Palatino Linotype" w:hAnsi="Palatino Linotype" w:cs="Arial"/>
          <w:b/>
          <w:bCs/>
          <w:color w:val="000000" w:themeColor="text1"/>
          <w:u w:val="none"/>
        </w:rPr>
      </w:pPr>
      <w:hyperlink r:id="rId11" w:history="1">
        <w:r w:rsidR="00CF4288" w:rsidRPr="00222495">
          <w:rPr>
            <w:rFonts w:ascii="Palatino Linotype" w:hAnsi="Palatino Linotype" w:cs="Arial"/>
            <w:b/>
            <w:bCs/>
            <w:color w:val="000000" w:themeColor="text1"/>
          </w:rPr>
          <w:br/>
        </w:r>
        <w:r w:rsidR="00CF4288" w:rsidRPr="00222495">
          <w:rPr>
            <w:rStyle w:val="Hipervnculo"/>
            <w:rFonts w:ascii="Palatino Linotype" w:hAnsi="Palatino Linotype" w:cs="Arial"/>
            <w:b/>
            <w:bCs/>
            <w:color w:val="000000" w:themeColor="text1"/>
            <w:u w:val="none"/>
          </w:rPr>
          <w:t>-RESPUESTA A SEGUIMIENTO A RECURSO 1548.pdf</w:t>
        </w:r>
      </w:hyperlink>
    </w:p>
    <w:p w:rsidR="00931B69" w:rsidRPr="00222495" w:rsidRDefault="00931B69" w:rsidP="00931B69">
      <w:pPr>
        <w:rPr>
          <w:rFonts w:ascii="Palatino Linotype" w:hAnsi="Palatino Linotype" w:cs="Arial"/>
          <w:color w:val="000000" w:themeColor="text1"/>
        </w:rPr>
      </w:pPr>
    </w:p>
    <w:p w:rsidR="0061776B" w:rsidRPr="00222495" w:rsidRDefault="00CF4288" w:rsidP="00931B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color w:val="000000" w:themeColor="text1"/>
        </w:rPr>
        <w:t xml:space="preserve"> ”…e</w:t>
      </w:r>
      <w:r w:rsidRPr="00222495">
        <w:rPr>
          <w:rFonts w:ascii="Palatino Linotype" w:hAnsi="Palatino Linotype"/>
          <w:i/>
          <w:color w:val="000000" w:themeColor="text1"/>
        </w:rPr>
        <w:t>l ayuntamiento está realizando los procedimientos necesarios para la presupuestación, planeación, programación, ejecución, control, enajenación y arrendamientos de bienes para el funcionamiento del ayuntamiento de acuerdo a la ley de contratación pública del Estado de México y Municipios por lo cual a la fecha de su petición que es el 17 de enero de 2025, no hemos pagado ninguna factura hasta realizar los procedimientos respectivos ya que los proveedores nos otorgan un crédito que van desde los 30 días a los 60 días motivo por el cual no se han realizado pagos del evento en el que usted está interesado</w:t>
      </w:r>
      <w:r w:rsidRPr="00222495">
        <w:rPr>
          <w:rFonts w:ascii="Palatino Linotype" w:hAnsi="Palatino Linotype"/>
          <w:color w:val="000000" w:themeColor="text1"/>
        </w:rPr>
        <w:t>…”(Sic).</w:t>
      </w:r>
    </w:p>
    <w:p w:rsidR="0061776B" w:rsidRPr="00222495" w:rsidRDefault="0061776B" w:rsidP="00931B69">
      <w:pPr>
        <w:pStyle w:val="Prrafodelista"/>
        <w:ind w:left="0"/>
        <w:rPr>
          <w:rFonts w:ascii="Palatino Linotype" w:eastAsia="Palatino Linotype" w:hAnsi="Palatino Linotype" w:cs="Palatino Linotype"/>
          <w:b/>
          <w:i/>
          <w:color w:val="000000" w:themeColor="text1"/>
          <w:sz w:val="24"/>
        </w:rPr>
      </w:pPr>
    </w:p>
    <w:p w:rsidR="00F4095B" w:rsidRPr="00222495" w:rsidRDefault="000A22F1" w:rsidP="00931B69">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Por su parte,</w:t>
      </w:r>
      <w:r w:rsidR="00F4095B" w:rsidRPr="00222495">
        <w:rPr>
          <w:rFonts w:ascii="Palatino Linotype" w:eastAsia="Palatino Linotype" w:hAnsi="Palatino Linotype" w:cs="Palatino Linotype"/>
          <w:color w:val="000000" w:themeColor="text1"/>
          <w:sz w:val="24"/>
        </w:rPr>
        <w:t xml:space="preserve"> </w:t>
      </w:r>
      <w:r w:rsidR="00F4095B" w:rsidRPr="00222495">
        <w:rPr>
          <w:rFonts w:ascii="Palatino Linotype" w:eastAsia="Palatino Linotype" w:hAnsi="Palatino Linotype" w:cs="Palatino Linotype"/>
          <w:b/>
          <w:color w:val="000000" w:themeColor="text1"/>
          <w:sz w:val="24"/>
        </w:rPr>
        <w:t>LA RECURRENTE</w:t>
      </w:r>
      <w:r w:rsidR="00F4095B" w:rsidRPr="00222495">
        <w:rPr>
          <w:rFonts w:ascii="Palatino Linotype" w:eastAsia="Palatino Linotype" w:hAnsi="Palatino Linotype" w:cs="Palatino Linotype"/>
          <w:color w:val="000000" w:themeColor="text1"/>
          <w:sz w:val="24"/>
        </w:rPr>
        <w:t xml:space="preserve"> dejó de realizar manifestaciones que a su derecho convinieran y asistieran.</w:t>
      </w:r>
    </w:p>
    <w:p w:rsidR="00F4095B" w:rsidRPr="00222495" w:rsidRDefault="00F4095B" w:rsidP="00931B69">
      <w:pPr>
        <w:spacing w:after="100" w:afterAutospacing="1"/>
        <w:jc w:val="center"/>
        <w:rPr>
          <w:rFonts w:ascii="Palatino Linotype" w:hAnsi="Palatino Linotype"/>
          <w:bCs/>
          <w:color w:val="000000" w:themeColor="text1"/>
        </w:rPr>
      </w:pPr>
    </w:p>
    <w:p w:rsidR="00F4095B" w:rsidRDefault="00F4095B" w:rsidP="00931B6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La Comisionada Ponente decretó el cierre de instrucción mediante el acuerdo del </w:t>
      </w:r>
      <w:r w:rsidR="007A5675" w:rsidRPr="00222495">
        <w:rPr>
          <w:rFonts w:ascii="Palatino Linotype" w:eastAsia="Palatino Linotype" w:hAnsi="Palatino Linotype" w:cs="Palatino Linotype"/>
          <w:b/>
          <w:color w:val="000000" w:themeColor="text1"/>
        </w:rPr>
        <w:t>veinticinco</w:t>
      </w:r>
      <w:r w:rsidR="000A22F1" w:rsidRPr="00222495">
        <w:rPr>
          <w:rFonts w:ascii="Palatino Linotype" w:eastAsia="Palatino Linotype" w:hAnsi="Palatino Linotype" w:cs="Palatino Linotype"/>
          <w:b/>
          <w:color w:val="000000" w:themeColor="text1"/>
        </w:rPr>
        <w:t xml:space="preserve"> </w:t>
      </w:r>
      <w:r w:rsidRPr="00222495">
        <w:rPr>
          <w:rFonts w:ascii="Palatino Linotype" w:eastAsia="Palatino Linotype" w:hAnsi="Palatino Linotype" w:cs="Palatino Linotype"/>
          <w:b/>
          <w:color w:val="000000" w:themeColor="text1"/>
        </w:rPr>
        <w:t>de junio de dos mil veinticinco</w:t>
      </w:r>
      <w:r w:rsidRPr="00222495">
        <w:rPr>
          <w:rFonts w:ascii="Palatino Linotype" w:eastAsia="Palatino Linotype" w:hAnsi="Palatino Linotype" w:cs="Palatino Linotype"/>
          <w:color w:val="000000" w:themeColor="text1"/>
        </w:rPr>
        <w:t xml:space="preserve">. </w:t>
      </w:r>
      <w:r w:rsidR="00E775F4">
        <w:rPr>
          <w:rFonts w:ascii="Palatino Linotype" w:eastAsia="Palatino Linotype" w:hAnsi="Palatino Linotype" w:cs="Palatino Linotype"/>
          <w:color w:val="000000" w:themeColor="text1"/>
        </w:rPr>
        <w:t>---------------------------------------------------------</w:t>
      </w:r>
    </w:p>
    <w:p w:rsidR="00E775F4" w:rsidRDefault="00E775F4" w:rsidP="00E775F4">
      <w:pPr>
        <w:pStyle w:val="Prrafodelista"/>
        <w:rPr>
          <w:rFonts w:ascii="Palatino Linotype" w:eastAsia="Palatino Linotype" w:hAnsi="Palatino Linotype" w:cs="Palatino Linotype"/>
          <w:color w:val="000000" w:themeColor="text1"/>
        </w:rPr>
      </w:pPr>
    </w:p>
    <w:p w:rsidR="00E775F4" w:rsidRDefault="00E775F4" w:rsidP="00E775F4">
      <w:pPr>
        <w:spacing w:line="360" w:lineRule="auto"/>
        <w:jc w:val="both"/>
        <w:rPr>
          <w:rFonts w:ascii="Palatino Linotype" w:eastAsia="Palatino Linotype" w:hAnsi="Palatino Linotype" w:cs="Palatino Linotype"/>
          <w:color w:val="000000" w:themeColor="text1"/>
        </w:rPr>
      </w:pPr>
    </w:p>
    <w:p w:rsidR="00E775F4" w:rsidRPr="00222495" w:rsidRDefault="00E775F4" w:rsidP="00E775F4">
      <w:pPr>
        <w:spacing w:line="360" w:lineRule="auto"/>
        <w:jc w:val="both"/>
        <w:rPr>
          <w:rFonts w:ascii="Palatino Linotype" w:eastAsia="Palatino Linotype" w:hAnsi="Palatino Linotype" w:cs="Palatino Linotype"/>
          <w:color w:val="000000" w:themeColor="text1"/>
        </w:rPr>
      </w:pPr>
    </w:p>
    <w:p w:rsidR="00F4095B" w:rsidRPr="00222495" w:rsidRDefault="00F4095B" w:rsidP="00931B69">
      <w:pPr>
        <w:spacing w:before="600" w:after="600" w:line="276" w:lineRule="auto"/>
        <w:jc w:val="center"/>
        <w:rPr>
          <w:rFonts w:ascii="Palatino Linotype" w:hAnsi="Palatino Linotype" w:cs="Arial"/>
          <w:b/>
          <w:bCs/>
          <w:color w:val="000000" w:themeColor="text1"/>
          <w:spacing w:val="60"/>
        </w:rPr>
      </w:pPr>
      <w:r w:rsidRPr="00222495">
        <w:rPr>
          <w:rFonts w:ascii="Palatino Linotype" w:hAnsi="Palatino Linotype" w:cs="Arial"/>
          <w:b/>
          <w:bCs/>
          <w:color w:val="000000" w:themeColor="text1"/>
          <w:spacing w:val="60"/>
        </w:rPr>
        <w:lastRenderedPageBreak/>
        <w:t>CONSIDERANDO</w:t>
      </w:r>
    </w:p>
    <w:p w:rsidR="00F4095B" w:rsidRPr="00222495" w:rsidRDefault="00F4095B" w:rsidP="00931B69">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222495">
        <w:rPr>
          <w:rFonts w:ascii="Palatino Linotype" w:hAnsi="Palatino Linotype"/>
          <w:b/>
          <w:color w:val="000000" w:themeColor="text1"/>
        </w:rPr>
        <w:t>De la Competencia</w:t>
      </w:r>
      <w:r w:rsidRPr="00222495">
        <w:rPr>
          <w:rFonts w:ascii="Palatino Linotype" w:hAnsi="Palatino Linotype"/>
          <w:color w:val="000000" w:themeColor="text1"/>
        </w:rPr>
        <w:t>.</w:t>
      </w:r>
      <w:r w:rsidRPr="00222495">
        <w:rPr>
          <w:rFonts w:ascii="Palatino Linotype" w:hAnsi="Palatino Linotype"/>
          <w:b/>
          <w:color w:val="000000" w:themeColor="text1"/>
        </w:rPr>
        <w:t xml:space="preserve"> </w:t>
      </w:r>
    </w:p>
    <w:p w:rsidR="00B249F5" w:rsidRPr="00222495" w:rsidRDefault="00B249F5" w:rsidP="00931B69">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F4095B" w:rsidRPr="00222495" w:rsidRDefault="00F4095B" w:rsidP="00931B69">
      <w:pPr>
        <w:spacing w:line="360" w:lineRule="auto"/>
        <w:jc w:val="both"/>
        <w:rPr>
          <w:rFonts w:ascii="Palatino Linotype" w:eastAsia="Palatino Linotype" w:hAnsi="Palatino Linotype" w:cs="Palatino Linotype"/>
          <w:color w:val="000000" w:themeColor="text1"/>
        </w:rPr>
      </w:pPr>
    </w:p>
    <w:p w:rsidR="00F4095B" w:rsidRPr="00222495" w:rsidRDefault="00F4095B" w:rsidP="00931B69">
      <w:pPr>
        <w:pStyle w:val="Ttulo2"/>
        <w:spacing w:before="0" w:line="360" w:lineRule="auto"/>
        <w:rPr>
          <w:rFonts w:ascii="Palatino Linotype" w:eastAsia="Palatino Linotype" w:hAnsi="Palatino Linotype" w:cs="Palatino Linotype"/>
          <w:b/>
          <w:color w:val="000000" w:themeColor="text1"/>
          <w:sz w:val="24"/>
          <w:szCs w:val="24"/>
        </w:rPr>
      </w:pPr>
      <w:r w:rsidRPr="00222495">
        <w:rPr>
          <w:rFonts w:ascii="Palatino Linotype" w:eastAsia="Palatino Linotype" w:hAnsi="Palatino Linotype" w:cs="Palatino Linotype"/>
          <w:b/>
          <w:color w:val="000000" w:themeColor="text1"/>
          <w:sz w:val="24"/>
          <w:szCs w:val="24"/>
        </w:rPr>
        <w:t>SEGUNDO. De la oportunidad y procedencia.</w:t>
      </w:r>
    </w:p>
    <w:p w:rsidR="00B249F5" w:rsidRPr="00222495" w:rsidRDefault="00B249F5" w:rsidP="00931B69">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249F5" w:rsidRPr="00222495" w:rsidRDefault="00B249F5" w:rsidP="00931B69">
      <w:pPr>
        <w:spacing w:line="360" w:lineRule="auto"/>
        <w:jc w:val="both"/>
        <w:rPr>
          <w:rFonts w:ascii="Palatino Linotype" w:eastAsia="Palatino Linotype" w:hAnsi="Palatino Linotype" w:cs="Palatino Linotype"/>
          <w:color w:val="000000" w:themeColor="text1"/>
        </w:rPr>
      </w:pPr>
    </w:p>
    <w:p w:rsidR="00B249F5" w:rsidRPr="00222495" w:rsidRDefault="00B249F5" w:rsidP="00931B69">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249F5" w:rsidRPr="00222495" w:rsidRDefault="00B249F5" w:rsidP="00931B69">
      <w:pPr>
        <w:spacing w:line="360" w:lineRule="auto"/>
        <w:jc w:val="both"/>
        <w:rPr>
          <w:rFonts w:ascii="Palatino Linotype" w:eastAsia="Palatino Linotype" w:hAnsi="Palatino Linotype" w:cs="Palatino Linotype"/>
          <w:color w:val="000000" w:themeColor="text1"/>
        </w:rPr>
      </w:pPr>
    </w:p>
    <w:p w:rsidR="00E3471D" w:rsidRPr="00222495" w:rsidRDefault="00E3471D" w:rsidP="00931B69">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hAnsi="Palatino Linotype"/>
          <w:color w:val="000000" w:themeColor="text1"/>
          <w:sz w:val="24"/>
        </w:rPr>
        <w:t xml:space="preserve">Por </w:t>
      </w:r>
      <w:r w:rsidRPr="00222495">
        <w:rPr>
          <w:rFonts w:ascii="Palatino Linotype" w:eastAsia="Calibri" w:hAnsi="Palatino Linotype" w:cs="Arial"/>
          <w:color w:val="000000" w:themeColor="text1"/>
          <w:sz w:val="24"/>
        </w:rPr>
        <w:t>otro</w:t>
      </w:r>
      <w:r w:rsidRPr="00222495">
        <w:rPr>
          <w:rFonts w:ascii="Palatino Linotype" w:hAnsi="Palatino Linotype"/>
          <w:color w:val="000000" w:themeColor="text1"/>
          <w:sz w:val="24"/>
        </w:rPr>
        <w:t xml:space="preserve"> </w:t>
      </w:r>
      <w:r w:rsidRPr="00222495">
        <w:rPr>
          <w:rFonts w:ascii="Palatino Linotype" w:eastAsia="Calibri" w:hAnsi="Palatino Linotype" w:cs="Arial"/>
          <w:color w:val="000000" w:themeColor="text1"/>
          <w:sz w:val="24"/>
        </w:rPr>
        <w:t>lado</w:t>
      </w:r>
      <w:r w:rsidRPr="00222495">
        <w:rPr>
          <w:rFonts w:ascii="Palatino Linotype" w:hAnsi="Palatino Linotype"/>
          <w:color w:val="000000" w:themeColor="text1"/>
          <w:sz w:val="24"/>
        </w:rPr>
        <w:t xml:space="preserve">, </w:t>
      </w:r>
      <w:r w:rsidRPr="00222495">
        <w:rPr>
          <w:rFonts w:ascii="Palatino Linotype" w:eastAsia="Calibri" w:hAnsi="Palatino Linotype" w:cs="Arial"/>
          <w:color w:val="000000" w:themeColor="text1"/>
          <w:sz w:val="24"/>
        </w:rPr>
        <w:t>es</w:t>
      </w:r>
      <w:r w:rsidRPr="00222495">
        <w:rPr>
          <w:rFonts w:ascii="Palatino Linotype" w:eastAsia="Palatino Linotype" w:hAnsi="Palatino Linotype" w:cs="Palatino Linotype"/>
          <w:color w:val="000000" w:themeColor="text1"/>
          <w:sz w:val="24"/>
        </w:rPr>
        <w:t xml:space="preserve"> de suma importancia señalar que la parte recurrente no </w:t>
      </w:r>
      <w:r w:rsidRPr="00222495">
        <w:rPr>
          <w:rFonts w:ascii="Palatino Linotype" w:eastAsia="Calibri" w:hAnsi="Palatino Linotype" w:cs="Arial"/>
          <w:color w:val="000000" w:themeColor="text1"/>
          <w:sz w:val="24"/>
        </w:rPr>
        <w:t>proporciona</w:t>
      </w:r>
      <w:r w:rsidRPr="00222495">
        <w:rPr>
          <w:rFonts w:ascii="Palatino Linotype" w:eastAsia="Palatino Linotype" w:hAnsi="Palatino Linotype" w:cs="Palatino Linotype"/>
          <w:color w:val="000000" w:themeColor="text1"/>
          <w:sz w:val="24"/>
        </w:rPr>
        <w:t xml:space="preserve"> un nombre completo o datos de identificación como se advierte en el detalle de </w:t>
      </w:r>
      <w:r w:rsidRPr="00222495">
        <w:rPr>
          <w:rFonts w:ascii="Palatino Linotype" w:hAnsi="Palatino Linotype" w:cs="Arial"/>
          <w:color w:val="000000" w:themeColor="text1"/>
          <w:sz w:val="24"/>
        </w:rPr>
        <w:t>seguimiento</w:t>
      </w:r>
      <w:r w:rsidRPr="00222495">
        <w:rPr>
          <w:rFonts w:ascii="Palatino Linotype" w:eastAsia="Palatino Linotype" w:hAnsi="Palatino Linotype" w:cs="Palatino Linotype"/>
          <w:color w:val="000000" w:themeColor="text1"/>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3471D" w:rsidRPr="00222495" w:rsidRDefault="00E3471D" w:rsidP="00931B69">
      <w:pPr>
        <w:spacing w:line="360" w:lineRule="auto"/>
        <w:jc w:val="both"/>
        <w:rPr>
          <w:rFonts w:ascii="Palatino Linotype" w:eastAsia="Palatino Linotype" w:hAnsi="Palatino Linotype" w:cs="Palatino Linotype"/>
          <w:color w:val="000000" w:themeColor="text1"/>
        </w:rPr>
      </w:pPr>
    </w:p>
    <w:p w:rsidR="00E3471D" w:rsidRPr="00222495" w:rsidRDefault="00E3471D" w:rsidP="00931B69">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w:t>
      </w:r>
      <w:r w:rsidRPr="00222495">
        <w:rPr>
          <w:rFonts w:ascii="Palatino Linotype" w:eastAsia="Palatino Linotype" w:hAnsi="Palatino Linotype"/>
          <w:b/>
          <w:i/>
          <w:color w:val="000000" w:themeColor="text1"/>
        </w:rPr>
        <w:t>Las solicitudes anónimas</w:t>
      </w:r>
      <w:r w:rsidRPr="00222495">
        <w:rPr>
          <w:rFonts w:ascii="Palatino Linotype" w:eastAsia="Palatino Linotype" w:hAnsi="Palatino Linotype"/>
          <w:i/>
          <w:color w:val="000000" w:themeColor="text1"/>
        </w:rPr>
        <w:t xml:space="preserve">, con nombre incompleto o seudónimo </w:t>
      </w:r>
      <w:r w:rsidRPr="00222495">
        <w:rPr>
          <w:rFonts w:ascii="Palatino Linotype" w:eastAsia="Palatino Linotype" w:hAnsi="Palatino Linotype"/>
          <w:b/>
          <w:i/>
          <w:color w:val="000000" w:themeColor="text1"/>
        </w:rPr>
        <w:t>serán procedentes para su trámite por parte del sujeto obligado ante quien se presente</w:t>
      </w:r>
      <w:r w:rsidRPr="00222495">
        <w:rPr>
          <w:rFonts w:ascii="Palatino Linotype" w:eastAsia="Palatino Linotype" w:hAnsi="Palatino Linotype"/>
          <w:i/>
          <w:color w:val="000000" w:themeColor="text1"/>
        </w:rPr>
        <w:t xml:space="preserve">. No podrá requerirse información adicional con motivo del nombre proporcionado por el solicitante.” </w:t>
      </w:r>
      <w:r w:rsidRPr="00222495">
        <w:rPr>
          <w:rFonts w:ascii="Palatino Linotype" w:eastAsia="Palatino Linotype" w:hAnsi="Palatino Linotype"/>
          <w:color w:val="000000" w:themeColor="text1"/>
        </w:rPr>
        <w:t>(Sic)</w:t>
      </w:r>
    </w:p>
    <w:p w:rsidR="00E3471D" w:rsidRPr="00222495" w:rsidRDefault="00E3471D" w:rsidP="00931B69">
      <w:pPr>
        <w:pStyle w:val="Textoindependienteprimerasangra2"/>
        <w:spacing w:line="360" w:lineRule="auto"/>
        <w:ind w:left="0" w:firstLine="0"/>
        <w:rPr>
          <w:rFonts w:ascii="Palatino Linotype" w:eastAsia="Palatino Linotype" w:hAnsi="Palatino Linotype"/>
          <w:i/>
          <w:color w:val="000000" w:themeColor="text1"/>
        </w:rPr>
      </w:pPr>
    </w:p>
    <w:p w:rsidR="00E3471D" w:rsidRPr="00222495" w:rsidRDefault="00E3471D" w:rsidP="00931B6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hAnsi="Palatino Linotype"/>
          <w:color w:val="000000" w:themeColor="text1"/>
          <w:sz w:val="24"/>
        </w:rPr>
        <w:t>Robusteciendo</w:t>
      </w:r>
      <w:r w:rsidRPr="00222495">
        <w:rPr>
          <w:rFonts w:ascii="Palatino Linotype" w:eastAsia="Palatino Linotype" w:hAnsi="Palatino Linotype" w:cs="Palatino Linotype"/>
          <w:color w:val="000000" w:themeColor="text1"/>
          <w:sz w:val="24"/>
        </w:rPr>
        <w:t xml:space="preserve"> lo anterior se encuentra lo dispuesto en el artículo 6, Apartado A, </w:t>
      </w:r>
      <w:r w:rsidRPr="00222495">
        <w:rPr>
          <w:rFonts w:ascii="Palatino Linotype" w:eastAsia="Calibri" w:hAnsi="Palatino Linotype" w:cs="Arial"/>
          <w:color w:val="000000" w:themeColor="text1"/>
          <w:sz w:val="24"/>
        </w:rPr>
        <w:t>fracciones</w:t>
      </w:r>
      <w:r w:rsidRPr="00222495">
        <w:rPr>
          <w:rFonts w:ascii="Palatino Linotype" w:eastAsia="Palatino Linotype" w:hAnsi="Palatino Linotype" w:cs="Palatino Linotype"/>
          <w:color w:val="000000" w:themeColor="text1"/>
          <w:sz w:val="24"/>
        </w:rPr>
        <w:t xml:space="preserve"> III de la Constitución Política de los Estados Unidos Mexicanos que establece:</w:t>
      </w:r>
    </w:p>
    <w:p w:rsidR="00E3471D" w:rsidRPr="00222495" w:rsidRDefault="00E3471D" w:rsidP="00931B69">
      <w:pPr>
        <w:spacing w:line="360" w:lineRule="auto"/>
        <w:jc w:val="both"/>
        <w:rPr>
          <w:rFonts w:ascii="Palatino Linotype" w:eastAsia="Palatino Linotype" w:hAnsi="Palatino Linotype" w:cs="Palatino Linotype"/>
          <w:i/>
          <w:color w:val="000000" w:themeColor="text1"/>
        </w:rPr>
      </w:pP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w:t>
      </w:r>
      <w:r w:rsidRPr="00222495">
        <w:rPr>
          <w:rFonts w:ascii="Palatino Linotype" w:eastAsia="Palatino Linotype" w:hAnsi="Palatino Linotype"/>
          <w:b/>
          <w:i/>
          <w:color w:val="000000" w:themeColor="text1"/>
        </w:rPr>
        <w:t>Artículo 6.-</w:t>
      </w:r>
      <w:r w:rsidRPr="00222495">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3471D" w:rsidRPr="00222495" w:rsidRDefault="00E3471D" w:rsidP="00931B69">
      <w:pPr>
        <w:pStyle w:val="Sangradetextonormal"/>
        <w:spacing w:after="0" w:line="240" w:lineRule="atLeast"/>
        <w:ind w:left="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Para efectos de lo dispuesto en el presente artículo se observará lo siguiente:</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222495">
        <w:rPr>
          <w:rFonts w:ascii="Palatino Linotype" w:eastAsia="Palatino Linotype" w:hAnsi="Palatino Linotype"/>
          <w:color w:val="000000" w:themeColor="text1"/>
        </w:rPr>
        <w:t>(Sic)</w:t>
      </w:r>
    </w:p>
    <w:p w:rsidR="00E3471D" w:rsidRPr="00222495" w:rsidRDefault="00E3471D" w:rsidP="00931B69">
      <w:pPr>
        <w:pStyle w:val="Textoindependienteprimerasangra2"/>
        <w:spacing w:line="360" w:lineRule="auto"/>
        <w:ind w:left="0" w:firstLine="0"/>
        <w:rPr>
          <w:rFonts w:ascii="Palatino Linotype" w:eastAsia="Palatino Linotype" w:hAnsi="Palatino Linotype"/>
          <w:i/>
          <w:color w:val="000000" w:themeColor="text1"/>
        </w:rPr>
      </w:pPr>
    </w:p>
    <w:p w:rsidR="00E3471D" w:rsidRPr="00222495" w:rsidRDefault="00E3471D" w:rsidP="00931B6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 xml:space="preserve">Así </w:t>
      </w:r>
      <w:r w:rsidRPr="00222495">
        <w:rPr>
          <w:rFonts w:ascii="Palatino Linotype" w:hAnsi="Palatino Linotype"/>
          <w:color w:val="000000" w:themeColor="text1"/>
          <w:sz w:val="24"/>
        </w:rPr>
        <w:t>como</w:t>
      </w:r>
      <w:r w:rsidRPr="00222495">
        <w:rPr>
          <w:rFonts w:ascii="Palatino Linotype" w:eastAsia="Palatino Linotype" w:hAnsi="Palatino Linotype" w:cs="Palatino Linotype"/>
          <w:color w:val="000000" w:themeColor="text1"/>
          <w:sz w:val="24"/>
        </w:rPr>
        <w:t xml:space="preserve"> el artículo 5 fracción III, párrafo vigésimo noveno, trigésimo y </w:t>
      </w:r>
      <w:r w:rsidRPr="00222495">
        <w:rPr>
          <w:rFonts w:ascii="Palatino Linotype" w:hAnsi="Palatino Linotype"/>
          <w:color w:val="000000" w:themeColor="text1"/>
          <w:sz w:val="24"/>
        </w:rPr>
        <w:t>trigésimo</w:t>
      </w:r>
      <w:r w:rsidRPr="00222495">
        <w:rPr>
          <w:rFonts w:ascii="Palatino Linotype" w:eastAsia="Palatino Linotype" w:hAnsi="Palatino Linotype" w:cs="Palatino Linotype"/>
          <w:color w:val="000000" w:themeColor="text1"/>
          <w:sz w:val="24"/>
        </w:rPr>
        <w:t xml:space="preserve"> </w:t>
      </w:r>
      <w:r w:rsidRPr="00222495">
        <w:rPr>
          <w:rFonts w:ascii="Palatino Linotype" w:eastAsia="Calibri" w:hAnsi="Palatino Linotype" w:cs="Arial"/>
          <w:color w:val="000000" w:themeColor="text1"/>
          <w:sz w:val="24"/>
        </w:rPr>
        <w:t>primero</w:t>
      </w:r>
      <w:r w:rsidRPr="00222495">
        <w:rPr>
          <w:rFonts w:ascii="Palatino Linotype" w:eastAsia="Palatino Linotype" w:hAnsi="Palatino Linotype" w:cs="Palatino Linotype"/>
          <w:color w:val="000000" w:themeColor="text1"/>
          <w:sz w:val="24"/>
        </w:rPr>
        <w:t>, de la Constitución Política del Estado Libre y Soberano de México, que determina lo siguiente:</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w:t>
      </w:r>
      <w:r w:rsidRPr="00222495">
        <w:rPr>
          <w:rFonts w:ascii="Palatino Linotype" w:eastAsia="Palatino Linotype" w:hAnsi="Palatino Linotype"/>
          <w:b/>
          <w:i/>
          <w:color w:val="000000" w:themeColor="text1"/>
        </w:rPr>
        <w:t>Artículo 5.-</w:t>
      </w:r>
      <w:r w:rsidRPr="00222495">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3471D" w:rsidRPr="00222495" w:rsidRDefault="00E3471D" w:rsidP="00931B69">
      <w:pPr>
        <w:spacing w:line="240" w:lineRule="atLeast"/>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i/>
          <w:color w:val="000000" w:themeColor="text1"/>
        </w:rPr>
        <w:t>…</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3471D" w:rsidRPr="00222495" w:rsidRDefault="00E3471D" w:rsidP="00931B69">
      <w:pPr>
        <w:spacing w:line="240" w:lineRule="atLeast"/>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i/>
          <w:color w:val="000000" w:themeColor="text1"/>
        </w:rPr>
        <w:t>...</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E3471D" w:rsidRPr="00222495" w:rsidRDefault="00E3471D" w:rsidP="00931B69">
      <w:pPr>
        <w:spacing w:line="240" w:lineRule="atLeast"/>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i/>
          <w:color w:val="000000" w:themeColor="text1"/>
        </w:rPr>
        <w:t>...</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w:t>
      </w:r>
      <w:r w:rsidRPr="00222495">
        <w:rPr>
          <w:rFonts w:ascii="Palatino Linotype" w:eastAsia="Palatino Linotype" w:hAnsi="Palatino Linotype"/>
          <w:i/>
          <w:color w:val="000000" w:themeColor="text1"/>
        </w:rPr>
        <w:lastRenderedPageBreak/>
        <w:t>pública y a la protección de datos personales en posesión de los sujetos obligados en los términos que establezca la ley.” (Sic)</w:t>
      </w:r>
    </w:p>
    <w:p w:rsidR="00E3471D" w:rsidRPr="00222495" w:rsidRDefault="00E3471D" w:rsidP="00931B69">
      <w:pPr>
        <w:pStyle w:val="Textoindependienteprimerasangra2"/>
        <w:spacing w:line="360" w:lineRule="auto"/>
        <w:ind w:left="0" w:firstLine="0"/>
        <w:rPr>
          <w:rFonts w:ascii="Palatino Linotype" w:eastAsia="Palatino Linotype" w:hAnsi="Palatino Linotype"/>
          <w:i/>
          <w:color w:val="000000" w:themeColor="text1"/>
        </w:rPr>
      </w:pPr>
    </w:p>
    <w:p w:rsidR="00E3471D" w:rsidRPr="00222495" w:rsidRDefault="00E3471D" w:rsidP="00931B6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Por otra parte, del contenido del artículo 1 de la Constitución Política de los Estados Unidos mexicanos, se destaca lo siguiente:</w:t>
      </w:r>
    </w:p>
    <w:p w:rsidR="00E3471D" w:rsidRPr="00222495" w:rsidRDefault="00E3471D" w:rsidP="00931B69">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w:t>
      </w:r>
      <w:r w:rsidRPr="00222495">
        <w:rPr>
          <w:rFonts w:ascii="Palatino Linotype" w:eastAsia="Palatino Linotype" w:hAnsi="Palatino Linotype"/>
          <w:b/>
          <w:i/>
          <w:color w:val="000000" w:themeColor="text1"/>
        </w:rPr>
        <w:t>Artículo 1</w:t>
      </w:r>
      <w:r w:rsidRPr="00222495">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3471D" w:rsidRPr="00222495" w:rsidRDefault="00E3471D" w:rsidP="00931B69">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3471D" w:rsidRPr="00222495" w:rsidRDefault="00E3471D" w:rsidP="00931B69">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3471D" w:rsidRPr="00222495" w:rsidRDefault="00E3471D" w:rsidP="00931B69">
      <w:pPr>
        <w:pStyle w:val="Textoindependienteprimerasangra2"/>
        <w:spacing w:line="360" w:lineRule="auto"/>
        <w:ind w:left="0" w:firstLine="0"/>
        <w:rPr>
          <w:rFonts w:ascii="Palatino Linotype" w:eastAsia="Palatino Linotype" w:hAnsi="Palatino Linotype"/>
          <w:i/>
          <w:color w:val="000000" w:themeColor="text1"/>
        </w:rPr>
      </w:pPr>
    </w:p>
    <w:p w:rsidR="00E3471D" w:rsidRPr="00222495" w:rsidRDefault="00E3471D" w:rsidP="00931B6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22495">
        <w:rPr>
          <w:rFonts w:ascii="Palatino Linotype" w:eastAsia="Palatino Linotype" w:hAnsi="Palatino Linotype" w:cs="Palatino Linotype"/>
          <w:i/>
          <w:color w:val="000000" w:themeColor="text1"/>
          <w:sz w:val="24"/>
        </w:rPr>
        <w:t>derecho fundamental exime a quien lo ejerce</w:t>
      </w:r>
      <w:r w:rsidRPr="00222495">
        <w:rPr>
          <w:rFonts w:ascii="Palatino Linotype" w:eastAsia="Palatino Linotype" w:hAnsi="Palatino Linotype" w:cs="Palatino Linotype"/>
          <w:color w:val="000000" w:themeColor="text1"/>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3471D" w:rsidRPr="00222495" w:rsidRDefault="00E3471D" w:rsidP="00931B69">
      <w:pPr>
        <w:spacing w:line="360" w:lineRule="auto"/>
        <w:jc w:val="both"/>
        <w:rPr>
          <w:rFonts w:ascii="Palatino Linotype" w:eastAsia="Palatino Linotype" w:hAnsi="Palatino Linotype" w:cs="Palatino Linotype"/>
          <w:color w:val="000000" w:themeColor="text1"/>
        </w:rPr>
      </w:pPr>
    </w:p>
    <w:p w:rsidR="00E3471D" w:rsidRPr="00222495" w:rsidRDefault="00E3471D" w:rsidP="00931B6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222495">
        <w:rPr>
          <w:rFonts w:ascii="Palatino Linotype" w:eastAsia="Palatino Linotype" w:hAnsi="Palatino Linotype" w:cs="Palatino Linotype"/>
          <w:color w:val="000000" w:themeColor="text1"/>
          <w:sz w:val="24"/>
        </w:rPr>
        <w:t xml:space="preserve">Lo que se fortalece con el Criterio 6/2014 del entonces Instituto Federal de Acceso a la Información y Protección de Datos, ahora Instituto Nacional de Transparencia </w:t>
      </w:r>
      <w:r w:rsidRPr="00222495">
        <w:rPr>
          <w:rFonts w:ascii="Palatino Linotype" w:eastAsia="Palatino Linotype" w:hAnsi="Palatino Linotype" w:cs="Palatino Linotype"/>
          <w:color w:val="000000" w:themeColor="text1"/>
          <w:sz w:val="24"/>
        </w:rPr>
        <w:lastRenderedPageBreak/>
        <w:t>Acceso a la Información y Protección de Datos Personales, el cual se reproduce para una mayor referencia:</w:t>
      </w:r>
    </w:p>
    <w:p w:rsidR="00E3471D" w:rsidRPr="00222495" w:rsidRDefault="00E3471D" w:rsidP="00931B69">
      <w:pPr>
        <w:pStyle w:val="Textoindependienteprimerasangra2"/>
        <w:spacing w:line="240" w:lineRule="atLeast"/>
        <w:ind w:left="0" w:firstLine="0"/>
        <w:jc w:val="both"/>
        <w:rPr>
          <w:rFonts w:ascii="Palatino Linotype" w:eastAsia="Palatino Linotype" w:hAnsi="Palatino Linotype"/>
          <w:i/>
          <w:color w:val="000000" w:themeColor="text1"/>
        </w:rPr>
      </w:pPr>
      <w:r w:rsidRPr="00222495">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E3471D" w:rsidRPr="00222495" w:rsidRDefault="00E3471D"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49F5" w:rsidRPr="00222495" w:rsidRDefault="00B249F5" w:rsidP="00931B69">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F4095B" w:rsidRPr="00222495" w:rsidRDefault="00F4095B" w:rsidP="00931B69">
      <w:pPr>
        <w:pStyle w:val="Prrafodelista"/>
        <w:ind w:left="0"/>
        <w:rPr>
          <w:rFonts w:ascii="Palatino Linotype" w:eastAsia="Palatino Linotype" w:hAnsi="Palatino Linotype" w:cs="Palatino Linotype"/>
          <w:color w:val="000000" w:themeColor="text1"/>
          <w:sz w:val="24"/>
        </w:rPr>
      </w:pPr>
    </w:p>
    <w:p w:rsidR="00F4095B" w:rsidRPr="00222495" w:rsidRDefault="00F4095B" w:rsidP="00931B69">
      <w:pPr>
        <w:pStyle w:val="Ttulo2"/>
        <w:spacing w:before="0" w:line="360" w:lineRule="auto"/>
        <w:rPr>
          <w:rFonts w:ascii="Palatino Linotype" w:eastAsia="Palatino Linotype" w:hAnsi="Palatino Linotype" w:cs="Palatino Linotype"/>
          <w:b/>
          <w:color w:val="000000" w:themeColor="text1"/>
          <w:sz w:val="24"/>
          <w:szCs w:val="24"/>
        </w:rPr>
      </w:pPr>
      <w:r w:rsidRPr="00222495">
        <w:rPr>
          <w:rFonts w:ascii="Palatino Linotype" w:eastAsia="Palatino Linotype" w:hAnsi="Palatino Linotype" w:cs="Palatino Linotype"/>
          <w:b/>
          <w:color w:val="000000" w:themeColor="text1"/>
          <w:sz w:val="24"/>
          <w:szCs w:val="24"/>
        </w:rPr>
        <w:t>TERCERO. De</w:t>
      </w:r>
      <w:r w:rsidR="00B249F5" w:rsidRPr="00222495">
        <w:rPr>
          <w:rFonts w:ascii="Palatino Linotype" w:eastAsia="Palatino Linotype" w:hAnsi="Palatino Linotype" w:cs="Palatino Linotype"/>
          <w:b/>
          <w:color w:val="000000" w:themeColor="text1"/>
          <w:sz w:val="24"/>
          <w:szCs w:val="24"/>
        </w:rPr>
        <w:t xml:space="preserve"> </w:t>
      </w:r>
      <w:r w:rsidRPr="00222495">
        <w:rPr>
          <w:rFonts w:ascii="Palatino Linotype" w:eastAsia="Palatino Linotype" w:hAnsi="Palatino Linotype" w:cs="Palatino Linotype"/>
          <w:b/>
          <w:color w:val="000000" w:themeColor="text1"/>
          <w:sz w:val="24"/>
          <w:szCs w:val="24"/>
        </w:rPr>
        <w:t>l</w:t>
      </w:r>
      <w:r w:rsidR="00B249F5" w:rsidRPr="00222495">
        <w:rPr>
          <w:rFonts w:ascii="Palatino Linotype" w:eastAsia="Palatino Linotype" w:hAnsi="Palatino Linotype" w:cs="Palatino Linotype"/>
          <w:b/>
          <w:color w:val="000000" w:themeColor="text1"/>
          <w:sz w:val="24"/>
          <w:szCs w:val="24"/>
        </w:rPr>
        <w:t>as causales de sobreseimiento</w:t>
      </w:r>
    </w:p>
    <w:p w:rsidR="00F4095B" w:rsidRPr="00222495" w:rsidRDefault="00F4095B" w:rsidP="00931B6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4095B" w:rsidRPr="00222495" w:rsidRDefault="00F4095B"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1E1A" w:rsidRPr="00222495" w:rsidRDefault="00EB1E1A" w:rsidP="00931B69">
      <w:pPr>
        <w:tabs>
          <w:tab w:val="left" w:pos="7938"/>
        </w:tabs>
        <w:spacing w:line="360" w:lineRule="auto"/>
        <w:jc w:val="center"/>
        <w:rPr>
          <w:rFonts w:ascii="Palatino Linotype" w:hAnsi="Palatino Linotype"/>
          <w:b/>
          <w:i/>
          <w:color w:val="000000" w:themeColor="text1"/>
        </w:rPr>
      </w:pPr>
      <w:r w:rsidRPr="00222495">
        <w:rPr>
          <w:rFonts w:ascii="Palatino Linotype" w:hAnsi="Palatino Linotype"/>
          <w:b/>
          <w:i/>
          <w:color w:val="000000" w:themeColor="text1"/>
        </w:rPr>
        <w:t xml:space="preserve">Facturas de todos los gastos erogados durante el </w:t>
      </w:r>
    </w:p>
    <w:p w:rsidR="00F4095B" w:rsidRPr="00222495" w:rsidRDefault="000A3F65" w:rsidP="00931B69">
      <w:pPr>
        <w:tabs>
          <w:tab w:val="left" w:pos="7938"/>
        </w:tabs>
        <w:spacing w:line="360" w:lineRule="auto"/>
        <w:jc w:val="center"/>
        <w:rPr>
          <w:rFonts w:ascii="Palatino Linotype" w:hAnsi="Palatino Linotype"/>
          <w:b/>
          <w:i/>
          <w:color w:val="000000" w:themeColor="text1"/>
        </w:rPr>
      </w:pPr>
      <w:r w:rsidRPr="00222495">
        <w:rPr>
          <w:rFonts w:ascii="Palatino Linotype" w:hAnsi="Palatino Linotype"/>
          <w:b/>
          <w:i/>
          <w:color w:val="000000" w:themeColor="text1"/>
        </w:rPr>
        <w:t>Festival</w:t>
      </w:r>
      <w:r w:rsidR="00EB1E1A" w:rsidRPr="00222495">
        <w:rPr>
          <w:rFonts w:ascii="Palatino Linotype" w:hAnsi="Palatino Linotype"/>
          <w:b/>
          <w:i/>
          <w:color w:val="000000" w:themeColor="text1"/>
        </w:rPr>
        <w:t xml:space="preserve"> de día de reyes</w:t>
      </w:r>
    </w:p>
    <w:p w:rsidR="000A3F65" w:rsidRPr="00222495" w:rsidRDefault="000A3F65" w:rsidP="00931B69">
      <w:pPr>
        <w:tabs>
          <w:tab w:val="left" w:pos="7938"/>
        </w:tabs>
        <w:spacing w:line="360" w:lineRule="auto"/>
        <w:jc w:val="center"/>
        <w:rPr>
          <w:rFonts w:ascii="Palatino Linotype" w:eastAsia="Palatino Linotype" w:hAnsi="Palatino Linotype" w:cs="Palatino Linotype"/>
          <w:b/>
          <w:i/>
          <w:color w:val="000000" w:themeColor="text1"/>
        </w:rPr>
      </w:pPr>
    </w:p>
    <w:p w:rsidR="00F4095B" w:rsidRPr="00222495" w:rsidRDefault="00F4095B" w:rsidP="00931B6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En respuesta, el </w:t>
      </w:r>
      <w:r w:rsidRPr="00222495">
        <w:rPr>
          <w:rFonts w:ascii="Palatino Linotype" w:eastAsia="Palatino Linotype" w:hAnsi="Palatino Linotype" w:cs="Palatino Linotype"/>
          <w:b/>
          <w:color w:val="000000" w:themeColor="text1"/>
        </w:rPr>
        <w:t>SUJETO OBLIGADO</w:t>
      </w:r>
      <w:r w:rsidRPr="00222495">
        <w:rPr>
          <w:rFonts w:ascii="Palatino Linotype" w:eastAsia="Palatino Linotype" w:hAnsi="Palatino Linotype" w:cs="Palatino Linotype"/>
          <w:color w:val="000000" w:themeColor="text1"/>
        </w:rPr>
        <w:t xml:space="preserve">, remitió un archivo electrónico en formato PDF, </w:t>
      </w:r>
      <w:r w:rsidR="00B249F5" w:rsidRPr="00222495">
        <w:rPr>
          <w:rFonts w:ascii="Palatino Linotype" w:eastAsia="Palatino Linotype" w:hAnsi="Palatino Linotype" w:cs="Palatino Linotype"/>
          <w:color w:val="000000" w:themeColor="text1"/>
        </w:rPr>
        <w:t>que contiene lo siguiente:</w:t>
      </w:r>
    </w:p>
    <w:p w:rsidR="00931B69" w:rsidRPr="00222495" w:rsidRDefault="00931B69"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31B69" w:rsidRPr="00222495" w:rsidRDefault="00931B69"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31B69" w:rsidRPr="00222495" w:rsidRDefault="00931B69"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1E1A" w:rsidRPr="00222495" w:rsidRDefault="007D411D" w:rsidP="00931B69">
      <w:pPr>
        <w:spacing w:line="360" w:lineRule="auto"/>
        <w:jc w:val="both"/>
        <w:rPr>
          <w:rFonts w:ascii="Palatino Linotype" w:eastAsia="Palatino Linotype" w:hAnsi="Palatino Linotype" w:cs="Palatino Linotype"/>
          <w:b/>
          <w:color w:val="000000" w:themeColor="text1"/>
        </w:rPr>
      </w:pPr>
      <w:hyperlink r:id="rId12" w:tgtFrame="_blank" w:history="1">
        <w:r w:rsidR="00EB1E1A" w:rsidRPr="00222495">
          <w:rPr>
            <w:rStyle w:val="Hipervnculo"/>
            <w:rFonts w:ascii="Palatino Linotype" w:hAnsi="Palatino Linotype" w:cs="Arial"/>
            <w:b/>
            <w:bCs/>
            <w:color w:val="000000" w:themeColor="text1"/>
            <w:u w:val="none"/>
          </w:rPr>
          <w:t>GOBIERNO MUNICIPAL DE ATIZAPÁN, MÉXICO (3).pdf</w:t>
        </w:r>
      </w:hyperlink>
      <w:r w:rsidR="00EB1E1A" w:rsidRPr="00222495">
        <w:rPr>
          <w:rFonts w:ascii="Palatino Linotype" w:eastAsia="Palatino Linotype" w:hAnsi="Palatino Linotype" w:cs="Palatino Linotype"/>
          <w:b/>
          <w:color w:val="000000" w:themeColor="text1"/>
        </w:rPr>
        <w:t>:</w:t>
      </w:r>
    </w:p>
    <w:p w:rsidR="00EB1E1A" w:rsidRPr="00222495" w:rsidRDefault="00EB1E1A" w:rsidP="00931B69">
      <w:pPr>
        <w:pStyle w:val="Prrafodelista"/>
        <w:numPr>
          <w:ilvl w:val="0"/>
          <w:numId w:val="25"/>
        </w:numPr>
        <w:ind w:left="0"/>
        <w:jc w:val="both"/>
        <w:rPr>
          <w:rFonts w:ascii="Palatino Linotype" w:eastAsia="Palatino Linotype" w:hAnsi="Palatino Linotype" w:cs="Palatino Linotype"/>
          <w:b/>
          <w:i/>
          <w:color w:val="000000" w:themeColor="text1"/>
          <w:sz w:val="24"/>
        </w:rPr>
      </w:pPr>
      <w:r w:rsidRPr="00222495">
        <w:rPr>
          <w:rFonts w:ascii="Palatino Linotype" w:hAnsi="Palatino Linotype"/>
          <w:b/>
          <w:i/>
          <w:color w:val="000000" w:themeColor="text1"/>
          <w:sz w:val="24"/>
        </w:rPr>
        <w:t xml:space="preserve">informa que el ayuntamiento está realizando los procedimientos necesarios para la presupuestación, planeación, programación, ejecución, control, enajenación y arrendamientos de bienes para el funcionamiento del ayuntamiento de acuerdo a la ley de contratación pública del Estado de México y Municipios por lo que a la fecha de la solicitud no habían pagado ninguna factura </w:t>
      </w:r>
    </w:p>
    <w:p w:rsidR="00F4095B" w:rsidRPr="00222495" w:rsidRDefault="00F4095B"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222495" w:rsidRDefault="00F4095B" w:rsidP="00931B6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Por lo que, el </w:t>
      </w:r>
      <w:r w:rsidR="007A5DA2" w:rsidRPr="00222495">
        <w:rPr>
          <w:rFonts w:ascii="Palatino Linotype" w:eastAsia="Palatino Linotype" w:hAnsi="Palatino Linotype" w:cs="Palatino Linotype"/>
          <w:color w:val="000000" w:themeColor="text1"/>
        </w:rPr>
        <w:t xml:space="preserve">particular se inconformó por la negativa a la </w:t>
      </w:r>
      <w:r w:rsidRPr="00222495">
        <w:rPr>
          <w:rFonts w:ascii="Palatino Linotype" w:eastAsia="Palatino Linotype" w:hAnsi="Palatino Linotype" w:cs="Palatino Linotype"/>
          <w:color w:val="000000" w:themeColor="text1"/>
        </w:rPr>
        <w:t xml:space="preserve"> información  por parte del  </w:t>
      </w:r>
      <w:r w:rsidRPr="00222495">
        <w:rPr>
          <w:rFonts w:ascii="Palatino Linotype" w:eastAsia="Palatino Linotype" w:hAnsi="Palatino Linotype" w:cs="Palatino Linotype"/>
          <w:b/>
          <w:color w:val="000000" w:themeColor="text1"/>
        </w:rPr>
        <w:t>SUJETO OBLIGADO.</w:t>
      </w:r>
    </w:p>
    <w:p w:rsidR="00784CD9" w:rsidRPr="00222495" w:rsidRDefault="00784CD9" w:rsidP="00931B69">
      <w:pPr>
        <w:pStyle w:val="Prrafodelista"/>
        <w:ind w:left="0"/>
        <w:rPr>
          <w:rFonts w:ascii="Palatino Linotype" w:eastAsia="Palatino Linotype" w:hAnsi="Palatino Linotype" w:cs="Palatino Linotype"/>
          <w:color w:val="000000" w:themeColor="text1"/>
          <w:sz w:val="24"/>
        </w:rPr>
      </w:pPr>
    </w:p>
    <w:p w:rsidR="00F4095B" w:rsidRPr="00222495" w:rsidRDefault="00F4095B" w:rsidP="00931B69">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En dichas condiciones, la </w:t>
      </w:r>
      <w:r w:rsidRPr="00222495">
        <w:rPr>
          <w:rFonts w:ascii="Palatino Linotype" w:eastAsia="Palatino Linotype" w:hAnsi="Palatino Linotype" w:cs="Palatino Linotype"/>
          <w:i/>
          <w:color w:val="000000" w:themeColor="text1"/>
        </w:rPr>
        <w:t>Litis</w:t>
      </w:r>
      <w:r w:rsidRPr="0022249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222495">
        <w:rPr>
          <w:rFonts w:ascii="Palatino Linotype" w:eastAsia="Palatino Linotype" w:hAnsi="Palatino Linotype" w:cs="Palatino Linotype"/>
          <w:b/>
          <w:color w:val="000000" w:themeColor="text1"/>
        </w:rPr>
        <w:t xml:space="preserve">fracción I </w:t>
      </w:r>
      <w:r w:rsidRPr="00222495">
        <w:rPr>
          <w:rFonts w:ascii="Palatino Linotype" w:eastAsia="Palatino Linotype" w:hAnsi="Palatino Linotype" w:cs="Palatino Linotype"/>
          <w:color w:val="000000" w:themeColor="text1"/>
        </w:rPr>
        <w:t xml:space="preserve">de la </w:t>
      </w:r>
      <w:r w:rsidRPr="00222495">
        <w:rPr>
          <w:rFonts w:ascii="Palatino Linotype" w:eastAsia="Palatino Linotype" w:hAnsi="Palatino Linotype" w:cs="Palatino Linotype"/>
          <w:b/>
          <w:color w:val="000000" w:themeColor="text1"/>
        </w:rPr>
        <w:t>Ley de Transparencia y Acceso a la Información Pública del Estado de México y Municipios</w:t>
      </w:r>
      <w:r w:rsidRPr="00222495">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222495">
        <w:rPr>
          <w:rFonts w:ascii="Palatino Linotype" w:eastAsia="Palatino Linotype" w:hAnsi="Palatino Linotype" w:cs="Palatino Linotype"/>
          <w:b/>
          <w:color w:val="000000" w:themeColor="text1"/>
        </w:rPr>
        <w:t xml:space="preserve">EL RECURRENTE </w:t>
      </w:r>
      <w:r w:rsidRPr="00222495">
        <w:rPr>
          <w:rFonts w:ascii="Palatino Linotype" w:eastAsia="Palatino Linotype" w:hAnsi="Palatino Linotype" w:cs="Palatino Linotype"/>
          <w:color w:val="000000" w:themeColor="text1"/>
        </w:rPr>
        <w:t xml:space="preserve">al momento de interponer su inconformidad. </w:t>
      </w:r>
    </w:p>
    <w:p w:rsidR="00F4095B" w:rsidRPr="00222495" w:rsidRDefault="00F4095B" w:rsidP="00931B69">
      <w:pPr>
        <w:pBdr>
          <w:top w:val="nil"/>
          <w:left w:val="nil"/>
          <w:bottom w:val="nil"/>
          <w:right w:val="nil"/>
          <w:between w:val="nil"/>
        </w:pBdr>
        <w:rPr>
          <w:rFonts w:ascii="Palatino Linotype" w:eastAsia="Palatino Linotype" w:hAnsi="Palatino Linotype" w:cs="Palatino Linotype"/>
          <w:color w:val="000000" w:themeColor="text1"/>
        </w:rPr>
      </w:pPr>
    </w:p>
    <w:p w:rsidR="00532778" w:rsidRPr="00222495" w:rsidRDefault="00532778" w:rsidP="00931B69">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1" w:name="_heading=h.3dy6vkm" w:colFirst="0" w:colLast="0"/>
      <w:bookmarkEnd w:id="1"/>
      <w:r w:rsidRPr="0022249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32778" w:rsidRPr="00222495" w:rsidRDefault="00532778" w:rsidP="00931B69">
      <w:pPr>
        <w:spacing w:line="360" w:lineRule="auto"/>
        <w:jc w:val="both"/>
        <w:rPr>
          <w:rFonts w:ascii="Palatino Linotype" w:eastAsia="Palatino Linotype" w:hAnsi="Palatino Linotype" w:cs="Palatino Linotype"/>
          <w:color w:val="000000" w:themeColor="text1"/>
        </w:rPr>
      </w:pPr>
    </w:p>
    <w:p w:rsidR="00532778" w:rsidRPr="00222495" w:rsidRDefault="00532778" w:rsidP="00931B69">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32778" w:rsidRPr="00222495" w:rsidRDefault="00532778" w:rsidP="00931B69">
      <w:pPr>
        <w:pStyle w:val="Prrafodelista"/>
        <w:spacing w:line="360" w:lineRule="auto"/>
        <w:ind w:left="0"/>
        <w:rPr>
          <w:rFonts w:ascii="Palatino Linotype" w:eastAsia="Palatino Linotype" w:hAnsi="Palatino Linotype" w:cs="Palatino Linotype"/>
          <w:color w:val="000000" w:themeColor="text1"/>
          <w:sz w:val="24"/>
        </w:rPr>
      </w:pPr>
    </w:p>
    <w:p w:rsidR="00532778" w:rsidRPr="00222495" w:rsidRDefault="00532778" w:rsidP="00931B69">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2778" w:rsidRPr="00222495" w:rsidRDefault="00532778" w:rsidP="00931B69">
      <w:pPr>
        <w:spacing w:line="360" w:lineRule="auto"/>
        <w:jc w:val="both"/>
        <w:rPr>
          <w:rFonts w:ascii="Palatino Linotype" w:eastAsia="Palatino Linotype" w:hAnsi="Palatino Linotype" w:cs="Palatino Linotype"/>
          <w:color w:val="000000" w:themeColor="text1"/>
        </w:rPr>
      </w:pPr>
    </w:p>
    <w:p w:rsidR="00532778" w:rsidRPr="00222495" w:rsidRDefault="00532778" w:rsidP="00931B69">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222495">
        <w:rPr>
          <w:rFonts w:ascii="Palatino Linotype" w:eastAsia="Arial Unicode MS" w:hAnsi="Palatino Linotype" w:cs="Arial"/>
          <w:color w:val="000000" w:themeColor="text1"/>
          <w:sz w:val="24"/>
        </w:rPr>
        <w:t xml:space="preserve">Es de destacar que el artículo </w:t>
      </w:r>
      <w:r w:rsidR="00812822" w:rsidRPr="00222495">
        <w:rPr>
          <w:rFonts w:ascii="Palatino Linotype" w:eastAsia="Arial Unicode MS" w:hAnsi="Palatino Linotype" w:cs="Arial"/>
          <w:color w:val="000000" w:themeColor="text1"/>
          <w:sz w:val="24"/>
        </w:rPr>
        <w:t xml:space="preserve">93 </w:t>
      </w:r>
      <w:r w:rsidR="00E21FF3" w:rsidRPr="00222495">
        <w:rPr>
          <w:rFonts w:ascii="Palatino Linotype" w:eastAsia="Arial Unicode MS" w:hAnsi="Palatino Linotype" w:cs="Arial"/>
          <w:color w:val="000000" w:themeColor="text1"/>
          <w:sz w:val="24"/>
        </w:rPr>
        <w:t>de la Ley Orgánica Municipal del Estado de México</w:t>
      </w:r>
      <w:r w:rsidRPr="00222495">
        <w:rPr>
          <w:rFonts w:ascii="Palatino Linotype" w:eastAsia="Arial Unicode MS" w:hAnsi="Palatino Linotype" w:cs="Arial"/>
          <w:color w:val="000000" w:themeColor="text1"/>
          <w:sz w:val="24"/>
        </w:rPr>
        <w:t>, con respecto a l</w:t>
      </w:r>
      <w:r w:rsidR="00E21FF3" w:rsidRPr="00222495">
        <w:rPr>
          <w:rFonts w:ascii="Palatino Linotype" w:eastAsia="Arial Unicode MS" w:hAnsi="Palatino Linotype" w:cs="Arial"/>
          <w:color w:val="000000" w:themeColor="text1"/>
          <w:sz w:val="24"/>
        </w:rPr>
        <w:t>a Tesorería Municipal</w:t>
      </w:r>
      <w:r w:rsidRPr="00222495">
        <w:rPr>
          <w:rFonts w:ascii="Palatino Linotype" w:eastAsia="Arial Unicode MS" w:hAnsi="Palatino Linotype" w:cs="Arial"/>
          <w:color w:val="000000" w:themeColor="text1"/>
          <w:sz w:val="24"/>
        </w:rPr>
        <w:t xml:space="preserve">, señala lo siguiente: </w:t>
      </w:r>
    </w:p>
    <w:p w:rsidR="00E21FF3" w:rsidRPr="00222495" w:rsidRDefault="00E21FF3" w:rsidP="00931B69">
      <w:pPr>
        <w:widowControl w:val="0"/>
        <w:autoSpaceDE w:val="0"/>
        <w:autoSpaceDN w:val="0"/>
        <w:adjustRightInd w:val="0"/>
        <w:spacing w:before="100" w:beforeAutospacing="1" w:after="100" w:afterAutospacing="1" w:line="360" w:lineRule="auto"/>
        <w:jc w:val="center"/>
        <w:rPr>
          <w:rFonts w:ascii="Palatino Linotype" w:hAnsi="Palatino Linotype"/>
          <w:color w:val="000000" w:themeColor="text1"/>
        </w:rPr>
      </w:pPr>
      <w:r w:rsidRPr="00222495">
        <w:rPr>
          <w:rFonts w:ascii="Palatino Linotype" w:hAnsi="Palatino Linotype"/>
          <w:i/>
          <w:color w:val="000000" w:themeColor="text1"/>
        </w:rPr>
        <w:t>La tesorería municipal es el órgano encargado de la recaudación de los ingresos municipales y responsable de realizar las erogaciones que haga el ayuntamiento</w:t>
      </w:r>
    </w:p>
    <w:p w:rsidR="00532778" w:rsidRPr="00222495" w:rsidRDefault="00532778" w:rsidP="00931B6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222495">
        <w:rPr>
          <w:rFonts w:ascii="Palatino Linotype" w:eastAsia="Arial Unicode MS" w:hAnsi="Palatino Linotype" w:cs="Arial"/>
          <w:color w:val="000000" w:themeColor="text1"/>
        </w:rPr>
        <w:t>Adicional a lo</w:t>
      </w:r>
      <w:r w:rsidR="00E21FF3" w:rsidRPr="00222495">
        <w:rPr>
          <w:rFonts w:ascii="Palatino Linotype" w:eastAsia="Arial Unicode MS" w:hAnsi="Palatino Linotype" w:cs="Arial"/>
          <w:color w:val="000000" w:themeColor="text1"/>
        </w:rPr>
        <w:t xml:space="preserve"> anterior es de señalar que la fracción IV del artículo 95 dentro del ordenamiento en cita </w:t>
      </w:r>
      <w:r w:rsidRPr="00222495">
        <w:rPr>
          <w:rFonts w:ascii="Palatino Linotype" w:eastAsia="Arial Unicode MS" w:hAnsi="Palatino Linotype" w:cs="Arial"/>
          <w:color w:val="000000" w:themeColor="text1"/>
        </w:rPr>
        <w:t>se desprende lo siguiente:</w:t>
      </w:r>
    </w:p>
    <w:p w:rsidR="00E21FF3" w:rsidRPr="00222495" w:rsidRDefault="008029DD" w:rsidP="00931B69">
      <w:pPr>
        <w:autoSpaceDE w:val="0"/>
        <w:autoSpaceDN w:val="0"/>
        <w:adjustRightInd w:val="0"/>
        <w:jc w:val="both"/>
        <w:rPr>
          <w:rFonts w:ascii="Palatino Linotype" w:hAnsi="Palatino Linotype" w:cs="Bookman Old Style"/>
          <w:i/>
          <w:color w:val="000000" w:themeColor="text1"/>
        </w:rPr>
      </w:pPr>
      <w:r w:rsidRPr="00222495">
        <w:rPr>
          <w:rFonts w:ascii="Palatino Linotype" w:hAnsi="Palatino Linotype" w:cs="Bookman Old Style"/>
          <w:b/>
          <w:bCs/>
          <w:i/>
          <w:color w:val="000000" w:themeColor="text1"/>
        </w:rPr>
        <w:lastRenderedPageBreak/>
        <w:t>“</w:t>
      </w:r>
      <w:r w:rsidR="00E21FF3" w:rsidRPr="00222495">
        <w:rPr>
          <w:rFonts w:ascii="Palatino Linotype" w:hAnsi="Palatino Linotype" w:cs="Bookman Old Style"/>
          <w:b/>
          <w:bCs/>
          <w:i/>
          <w:color w:val="000000" w:themeColor="text1"/>
        </w:rPr>
        <w:t xml:space="preserve">Artículo 95.- </w:t>
      </w:r>
      <w:r w:rsidR="00E21FF3" w:rsidRPr="00222495">
        <w:rPr>
          <w:rFonts w:ascii="Palatino Linotype" w:hAnsi="Palatino Linotype" w:cs="Bookman Old Style"/>
          <w:i/>
          <w:color w:val="000000" w:themeColor="text1"/>
        </w:rPr>
        <w:t xml:space="preserve">Son atribuciones del tesorero municipal: </w:t>
      </w:r>
    </w:p>
    <w:p w:rsidR="00E21FF3" w:rsidRPr="00222495" w:rsidRDefault="00E21FF3" w:rsidP="00931B69">
      <w:pPr>
        <w:autoSpaceDE w:val="0"/>
        <w:autoSpaceDN w:val="0"/>
        <w:adjustRightInd w:val="0"/>
        <w:jc w:val="both"/>
        <w:rPr>
          <w:rFonts w:ascii="Palatino Linotype" w:hAnsi="Palatino Linotype" w:cs="Bookman Old Style"/>
          <w:i/>
          <w:color w:val="000000" w:themeColor="text1"/>
        </w:rPr>
      </w:pPr>
      <w:r w:rsidRPr="00222495">
        <w:rPr>
          <w:rFonts w:ascii="Palatino Linotype" w:hAnsi="Palatino Linotype" w:cs="Bookman Old Style"/>
          <w:i/>
          <w:color w:val="000000" w:themeColor="text1"/>
        </w:rPr>
        <w:t xml:space="preserve">I. Administrar la hacienda pública municipal, de conformidad con las disposiciones legales aplicables; </w:t>
      </w:r>
    </w:p>
    <w:p w:rsidR="00E21FF3" w:rsidRPr="00222495" w:rsidRDefault="00E21FF3" w:rsidP="00931B69">
      <w:pPr>
        <w:autoSpaceDE w:val="0"/>
        <w:autoSpaceDN w:val="0"/>
        <w:adjustRightInd w:val="0"/>
        <w:jc w:val="both"/>
        <w:rPr>
          <w:rFonts w:ascii="Palatino Linotype" w:hAnsi="Palatino Linotype" w:cs="Bookman Old Style"/>
          <w:i/>
          <w:color w:val="000000" w:themeColor="text1"/>
        </w:rPr>
      </w:pPr>
      <w:r w:rsidRPr="00222495">
        <w:rPr>
          <w:rFonts w:ascii="Palatino Linotype" w:hAnsi="Palatino Linotype" w:cs="Bookman Old Styl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E21FF3" w:rsidRPr="00222495" w:rsidRDefault="00E21FF3" w:rsidP="00931B69">
      <w:pPr>
        <w:autoSpaceDE w:val="0"/>
        <w:autoSpaceDN w:val="0"/>
        <w:adjustRightInd w:val="0"/>
        <w:jc w:val="both"/>
        <w:rPr>
          <w:rFonts w:ascii="Palatino Linotype" w:hAnsi="Palatino Linotype" w:cs="Bookman Old Style"/>
          <w:i/>
          <w:color w:val="000000" w:themeColor="text1"/>
        </w:rPr>
      </w:pPr>
      <w:r w:rsidRPr="00222495">
        <w:rPr>
          <w:rFonts w:ascii="Palatino Linotype" w:hAnsi="Palatino Linotype" w:cs="Bookman Old Style"/>
          <w:i/>
          <w:color w:val="000000" w:themeColor="text1"/>
        </w:rPr>
        <w:t xml:space="preserve">III. Imponer las sanciones administrativas que procedan por infracciones a las disposiciones fiscales; </w:t>
      </w:r>
    </w:p>
    <w:p w:rsidR="00E21FF3" w:rsidRPr="00222495" w:rsidRDefault="00E21FF3" w:rsidP="00931B69">
      <w:pPr>
        <w:autoSpaceDE w:val="0"/>
        <w:autoSpaceDN w:val="0"/>
        <w:adjustRightInd w:val="0"/>
        <w:jc w:val="both"/>
        <w:rPr>
          <w:rFonts w:ascii="Palatino Linotype" w:hAnsi="Palatino Linotype" w:cs="Bookman Old Style"/>
          <w:b/>
          <w:i/>
          <w:color w:val="000000" w:themeColor="text1"/>
        </w:rPr>
      </w:pPr>
      <w:r w:rsidRPr="00222495">
        <w:rPr>
          <w:rFonts w:ascii="Palatino Linotype" w:hAnsi="Palatino Linotype" w:cs="Bookman Old Style"/>
          <w:i/>
          <w:color w:val="000000" w:themeColor="text1"/>
        </w:rPr>
        <w:t xml:space="preserve">IV. </w:t>
      </w:r>
      <w:r w:rsidRPr="00222495">
        <w:rPr>
          <w:rFonts w:ascii="Palatino Linotype" w:hAnsi="Palatino Linotype" w:cs="Bookman Old Style"/>
          <w:b/>
          <w:i/>
          <w:color w:val="000000" w:themeColor="text1"/>
        </w:rPr>
        <w:t xml:space="preserve">Llevar los registros contables, financieros y administrativos de los ingresos, egresos, e inventarios; </w:t>
      </w:r>
    </w:p>
    <w:p w:rsidR="00E21FF3" w:rsidRPr="00222495" w:rsidRDefault="00E21FF3" w:rsidP="00931B69">
      <w:pPr>
        <w:autoSpaceDE w:val="0"/>
        <w:autoSpaceDN w:val="0"/>
        <w:adjustRightInd w:val="0"/>
        <w:jc w:val="both"/>
        <w:rPr>
          <w:rFonts w:ascii="Palatino Linotype" w:hAnsi="Palatino Linotype" w:cs="Bookman Old Style"/>
          <w:i/>
          <w:color w:val="000000" w:themeColor="text1"/>
        </w:rPr>
      </w:pPr>
      <w:r w:rsidRPr="00222495">
        <w:rPr>
          <w:rFonts w:ascii="Palatino Linotype" w:hAnsi="Palatino Linotype" w:cs="Bookman Old Style"/>
          <w:i/>
          <w:color w:val="000000" w:themeColor="text1"/>
        </w:rPr>
        <w:t>(V..XXII)</w:t>
      </w:r>
      <w:r w:rsidR="008029DD" w:rsidRPr="00222495">
        <w:rPr>
          <w:rFonts w:ascii="Palatino Linotype" w:hAnsi="Palatino Linotype" w:cs="Bookman Old Style"/>
          <w:i/>
          <w:color w:val="000000" w:themeColor="text1"/>
        </w:rPr>
        <w:t>”</w:t>
      </w:r>
    </w:p>
    <w:p w:rsidR="00532778" w:rsidRPr="00222495" w:rsidRDefault="00532778" w:rsidP="00931B6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p>
    <w:p w:rsidR="00532778" w:rsidRPr="00222495" w:rsidRDefault="00532778" w:rsidP="00931B69">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sz w:val="24"/>
        </w:rPr>
      </w:pPr>
      <w:r w:rsidRPr="00222495">
        <w:rPr>
          <w:rFonts w:ascii="Palatino Linotype" w:eastAsia="Arial Unicode MS" w:hAnsi="Palatino Linotype" w:cs="Arial"/>
          <w:color w:val="000000" w:themeColor="text1"/>
          <w:sz w:val="24"/>
        </w:rPr>
        <w:t xml:space="preserve">Así mismo del </w:t>
      </w:r>
      <w:r w:rsidR="008029DD" w:rsidRPr="00222495">
        <w:rPr>
          <w:rFonts w:ascii="Palatino Linotype" w:eastAsia="Arial Unicode MS" w:hAnsi="Palatino Linotype" w:cs="Arial"/>
          <w:color w:val="000000" w:themeColor="text1"/>
          <w:sz w:val="24"/>
        </w:rPr>
        <w:t xml:space="preserve">Bando Municipal, en su artículo ciento veinte </w:t>
      </w:r>
      <w:r w:rsidRPr="00222495">
        <w:rPr>
          <w:rFonts w:ascii="Palatino Linotype" w:hAnsi="Palatino Linotype" w:cs="Montserrat"/>
          <w:color w:val="000000" w:themeColor="text1"/>
          <w:sz w:val="24"/>
        </w:rPr>
        <w:t xml:space="preserve">se </w:t>
      </w:r>
      <w:r w:rsidR="008029DD" w:rsidRPr="00222495">
        <w:rPr>
          <w:rFonts w:ascii="Palatino Linotype" w:hAnsi="Palatino Linotype" w:cs="Montserrat"/>
          <w:color w:val="000000" w:themeColor="text1"/>
          <w:sz w:val="24"/>
        </w:rPr>
        <w:t>señala</w:t>
      </w:r>
      <w:r w:rsidRPr="00222495">
        <w:rPr>
          <w:rFonts w:ascii="Palatino Linotype" w:hAnsi="Palatino Linotype" w:cs="Montserrat"/>
          <w:color w:val="000000" w:themeColor="text1"/>
          <w:sz w:val="24"/>
        </w:rPr>
        <w:t xml:space="preserve"> lo siguiente:</w:t>
      </w:r>
    </w:p>
    <w:p w:rsidR="00532778" w:rsidRPr="00222495" w:rsidRDefault="008029DD" w:rsidP="00931B6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b/>
          <w:i/>
          <w:color w:val="000000" w:themeColor="text1"/>
        </w:rPr>
      </w:pPr>
      <w:r w:rsidRPr="00222495">
        <w:rPr>
          <w:rFonts w:ascii="Palatino Linotype" w:hAnsi="Palatino Linotype"/>
          <w:i/>
          <w:color w:val="000000" w:themeColor="text1"/>
        </w:rPr>
        <w:t>“Artículo 120. La Unidad de Tesorería y Administración es la dependencia de la Administración Pública Centralizada encargada de recaudar los ingresos y realizar los egresos municipales con cargo a los presupuestos aprobados y en apego al Plan de Desarrollo Municipal, asimismo planifica, dirige y controla el uso adecuado de los recursos humanos y materiales de la Administración Pública Municipal, con apego al marco legal de la austeridad, eficiencia, eficacia, honradez y transparencia…”</w:t>
      </w:r>
    </w:p>
    <w:p w:rsidR="00532778" w:rsidRPr="00222495" w:rsidRDefault="00532778" w:rsidP="00931B69">
      <w:pPr>
        <w:numPr>
          <w:ilvl w:val="0"/>
          <w:numId w:val="10"/>
        </w:numPr>
        <w:spacing w:line="360" w:lineRule="auto"/>
        <w:ind w:left="0" w:firstLine="0"/>
        <w:jc w:val="both"/>
        <w:rPr>
          <w:rFonts w:ascii="Palatino Linotype" w:hAnsi="Palatino Linotype" w:cs="Arial"/>
          <w:color w:val="000000" w:themeColor="text1"/>
        </w:rPr>
      </w:pPr>
      <w:r w:rsidRPr="00222495">
        <w:rPr>
          <w:rFonts w:ascii="Palatino Linotype" w:eastAsia="Palatino Linotype" w:hAnsi="Palatino Linotype" w:cs="Palatino Linotype"/>
          <w:color w:val="000000" w:themeColor="text1"/>
        </w:rPr>
        <w:t xml:space="preserve">En términos generales </w:t>
      </w:r>
      <w:r w:rsidR="00E3471D" w:rsidRPr="00222495">
        <w:rPr>
          <w:rFonts w:ascii="Palatino Linotype" w:eastAsia="Palatino Linotype" w:hAnsi="Palatino Linotype" w:cs="Palatino Linotype"/>
          <w:color w:val="000000" w:themeColor="text1"/>
        </w:rPr>
        <w:t>las</w:t>
      </w:r>
      <w:r w:rsidRPr="00222495">
        <w:rPr>
          <w:rFonts w:ascii="Palatino Linotype" w:eastAsia="Palatino Linotype" w:hAnsi="Palatino Linotype" w:cs="Palatino Linotype"/>
          <w:color w:val="000000" w:themeColor="text1"/>
        </w:rPr>
        <w:t xml:space="preserve"> dependencias tienen atribuciones para formular y ejecutar políticas públicas, administrar recursos humanos, materiales y financieras, coordinarse con organismos auxiliares y descentralizados a fin de cumplir con los objetivos del gobierno estatal.</w:t>
      </w:r>
    </w:p>
    <w:p w:rsidR="00532778" w:rsidRPr="00222495" w:rsidRDefault="00532778" w:rsidP="00931B69">
      <w:pPr>
        <w:spacing w:line="360" w:lineRule="auto"/>
        <w:jc w:val="both"/>
        <w:rPr>
          <w:rFonts w:ascii="Palatino Linotype" w:hAnsi="Palatino Linotype" w:cs="Arial"/>
          <w:color w:val="000000" w:themeColor="text1"/>
        </w:rPr>
      </w:pPr>
    </w:p>
    <w:p w:rsidR="00F21A66" w:rsidRPr="00222495" w:rsidRDefault="007A5DA2" w:rsidP="00931B69">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lastRenderedPageBreak/>
        <w:t>De lo anterior</w:t>
      </w:r>
      <w:r w:rsidR="00532778" w:rsidRPr="00222495">
        <w:rPr>
          <w:rFonts w:ascii="Palatino Linotype" w:eastAsia="Palatino Linotype" w:hAnsi="Palatino Linotype" w:cs="Palatino Linotype"/>
          <w:color w:val="000000" w:themeColor="text1"/>
        </w:rPr>
        <w:t xml:space="preserve">, se aprecia que en informe justificado se pronunció el </w:t>
      </w:r>
      <w:r w:rsidR="00532778" w:rsidRPr="00222495">
        <w:rPr>
          <w:rFonts w:ascii="Palatino Linotype" w:eastAsia="Palatino Linotype" w:hAnsi="Palatino Linotype" w:cs="Palatino Linotype"/>
          <w:b/>
          <w:color w:val="000000" w:themeColor="text1"/>
        </w:rPr>
        <w:t>SUJETO OBLIGADO</w:t>
      </w:r>
      <w:r w:rsidR="00532778" w:rsidRPr="00222495">
        <w:rPr>
          <w:rFonts w:ascii="Palatino Linotype" w:eastAsia="Palatino Linotype" w:hAnsi="Palatino Linotype" w:cs="Palatino Linotype"/>
          <w:color w:val="000000" w:themeColor="text1"/>
        </w:rPr>
        <w:t xml:space="preserve"> </w:t>
      </w:r>
      <w:r w:rsidR="00F21A66" w:rsidRPr="00222495">
        <w:rPr>
          <w:rFonts w:ascii="Palatino Linotype" w:eastAsia="Palatino Linotype" w:hAnsi="Palatino Linotype" w:cs="Palatino Linotype"/>
          <w:color w:val="000000" w:themeColor="text1"/>
        </w:rPr>
        <w:t xml:space="preserve">quien manifestó mediante </w:t>
      </w:r>
      <w:r w:rsidR="005F5F62" w:rsidRPr="00222495">
        <w:rPr>
          <w:rFonts w:ascii="Palatino Linotype" w:eastAsia="Palatino Linotype" w:hAnsi="Palatino Linotype" w:cs="Palatino Linotype"/>
          <w:color w:val="000000" w:themeColor="text1"/>
        </w:rPr>
        <w:t xml:space="preserve">dos </w:t>
      </w:r>
      <w:r w:rsidR="00F21A66" w:rsidRPr="00222495">
        <w:rPr>
          <w:rFonts w:ascii="Palatino Linotype" w:eastAsia="Palatino Linotype" w:hAnsi="Palatino Linotype" w:cs="Palatino Linotype"/>
          <w:color w:val="000000" w:themeColor="text1"/>
        </w:rPr>
        <w:t>archivo</w:t>
      </w:r>
      <w:r w:rsidR="0061776B" w:rsidRPr="00222495">
        <w:rPr>
          <w:rFonts w:ascii="Palatino Linotype" w:eastAsia="Palatino Linotype" w:hAnsi="Palatino Linotype" w:cs="Palatino Linotype"/>
          <w:color w:val="000000" w:themeColor="text1"/>
        </w:rPr>
        <w:t>s</w:t>
      </w:r>
      <w:r w:rsidR="00F21A66" w:rsidRPr="00222495">
        <w:rPr>
          <w:rFonts w:ascii="Palatino Linotype" w:eastAsia="Palatino Linotype" w:hAnsi="Palatino Linotype" w:cs="Palatino Linotype"/>
          <w:color w:val="000000" w:themeColor="text1"/>
        </w:rPr>
        <w:t xml:space="preserve"> </w:t>
      </w:r>
      <w:r w:rsidR="005F5F62" w:rsidRPr="00222495">
        <w:rPr>
          <w:rFonts w:ascii="Palatino Linotype" w:eastAsia="Palatino Linotype" w:hAnsi="Palatino Linotype" w:cs="Palatino Linotype"/>
          <w:color w:val="000000" w:themeColor="text1"/>
        </w:rPr>
        <w:t xml:space="preserve">en formato pdf </w:t>
      </w:r>
      <w:r w:rsidR="00F21A66" w:rsidRPr="00222495">
        <w:rPr>
          <w:rFonts w:ascii="Palatino Linotype" w:eastAsia="Palatino Linotype" w:hAnsi="Palatino Linotype" w:cs="Palatino Linotype"/>
          <w:color w:val="000000" w:themeColor="text1"/>
        </w:rPr>
        <w:t>que</w:t>
      </w:r>
      <w:r w:rsidR="005F5F62" w:rsidRPr="00222495">
        <w:rPr>
          <w:rFonts w:ascii="Palatino Linotype" w:eastAsia="Palatino Linotype" w:hAnsi="Palatino Linotype" w:cs="Palatino Linotype"/>
          <w:color w:val="000000" w:themeColor="text1"/>
        </w:rPr>
        <w:t xml:space="preserve"> a</w:t>
      </w:r>
      <w:r w:rsidR="00F21A66" w:rsidRPr="00222495">
        <w:rPr>
          <w:rFonts w:ascii="Palatino Linotype" w:eastAsia="Palatino Linotype" w:hAnsi="Palatino Linotype" w:cs="Palatino Linotype"/>
          <w:color w:val="000000" w:themeColor="text1"/>
        </w:rPr>
        <w:t xml:space="preserve"> grosso modo contiene</w:t>
      </w:r>
      <w:r w:rsidR="005F5F62" w:rsidRPr="00222495">
        <w:rPr>
          <w:rFonts w:ascii="Palatino Linotype" w:eastAsia="Palatino Linotype" w:hAnsi="Palatino Linotype" w:cs="Palatino Linotype"/>
          <w:color w:val="000000" w:themeColor="text1"/>
        </w:rPr>
        <w:t>n</w:t>
      </w:r>
      <w:r w:rsidR="00F21A66" w:rsidRPr="00222495">
        <w:rPr>
          <w:rFonts w:ascii="Palatino Linotype" w:eastAsia="Palatino Linotype" w:hAnsi="Palatino Linotype" w:cs="Palatino Linotype"/>
          <w:color w:val="000000" w:themeColor="text1"/>
        </w:rPr>
        <w:t xml:space="preserve"> lo siguiente:</w:t>
      </w:r>
    </w:p>
    <w:p w:rsidR="00931B69" w:rsidRPr="00222495" w:rsidRDefault="00931B69" w:rsidP="00931B69">
      <w:pPr>
        <w:spacing w:line="360" w:lineRule="auto"/>
        <w:jc w:val="both"/>
        <w:rPr>
          <w:rFonts w:ascii="Palatino Linotype" w:eastAsia="Palatino Linotype" w:hAnsi="Palatino Linotype" w:cs="Palatino Linotype"/>
          <w:color w:val="000000" w:themeColor="text1"/>
        </w:rPr>
      </w:pPr>
    </w:p>
    <w:p w:rsidR="00931B69" w:rsidRPr="00222495" w:rsidRDefault="00DD5EDB" w:rsidP="00931B69">
      <w:pPr>
        <w:rPr>
          <w:rFonts w:ascii="Palatino Linotype" w:hAnsi="Palatino Linotype" w:cs="Arial"/>
          <w:color w:val="000000" w:themeColor="text1"/>
        </w:rPr>
      </w:pPr>
      <w:r w:rsidRPr="00222495">
        <w:rPr>
          <w:rFonts w:ascii="Palatino Linotype" w:hAnsi="Palatino Linotype"/>
          <w:b/>
          <w:color w:val="000000" w:themeColor="text1"/>
        </w:rPr>
        <w:t>-RESPUESTA A RECURSO 1548</w:t>
      </w:r>
      <w:r w:rsidRPr="00222495">
        <w:rPr>
          <w:rFonts w:ascii="Palatino Linotype" w:eastAsia="Palatino Linotype" w:hAnsi="Palatino Linotype" w:cs="Palatino Linotype"/>
          <w:b/>
          <w:color w:val="000000" w:themeColor="text1"/>
        </w:rPr>
        <w:t>.pdf</w:t>
      </w:r>
      <w:r w:rsidRPr="00222495">
        <w:rPr>
          <w:rFonts w:ascii="Palatino Linotype" w:eastAsia="Palatino Linotype" w:hAnsi="Palatino Linotype" w:cs="Palatino Linotype"/>
          <w:color w:val="000000" w:themeColor="text1"/>
        </w:rPr>
        <w:t xml:space="preserve"> ,</w:t>
      </w:r>
      <w:r w:rsidRPr="00222495">
        <w:rPr>
          <w:rFonts w:ascii="Palatino Linotype" w:hAnsi="Palatino Linotype" w:cs="Arial"/>
          <w:color w:val="000000" w:themeColor="text1"/>
        </w:rPr>
        <w:t xml:space="preserve"> </w:t>
      </w:r>
    </w:p>
    <w:p w:rsidR="00DD5EDB" w:rsidRPr="00222495" w:rsidRDefault="007D411D" w:rsidP="00931B69">
      <w:pPr>
        <w:rPr>
          <w:rStyle w:val="Hipervnculo"/>
          <w:rFonts w:ascii="Palatino Linotype" w:hAnsi="Palatino Linotype" w:cs="Arial"/>
          <w:b/>
          <w:bCs/>
          <w:color w:val="000000" w:themeColor="text1"/>
          <w:u w:val="none"/>
        </w:rPr>
      </w:pPr>
      <w:hyperlink r:id="rId13" w:history="1">
        <w:r w:rsidR="00DD5EDB" w:rsidRPr="00222495">
          <w:rPr>
            <w:rFonts w:ascii="Palatino Linotype" w:hAnsi="Palatino Linotype" w:cs="Arial"/>
            <w:b/>
            <w:bCs/>
            <w:color w:val="000000" w:themeColor="text1"/>
          </w:rPr>
          <w:br/>
        </w:r>
        <w:r w:rsidR="00DD5EDB" w:rsidRPr="00222495">
          <w:rPr>
            <w:rStyle w:val="Hipervnculo"/>
            <w:rFonts w:ascii="Palatino Linotype" w:hAnsi="Palatino Linotype" w:cs="Arial"/>
            <w:b/>
            <w:bCs/>
            <w:color w:val="000000" w:themeColor="text1"/>
            <w:u w:val="none"/>
          </w:rPr>
          <w:t>-RESPUESTA A SEGUIMIENTO A RECURSO 1548.pdf</w:t>
        </w:r>
      </w:hyperlink>
    </w:p>
    <w:p w:rsidR="00931B69" w:rsidRPr="00222495" w:rsidRDefault="00931B69" w:rsidP="00931B69">
      <w:pPr>
        <w:rPr>
          <w:rFonts w:ascii="Palatino Linotype" w:hAnsi="Palatino Linotype" w:cs="Arial"/>
          <w:color w:val="000000" w:themeColor="text1"/>
        </w:rPr>
      </w:pPr>
    </w:p>
    <w:p w:rsidR="00DD5EDB" w:rsidRPr="00222495" w:rsidRDefault="00DD5EDB" w:rsidP="00931B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22495">
        <w:rPr>
          <w:rFonts w:ascii="Palatino Linotype" w:eastAsia="Palatino Linotype" w:hAnsi="Palatino Linotype" w:cs="Palatino Linotype"/>
          <w:color w:val="000000" w:themeColor="text1"/>
        </w:rPr>
        <w:t xml:space="preserve"> ”…e</w:t>
      </w:r>
      <w:r w:rsidRPr="00222495">
        <w:rPr>
          <w:rFonts w:ascii="Palatino Linotype" w:hAnsi="Palatino Linotype"/>
          <w:i/>
          <w:color w:val="000000" w:themeColor="text1"/>
        </w:rPr>
        <w:t xml:space="preserve">l ayuntamiento está realizando los procedimientos necesarios para la presupuestación, planeación, programación, ejecución, control, enajenación y arrendamientos de bienes para el funcionamiento del ayuntamiento de acuerdo a la ley de contratación pública del Estado de México y Municipios por lo cual a la fecha de su petición que es el 17 de enero de 2025, </w:t>
      </w:r>
      <w:r w:rsidRPr="00222495">
        <w:rPr>
          <w:rFonts w:ascii="Palatino Linotype" w:hAnsi="Palatino Linotype"/>
          <w:b/>
          <w:i/>
          <w:color w:val="000000" w:themeColor="text1"/>
        </w:rPr>
        <w:t xml:space="preserve">no hemos pagado ninguna factura </w:t>
      </w:r>
      <w:r w:rsidRPr="00222495">
        <w:rPr>
          <w:rFonts w:ascii="Palatino Linotype" w:hAnsi="Palatino Linotype"/>
          <w:i/>
          <w:color w:val="000000" w:themeColor="text1"/>
        </w:rPr>
        <w:t xml:space="preserve">hasta realizar los procedimientos respectivos ya que </w:t>
      </w:r>
      <w:r w:rsidRPr="00222495">
        <w:rPr>
          <w:rFonts w:ascii="Palatino Linotype" w:hAnsi="Palatino Linotype"/>
          <w:b/>
          <w:i/>
          <w:color w:val="000000" w:themeColor="text1"/>
        </w:rPr>
        <w:t>los proveedores nos otorgan un crédito que van desde los 30 días a los 60 días</w:t>
      </w:r>
      <w:r w:rsidRPr="00222495">
        <w:rPr>
          <w:rFonts w:ascii="Palatino Linotype" w:hAnsi="Palatino Linotype"/>
          <w:i/>
          <w:color w:val="000000" w:themeColor="text1"/>
        </w:rPr>
        <w:t xml:space="preserve"> motivo por el cual no se han realizado pagos del evento en el que usted está interesado</w:t>
      </w:r>
      <w:r w:rsidRPr="00222495">
        <w:rPr>
          <w:rFonts w:ascii="Palatino Linotype" w:hAnsi="Palatino Linotype"/>
          <w:color w:val="000000" w:themeColor="text1"/>
        </w:rPr>
        <w:t>…”(Sic).</w:t>
      </w:r>
    </w:p>
    <w:p w:rsidR="00F21A66" w:rsidRPr="00222495" w:rsidRDefault="00F21A66" w:rsidP="00931B69">
      <w:pPr>
        <w:pStyle w:val="Prrafodelista"/>
        <w:ind w:left="0"/>
        <w:rPr>
          <w:rFonts w:ascii="Palatino Linotype" w:eastAsia="Palatino Linotype" w:hAnsi="Palatino Linotype" w:cs="Palatino Linotype"/>
          <w:i/>
          <w:color w:val="000000" w:themeColor="text1"/>
          <w:sz w:val="24"/>
        </w:rPr>
      </w:pPr>
    </w:p>
    <w:p w:rsidR="009B256D" w:rsidRPr="00E775F4" w:rsidRDefault="009B256D" w:rsidP="00E775F4">
      <w:pPr>
        <w:pStyle w:val="Prrafodelista"/>
        <w:numPr>
          <w:ilvl w:val="0"/>
          <w:numId w:val="10"/>
        </w:numPr>
        <w:spacing w:line="360" w:lineRule="auto"/>
        <w:ind w:left="0" w:firstLine="0"/>
        <w:jc w:val="both"/>
        <w:rPr>
          <w:rFonts w:ascii="Palatino Linotype" w:hAnsi="Palatino Linotype"/>
          <w:color w:val="000000" w:themeColor="text1"/>
          <w:sz w:val="24"/>
        </w:rPr>
      </w:pPr>
      <w:r w:rsidRPr="00E775F4">
        <w:rPr>
          <w:rFonts w:ascii="Palatino Linotype" w:eastAsia="Palatino Linotype" w:hAnsi="Palatino Linotype" w:cs="Palatino Linotype"/>
          <w:color w:val="000000" w:themeColor="text1"/>
          <w:sz w:val="24"/>
        </w:rPr>
        <w:t>De lo anterior, al pronunciarse el habilitado en razón de que, al haberse realizado el festival referido en los primeros días del mes de enero y, al haber tomado posesión de su cargo apenas cinco días antes, resulta evidente que a esa fecha no habría sido posible la emisión de facturas, así mismo, al referir que los proveedores otorgan créditos al Ayuntamiento hasta por sesenta días para su pago, la generación de las facturas por los gastos erogados en el festival citado se concretaría una vez que sean emitidos los pagos de los respectivos, reiterando que a la fecha de la solicitud no existían aún facturas que entregar al Recurrente.</w:t>
      </w:r>
    </w:p>
    <w:p w:rsidR="009B256D" w:rsidRPr="00222495" w:rsidRDefault="009B256D" w:rsidP="00931B69">
      <w:pPr>
        <w:spacing w:line="360" w:lineRule="auto"/>
        <w:jc w:val="both"/>
        <w:rPr>
          <w:rFonts w:ascii="Palatino Linotype" w:hAnsi="Palatino Linotype"/>
          <w:color w:val="000000" w:themeColor="text1"/>
        </w:rPr>
      </w:pPr>
    </w:p>
    <w:p w:rsidR="005F5F62" w:rsidRPr="00222495" w:rsidRDefault="005F5F62" w:rsidP="00E775F4">
      <w:pPr>
        <w:numPr>
          <w:ilvl w:val="0"/>
          <w:numId w:val="10"/>
        </w:numPr>
        <w:spacing w:line="360" w:lineRule="auto"/>
        <w:ind w:left="0" w:firstLine="0"/>
        <w:jc w:val="both"/>
        <w:rPr>
          <w:rFonts w:ascii="Palatino Linotype" w:hAnsi="Palatino Linotype"/>
          <w:color w:val="000000" w:themeColor="text1"/>
        </w:rPr>
      </w:pPr>
      <w:r w:rsidRPr="00222495">
        <w:rPr>
          <w:rFonts w:ascii="Palatino Linotype" w:hAnsi="Palatino Linotype"/>
          <w:color w:val="000000" w:themeColor="text1"/>
        </w:rPr>
        <w:t>A más de lo anterior, es de explorado derecho que este Instituto no se encuentra facultado para dudar de su veracidad</w:t>
      </w:r>
      <w:r w:rsidRPr="00222495">
        <w:rPr>
          <w:rFonts w:ascii="Palatino Linotype" w:eastAsia="Palatino Linotype" w:hAnsi="Palatino Linotype" w:cs="Palatino Linotype"/>
          <w:color w:val="000000" w:themeColor="text1"/>
        </w:rPr>
        <w:t xml:space="preserve"> de la </w:t>
      </w:r>
      <w:r w:rsidRPr="00222495">
        <w:rPr>
          <w:rFonts w:ascii="Palatino Linotype" w:eastAsia="MS Mincho" w:hAnsi="Palatino Linotype" w:cs="Arial"/>
          <w:color w:val="000000" w:themeColor="text1"/>
        </w:rPr>
        <w:t>información</w:t>
      </w:r>
      <w:r w:rsidRPr="00222495">
        <w:rPr>
          <w:rFonts w:ascii="Palatino Linotype" w:eastAsia="Palatino Linotype" w:hAnsi="Palatino Linotype" w:cs="Palatino Linotype"/>
          <w:color w:val="000000" w:themeColor="text1"/>
        </w:rPr>
        <w:t xml:space="preserve"> que le fue entregada al hoy </w:t>
      </w:r>
      <w:r w:rsidRPr="00222495">
        <w:rPr>
          <w:rFonts w:ascii="Palatino Linotype" w:eastAsia="Palatino Linotype" w:hAnsi="Palatino Linotype" w:cs="Palatino Linotype"/>
          <w:b/>
          <w:color w:val="000000" w:themeColor="text1"/>
        </w:rPr>
        <w:lastRenderedPageBreak/>
        <w:t>RECURRENTE</w:t>
      </w:r>
      <w:r w:rsidRPr="00222495">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222495">
        <w:rPr>
          <w:rFonts w:ascii="Palatino Linotype" w:hAnsi="Palatino Linotype" w:cs="Arial"/>
          <w:color w:val="000000" w:themeColor="text1"/>
        </w:rPr>
        <w:t xml:space="preserve">situación que se aleja de las atribuciones de este Instituto </w:t>
      </w:r>
      <w:r w:rsidRPr="00222495">
        <w:rPr>
          <w:rFonts w:ascii="Palatino Linotype" w:hAnsi="Palatino Linotype"/>
          <w:i/>
          <w:color w:val="000000" w:themeColor="text1"/>
        </w:rPr>
        <w:t>máxime</w:t>
      </w:r>
      <w:r w:rsidRPr="00222495">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5F5F62" w:rsidRPr="00222495" w:rsidRDefault="005F5F62" w:rsidP="00931B69">
      <w:pPr>
        <w:pStyle w:val="Prrafodelista"/>
        <w:spacing w:line="360" w:lineRule="auto"/>
        <w:ind w:left="0"/>
        <w:rPr>
          <w:rFonts w:ascii="Palatino Linotype" w:hAnsi="Palatino Linotype"/>
          <w:color w:val="000000" w:themeColor="text1"/>
          <w:sz w:val="24"/>
        </w:rPr>
      </w:pPr>
    </w:p>
    <w:p w:rsidR="005F5F62" w:rsidRPr="00222495" w:rsidRDefault="005F5F62" w:rsidP="00E775F4">
      <w:pPr>
        <w:numPr>
          <w:ilvl w:val="0"/>
          <w:numId w:val="10"/>
        </w:numPr>
        <w:spacing w:line="360" w:lineRule="auto"/>
        <w:ind w:left="0" w:firstLine="0"/>
        <w:jc w:val="both"/>
        <w:rPr>
          <w:rFonts w:ascii="Palatino Linotype" w:hAnsi="Palatino Linotype"/>
          <w:color w:val="000000" w:themeColor="text1"/>
        </w:rPr>
      </w:pPr>
      <w:r w:rsidRPr="00222495">
        <w:rPr>
          <w:rFonts w:ascii="Palatino Linotype" w:hAnsi="Palatino Linotype"/>
          <w:color w:val="000000" w:themeColor="text1"/>
        </w:rPr>
        <w:t xml:space="preserve">Sirviendo como criterio orientador, el  31-10 emitido por el entonces Instituto </w:t>
      </w:r>
      <w:r w:rsidRPr="00222495">
        <w:rPr>
          <w:rFonts w:ascii="Palatino Linotype" w:eastAsia="Palatino Linotype" w:hAnsi="Palatino Linotype" w:cs="Palatino Linotype"/>
          <w:color w:val="000000" w:themeColor="text1"/>
        </w:rPr>
        <w:t>Nacional</w:t>
      </w:r>
      <w:r w:rsidRPr="00222495">
        <w:rPr>
          <w:rFonts w:ascii="Palatino Linotype" w:hAnsi="Palatino Linotype"/>
          <w:color w:val="000000" w:themeColor="text1"/>
        </w:rPr>
        <w:t xml:space="preserve"> de Transparencia, Acceso a la Información y Protección de Datos Personales, que a la letra dice:</w:t>
      </w:r>
    </w:p>
    <w:p w:rsidR="005F5F62" w:rsidRPr="00222495" w:rsidRDefault="005F5F62" w:rsidP="00931B69">
      <w:pPr>
        <w:pStyle w:val="Default"/>
        <w:tabs>
          <w:tab w:val="left" w:pos="7938"/>
        </w:tabs>
        <w:spacing w:line="360" w:lineRule="auto"/>
        <w:jc w:val="both"/>
        <w:rPr>
          <w:rFonts w:ascii="Palatino Linotype" w:hAnsi="Palatino Linotype"/>
          <w:i/>
          <w:color w:val="000000" w:themeColor="text1"/>
        </w:rPr>
      </w:pPr>
      <w:r w:rsidRPr="00222495">
        <w:rPr>
          <w:rFonts w:ascii="Palatino Linotype" w:hAnsi="Palatino Linotype"/>
          <w:i/>
          <w:color w:val="000000" w:themeColor="text1"/>
        </w:rPr>
        <w:t xml:space="preserve">“El Instituto Federal de Acceso a la Información y Protección de Datos </w:t>
      </w:r>
      <w:r w:rsidRPr="00222495">
        <w:rPr>
          <w:rFonts w:ascii="Palatino Linotype" w:hAnsi="Palatino Linotype"/>
          <w:b/>
          <w:i/>
          <w:color w:val="000000" w:themeColor="text1"/>
        </w:rPr>
        <w:t>no cuenta con facultades para pronunciarse respecto de la veracidad de los documentos proporcionados por los sujetos obligados.</w:t>
      </w:r>
      <w:r w:rsidRPr="00222495">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5F62" w:rsidRPr="00222495" w:rsidRDefault="005F5F62" w:rsidP="00931B69">
      <w:pPr>
        <w:pStyle w:val="Default"/>
        <w:spacing w:line="360" w:lineRule="auto"/>
        <w:jc w:val="both"/>
        <w:rPr>
          <w:rFonts w:ascii="Palatino Linotype" w:hAnsi="Palatino Linotype"/>
          <w:i/>
          <w:color w:val="000000" w:themeColor="text1"/>
        </w:rPr>
      </w:pPr>
    </w:p>
    <w:p w:rsidR="005F5F62" w:rsidRPr="00222495" w:rsidRDefault="005F5F62" w:rsidP="00E775F4">
      <w:pPr>
        <w:numPr>
          <w:ilvl w:val="0"/>
          <w:numId w:val="10"/>
        </w:numPr>
        <w:spacing w:line="360" w:lineRule="auto"/>
        <w:ind w:left="0" w:firstLine="0"/>
        <w:jc w:val="both"/>
        <w:rPr>
          <w:rFonts w:ascii="Palatino Linotype" w:hAnsi="Palatino Linotype"/>
          <w:i/>
          <w:color w:val="000000" w:themeColor="text1"/>
        </w:rPr>
      </w:pPr>
      <w:r w:rsidRPr="00222495">
        <w:rPr>
          <w:rFonts w:ascii="Palatino Linotype" w:hAnsi="Palatino Linotype" w:cs="Arial"/>
          <w:color w:val="000000" w:themeColor="text1"/>
        </w:rPr>
        <w:t>Así como lo dispuesto por</w:t>
      </w:r>
      <w:r w:rsidRPr="00222495">
        <w:rPr>
          <w:rFonts w:ascii="Palatino Linotype" w:hAnsi="Palatino Linotype"/>
          <w:color w:val="000000" w:themeColor="text1"/>
        </w:rPr>
        <w:t xml:space="preserve"> la </w:t>
      </w:r>
      <w:r w:rsidRPr="00222495">
        <w:rPr>
          <w:rFonts w:ascii="Palatino Linotype" w:hAnsi="Palatino Linotype"/>
          <w:b/>
          <w:color w:val="000000" w:themeColor="text1"/>
        </w:rPr>
        <w:t xml:space="preserve">Ley de Transparencia y Acceso a la Información Pública del </w:t>
      </w:r>
      <w:r w:rsidRPr="00222495">
        <w:rPr>
          <w:rFonts w:ascii="Palatino Linotype" w:eastAsia="Palatino Linotype" w:hAnsi="Palatino Linotype" w:cs="Palatino Linotype"/>
          <w:color w:val="000000" w:themeColor="text1"/>
        </w:rPr>
        <w:t>Estado</w:t>
      </w:r>
      <w:r w:rsidRPr="00222495">
        <w:rPr>
          <w:rFonts w:ascii="Palatino Linotype" w:hAnsi="Palatino Linotype"/>
          <w:b/>
          <w:color w:val="000000" w:themeColor="text1"/>
        </w:rPr>
        <w:t xml:space="preserve"> de México y Municipios</w:t>
      </w:r>
      <w:r w:rsidRPr="00222495">
        <w:rPr>
          <w:rFonts w:ascii="Palatino Linotype" w:hAnsi="Palatino Linotype"/>
          <w:color w:val="000000" w:themeColor="text1"/>
        </w:rPr>
        <w:t xml:space="preserve"> en su artículo 3, el cual establece que la información pública generada, administrada o en posesión de los sujetos obligados en </w:t>
      </w:r>
      <w:r w:rsidRPr="00222495">
        <w:rPr>
          <w:rFonts w:ascii="Palatino Linotype" w:hAnsi="Palatino Linotype"/>
          <w:color w:val="000000" w:themeColor="text1"/>
        </w:rPr>
        <w:lastRenderedPageBreak/>
        <w:t>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F5F62" w:rsidRPr="00222495" w:rsidRDefault="005F5F62" w:rsidP="00931B69">
      <w:pPr>
        <w:pStyle w:val="Prrafodelista"/>
        <w:spacing w:line="360" w:lineRule="auto"/>
        <w:ind w:left="0"/>
        <w:jc w:val="both"/>
        <w:rPr>
          <w:rFonts w:ascii="Palatino Linotype" w:hAnsi="Palatino Linotype" w:cs="Arial"/>
          <w:b/>
          <w:i/>
          <w:color w:val="000000" w:themeColor="text1"/>
          <w:sz w:val="24"/>
        </w:rPr>
      </w:pPr>
      <w:r w:rsidRPr="00222495">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22495">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5F5F62" w:rsidRPr="00222495" w:rsidRDefault="005F5F62" w:rsidP="00931B69">
      <w:pPr>
        <w:pStyle w:val="Prrafodelista"/>
        <w:spacing w:line="360" w:lineRule="auto"/>
        <w:ind w:left="0"/>
        <w:jc w:val="both"/>
        <w:rPr>
          <w:rFonts w:ascii="Palatino Linotype" w:hAnsi="Palatino Linotype" w:cs="Arial"/>
          <w:b/>
          <w:i/>
          <w:color w:val="000000" w:themeColor="text1"/>
          <w:sz w:val="24"/>
        </w:rPr>
      </w:pP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hAnsi="Palatino Linotype" w:cs="Arial"/>
          <w:color w:val="000000" w:themeColor="text1"/>
        </w:rPr>
        <w:t>Numerales</w:t>
      </w:r>
      <w:r w:rsidRPr="00222495">
        <w:rPr>
          <w:rFonts w:ascii="Palatino Linotype" w:hAnsi="Palatino Linotype" w:cs="Arial"/>
          <w:noProof/>
          <w:color w:val="000000" w:themeColor="text1"/>
        </w:rPr>
        <w:t xml:space="preserve"> que compelen al </w:t>
      </w:r>
      <w:r w:rsidRPr="00222495">
        <w:rPr>
          <w:rFonts w:ascii="Palatino Linotype" w:hAnsi="Palatino Linotype" w:cs="Arial"/>
          <w:b/>
          <w:noProof/>
          <w:color w:val="000000" w:themeColor="text1"/>
        </w:rPr>
        <w:t>SUJETO OBLIGADO</w:t>
      </w:r>
      <w:r w:rsidRPr="00222495">
        <w:rPr>
          <w:rFonts w:ascii="Palatino Linotype" w:hAnsi="Palatino Linotype" w:cs="Arial"/>
          <w:noProof/>
          <w:color w:val="000000" w:themeColor="text1"/>
        </w:rPr>
        <w:t xml:space="preserve"> apegarse en todo momento a los </w:t>
      </w:r>
      <w:r w:rsidRPr="00222495">
        <w:rPr>
          <w:rFonts w:ascii="Palatino Linotype" w:hAnsi="Palatino Linotype" w:cs="Arial"/>
          <w:color w:val="000000" w:themeColor="text1"/>
        </w:rPr>
        <w:t>criterios</w:t>
      </w:r>
      <w:r w:rsidRPr="00222495">
        <w:rPr>
          <w:rFonts w:ascii="Palatino Linotype" w:hAnsi="Palatino Linotype" w:cs="Arial"/>
          <w:noProof/>
          <w:color w:val="000000" w:themeColor="text1"/>
        </w:rPr>
        <w:t xml:space="preserve"> ya expuestos, impidiendo a este Órgano Colegiado cuestionar la veracidad de la información.</w:t>
      </w:r>
    </w:p>
    <w:p w:rsidR="005F5F62" w:rsidRPr="00222495" w:rsidRDefault="005F5F62" w:rsidP="00931B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y toda vez que el </w:t>
      </w:r>
      <w:r w:rsidRPr="00222495">
        <w:rPr>
          <w:rFonts w:ascii="Palatino Linotype" w:eastAsia="Palatino Linotype" w:hAnsi="Palatino Linotype" w:cs="Palatino Linotype"/>
          <w:b/>
          <w:color w:val="000000" w:themeColor="text1"/>
        </w:rPr>
        <w:t>SUJETO OBLIGADO</w:t>
      </w:r>
      <w:r w:rsidRPr="00222495">
        <w:rPr>
          <w:rFonts w:ascii="Palatino Linotype" w:eastAsia="Palatino Linotype" w:hAnsi="Palatino Linotype" w:cs="Palatino Linotype"/>
          <w:color w:val="000000" w:themeColor="text1"/>
        </w:rPr>
        <w:t xml:space="preserve">, atendió lo requerido en informe justificado,  se determina </w:t>
      </w:r>
      <w:r w:rsidRPr="00222495">
        <w:rPr>
          <w:rFonts w:ascii="Palatino Linotype" w:eastAsia="Palatino Linotype" w:hAnsi="Palatino Linotype" w:cs="Palatino Linotype"/>
          <w:b/>
          <w:i/>
          <w:color w:val="000000" w:themeColor="text1"/>
        </w:rPr>
        <w:t xml:space="preserve">sobreseer </w:t>
      </w:r>
      <w:r w:rsidRPr="00222495">
        <w:rPr>
          <w:rFonts w:ascii="Palatino Linotype" w:eastAsia="Palatino Linotype" w:hAnsi="Palatino Linotype" w:cs="Palatino Linotype"/>
          <w:color w:val="000000" w:themeColor="text1"/>
        </w:rPr>
        <w:t xml:space="preserve">el presente recurso de revisión por actualizarse la causal de sobreseimiento prevista en la </w:t>
      </w:r>
      <w:r w:rsidRPr="00222495">
        <w:rPr>
          <w:rFonts w:ascii="Palatino Linotype" w:eastAsia="Palatino Linotype" w:hAnsi="Palatino Linotype" w:cs="Palatino Linotype"/>
          <w:b/>
          <w:i/>
          <w:color w:val="000000" w:themeColor="text1"/>
        </w:rPr>
        <w:t>fracción III del artículo 192</w:t>
      </w:r>
      <w:r w:rsidRPr="00222495">
        <w:rPr>
          <w:rFonts w:ascii="Palatino Linotype" w:eastAsia="Palatino Linotype" w:hAnsi="Palatino Linotype" w:cs="Palatino Linotype"/>
          <w:color w:val="000000" w:themeColor="text1"/>
        </w:rPr>
        <w:t xml:space="preserve">, de la Ley de Transparencia y Acceso a la Información Pública del Estado de México y Municipios en su correlación con la causal de improcedencia contemplada en la </w:t>
      </w:r>
      <w:r w:rsidRPr="00222495">
        <w:rPr>
          <w:rFonts w:ascii="Palatino Linotype" w:eastAsia="Palatino Linotype" w:hAnsi="Palatino Linotype" w:cs="Palatino Linotype"/>
          <w:color w:val="000000" w:themeColor="text1"/>
        </w:rPr>
        <w:fldChar w:fldCharType="begin"/>
      </w:r>
      <w:r w:rsidRPr="00222495">
        <w:rPr>
          <w:rFonts w:ascii="Palatino Linotype" w:eastAsia="Palatino Linotype" w:hAnsi="Palatino Linotype" w:cs="Palatino Linotype"/>
          <w:color w:val="000000" w:themeColor="text1"/>
        </w:rPr>
        <w:instrText xml:space="preserve"> fracción VII del  </w:instrText>
      </w:r>
      <w:r w:rsidRPr="00222495">
        <w:rPr>
          <w:rFonts w:ascii="Palatino Linotype" w:eastAsia="Palatino Linotype" w:hAnsi="Palatino Linotype" w:cs="Palatino Linotype"/>
          <w:color w:val="000000" w:themeColor="text1"/>
        </w:rPr>
        <w:fldChar w:fldCharType="separate"/>
      </w:r>
      <w:r w:rsidR="00222495">
        <w:rPr>
          <w:rFonts w:ascii="Palatino Linotype" w:eastAsia="Palatino Linotype" w:hAnsi="Palatino Linotype" w:cs="Palatino Linotype"/>
          <w:b/>
          <w:bCs/>
          <w:color w:val="000000" w:themeColor="text1"/>
          <w:lang w:val="es-ES"/>
        </w:rPr>
        <w:t>¡Error! Marcador no definido.</w:t>
      </w:r>
      <w:r w:rsidRPr="00222495">
        <w:rPr>
          <w:rFonts w:ascii="Palatino Linotype" w:eastAsia="Palatino Linotype" w:hAnsi="Palatino Linotype" w:cs="Palatino Linotype"/>
          <w:color w:val="000000" w:themeColor="text1"/>
        </w:rPr>
        <w:fldChar w:fldCharType="end"/>
      </w:r>
      <w:r w:rsidRPr="00222495">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5F5F62" w:rsidRPr="00222495" w:rsidRDefault="005F5F62" w:rsidP="00931B69">
      <w:pPr>
        <w:pStyle w:val="Prrafodelista"/>
        <w:spacing w:line="360" w:lineRule="auto"/>
        <w:ind w:left="0"/>
        <w:rPr>
          <w:rFonts w:ascii="Palatino Linotype" w:eastAsia="Palatino Linotype" w:hAnsi="Palatino Linotype" w:cs="Palatino Linotype"/>
          <w:color w:val="000000" w:themeColor="text1"/>
          <w:sz w:val="24"/>
        </w:rPr>
      </w:pPr>
    </w:p>
    <w:p w:rsidR="005F5F62" w:rsidRPr="00222495" w:rsidRDefault="005F5F62" w:rsidP="00931B69">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b/>
          <w:i/>
          <w:color w:val="000000" w:themeColor="text1"/>
          <w:sz w:val="24"/>
        </w:rPr>
        <w:lastRenderedPageBreak/>
        <w:t>Artículo 192.</w:t>
      </w:r>
      <w:r w:rsidRPr="00222495">
        <w:rPr>
          <w:rFonts w:ascii="Palatino Linotype" w:eastAsia="Palatino Linotype" w:hAnsi="Palatino Linotype" w:cs="Palatino Linotype"/>
          <w:i/>
          <w:color w:val="000000" w:themeColor="text1"/>
          <w:sz w:val="24"/>
        </w:rPr>
        <w:t xml:space="preserve"> El recurso será sobreseído, en todo o en parte, cuando una vez admitido, se actualicen alguno de los siguientes supuestos:</w:t>
      </w:r>
    </w:p>
    <w:p w:rsidR="005F5F62" w:rsidRPr="00222495" w:rsidRDefault="005F5F62" w:rsidP="00931B69">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i/>
          <w:color w:val="000000" w:themeColor="text1"/>
          <w:sz w:val="24"/>
        </w:rPr>
        <w:t>…</w:t>
      </w:r>
    </w:p>
    <w:p w:rsidR="005F5F62" w:rsidRPr="00222495" w:rsidRDefault="005F5F62" w:rsidP="00931B69">
      <w:pPr>
        <w:tabs>
          <w:tab w:val="left" w:pos="7938"/>
        </w:tabs>
        <w:autoSpaceDE w:val="0"/>
        <w:autoSpaceDN w:val="0"/>
        <w:adjustRightInd w:val="0"/>
        <w:rPr>
          <w:rFonts w:ascii="Palatino Linotype" w:eastAsia="Calibri" w:hAnsi="Palatino Linotype" w:cs="Bookman Old Style"/>
          <w:i/>
          <w:color w:val="000000" w:themeColor="text1"/>
        </w:rPr>
      </w:pPr>
      <w:r w:rsidRPr="00222495">
        <w:rPr>
          <w:rFonts w:ascii="Palatino Linotype" w:eastAsia="Calibri" w:hAnsi="Palatino Linotype" w:cs="Bookman Old Style"/>
          <w:b/>
          <w:bCs/>
          <w:i/>
          <w:color w:val="000000" w:themeColor="text1"/>
        </w:rPr>
        <w:t xml:space="preserve">III. </w:t>
      </w:r>
      <w:r w:rsidRPr="00222495">
        <w:rPr>
          <w:rFonts w:ascii="Palatino Linotype" w:hAnsi="Palatino Linotype"/>
          <w:i/>
          <w:color w:val="000000" w:themeColor="text1"/>
        </w:rPr>
        <w:t>El sujeto obligado responsable del acto lo modifique o revoque de tal manera que el  recurso de revisión quede sin materia;</w:t>
      </w:r>
      <w:r w:rsidRPr="00222495">
        <w:rPr>
          <w:rFonts w:ascii="Palatino Linotype" w:eastAsia="Calibri" w:hAnsi="Palatino Linotype" w:cs="Bookman Old Style"/>
          <w:i/>
          <w:color w:val="000000" w:themeColor="text1"/>
        </w:rPr>
        <w:t xml:space="preserve">. </w:t>
      </w:r>
    </w:p>
    <w:p w:rsidR="005F5F62" w:rsidRPr="00222495" w:rsidRDefault="005F5F62" w:rsidP="00931B69">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b/>
          <w:i/>
          <w:color w:val="000000" w:themeColor="text1"/>
          <w:sz w:val="24"/>
        </w:rPr>
        <w:t>…</w:t>
      </w:r>
      <w:r w:rsidRPr="00222495">
        <w:rPr>
          <w:rFonts w:ascii="Palatino Linotype" w:eastAsia="Palatino Linotype" w:hAnsi="Palatino Linotype" w:cs="Palatino Linotype"/>
          <w:i/>
          <w:color w:val="000000" w:themeColor="text1"/>
          <w:sz w:val="24"/>
        </w:rPr>
        <w:t>“</w:t>
      </w:r>
    </w:p>
    <w:p w:rsidR="005F5F62" w:rsidRPr="00222495" w:rsidRDefault="005F5F62" w:rsidP="00931B69">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Siendo el </w:t>
      </w:r>
      <w:r w:rsidRPr="00222495">
        <w:rPr>
          <w:rFonts w:ascii="Palatino Linotype" w:eastAsia="Palatino Linotype" w:hAnsi="Palatino Linotype" w:cs="Palatino Linotype"/>
          <w:i/>
          <w:color w:val="000000" w:themeColor="text1"/>
        </w:rPr>
        <w:t>sobreseimiento</w:t>
      </w:r>
      <w:r w:rsidRPr="00222495">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F5F62" w:rsidRPr="00222495" w:rsidRDefault="005F5F62" w:rsidP="00931B69">
      <w:pPr>
        <w:pStyle w:val="Prrafodelista"/>
        <w:spacing w:line="360" w:lineRule="auto"/>
        <w:ind w:left="0"/>
        <w:jc w:val="both"/>
        <w:rPr>
          <w:rFonts w:ascii="Palatino Linotype" w:eastAsia="Palatino Linotype" w:hAnsi="Palatino Linotype" w:cs="Palatino Linotype"/>
          <w:b/>
          <w:i/>
          <w:color w:val="000000" w:themeColor="text1"/>
          <w:sz w:val="24"/>
        </w:rPr>
      </w:pPr>
      <w:r w:rsidRPr="00222495">
        <w:rPr>
          <w:rFonts w:ascii="Palatino Linotype" w:eastAsia="Palatino Linotype" w:hAnsi="Palatino Linotype" w:cs="Palatino Linotype"/>
          <w:i/>
          <w:color w:val="000000" w:themeColor="text1"/>
          <w:sz w:val="24"/>
        </w:rPr>
        <w:t>“</w:t>
      </w:r>
      <w:r w:rsidRPr="00222495">
        <w:rPr>
          <w:rFonts w:ascii="Palatino Linotype" w:eastAsia="Palatino Linotype" w:hAnsi="Palatino Linotype" w:cs="Palatino Linotype"/>
          <w:b/>
          <w:i/>
          <w:color w:val="000000" w:themeColor="text1"/>
          <w:sz w:val="24"/>
        </w:rPr>
        <w:t>SOBRESEIMIENTO, NO PERMITE ENTRAR AL ESTUDIO DE LAS CUESTIONES DE FONDO</w:t>
      </w:r>
    </w:p>
    <w:p w:rsidR="005F5F62" w:rsidRPr="00222495" w:rsidRDefault="005F5F62" w:rsidP="00931B69">
      <w:pPr>
        <w:pStyle w:val="Prrafodelista"/>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i/>
          <w:color w:val="000000" w:themeColor="text1"/>
          <w:sz w:val="24"/>
        </w:rPr>
        <w:t>Localización: 213609. II.2o.183 K. Tribunales Colegiados de Circuito. Octava Época. Semanario Judicial de la Federación. Tomo XIII, Febrero de 1994, Pág. 420</w:t>
      </w:r>
    </w:p>
    <w:p w:rsidR="005F5F62" w:rsidRPr="00222495" w:rsidRDefault="005F5F62" w:rsidP="00931B69">
      <w:pPr>
        <w:pStyle w:val="Prrafodelista"/>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i/>
          <w:color w:val="000000" w:themeColor="text1"/>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5F5F62" w:rsidRPr="00222495" w:rsidRDefault="005F5F62" w:rsidP="00931B69">
      <w:pPr>
        <w:pStyle w:val="Prrafodelista"/>
        <w:spacing w:line="360" w:lineRule="auto"/>
        <w:ind w:left="0"/>
        <w:jc w:val="both"/>
        <w:rPr>
          <w:rFonts w:ascii="Palatino Linotype" w:eastAsia="Palatino Linotype" w:hAnsi="Palatino Linotype" w:cs="Palatino Linotype"/>
          <w:i/>
          <w:color w:val="000000" w:themeColor="text1"/>
          <w:sz w:val="24"/>
        </w:rPr>
      </w:pP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F5F62" w:rsidRPr="00222495" w:rsidRDefault="005F5F62" w:rsidP="00931B69">
      <w:pPr>
        <w:spacing w:line="360" w:lineRule="auto"/>
        <w:contextualSpacing/>
        <w:jc w:val="both"/>
        <w:rPr>
          <w:rFonts w:ascii="Palatino Linotype" w:eastAsia="Palatino Linotype" w:hAnsi="Palatino Linotype" w:cs="Palatino Linotype"/>
          <w:color w:val="000000" w:themeColor="text1"/>
        </w:rPr>
      </w:pPr>
    </w:p>
    <w:p w:rsidR="005F5F62" w:rsidRPr="00222495" w:rsidRDefault="005F5F62" w:rsidP="00931B69">
      <w:pPr>
        <w:pStyle w:val="Prrafodelista"/>
        <w:spacing w:line="360" w:lineRule="auto"/>
        <w:ind w:left="0"/>
        <w:jc w:val="both"/>
        <w:rPr>
          <w:rFonts w:ascii="Palatino Linotype" w:eastAsia="Palatino Linotype" w:hAnsi="Palatino Linotype" w:cs="Palatino Linotype"/>
          <w:b/>
          <w:i/>
          <w:color w:val="000000" w:themeColor="text1"/>
          <w:sz w:val="24"/>
        </w:rPr>
      </w:pPr>
      <w:r w:rsidRPr="00222495">
        <w:rPr>
          <w:rFonts w:ascii="Palatino Linotype" w:eastAsia="Palatino Linotype" w:hAnsi="Palatino Linotype" w:cs="Palatino Linotype"/>
          <w:b/>
          <w:i/>
          <w:color w:val="000000" w:themeColor="text1"/>
          <w:sz w:val="24"/>
        </w:rPr>
        <w:lastRenderedPageBreak/>
        <w:t>“DESECHAMIENTO O SOBRESEIMIENTO EN EL JUICIO DE AMPARO. NO IMPLICA DENEGACIÓN DE JUSTICIA NI GENERA INSEGURIDAD JURÍDICA”</w:t>
      </w:r>
    </w:p>
    <w:p w:rsidR="005F5F62" w:rsidRPr="00222495" w:rsidRDefault="005F5F62" w:rsidP="00931B69">
      <w:pPr>
        <w:pStyle w:val="Prrafodelista"/>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i/>
          <w:color w:val="000000" w:themeColor="text1"/>
          <w:sz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F5F62" w:rsidRPr="00222495" w:rsidRDefault="005F5F62" w:rsidP="00931B69">
      <w:pPr>
        <w:pStyle w:val="Prrafodelista"/>
        <w:spacing w:line="360" w:lineRule="auto"/>
        <w:ind w:left="0"/>
        <w:jc w:val="both"/>
        <w:rPr>
          <w:rFonts w:ascii="Palatino Linotype" w:eastAsia="Palatino Linotype" w:hAnsi="Palatino Linotype" w:cs="Palatino Linotype"/>
          <w:i/>
          <w:color w:val="000000" w:themeColor="text1"/>
          <w:sz w:val="24"/>
        </w:rPr>
      </w:pPr>
      <w:r w:rsidRPr="00222495">
        <w:rPr>
          <w:rFonts w:ascii="Palatino Linotype" w:eastAsia="Palatino Linotype" w:hAnsi="Palatino Linotype" w:cs="Palatino Linotype"/>
          <w:color w:val="000000" w:themeColor="text1"/>
          <w:sz w:val="24"/>
        </w:rPr>
        <w:tab/>
      </w: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222495">
        <w:rPr>
          <w:rFonts w:ascii="Palatino Linotype" w:eastAsia="Palatino Linotype" w:hAnsi="Palatino Linotype" w:cs="Palatino Linotype"/>
          <w:b/>
          <w:color w:val="000000" w:themeColor="text1"/>
        </w:rPr>
        <w:t xml:space="preserve">Sobresee </w:t>
      </w:r>
      <w:r w:rsidRPr="00222495">
        <w:rPr>
          <w:rFonts w:ascii="Palatino Linotype" w:eastAsia="Palatino Linotype" w:hAnsi="Palatino Linotype" w:cs="Palatino Linotype"/>
          <w:color w:val="000000" w:themeColor="text1"/>
        </w:rPr>
        <w:t xml:space="preserve">el recurso de revisión </w:t>
      </w:r>
      <w:r w:rsidR="00DE5585" w:rsidRPr="00222495">
        <w:rPr>
          <w:rFonts w:ascii="Palatino Linotype" w:eastAsia="Palatino Linotype" w:hAnsi="Palatino Linotype" w:cs="Palatino Linotype"/>
          <w:b/>
          <w:color w:val="000000" w:themeColor="text1"/>
        </w:rPr>
        <w:t>01548</w:t>
      </w:r>
      <w:r w:rsidRPr="00222495">
        <w:rPr>
          <w:rFonts w:ascii="Palatino Linotype" w:eastAsia="Palatino Linotype" w:hAnsi="Palatino Linotype" w:cs="Palatino Linotype"/>
          <w:b/>
          <w:color w:val="000000" w:themeColor="text1"/>
        </w:rPr>
        <w:t>/INFOEM/IP/RR/2025</w:t>
      </w:r>
      <w:r w:rsidRPr="00222495">
        <w:rPr>
          <w:rFonts w:ascii="Palatino Linotype" w:eastAsia="Palatino Linotype" w:hAnsi="Palatino Linotype" w:cs="Palatino Linotype"/>
          <w:color w:val="000000" w:themeColor="text1"/>
        </w:rPr>
        <w:t>, que ha sido materia del presente fallo.</w:t>
      </w:r>
    </w:p>
    <w:p w:rsidR="005F5F62" w:rsidRPr="00222495" w:rsidRDefault="005F5F62" w:rsidP="00931B69">
      <w:pPr>
        <w:pStyle w:val="Prrafodelista"/>
        <w:spacing w:line="360" w:lineRule="auto"/>
        <w:ind w:left="0"/>
        <w:rPr>
          <w:rFonts w:ascii="Palatino Linotype" w:eastAsia="Palatino Linotype" w:hAnsi="Palatino Linotype" w:cs="Palatino Linotype"/>
          <w:color w:val="000000" w:themeColor="text1"/>
          <w:sz w:val="24"/>
        </w:rPr>
      </w:pPr>
    </w:p>
    <w:p w:rsidR="005F5F62" w:rsidRPr="00222495" w:rsidRDefault="005F5F62" w:rsidP="00E775F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w:t>
      </w:r>
      <w:r w:rsidRPr="00222495">
        <w:rPr>
          <w:rFonts w:ascii="Palatino Linotype" w:eastAsia="Palatino Linotype" w:hAnsi="Palatino Linotype" w:cs="Palatino Linotype"/>
          <w:color w:val="000000" w:themeColor="text1"/>
        </w:rPr>
        <w:lastRenderedPageBreak/>
        <w:t>de Transparencia y Acceso a la Información Pública del Estado de México y Municipios, este Pleno emite los siguientes:</w:t>
      </w:r>
    </w:p>
    <w:p w:rsidR="005F5F62" w:rsidRPr="00222495" w:rsidRDefault="005F5F62" w:rsidP="00931B69">
      <w:pPr>
        <w:pStyle w:val="Prrafodelista"/>
        <w:ind w:left="0"/>
        <w:rPr>
          <w:rFonts w:ascii="Palatino Linotype" w:eastAsia="Palatino Linotype" w:hAnsi="Palatino Linotype" w:cs="Palatino Linotype"/>
          <w:color w:val="000000" w:themeColor="text1"/>
          <w:sz w:val="24"/>
        </w:rPr>
      </w:pPr>
    </w:p>
    <w:p w:rsidR="005F5F62" w:rsidRPr="00222495" w:rsidRDefault="005F5F62" w:rsidP="00931B6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4d34og8" w:colFirst="0" w:colLast="0"/>
      <w:bookmarkEnd w:id="2"/>
      <w:r w:rsidRPr="00222495">
        <w:rPr>
          <w:rFonts w:ascii="Palatino Linotype" w:eastAsia="Palatino Linotype" w:hAnsi="Palatino Linotype" w:cs="Palatino Linotype"/>
          <w:b/>
          <w:color w:val="000000" w:themeColor="text1"/>
          <w:sz w:val="24"/>
          <w:szCs w:val="24"/>
        </w:rPr>
        <w:t>R E S O L U T I V O S</w:t>
      </w:r>
    </w:p>
    <w:p w:rsidR="005F5F62" w:rsidRPr="00222495" w:rsidRDefault="005F5F62" w:rsidP="00931B69">
      <w:pPr>
        <w:spacing w:line="360" w:lineRule="auto"/>
        <w:rPr>
          <w:rFonts w:ascii="Palatino Linotype" w:eastAsia="Palatino Linotype" w:hAnsi="Palatino Linotype" w:cs="Palatino Linotype"/>
          <w:color w:val="000000" w:themeColor="text1"/>
        </w:rPr>
      </w:pPr>
    </w:p>
    <w:p w:rsidR="005F5F62" w:rsidRPr="00222495" w:rsidRDefault="005F5F62"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3" w:name="_heading=h.1t3h5sf" w:colFirst="0" w:colLast="0"/>
      <w:bookmarkEnd w:id="3"/>
      <w:r w:rsidRPr="00222495">
        <w:rPr>
          <w:rFonts w:ascii="Palatino Linotype" w:eastAsia="Palatino Linotype" w:hAnsi="Palatino Linotype" w:cs="Palatino Linotype"/>
          <w:b/>
          <w:color w:val="000000" w:themeColor="text1"/>
        </w:rPr>
        <w:t xml:space="preserve">PRIMERO. </w:t>
      </w:r>
      <w:r w:rsidRPr="00222495">
        <w:rPr>
          <w:rFonts w:ascii="Palatino Linotype" w:eastAsia="Palatino Linotype" w:hAnsi="Palatino Linotype" w:cs="Palatino Linotype"/>
          <w:color w:val="000000" w:themeColor="text1"/>
        </w:rPr>
        <w:t xml:space="preserve">Se </w:t>
      </w:r>
      <w:r w:rsidRPr="00222495">
        <w:rPr>
          <w:rFonts w:ascii="Palatino Linotype" w:eastAsia="Palatino Linotype" w:hAnsi="Palatino Linotype" w:cs="Palatino Linotype"/>
          <w:b/>
          <w:color w:val="000000" w:themeColor="text1"/>
        </w:rPr>
        <w:t>SOBRESEE</w:t>
      </w:r>
      <w:r w:rsidRPr="00222495">
        <w:rPr>
          <w:rFonts w:ascii="Palatino Linotype" w:eastAsia="Palatino Linotype" w:hAnsi="Palatino Linotype" w:cs="Palatino Linotype"/>
          <w:color w:val="000000" w:themeColor="text1"/>
        </w:rPr>
        <w:t xml:space="preserve"> el Recurso de Revisión número </w:t>
      </w:r>
      <w:r w:rsidRPr="00222495">
        <w:rPr>
          <w:rFonts w:ascii="Palatino Linotype" w:eastAsia="Palatino Linotype" w:hAnsi="Palatino Linotype" w:cs="Palatino Linotype"/>
          <w:b/>
          <w:color w:val="000000" w:themeColor="text1"/>
        </w:rPr>
        <w:t> </w:t>
      </w:r>
      <w:r w:rsidR="00DE5585" w:rsidRPr="00222495">
        <w:rPr>
          <w:rFonts w:ascii="Palatino Linotype" w:eastAsia="Palatino Linotype" w:hAnsi="Palatino Linotype" w:cs="Palatino Linotype"/>
          <w:b/>
          <w:color w:val="000000" w:themeColor="text1"/>
        </w:rPr>
        <w:t>01548</w:t>
      </w:r>
      <w:r w:rsidRPr="00222495">
        <w:rPr>
          <w:rFonts w:ascii="Palatino Linotype" w:eastAsia="Palatino Linotype" w:hAnsi="Palatino Linotype" w:cs="Palatino Linotype"/>
          <w:b/>
          <w:color w:val="000000" w:themeColor="text1"/>
        </w:rPr>
        <w:t>/INFOEM/IP/RR/2025</w:t>
      </w:r>
      <w:r w:rsidRPr="00222495">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222495">
        <w:rPr>
          <w:rFonts w:ascii="Palatino Linotype" w:eastAsia="Palatino Linotype" w:hAnsi="Palatino Linotype" w:cs="Palatino Linotype"/>
          <w:b/>
          <w:color w:val="000000" w:themeColor="text1"/>
        </w:rPr>
        <w:t>SUJETO OBLIGADO</w:t>
      </w:r>
      <w:r w:rsidRPr="00222495">
        <w:rPr>
          <w:rFonts w:ascii="Palatino Linotype" w:eastAsia="Palatino Linotype" w:hAnsi="Palatino Linotype" w:cs="Palatino Linotype"/>
          <w:color w:val="000000" w:themeColor="text1"/>
        </w:rPr>
        <w:t xml:space="preserve">, el Recurso de Revisión quedó sin materia en términos del  Considerando </w:t>
      </w:r>
      <w:r w:rsidRPr="00222495">
        <w:rPr>
          <w:rFonts w:ascii="Palatino Linotype" w:eastAsia="Palatino Linotype" w:hAnsi="Palatino Linotype" w:cs="Palatino Linotype"/>
          <w:b/>
          <w:color w:val="000000" w:themeColor="text1"/>
        </w:rPr>
        <w:t>TERCERO</w:t>
      </w:r>
      <w:r w:rsidRPr="00222495">
        <w:rPr>
          <w:rFonts w:ascii="Palatino Linotype" w:eastAsia="Palatino Linotype" w:hAnsi="Palatino Linotype" w:cs="Palatino Linotype"/>
          <w:color w:val="000000" w:themeColor="text1"/>
        </w:rPr>
        <w:t xml:space="preserve"> de la presente Resolución.</w:t>
      </w:r>
    </w:p>
    <w:p w:rsidR="005F5F62" w:rsidRPr="00222495" w:rsidRDefault="005F5F62" w:rsidP="00931B69">
      <w:pPr>
        <w:spacing w:line="360" w:lineRule="auto"/>
        <w:jc w:val="both"/>
        <w:rPr>
          <w:rFonts w:ascii="Palatino Linotype" w:eastAsia="Palatino Linotype" w:hAnsi="Palatino Linotype" w:cs="Palatino Linotype"/>
          <w:b/>
          <w:color w:val="000000" w:themeColor="text1"/>
        </w:rPr>
      </w:pPr>
    </w:p>
    <w:p w:rsidR="005F5F62" w:rsidRPr="00222495" w:rsidRDefault="005F5F62" w:rsidP="00931B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heading=h.35nkun2" w:colFirst="0" w:colLast="0"/>
      <w:bookmarkEnd w:id="4"/>
      <w:r w:rsidRPr="00222495">
        <w:rPr>
          <w:rFonts w:ascii="Palatino Linotype" w:eastAsia="Palatino Linotype" w:hAnsi="Palatino Linotype" w:cs="Palatino Linotype"/>
          <w:b/>
          <w:color w:val="000000" w:themeColor="text1"/>
        </w:rPr>
        <w:t xml:space="preserve">SEGUNDO. Notifíquese </w:t>
      </w:r>
      <w:r w:rsidRPr="00222495">
        <w:rPr>
          <w:rFonts w:ascii="Palatino Linotype" w:eastAsia="Palatino Linotype" w:hAnsi="Palatino Linotype" w:cs="Palatino Linotype"/>
          <w:color w:val="000000" w:themeColor="text1"/>
        </w:rPr>
        <w:t xml:space="preserve">a través del Sistema de Acceso a la Información Mexiquense </w:t>
      </w:r>
      <w:r w:rsidRPr="00222495">
        <w:rPr>
          <w:rFonts w:ascii="Palatino Linotype" w:eastAsia="Palatino Linotype" w:hAnsi="Palatino Linotype" w:cs="Palatino Linotype"/>
          <w:b/>
          <w:color w:val="000000" w:themeColor="text1"/>
        </w:rPr>
        <w:t xml:space="preserve">(SAIMEX) </w:t>
      </w:r>
      <w:r w:rsidRPr="00222495">
        <w:rPr>
          <w:rFonts w:ascii="Palatino Linotype" w:eastAsia="Palatino Linotype" w:hAnsi="Palatino Linotype" w:cs="Palatino Linotype"/>
          <w:color w:val="000000" w:themeColor="text1"/>
        </w:rPr>
        <w:t>la presente resolución al Titular de la Unidad de Transparencia del</w:t>
      </w:r>
      <w:r w:rsidRPr="00222495">
        <w:rPr>
          <w:rFonts w:ascii="Palatino Linotype" w:eastAsia="Palatino Linotype" w:hAnsi="Palatino Linotype" w:cs="Palatino Linotype"/>
          <w:b/>
          <w:color w:val="000000" w:themeColor="text1"/>
        </w:rPr>
        <w:t xml:space="preserve"> SUJETO OBLIGADO. </w:t>
      </w:r>
    </w:p>
    <w:p w:rsidR="005F5F62" w:rsidRPr="00222495" w:rsidRDefault="005F5F62" w:rsidP="00931B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F5F62" w:rsidRPr="00222495" w:rsidRDefault="005F5F62" w:rsidP="00931B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b/>
          <w:color w:val="000000" w:themeColor="text1"/>
        </w:rPr>
        <w:t xml:space="preserve">TERCERO. Notifíquese </w:t>
      </w:r>
      <w:r w:rsidRPr="00222495">
        <w:rPr>
          <w:rFonts w:ascii="Palatino Linotype" w:eastAsia="Palatino Linotype" w:hAnsi="Palatino Linotype" w:cs="Palatino Linotype"/>
          <w:color w:val="000000" w:themeColor="text1"/>
        </w:rPr>
        <w:t xml:space="preserve">al </w:t>
      </w:r>
      <w:r w:rsidRPr="00222495">
        <w:rPr>
          <w:rFonts w:ascii="Palatino Linotype" w:eastAsia="Palatino Linotype" w:hAnsi="Palatino Linotype" w:cs="Palatino Linotype"/>
          <w:b/>
          <w:color w:val="000000" w:themeColor="text1"/>
        </w:rPr>
        <w:t xml:space="preserve">RECURRENTE </w:t>
      </w:r>
      <w:r w:rsidRPr="00222495">
        <w:rPr>
          <w:rFonts w:ascii="Palatino Linotype" w:eastAsia="Palatino Linotype" w:hAnsi="Palatino Linotype" w:cs="Palatino Linotype"/>
          <w:color w:val="000000" w:themeColor="text1"/>
        </w:rPr>
        <w:t>la presente resolución, vía SAIMEX.</w:t>
      </w:r>
    </w:p>
    <w:p w:rsidR="005F5F62" w:rsidRPr="00222495" w:rsidRDefault="005F5F62" w:rsidP="00931B69">
      <w:pPr>
        <w:tabs>
          <w:tab w:val="left" w:pos="8080"/>
        </w:tabs>
        <w:spacing w:line="360" w:lineRule="auto"/>
        <w:jc w:val="both"/>
        <w:rPr>
          <w:rFonts w:ascii="Palatino Linotype" w:eastAsia="Palatino Linotype" w:hAnsi="Palatino Linotype" w:cs="Palatino Linotype"/>
          <w:b/>
          <w:color w:val="000000" w:themeColor="text1"/>
        </w:rPr>
      </w:pPr>
    </w:p>
    <w:p w:rsidR="005F5F62" w:rsidRPr="00222495" w:rsidRDefault="005F5F62" w:rsidP="00931B69">
      <w:pPr>
        <w:shd w:val="clear" w:color="auto" w:fill="FFFFFF"/>
        <w:spacing w:line="360" w:lineRule="auto"/>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b/>
          <w:color w:val="000000" w:themeColor="text1"/>
        </w:rPr>
        <w:t>CUARTO.</w:t>
      </w:r>
      <w:r w:rsidRPr="00222495">
        <w:rPr>
          <w:rFonts w:ascii="Palatino Linotype" w:eastAsia="Palatino Linotype" w:hAnsi="Palatino Linotype" w:cs="Palatino Linotype"/>
          <w:color w:val="000000" w:themeColor="text1"/>
        </w:rPr>
        <w:t xml:space="preserve"> Se hace del conocimiento del </w:t>
      </w:r>
      <w:r w:rsidRPr="00222495">
        <w:rPr>
          <w:rFonts w:ascii="Palatino Linotype" w:eastAsia="Palatino Linotype" w:hAnsi="Palatino Linotype" w:cs="Palatino Linotype"/>
          <w:b/>
          <w:color w:val="000000" w:themeColor="text1"/>
        </w:rPr>
        <w:t xml:space="preserve">RECURRENTE </w:t>
      </w:r>
      <w:r w:rsidRPr="0022249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F5F62" w:rsidRPr="00222495" w:rsidRDefault="005F5F62" w:rsidP="00931B69">
      <w:pPr>
        <w:shd w:val="clear" w:color="auto" w:fill="FFFFFF"/>
        <w:spacing w:line="360" w:lineRule="auto"/>
        <w:jc w:val="both"/>
        <w:rPr>
          <w:rFonts w:ascii="Palatino Linotype" w:eastAsia="Palatino Linotype" w:hAnsi="Palatino Linotype" w:cs="Palatino Linotype"/>
          <w:color w:val="000000" w:themeColor="text1"/>
        </w:rPr>
      </w:pPr>
    </w:p>
    <w:p w:rsidR="00713D5E" w:rsidRDefault="00222495" w:rsidP="00931B69">
      <w:pPr>
        <w:spacing w:line="360" w:lineRule="auto"/>
        <w:jc w:val="both"/>
        <w:rPr>
          <w:rFonts w:ascii="Palatino Linotype" w:eastAsia="Palatino Linotype" w:hAnsi="Palatino Linotype" w:cs="Palatino Linotype"/>
          <w:color w:val="000000" w:themeColor="text1"/>
        </w:rPr>
      </w:pPr>
      <w:r w:rsidRPr="00222495">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w:t>
      </w:r>
      <w:r w:rsidRPr="00222495">
        <w:rPr>
          <w:rFonts w:ascii="Palatino Linotype" w:eastAsia="Palatino Linotype" w:hAnsi="Palatino Linotype" w:cs="Palatino Linotype"/>
          <w:color w:val="000000" w:themeColor="text1"/>
        </w:rPr>
        <w:lastRenderedPageBreak/>
        <w:t>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5E4F4A" w:rsidRPr="00222495">
        <w:rPr>
          <w:rFonts w:ascii="Palatino Linotype" w:eastAsia="Palatino Linotype" w:hAnsi="Palatino Linotype" w:cs="Palatino Linotype"/>
          <w:color w:val="000000" w:themeColor="text1"/>
        </w:rPr>
        <w:t>.</w:t>
      </w: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E775F4" w:rsidRDefault="00E775F4" w:rsidP="00931B69">
      <w:pPr>
        <w:spacing w:line="360" w:lineRule="auto"/>
        <w:jc w:val="both"/>
        <w:rPr>
          <w:rFonts w:ascii="Palatino Linotype" w:eastAsia="Palatino Linotype" w:hAnsi="Palatino Linotype" w:cs="Palatino Linotype"/>
          <w:color w:val="000000" w:themeColor="text1"/>
        </w:rPr>
      </w:pPr>
    </w:p>
    <w:p w:rsidR="00713D5E" w:rsidRDefault="00713D5E" w:rsidP="00931B69">
      <w:pPr>
        <w:spacing w:line="360" w:lineRule="auto"/>
        <w:jc w:val="both"/>
        <w:rPr>
          <w:rFonts w:ascii="Palatino Linotype" w:eastAsia="Palatino Linotype" w:hAnsi="Palatino Linotype" w:cs="Palatino Linotype"/>
          <w:color w:val="000000" w:themeColor="text1"/>
        </w:rPr>
      </w:pPr>
    </w:p>
    <w:p w:rsidR="00713D5E" w:rsidRDefault="00713D5E" w:rsidP="00931B69">
      <w:pPr>
        <w:spacing w:line="360" w:lineRule="auto"/>
        <w:jc w:val="both"/>
        <w:rPr>
          <w:rFonts w:ascii="Palatino Linotype" w:eastAsia="Palatino Linotype" w:hAnsi="Palatino Linotype" w:cs="Palatino Linotype"/>
          <w:color w:val="000000" w:themeColor="text1"/>
        </w:rPr>
      </w:pPr>
    </w:p>
    <w:p w:rsidR="00713D5E" w:rsidRDefault="00713D5E" w:rsidP="00931B69">
      <w:pPr>
        <w:spacing w:line="360" w:lineRule="auto"/>
        <w:jc w:val="both"/>
        <w:rPr>
          <w:rFonts w:ascii="Palatino Linotype" w:eastAsia="Palatino Linotype" w:hAnsi="Palatino Linotype" w:cs="Palatino Linotype"/>
          <w:color w:val="000000" w:themeColor="text1"/>
        </w:rPr>
      </w:pPr>
    </w:p>
    <w:p w:rsidR="00222495" w:rsidRDefault="00222495" w:rsidP="00931B69">
      <w:pPr>
        <w:spacing w:line="360" w:lineRule="auto"/>
        <w:jc w:val="both"/>
        <w:rPr>
          <w:rFonts w:ascii="Palatino Linotype" w:eastAsia="Palatino Linotype" w:hAnsi="Palatino Linotype" w:cs="Palatino Linotype"/>
          <w:color w:val="000000" w:themeColor="text1"/>
        </w:rPr>
      </w:pPr>
    </w:p>
    <w:p w:rsidR="00222495" w:rsidRDefault="00222495" w:rsidP="00931B69">
      <w:pPr>
        <w:spacing w:line="360" w:lineRule="auto"/>
        <w:jc w:val="both"/>
        <w:rPr>
          <w:rFonts w:ascii="Palatino Linotype" w:eastAsia="Palatino Linotype" w:hAnsi="Palatino Linotype" w:cs="Palatino Linotype"/>
          <w:color w:val="000000" w:themeColor="text1"/>
        </w:rPr>
      </w:pPr>
    </w:p>
    <w:p w:rsidR="00222495" w:rsidRDefault="00222495" w:rsidP="00931B69">
      <w:pPr>
        <w:spacing w:line="360" w:lineRule="auto"/>
        <w:jc w:val="both"/>
        <w:rPr>
          <w:rFonts w:ascii="Palatino Linotype" w:eastAsia="Palatino Linotype" w:hAnsi="Palatino Linotype" w:cs="Palatino Linotype"/>
          <w:color w:val="000000" w:themeColor="text1"/>
        </w:rPr>
      </w:pPr>
    </w:p>
    <w:p w:rsidR="00222495" w:rsidRPr="00931B69" w:rsidRDefault="00222495" w:rsidP="00931B69">
      <w:pPr>
        <w:spacing w:line="360" w:lineRule="auto"/>
        <w:jc w:val="both"/>
        <w:rPr>
          <w:rFonts w:ascii="Palatino Linotype" w:eastAsia="Palatino Linotype" w:hAnsi="Palatino Linotype" w:cs="Palatino Linotype"/>
          <w:color w:val="000000" w:themeColor="text1"/>
        </w:rPr>
      </w:pPr>
    </w:p>
    <w:sectPr w:rsidR="00222495" w:rsidRPr="00931B69" w:rsidSect="00E775F4">
      <w:headerReference w:type="even" r:id="rId14"/>
      <w:headerReference w:type="default" r:id="rId15"/>
      <w:footerReference w:type="default" r:id="rId16"/>
      <w:headerReference w:type="first" r:id="rId17"/>
      <w:footerReference w:type="first" r:id="rId18"/>
      <w:pgSz w:w="12240" w:h="15840"/>
      <w:pgMar w:top="2127" w:right="1325" w:bottom="1418" w:left="1588" w:header="567"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1D" w:rsidRDefault="007D411D">
      <w:r>
        <w:separator/>
      </w:r>
    </w:p>
  </w:endnote>
  <w:endnote w:type="continuationSeparator" w:id="0">
    <w:p w:rsidR="007D411D" w:rsidRDefault="007D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6D" w:rsidRDefault="009B25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75F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75F4">
      <w:rPr>
        <w:b/>
        <w:noProof/>
        <w:color w:val="000000"/>
      </w:rPr>
      <w:t>19</w:t>
    </w:r>
    <w:r>
      <w:rPr>
        <w:b/>
        <w:color w:val="000000"/>
      </w:rPr>
      <w:fldChar w:fldCharType="end"/>
    </w:r>
  </w:p>
  <w:p w:rsidR="009B256D" w:rsidRDefault="009B25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6D" w:rsidRDefault="009B25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75F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75F4">
      <w:rPr>
        <w:b/>
        <w:noProof/>
        <w:color w:val="000000"/>
      </w:rPr>
      <w:t>19</w:t>
    </w:r>
    <w:r>
      <w:rPr>
        <w:b/>
        <w:color w:val="000000"/>
      </w:rPr>
      <w:fldChar w:fldCharType="end"/>
    </w:r>
  </w:p>
  <w:p w:rsidR="009B256D" w:rsidRDefault="009B25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1D" w:rsidRDefault="007D411D">
      <w:r>
        <w:separator/>
      </w:r>
    </w:p>
  </w:footnote>
  <w:footnote w:type="continuationSeparator" w:id="0">
    <w:p w:rsidR="007D411D" w:rsidRDefault="007D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6D" w:rsidRDefault="007D411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9B256D">
      <w:trPr>
        <w:trHeight w:val="917"/>
      </w:trPr>
      <w:tc>
        <w:tcPr>
          <w:tcW w:w="2310" w:type="dxa"/>
          <w:shd w:val="clear" w:color="auto" w:fill="auto"/>
        </w:tcPr>
        <w:p w:rsidR="009B256D" w:rsidRDefault="009B256D">
          <w:pPr>
            <w:tabs>
              <w:tab w:val="right" w:pos="4273"/>
            </w:tabs>
            <w:rPr>
              <w:rFonts w:ascii="Garamond" w:eastAsia="Garamond" w:hAnsi="Garamond" w:cs="Garamond"/>
              <w:sz w:val="16"/>
              <w:szCs w:val="16"/>
            </w:rPr>
          </w:pPr>
        </w:p>
      </w:tc>
      <w:tc>
        <w:tcPr>
          <w:tcW w:w="7980" w:type="dxa"/>
          <w:shd w:val="clear" w:color="auto" w:fill="auto"/>
        </w:tcPr>
        <w:tbl>
          <w:tblPr>
            <w:tblStyle w:val="af4"/>
            <w:tblW w:w="7245" w:type="dxa"/>
            <w:tblInd w:w="694" w:type="dxa"/>
            <w:tblLayout w:type="fixed"/>
            <w:tblLook w:val="0400" w:firstRow="0" w:lastRow="0" w:firstColumn="0" w:lastColumn="0" w:noHBand="0" w:noVBand="1"/>
          </w:tblPr>
          <w:tblGrid>
            <w:gridCol w:w="3285"/>
            <w:gridCol w:w="3960"/>
          </w:tblGrid>
          <w:tr w:rsidR="009B256D" w:rsidRPr="00931B69" w:rsidTr="00E775F4">
            <w:trPr>
              <w:trHeight w:val="68"/>
            </w:trPr>
            <w:tc>
              <w:tcPr>
                <w:tcW w:w="3285" w:type="dxa"/>
                <w:shd w:val="clear" w:color="auto" w:fill="auto"/>
              </w:tcPr>
              <w:p w:rsidR="009B256D" w:rsidRPr="00931B69" w:rsidRDefault="009B256D" w:rsidP="00E775F4">
                <w:pPr>
                  <w:tabs>
                    <w:tab w:val="right" w:pos="8838"/>
                  </w:tabs>
                  <w:ind w:left="-31"/>
                  <w:jc w:val="right"/>
                  <w:rPr>
                    <w:rFonts w:ascii="Palatino Linotype" w:eastAsia="Palatino Linotype" w:hAnsi="Palatino Linotype" w:cs="Palatino Linotype"/>
                    <w:b/>
                  </w:rPr>
                </w:pPr>
                <w:r w:rsidRPr="00931B69">
                  <w:rPr>
                    <w:rFonts w:ascii="Palatino Linotype" w:eastAsia="Palatino Linotype" w:hAnsi="Palatino Linotype" w:cs="Palatino Linotype"/>
                    <w:b/>
                  </w:rPr>
                  <w:t>Recurso de Revisión:</w:t>
                </w:r>
              </w:p>
            </w:tc>
            <w:tc>
              <w:tcPr>
                <w:tcW w:w="3960" w:type="dxa"/>
                <w:shd w:val="clear" w:color="auto" w:fill="auto"/>
              </w:tcPr>
              <w:p w:rsidR="009B256D" w:rsidRPr="00931B69" w:rsidRDefault="009B256D" w:rsidP="00931B69">
                <w:pPr>
                  <w:ind w:left="-56" w:right="-1034"/>
                  <w:rPr>
                    <w:rFonts w:ascii="Palatino Linotype" w:eastAsia="Palatino Linotype" w:hAnsi="Palatino Linotype" w:cs="Palatino Linotype"/>
                  </w:rPr>
                </w:pPr>
                <w:r w:rsidRPr="00931B69">
                  <w:rPr>
                    <w:rFonts w:ascii="Palatino Linotype" w:eastAsia="Palatino Linotype" w:hAnsi="Palatino Linotype" w:cs="Palatino Linotype"/>
                  </w:rPr>
                  <w:t>01548/INFOEM/IP/RR/2025</w:t>
                </w:r>
              </w:p>
            </w:tc>
          </w:tr>
          <w:tr w:rsidR="009B256D" w:rsidRPr="00931B69" w:rsidTr="00E775F4">
            <w:trPr>
              <w:trHeight w:val="135"/>
            </w:trPr>
            <w:tc>
              <w:tcPr>
                <w:tcW w:w="3285" w:type="dxa"/>
                <w:shd w:val="clear" w:color="auto" w:fill="auto"/>
              </w:tcPr>
              <w:p w:rsidR="009B256D" w:rsidRPr="00931B69" w:rsidRDefault="009B256D" w:rsidP="00931B69">
                <w:pPr>
                  <w:tabs>
                    <w:tab w:val="right" w:pos="8838"/>
                  </w:tabs>
                  <w:ind w:left="-31"/>
                  <w:jc w:val="right"/>
                  <w:rPr>
                    <w:rFonts w:ascii="Palatino Linotype" w:eastAsia="Palatino Linotype" w:hAnsi="Palatino Linotype" w:cs="Palatino Linotype"/>
                    <w:b/>
                  </w:rPr>
                </w:pPr>
                <w:r w:rsidRPr="00931B69">
                  <w:rPr>
                    <w:rFonts w:ascii="Palatino Linotype" w:eastAsia="Palatino Linotype" w:hAnsi="Palatino Linotype" w:cs="Palatino Linotype"/>
                    <w:b/>
                  </w:rPr>
                  <w:t>Sujeto Obligado:</w:t>
                </w:r>
              </w:p>
            </w:tc>
            <w:tc>
              <w:tcPr>
                <w:tcW w:w="3960" w:type="dxa"/>
                <w:shd w:val="clear" w:color="auto" w:fill="auto"/>
              </w:tcPr>
              <w:p w:rsidR="009B256D" w:rsidRPr="00931B69" w:rsidRDefault="009B256D" w:rsidP="00931B69">
                <w:pPr>
                  <w:tabs>
                    <w:tab w:val="left" w:pos="2834"/>
                  </w:tabs>
                  <w:ind w:left="-56" w:right="-1034"/>
                  <w:rPr>
                    <w:rFonts w:ascii="Palatino Linotype" w:eastAsia="Palatino Linotype" w:hAnsi="Palatino Linotype" w:cs="Palatino Linotype"/>
                  </w:rPr>
                </w:pPr>
                <w:r w:rsidRPr="00931B69">
                  <w:rPr>
                    <w:rFonts w:ascii="Palatino Linotype" w:hAnsi="Palatino Linotype"/>
                    <w:bCs/>
                  </w:rPr>
                  <w:t>Ayuntamiento de Atizapán</w:t>
                </w:r>
              </w:p>
            </w:tc>
          </w:tr>
          <w:tr w:rsidR="009B256D" w:rsidRPr="00931B69" w:rsidTr="00E775F4">
            <w:trPr>
              <w:trHeight w:val="135"/>
            </w:trPr>
            <w:tc>
              <w:tcPr>
                <w:tcW w:w="3285" w:type="dxa"/>
                <w:shd w:val="clear" w:color="auto" w:fill="auto"/>
              </w:tcPr>
              <w:p w:rsidR="009B256D" w:rsidRPr="00931B69" w:rsidRDefault="009B256D" w:rsidP="00931B69">
                <w:pPr>
                  <w:tabs>
                    <w:tab w:val="right" w:pos="8838"/>
                  </w:tabs>
                  <w:ind w:left="-31"/>
                  <w:jc w:val="right"/>
                  <w:rPr>
                    <w:rFonts w:ascii="Palatino Linotype" w:eastAsia="Palatino Linotype" w:hAnsi="Palatino Linotype" w:cs="Palatino Linotype"/>
                    <w:b/>
                  </w:rPr>
                </w:pPr>
                <w:r w:rsidRPr="00931B69">
                  <w:rPr>
                    <w:rFonts w:ascii="Palatino Linotype" w:eastAsia="Palatino Linotype" w:hAnsi="Palatino Linotype" w:cs="Palatino Linotype"/>
                    <w:b/>
                  </w:rPr>
                  <w:t>Comisionada ponente:</w:t>
                </w:r>
              </w:p>
            </w:tc>
            <w:tc>
              <w:tcPr>
                <w:tcW w:w="3960" w:type="dxa"/>
                <w:shd w:val="clear" w:color="auto" w:fill="auto"/>
              </w:tcPr>
              <w:p w:rsidR="009B256D" w:rsidRPr="00931B69" w:rsidRDefault="009B256D" w:rsidP="00931B69">
                <w:pPr>
                  <w:ind w:left="-56" w:right="-1034"/>
                  <w:rPr>
                    <w:rFonts w:ascii="Palatino Linotype" w:eastAsia="Palatino Linotype" w:hAnsi="Palatino Linotype" w:cs="Palatino Linotype"/>
                  </w:rPr>
                </w:pPr>
                <w:r w:rsidRPr="00931B69">
                  <w:rPr>
                    <w:rFonts w:ascii="Palatino Linotype" w:eastAsia="Palatino Linotype" w:hAnsi="Palatino Linotype" w:cs="Palatino Linotype"/>
                  </w:rPr>
                  <w:t>María del Rosario Mejía Ayala</w:t>
                </w:r>
              </w:p>
              <w:p w:rsidR="009B256D" w:rsidRPr="00931B69" w:rsidRDefault="009B256D" w:rsidP="00931B69">
                <w:pPr>
                  <w:ind w:left="-56" w:right="-1034"/>
                  <w:rPr>
                    <w:rFonts w:ascii="Palatino Linotype" w:eastAsia="Palatino Linotype" w:hAnsi="Palatino Linotype" w:cs="Palatino Linotype"/>
                  </w:rPr>
                </w:pPr>
              </w:p>
            </w:tc>
          </w:tr>
        </w:tbl>
        <w:p w:rsidR="009B256D" w:rsidRDefault="009B256D">
          <w:pPr>
            <w:tabs>
              <w:tab w:val="right" w:pos="8838"/>
            </w:tabs>
            <w:ind w:left="-28"/>
            <w:jc w:val="both"/>
            <w:rPr>
              <w:rFonts w:ascii="Arial" w:eastAsia="Arial" w:hAnsi="Arial" w:cs="Arial"/>
              <w:b/>
              <w:sz w:val="22"/>
              <w:szCs w:val="22"/>
            </w:rPr>
          </w:pPr>
        </w:p>
      </w:tc>
    </w:tr>
  </w:tbl>
  <w:p w:rsidR="009B256D" w:rsidRDefault="00E775F4">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5pt;margin-top:-119.3pt;width:603.3pt;height:786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6"/>
      <w:tblW w:w="6602" w:type="dxa"/>
      <w:tblInd w:w="3642" w:type="dxa"/>
      <w:tblLayout w:type="fixed"/>
      <w:tblLook w:val="0400" w:firstRow="0" w:lastRow="0" w:firstColumn="0" w:lastColumn="0" w:noHBand="0" w:noVBand="1"/>
    </w:tblPr>
    <w:tblGrid>
      <w:gridCol w:w="2732"/>
      <w:gridCol w:w="3870"/>
    </w:tblGrid>
    <w:tr w:rsidR="00931B69" w:rsidRPr="00931B69" w:rsidTr="00931B69">
      <w:trPr>
        <w:trHeight w:val="144"/>
      </w:trPr>
      <w:tc>
        <w:tcPr>
          <w:tcW w:w="2732" w:type="dxa"/>
          <w:shd w:val="clear" w:color="auto" w:fill="auto"/>
        </w:tcPr>
        <w:p w:rsidR="00931B69" w:rsidRPr="00931B69" w:rsidRDefault="00931B69" w:rsidP="00931B69">
          <w:pPr>
            <w:tabs>
              <w:tab w:val="right" w:pos="8838"/>
            </w:tabs>
            <w:ind w:left="-264" w:right="-105" w:firstLine="264"/>
            <w:jc w:val="right"/>
            <w:rPr>
              <w:rFonts w:ascii="Palatino Linotype" w:eastAsia="Palatino Linotype" w:hAnsi="Palatino Linotype" w:cs="Palatino Linotype"/>
              <w:b/>
            </w:rPr>
          </w:pPr>
          <w:r w:rsidRPr="00931B69">
            <w:rPr>
              <w:rFonts w:ascii="Palatino Linotype" w:eastAsia="Palatino Linotype" w:hAnsi="Palatino Linotype" w:cs="Palatino Linotype"/>
              <w:b/>
            </w:rPr>
            <w:t>Recurso de Revisión:</w:t>
          </w:r>
        </w:p>
      </w:tc>
      <w:tc>
        <w:tcPr>
          <w:tcW w:w="3870" w:type="dxa"/>
        </w:tcPr>
        <w:p w:rsidR="00931B69" w:rsidRPr="00931B69" w:rsidRDefault="00931B69" w:rsidP="00931B69">
          <w:pPr>
            <w:ind w:left="27" w:right="68"/>
            <w:jc w:val="both"/>
            <w:rPr>
              <w:rFonts w:ascii="Palatino Linotype" w:hAnsi="Palatino Linotype" w:cs="Arial"/>
              <w:bCs/>
            </w:rPr>
          </w:pPr>
          <w:r w:rsidRPr="00931B69">
            <w:rPr>
              <w:rFonts w:ascii="Palatino Linotype" w:hAnsi="Palatino Linotype" w:cs="Arial"/>
              <w:bCs/>
            </w:rPr>
            <w:t>01548/INFOEM/IP/RR/2025</w:t>
          </w:r>
        </w:p>
      </w:tc>
    </w:tr>
    <w:tr w:rsidR="00931B69" w:rsidRPr="00931B69" w:rsidTr="00931B69">
      <w:trPr>
        <w:trHeight w:val="144"/>
      </w:trPr>
      <w:tc>
        <w:tcPr>
          <w:tcW w:w="2732" w:type="dxa"/>
          <w:shd w:val="clear" w:color="auto" w:fill="auto"/>
        </w:tcPr>
        <w:p w:rsidR="00931B69" w:rsidRPr="00931B69" w:rsidRDefault="00931B69" w:rsidP="00931B69">
          <w:pPr>
            <w:tabs>
              <w:tab w:val="right" w:pos="8838"/>
            </w:tabs>
            <w:ind w:left="-74" w:right="-105" w:firstLine="74"/>
            <w:jc w:val="right"/>
            <w:rPr>
              <w:rFonts w:ascii="Palatino Linotype" w:eastAsia="Palatino Linotype" w:hAnsi="Palatino Linotype" w:cs="Palatino Linotype"/>
              <w:b/>
            </w:rPr>
          </w:pPr>
          <w:r w:rsidRPr="00931B69">
            <w:rPr>
              <w:rFonts w:ascii="Palatino Linotype" w:eastAsia="Palatino Linotype" w:hAnsi="Palatino Linotype" w:cs="Palatino Linotype"/>
              <w:b/>
            </w:rPr>
            <w:t>Recurrente:</w:t>
          </w:r>
        </w:p>
      </w:tc>
      <w:tc>
        <w:tcPr>
          <w:tcW w:w="3870" w:type="dxa"/>
        </w:tcPr>
        <w:p w:rsidR="00931B69" w:rsidRPr="00931B69" w:rsidRDefault="00931B69" w:rsidP="00931B69">
          <w:pPr>
            <w:ind w:left="27" w:right="68"/>
            <w:jc w:val="both"/>
            <w:rPr>
              <w:rFonts w:ascii="Palatino Linotype" w:hAnsi="Palatino Linotype"/>
            </w:rPr>
          </w:pPr>
        </w:p>
      </w:tc>
    </w:tr>
    <w:tr w:rsidR="00931B69" w:rsidRPr="00931B69" w:rsidTr="00931B69">
      <w:trPr>
        <w:trHeight w:val="283"/>
      </w:trPr>
      <w:tc>
        <w:tcPr>
          <w:tcW w:w="2732" w:type="dxa"/>
          <w:shd w:val="clear" w:color="auto" w:fill="auto"/>
        </w:tcPr>
        <w:p w:rsidR="00931B69" w:rsidRPr="00931B69" w:rsidRDefault="00931B69" w:rsidP="00931B69">
          <w:pPr>
            <w:tabs>
              <w:tab w:val="right" w:pos="8838"/>
            </w:tabs>
            <w:ind w:left="-74" w:right="-105" w:firstLine="74"/>
            <w:jc w:val="right"/>
            <w:rPr>
              <w:rFonts w:ascii="Palatino Linotype" w:eastAsia="Palatino Linotype" w:hAnsi="Palatino Linotype" w:cs="Palatino Linotype"/>
              <w:b/>
            </w:rPr>
          </w:pPr>
          <w:r w:rsidRPr="00931B69">
            <w:rPr>
              <w:rFonts w:ascii="Palatino Linotype" w:eastAsia="Palatino Linotype" w:hAnsi="Palatino Linotype" w:cs="Palatino Linotype"/>
              <w:b/>
            </w:rPr>
            <w:t>Sujeto Obligado:</w:t>
          </w:r>
        </w:p>
      </w:tc>
      <w:tc>
        <w:tcPr>
          <w:tcW w:w="3870" w:type="dxa"/>
        </w:tcPr>
        <w:p w:rsidR="00931B69" w:rsidRPr="00931B69" w:rsidRDefault="00931B69" w:rsidP="00931B69">
          <w:pPr>
            <w:ind w:left="27" w:right="68"/>
            <w:jc w:val="both"/>
            <w:rPr>
              <w:rFonts w:ascii="Palatino Linotype" w:hAnsi="Palatino Linotype" w:cs="Arial"/>
            </w:rPr>
          </w:pPr>
          <w:r w:rsidRPr="00931B69">
            <w:rPr>
              <w:rFonts w:ascii="Palatino Linotype" w:hAnsi="Palatino Linotype"/>
              <w:bCs/>
            </w:rPr>
            <w:t>Ayuntamiento de Atizapán</w:t>
          </w:r>
        </w:p>
      </w:tc>
    </w:tr>
    <w:tr w:rsidR="00931B69" w:rsidRPr="00931B69" w:rsidTr="00931B69">
      <w:trPr>
        <w:trHeight w:val="283"/>
      </w:trPr>
      <w:tc>
        <w:tcPr>
          <w:tcW w:w="2732" w:type="dxa"/>
          <w:shd w:val="clear" w:color="auto" w:fill="auto"/>
        </w:tcPr>
        <w:p w:rsidR="00931B69" w:rsidRPr="00931B69" w:rsidRDefault="00931B69" w:rsidP="00931B69">
          <w:pPr>
            <w:tabs>
              <w:tab w:val="right" w:pos="8838"/>
            </w:tabs>
            <w:ind w:right="-105"/>
            <w:jc w:val="right"/>
            <w:rPr>
              <w:rFonts w:ascii="Palatino Linotype" w:eastAsia="Palatino Linotype" w:hAnsi="Palatino Linotype" w:cs="Palatino Linotype"/>
              <w:b/>
            </w:rPr>
          </w:pPr>
          <w:r w:rsidRPr="00931B69">
            <w:rPr>
              <w:rFonts w:ascii="Palatino Linotype" w:eastAsia="Palatino Linotype" w:hAnsi="Palatino Linotype" w:cs="Palatino Linotype"/>
              <w:b/>
            </w:rPr>
            <w:t>Comisionada ponente:</w:t>
          </w:r>
        </w:p>
      </w:tc>
      <w:tc>
        <w:tcPr>
          <w:tcW w:w="3870" w:type="dxa"/>
        </w:tcPr>
        <w:p w:rsidR="00931B69" w:rsidRPr="00931B69" w:rsidRDefault="00931B69" w:rsidP="00931B69">
          <w:pPr>
            <w:ind w:left="27" w:right="68"/>
            <w:jc w:val="both"/>
            <w:rPr>
              <w:rFonts w:ascii="Palatino Linotype" w:hAnsi="Palatino Linotype" w:cs="Arial"/>
            </w:rPr>
          </w:pPr>
          <w:r w:rsidRPr="00931B69">
            <w:rPr>
              <w:rFonts w:ascii="Palatino Linotype" w:hAnsi="Palatino Linotype" w:cs="Arial"/>
            </w:rPr>
            <w:t>María del Rosario Mejía Ayala</w:t>
          </w:r>
        </w:p>
      </w:tc>
    </w:tr>
  </w:tbl>
  <w:p w:rsidR="009B256D" w:rsidRDefault="00E775F4" w:rsidP="00E775F4">
    <w:pPr>
      <w:pBdr>
        <w:top w:val="nil"/>
        <w:left w:val="nil"/>
        <w:bottom w:val="nil"/>
        <w:right w:val="nil"/>
        <w:between w:val="nil"/>
      </w:pBdr>
      <w:tabs>
        <w:tab w:val="center" w:pos="4419"/>
        <w:tab w:val="left" w:pos="7088"/>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0.2pt;margin-top:-115pt;width:608.7pt;height:791.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F57EA5"/>
    <w:multiLevelType w:val="hybridMultilevel"/>
    <w:tmpl w:val="D5385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5B1264"/>
    <w:multiLevelType w:val="multilevel"/>
    <w:tmpl w:val="7ABE52C8"/>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C96499"/>
    <w:multiLevelType w:val="multilevel"/>
    <w:tmpl w:val="85E87D9E"/>
    <w:lvl w:ilvl="0">
      <w:start w:val="19"/>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177B67"/>
    <w:multiLevelType w:val="multilevel"/>
    <w:tmpl w:val="87149098"/>
    <w:lvl w:ilvl="0">
      <w:start w:val="10"/>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EB3166C"/>
    <w:multiLevelType w:val="multilevel"/>
    <w:tmpl w:val="CFBAD0FC"/>
    <w:lvl w:ilvl="0">
      <w:start w:val="1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24"/>
  </w:num>
  <w:num w:numId="5">
    <w:abstractNumId w:val="13"/>
  </w:num>
  <w:num w:numId="6">
    <w:abstractNumId w:val="7"/>
  </w:num>
  <w:num w:numId="7">
    <w:abstractNumId w:val="21"/>
  </w:num>
  <w:num w:numId="8">
    <w:abstractNumId w:val="25"/>
  </w:num>
  <w:num w:numId="9">
    <w:abstractNumId w:val="2"/>
  </w:num>
  <w:num w:numId="10">
    <w:abstractNumId w:val="15"/>
  </w:num>
  <w:num w:numId="11">
    <w:abstractNumId w:val="11"/>
  </w:num>
  <w:num w:numId="12">
    <w:abstractNumId w:val="19"/>
  </w:num>
  <w:num w:numId="13">
    <w:abstractNumId w:val="6"/>
  </w:num>
  <w:num w:numId="14">
    <w:abstractNumId w:val="18"/>
  </w:num>
  <w:num w:numId="15">
    <w:abstractNumId w:val="12"/>
  </w:num>
  <w:num w:numId="16">
    <w:abstractNumId w:val="1"/>
  </w:num>
  <w:num w:numId="17">
    <w:abstractNumId w:val="0"/>
  </w:num>
  <w:num w:numId="18">
    <w:abstractNumId w:val="17"/>
  </w:num>
  <w:num w:numId="19">
    <w:abstractNumId w:val="20"/>
  </w:num>
  <w:num w:numId="20">
    <w:abstractNumId w:val="16"/>
  </w:num>
  <w:num w:numId="21">
    <w:abstractNumId w:val="4"/>
  </w:num>
  <w:num w:numId="22">
    <w:abstractNumId w:val="22"/>
  </w:num>
  <w:num w:numId="23">
    <w:abstractNumId w:val="23"/>
  </w:num>
  <w:num w:numId="24">
    <w:abstractNumId w:val="10"/>
  </w:num>
  <w:num w:numId="25">
    <w:abstractNumId w:val="5"/>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A22F1"/>
    <w:rsid w:val="000A3F4C"/>
    <w:rsid w:val="000A3F65"/>
    <w:rsid w:val="000C004D"/>
    <w:rsid w:val="000C33A6"/>
    <w:rsid w:val="000F7609"/>
    <w:rsid w:val="00112B86"/>
    <w:rsid w:val="00123678"/>
    <w:rsid w:val="00133D8E"/>
    <w:rsid w:val="00146F61"/>
    <w:rsid w:val="001603E8"/>
    <w:rsid w:val="001615EC"/>
    <w:rsid w:val="00176B68"/>
    <w:rsid w:val="00196196"/>
    <w:rsid w:val="001C5B65"/>
    <w:rsid w:val="001E67B1"/>
    <w:rsid w:val="001E68CE"/>
    <w:rsid w:val="0021031D"/>
    <w:rsid w:val="00222495"/>
    <w:rsid w:val="00225AAD"/>
    <w:rsid w:val="00234F5F"/>
    <w:rsid w:val="00271AB0"/>
    <w:rsid w:val="00276E64"/>
    <w:rsid w:val="00280F4B"/>
    <w:rsid w:val="002934FE"/>
    <w:rsid w:val="002A745C"/>
    <w:rsid w:val="0032326B"/>
    <w:rsid w:val="00327E7C"/>
    <w:rsid w:val="00367325"/>
    <w:rsid w:val="0037591C"/>
    <w:rsid w:val="00386DDB"/>
    <w:rsid w:val="003A71FB"/>
    <w:rsid w:val="003B2E10"/>
    <w:rsid w:val="003C66E5"/>
    <w:rsid w:val="003F24AB"/>
    <w:rsid w:val="003F5679"/>
    <w:rsid w:val="00402BCB"/>
    <w:rsid w:val="004240EF"/>
    <w:rsid w:val="004452B2"/>
    <w:rsid w:val="004714F4"/>
    <w:rsid w:val="00475809"/>
    <w:rsid w:val="0048078B"/>
    <w:rsid w:val="0048280B"/>
    <w:rsid w:val="004C41BE"/>
    <w:rsid w:val="00520D5C"/>
    <w:rsid w:val="00524287"/>
    <w:rsid w:val="00532778"/>
    <w:rsid w:val="00535BBC"/>
    <w:rsid w:val="005624DA"/>
    <w:rsid w:val="005C4C15"/>
    <w:rsid w:val="005C5278"/>
    <w:rsid w:val="005E4F4A"/>
    <w:rsid w:val="005F3E05"/>
    <w:rsid w:val="005F5F62"/>
    <w:rsid w:val="0061776B"/>
    <w:rsid w:val="00640005"/>
    <w:rsid w:val="00645FDA"/>
    <w:rsid w:val="00656215"/>
    <w:rsid w:val="00660164"/>
    <w:rsid w:val="006652D9"/>
    <w:rsid w:val="00665DAA"/>
    <w:rsid w:val="00693333"/>
    <w:rsid w:val="006A6DE4"/>
    <w:rsid w:val="006C6604"/>
    <w:rsid w:val="006D1726"/>
    <w:rsid w:val="006F69D5"/>
    <w:rsid w:val="00712CFA"/>
    <w:rsid w:val="00712EA0"/>
    <w:rsid w:val="00713D5E"/>
    <w:rsid w:val="0073351F"/>
    <w:rsid w:val="00744985"/>
    <w:rsid w:val="007571FD"/>
    <w:rsid w:val="00784CD9"/>
    <w:rsid w:val="007A5675"/>
    <w:rsid w:val="007A5DA2"/>
    <w:rsid w:val="007C2B4E"/>
    <w:rsid w:val="007C37B0"/>
    <w:rsid w:val="007D411D"/>
    <w:rsid w:val="007E4EC7"/>
    <w:rsid w:val="007F0FC6"/>
    <w:rsid w:val="008029DD"/>
    <w:rsid w:val="00811703"/>
    <w:rsid w:val="00812822"/>
    <w:rsid w:val="0084316B"/>
    <w:rsid w:val="00861857"/>
    <w:rsid w:val="008650AF"/>
    <w:rsid w:val="008A285F"/>
    <w:rsid w:val="008B2DED"/>
    <w:rsid w:val="008B36C1"/>
    <w:rsid w:val="008D4315"/>
    <w:rsid w:val="008F22B7"/>
    <w:rsid w:val="009267C3"/>
    <w:rsid w:val="00931B69"/>
    <w:rsid w:val="00941CA9"/>
    <w:rsid w:val="0094704E"/>
    <w:rsid w:val="00962BC3"/>
    <w:rsid w:val="00971057"/>
    <w:rsid w:val="00984530"/>
    <w:rsid w:val="00995D09"/>
    <w:rsid w:val="00996D47"/>
    <w:rsid w:val="009B256D"/>
    <w:rsid w:val="009C7738"/>
    <w:rsid w:val="009C7955"/>
    <w:rsid w:val="009E7A2F"/>
    <w:rsid w:val="009F03DF"/>
    <w:rsid w:val="009F7D59"/>
    <w:rsid w:val="00A11527"/>
    <w:rsid w:val="00A309EE"/>
    <w:rsid w:val="00A56C8C"/>
    <w:rsid w:val="00AA564C"/>
    <w:rsid w:val="00AC3B35"/>
    <w:rsid w:val="00AF618E"/>
    <w:rsid w:val="00B15303"/>
    <w:rsid w:val="00B2266B"/>
    <w:rsid w:val="00B249F5"/>
    <w:rsid w:val="00B3709B"/>
    <w:rsid w:val="00B414BB"/>
    <w:rsid w:val="00B43726"/>
    <w:rsid w:val="00B443E6"/>
    <w:rsid w:val="00B71FC8"/>
    <w:rsid w:val="00BB220C"/>
    <w:rsid w:val="00BC2363"/>
    <w:rsid w:val="00BC3C12"/>
    <w:rsid w:val="00BE499F"/>
    <w:rsid w:val="00C108F5"/>
    <w:rsid w:val="00C11BBA"/>
    <w:rsid w:val="00C11F87"/>
    <w:rsid w:val="00C31B92"/>
    <w:rsid w:val="00C4693E"/>
    <w:rsid w:val="00C777D1"/>
    <w:rsid w:val="00C818EC"/>
    <w:rsid w:val="00C94350"/>
    <w:rsid w:val="00CF4288"/>
    <w:rsid w:val="00D03249"/>
    <w:rsid w:val="00D12E2D"/>
    <w:rsid w:val="00D15636"/>
    <w:rsid w:val="00D43B38"/>
    <w:rsid w:val="00D70B4F"/>
    <w:rsid w:val="00D7277E"/>
    <w:rsid w:val="00DA731B"/>
    <w:rsid w:val="00DD138D"/>
    <w:rsid w:val="00DD4880"/>
    <w:rsid w:val="00DD5EDB"/>
    <w:rsid w:val="00DE5585"/>
    <w:rsid w:val="00E15C47"/>
    <w:rsid w:val="00E21FF3"/>
    <w:rsid w:val="00E3291D"/>
    <w:rsid w:val="00E3471D"/>
    <w:rsid w:val="00E454A1"/>
    <w:rsid w:val="00E50720"/>
    <w:rsid w:val="00E52018"/>
    <w:rsid w:val="00E533FB"/>
    <w:rsid w:val="00E736BE"/>
    <w:rsid w:val="00E74BAA"/>
    <w:rsid w:val="00E761EC"/>
    <w:rsid w:val="00E775F4"/>
    <w:rsid w:val="00EB1E1A"/>
    <w:rsid w:val="00EB2E61"/>
    <w:rsid w:val="00F03281"/>
    <w:rsid w:val="00F16CD7"/>
    <w:rsid w:val="00F21A66"/>
    <w:rsid w:val="00F306AA"/>
    <w:rsid w:val="00F32874"/>
    <w:rsid w:val="00F32B67"/>
    <w:rsid w:val="00F4095B"/>
    <w:rsid w:val="00F96532"/>
    <w:rsid w:val="00FA19C7"/>
    <w:rsid w:val="00FC3BD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456942.pag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2346480.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56942.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2367849.pag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solicitud/downloadAttach/234648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155A27-6082-47A7-BC25-5020CD10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4587</Words>
  <Characters>25231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10</cp:revision>
  <cp:lastPrinted>2025-07-04T16:29:00Z</cp:lastPrinted>
  <dcterms:created xsi:type="dcterms:W3CDTF">2025-06-25T00:32:00Z</dcterms:created>
  <dcterms:modified xsi:type="dcterms:W3CDTF">2025-07-07T19:47:00Z</dcterms:modified>
</cp:coreProperties>
</file>