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C2448" w:rsidRDefault="00AE3DA7" w:rsidP="009C2448">
          <w:pPr>
            <w:pStyle w:val="TtuloTDC"/>
            <w:spacing w:before="0" w:line="240" w:lineRule="auto"/>
            <w:rPr>
              <w:rFonts w:ascii="Palatino Linotype" w:hAnsi="Palatino Linotype"/>
              <w:color w:val="auto"/>
              <w:sz w:val="24"/>
              <w:szCs w:val="24"/>
              <w:lang w:val="es-ES"/>
            </w:rPr>
          </w:pPr>
          <w:r w:rsidRPr="009C2448">
            <w:rPr>
              <w:rFonts w:ascii="Palatino Linotype" w:hAnsi="Palatino Linotype"/>
              <w:color w:val="auto"/>
              <w:sz w:val="24"/>
              <w:szCs w:val="24"/>
              <w:lang w:val="es-ES"/>
            </w:rPr>
            <w:t>Contenido</w:t>
          </w:r>
        </w:p>
        <w:p w14:paraId="3EB312A7" w14:textId="77777777" w:rsidR="00AA6EA9" w:rsidRPr="009C2448" w:rsidRDefault="00AA6EA9" w:rsidP="009C2448">
          <w:pPr>
            <w:spacing w:line="240" w:lineRule="auto"/>
            <w:rPr>
              <w:sz w:val="16"/>
              <w:szCs w:val="16"/>
              <w:lang w:val="es-ES" w:eastAsia="es-MX"/>
            </w:rPr>
          </w:pPr>
        </w:p>
        <w:p w14:paraId="2D994888" w14:textId="3056DD31" w:rsidR="009C2448" w:rsidRPr="009C2448" w:rsidRDefault="00AE3DA7" w:rsidP="009C2448">
          <w:pPr>
            <w:pStyle w:val="TDC1"/>
            <w:tabs>
              <w:tab w:val="right" w:leader="dot" w:pos="9034"/>
            </w:tabs>
            <w:rPr>
              <w:rFonts w:asciiTheme="minorHAnsi" w:eastAsiaTheme="minorEastAsia" w:hAnsiTheme="minorHAnsi" w:cstheme="minorBidi"/>
              <w:noProof/>
              <w:szCs w:val="22"/>
              <w:lang w:eastAsia="es-MX"/>
            </w:rPr>
          </w:pPr>
          <w:r w:rsidRPr="009C2448">
            <w:rPr>
              <w:sz w:val="16"/>
              <w:szCs w:val="16"/>
            </w:rPr>
            <w:fldChar w:fldCharType="begin"/>
          </w:r>
          <w:r w:rsidRPr="009C2448">
            <w:rPr>
              <w:sz w:val="16"/>
              <w:szCs w:val="16"/>
            </w:rPr>
            <w:instrText xml:space="preserve"> TOC \o "1-3" \h \z \u </w:instrText>
          </w:r>
          <w:r w:rsidRPr="009C2448">
            <w:rPr>
              <w:sz w:val="16"/>
              <w:szCs w:val="16"/>
            </w:rPr>
            <w:fldChar w:fldCharType="separate"/>
          </w:r>
          <w:hyperlink w:anchor="_Toc205414982" w:history="1">
            <w:r w:rsidR="009C2448" w:rsidRPr="009C2448">
              <w:rPr>
                <w:rStyle w:val="Hipervnculo"/>
                <w:noProof/>
                <w:color w:val="auto"/>
              </w:rPr>
              <w:t>ANTECEDENTES</w:t>
            </w:r>
            <w:r w:rsidR="009C2448" w:rsidRPr="009C2448">
              <w:rPr>
                <w:noProof/>
                <w:webHidden/>
              </w:rPr>
              <w:tab/>
            </w:r>
            <w:r w:rsidR="009C2448" w:rsidRPr="009C2448">
              <w:rPr>
                <w:noProof/>
                <w:webHidden/>
              </w:rPr>
              <w:fldChar w:fldCharType="begin"/>
            </w:r>
            <w:r w:rsidR="009C2448" w:rsidRPr="009C2448">
              <w:rPr>
                <w:noProof/>
                <w:webHidden/>
              </w:rPr>
              <w:instrText xml:space="preserve"> PAGEREF _Toc205414982 \h </w:instrText>
            </w:r>
            <w:r w:rsidR="009C2448" w:rsidRPr="009C2448">
              <w:rPr>
                <w:noProof/>
                <w:webHidden/>
              </w:rPr>
            </w:r>
            <w:r w:rsidR="009C2448" w:rsidRPr="009C2448">
              <w:rPr>
                <w:noProof/>
                <w:webHidden/>
              </w:rPr>
              <w:fldChar w:fldCharType="separate"/>
            </w:r>
            <w:r w:rsidR="000A5004">
              <w:rPr>
                <w:noProof/>
                <w:webHidden/>
              </w:rPr>
              <w:t>1</w:t>
            </w:r>
            <w:r w:rsidR="009C2448" w:rsidRPr="009C2448">
              <w:rPr>
                <w:noProof/>
                <w:webHidden/>
              </w:rPr>
              <w:fldChar w:fldCharType="end"/>
            </w:r>
          </w:hyperlink>
        </w:p>
        <w:p w14:paraId="6C804FD6" w14:textId="4ED10CBF" w:rsidR="009C2448" w:rsidRPr="009C2448" w:rsidRDefault="009C2448" w:rsidP="009C2448">
          <w:pPr>
            <w:pStyle w:val="TDC2"/>
            <w:rPr>
              <w:rFonts w:asciiTheme="minorHAnsi" w:eastAsiaTheme="minorEastAsia" w:hAnsiTheme="minorHAnsi" w:cstheme="minorBidi"/>
              <w:noProof/>
              <w:szCs w:val="22"/>
              <w:lang w:eastAsia="es-MX"/>
            </w:rPr>
          </w:pPr>
          <w:hyperlink w:anchor="_Toc205414983" w:history="1">
            <w:r w:rsidRPr="009C2448">
              <w:rPr>
                <w:rStyle w:val="Hipervnculo"/>
                <w:noProof/>
                <w:color w:val="auto"/>
              </w:rPr>
              <w:t>DE LA SOLICITUD DE INFORMACIÓN</w:t>
            </w:r>
            <w:r w:rsidRPr="009C2448">
              <w:rPr>
                <w:noProof/>
                <w:webHidden/>
              </w:rPr>
              <w:tab/>
            </w:r>
            <w:r w:rsidRPr="009C2448">
              <w:rPr>
                <w:noProof/>
                <w:webHidden/>
              </w:rPr>
              <w:fldChar w:fldCharType="begin"/>
            </w:r>
            <w:r w:rsidRPr="009C2448">
              <w:rPr>
                <w:noProof/>
                <w:webHidden/>
              </w:rPr>
              <w:instrText xml:space="preserve"> PAGEREF _Toc205414983 \h </w:instrText>
            </w:r>
            <w:r w:rsidRPr="009C2448">
              <w:rPr>
                <w:noProof/>
                <w:webHidden/>
              </w:rPr>
            </w:r>
            <w:r w:rsidRPr="009C2448">
              <w:rPr>
                <w:noProof/>
                <w:webHidden/>
              </w:rPr>
              <w:fldChar w:fldCharType="separate"/>
            </w:r>
            <w:r w:rsidR="000A5004">
              <w:rPr>
                <w:noProof/>
                <w:webHidden/>
              </w:rPr>
              <w:t>1</w:t>
            </w:r>
            <w:r w:rsidRPr="009C2448">
              <w:rPr>
                <w:noProof/>
                <w:webHidden/>
              </w:rPr>
              <w:fldChar w:fldCharType="end"/>
            </w:r>
          </w:hyperlink>
        </w:p>
        <w:p w14:paraId="1183BB0F" w14:textId="4B7CF65D" w:rsidR="009C2448" w:rsidRPr="009C2448" w:rsidRDefault="009C2448" w:rsidP="009C2448">
          <w:pPr>
            <w:pStyle w:val="TDC3"/>
            <w:rPr>
              <w:rFonts w:asciiTheme="minorHAnsi" w:eastAsiaTheme="minorEastAsia" w:hAnsiTheme="minorHAnsi" w:cstheme="minorBidi"/>
              <w:noProof/>
              <w:szCs w:val="22"/>
              <w:lang w:eastAsia="es-MX"/>
            </w:rPr>
          </w:pPr>
          <w:hyperlink w:anchor="_Toc205414984" w:history="1">
            <w:r w:rsidRPr="009C2448">
              <w:rPr>
                <w:rStyle w:val="Hipervnculo"/>
                <w:noProof/>
                <w:color w:val="auto"/>
              </w:rPr>
              <w:t>a) Solicitud de información</w:t>
            </w:r>
            <w:r w:rsidRPr="009C2448">
              <w:rPr>
                <w:noProof/>
                <w:webHidden/>
              </w:rPr>
              <w:tab/>
            </w:r>
            <w:r w:rsidRPr="009C2448">
              <w:rPr>
                <w:noProof/>
                <w:webHidden/>
              </w:rPr>
              <w:fldChar w:fldCharType="begin"/>
            </w:r>
            <w:r w:rsidRPr="009C2448">
              <w:rPr>
                <w:noProof/>
                <w:webHidden/>
              </w:rPr>
              <w:instrText xml:space="preserve"> PAGEREF _Toc205414984 \h </w:instrText>
            </w:r>
            <w:r w:rsidRPr="009C2448">
              <w:rPr>
                <w:noProof/>
                <w:webHidden/>
              </w:rPr>
            </w:r>
            <w:r w:rsidRPr="009C2448">
              <w:rPr>
                <w:noProof/>
                <w:webHidden/>
              </w:rPr>
              <w:fldChar w:fldCharType="separate"/>
            </w:r>
            <w:r w:rsidR="000A5004">
              <w:rPr>
                <w:noProof/>
                <w:webHidden/>
              </w:rPr>
              <w:t>1</w:t>
            </w:r>
            <w:r w:rsidRPr="009C2448">
              <w:rPr>
                <w:noProof/>
                <w:webHidden/>
              </w:rPr>
              <w:fldChar w:fldCharType="end"/>
            </w:r>
          </w:hyperlink>
        </w:p>
        <w:p w14:paraId="05ABDABC" w14:textId="0111988A" w:rsidR="009C2448" w:rsidRPr="009C2448" w:rsidRDefault="009C2448" w:rsidP="009C2448">
          <w:pPr>
            <w:pStyle w:val="TDC3"/>
            <w:rPr>
              <w:rFonts w:asciiTheme="minorHAnsi" w:eastAsiaTheme="minorEastAsia" w:hAnsiTheme="minorHAnsi" w:cstheme="minorBidi"/>
              <w:noProof/>
              <w:szCs w:val="22"/>
              <w:lang w:eastAsia="es-MX"/>
            </w:rPr>
          </w:pPr>
          <w:hyperlink w:anchor="_Toc205414985" w:history="1">
            <w:r w:rsidRPr="009C2448">
              <w:rPr>
                <w:rStyle w:val="Hipervnculo"/>
                <w:noProof/>
                <w:color w:val="auto"/>
              </w:rPr>
              <w:t>b) Turno de la solicitud de información</w:t>
            </w:r>
            <w:r w:rsidRPr="009C2448">
              <w:rPr>
                <w:noProof/>
                <w:webHidden/>
              </w:rPr>
              <w:tab/>
            </w:r>
            <w:r w:rsidRPr="009C2448">
              <w:rPr>
                <w:noProof/>
                <w:webHidden/>
              </w:rPr>
              <w:fldChar w:fldCharType="begin"/>
            </w:r>
            <w:r w:rsidRPr="009C2448">
              <w:rPr>
                <w:noProof/>
                <w:webHidden/>
              </w:rPr>
              <w:instrText xml:space="preserve"> PAGEREF _Toc205414985 \h </w:instrText>
            </w:r>
            <w:r w:rsidRPr="009C2448">
              <w:rPr>
                <w:noProof/>
                <w:webHidden/>
              </w:rPr>
            </w:r>
            <w:r w:rsidRPr="009C2448">
              <w:rPr>
                <w:noProof/>
                <w:webHidden/>
              </w:rPr>
              <w:fldChar w:fldCharType="separate"/>
            </w:r>
            <w:r w:rsidR="000A5004">
              <w:rPr>
                <w:noProof/>
                <w:webHidden/>
              </w:rPr>
              <w:t>2</w:t>
            </w:r>
            <w:r w:rsidRPr="009C2448">
              <w:rPr>
                <w:noProof/>
                <w:webHidden/>
              </w:rPr>
              <w:fldChar w:fldCharType="end"/>
            </w:r>
          </w:hyperlink>
        </w:p>
        <w:p w14:paraId="2CF31F30" w14:textId="25D8512D" w:rsidR="009C2448" w:rsidRPr="009C2448" w:rsidRDefault="009C2448" w:rsidP="009C2448">
          <w:pPr>
            <w:pStyle w:val="TDC3"/>
            <w:rPr>
              <w:rFonts w:asciiTheme="minorHAnsi" w:eastAsiaTheme="minorEastAsia" w:hAnsiTheme="minorHAnsi" w:cstheme="minorBidi"/>
              <w:noProof/>
              <w:szCs w:val="22"/>
              <w:lang w:eastAsia="es-MX"/>
            </w:rPr>
          </w:pPr>
          <w:hyperlink w:anchor="_Toc205414986" w:history="1">
            <w:r w:rsidRPr="009C2448">
              <w:rPr>
                <w:rStyle w:val="Hipervnculo"/>
                <w:noProof/>
                <w:color w:val="auto"/>
              </w:rPr>
              <w:t xml:space="preserve">c) </w:t>
            </w:r>
            <w:r w:rsidRPr="009C2448">
              <w:rPr>
                <w:rStyle w:val="Hipervnculo"/>
                <w:noProof/>
                <w:color w:val="auto"/>
                <w:lang w:val="es-ES"/>
              </w:rPr>
              <w:t xml:space="preserve">Respuesta </w:t>
            </w:r>
            <w:r w:rsidRPr="009C2448">
              <w:rPr>
                <w:rStyle w:val="Hipervnculo"/>
                <w:rFonts w:eastAsia="Calibri"/>
                <w:noProof/>
                <w:color w:val="auto"/>
                <w:lang w:eastAsia="en-US"/>
              </w:rPr>
              <w:t>del Sujeto Obligado</w:t>
            </w:r>
            <w:r w:rsidRPr="009C2448">
              <w:rPr>
                <w:noProof/>
                <w:webHidden/>
              </w:rPr>
              <w:tab/>
            </w:r>
            <w:r w:rsidRPr="009C2448">
              <w:rPr>
                <w:noProof/>
                <w:webHidden/>
              </w:rPr>
              <w:fldChar w:fldCharType="begin"/>
            </w:r>
            <w:r w:rsidRPr="009C2448">
              <w:rPr>
                <w:noProof/>
                <w:webHidden/>
              </w:rPr>
              <w:instrText xml:space="preserve"> PAGEREF _Toc205414986 \h </w:instrText>
            </w:r>
            <w:r w:rsidRPr="009C2448">
              <w:rPr>
                <w:noProof/>
                <w:webHidden/>
              </w:rPr>
            </w:r>
            <w:r w:rsidRPr="009C2448">
              <w:rPr>
                <w:noProof/>
                <w:webHidden/>
              </w:rPr>
              <w:fldChar w:fldCharType="separate"/>
            </w:r>
            <w:r w:rsidR="000A5004">
              <w:rPr>
                <w:noProof/>
                <w:webHidden/>
              </w:rPr>
              <w:t>2</w:t>
            </w:r>
            <w:r w:rsidRPr="009C2448">
              <w:rPr>
                <w:noProof/>
                <w:webHidden/>
              </w:rPr>
              <w:fldChar w:fldCharType="end"/>
            </w:r>
          </w:hyperlink>
        </w:p>
        <w:p w14:paraId="06003375" w14:textId="30408863" w:rsidR="009C2448" w:rsidRPr="009C2448" w:rsidRDefault="009C2448" w:rsidP="009C2448">
          <w:pPr>
            <w:pStyle w:val="TDC2"/>
            <w:rPr>
              <w:rFonts w:asciiTheme="minorHAnsi" w:eastAsiaTheme="minorEastAsia" w:hAnsiTheme="minorHAnsi" w:cstheme="minorBidi"/>
              <w:noProof/>
              <w:szCs w:val="22"/>
              <w:lang w:eastAsia="es-MX"/>
            </w:rPr>
          </w:pPr>
          <w:hyperlink w:anchor="_Toc205414987" w:history="1">
            <w:r w:rsidRPr="009C2448">
              <w:rPr>
                <w:rStyle w:val="Hipervnculo"/>
                <w:noProof/>
                <w:color w:val="auto"/>
              </w:rPr>
              <w:t>DEL RECURSO DE REVISIÓN</w:t>
            </w:r>
            <w:r w:rsidRPr="009C2448">
              <w:rPr>
                <w:noProof/>
                <w:webHidden/>
              </w:rPr>
              <w:tab/>
            </w:r>
            <w:r w:rsidRPr="009C2448">
              <w:rPr>
                <w:noProof/>
                <w:webHidden/>
              </w:rPr>
              <w:fldChar w:fldCharType="begin"/>
            </w:r>
            <w:r w:rsidRPr="009C2448">
              <w:rPr>
                <w:noProof/>
                <w:webHidden/>
              </w:rPr>
              <w:instrText xml:space="preserve"> PAGEREF _Toc205414987 \h </w:instrText>
            </w:r>
            <w:r w:rsidRPr="009C2448">
              <w:rPr>
                <w:noProof/>
                <w:webHidden/>
              </w:rPr>
            </w:r>
            <w:r w:rsidRPr="009C2448">
              <w:rPr>
                <w:noProof/>
                <w:webHidden/>
              </w:rPr>
              <w:fldChar w:fldCharType="separate"/>
            </w:r>
            <w:r w:rsidR="000A5004">
              <w:rPr>
                <w:noProof/>
                <w:webHidden/>
              </w:rPr>
              <w:t>4</w:t>
            </w:r>
            <w:r w:rsidRPr="009C2448">
              <w:rPr>
                <w:noProof/>
                <w:webHidden/>
              </w:rPr>
              <w:fldChar w:fldCharType="end"/>
            </w:r>
          </w:hyperlink>
        </w:p>
        <w:p w14:paraId="50C2B9C3" w14:textId="0D19649A" w:rsidR="009C2448" w:rsidRPr="009C2448" w:rsidRDefault="009C2448" w:rsidP="009C2448">
          <w:pPr>
            <w:pStyle w:val="TDC3"/>
            <w:rPr>
              <w:rFonts w:asciiTheme="minorHAnsi" w:eastAsiaTheme="minorEastAsia" w:hAnsiTheme="minorHAnsi" w:cstheme="minorBidi"/>
              <w:noProof/>
              <w:szCs w:val="22"/>
              <w:lang w:eastAsia="es-MX"/>
            </w:rPr>
          </w:pPr>
          <w:hyperlink w:anchor="_Toc205414988" w:history="1">
            <w:r w:rsidRPr="009C2448">
              <w:rPr>
                <w:rStyle w:val="Hipervnculo"/>
                <w:noProof/>
                <w:color w:val="auto"/>
              </w:rPr>
              <w:t>a) Interposición del Recurso de Revisión</w:t>
            </w:r>
            <w:r w:rsidRPr="009C2448">
              <w:rPr>
                <w:noProof/>
                <w:webHidden/>
              </w:rPr>
              <w:tab/>
            </w:r>
            <w:r w:rsidRPr="009C2448">
              <w:rPr>
                <w:noProof/>
                <w:webHidden/>
              </w:rPr>
              <w:fldChar w:fldCharType="begin"/>
            </w:r>
            <w:r w:rsidRPr="009C2448">
              <w:rPr>
                <w:noProof/>
                <w:webHidden/>
              </w:rPr>
              <w:instrText xml:space="preserve"> PAGEREF _Toc205414988 \h </w:instrText>
            </w:r>
            <w:r w:rsidRPr="009C2448">
              <w:rPr>
                <w:noProof/>
                <w:webHidden/>
              </w:rPr>
            </w:r>
            <w:r w:rsidRPr="009C2448">
              <w:rPr>
                <w:noProof/>
                <w:webHidden/>
              </w:rPr>
              <w:fldChar w:fldCharType="separate"/>
            </w:r>
            <w:r w:rsidR="000A5004">
              <w:rPr>
                <w:noProof/>
                <w:webHidden/>
              </w:rPr>
              <w:t>4</w:t>
            </w:r>
            <w:r w:rsidRPr="009C2448">
              <w:rPr>
                <w:noProof/>
                <w:webHidden/>
              </w:rPr>
              <w:fldChar w:fldCharType="end"/>
            </w:r>
          </w:hyperlink>
        </w:p>
        <w:p w14:paraId="595D58C3" w14:textId="696CDB49" w:rsidR="009C2448" w:rsidRPr="009C2448" w:rsidRDefault="009C2448" w:rsidP="009C2448">
          <w:pPr>
            <w:pStyle w:val="TDC3"/>
            <w:rPr>
              <w:rFonts w:asciiTheme="minorHAnsi" w:eastAsiaTheme="minorEastAsia" w:hAnsiTheme="minorHAnsi" w:cstheme="minorBidi"/>
              <w:noProof/>
              <w:szCs w:val="22"/>
              <w:lang w:eastAsia="es-MX"/>
            </w:rPr>
          </w:pPr>
          <w:hyperlink w:anchor="_Toc205414989" w:history="1">
            <w:r w:rsidRPr="009C2448">
              <w:rPr>
                <w:rStyle w:val="Hipervnculo"/>
                <w:noProof/>
                <w:color w:val="auto"/>
              </w:rPr>
              <w:t>b) Turno del Recurso de Revisión</w:t>
            </w:r>
            <w:r w:rsidRPr="009C2448">
              <w:rPr>
                <w:noProof/>
                <w:webHidden/>
              </w:rPr>
              <w:tab/>
            </w:r>
            <w:r w:rsidRPr="009C2448">
              <w:rPr>
                <w:noProof/>
                <w:webHidden/>
              </w:rPr>
              <w:fldChar w:fldCharType="begin"/>
            </w:r>
            <w:r w:rsidRPr="009C2448">
              <w:rPr>
                <w:noProof/>
                <w:webHidden/>
              </w:rPr>
              <w:instrText xml:space="preserve"> PAGEREF _Toc205414989 \h </w:instrText>
            </w:r>
            <w:r w:rsidRPr="009C2448">
              <w:rPr>
                <w:noProof/>
                <w:webHidden/>
              </w:rPr>
            </w:r>
            <w:r w:rsidRPr="009C2448">
              <w:rPr>
                <w:noProof/>
                <w:webHidden/>
              </w:rPr>
              <w:fldChar w:fldCharType="separate"/>
            </w:r>
            <w:r w:rsidR="000A5004">
              <w:rPr>
                <w:noProof/>
                <w:webHidden/>
              </w:rPr>
              <w:t>4</w:t>
            </w:r>
            <w:r w:rsidRPr="009C2448">
              <w:rPr>
                <w:noProof/>
                <w:webHidden/>
              </w:rPr>
              <w:fldChar w:fldCharType="end"/>
            </w:r>
          </w:hyperlink>
        </w:p>
        <w:p w14:paraId="6D231265" w14:textId="066B92DF" w:rsidR="009C2448" w:rsidRPr="009C2448" w:rsidRDefault="009C2448" w:rsidP="009C2448">
          <w:pPr>
            <w:pStyle w:val="TDC3"/>
            <w:rPr>
              <w:rFonts w:asciiTheme="minorHAnsi" w:eastAsiaTheme="minorEastAsia" w:hAnsiTheme="minorHAnsi" w:cstheme="minorBidi"/>
              <w:noProof/>
              <w:szCs w:val="22"/>
              <w:lang w:eastAsia="es-MX"/>
            </w:rPr>
          </w:pPr>
          <w:hyperlink w:anchor="_Toc205414990" w:history="1">
            <w:r w:rsidRPr="009C2448">
              <w:rPr>
                <w:rStyle w:val="Hipervnculo"/>
                <w:noProof/>
                <w:color w:val="auto"/>
              </w:rPr>
              <w:t>c) Admisión del Recurso de Revisión</w:t>
            </w:r>
            <w:r w:rsidRPr="009C2448">
              <w:rPr>
                <w:noProof/>
                <w:webHidden/>
              </w:rPr>
              <w:tab/>
            </w:r>
            <w:r w:rsidRPr="009C2448">
              <w:rPr>
                <w:noProof/>
                <w:webHidden/>
              </w:rPr>
              <w:fldChar w:fldCharType="begin"/>
            </w:r>
            <w:r w:rsidRPr="009C2448">
              <w:rPr>
                <w:noProof/>
                <w:webHidden/>
              </w:rPr>
              <w:instrText xml:space="preserve"> PAGEREF _Toc205414990 \h </w:instrText>
            </w:r>
            <w:r w:rsidRPr="009C2448">
              <w:rPr>
                <w:noProof/>
                <w:webHidden/>
              </w:rPr>
            </w:r>
            <w:r w:rsidRPr="009C2448">
              <w:rPr>
                <w:noProof/>
                <w:webHidden/>
              </w:rPr>
              <w:fldChar w:fldCharType="separate"/>
            </w:r>
            <w:r w:rsidR="000A5004">
              <w:rPr>
                <w:noProof/>
                <w:webHidden/>
              </w:rPr>
              <w:t>5</w:t>
            </w:r>
            <w:r w:rsidRPr="009C2448">
              <w:rPr>
                <w:noProof/>
                <w:webHidden/>
              </w:rPr>
              <w:fldChar w:fldCharType="end"/>
            </w:r>
          </w:hyperlink>
        </w:p>
        <w:p w14:paraId="7585998F" w14:textId="34EAA839" w:rsidR="009C2448" w:rsidRPr="009C2448" w:rsidRDefault="009C2448" w:rsidP="009C2448">
          <w:pPr>
            <w:pStyle w:val="TDC3"/>
            <w:rPr>
              <w:rFonts w:asciiTheme="minorHAnsi" w:eastAsiaTheme="minorEastAsia" w:hAnsiTheme="minorHAnsi" w:cstheme="minorBidi"/>
              <w:noProof/>
              <w:szCs w:val="22"/>
              <w:lang w:eastAsia="es-MX"/>
            </w:rPr>
          </w:pPr>
          <w:hyperlink w:anchor="_Toc205414991" w:history="1">
            <w:r w:rsidRPr="009C2448">
              <w:rPr>
                <w:rStyle w:val="Hipervnculo"/>
                <w:noProof/>
                <w:color w:val="auto"/>
              </w:rPr>
              <w:t>d) Informe Justificado del Sujeto Obligado</w:t>
            </w:r>
            <w:r w:rsidRPr="009C2448">
              <w:rPr>
                <w:noProof/>
                <w:webHidden/>
              </w:rPr>
              <w:tab/>
            </w:r>
            <w:r w:rsidRPr="009C2448">
              <w:rPr>
                <w:noProof/>
                <w:webHidden/>
              </w:rPr>
              <w:fldChar w:fldCharType="begin"/>
            </w:r>
            <w:r w:rsidRPr="009C2448">
              <w:rPr>
                <w:noProof/>
                <w:webHidden/>
              </w:rPr>
              <w:instrText xml:space="preserve"> PAGEREF _Toc205414991 \h </w:instrText>
            </w:r>
            <w:r w:rsidRPr="009C2448">
              <w:rPr>
                <w:noProof/>
                <w:webHidden/>
              </w:rPr>
            </w:r>
            <w:r w:rsidRPr="009C2448">
              <w:rPr>
                <w:noProof/>
                <w:webHidden/>
              </w:rPr>
              <w:fldChar w:fldCharType="separate"/>
            </w:r>
            <w:r w:rsidR="000A5004">
              <w:rPr>
                <w:noProof/>
                <w:webHidden/>
              </w:rPr>
              <w:t>5</w:t>
            </w:r>
            <w:r w:rsidRPr="009C2448">
              <w:rPr>
                <w:noProof/>
                <w:webHidden/>
              </w:rPr>
              <w:fldChar w:fldCharType="end"/>
            </w:r>
          </w:hyperlink>
        </w:p>
        <w:p w14:paraId="2161004E" w14:textId="405E5008" w:rsidR="009C2448" w:rsidRPr="009C2448" w:rsidRDefault="009C2448" w:rsidP="009C2448">
          <w:pPr>
            <w:pStyle w:val="TDC3"/>
            <w:rPr>
              <w:rFonts w:asciiTheme="minorHAnsi" w:eastAsiaTheme="minorEastAsia" w:hAnsiTheme="minorHAnsi" w:cstheme="minorBidi"/>
              <w:noProof/>
              <w:szCs w:val="22"/>
              <w:lang w:eastAsia="es-MX"/>
            </w:rPr>
          </w:pPr>
          <w:hyperlink w:anchor="_Toc205414992" w:history="1">
            <w:r w:rsidRPr="009C2448">
              <w:rPr>
                <w:rStyle w:val="Hipervnculo"/>
                <w:rFonts w:eastAsia="Calibri"/>
                <w:bCs/>
                <w:noProof/>
                <w:color w:val="auto"/>
                <w:lang w:eastAsia="en-US"/>
              </w:rPr>
              <w:t>e)</w:t>
            </w:r>
            <w:r w:rsidRPr="009C2448">
              <w:rPr>
                <w:rStyle w:val="Hipervnculo"/>
                <w:noProof/>
                <w:color w:val="auto"/>
              </w:rPr>
              <w:t xml:space="preserve"> </w:t>
            </w:r>
            <w:r w:rsidRPr="009C2448">
              <w:rPr>
                <w:rStyle w:val="Hipervnculo"/>
                <w:noProof/>
                <w:color w:val="auto"/>
                <w:lang w:val="es-ES"/>
              </w:rPr>
              <w:t>Manifestaciones de la Parte Recurrente</w:t>
            </w:r>
            <w:r w:rsidRPr="009C2448">
              <w:rPr>
                <w:noProof/>
                <w:webHidden/>
              </w:rPr>
              <w:tab/>
            </w:r>
            <w:r w:rsidRPr="009C2448">
              <w:rPr>
                <w:noProof/>
                <w:webHidden/>
              </w:rPr>
              <w:fldChar w:fldCharType="begin"/>
            </w:r>
            <w:r w:rsidRPr="009C2448">
              <w:rPr>
                <w:noProof/>
                <w:webHidden/>
              </w:rPr>
              <w:instrText xml:space="preserve"> PAGEREF _Toc205414992 \h </w:instrText>
            </w:r>
            <w:r w:rsidRPr="009C2448">
              <w:rPr>
                <w:noProof/>
                <w:webHidden/>
              </w:rPr>
            </w:r>
            <w:r w:rsidRPr="009C2448">
              <w:rPr>
                <w:noProof/>
                <w:webHidden/>
              </w:rPr>
              <w:fldChar w:fldCharType="separate"/>
            </w:r>
            <w:r w:rsidR="000A5004">
              <w:rPr>
                <w:noProof/>
                <w:webHidden/>
              </w:rPr>
              <w:t>5</w:t>
            </w:r>
            <w:r w:rsidRPr="009C2448">
              <w:rPr>
                <w:noProof/>
                <w:webHidden/>
              </w:rPr>
              <w:fldChar w:fldCharType="end"/>
            </w:r>
          </w:hyperlink>
        </w:p>
        <w:p w14:paraId="215585D5" w14:textId="616A8E93" w:rsidR="009C2448" w:rsidRPr="009C2448" w:rsidRDefault="009C2448" w:rsidP="009C2448">
          <w:pPr>
            <w:pStyle w:val="TDC3"/>
            <w:rPr>
              <w:rFonts w:asciiTheme="minorHAnsi" w:eastAsiaTheme="minorEastAsia" w:hAnsiTheme="minorHAnsi" w:cstheme="minorBidi"/>
              <w:noProof/>
              <w:szCs w:val="22"/>
              <w:lang w:eastAsia="es-MX"/>
            </w:rPr>
          </w:pPr>
          <w:hyperlink w:anchor="_Toc205414993" w:history="1">
            <w:r w:rsidRPr="009C2448">
              <w:rPr>
                <w:rStyle w:val="Hipervnculo"/>
                <w:rFonts w:eastAsia="Calibri"/>
                <w:noProof/>
                <w:color w:val="auto"/>
              </w:rPr>
              <w:t xml:space="preserve">f) </w:t>
            </w:r>
            <w:r w:rsidRPr="009C2448">
              <w:rPr>
                <w:rStyle w:val="Hipervnculo"/>
                <w:noProof/>
                <w:color w:val="auto"/>
              </w:rPr>
              <w:t>Cierre de instrucción</w:t>
            </w:r>
            <w:r w:rsidRPr="009C2448">
              <w:rPr>
                <w:noProof/>
                <w:webHidden/>
              </w:rPr>
              <w:tab/>
            </w:r>
            <w:r w:rsidRPr="009C2448">
              <w:rPr>
                <w:noProof/>
                <w:webHidden/>
              </w:rPr>
              <w:fldChar w:fldCharType="begin"/>
            </w:r>
            <w:r w:rsidRPr="009C2448">
              <w:rPr>
                <w:noProof/>
                <w:webHidden/>
              </w:rPr>
              <w:instrText xml:space="preserve"> PAGEREF _Toc205414993 \h </w:instrText>
            </w:r>
            <w:r w:rsidRPr="009C2448">
              <w:rPr>
                <w:noProof/>
                <w:webHidden/>
              </w:rPr>
            </w:r>
            <w:r w:rsidRPr="009C2448">
              <w:rPr>
                <w:noProof/>
                <w:webHidden/>
              </w:rPr>
              <w:fldChar w:fldCharType="separate"/>
            </w:r>
            <w:r w:rsidR="000A5004">
              <w:rPr>
                <w:noProof/>
                <w:webHidden/>
              </w:rPr>
              <w:t>5</w:t>
            </w:r>
            <w:r w:rsidRPr="009C2448">
              <w:rPr>
                <w:noProof/>
                <w:webHidden/>
              </w:rPr>
              <w:fldChar w:fldCharType="end"/>
            </w:r>
          </w:hyperlink>
        </w:p>
        <w:p w14:paraId="68FBF985" w14:textId="3D6DD9C8" w:rsidR="009C2448" w:rsidRPr="009C2448" w:rsidRDefault="009C2448" w:rsidP="009C2448">
          <w:pPr>
            <w:pStyle w:val="TDC1"/>
            <w:tabs>
              <w:tab w:val="right" w:leader="dot" w:pos="9034"/>
            </w:tabs>
            <w:rPr>
              <w:rFonts w:asciiTheme="minorHAnsi" w:eastAsiaTheme="minorEastAsia" w:hAnsiTheme="minorHAnsi" w:cstheme="minorBidi"/>
              <w:noProof/>
              <w:szCs w:val="22"/>
              <w:lang w:eastAsia="es-MX"/>
            </w:rPr>
          </w:pPr>
          <w:hyperlink w:anchor="_Toc205414994" w:history="1">
            <w:r w:rsidRPr="009C2448">
              <w:rPr>
                <w:rStyle w:val="Hipervnculo"/>
                <w:rFonts w:eastAsiaTheme="minorHAnsi"/>
                <w:noProof/>
                <w:color w:val="auto"/>
                <w:lang w:eastAsia="en-US"/>
              </w:rPr>
              <w:t>CONSIDERANDOS</w:t>
            </w:r>
            <w:r w:rsidRPr="009C2448">
              <w:rPr>
                <w:noProof/>
                <w:webHidden/>
              </w:rPr>
              <w:tab/>
            </w:r>
            <w:r w:rsidRPr="009C2448">
              <w:rPr>
                <w:noProof/>
                <w:webHidden/>
              </w:rPr>
              <w:fldChar w:fldCharType="begin"/>
            </w:r>
            <w:r w:rsidRPr="009C2448">
              <w:rPr>
                <w:noProof/>
                <w:webHidden/>
              </w:rPr>
              <w:instrText xml:space="preserve"> PAGEREF _Toc205414994 \h </w:instrText>
            </w:r>
            <w:r w:rsidRPr="009C2448">
              <w:rPr>
                <w:noProof/>
                <w:webHidden/>
              </w:rPr>
            </w:r>
            <w:r w:rsidRPr="009C2448">
              <w:rPr>
                <w:noProof/>
                <w:webHidden/>
              </w:rPr>
              <w:fldChar w:fldCharType="separate"/>
            </w:r>
            <w:r w:rsidR="000A5004">
              <w:rPr>
                <w:noProof/>
                <w:webHidden/>
              </w:rPr>
              <w:t>5</w:t>
            </w:r>
            <w:r w:rsidRPr="009C2448">
              <w:rPr>
                <w:noProof/>
                <w:webHidden/>
              </w:rPr>
              <w:fldChar w:fldCharType="end"/>
            </w:r>
          </w:hyperlink>
        </w:p>
        <w:p w14:paraId="25A0458D" w14:textId="1117BBC2" w:rsidR="009C2448" w:rsidRPr="009C2448" w:rsidRDefault="009C2448" w:rsidP="009C2448">
          <w:pPr>
            <w:pStyle w:val="TDC2"/>
            <w:rPr>
              <w:rFonts w:asciiTheme="minorHAnsi" w:eastAsiaTheme="minorEastAsia" w:hAnsiTheme="minorHAnsi" w:cstheme="minorBidi"/>
              <w:noProof/>
              <w:szCs w:val="22"/>
              <w:lang w:eastAsia="es-MX"/>
            </w:rPr>
          </w:pPr>
          <w:hyperlink w:anchor="_Toc205414995" w:history="1">
            <w:r w:rsidRPr="009C2448">
              <w:rPr>
                <w:rStyle w:val="Hipervnculo"/>
                <w:rFonts w:eastAsia="Batang"/>
                <w:noProof/>
                <w:color w:val="auto"/>
              </w:rPr>
              <w:t>PRIMERO. Procedibilidad</w:t>
            </w:r>
            <w:r w:rsidRPr="009C2448">
              <w:rPr>
                <w:noProof/>
                <w:webHidden/>
              </w:rPr>
              <w:tab/>
            </w:r>
            <w:r w:rsidRPr="009C2448">
              <w:rPr>
                <w:noProof/>
                <w:webHidden/>
              </w:rPr>
              <w:fldChar w:fldCharType="begin"/>
            </w:r>
            <w:r w:rsidRPr="009C2448">
              <w:rPr>
                <w:noProof/>
                <w:webHidden/>
              </w:rPr>
              <w:instrText xml:space="preserve"> PAGEREF _Toc205414995 \h </w:instrText>
            </w:r>
            <w:r w:rsidRPr="009C2448">
              <w:rPr>
                <w:noProof/>
                <w:webHidden/>
              </w:rPr>
            </w:r>
            <w:r w:rsidRPr="009C2448">
              <w:rPr>
                <w:noProof/>
                <w:webHidden/>
              </w:rPr>
              <w:fldChar w:fldCharType="separate"/>
            </w:r>
            <w:r w:rsidR="000A5004">
              <w:rPr>
                <w:noProof/>
                <w:webHidden/>
              </w:rPr>
              <w:t>6</w:t>
            </w:r>
            <w:r w:rsidRPr="009C2448">
              <w:rPr>
                <w:noProof/>
                <w:webHidden/>
              </w:rPr>
              <w:fldChar w:fldCharType="end"/>
            </w:r>
          </w:hyperlink>
        </w:p>
        <w:p w14:paraId="1098EAB9" w14:textId="24FEA747" w:rsidR="009C2448" w:rsidRPr="009C2448" w:rsidRDefault="009C2448" w:rsidP="009C2448">
          <w:pPr>
            <w:pStyle w:val="TDC3"/>
            <w:rPr>
              <w:rFonts w:asciiTheme="minorHAnsi" w:eastAsiaTheme="minorEastAsia" w:hAnsiTheme="minorHAnsi" w:cstheme="minorBidi"/>
              <w:noProof/>
              <w:szCs w:val="22"/>
              <w:lang w:eastAsia="es-MX"/>
            </w:rPr>
          </w:pPr>
          <w:hyperlink w:anchor="_Toc205414996" w:history="1">
            <w:r w:rsidRPr="009C2448">
              <w:rPr>
                <w:rStyle w:val="Hipervnculo"/>
                <w:noProof/>
                <w:color w:val="auto"/>
              </w:rPr>
              <w:t>a) Competencia del Instituto</w:t>
            </w:r>
            <w:r w:rsidRPr="009C2448">
              <w:rPr>
                <w:noProof/>
                <w:webHidden/>
              </w:rPr>
              <w:tab/>
            </w:r>
            <w:r w:rsidRPr="009C2448">
              <w:rPr>
                <w:noProof/>
                <w:webHidden/>
              </w:rPr>
              <w:fldChar w:fldCharType="begin"/>
            </w:r>
            <w:r w:rsidRPr="009C2448">
              <w:rPr>
                <w:noProof/>
                <w:webHidden/>
              </w:rPr>
              <w:instrText xml:space="preserve"> PAGEREF _Toc205414996 \h </w:instrText>
            </w:r>
            <w:r w:rsidRPr="009C2448">
              <w:rPr>
                <w:noProof/>
                <w:webHidden/>
              </w:rPr>
            </w:r>
            <w:r w:rsidRPr="009C2448">
              <w:rPr>
                <w:noProof/>
                <w:webHidden/>
              </w:rPr>
              <w:fldChar w:fldCharType="separate"/>
            </w:r>
            <w:r w:rsidR="000A5004">
              <w:rPr>
                <w:noProof/>
                <w:webHidden/>
              </w:rPr>
              <w:t>6</w:t>
            </w:r>
            <w:r w:rsidRPr="009C2448">
              <w:rPr>
                <w:noProof/>
                <w:webHidden/>
              </w:rPr>
              <w:fldChar w:fldCharType="end"/>
            </w:r>
          </w:hyperlink>
        </w:p>
        <w:p w14:paraId="55716D09" w14:textId="10E89508" w:rsidR="009C2448" w:rsidRPr="009C2448" w:rsidRDefault="009C2448" w:rsidP="009C2448">
          <w:pPr>
            <w:pStyle w:val="TDC3"/>
            <w:rPr>
              <w:rFonts w:asciiTheme="minorHAnsi" w:eastAsiaTheme="minorEastAsia" w:hAnsiTheme="minorHAnsi" w:cstheme="minorBidi"/>
              <w:noProof/>
              <w:szCs w:val="22"/>
              <w:lang w:eastAsia="es-MX"/>
            </w:rPr>
          </w:pPr>
          <w:hyperlink w:anchor="_Toc205414997" w:history="1">
            <w:r w:rsidRPr="009C2448">
              <w:rPr>
                <w:rStyle w:val="Hipervnculo"/>
                <w:noProof/>
                <w:color w:val="auto"/>
              </w:rPr>
              <w:t>b) Legitimidad de la parte recurrente</w:t>
            </w:r>
            <w:r w:rsidRPr="009C2448">
              <w:rPr>
                <w:noProof/>
                <w:webHidden/>
              </w:rPr>
              <w:tab/>
            </w:r>
            <w:r w:rsidRPr="009C2448">
              <w:rPr>
                <w:noProof/>
                <w:webHidden/>
              </w:rPr>
              <w:fldChar w:fldCharType="begin"/>
            </w:r>
            <w:r w:rsidRPr="009C2448">
              <w:rPr>
                <w:noProof/>
                <w:webHidden/>
              </w:rPr>
              <w:instrText xml:space="preserve"> PAGEREF _Toc205414997 \h </w:instrText>
            </w:r>
            <w:r w:rsidRPr="009C2448">
              <w:rPr>
                <w:noProof/>
                <w:webHidden/>
              </w:rPr>
            </w:r>
            <w:r w:rsidRPr="009C2448">
              <w:rPr>
                <w:noProof/>
                <w:webHidden/>
              </w:rPr>
              <w:fldChar w:fldCharType="separate"/>
            </w:r>
            <w:r w:rsidR="000A5004">
              <w:rPr>
                <w:noProof/>
                <w:webHidden/>
              </w:rPr>
              <w:t>6</w:t>
            </w:r>
            <w:r w:rsidRPr="009C2448">
              <w:rPr>
                <w:noProof/>
                <w:webHidden/>
              </w:rPr>
              <w:fldChar w:fldCharType="end"/>
            </w:r>
          </w:hyperlink>
        </w:p>
        <w:p w14:paraId="7B70C417" w14:textId="2A5F6471" w:rsidR="009C2448" w:rsidRPr="009C2448" w:rsidRDefault="009C2448" w:rsidP="009C2448">
          <w:pPr>
            <w:pStyle w:val="TDC3"/>
            <w:rPr>
              <w:rFonts w:asciiTheme="minorHAnsi" w:eastAsiaTheme="minorEastAsia" w:hAnsiTheme="minorHAnsi" w:cstheme="minorBidi"/>
              <w:noProof/>
              <w:szCs w:val="22"/>
              <w:lang w:eastAsia="es-MX"/>
            </w:rPr>
          </w:pPr>
          <w:hyperlink w:anchor="_Toc205414998" w:history="1">
            <w:r w:rsidRPr="009C2448">
              <w:rPr>
                <w:rStyle w:val="Hipervnculo"/>
                <w:rFonts w:eastAsia="Calibri"/>
                <w:noProof/>
                <w:color w:val="auto"/>
                <w:lang w:eastAsia="es-ES_tradnl"/>
              </w:rPr>
              <w:t>c) Plazo para interponer el recurso</w:t>
            </w:r>
            <w:r w:rsidRPr="009C2448">
              <w:rPr>
                <w:noProof/>
                <w:webHidden/>
              </w:rPr>
              <w:tab/>
            </w:r>
            <w:r w:rsidRPr="009C2448">
              <w:rPr>
                <w:noProof/>
                <w:webHidden/>
              </w:rPr>
              <w:fldChar w:fldCharType="begin"/>
            </w:r>
            <w:r w:rsidRPr="009C2448">
              <w:rPr>
                <w:noProof/>
                <w:webHidden/>
              </w:rPr>
              <w:instrText xml:space="preserve"> PAGEREF _Toc205414998 \h </w:instrText>
            </w:r>
            <w:r w:rsidRPr="009C2448">
              <w:rPr>
                <w:noProof/>
                <w:webHidden/>
              </w:rPr>
            </w:r>
            <w:r w:rsidRPr="009C2448">
              <w:rPr>
                <w:noProof/>
                <w:webHidden/>
              </w:rPr>
              <w:fldChar w:fldCharType="separate"/>
            </w:r>
            <w:r w:rsidR="000A5004">
              <w:rPr>
                <w:noProof/>
                <w:webHidden/>
              </w:rPr>
              <w:t>6</w:t>
            </w:r>
            <w:r w:rsidRPr="009C2448">
              <w:rPr>
                <w:noProof/>
                <w:webHidden/>
              </w:rPr>
              <w:fldChar w:fldCharType="end"/>
            </w:r>
          </w:hyperlink>
        </w:p>
        <w:p w14:paraId="301F8DAF" w14:textId="2DDA6EF8" w:rsidR="009C2448" w:rsidRPr="009C2448" w:rsidRDefault="009C2448" w:rsidP="009C2448">
          <w:pPr>
            <w:pStyle w:val="TDC3"/>
            <w:rPr>
              <w:rFonts w:asciiTheme="minorHAnsi" w:eastAsiaTheme="minorEastAsia" w:hAnsiTheme="minorHAnsi" w:cstheme="minorBidi"/>
              <w:noProof/>
              <w:szCs w:val="22"/>
              <w:lang w:eastAsia="es-MX"/>
            </w:rPr>
          </w:pPr>
          <w:hyperlink w:anchor="_Toc205414999" w:history="1">
            <w:r w:rsidRPr="009C2448">
              <w:rPr>
                <w:rStyle w:val="Hipervnculo"/>
                <w:rFonts w:eastAsia="Calibri"/>
                <w:noProof/>
                <w:color w:val="auto"/>
                <w:lang w:eastAsia="es-ES_tradnl"/>
              </w:rPr>
              <w:t>d) Causal de procedencia</w:t>
            </w:r>
            <w:r w:rsidRPr="009C2448">
              <w:rPr>
                <w:noProof/>
                <w:webHidden/>
              </w:rPr>
              <w:tab/>
            </w:r>
            <w:r w:rsidRPr="009C2448">
              <w:rPr>
                <w:noProof/>
                <w:webHidden/>
              </w:rPr>
              <w:fldChar w:fldCharType="begin"/>
            </w:r>
            <w:r w:rsidRPr="009C2448">
              <w:rPr>
                <w:noProof/>
                <w:webHidden/>
              </w:rPr>
              <w:instrText xml:space="preserve"> PAGEREF _Toc205414999 \h </w:instrText>
            </w:r>
            <w:r w:rsidRPr="009C2448">
              <w:rPr>
                <w:noProof/>
                <w:webHidden/>
              </w:rPr>
            </w:r>
            <w:r w:rsidRPr="009C2448">
              <w:rPr>
                <w:noProof/>
                <w:webHidden/>
              </w:rPr>
              <w:fldChar w:fldCharType="separate"/>
            </w:r>
            <w:r w:rsidR="000A5004">
              <w:rPr>
                <w:noProof/>
                <w:webHidden/>
              </w:rPr>
              <w:t>8</w:t>
            </w:r>
            <w:r w:rsidRPr="009C2448">
              <w:rPr>
                <w:noProof/>
                <w:webHidden/>
              </w:rPr>
              <w:fldChar w:fldCharType="end"/>
            </w:r>
          </w:hyperlink>
        </w:p>
        <w:p w14:paraId="458B38A2" w14:textId="3AD541EA" w:rsidR="009C2448" w:rsidRPr="009C2448" w:rsidRDefault="009C2448" w:rsidP="009C2448">
          <w:pPr>
            <w:pStyle w:val="TDC3"/>
            <w:rPr>
              <w:rFonts w:asciiTheme="minorHAnsi" w:eastAsiaTheme="minorEastAsia" w:hAnsiTheme="minorHAnsi" w:cstheme="minorBidi"/>
              <w:noProof/>
              <w:szCs w:val="22"/>
              <w:lang w:eastAsia="es-MX"/>
            </w:rPr>
          </w:pPr>
          <w:hyperlink w:anchor="_Toc205415000" w:history="1">
            <w:r w:rsidRPr="009C2448">
              <w:rPr>
                <w:rStyle w:val="Hipervnculo"/>
                <w:noProof/>
                <w:color w:val="auto"/>
              </w:rPr>
              <w:t>e) Requisitos formales para la interposición del recurso</w:t>
            </w:r>
            <w:r w:rsidRPr="009C2448">
              <w:rPr>
                <w:noProof/>
                <w:webHidden/>
              </w:rPr>
              <w:tab/>
            </w:r>
            <w:r w:rsidRPr="009C2448">
              <w:rPr>
                <w:noProof/>
                <w:webHidden/>
              </w:rPr>
              <w:fldChar w:fldCharType="begin"/>
            </w:r>
            <w:r w:rsidRPr="009C2448">
              <w:rPr>
                <w:noProof/>
                <w:webHidden/>
              </w:rPr>
              <w:instrText xml:space="preserve"> PAGEREF _Toc205415000 \h </w:instrText>
            </w:r>
            <w:r w:rsidRPr="009C2448">
              <w:rPr>
                <w:noProof/>
                <w:webHidden/>
              </w:rPr>
            </w:r>
            <w:r w:rsidRPr="009C2448">
              <w:rPr>
                <w:noProof/>
                <w:webHidden/>
              </w:rPr>
              <w:fldChar w:fldCharType="separate"/>
            </w:r>
            <w:r w:rsidR="000A5004">
              <w:rPr>
                <w:noProof/>
                <w:webHidden/>
              </w:rPr>
              <w:t>8</w:t>
            </w:r>
            <w:r w:rsidRPr="009C2448">
              <w:rPr>
                <w:noProof/>
                <w:webHidden/>
              </w:rPr>
              <w:fldChar w:fldCharType="end"/>
            </w:r>
          </w:hyperlink>
        </w:p>
        <w:p w14:paraId="09087253" w14:textId="3B0612C3" w:rsidR="009C2448" w:rsidRPr="009C2448" w:rsidRDefault="009C2448" w:rsidP="009C2448">
          <w:pPr>
            <w:pStyle w:val="TDC2"/>
            <w:rPr>
              <w:rFonts w:asciiTheme="minorHAnsi" w:eastAsiaTheme="minorEastAsia" w:hAnsiTheme="minorHAnsi" w:cstheme="minorBidi"/>
              <w:noProof/>
              <w:szCs w:val="22"/>
              <w:lang w:eastAsia="es-MX"/>
            </w:rPr>
          </w:pPr>
          <w:hyperlink w:anchor="_Toc205415001" w:history="1">
            <w:r w:rsidRPr="009C2448">
              <w:rPr>
                <w:rStyle w:val="Hipervnculo"/>
                <w:noProof/>
                <w:color w:val="auto"/>
              </w:rPr>
              <w:t>SEGUNDO. Estudio de Fondo</w:t>
            </w:r>
            <w:r w:rsidRPr="009C2448">
              <w:rPr>
                <w:noProof/>
                <w:webHidden/>
              </w:rPr>
              <w:tab/>
            </w:r>
            <w:r w:rsidRPr="009C2448">
              <w:rPr>
                <w:noProof/>
                <w:webHidden/>
              </w:rPr>
              <w:fldChar w:fldCharType="begin"/>
            </w:r>
            <w:r w:rsidRPr="009C2448">
              <w:rPr>
                <w:noProof/>
                <w:webHidden/>
              </w:rPr>
              <w:instrText xml:space="preserve"> PAGEREF _Toc205415001 \h </w:instrText>
            </w:r>
            <w:r w:rsidRPr="009C2448">
              <w:rPr>
                <w:noProof/>
                <w:webHidden/>
              </w:rPr>
            </w:r>
            <w:r w:rsidRPr="009C2448">
              <w:rPr>
                <w:noProof/>
                <w:webHidden/>
              </w:rPr>
              <w:fldChar w:fldCharType="separate"/>
            </w:r>
            <w:r w:rsidR="000A5004">
              <w:rPr>
                <w:noProof/>
                <w:webHidden/>
              </w:rPr>
              <w:t>9</w:t>
            </w:r>
            <w:r w:rsidRPr="009C2448">
              <w:rPr>
                <w:noProof/>
                <w:webHidden/>
              </w:rPr>
              <w:fldChar w:fldCharType="end"/>
            </w:r>
          </w:hyperlink>
        </w:p>
        <w:p w14:paraId="24169AF8" w14:textId="77AE21F3" w:rsidR="009C2448" w:rsidRPr="009C2448" w:rsidRDefault="009C2448" w:rsidP="009C2448">
          <w:pPr>
            <w:pStyle w:val="TDC3"/>
            <w:rPr>
              <w:rFonts w:asciiTheme="minorHAnsi" w:eastAsiaTheme="minorEastAsia" w:hAnsiTheme="minorHAnsi" w:cstheme="minorBidi"/>
              <w:noProof/>
              <w:szCs w:val="22"/>
              <w:lang w:eastAsia="es-MX"/>
            </w:rPr>
          </w:pPr>
          <w:hyperlink w:anchor="_Toc205415002" w:history="1">
            <w:r w:rsidRPr="009C2448">
              <w:rPr>
                <w:rStyle w:val="Hipervnculo"/>
                <w:noProof/>
                <w:color w:val="auto"/>
              </w:rPr>
              <w:t>a) Mandato de transparencia y responsabilidad del Sujeto Obligado</w:t>
            </w:r>
            <w:r w:rsidRPr="009C2448">
              <w:rPr>
                <w:noProof/>
                <w:webHidden/>
              </w:rPr>
              <w:tab/>
            </w:r>
            <w:r w:rsidRPr="009C2448">
              <w:rPr>
                <w:noProof/>
                <w:webHidden/>
              </w:rPr>
              <w:fldChar w:fldCharType="begin"/>
            </w:r>
            <w:r w:rsidRPr="009C2448">
              <w:rPr>
                <w:noProof/>
                <w:webHidden/>
              </w:rPr>
              <w:instrText xml:space="preserve"> PAGEREF _Toc205415002 \h </w:instrText>
            </w:r>
            <w:r w:rsidRPr="009C2448">
              <w:rPr>
                <w:noProof/>
                <w:webHidden/>
              </w:rPr>
            </w:r>
            <w:r w:rsidRPr="009C2448">
              <w:rPr>
                <w:noProof/>
                <w:webHidden/>
              </w:rPr>
              <w:fldChar w:fldCharType="separate"/>
            </w:r>
            <w:r w:rsidR="000A5004">
              <w:rPr>
                <w:noProof/>
                <w:webHidden/>
              </w:rPr>
              <w:t>9</w:t>
            </w:r>
            <w:r w:rsidRPr="009C2448">
              <w:rPr>
                <w:noProof/>
                <w:webHidden/>
              </w:rPr>
              <w:fldChar w:fldCharType="end"/>
            </w:r>
          </w:hyperlink>
        </w:p>
        <w:p w14:paraId="1243D425" w14:textId="77E0A00C" w:rsidR="009C2448" w:rsidRPr="009C2448" w:rsidRDefault="009C2448" w:rsidP="009C2448">
          <w:pPr>
            <w:pStyle w:val="TDC3"/>
            <w:rPr>
              <w:rFonts w:asciiTheme="minorHAnsi" w:eastAsiaTheme="minorEastAsia" w:hAnsiTheme="minorHAnsi" w:cstheme="minorBidi"/>
              <w:noProof/>
              <w:szCs w:val="22"/>
              <w:lang w:eastAsia="es-MX"/>
            </w:rPr>
          </w:pPr>
          <w:hyperlink w:anchor="_Toc205415003" w:history="1">
            <w:r w:rsidRPr="009C2448">
              <w:rPr>
                <w:rStyle w:val="Hipervnculo"/>
                <w:rFonts w:eastAsia="Calibri"/>
                <w:noProof/>
                <w:color w:val="auto"/>
                <w:lang w:eastAsia="es-ES_tradnl"/>
              </w:rPr>
              <w:t>b) Controversia a resolver</w:t>
            </w:r>
            <w:r w:rsidRPr="009C2448">
              <w:rPr>
                <w:noProof/>
                <w:webHidden/>
              </w:rPr>
              <w:tab/>
            </w:r>
            <w:r w:rsidRPr="009C2448">
              <w:rPr>
                <w:noProof/>
                <w:webHidden/>
              </w:rPr>
              <w:fldChar w:fldCharType="begin"/>
            </w:r>
            <w:r w:rsidRPr="009C2448">
              <w:rPr>
                <w:noProof/>
                <w:webHidden/>
              </w:rPr>
              <w:instrText xml:space="preserve"> PAGEREF _Toc205415003 \h </w:instrText>
            </w:r>
            <w:r w:rsidRPr="009C2448">
              <w:rPr>
                <w:noProof/>
                <w:webHidden/>
              </w:rPr>
            </w:r>
            <w:r w:rsidRPr="009C2448">
              <w:rPr>
                <w:noProof/>
                <w:webHidden/>
              </w:rPr>
              <w:fldChar w:fldCharType="separate"/>
            </w:r>
            <w:r w:rsidR="000A5004">
              <w:rPr>
                <w:noProof/>
                <w:webHidden/>
              </w:rPr>
              <w:t>11</w:t>
            </w:r>
            <w:r w:rsidRPr="009C2448">
              <w:rPr>
                <w:noProof/>
                <w:webHidden/>
              </w:rPr>
              <w:fldChar w:fldCharType="end"/>
            </w:r>
          </w:hyperlink>
        </w:p>
        <w:p w14:paraId="4F2E3DD2" w14:textId="75AA34AE" w:rsidR="009C2448" w:rsidRPr="009C2448" w:rsidRDefault="009C2448" w:rsidP="009C2448">
          <w:pPr>
            <w:pStyle w:val="TDC3"/>
            <w:rPr>
              <w:rFonts w:asciiTheme="minorHAnsi" w:eastAsiaTheme="minorEastAsia" w:hAnsiTheme="minorHAnsi" w:cstheme="minorBidi"/>
              <w:noProof/>
              <w:szCs w:val="22"/>
              <w:lang w:eastAsia="es-MX"/>
            </w:rPr>
          </w:pPr>
          <w:hyperlink w:anchor="_Toc205415004" w:history="1">
            <w:r w:rsidRPr="009C2448">
              <w:rPr>
                <w:rStyle w:val="Hipervnculo"/>
                <w:noProof/>
                <w:color w:val="auto"/>
              </w:rPr>
              <w:t>c) Estudio de la controversia</w:t>
            </w:r>
            <w:r w:rsidRPr="009C2448">
              <w:rPr>
                <w:noProof/>
                <w:webHidden/>
              </w:rPr>
              <w:tab/>
            </w:r>
            <w:r w:rsidRPr="009C2448">
              <w:rPr>
                <w:noProof/>
                <w:webHidden/>
              </w:rPr>
              <w:fldChar w:fldCharType="begin"/>
            </w:r>
            <w:r w:rsidRPr="009C2448">
              <w:rPr>
                <w:noProof/>
                <w:webHidden/>
              </w:rPr>
              <w:instrText xml:space="preserve"> PAGEREF _Toc205415004 \h </w:instrText>
            </w:r>
            <w:r w:rsidRPr="009C2448">
              <w:rPr>
                <w:noProof/>
                <w:webHidden/>
              </w:rPr>
            </w:r>
            <w:r w:rsidRPr="009C2448">
              <w:rPr>
                <w:noProof/>
                <w:webHidden/>
              </w:rPr>
              <w:fldChar w:fldCharType="separate"/>
            </w:r>
            <w:r w:rsidR="000A5004">
              <w:rPr>
                <w:noProof/>
                <w:webHidden/>
              </w:rPr>
              <w:t>13</w:t>
            </w:r>
            <w:r w:rsidRPr="009C2448">
              <w:rPr>
                <w:noProof/>
                <w:webHidden/>
              </w:rPr>
              <w:fldChar w:fldCharType="end"/>
            </w:r>
          </w:hyperlink>
        </w:p>
        <w:p w14:paraId="3C068BD6" w14:textId="1A16870E" w:rsidR="009C2448" w:rsidRPr="009C2448" w:rsidRDefault="009C2448" w:rsidP="009C2448">
          <w:pPr>
            <w:pStyle w:val="TDC3"/>
            <w:rPr>
              <w:rFonts w:asciiTheme="minorHAnsi" w:eastAsiaTheme="minorEastAsia" w:hAnsiTheme="minorHAnsi" w:cstheme="minorBidi"/>
              <w:noProof/>
              <w:szCs w:val="22"/>
              <w:lang w:eastAsia="es-MX"/>
            </w:rPr>
          </w:pPr>
          <w:hyperlink w:anchor="_Toc205415005" w:history="1">
            <w:r w:rsidRPr="009C2448">
              <w:rPr>
                <w:rStyle w:val="Hipervnculo"/>
                <w:b/>
                <w:noProof/>
                <w:color w:val="auto"/>
              </w:rPr>
              <w:t>d) Versión pública</w:t>
            </w:r>
            <w:r w:rsidRPr="009C2448">
              <w:rPr>
                <w:noProof/>
                <w:webHidden/>
              </w:rPr>
              <w:tab/>
            </w:r>
            <w:r w:rsidRPr="009C2448">
              <w:rPr>
                <w:noProof/>
                <w:webHidden/>
              </w:rPr>
              <w:fldChar w:fldCharType="begin"/>
            </w:r>
            <w:r w:rsidRPr="009C2448">
              <w:rPr>
                <w:noProof/>
                <w:webHidden/>
              </w:rPr>
              <w:instrText xml:space="preserve"> PAGEREF _Toc205415005 \h </w:instrText>
            </w:r>
            <w:r w:rsidRPr="009C2448">
              <w:rPr>
                <w:noProof/>
                <w:webHidden/>
              </w:rPr>
            </w:r>
            <w:r w:rsidRPr="009C2448">
              <w:rPr>
                <w:noProof/>
                <w:webHidden/>
              </w:rPr>
              <w:fldChar w:fldCharType="separate"/>
            </w:r>
            <w:r w:rsidR="000A5004">
              <w:rPr>
                <w:noProof/>
                <w:webHidden/>
              </w:rPr>
              <w:t>15</w:t>
            </w:r>
            <w:r w:rsidRPr="009C2448">
              <w:rPr>
                <w:noProof/>
                <w:webHidden/>
              </w:rPr>
              <w:fldChar w:fldCharType="end"/>
            </w:r>
          </w:hyperlink>
        </w:p>
        <w:p w14:paraId="622F75D2" w14:textId="77C6A540" w:rsidR="009C2448" w:rsidRPr="009C2448" w:rsidRDefault="009C2448" w:rsidP="009C2448">
          <w:pPr>
            <w:pStyle w:val="TDC3"/>
            <w:rPr>
              <w:rFonts w:asciiTheme="minorHAnsi" w:eastAsiaTheme="minorEastAsia" w:hAnsiTheme="minorHAnsi" w:cstheme="minorBidi"/>
              <w:noProof/>
              <w:szCs w:val="22"/>
              <w:lang w:eastAsia="es-MX"/>
            </w:rPr>
          </w:pPr>
          <w:hyperlink w:anchor="_Toc205415006" w:history="1">
            <w:r w:rsidRPr="009C2448">
              <w:rPr>
                <w:rStyle w:val="Hipervnculo"/>
                <w:b/>
                <w:noProof/>
                <w:color w:val="auto"/>
              </w:rPr>
              <w:t>e) Vista a autoridades</w:t>
            </w:r>
            <w:r w:rsidRPr="009C2448">
              <w:rPr>
                <w:noProof/>
                <w:webHidden/>
              </w:rPr>
              <w:tab/>
            </w:r>
            <w:r w:rsidRPr="009C2448">
              <w:rPr>
                <w:noProof/>
                <w:webHidden/>
              </w:rPr>
              <w:fldChar w:fldCharType="begin"/>
            </w:r>
            <w:r w:rsidRPr="009C2448">
              <w:rPr>
                <w:noProof/>
                <w:webHidden/>
              </w:rPr>
              <w:instrText xml:space="preserve"> PAGEREF _Toc205415006 \h </w:instrText>
            </w:r>
            <w:r w:rsidRPr="009C2448">
              <w:rPr>
                <w:noProof/>
                <w:webHidden/>
              </w:rPr>
            </w:r>
            <w:r w:rsidRPr="009C2448">
              <w:rPr>
                <w:noProof/>
                <w:webHidden/>
              </w:rPr>
              <w:fldChar w:fldCharType="separate"/>
            </w:r>
            <w:r w:rsidR="000A5004">
              <w:rPr>
                <w:noProof/>
                <w:webHidden/>
              </w:rPr>
              <w:t>31</w:t>
            </w:r>
            <w:r w:rsidRPr="009C2448">
              <w:rPr>
                <w:noProof/>
                <w:webHidden/>
              </w:rPr>
              <w:fldChar w:fldCharType="end"/>
            </w:r>
          </w:hyperlink>
        </w:p>
        <w:p w14:paraId="51C7D467" w14:textId="17D97AAB" w:rsidR="009C2448" w:rsidRPr="009C2448" w:rsidRDefault="009C2448" w:rsidP="009C2448">
          <w:pPr>
            <w:pStyle w:val="TDC3"/>
            <w:rPr>
              <w:rFonts w:asciiTheme="minorHAnsi" w:eastAsiaTheme="minorEastAsia" w:hAnsiTheme="minorHAnsi" w:cstheme="minorBidi"/>
              <w:noProof/>
              <w:szCs w:val="22"/>
              <w:lang w:eastAsia="es-MX"/>
            </w:rPr>
          </w:pPr>
          <w:hyperlink w:anchor="_Toc205415007" w:history="1">
            <w:r w:rsidRPr="009C2448">
              <w:rPr>
                <w:rStyle w:val="Hipervnculo"/>
                <w:noProof/>
                <w:color w:val="auto"/>
              </w:rPr>
              <w:t>f) Conclusión</w:t>
            </w:r>
            <w:r w:rsidRPr="009C2448">
              <w:rPr>
                <w:noProof/>
                <w:webHidden/>
              </w:rPr>
              <w:tab/>
            </w:r>
            <w:r w:rsidRPr="009C2448">
              <w:rPr>
                <w:noProof/>
                <w:webHidden/>
              </w:rPr>
              <w:fldChar w:fldCharType="begin"/>
            </w:r>
            <w:r w:rsidRPr="009C2448">
              <w:rPr>
                <w:noProof/>
                <w:webHidden/>
              </w:rPr>
              <w:instrText xml:space="preserve"> PAGEREF _Toc205415007 \h </w:instrText>
            </w:r>
            <w:r w:rsidRPr="009C2448">
              <w:rPr>
                <w:noProof/>
                <w:webHidden/>
              </w:rPr>
            </w:r>
            <w:r w:rsidRPr="009C2448">
              <w:rPr>
                <w:noProof/>
                <w:webHidden/>
              </w:rPr>
              <w:fldChar w:fldCharType="separate"/>
            </w:r>
            <w:r w:rsidR="000A5004">
              <w:rPr>
                <w:noProof/>
                <w:webHidden/>
              </w:rPr>
              <w:t>31</w:t>
            </w:r>
            <w:r w:rsidRPr="009C2448">
              <w:rPr>
                <w:noProof/>
                <w:webHidden/>
              </w:rPr>
              <w:fldChar w:fldCharType="end"/>
            </w:r>
          </w:hyperlink>
        </w:p>
        <w:p w14:paraId="0C82FD7A" w14:textId="7B705F7F" w:rsidR="009B2945" w:rsidRPr="009C2448" w:rsidRDefault="009C2448" w:rsidP="009C2448">
          <w:pPr>
            <w:pStyle w:val="TDC1"/>
            <w:tabs>
              <w:tab w:val="right" w:leader="dot" w:pos="9034"/>
            </w:tabs>
            <w:rPr>
              <w:b/>
              <w:bCs/>
              <w:lang w:val="es-ES"/>
            </w:rPr>
          </w:pPr>
          <w:hyperlink w:anchor="_Toc205415008" w:history="1">
            <w:r w:rsidRPr="009C2448">
              <w:rPr>
                <w:rStyle w:val="Hipervnculo"/>
                <w:noProof/>
                <w:color w:val="auto"/>
              </w:rPr>
              <w:t>RESUELVE</w:t>
            </w:r>
            <w:r w:rsidRPr="009C2448">
              <w:rPr>
                <w:noProof/>
                <w:webHidden/>
              </w:rPr>
              <w:tab/>
            </w:r>
            <w:r w:rsidRPr="009C2448">
              <w:rPr>
                <w:noProof/>
                <w:webHidden/>
              </w:rPr>
              <w:fldChar w:fldCharType="begin"/>
            </w:r>
            <w:r w:rsidRPr="009C2448">
              <w:rPr>
                <w:noProof/>
                <w:webHidden/>
              </w:rPr>
              <w:instrText xml:space="preserve"> PAGEREF _Toc205415008 \h </w:instrText>
            </w:r>
            <w:r w:rsidRPr="009C2448">
              <w:rPr>
                <w:noProof/>
                <w:webHidden/>
              </w:rPr>
            </w:r>
            <w:r w:rsidRPr="009C2448">
              <w:rPr>
                <w:noProof/>
                <w:webHidden/>
              </w:rPr>
              <w:fldChar w:fldCharType="separate"/>
            </w:r>
            <w:r w:rsidR="000A5004">
              <w:rPr>
                <w:noProof/>
                <w:webHidden/>
              </w:rPr>
              <w:t>31</w:t>
            </w:r>
            <w:r w:rsidRPr="009C2448">
              <w:rPr>
                <w:noProof/>
                <w:webHidden/>
              </w:rPr>
              <w:fldChar w:fldCharType="end"/>
            </w:r>
          </w:hyperlink>
          <w:r w:rsidR="00AE3DA7" w:rsidRPr="009C2448">
            <w:rPr>
              <w:b/>
              <w:bCs/>
              <w:sz w:val="16"/>
              <w:szCs w:val="16"/>
              <w:lang w:val="es-ES"/>
            </w:rPr>
            <w:fldChar w:fldCharType="end"/>
          </w:r>
        </w:p>
      </w:sdtContent>
    </w:sdt>
    <w:p w14:paraId="603A07E2" w14:textId="77777777" w:rsidR="00646436" w:rsidRPr="009C2448" w:rsidRDefault="00646436" w:rsidP="009C2448">
      <w:pPr>
        <w:rPr>
          <w:rFonts w:cs="Tahoma"/>
          <w:szCs w:val="22"/>
        </w:rPr>
        <w:sectPr w:rsidR="00646436" w:rsidRPr="009C244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579AB43" w:rsidR="00775BFC" w:rsidRPr="009C2448" w:rsidRDefault="00775BFC" w:rsidP="009C2448">
      <w:r w:rsidRPr="009C2448">
        <w:lastRenderedPageBreak/>
        <w:t>Resolución del Pleno del Instituto de Transparencia, Acceso a la Información Pública y Protección de Datos Personales del Estado de México y Municipios, con domicilio e</w:t>
      </w:r>
      <w:r w:rsidR="004D0573" w:rsidRPr="009C2448">
        <w:t>n Metepec, Estado de México, de</w:t>
      </w:r>
      <w:r w:rsidR="009C2448" w:rsidRPr="009C2448">
        <w:t>l</w:t>
      </w:r>
      <w:r w:rsidR="004D0573" w:rsidRPr="009C2448">
        <w:t xml:space="preserve"> </w:t>
      </w:r>
      <w:r w:rsidR="00473260" w:rsidRPr="009C2448">
        <w:rPr>
          <w:b/>
        </w:rPr>
        <w:t xml:space="preserve">seis de agosto </w:t>
      </w:r>
      <w:r w:rsidR="006E7E69" w:rsidRPr="009C2448">
        <w:rPr>
          <w:b/>
        </w:rPr>
        <w:t>de dos mil veinticinco</w:t>
      </w:r>
      <w:r w:rsidRPr="009C2448">
        <w:t>.</w:t>
      </w:r>
    </w:p>
    <w:p w14:paraId="0AF3AAC4" w14:textId="77777777" w:rsidR="00775BFC" w:rsidRPr="009C2448" w:rsidRDefault="00775BFC" w:rsidP="009C2448"/>
    <w:p w14:paraId="40EAE038" w14:textId="0A73E06A" w:rsidR="00775BFC" w:rsidRPr="009C2448" w:rsidRDefault="00775BFC" w:rsidP="009C2448">
      <w:r w:rsidRPr="009C2448">
        <w:rPr>
          <w:b/>
        </w:rPr>
        <w:t xml:space="preserve">VISTO </w:t>
      </w:r>
      <w:r w:rsidRPr="009C2448">
        <w:t xml:space="preserve">el expediente formado con motivo del Recurso de Revisión </w:t>
      </w:r>
      <w:r w:rsidR="006E7E69" w:rsidRPr="009C2448">
        <w:rPr>
          <w:rFonts w:eastAsia="Calibri"/>
          <w:b/>
          <w:lang w:eastAsia="en-US"/>
        </w:rPr>
        <w:t>0</w:t>
      </w:r>
      <w:r w:rsidR="00473260" w:rsidRPr="009C2448">
        <w:rPr>
          <w:rFonts w:eastAsia="Calibri"/>
          <w:b/>
          <w:lang w:eastAsia="en-US"/>
        </w:rPr>
        <w:t>7562</w:t>
      </w:r>
      <w:r w:rsidR="006E7E69" w:rsidRPr="009C2448">
        <w:rPr>
          <w:rFonts w:eastAsia="Calibri"/>
          <w:b/>
          <w:lang w:eastAsia="en-US"/>
        </w:rPr>
        <w:t>/INFOEM/IP/RR/2025</w:t>
      </w:r>
      <w:r w:rsidRPr="009C2448">
        <w:rPr>
          <w:rFonts w:eastAsia="Calibri"/>
          <w:lang w:eastAsia="en-US"/>
        </w:rPr>
        <w:t xml:space="preserve"> </w:t>
      </w:r>
      <w:r w:rsidRPr="009C2448">
        <w:t>interpuesto por</w:t>
      </w:r>
      <w:r w:rsidR="00AE4B12" w:rsidRPr="009C2448">
        <w:t xml:space="preserve"> </w:t>
      </w:r>
      <w:r w:rsidR="00473260" w:rsidRPr="009C2448">
        <w:rPr>
          <w:b/>
          <w:bCs/>
        </w:rPr>
        <w:t>una persona de manera anónima</w:t>
      </w:r>
      <w:r w:rsidRPr="009C2448">
        <w:rPr>
          <w:rFonts w:eastAsia="Calibri"/>
          <w:b/>
          <w:lang w:eastAsia="en-US"/>
        </w:rPr>
        <w:t>,</w:t>
      </w:r>
      <w:r w:rsidRPr="009C2448">
        <w:t xml:space="preserve"> a quien en lo subsecuente se le denominará </w:t>
      </w:r>
      <w:r w:rsidRPr="009C2448">
        <w:rPr>
          <w:b/>
          <w:bCs/>
        </w:rPr>
        <w:t>LA PARTE RECURRENTE</w:t>
      </w:r>
      <w:r w:rsidRPr="009C2448">
        <w:t xml:space="preserve">, en contra de la </w:t>
      </w:r>
      <w:r w:rsidR="00773DD6" w:rsidRPr="009C2448">
        <w:t xml:space="preserve">respuesta </w:t>
      </w:r>
      <w:r w:rsidR="00BA1AB6" w:rsidRPr="009C2448">
        <w:t>de</w:t>
      </w:r>
      <w:r w:rsidR="005A5BF2" w:rsidRPr="009C2448">
        <w:t>l</w:t>
      </w:r>
      <w:r w:rsidR="00773DD6" w:rsidRPr="009C2448">
        <w:t xml:space="preserve"> </w:t>
      </w:r>
      <w:r w:rsidR="00473260" w:rsidRPr="009C2448">
        <w:rPr>
          <w:b/>
          <w:bCs/>
        </w:rPr>
        <w:t>Ayuntamiento de Zinacantepec</w:t>
      </w:r>
      <w:r w:rsidRPr="009C2448">
        <w:rPr>
          <w:b/>
          <w:bCs/>
        </w:rPr>
        <w:t>,</w:t>
      </w:r>
      <w:r w:rsidRPr="009C2448">
        <w:t xml:space="preserve"> en adelante </w:t>
      </w:r>
      <w:r w:rsidRPr="009C2448">
        <w:rPr>
          <w:b/>
          <w:bCs/>
        </w:rPr>
        <w:t>EL SUJETO OBLIGADO</w:t>
      </w:r>
      <w:r w:rsidRPr="009C2448">
        <w:rPr>
          <w:rFonts w:eastAsia="Calibri"/>
          <w:lang w:eastAsia="en-US"/>
        </w:rPr>
        <w:t xml:space="preserve">, </w:t>
      </w:r>
      <w:r w:rsidRPr="009C2448">
        <w:t>se emite la presente Resolución con base en los Antecedentes y Considerandos que se exponen a continuación:</w:t>
      </w:r>
    </w:p>
    <w:p w14:paraId="2116968C" w14:textId="77777777" w:rsidR="00775BFC" w:rsidRPr="009C2448" w:rsidRDefault="00775BFC" w:rsidP="009C2448"/>
    <w:p w14:paraId="5A444FB6" w14:textId="639D3567" w:rsidR="00664420" w:rsidRPr="009C2448" w:rsidRDefault="00664420" w:rsidP="009C2448">
      <w:pPr>
        <w:pStyle w:val="Ttulo1"/>
      </w:pPr>
      <w:bookmarkStart w:id="3" w:name="_Toc205414982"/>
      <w:r w:rsidRPr="009C2448">
        <w:t>ANTECEDENTES</w:t>
      </w:r>
      <w:bookmarkEnd w:id="3"/>
    </w:p>
    <w:p w14:paraId="5CB5034E" w14:textId="77777777" w:rsidR="00AC2DB8" w:rsidRPr="009C2448" w:rsidRDefault="00AC2DB8" w:rsidP="009C2448"/>
    <w:p w14:paraId="09B2D38F" w14:textId="6E49D146" w:rsidR="00664420" w:rsidRPr="009C2448" w:rsidRDefault="00E37A3F" w:rsidP="009C2448">
      <w:pPr>
        <w:pStyle w:val="Ttulo2"/>
      </w:pPr>
      <w:bookmarkStart w:id="4" w:name="_Toc205414983"/>
      <w:r w:rsidRPr="009C2448">
        <w:t>DE LA SOLICITUD DE INFORMACIÓN</w:t>
      </w:r>
      <w:bookmarkEnd w:id="4"/>
    </w:p>
    <w:p w14:paraId="2C6AD1A5" w14:textId="0405B3CD" w:rsidR="00664420" w:rsidRPr="009C2448" w:rsidRDefault="00E37A3F" w:rsidP="009C2448">
      <w:pPr>
        <w:pStyle w:val="Ttulo3"/>
      </w:pPr>
      <w:bookmarkStart w:id="5" w:name="_Toc205414984"/>
      <w:r w:rsidRPr="009C2448">
        <w:t xml:space="preserve">a) </w:t>
      </w:r>
      <w:r w:rsidR="006B10B0" w:rsidRPr="009C2448">
        <w:t>S</w:t>
      </w:r>
      <w:r w:rsidR="00664420" w:rsidRPr="009C2448">
        <w:t xml:space="preserve">olicitud de </w:t>
      </w:r>
      <w:r w:rsidR="006B10B0" w:rsidRPr="009C2448">
        <w:t>i</w:t>
      </w:r>
      <w:r w:rsidR="00664420" w:rsidRPr="009C2448">
        <w:t>nformación</w:t>
      </w:r>
      <w:bookmarkEnd w:id="5"/>
    </w:p>
    <w:p w14:paraId="6F73510B" w14:textId="2BA78912" w:rsidR="000F32E8" w:rsidRPr="009C2448" w:rsidRDefault="00B169A2" w:rsidP="009C2448">
      <w:pPr>
        <w:pStyle w:val="Prrafodelista"/>
        <w:tabs>
          <w:tab w:val="left" w:pos="0"/>
        </w:tabs>
        <w:ind w:left="0"/>
        <w:contextualSpacing w:val="0"/>
        <w:rPr>
          <w:rFonts w:cs="Tahoma"/>
        </w:rPr>
      </w:pPr>
      <w:r w:rsidRPr="009C2448">
        <w:rPr>
          <w:rFonts w:cs="Tahoma"/>
        </w:rPr>
        <w:t xml:space="preserve">El </w:t>
      </w:r>
      <w:r w:rsidR="00473260" w:rsidRPr="009C2448">
        <w:rPr>
          <w:rFonts w:cs="Tahoma"/>
          <w:b/>
          <w:bCs/>
        </w:rPr>
        <w:t xml:space="preserve">treinta de mayo </w:t>
      </w:r>
      <w:r w:rsidR="006E7E69" w:rsidRPr="009C2448">
        <w:rPr>
          <w:rFonts w:cs="Tahoma"/>
          <w:b/>
          <w:bCs/>
        </w:rPr>
        <w:t>de dos mil veinticinco</w:t>
      </w:r>
      <w:r w:rsidRPr="009C2448">
        <w:rPr>
          <w:rFonts w:cs="Tahoma"/>
        </w:rPr>
        <w:t xml:space="preserve">, </w:t>
      </w:r>
      <w:r w:rsidRPr="009C2448">
        <w:rPr>
          <w:b/>
          <w:bCs/>
        </w:rPr>
        <w:t>LA PARTE RECURRENTE</w:t>
      </w:r>
      <w:r w:rsidRPr="009C2448">
        <w:rPr>
          <w:rFonts w:cs="Tahoma"/>
        </w:rPr>
        <w:t xml:space="preserve"> presentó una solicitud de acceso a la información pública ante el </w:t>
      </w:r>
      <w:r w:rsidRPr="009C2448">
        <w:rPr>
          <w:rFonts w:cs="Tahoma"/>
          <w:b/>
          <w:bCs/>
        </w:rPr>
        <w:t>SUJETO OBLIGADO</w:t>
      </w:r>
      <w:r w:rsidRPr="009C2448">
        <w:rPr>
          <w:rFonts w:cs="Tahoma"/>
        </w:rPr>
        <w:t xml:space="preserve">, a través </w:t>
      </w:r>
      <w:r w:rsidR="00CC5ED7" w:rsidRPr="009C2448">
        <w:rPr>
          <w:rFonts w:cs="Tahoma"/>
        </w:rPr>
        <w:t xml:space="preserve">del </w:t>
      </w:r>
      <w:r w:rsidR="000F32E8" w:rsidRPr="009C2448">
        <w:rPr>
          <w:rFonts w:cs="Tahoma"/>
        </w:rPr>
        <w:t>Sistema de Acceso a la Información Mexiquense (</w:t>
      </w:r>
      <w:r w:rsidR="000F32E8" w:rsidRPr="009C2448">
        <w:rPr>
          <w:rFonts w:cs="Tahoma"/>
          <w:b/>
        </w:rPr>
        <w:t>SAIMEX</w:t>
      </w:r>
      <w:r w:rsidR="000F32E8" w:rsidRPr="009C2448">
        <w:rPr>
          <w:rFonts w:cs="Tahoma"/>
        </w:rPr>
        <w:t xml:space="preserve">). </w:t>
      </w:r>
      <w:r w:rsidRPr="009C2448">
        <w:rPr>
          <w:rFonts w:cs="Tahoma"/>
        </w:rPr>
        <w:t>Dicha solicitud quedó registrada con el número de folio</w:t>
      </w:r>
      <w:r w:rsidRPr="009C2448">
        <w:rPr>
          <w:rFonts w:cs="Tahoma"/>
          <w:b/>
          <w:bCs/>
        </w:rPr>
        <w:t xml:space="preserve"> </w:t>
      </w:r>
      <w:r w:rsidR="00473260" w:rsidRPr="009C2448">
        <w:rPr>
          <w:b/>
          <w:bCs/>
        </w:rPr>
        <w:t xml:space="preserve">00406/ZINACANT/IP/2025 </w:t>
      </w:r>
      <w:r w:rsidRPr="009C2448">
        <w:rPr>
          <w:rFonts w:cs="Tahoma"/>
        </w:rPr>
        <w:t>y en ella se requirió la siguiente información:</w:t>
      </w:r>
    </w:p>
    <w:p w14:paraId="0459D6AC" w14:textId="77777777" w:rsidR="00664420" w:rsidRPr="009C2448" w:rsidRDefault="00664420" w:rsidP="009C2448">
      <w:pPr>
        <w:tabs>
          <w:tab w:val="left" w:pos="4667"/>
        </w:tabs>
        <w:ind w:left="567" w:right="567"/>
        <w:rPr>
          <w:rFonts w:cs="Tahoma"/>
          <w:b/>
          <w:bCs/>
        </w:rPr>
      </w:pPr>
    </w:p>
    <w:p w14:paraId="64B27DE3" w14:textId="3B313678" w:rsidR="00664420" w:rsidRPr="009C2448" w:rsidRDefault="002B1D44" w:rsidP="009C2448">
      <w:pPr>
        <w:pStyle w:val="Ttulo"/>
      </w:pPr>
      <w:r w:rsidRPr="009C2448">
        <w:t>“</w:t>
      </w:r>
      <w:r w:rsidR="00473260" w:rsidRPr="009C2448">
        <w:t>Solicito muy muy amablemente se me remita el reporte de actividades, hora de entrada y salida, último recibo de nómina, así como evidencia fotográfica de que asistieron a laborar el día 29 de mayo del 2025 los servidores públicos: MARIA DEL CARMEN COYOTE CORTEZ y VICETI ARAUJO HERNANDEZ.</w:t>
      </w:r>
      <w:r w:rsidRPr="009C2448">
        <w:t>”</w:t>
      </w:r>
      <w:r w:rsidR="00BA1AB6" w:rsidRPr="009C2448">
        <w:t xml:space="preserve"> (sic)</w:t>
      </w:r>
    </w:p>
    <w:p w14:paraId="07B1E1B5" w14:textId="77777777" w:rsidR="004D0573" w:rsidRPr="009C2448" w:rsidRDefault="004D0573" w:rsidP="009C2448">
      <w:pPr>
        <w:pStyle w:val="Ttulo"/>
      </w:pPr>
    </w:p>
    <w:p w14:paraId="0BD6321D" w14:textId="5D8567EA" w:rsidR="00664420" w:rsidRPr="009C2448" w:rsidRDefault="009A2D78" w:rsidP="009C2448">
      <w:pPr>
        <w:tabs>
          <w:tab w:val="left" w:pos="4667"/>
        </w:tabs>
        <w:ind w:left="567" w:right="567"/>
        <w:rPr>
          <w:rFonts w:cs="Tahoma"/>
          <w:bCs/>
          <w:szCs w:val="22"/>
        </w:rPr>
      </w:pPr>
      <w:r w:rsidRPr="009C2448">
        <w:rPr>
          <w:rFonts w:cs="Tahoma"/>
          <w:b/>
          <w:bCs/>
          <w:szCs w:val="22"/>
        </w:rPr>
        <w:t>Modalidad de entrega</w:t>
      </w:r>
      <w:r w:rsidRPr="009C2448">
        <w:rPr>
          <w:rFonts w:cs="Tahoma"/>
          <w:bCs/>
          <w:szCs w:val="22"/>
        </w:rPr>
        <w:t>: a</w:t>
      </w:r>
      <w:r w:rsidR="00664420" w:rsidRPr="009C2448">
        <w:rPr>
          <w:rFonts w:cs="Tahoma"/>
          <w:bCs/>
          <w:i/>
          <w:szCs w:val="22"/>
        </w:rPr>
        <w:t xml:space="preserve"> través del </w:t>
      </w:r>
      <w:r w:rsidR="00664420" w:rsidRPr="009C2448">
        <w:rPr>
          <w:rFonts w:cs="Tahoma"/>
          <w:b/>
          <w:bCs/>
          <w:i/>
          <w:szCs w:val="22"/>
        </w:rPr>
        <w:t>SAIMEX</w:t>
      </w:r>
      <w:r w:rsidRPr="009C2448">
        <w:rPr>
          <w:rFonts w:cs="Tahoma"/>
          <w:bCs/>
          <w:i/>
          <w:szCs w:val="22"/>
        </w:rPr>
        <w:t>.</w:t>
      </w:r>
    </w:p>
    <w:p w14:paraId="334D2860" w14:textId="77777777" w:rsidR="00664420" w:rsidRPr="009C2448" w:rsidRDefault="00664420" w:rsidP="009C2448">
      <w:pPr>
        <w:autoSpaceDE w:val="0"/>
        <w:autoSpaceDN w:val="0"/>
        <w:adjustRightInd w:val="0"/>
        <w:ind w:right="-28"/>
        <w:rPr>
          <w:rFonts w:cs="Tahoma"/>
          <w:bCs/>
          <w:i/>
          <w:szCs w:val="22"/>
        </w:rPr>
      </w:pPr>
    </w:p>
    <w:p w14:paraId="2CEB8228" w14:textId="77777777" w:rsidR="00473260" w:rsidRPr="009C2448" w:rsidRDefault="00473260" w:rsidP="009C2448">
      <w:pPr>
        <w:pStyle w:val="Ttulo3"/>
      </w:pPr>
      <w:bookmarkStart w:id="6" w:name="_Toc201145912"/>
      <w:bookmarkStart w:id="7" w:name="_Toc205414985"/>
      <w:r w:rsidRPr="009C2448">
        <w:lastRenderedPageBreak/>
        <w:t>b) Turno de la solicitud de información</w:t>
      </w:r>
      <w:bookmarkEnd w:id="6"/>
      <w:bookmarkEnd w:id="7"/>
    </w:p>
    <w:p w14:paraId="61ED0601" w14:textId="39A130C1" w:rsidR="00473260" w:rsidRPr="009C2448" w:rsidRDefault="00473260" w:rsidP="009C2448">
      <w:pPr>
        <w:rPr>
          <w:lang w:val="es-ES"/>
        </w:rPr>
      </w:pPr>
      <w:r w:rsidRPr="009C2448">
        <w:rPr>
          <w:lang w:val="es-ES"/>
        </w:rPr>
        <w:t xml:space="preserve">En cumplimiento al artículo 162 de la Ley de Transparencia y Acceso a la Información Pública del Estado de México y Municipios, el </w:t>
      </w:r>
      <w:r w:rsidRPr="009C2448">
        <w:rPr>
          <w:b/>
          <w:bCs/>
          <w:lang w:val="es-ES"/>
        </w:rPr>
        <w:t>treinta de mayo de dos mil veinticinco</w:t>
      </w:r>
      <w:r w:rsidRPr="009C2448">
        <w:rPr>
          <w:lang w:val="es-ES"/>
        </w:rPr>
        <w:t xml:space="preserve">, el Titular de la Unidad de Transparencia del </w:t>
      </w:r>
      <w:r w:rsidRPr="009C2448">
        <w:rPr>
          <w:b/>
          <w:bCs/>
          <w:lang w:val="es-ES"/>
        </w:rPr>
        <w:t>SUJETO OBLIGADO</w:t>
      </w:r>
      <w:r w:rsidRPr="009C2448">
        <w:rPr>
          <w:lang w:val="es-ES"/>
        </w:rPr>
        <w:t xml:space="preserve"> turnó la solicitud de información al servidor público habilitado que estimó pertinente.</w:t>
      </w:r>
    </w:p>
    <w:p w14:paraId="33889AAE" w14:textId="77777777" w:rsidR="00473260" w:rsidRPr="009C2448" w:rsidRDefault="00473260" w:rsidP="009C2448">
      <w:pPr>
        <w:autoSpaceDE w:val="0"/>
        <w:autoSpaceDN w:val="0"/>
        <w:adjustRightInd w:val="0"/>
        <w:ind w:right="-28"/>
        <w:rPr>
          <w:rFonts w:cs="Tahoma"/>
          <w:bCs/>
          <w:i/>
          <w:szCs w:val="22"/>
          <w:lang w:val="es-ES"/>
        </w:rPr>
      </w:pPr>
    </w:p>
    <w:p w14:paraId="3212BA4D" w14:textId="3B14FF08" w:rsidR="00664420" w:rsidRPr="009C2448" w:rsidRDefault="00DA174F" w:rsidP="009C2448">
      <w:pPr>
        <w:pStyle w:val="Ttulo3"/>
      </w:pPr>
      <w:bookmarkStart w:id="8" w:name="_Toc192675139"/>
      <w:bookmarkStart w:id="9" w:name="_Toc205414986"/>
      <w:r w:rsidRPr="009C2448">
        <w:t>c</w:t>
      </w:r>
      <w:r w:rsidR="000611E4" w:rsidRPr="009C2448">
        <w:t xml:space="preserve">) </w:t>
      </w:r>
      <w:bookmarkEnd w:id="8"/>
      <w:r w:rsidR="00664420" w:rsidRPr="009C2448">
        <w:rPr>
          <w:lang w:val="es-ES"/>
        </w:rPr>
        <w:t xml:space="preserve">Respuesta </w:t>
      </w:r>
      <w:r w:rsidR="00664420" w:rsidRPr="009C2448">
        <w:rPr>
          <w:rFonts w:eastAsia="Calibri"/>
          <w:lang w:eastAsia="en-US"/>
        </w:rPr>
        <w:t>del Sujeto Obligado</w:t>
      </w:r>
      <w:bookmarkEnd w:id="9"/>
    </w:p>
    <w:p w14:paraId="2143017E" w14:textId="60A8545A" w:rsidR="00BA1AB6" w:rsidRPr="009C2448" w:rsidRDefault="003B0255" w:rsidP="009C2448">
      <w:pPr>
        <w:rPr>
          <w:lang w:val="es-ES"/>
        </w:rPr>
      </w:pPr>
      <w:r w:rsidRPr="009C2448">
        <w:rPr>
          <w:lang w:val="es-ES"/>
        </w:rPr>
        <w:t xml:space="preserve">El </w:t>
      </w:r>
      <w:r w:rsidR="00473260" w:rsidRPr="009C2448">
        <w:rPr>
          <w:b/>
          <w:bCs/>
          <w:lang w:val="es-ES"/>
        </w:rPr>
        <w:t xml:space="preserve">veinte de junio </w:t>
      </w:r>
      <w:r w:rsidRPr="009C2448">
        <w:rPr>
          <w:b/>
          <w:bCs/>
          <w:lang w:val="es-ES"/>
        </w:rPr>
        <w:t>de dos mil veintic</w:t>
      </w:r>
      <w:r w:rsidR="006E7E69" w:rsidRPr="009C2448">
        <w:rPr>
          <w:b/>
          <w:bCs/>
          <w:lang w:val="es-ES"/>
        </w:rPr>
        <w:t>inco</w:t>
      </w:r>
      <w:r w:rsidRPr="009C2448">
        <w:rPr>
          <w:lang w:val="es-ES"/>
        </w:rPr>
        <w:t xml:space="preserve">, el Titular de la Unidad de Transparencia del </w:t>
      </w:r>
      <w:r w:rsidRPr="009C2448">
        <w:rPr>
          <w:b/>
          <w:lang w:val="es-ES"/>
        </w:rPr>
        <w:t>SUJETO OBLIGADO</w:t>
      </w:r>
      <w:r w:rsidRPr="009C2448">
        <w:rPr>
          <w:lang w:val="es-ES"/>
        </w:rPr>
        <w:t xml:space="preserve"> notificó la siguiente respuesta a través del </w:t>
      </w:r>
      <w:r w:rsidRPr="009C2448">
        <w:rPr>
          <w:b/>
          <w:lang w:val="es-ES"/>
        </w:rPr>
        <w:t>SAIMEX</w:t>
      </w:r>
      <w:r w:rsidRPr="009C2448">
        <w:rPr>
          <w:lang w:val="es-ES"/>
        </w:rPr>
        <w:t>:</w:t>
      </w:r>
    </w:p>
    <w:p w14:paraId="64166B4B" w14:textId="77777777" w:rsidR="003B0255" w:rsidRPr="009C2448" w:rsidRDefault="003B0255" w:rsidP="009C2448"/>
    <w:p w14:paraId="18ABB7C7" w14:textId="77777777" w:rsidR="00473260" w:rsidRPr="009C2448" w:rsidRDefault="003B0255" w:rsidP="009C2448">
      <w:pPr>
        <w:pStyle w:val="Ttulo"/>
      </w:pPr>
      <w:r w:rsidRPr="009C2448">
        <w:t>“</w:t>
      </w:r>
      <w:r w:rsidR="00473260" w:rsidRPr="009C2448">
        <w:t>En respuesta a la solicitud recibida, nos permitimos hacer de su conocimiento que con fundamento en el artículo 53, Fracciones: II, V y VI de la Ley de Transparencia y Acceso a la Información Pública del Estado de México y Municipios, le contestamos que:</w:t>
      </w:r>
    </w:p>
    <w:p w14:paraId="5BB2B22B" w14:textId="77777777" w:rsidR="00473260" w:rsidRPr="009C2448" w:rsidRDefault="00473260" w:rsidP="009C2448"/>
    <w:p w14:paraId="0EB61980" w14:textId="77777777" w:rsidR="00473260" w:rsidRPr="009C2448" w:rsidRDefault="00473260" w:rsidP="009C2448">
      <w:pPr>
        <w:pStyle w:val="Ttulo"/>
      </w:pPr>
      <w:r w:rsidRPr="009C2448">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Pr="009C2448">
        <w:t>la misma</w:t>
      </w:r>
      <w:proofErr w:type="gramEnd"/>
      <w:r w:rsidRPr="009C2448">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56954A9" w14:textId="77777777" w:rsidR="00473260" w:rsidRPr="009C2448" w:rsidRDefault="00473260" w:rsidP="009C2448"/>
    <w:p w14:paraId="7AFCEC8F" w14:textId="77777777" w:rsidR="00473260" w:rsidRPr="009C2448" w:rsidRDefault="00473260" w:rsidP="009C2448">
      <w:pPr>
        <w:pStyle w:val="Ttulo"/>
      </w:pPr>
      <w:r w:rsidRPr="009C2448">
        <w:t>ATENTAMENTE</w:t>
      </w:r>
    </w:p>
    <w:p w14:paraId="0AA3EE67" w14:textId="77777777" w:rsidR="00473260" w:rsidRPr="009C2448" w:rsidRDefault="00473260" w:rsidP="009C2448"/>
    <w:p w14:paraId="4A08B1BE" w14:textId="540C1878" w:rsidR="003B0255" w:rsidRPr="009C2448" w:rsidRDefault="00473260" w:rsidP="009C2448">
      <w:pPr>
        <w:pStyle w:val="Ttulo"/>
      </w:pPr>
      <w:r w:rsidRPr="009C2448">
        <w:t>BRENDA SELENE HERNANDEZ LOPEZ</w:t>
      </w:r>
      <w:r w:rsidR="003B0255" w:rsidRPr="009C2448">
        <w:t>” (sic)</w:t>
      </w:r>
    </w:p>
    <w:p w14:paraId="4B1F18A0" w14:textId="77777777" w:rsidR="003B0255" w:rsidRPr="009C2448" w:rsidRDefault="003B0255" w:rsidP="009C2448"/>
    <w:p w14:paraId="7396079D" w14:textId="77777777" w:rsidR="00B74D32" w:rsidRPr="009C2448" w:rsidRDefault="003B0255" w:rsidP="009C2448">
      <w:pPr>
        <w:autoSpaceDE w:val="0"/>
        <w:autoSpaceDN w:val="0"/>
        <w:adjustRightInd w:val="0"/>
        <w:ind w:right="-28"/>
        <w:rPr>
          <w:rFonts w:cs="Tahoma"/>
          <w:bCs/>
          <w:szCs w:val="22"/>
          <w:lang w:val="es-ES"/>
        </w:rPr>
      </w:pPr>
      <w:r w:rsidRPr="009C2448">
        <w:rPr>
          <w:rFonts w:cs="Tahoma"/>
          <w:bCs/>
          <w:szCs w:val="22"/>
          <w:lang w:val="es-ES"/>
        </w:rPr>
        <w:t xml:space="preserve">Asimismo, </w:t>
      </w:r>
      <w:r w:rsidRPr="009C2448">
        <w:rPr>
          <w:rFonts w:cs="Tahoma"/>
          <w:b/>
          <w:szCs w:val="22"/>
          <w:lang w:val="es-ES"/>
        </w:rPr>
        <w:t xml:space="preserve">EL SUJETO OBLIGADO </w:t>
      </w:r>
      <w:r w:rsidRPr="009C2448">
        <w:rPr>
          <w:rFonts w:cs="Tahoma"/>
          <w:bCs/>
          <w:szCs w:val="22"/>
          <w:lang w:val="es-ES"/>
        </w:rPr>
        <w:t xml:space="preserve">adjuntó a su respuesta </w:t>
      </w:r>
      <w:r w:rsidR="00B74D32" w:rsidRPr="009C2448">
        <w:rPr>
          <w:rFonts w:cs="Tahoma"/>
          <w:bCs/>
          <w:szCs w:val="22"/>
          <w:lang w:val="es-ES"/>
        </w:rPr>
        <w:t>los</w:t>
      </w:r>
      <w:r w:rsidR="00D45761" w:rsidRPr="009C2448">
        <w:rPr>
          <w:rFonts w:cs="Tahoma"/>
          <w:bCs/>
          <w:szCs w:val="22"/>
          <w:lang w:val="es-ES"/>
        </w:rPr>
        <w:t xml:space="preserve"> </w:t>
      </w:r>
      <w:r w:rsidR="009D1BF6" w:rsidRPr="009C2448">
        <w:rPr>
          <w:rFonts w:cs="Tahoma"/>
          <w:bCs/>
          <w:szCs w:val="22"/>
          <w:lang w:val="es-ES"/>
        </w:rPr>
        <w:t>archivo</w:t>
      </w:r>
      <w:r w:rsidR="00B74D32" w:rsidRPr="009C2448">
        <w:rPr>
          <w:rFonts w:cs="Tahoma"/>
          <w:bCs/>
          <w:szCs w:val="22"/>
          <w:lang w:val="es-ES"/>
        </w:rPr>
        <w:t>s</w:t>
      </w:r>
      <w:r w:rsidR="009D1BF6" w:rsidRPr="009C2448">
        <w:rPr>
          <w:rFonts w:cs="Tahoma"/>
          <w:bCs/>
          <w:szCs w:val="22"/>
          <w:lang w:val="es-ES"/>
        </w:rPr>
        <w:t xml:space="preserve"> electrónico</w:t>
      </w:r>
      <w:r w:rsidR="00B74D32" w:rsidRPr="009C2448">
        <w:rPr>
          <w:rFonts w:cs="Tahoma"/>
          <w:bCs/>
          <w:szCs w:val="22"/>
          <w:lang w:val="es-ES"/>
        </w:rPr>
        <w:t xml:space="preserve">s que </w:t>
      </w:r>
      <w:proofErr w:type="spellStart"/>
      <w:r w:rsidR="00B74D32" w:rsidRPr="009C2448">
        <w:rPr>
          <w:rFonts w:cs="Tahoma"/>
          <w:bCs/>
          <w:szCs w:val="22"/>
          <w:lang w:val="es-ES"/>
        </w:rPr>
        <w:t>e</w:t>
      </w:r>
      <w:proofErr w:type="spellEnd"/>
      <w:r w:rsidR="00B74D32" w:rsidRPr="009C2448">
        <w:rPr>
          <w:rFonts w:cs="Tahoma"/>
          <w:bCs/>
          <w:szCs w:val="22"/>
          <w:lang w:val="es-ES"/>
        </w:rPr>
        <w:t xml:space="preserve"> describen a continuación: </w:t>
      </w:r>
    </w:p>
    <w:p w14:paraId="5A48239E" w14:textId="77777777" w:rsidR="00B74D32" w:rsidRPr="009C2448" w:rsidRDefault="00B74D32" w:rsidP="009C2448">
      <w:pPr>
        <w:autoSpaceDE w:val="0"/>
        <w:autoSpaceDN w:val="0"/>
        <w:adjustRightInd w:val="0"/>
        <w:ind w:right="-28"/>
        <w:rPr>
          <w:rFonts w:cs="Tahoma"/>
          <w:bCs/>
          <w:szCs w:val="22"/>
          <w:lang w:val="es-ES"/>
        </w:rPr>
      </w:pPr>
    </w:p>
    <w:p w14:paraId="397B891E" w14:textId="3B7182BF" w:rsidR="00473260" w:rsidRPr="009C2448" w:rsidRDefault="00473260" w:rsidP="009C2448">
      <w:pPr>
        <w:pStyle w:val="Prrafodelista"/>
        <w:numPr>
          <w:ilvl w:val="0"/>
          <w:numId w:val="1"/>
        </w:numPr>
        <w:autoSpaceDE w:val="0"/>
        <w:autoSpaceDN w:val="0"/>
        <w:adjustRightInd w:val="0"/>
        <w:ind w:right="-28"/>
        <w:rPr>
          <w:rFonts w:eastAsiaTheme="majorEastAsia"/>
          <w:b/>
          <w:bCs/>
          <w:i/>
          <w:iCs/>
          <w:lang w:val="es-ES"/>
        </w:rPr>
      </w:pPr>
      <w:r w:rsidRPr="009C2448">
        <w:rPr>
          <w:rFonts w:eastAsiaTheme="majorEastAsia"/>
          <w:b/>
          <w:bCs/>
          <w:i/>
          <w:iCs/>
          <w:lang w:val="es-ES"/>
        </w:rPr>
        <w:t xml:space="preserve">SOLICITUD 406.pdf, </w:t>
      </w:r>
      <w:r w:rsidRPr="009C2448">
        <w:rPr>
          <w:rFonts w:eastAsiaTheme="majorEastAsia"/>
          <w:lang w:val="es-ES"/>
        </w:rPr>
        <w:t xml:space="preserve">el cual contiene el oficio ZIN/DDSB/216/2025 del tres de junio de dos mil veinticinco, por medio del cual la Directora de Desarrollo Social, Bienestar y Asuntos Indígenas, hace del conocimiento que el veintinueve de mayo de dos mil veinticinco la C. María del Carmen Coyote Cortez no se presentó a laborar, motivo por el cual, no se cuenta con reporte de actividades, ni registro de entregada y salida. </w:t>
      </w:r>
    </w:p>
    <w:p w14:paraId="2CB0D51B" w14:textId="26163DB5" w:rsidR="00473260" w:rsidRPr="009C2448" w:rsidRDefault="00473260" w:rsidP="009C2448">
      <w:pPr>
        <w:pStyle w:val="Prrafodelista"/>
        <w:numPr>
          <w:ilvl w:val="0"/>
          <w:numId w:val="1"/>
        </w:numPr>
        <w:autoSpaceDE w:val="0"/>
        <w:autoSpaceDN w:val="0"/>
        <w:adjustRightInd w:val="0"/>
        <w:ind w:right="-28"/>
        <w:rPr>
          <w:rFonts w:eastAsiaTheme="majorEastAsia"/>
          <w:b/>
          <w:bCs/>
          <w:i/>
          <w:iCs/>
          <w:lang w:val="es-ES"/>
        </w:rPr>
      </w:pPr>
      <w:r w:rsidRPr="009C2448">
        <w:rPr>
          <w:rFonts w:eastAsiaTheme="majorEastAsia"/>
          <w:b/>
          <w:bCs/>
          <w:i/>
          <w:iCs/>
          <w:lang w:val="es-ES"/>
        </w:rPr>
        <w:t xml:space="preserve">00406.ZINACANT.IP.2025.pdf, </w:t>
      </w:r>
      <w:r w:rsidRPr="009C2448">
        <w:rPr>
          <w:rFonts w:eastAsiaTheme="majorEastAsia"/>
          <w:lang w:val="es-ES"/>
        </w:rPr>
        <w:t xml:space="preserve">el cual contiene el oficio ZIN/DA/SRH/127/2025 del once de junio de dos mil veinticinco, por medio del cual el Subdirector de Recursos Humanos informa que los servidores públicos precisados en la solicitud no se presentaron a laborar el veintinueve de mayo de dos mil veinticinco, por lo que no existe registro de asistencia, reporte de actividades con evidencia fotográfica; asimismo, refiere adjuntar los recibos de nómina de los servidores públicos referidos en la solicitud, correspondientes a la primera quincena de mayo de dos mil veinticinco. </w:t>
      </w:r>
    </w:p>
    <w:p w14:paraId="0DE11A7D" w14:textId="3F7A23A6" w:rsidR="00473260" w:rsidRPr="009C2448" w:rsidRDefault="00473260" w:rsidP="009C2448">
      <w:pPr>
        <w:pStyle w:val="Prrafodelista"/>
        <w:numPr>
          <w:ilvl w:val="0"/>
          <w:numId w:val="1"/>
        </w:numPr>
        <w:autoSpaceDE w:val="0"/>
        <w:autoSpaceDN w:val="0"/>
        <w:adjustRightInd w:val="0"/>
        <w:ind w:right="-28"/>
        <w:rPr>
          <w:rFonts w:eastAsiaTheme="majorEastAsia"/>
          <w:b/>
          <w:bCs/>
          <w:i/>
          <w:iCs/>
        </w:rPr>
      </w:pPr>
      <w:r w:rsidRPr="009C2448">
        <w:rPr>
          <w:rFonts w:eastAsiaTheme="majorEastAsia"/>
          <w:b/>
          <w:bCs/>
          <w:i/>
          <w:iCs/>
        </w:rPr>
        <w:t xml:space="preserve">VICETI ARAUJO HERNANDEZ.pdf, </w:t>
      </w:r>
      <w:r w:rsidRPr="009C2448">
        <w:rPr>
          <w:rFonts w:eastAsiaTheme="majorEastAsia"/>
        </w:rPr>
        <w:t>el cual</w:t>
      </w:r>
      <w:r w:rsidR="00AA335B" w:rsidRPr="009C2448">
        <w:rPr>
          <w:rFonts w:eastAsiaTheme="majorEastAsia"/>
        </w:rPr>
        <w:t xml:space="preserve"> contiene el recibo de nómina a favor de </w:t>
      </w:r>
      <w:proofErr w:type="spellStart"/>
      <w:r w:rsidR="00AA335B" w:rsidRPr="009C2448">
        <w:rPr>
          <w:rFonts w:eastAsiaTheme="majorEastAsia"/>
        </w:rPr>
        <w:t>Vicenti</w:t>
      </w:r>
      <w:proofErr w:type="spellEnd"/>
      <w:r w:rsidR="00AA335B" w:rsidRPr="009C2448">
        <w:rPr>
          <w:rFonts w:eastAsiaTheme="majorEastAsia"/>
        </w:rPr>
        <w:t xml:space="preserve"> Araujo Hernández. </w:t>
      </w:r>
    </w:p>
    <w:p w14:paraId="131B49A5" w14:textId="560963C8" w:rsidR="00AA335B" w:rsidRPr="009C2448" w:rsidRDefault="00473260" w:rsidP="009C2448">
      <w:pPr>
        <w:pStyle w:val="Prrafodelista"/>
        <w:numPr>
          <w:ilvl w:val="0"/>
          <w:numId w:val="1"/>
        </w:numPr>
        <w:autoSpaceDE w:val="0"/>
        <w:autoSpaceDN w:val="0"/>
        <w:adjustRightInd w:val="0"/>
        <w:ind w:right="-28"/>
        <w:rPr>
          <w:rFonts w:eastAsiaTheme="majorEastAsia"/>
          <w:b/>
          <w:bCs/>
          <w:i/>
          <w:iCs/>
        </w:rPr>
      </w:pPr>
      <w:r w:rsidRPr="009C2448">
        <w:rPr>
          <w:rFonts w:eastAsiaTheme="majorEastAsia"/>
          <w:b/>
          <w:bCs/>
          <w:i/>
          <w:iCs/>
          <w:lang w:val="es-ES"/>
        </w:rPr>
        <w:t xml:space="preserve">MARIA DEL CARMEN COYOTE CORTEZ.pdf, </w:t>
      </w:r>
      <w:r w:rsidR="00AA335B" w:rsidRPr="009C2448">
        <w:rPr>
          <w:rFonts w:eastAsiaTheme="majorEastAsia"/>
        </w:rPr>
        <w:t xml:space="preserve">el cual contiene el recibo de nómina a favor de María del Carmen Coyote Cortez. </w:t>
      </w:r>
    </w:p>
    <w:p w14:paraId="0F8ED75E" w14:textId="3D306B02" w:rsidR="00473260" w:rsidRPr="009C2448" w:rsidRDefault="00473260" w:rsidP="009C2448">
      <w:pPr>
        <w:pStyle w:val="Prrafodelista"/>
        <w:numPr>
          <w:ilvl w:val="0"/>
          <w:numId w:val="1"/>
        </w:numPr>
        <w:autoSpaceDE w:val="0"/>
        <w:autoSpaceDN w:val="0"/>
        <w:adjustRightInd w:val="0"/>
        <w:ind w:right="-28"/>
        <w:rPr>
          <w:rFonts w:eastAsiaTheme="majorEastAsia"/>
          <w:b/>
          <w:bCs/>
          <w:i/>
          <w:iCs/>
          <w:lang w:val="es-ES"/>
        </w:rPr>
      </w:pPr>
      <w:r w:rsidRPr="009C2448">
        <w:rPr>
          <w:rFonts w:eastAsiaTheme="majorEastAsia"/>
          <w:b/>
          <w:bCs/>
          <w:i/>
          <w:iCs/>
          <w:lang w:val="es-ES"/>
        </w:rPr>
        <w:t xml:space="preserve">406.ZINACANT.IP.2025.pdf, </w:t>
      </w:r>
      <w:r w:rsidR="00D15341" w:rsidRPr="009C2448">
        <w:rPr>
          <w:rFonts w:eastAsiaTheme="majorEastAsia"/>
          <w:lang w:val="es-ES"/>
        </w:rPr>
        <w:t xml:space="preserve">cual contiene el oficio ZIN/DA/1278/2025 del once de junio de dos mil veinticinco, por medio del cual la encarga de despacho de la Dirección de Administración informa que el C. </w:t>
      </w:r>
      <w:proofErr w:type="spellStart"/>
      <w:r w:rsidR="00D15341" w:rsidRPr="009C2448">
        <w:rPr>
          <w:rFonts w:eastAsiaTheme="majorEastAsia"/>
          <w:lang w:val="es-ES"/>
        </w:rPr>
        <w:t>Vicenti</w:t>
      </w:r>
      <w:proofErr w:type="spellEnd"/>
      <w:r w:rsidR="00D15341" w:rsidRPr="009C2448">
        <w:rPr>
          <w:rFonts w:eastAsiaTheme="majorEastAsia"/>
          <w:lang w:val="es-ES"/>
        </w:rPr>
        <w:t xml:space="preserve"> Araujo Hernández no asistió a laborar el veintinueve de mayo de dos mil veinticinco, por lo que no cuenta con reporte de actividades, registro de entrada y salida; así como evidencia fotográfica.  </w:t>
      </w:r>
    </w:p>
    <w:p w14:paraId="151F7E3E" w14:textId="02444906" w:rsidR="00B74D32" w:rsidRPr="009C2448" w:rsidRDefault="00473260" w:rsidP="009C2448">
      <w:pPr>
        <w:pStyle w:val="Prrafodelista"/>
        <w:numPr>
          <w:ilvl w:val="0"/>
          <w:numId w:val="1"/>
        </w:numPr>
        <w:autoSpaceDE w:val="0"/>
        <w:autoSpaceDN w:val="0"/>
        <w:adjustRightInd w:val="0"/>
        <w:ind w:right="-28"/>
        <w:rPr>
          <w:rFonts w:eastAsiaTheme="majorEastAsia"/>
          <w:b/>
          <w:bCs/>
          <w:i/>
          <w:iCs/>
          <w:lang w:val="es-ES"/>
        </w:rPr>
      </w:pPr>
      <w:r w:rsidRPr="009C2448">
        <w:rPr>
          <w:rFonts w:eastAsiaTheme="majorEastAsia"/>
          <w:b/>
          <w:bCs/>
          <w:i/>
          <w:iCs/>
          <w:lang w:val="es-ES"/>
        </w:rPr>
        <w:lastRenderedPageBreak/>
        <w:t xml:space="preserve">RESPUESTA SOLICITUD 406.pdf, </w:t>
      </w:r>
      <w:r w:rsidR="00D15341" w:rsidRPr="009C2448">
        <w:rPr>
          <w:rFonts w:eastAsiaTheme="majorEastAsia"/>
          <w:lang w:val="es-ES"/>
        </w:rPr>
        <w:t xml:space="preserve">el cual contiene el oficio del veinte de junio de dos mil veinticinco, por medio del cual la titular de la Unidad de Transparencia refiere remitir la repuesta proporcionada por el área competente. </w:t>
      </w:r>
      <w:r w:rsidR="00B74D32" w:rsidRPr="009C2448">
        <w:rPr>
          <w:rFonts w:eastAsiaTheme="majorEastAsia"/>
          <w:lang w:val="es-ES"/>
        </w:rPr>
        <w:t xml:space="preserve"> </w:t>
      </w:r>
    </w:p>
    <w:p w14:paraId="0F9F397B" w14:textId="77777777" w:rsidR="00B74D32" w:rsidRPr="009C2448" w:rsidRDefault="00B74D32" w:rsidP="009C2448">
      <w:pPr>
        <w:autoSpaceDE w:val="0"/>
        <w:autoSpaceDN w:val="0"/>
        <w:adjustRightInd w:val="0"/>
        <w:ind w:right="-28"/>
        <w:rPr>
          <w:rFonts w:cs="Tahoma"/>
          <w:bCs/>
          <w:szCs w:val="22"/>
          <w:lang w:val="es-ES"/>
        </w:rPr>
      </w:pPr>
    </w:p>
    <w:p w14:paraId="0F24A322" w14:textId="7F9E5F9A" w:rsidR="00B137E8" w:rsidRPr="009C2448" w:rsidRDefault="00B137E8" w:rsidP="009C2448">
      <w:pPr>
        <w:pStyle w:val="Ttulo2"/>
        <w:jc w:val="left"/>
      </w:pPr>
      <w:bookmarkStart w:id="10" w:name="_Toc171527280"/>
      <w:bookmarkStart w:id="11" w:name="_Toc205414987"/>
      <w:r w:rsidRPr="009C2448">
        <w:t>DEL RECURSO DE REVISIÓN</w:t>
      </w:r>
      <w:bookmarkEnd w:id="10"/>
      <w:bookmarkEnd w:id="11"/>
    </w:p>
    <w:p w14:paraId="2B216813" w14:textId="61ADBB2B" w:rsidR="00664420" w:rsidRPr="009C2448" w:rsidRDefault="006E25BC" w:rsidP="009C2448">
      <w:pPr>
        <w:pStyle w:val="Ttulo3"/>
      </w:pPr>
      <w:bookmarkStart w:id="12" w:name="_Toc205414988"/>
      <w:r w:rsidRPr="009C2448">
        <w:rPr>
          <w:szCs w:val="32"/>
        </w:rPr>
        <w:t>a)</w:t>
      </w:r>
      <w:r w:rsidRPr="009C2448">
        <w:t xml:space="preserve"> </w:t>
      </w:r>
      <w:r w:rsidR="00664420" w:rsidRPr="009C2448">
        <w:t>Interposición del Recurso de Revisión</w:t>
      </w:r>
      <w:bookmarkEnd w:id="12"/>
    </w:p>
    <w:p w14:paraId="6279C622" w14:textId="0190FEA8" w:rsidR="00664420" w:rsidRPr="009C2448" w:rsidRDefault="00664420" w:rsidP="009C2448">
      <w:pPr>
        <w:autoSpaceDE w:val="0"/>
        <w:autoSpaceDN w:val="0"/>
        <w:adjustRightInd w:val="0"/>
        <w:ind w:right="-28"/>
        <w:rPr>
          <w:rFonts w:cs="Tahoma"/>
          <w:szCs w:val="22"/>
        </w:rPr>
      </w:pPr>
      <w:r w:rsidRPr="009C2448">
        <w:rPr>
          <w:rFonts w:cs="Tahoma"/>
          <w:szCs w:val="22"/>
        </w:rPr>
        <w:t xml:space="preserve">El </w:t>
      </w:r>
      <w:r w:rsidR="00D15341" w:rsidRPr="009C2448">
        <w:rPr>
          <w:rFonts w:cs="Tahoma"/>
          <w:b/>
          <w:bCs/>
          <w:szCs w:val="22"/>
        </w:rPr>
        <w:t>veinte de junio</w:t>
      </w:r>
      <w:r w:rsidR="00B74D32" w:rsidRPr="009C2448">
        <w:rPr>
          <w:rFonts w:cs="Tahoma"/>
          <w:b/>
          <w:bCs/>
          <w:szCs w:val="22"/>
        </w:rPr>
        <w:t xml:space="preserve"> </w:t>
      </w:r>
      <w:r w:rsidR="00475FF6" w:rsidRPr="009C2448">
        <w:rPr>
          <w:rFonts w:cs="Tahoma"/>
          <w:b/>
          <w:bCs/>
          <w:szCs w:val="22"/>
        </w:rPr>
        <w:t xml:space="preserve">de </w:t>
      </w:r>
      <w:r w:rsidRPr="009C2448">
        <w:rPr>
          <w:rFonts w:cs="Tahoma"/>
          <w:b/>
          <w:bCs/>
          <w:szCs w:val="22"/>
        </w:rPr>
        <w:t>dos mil</w:t>
      </w:r>
      <w:r w:rsidR="00F45902" w:rsidRPr="009C2448">
        <w:rPr>
          <w:rFonts w:cs="Tahoma"/>
          <w:b/>
          <w:bCs/>
          <w:szCs w:val="22"/>
        </w:rPr>
        <w:t xml:space="preserve"> veintic</w:t>
      </w:r>
      <w:r w:rsidR="006E7E69" w:rsidRPr="009C2448">
        <w:rPr>
          <w:rFonts w:cs="Tahoma"/>
          <w:b/>
          <w:bCs/>
          <w:szCs w:val="22"/>
        </w:rPr>
        <w:t>inco</w:t>
      </w:r>
      <w:r w:rsidR="00E0690A" w:rsidRPr="009C2448">
        <w:rPr>
          <w:rFonts w:cs="Tahoma"/>
          <w:b/>
          <w:bCs/>
          <w:szCs w:val="22"/>
        </w:rPr>
        <w:t xml:space="preserve"> </w:t>
      </w:r>
      <w:r w:rsidR="00F75D23" w:rsidRPr="009C2448">
        <w:rPr>
          <w:rFonts w:cs="Tahoma"/>
          <w:b/>
          <w:bCs/>
          <w:szCs w:val="22"/>
        </w:rPr>
        <w:t>LA PARTE RECURRENTE</w:t>
      </w:r>
      <w:r w:rsidR="00F75D23" w:rsidRPr="009C2448">
        <w:rPr>
          <w:rFonts w:cs="Tahoma"/>
          <w:szCs w:val="22"/>
        </w:rPr>
        <w:t xml:space="preserve"> interpuso el recurso de revisión en contra de la respuesta emitida por el </w:t>
      </w:r>
      <w:r w:rsidR="00F75D23" w:rsidRPr="009C2448">
        <w:rPr>
          <w:rFonts w:cs="Tahoma"/>
          <w:b/>
          <w:bCs/>
          <w:szCs w:val="22"/>
        </w:rPr>
        <w:t>SUJETO OBLIGADO</w:t>
      </w:r>
      <w:r w:rsidR="00953430" w:rsidRPr="009C2448">
        <w:rPr>
          <w:rFonts w:cs="Tahoma"/>
          <w:szCs w:val="22"/>
        </w:rPr>
        <w:t xml:space="preserve">, mismo que fue registrado en el </w:t>
      </w:r>
      <w:r w:rsidR="00953430" w:rsidRPr="009C2448">
        <w:rPr>
          <w:rFonts w:cs="Tahoma"/>
          <w:b/>
          <w:szCs w:val="22"/>
        </w:rPr>
        <w:t>SAIMEX</w:t>
      </w:r>
      <w:r w:rsidR="00953430" w:rsidRPr="009C2448">
        <w:rPr>
          <w:rFonts w:cs="Tahoma"/>
          <w:szCs w:val="22"/>
        </w:rPr>
        <w:t xml:space="preserve"> con el número de expediente </w:t>
      </w:r>
      <w:r w:rsidR="006E7E69" w:rsidRPr="009C2448">
        <w:rPr>
          <w:rFonts w:cs="Tahoma"/>
          <w:b/>
          <w:bCs/>
          <w:szCs w:val="22"/>
        </w:rPr>
        <w:t>0</w:t>
      </w:r>
      <w:r w:rsidR="00D15341" w:rsidRPr="009C2448">
        <w:rPr>
          <w:rFonts w:cs="Tahoma"/>
          <w:b/>
          <w:bCs/>
          <w:szCs w:val="22"/>
        </w:rPr>
        <w:t>7562</w:t>
      </w:r>
      <w:r w:rsidR="006E7E69" w:rsidRPr="009C2448">
        <w:rPr>
          <w:rFonts w:cs="Tahoma"/>
          <w:b/>
          <w:bCs/>
          <w:szCs w:val="22"/>
        </w:rPr>
        <w:t>/INFOEM/IP/RR/2025</w:t>
      </w:r>
      <w:r w:rsidR="00953430" w:rsidRPr="009C2448">
        <w:rPr>
          <w:rFonts w:cs="Tahoma"/>
          <w:szCs w:val="22"/>
        </w:rPr>
        <w:t>, y en el cual manifiesta lo siguiente</w:t>
      </w:r>
      <w:r w:rsidRPr="009C2448">
        <w:rPr>
          <w:rFonts w:cs="Tahoma"/>
          <w:szCs w:val="22"/>
        </w:rPr>
        <w:t>:</w:t>
      </w:r>
    </w:p>
    <w:p w14:paraId="74B30008" w14:textId="77777777" w:rsidR="00664420" w:rsidRPr="009C2448" w:rsidRDefault="00664420" w:rsidP="009C2448">
      <w:pPr>
        <w:tabs>
          <w:tab w:val="left" w:pos="4667"/>
        </w:tabs>
        <w:ind w:right="539"/>
        <w:rPr>
          <w:rFonts w:cs="Tahoma"/>
          <w:szCs w:val="22"/>
        </w:rPr>
      </w:pPr>
    </w:p>
    <w:p w14:paraId="2780191D" w14:textId="77777777" w:rsidR="006415E5" w:rsidRPr="009C2448" w:rsidRDefault="00664420" w:rsidP="009C2448">
      <w:pPr>
        <w:tabs>
          <w:tab w:val="left" w:pos="4667"/>
        </w:tabs>
        <w:ind w:right="539"/>
        <w:rPr>
          <w:rFonts w:cs="Tahoma"/>
          <w:b/>
          <w:iCs/>
        </w:rPr>
      </w:pPr>
      <w:r w:rsidRPr="009C2448">
        <w:rPr>
          <w:rFonts w:cs="Tahoma"/>
          <w:b/>
          <w:iCs/>
        </w:rPr>
        <w:t>ACTO IMPUGNADO</w:t>
      </w:r>
      <w:r w:rsidR="006415E5" w:rsidRPr="009C2448">
        <w:rPr>
          <w:rFonts w:cs="Tahoma"/>
          <w:b/>
          <w:iCs/>
        </w:rPr>
        <w:t xml:space="preserve">: </w:t>
      </w:r>
    </w:p>
    <w:p w14:paraId="369BEFEA" w14:textId="77777777" w:rsidR="006415E5" w:rsidRPr="009C2448" w:rsidRDefault="006415E5" w:rsidP="009C2448">
      <w:pPr>
        <w:pStyle w:val="Ttulo"/>
      </w:pPr>
    </w:p>
    <w:p w14:paraId="174FC425" w14:textId="1162DCBE" w:rsidR="006415E5" w:rsidRPr="009C2448" w:rsidRDefault="006415E5" w:rsidP="009C2448">
      <w:pPr>
        <w:pStyle w:val="Ttulo"/>
      </w:pPr>
      <w:r w:rsidRPr="009C2448">
        <w:t>“</w:t>
      </w:r>
      <w:r w:rsidR="00D15341" w:rsidRPr="009C2448">
        <w:t>NO ENTREGA INFORMACION</w:t>
      </w:r>
      <w:r w:rsidRPr="009C2448">
        <w:t xml:space="preserve">” (sic) </w:t>
      </w:r>
    </w:p>
    <w:p w14:paraId="737EA022" w14:textId="77777777" w:rsidR="006415E5" w:rsidRPr="009C2448" w:rsidRDefault="006415E5" w:rsidP="009C2448">
      <w:pPr>
        <w:pStyle w:val="Ttulo"/>
      </w:pPr>
    </w:p>
    <w:p w14:paraId="7753408F" w14:textId="5E7CE11A" w:rsidR="0043654A" w:rsidRPr="009C2448" w:rsidRDefault="0086345C" w:rsidP="009C2448">
      <w:pPr>
        <w:tabs>
          <w:tab w:val="left" w:pos="4667"/>
        </w:tabs>
        <w:ind w:right="539"/>
        <w:rPr>
          <w:rFonts w:cs="Tahoma"/>
          <w:b/>
          <w:iCs/>
        </w:rPr>
      </w:pPr>
      <w:r w:rsidRPr="009C2448">
        <w:rPr>
          <w:rFonts w:cs="Tahoma"/>
          <w:b/>
          <w:iCs/>
        </w:rPr>
        <w:t xml:space="preserve">RAZONES O MOTIVOS DE INCONFORMIDAD: </w:t>
      </w:r>
    </w:p>
    <w:p w14:paraId="776C5805" w14:textId="77777777" w:rsidR="0043654A" w:rsidRPr="009C2448" w:rsidRDefault="0043654A" w:rsidP="009C2448">
      <w:pPr>
        <w:tabs>
          <w:tab w:val="left" w:pos="4667"/>
        </w:tabs>
        <w:ind w:right="539"/>
        <w:rPr>
          <w:rFonts w:cs="Tahoma"/>
          <w:b/>
          <w:iCs/>
        </w:rPr>
      </w:pPr>
    </w:p>
    <w:p w14:paraId="1279BAF2" w14:textId="63F169D7" w:rsidR="0043654A" w:rsidRPr="009C2448" w:rsidRDefault="0043654A" w:rsidP="009C2448">
      <w:pPr>
        <w:pStyle w:val="Ttulo"/>
      </w:pPr>
      <w:r w:rsidRPr="009C2448">
        <w:t>“</w:t>
      </w:r>
      <w:r w:rsidR="00D15341" w:rsidRPr="009C2448">
        <w:t>NO ENTREGA INFORMACION, ADEMAS NO ADJUNTA EL ACTA DEL COMITE DE TRANSPARENCIA EN DONDE SE APRUEBE LA VERSION PUBLICA</w:t>
      </w:r>
      <w:r w:rsidRPr="009C2448">
        <w:t xml:space="preserve">” (sic) </w:t>
      </w:r>
    </w:p>
    <w:p w14:paraId="366F3F95" w14:textId="77777777" w:rsidR="0043654A" w:rsidRPr="009C2448" w:rsidRDefault="0043654A" w:rsidP="009C2448">
      <w:pPr>
        <w:pStyle w:val="Ttulo"/>
      </w:pPr>
    </w:p>
    <w:p w14:paraId="6804DEF1" w14:textId="1FD3227A" w:rsidR="00664420" w:rsidRPr="009C2448" w:rsidRDefault="006E25BC" w:rsidP="009C2448">
      <w:pPr>
        <w:pStyle w:val="Ttulo3"/>
      </w:pPr>
      <w:bookmarkStart w:id="13" w:name="_Toc205414989"/>
      <w:r w:rsidRPr="009C2448">
        <w:t>b</w:t>
      </w:r>
      <w:r w:rsidR="00664420" w:rsidRPr="009C2448">
        <w:t>) Turno del Recurso de Revisión</w:t>
      </w:r>
      <w:bookmarkEnd w:id="13"/>
    </w:p>
    <w:p w14:paraId="1173671B" w14:textId="2F5D057B" w:rsidR="00C72DAA" w:rsidRPr="009C2448" w:rsidRDefault="00C72DAA" w:rsidP="009C2448">
      <w:r w:rsidRPr="009C2448">
        <w:t>Con fundamento en el artículo 185, fracción I de la Ley de Transparencia y Acceso a la Información Pública del Estado de México y Municipios, el</w:t>
      </w:r>
      <w:r w:rsidRPr="009C2448">
        <w:rPr>
          <w:b/>
          <w:bCs/>
        </w:rPr>
        <w:t xml:space="preserve"> </w:t>
      </w:r>
      <w:r w:rsidR="00D15341" w:rsidRPr="009C2448">
        <w:rPr>
          <w:rFonts w:eastAsia="Palatino Linotype" w:cs="Palatino Linotype"/>
          <w:b/>
        </w:rPr>
        <w:t>veinte</w:t>
      </w:r>
      <w:r w:rsidR="00B74D32" w:rsidRPr="009C2448">
        <w:rPr>
          <w:rFonts w:eastAsia="Palatino Linotype" w:cs="Palatino Linotype"/>
          <w:b/>
        </w:rPr>
        <w:t xml:space="preserve"> de junio </w:t>
      </w:r>
      <w:r w:rsidR="009A1340" w:rsidRPr="009C2448">
        <w:rPr>
          <w:rFonts w:eastAsia="Palatino Linotype" w:cs="Palatino Linotype"/>
          <w:b/>
        </w:rPr>
        <w:t xml:space="preserve">de dos mil veinticinco, </w:t>
      </w:r>
      <w:r w:rsidRPr="009C2448">
        <w:t>se turnó el recurso de revisión a través del</w:t>
      </w:r>
      <w:r w:rsidRPr="009C2448">
        <w:rPr>
          <w:rFonts w:eastAsia="Arial Unicode MS"/>
        </w:rPr>
        <w:t xml:space="preserve"> </w:t>
      </w:r>
      <w:r w:rsidRPr="009C2448">
        <w:rPr>
          <w:rFonts w:eastAsia="Arial Unicode MS"/>
          <w:b/>
          <w:bCs/>
        </w:rPr>
        <w:t>SAIMEX</w:t>
      </w:r>
      <w:r w:rsidRPr="009C2448">
        <w:t xml:space="preserve"> a la </w:t>
      </w:r>
      <w:r w:rsidRPr="009C2448">
        <w:rPr>
          <w:b/>
        </w:rPr>
        <w:t>Comisionada Sharon Cristina Morales Martínez</w:t>
      </w:r>
      <w:r w:rsidRPr="009C2448">
        <w:rPr>
          <w:bCs/>
        </w:rPr>
        <w:t xml:space="preserve">, </w:t>
      </w:r>
      <w:r w:rsidRPr="009C2448">
        <w:t xml:space="preserve">a efecto de decretar su admisión o desechamiento. </w:t>
      </w:r>
    </w:p>
    <w:p w14:paraId="18F305CB" w14:textId="77777777" w:rsidR="00664420" w:rsidRPr="009C2448" w:rsidRDefault="00664420" w:rsidP="009C2448">
      <w:pPr>
        <w:rPr>
          <w:rFonts w:eastAsia="Batang" w:cs="Tahoma"/>
          <w:bCs/>
          <w:szCs w:val="22"/>
        </w:rPr>
      </w:pPr>
    </w:p>
    <w:p w14:paraId="3E31EC2D" w14:textId="295256A1" w:rsidR="00664420" w:rsidRPr="009C2448" w:rsidRDefault="006E25BC" w:rsidP="009C2448">
      <w:pPr>
        <w:pStyle w:val="Ttulo3"/>
      </w:pPr>
      <w:bookmarkStart w:id="14" w:name="_Toc205414990"/>
      <w:r w:rsidRPr="009C2448">
        <w:lastRenderedPageBreak/>
        <w:t>c</w:t>
      </w:r>
      <w:r w:rsidR="00664420" w:rsidRPr="009C2448">
        <w:t>) Admisión del Recurso de Revisión</w:t>
      </w:r>
      <w:bookmarkEnd w:id="14"/>
    </w:p>
    <w:p w14:paraId="240447D5" w14:textId="1A0D86EF" w:rsidR="000E09C4" w:rsidRPr="009C2448" w:rsidRDefault="000E09C4" w:rsidP="009C2448">
      <w:pPr>
        <w:rPr>
          <w:rFonts w:cs="Arial"/>
        </w:rPr>
      </w:pPr>
      <w:r w:rsidRPr="009C2448">
        <w:rPr>
          <w:rFonts w:cs="Arial"/>
        </w:rPr>
        <w:t xml:space="preserve">El </w:t>
      </w:r>
      <w:r w:rsidR="00D15341" w:rsidRPr="009C2448">
        <w:rPr>
          <w:rFonts w:eastAsia="Palatino Linotype" w:cs="Palatino Linotype"/>
          <w:b/>
        </w:rPr>
        <w:t xml:space="preserve">veintitrés </w:t>
      </w:r>
      <w:r w:rsidR="00B74D32" w:rsidRPr="009C2448">
        <w:rPr>
          <w:rFonts w:eastAsia="Palatino Linotype" w:cs="Palatino Linotype"/>
          <w:b/>
        </w:rPr>
        <w:t>de junio d</w:t>
      </w:r>
      <w:r w:rsidR="00657603" w:rsidRPr="009C2448">
        <w:rPr>
          <w:rFonts w:eastAsia="Palatino Linotype" w:cs="Palatino Linotype"/>
          <w:b/>
        </w:rPr>
        <w:t>e dos mil veintic</w:t>
      </w:r>
      <w:r w:rsidR="009A1340" w:rsidRPr="009C2448">
        <w:rPr>
          <w:rFonts w:eastAsia="Palatino Linotype" w:cs="Palatino Linotype"/>
          <w:b/>
        </w:rPr>
        <w:t>inco</w:t>
      </w:r>
      <w:r w:rsidRPr="009C244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C2448">
        <w:rPr>
          <w:rFonts w:cs="Arial"/>
        </w:rPr>
        <w:t>, fracción II</w:t>
      </w:r>
      <w:r w:rsidRPr="009C2448">
        <w:rPr>
          <w:rFonts w:cs="Arial"/>
        </w:rPr>
        <w:t xml:space="preserve"> de la Ley de Transparencia y Acceso a la Información Pública del Estado de México y Municipios.</w:t>
      </w:r>
    </w:p>
    <w:p w14:paraId="34EC3F86" w14:textId="77777777" w:rsidR="00D2790D" w:rsidRPr="009C2448" w:rsidRDefault="00D2790D" w:rsidP="009C2448">
      <w:pPr>
        <w:rPr>
          <w:rFonts w:cs="Arial"/>
        </w:rPr>
      </w:pPr>
    </w:p>
    <w:p w14:paraId="3B820F58" w14:textId="503F9071" w:rsidR="00865CF4" w:rsidRPr="009C2448" w:rsidRDefault="0075751F" w:rsidP="009C2448">
      <w:pPr>
        <w:pStyle w:val="Ttulo3"/>
      </w:pPr>
      <w:bookmarkStart w:id="15" w:name="_Toc205414991"/>
      <w:r w:rsidRPr="009C2448">
        <w:t>d</w:t>
      </w:r>
      <w:r w:rsidR="00664420" w:rsidRPr="009C2448">
        <w:t xml:space="preserve">) </w:t>
      </w:r>
      <w:r w:rsidR="00865CF4" w:rsidRPr="009C2448">
        <w:t>Informe Justificado del Sujeto Obligado</w:t>
      </w:r>
      <w:bookmarkEnd w:id="15"/>
    </w:p>
    <w:p w14:paraId="563B2C38" w14:textId="77777777" w:rsidR="00C45534" w:rsidRPr="009C2448" w:rsidRDefault="00C45534" w:rsidP="009C2448">
      <w:pPr>
        <w:rPr>
          <w:rFonts w:eastAsia="Arial Unicode MS" w:cs="Arial"/>
        </w:rPr>
      </w:pPr>
      <w:r w:rsidRPr="009C2448">
        <w:rPr>
          <w:rFonts w:cs="Tahoma"/>
          <w:b/>
          <w:szCs w:val="24"/>
        </w:rPr>
        <w:t xml:space="preserve">EL SUJETO OBLIGADO </w:t>
      </w:r>
      <w:r w:rsidRPr="009C2448">
        <w:rPr>
          <w:rFonts w:eastAsia="Arial Unicode MS" w:cs="Arial"/>
        </w:rPr>
        <w:t>no rindió su informe justificado dentro del término legalmente concedido para tal efecto.</w:t>
      </w:r>
    </w:p>
    <w:p w14:paraId="220F310E" w14:textId="77777777" w:rsidR="00C45534" w:rsidRPr="009C2448" w:rsidRDefault="00C45534" w:rsidP="009C2448">
      <w:pPr>
        <w:rPr>
          <w:rFonts w:eastAsia="Arial Unicode MS" w:cs="Arial"/>
        </w:rPr>
      </w:pPr>
    </w:p>
    <w:p w14:paraId="755B7730" w14:textId="3EA3E31D" w:rsidR="00664420" w:rsidRPr="009C2448" w:rsidRDefault="0075751F" w:rsidP="009C2448">
      <w:pPr>
        <w:pStyle w:val="Ttulo3"/>
        <w:rPr>
          <w:lang w:val="es-ES"/>
        </w:rPr>
      </w:pPr>
      <w:bookmarkStart w:id="16" w:name="_Toc205414992"/>
      <w:r w:rsidRPr="009C2448">
        <w:rPr>
          <w:rFonts w:eastAsia="Calibri"/>
          <w:bCs/>
          <w:lang w:eastAsia="en-US"/>
        </w:rPr>
        <w:t>e</w:t>
      </w:r>
      <w:r w:rsidR="00664420" w:rsidRPr="009C2448">
        <w:rPr>
          <w:rFonts w:eastAsia="Calibri"/>
          <w:bCs/>
          <w:lang w:eastAsia="en-US"/>
        </w:rPr>
        <w:t>)</w:t>
      </w:r>
      <w:r w:rsidR="00664420" w:rsidRPr="009C2448">
        <w:t xml:space="preserve"> </w:t>
      </w:r>
      <w:r w:rsidR="00865CF4" w:rsidRPr="009C2448">
        <w:rPr>
          <w:lang w:val="es-ES"/>
        </w:rPr>
        <w:t>Manifestaciones de la Parte Recurrente</w:t>
      </w:r>
      <w:bookmarkEnd w:id="16"/>
    </w:p>
    <w:p w14:paraId="217A35D8" w14:textId="77777777" w:rsidR="0086345C" w:rsidRPr="009C2448" w:rsidRDefault="0086345C" w:rsidP="009C2448">
      <w:pPr>
        <w:rPr>
          <w:rFonts w:eastAsia="Arial Unicode MS" w:cs="Arial"/>
        </w:rPr>
      </w:pPr>
      <w:r w:rsidRPr="009C2448">
        <w:rPr>
          <w:rFonts w:cs="Tahoma"/>
          <w:b/>
          <w:szCs w:val="24"/>
        </w:rPr>
        <w:t xml:space="preserve">LA PARTE RECURRENTE </w:t>
      </w:r>
      <w:r w:rsidRPr="009C2448">
        <w:rPr>
          <w:rFonts w:eastAsia="Arial Unicode MS" w:cs="Arial"/>
        </w:rPr>
        <w:t>no realizó manifestación alguna dentro del término legalmente concedido para tal efecto, ni presentó pruebas o alegatos.</w:t>
      </w:r>
    </w:p>
    <w:p w14:paraId="43289D82" w14:textId="77777777" w:rsidR="00865CF4" w:rsidRPr="009C2448" w:rsidRDefault="00865CF4" w:rsidP="009C2448">
      <w:pPr>
        <w:rPr>
          <w:rFonts w:eastAsia="Arial Unicode MS" w:cs="Arial"/>
        </w:rPr>
      </w:pPr>
    </w:p>
    <w:p w14:paraId="0E651988" w14:textId="285B543E" w:rsidR="00664420" w:rsidRPr="009C2448" w:rsidRDefault="00E0690A" w:rsidP="009C2448">
      <w:pPr>
        <w:pStyle w:val="Ttulo3"/>
      </w:pPr>
      <w:bookmarkStart w:id="17" w:name="_Toc171349463"/>
      <w:bookmarkStart w:id="18" w:name="_Toc194501117"/>
      <w:bookmarkStart w:id="19" w:name="_Toc196843280"/>
      <w:bookmarkStart w:id="20" w:name="_Toc197955306"/>
      <w:bookmarkStart w:id="21" w:name="_Toc198655058"/>
      <w:bookmarkStart w:id="22" w:name="_Toc205414993"/>
      <w:r w:rsidRPr="009C2448">
        <w:rPr>
          <w:rFonts w:eastAsia="Calibri"/>
        </w:rPr>
        <w:t xml:space="preserve">f) </w:t>
      </w:r>
      <w:bookmarkEnd w:id="17"/>
      <w:bookmarkEnd w:id="18"/>
      <w:bookmarkEnd w:id="19"/>
      <w:bookmarkEnd w:id="20"/>
      <w:bookmarkEnd w:id="21"/>
      <w:r w:rsidR="00664420" w:rsidRPr="009C2448">
        <w:t>Cierre de instrucción</w:t>
      </w:r>
      <w:bookmarkEnd w:id="22"/>
    </w:p>
    <w:p w14:paraId="79AF95DC" w14:textId="03E8778B" w:rsidR="00664420" w:rsidRPr="009C2448" w:rsidRDefault="00BF091A" w:rsidP="009C2448">
      <w:r w:rsidRPr="009C2448">
        <w:rPr>
          <w:rFonts w:cs="Tahoma"/>
          <w:szCs w:val="22"/>
        </w:rPr>
        <w:t>Al no existir diligencias pendientes por desahogar</w:t>
      </w:r>
      <w:r w:rsidRPr="009C2448">
        <w:rPr>
          <w:rFonts w:cs="Arial"/>
        </w:rPr>
        <w:t xml:space="preserve">, el </w:t>
      </w:r>
      <w:bookmarkStart w:id="23" w:name="_Hlk104892386"/>
      <w:r w:rsidR="00D15341" w:rsidRPr="009C2448">
        <w:rPr>
          <w:rFonts w:cs="Arial"/>
          <w:b/>
        </w:rPr>
        <w:t xml:space="preserve">nueve </w:t>
      </w:r>
      <w:r w:rsidR="00C45534" w:rsidRPr="009C2448">
        <w:rPr>
          <w:rFonts w:cs="Arial"/>
          <w:b/>
        </w:rPr>
        <w:t xml:space="preserve">de julio </w:t>
      </w:r>
      <w:r w:rsidR="009A1340" w:rsidRPr="009C2448">
        <w:rPr>
          <w:rFonts w:cs="Arial"/>
          <w:b/>
        </w:rPr>
        <w:t xml:space="preserve">de dos mil veinticinco </w:t>
      </w:r>
      <w:bookmarkEnd w:id="23"/>
      <w:r w:rsidRPr="009C2448">
        <w:rPr>
          <w:rFonts w:cs="Arial"/>
        </w:rPr>
        <w:t xml:space="preserve">la </w:t>
      </w:r>
      <w:r w:rsidRPr="009C2448">
        <w:rPr>
          <w:rFonts w:cs="Arial"/>
          <w:b/>
          <w:bCs/>
        </w:rPr>
        <w:t xml:space="preserve">Comisionada </w:t>
      </w:r>
      <w:r w:rsidRPr="009C2448">
        <w:rPr>
          <w:b/>
        </w:rPr>
        <w:t xml:space="preserve">Sharon Cristina Morales Martínez </w:t>
      </w:r>
      <w:r w:rsidRPr="009C2448">
        <w:rPr>
          <w:rFonts w:cs="Arial"/>
        </w:rPr>
        <w:t>acordó el cierre de instrucción</w:t>
      </w:r>
      <w:r w:rsidR="0011350D" w:rsidRPr="009C2448">
        <w:rPr>
          <w:rFonts w:cs="Arial"/>
        </w:rPr>
        <w:t xml:space="preserve"> y</w:t>
      </w:r>
      <w:r w:rsidRPr="009C2448">
        <w:rPr>
          <w:rFonts w:cs="Arial"/>
        </w:rPr>
        <w:t xml:space="preserve"> </w:t>
      </w:r>
      <w:r w:rsidR="0011350D" w:rsidRPr="009C2448">
        <w:rPr>
          <w:rFonts w:cs="Arial"/>
        </w:rPr>
        <w:t xml:space="preserve">la </w:t>
      </w:r>
      <w:r w:rsidRPr="009C2448">
        <w:rPr>
          <w:rFonts w:cs="Arial"/>
        </w:rPr>
        <w:t>remisión del expediente a efecto de ser resuelto, de conformidad con lo establecido en el artículo 185 fracciones VI y VIII de la Ley de Transparencia y Acceso a la Información Pública del Estado de México y Municipios</w:t>
      </w:r>
      <w:r w:rsidRPr="009C2448">
        <w:t>.</w:t>
      </w:r>
      <w:r w:rsidR="0011350D" w:rsidRPr="009C2448">
        <w:t xml:space="preserve"> Dicho acuerdo </w:t>
      </w:r>
      <w:r w:rsidR="00664420" w:rsidRPr="009C2448">
        <w:rPr>
          <w:rFonts w:cs="Tahoma"/>
          <w:szCs w:val="22"/>
        </w:rPr>
        <w:t xml:space="preserve">fue notificado a las partes el mismo día a través del </w:t>
      </w:r>
      <w:r w:rsidR="00664420" w:rsidRPr="009C2448">
        <w:rPr>
          <w:rFonts w:cs="Tahoma"/>
          <w:szCs w:val="22"/>
          <w:lang w:val="es-ES"/>
        </w:rPr>
        <w:t>SAIMEX</w:t>
      </w:r>
      <w:r w:rsidR="00664420" w:rsidRPr="009C2448">
        <w:rPr>
          <w:rFonts w:cs="Tahoma"/>
          <w:szCs w:val="22"/>
        </w:rPr>
        <w:t>.</w:t>
      </w:r>
    </w:p>
    <w:p w14:paraId="741683E3" w14:textId="77777777" w:rsidR="0011350D" w:rsidRPr="009C2448" w:rsidRDefault="0011350D" w:rsidP="009C2448">
      <w:pPr>
        <w:rPr>
          <w:rFonts w:cs="Tahoma"/>
          <w:szCs w:val="22"/>
        </w:rPr>
      </w:pPr>
    </w:p>
    <w:p w14:paraId="7A9629DE" w14:textId="77777777" w:rsidR="00664420" w:rsidRPr="009C2448" w:rsidRDefault="00664420" w:rsidP="009C2448">
      <w:pPr>
        <w:pStyle w:val="Ttulo1"/>
        <w:rPr>
          <w:rFonts w:eastAsiaTheme="minorHAnsi"/>
          <w:lang w:eastAsia="en-US"/>
        </w:rPr>
      </w:pPr>
      <w:bookmarkStart w:id="24" w:name="_Toc205414994"/>
      <w:r w:rsidRPr="009C2448">
        <w:rPr>
          <w:rFonts w:eastAsiaTheme="minorHAnsi"/>
          <w:lang w:eastAsia="en-US"/>
        </w:rPr>
        <w:t>CONSIDERANDOS</w:t>
      </w:r>
      <w:bookmarkEnd w:id="24"/>
    </w:p>
    <w:p w14:paraId="6DD1243B" w14:textId="77777777" w:rsidR="00664420" w:rsidRPr="009C2448" w:rsidRDefault="00664420" w:rsidP="009C2448">
      <w:pPr>
        <w:contextualSpacing/>
        <w:jc w:val="center"/>
        <w:rPr>
          <w:rFonts w:eastAsiaTheme="minorHAnsi" w:cs="Tahoma"/>
          <w:b/>
          <w:szCs w:val="22"/>
          <w:lang w:eastAsia="en-US"/>
        </w:rPr>
      </w:pPr>
    </w:p>
    <w:p w14:paraId="0B67CB92" w14:textId="2E307D3B" w:rsidR="00664420" w:rsidRPr="009C2448" w:rsidRDefault="00664420" w:rsidP="009C2448">
      <w:pPr>
        <w:pStyle w:val="Ttulo2"/>
        <w:rPr>
          <w:rFonts w:eastAsia="Batang"/>
        </w:rPr>
      </w:pPr>
      <w:bookmarkStart w:id="25" w:name="_Toc205414995"/>
      <w:r w:rsidRPr="009C2448">
        <w:rPr>
          <w:rFonts w:eastAsia="Batang"/>
        </w:rPr>
        <w:lastRenderedPageBreak/>
        <w:t xml:space="preserve">PRIMERO. </w:t>
      </w:r>
      <w:r w:rsidR="00BA55A8" w:rsidRPr="009C2448">
        <w:rPr>
          <w:rFonts w:eastAsia="Batang"/>
        </w:rPr>
        <w:t>Procedibilidad</w:t>
      </w:r>
      <w:bookmarkEnd w:id="25"/>
    </w:p>
    <w:p w14:paraId="39C52BC1" w14:textId="56FCC20D" w:rsidR="00BA55A8" w:rsidRPr="009C2448" w:rsidRDefault="00BA55A8" w:rsidP="009C2448">
      <w:pPr>
        <w:pStyle w:val="Ttulo3"/>
      </w:pPr>
      <w:bookmarkStart w:id="26" w:name="_Toc205414996"/>
      <w:r w:rsidRPr="009C2448">
        <w:t>a) Competencia</w:t>
      </w:r>
      <w:r w:rsidR="00150C49" w:rsidRPr="009C2448">
        <w:t xml:space="preserve"> del Instituto</w:t>
      </w:r>
      <w:bookmarkEnd w:id="26"/>
    </w:p>
    <w:p w14:paraId="56E64942" w14:textId="37099EC3" w:rsidR="0011350D" w:rsidRPr="009C2448" w:rsidRDefault="0011350D" w:rsidP="009C2448">
      <w:pPr>
        <w:rPr>
          <w:rFonts w:cs="Arial"/>
        </w:rPr>
      </w:pPr>
      <w:r w:rsidRPr="009C2448">
        <w:t xml:space="preserve">Este Instituto de Transparencia, Acceso a la Información Pública y Protección de Datos Personales del Estado de México y Municipios es competente para conocer y resolver </w:t>
      </w:r>
      <w:r w:rsidR="005F65B7" w:rsidRPr="009C2448">
        <w:t xml:space="preserve">el </w:t>
      </w:r>
      <w:r w:rsidRPr="009C2448">
        <w:t xml:space="preserve">presente Recurso de Revisión, conforme a lo dispuesto en los artículos 6, Apartado A de la Constitución Política de los Estados Unidos Mexicanos; 5, </w:t>
      </w:r>
      <w:r w:rsidR="00C876F7" w:rsidRPr="009C2448">
        <w:rPr>
          <w:rFonts w:cs="Tahoma"/>
          <w:bCs/>
          <w:szCs w:val="22"/>
        </w:rPr>
        <w:t xml:space="preserve">párrafos </w:t>
      </w:r>
      <w:r w:rsidR="00C876F7" w:rsidRPr="009C2448">
        <w:t>trigésimo séptimo, trigésimo octavo, trigésimo noveno,</w:t>
      </w:r>
      <w:r w:rsidRPr="009C2448">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C244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C2448" w:rsidRDefault="00DB1C09" w:rsidP="009C2448">
      <w:pPr>
        <w:rPr>
          <w:rFonts w:cs="Arial"/>
        </w:rPr>
      </w:pPr>
    </w:p>
    <w:p w14:paraId="517A2DD6" w14:textId="4169BE4D" w:rsidR="00664420" w:rsidRPr="009C2448" w:rsidRDefault="00BA55A8" w:rsidP="009C2448">
      <w:pPr>
        <w:pStyle w:val="Ttulo3"/>
      </w:pPr>
      <w:bookmarkStart w:id="27" w:name="_Toc205414997"/>
      <w:r w:rsidRPr="009C2448">
        <w:t>b)</w:t>
      </w:r>
      <w:r w:rsidR="00664420" w:rsidRPr="009C2448">
        <w:t xml:space="preserve"> </w:t>
      </w:r>
      <w:r w:rsidR="00D91CB4" w:rsidRPr="009C2448">
        <w:t>Legitimidad</w:t>
      </w:r>
      <w:r w:rsidRPr="009C2448">
        <w:t xml:space="preserve"> de la parte recurrente</w:t>
      </w:r>
      <w:bookmarkEnd w:id="27"/>
    </w:p>
    <w:p w14:paraId="26FEA382" w14:textId="0B06695C" w:rsidR="00D91CB4" w:rsidRPr="009C2448" w:rsidRDefault="00D91CB4" w:rsidP="009C2448">
      <w:pPr>
        <w:rPr>
          <w:rFonts w:cs="Arial"/>
          <w:bCs/>
        </w:rPr>
      </w:pPr>
      <w:r w:rsidRPr="009C2448">
        <w:rPr>
          <w:rFonts w:cs="Arial"/>
          <w:bCs/>
        </w:rPr>
        <w:t>El recurso de revisión fue interpuesto por parte legítima, ya que se presentó por la misma persona que formuló la solicitud de acceso a la Información Pública,</w:t>
      </w:r>
      <w:r w:rsidRPr="009C2448">
        <w:rPr>
          <w:rFonts w:cs="Arial"/>
          <w:b/>
          <w:bCs/>
        </w:rPr>
        <w:t xml:space="preserve"> </w:t>
      </w:r>
      <w:r w:rsidRPr="009C2448">
        <w:rPr>
          <w:rFonts w:cs="Arial"/>
        </w:rPr>
        <w:t>debido a que los datos de acceso</w:t>
      </w:r>
      <w:r w:rsidRPr="009C2448">
        <w:rPr>
          <w:rFonts w:cs="Arial"/>
          <w:b/>
          <w:bCs/>
        </w:rPr>
        <w:t xml:space="preserve"> </w:t>
      </w:r>
      <w:r w:rsidRPr="009C2448">
        <w:rPr>
          <w:rFonts w:cs="Arial"/>
          <w:b/>
        </w:rPr>
        <w:t>SAIMEX</w:t>
      </w:r>
      <w:r w:rsidRPr="009C2448">
        <w:rPr>
          <w:rFonts w:eastAsia="Calibri" w:cs="Arial"/>
          <w:lang w:eastAsia="en-US"/>
        </w:rPr>
        <w:t xml:space="preserve"> son personales e irrepetibles.</w:t>
      </w:r>
    </w:p>
    <w:p w14:paraId="2C367810" w14:textId="77777777" w:rsidR="00D91CB4" w:rsidRPr="009C2448" w:rsidRDefault="00D91CB4" w:rsidP="009C2448"/>
    <w:p w14:paraId="5C5FA5A8" w14:textId="77777777" w:rsidR="004565C2" w:rsidRPr="009C2448" w:rsidRDefault="004565C2" w:rsidP="009C2448">
      <w:pPr>
        <w:pStyle w:val="Ttulo3"/>
        <w:rPr>
          <w:rFonts w:eastAsia="Calibri"/>
          <w:lang w:eastAsia="es-ES_tradnl"/>
        </w:rPr>
      </w:pPr>
      <w:bookmarkStart w:id="28" w:name="_Toc170932820"/>
      <w:bookmarkStart w:id="29" w:name="_Toc205414998"/>
      <w:r w:rsidRPr="009C2448">
        <w:rPr>
          <w:rFonts w:eastAsia="Calibri"/>
          <w:lang w:eastAsia="es-ES_tradnl"/>
        </w:rPr>
        <w:t>c) Plazo para interponer el recurso</w:t>
      </w:r>
      <w:bookmarkEnd w:id="28"/>
      <w:bookmarkEnd w:id="29"/>
    </w:p>
    <w:p w14:paraId="5C63152A" w14:textId="2094049D" w:rsidR="004565C2" w:rsidRPr="009C2448" w:rsidRDefault="004565C2" w:rsidP="009C2448">
      <w:pPr>
        <w:rPr>
          <w:rFonts w:eastAsiaTheme="minorEastAsia" w:cs="Arial"/>
          <w:lang w:val="es-ES_tradnl"/>
        </w:rPr>
      </w:pPr>
      <w:r w:rsidRPr="009C2448">
        <w:rPr>
          <w:rFonts w:cs="Arial"/>
          <w:b/>
        </w:rPr>
        <w:t>EL SUJETO OBLIGADO</w:t>
      </w:r>
      <w:r w:rsidRPr="009C2448">
        <w:rPr>
          <w:rFonts w:cs="Arial"/>
        </w:rPr>
        <w:t xml:space="preserve"> notificó la respuesta a la solicitud de acceso a la Información Pública el </w:t>
      </w:r>
      <w:r w:rsidR="00D15341" w:rsidRPr="009C2448">
        <w:rPr>
          <w:rFonts w:eastAsia="Palatino Linotype" w:cs="Palatino Linotype"/>
          <w:b/>
        </w:rPr>
        <w:t xml:space="preserve">veinte </w:t>
      </w:r>
      <w:r w:rsidR="00B74D32" w:rsidRPr="009C2448">
        <w:rPr>
          <w:rFonts w:eastAsia="Palatino Linotype" w:cs="Palatino Linotype"/>
          <w:b/>
        </w:rPr>
        <w:t xml:space="preserve">de junio </w:t>
      </w:r>
      <w:r w:rsidR="00B373AF" w:rsidRPr="009C2448">
        <w:rPr>
          <w:rFonts w:eastAsia="Palatino Linotype" w:cs="Palatino Linotype"/>
          <w:b/>
        </w:rPr>
        <w:t>d</w:t>
      </w:r>
      <w:r w:rsidR="009A1340" w:rsidRPr="009C2448">
        <w:rPr>
          <w:rFonts w:eastAsia="Palatino Linotype" w:cs="Palatino Linotype"/>
          <w:b/>
        </w:rPr>
        <w:t xml:space="preserve">e dos mil veinticinco </w:t>
      </w:r>
      <w:r w:rsidRPr="009C2448">
        <w:rPr>
          <w:rFonts w:cs="Arial"/>
        </w:rPr>
        <w:t xml:space="preserve">y el recurso </w:t>
      </w:r>
      <w:r w:rsidRPr="009C2448">
        <w:rPr>
          <w:rFonts w:eastAsia="Palatino Linotype" w:cs="Palatino Linotype"/>
        </w:rPr>
        <w:t>que nos ocupa se interpu</w:t>
      </w:r>
      <w:r w:rsidR="00E27023" w:rsidRPr="009C2448">
        <w:rPr>
          <w:rFonts w:eastAsia="Palatino Linotype" w:cs="Palatino Linotype"/>
        </w:rPr>
        <w:t>so</w:t>
      </w:r>
      <w:r w:rsidRPr="009C2448">
        <w:rPr>
          <w:rFonts w:eastAsia="Palatino Linotype" w:cs="Palatino Linotype"/>
        </w:rPr>
        <w:t xml:space="preserve"> el </w:t>
      </w:r>
      <w:r w:rsidR="00D15341" w:rsidRPr="009C2448">
        <w:rPr>
          <w:rFonts w:eastAsia="Palatino Linotype" w:cs="Palatino Linotype"/>
          <w:b/>
        </w:rPr>
        <w:t xml:space="preserve">veinte de junio </w:t>
      </w:r>
      <w:r w:rsidR="009A1340" w:rsidRPr="009C2448">
        <w:rPr>
          <w:rFonts w:eastAsia="Palatino Linotype" w:cs="Palatino Linotype"/>
          <w:b/>
        </w:rPr>
        <w:t>de dos mil veinticinco</w:t>
      </w:r>
      <w:r w:rsidRPr="009C2448">
        <w:rPr>
          <w:rFonts w:eastAsia="Palatino Linotype" w:cs="Palatino Linotype"/>
          <w:bCs/>
        </w:rPr>
        <w:t>;</w:t>
      </w:r>
      <w:r w:rsidRPr="009C2448">
        <w:rPr>
          <w:rFonts w:eastAsia="Palatino Linotype" w:cs="Palatino Linotype"/>
        </w:rPr>
        <w:t xml:space="preserve"> por lo tanto, éste se encuentra dentro del margen temporal previsto en el artículo 178 de la </w:t>
      </w:r>
      <w:r w:rsidRPr="009C2448">
        <w:rPr>
          <w:rFonts w:cs="Arial"/>
        </w:rPr>
        <w:t>Ley de Transparencia y Acceso a la Información Pública del Estado de México y Municipios</w:t>
      </w:r>
      <w:r w:rsidRPr="009C2448">
        <w:rPr>
          <w:rFonts w:eastAsiaTheme="minorEastAsia" w:cs="Arial"/>
          <w:lang w:val="es-ES_tradnl"/>
        </w:rPr>
        <w:t>.</w:t>
      </w:r>
    </w:p>
    <w:p w14:paraId="41262D82" w14:textId="31B14B00" w:rsidR="00813497" w:rsidRPr="009C2448" w:rsidRDefault="00813497" w:rsidP="009C2448">
      <w:pPr>
        <w:rPr>
          <w:lang w:val="es-ES_tradnl"/>
        </w:rPr>
      </w:pPr>
    </w:p>
    <w:p w14:paraId="16AF5BE7" w14:textId="77777777" w:rsidR="00D15341" w:rsidRPr="009C2448" w:rsidRDefault="00D15341" w:rsidP="009C2448">
      <w:r w:rsidRPr="009C2448">
        <w:lastRenderedPageBreak/>
        <w:t xml:space="preserve">En ese tenor, se advierte que </w:t>
      </w:r>
      <w:r w:rsidRPr="009C2448">
        <w:rPr>
          <w:b/>
        </w:rPr>
        <w:t>LA PARTE RECURRENTE</w:t>
      </w:r>
      <w:r w:rsidRPr="009C2448">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606578F8" w14:textId="77777777" w:rsidR="00D15341" w:rsidRPr="009C2448" w:rsidRDefault="00D15341" w:rsidP="009C2448"/>
    <w:p w14:paraId="2FDEA9F2" w14:textId="77777777" w:rsidR="00D15341" w:rsidRPr="009C2448" w:rsidRDefault="00D15341" w:rsidP="009C2448">
      <w:r w:rsidRPr="009C2448">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C2A7951" w14:textId="77777777" w:rsidR="00D15341" w:rsidRPr="009C2448" w:rsidRDefault="00D15341" w:rsidP="009C2448"/>
    <w:p w14:paraId="547CC814" w14:textId="77777777" w:rsidR="00D15341" w:rsidRPr="009C2448" w:rsidRDefault="00D15341" w:rsidP="009C2448">
      <w:pPr>
        <w:spacing w:line="240" w:lineRule="auto"/>
        <w:ind w:left="567" w:right="567"/>
        <w:contextualSpacing/>
        <w:rPr>
          <w:i/>
          <w:kern w:val="28"/>
          <w:szCs w:val="56"/>
        </w:rPr>
      </w:pPr>
      <w:r w:rsidRPr="009C2448">
        <w:rPr>
          <w:i/>
          <w:kern w:val="28"/>
          <w:szCs w:val="56"/>
        </w:rPr>
        <w:t>“</w:t>
      </w:r>
      <w:r w:rsidRPr="009C2448">
        <w:rPr>
          <w:b/>
          <w:bCs/>
          <w:i/>
          <w:kern w:val="28"/>
          <w:szCs w:val="56"/>
        </w:rPr>
        <w:t>RECURSO DE RECLAMACIÓN. SU INTERPOSICIÓN NO ES EXTEMPORÁNEA SI SE REALIZA ANTES DE QUE INICIE EL PLAZO PARA HACERLO</w:t>
      </w:r>
      <w:r w:rsidRPr="009C2448">
        <w:rPr>
          <w:i/>
          <w:kern w:val="28"/>
          <w:szCs w:val="5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9C2448">
        <w:rPr>
          <w:i/>
          <w:kern w:val="28"/>
          <w:szCs w:val="56"/>
        </w:rPr>
        <w:t>que</w:t>
      </w:r>
      <w:proofErr w:type="gramEnd"/>
      <w:r w:rsidRPr="009C2448">
        <w:rPr>
          <w:i/>
          <w:kern w:val="28"/>
          <w:szCs w:val="56"/>
        </w:rPr>
        <w:t xml:space="preserve"> si dicho recurso se interpone antes de que inicie el plazo para hacerlo, su presentación no es extemporánea.”</w:t>
      </w:r>
    </w:p>
    <w:p w14:paraId="33C64B9B" w14:textId="77777777" w:rsidR="00D15341" w:rsidRPr="009C2448" w:rsidRDefault="00D15341" w:rsidP="009C2448"/>
    <w:p w14:paraId="46C0EB3A" w14:textId="5A92AF42" w:rsidR="00A53315" w:rsidRPr="009C2448" w:rsidRDefault="00BA55A8" w:rsidP="009C2448">
      <w:pPr>
        <w:pStyle w:val="Ttulo3"/>
        <w:rPr>
          <w:rFonts w:eastAsia="Calibri"/>
          <w:lang w:eastAsia="es-ES_tradnl"/>
        </w:rPr>
      </w:pPr>
      <w:bookmarkStart w:id="30" w:name="_Toc205414999"/>
      <w:r w:rsidRPr="009C2448">
        <w:rPr>
          <w:rFonts w:eastAsia="Calibri"/>
          <w:lang w:eastAsia="es-ES_tradnl"/>
        </w:rPr>
        <w:lastRenderedPageBreak/>
        <w:t>d)</w:t>
      </w:r>
      <w:r w:rsidR="00D91CB4" w:rsidRPr="009C2448">
        <w:rPr>
          <w:rFonts w:eastAsia="Calibri"/>
          <w:lang w:eastAsia="es-ES_tradnl"/>
        </w:rPr>
        <w:t xml:space="preserve"> </w:t>
      </w:r>
      <w:r w:rsidR="004565C2" w:rsidRPr="009C2448">
        <w:rPr>
          <w:rFonts w:eastAsia="Calibri"/>
          <w:lang w:eastAsia="es-ES_tradnl"/>
        </w:rPr>
        <w:t>Causal de procedencia</w:t>
      </w:r>
      <w:bookmarkEnd w:id="30"/>
    </w:p>
    <w:p w14:paraId="190404A6" w14:textId="710BD413" w:rsidR="00BA55A8" w:rsidRPr="009C2448" w:rsidRDefault="00BA55A8" w:rsidP="009C2448">
      <w:r w:rsidRPr="009C2448">
        <w:rPr>
          <w:rFonts w:cs="Arial"/>
        </w:rPr>
        <w:t xml:space="preserve">Resulta procedente la interposición del recurso de revisión, ya que </w:t>
      </w:r>
      <w:r w:rsidRPr="009C2448">
        <w:rPr>
          <w:rFonts w:eastAsia="Calibri" w:cs="Tahoma"/>
          <w:szCs w:val="22"/>
          <w:lang w:eastAsia="es-MX"/>
        </w:rPr>
        <w:t xml:space="preserve">se actualiza la causal de procedencia señalada en el artículo 179, fracción </w:t>
      </w:r>
      <w:r w:rsidR="00D15341" w:rsidRPr="009C2448">
        <w:rPr>
          <w:rFonts w:eastAsia="Calibri" w:cs="Tahoma"/>
          <w:szCs w:val="22"/>
          <w:lang w:eastAsia="es-MX"/>
        </w:rPr>
        <w:t>I</w:t>
      </w:r>
      <w:r w:rsidRPr="009C2448">
        <w:rPr>
          <w:rFonts w:cs="Arial"/>
        </w:rPr>
        <w:t xml:space="preserve"> de la </w:t>
      </w:r>
      <w:r w:rsidRPr="009C2448">
        <w:t>Ley de Transparencia y Acceso a la Información Pública del Estado de México y Municipios.</w:t>
      </w:r>
    </w:p>
    <w:p w14:paraId="0EFF7141" w14:textId="77777777" w:rsidR="00362A11" w:rsidRPr="009C2448" w:rsidRDefault="00362A11" w:rsidP="009C2448"/>
    <w:p w14:paraId="2284D7EB" w14:textId="3EE1D036" w:rsidR="00BA55A8" w:rsidRPr="009C2448" w:rsidRDefault="00362A11" w:rsidP="009C2448">
      <w:pPr>
        <w:pStyle w:val="Ttulo3"/>
      </w:pPr>
      <w:bookmarkStart w:id="31" w:name="_Toc205415000"/>
      <w:r w:rsidRPr="009C2448">
        <w:t>e) Requisitos formales para la interposición del recurso</w:t>
      </w:r>
      <w:bookmarkEnd w:id="31"/>
    </w:p>
    <w:p w14:paraId="677C7009" w14:textId="77777777" w:rsidR="00185C7C" w:rsidRPr="009C2448" w:rsidRDefault="00185C7C" w:rsidP="009C2448">
      <w:pPr>
        <w:rPr>
          <w:rFonts w:cs="Arial"/>
        </w:rPr>
      </w:pPr>
      <w:r w:rsidRPr="009C2448">
        <w:rPr>
          <w:rFonts w:cs="Arial"/>
          <w:b/>
          <w:bCs/>
        </w:rPr>
        <w:t xml:space="preserve">LA PARTE RECURRENTE </w:t>
      </w:r>
      <w:r w:rsidRPr="009C2448">
        <w:rPr>
          <w:rFonts w:cs="Arial"/>
        </w:rPr>
        <w:t>acreditó todos y cada uno de los elementos formales exigidos por el artículo 180 de la misma normatividad.</w:t>
      </w:r>
    </w:p>
    <w:p w14:paraId="2BE2EBCD" w14:textId="77777777" w:rsidR="00185C7C" w:rsidRPr="009C2448" w:rsidRDefault="00185C7C" w:rsidP="009C2448">
      <w:pPr>
        <w:rPr>
          <w:rFonts w:cs="Arial"/>
        </w:rPr>
      </w:pPr>
    </w:p>
    <w:p w14:paraId="6B410B7E" w14:textId="77777777" w:rsidR="00D15341" w:rsidRPr="009C2448" w:rsidRDefault="00D15341" w:rsidP="009C2448">
      <w:pPr>
        <w:rPr>
          <w:rFonts w:cs="Arial"/>
          <w:lang w:val="es-ES"/>
        </w:rPr>
      </w:pPr>
      <w:r w:rsidRPr="009C2448">
        <w:rPr>
          <w:lang w:val="es-ES"/>
        </w:rPr>
        <w:t xml:space="preserve">Sin embargo, es importante mencionar que, de la revisión de los expedientes electrónicos del </w:t>
      </w:r>
      <w:r w:rsidRPr="009C2448">
        <w:rPr>
          <w:b/>
          <w:bCs/>
          <w:lang w:val="es-ES"/>
        </w:rPr>
        <w:t>SAIMEX</w:t>
      </w:r>
      <w:r w:rsidRPr="009C2448">
        <w:rPr>
          <w:bCs/>
          <w:lang w:val="es-ES"/>
        </w:rPr>
        <w:t>,</w:t>
      </w:r>
      <w:r w:rsidRPr="009C2448">
        <w:rPr>
          <w:lang w:val="es-ES"/>
        </w:rPr>
        <w:t xml:space="preserve"> se observa que </w:t>
      </w:r>
      <w:r w:rsidRPr="009C2448">
        <w:rPr>
          <w:b/>
          <w:bCs/>
          <w:lang w:val="es-ES"/>
        </w:rPr>
        <w:t>LA PARTE RECURRENTE</w:t>
      </w:r>
      <w:r w:rsidRPr="009C2448">
        <w:rPr>
          <w:lang w:val="es-ES"/>
        </w:rPr>
        <w:t xml:space="preserve"> no proporcionó su nombre para ser identificado, lo que en estricto sentido provoca que </w:t>
      </w:r>
      <w:r w:rsidRPr="009C2448">
        <w:rPr>
          <w:rFonts w:cs="Arial"/>
          <w:lang w:val="es-ES"/>
        </w:rPr>
        <w:t>no</w:t>
      </w:r>
      <w:r w:rsidRPr="009C2448">
        <w:rPr>
          <w:lang w:val="es-ES"/>
        </w:rPr>
        <w:t xml:space="preserve"> se colmen los requisitos establecidos en el artículo 180 de la Ley de Transparencia; sin embargo, el artículo 15 de </w:t>
      </w:r>
      <w:r w:rsidRPr="009C2448">
        <w:rPr>
          <w:rFonts w:cs="Arial"/>
          <w:lang w:val="es-ES" w:eastAsia="es-MX"/>
        </w:rPr>
        <w:t xml:space="preserve">Ley de Transparencia y Acceso a la </w:t>
      </w:r>
      <w:r w:rsidRPr="009C2448">
        <w:rPr>
          <w:rFonts w:cs="Arial"/>
          <w:lang w:val="es-ES"/>
        </w:rPr>
        <w:t>Información</w:t>
      </w:r>
      <w:r w:rsidRPr="009C2448">
        <w:rPr>
          <w:rFonts w:cs="Arial"/>
          <w:lang w:val="es-ES" w:eastAsia="es-MX"/>
        </w:rPr>
        <w:t xml:space="preserve"> Pública del Estado de México y Municipios </w:t>
      </w:r>
      <w:r w:rsidRPr="009C2448">
        <w:rPr>
          <w:rFonts w:cs="Arial"/>
          <w:iCs/>
          <w:lang w:val="es-ES"/>
        </w:rPr>
        <w:t xml:space="preserve">prevé que </w:t>
      </w:r>
      <w:r w:rsidRPr="009C2448">
        <w:rPr>
          <w:lang w:val="es-ES"/>
        </w:rPr>
        <w:t xml:space="preserve">toda persona tendrá acceso a la información </w:t>
      </w:r>
      <w:r w:rsidRPr="009C2448">
        <w:rPr>
          <w:rFonts w:cs="Arial"/>
          <w:lang w:val="es-ES"/>
        </w:rPr>
        <w:t xml:space="preserve">sin necesidad de acreditar interés alguno o justificar su utilización, de lo que se infiere que </w:t>
      </w:r>
      <w:r w:rsidRPr="009C2448">
        <w:rPr>
          <w:rFonts w:cs="Arial"/>
          <w:b/>
          <w:u w:val="single"/>
          <w:lang w:val="es-ES"/>
        </w:rPr>
        <w:t xml:space="preserve">el nombre no es un requisito </w:t>
      </w:r>
      <w:r w:rsidRPr="009C2448">
        <w:rPr>
          <w:rFonts w:cs="Arial"/>
          <w:b/>
          <w:iCs/>
          <w:u w:val="single"/>
          <w:lang w:val="es-ES"/>
        </w:rPr>
        <w:t>indispensable</w:t>
      </w:r>
      <w:r w:rsidRPr="009C2448">
        <w:rPr>
          <w:rFonts w:cs="Arial"/>
          <w:lang w:val="es-ES"/>
        </w:rPr>
        <w:t xml:space="preserve"> para que las y los ciudadanos ejerzan el derecho de acceso a la información pública. </w:t>
      </w:r>
    </w:p>
    <w:p w14:paraId="3962CD32" w14:textId="77777777" w:rsidR="00D15341" w:rsidRPr="009C2448" w:rsidRDefault="00D15341" w:rsidP="009C2448">
      <w:pPr>
        <w:rPr>
          <w:rFonts w:cs="Arial"/>
          <w:sz w:val="24"/>
          <w:szCs w:val="24"/>
          <w:lang w:val="es-ES"/>
        </w:rPr>
      </w:pPr>
    </w:p>
    <w:p w14:paraId="1E66CAB6" w14:textId="77777777" w:rsidR="00D15341" w:rsidRPr="009C2448" w:rsidRDefault="00D15341" w:rsidP="009C2448">
      <w:pPr>
        <w:rPr>
          <w:lang w:val="es-ES"/>
        </w:rPr>
      </w:pPr>
      <w:r w:rsidRPr="009C244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C2448">
        <w:rPr>
          <w:b/>
          <w:bCs/>
          <w:lang w:val="es-ES"/>
        </w:rPr>
        <w:t>LA PARTE RECURRENTE</w:t>
      </w:r>
      <w:r w:rsidRPr="009C2448">
        <w:rPr>
          <w:b/>
          <w:lang w:val="es-ES"/>
        </w:rPr>
        <w:t>;</w:t>
      </w:r>
      <w:r w:rsidRPr="009C2448">
        <w:rPr>
          <w:lang w:val="es-ES"/>
        </w:rPr>
        <w:t xml:space="preserve"> por lo que, en el presente caso, al haber sido presentado el recurso de revisión vía </w:t>
      </w:r>
      <w:r w:rsidRPr="009C2448">
        <w:rPr>
          <w:b/>
          <w:bCs/>
          <w:lang w:val="es-ES"/>
        </w:rPr>
        <w:t>SAIMEX</w:t>
      </w:r>
      <w:r w:rsidRPr="009C2448">
        <w:rPr>
          <w:lang w:val="es-ES"/>
        </w:rPr>
        <w:t>, dicho requisito resulta innecesario.</w:t>
      </w:r>
    </w:p>
    <w:p w14:paraId="74CA7B7C" w14:textId="77777777" w:rsidR="00D15341" w:rsidRPr="009C2448" w:rsidRDefault="00D15341" w:rsidP="009C2448">
      <w:pPr>
        <w:rPr>
          <w:rFonts w:cs="Arial"/>
          <w:lang w:val="es-ES"/>
        </w:rPr>
      </w:pPr>
    </w:p>
    <w:p w14:paraId="457548E9" w14:textId="3F7AF03B" w:rsidR="00C71CEF" w:rsidRPr="009C2448" w:rsidRDefault="00C71CEF" w:rsidP="009C2448">
      <w:pPr>
        <w:pStyle w:val="Ttulo2"/>
      </w:pPr>
      <w:bookmarkStart w:id="32" w:name="_Toc205415001"/>
      <w:r w:rsidRPr="009C2448">
        <w:t>SEGUNDO. Estudio de Fondo</w:t>
      </w:r>
      <w:bookmarkEnd w:id="32"/>
    </w:p>
    <w:p w14:paraId="2A308F59" w14:textId="0FF373F0" w:rsidR="00C049E2" w:rsidRPr="009C2448" w:rsidRDefault="00C71CEF" w:rsidP="009C2448">
      <w:pPr>
        <w:pStyle w:val="Ttulo3"/>
      </w:pPr>
      <w:bookmarkStart w:id="33" w:name="_Toc205415002"/>
      <w:r w:rsidRPr="009C2448">
        <w:t>a</w:t>
      </w:r>
      <w:r w:rsidR="00C049E2" w:rsidRPr="009C2448">
        <w:t>) Mandato de transparencia y responsabilidad del Sujeto Obligado</w:t>
      </w:r>
      <w:bookmarkEnd w:id="33"/>
    </w:p>
    <w:p w14:paraId="6901A889" w14:textId="59EEDAE1" w:rsidR="00C049E2" w:rsidRPr="009C2448" w:rsidRDefault="00C049E2" w:rsidP="009C2448">
      <w:pPr>
        <w:rPr>
          <w:rFonts w:eastAsia="Palatino Linotype"/>
        </w:rPr>
      </w:pPr>
      <w:r w:rsidRPr="009C2448">
        <w:rPr>
          <w:rFonts w:eastAsia="Palatino Linotype"/>
        </w:rPr>
        <w:t xml:space="preserve">El </w:t>
      </w:r>
      <w:r w:rsidR="00717E59" w:rsidRPr="009C2448">
        <w:rPr>
          <w:rFonts w:eastAsia="Palatino Linotype"/>
        </w:rPr>
        <w:t>d</w:t>
      </w:r>
      <w:r w:rsidRPr="009C2448">
        <w:rPr>
          <w:rFonts w:eastAsia="Palatino Linotype"/>
        </w:rPr>
        <w:t xml:space="preserve">erecho de </w:t>
      </w:r>
      <w:r w:rsidR="00717E59" w:rsidRPr="009C2448">
        <w:rPr>
          <w:rFonts w:eastAsia="Palatino Linotype"/>
        </w:rPr>
        <w:t>a</w:t>
      </w:r>
      <w:r w:rsidRPr="009C2448">
        <w:rPr>
          <w:rFonts w:eastAsia="Palatino Linotype"/>
        </w:rPr>
        <w:t xml:space="preserve">cceso a la </w:t>
      </w:r>
      <w:r w:rsidR="00717E59" w:rsidRPr="009C2448">
        <w:rPr>
          <w:rFonts w:eastAsia="Palatino Linotype"/>
        </w:rPr>
        <w:t>i</w:t>
      </w:r>
      <w:r w:rsidRPr="009C2448">
        <w:rPr>
          <w:rFonts w:eastAsia="Palatino Linotype"/>
        </w:rPr>
        <w:t xml:space="preserve">nformación </w:t>
      </w:r>
      <w:r w:rsidR="00717E59" w:rsidRPr="009C2448">
        <w:rPr>
          <w:rFonts w:eastAsia="Palatino Linotype"/>
        </w:rPr>
        <w:t>p</w:t>
      </w:r>
      <w:r w:rsidRPr="009C244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C2448">
        <w:rPr>
          <w:rFonts w:eastAsia="Palatino Linotype"/>
        </w:rPr>
        <w:t>:</w:t>
      </w:r>
    </w:p>
    <w:p w14:paraId="7FAB8D32" w14:textId="77777777" w:rsidR="00C049E2" w:rsidRPr="009C2448" w:rsidRDefault="00C049E2" w:rsidP="009C2448">
      <w:pPr>
        <w:rPr>
          <w:rFonts w:eastAsia="Palatino Linotype"/>
        </w:rPr>
      </w:pPr>
    </w:p>
    <w:p w14:paraId="05320813" w14:textId="77777777" w:rsidR="00C049E2" w:rsidRPr="009C2448" w:rsidRDefault="00C049E2" w:rsidP="009C2448">
      <w:pPr>
        <w:pStyle w:val="Ttulo"/>
        <w:rPr>
          <w:rFonts w:eastAsia="Palatino Linotype"/>
          <w:b/>
        </w:rPr>
      </w:pPr>
      <w:r w:rsidRPr="009C2448">
        <w:rPr>
          <w:rFonts w:eastAsia="Palatino Linotype"/>
          <w:b/>
        </w:rPr>
        <w:t>Constitución Política de los Estados Unidos Mexicanos</w:t>
      </w:r>
    </w:p>
    <w:p w14:paraId="6B6C67B6" w14:textId="77777777" w:rsidR="00C049E2" w:rsidRPr="009C2448" w:rsidRDefault="00C049E2" w:rsidP="009C2448">
      <w:pPr>
        <w:pStyle w:val="Ttulo"/>
        <w:rPr>
          <w:rFonts w:eastAsia="Palatino Linotype"/>
          <w:b/>
        </w:rPr>
      </w:pPr>
      <w:r w:rsidRPr="009C2448">
        <w:rPr>
          <w:rFonts w:eastAsia="Palatino Linotype"/>
        </w:rPr>
        <w:t>“</w:t>
      </w:r>
      <w:r w:rsidRPr="009C2448">
        <w:rPr>
          <w:rFonts w:eastAsia="Palatino Linotype"/>
          <w:b/>
        </w:rPr>
        <w:t>Artículo 6.</w:t>
      </w:r>
    </w:p>
    <w:p w14:paraId="38D3B4C4" w14:textId="77777777" w:rsidR="00C049E2" w:rsidRPr="009C2448" w:rsidRDefault="00C049E2" w:rsidP="009C2448">
      <w:pPr>
        <w:pStyle w:val="Ttulo"/>
        <w:rPr>
          <w:rFonts w:eastAsia="Palatino Linotype"/>
        </w:rPr>
      </w:pPr>
      <w:r w:rsidRPr="009C2448">
        <w:rPr>
          <w:rFonts w:eastAsia="Palatino Linotype"/>
        </w:rPr>
        <w:t>(…)</w:t>
      </w:r>
    </w:p>
    <w:p w14:paraId="2CCAA297" w14:textId="6602827B" w:rsidR="00C049E2" w:rsidRPr="009C2448" w:rsidRDefault="00C049E2" w:rsidP="009C2448">
      <w:pPr>
        <w:pStyle w:val="Ttulo"/>
        <w:rPr>
          <w:rFonts w:eastAsia="Palatino Linotype"/>
        </w:rPr>
      </w:pPr>
      <w:r w:rsidRPr="009C2448">
        <w:rPr>
          <w:rFonts w:eastAsia="Palatino Linotype"/>
        </w:rPr>
        <w:t>Para efectos de lo dispuesto en el presente artículo se observará lo siguiente:</w:t>
      </w:r>
    </w:p>
    <w:p w14:paraId="74CC3718" w14:textId="77777777" w:rsidR="00C049E2" w:rsidRPr="009C2448" w:rsidRDefault="00C049E2" w:rsidP="009C2448">
      <w:pPr>
        <w:pStyle w:val="Ttulo"/>
        <w:rPr>
          <w:rFonts w:eastAsia="Palatino Linotype"/>
        </w:rPr>
      </w:pPr>
      <w:r w:rsidRPr="009C244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9C2448" w:rsidRDefault="00C049E2" w:rsidP="009C2448">
      <w:pPr>
        <w:pStyle w:val="Ttulo"/>
        <w:rPr>
          <w:rFonts w:eastAsia="Palatino Linotype"/>
        </w:rPr>
      </w:pPr>
      <w:r w:rsidRPr="009C2448">
        <w:rPr>
          <w:rFonts w:eastAsia="Palatino Linotype"/>
        </w:rPr>
        <w:t xml:space="preserve">I. </w:t>
      </w:r>
      <w:r w:rsidRPr="009C244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C2448" w:rsidRDefault="00C049E2" w:rsidP="009C2448">
      <w:pPr>
        <w:pStyle w:val="Ttulo"/>
        <w:rPr>
          <w:rFonts w:eastAsia="Palatino Linotype"/>
        </w:rPr>
      </w:pPr>
    </w:p>
    <w:p w14:paraId="504F12DB" w14:textId="77777777" w:rsidR="00C049E2" w:rsidRPr="009C2448" w:rsidRDefault="00C049E2" w:rsidP="009C2448">
      <w:pPr>
        <w:pStyle w:val="Ttulo"/>
        <w:rPr>
          <w:rFonts w:eastAsia="Palatino Linotype"/>
          <w:b/>
        </w:rPr>
      </w:pPr>
      <w:r w:rsidRPr="009C2448">
        <w:rPr>
          <w:rFonts w:eastAsia="Palatino Linotype"/>
          <w:b/>
        </w:rPr>
        <w:t>Constitución Política del Estado Libre y Soberano de México</w:t>
      </w:r>
    </w:p>
    <w:p w14:paraId="04932D29" w14:textId="77777777" w:rsidR="00C049E2" w:rsidRPr="009C2448" w:rsidRDefault="00C049E2" w:rsidP="009C2448">
      <w:pPr>
        <w:pStyle w:val="Ttulo"/>
        <w:rPr>
          <w:rFonts w:eastAsia="Palatino Linotype"/>
          <w:b/>
        </w:rPr>
      </w:pPr>
      <w:r w:rsidRPr="009C2448">
        <w:rPr>
          <w:rFonts w:eastAsia="Palatino Linotype"/>
        </w:rPr>
        <w:t>“</w:t>
      </w:r>
      <w:r w:rsidRPr="009C2448">
        <w:rPr>
          <w:rFonts w:eastAsia="Palatino Linotype"/>
          <w:b/>
        </w:rPr>
        <w:t xml:space="preserve">Artículo 5.- </w:t>
      </w:r>
    </w:p>
    <w:p w14:paraId="1D3829F4" w14:textId="77777777" w:rsidR="00C049E2" w:rsidRPr="009C2448" w:rsidRDefault="00C049E2" w:rsidP="009C2448">
      <w:pPr>
        <w:pStyle w:val="Ttulo"/>
        <w:rPr>
          <w:rFonts w:eastAsia="Palatino Linotype"/>
        </w:rPr>
      </w:pPr>
      <w:r w:rsidRPr="009C2448">
        <w:rPr>
          <w:rFonts w:eastAsia="Palatino Linotype"/>
        </w:rPr>
        <w:t>(…)</w:t>
      </w:r>
    </w:p>
    <w:p w14:paraId="0EAE47FD" w14:textId="77777777" w:rsidR="00C049E2" w:rsidRPr="009C2448" w:rsidRDefault="00C049E2" w:rsidP="009C2448">
      <w:pPr>
        <w:pStyle w:val="Ttulo"/>
        <w:rPr>
          <w:rFonts w:eastAsia="Palatino Linotype"/>
        </w:rPr>
      </w:pPr>
      <w:r w:rsidRPr="009C244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C2448" w:rsidRDefault="00C049E2" w:rsidP="009C2448">
      <w:pPr>
        <w:pStyle w:val="Ttulo"/>
        <w:rPr>
          <w:rFonts w:eastAsia="Palatino Linotype"/>
        </w:rPr>
      </w:pPr>
      <w:r w:rsidRPr="009C244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C2448" w:rsidRDefault="00C049E2" w:rsidP="009C2448">
      <w:pPr>
        <w:pStyle w:val="Ttulo"/>
        <w:rPr>
          <w:rFonts w:eastAsia="Palatino Linotype"/>
        </w:rPr>
      </w:pPr>
      <w:r w:rsidRPr="009C2448">
        <w:rPr>
          <w:rFonts w:eastAsia="Palatino Linotype"/>
        </w:rPr>
        <w:t>Este derecho se regirá por los principios y bases siguientes:</w:t>
      </w:r>
    </w:p>
    <w:p w14:paraId="4A3E8CBA" w14:textId="77777777" w:rsidR="00C049E2" w:rsidRPr="009C2448" w:rsidRDefault="00C049E2" w:rsidP="009C2448">
      <w:pPr>
        <w:pStyle w:val="Ttulo"/>
        <w:rPr>
          <w:rFonts w:eastAsia="Palatino Linotype"/>
        </w:rPr>
      </w:pPr>
      <w:r w:rsidRPr="009C2448">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C2448" w:rsidRDefault="00C049E2" w:rsidP="009C2448">
      <w:pPr>
        <w:rPr>
          <w:rFonts w:eastAsia="Palatino Linotype"/>
          <w:b/>
          <w:i/>
        </w:rPr>
      </w:pPr>
    </w:p>
    <w:p w14:paraId="6FC1BB3B" w14:textId="3BF4A33D" w:rsidR="00C049E2" w:rsidRPr="009C2448" w:rsidRDefault="00717E59" w:rsidP="009C2448">
      <w:pPr>
        <w:rPr>
          <w:rFonts w:eastAsia="Palatino Linotype"/>
          <w:i/>
        </w:rPr>
      </w:pPr>
      <w:r w:rsidRPr="009C2448">
        <w:rPr>
          <w:rFonts w:eastAsia="Palatino Linotype"/>
        </w:rPr>
        <w:t xml:space="preserve">Asimismo, </w:t>
      </w:r>
      <w:r w:rsidR="00C049E2" w:rsidRPr="009C2448">
        <w:rPr>
          <w:rFonts w:eastAsia="Palatino Linotype"/>
        </w:rPr>
        <w:t>el artículo 150 de la Ley de Transparencia y Acceso a la Información Pública del Estado de México y Municipios</w:t>
      </w:r>
      <w:r w:rsidR="00057B2D" w:rsidRPr="009C2448">
        <w:rPr>
          <w:rFonts w:eastAsia="Palatino Linotype"/>
        </w:rPr>
        <w:t xml:space="preserve"> </w:t>
      </w:r>
      <w:r w:rsidR="00E9335C" w:rsidRPr="009C2448">
        <w:rPr>
          <w:rFonts w:eastAsia="Palatino Linotype"/>
        </w:rPr>
        <w:t xml:space="preserve">indica </w:t>
      </w:r>
      <w:r w:rsidR="00057B2D" w:rsidRPr="009C2448">
        <w:rPr>
          <w:rFonts w:eastAsia="Palatino Linotype"/>
        </w:rPr>
        <w:t>que</w:t>
      </w:r>
      <w:r w:rsidR="00C049E2" w:rsidRPr="009C2448">
        <w:rPr>
          <w:rFonts w:eastAsia="Palatino Linotype"/>
        </w:rPr>
        <w:t xml:space="preserve"> la solicitud es la garantía primaria del Derecho de Acceso a la Información, además, establece que se regirá </w:t>
      </w:r>
      <w:r w:rsidR="00C049E2" w:rsidRPr="009C2448">
        <w:rPr>
          <w:rFonts w:eastAsia="Palatino Linotype"/>
          <w:i/>
        </w:rPr>
        <w:t>por los principios de simplicidad, rapidez</w:t>
      </w:r>
      <w:r w:rsidR="005F65B7" w:rsidRPr="009C2448">
        <w:rPr>
          <w:rFonts w:eastAsia="Palatino Linotype"/>
          <w:i/>
        </w:rPr>
        <w:t>,</w:t>
      </w:r>
      <w:r w:rsidR="00C049E2" w:rsidRPr="009C2448">
        <w:rPr>
          <w:rFonts w:eastAsia="Palatino Linotype"/>
          <w:i/>
        </w:rPr>
        <w:t xml:space="preserve"> gratuidad del procedimiento, auxilio y orientación a los particulare</w:t>
      </w:r>
      <w:r w:rsidR="001A58B3" w:rsidRPr="009C2448">
        <w:rPr>
          <w:rFonts w:eastAsia="Palatino Linotype"/>
          <w:i/>
        </w:rPr>
        <w:t>s.</w:t>
      </w:r>
    </w:p>
    <w:p w14:paraId="033466A6" w14:textId="77777777" w:rsidR="001A58B3" w:rsidRPr="009C2448" w:rsidRDefault="001A58B3" w:rsidP="009C2448">
      <w:pPr>
        <w:rPr>
          <w:rFonts w:eastAsia="Palatino Linotype"/>
          <w:i/>
        </w:rPr>
      </w:pPr>
    </w:p>
    <w:p w14:paraId="04ADA10B" w14:textId="574A944A" w:rsidR="001A58B3" w:rsidRPr="009C2448" w:rsidRDefault="00233F17" w:rsidP="009C2448">
      <w:pPr>
        <w:rPr>
          <w:rFonts w:eastAsia="Palatino Linotype" w:cs="Palatino Linotype"/>
          <w:i/>
          <w:szCs w:val="22"/>
        </w:rPr>
      </w:pPr>
      <w:r w:rsidRPr="009C2448">
        <w:rPr>
          <w:rFonts w:eastAsia="Palatino Linotype" w:cs="Palatino Linotype"/>
        </w:rPr>
        <w:t xml:space="preserve">Por su parte, el artículo 4 de </w:t>
      </w:r>
      <w:r w:rsidR="001A58B3" w:rsidRPr="009C244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C2448">
        <w:rPr>
          <w:rFonts w:eastAsia="Palatino Linotype" w:cs="Palatino Linotype"/>
        </w:rPr>
        <w:t>.</w:t>
      </w:r>
    </w:p>
    <w:p w14:paraId="1407DBB8" w14:textId="77777777" w:rsidR="001A58B3" w:rsidRPr="009C2448" w:rsidRDefault="001A58B3" w:rsidP="009C2448">
      <w:pPr>
        <w:rPr>
          <w:rFonts w:eastAsia="Palatino Linotype" w:cs="Palatino Linotype"/>
        </w:rPr>
      </w:pPr>
    </w:p>
    <w:p w14:paraId="7552AA79" w14:textId="5C52E4A4" w:rsidR="001A58B3" w:rsidRPr="009C2448" w:rsidRDefault="001A58B3" w:rsidP="009C2448">
      <w:pPr>
        <w:rPr>
          <w:rFonts w:eastAsia="Palatino Linotype" w:cs="Palatino Linotype"/>
        </w:rPr>
      </w:pPr>
      <w:r w:rsidRPr="009C2448">
        <w:rPr>
          <w:rFonts w:eastAsia="Palatino Linotype" w:cs="Palatino Linotype"/>
        </w:rPr>
        <w:t xml:space="preserve">Esto es, que los Sujetos Obligados </w:t>
      </w:r>
      <w:r w:rsidR="00FA5957" w:rsidRPr="009C2448">
        <w:rPr>
          <w:rFonts w:eastAsia="Palatino Linotype" w:cs="Palatino Linotype"/>
        </w:rPr>
        <w:t>deben</w:t>
      </w:r>
      <w:r w:rsidRPr="009C2448">
        <w:rPr>
          <w:rFonts w:eastAsia="Palatino Linotype" w:cs="Palatino Linotype"/>
        </w:rPr>
        <w:t xml:space="preserve"> atender las solicitudes de acceso a la información pública que se les </w:t>
      </w:r>
      <w:r w:rsidR="00FA5957" w:rsidRPr="009C2448">
        <w:rPr>
          <w:rFonts w:eastAsia="Palatino Linotype" w:cs="Palatino Linotype"/>
        </w:rPr>
        <w:t>sean realizadas,</w:t>
      </w:r>
      <w:r w:rsidRPr="009C2448">
        <w:rPr>
          <w:rFonts w:eastAsia="Palatino Linotype" w:cs="Palatino Linotype"/>
        </w:rPr>
        <w:t xml:space="preserve"> y proporcionar la información pública que obre en su poder</w:t>
      </w:r>
      <w:r w:rsidR="00FA5957" w:rsidRPr="009C2448">
        <w:rPr>
          <w:rFonts w:eastAsia="Palatino Linotype" w:cs="Palatino Linotype"/>
        </w:rPr>
        <w:t>,</w:t>
      </w:r>
      <w:r w:rsidRPr="009C2448">
        <w:rPr>
          <w:rFonts w:eastAsia="Palatino Linotype" w:cs="Palatino Linotype"/>
        </w:rPr>
        <w:t xml:space="preserve"> conforme </w:t>
      </w:r>
      <w:r w:rsidR="00FA5957" w:rsidRPr="009C2448">
        <w:rPr>
          <w:rFonts w:eastAsia="Palatino Linotype" w:cs="Palatino Linotype"/>
        </w:rPr>
        <w:t>a</w:t>
      </w:r>
      <w:r w:rsidRPr="009C2448">
        <w:rPr>
          <w:rFonts w:eastAsia="Palatino Linotype" w:cs="Palatino Linotype"/>
        </w:rPr>
        <w:t xml:space="preserve">l estado </w:t>
      </w:r>
      <w:r w:rsidR="00FA5957" w:rsidRPr="009C2448">
        <w:rPr>
          <w:rFonts w:eastAsia="Palatino Linotype" w:cs="Palatino Linotype"/>
        </w:rPr>
        <w:t xml:space="preserve">en </w:t>
      </w:r>
      <w:r w:rsidRPr="009C2448">
        <w:rPr>
          <w:rFonts w:eastAsia="Palatino Linotype" w:cs="Palatino Linotype"/>
        </w:rPr>
        <w:t>que se encuentr</w:t>
      </w:r>
      <w:r w:rsidR="00FA5957" w:rsidRPr="009C2448">
        <w:rPr>
          <w:rFonts w:eastAsia="Palatino Linotype" w:cs="Palatino Linotype"/>
        </w:rPr>
        <w:t>e, sin que sea necesario</w:t>
      </w:r>
      <w:r w:rsidRPr="009C2448">
        <w:rPr>
          <w:rFonts w:eastAsia="Palatino Linotype" w:cs="Palatino Linotype"/>
        </w:rPr>
        <w:t xml:space="preserve"> </w:t>
      </w:r>
      <w:r w:rsidR="00FA5957" w:rsidRPr="009C2448">
        <w:rPr>
          <w:rFonts w:eastAsia="Palatino Linotype" w:cs="Palatino Linotype"/>
        </w:rPr>
        <w:t>procesar</w:t>
      </w:r>
      <w:r w:rsidRPr="009C2448">
        <w:rPr>
          <w:rFonts w:eastAsia="Palatino Linotype" w:cs="Palatino Linotype"/>
        </w:rPr>
        <w:t xml:space="preserve"> la misma, ni presentarla conforme al interés del solicitante; </w:t>
      </w:r>
      <w:r w:rsidR="00FA5957" w:rsidRPr="009C2448">
        <w:rPr>
          <w:rFonts w:eastAsia="Palatino Linotype" w:cs="Palatino Linotype"/>
        </w:rPr>
        <w:t>tal y como</w:t>
      </w:r>
      <w:r w:rsidRPr="009C2448">
        <w:rPr>
          <w:rFonts w:eastAsia="Palatino Linotype" w:cs="Palatino Linotype"/>
        </w:rPr>
        <w:t xml:space="preserve"> lo establece el artículo 12 de la Ley de Transparencia y Acceso a la Información Pública del Estado de México y Municipios</w:t>
      </w:r>
      <w:r w:rsidR="00970EB3" w:rsidRPr="009C2448">
        <w:rPr>
          <w:rFonts w:eastAsia="Palatino Linotype" w:cs="Palatino Linotype"/>
        </w:rPr>
        <w:t>.</w:t>
      </w:r>
    </w:p>
    <w:p w14:paraId="73245195" w14:textId="77777777" w:rsidR="00970EB3" w:rsidRPr="009C2448" w:rsidRDefault="00970EB3" w:rsidP="009C2448">
      <w:pPr>
        <w:rPr>
          <w:rFonts w:eastAsia="Palatino Linotype" w:cs="Palatino Linotype"/>
        </w:rPr>
      </w:pPr>
    </w:p>
    <w:p w14:paraId="7F62D4DF" w14:textId="775730E1" w:rsidR="001A58B3" w:rsidRPr="009C2448" w:rsidRDefault="001A58B3" w:rsidP="009C2448">
      <w:pPr>
        <w:rPr>
          <w:rFonts w:eastAsia="Palatino Linotype" w:cs="Palatino Linotype"/>
        </w:rPr>
      </w:pPr>
      <w:r w:rsidRPr="009C2448">
        <w:rPr>
          <w:rFonts w:eastAsia="Palatino Linotype" w:cs="Palatino Linotype"/>
        </w:rPr>
        <w:lastRenderedPageBreak/>
        <w:t>Es decir, que todo sujeto obligado que genere, recopile, administre, procese, archive, posea o conserven, son responsables de la misma</w:t>
      </w:r>
      <w:r w:rsidR="00970EB3" w:rsidRPr="009C2448">
        <w:rPr>
          <w:rFonts w:eastAsia="Palatino Linotype" w:cs="Palatino Linotype"/>
        </w:rPr>
        <w:t>,</w:t>
      </w:r>
      <w:r w:rsidRPr="009C244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C2448">
        <w:rPr>
          <w:rFonts w:eastAsia="Palatino Linotype" w:cs="Palatino Linotype"/>
        </w:rPr>
        <w:t>o</w:t>
      </w:r>
      <w:r w:rsidRPr="009C244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C2448" w:rsidRDefault="001A58B3" w:rsidP="009C2448">
      <w:pPr>
        <w:rPr>
          <w:rFonts w:eastAsia="Palatino Linotype" w:cs="Palatino Linotype"/>
        </w:rPr>
      </w:pPr>
    </w:p>
    <w:p w14:paraId="04E42DFE" w14:textId="573F1198" w:rsidR="001A58B3" w:rsidRPr="009C2448" w:rsidRDefault="001A58B3" w:rsidP="009C2448">
      <w:pPr>
        <w:rPr>
          <w:rFonts w:eastAsia="Palatino Linotype" w:cs="Palatino Linotype"/>
        </w:rPr>
      </w:pPr>
      <w:r w:rsidRPr="009C244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C2448">
        <w:rPr>
          <w:rFonts w:eastAsia="Palatino Linotype" w:cs="Palatino Linotype"/>
        </w:rPr>
        <w:t>, s</w:t>
      </w:r>
      <w:r w:rsidRPr="009C2448">
        <w:rPr>
          <w:rFonts w:eastAsia="Palatino Linotype" w:cs="Palatino Linotype"/>
        </w:rPr>
        <w:t xml:space="preserve">iempre y cuando no se trate de información reservada o </w:t>
      </w:r>
      <w:r w:rsidR="00331F35" w:rsidRPr="009C2448">
        <w:rPr>
          <w:rFonts w:eastAsia="Palatino Linotype" w:cs="Palatino Linotype"/>
        </w:rPr>
        <w:t>confidencial.</w:t>
      </w:r>
    </w:p>
    <w:p w14:paraId="40C5219F" w14:textId="77777777" w:rsidR="001A58B3" w:rsidRPr="009C2448" w:rsidRDefault="001A58B3" w:rsidP="009C2448">
      <w:pPr>
        <w:rPr>
          <w:rFonts w:eastAsia="Palatino Linotype" w:cs="Palatino Linotype"/>
        </w:rPr>
      </w:pPr>
    </w:p>
    <w:p w14:paraId="2E629608" w14:textId="01727E15" w:rsidR="00C049E2" w:rsidRPr="009C2448" w:rsidRDefault="006067C7" w:rsidP="009C2448">
      <w:pPr>
        <w:rPr>
          <w:rFonts w:eastAsia="Palatino Linotype"/>
        </w:rPr>
      </w:pPr>
      <w:bookmarkStart w:id="34" w:name="_heading=h.2s8eyo1" w:colFirst="0" w:colLast="0"/>
      <w:bookmarkEnd w:id="34"/>
      <w:r w:rsidRPr="009C2448">
        <w:rPr>
          <w:rFonts w:eastAsia="Palatino Linotype"/>
        </w:rPr>
        <w:t>Con base en lo anterior</w:t>
      </w:r>
      <w:r w:rsidR="00B22A80" w:rsidRPr="009C2448">
        <w:rPr>
          <w:rFonts w:eastAsia="Palatino Linotype"/>
        </w:rPr>
        <w:t>, se considera que</w:t>
      </w:r>
      <w:r w:rsidR="00C049E2" w:rsidRPr="009C2448">
        <w:rPr>
          <w:rFonts w:eastAsia="Palatino Linotype"/>
        </w:rPr>
        <w:t xml:space="preserve"> </w:t>
      </w:r>
      <w:r w:rsidR="00B22A80" w:rsidRPr="009C2448">
        <w:rPr>
          <w:rFonts w:eastAsia="Palatino Linotype"/>
          <w:b/>
          <w:bCs/>
        </w:rPr>
        <w:t>EL</w:t>
      </w:r>
      <w:r w:rsidR="00C049E2" w:rsidRPr="009C2448">
        <w:rPr>
          <w:rFonts w:eastAsia="Palatino Linotype"/>
        </w:rPr>
        <w:t xml:space="preserve"> </w:t>
      </w:r>
      <w:r w:rsidR="00C049E2" w:rsidRPr="009C2448">
        <w:rPr>
          <w:rFonts w:eastAsia="Palatino Linotype"/>
          <w:b/>
        </w:rPr>
        <w:t>SUJETO OBLIGADO</w:t>
      </w:r>
      <w:r w:rsidR="00C049E2" w:rsidRPr="009C2448">
        <w:rPr>
          <w:rFonts w:eastAsia="Palatino Linotype"/>
        </w:rPr>
        <w:t xml:space="preserve"> </w:t>
      </w:r>
      <w:r w:rsidR="00B22A80" w:rsidRPr="009C2448">
        <w:rPr>
          <w:rFonts w:eastAsia="Palatino Linotype"/>
        </w:rPr>
        <w:t xml:space="preserve">se </w:t>
      </w:r>
      <w:r w:rsidR="00717E59" w:rsidRPr="009C2448">
        <w:rPr>
          <w:rFonts w:eastAsia="Palatino Linotype"/>
        </w:rPr>
        <w:t>encontraba</w:t>
      </w:r>
      <w:r w:rsidR="00B22A80" w:rsidRPr="009C2448">
        <w:rPr>
          <w:rFonts w:eastAsia="Palatino Linotype"/>
        </w:rPr>
        <w:t xml:space="preserve"> compelido a</w:t>
      </w:r>
      <w:r w:rsidR="00C049E2" w:rsidRPr="009C2448">
        <w:rPr>
          <w:rFonts w:eastAsia="Palatino Linotype"/>
        </w:rPr>
        <w:t xml:space="preserve"> atender la solicitud de acceso a la información </w:t>
      </w:r>
      <w:r w:rsidR="00B22A80" w:rsidRPr="009C2448">
        <w:rPr>
          <w:rFonts w:eastAsia="Palatino Linotype"/>
        </w:rPr>
        <w:t xml:space="preserve">realizada por </w:t>
      </w:r>
      <w:r w:rsidR="00B22A80" w:rsidRPr="009C2448">
        <w:rPr>
          <w:rFonts w:eastAsia="Palatino Linotype"/>
          <w:b/>
          <w:bCs/>
        </w:rPr>
        <w:t>LA PARTE RECURRENTE</w:t>
      </w:r>
      <w:r w:rsidR="00331F35" w:rsidRPr="009C2448">
        <w:rPr>
          <w:rFonts w:eastAsia="Palatino Linotype"/>
        </w:rPr>
        <w:t>.</w:t>
      </w:r>
    </w:p>
    <w:p w14:paraId="1611F147" w14:textId="77777777" w:rsidR="00BD5A7C" w:rsidRPr="009C2448" w:rsidRDefault="00BD5A7C" w:rsidP="009C2448">
      <w:pPr>
        <w:rPr>
          <w:rFonts w:eastAsia="Palatino Linotype"/>
        </w:rPr>
      </w:pPr>
    </w:p>
    <w:p w14:paraId="1461D2C3" w14:textId="77777777" w:rsidR="00EA5EE8" w:rsidRPr="009C2448" w:rsidRDefault="00EA5EE8" w:rsidP="009C2448">
      <w:pPr>
        <w:pStyle w:val="Ttulo3"/>
        <w:rPr>
          <w:rFonts w:eastAsia="Calibri"/>
          <w:lang w:eastAsia="es-ES_tradnl"/>
        </w:rPr>
      </w:pPr>
      <w:bookmarkStart w:id="35" w:name="_Toc193371695"/>
      <w:bookmarkStart w:id="36" w:name="_Toc205415003"/>
      <w:r w:rsidRPr="009C2448">
        <w:rPr>
          <w:rFonts w:eastAsia="Calibri"/>
          <w:lang w:eastAsia="es-ES_tradnl"/>
        </w:rPr>
        <w:t>b) Controversia a resolver</w:t>
      </w:r>
      <w:bookmarkEnd w:id="35"/>
      <w:bookmarkEnd w:id="36"/>
    </w:p>
    <w:p w14:paraId="148A0D8F" w14:textId="37A093ED" w:rsidR="00D15341" w:rsidRPr="009C2448" w:rsidRDefault="00EA5EE8" w:rsidP="009C2448">
      <w:pPr>
        <w:rPr>
          <w:rFonts w:eastAsia="Calibri"/>
          <w:lang w:eastAsia="es-ES_tradnl"/>
        </w:rPr>
      </w:pPr>
      <w:r w:rsidRPr="009C244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9C2448">
        <w:rPr>
          <w:rFonts w:eastAsia="Calibri"/>
          <w:b/>
          <w:bCs/>
          <w:lang w:eastAsia="es-ES_tradnl"/>
        </w:rPr>
        <w:t>LA PARTE RECURRENTE</w:t>
      </w:r>
      <w:r w:rsidRPr="009C2448">
        <w:rPr>
          <w:rFonts w:eastAsia="Calibri"/>
          <w:lang w:eastAsia="es-ES_tradnl"/>
        </w:rPr>
        <w:t xml:space="preserve"> solicitó </w:t>
      </w:r>
      <w:r w:rsidR="00D15341" w:rsidRPr="009C2448">
        <w:rPr>
          <w:rFonts w:eastAsia="Calibri"/>
          <w:lang w:eastAsia="es-ES_tradnl"/>
        </w:rPr>
        <w:t xml:space="preserve">el reporte de actividades, hora de entrada y salida, , así como evidencia fotográfica de que asistieron a laborar el día 29 de mayo del 2025 los servidores públicos precisados en la solicitud; así como el último recibo de nómina (primera quincena de mayo de dos mil veinticinco). </w:t>
      </w:r>
    </w:p>
    <w:p w14:paraId="03AB87B2" w14:textId="77777777" w:rsidR="00B74D32" w:rsidRPr="009C2448" w:rsidRDefault="00B74D32" w:rsidP="009C2448">
      <w:pPr>
        <w:tabs>
          <w:tab w:val="left" w:pos="4962"/>
        </w:tabs>
        <w:contextualSpacing/>
        <w:rPr>
          <w:rFonts w:eastAsiaTheme="minorHAnsi" w:cs="Tahoma"/>
          <w:bCs/>
          <w:iCs/>
          <w:szCs w:val="22"/>
          <w:lang w:eastAsia="en-US"/>
        </w:rPr>
      </w:pPr>
    </w:p>
    <w:p w14:paraId="4D552AC6" w14:textId="60471B89" w:rsidR="00D15341" w:rsidRPr="009C2448" w:rsidRDefault="00EA5EE8" w:rsidP="009C2448">
      <w:pPr>
        <w:tabs>
          <w:tab w:val="left" w:pos="4962"/>
        </w:tabs>
        <w:contextualSpacing/>
        <w:rPr>
          <w:rFonts w:eastAsiaTheme="majorEastAsia"/>
          <w:lang w:val="es-ES"/>
        </w:rPr>
      </w:pPr>
      <w:r w:rsidRPr="009C2448">
        <w:rPr>
          <w:rFonts w:eastAsiaTheme="minorHAnsi" w:cs="Tahoma"/>
          <w:bCs/>
          <w:iCs/>
          <w:szCs w:val="22"/>
          <w:lang w:eastAsia="en-US"/>
        </w:rPr>
        <w:lastRenderedPageBreak/>
        <w:t xml:space="preserve">En respuesta, </w:t>
      </w:r>
      <w:r w:rsidRPr="009C2448">
        <w:rPr>
          <w:rFonts w:eastAsiaTheme="minorHAnsi" w:cs="Tahoma"/>
          <w:b/>
          <w:iCs/>
          <w:szCs w:val="22"/>
          <w:lang w:eastAsia="en-US"/>
        </w:rPr>
        <w:t xml:space="preserve">EL SUJETO OBLIGADO </w:t>
      </w:r>
      <w:r w:rsidR="00D15341" w:rsidRPr="009C2448">
        <w:rPr>
          <w:rFonts w:eastAsiaTheme="minorHAnsi" w:cs="Tahoma"/>
          <w:bCs/>
          <w:iCs/>
          <w:szCs w:val="22"/>
          <w:lang w:eastAsia="en-US"/>
        </w:rPr>
        <w:t xml:space="preserve">adjuntó </w:t>
      </w:r>
      <w:r w:rsidR="00D15341" w:rsidRPr="009C2448">
        <w:rPr>
          <w:rFonts w:eastAsiaTheme="majorEastAsia"/>
          <w:lang w:val="es-ES"/>
        </w:rPr>
        <w:t>oficio por medio del cual el Subdirector de Recursos Humanos informó que los servidores públicos precisados en la solicitud no se presentaron a laborar el veintinueve de mayo de dos mil veinticinco, por lo que no existe registro de asistencia, reporte de actividades con evidencia fotográfica; asimismo, hizo llegar el último recibo de nómina generado a la fecha de la solicitud; es decir, de la primera quincena de mayo de dos mil veinticinco. Asimismo, adjuntó los oficios por medio de los cuales l</w:t>
      </w:r>
      <w:r w:rsidR="00111E31" w:rsidRPr="009C2448">
        <w:rPr>
          <w:rFonts w:eastAsiaTheme="majorEastAsia"/>
          <w:lang w:val="es-ES"/>
        </w:rPr>
        <w:t xml:space="preserve">os servidores públicos habilitados de la </w:t>
      </w:r>
      <w:r w:rsidR="00D15341" w:rsidRPr="009C2448">
        <w:rPr>
          <w:rFonts w:eastAsiaTheme="majorEastAsia"/>
          <w:lang w:val="es-ES"/>
        </w:rPr>
        <w:t>Direc</w:t>
      </w:r>
      <w:r w:rsidR="00111E31" w:rsidRPr="009C2448">
        <w:rPr>
          <w:rFonts w:eastAsiaTheme="majorEastAsia"/>
          <w:lang w:val="es-ES"/>
        </w:rPr>
        <w:t xml:space="preserve">ción </w:t>
      </w:r>
      <w:r w:rsidR="00D15341" w:rsidRPr="009C2448">
        <w:rPr>
          <w:rFonts w:eastAsiaTheme="majorEastAsia"/>
          <w:lang w:val="es-ES"/>
        </w:rPr>
        <w:t>de Desarrollo Social, Bienestar y Asuntos Indígenas y Di</w:t>
      </w:r>
      <w:r w:rsidR="00111E31" w:rsidRPr="009C2448">
        <w:rPr>
          <w:rFonts w:eastAsiaTheme="majorEastAsia"/>
          <w:lang w:val="es-ES"/>
        </w:rPr>
        <w:t>rección de Administración (áreas a las que se encuentran adscritos los servidores públicos precisados en la solicitud), informaron que los servidores públicos precisados en la solicitud no se presentaron a laborar el veintinueve de mayo de dos mil veinticinco.</w:t>
      </w:r>
    </w:p>
    <w:p w14:paraId="36578C75" w14:textId="77777777" w:rsidR="00D15341" w:rsidRPr="009C2448" w:rsidRDefault="00D15341" w:rsidP="009C2448">
      <w:pPr>
        <w:tabs>
          <w:tab w:val="left" w:pos="4962"/>
        </w:tabs>
        <w:contextualSpacing/>
        <w:rPr>
          <w:rFonts w:eastAsiaTheme="majorEastAsia"/>
          <w:lang w:val="es-ES"/>
        </w:rPr>
      </w:pPr>
    </w:p>
    <w:p w14:paraId="0490226E" w14:textId="121BA877" w:rsidR="00EA5EE8" w:rsidRPr="009C2448" w:rsidRDefault="00EA5EE8" w:rsidP="009C2448">
      <w:pPr>
        <w:autoSpaceDE w:val="0"/>
        <w:autoSpaceDN w:val="0"/>
        <w:adjustRightInd w:val="0"/>
        <w:ind w:right="-28"/>
        <w:rPr>
          <w:rFonts w:eastAsiaTheme="minorHAnsi" w:cs="Tahoma"/>
          <w:bCs/>
          <w:iCs/>
          <w:szCs w:val="22"/>
          <w:lang w:eastAsia="en-US"/>
        </w:rPr>
      </w:pPr>
      <w:r w:rsidRPr="009C2448">
        <w:rPr>
          <w:rFonts w:eastAsiaTheme="minorHAnsi" w:cs="Tahoma"/>
          <w:bCs/>
          <w:iCs/>
          <w:szCs w:val="22"/>
          <w:lang w:eastAsia="en-US"/>
        </w:rPr>
        <w:t xml:space="preserve">Ahora bien, en la interposición del presente recurso </w:t>
      </w:r>
      <w:r w:rsidRPr="009C2448">
        <w:rPr>
          <w:rFonts w:eastAsiaTheme="minorHAnsi" w:cs="Tahoma"/>
          <w:b/>
          <w:iCs/>
          <w:szCs w:val="22"/>
          <w:lang w:eastAsia="en-US"/>
        </w:rPr>
        <w:t>LA PARTE RECURRENTE</w:t>
      </w:r>
      <w:r w:rsidRPr="009C2448">
        <w:rPr>
          <w:rFonts w:eastAsiaTheme="minorHAnsi" w:cs="Tahoma"/>
          <w:bCs/>
          <w:iCs/>
          <w:szCs w:val="22"/>
          <w:lang w:eastAsia="en-US"/>
        </w:rPr>
        <w:t xml:space="preserve"> se inconformó medularmente por</w:t>
      </w:r>
      <w:r w:rsidR="00111E31" w:rsidRPr="009C2448">
        <w:rPr>
          <w:rFonts w:eastAsiaTheme="minorHAnsi" w:cs="Tahoma"/>
          <w:bCs/>
          <w:iCs/>
          <w:szCs w:val="22"/>
          <w:lang w:eastAsia="en-US"/>
        </w:rPr>
        <w:t xml:space="preserve">que no se le hizo entrega de la información, además de no adjuntar el acta que apruebe la versión pública. </w:t>
      </w:r>
      <w:r w:rsidR="00F305A9" w:rsidRPr="009C2448">
        <w:rPr>
          <w:rFonts w:eastAsiaTheme="minorHAnsi" w:cs="Tahoma"/>
          <w:bCs/>
          <w:iCs/>
          <w:szCs w:val="22"/>
          <w:lang w:eastAsia="en-US"/>
        </w:rPr>
        <w:t xml:space="preserve"> </w:t>
      </w:r>
    </w:p>
    <w:p w14:paraId="4BDD3902" w14:textId="77777777" w:rsidR="00F305A9" w:rsidRPr="009C2448" w:rsidRDefault="00F305A9" w:rsidP="009C2448">
      <w:pPr>
        <w:autoSpaceDE w:val="0"/>
        <w:autoSpaceDN w:val="0"/>
        <w:adjustRightInd w:val="0"/>
        <w:ind w:right="-28"/>
        <w:rPr>
          <w:rFonts w:eastAsiaTheme="minorHAnsi" w:cs="Tahoma"/>
          <w:bCs/>
          <w:iCs/>
          <w:szCs w:val="22"/>
          <w:lang w:eastAsia="en-US"/>
        </w:rPr>
      </w:pPr>
    </w:p>
    <w:p w14:paraId="6FD08A12" w14:textId="77777777" w:rsidR="00C45534" w:rsidRPr="009C2448" w:rsidRDefault="00C45534" w:rsidP="009C2448">
      <w:pPr>
        <w:pStyle w:val="Prrafodelista"/>
        <w:widowControl w:val="0"/>
        <w:autoSpaceDE w:val="0"/>
        <w:autoSpaceDN w:val="0"/>
        <w:adjustRightInd w:val="0"/>
        <w:ind w:left="0"/>
      </w:pPr>
      <w:bookmarkStart w:id="37" w:name="_Toc193371696"/>
      <w:r w:rsidRPr="009C2448">
        <w:rPr>
          <w:rFonts w:eastAsiaTheme="minorHAnsi" w:cs="Tahoma"/>
          <w:bCs/>
          <w:iCs/>
          <w:szCs w:val="22"/>
          <w:lang w:eastAsia="en-US"/>
        </w:rPr>
        <w:t>Asimismo</w:t>
      </w:r>
      <w:r w:rsidRPr="009C2448">
        <w:t xml:space="preserve">, es importante señalar que </w:t>
      </w:r>
      <w:r w:rsidRPr="009C2448">
        <w:rPr>
          <w:b/>
          <w:iCs/>
        </w:rPr>
        <w:t>LA PARTE RECURRENTE</w:t>
      </w:r>
      <w:r w:rsidRPr="009C2448">
        <w:rPr>
          <w:bCs/>
          <w:iCs/>
        </w:rPr>
        <w:t xml:space="preserve"> </w:t>
      </w:r>
      <w:r w:rsidRPr="009C2448">
        <w:t xml:space="preserve">no realizó manifestaciones, alegatos o pruebas y por su parte </w:t>
      </w:r>
      <w:r w:rsidRPr="009C2448">
        <w:rPr>
          <w:b/>
        </w:rPr>
        <w:t>EL SUJETO OBLIGADO</w:t>
      </w:r>
      <w:r w:rsidRPr="009C2448">
        <w:rPr>
          <w:rFonts w:cs="Arial"/>
        </w:rPr>
        <w:t xml:space="preserve"> omitió rendir su </w:t>
      </w:r>
      <w:r w:rsidRPr="009C2448">
        <w:t xml:space="preserve">Informe Justificado, en el término establecido en el numeral 185, fracción II de la Ley de Transparencia y Acceso a la Información Pública del Estado de México y Municipios. </w:t>
      </w:r>
    </w:p>
    <w:p w14:paraId="7285DD5B" w14:textId="77777777" w:rsidR="00EA5EE8" w:rsidRPr="009C2448" w:rsidRDefault="00EA5EE8" w:rsidP="009C2448">
      <w:pPr>
        <w:pStyle w:val="Prrafodelista"/>
        <w:widowControl w:val="0"/>
        <w:autoSpaceDE w:val="0"/>
        <w:autoSpaceDN w:val="0"/>
        <w:adjustRightInd w:val="0"/>
        <w:ind w:left="0"/>
      </w:pPr>
    </w:p>
    <w:p w14:paraId="4BA4934F" w14:textId="77777777" w:rsidR="00111E31" w:rsidRPr="009C2448" w:rsidRDefault="00111E31" w:rsidP="009C2448">
      <w:pPr>
        <w:tabs>
          <w:tab w:val="left" w:pos="4962"/>
        </w:tabs>
        <w:contextualSpacing/>
        <w:rPr>
          <w:rFonts w:eastAsiaTheme="minorHAnsi" w:cs="Tahoma"/>
          <w:bCs/>
          <w:iCs/>
          <w:szCs w:val="22"/>
          <w:lang w:eastAsia="en-US"/>
        </w:rPr>
      </w:pPr>
      <w:r w:rsidRPr="009C2448">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9C2448">
        <w:rPr>
          <w:rFonts w:eastAsiaTheme="minorHAnsi" w:cs="Tahoma"/>
          <w:b/>
          <w:bCs/>
          <w:iCs/>
          <w:szCs w:val="22"/>
          <w:lang w:eastAsia="en-US"/>
        </w:rPr>
        <w:t>LA PARTE RECURRENTE</w:t>
      </w:r>
      <w:r w:rsidRPr="009C2448">
        <w:rPr>
          <w:rFonts w:eastAsiaTheme="minorHAnsi" w:cs="Tahoma"/>
          <w:bCs/>
          <w:iCs/>
          <w:szCs w:val="22"/>
          <w:lang w:eastAsia="en-US"/>
        </w:rPr>
        <w:t>.</w:t>
      </w:r>
    </w:p>
    <w:p w14:paraId="75FD781B" w14:textId="77777777" w:rsidR="00EA5EE8" w:rsidRPr="009C2448" w:rsidRDefault="00EA5EE8" w:rsidP="009C2448">
      <w:pPr>
        <w:tabs>
          <w:tab w:val="left" w:pos="4962"/>
        </w:tabs>
        <w:contextualSpacing/>
        <w:rPr>
          <w:rFonts w:eastAsiaTheme="minorHAnsi" w:cs="Tahoma"/>
          <w:bCs/>
          <w:iCs/>
          <w:szCs w:val="22"/>
          <w:lang w:eastAsia="en-US"/>
        </w:rPr>
      </w:pPr>
    </w:p>
    <w:p w14:paraId="39CFD374" w14:textId="77777777" w:rsidR="00EA5EE8" w:rsidRPr="009C2448" w:rsidRDefault="00EA5EE8" w:rsidP="009C2448">
      <w:pPr>
        <w:pStyle w:val="Ttulo3"/>
      </w:pPr>
      <w:bookmarkStart w:id="38" w:name="_Toc205415004"/>
      <w:r w:rsidRPr="009C2448">
        <w:lastRenderedPageBreak/>
        <w:t>c) Estudio de la controversia</w:t>
      </w:r>
      <w:bookmarkEnd w:id="37"/>
      <w:bookmarkEnd w:id="38"/>
    </w:p>
    <w:p w14:paraId="20508B33" w14:textId="399C3E67" w:rsidR="0099409D" w:rsidRPr="009C2448" w:rsidRDefault="00CC5ED7" w:rsidP="009C2448">
      <w:pPr>
        <w:widowControl w:val="0"/>
        <w:autoSpaceDE w:val="0"/>
        <w:autoSpaceDN w:val="0"/>
        <w:adjustRightInd w:val="0"/>
        <w:contextualSpacing/>
        <w:rPr>
          <w:rFonts w:eastAsia="Palatino Linotype" w:cs="Palatino Linotype"/>
          <w:sz w:val="24"/>
          <w:szCs w:val="24"/>
          <w:lang w:eastAsia="es-MX"/>
        </w:rPr>
      </w:pPr>
      <w:r w:rsidRPr="009C2448">
        <w:rPr>
          <w:rFonts w:eastAsia="Palatino Linotype" w:cs="Palatino Linotype"/>
          <w:szCs w:val="22"/>
        </w:rPr>
        <w:t xml:space="preserve">Primero, </w:t>
      </w:r>
      <w:r w:rsidR="0099409D" w:rsidRPr="009C2448">
        <w:rPr>
          <w:rFonts w:eastAsia="Palatino Linotype" w:cs="Palatino Linotype"/>
          <w:sz w:val="24"/>
          <w:szCs w:val="24"/>
          <w:lang w:eastAsia="es-MX"/>
        </w:rPr>
        <w:t>es necesario señalar que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4CF8E5FD" w14:textId="77777777" w:rsidR="0099409D" w:rsidRPr="009C2448" w:rsidRDefault="0099409D" w:rsidP="009C2448">
      <w:pPr>
        <w:widowControl w:val="0"/>
        <w:rPr>
          <w:rFonts w:eastAsia="Palatino Linotype" w:cs="Palatino Linotype"/>
          <w:sz w:val="24"/>
          <w:szCs w:val="24"/>
          <w:lang w:eastAsia="es-MX"/>
        </w:rPr>
      </w:pPr>
    </w:p>
    <w:p w14:paraId="039BF92D" w14:textId="77777777" w:rsidR="0099409D" w:rsidRPr="009C2448" w:rsidRDefault="0099409D" w:rsidP="009C2448">
      <w:pPr>
        <w:widowControl w:val="0"/>
        <w:rPr>
          <w:rFonts w:eastAsia="Palatino Linotype" w:cs="Palatino Linotype"/>
          <w:sz w:val="24"/>
          <w:szCs w:val="24"/>
          <w:lang w:eastAsia="es-MX"/>
        </w:rPr>
      </w:pPr>
      <w:r w:rsidRPr="009C2448">
        <w:rPr>
          <w:rFonts w:eastAsia="Palatino Linotype" w:cs="Palatino Linotype"/>
          <w:sz w:val="24"/>
          <w:szCs w:val="24"/>
          <w:lang w:eastAsia="es-MX"/>
        </w:rPr>
        <w:t>En ese contexto, los artículos 59 y 84 de dicha normatividad, establece que la jornada de trabajo, es el tiempo durante el cual la o el servidor público está a disposición del Ayuntamiento o Unidad Administrativa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11B2D3CB" w14:textId="77777777" w:rsidR="0099409D" w:rsidRPr="009C2448" w:rsidRDefault="0099409D" w:rsidP="009C2448">
      <w:pPr>
        <w:widowControl w:val="0"/>
        <w:rPr>
          <w:rFonts w:ascii="Times New Roman" w:hAnsi="Times New Roman"/>
          <w:sz w:val="24"/>
          <w:szCs w:val="24"/>
          <w:lang w:eastAsia="es-MX"/>
        </w:rPr>
      </w:pPr>
    </w:p>
    <w:p w14:paraId="1473DF2D" w14:textId="77777777" w:rsidR="0099409D" w:rsidRPr="009C2448" w:rsidRDefault="0099409D" w:rsidP="009C2448">
      <w:pPr>
        <w:widowControl w:val="0"/>
        <w:rPr>
          <w:rFonts w:eastAsia="Palatino Linotype" w:cs="Palatino Linotype"/>
          <w:sz w:val="24"/>
          <w:szCs w:val="24"/>
          <w:lang w:eastAsia="es-MX"/>
        </w:rPr>
      </w:pPr>
      <w:r w:rsidRPr="009C2448">
        <w:rPr>
          <w:rFonts w:eastAsia="Palatino Linotype" w:cs="Palatino Linotype"/>
          <w:sz w:val="24"/>
          <w:szCs w:val="24"/>
          <w:lang w:eastAsia="es-MX"/>
        </w:rPr>
        <w:t>Además, los artículos 88, fracción III, y 220 K de la Ley de referencia, estipula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3C457F50" w14:textId="77777777" w:rsidR="0099409D" w:rsidRPr="009C2448" w:rsidRDefault="0099409D" w:rsidP="009C2448">
      <w:pPr>
        <w:widowControl w:val="0"/>
        <w:rPr>
          <w:rFonts w:eastAsia="Palatino Linotype" w:cs="Palatino Linotype"/>
          <w:sz w:val="24"/>
          <w:szCs w:val="24"/>
          <w:lang w:eastAsia="es-MX"/>
        </w:rPr>
      </w:pPr>
    </w:p>
    <w:p w14:paraId="4272381C" w14:textId="78813D22" w:rsidR="0099409D" w:rsidRPr="009C2448" w:rsidRDefault="00716AAA" w:rsidP="009C2448">
      <w:pPr>
        <w:widowControl w:val="0"/>
      </w:pPr>
      <w:r w:rsidRPr="009C2448">
        <w:rPr>
          <w:rFonts w:cs="Arial"/>
          <w:sz w:val="24"/>
          <w:szCs w:val="24"/>
          <w:lang w:eastAsia="es-MX"/>
        </w:rPr>
        <w:t xml:space="preserve">Una vez precisado lo anterior, se considera necesario </w:t>
      </w:r>
      <w:r w:rsidR="0099409D" w:rsidRPr="009C2448">
        <w:rPr>
          <w:rFonts w:cs="Arial"/>
          <w:sz w:val="24"/>
          <w:szCs w:val="24"/>
          <w:lang w:eastAsia="es-MX"/>
        </w:rPr>
        <w:t xml:space="preserve">es necesario precisar que existe pronunciamiento del servidor público habilitado de la </w:t>
      </w:r>
      <w:r w:rsidR="0099409D" w:rsidRPr="009C2448">
        <w:rPr>
          <w:rFonts w:eastAsiaTheme="majorEastAsia"/>
          <w:lang w:val="es-ES"/>
        </w:rPr>
        <w:t xml:space="preserve">el Subdirector de Recursos Humanos, </w:t>
      </w:r>
      <w:r w:rsidR="0099409D" w:rsidRPr="009C2448">
        <w:rPr>
          <w:rFonts w:eastAsiaTheme="majorEastAsia"/>
        </w:rPr>
        <w:t>área que se encarga de ver todas las cuestiones relacionadas con el pago de nómina</w:t>
      </w:r>
      <w:r w:rsidR="0099409D" w:rsidRPr="009C2448">
        <w:rPr>
          <w:rFonts w:eastAsiaTheme="majorEastAsia"/>
          <w:lang w:val="es-ES"/>
        </w:rPr>
        <w:t xml:space="preserve"> conforme la asistencia de los servidores públicos; así como, los servidores públicos habilitados </w:t>
      </w:r>
      <w:r w:rsidR="0099409D" w:rsidRPr="009C2448">
        <w:rPr>
          <w:rFonts w:eastAsiaTheme="majorEastAsia"/>
          <w:lang w:val="es-ES"/>
        </w:rPr>
        <w:lastRenderedPageBreak/>
        <w:t xml:space="preserve">de la Dirección de Desarrollo Social, Bienestar y Asuntos Indígenas y Dirección de Administración (áreas a las que se encuentran adscritos los servidores públicos precisados en la solicitud), quienes informaron que los servidores públicos precisados en la solicitud no se presentaron a laborar el veintinueve de mayo de dos mil veinticinco; asimismo, el subdirector de recursos humanos proporcionó el ultimo recibo de nómina generado a la fecha de la solicitud de los servidores públicos requeridos por </w:t>
      </w:r>
      <w:r w:rsidR="0099409D" w:rsidRPr="009C2448">
        <w:rPr>
          <w:rFonts w:eastAsiaTheme="majorEastAsia"/>
          <w:b/>
          <w:bCs/>
          <w:lang w:val="es-ES"/>
        </w:rPr>
        <w:t>LA PARTE RECURRENTE</w:t>
      </w:r>
      <w:r w:rsidR="0099409D" w:rsidRPr="009C2448">
        <w:t xml:space="preserve">. </w:t>
      </w:r>
    </w:p>
    <w:p w14:paraId="32DF5B9F" w14:textId="77777777" w:rsidR="0099409D" w:rsidRPr="009C2448" w:rsidRDefault="0099409D" w:rsidP="009C2448">
      <w:pPr>
        <w:widowControl w:val="0"/>
        <w:rPr>
          <w:rFonts w:cs="Arial"/>
          <w:sz w:val="24"/>
          <w:szCs w:val="24"/>
          <w:lang w:eastAsia="es-MX"/>
        </w:rPr>
      </w:pPr>
    </w:p>
    <w:p w14:paraId="7BC270F2" w14:textId="6572B59E" w:rsidR="0099409D" w:rsidRPr="009C2448" w:rsidRDefault="0099409D" w:rsidP="009C2448">
      <w:r w:rsidRPr="009C2448">
        <w:t>Derivado de lo anterior, este Órgano Garante advierte que existió el pronunciamiento por parte de los servidores públicos habilitados de las áreas competentes</w:t>
      </w:r>
      <w:r w:rsidRPr="009C2448">
        <w:rPr>
          <w:rFonts w:cs="Tahoma"/>
          <w:szCs w:val="22"/>
          <w:lang w:val="es-ES"/>
        </w:rPr>
        <w:t>,</w:t>
      </w:r>
      <w:r w:rsidRPr="009C2448">
        <w:t xml:space="preserve"> agotando así la búsqueda exhaustiva y razonable por parte del </w:t>
      </w:r>
      <w:r w:rsidRPr="009C2448">
        <w:rPr>
          <w:b/>
        </w:rPr>
        <w:t>SUJETO OBLIGADO</w:t>
      </w:r>
      <w:r w:rsidRPr="009C2448">
        <w:t>, que para tal efecto dispone el artículo 162, de la Ley de Transparencia y Acceso a la Información Pública del Estado de México y Municipios, que índica:</w:t>
      </w:r>
    </w:p>
    <w:p w14:paraId="6D73F0D1" w14:textId="77777777" w:rsidR="0099409D" w:rsidRPr="009C2448" w:rsidRDefault="0099409D" w:rsidP="009C2448"/>
    <w:p w14:paraId="13EA7A57" w14:textId="77777777" w:rsidR="0099409D" w:rsidRPr="009C2448" w:rsidRDefault="0099409D" w:rsidP="009C2448">
      <w:pPr>
        <w:spacing w:line="240" w:lineRule="auto"/>
        <w:ind w:left="567" w:right="567"/>
        <w:contextualSpacing/>
        <w:rPr>
          <w:i/>
          <w:kern w:val="28"/>
          <w:szCs w:val="56"/>
        </w:rPr>
      </w:pPr>
      <w:r w:rsidRPr="009C2448">
        <w:rPr>
          <w:i/>
          <w:kern w:val="28"/>
          <w:szCs w:val="56"/>
        </w:rPr>
        <w:t>“</w:t>
      </w:r>
      <w:r w:rsidRPr="009C2448">
        <w:rPr>
          <w:b/>
          <w:i/>
          <w:kern w:val="28"/>
          <w:szCs w:val="56"/>
        </w:rPr>
        <w:t xml:space="preserve">Artículo 162. </w:t>
      </w:r>
      <w:r w:rsidRPr="009C2448">
        <w:rPr>
          <w:i/>
          <w:kern w:val="28"/>
          <w:szCs w:val="56"/>
        </w:rPr>
        <w:t xml:space="preserve">Las unidades de transparencia deberán garantizar que las solicitudes se turnen a todas las Áreas competentes que cuenten con la información o deban tenerla </w:t>
      </w:r>
      <w:proofErr w:type="gramStart"/>
      <w:r w:rsidRPr="009C2448">
        <w:rPr>
          <w:i/>
          <w:kern w:val="28"/>
          <w:szCs w:val="56"/>
        </w:rPr>
        <w:t>de acuerdo a</w:t>
      </w:r>
      <w:proofErr w:type="gramEnd"/>
      <w:r w:rsidRPr="009C2448">
        <w:rPr>
          <w:i/>
          <w:kern w:val="28"/>
          <w:szCs w:val="56"/>
        </w:rPr>
        <w:t xml:space="preserve"> sus facultades, competencias y funciones, con el objeto de que realicen una búsqueda exhaustiva y razonable de la información solicitada.” Sic.</w:t>
      </w:r>
    </w:p>
    <w:p w14:paraId="25640B30" w14:textId="77777777" w:rsidR="0099409D" w:rsidRPr="009C2448" w:rsidRDefault="0099409D" w:rsidP="009C2448"/>
    <w:p w14:paraId="0B81C4CD" w14:textId="199571E2" w:rsidR="0099409D" w:rsidRPr="009C2448" w:rsidRDefault="00716AAA" w:rsidP="009C2448">
      <w:pPr>
        <w:widowControl w:val="0"/>
        <w:rPr>
          <w:rFonts w:eastAsia="Palatino Linotype" w:cs="Palatino Linotype"/>
          <w:szCs w:val="22"/>
        </w:rPr>
      </w:pPr>
      <w:r w:rsidRPr="009C2448">
        <w:rPr>
          <w:rFonts w:eastAsia="Palatino Linotype" w:cs="Palatino Linotype"/>
          <w:szCs w:val="22"/>
        </w:rPr>
        <w:t xml:space="preserve">Ahora bien, del </w:t>
      </w:r>
      <w:r w:rsidR="0099409D" w:rsidRPr="009C2448">
        <w:rPr>
          <w:rFonts w:eastAsia="Palatino Linotype" w:cs="Palatino Linotype"/>
          <w:szCs w:val="22"/>
        </w:rPr>
        <w:t xml:space="preserve">análisis </w:t>
      </w:r>
      <w:r w:rsidRPr="009C2448">
        <w:rPr>
          <w:rFonts w:eastAsia="Palatino Linotype" w:cs="Palatino Linotype"/>
          <w:szCs w:val="22"/>
        </w:rPr>
        <w:t>realizado a</w:t>
      </w:r>
      <w:r w:rsidR="0099409D" w:rsidRPr="009C2448">
        <w:rPr>
          <w:rFonts w:eastAsia="Palatino Linotype" w:cs="Palatino Linotype"/>
          <w:szCs w:val="22"/>
        </w:rPr>
        <w:t xml:space="preserve"> la respuesta otorgada al requerimiento relacionado con la asistencia de los servidores públicos precisado</w:t>
      </w:r>
      <w:r w:rsidRPr="009C2448">
        <w:rPr>
          <w:rFonts w:eastAsia="Palatino Linotype" w:cs="Palatino Linotype"/>
          <w:szCs w:val="22"/>
        </w:rPr>
        <w:t xml:space="preserve">s </w:t>
      </w:r>
      <w:r w:rsidR="0099409D" w:rsidRPr="009C2448">
        <w:rPr>
          <w:rFonts w:eastAsia="Palatino Linotype" w:cs="Palatino Linotype"/>
          <w:szCs w:val="22"/>
        </w:rPr>
        <w:t>en la solicitud; así como, reporte de actividades y evidencia fotográfica de su asistencia</w:t>
      </w:r>
      <w:r w:rsidR="00863676" w:rsidRPr="009C2448">
        <w:rPr>
          <w:rFonts w:eastAsia="Palatino Linotype" w:cs="Palatino Linotype"/>
          <w:szCs w:val="22"/>
        </w:rPr>
        <w:t xml:space="preserve">; al respecto </w:t>
      </w:r>
      <w:r w:rsidR="00863676" w:rsidRPr="009C2448">
        <w:rPr>
          <w:rFonts w:eastAsia="Palatino Linotype" w:cs="Palatino Linotype"/>
          <w:b/>
          <w:bCs/>
          <w:szCs w:val="22"/>
        </w:rPr>
        <w:t xml:space="preserve">EL SUJETO OBLIGADO </w:t>
      </w:r>
      <w:r w:rsidR="00863676" w:rsidRPr="009C2448">
        <w:rPr>
          <w:rFonts w:eastAsia="Palatino Linotype" w:cs="Palatino Linotype"/>
          <w:szCs w:val="22"/>
        </w:rPr>
        <w:t xml:space="preserve">refirió la inexistencia de la información, dado que los servidores públicos no asistieron a trabajar el veintinueve de mayo de dos mil veinticinco, en consecuencia, </w:t>
      </w:r>
      <w:r w:rsidR="0099409D" w:rsidRPr="009C2448">
        <w:rPr>
          <w:rFonts w:eastAsia="Palatino Linotype" w:cs="Palatino Linotype"/>
          <w:szCs w:val="22"/>
        </w:rPr>
        <w:t>este Órgano Garante determina que se tiene por atendido</w:t>
      </w:r>
      <w:r w:rsidR="00863676" w:rsidRPr="009C2448">
        <w:rPr>
          <w:rFonts w:eastAsia="Palatino Linotype" w:cs="Palatino Linotype"/>
          <w:szCs w:val="22"/>
        </w:rPr>
        <w:t xml:space="preserve"> el derecho de acceso a la información ejercido por </w:t>
      </w:r>
      <w:r w:rsidR="00863676" w:rsidRPr="009C2448">
        <w:rPr>
          <w:rFonts w:eastAsia="Palatino Linotype" w:cs="Palatino Linotype"/>
          <w:b/>
          <w:bCs/>
          <w:szCs w:val="22"/>
        </w:rPr>
        <w:t>LA PARTE RECURRNTE</w:t>
      </w:r>
      <w:r w:rsidR="00863676" w:rsidRPr="009C2448">
        <w:rPr>
          <w:rFonts w:eastAsia="Palatino Linotype" w:cs="Palatino Linotype"/>
          <w:szCs w:val="22"/>
        </w:rPr>
        <w:t>.</w:t>
      </w:r>
      <w:r w:rsidR="0099409D" w:rsidRPr="009C2448">
        <w:rPr>
          <w:rFonts w:eastAsia="Palatino Linotype" w:cs="Palatino Linotype"/>
          <w:szCs w:val="22"/>
        </w:rPr>
        <w:t xml:space="preserve"> </w:t>
      </w:r>
    </w:p>
    <w:p w14:paraId="004489E0" w14:textId="77777777" w:rsidR="0099409D" w:rsidRPr="009C2448" w:rsidRDefault="0099409D" w:rsidP="009C2448">
      <w:pPr>
        <w:widowControl w:val="0"/>
        <w:rPr>
          <w:rFonts w:eastAsia="Palatino Linotype" w:cs="Palatino Linotype"/>
          <w:szCs w:val="22"/>
        </w:rPr>
      </w:pPr>
    </w:p>
    <w:p w14:paraId="14F88E7B" w14:textId="704999C8" w:rsidR="00A77B3B" w:rsidRPr="009C2448" w:rsidRDefault="0099409D" w:rsidP="009C2448">
      <w:pPr>
        <w:widowControl w:val="0"/>
        <w:rPr>
          <w:rFonts w:eastAsia="Palatino Linotype" w:cs="Palatino Linotype"/>
          <w:bCs/>
          <w:szCs w:val="22"/>
        </w:rPr>
      </w:pPr>
      <w:r w:rsidRPr="009C2448">
        <w:rPr>
          <w:rFonts w:eastAsia="Palatino Linotype" w:cs="Palatino Linotype"/>
          <w:szCs w:val="22"/>
        </w:rPr>
        <w:t>Por otro lado, respecto al requerimiento realizado por</w:t>
      </w:r>
      <w:r w:rsidR="00863676" w:rsidRPr="009C2448">
        <w:rPr>
          <w:rFonts w:eastAsia="Palatino Linotype" w:cs="Palatino Linotype"/>
          <w:szCs w:val="22"/>
        </w:rPr>
        <w:t xml:space="preserve"> </w:t>
      </w:r>
      <w:r w:rsidR="00863676" w:rsidRPr="009C2448">
        <w:rPr>
          <w:rFonts w:eastAsia="Palatino Linotype" w:cs="Palatino Linotype"/>
          <w:b/>
          <w:bCs/>
          <w:szCs w:val="22"/>
        </w:rPr>
        <w:t xml:space="preserve">LA PARTE RECURRENTE </w:t>
      </w:r>
      <w:r w:rsidR="00863676" w:rsidRPr="009C2448">
        <w:rPr>
          <w:rFonts w:eastAsia="Palatino Linotype" w:cs="Palatino Linotype"/>
          <w:szCs w:val="22"/>
        </w:rPr>
        <w:t xml:space="preserve">relacionado </w:t>
      </w:r>
      <w:r w:rsidR="00863676" w:rsidRPr="009C2448">
        <w:rPr>
          <w:rFonts w:eastAsia="Palatino Linotype" w:cs="Palatino Linotype"/>
          <w:szCs w:val="22"/>
        </w:rPr>
        <w:lastRenderedPageBreak/>
        <w:t xml:space="preserve">con el último recibo de nómina de los servidores públicos precisados en la solicitud; al respecto, </w:t>
      </w:r>
      <w:r w:rsidR="00863676" w:rsidRPr="009C2448">
        <w:rPr>
          <w:rFonts w:eastAsia="Palatino Linotype" w:cs="Palatino Linotype"/>
          <w:b/>
          <w:bCs/>
          <w:szCs w:val="22"/>
        </w:rPr>
        <w:t xml:space="preserve">EL SUJETO OBLIGADO </w:t>
      </w:r>
      <w:r w:rsidR="00863676" w:rsidRPr="009C2448">
        <w:rPr>
          <w:rFonts w:eastAsia="Palatino Linotype" w:cs="Palatino Linotype"/>
          <w:szCs w:val="22"/>
        </w:rPr>
        <w:t>hizo entrega del último recibo generado a la fecha de la presentación de la solicitud; es decir el correspondiente a la primera quincena de mayo de dos mil veinticinco; sin embargo, del análisis realizado a</w:t>
      </w:r>
      <w:r w:rsidR="00A77B3B" w:rsidRPr="009C2448">
        <w:rPr>
          <w:rFonts w:eastAsia="Palatino Linotype" w:cs="Palatino Linotype"/>
          <w:szCs w:val="22"/>
        </w:rPr>
        <w:t xml:space="preserve"> los mismos</w:t>
      </w:r>
      <w:r w:rsidR="00863676" w:rsidRPr="009C2448">
        <w:rPr>
          <w:rFonts w:eastAsia="Palatino Linotype" w:cs="Palatino Linotype"/>
          <w:szCs w:val="22"/>
        </w:rPr>
        <w:t xml:space="preserve"> se advierte que fue </w:t>
      </w:r>
      <w:r w:rsidR="00716AAA" w:rsidRPr="009C2448">
        <w:rPr>
          <w:rFonts w:eastAsia="Palatino Linotype" w:cs="Palatino Linotype"/>
          <w:szCs w:val="22"/>
        </w:rPr>
        <w:t xml:space="preserve">entregado de manera testada sin encontrarse soportado con </w:t>
      </w:r>
      <w:r w:rsidR="00F50530" w:rsidRPr="009C2448">
        <w:rPr>
          <w:rFonts w:eastAsia="Palatino Linotype" w:cs="Palatino Linotype"/>
          <w:szCs w:val="22"/>
        </w:rPr>
        <w:t xml:space="preserve">el </w:t>
      </w:r>
      <w:r w:rsidR="00F50530" w:rsidRPr="009C2448">
        <w:rPr>
          <w:rFonts w:eastAsia="Palatino Linotype" w:cs="Palatino Linotype"/>
          <w:bCs/>
          <w:szCs w:val="22"/>
        </w:rPr>
        <w:t>Acue</w:t>
      </w:r>
      <w:r w:rsidR="00A77B3B" w:rsidRPr="009C2448">
        <w:rPr>
          <w:rFonts w:eastAsia="Palatino Linotype" w:cs="Palatino Linotype"/>
          <w:bCs/>
          <w:szCs w:val="22"/>
        </w:rPr>
        <w:t xml:space="preserve">rdo del Comité de Transparencia, por lo que al desconocer las razones o motivos que llevaron al </w:t>
      </w:r>
      <w:r w:rsidR="00A77B3B" w:rsidRPr="009C2448">
        <w:rPr>
          <w:rFonts w:eastAsia="Palatino Linotype" w:cs="Palatino Linotype"/>
          <w:b/>
          <w:bCs/>
          <w:szCs w:val="22"/>
        </w:rPr>
        <w:t xml:space="preserve">SUJETO OBLIGADO </w:t>
      </w:r>
      <w:r w:rsidR="00A77B3B" w:rsidRPr="009C2448">
        <w:rPr>
          <w:rFonts w:eastAsia="Palatino Linotype" w:cs="Palatino Linotype"/>
          <w:bCs/>
          <w:szCs w:val="22"/>
        </w:rPr>
        <w:t xml:space="preserve">a testar dicha información y sí la misma corresponde o no a información confidencial,  este Órgano Garante determina ordenar nuevamente los recibos de nómina en </w:t>
      </w:r>
      <w:r w:rsidR="00A77B3B" w:rsidRPr="009C2448">
        <w:rPr>
          <w:rFonts w:eastAsia="Palatino Linotype" w:cs="Palatino Linotype"/>
          <w:b/>
          <w:bCs/>
          <w:szCs w:val="22"/>
        </w:rPr>
        <w:t>correcta versión pública</w:t>
      </w:r>
      <w:r w:rsidR="00A77B3B" w:rsidRPr="009C2448">
        <w:rPr>
          <w:rFonts w:eastAsia="Palatino Linotype" w:cs="Palatino Linotype"/>
          <w:bCs/>
          <w:szCs w:val="22"/>
        </w:rPr>
        <w:t xml:space="preserve">, observando las formalidades que en el siguiente apartado se abordaran. </w:t>
      </w:r>
    </w:p>
    <w:p w14:paraId="7F630371" w14:textId="77777777" w:rsidR="00A77B3B" w:rsidRPr="009C2448" w:rsidRDefault="00A77B3B" w:rsidP="009C2448">
      <w:pPr>
        <w:widowControl w:val="0"/>
        <w:rPr>
          <w:rFonts w:eastAsia="Palatino Linotype" w:cs="Palatino Linotype"/>
          <w:bCs/>
          <w:szCs w:val="22"/>
        </w:rPr>
      </w:pPr>
    </w:p>
    <w:p w14:paraId="2FF50FBC" w14:textId="2BFF6AE9" w:rsidR="00A77B3B" w:rsidRPr="009C2448" w:rsidRDefault="00DA174F" w:rsidP="009C2448">
      <w:pPr>
        <w:keepNext/>
        <w:keepLines/>
        <w:spacing w:line="480" w:lineRule="auto"/>
        <w:outlineLvl w:val="2"/>
        <w:rPr>
          <w:b/>
          <w:szCs w:val="28"/>
        </w:rPr>
      </w:pPr>
      <w:bookmarkStart w:id="39" w:name="_Toc205415005"/>
      <w:r w:rsidRPr="009C2448">
        <w:rPr>
          <w:b/>
          <w:szCs w:val="28"/>
        </w:rPr>
        <w:t>d</w:t>
      </w:r>
      <w:r w:rsidR="00A77B3B" w:rsidRPr="009C2448">
        <w:rPr>
          <w:b/>
          <w:szCs w:val="28"/>
        </w:rPr>
        <w:t>) Versión pública</w:t>
      </w:r>
      <w:bookmarkEnd w:id="39"/>
    </w:p>
    <w:p w14:paraId="67695E89" w14:textId="7FBEEC27" w:rsidR="00A77B3B" w:rsidRPr="009C2448" w:rsidRDefault="00052402" w:rsidP="009C2448">
      <w:r w:rsidRPr="009C2448">
        <w:t>L</w:t>
      </w:r>
      <w:r w:rsidR="00A77B3B" w:rsidRPr="009C2448">
        <w:t xml:space="preserve">os documentos de los cuales se ordena su entrega deberán ser entregados en </w:t>
      </w:r>
      <w:r w:rsidR="00A77B3B" w:rsidRPr="009C2448">
        <w:rPr>
          <w:b/>
        </w:rPr>
        <w:t>versión pública</w:t>
      </w:r>
      <w:r w:rsidR="00A77B3B" w:rsidRPr="009C244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C934C" w14:textId="77777777" w:rsidR="00A77B3B" w:rsidRPr="009C2448" w:rsidRDefault="00A77B3B" w:rsidP="009C2448"/>
    <w:p w14:paraId="0A8BA92C" w14:textId="77777777" w:rsidR="00A77B3B" w:rsidRPr="009C2448" w:rsidRDefault="00A77B3B" w:rsidP="009C2448">
      <w:r w:rsidRPr="009C2448">
        <w:t>A este respecto, los artículos 3, fracciones IX, XX, XXI y XLV; 51 y 52 de la Ley de Transparencia y Acceso a la Información Pública del Estado de México y Municipios establecen:</w:t>
      </w:r>
    </w:p>
    <w:p w14:paraId="2AE5B94E" w14:textId="77777777" w:rsidR="00A77B3B" w:rsidRPr="009C2448" w:rsidRDefault="00A77B3B" w:rsidP="009C2448"/>
    <w:p w14:paraId="4A02A147" w14:textId="77777777" w:rsidR="00A77B3B" w:rsidRPr="009C2448" w:rsidRDefault="00A77B3B" w:rsidP="009C2448">
      <w:pPr>
        <w:spacing w:line="240" w:lineRule="auto"/>
        <w:ind w:left="567" w:right="567"/>
        <w:contextualSpacing/>
        <w:rPr>
          <w:i/>
          <w:kern w:val="28"/>
          <w:szCs w:val="56"/>
        </w:rPr>
      </w:pPr>
      <w:r w:rsidRPr="009C2448">
        <w:rPr>
          <w:b/>
          <w:i/>
          <w:kern w:val="28"/>
          <w:szCs w:val="56"/>
        </w:rPr>
        <w:t xml:space="preserve">“Artículo 3. </w:t>
      </w:r>
      <w:r w:rsidRPr="009C2448">
        <w:rPr>
          <w:i/>
          <w:kern w:val="28"/>
          <w:szCs w:val="56"/>
        </w:rPr>
        <w:t xml:space="preserve">Para los efectos de la presente Ley se entenderá por: </w:t>
      </w:r>
    </w:p>
    <w:p w14:paraId="61F2069E" w14:textId="77777777" w:rsidR="00A77B3B" w:rsidRPr="009C2448" w:rsidRDefault="00A77B3B" w:rsidP="009C2448">
      <w:pPr>
        <w:spacing w:line="240" w:lineRule="auto"/>
        <w:ind w:left="567" w:right="567"/>
        <w:contextualSpacing/>
        <w:rPr>
          <w:i/>
          <w:kern w:val="28"/>
          <w:szCs w:val="56"/>
        </w:rPr>
      </w:pPr>
      <w:r w:rsidRPr="009C2448">
        <w:rPr>
          <w:b/>
          <w:i/>
          <w:kern w:val="28"/>
          <w:szCs w:val="56"/>
        </w:rPr>
        <w:lastRenderedPageBreak/>
        <w:t>IX.</w:t>
      </w:r>
      <w:r w:rsidRPr="009C2448">
        <w:rPr>
          <w:i/>
          <w:kern w:val="28"/>
          <w:szCs w:val="56"/>
        </w:rPr>
        <w:t xml:space="preserve"> </w:t>
      </w:r>
      <w:r w:rsidRPr="009C2448">
        <w:rPr>
          <w:b/>
          <w:i/>
          <w:kern w:val="28"/>
          <w:szCs w:val="56"/>
        </w:rPr>
        <w:t xml:space="preserve">Datos personales: </w:t>
      </w:r>
      <w:r w:rsidRPr="009C2448">
        <w:rPr>
          <w:i/>
          <w:kern w:val="28"/>
          <w:szCs w:val="56"/>
        </w:rPr>
        <w:t xml:space="preserve">La información concerniente a una persona, identificada o identificable según lo dispuesto por la Ley de Protección de Datos Personales del Estado de México; </w:t>
      </w:r>
    </w:p>
    <w:p w14:paraId="1CF4D5D5" w14:textId="77777777" w:rsidR="00A77B3B" w:rsidRPr="009C2448" w:rsidRDefault="00A77B3B" w:rsidP="009C2448"/>
    <w:p w14:paraId="77BC1E92" w14:textId="77777777" w:rsidR="00A77B3B" w:rsidRPr="009C2448" w:rsidRDefault="00A77B3B" w:rsidP="009C2448">
      <w:pPr>
        <w:spacing w:line="240" w:lineRule="auto"/>
        <w:ind w:left="567" w:right="567"/>
        <w:contextualSpacing/>
        <w:rPr>
          <w:i/>
          <w:kern w:val="28"/>
          <w:szCs w:val="56"/>
        </w:rPr>
      </w:pPr>
      <w:r w:rsidRPr="009C2448">
        <w:rPr>
          <w:b/>
          <w:i/>
          <w:kern w:val="28"/>
          <w:szCs w:val="56"/>
        </w:rPr>
        <w:t>XX.</w:t>
      </w:r>
      <w:r w:rsidRPr="009C2448">
        <w:rPr>
          <w:i/>
          <w:kern w:val="28"/>
          <w:szCs w:val="56"/>
        </w:rPr>
        <w:t xml:space="preserve"> </w:t>
      </w:r>
      <w:r w:rsidRPr="009C2448">
        <w:rPr>
          <w:b/>
          <w:i/>
          <w:kern w:val="28"/>
          <w:szCs w:val="56"/>
        </w:rPr>
        <w:t>Información clasificada:</w:t>
      </w:r>
      <w:r w:rsidRPr="009C2448">
        <w:rPr>
          <w:i/>
          <w:kern w:val="28"/>
          <w:szCs w:val="56"/>
        </w:rPr>
        <w:t xml:space="preserve"> Aquella considerada por la presente Ley como reservada o confidencial; </w:t>
      </w:r>
    </w:p>
    <w:p w14:paraId="06EDD136" w14:textId="77777777" w:rsidR="00A77B3B" w:rsidRPr="009C2448" w:rsidRDefault="00A77B3B" w:rsidP="009C2448"/>
    <w:p w14:paraId="6C7FB5FE" w14:textId="77777777" w:rsidR="00A77B3B" w:rsidRPr="009C2448" w:rsidRDefault="00A77B3B" w:rsidP="009C2448">
      <w:pPr>
        <w:spacing w:line="240" w:lineRule="auto"/>
        <w:ind w:left="567" w:right="567"/>
        <w:contextualSpacing/>
        <w:rPr>
          <w:i/>
          <w:kern w:val="28"/>
          <w:szCs w:val="56"/>
        </w:rPr>
      </w:pPr>
      <w:r w:rsidRPr="009C2448">
        <w:rPr>
          <w:b/>
          <w:i/>
          <w:kern w:val="28"/>
          <w:szCs w:val="56"/>
        </w:rPr>
        <w:t>XXI.</w:t>
      </w:r>
      <w:r w:rsidRPr="009C2448">
        <w:rPr>
          <w:i/>
          <w:kern w:val="28"/>
          <w:szCs w:val="56"/>
        </w:rPr>
        <w:t xml:space="preserve"> </w:t>
      </w:r>
      <w:r w:rsidRPr="009C2448">
        <w:rPr>
          <w:b/>
          <w:i/>
          <w:kern w:val="28"/>
          <w:szCs w:val="56"/>
        </w:rPr>
        <w:t>Información confidencial</w:t>
      </w:r>
      <w:r w:rsidRPr="009C2448">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75C602" w14:textId="77777777" w:rsidR="00A77B3B" w:rsidRPr="009C2448" w:rsidRDefault="00A77B3B" w:rsidP="009C2448"/>
    <w:p w14:paraId="133A3AEF" w14:textId="77777777" w:rsidR="00A77B3B" w:rsidRPr="009C2448" w:rsidRDefault="00A77B3B" w:rsidP="009C2448">
      <w:pPr>
        <w:spacing w:line="240" w:lineRule="auto"/>
        <w:ind w:left="567" w:right="567"/>
        <w:contextualSpacing/>
        <w:rPr>
          <w:i/>
          <w:kern w:val="28"/>
          <w:szCs w:val="56"/>
        </w:rPr>
      </w:pPr>
      <w:r w:rsidRPr="009C2448">
        <w:rPr>
          <w:b/>
          <w:i/>
          <w:kern w:val="28"/>
          <w:szCs w:val="56"/>
        </w:rPr>
        <w:t>XLV. Versión pública:</w:t>
      </w:r>
      <w:r w:rsidRPr="009C2448">
        <w:rPr>
          <w:i/>
          <w:kern w:val="28"/>
          <w:szCs w:val="56"/>
        </w:rPr>
        <w:t xml:space="preserve"> Documento en el que se elimine, suprime o borra la información clasificada como reservada o confidencial para permitir su acceso. </w:t>
      </w:r>
    </w:p>
    <w:p w14:paraId="3BF38E35" w14:textId="77777777" w:rsidR="00A77B3B" w:rsidRPr="009C2448" w:rsidRDefault="00A77B3B" w:rsidP="009C2448"/>
    <w:p w14:paraId="09A3679E" w14:textId="77777777" w:rsidR="00A77B3B" w:rsidRPr="009C2448" w:rsidRDefault="00A77B3B" w:rsidP="009C2448">
      <w:pPr>
        <w:spacing w:line="240" w:lineRule="auto"/>
        <w:ind w:left="567" w:right="567"/>
        <w:contextualSpacing/>
        <w:rPr>
          <w:i/>
          <w:kern w:val="28"/>
          <w:szCs w:val="56"/>
        </w:rPr>
      </w:pPr>
      <w:r w:rsidRPr="009C2448">
        <w:rPr>
          <w:b/>
          <w:i/>
          <w:kern w:val="28"/>
          <w:szCs w:val="56"/>
        </w:rPr>
        <w:t>Artículo 51.</w:t>
      </w:r>
      <w:r w:rsidRPr="009C2448">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C2448">
        <w:rPr>
          <w:b/>
          <w:i/>
          <w:kern w:val="28"/>
          <w:szCs w:val="56"/>
        </w:rPr>
        <w:t xml:space="preserve">y tendrá la responsabilidad de verificar en cada caso que la misma no sea confidencial o reservada. </w:t>
      </w:r>
      <w:r w:rsidRPr="009C2448">
        <w:rPr>
          <w:i/>
          <w:kern w:val="28"/>
          <w:szCs w:val="56"/>
        </w:rPr>
        <w:t>Dicha Unidad contará con las facultades internas necesarias para gestionar la atención a las solicitudes de información en los términos de la Ley General y la presente Ley.</w:t>
      </w:r>
    </w:p>
    <w:p w14:paraId="5CCABC23" w14:textId="77777777" w:rsidR="00A77B3B" w:rsidRPr="009C2448" w:rsidRDefault="00A77B3B" w:rsidP="009C2448"/>
    <w:p w14:paraId="68A07D34" w14:textId="77777777" w:rsidR="00A77B3B" w:rsidRPr="009C2448" w:rsidRDefault="00A77B3B" w:rsidP="009C2448">
      <w:pPr>
        <w:spacing w:line="240" w:lineRule="auto"/>
        <w:ind w:left="567" w:right="567"/>
        <w:contextualSpacing/>
        <w:rPr>
          <w:i/>
          <w:kern w:val="28"/>
          <w:szCs w:val="56"/>
        </w:rPr>
      </w:pPr>
      <w:r w:rsidRPr="009C2448">
        <w:rPr>
          <w:b/>
          <w:i/>
          <w:kern w:val="28"/>
          <w:szCs w:val="56"/>
        </w:rPr>
        <w:t>Artículo 52.</w:t>
      </w:r>
      <w:r w:rsidRPr="009C2448">
        <w:rPr>
          <w:i/>
          <w:kern w:val="28"/>
          <w:szCs w:val="56"/>
        </w:rPr>
        <w:t xml:space="preserve"> Las solicitudes de acceso a la información y las respuestas que se les dé, incluyendo, en su caso, </w:t>
      </w:r>
      <w:r w:rsidRPr="009C2448">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9C2448">
        <w:rPr>
          <w:i/>
          <w:kern w:val="28"/>
          <w:szCs w:val="56"/>
        </w:rPr>
        <w:t xml:space="preserve">, siempre y cuando la resolución de referencia se someta a un proceso de disociación, es decir, no haga identificable al titular de tales datos personales.” </w:t>
      </w:r>
      <w:r w:rsidRPr="009C2448">
        <w:rPr>
          <w:kern w:val="28"/>
          <w:szCs w:val="56"/>
        </w:rPr>
        <w:t>(Énfasis añadido)</w:t>
      </w:r>
    </w:p>
    <w:p w14:paraId="6FF022B5" w14:textId="77777777" w:rsidR="00A77B3B" w:rsidRPr="009C2448" w:rsidRDefault="00A77B3B" w:rsidP="009C2448"/>
    <w:p w14:paraId="6A706C64" w14:textId="77777777" w:rsidR="00A77B3B" w:rsidRPr="009C2448" w:rsidRDefault="00A77B3B" w:rsidP="009C2448">
      <w:r w:rsidRPr="009C244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9C2448">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FB353B" w14:textId="77777777" w:rsidR="00A77B3B" w:rsidRPr="009C2448" w:rsidRDefault="00A77B3B" w:rsidP="009C2448"/>
    <w:p w14:paraId="413610C5" w14:textId="77777777" w:rsidR="00A77B3B" w:rsidRPr="009C2448" w:rsidRDefault="00A77B3B" w:rsidP="009C2448">
      <w:pPr>
        <w:spacing w:line="240" w:lineRule="auto"/>
        <w:ind w:left="567" w:right="567"/>
        <w:contextualSpacing/>
        <w:rPr>
          <w:i/>
          <w:kern w:val="28"/>
          <w:szCs w:val="56"/>
        </w:rPr>
      </w:pPr>
      <w:r w:rsidRPr="009C2448">
        <w:rPr>
          <w:b/>
          <w:i/>
          <w:kern w:val="28"/>
          <w:szCs w:val="56"/>
        </w:rPr>
        <w:t>“Artículo 22.</w:t>
      </w:r>
      <w:r w:rsidRPr="009C2448">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522E249D" w14:textId="77777777" w:rsidR="00A77B3B" w:rsidRPr="009C2448" w:rsidRDefault="00A77B3B" w:rsidP="009C2448"/>
    <w:p w14:paraId="4F3F8D13" w14:textId="77777777" w:rsidR="00A77B3B" w:rsidRPr="009C2448" w:rsidRDefault="00A77B3B" w:rsidP="009C2448">
      <w:pPr>
        <w:spacing w:line="240" w:lineRule="auto"/>
        <w:ind w:left="567" w:right="567"/>
        <w:contextualSpacing/>
        <w:rPr>
          <w:i/>
          <w:kern w:val="28"/>
          <w:szCs w:val="56"/>
        </w:rPr>
      </w:pPr>
      <w:r w:rsidRPr="009C2448">
        <w:rPr>
          <w:b/>
          <w:i/>
          <w:kern w:val="28"/>
          <w:szCs w:val="56"/>
        </w:rPr>
        <w:t>Artículo 38.</w:t>
      </w:r>
      <w:r w:rsidRPr="009C2448">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C2448">
        <w:rPr>
          <w:b/>
          <w:i/>
          <w:kern w:val="28"/>
          <w:szCs w:val="56"/>
        </w:rPr>
        <w:t>”</w:t>
      </w:r>
      <w:r w:rsidRPr="009C2448">
        <w:rPr>
          <w:i/>
          <w:kern w:val="28"/>
          <w:szCs w:val="56"/>
        </w:rPr>
        <w:t xml:space="preserve"> </w:t>
      </w:r>
    </w:p>
    <w:p w14:paraId="5413FD46" w14:textId="77777777" w:rsidR="00A77B3B" w:rsidRPr="009C2448" w:rsidRDefault="00A77B3B" w:rsidP="009C2448">
      <w:pPr>
        <w:rPr>
          <w:i/>
        </w:rPr>
      </w:pPr>
    </w:p>
    <w:p w14:paraId="1DE84B6F" w14:textId="77777777" w:rsidR="00A77B3B" w:rsidRPr="009C2448" w:rsidRDefault="00A77B3B" w:rsidP="009C2448">
      <w:r w:rsidRPr="009C244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A2B577" w14:textId="77777777" w:rsidR="00A77B3B" w:rsidRPr="009C2448" w:rsidRDefault="00A77B3B" w:rsidP="009C2448"/>
    <w:p w14:paraId="441895C2" w14:textId="77777777" w:rsidR="00A77B3B" w:rsidRPr="009C2448" w:rsidRDefault="00A77B3B" w:rsidP="009C2448">
      <w:r w:rsidRPr="009C244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C2448">
        <w:rPr>
          <w:b/>
        </w:rPr>
        <w:t>EL SUJETO OBLIGADO,</w:t>
      </w:r>
      <w:r w:rsidRPr="009C2448">
        <w:t xml:space="preserve"> por lo que, todo dato personal susceptible de clasificación debe ser protegido.</w:t>
      </w:r>
    </w:p>
    <w:p w14:paraId="7E36134E" w14:textId="77777777" w:rsidR="00A77B3B" w:rsidRPr="009C2448" w:rsidRDefault="00A77B3B" w:rsidP="009C2448"/>
    <w:p w14:paraId="7B8FA3C0" w14:textId="77777777" w:rsidR="00A77B3B" w:rsidRPr="009C2448" w:rsidRDefault="00A77B3B" w:rsidP="009C2448">
      <w:r w:rsidRPr="009C244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089E5E0" w14:textId="77777777" w:rsidR="00A77B3B" w:rsidRPr="009C2448" w:rsidRDefault="00A77B3B" w:rsidP="009C2448"/>
    <w:p w14:paraId="55449638" w14:textId="77777777" w:rsidR="00A77B3B" w:rsidRPr="009C2448" w:rsidRDefault="00A77B3B" w:rsidP="009C2448">
      <w:r w:rsidRPr="009C244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43C600" w14:textId="77777777" w:rsidR="00A77B3B" w:rsidRPr="009C2448" w:rsidRDefault="00A77B3B" w:rsidP="009C2448"/>
    <w:p w14:paraId="1A0FB7CF" w14:textId="77777777" w:rsidR="00A77B3B" w:rsidRPr="009C2448" w:rsidRDefault="00A77B3B" w:rsidP="009C2448">
      <w:pPr>
        <w:spacing w:line="240" w:lineRule="auto"/>
        <w:ind w:left="567" w:right="567"/>
        <w:contextualSpacing/>
        <w:jc w:val="center"/>
        <w:rPr>
          <w:b/>
          <w:i/>
          <w:kern w:val="28"/>
          <w:szCs w:val="56"/>
        </w:rPr>
      </w:pPr>
      <w:r w:rsidRPr="009C2448">
        <w:rPr>
          <w:b/>
          <w:i/>
          <w:kern w:val="28"/>
          <w:szCs w:val="56"/>
        </w:rPr>
        <w:t>Ley de Transparencia y Acceso a la Información Pública del Estado de México y Municipios</w:t>
      </w:r>
    </w:p>
    <w:p w14:paraId="680B3073" w14:textId="77777777" w:rsidR="00A77B3B" w:rsidRPr="009C2448" w:rsidRDefault="00A77B3B" w:rsidP="009C2448"/>
    <w:p w14:paraId="104EAB15" w14:textId="77777777" w:rsidR="00A77B3B" w:rsidRPr="009C2448" w:rsidRDefault="00A77B3B" w:rsidP="009C2448">
      <w:pPr>
        <w:spacing w:line="240" w:lineRule="auto"/>
        <w:ind w:left="567" w:right="567"/>
        <w:contextualSpacing/>
        <w:rPr>
          <w:i/>
          <w:kern w:val="28"/>
          <w:szCs w:val="56"/>
        </w:rPr>
      </w:pPr>
      <w:r w:rsidRPr="009C2448">
        <w:rPr>
          <w:b/>
          <w:i/>
          <w:kern w:val="28"/>
          <w:szCs w:val="56"/>
        </w:rPr>
        <w:t xml:space="preserve">“Artículo 49. </w:t>
      </w:r>
      <w:r w:rsidRPr="009C2448">
        <w:rPr>
          <w:i/>
          <w:kern w:val="28"/>
          <w:szCs w:val="56"/>
        </w:rPr>
        <w:t>Los Comités de Transparencia tendrán las siguientes atribuciones:</w:t>
      </w:r>
    </w:p>
    <w:p w14:paraId="35060F69" w14:textId="77777777" w:rsidR="00A77B3B" w:rsidRPr="009C2448" w:rsidRDefault="00A77B3B" w:rsidP="009C2448">
      <w:pPr>
        <w:spacing w:line="240" w:lineRule="auto"/>
        <w:ind w:left="567" w:right="567"/>
        <w:contextualSpacing/>
        <w:rPr>
          <w:i/>
          <w:kern w:val="28"/>
          <w:szCs w:val="56"/>
        </w:rPr>
      </w:pPr>
      <w:r w:rsidRPr="009C2448">
        <w:rPr>
          <w:b/>
          <w:i/>
          <w:kern w:val="28"/>
          <w:szCs w:val="56"/>
        </w:rPr>
        <w:t>VIII.</w:t>
      </w:r>
      <w:r w:rsidRPr="009C2448">
        <w:rPr>
          <w:i/>
          <w:kern w:val="28"/>
          <w:szCs w:val="56"/>
        </w:rPr>
        <w:t xml:space="preserve"> Aprobar, modificar o revocar la clasificación de la información;</w:t>
      </w:r>
    </w:p>
    <w:p w14:paraId="4489ED43" w14:textId="77777777" w:rsidR="00A77B3B" w:rsidRPr="009C2448" w:rsidRDefault="00A77B3B" w:rsidP="009C2448"/>
    <w:p w14:paraId="7A5FED11" w14:textId="77777777" w:rsidR="00A77B3B" w:rsidRPr="009C2448" w:rsidRDefault="00A77B3B" w:rsidP="009C2448">
      <w:pPr>
        <w:spacing w:line="240" w:lineRule="auto"/>
        <w:ind w:left="567" w:right="567"/>
        <w:contextualSpacing/>
        <w:rPr>
          <w:i/>
          <w:kern w:val="28"/>
          <w:szCs w:val="56"/>
        </w:rPr>
      </w:pPr>
      <w:r w:rsidRPr="009C2448">
        <w:rPr>
          <w:b/>
          <w:i/>
          <w:kern w:val="28"/>
          <w:szCs w:val="56"/>
        </w:rPr>
        <w:t>Artículo 132.</w:t>
      </w:r>
      <w:r w:rsidRPr="009C2448">
        <w:rPr>
          <w:i/>
          <w:kern w:val="28"/>
          <w:szCs w:val="56"/>
        </w:rPr>
        <w:t xml:space="preserve"> La clasificación de la información se llevará a cabo en el momento en que:</w:t>
      </w:r>
    </w:p>
    <w:p w14:paraId="4D169B30" w14:textId="77777777" w:rsidR="00A77B3B" w:rsidRPr="009C2448" w:rsidRDefault="00A77B3B" w:rsidP="009C2448">
      <w:pPr>
        <w:spacing w:line="240" w:lineRule="auto"/>
        <w:ind w:left="567" w:right="567"/>
        <w:contextualSpacing/>
        <w:rPr>
          <w:i/>
          <w:kern w:val="28"/>
          <w:szCs w:val="56"/>
        </w:rPr>
      </w:pPr>
      <w:r w:rsidRPr="009C2448">
        <w:rPr>
          <w:b/>
          <w:i/>
          <w:kern w:val="28"/>
          <w:szCs w:val="56"/>
        </w:rPr>
        <w:t>I.</w:t>
      </w:r>
      <w:r w:rsidRPr="009C2448">
        <w:rPr>
          <w:i/>
          <w:kern w:val="28"/>
          <w:szCs w:val="56"/>
        </w:rPr>
        <w:t xml:space="preserve"> Se reciba una solicitud de acceso a la información;</w:t>
      </w:r>
    </w:p>
    <w:p w14:paraId="774C5D92" w14:textId="77777777" w:rsidR="00A77B3B" w:rsidRPr="009C2448" w:rsidRDefault="00A77B3B" w:rsidP="009C2448">
      <w:pPr>
        <w:spacing w:line="240" w:lineRule="auto"/>
        <w:ind w:left="567" w:right="567"/>
        <w:contextualSpacing/>
        <w:rPr>
          <w:i/>
          <w:kern w:val="28"/>
          <w:szCs w:val="56"/>
        </w:rPr>
      </w:pPr>
      <w:r w:rsidRPr="009C2448">
        <w:rPr>
          <w:b/>
          <w:i/>
          <w:kern w:val="28"/>
          <w:szCs w:val="56"/>
        </w:rPr>
        <w:t>II.</w:t>
      </w:r>
      <w:r w:rsidRPr="009C2448">
        <w:rPr>
          <w:i/>
          <w:kern w:val="28"/>
          <w:szCs w:val="56"/>
        </w:rPr>
        <w:t xml:space="preserve"> Se determine mediante resolución de autoridad competente; o</w:t>
      </w:r>
    </w:p>
    <w:p w14:paraId="47AEA1C6" w14:textId="77777777" w:rsidR="00A77B3B" w:rsidRPr="009C2448" w:rsidRDefault="00A77B3B" w:rsidP="009C2448">
      <w:pPr>
        <w:spacing w:line="240" w:lineRule="auto"/>
        <w:ind w:left="567" w:right="567"/>
        <w:contextualSpacing/>
        <w:rPr>
          <w:b/>
          <w:i/>
          <w:kern w:val="28"/>
          <w:szCs w:val="56"/>
        </w:rPr>
      </w:pPr>
      <w:r w:rsidRPr="009C2448">
        <w:rPr>
          <w:b/>
          <w:i/>
          <w:kern w:val="28"/>
          <w:szCs w:val="56"/>
        </w:rPr>
        <w:t>III.</w:t>
      </w:r>
      <w:r w:rsidRPr="009C2448">
        <w:rPr>
          <w:i/>
          <w:kern w:val="28"/>
          <w:szCs w:val="56"/>
        </w:rPr>
        <w:t xml:space="preserve"> Se generen versiones públicas para dar cumplimiento a las obligaciones de transparencia previstas en esta Ley.</w:t>
      </w:r>
      <w:r w:rsidRPr="009C2448">
        <w:rPr>
          <w:b/>
          <w:i/>
          <w:kern w:val="28"/>
          <w:szCs w:val="56"/>
        </w:rPr>
        <w:t>”</w:t>
      </w:r>
    </w:p>
    <w:p w14:paraId="11810CF6" w14:textId="77777777" w:rsidR="00A77B3B" w:rsidRPr="009C2448" w:rsidRDefault="00A77B3B" w:rsidP="009C2448"/>
    <w:p w14:paraId="1EDAFFA7" w14:textId="77777777" w:rsidR="00A77B3B" w:rsidRPr="009C2448" w:rsidRDefault="00A77B3B" w:rsidP="009C2448">
      <w:pPr>
        <w:spacing w:line="240" w:lineRule="auto"/>
        <w:ind w:left="567" w:right="567"/>
        <w:contextualSpacing/>
        <w:rPr>
          <w:i/>
          <w:kern w:val="28"/>
          <w:szCs w:val="56"/>
        </w:rPr>
      </w:pPr>
      <w:r w:rsidRPr="009C2448">
        <w:rPr>
          <w:b/>
          <w:i/>
          <w:kern w:val="28"/>
          <w:szCs w:val="56"/>
        </w:rPr>
        <w:t>“Segundo. -</w:t>
      </w:r>
      <w:r w:rsidRPr="009C2448">
        <w:rPr>
          <w:i/>
          <w:kern w:val="28"/>
          <w:szCs w:val="56"/>
        </w:rPr>
        <w:t xml:space="preserve"> Para efectos de los presentes Lineamientos Generales, se entenderá por:</w:t>
      </w:r>
    </w:p>
    <w:p w14:paraId="528E6BAE" w14:textId="77777777" w:rsidR="00A77B3B" w:rsidRPr="009C2448" w:rsidRDefault="00A77B3B" w:rsidP="009C2448">
      <w:pPr>
        <w:spacing w:line="240" w:lineRule="auto"/>
        <w:ind w:left="567" w:right="567"/>
        <w:contextualSpacing/>
        <w:rPr>
          <w:i/>
          <w:kern w:val="28"/>
          <w:szCs w:val="56"/>
        </w:rPr>
      </w:pPr>
      <w:r w:rsidRPr="009C2448">
        <w:rPr>
          <w:b/>
          <w:i/>
          <w:kern w:val="28"/>
          <w:szCs w:val="56"/>
        </w:rPr>
        <w:t>XVIII.</w:t>
      </w:r>
      <w:r w:rsidRPr="009C2448">
        <w:rPr>
          <w:i/>
          <w:kern w:val="28"/>
          <w:szCs w:val="56"/>
        </w:rPr>
        <w:t xml:space="preserve">  </w:t>
      </w:r>
      <w:r w:rsidRPr="009C2448">
        <w:rPr>
          <w:b/>
          <w:i/>
          <w:kern w:val="28"/>
          <w:szCs w:val="56"/>
        </w:rPr>
        <w:t>Versión pública:</w:t>
      </w:r>
      <w:r w:rsidRPr="009C2448">
        <w:rPr>
          <w:i/>
          <w:kern w:val="28"/>
          <w:szCs w:val="56"/>
        </w:rPr>
        <w:t xml:space="preserve"> El documento a partir del que se otorga acceso a la información, en el que se testan partes o secciones clasificadas, indicando el contenido de éstas de manera </w:t>
      </w:r>
      <w:r w:rsidRPr="009C2448">
        <w:rPr>
          <w:i/>
          <w:kern w:val="28"/>
          <w:szCs w:val="56"/>
        </w:rPr>
        <w:lastRenderedPageBreak/>
        <w:t>genérica, fundando y motivando la reserva o confidencialidad, a través de la resolución que para tal efecto emita el Comité de Transparencia.</w:t>
      </w:r>
    </w:p>
    <w:p w14:paraId="3CC5CD06" w14:textId="77777777" w:rsidR="00A77B3B" w:rsidRPr="009C2448" w:rsidRDefault="00A77B3B" w:rsidP="009C2448">
      <w:pPr>
        <w:spacing w:line="240" w:lineRule="auto"/>
        <w:ind w:left="567" w:right="567"/>
        <w:contextualSpacing/>
        <w:rPr>
          <w:i/>
          <w:kern w:val="28"/>
          <w:szCs w:val="56"/>
        </w:rPr>
      </w:pPr>
    </w:p>
    <w:p w14:paraId="0B573EB8" w14:textId="77777777" w:rsidR="00A77B3B" w:rsidRPr="009C2448" w:rsidRDefault="00A77B3B" w:rsidP="009C2448">
      <w:pPr>
        <w:spacing w:line="240" w:lineRule="auto"/>
        <w:ind w:left="567" w:right="567"/>
        <w:contextualSpacing/>
        <w:rPr>
          <w:b/>
          <w:i/>
          <w:kern w:val="28"/>
          <w:szCs w:val="56"/>
        </w:rPr>
      </w:pPr>
      <w:r w:rsidRPr="009C2448">
        <w:rPr>
          <w:b/>
          <w:i/>
          <w:kern w:val="28"/>
          <w:szCs w:val="56"/>
        </w:rPr>
        <w:t>Lineamientos Generales en materia de Clasificación y Desclasificación de la Información</w:t>
      </w:r>
    </w:p>
    <w:p w14:paraId="2D0DBCA9" w14:textId="77777777" w:rsidR="00A77B3B" w:rsidRPr="009C2448" w:rsidRDefault="00A77B3B" w:rsidP="009C2448">
      <w:pPr>
        <w:spacing w:line="240" w:lineRule="auto"/>
        <w:ind w:left="567" w:right="567"/>
        <w:contextualSpacing/>
        <w:rPr>
          <w:i/>
          <w:kern w:val="28"/>
          <w:szCs w:val="56"/>
        </w:rPr>
      </w:pPr>
    </w:p>
    <w:p w14:paraId="030B727E" w14:textId="77777777" w:rsidR="00A77B3B" w:rsidRPr="009C2448" w:rsidRDefault="00A77B3B" w:rsidP="009C2448">
      <w:pPr>
        <w:spacing w:line="240" w:lineRule="auto"/>
        <w:ind w:left="567" w:right="567"/>
        <w:contextualSpacing/>
        <w:rPr>
          <w:i/>
          <w:kern w:val="28"/>
          <w:szCs w:val="56"/>
        </w:rPr>
      </w:pPr>
      <w:r w:rsidRPr="009C2448">
        <w:rPr>
          <w:b/>
          <w:i/>
          <w:kern w:val="28"/>
          <w:szCs w:val="56"/>
        </w:rPr>
        <w:t>Cuarto.</w:t>
      </w:r>
      <w:r w:rsidRPr="009C2448">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34101B" w14:textId="77777777" w:rsidR="00A77B3B" w:rsidRPr="009C2448" w:rsidRDefault="00A77B3B" w:rsidP="009C2448">
      <w:pPr>
        <w:spacing w:line="240" w:lineRule="auto"/>
        <w:ind w:left="567" w:right="567"/>
        <w:contextualSpacing/>
        <w:rPr>
          <w:i/>
          <w:kern w:val="28"/>
          <w:szCs w:val="56"/>
        </w:rPr>
      </w:pPr>
      <w:r w:rsidRPr="009C2448">
        <w:rPr>
          <w:i/>
          <w:kern w:val="28"/>
          <w:szCs w:val="56"/>
        </w:rPr>
        <w:t>Los sujetos obligados deberán aplicar, de manera estricta, las excepciones al derecho de acceso a la información y sólo podrán invocarlas cuando acrediten su procedencia.</w:t>
      </w:r>
    </w:p>
    <w:p w14:paraId="0D5ACED4" w14:textId="77777777" w:rsidR="00A77B3B" w:rsidRPr="009C2448" w:rsidRDefault="00A77B3B" w:rsidP="009C2448"/>
    <w:p w14:paraId="6FBD5E86" w14:textId="77777777" w:rsidR="00A77B3B" w:rsidRPr="009C2448" w:rsidRDefault="00A77B3B" w:rsidP="009C2448">
      <w:pPr>
        <w:spacing w:line="240" w:lineRule="auto"/>
        <w:ind w:left="567" w:right="567"/>
        <w:contextualSpacing/>
        <w:rPr>
          <w:i/>
          <w:kern w:val="28"/>
          <w:szCs w:val="56"/>
        </w:rPr>
      </w:pPr>
      <w:r w:rsidRPr="009C2448">
        <w:rPr>
          <w:b/>
          <w:i/>
          <w:kern w:val="28"/>
          <w:szCs w:val="56"/>
        </w:rPr>
        <w:t>Quinto.</w:t>
      </w:r>
      <w:r w:rsidRPr="009C2448">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2DC5" w14:textId="77777777" w:rsidR="00A77B3B" w:rsidRPr="009C2448" w:rsidRDefault="00A77B3B" w:rsidP="009C2448"/>
    <w:p w14:paraId="0948B869" w14:textId="77777777" w:rsidR="00A77B3B" w:rsidRPr="009C2448" w:rsidRDefault="00A77B3B" w:rsidP="009C2448">
      <w:pPr>
        <w:spacing w:line="240" w:lineRule="auto"/>
        <w:ind w:left="567" w:right="567"/>
        <w:contextualSpacing/>
        <w:rPr>
          <w:i/>
          <w:kern w:val="28"/>
          <w:szCs w:val="56"/>
        </w:rPr>
      </w:pPr>
      <w:r w:rsidRPr="009C2448">
        <w:rPr>
          <w:b/>
          <w:i/>
          <w:kern w:val="28"/>
          <w:szCs w:val="56"/>
        </w:rPr>
        <w:t>Sexto.</w:t>
      </w:r>
      <w:r w:rsidRPr="009C2448">
        <w:rPr>
          <w:i/>
          <w:kern w:val="28"/>
          <w:szCs w:val="56"/>
        </w:rPr>
        <w:t xml:space="preserve"> Se deroga.</w:t>
      </w:r>
    </w:p>
    <w:p w14:paraId="45D73F74" w14:textId="77777777" w:rsidR="00A77B3B" w:rsidRPr="009C2448" w:rsidRDefault="00A77B3B" w:rsidP="009C2448"/>
    <w:p w14:paraId="6DAA1E87" w14:textId="77777777" w:rsidR="00A77B3B" w:rsidRPr="009C2448" w:rsidRDefault="00A77B3B" w:rsidP="009C2448">
      <w:pPr>
        <w:spacing w:line="240" w:lineRule="auto"/>
        <w:ind w:left="567" w:right="567"/>
        <w:contextualSpacing/>
        <w:rPr>
          <w:i/>
          <w:kern w:val="28"/>
          <w:szCs w:val="56"/>
        </w:rPr>
      </w:pPr>
      <w:r w:rsidRPr="009C2448">
        <w:rPr>
          <w:b/>
          <w:i/>
          <w:kern w:val="28"/>
          <w:szCs w:val="56"/>
        </w:rPr>
        <w:t>Séptimo.</w:t>
      </w:r>
      <w:r w:rsidRPr="009C2448">
        <w:rPr>
          <w:i/>
          <w:kern w:val="28"/>
          <w:szCs w:val="56"/>
        </w:rPr>
        <w:t xml:space="preserve"> La clasificación de la información se llevará a cabo en el momento en que:</w:t>
      </w:r>
    </w:p>
    <w:p w14:paraId="326215A2" w14:textId="77777777" w:rsidR="00A77B3B" w:rsidRPr="009C2448" w:rsidRDefault="00A77B3B" w:rsidP="009C2448">
      <w:pPr>
        <w:spacing w:line="240" w:lineRule="auto"/>
        <w:ind w:left="567" w:right="567"/>
        <w:contextualSpacing/>
        <w:rPr>
          <w:i/>
          <w:kern w:val="28"/>
          <w:szCs w:val="56"/>
        </w:rPr>
      </w:pPr>
      <w:r w:rsidRPr="009C2448">
        <w:rPr>
          <w:b/>
          <w:i/>
          <w:kern w:val="28"/>
          <w:szCs w:val="56"/>
        </w:rPr>
        <w:t>I.</w:t>
      </w:r>
      <w:r w:rsidRPr="009C2448">
        <w:rPr>
          <w:i/>
          <w:kern w:val="28"/>
          <w:szCs w:val="56"/>
        </w:rPr>
        <w:t xml:space="preserve">        Se reciba una solicitud de acceso a la información;</w:t>
      </w:r>
    </w:p>
    <w:p w14:paraId="77E4B39A" w14:textId="77777777" w:rsidR="00A77B3B" w:rsidRPr="009C2448" w:rsidRDefault="00A77B3B" w:rsidP="009C2448">
      <w:pPr>
        <w:spacing w:line="240" w:lineRule="auto"/>
        <w:ind w:left="567" w:right="567"/>
        <w:contextualSpacing/>
        <w:rPr>
          <w:i/>
          <w:kern w:val="28"/>
          <w:szCs w:val="56"/>
        </w:rPr>
      </w:pPr>
      <w:r w:rsidRPr="009C2448">
        <w:rPr>
          <w:b/>
          <w:i/>
          <w:kern w:val="28"/>
          <w:szCs w:val="56"/>
        </w:rPr>
        <w:t>II.</w:t>
      </w:r>
      <w:r w:rsidRPr="009C2448">
        <w:rPr>
          <w:i/>
          <w:kern w:val="28"/>
          <w:szCs w:val="56"/>
        </w:rPr>
        <w:t xml:space="preserve">       Se determine mediante resolución del Comité de Transparencia, el órgano garante competente, o en cumplimiento a una sentencia del Poder Judicial; o</w:t>
      </w:r>
    </w:p>
    <w:p w14:paraId="1BCB0D4A" w14:textId="77777777" w:rsidR="00A77B3B" w:rsidRPr="009C2448" w:rsidRDefault="00A77B3B" w:rsidP="009C2448">
      <w:pPr>
        <w:spacing w:line="240" w:lineRule="auto"/>
        <w:ind w:left="567" w:right="567"/>
        <w:contextualSpacing/>
        <w:rPr>
          <w:i/>
          <w:kern w:val="28"/>
          <w:szCs w:val="56"/>
        </w:rPr>
      </w:pPr>
      <w:r w:rsidRPr="009C2448">
        <w:rPr>
          <w:b/>
          <w:i/>
          <w:kern w:val="28"/>
          <w:szCs w:val="56"/>
        </w:rPr>
        <w:t>III.</w:t>
      </w:r>
      <w:r w:rsidRPr="009C2448">
        <w:rPr>
          <w:i/>
          <w:kern w:val="28"/>
          <w:szCs w:val="56"/>
        </w:rPr>
        <w:t xml:space="preserve">      Se generen versiones públicas para dar cumplimiento a las obligaciones de transparencia previstas en la Ley General, la Ley Federal y las correspondientes de las entidades federativas.</w:t>
      </w:r>
    </w:p>
    <w:p w14:paraId="57C98A8D" w14:textId="77777777" w:rsidR="00A77B3B" w:rsidRPr="009C2448" w:rsidRDefault="00A77B3B" w:rsidP="009C2448">
      <w:pPr>
        <w:spacing w:line="240" w:lineRule="auto"/>
        <w:ind w:left="567" w:right="567"/>
        <w:contextualSpacing/>
        <w:rPr>
          <w:i/>
          <w:kern w:val="28"/>
          <w:szCs w:val="56"/>
        </w:rPr>
      </w:pPr>
      <w:r w:rsidRPr="009C2448">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9D525AD" w14:textId="77777777" w:rsidR="00A77B3B" w:rsidRPr="009C2448" w:rsidRDefault="00A77B3B" w:rsidP="009C2448"/>
    <w:p w14:paraId="3113519D" w14:textId="77777777" w:rsidR="00A77B3B" w:rsidRPr="009C2448" w:rsidRDefault="00A77B3B" w:rsidP="009C2448">
      <w:pPr>
        <w:spacing w:line="240" w:lineRule="auto"/>
        <w:ind w:left="567" w:right="567"/>
        <w:contextualSpacing/>
        <w:rPr>
          <w:i/>
          <w:kern w:val="28"/>
          <w:szCs w:val="56"/>
        </w:rPr>
      </w:pPr>
      <w:r w:rsidRPr="009C2448">
        <w:rPr>
          <w:b/>
          <w:i/>
          <w:kern w:val="28"/>
          <w:szCs w:val="56"/>
        </w:rPr>
        <w:lastRenderedPageBreak/>
        <w:t>Octavo.</w:t>
      </w:r>
      <w:r w:rsidRPr="009C2448">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2EBFDD" w14:textId="77777777" w:rsidR="00A77B3B" w:rsidRPr="009C2448" w:rsidRDefault="00A77B3B" w:rsidP="009C2448">
      <w:pPr>
        <w:spacing w:line="240" w:lineRule="auto"/>
        <w:ind w:left="567" w:right="567"/>
        <w:contextualSpacing/>
        <w:rPr>
          <w:i/>
          <w:kern w:val="28"/>
          <w:szCs w:val="56"/>
        </w:rPr>
      </w:pPr>
      <w:r w:rsidRPr="009C2448">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583543C" w14:textId="77777777" w:rsidR="00A77B3B" w:rsidRPr="009C2448" w:rsidRDefault="00A77B3B" w:rsidP="009C2448">
      <w:pPr>
        <w:spacing w:line="240" w:lineRule="auto"/>
        <w:ind w:left="567" w:right="567"/>
        <w:contextualSpacing/>
        <w:rPr>
          <w:i/>
          <w:kern w:val="28"/>
          <w:szCs w:val="56"/>
        </w:rPr>
      </w:pPr>
      <w:r w:rsidRPr="009C2448">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433831" w14:textId="77777777" w:rsidR="00A77B3B" w:rsidRPr="009C2448" w:rsidRDefault="00A77B3B" w:rsidP="009C2448"/>
    <w:p w14:paraId="2FCFAB0F" w14:textId="77777777" w:rsidR="00A77B3B" w:rsidRPr="009C2448" w:rsidRDefault="00A77B3B" w:rsidP="009C2448">
      <w:pPr>
        <w:spacing w:line="240" w:lineRule="auto"/>
        <w:ind w:left="567" w:right="567"/>
        <w:contextualSpacing/>
        <w:rPr>
          <w:i/>
          <w:kern w:val="28"/>
          <w:szCs w:val="56"/>
        </w:rPr>
      </w:pPr>
      <w:r w:rsidRPr="009C2448">
        <w:rPr>
          <w:b/>
          <w:i/>
          <w:kern w:val="28"/>
          <w:szCs w:val="56"/>
        </w:rPr>
        <w:t>Noveno.</w:t>
      </w:r>
      <w:r w:rsidRPr="009C2448">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E23092" w14:textId="77777777" w:rsidR="00A77B3B" w:rsidRPr="009C2448" w:rsidRDefault="00A77B3B" w:rsidP="009C2448"/>
    <w:p w14:paraId="1C6E2DE1" w14:textId="77777777" w:rsidR="00A77B3B" w:rsidRPr="009C2448" w:rsidRDefault="00A77B3B" w:rsidP="009C2448">
      <w:pPr>
        <w:spacing w:line="240" w:lineRule="auto"/>
        <w:ind w:left="567" w:right="567"/>
        <w:contextualSpacing/>
        <w:rPr>
          <w:i/>
          <w:kern w:val="28"/>
          <w:szCs w:val="56"/>
        </w:rPr>
      </w:pPr>
      <w:r w:rsidRPr="009C2448">
        <w:rPr>
          <w:b/>
          <w:i/>
          <w:kern w:val="28"/>
          <w:szCs w:val="56"/>
        </w:rPr>
        <w:t>Décimo.</w:t>
      </w:r>
      <w:r w:rsidRPr="009C2448">
        <w:rPr>
          <w:i/>
          <w:kern w:val="28"/>
          <w:szCs w:val="56"/>
        </w:rPr>
        <w:t xml:space="preserve"> Los titulares de las </w:t>
      </w:r>
      <w:proofErr w:type="gramStart"/>
      <w:r w:rsidRPr="009C2448">
        <w:rPr>
          <w:i/>
          <w:kern w:val="28"/>
          <w:szCs w:val="56"/>
        </w:rPr>
        <w:t>áreas,</w:t>
      </w:r>
      <w:proofErr w:type="gramEnd"/>
      <w:r w:rsidRPr="009C2448">
        <w:rPr>
          <w:i/>
          <w:kern w:val="28"/>
          <w:szCs w:val="56"/>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E2C63D" w14:textId="77777777" w:rsidR="00A77B3B" w:rsidRPr="009C2448" w:rsidRDefault="00A77B3B" w:rsidP="009C2448">
      <w:pPr>
        <w:spacing w:line="240" w:lineRule="auto"/>
        <w:ind w:left="567" w:right="567"/>
        <w:contextualSpacing/>
        <w:rPr>
          <w:i/>
          <w:kern w:val="28"/>
          <w:szCs w:val="56"/>
        </w:rPr>
      </w:pPr>
      <w:r w:rsidRPr="009C2448">
        <w:rPr>
          <w:i/>
          <w:kern w:val="28"/>
          <w:szCs w:val="56"/>
        </w:rPr>
        <w:t>En ausencia de los titulares de las áreas, la información será clasificada o desclasificada por la persona que lo supla, en términos de la normativa que rija la actuación del sujeto obligado.</w:t>
      </w:r>
    </w:p>
    <w:p w14:paraId="1BDBE02A" w14:textId="77777777" w:rsidR="00A77B3B" w:rsidRPr="009C2448" w:rsidRDefault="00A77B3B" w:rsidP="009C2448">
      <w:pPr>
        <w:spacing w:line="240" w:lineRule="auto"/>
        <w:ind w:left="567" w:right="567"/>
        <w:contextualSpacing/>
        <w:rPr>
          <w:b/>
          <w:i/>
          <w:kern w:val="28"/>
          <w:szCs w:val="56"/>
        </w:rPr>
      </w:pPr>
      <w:r w:rsidRPr="009C2448">
        <w:rPr>
          <w:b/>
          <w:i/>
          <w:kern w:val="28"/>
          <w:szCs w:val="56"/>
        </w:rPr>
        <w:t>Décimo primero.</w:t>
      </w:r>
      <w:r w:rsidRPr="009C2448">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C2448">
        <w:rPr>
          <w:b/>
          <w:i/>
          <w:kern w:val="28"/>
          <w:szCs w:val="56"/>
        </w:rPr>
        <w:t>”</w:t>
      </w:r>
    </w:p>
    <w:p w14:paraId="5D33621B" w14:textId="77777777" w:rsidR="00A77B3B" w:rsidRPr="009C2448" w:rsidRDefault="00A77B3B" w:rsidP="009C2448"/>
    <w:p w14:paraId="17477E27" w14:textId="77777777" w:rsidR="00A77B3B" w:rsidRPr="009C2448" w:rsidRDefault="00A77B3B" w:rsidP="009C2448">
      <w:r w:rsidRPr="009C2448">
        <w:t xml:space="preserve">Consecuentemente, se destaca que la versión pública que elabore </w:t>
      </w:r>
      <w:r w:rsidRPr="009C2448">
        <w:rPr>
          <w:b/>
        </w:rPr>
        <w:t>EL SUJETO OBLIGADO</w:t>
      </w:r>
      <w:r w:rsidRPr="009C2448">
        <w:t xml:space="preserve"> debe cumplir con las formalidades exigidas en la Ley, por lo que para tal efecto emitirá el </w:t>
      </w:r>
      <w:r w:rsidRPr="009C2448">
        <w:rPr>
          <w:b/>
        </w:rPr>
        <w:t>Acuerdo del Comité de Transparencia</w:t>
      </w:r>
      <w:r w:rsidRPr="009C2448">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9C2448">
        <w:lastRenderedPageBreak/>
        <w:t>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CBF5791" w14:textId="77777777" w:rsidR="00A77B3B" w:rsidRPr="009C2448" w:rsidRDefault="00A77B3B" w:rsidP="009C2448"/>
    <w:p w14:paraId="438F0E66" w14:textId="77777777" w:rsidR="00A77B3B" w:rsidRPr="009C2448" w:rsidRDefault="00A77B3B" w:rsidP="009C2448">
      <w:r w:rsidRPr="009C2448">
        <w:t>Es importante señalar que, para el caso en concreto, se deben tomar en consideración los siguientes datos que de manera enunciativa más no limitativa se pudieran clasificar como confidenciales:</w:t>
      </w:r>
    </w:p>
    <w:p w14:paraId="622825C9" w14:textId="77777777" w:rsidR="00A77B3B" w:rsidRPr="009C2448" w:rsidRDefault="00A77B3B" w:rsidP="009C2448"/>
    <w:p w14:paraId="393E7BD8" w14:textId="77777777" w:rsidR="00A77B3B" w:rsidRPr="009C2448" w:rsidRDefault="00A77B3B" w:rsidP="009C2448">
      <w:pPr>
        <w:numPr>
          <w:ilvl w:val="0"/>
          <w:numId w:val="3"/>
        </w:numPr>
        <w:pBdr>
          <w:top w:val="nil"/>
          <w:left w:val="nil"/>
          <w:bottom w:val="nil"/>
          <w:right w:val="nil"/>
          <w:between w:val="nil"/>
        </w:pBdr>
      </w:pPr>
      <w:r w:rsidRPr="009C2448">
        <w:rPr>
          <w:rFonts w:eastAsia="Palatino Linotype" w:cs="Palatino Linotype"/>
          <w:b/>
        </w:rPr>
        <w:t>Registro Federal de Contribuyentes</w:t>
      </w:r>
      <w:r w:rsidRPr="009C2448">
        <w:rPr>
          <w:rFonts w:eastAsia="Palatino Linotype" w:cs="Palatino Linotype"/>
        </w:rPr>
        <w:t xml:space="preserve"> </w:t>
      </w:r>
      <w:r w:rsidRPr="009C2448">
        <w:rPr>
          <w:rFonts w:eastAsia="Palatino Linotype" w:cs="Palatino Linotype"/>
          <w:b/>
        </w:rPr>
        <w:t>de las personas físicas</w:t>
      </w:r>
    </w:p>
    <w:p w14:paraId="2D21CF8F" w14:textId="77777777" w:rsidR="00A77B3B" w:rsidRPr="009C2448" w:rsidRDefault="00A77B3B" w:rsidP="009C2448">
      <w:pPr>
        <w:pBdr>
          <w:top w:val="nil"/>
          <w:left w:val="nil"/>
          <w:bottom w:val="nil"/>
          <w:right w:val="nil"/>
          <w:between w:val="nil"/>
        </w:pBdr>
        <w:ind w:left="720"/>
        <w:rPr>
          <w:rFonts w:eastAsia="Palatino Linotype" w:cs="Palatino Linotype"/>
        </w:rPr>
      </w:pPr>
    </w:p>
    <w:p w14:paraId="05245C5F" w14:textId="77777777" w:rsidR="00A77B3B" w:rsidRPr="009C2448" w:rsidRDefault="00A77B3B" w:rsidP="009C2448">
      <w:r w:rsidRPr="009C2448">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C2448">
        <w:t>homoclave</w:t>
      </w:r>
      <w:proofErr w:type="spellEnd"/>
      <w:r w:rsidRPr="009C2448">
        <w:t>; la cual, para su obtención es necesario acreditar personalidad, fecha de nacimiento entre otros con documentos oficiales.</w:t>
      </w:r>
    </w:p>
    <w:p w14:paraId="5EF85D8F" w14:textId="77777777" w:rsidR="00A77B3B" w:rsidRPr="009C2448" w:rsidRDefault="00A77B3B" w:rsidP="009C2448"/>
    <w:p w14:paraId="792A27DD" w14:textId="77777777" w:rsidR="00A77B3B" w:rsidRPr="009C2448" w:rsidRDefault="00A77B3B" w:rsidP="009C2448">
      <w:pPr>
        <w:rPr>
          <w:b/>
        </w:rPr>
      </w:pPr>
      <w:r w:rsidRPr="009C2448">
        <w:t>Al respecto, es aplicable el Criterio 19/17 de la Segunda Época, emitido por el Instituto Nacional de Transparencia, Acceso a la Información y Protección de Datos Personales, que dice:</w:t>
      </w:r>
      <w:r w:rsidRPr="009C2448">
        <w:rPr>
          <w:b/>
        </w:rPr>
        <w:t xml:space="preserve"> </w:t>
      </w:r>
    </w:p>
    <w:p w14:paraId="61483F38" w14:textId="77777777" w:rsidR="00A77B3B" w:rsidRPr="009C2448" w:rsidRDefault="00A77B3B" w:rsidP="009C2448">
      <w:pPr>
        <w:rPr>
          <w:b/>
        </w:rPr>
      </w:pPr>
    </w:p>
    <w:p w14:paraId="2BAE43F3" w14:textId="77777777" w:rsidR="00A77B3B" w:rsidRPr="009C2448" w:rsidRDefault="00A77B3B" w:rsidP="009C2448">
      <w:pPr>
        <w:spacing w:line="240" w:lineRule="auto"/>
        <w:ind w:left="567" w:right="567"/>
        <w:contextualSpacing/>
        <w:rPr>
          <w:i/>
          <w:kern w:val="28"/>
          <w:szCs w:val="56"/>
        </w:rPr>
      </w:pPr>
      <w:r w:rsidRPr="009C2448">
        <w:rPr>
          <w:i/>
          <w:kern w:val="28"/>
          <w:szCs w:val="56"/>
        </w:rPr>
        <w:lastRenderedPageBreak/>
        <w:t>“</w:t>
      </w:r>
      <w:r w:rsidRPr="009C2448">
        <w:rPr>
          <w:b/>
          <w:i/>
          <w:kern w:val="28"/>
          <w:szCs w:val="56"/>
        </w:rPr>
        <w:t>Registro Federal de Contribuyentes (RFC) de personas físicas.</w:t>
      </w:r>
      <w:r w:rsidRPr="009C2448">
        <w:rPr>
          <w:i/>
          <w:kern w:val="28"/>
          <w:szCs w:val="56"/>
        </w:rPr>
        <w:t xml:space="preserve"> El RFC es una clave de carácter fiscal, única e irrepetible, que permite identificar al titular, su edad y fecha de nacimiento, por lo que es un dato personal de carácter confidencial.</w:t>
      </w:r>
    </w:p>
    <w:p w14:paraId="57719DBD" w14:textId="77777777" w:rsidR="00A77B3B" w:rsidRPr="009C2448" w:rsidRDefault="00A77B3B" w:rsidP="009C2448">
      <w:pPr>
        <w:spacing w:line="240" w:lineRule="auto"/>
        <w:ind w:left="567" w:right="567"/>
        <w:contextualSpacing/>
        <w:rPr>
          <w:i/>
          <w:kern w:val="28"/>
          <w:szCs w:val="56"/>
        </w:rPr>
      </w:pPr>
      <w:r w:rsidRPr="009C2448">
        <w:rPr>
          <w:i/>
          <w:kern w:val="28"/>
          <w:szCs w:val="56"/>
        </w:rPr>
        <w:t xml:space="preserve"> (Énfasis añadido)</w:t>
      </w:r>
    </w:p>
    <w:p w14:paraId="3CBD3B0B" w14:textId="77777777" w:rsidR="00A77B3B" w:rsidRPr="009C2448" w:rsidRDefault="00A77B3B" w:rsidP="009C2448">
      <w:pPr>
        <w:ind w:left="851" w:right="899"/>
      </w:pPr>
    </w:p>
    <w:p w14:paraId="428EF79A" w14:textId="77777777" w:rsidR="00A77B3B" w:rsidRPr="009C2448" w:rsidRDefault="00A77B3B" w:rsidP="009C2448">
      <w:r w:rsidRPr="009C2448">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1BDAA49" w14:textId="77777777" w:rsidR="00A77B3B" w:rsidRPr="009C2448" w:rsidRDefault="00A77B3B" w:rsidP="009C2448"/>
    <w:p w14:paraId="643A761A" w14:textId="77777777" w:rsidR="00A77B3B" w:rsidRPr="009C2448" w:rsidRDefault="00A77B3B" w:rsidP="009C2448">
      <w:pPr>
        <w:numPr>
          <w:ilvl w:val="0"/>
          <w:numId w:val="3"/>
        </w:numPr>
        <w:pBdr>
          <w:top w:val="nil"/>
          <w:left w:val="nil"/>
          <w:bottom w:val="nil"/>
          <w:right w:val="nil"/>
          <w:between w:val="nil"/>
        </w:pBdr>
        <w:rPr>
          <w:rFonts w:eastAsia="Palatino Linotype" w:cs="Palatino Linotype"/>
        </w:rPr>
      </w:pPr>
      <w:r w:rsidRPr="009C2448">
        <w:rPr>
          <w:rFonts w:eastAsia="Palatino Linotype" w:cs="Palatino Linotype"/>
          <w:b/>
        </w:rPr>
        <w:t>Clave Única de Registro de Población</w:t>
      </w:r>
    </w:p>
    <w:p w14:paraId="31D1BD82" w14:textId="77777777" w:rsidR="00A77B3B" w:rsidRPr="009C2448" w:rsidRDefault="00A77B3B" w:rsidP="009C2448">
      <w:pPr>
        <w:pBdr>
          <w:top w:val="nil"/>
          <w:left w:val="nil"/>
          <w:bottom w:val="nil"/>
          <w:right w:val="nil"/>
          <w:between w:val="nil"/>
        </w:pBdr>
        <w:ind w:left="720"/>
        <w:rPr>
          <w:rFonts w:eastAsia="Palatino Linotype" w:cs="Palatino Linotype"/>
        </w:rPr>
      </w:pPr>
    </w:p>
    <w:p w14:paraId="565FEA95" w14:textId="77777777" w:rsidR="00A77B3B" w:rsidRPr="009C2448" w:rsidRDefault="00A77B3B" w:rsidP="009C2448">
      <w:r w:rsidRPr="009C2448">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8B74579" w14:textId="77777777" w:rsidR="00A77B3B" w:rsidRPr="009C2448" w:rsidRDefault="00A77B3B" w:rsidP="009C2448"/>
    <w:p w14:paraId="69F109A6" w14:textId="77777777" w:rsidR="00A77B3B" w:rsidRPr="009C2448" w:rsidRDefault="00A77B3B" w:rsidP="009C2448">
      <w:r w:rsidRPr="009C2448">
        <w:t>Lo anterior, tiene sustento en los artículos 86 y 91 de la Ley General de Población, la cual señala lo siguiente:</w:t>
      </w:r>
    </w:p>
    <w:p w14:paraId="5F0C0536" w14:textId="77777777" w:rsidR="00A77B3B" w:rsidRPr="009C2448" w:rsidRDefault="00A77B3B" w:rsidP="009C2448"/>
    <w:p w14:paraId="6B30D5A3"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b/>
          <w:i/>
          <w:kern w:val="28"/>
          <w:szCs w:val="56"/>
        </w:rPr>
        <w:t xml:space="preserve">Artículo 86. </w:t>
      </w:r>
      <w:r w:rsidRPr="009C2448">
        <w:rPr>
          <w:i/>
          <w:kern w:val="28"/>
          <w:szCs w:val="56"/>
        </w:rPr>
        <w:t>El Registro Nacional de Población tiene como finalidad registrar a cada una de las personas que integran la población del país, con los datos que permitan certificar y acreditar fehacientemente su identidad.</w:t>
      </w:r>
    </w:p>
    <w:p w14:paraId="4B80B311" w14:textId="77777777" w:rsidR="00A77B3B" w:rsidRPr="009C2448" w:rsidRDefault="00A77B3B" w:rsidP="009C2448">
      <w:pPr>
        <w:spacing w:line="240" w:lineRule="auto"/>
        <w:ind w:left="567" w:right="567"/>
        <w:contextualSpacing/>
        <w:rPr>
          <w:i/>
          <w:kern w:val="28"/>
          <w:szCs w:val="56"/>
        </w:rPr>
      </w:pPr>
      <w:r w:rsidRPr="009C2448">
        <w:rPr>
          <w:b/>
          <w:i/>
          <w:kern w:val="28"/>
          <w:szCs w:val="56"/>
        </w:rPr>
        <w:t xml:space="preserve">Artículo 91. </w:t>
      </w:r>
      <w:r w:rsidRPr="009C2448">
        <w:rPr>
          <w:b/>
          <w:i/>
          <w:kern w:val="28"/>
          <w:szCs w:val="56"/>
          <w:u w:val="single"/>
        </w:rPr>
        <w:t>Al incorporar a una persona en el Registro Nacional de Población</w:t>
      </w:r>
      <w:r w:rsidRPr="009C2448">
        <w:rPr>
          <w:i/>
          <w:kern w:val="28"/>
          <w:szCs w:val="56"/>
        </w:rPr>
        <w:t xml:space="preserve">, se le asignará una clave </w:t>
      </w:r>
      <w:r w:rsidRPr="009C2448">
        <w:rPr>
          <w:b/>
          <w:i/>
          <w:kern w:val="28"/>
          <w:szCs w:val="56"/>
          <w:u w:val="single"/>
        </w:rPr>
        <w:t>que se denominará Clave Única de Registro de Población</w:t>
      </w:r>
      <w:r w:rsidRPr="009C2448">
        <w:rPr>
          <w:i/>
          <w:kern w:val="28"/>
          <w:szCs w:val="56"/>
        </w:rPr>
        <w:t xml:space="preserve">. </w:t>
      </w:r>
      <w:r w:rsidRPr="009C2448">
        <w:rPr>
          <w:b/>
          <w:i/>
          <w:kern w:val="28"/>
          <w:szCs w:val="56"/>
          <w:u w:val="single"/>
        </w:rPr>
        <w:t>Esta servirá para</w:t>
      </w:r>
      <w:r w:rsidRPr="009C2448">
        <w:rPr>
          <w:i/>
          <w:kern w:val="28"/>
          <w:szCs w:val="56"/>
        </w:rPr>
        <w:t xml:space="preserve"> registrarla e </w:t>
      </w:r>
      <w:r w:rsidRPr="009C2448">
        <w:rPr>
          <w:b/>
          <w:i/>
          <w:kern w:val="28"/>
          <w:szCs w:val="56"/>
          <w:u w:val="single"/>
        </w:rPr>
        <w:t>identificarla en forma individual</w:t>
      </w:r>
      <w:r w:rsidRPr="009C2448">
        <w:rPr>
          <w:i/>
          <w:kern w:val="28"/>
          <w:szCs w:val="56"/>
        </w:rPr>
        <w:t xml:space="preserve">.” </w:t>
      </w:r>
    </w:p>
    <w:p w14:paraId="23627FE6" w14:textId="77777777" w:rsidR="00A77B3B" w:rsidRPr="009C2448" w:rsidRDefault="00A77B3B" w:rsidP="009C2448">
      <w:pPr>
        <w:spacing w:line="240" w:lineRule="auto"/>
        <w:ind w:left="567" w:right="567"/>
        <w:contextualSpacing/>
        <w:rPr>
          <w:i/>
          <w:kern w:val="28"/>
          <w:szCs w:val="56"/>
        </w:rPr>
      </w:pPr>
      <w:r w:rsidRPr="009C2448">
        <w:rPr>
          <w:i/>
          <w:kern w:val="28"/>
          <w:szCs w:val="56"/>
        </w:rPr>
        <w:t>(Énfasis añadido)</w:t>
      </w:r>
    </w:p>
    <w:p w14:paraId="14D1638A" w14:textId="77777777" w:rsidR="00A77B3B" w:rsidRPr="009C2448" w:rsidRDefault="00A77B3B" w:rsidP="009C2448"/>
    <w:p w14:paraId="3FE45576" w14:textId="77777777" w:rsidR="00A77B3B" w:rsidRPr="009C2448" w:rsidRDefault="00A77B3B" w:rsidP="009C2448">
      <w:r w:rsidRPr="009C2448">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5AF6FC7" w14:textId="77777777" w:rsidR="00A77B3B" w:rsidRPr="009C2448" w:rsidRDefault="00A77B3B" w:rsidP="009C2448"/>
    <w:p w14:paraId="265FEBF4" w14:textId="77777777" w:rsidR="00A77B3B" w:rsidRPr="009C2448" w:rsidRDefault="00A77B3B" w:rsidP="009C2448">
      <w:r w:rsidRPr="009C2448">
        <w:t>Al respecto, el Instituto Nacional de Transparencia, Acceso a la Información y Protección de Datos Personales (INAI), a través del Criterio 18/17 de la Segunda Época, señala literalmente lo siguiente:</w:t>
      </w:r>
    </w:p>
    <w:p w14:paraId="48EBAE21" w14:textId="77777777" w:rsidR="00A77B3B" w:rsidRPr="009C2448" w:rsidRDefault="00A77B3B" w:rsidP="009C2448"/>
    <w:p w14:paraId="14841490"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b/>
          <w:i/>
          <w:kern w:val="28"/>
          <w:szCs w:val="56"/>
        </w:rPr>
        <w:t>Clave Única de Registro de Población (CURP). La Clave Única de Registro de Población</w:t>
      </w:r>
      <w:r w:rsidRPr="009C2448">
        <w:rPr>
          <w:i/>
          <w:kern w:val="28"/>
          <w:szCs w:val="56"/>
        </w:rPr>
        <w:t xml:space="preserve"> se integra por datos personales que sólo conciernen al particular titular de </w:t>
      </w:r>
      <w:proofErr w:type="gramStart"/>
      <w:r w:rsidRPr="009C2448">
        <w:rPr>
          <w:i/>
          <w:kern w:val="28"/>
          <w:szCs w:val="56"/>
        </w:rPr>
        <w:t>la misma</w:t>
      </w:r>
      <w:proofErr w:type="gramEnd"/>
      <w:r w:rsidRPr="009C2448">
        <w:rPr>
          <w:i/>
          <w:kern w:val="28"/>
          <w:szCs w:val="56"/>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A15935C" w14:textId="77777777" w:rsidR="00A77B3B" w:rsidRPr="009C2448" w:rsidRDefault="00A77B3B" w:rsidP="009C2448">
      <w:pPr>
        <w:spacing w:line="240" w:lineRule="auto"/>
        <w:ind w:left="567" w:right="567"/>
        <w:contextualSpacing/>
        <w:rPr>
          <w:i/>
          <w:kern w:val="28"/>
          <w:szCs w:val="56"/>
        </w:rPr>
      </w:pPr>
      <w:r w:rsidRPr="009C2448">
        <w:rPr>
          <w:i/>
          <w:kern w:val="28"/>
          <w:szCs w:val="56"/>
        </w:rPr>
        <w:t xml:space="preserve"> (Énfasis añadido)</w:t>
      </w:r>
    </w:p>
    <w:p w14:paraId="18C2E8FF" w14:textId="77777777" w:rsidR="00A77B3B" w:rsidRPr="009C2448" w:rsidRDefault="00A77B3B" w:rsidP="009C2448">
      <w:pPr>
        <w:ind w:left="851" w:right="902"/>
      </w:pPr>
    </w:p>
    <w:p w14:paraId="08713770" w14:textId="77777777" w:rsidR="00A77B3B" w:rsidRPr="009C2448" w:rsidRDefault="00A77B3B" w:rsidP="009C2448">
      <w:r w:rsidRPr="009C2448">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686B06" w14:textId="77777777" w:rsidR="00A77B3B" w:rsidRPr="009C2448" w:rsidRDefault="00A77B3B" w:rsidP="009C2448"/>
    <w:p w14:paraId="12DEACE2" w14:textId="77777777" w:rsidR="00A77B3B" w:rsidRPr="009C2448" w:rsidRDefault="00A77B3B" w:rsidP="009C2448">
      <w:pPr>
        <w:numPr>
          <w:ilvl w:val="0"/>
          <w:numId w:val="3"/>
        </w:numPr>
        <w:pBdr>
          <w:top w:val="nil"/>
          <w:left w:val="nil"/>
          <w:bottom w:val="nil"/>
          <w:right w:val="nil"/>
          <w:between w:val="nil"/>
        </w:pBdr>
        <w:rPr>
          <w:rFonts w:eastAsia="Palatino Linotype" w:cs="Palatino Linotype"/>
          <w:b/>
        </w:rPr>
      </w:pPr>
      <w:r w:rsidRPr="009C2448">
        <w:rPr>
          <w:rFonts w:eastAsia="Palatino Linotype" w:cs="Palatino Linotype"/>
          <w:b/>
        </w:rPr>
        <w:t>Clave de cualquier tipo de seguridad social</w:t>
      </w:r>
    </w:p>
    <w:p w14:paraId="039B1C91" w14:textId="77777777" w:rsidR="00A77B3B" w:rsidRPr="009C2448" w:rsidRDefault="00A77B3B" w:rsidP="009C2448"/>
    <w:p w14:paraId="70A39E92" w14:textId="77777777" w:rsidR="00A77B3B" w:rsidRPr="009C2448" w:rsidRDefault="00A77B3B" w:rsidP="009C2448">
      <w:r w:rsidRPr="009C2448">
        <w:t xml:space="preserve">Por cuanto hace a la </w:t>
      </w:r>
      <w:r w:rsidRPr="009C2448">
        <w:rPr>
          <w:b/>
        </w:rPr>
        <w:t>Clave de cualquier tipo de seguridad social</w:t>
      </w:r>
      <w:r w:rsidRPr="009C2448">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0073435" w14:textId="77777777" w:rsidR="00A77B3B" w:rsidRPr="009C2448" w:rsidRDefault="00A77B3B" w:rsidP="009C2448"/>
    <w:p w14:paraId="3F6AC81F" w14:textId="77777777" w:rsidR="00A77B3B" w:rsidRPr="009C2448" w:rsidRDefault="00A77B3B" w:rsidP="009C2448">
      <w:pPr>
        <w:numPr>
          <w:ilvl w:val="0"/>
          <w:numId w:val="3"/>
        </w:numPr>
        <w:pBdr>
          <w:top w:val="nil"/>
          <w:left w:val="nil"/>
          <w:bottom w:val="nil"/>
          <w:right w:val="nil"/>
          <w:between w:val="nil"/>
        </w:pBdr>
        <w:rPr>
          <w:rFonts w:eastAsia="Palatino Linotype" w:cs="Palatino Linotype"/>
          <w:b/>
        </w:rPr>
      </w:pPr>
      <w:r w:rsidRPr="009C2448">
        <w:rPr>
          <w:rFonts w:eastAsia="Palatino Linotype" w:cs="Palatino Linotype"/>
          <w:b/>
        </w:rPr>
        <w:t>Número de cuenta bancaria de los particulares</w:t>
      </w:r>
    </w:p>
    <w:p w14:paraId="7E8C1231" w14:textId="77777777" w:rsidR="00A77B3B" w:rsidRPr="009C2448" w:rsidRDefault="00A77B3B" w:rsidP="009C2448">
      <w:pPr>
        <w:pBdr>
          <w:top w:val="nil"/>
          <w:left w:val="nil"/>
          <w:bottom w:val="nil"/>
          <w:right w:val="nil"/>
          <w:between w:val="nil"/>
        </w:pBdr>
        <w:ind w:left="720"/>
        <w:rPr>
          <w:rFonts w:eastAsia="Palatino Linotype" w:cs="Palatino Linotype"/>
          <w:b/>
        </w:rPr>
      </w:pPr>
    </w:p>
    <w:p w14:paraId="5EA2E633" w14:textId="77777777" w:rsidR="00A77B3B" w:rsidRPr="009C2448" w:rsidRDefault="00A77B3B" w:rsidP="009C2448">
      <w:r w:rsidRPr="009C2448">
        <w:t xml:space="preserve">Por otro lado, es importante señalar que por cuanto hace </w:t>
      </w:r>
      <w:proofErr w:type="gramStart"/>
      <w:r w:rsidRPr="009C2448">
        <w:t>al el número</w:t>
      </w:r>
      <w:proofErr w:type="gramEnd"/>
      <w:r w:rsidRPr="009C2448">
        <w:t xml:space="preserve"> de cuenta bancaria de los particulares debe ser clasificado como confidencial con fundamento en las fracciones I y II del artículo 143 de la Ley de la Materia de la Entidad; </w:t>
      </w:r>
      <w:proofErr w:type="gramStart"/>
      <w:r w:rsidRPr="009C2448">
        <w:t>en razón de</w:t>
      </w:r>
      <w:proofErr w:type="gramEnd"/>
      <w:r w:rsidRPr="009C2448">
        <w:t xml:space="preserve"> que, con su difusión se estaría poniendo en riesgo la seguridad de su titular.</w:t>
      </w:r>
    </w:p>
    <w:p w14:paraId="2A660ADF" w14:textId="77777777" w:rsidR="00A77B3B" w:rsidRPr="009C2448" w:rsidRDefault="00A77B3B" w:rsidP="009C2448">
      <w:pPr>
        <w:ind w:right="50"/>
      </w:pPr>
    </w:p>
    <w:p w14:paraId="27BBC669" w14:textId="77777777" w:rsidR="00A77B3B" w:rsidRPr="009C2448" w:rsidRDefault="00A77B3B" w:rsidP="009C2448">
      <w:pPr>
        <w:ind w:right="51"/>
      </w:pPr>
      <w:r w:rsidRPr="009C2448">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w:t>
      </w:r>
      <w:r w:rsidRPr="009C2448">
        <w:lastRenderedPageBreak/>
        <w:t xml:space="preserve">información no puede ser del dominio público, toda vez que se podría dar un uso inadecuado a la misma o cometer algún ilícito o fraude en contra del patrimonio de los particulares. </w:t>
      </w:r>
    </w:p>
    <w:p w14:paraId="69B762DD" w14:textId="77777777" w:rsidR="00A77B3B" w:rsidRPr="009C2448" w:rsidRDefault="00A77B3B" w:rsidP="009C2448">
      <w:pPr>
        <w:ind w:right="51"/>
      </w:pPr>
    </w:p>
    <w:p w14:paraId="3B58A562" w14:textId="77777777" w:rsidR="00A77B3B" w:rsidRPr="009C2448" w:rsidRDefault="00A77B3B" w:rsidP="009C2448">
      <w:pPr>
        <w:ind w:right="50"/>
      </w:pPr>
      <w:r w:rsidRPr="009C2448">
        <w:t>Lo anterior encuentra sustento en el criterio 10/17 emitido por el Instituto Nacional de Transparencia y Acceso a la Información Pública del Estado de México y Municipios, que a la letra dicen:</w:t>
      </w:r>
    </w:p>
    <w:p w14:paraId="52CD660F" w14:textId="77777777" w:rsidR="00A77B3B" w:rsidRPr="009C2448" w:rsidRDefault="00A77B3B" w:rsidP="009C2448">
      <w:pPr>
        <w:ind w:right="50"/>
      </w:pPr>
    </w:p>
    <w:p w14:paraId="2CD135E7" w14:textId="77777777" w:rsidR="00A77B3B" w:rsidRPr="009C2448" w:rsidRDefault="00A77B3B" w:rsidP="009C2448">
      <w:pPr>
        <w:spacing w:line="240" w:lineRule="auto"/>
        <w:ind w:left="567" w:right="567"/>
        <w:contextualSpacing/>
        <w:rPr>
          <w:i/>
          <w:kern w:val="28"/>
          <w:szCs w:val="56"/>
        </w:rPr>
      </w:pPr>
      <w:r w:rsidRPr="009C2448">
        <w:rPr>
          <w:b/>
          <w:i/>
          <w:kern w:val="28"/>
          <w:szCs w:val="56"/>
        </w:rPr>
        <w:t>“Cuentas bancarias y/o CLABE interbancaria de personas físicas y morales privadas.</w:t>
      </w:r>
      <w:r w:rsidRPr="009C2448">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10D9A55" w14:textId="77777777" w:rsidR="00A77B3B" w:rsidRPr="009C2448" w:rsidRDefault="00A77B3B" w:rsidP="009C2448">
      <w:pPr>
        <w:ind w:left="851" w:right="1134"/>
        <w:jc w:val="center"/>
        <w:rPr>
          <w:b/>
          <w:i/>
        </w:rPr>
      </w:pPr>
    </w:p>
    <w:p w14:paraId="31E6B0A8" w14:textId="77777777" w:rsidR="00A77B3B" w:rsidRPr="009C2448" w:rsidRDefault="00A77B3B" w:rsidP="009C2448">
      <w:pPr>
        <w:numPr>
          <w:ilvl w:val="0"/>
          <w:numId w:val="3"/>
        </w:numPr>
        <w:pBdr>
          <w:top w:val="nil"/>
          <w:left w:val="nil"/>
          <w:bottom w:val="nil"/>
          <w:right w:val="nil"/>
          <w:between w:val="nil"/>
        </w:pBdr>
        <w:rPr>
          <w:rFonts w:eastAsia="Palatino Linotype" w:cs="Palatino Linotype"/>
          <w:b/>
        </w:rPr>
      </w:pPr>
      <w:r w:rsidRPr="009C2448">
        <w:rPr>
          <w:rFonts w:eastAsia="Palatino Linotype" w:cs="Palatino Linotype"/>
          <w:b/>
        </w:rPr>
        <w:t>Número de empleado de servidores públicos o su equivalente</w:t>
      </w:r>
    </w:p>
    <w:p w14:paraId="7A13E795" w14:textId="77777777" w:rsidR="00A77B3B" w:rsidRPr="009C2448" w:rsidRDefault="00A77B3B" w:rsidP="009C2448"/>
    <w:p w14:paraId="68A83510" w14:textId="77777777" w:rsidR="00A77B3B" w:rsidRPr="009C2448" w:rsidRDefault="00A77B3B" w:rsidP="009C2448">
      <w:r w:rsidRPr="009C2448">
        <w:t xml:space="preserve">Por otro lado, es necesario precisar que el </w:t>
      </w:r>
      <w:r w:rsidRPr="009C2448">
        <w:rPr>
          <w:b/>
        </w:rPr>
        <w:t>número de empleado de servidores públicos o su equivalente</w:t>
      </w:r>
      <w:r w:rsidRPr="009C2448">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1808A36C" w14:textId="77777777" w:rsidR="00A77B3B" w:rsidRPr="009C2448" w:rsidRDefault="00A77B3B" w:rsidP="009C2448">
      <w:pPr>
        <w:pBdr>
          <w:top w:val="nil"/>
          <w:left w:val="nil"/>
          <w:bottom w:val="nil"/>
          <w:right w:val="nil"/>
          <w:between w:val="nil"/>
        </w:pBdr>
        <w:spacing w:before="240" w:after="240"/>
        <w:ind w:right="49"/>
      </w:pPr>
      <w:r w:rsidRPr="009C2448">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E721C56" w14:textId="77777777" w:rsidR="00A77B3B" w:rsidRPr="009C2448" w:rsidRDefault="00A77B3B" w:rsidP="009C2448">
      <w:pPr>
        <w:pBdr>
          <w:top w:val="nil"/>
          <w:left w:val="nil"/>
          <w:bottom w:val="nil"/>
          <w:right w:val="nil"/>
          <w:between w:val="nil"/>
        </w:pBdr>
        <w:spacing w:before="240" w:after="240"/>
        <w:ind w:right="49"/>
      </w:pPr>
      <w:r w:rsidRPr="009C2448">
        <w:lastRenderedPageBreak/>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1AB5C844"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b/>
          <w:i/>
          <w:kern w:val="28"/>
          <w:szCs w:val="56"/>
        </w:rPr>
        <w:t>Número de empleado.</w:t>
      </w:r>
      <w:r w:rsidRPr="009C2448">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4AD094F2" w14:textId="77777777" w:rsidR="00A77B3B" w:rsidRPr="009C2448" w:rsidRDefault="00A77B3B" w:rsidP="009C2448">
      <w:pPr>
        <w:spacing w:line="240" w:lineRule="auto"/>
        <w:ind w:left="567" w:right="567"/>
        <w:contextualSpacing/>
        <w:rPr>
          <w:i/>
          <w:kern w:val="28"/>
          <w:szCs w:val="56"/>
        </w:rPr>
      </w:pPr>
    </w:p>
    <w:p w14:paraId="3EEEE341" w14:textId="77777777" w:rsidR="00A77B3B" w:rsidRPr="009C2448" w:rsidRDefault="00A77B3B" w:rsidP="009C2448">
      <w:pPr>
        <w:pBdr>
          <w:top w:val="nil"/>
          <w:left w:val="nil"/>
          <w:bottom w:val="nil"/>
          <w:right w:val="nil"/>
          <w:between w:val="nil"/>
        </w:pBdr>
        <w:ind w:right="49"/>
      </w:pPr>
      <w:r w:rsidRPr="009C2448">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D90F832" w14:textId="77777777" w:rsidR="00A77B3B" w:rsidRPr="009C2448" w:rsidRDefault="00A77B3B" w:rsidP="009C2448">
      <w:pPr>
        <w:pBdr>
          <w:top w:val="nil"/>
          <w:left w:val="nil"/>
          <w:bottom w:val="nil"/>
          <w:right w:val="nil"/>
          <w:between w:val="nil"/>
        </w:pBdr>
        <w:rPr>
          <w:rFonts w:eastAsia="Palatino Linotype" w:cs="Palatino Linotype"/>
          <w:b/>
        </w:rPr>
      </w:pPr>
    </w:p>
    <w:p w14:paraId="6D8E9038" w14:textId="77777777" w:rsidR="00A77B3B" w:rsidRPr="009C2448" w:rsidRDefault="00A77B3B" w:rsidP="009C2448">
      <w:pPr>
        <w:numPr>
          <w:ilvl w:val="0"/>
          <w:numId w:val="3"/>
        </w:numPr>
        <w:pBdr>
          <w:top w:val="nil"/>
          <w:left w:val="nil"/>
          <w:bottom w:val="nil"/>
          <w:right w:val="nil"/>
          <w:between w:val="nil"/>
        </w:pBdr>
        <w:rPr>
          <w:rFonts w:eastAsia="Palatino Linotype" w:cs="Palatino Linotype"/>
          <w:b/>
        </w:rPr>
      </w:pPr>
      <w:r w:rsidRPr="009C2448">
        <w:rPr>
          <w:rFonts w:eastAsia="Palatino Linotype" w:cs="Palatino Linotype"/>
          <w:b/>
        </w:rPr>
        <w:t xml:space="preserve">Código bidimensional o </w:t>
      </w:r>
      <w:proofErr w:type="spellStart"/>
      <w:r w:rsidRPr="009C2448">
        <w:rPr>
          <w:rFonts w:eastAsia="Palatino Linotype" w:cs="Palatino Linotype"/>
          <w:b/>
        </w:rPr>
        <w:t>Qr</w:t>
      </w:r>
      <w:proofErr w:type="spellEnd"/>
    </w:p>
    <w:p w14:paraId="113FB081" w14:textId="77777777" w:rsidR="00A77B3B" w:rsidRPr="009C2448" w:rsidRDefault="00A77B3B" w:rsidP="009C2448">
      <w:pPr>
        <w:pBdr>
          <w:top w:val="nil"/>
          <w:left w:val="nil"/>
          <w:bottom w:val="nil"/>
          <w:right w:val="nil"/>
          <w:between w:val="nil"/>
        </w:pBdr>
        <w:rPr>
          <w:rFonts w:eastAsia="Palatino Linotype" w:cs="Palatino Linotype"/>
          <w:b/>
        </w:rPr>
      </w:pPr>
    </w:p>
    <w:p w14:paraId="5362F797" w14:textId="77777777" w:rsidR="00A77B3B" w:rsidRPr="009C2448" w:rsidRDefault="00A77B3B" w:rsidP="009C2448">
      <w:pPr>
        <w:pBdr>
          <w:top w:val="nil"/>
          <w:left w:val="nil"/>
          <w:bottom w:val="nil"/>
          <w:right w:val="nil"/>
          <w:between w:val="nil"/>
        </w:pBdr>
        <w:ind w:right="49"/>
        <w:rPr>
          <w:rFonts w:eastAsia="Palatino Linotype" w:cs="Palatino Linotype"/>
        </w:rPr>
      </w:pPr>
      <w:r w:rsidRPr="009C2448">
        <w:rPr>
          <w:rFonts w:eastAsia="Palatino Linotype" w:cs="Palatino Linotype"/>
        </w:rPr>
        <w:t xml:space="preserve">En principio, resulta necesario señalar que los comprobantes fiscales digitales por Internet, deben de incluir un código </w:t>
      </w:r>
      <w:r w:rsidRPr="009C2448">
        <w:t>bidimensional</w:t>
      </w:r>
      <w:r w:rsidRPr="009C2448">
        <w:rPr>
          <w:rFonts w:eastAsia="Palatino Linotype" w:cs="Palatino Linotype"/>
        </w:rPr>
        <w:t xml:space="preserve"> conforme al formato </w:t>
      </w:r>
      <w:r w:rsidRPr="009C2448">
        <w:rPr>
          <w:rFonts w:eastAsia="Palatino Linotype" w:cs="Palatino Linotype"/>
          <w:i/>
        </w:rPr>
        <w:t xml:space="preserve">QR </w:t>
      </w:r>
      <w:proofErr w:type="spellStart"/>
      <w:r w:rsidRPr="009C2448">
        <w:rPr>
          <w:rFonts w:eastAsia="Palatino Linotype" w:cs="Palatino Linotype"/>
          <w:i/>
        </w:rPr>
        <w:t>Code</w:t>
      </w:r>
      <w:proofErr w:type="spellEnd"/>
      <w:r w:rsidRPr="009C2448">
        <w:rPr>
          <w:rFonts w:eastAsia="Palatino Linotype" w:cs="Palatino Linotype"/>
          <w:i/>
        </w:rPr>
        <w:t xml:space="preserve"> (Quick Response </w:t>
      </w:r>
      <w:proofErr w:type="spellStart"/>
      <w:r w:rsidRPr="009C2448">
        <w:rPr>
          <w:rFonts w:eastAsia="Palatino Linotype" w:cs="Palatino Linotype"/>
          <w:i/>
        </w:rPr>
        <w:t>Code</w:t>
      </w:r>
      <w:proofErr w:type="spellEnd"/>
      <w:r w:rsidRPr="009C2448">
        <w:rPr>
          <w:rFonts w:eastAsia="Palatino Linotype" w:cs="Palatino Linotype"/>
          <w:i/>
        </w:rPr>
        <w:t>)</w:t>
      </w:r>
      <w:r w:rsidRPr="009C2448">
        <w:rPr>
          <w:rFonts w:eastAsia="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9C2448">
          <w:rPr>
            <w:rStyle w:val="Hipervnculo"/>
            <w:rFonts w:eastAsia="Palatino Linotype" w:cs="Palatino Linotype"/>
            <w:color w:val="auto"/>
          </w:rPr>
          <w:t>http://dof.gob.mx/nota_detalle.php?codigo=5492254&amp;fecha=28/07/2017</w:t>
        </w:r>
      </w:hyperlink>
      <w:r w:rsidRPr="009C2448">
        <w:rPr>
          <w:rFonts w:eastAsia="Palatino Linotype" w:cs="Palatino Linotype"/>
        </w:rPr>
        <w:t xml:space="preserve">. Incluso con la captura de dicho código, a través de la aplicación móvil del Servicio de Administración </w:t>
      </w:r>
      <w:r w:rsidRPr="009C2448">
        <w:rPr>
          <w:rFonts w:eastAsia="Palatino Linotype" w:cs="Palatino Linotype"/>
        </w:rPr>
        <w:lastRenderedPageBreak/>
        <w:t>Tributaria, permite el acceso al Registro Federal de Contribuyentes, como del Sujeto Obligado, como de los servidores públicos.</w:t>
      </w:r>
    </w:p>
    <w:p w14:paraId="16C13493" w14:textId="77777777" w:rsidR="00A77B3B" w:rsidRPr="009C2448" w:rsidRDefault="00A77B3B" w:rsidP="009C2448">
      <w:pPr>
        <w:contextualSpacing/>
        <w:rPr>
          <w:rFonts w:eastAsia="Palatino Linotype" w:cs="Palatino Linotype"/>
        </w:rPr>
      </w:pPr>
      <w:r w:rsidRPr="009C2448">
        <w:rPr>
          <w:rFonts w:eastAsia="Palatino Linotype" w:cs="Palatino Linotype"/>
        </w:rPr>
        <w:t xml:space="preserve"> </w:t>
      </w:r>
    </w:p>
    <w:p w14:paraId="0D0AA147" w14:textId="77777777" w:rsidR="00A77B3B" w:rsidRPr="009C2448" w:rsidRDefault="00A77B3B" w:rsidP="009C2448">
      <w:pPr>
        <w:pBdr>
          <w:top w:val="nil"/>
          <w:left w:val="nil"/>
          <w:bottom w:val="nil"/>
          <w:right w:val="nil"/>
          <w:between w:val="nil"/>
        </w:pBdr>
        <w:ind w:right="49"/>
        <w:rPr>
          <w:rFonts w:eastAsia="Palatino Linotype" w:cs="Palatino Linotype"/>
        </w:rPr>
      </w:pPr>
      <w:r w:rsidRPr="009C2448">
        <w:rPr>
          <w:rFonts w:eastAsia="Palatino Linotype" w:cs="Palatino Linotype"/>
        </w:rPr>
        <w:t xml:space="preserve">De tales circunstancias, se considera que dicho dato actualiza la causal de clasificación prevista en el artículo </w:t>
      </w:r>
      <w:r w:rsidRPr="009C2448">
        <w:t>143</w:t>
      </w:r>
      <w:r w:rsidRPr="009C2448">
        <w:rPr>
          <w:rFonts w:eastAsia="Palatino Linotype" w:cs="Palatino Linotype"/>
        </w:rPr>
        <w:t>, fracción I de la Ley de la materia, toda vez que da acceso al Registro Federal de Contribuyentes de los servidores públicos del Sujeto Obligado, datos que tal como se señaló previamente, son clasificados.</w:t>
      </w:r>
    </w:p>
    <w:p w14:paraId="6BD9EB45" w14:textId="77777777" w:rsidR="00A77B3B" w:rsidRPr="009C2448" w:rsidRDefault="00A77B3B" w:rsidP="009C2448">
      <w:pPr>
        <w:contextualSpacing/>
        <w:rPr>
          <w:rFonts w:eastAsia="Palatino Linotype" w:cs="Palatino Linotype"/>
        </w:rPr>
      </w:pPr>
    </w:p>
    <w:p w14:paraId="2223A50A" w14:textId="77777777" w:rsidR="00A77B3B" w:rsidRPr="009C2448" w:rsidRDefault="00A77B3B" w:rsidP="009C2448">
      <w:pPr>
        <w:numPr>
          <w:ilvl w:val="0"/>
          <w:numId w:val="3"/>
        </w:numPr>
        <w:pBdr>
          <w:top w:val="nil"/>
          <w:left w:val="nil"/>
          <w:bottom w:val="nil"/>
          <w:right w:val="nil"/>
          <w:between w:val="nil"/>
        </w:pBdr>
        <w:rPr>
          <w:rFonts w:eastAsia="Palatino Linotype" w:cs="Palatino Linotype"/>
          <w:b/>
        </w:rPr>
      </w:pPr>
      <w:r w:rsidRPr="009C2448">
        <w:rPr>
          <w:rFonts w:eastAsia="Palatino Linotype" w:cs="Palatino Linotype"/>
          <w:b/>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4C7F248F" w14:textId="77777777" w:rsidR="00A77B3B" w:rsidRPr="009C2448" w:rsidRDefault="00A77B3B" w:rsidP="009C2448">
      <w:pPr>
        <w:pBdr>
          <w:top w:val="nil"/>
          <w:left w:val="nil"/>
          <w:bottom w:val="nil"/>
          <w:right w:val="nil"/>
          <w:between w:val="nil"/>
        </w:pBdr>
        <w:ind w:left="720"/>
        <w:rPr>
          <w:rFonts w:eastAsia="Palatino Linotype" w:cs="Palatino Linotype"/>
          <w:b/>
        </w:rPr>
      </w:pPr>
    </w:p>
    <w:p w14:paraId="44AA5711" w14:textId="77777777" w:rsidR="00A77B3B" w:rsidRPr="009C2448" w:rsidRDefault="00A77B3B" w:rsidP="009C2448">
      <w:pPr>
        <w:pBdr>
          <w:top w:val="nil"/>
          <w:left w:val="nil"/>
          <w:bottom w:val="nil"/>
          <w:right w:val="nil"/>
          <w:between w:val="nil"/>
        </w:pBdr>
        <w:ind w:right="49"/>
      </w:pPr>
      <w:r w:rsidRPr="009C2448">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5DB0E34" w14:textId="77777777" w:rsidR="00A77B3B" w:rsidRPr="009C2448" w:rsidRDefault="00A77B3B" w:rsidP="009C2448">
      <w:pPr>
        <w:pBdr>
          <w:top w:val="nil"/>
          <w:left w:val="nil"/>
          <w:bottom w:val="nil"/>
          <w:right w:val="nil"/>
          <w:between w:val="nil"/>
        </w:pBdr>
        <w:ind w:right="49"/>
      </w:pPr>
    </w:p>
    <w:p w14:paraId="4FBCB15D" w14:textId="77777777" w:rsidR="00A77B3B" w:rsidRPr="009C2448" w:rsidRDefault="00A77B3B" w:rsidP="009C2448">
      <w:pPr>
        <w:pBdr>
          <w:top w:val="nil"/>
          <w:left w:val="nil"/>
          <w:bottom w:val="nil"/>
          <w:right w:val="nil"/>
          <w:between w:val="nil"/>
        </w:pBdr>
        <w:ind w:right="49"/>
      </w:pPr>
      <w:r w:rsidRPr="009C2448">
        <w:lastRenderedPageBreak/>
        <w:t xml:space="preserve">Las cadenas originales y sellos que se agregan a las </w:t>
      </w:r>
      <w:proofErr w:type="gramStart"/>
      <w:r w:rsidRPr="009C2448">
        <w:t>facturas,</w:t>
      </w:r>
      <w:proofErr w:type="gramEnd"/>
      <w:r w:rsidRPr="009C2448">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14ED19C6"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p>
    <w:p w14:paraId="6702845D" w14:textId="77777777" w:rsidR="00A77B3B" w:rsidRPr="009C2448" w:rsidRDefault="00A77B3B" w:rsidP="009C2448">
      <w:pPr>
        <w:spacing w:line="240" w:lineRule="auto"/>
        <w:ind w:left="567" w:right="567"/>
        <w:contextualSpacing/>
        <w:rPr>
          <w:i/>
          <w:kern w:val="28"/>
          <w:szCs w:val="56"/>
        </w:rPr>
      </w:pPr>
      <w:r w:rsidRPr="009C2448">
        <w:rPr>
          <w:i/>
          <w:kern w:val="28"/>
          <w:szCs w:val="56"/>
        </w:rPr>
        <w:t>Elementos utilizados en la generación de Sellos Digitales:</w:t>
      </w:r>
    </w:p>
    <w:p w14:paraId="669CCFE8"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i/>
          <w:kern w:val="28"/>
          <w:szCs w:val="56"/>
        </w:rPr>
        <w:tab/>
        <w:t>Cadena Original, el elemento a sellar, en este caso de un comprobante fiscal digital a través de Internet.</w:t>
      </w:r>
    </w:p>
    <w:p w14:paraId="28E0D53E"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i/>
          <w:kern w:val="28"/>
          <w:szCs w:val="56"/>
        </w:rPr>
        <w:tab/>
        <w:t>Certificado de Sello Digital y su correspondiente clave privada.</w:t>
      </w:r>
    </w:p>
    <w:p w14:paraId="54617CD2"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i/>
          <w:kern w:val="28"/>
          <w:szCs w:val="56"/>
        </w:rPr>
        <w:tab/>
        <w:t>Algoritmos de criptografía de clave pública para firma electrónica avanzada.</w:t>
      </w:r>
    </w:p>
    <w:p w14:paraId="3AFE6133"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r w:rsidRPr="009C2448">
        <w:rPr>
          <w:i/>
          <w:kern w:val="28"/>
          <w:szCs w:val="56"/>
        </w:rPr>
        <w:tab/>
        <w:t>Especificaciones de conversión de la firma electrónica avanzada a Base 64.</w:t>
      </w:r>
    </w:p>
    <w:p w14:paraId="4BE3C45B" w14:textId="77777777" w:rsidR="00A77B3B" w:rsidRPr="009C2448" w:rsidRDefault="00A77B3B" w:rsidP="009C2448">
      <w:pPr>
        <w:spacing w:line="240" w:lineRule="auto"/>
        <w:ind w:left="567" w:right="567"/>
        <w:contextualSpacing/>
        <w:rPr>
          <w:i/>
          <w:kern w:val="28"/>
          <w:szCs w:val="56"/>
        </w:rPr>
      </w:pPr>
      <w:r w:rsidRPr="009C2448">
        <w:rPr>
          <w:i/>
          <w:kern w:val="28"/>
          <w:szCs w:val="56"/>
        </w:rPr>
        <w:t>Para la generación de sellos digitales se utiliza criptografía de clave pública aplicada a una cadena original.</w:t>
      </w:r>
    </w:p>
    <w:p w14:paraId="7BF0C74C" w14:textId="77777777" w:rsidR="00A77B3B" w:rsidRPr="009C2448" w:rsidRDefault="00A77B3B" w:rsidP="009C2448">
      <w:pPr>
        <w:spacing w:line="240" w:lineRule="auto"/>
        <w:ind w:left="567" w:right="567"/>
        <w:contextualSpacing/>
        <w:rPr>
          <w:i/>
          <w:kern w:val="28"/>
          <w:szCs w:val="56"/>
        </w:rPr>
      </w:pPr>
      <w:r w:rsidRPr="009C2448">
        <w:rPr>
          <w:i/>
          <w:kern w:val="28"/>
          <w:szCs w:val="56"/>
        </w:rPr>
        <w:t>Criptografía de la Clave Pública</w:t>
      </w:r>
    </w:p>
    <w:p w14:paraId="5F1AB28E" w14:textId="77777777" w:rsidR="00A77B3B" w:rsidRPr="009C2448" w:rsidRDefault="00A77B3B" w:rsidP="009C2448">
      <w:pPr>
        <w:spacing w:line="240" w:lineRule="auto"/>
        <w:ind w:left="567" w:right="567"/>
        <w:contextualSpacing/>
        <w:rPr>
          <w:i/>
          <w:kern w:val="28"/>
          <w:szCs w:val="56"/>
        </w:rPr>
      </w:pPr>
      <w:r w:rsidRPr="009C2448">
        <w:rPr>
          <w:i/>
          <w:kern w:val="28"/>
          <w:szCs w:val="56"/>
        </w:rPr>
        <w:t xml:space="preserve">La criptografía de Clave Pública se basa en la generación de una pareja de números muy grandes relacionados íntimamente entre sí, de tal manera que una operación de </w:t>
      </w:r>
      <w:proofErr w:type="spellStart"/>
      <w:r w:rsidRPr="009C2448">
        <w:rPr>
          <w:i/>
          <w:kern w:val="28"/>
          <w:szCs w:val="56"/>
        </w:rPr>
        <w:t>encripción</w:t>
      </w:r>
      <w:proofErr w:type="spellEnd"/>
      <w:r w:rsidRPr="009C2448">
        <w:rPr>
          <w:i/>
          <w:kern w:val="28"/>
          <w:szCs w:val="56"/>
        </w:rPr>
        <w:t xml:space="preserve"> sobre un mensaje tomando como clave de </w:t>
      </w:r>
      <w:proofErr w:type="spellStart"/>
      <w:r w:rsidRPr="009C2448">
        <w:rPr>
          <w:i/>
          <w:kern w:val="28"/>
          <w:szCs w:val="56"/>
        </w:rPr>
        <w:t>encripción</w:t>
      </w:r>
      <w:proofErr w:type="spellEnd"/>
      <w:r w:rsidRPr="009C2448">
        <w:rPr>
          <w:i/>
          <w:kern w:val="28"/>
          <w:szCs w:val="56"/>
        </w:rPr>
        <w:t xml:space="preserve"> a uno de los dos números, produce un mensaje alterado en su significado que solo puede ser devuelto a su estado original mediante la operación de </w:t>
      </w:r>
      <w:proofErr w:type="spellStart"/>
      <w:r w:rsidRPr="009C2448">
        <w:rPr>
          <w:i/>
          <w:kern w:val="28"/>
          <w:szCs w:val="56"/>
        </w:rPr>
        <w:t>desencripción</w:t>
      </w:r>
      <w:proofErr w:type="spellEnd"/>
      <w:r w:rsidRPr="009C2448">
        <w:rPr>
          <w:i/>
          <w:kern w:val="28"/>
          <w:szCs w:val="56"/>
        </w:rPr>
        <w:t xml:space="preserve"> correspondiente tomando como clave de </w:t>
      </w:r>
      <w:proofErr w:type="spellStart"/>
      <w:r w:rsidRPr="009C2448">
        <w:rPr>
          <w:i/>
          <w:kern w:val="28"/>
          <w:szCs w:val="56"/>
        </w:rPr>
        <w:t>desencripción</w:t>
      </w:r>
      <w:proofErr w:type="spellEnd"/>
      <w:r w:rsidRPr="009C2448">
        <w:rPr>
          <w:i/>
          <w:kern w:val="28"/>
          <w:szCs w:val="56"/>
        </w:rPr>
        <w:t xml:space="preserve"> al otro número de la pareja.</w:t>
      </w:r>
    </w:p>
    <w:p w14:paraId="1E40ECD8" w14:textId="77777777" w:rsidR="00A77B3B" w:rsidRPr="009C2448" w:rsidRDefault="00A77B3B" w:rsidP="009C2448">
      <w:pPr>
        <w:spacing w:line="240" w:lineRule="auto"/>
        <w:ind w:left="567" w:right="567"/>
        <w:contextualSpacing/>
        <w:rPr>
          <w:i/>
          <w:kern w:val="28"/>
          <w:szCs w:val="56"/>
        </w:rPr>
      </w:pPr>
      <w:r w:rsidRPr="009C2448">
        <w:rPr>
          <w:i/>
          <w:kern w:val="28"/>
          <w:szCs w:val="56"/>
        </w:rPr>
        <w:t>…”</w:t>
      </w:r>
    </w:p>
    <w:p w14:paraId="3BCAEC97" w14:textId="77777777" w:rsidR="00A77B3B" w:rsidRPr="009C2448" w:rsidRDefault="00A77B3B" w:rsidP="009C2448">
      <w:pPr>
        <w:spacing w:line="240" w:lineRule="auto"/>
        <w:ind w:left="567" w:right="567"/>
        <w:contextualSpacing/>
        <w:rPr>
          <w:i/>
          <w:kern w:val="28"/>
          <w:szCs w:val="56"/>
        </w:rPr>
      </w:pPr>
    </w:p>
    <w:p w14:paraId="72E339B0" w14:textId="77777777" w:rsidR="00A77B3B" w:rsidRPr="009C2448" w:rsidRDefault="00A77B3B" w:rsidP="009C2448">
      <w:pPr>
        <w:pBdr>
          <w:top w:val="nil"/>
          <w:left w:val="nil"/>
          <w:bottom w:val="nil"/>
          <w:right w:val="nil"/>
          <w:between w:val="nil"/>
        </w:pBdr>
        <w:ind w:right="49"/>
      </w:pPr>
      <w:r w:rsidRPr="009C2448">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1229172A" w14:textId="77777777" w:rsidR="00A77B3B" w:rsidRPr="009C2448" w:rsidRDefault="00A77B3B" w:rsidP="009C2448">
      <w:pPr>
        <w:pBdr>
          <w:top w:val="nil"/>
          <w:left w:val="nil"/>
          <w:bottom w:val="nil"/>
          <w:right w:val="nil"/>
          <w:between w:val="nil"/>
        </w:pBdr>
        <w:ind w:right="49"/>
      </w:pPr>
    </w:p>
    <w:p w14:paraId="4D6A7468" w14:textId="77777777" w:rsidR="00A77B3B" w:rsidRPr="009C2448" w:rsidRDefault="00A77B3B" w:rsidP="009C2448">
      <w:pPr>
        <w:pBdr>
          <w:top w:val="nil"/>
          <w:left w:val="nil"/>
          <w:bottom w:val="nil"/>
          <w:right w:val="nil"/>
          <w:between w:val="nil"/>
        </w:pBdr>
        <w:ind w:right="49"/>
      </w:pPr>
      <w:r w:rsidRPr="009C2448">
        <w:t xml:space="preserve">Sin embargo, existen ocasiones que las cadenas y sellos se conforman de datos personales, tales como, la Clave Única de Registro de Población, el Registro Federal de Contribuyentes o </w:t>
      </w:r>
      <w:r w:rsidRPr="009C2448">
        <w:lastRenderedPageBreak/>
        <w:t>el número de seguridad social, por lo que, en el caso de que alguno de los datos analizados se conforme de información confidencial, deberá clasificarlo en términos del artículo referido.</w:t>
      </w:r>
    </w:p>
    <w:p w14:paraId="0800A4EF" w14:textId="77777777" w:rsidR="00A77B3B" w:rsidRPr="009C2448" w:rsidRDefault="00A77B3B" w:rsidP="009C2448">
      <w:pPr>
        <w:pBdr>
          <w:top w:val="nil"/>
          <w:left w:val="nil"/>
          <w:bottom w:val="nil"/>
          <w:right w:val="nil"/>
          <w:between w:val="nil"/>
        </w:pBdr>
        <w:ind w:right="49"/>
      </w:pPr>
    </w:p>
    <w:p w14:paraId="1BC40E90" w14:textId="77777777" w:rsidR="00A77B3B" w:rsidRPr="009C2448" w:rsidRDefault="00A77B3B" w:rsidP="009C2448">
      <w:pPr>
        <w:rPr>
          <w:rFonts w:eastAsia="Palatino Linotype" w:cs="Palatino Linotype"/>
          <w:lang w:eastAsia="es-MX"/>
        </w:rPr>
      </w:pPr>
      <w:r w:rsidRPr="009C2448">
        <w:rPr>
          <w:rFonts w:eastAsia="Palatino Linotype" w:cs="Palatino Linotype"/>
          <w:lang w:eastAsia="es-MX"/>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2F9DC905" w14:textId="77777777" w:rsidR="00A77B3B" w:rsidRPr="009C2448" w:rsidRDefault="00A77B3B" w:rsidP="009C2448">
      <w:pPr>
        <w:rPr>
          <w:rFonts w:eastAsia="Palatino Linotype" w:cs="Palatino Linotype"/>
          <w:lang w:eastAsia="es-MX"/>
        </w:rPr>
      </w:pPr>
    </w:p>
    <w:p w14:paraId="4B6F6475" w14:textId="77777777" w:rsidR="00A77B3B" w:rsidRPr="009C2448" w:rsidRDefault="00A77B3B" w:rsidP="009C2448">
      <w:pPr>
        <w:jc w:val="center"/>
        <w:rPr>
          <w:rFonts w:eastAsia="Palatino Linotype" w:cs="Palatino Linotype"/>
          <w:lang w:eastAsia="es-MX"/>
        </w:rPr>
      </w:pPr>
      <w:r w:rsidRPr="009C2448">
        <w:rPr>
          <w:rFonts w:eastAsia="Palatino Linotype" w:cs="Palatino Linotype"/>
          <w:noProof/>
          <w:lang w:eastAsia="es-MX"/>
        </w:rPr>
        <w:drawing>
          <wp:inline distT="0" distB="0" distL="0" distR="0" wp14:anchorId="086AA494" wp14:editId="7E387C6E">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0B6DB48C" w14:textId="77777777" w:rsidR="00A77B3B" w:rsidRPr="009C2448" w:rsidRDefault="00A77B3B" w:rsidP="009C2448">
      <w:pPr>
        <w:tabs>
          <w:tab w:val="left" w:pos="4962"/>
        </w:tabs>
        <w:rPr>
          <w:rFonts w:eastAsia="Palatino Linotype" w:cs="Palatino Linotype"/>
          <w:lang w:eastAsia="es-MX"/>
        </w:rPr>
      </w:pPr>
    </w:p>
    <w:p w14:paraId="0AB422BF" w14:textId="77777777" w:rsidR="00A77B3B" w:rsidRPr="009C2448" w:rsidRDefault="00A77B3B" w:rsidP="009C2448">
      <w:pPr>
        <w:rPr>
          <w:rFonts w:eastAsia="Palatino Linotype" w:cs="Palatino Linotype"/>
          <w:lang w:eastAsia="es-MX"/>
        </w:rPr>
      </w:pPr>
      <w:r w:rsidRPr="009C2448">
        <w:rPr>
          <w:rFonts w:eastAsia="Palatino Linotype" w:cs="Palatino Linotype"/>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3BA5C298" w14:textId="77777777" w:rsidR="00A77B3B" w:rsidRPr="009C2448" w:rsidRDefault="00A77B3B" w:rsidP="009C2448">
      <w:pPr>
        <w:rPr>
          <w:rFonts w:eastAsia="Palatino Linotype" w:cs="Palatino Linotype"/>
          <w:lang w:eastAsia="es-MX"/>
        </w:rPr>
      </w:pPr>
    </w:p>
    <w:p w14:paraId="61270673" w14:textId="77777777" w:rsidR="00A77B3B" w:rsidRPr="009C2448" w:rsidRDefault="00A77B3B" w:rsidP="009C2448">
      <w:pPr>
        <w:rPr>
          <w:rFonts w:eastAsia="Palatino Linotype" w:cs="Palatino Linotype"/>
          <w:lang w:eastAsia="es-MX"/>
        </w:rPr>
      </w:pPr>
      <w:r w:rsidRPr="009C2448">
        <w:rPr>
          <w:rFonts w:eastAsia="Palatino Linotype" w:cs="Palatino Linotype"/>
          <w:lang w:eastAsia="es-MX"/>
        </w:rPr>
        <w:t xml:space="preserve">Ahora bien, por lo que hace </w:t>
      </w:r>
      <w:r w:rsidRPr="009C2448">
        <w:rPr>
          <w:rFonts w:eastAsia="Palatino Linotype" w:cs="Palatino Linotype"/>
          <w:b/>
          <w:lang w:eastAsia="es-MX"/>
        </w:rPr>
        <w:t>Folio Fiscal</w:t>
      </w:r>
      <w:r w:rsidRPr="009C2448">
        <w:rPr>
          <w:rFonts w:eastAsia="Palatino Linotype" w:cs="Palatino Linotype"/>
          <w:lang w:eastAsia="es-MX"/>
        </w:rPr>
        <w:t xml:space="preserve">, cabe precisar que conforme al ANEXO 20 de la Segunda Resolución de modificaciones a la Resolución Miscelánea Fiscal para dos mil diecisiete, el folio fiscal se conforma de treinta seis caracteres alfanuméricos; además, que </w:t>
      </w:r>
      <w:r w:rsidRPr="009C2448">
        <w:rPr>
          <w:rFonts w:eastAsia="Palatino Linotype" w:cs="Palatino Linotype"/>
          <w:lang w:eastAsia="es-MX"/>
        </w:rPr>
        <w:lastRenderedPageBreak/>
        <w:t>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12F63B0" w14:textId="77777777" w:rsidR="00A77B3B" w:rsidRPr="009C2448" w:rsidRDefault="00A77B3B" w:rsidP="009C2448">
      <w:pPr>
        <w:rPr>
          <w:rFonts w:eastAsia="Palatino Linotype" w:cs="Palatino Linotype"/>
          <w:lang w:eastAsia="es-MX"/>
        </w:rPr>
      </w:pPr>
      <w:r w:rsidRPr="009C2448">
        <w:rPr>
          <w:rFonts w:eastAsia="Palatino Linotype" w:cs="Palatino Linotype"/>
          <w:lang w:eastAsia="es-MX"/>
        </w:rPr>
        <w:t xml:space="preserve"> </w:t>
      </w:r>
    </w:p>
    <w:p w14:paraId="02101EB9" w14:textId="77777777" w:rsidR="00A77B3B" w:rsidRPr="009C2448" w:rsidRDefault="00A77B3B" w:rsidP="009C2448">
      <w:pPr>
        <w:jc w:val="center"/>
        <w:rPr>
          <w:rFonts w:eastAsia="Palatino Linotype" w:cs="Palatino Linotype"/>
          <w:lang w:eastAsia="es-MX"/>
        </w:rPr>
      </w:pPr>
      <w:r w:rsidRPr="009C2448">
        <w:rPr>
          <w:rFonts w:eastAsia="Palatino Linotype" w:cs="Palatino Linotype"/>
          <w:noProof/>
          <w:lang w:eastAsia="es-MX"/>
        </w:rPr>
        <w:drawing>
          <wp:inline distT="0" distB="0" distL="0" distR="0" wp14:anchorId="580A90C7" wp14:editId="28611635">
            <wp:extent cx="4438650" cy="102870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3F775322" w14:textId="77777777" w:rsidR="00A77B3B" w:rsidRPr="009C2448" w:rsidRDefault="00A77B3B" w:rsidP="009C2448">
      <w:pPr>
        <w:rPr>
          <w:rFonts w:eastAsia="Palatino Linotype" w:cs="Palatino Linotype"/>
          <w:lang w:eastAsia="es-MX"/>
        </w:rPr>
      </w:pPr>
    </w:p>
    <w:p w14:paraId="5FBD1479" w14:textId="77777777" w:rsidR="00A77B3B" w:rsidRPr="009C2448" w:rsidRDefault="00A77B3B" w:rsidP="009C2448">
      <w:pPr>
        <w:rPr>
          <w:rFonts w:eastAsia="Palatino Linotype" w:cs="Palatino Linotype"/>
          <w:lang w:eastAsia="es-MX"/>
        </w:rPr>
      </w:pPr>
      <w:r w:rsidRPr="009C2448">
        <w:rPr>
          <w:rFonts w:eastAsia="Palatino Linotype" w:cs="Palatino Linotype"/>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3C73D9F" w14:textId="77777777" w:rsidR="00A77B3B" w:rsidRPr="009C2448" w:rsidRDefault="00A77B3B" w:rsidP="009C2448">
      <w:pPr>
        <w:rPr>
          <w:rFonts w:eastAsia="Palatino Linotype" w:cs="Palatino Linotype"/>
          <w:lang w:eastAsia="es-MX"/>
        </w:rPr>
      </w:pPr>
    </w:p>
    <w:p w14:paraId="3D93EA88" w14:textId="77777777" w:rsidR="00A77B3B" w:rsidRPr="009C2448" w:rsidRDefault="00A77B3B" w:rsidP="009C2448">
      <w:pPr>
        <w:rPr>
          <w:rFonts w:eastAsia="Palatino Linotype" w:cs="Palatino Linotype"/>
          <w:lang w:eastAsia="es-MX"/>
        </w:rPr>
      </w:pPr>
      <w:r w:rsidRPr="009C2448">
        <w:rPr>
          <w:rFonts w:eastAsia="Palatino Linotype" w:cs="Palatino Linotype"/>
          <w:lang w:eastAsia="es-MX"/>
        </w:rPr>
        <w:t xml:space="preserve">Ahora bien, por lo que hace al </w:t>
      </w:r>
      <w:r w:rsidRPr="009C2448">
        <w:rPr>
          <w:rFonts w:eastAsia="Palatino Linotype" w:cs="Palatino Linotype"/>
          <w:b/>
          <w:lang w:eastAsia="es-MX"/>
        </w:rPr>
        <w:t>número de serie y folio interno</w:t>
      </w:r>
      <w:r w:rsidRPr="009C2448">
        <w:rPr>
          <w:rFonts w:eastAsia="Palatino Linotype" w:cs="Palatino Linotype"/>
          <w:lang w:eastAsia="es-MX"/>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264BC538" w14:textId="116A83BD" w:rsidR="00DA174F" w:rsidRPr="009C2448" w:rsidRDefault="00DA174F" w:rsidP="009C2448">
      <w:pPr>
        <w:keepNext/>
        <w:keepLines/>
        <w:spacing w:line="480" w:lineRule="auto"/>
        <w:outlineLvl w:val="2"/>
        <w:rPr>
          <w:b/>
          <w:szCs w:val="28"/>
        </w:rPr>
      </w:pPr>
      <w:bookmarkStart w:id="40" w:name="_Toc205415006"/>
      <w:r w:rsidRPr="009C2448">
        <w:rPr>
          <w:b/>
          <w:szCs w:val="28"/>
        </w:rPr>
        <w:lastRenderedPageBreak/>
        <w:t>e) Vista a autoridades</w:t>
      </w:r>
      <w:bookmarkEnd w:id="40"/>
    </w:p>
    <w:p w14:paraId="1227959D" w14:textId="15B871DD" w:rsidR="00DA174F" w:rsidRPr="009C2448" w:rsidRDefault="00DA174F" w:rsidP="009C2448">
      <w:r w:rsidRPr="009C2448">
        <w:t xml:space="preserve">Finalmente, no se omite comentar que mediante respuesta </w:t>
      </w:r>
      <w:r w:rsidRPr="009C2448">
        <w:rPr>
          <w:b/>
          <w:bCs/>
        </w:rPr>
        <w:t>EL SUJETO OBLIGADO</w:t>
      </w:r>
      <w:r w:rsidRPr="009C2448">
        <w:t xml:space="preserve"> adjuntó recibos de nómina</w:t>
      </w:r>
      <w:r w:rsidRPr="009C2448">
        <w:rPr>
          <w:b/>
          <w:bCs/>
          <w:i/>
          <w:iCs/>
        </w:rPr>
        <w:t xml:space="preserve">, </w:t>
      </w:r>
      <w:r w:rsidRPr="009C2448">
        <w:t>en el que se advirtió que no fue testada información susceptible de ser clasificada como confidencial, la cual de manera enunciativa más no limitativa es el código postal;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16A6AB80" w14:textId="77777777" w:rsidR="00F50530" w:rsidRPr="009C2448" w:rsidRDefault="00F50530" w:rsidP="009C2448">
      <w:pPr>
        <w:rPr>
          <w:rFonts w:eastAsia="Palatino Linotype" w:cs="Palatino Linotype"/>
          <w:szCs w:val="22"/>
          <w:lang w:eastAsia="es-MX"/>
        </w:rPr>
      </w:pPr>
    </w:p>
    <w:p w14:paraId="374838C9" w14:textId="32843721" w:rsidR="00E0690A" w:rsidRPr="009C2448" w:rsidRDefault="00DA174F" w:rsidP="009C2448">
      <w:pPr>
        <w:pStyle w:val="Ttulo3"/>
      </w:pPr>
      <w:bookmarkStart w:id="41" w:name="_Toc205415007"/>
      <w:r w:rsidRPr="009C2448">
        <w:t>f</w:t>
      </w:r>
      <w:r w:rsidR="00E0690A" w:rsidRPr="009C2448">
        <w:t>) Conclusión</w:t>
      </w:r>
      <w:bookmarkEnd w:id="41"/>
    </w:p>
    <w:p w14:paraId="68B73B81" w14:textId="6B6FCF64" w:rsidR="00E0690A" w:rsidRPr="009C2448" w:rsidRDefault="00E0690A" w:rsidP="009C2448">
      <w:pPr>
        <w:widowControl w:val="0"/>
        <w:tabs>
          <w:tab w:val="left" w:pos="1701"/>
          <w:tab w:val="left" w:pos="1843"/>
        </w:tabs>
        <w:rPr>
          <w:rFonts w:eastAsia="Palatino Linotype" w:cs="Palatino Linotype"/>
        </w:rPr>
      </w:pPr>
      <w:proofErr w:type="gramStart"/>
      <w:r w:rsidRPr="009C2448">
        <w:rPr>
          <w:rFonts w:eastAsia="Palatino Linotype" w:cs="Palatino Linotype"/>
        </w:rPr>
        <w:t>En razón de</w:t>
      </w:r>
      <w:proofErr w:type="gramEnd"/>
      <w:r w:rsidRPr="009C2448">
        <w:rPr>
          <w:rFonts w:eastAsia="Palatino Linotype" w:cs="Palatino Linotype"/>
        </w:rPr>
        <w:t xml:space="preserve"> lo anteriormente expuesto, este Instituto estima que las razones o motivos de inconformidad hechos valer por </w:t>
      </w:r>
      <w:r w:rsidRPr="009C2448">
        <w:rPr>
          <w:rFonts w:eastAsia="Aptos" w:cs="Tahoma"/>
          <w:b/>
          <w:iCs/>
          <w:szCs w:val="22"/>
          <w:lang w:eastAsia="en-US"/>
        </w:rPr>
        <w:t>LA PARTE RECURRENTE</w:t>
      </w:r>
      <w:r w:rsidRPr="009C2448">
        <w:rPr>
          <w:rFonts w:eastAsia="Aptos" w:cs="Tahoma"/>
          <w:bCs/>
          <w:iCs/>
          <w:szCs w:val="22"/>
          <w:lang w:eastAsia="en-US"/>
        </w:rPr>
        <w:t xml:space="preserve"> </w:t>
      </w:r>
      <w:r w:rsidRPr="009C2448">
        <w:rPr>
          <w:rFonts w:eastAsia="Palatino Linotype" w:cs="Palatino Linotype"/>
        </w:rPr>
        <w:t xml:space="preserve">devienen </w:t>
      </w:r>
      <w:r w:rsidRPr="009C2448">
        <w:rPr>
          <w:rFonts w:eastAsia="Palatino Linotype" w:cs="Palatino Linotype"/>
          <w:b/>
        </w:rPr>
        <w:t>fundadas</w:t>
      </w:r>
      <w:r w:rsidRPr="009C2448">
        <w:rPr>
          <w:rFonts w:eastAsia="Palatino Linotype" w:cs="Palatino Linotype"/>
        </w:rPr>
        <w:t xml:space="preserve"> y suficientes para </w:t>
      </w:r>
      <w:r w:rsidR="00E44C09" w:rsidRPr="009C2448">
        <w:rPr>
          <w:rFonts w:eastAsia="Palatino Linotype" w:cs="Palatino Linotype"/>
          <w:b/>
        </w:rPr>
        <w:t>MODIFICAR</w:t>
      </w:r>
      <w:r w:rsidRPr="009C2448">
        <w:rPr>
          <w:rFonts w:eastAsia="Palatino Linotype" w:cs="Palatino Linotype"/>
        </w:rPr>
        <w:t xml:space="preserve"> la respuesta del </w:t>
      </w:r>
      <w:r w:rsidRPr="009C2448">
        <w:rPr>
          <w:rFonts w:eastAsia="Palatino Linotype" w:cs="Palatino Linotype"/>
          <w:b/>
        </w:rPr>
        <w:t>SUJETO OBLIGADO</w:t>
      </w:r>
      <w:r w:rsidRPr="009C2448">
        <w:rPr>
          <w:rFonts w:eastAsia="Palatino Linotype" w:cs="Palatino Linotype"/>
        </w:rPr>
        <w:t xml:space="preserve"> y ordenarle haga entrega de la información descrita en el presente Considerando.</w:t>
      </w:r>
    </w:p>
    <w:p w14:paraId="5872A9EA" w14:textId="77777777" w:rsidR="00E0690A" w:rsidRPr="009C2448" w:rsidRDefault="00E0690A" w:rsidP="009C2448">
      <w:pPr>
        <w:rPr>
          <w:rFonts w:eastAsia="Palatino Linotype"/>
        </w:rPr>
      </w:pPr>
    </w:p>
    <w:p w14:paraId="4A61AF61" w14:textId="6F73692D" w:rsidR="00E0690A" w:rsidRPr="000A5004" w:rsidRDefault="00E0690A" w:rsidP="000A5004">
      <w:pPr>
        <w:ind w:right="-93"/>
        <w:rPr>
          <w:rFonts w:cs="Tahoma"/>
          <w:bCs/>
          <w:szCs w:val="22"/>
        </w:rPr>
      </w:pPr>
      <w:r w:rsidRPr="009C2448">
        <w:rPr>
          <w:rFonts w:cs="Tahoma"/>
          <w:bCs/>
          <w:szCs w:val="22"/>
        </w:rPr>
        <w:t xml:space="preserve">Así, con fundamento en lo establecido en los artículos 5, </w:t>
      </w:r>
      <w:proofErr w:type="gramStart"/>
      <w:r w:rsidRPr="009C2448">
        <w:rPr>
          <w:rFonts w:cs="Tahoma"/>
          <w:bCs/>
          <w:szCs w:val="22"/>
        </w:rPr>
        <w:t xml:space="preserve">párrafos </w:t>
      </w:r>
      <w:r w:rsidRPr="009C2448">
        <w:t>trigésimo séptimo</w:t>
      </w:r>
      <w:proofErr w:type="gramEnd"/>
      <w:r w:rsidRPr="009C2448">
        <w:t>, trigésimo octavo, trigésimo noveno, fracciones IV y V</w:t>
      </w:r>
      <w:r w:rsidRPr="009C244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92012B" w14:textId="77777777" w:rsidR="00E0690A" w:rsidRPr="009C2448" w:rsidRDefault="00E0690A" w:rsidP="009C2448">
      <w:pPr>
        <w:pStyle w:val="Ttulo1"/>
      </w:pPr>
      <w:bookmarkStart w:id="42" w:name="_Toc205415008"/>
      <w:r w:rsidRPr="009C2448">
        <w:t>RESUELVE</w:t>
      </w:r>
      <w:bookmarkEnd w:id="42"/>
    </w:p>
    <w:p w14:paraId="1C439BCD" w14:textId="77777777" w:rsidR="00E0690A" w:rsidRPr="009C2448" w:rsidRDefault="00E0690A" w:rsidP="009C2448">
      <w:pPr>
        <w:ind w:right="113"/>
        <w:rPr>
          <w:rFonts w:cs="Arial"/>
          <w:b/>
          <w:szCs w:val="22"/>
        </w:rPr>
      </w:pPr>
    </w:p>
    <w:p w14:paraId="68BCBE65" w14:textId="45F302E7" w:rsidR="00E0690A" w:rsidRPr="009C2448" w:rsidRDefault="00E0690A" w:rsidP="009C2448">
      <w:pPr>
        <w:widowControl w:val="0"/>
        <w:rPr>
          <w:rFonts w:eastAsia="Calibri" w:cs="Tahoma"/>
          <w:bCs/>
          <w:szCs w:val="22"/>
          <w:lang w:eastAsia="en-US"/>
        </w:rPr>
      </w:pPr>
      <w:r w:rsidRPr="009C2448">
        <w:rPr>
          <w:b/>
          <w:bCs/>
        </w:rPr>
        <w:t>PRIMERO.</w:t>
      </w:r>
      <w:r w:rsidRPr="009C2448">
        <w:t xml:space="preserve"> </w:t>
      </w:r>
      <w:r w:rsidRPr="009C2448">
        <w:rPr>
          <w:rFonts w:cs="Tahoma"/>
          <w:szCs w:val="22"/>
        </w:rPr>
        <w:t xml:space="preserve">Se </w:t>
      </w:r>
      <w:r w:rsidR="00E44C09" w:rsidRPr="009C2448">
        <w:rPr>
          <w:rFonts w:cs="Tahoma"/>
          <w:b/>
          <w:bCs/>
          <w:szCs w:val="22"/>
        </w:rPr>
        <w:t>MODIFICA</w:t>
      </w:r>
      <w:r w:rsidRPr="009C2448">
        <w:rPr>
          <w:rFonts w:cs="Tahoma"/>
          <w:szCs w:val="22"/>
        </w:rPr>
        <w:t xml:space="preserve"> la respuesta entregada por el </w:t>
      </w:r>
      <w:r w:rsidRPr="009C2448">
        <w:rPr>
          <w:rFonts w:cs="Tahoma"/>
          <w:b/>
          <w:bCs/>
          <w:szCs w:val="22"/>
        </w:rPr>
        <w:t>SUJETO OBLIGADO</w:t>
      </w:r>
      <w:r w:rsidRPr="009C2448">
        <w:rPr>
          <w:rFonts w:cs="Tahoma"/>
          <w:szCs w:val="22"/>
        </w:rPr>
        <w:t xml:space="preserve"> en la solicitud de información </w:t>
      </w:r>
      <w:r w:rsidR="00716AAA" w:rsidRPr="009C2448">
        <w:rPr>
          <w:rFonts w:cs="Tahoma"/>
          <w:b/>
          <w:bCs/>
          <w:szCs w:val="22"/>
        </w:rPr>
        <w:t>00406/ZINACANT/IP/2025</w:t>
      </w:r>
      <w:r w:rsidRPr="009C2448">
        <w:rPr>
          <w:rFonts w:eastAsia="Palatino Linotype"/>
          <w:b/>
          <w:szCs w:val="22"/>
        </w:rPr>
        <w:t>,</w:t>
      </w:r>
      <w:r w:rsidRPr="009C2448">
        <w:rPr>
          <w:rFonts w:cs="Tahoma"/>
          <w:bCs/>
          <w:szCs w:val="22"/>
        </w:rPr>
        <w:t xml:space="preserve"> </w:t>
      </w:r>
      <w:r w:rsidRPr="009C2448">
        <w:rPr>
          <w:rFonts w:eastAsia="Calibri" w:cs="Tahoma"/>
          <w:bCs/>
          <w:szCs w:val="22"/>
          <w:lang w:eastAsia="en-US"/>
        </w:rPr>
        <w:t xml:space="preserve">por resultar </w:t>
      </w:r>
      <w:r w:rsidRPr="009C2448">
        <w:rPr>
          <w:rFonts w:eastAsia="Calibri" w:cs="Tahoma"/>
          <w:b/>
          <w:bCs/>
          <w:szCs w:val="22"/>
          <w:lang w:eastAsia="en-US"/>
        </w:rPr>
        <w:t>FUNDADAS</w:t>
      </w:r>
      <w:r w:rsidRPr="009C2448">
        <w:rPr>
          <w:rFonts w:eastAsia="Calibri" w:cs="Tahoma"/>
          <w:bCs/>
          <w:szCs w:val="22"/>
          <w:lang w:eastAsia="en-US"/>
        </w:rPr>
        <w:t xml:space="preserve"> las razones o motivos de inconformidad hechos valer por </w:t>
      </w:r>
      <w:r w:rsidRPr="009C2448">
        <w:rPr>
          <w:rFonts w:eastAsia="Calibri" w:cs="Tahoma"/>
          <w:b/>
          <w:szCs w:val="22"/>
          <w:lang w:eastAsia="en-US"/>
        </w:rPr>
        <w:t>LA PARTE RECURRENTE</w:t>
      </w:r>
      <w:r w:rsidRPr="009C2448">
        <w:rPr>
          <w:rFonts w:eastAsia="Calibri" w:cs="Tahoma"/>
          <w:bCs/>
          <w:szCs w:val="22"/>
          <w:lang w:eastAsia="en-US"/>
        </w:rPr>
        <w:t xml:space="preserve"> en el Recurso de Revisión </w:t>
      </w:r>
      <w:r w:rsidRPr="009C2448">
        <w:rPr>
          <w:rFonts w:eastAsia="Calibri"/>
          <w:b/>
          <w:lang w:eastAsia="en-US"/>
        </w:rPr>
        <w:lastRenderedPageBreak/>
        <w:t>0</w:t>
      </w:r>
      <w:r w:rsidR="00716AAA" w:rsidRPr="009C2448">
        <w:rPr>
          <w:rFonts w:eastAsia="Calibri"/>
          <w:b/>
          <w:lang w:eastAsia="en-US"/>
        </w:rPr>
        <w:t>7562</w:t>
      </w:r>
      <w:r w:rsidRPr="009C2448">
        <w:rPr>
          <w:rFonts w:eastAsia="Calibri"/>
          <w:b/>
          <w:lang w:eastAsia="en-US"/>
        </w:rPr>
        <w:t>/INFOEM/IP/RR/2025</w:t>
      </w:r>
      <w:r w:rsidRPr="009C2448">
        <w:rPr>
          <w:rFonts w:eastAsiaTheme="minorHAnsi" w:cstheme="minorBidi"/>
          <w:szCs w:val="22"/>
          <w:lang w:eastAsia="en-US"/>
        </w:rPr>
        <w:t>,</w:t>
      </w:r>
      <w:r w:rsidRPr="009C2448">
        <w:rPr>
          <w:rFonts w:cs="Tahoma"/>
          <w:b/>
          <w:szCs w:val="22"/>
        </w:rPr>
        <w:t xml:space="preserve"> </w:t>
      </w:r>
      <w:r w:rsidRPr="009C2448">
        <w:rPr>
          <w:rFonts w:eastAsia="Calibri" w:cs="Tahoma"/>
          <w:bCs/>
          <w:szCs w:val="22"/>
          <w:lang w:eastAsia="en-US"/>
        </w:rPr>
        <w:t xml:space="preserve">en términos del considerando </w:t>
      </w:r>
      <w:r w:rsidRPr="009C2448">
        <w:rPr>
          <w:rFonts w:eastAsia="Calibri" w:cs="Tahoma"/>
          <w:b/>
          <w:szCs w:val="22"/>
          <w:lang w:eastAsia="en-US"/>
        </w:rPr>
        <w:t>SEGUNDO</w:t>
      </w:r>
      <w:r w:rsidRPr="009C2448">
        <w:rPr>
          <w:rFonts w:eastAsia="Calibri" w:cs="Tahoma"/>
          <w:bCs/>
          <w:szCs w:val="22"/>
          <w:lang w:eastAsia="en-US"/>
        </w:rPr>
        <w:t xml:space="preserve"> de la presente Resolución.</w:t>
      </w:r>
    </w:p>
    <w:p w14:paraId="2BE10800" w14:textId="77777777" w:rsidR="00E0690A" w:rsidRPr="009C2448" w:rsidRDefault="00E0690A" w:rsidP="009C2448">
      <w:pPr>
        <w:rPr>
          <w:rFonts w:eastAsia="Palatino Linotype"/>
          <w:b/>
          <w:szCs w:val="22"/>
        </w:rPr>
      </w:pPr>
    </w:p>
    <w:p w14:paraId="72FCC3A2" w14:textId="610F6CDE" w:rsidR="00E0690A" w:rsidRPr="009C2448" w:rsidRDefault="00E0690A" w:rsidP="009C2448">
      <w:pPr>
        <w:ind w:right="-93"/>
        <w:rPr>
          <w:rFonts w:eastAsia="Calibri" w:cs="Tahoma"/>
          <w:bCs/>
          <w:szCs w:val="22"/>
          <w:lang w:eastAsia="en-US"/>
        </w:rPr>
      </w:pPr>
      <w:r w:rsidRPr="009C2448">
        <w:rPr>
          <w:rFonts w:eastAsia="Calibri" w:cs="Tahoma"/>
          <w:b/>
          <w:bCs/>
          <w:szCs w:val="22"/>
          <w:lang w:eastAsia="en-US"/>
        </w:rPr>
        <w:t>SEGUNDO.</w:t>
      </w:r>
      <w:r w:rsidRPr="009C2448">
        <w:rPr>
          <w:rFonts w:eastAsia="Calibri" w:cs="Tahoma"/>
          <w:szCs w:val="22"/>
          <w:lang w:eastAsia="es-MX"/>
        </w:rPr>
        <w:t xml:space="preserve"> Se </w:t>
      </w:r>
      <w:r w:rsidRPr="009C2448">
        <w:rPr>
          <w:rFonts w:eastAsia="Calibri" w:cs="Tahoma"/>
          <w:b/>
          <w:szCs w:val="22"/>
          <w:lang w:eastAsia="es-MX"/>
        </w:rPr>
        <w:t xml:space="preserve">ORDENA </w:t>
      </w:r>
      <w:r w:rsidRPr="009C2448">
        <w:rPr>
          <w:rFonts w:eastAsia="Calibri" w:cs="Tahoma"/>
          <w:szCs w:val="22"/>
          <w:lang w:eastAsia="es-MX"/>
        </w:rPr>
        <w:t xml:space="preserve">al </w:t>
      </w:r>
      <w:r w:rsidRPr="009C2448">
        <w:rPr>
          <w:rFonts w:eastAsia="Calibri" w:cs="Tahoma"/>
          <w:b/>
          <w:bCs/>
          <w:szCs w:val="22"/>
          <w:lang w:eastAsia="es-MX"/>
        </w:rPr>
        <w:t>SUJETO OBLIGADO</w:t>
      </w:r>
      <w:r w:rsidRPr="009C2448">
        <w:rPr>
          <w:rFonts w:eastAsia="Calibri" w:cs="Tahoma"/>
          <w:szCs w:val="22"/>
          <w:lang w:eastAsia="es-MX"/>
        </w:rPr>
        <w:t xml:space="preserve">, </w:t>
      </w:r>
      <w:r w:rsidRPr="009C2448">
        <w:rPr>
          <w:rFonts w:eastAsia="Calibri" w:cs="Tahoma"/>
          <w:bCs/>
          <w:szCs w:val="22"/>
          <w:lang w:eastAsia="en-US"/>
        </w:rPr>
        <w:t xml:space="preserve">a efecto de que entregue a través del </w:t>
      </w:r>
      <w:r w:rsidRPr="009C2448">
        <w:rPr>
          <w:rFonts w:eastAsia="Calibri" w:cs="Tahoma"/>
          <w:b/>
          <w:bCs/>
          <w:szCs w:val="22"/>
          <w:lang w:eastAsia="en-US"/>
        </w:rPr>
        <w:t>SAIMEX</w:t>
      </w:r>
      <w:r w:rsidRPr="009C2448">
        <w:rPr>
          <w:rFonts w:eastAsia="Calibri" w:cs="Tahoma"/>
          <w:bCs/>
          <w:szCs w:val="22"/>
          <w:lang w:eastAsia="en-US"/>
        </w:rPr>
        <w:t xml:space="preserve">, </w:t>
      </w:r>
      <w:r w:rsidR="00E21031" w:rsidRPr="009C2448">
        <w:rPr>
          <w:rFonts w:eastAsia="Calibri" w:cs="Tahoma"/>
          <w:bCs/>
          <w:szCs w:val="22"/>
          <w:lang w:eastAsia="en-US"/>
        </w:rPr>
        <w:t>lo</w:t>
      </w:r>
      <w:r w:rsidRPr="009C2448">
        <w:rPr>
          <w:rFonts w:eastAsia="Calibri" w:cs="Tahoma"/>
          <w:bCs/>
          <w:szCs w:val="22"/>
          <w:lang w:eastAsia="en-US"/>
        </w:rPr>
        <w:t xml:space="preserve"> siguiente:</w:t>
      </w:r>
    </w:p>
    <w:p w14:paraId="65EA23AC" w14:textId="77777777" w:rsidR="00E0690A" w:rsidRPr="009C2448" w:rsidRDefault="00E0690A" w:rsidP="009C2448">
      <w:pPr>
        <w:rPr>
          <w:rFonts w:eastAsia="Palatino Linotype"/>
          <w:b/>
          <w:szCs w:val="22"/>
        </w:rPr>
      </w:pPr>
    </w:p>
    <w:p w14:paraId="75E47427" w14:textId="03D69280" w:rsidR="00BA2096" w:rsidRPr="009C2448" w:rsidRDefault="00BA2096" w:rsidP="009C2448">
      <w:pPr>
        <w:pStyle w:val="Ttulo"/>
        <w:rPr>
          <w:rFonts w:eastAsia="Palatino Linotype"/>
          <w:b/>
          <w:bCs/>
        </w:rPr>
      </w:pPr>
      <w:r w:rsidRPr="009C2448">
        <w:rPr>
          <w:rFonts w:eastAsia="Palatino Linotype"/>
          <w:b/>
          <w:bCs/>
        </w:rPr>
        <w:t xml:space="preserve">Los recibos de nómina entregados en respuesta en correcta versión pública. </w:t>
      </w:r>
    </w:p>
    <w:p w14:paraId="22ABE4F9" w14:textId="77777777" w:rsidR="00D516CA" w:rsidRPr="009C2448" w:rsidRDefault="00D516CA" w:rsidP="009C2448">
      <w:pPr>
        <w:rPr>
          <w:rFonts w:eastAsia="Palatino Linotype"/>
        </w:rPr>
      </w:pPr>
    </w:p>
    <w:p w14:paraId="5CCFBB6C" w14:textId="1136094C" w:rsidR="00BA2096" w:rsidRPr="009C2448" w:rsidRDefault="00BA2096" w:rsidP="009C2448">
      <w:pPr>
        <w:rPr>
          <w:bCs/>
        </w:rPr>
      </w:pPr>
      <w:r w:rsidRPr="009C2448">
        <w:rPr>
          <w:bCs/>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9C2448" w:rsidRDefault="00F372B2" w:rsidP="009C2448"/>
    <w:p w14:paraId="2E2C2019" w14:textId="77777777" w:rsidR="00E0690A" w:rsidRPr="009C2448" w:rsidRDefault="00E0690A" w:rsidP="009C2448">
      <w:r w:rsidRPr="009C2448">
        <w:rPr>
          <w:b/>
          <w:bCs/>
        </w:rPr>
        <w:t>TERCERO.</w:t>
      </w:r>
      <w:r w:rsidRPr="009C2448">
        <w:t xml:space="preserve"> </w:t>
      </w:r>
      <w:r w:rsidRPr="009C2448">
        <w:rPr>
          <w:rFonts w:eastAsia="Palatino Linotype" w:cs="Palatino Linotype"/>
          <w:b/>
          <w:lang w:eastAsia="es-MX"/>
        </w:rPr>
        <w:t xml:space="preserve">Notifíquese </w:t>
      </w:r>
      <w:r w:rsidRPr="009C2448">
        <w:rPr>
          <w:szCs w:val="17"/>
          <w:lang w:eastAsia="es-ES_tradnl"/>
        </w:rPr>
        <w:t xml:space="preserve">vía </w:t>
      </w:r>
      <w:r w:rsidRPr="009C2448">
        <w:rPr>
          <w:rFonts w:cs="Arial"/>
        </w:rPr>
        <w:t>Sistema de Acceso a la Información Mexiquense (</w:t>
      </w:r>
      <w:r w:rsidRPr="009C2448">
        <w:rPr>
          <w:rFonts w:cs="Arial"/>
          <w:b/>
          <w:bCs/>
        </w:rPr>
        <w:t>SAIMEX)</w:t>
      </w:r>
      <w:r w:rsidRPr="009C2448">
        <w:rPr>
          <w:shd w:val="clear" w:color="auto" w:fill="FFFFFF"/>
        </w:rPr>
        <w:t xml:space="preserve"> la presente resolución al Titular de la Unidad de Transparencia del Sujeto Obligado</w:t>
      </w:r>
      <w:r w:rsidRPr="009C2448">
        <w:t xml:space="preserve">, para que conforme al artículo 186 último párrafo, 189 segundo párrafo y 194 de la Ley de Transparencia y Acceso a la Información Pública del Estado de México y Municipios, dé cumplimiento a lo ordenado dentro del plazo de </w:t>
      </w:r>
      <w:r w:rsidRPr="009C2448">
        <w:rPr>
          <w:b/>
          <w:bCs/>
        </w:rPr>
        <w:t>diez días hábiles</w:t>
      </w:r>
      <w:r w:rsidRPr="009C2448">
        <w:t xml:space="preserve">, e informe a este Instituto en un plazo de </w:t>
      </w:r>
      <w:r w:rsidRPr="009C2448">
        <w:rPr>
          <w:b/>
          <w:bCs/>
        </w:rPr>
        <w:t>tres días hábiles</w:t>
      </w:r>
      <w:r w:rsidRPr="009C244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9C2448" w:rsidRDefault="00E0690A" w:rsidP="009C2448"/>
    <w:p w14:paraId="188004C4" w14:textId="77777777" w:rsidR="00E0690A" w:rsidRPr="009C2448" w:rsidRDefault="00E0690A" w:rsidP="009C2448">
      <w:r w:rsidRPr="009C2448">
        <w:rPr>
          <w:b/>
          <w:bCs/>
        </w:rPr>
        <w:t>CUARTO.</w:t>
      </w:r>
      <w:r w:rsidRPr="009C2448">
        <w:t xml:space="preserve"> Notifíquese a </w:t>
      </w:r>
      <w:r w:rsidRPr="009C2448">
        <w:rPr>
          <w:b/>
          <w:bCs/>
        </w:rPr>
        <w:t>LA PARTE RECURRENTE</w:t>
      </w:r>
      <w:r w:rsidRPr="009C2448">
        <w:t xml:space="preserve"> la presente resolución vía Sistema de Acceso a la Información Mexiquense (SAIMEX).</w:t>
      </w:r>
    </w:p>
    <w:p w14:paraId="02439512" w14:textId="77777777" w:rsidR="00E0690A" w:rsidRPr="009C2448" w:rsidRDefault="00E0690A" w:rsidP="009C2448"/>
    <w:p w14:paraId="75BA7A0D" w14:textId="77777777" w:rsidR="00E0690A" w:rsidRPr="009C2448" w:rsidRDefault="00E0690A" w:rsidP="009C2448">
      <w:r w:rsidRPr="009C2448">
        <w:rPr>
          <w:b/>
          <w:bCs/>
        </w:rPr>
        <w:t>QUINTO</w:t>
      </w:r>
      <w:r w:rsidRPr="009C2448">
        <w:t xml:space="preserve">. Hágase del conocimiento a </w:t>
      </w:r>
      <w:r w:rsidRPr="009C2448">
        <w:rPr>
          <w:b/>
          <w:bCs/>
        </w:rPr>
        <w:t>LA PARTE RECURRENTE</w:t>
      </w:r>
      <w:r w:rsidRPr="009C244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9C2448" w:rsidRDefault="00E0690A" w:rsidP="009C2448">
      <w:pPr>
        <w:widowControl w:val="0"/>
        <w:autoSpaceDE w:val="0"/>
        <w:autoSpaceDN w:val="0"/>
        <w:adjustRightInd w:val="0"/>
      </w:pPr>
    </w:p>
    <w:p w14:paraId="455D0AEF" w14:textId="77777777" w:rsidR="00E0690A" w:rsidRPr="009C2448" w:rsidRDefault="00E0690A" w:rsidP="009C2448">
      <w:r w:rsidRPr="009C2448">
        <w:rPr>
          <w:b/>
          <w:bCs/>
        </w:rPr>
        <w:t>SEXTO.</w:t>
      </w:r>
      <w:r w:rsidRPr="009C2448">
        <w:t xml:space="preserve"> De conformidad con el artículo 198 de la Ley de Transparencia y Acceso a la Información Pública del Estado de México y Municipios, el </w:t>
      </w:r>
      <w:r w:rsidRPr="009C2448">
        <w:rPr>
          <w:b/>
          <w:bCs/>
        </w:rPr>
        <w:t>SUJETO OBLIGADO</w:t>
      </w:r>
      <w:r w:rsidRPr="009C2448">
        <w:t xml:space="preserve"> podrá solicitar una ampliación de plazo de manera fundada y motivada, para el cumplimiento de la presente resolución.</w:t>
      </w:r>
    </w:p>
    <w:p w14:paraId="3132477A" w14:textId="77777777" w:rsidR="00E0690A" w:rsidRPr="009C2448" w:rsidRDefault="00E0690A" w:rsidP="009C2448">
      <w:pPr>
        <w:pStyle w:val="Prrafodelista"/>
        <w:widowControl w:val="0"/>
        <w:autoSpaceDE w:val="0"/>
        <w:autoSpaceDN w:val="0"/>
        <w:adjustRightInd w:val="0"/>
        <w:ind w:left="0"/>
      </w:pPr>
    </w:p>
    <w:p w14:paraId="5829BBC3" w14:textId="77777777" w:rsidR="00A14718" w:rsidRPr="009C2448" w:rsidRDefault="00A14718" w:rsidP="009C2448">
      <w:pPr>
        <w:rPr>
          <w:rFonts w:cs="Arial"/>
          <w:sz w:val="24"/>
          <w:szCs w:val="24"/>
          <w:lang w:eastAsia="es-MX"/>
        </w:rPr>
      </w:pPr>
      <w:r w:rsidRPr="009C2448">
        <w:rPr>
          <w:rFonts w:cs="Arial"/>
          <w:b/>
          <w:sz w:val="24"/>
          <w:szCs w:val="24"/>
          <w:lang w:eastAsia="es-MX"/>
        </w:rPr>
        <w:t>SÉPTIMO</w:t>
      </w:r>
      <w:r w:rsidRPr="009C2448">
        <w:rPr>
          <w:rFonts w:cs="Arial"/>
          <w:sz w:val="24"/>
          <w:szCs w:val="24"/>
          <w:lang w:eastAsia="es-MX"/>
        </w:rPr>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9C2448">
        <w:rPr>
          <w:rFonts w:cs="Arial"/>
          <w:b/>
          <w:sz w:val="24"/>
          <w:szCs w:val="24"/>
          <w:lang w:eastAsia="es-MX"/>
        </w:rPr>
        <w:t>SEGUNDO</w:t>
      </w:r>
      <w:r w:rsidRPr="009C2448">
        <w:rPr>
          <w:rFonts w:cs="Arial"/>
          <w:sz w:val="24"/>
          <w:szCs w:val="24"/>
          <w:lang w:eastAsia="es-MX"/>
        </w:rPr>
        <w:t xml:space="preserve"> de la presente resolución.</w:t>
      </w:r>
    </w:p>
    <w:p w14:paraId="17714ED2" w14:textId="610BB326" w:rsidR="00A14718" w:rsidRDefault="00A14718" w:rsidP="009C2448">
      <w:pPr>
        <w:pStyle w:val="Prrafodelista"/>
        <w:widowControl w:val="0"/>
        <w:autoSpaceDE w:val="0"/>
        <w:autoSpaceDN w:val="0"/>
        <w:adjustRightInd w:val="0"/>
        <w:ind w:left="0"/>
      </w:pPr>
    </w:p>
    <w:p w14:paraId="456C4B9F" w14:textId="77777777" w:rsidR="0014630F" w:rsidRPr="009C2448" w:rsidRDefault="0014630F" w:rsidP="009C2448">
      <w:pPr>
        <w:ind w:right="-93"/>
      </w:pPr>
      <w:r w:rsidRPr="009C244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77886163" w14:textId="77777777" w:rsidR="00C876F7" w:rsidRPr="009C2448" w:rsidRDefault="00C876F7" w:rsidP="009C2448">
      <w:pPr>
        <w:ind w:right="-93"/>
        <w:rPr>
          <w:rFonts w:eastAsia="Palatino Linotype" w:cs="Palatino Linotype"/>
          <w:sz w:val="20"/>
        </w:rPr>
      </w:pPr>
      <w:r w:rsidRPr="009C2448">
        <w:rPr>
          <w:rFonts w:eastAsia="Palatino Linotype" w:cs="Palatino Linotype"/>
          <w:sz w:val="20"/>
        </w:rPr>
        <w:t>SCMM/AGZ/DEMF/RPG</w:t>
      </w:r>
    </w:p>
    <w:p w14:paraId="460D1B69" w14:textId="77777777" w:rsidR="00C876F7" w:rsidRPr="009C2448" w:rsidRDefault="00C876F7" w:rsidP="009C2448">
      <w:pPr>
        <w:ind w:right="-93"/>
        <w:rPr>
          <w:szCs w:val="22"/>
        </w:rPr>
      </w:pPr>
    </w:p>
    <w:p w14:paraId="64E59AFC" w14:textId="265E91C9" w:rsidR="00D85CEA" w:rsidRPr="009C2448" w:rsidRDefault="00D85CEA" w:rsidP="009C2448">
      <w:pPr>
        <w:ind w:right="-93"/>
        <w:rPr>
          <w:rFonts w:eastAsia="Palatino Linotype" w:cs="Palatino Linotype"/>
          <w:sz w:val="20"/>
        </w:rPr>
      </w:pPr>
    </w:p>
    <w:bookmarkEnd w:id="0"/>
    <w:p w14:paraId="5B4ADFF3" w14:textId="03CE05CB" w:rsidR="00A131AC" w:rsidRPr="000A5004" w:rsidRDefault="00A131AC" w:rsidP="000A5004">
      <w:pPr>
        <w:spacing w:after="160" w:line="259" w:lineRule="auto"/>
        <w:jc w:val="left"/>
        <w:rPr>
          <w:rFonts w:eastAsia="Palatino Linotype" w:cs="Palatino Linotype"/>
          <w:sz w:val="20"/>
        </w:rPr>
      </w:pPr>
    </w:p>
    <w:sectPr w:rsidR="00A131AC" w:rsidRPr="000A5004"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34CA" w14:textId="77777777" w:rsidR="00B01805" w:rsidRDefault="00B01805" w:rsidP="00664420">
      <w:pPr>
        <w:spacing w:line="240" w:lineRule="auto"/>
      </w:pPr>
      <w:r>
        <w:separator/>
      </w:r>
    </w:p>
  </w:endnote>
  <w:endnote w:type="continuationSeparator" w:id="0">
    <w:p w14:paraId="55F07249" w14:textId="77777777" w:rsidR="00B01805" w:rsidRDefault="00B0180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A77B3B" w:rsidRDefault="00A77B3B">
    <w:pPr>
      <w:tabs>
        <w:tab w:val="center" w:pos="4550"/>
        <w:tab w:val="left" w:pos="5818"/>
      </w:tabs>
      <w:ind w:right="260"/>
      <w:jc w:val="right"/>
      <w:rPr>
        <w:color w:val="071320" w:themeColor="text2" w:themeShade="80"/>
        <w:sz w:val="24"/>
        <w:szCs w:val="24"/>
      </w:rPr>
    </w:pPr>
  </w:p>
  <w:p w14:paraId="1BCA7F23" w14:textId="77777777" w:rsidR="00A77B3B" w:rsidRDefault="00A77B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4E69FD0D" w:rsidR="00A77B3B" w:rsidRDefault="00A77B3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C2448" w:rsidRPr="009C2448">
      <w:rPr>
        <w:noProof/>
        <w:color w:val="0A1D30" w:themeColor="text2" w:themeShade="BF"/>
        <w:sz w:val="24"/>
        <w:szCs w:val="24"/>
        <w:lang w:val="es-ES"/>
      </w:rPr>
      <w:t>35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C2448" w:rsidRPr="009C2448">
      <w:rPr>
        <w:noProof/>
        <w:color w:val="0A1D30" w:themeColor="text2" w:themeShade="BF"/>
        <w:sz w:val="24"/>
        <w:szCs w:val="24"/>
        <w:lang w:val="es-ES"/>
      </w:rPr>
      <w:t>36</w:t>
    </w:r>
    <w:r>
      <w:rPr>
        <w:color w:val="0A1D30" w:themeColor="text2" w:themeShade="BF"/>
        <w:sz w:val="24"/>
        <w:szCs w:val="24"/>
      </w:rPr>
      <w:fldChar w:fldCharType="end"/>
    </w:r>
  </w:p>
  <w:p w14:paraId="310E15C0" w14:textId="77777777" w:rsidR="00A77B3B" w:rsidRDefault="00A77B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F7D7" w14:textId="77777777" w:rsidR="00B01805" w:rsidRDefault="00B01805" w:rsidP="00664420">
      <w:pPr>
        <w:spacing w:line="240" w:lineRule="auto"/>
      </w:pPr>
      <w:r>
        <w:separator/>
      </w:r>
    </w:p>
  </w:footnote>
  <w:footnote w:type="continuationSeparator" w:id="0">
    <w:p w14:paraId="41F0AACE" w14:textId="77777777" w:rsidR="00B01805" w:rsidRDefault="00B01805"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77B3B" w:rsidRPr="00330DA7" w14:paraId="070A4B18" w14:textId="77777777" w:rsidTr="003F35FD">
      <w:trPr>
        <w:trHeight w:val="144"/>
        <w:jc w:val="right"/>
      </w:trPr>
      <w:tc>
        <w:tcPr>
          <w:tcW w:w="2727" w:type="dxa"/>
        </w:tcPr>
        <w:p w14:paraId="62B7493A" w14:textId="77777777" w:rsidR="00A77B3B" w:rsidRPr="00330DA7" w:rsidRDefault="00A77B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79ECC79" w:rsidR="00A77B3B" w:rsidRPr="00A90C72" w:rsidRDefault="00A77B3B"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7562</w:t>
          </w:r>
          <w:r w:rsidRPr="006E7E69">
            <w:rPr>
              <w:rFonts w:eastAsia="Calibri" w:cs="Tahoma"/>
              <w:szCs w:val="22"/>
              <w:lang w:eastAsia="en-US"/>
            </w:rPr>
            <w:t>/INFOEM/IP/RR/2025</w:t>
          </w:r>
        </w:p>
      </w:tc>
    </w:tr>
    <w:tr w:rsidR="00A77B3B" w:rsidRPr="00330DA7" w14:paraId="4521E058" w14:textId="77777777" w:rsidTr="003F35FD">
      <w:trPr>
        <w:trHeight w:val="283"/>
        <w:jc w:val="right"/>
      </w:trPr>
      <w:tc>
        <w:tcPr>
          <w:tcW w:w="2727" w:type="dxa"/>
        </w:tcPr>
        <w:p w14:paraId="0B68C086" w14:textId="77777777" w:rsidR="00A77B3B" w:rsidRPr="00330DA7" w:rsidRDefault="00A77B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D823FF6" w:rsidR="00A77B3B" w:rsidRPr="009233A1" w:rsidRDefault="00A77B3B" w:rsidP="006E7E69">
          <w:pPr>
            <w:tabs>
              <w:tab w:val="right" w:pos="8838"/>
            </w:tabs>
            <w:spacing w:line="240" w:lineRule="auto"/>
            <w:ind w:left="-74" w:right="-105"/>
            <w:rPr>
              <w:rFonts w:eastAsia="Calibri" w:cs="Tahoma"/>
              <w:szCs w:val="22"/>
              <w:lang w:val="es-MX" w:eastAsia="en-US"/>
            </w:rPr>
          </w:pPr>
          <w:r w:rsidRPr="00473260">
            <w:rPr>
              <w:rFonts w:eastAsia="Calibri" w:cs="Tahoma"/>
              <w:szCs w:val="22"/>
              <w:lang w:eastAsia="en-US"/>
            </w:rPr>
            <w:t>Ayuntamiento de Zinacantepec</w:t>
          </w:r>
        </w:p>
      </w:tc>
    </w:tr>
    <w:tr w:rsidR="00A77B3B" w:rsidRPr="00330DA7" w14:paraId="6331D9B6" w14:textId="77777777" w:rsidTr="003F35FD">
      <w:trPr>
        <w:trHeight w:val="283"/>
        <w:jc w:val="right"/>
      </w:trPr>
      <w:tc>
        <w:tcPr>
          <w:tcW w:w="2727" w:type="dxa"/>
        </w:tcPr>
        <w:p w14:paraId="3FA86BAE" w14:textId="6568823B" w:rsidR="00A77B3B" w:rsidRPr="00330DA7" w:rsidRDefault="00A77B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77B3B" w:rsidRPr="00EA66FC" w:rsidRDefault="00A77B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77B3B" w:rsidRPr="00443C6B" w:rsidRDefault="00A77B3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567"/>
      <w:gridCol w:w="6095"/>
    </w:tblGrid>
    <w:tr w:rsidR="00A77B3B" w:rsidRPr="00330DA7" w14:paraId="29CFF901" w14:textId="77777777" w:rsidTr="00D45761">
      <w:trPr>
        <w:trHeight w:val="1435"/>
      </w:trPr>
      <w:tc>
        <w:tcPr>
          <w:tcW w:w="567" w:type="dxa"/>
        </w:tcPr>
        <w:p w14:paraId="046B9F8F" w14:textId="77777777" w:rsidR="00A77B3B" w:rsidRPr="00330DA7" w:rsidRDefault="00A77B3B"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A77B3B" w:rsidRPr="00330DA7" w14:paraId="04F272D2" w14:textId="77777777" w:rsidTr="00D45761">
            <w:trPr>
              <w:trHeight w:val="144"/>
            </w:trPr>
            <w:tc>
              <w:tcPr>
                <w:tcW w:w="2445" w:type="dxa"/>
              </w:tcPr>
              <w:p w14:paraId="2FD4DBF6" w14:textId="77777777" w:rsidR="00A77B3B" w:rsidRPr="00330DA7" w:rsidRDefault="00A77B3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0678B07A" w:rsidR="00A77B3B" w:rsidRPr="004D0573" w:rsidRDefault="00A77B3B"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7562</w:t>
                </w:r>
                <w:r w:rsidRPr="006E7E69">
                  <w:rPr>
                    <w:rFonts w:eastAsia="Calibri" w:cs="Tahoma"/>
                    <w:szCs w:val="22"/>
                    <w:lang w:eastAsia="en-US"/>
                  </w:rPr>
                  <w:t>/INFOEM/IP/RR/2025</w:t>
                </w:r>
              </w:p>
            </w:tc>
            <w:tc>
              <w:tcPr>
                <w:tcW w:w="3402" w:type="dxa"/>
              </w:tcPr>
              <w:p w14:paraId="71DEA1CF" w14:textId="77777777" w:rsidR="00A77B3B" w:rsidRDefault="00A77B3B" w:rsidP="004D0573">
                <w:pPr>
                  <w:tabs>
                    <w:tab w:val="right" w:pos="8838"/>
                  </w:tabs>
                  <w:spacing w:line="240" w:lineRule="auto"/>
                  <w:ind w:left="-74" w:right="-105"/>
                  <w:rPr>
                    <w:rFonts w:eastAsia="Calibri" w:cs="Tahoma"/>
                    <w:szCs w:val="22"/>
                    <w:lang w:eastAsia="en-US"/>
                  </w:rPr>
                </w:pPr>
              </w:p>
            </w:tc>
          </w:tr>
          <w:tr w:rsidR="00A77B3B" w:rsidRPr="00330DA7" w14:paraId="05C58951" w14:textId="77777777" w:rsidTr="00D45761">
            <w:trPr>
              <w:trHeight w:val="144"/>
            </w:trPr>
            <w:tc>
              <w:tcPr>
                <w:tcW w:w="2445" w:type="dxa"/>
              </w:tcPr>
              <w:p w14:paraId="642B9610" w14:textId="77777777" w:rsidR="00A77B3B" w:rsidRPr="00330DA7" w:rsidRDefault="00A77B3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562D3587" w:rsidR="00A77B3B" w:rsidRPr="0086345C" w:rsidRDefault="00A77B3B"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A77B3B" w:rsidRPr="005F19B1" w:rsidRDefault="00A77B3B" w:rsidP="004D0573">
                <w:pPr>
                  <w:tabs>
                    <w:tab w:val="left" w:pos="3122"/>
                    <w:tab w:val="right" w:pos="8838"/>
                  </w:tabs>
                  <w:spacing w:line="240" w:lineRule="auto"/>
                  <w:ind w:left="-105" w:right="-105"/>
                  <w:rPr>
                    <w:rFonts w:eastAsia="Calibri" w:cs="Tahoma"/>
                    <w:szCs w:val="22"/>
                    <w:lang w:eastAsia="en-US"/>
                  </w:rPr>
                </w:pPr>
              </w:p>
            </w:tc>
          </w:tr>
          <w:bookmarkEnd w:id="2"/>
          <w:tr w:rsidR="00A77B3B" w:rsidRPr="00330DA7" w14:paraId="00E6CDC1" w14:textId="77777777" w:rsidTr="00D45761">
            <w:trPr>
              <w:trHeight w:val="283"/>
            </w:trPr>
            <w:tc>
              <w:tcPr>
                <w:tcW w:w="2445" w:type="dxa"/>
              </w:tcPr>
              <w:p w14:paraId="0631AD24" w14:textId="77777777" w:rsidR="00A77B3B" w:rsidRPr="00330DA7" w:rsidRDefault="00A77B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6AEC602D" w:rsidR="00A77B3B" w:rsidRPr="00D45761" w:rsidRDefault="00A77B3B" w:rsidP="00D45761">
                <w:pPr>
                  <w:tabs>
                    <w:tab w:val="right" w:pos="8838"/>
                  </w:tabs>
                  <w:spacing w:line="240" w:lineRule="auto"/>
                  <w:ind w:left="-74" w:right="-105"/>
                  <w:rPr>
                    <w:rFonts w:ascii="Times New Roman" w:hAnsi="Times New Roman"/>
                    <w:lang w:eastAsia="es-MX"/>
                  </w:rPr>
                </w:pPr>
                <w:r w:rsidRPr="00473260">
                  <w:rPr>
                    <w:rFonts w:eastAsia="Calibri" w:cs="Tahoma"/>
                    <w:szCs w:val="22"/>
                    <w:lang w:eastAsia="en-US"/>
                  </w:rPr>
                  <w:t>Ayuntamiento de Zinacantepec</w:t>
                </w:r>
              </w:p>
            </w:tc>
            <w:tc>
              <w:tcPr>
                <w:tcW w:w="3402" w:type="dxa"/>
              </w:tcPr>
              <w:p w14:paraId="3A7DA319" w14:textId="77777777" w:rsidR="00A77B3B" w:rsidRPr="00A90C72" w:rsidRDefault="00A77B3B" w:rsidP="004D0573">
                <w:pPr>
                  <w:tabs>
                    <w:tab w:val="left" w:pos="2834"/>
                    <w:tab w:val="right" w:pos="8838"/>
                  </w:tabs>
                  <w:spacing w:line="240" w:lineRule="auto"/>
                  <w:ind w:left="-108" w:right="-105"/>
                  <w:rPr>
                    <w:rFonts w:eastAsia="Calibri" w:cs="Tahoma"/>
                    <w:szCs w:val="22"/>
                    <w:lang w:eastAsia="en-US"/>
                  </w:rPr>
                </w:pPr>
              </w:p>
            </w:tc>
          </w:tr>
          <w:tr w:rsidR="00A77B3B" w:rsidRPr="00330DA7" w14:paraId="0F6CD8D2" w14:textId="77777777" w:rsidTr="00D45761">
            <w:trPr>
              <w:trHeight w:val="283"/>
            </w:trPr>
            <w:tc>
              <w:tcPr>
                <w:tcW w:w="2445" w:type="dxa"/>
              </w:tcPr>
              <w:p w14:paraId="31700628" w14:textId="0565A62A" w:rsidR="00A77B3B" w:rsidRPr="00330DA7" w:rsidRDefault="00A77B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A77B3B" w:rsidRPr="00EA66FC" w:rsidRDefault="00A77B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77B3B" w:rsidRPr="00330DA7" w:rsidRDefault="00A77B3B" w:rsidP="004D0573">
                <w:pPr>
                  <w:tabs>
                    <w:tab w:val="right" w:pos="8838"/>
                  </w:tabs>
                  <w:spacing w:line="240" w:lineRule="auto"/>
                  <w:ind w:left="-108" w:right="-105"/>
                  <w:rPr>
                    <w:rFonts w:eastAsia="Calibri" w:cs="Tahoma"/>
                    <w:szCs w:val="22"/>
                    <w:lang w:eastAsia="en-US"/>
                  </w:rPr>
                </w:pPr>
              </w:p>
            </w:tc>
          </w:tr>
        </w:tbl>
        <w:p w14:paraId="5DC6AC61" w14:textId="77777777" w:rsidR="00A77B3B" w:rsidRPr="00330DA7" w:rsidRDefault="00A77B3B" w:rsidP="004D0573">
          <w:pPr>
            <w:tabs>
              <w:tab w:val="right" w:pos="8838"/>
            </w:tabs>
            <w:ind w:left="-28"/>
            <w:rPr>
              <w:rFonts w:ascii="Arial" w:eastAsia="Calibri" w:hAnsi="Arial" w:cs="Arial"/>
              <w:b/>
              <w:szCs w:val="22"/>
              <w:lang w:eastAsia="en-US"/>
            </w:rPr>
          </w:pPr>
        </w:p>
      </w:tc>
    </w:tr>
  </w:tbl>
  <w:p w14:paraId="2A906731" w14:textId="77777777" w:rsidR="00A77B3B" w:rsidRPr="00765661" w:rsidRDefault="000A500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3066562">
    <w:abstractNumId w:val="1"/>
  </w:num>
  <w:num w:numId="2" w16cid:durableId="1765301941">
    <w:abstractNumId w:val="0"/>
  </w:num>
  <w:num w:numId="3" w16cid:durableId="1974354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4011"/>
    <w:rsid w:val="0002630F"/>
    <w:rsid w:val="000318BC"/>
    <w:rsid w:val="00033156"/>
    <w:rsid w:val="00042FBB"/>
    <w:rsid w:val="00045F17"/>
    <w:rsid w:val="00052402"/>
    <w:rsid w:val="00057B2D"/>
    <w:rsid w:val="000611E4"/>
    <w:rsid w:val="00065518"/>
    <w:rsid w:val="000777E2"/>
    <w:rsid w:val="00080071"/>
    <w:rsid w:val="000954C3"/>
    <w:rsid w:val="000A03B3"/>
    <w:rsid w:val="000A0798"/>
    <w:rsid w:val="000A5004"/>
    <w:rsid w:val="000C3BBA"/>
    <w:rsid w:val="000D0D67"/>
    <w:rsid w:val="000E09C4"/>
    <w:rsid w:val="000E23B9"/>
    <w:rsid w:val="000F32E8"/>
    <w:rsid w:val="000F46F7"/>
    <w:rsid w:val="00103C8A"/>
    <w:rsid w:val="00107F71"/>
    <w:rsid w:val="001117BD"/>
    <w:rsid w:val="00111E31"/>
    <w:rsid w:val="0011350D"/>
    <w:rsid w:val="001144FB"/>
    <w:rsid w:val="00117DDB"/>
    <w:rsid w:val="00127130"/>
    <w:rsid w:val="00135056"/>
    <w:rsid w:val="0014040A"/>
    <w:rsid w:val="00141876"/>
    <w:rsid w:val="0014207B"/>
    <w:rsid w:val="0014630F"/>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17A0D"/>
    <w:rsid w:val="00222145"/>
    <w:rsid w:val="00233005"/>
    <w:rsid w:val="00233F17"/>
    <w:rsid w:val="0023534F"/>
    <w:rsid w:val="00237120"/>
    <w:rsid w:val="0023755C"/>
    <w:rsid w:val="00240234"/>
    <w:rsid w:val="00245D19"/>
    <w:rsid w:val="00247709"/>
    <w:rsid w:val="002553CD"/>
    <w:rsid w:val="0026539F"/>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48CF"/>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C1963"/>
    <w:rsid w:val="004C43D3"/>
    <w:rsid w:val="004D0573"/>
    <w:rsid w:val="004D7CD8"/>
    <w:rsid w:val="004E0C63"/>
    <w:rsid w:val="004E2939"/>
    <w:rsid w:val="004E5068"/>
    <w:rsid w:val="004F7A00"/>
    <w:rsid w:val="005122DD"/>
    <w:rsid w:val="00517CB9"/>
    <w:rsid w:val="00522385"/>
    <w:rsid w:val="00523E60"/>
    <w:rsid w:val="00523F48"/>
    <w:rsid w:val="005267CD"/>
    <w:rsid w:val="005365FA"/>
    <w:rsid w:val="00536C50"/>
    <w:rsid w:val="005432B1"/>
    <w:rsid w:val="005442E9"/>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D3237"/>
    <w:rsid w:val="006E13CF"/>
    <w:rsid w:val="006E25BC"/>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76E5"/>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C2448"/>
    <w:rsid w:val="009D1BF6"/>
    <w:rsid w:val="009D41AC"/>
    <w:rsid w:val="009D583C"/>
    <w:rsid w:val="009D78BC"/>
    <w:rsid w:val="009E0652"/>
    <w:rsid w:val="009E0DA6"/>
    <w:rsid w:val="009E2DEE"/>
    <w:rsid w:val="009E45F2"/>
    <w:rsid w:val="009E4644"/>
    <w:rsid w:val="009F797C"/>
    <w:rsid w:val="00A048C7"/>
    <w:rsid w:val="00A12AFA"/>
    <w:rsid w:val="00A131AC"/>
    <w:rsid w:val="00A14718"/>
    <w:rsid w:val="00A16D85"/>
    <w:rsid w:val="00A21A20"/>
    <w:rsid w:val="00A35DA7"/>
    <w:rsid w:val="00A36A99"/>
    <w:rsid w:val="00A41792"/>
    <w:rsid w:val="00A53315"/>
    <w:rsid w:val="00A6091A"/>
    <w:rsid w:val="00A63966"/>
    <w:rsid w:val="00A6415E"/>
    <w:rsid w:val="00A70EF0"/>
    <w:rsid w:val="00A76102"/>
    <w:rsid w:val="00A77B3B"/>
    <w:rsid w:val="00A815EA"/>
    <w:rsid w:val="00A9208D"/>
    <w:rsid w:val="00A964CC"/>
    <w:rsid w:val="00AA335B"/>
    <w:rsid w:val="00AA3AE9"/>
    <w:rsid w:val="00AA6EA9"/>
    <w:rsid w:val="00AC2DB8"/>
    <w:rsid w:val="00AC3CA0"/>
    <w:rsid w:val="00AD4855"/>
    <w:rsid w:val="00AE1543"/>
    <w:rsid w:val="00AE3DA7"/>
    <w:rsid w:val="00AE4B12"/>
    <w:rsid w:val="00AE5AEF"/>
    <w:rsid w:val="00AF03C4"/>
    <w:rsid w:val="00B01805"/>
    <w:rsid w:val="00B137E8"/>
    <w:rsid w:val="00B13901"/>
    <w:rsid w:val="00B169A2"/>
    <w:rsid w:val="00B22A80"/>
    <w:rsid w:val="00B36848"/>
    <w:rsid w:val="00B373AF"/>
    <w:rsid w:val="00B61BCE"/>
    <w:rsid w:val="00B65555"/>
    <w:rsid w:val="00B71D39"/>
    <w:rsid w:val="00B74D32"/>
    <w:rsid w:val="00B75FCE"/>
    <w:rsid w:val="00B80A20"/>
    <w:rsid w:val="00BA1AB6"/>
    <w:rsid w:val="00BA209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72E4"/>
    <w:rsid w:val="00C42C5A"/>
    <w:rsid w:val="00C42CA7"/>
    <w:rsid w:val="00C45534"/>
    <w:rsid w:val="00C461EC"/>
    <w:rsid w:val="00C507D4"/>
    <w:rsid w:val="00C63D2B"/>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44B43"/>
    <w:rsid w:val="00D45761"/>
    <w:rsid w:val="00D516CA"/>
    <w:rsid w:val="00D51ECD"/>
    <w:rsid w:val="00D53CE6"/>
    <w:rsid w:val="00D5461D"/>
    <w:rsid w:val="00D55FDA"/>
    <w:rsid w:val="00D6170E"/>
    <w:rsid w:val="00D66EF4"/>
    <w:rsid w:val="00D85CEA"/>
    <w:rsid w:val="00D91CB4"/>
    <w:rsid w:val="00DA174F"/>
    <w:rsid w:val="00DA54C1"/>
    <w:rsid w:val="00DB1C09"/>
    <w:rsid w:val="00DC30FA"/>
    <w:rsid w:val="00DD18A1"/>
    <w:rsid w:val="00DE1133"/>
    <w:rsid w:val="00DE78A1"/>
    <w:rsid w:val="00DF4A13"/>
    <w:rsid w:val="00DF4A41"/>
    <w:rsid w:val="00E0690A"/>
    <w:rsid w:val="00E06AA0"/>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3EF5"/>
    <w:rsid w:val="00E87AE9"/>
    <w:rsid w:val="00E9335C"/>
    <w:rsid w:val="00EA5EE8"/>
    <w:rsid w:val="00ED1C1E"/>
    <w:rsid w:val="00EE232C"/>
    <w:rsid w:val="00EE2AF2"/>
    <w:rsid w:val="00EE7028"/>
    <w:rsid w:val="00EE77E9"/>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EB811-2783-4933-BFBE-128C21D3BB15}">
  <ds:schemaRefs>
    <ds:schemaRef ds:uri="http://schemas.openxmlformats.org/officeDocument/2006/bibliography"/>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C98DB-59B2-4057-A55C-E4A13E34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9495</Words>
  <Characters>52223</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11</cp:revision>
  <cp:lastPrinted>2025-08-08T00:33:00Z</cp:lastPrinted>
  <dcterms:created xsi:type="dcterms:W3CDTF">2025-07-17T01:20:00Z</dcterms:created>
  <dcterms:modified xsi:type="dcterms:W3CDTF">2025-08-08T00:34:00Z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