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58EC90FB" w:rsidR="007D645B"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5341C">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Pr>
          <w:rFonts w:ascii="Palatino Linotype" w:hAnsi="Palatino Linotype" w:cs="Arial"/>
          <w:color w:val="000000"/>
          <w:lang w:val="es-MX" w:eastAsia="es-MX"/>
        </w:rPr>
        <w:t xml:space="preserve"> </w:t>
      </w:r>
      <w:r w:rsidR="0009050D" w:rsidRPr="0035341C">
        <w:rPr>
          <w:rFonts w:ascii="Palatino Linotype" w:hAnsi="Palatino Linotype" w:cs="Arial"/>
          <w:color w:val="000000"/>
          <w:lang w:val="es-MX" w:eastAsia="es-MX"/>
        </w:rPr>
        <w:t>de</w:t>
      </w:r>
      <w:r w:rsidR="00465ECC">
        <w:rPr>
          <w:rFonts w:ascii="Palatino Linotype" w:hAnsi="Palatino Linotype" w:cs="Arial"/>
          <w:color w:val="000000"/>
          <w:lang w:val="es-MX" w:eastAsia="es-MX"/>
        </w:rPr>
        <w:t xml:space="preserve"> </w:t>
      </w:r>
      <w:bookmarkEnd w:id="0"/>
      <w:r w:rsidR="007F05D7">
        <w:rPr>
          <w:rFonts w:ascii="Palatino Linotype" w:hAnsi="Palatino Linotype" w:cs="Arial"/>
          <w:color w:val="000000"/>
          <w:lang w:val="es-MX" w:eastAsia="es-MX"/>
        </w:rPr>
        <w:t>veintisiete</w:t>
      </w:r>
      <w:r w:rsidR="0078211B">
        <w:rPr>
          <w:rFonts w:ascii="Palatino Linotype" w:hAnsi="Palatino Linotype" w:cs="Arial"/>
          <w:color w:val="000000"/>
          <w:lang w:val="es-MX" w:eastAsia="es-MX"/>
        </w:rPr>
        <w:t xml:space="preserve"> de agosto</w:t>
      </w:r>
      <w:r w:rsidR="00465ECC">
        <w:rPr>
          <w:rFonts w:ascii="Palatino Linotype" w:hAnsi="Palatino Linotype" w:cs="Arial"/>
          <w:color w:val="000000"/>
          <w:lang w:val="es-MX" w:eastAsia="es-MX"/>
        </w:rPr>
        <w:t xml:space="preserve"> </w:t>
      </w:r>
      <w:r w:rsidR="001F0995">
        <w:rPr>
          <w:rFonts w:ascii="Palatino Linotype" w:hAnsi="Palatino Linotype" w:cs="Arial"/>
          <w:color w:val="000000"/>
          <w:lang w:val="es-MX" w:eastAsia="es-MX"/>
        </w:rPr>
        <w:t xml:space="preserve">de </w:t>
      </w:r>
      <w:r w:rsidR="007237B8" w:rsidRPr="0035341C">
        <w:rPr>
          <w:rFonts w:ascii="Palatino Linotype" w:hAnsi="Palatino Linotype" w:cs="Arial"/>
          <w:color w:val="000000"/>
          <w:lang w:val="es-MX" w:eastAsia="es-MX"/>
        </w:rPr>
        <w:t>dos mil veinti</w:t>
      </w:r>
      <w:r w:rsidR="0009050D" w:rsidRPr="0035341C">
        <w:rPr>
          <w:rFonts w:ascii="Palatino Linotype" w:hAnsi="Palatino Linotype" w:cs="Arial"/>
          <w:color w:val="000000"/>
          <w:lang w:val="es-MX" w:eastAsia="es-MX"/>
        </w:rPr>
        <w:t>cinco</w:t>
      </w:r>
      <w:r w:rsidR="0029071C" w:rsidRPr="0035341C">
        <w:rPr>
          <w:rFonts w:ascii="Palatino Linotype" w:hAnsi="Palatino Linotype" w:cs="Arial"/>
          <w:color w:val="000000"/>
          <w:lang w:val="es-MX" w:eastAsia="es-MX"/>
        </w:rPr>
        <w:t>.</w:t>
      </w:r>
    </w:p>
    <w:p w14:paraId="34F36462" w14:textId="77777777" w:rsidR="00B069EB" w:rsidRPr="00B069EB"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6AE4D892" w:rsidR="007D645B" w:rsidRDefault="0029071C" w:rsidP="00B069EB">
      <w:pPr>
        <w:tabs>
          <w:tab w:val="left" w:pos="1701"/>
        </w:tabs>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b/>
          <w:lang w:val="es-MX" w:eastAsia="en-US"/>
        </w:rPr>
        <w:t>VISTO</w:t>
      </w:r>
      <w:r w:rsidRPr="0035341C">
        <w:rPr>
          <w:rFonts w:ascii="Palatino Linotype" w:eastAsiaTheme="minorHAnsi" w:hAnsi="Palatino Linotype" w:cs="Arial"/>
          <w:lang w:val="es-MX" w:eastAsia="en-US"/>
        </w:rPr>
        <w:t xml:space="preserve"> el expediente electrónico formado con motivo del recurso de revisión número </w:t>
      </w:r>
      <w:r w:rsidR="007D645B" w:rsidRPr="0035341C">
        <w:rPr>
          <w:rFonts w:ascii="Palatino Linotype" w:eastAsiaTheme="minorHAnsi" w:hAnsi="Palatino Linotype" w:cs="Arial"/>
          <w:b/>
          <w:lang w:val="es-MX" w:eastAsia="en-US"/>
        </w:rPr>
        <w:t>0</w:t>
      </w:r>
      <w:r w:rsidR="007F05D7">
        <w:rPr>
          <w:rFonts w:ascii="Palatino Linotype" w:eastAsiaTheme="minorHAnsi" w:hAnsi="Palatino Linotype" w:cs="Arial"/>
          <w:b/>
          <w:lang w:val="es-MX" w:eastAsia="en-US"/>
        </w:rPr>
        <w:t>8</w:t>
      </w:r>
      <w:r w:rsidR="00AB2D75">
        <w:rPr>
          <w:rFonts w:ascii="Palatino Linotype" w:eastAsiaTheme="minorHAnsi" w:hAnsi="Palatino Linotype" w:cs="Arial"/>
          <w:b/>
          <w:lang w:val="es-MX" w:eastAsia="en-US"/>
        </w:rPr>
        <w:t>325</w:t>
      </w:r>
      <w:r w:rsidR="00951242" w:rsidRPr="0035341C">
        <w:rPr>
          <w:rFonts w:ascii="Palatino Linotype" w:eastAsiaTheme="minorHAnsi" w:hAnsi="Palatino Linotype" w:cs="Arial"/>
          <w:b/>
          <w:lang w:val="es-MX" w:eastAsia="en-US"/>
        </w:rPr>
        <w:t>/</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xml:space="preserve">, </w:t>
      </w:r>
      <w:r w:rsidR="00266841" w:rsidRPr="0035341C">
        <w:rPr>
          <w:rFonts w:ascii="Palatino Linotype" w:hAnsi="Palatino Linotype" w:cs="Arial"/>
        </w:rPr>
        <w:t>interpuesto</w:t>
      </w:r>
      <w:r w:rsidR="005327BF" w:rsidRPr="0035341C">
        <w:rPr>
          <w:rFonts w:ascii="Palatino Linotype" w:hAnsi="Palatino Linotype" w:cs="Arial"/>
        </w:rPr>
        <w:t xml:space="preserve"> </w:t>
      </w:r>
      <w:r w:rsidR="00B14416" w:rsidRPr="0035341C">
        <w:rPr>
          <w:rFonts w:ascii="Palatino Linotype" w:hAnsi="Palatino Linotype" w:cs="Arial"/>
        </w:rPr>
        <w:t xml:space="preserve">por </w:t>
      </w:r>
      <w:r w:rsidR="004968DC" w:rsidRPr="004968DC">
        <w:rPr>
          <w:rFonts w:ascii="Palatino Linotype" w:hAnsi="Palatino Linotype" w:cs="Arial"/>
        </w:rPr>
        <w:t xml:space="preserve">un particular que al momento de ingresar la solicitud de información e interponer el recurso de revisión, </w:t>
      </w:r>
      <w:r w:rsidR="007F05D7">
        <w:rPr>
          <w:rFonts w:ascii="Palatino Linotype" w:hAnsi="Palatino Linotype" w:cs="Arial"/>
        </w:rPr>
        <w:t>señala</w:t>
      </w:r>
      <w:r w:rsidR="004968DC" w:rsidRPr="004968DC">
        <w:rPr>
          <w:rFonts w:ascii="Palatino Linotype" w:hAnsi="Palatino Linotype" w:cs="Arial"/>
        </w:rPr>
        <w:t xml:space="preserve"> </w:t>
      </w:r>
      <w:r w:rsidR="00300D9D">
        <w:rPr>
          <w:rFonts w:ascii="Palatino Linotype" w:hAnsi="Palatino Linotype" w:cs="Arial"/>
        </w:rPr>
        <w:t>nombre</w:t>
      </w:r>
      <w:r w:rsidR="004968DC" w:rsidRPr="004968DC">
        <w:rPr>
          <w:rFonts w:ascii="Palatino Linotype" w:hAnsi="Palatino Linotype" w:cs="Arial"/>
        </w:rPr>
        <w:t xml:space="preserve"> con el cual </w:t>
      </w:r>
      <w:r w:rsidR="00F279AA">
        <w:rPr>
          <w:rFonts w:ascii="Palatino Linotype" w:hAnsi="Palatino Linotype" w:cs="Arial"/>
        </w:rPr>
        <w:t>desea</w:t>
      </w:r>
      <w:r w:rsidR="004968DC" w:rsidRPr="004968DC">
        <w:rPr>
          <w:rFonts w:ascii="Palatino Linotype" w:hAnsi="Palatino Linotype" w:cs="Arial"/>
        </w:rPr>
        <w:t xml:space="preserve"> ser identificado</w:t>
      </w:r>
      <w:r w:rsidR="005F1F89" w:rsidRPr="0035341C">
        <w:rPr>
          <w:rFonts w:ascii="Palatino Linotype" w:hAnsi="Palatino Linotype" w:cs="Arial"/>
        </w:rPr>
        <w:t>,</w:t>
      </w:r>
      <w:r w:rsidR="005F1F89" w:rsidRPr="0035341C">
        <w:rPr>
          <w:rFonts w:ascii="Palatino Linotype" w:hAnsi="Palatino Linotype" w:cs="Arial"/>
          <w:b/>
        </w:rPr>
        <w:t xml:space="preserve"> </w:t>
      </w:r>
      <w:r w:rsidR="005F1F89" w:rsidRPr="0035341C">
        <w:rPr>
          <w:rFonts w:ascii="Palatino Linotype" w:hAnsi="Palatino Linotype" w:cs="Arial"/>
        </w:rPr>
        <w:t>en lo sucesivo</w:t>
      </w:r>
      <w:r w:rsidR="0027342B" w:rsidRPr="0035341C">
        <w:rPr>
          <w:rFonts w:ascii="Palatino Linotype" w:hAnsi="Palatino Linotype" w:cs="Arial"/>
        </w:rPr>
        <w:t xml:space="preserve"> la p</w:t>
      </w:r>
      <w:bookmarkStart w:id="1" w:name="_GoBack"/>
      <w:r w:rsidR="0027342B" w:rsidRPr="0035341C">
        <w:rPr>
          <w:rFonts w:ascii="Palatino Linotype" w:hAnsi="Palatino Linotype" w:cs="Arial"/>
        </w:rPr>
        <w:t>a</w:t>
      </w:r>
      <w:bookmarkEnd w:id="1"/>
      <w:r w:rsidR="0027342B" w:rsidRPr="0035341C">
        <w:rPr>
          <w:rFonts w:ascii="Palatino Linotype" w:hAnsi="Palatino Linotype" w:cs="Arial"/>
        </w:rPr>
        <w:t xml:space="preserve">rte </w:t>
      </w:r>
      <w:r w:rsidR="005F1F89" w:rsidRPr="0035341C">
        <w:rPr>
          <w:rFonts w:ascii="Palatino Linotype" w:hAnsi="Palatino Linotype" w:cs="Arial"/>
          <w:b/>
        </w:rPr>
        <w:t>Recurrente</w:t>
      </w:r>
      <w:r w:rsidRPr="0035341C">
        <w:rPr>
          <w:rFonts w:ascii="Palatino Linotype" w:eastAsiaTheme="minorHAnsi" w:hAnsi="Palatino Linotype" w:cs="Arial"/>
          <w:lang w:val="es-MX" w:eastAsia="en-US"/>
        </w:rPr>
        <w:t>, en contra de la respuesta de</w:t>
      </w:r>
      <w:r w:rsidR="00B20C2B" w:rsidRPr="0035341C">
        <w:rPr>
          <w:rFonts w:ascii="Palatino Linotype" w:eastAsiaTheme="minorHAnsi" w:hAnsi="Palatino Linotype" w:cs="Arial"/>
          <w:lang w:val="es-MX" w:eastAsia="en-US"/>
        </w:rPr>
        <w:t>l</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b/>
          <w:lang w:val="es-MX" w:eastAsia="en-US"/>
        </w:rPr>
        <w:t>Ayuntamiento de</w:t>
      </w:r>
      <w:r w:rsidR="007F05D7">
        <w:rPr>
          <w:rFonts w:ascii="Palatino Linotype" w:eastAsiaTheme="minorHAnsi" w:hAnsi="Palatino Linotype" w:cs="Arial"/>
          <w:b/>
          <w:lang w:val="es-MX" w:eastAsia="en-US"/>
        </w:rPr>
        <w:t xml:space="preserve"> </w:t>
      </w:r>
      <w:proofErr w:type="spellStart"/>
      <w:r w:rsidR="00AB2D75">
        <w:rPr>
          <w:rFonts w:ascii="Palatino Linotype" w:eastAsiaTheme="minorHAnsi" w:hAnsi="Palatino Linotype" w:cs="Arial"/>
          <w:b/>
          <w:bCs/>
          <w:lang w:eastAsia="en-US"/>
        </w:rPr>
        <w:t>Calimaya</w:t>
      </w:r>
      <w:proofErr w:type="spellEnd"/>
      <w:r w:rsidR="00A36681">
        <w:rPr>
          <w:rFonts w:ascii="Palatino Linotype" w:eastAsiaTheme="minorHAnsi" w:hAnsi="Palatino Linotype" w:cs="Arial"/>
          <w:b/>
          <w:bCs/>
          <w:lang w:eastAsia="en-US"/>
        </w:rPr>
        <w:t xml:space="preserve"> </w:t>
      </w:r>
      <w:r w:rsidRPr="0035341C">
        <w:rPr>
          <w:rFonts w:ascii="Palatino Linotype" w:eastAsiaTheme="minorHAnsi" w:hAnsi="Palatino Linotype" w:cs="Arial"/>
          <w:lang w:val="es-MX" w:eastAsia="en-US"/>
        </w:rPr>
        <w:t>en lo subsecuente</w:t>
      </w:r>
      <w:r w:rsidR="00E342E6">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 xml:space="preserve">Sujeto Obligado, </w:t>
      </w:r>
      <w:r w:rsidRPr="0035341C">
        <w:rPr>
          <w:rFonts w:ascii="Palatino Linotype" w:eastAsiaTheme="minorHAnsi" w:hAnsi="Palatino Linotype" w:cs="Arial"/>
          <w:lang w:val="es-MX" w:eastAsia="en-US"/>
        </w:rPr>
        <w:t>se procede a dictar la presente resolución.</w:t>
      </w:r>
    </w:p>
    <w:p w14:paraId="07D110C6" w14:textId="77777777" w:rsidR="00B069EB" w:rsidRPr="00B069EB"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35341C" w:rsidRDefault="0029071C" w:rsidP="007D645B">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A N T E C E D E N T E S</w:t>
      </w:r>
    </w:p>
    <w:p w14:paraId="44F11F6B" w14:textId="77777777" w:rsidR="007D645B" w:rsidRPr="0035341C" w:rsidRDefault="007D645B" w:rsidP="007D645B">
      <w:pPr>
        <w:pStyle w:val="Sinespaciado"/>
        <w:rPr>
          <w:rFonts w:eastAsiaTheme="minorHAnsi"/>
          <w:lang w:eastAsia="en-US"/>
        </w:rPr>
      </w:pPr>
    </w:p>
    <w:p w14:paraId="1AD87C73" w14:textId="77777777" w:rsidR="0029071C" w:rsidRPr="0035341C" w:rsidRDefault="0029071C" w:rsidP="0029071C">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PRIMERO. De la solicitud de información.</w:t>
      </w:r>
    </w:p>
    <w:p w14:paraId="0FFAF1E9" w14:textId="0FD6294E" w:rsidR="00503616" w:rsidRDefault="0029071C" w:rsidP="00B069EB">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En fecha </w:t>
      </w:r>
      <w:r w:rsidR="00AB2D75">
        <w:rPr>
          <w:rFonts w:ascii="Palatino Linotype" w:eastAsiaTheme="minorHAnsi" w:hAnsi="Palatino Linotype" w:cs="Arial"/>
          <w:szCs w:val="22"/>
          <w:lang w:val="es-MX" w:eastAsia="en-US"/>
        </w:rPr>
        <w:t>diecisiete</w:t>
      </w:r>
      <w:r w:rsidR="00B46F3C">
        <w:rPr>
          <w:rFonts w:ascii="Palatino Linotype" w:eastAsiaTheme="minorHAnsi" w:hAnsi="Palatino Linotype" w:cs="Arial"/>
          <w:szCs w:val="22"/>
          <w:lang w:val="es-MX" w:eastAsia="en-US"/>
        </w:rPr>
        <w:t xml:space="preserve"> de junio</w:t>
      </w:r>
      <w:r w:rsidR="00A36681">
        <w:rPr>
          <w:rFonts w:ascii="Palatino Linotype" w:eastAsiaTheme="minorHAnsi" w:hAnsi="Palatino Linotype" w:cs="Arial"/>
          <w:szCs w:val="22"/>
          <w:lang w:val="es-MX" w:eastAsia="en-US"/>
        </w:rPr>
        <w:t xml:space="preserve"> </w:t>
      </w:r>
      <w:r w:rsidR="00B14416" w:rsidRPr="0035341C">
        <w:rPr>
          <w:rFonts w:ascii="Palatino Linotype" w:eastAsiaTheme="minorHAnsi" w:hAnsi="Palatino Linotype" w:cs="Arial"/>
          <w:szCs w:val="22"/>
          <w:lang w:val="es-MX" w:eastAsia="en-US"/>
        </w:rPr>
        <w:t>de dos mil veinticinco</w:t>
      </w:r>
      <w:r w:rsidR="00300F4C">
        <w:rPr>
          <w:rFonts w:ascii="Palatino Linotype" w:eastAsiaTheme="minorHAnsi" w:hAnsi="Palatino Linotype" w:cs="Arial"/>
          <w:szCs w:val="22"/>
          <w:lang w:val="es-MX" w:eastAsia="en-US"/>
        </w:rPr>
        <w:t>,</w:t>
      </w:r>
      <w:r w:rsidR="00B640A9" w:rsidRPr="0035341C">
        <w:rPr>
          <w:rFonts w:ascii="Palatino Linotype" w:eastAsiaTheme="minorHAnsi" w:hAnsi="Palatino Linotype" w:cs="Arial"/>
          <w:szCs w:val="22"/>
          <w:lang w:val="es-MX" w:eastAsia="en-US"/>
        </w:rPr>
        <w:t xml:space="preserve"> </w:t>
      </w:r>
      <w:r w:rsidR="0027342B" w:rsidRPr="0035341C">
        <w:rPr>
          <w:rFonts w:ascii="Palatino Linotype" w:eastAsiaTheme="minorHAnsi" w:hAnsi="Palatino Linotype" w:cs="Arial"/>
          <w:szCs w:val="22"/>
          <w:lang w:val="es-MX" w:eastAsia="en-US"/>
        </w:rPr>
        <w:t xml:space="preserve">la parte </w:t>
      </w:r>
      <w:r w:rsidRPr="0035341C">
        <w:rPr>
          <w:rFonts w:ascii="Palatino Linotype" w:eastAsiaTheme="minorHAnsi" w:hAnsi="Palatino Linotype" w:cs="Arial"/>
          <w:b/>
          <w:szCs w:val="22"/>
          <w:lang w:val="es-MX" w:eastAsia="en-US"/>
        </w:rPr>
        <w:t>Recurrente</w:t>
      </w:r>
      <w:r w:rsidRPr="0035341C">
        <w:rPr>
          <w:rFonts w:ascii="Palatino Linotype" w:eastAsiaTheme="minorHAnsi" w:hAnsi="Palatino Linotype" w:cs="Arial"/>
          <w:szCs w:val="22"/>
          <w:lang w:val="es-MX" w:eastAsia="en-US"/>
        </w:rPr>
        <w:t xml:space="preserve">, presentó a través del Sistema de Acceso a la Información Mexiquense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xml:space="preserve"> ante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la solicitud de acceso a la información pública, a la que se le</w:t>
      </w:r>
      <w:r w:rsidR="00C753C2" w:rsidRPr="0035341C">
        <w:rPr>
          <w:rFonts w:ascii="Palatino Linotype" w:eastAsiaTheme="minorHAnsi" w:hAnsi="Palatino Linotype" w:cs="Arial"/>
          <w:szCs w:val="22"/>
          <w:lang w:val="es-MX" w:eastAsia="en-US"/>
        </w:rPr>
        <w:t xml:space="preserve"> asignó el </w:t>
      </w:r>
      <w:proofErr w:type="gramStart"/>
      <w:r w:rsidR="00C753C2" w:rsidRPr="0035341C">
        <w:rPr>
          <w:rFonts w:ascii="Palatino Linotype" w:eastAsiaTheme="minorHAnsi" w:hAnsi="Palatino Linotype" w:cs="Arial"/>
          <w:szCs w:val="22"/>
          <w:lang w:val="es-MX" w:eastAsia="en-US"/>
        </w:rPr>
        <w:t>número</w:t>
      </w:r>
      <w:proofErr w:type="gramEnd"/>
      <w:r w:rsidR="00C753C2" w:rsidRPr="0035341C">
        <w:rPr>
          <w:rFonts w:ascii="Palatino Linotype" w:eastAsiaTheme="minorHAnsi" w:hAnsi="Palatino Linotype" w:cs="Arial"/>
          <w:szCs w:val="22"/>
          <w:lang w:val="es-MX" w:eastAsia="en-US"/>
        </w:rPr>
        <w:t xml:space="preserve"> de expediente </w:t>
      </w:r>
      <w:r w:rsidR="00AB2D75" w:rsidRPr="00AB2D75">
        <w:rPr>
          <w:rFonts w:ascii="Palatino Linotype" w:eastAsiaTheme="minorHAnsi" w:hAnsi="Palatino Linotype" w:cs="Arial"/>
          <w:b/>
          <w:bCs/>
          <w:szCs w:val="22"/>
          <w:lang w:eastAsia="en-US"/>
        </w:rPr>
        <w:t>00345/CALIMAYA/IP/2025</w:t>
      </w:r>
      <w:r w:rsidRPr="0035341C">
        <w:rPr>
          <w:rFonts w:ascii="Palatino Linotype" w:eastAsiaTheme="minorHAnsi" w:hAnsi="Palatino Linotype" w:cs="Arial"/>
          <w:szCs w:val="22"/>
          <w:lang w:val="es-MX" w:eastAsia="en-US"/>
        </w:rPr>
        <w:t>, mediante la cual solicitó lo siguiente:</w:t>
      </w:r>
    </w:p>
    <w:p w14:paraId="213BAC49" w14:textId="77777777" w:rsidR="00B069EB" w:rsidRPr="00B069EB" w:rsidRDefault="00B069EB" w:rsidP="00B069EB">
      <w:pPr>
        <w:pStyle w:val="Sinespaciado"/>
        <w:rPr>
          <w:rFonts w:eastAsiaTheme="minorHAnsi"/>
          <w:lang w:eastAsia="en-US"/>
        </w:rPr>
      </w:pPr>
    </w:p>
    <w:p w14:paraId="69F8B288" w14:textId="777DF614" w:rsidR="00B069EB" w:rsidRDefault="0029071C" w:rsidP="00B069EB">
      <w:pPr>
        <w:ind w:left="284" w:right="332"/>
        <w:jc w:val="both"/>
        <w:rPr>
          <w:rFonts w:ascii="Palatino Linotype" w:hAnsi="Palatino Linotype"/>
          <w:i/>
          <w:sz w:val="22"/>
          <w:szCs w:val="20"/>
          <w:lang w:val="es-ES_tradnl"/>
        </w:rPr>
      </w:pPr>
      <w:r w:rsidRPr="0035341C">
        <w:rPr>
          <w:rFonts w:ascii="Palatino Linotype" w:hAnsi="Palatino Linotype"/>
          <w:i/>
          <w:sz w:val="22"/>
          <w:szCs w:val="20"/>
          <w:lang w:val="es-MX"/>
        </w:rPr>
        <w:t>“</w:t>
      </w:r>
      <w:r w:rsidR="00AB2D75" w:rsidRPr="00AB2D75">
        <w:rPr>
          <w:rFonts w:ascii="Palatino Linotype" w:hAnsi="Palatino Linotype"/>
          <w:i/>
          <w:sz w:val="22"/>
          <w:szCs w:val="20"/>
          <w:lang w:val="es-MX" w:eastAsia="es-MX"/>
        </w:rPr>
        <w:t xml:space="preserve">La información </w:t>
      </w:r>
      <w:proofErr w:type="spellStart"/>
      <w:r w:rsidR="00AB2D75" w:rsidRPr="00AB2D75">
        <w:rPr>
          <w:rFonts w:ascii="Palatino Linotype" w:hAnsi="Palatino Linotype"/>
          <w:i/>
          <w:sz w:val="22"/>
          <w:szCs w:val="20"/>
          <w:lang w:val="es-MX" w:eastAsia="es-MX"/>
        </w:rPr>
        <w:t>publica</w:t>
      </w:r>
      <w:proofErr w:type="spellEnd"/>
      <w:r w:rsidR="00AB2D75" w:rsidRPr="00AB2D75">
        <w:rPr>
          <w:rFonts w:ascii="Palatino Linotype" w:hAnsi="Palatino Linotype"/>
          <w:i/>
          <w:sz w:val="22"/>
          <w:szCs w:val="20"/>
          <w:lang w:val="es-MX" w:eastAsia="es-MX"/>
        </w:rPr>
        <w:t xml:space="preserve"> los registros contables, financieros y administrativos de los ingresos, egresos, e inventarios del mes de enero, febrero y marzo de la administración del año 2025.</w:t>
      </w:r>
      <w:r w:rsidRPr="0035341C">
        <w:rPr>
          <w:rFonts w:ascii="Palatino Linotype" w:hAnsi="Palatino Linotype"/>
          <w:i/>
          <w:sz w:val="22"/>
          <w:szCs w:val="20"/>
          <w:lang w:val="es-MX"/>
        </w:rPr>
        <w:t>”</w:t>
      </w:r>
      <w:r w:rsidRPr="0035341C">
        <w:rPr>
          <w:rFonts w:ascii="Palatino Linotype" w:hAnsi="Palatino Linotype"/>
          <w:i/>
          <w:sz w:val="22"/>
          <w:szCs w:val="20"/>
          <w:lang w:val="es-ES_tradnl"/>
        </w:rPr>
        <w:t xml:space="preserve"> (Sic).</w:t>
      </w:r>
    </w:p>
    <w:p w14:paraId="66AE5DED" w14:textId="77777777" w:rsidR="00B069EB" w:rsidRDefault="00B069EB" w:rsidP="00B069EB">
      <w:pPr>
        <w:ind w:left="284" w:right="332"/>
        <w:jc w:val="both"/>
        <w:rPr>
          <w:rFonts w:ascii="Palatino Linotype" w:hAnsi="Palatino Linotype"/>
          <w:i/>
          <w:sz w:val="22"/>
          <w:szCs w:val="20"/>
          <w:lang w:val="es-ES_tradnl"/>
        </w:rPr>
      </w:pPr>
    </w:p>
    <w:p w14:paraId="69930F27" w14:textId="77777777" w:rsidR="00B069EB" w:rsidRPr="00503616" w:rsidRDefault="00B069EB" w:rsidP="00B069EB">
      <w:pPr>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35341C">
        <w:rPr>
          <w:rFonts w:ascii="Palatino Linotype" w:hAnsi="Palatino Linotype"/>
          <w:b/>
          <w:lang w:val="es-ES_tradnl"/>
        </w:rPr>
        <w:t>MODALIDAD DE ENTREGA:</w:t>
      </w:r>
      <w:r w:rsidRPr="0035341C">
        <w:rPr>
          <w:rFonts w:ascii="Palatino Linotype" w:hAnsi="Palatino Linotype"/>
          <w:lang w:val="es-ES_tradnl"/>
        </w:rPr>
        <w:t xml:space="preserve"> </w:t>
      </w:r>
      <w:r w:rsidRPr="0035341C">
        <w:rPr>
          <w:rFonts w:ascii="Palatino Linotype" w:eastAsiaTheme="minorHAnsi" w:hAnsi="Palatino Linotype" w:cstheme="minorBidi"/>
          <w:color w:val="000000"/>
          <w:lang w:val="es-MX" w:eastAsia="en-US"/>
        </w:rPr>
        <w:t xml:space="preserve">A través del </w:t>
      </w:r>
      <w:r w:rsidRPr="0035341C">
        <w:rPr>
          <w:rFonts w:ascii="Palatino Linotype" w:eastAsiaTheme="minorHAnsi" w:hAnsi="Palatino Linotype" w:cstheme="minorBidi"/>
          <w:b/>
          <w:color w:val="000000"/>
          <w:lang w:val="es-MX" w:eastAsia="en-US"/>
        </w:rPr>
        <w:t>SAIMEX</w:t>
      </w:r>
      <w:r w:rsidRPr="0035341C">
        <w:rPr>
          <w:rFonts w:ascii="Palatino Linotype" w:eastAsiaTheme="minorHAnsi" w:hAnsi="Palatino Linotype" w:cstheme="minorBidi"/>
          <w:color w:val="000000"/>
          <w:lang w:val="es-MX" w:eastAsia="en-US"/>
        </w:rPr>
        <w:t>.</w:t>
      </w:r>
    </w:p>
    <w:p w14:paraId="5A125056" w14:textId="77777777" w:rsidR="00503616"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SEGUND</w:t>
      </w:r>
      <w:r w:rsidR="007D645B" w:rsidRPr="0035341C">
        <w:rPr>
          <w:rFonts w:ascii="Palatino Linotype" w:eastAsiaTheme="minorHAnsi" w:hAnsi="Palatino Linotype" w:cs="Arial"/>
          <w:b/>
          <w:sz w:val="28"/>
          <w:lang w:val="es-MX" w:eastAsia="en-US"/>
        </w:rPr>
        <w:t xml:space="preserve">O. De la respuesta del Sujeto Obligado. </w:t>
      </w:r>
    </w:p>
    <w:p w14:paraId="7AA37136" w14:textId="441D3E76"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 xml:space="preserve">De las constancias que obran en el sistema </w:t>
      </w:r>
      <w:r w:rsidRPr="00503616">
        <w:rPr>
          <w:rFonts w:ascii="Palatino Linotype" w:eastAsiaTheme="minorHAnsi" w:hAnsi="Palatino Linotype" w:cs="Arial"/>
          <w:b/>
          <w:bCs/>
          <w:lang w:val="es-MX" w:eastAsia="en-US"/>
        </w:rPr>
        <w:t>SAIMEX</w:t>
      </w:r>
      <w:r w:rsidRPr="0035341C">
        <w:rPr>
          <w:rFonts w:ascii="Palatino Linotype" w:eastAsiaTheme="minorHAnsi" w:hAnsi="Palatino Linotype" w:cs="Arial"/>
          <w:lang w:val="es-MX" w:eastAsia="en-US"/>
        </w:rPr>
        <w:t xml:space="preserve">, se advierte que en fecha </w:t>
      </w:r>
      <w:r w:rsidR="00AB2D75">
        <w:rPr>
          <w:rFonts w:ascii="Palatino Linotype" w:eastAsiaTheme="minorHAnsi" w:hAnsi="Palatino Linotype" w:cs="Arial"/>
          <w:lang w:val="es-MX" w:eastAsia="en-US"/>
        </w:rPr>
        <w:t>cuatro</w:t>
      </w:r>
      <w:r w:rsidR="00CF6F9A">
        <w:rPr>
          <w:rFonts w:ascii="Palatino Linotype" w:eastAsiaTheme="minorHAnsi" w:hAnsi="Palatino Linotype" w:cs="Arial"/>
          <w:lang w:val="es-MX" w:eastAsia="en-US"/>
        </w:rPr>
        <w:t xml:space="preserve"> de </w:t>
      </w:r>
      <w:r w:rsidR="00B46F3C">
        <w:rPr>
          <w:rFonts w:ascii="Palatino Linotype" w:eastAsiaTheme="minorHAnsi" w:hAnsi="Palatino Linotype" w:cs="Arial"/>
          <w:lang w:val="es-MX" w:eastAsia="en-US"/>
        </w:rPr>
        <w:t>julio</w:t>
      </w:r>
      <w:r w:rsidR="00B14416" w:rsidRPr="0035341C">
        <w:rPr>
          <w:rFonts w:ascii="Palatino Linotype" w:eastAsiaTheme="minorHAnsi" w:hAnsi="Palatino Linotype" w:cs="Arial"/>
          <w:lang w:val="es-MX" w:eastAsia="en-US"/>
        </w:rPr>
        <w:t xml:space="preserve"> de dos mil veinticinco</w:t>
      </w:r>
      <w:r w:rsidRPr="0035341C">
        <w:rPr>
          <w:rFonts w:ascii="Palatino Linotype" w:eastAsiaTheme="minorHAnsi" w:hAnsi="Palatino Linotype" w:cs="Arial"/>
          <w:lang w:val="es-MX" w:eastAsia="en-US"/>
        </w:rPr>
        <w:t>,</w:t>
      </w:r>
      <w:r w:rsidR="00B14416" w:rsidRPr="0035341C">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emitió la respuesta en los siguientes términos:</w:t>
      </w:r>
    </w:p>
    <w:p w14:paraId="6B3B2F28" w14:textId="77777777" w:rsidR="007D645B" w:rsidRPr="0035341C" w:rsidRDefault="007D645B" w:rsidP="007D645B">
      <w:pPr>
        <w:rPr>
          <w:lang w:val="es-MX"/>
        </w:rPr>
      </w:pPr>
    </w:p>
    <w:p w14:paraId="03D2AD16" w14:textId="77777777" w:rsidR="00AB2D75" w:rsidRPr="00AB2D75" w:rsidRDefault="007D645B" w:rsidP="00AB2D75">
      <w:pPr>
        <w:spacing w:line="276" w:lineRule="auto"/>
        <w:ind w:left="567" w:right="567"/>
        <w:jc w:val="right"/>
        <w:rPr>
          <w:rFonts w:ascii="Palatino Linotype" w:hAnsi="Palatino Linotype"/>
          <w:i/>
          <w:sz w:val="22"/>
          <w:szCs w:val="22"/>
          <w:lang w:val="es-MX" w:eastAsia="es-MX"/>
        </w:rPr>
      </w:pPr>
      <w:r w:rsidRPr="0035341C">
        <w:rPr>
          <w:rFonts w:ascii="Palatino Linotype" w:hAnsi="Palatino Linotype"/>
          <w:i/>
          <w:sz w:val="22"/>
          <w:szCs w:val="22"/>
          <w:lang w:val="es-MX" w:eastAsia="es-MX"/>
        </w:rPr>
        <w:t>“</w:t>
      </w:r>
      <w:r w:rsidR="00AB2D75" w:rsidRPr="00AB2D75">
        <w:rPr>
          <w:rFonts w:ascii="Palatino Linotype" w:hAnsi="Palatino Linotype"/>
          <w:i/>
          <w:sz w:val="22"/>
          <w:szCs w:val="22"/>
          <w:lang w:val="es-MX" w:eastAsia="es-MX"/>
        </w:rPr>
        <w:t>Folio de la solicitud: 00345/CALIMAYA/IP/2025</w:t>
      </w:r>
    </w:p>
    <w:p w14:paraId="4CDA0866" w14:textId="77777777" w:rsidR="00AB2D75" w:rsidRDefault="00AB2D75" w:rsidP="00AB2D75">
      <w:pPr>
        <w:spacing w:line="276" w:lineRule="auto"/>
        <w:ind w:left="567" w:right="567"/>
        <w:jc w:val="both"/>
        <w:rPr>
          <w:rFonts w:ascii="Palatino Linotype" w:hAnsi="Palatino Linotype"/>
          <w:i/>
          <w:sz w:val="22"/>
          <w:szCs w:val="22"/>
          <w:lang w:val="es-MX" w:eastAsia="es-MX"/>
        </w:rPr>
      </w:pPr>
    </w:p>
    <w:p w14:paraId="6F07ACF3" w14:textId="486459E9" w:rsidR="00AB2D75" w:rsidRDefault="00AB2D75" w:rsidP="00AB2D75">
      <w:pPr>
        <w:spacing w:line="276" w:lineRule="auto"/>
        <w:ind w:left="567" w:right="567"/>
        <w:jc w:val="both"/>
        <w:rPr>
          <w:rFonts w:ascii="Palatino Linotype" w:hAnsi="Palatino Linotype"/>
          <w:i/>
          <w:sz w:val="22"/>
          <w:szCs w:val="22"/>
          <w:lang w:val="es-MX" w:eastAsia="es-MX"/>
        </w:rPr>
      </w:pPr>
      <w:r w:rsidRPr="00AB2D75">
        <w:rPr>
          <w:rFonts w:ascii="Palatino Linotype" w:hAnsi="Palatino Linotype"/>
          <w:i/>
          <w:sz w:val="22"/>
          <w:szCs w:val="22"/>
          <w:lang w:val="es-MX" w:eastAsia="es-MX"/>
        </w:rPr>
        <w:t>ESTIMADO SOLICITANTE: EN ATENCIÓN A SU SOLICITUD DE INFORMACIÓN CON NÚMERO DE FOLIO 00345/CALIMAYA/IP/2025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PMC/SP/0534/2025 (TESORERIA MUNICIPAL), SE DIO RESPUESTA A LA SOLICITUD CON NÚMERO DE FOLIO 00345/CALIMAYA/IP/2025, SE ADJUNTA EL OFICIO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6AB0CC29" w14:textId="77777777" w:rsidR="00AB2D75" w:rsidRPr="00AB2D75" w:rsidRDefault="00AB2D75" w:rsidP="00AB2D75">
      <w:pPr>
        <w:spacing w:line="276" w:lineRule="auto"/>
        <w:ind w:left="567" w:right="567"/>
        <w:jc w:val="both"/>
        <w:rPr>
          <w:rFonts w:ascii="Palatino Linotype" w:hAnsi="Palatino Linotype"/>
          <w:i/>
          <w:sz w:val="22"/>
          <w:szCs w:val="22"/>
          <w:lang w:val="es-MX" w:eastAsia="es-MX"/>
        </w:rPr>
      </w:pPr>
    </w:p>
    <w:p w14:paraId="1482DE8A" w14:textId="77777777" w:rsidR="00AB2D75" w:rsidRPr="00AB2D75" w:rsidRDefault="00AB2D75" w:rsidP="00AB2D75">
      <w:pPr>
        <w:spacing w:line="276" w:lineRule="auto"/>
        <w:ind w:left="567" w:right="567"/>
        <w:jc w:val="both"/>
        <w:rPr>
          <w:rFonts w:ascii="Palatino Linotype" w:hAnsi="Palatino Linotype"/>
          <w:i/>
          <w:sz w:val="22"/>
          <w:szCs w:val="22"/>
          <w:lang w:val="es-MX" w:eastAsia="es-MX"/>
        </w:rPr>
      </w:pPr>
      <w:r w:rsidRPr="00AB2D75">
        <w:rPr>
          <w:rFonts w:ascii="Palatino Linotype" w:hAnsi="Palatino Linotype"/>
          <w:i/>
          <w:sz w:val="22"/>
          <w:szCs w:val="22"/>
          <w:lang w:val="es-MX" w:eastAsia="es-MX"/>
        </w:rPr>
        <w:t>ATENTAMENTE</w:t>
      </w:r>
    </w:p>
    <w:p w14:paraId="53D4F058" w14:textId="7BA01C23" w:rsidR="007D645B" w:rsidRPr="0035341C" w:rsidRDefault="00AB2D75" w:rsidP="00AB2D75">
      <w:pPr>
        <w:spacing w:line="276" w:lineRule="auto"/>
        <w:ind w:left="567" w:right="567"/>
        <w:jc w:val="both"/>
        <w:rPr>
          <w:rFonts w:ascii="Palatino Linotype" w:hAnsi="Palatino Linotype"/>
          <w:i/>
          <w:sz w:val="22"/>
          <w:szCs w:val="22"/>
          <w:lang w:val="es-MX" w:eastAsia="es-MX"/>
        </w:rPr>
      </w:pPr>
      <w:r w:rsidRPr="00AB2D75">
        <w:rPr>
          <w:rFonts w:ascii="Palatino Linotype" w:hAnsi="Palatino Linotype"/>
          <w:i/>
          <w:sz w:val="22"/>
          <w:szCs w:val="22"/>
          <w:lang w:val="es-MX" w:eastAsia="es-MX"/>
        </w:rPr>
        <w:t>Mtra. Mari Toña Olmedo Carmona</w:t>
      </w:r>
      <w:r w:rsidR="007D645B" w:rsidRPr="0035341C">
        <w:rPr>
          <w:rFonts w:ascii="Palatino Linotype" w:hAnsi="Palatino Linotype"/>
          <w:i/>
          <w:sz w:val="22"/>
          <w:szCs w:val="22"/>
          <w:lang w:val="es-MX" w:eastAsia="es-MX"/>
        </w:rPr>
        <w:t>” (Sic).</w:t>
      </w:r>
    </w:p>
    <w:p w14:paraId="2B153B28" w14:textId="77777777" w:rsidR="007D645B" w:rsidRPr="0035341C" w:rsidRDefault="007D645B" w:rsidP="007D645B">
      <w:pPr>
        <w:ind w:right="567"/>
        <w:jc w:val="both"/>
        <w:rPr>
          <w:rFonts w:ascii="Palatino Linotype" w:hAnsi="Palatino Linotype"/>
          <w:i/>
          <w:sz w:val="14"/>
          <w:szCs w:val="22"/>
          <w:lang w:val="es-MX" w:eastAsia="es-MX"/>
        </w:rPr>
      </w:pPr>
    </w:p>
    <w:p w14:paraId="688B498B" w14:textId="77777777" w:rsidR="007D645B" w:rsidRPr="0035341C" w:rsidRDefault="007D645B" w:rsidP="007D645B">
      <w:pPr>
        <w:pStyle w:val="Sinespaciado"/>
        <w:rPr>
          <w:lang w:eastAsia="es-MX"/>
        </w:rPr>
      </w:pPr>
    </w:p>
    <w:p w14:paraId="57BBB84B" w14:textId="28563E95" w:rsidR="007D645B" w:rsidRPr="0035341C" w:rsidRDefault="007D645B" w:rsidP="00B46F3C">
      <w:pPr>
        <w:spacing w:line="360" w:lineRule="auto"/>
        <w:jc w:val="both"/>
        <w:rPr>
          <w:rFonts w:ascii="Palatino Linotype" w:hAnsi="Palatino Linotype"/>
          <w:i/>
          <w:sz w:val="22"/>
          <w:szCs w:val="22"/>
          <w:lang w:val="es-MX" w:eastAsia="es-MX"/>
        </w:rPr>
      </w:pPr>
      <w:r w:rsidRPr="0035341C">
        <w:rPr>
          <w:rFonts w:ascii="Palatino Linotype" w:eastAsiaTheme="minorHAnsi" w:hAnsi="Palatino Linotype" w:cs="Arial"/>
          <w:lang w:val="es-MX" w:eastAsia="en-US"/>
        </w:rPr>
        <w:t xml:space="preserve">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adjuntó a su respuesta, </w:t>
      </w:r>
      <w:r w:rsidR="00AB2D75">
        <w:rPr>
          <w:rFonts w:ascii="Palatino Linotype" w:eastAsiaTheme="minorHAnsi" w:hAnsi="Palatino Linotype" w:cs="Arial"/>
          <w:lang w:val="es-MX" w:eastAsia="en-US"/>
        </w:rPr>
        <w:t>el</w:t>
      </w:r>
      <w:r w:rsidR="003C3071"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archivo electrónico denominado</w:t>
      </w:r>
      <w:r w:rsidR="00AB2D75">
        <w:rPr>
          <w:rFonts w:ascii="Palatino Linotype" w:eastAsiaTheme="minorHAnsi" w:hAnsi="Palatino Linotype" w:cs="Arial"/>
          <w:lang w:val="es-MX" w:eastAsia="en-US"/>
        </w:rPr>
        <w:t xml:space="preserve"> </w:t>
      </w:r>
      <w:r w:rsidRPr="0035341C">
        <w:rPr>
          <w:rFonts w:ascii="Palatino Linotype" w:eastAsiaTheme="minorHAnsi" w:hAnsi="Palatino Linotype" w:cs="Arial"/>
          <w:i/>
          <w:lang w:val="es-MX" w:eastAsia="en-US"/>
        </w:rPr>
        <w:t>“</w:t>
      </w:r>
      <w:r w:rsidR="00AB2D75" w:rsidRPr="00AB2D75">
        <w:rPr>
          <w:rFonts w:ascii="Palatino Linotype" w:eastAsiaTheme="minorHAnsi" w:hAnsi="Palatino Linotype" w:cs="Arial"/>
          <w:i/>
          <w:lang w:val="es-MX" w:eastAsia="en-US"/>
        </w:rPr>
        <w:t>OFICIO 345.pdf</w:t>
      </w:r>
      <w:r w:rsidR="00466DEA">
        <w:rPr>
          <w:rFonts w:ascii="Palatino Linotype" w:eastAsiaTheme="minorHAnsi" w:hAnsi="Palatino Linotype" w:cs="Arial"/>
          <w:i/>
          <w:lang w:val="es-MX" w:eastAsia="en-US"/>
        </w:rPr>
        <w:t>”</w:t>
      </w:r>
      <w:r w:rsidRPr="0035341C">
        <w:rPr>
          <w:rFonts w:ascii="Palatino Linotype" w:eastAsiaTheme="minorHAnsi" w:hAnsi="Palatino Linotype" w:cs="Arial"/>
          <w:i/>
          <w:lang w:val="es-MX" w:eastAsia="en-US"/>
        </w:rPr>
        <w:t>;</w:t>
      </w:r>
      <w:r w:rsidRPr="0035341C">
        <w:rPr>
          <w:rFonts w:ascii="Palatino Linotype" w:eastAsiaTheme="minorHAnsi" w:hAnsi="Palatino Linotype" w:cs="Arial"/>
          <w:lang w:val="es-MX" w:eastAsia="en-US"/>
        </w:rPr>
        <w:t xml:space="preserve"> cuyo contenido no se inserta por ser del conocimiento de las partes, sin embargo, será</w:t>
      </w:r>
      <w:r w:rsidR="00466DEA">
        <w:rPr>
          <w:rFonts w:ascii="Palatino Linotype" w:eastAsiaTheme="minorHAnsi" w:hAnsi="Palatino Linotype" w:cs="Arial"/>
          <w:lang w:val="es-MX" w:eastAsia="en-US"/>
        </w:rPr>
        <w:t>n</w:t>
      </w:r>
      <w:r w:rsidRPr="0035341C">
        <w:rPr>
          <w:rFonts w:ascii="Palatino Linotype" w:eastAsiaTheme="minorHAnsi" w:hAnsi="Palatino Linotype" w:cs="Arial"/>
          <w:lang w:val="es-MX" w:eastAsia="en-US"/>
        </w:rPr>
        <w:t xml:space="preserve"> motivo de estudio en el Considerado respectivo. </w:t>
      </w:r>
    </w:p>
    <w:p w14:paraId="1D2F2BF7" w14:textId="77777777" w:rsidR="0057280C" w:rsidRPr="0035341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TERCER</w:t>
      </w:r>
      <w:r w:rsidR="007D645B" w:rsidRPr="0035341C">
        <w:rPr>
          <w:rFonts w:ascii="Palatino Linotype" w:eastAsiaTheme="minorHAnsi" w:hAnsi="Palatino Linotype" w:cs="Arial"/>
          <w:b/>
          <w:sz w:val="28"/>
          <w:lang w:val="es-MX" w:eastAsia="en-US"/>
        </w:rPr>
        <w:t>O. Del recurso de revisión.</w:t>
      </w:r>
    </w:p>
    <w:p w14:paraId="475931F5" w14:textId="6C5BF429"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 xml:space="preserve">Inconforme con la respuesta por parte del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lang w:val="es-MX" w:eastAsia="en-US"/>
        </w:rPr>
        <w:t>el</w:t>
      </w:r>
      <w:r w:rsidRPr="0035341C">
        <w:rPr>
          <w:rFonts w:ascii="Palatino Linotype" w:eastAsiaTheme="minorHAnsi" w:hAnsi="Palatino Linotype" w:cs="Arial"/>
          <w:lang w:val="es-MX" w:eastAsia="en-US"/>
        </w:rPr>
        <w:t xml:space="preserve"> ahora </w:t>
      </w:r>
      <w:r w:rsidRPr="0035341C">
        <w:rPr>
          <w:rFonts w:ascii="Palatino Linotype" w:eastAsiaTheme="minorHAnsi" w:hAnsi="Palatino Linotype" w:cs="Arial"/>
          <w:b/>
          <w:lang w:val="es-MX" w:eastAsia="en-US"/>
        </w:rPr>
        <w:t>Recurrente</w:t>
      </w:r>
      <w:r w:rsidRPr="0035341C">
        <w:rPr>
          <w:rFonts w:ascii="Palatino Linotype" w:eastAsiaTheme="minorHAnsi" w:hAnsi="Palatino Linotype" w:cs="Arial"/>
          <w:lang w:val="es-MX" w:eastAsia="en-US"/>
        </w:rPr>
        <w:t xml:space="preserve"> interpuso el presente recurso de revisión en fecha </w:t>
      </w:r>
      <w:r w:rsidR="00AB2D75">
        <w:rPr>
          <w:rFonts w:ascii="Palatino Linotype" w:eastAsiaTheme="minorHAnsi" w:hAnsi="Palatino Linotype" w:cs="Arial"/>
          <w:lang w:val="es-MX" w:eastAsia="en-US"/>
        </w:rPr>
        <w:t>nueve</w:t>
      </w:r>
      <w:r w:rsidR="00B46F3C">
        <w:rPr>
          <w:rFonts w:ascii="Palatino Linotype" w:eastAsiaTheme="minorHAnsi" w:hAnsi="Palatino Linotype" w:cs="Arial"/>
          <w:lang w:val="es-MX" w:eastAsia="en-US"/>
        </w:rPr>
        <w:t xml:space="preserve"> de julio</w:t>
      </w:r>
      <w:r w:rsidRPr="0035341C">
        <w:rPr>
          <w:rFonts w:ascii="Palatino Linotype" w:eastAsiaTheme="minorHAnsi" w:hAnsi="Palatino Linotype" w:cs="Arial"/>
          <w:lang w:val="es-MX" w:eastAsia="en-US"/>
        </w:rPr>
        <w:t xml:space="preserve"> de do</w:t>
      </w:r>
      <w:r w:rsidR="00B14416" w:rsidRPr="0035341C">
        <w:rPr>
          <w:rFonts w:ascii="Palatino Linotype" w:eastAsiaTheme="minorHAnsi" w:hAnsi="Palatino Linotype" w:cs="Arial"/>
          <w:lang w:val="es-MX" w:eastAsia="en-US"/>
        </w:rPr>
        <w:t>s mil veinticinco</w:t>
      </w:r>
      <w:r w:rsidRPr="0035341C">
        <w:rPr>
          <w:rFonts w:ascii="Palatino Linotype" w:eastAsiaTheme="minorHAnsi" w:hAnsi="Palatino Linotype" w:cs="Arial"/>
          <w:lang w:val="es-MX" w:eastAsia="en-US"/>
        </w:rPr>
        <w:t>, el cual fue registrado</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 xml:space="preserve">en el sistema electrónico con el expediente número </w:t>
      </w:r>
      <w:r w:rsidRPr="0035341C">
        <w:rPr>
          <w:rFonts w:ascii="Palatino Linotype" w:eastAsiaTheme="minorHAnsi" w:hAnsi="Palatino Linotype" w:cs="Arial"/>
          <w:b/>
          <w:bCs/>
          <w:lang w:val="es-MX" w:eastAsia="es-MX"/>
        </w:rPr>
        <w:t>0</w:t>
      </w:r>
      <w:r w:rsidR="00B46F3C">
        <w:rPr>
          <w:rFonts w:ascii="Palatino Linotype" w:eastAsiaTheme="minorHAnsi" w:hAnsi="Palatino Linotype" w:cs="Arial"/>
          <w:b/>
          <w:bCs/>
          <w:lang w:val="es-MX" w:eastAsia="es-MX"/>
        </w:rPr>
        <w:t>8</w:t>
      </w:r>
      <w:r w:rsidR="00AB2D75">
        <w:rPr>
          <w:rFonts w:ascii="Palatino Linotype" w:eastAsiaTheme="minorHAnsi" w:hAnsi="Palatino Linotype" w:cs="Arial"/>
          <w:b/>
          <w:bCs/>
          <w:lang w:val="es-MX" w:eastAsia="es-MX"/>
        </w:rPr>
        <w:t>325</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en el cual aduce, las siguientes manifestaciones:</w:t>
      </w:r>
    </w:p>
    <w:p w14:paraId="451EF501" w14:textId="77777777" w:rsidR="007D645B" w:rsidRPr="0035341C" w:rsidRDefault="007D645B" w:rsidP="007D645B">
      <w:pPr>
        <w:rPr>
          <w:lang w:val="es-MX"/>
        </w:rPr>
      </w:pPr>
    </w:p>
    <w:p w14:paraId="4567D74F" w14:textId="258BF4B6" w:rsidR="007D645B" w:rsidRPr="0035341C" w:rsidRDefault="007D645B" w:rsidP="00CF6F9A">
      <w:pPr>
        <w:numPr>
          <w:ilvl w:val="0"/>
          <w:numId w:val="1"/>
        </w:numPr>
        <w:spacing w:line="259" w:lineRule="auto"/>
        <w:jc w:val="both"/>
        <w:rPr>
          <w:rFonts w:ascii="Palatino Linotype" w:hAnsi="Palatino Linotype" w:cs="Arial"/>
          <w:b/>
          <w:sz w:val="26"/>
          <w:szCs w:val="26"/>
        </w:rPr>
      </w:pPr>
      <w:r w:rsidRPr="0035341C">
        <w:rPr>
          <w:rFonts w:ascii="Palatino Linotype" w:hAnsi="Palatino Linotype" w:cs="Arial"/>
          <w:b/>
          <w:sz w:val="26"/>
          <w:szCs w:val="26"/>
        </w:rPr>
        <w:t>Acto Impugnado:</w:t>
      </w:r>
      <w:r w:rsidR="0057280C" w:rsidRPr="0035341C">
        <w:rPr>
          <w:rFonts w:ascii="Palatino Linotype" w:hAnsi="Palatino Linotype" w:cs="Arial"/>
          <w:b/>
          <w:sz w:val="26"/>
          <w:szCs w:val="26"/>
        </w:rPr>
        <w:t xml:space="preserve"> </w:t>
      </w:r>
      <w:r w:rsidRPr="0035341C">
        <w:rPr>
          <w:rFonts w:ascii="Palatino Linotype" w:eastAsiaTheme="minorHAnsi" w:hAnsi="Palatino Linotype" w:cstheme="minorBidi"/>
          <w:i/>
          <w:color w:val="000000"/>
          <w:sz w:val="22"/>
          <w:szCs w:val="22"/>
          <w:lang w:val="es-MX" w:eastAsia="en-US"/>
        </w:rPr>
        <w:t>“</w:t>
      </w:r>
      <w:r w:rsidR="00AB2D75" w:rsidRPr="00AB2D75">
        <w:rPr>
          <w:rFonts w:ascii="Palatino Linotype" w:eastAsiaTheme="minorHAnsi" w:hAnsi="Palatino Linotype" w:cstheme="minorBidi"/>
          <w:i/>
          <w:color w:val="000000"/>
          <w:sz w:val="22"/>
          <w:szCs w:val="22"/>
          <w:lang w:val="es-MX" w:eastAsia="en-US"/>
        </w:rPr>
        <w:t>La solicitud de información pública 00345/CALIMAYA/IP/2025</w:t>
      </w:r>
      <w:r w:rsidRPr="0035341C">
        <w:rPr>
          <w:rFonts w:ascii="Palatino Linotype" w:eastAsiaTheme="minorHAnsi" w:hAnsi="Palatino Linotype" w:cstheme="minorBidi"/>
          <w:i/>
          <w:color w:val="000000"/>
          <w:sz w:val="22"/>
          <w:szCs w:val="22"/>
          <w:lang w:val="es-MX" w:eastAsia="en-US"/>
        </w:rPr>
        <w:t>” (Sic).</w:t>
      </w:r>
    </w:p>
    <w:p w14:paraId="3BBBBFDA" w14:textId="77777777" w:rsidR="007D645B" w:rsidRPr="0035341C" w:rsidRDefault="007D645B" w:rsidP="007D645B">
      <w:pPr>
        <w:spacing w:line="276" w:lineRule="auto"/>
        <w:ind w:left="284"/>
        <w:jc w:val="both"/>
        <w:rPr>
          <w:rFonts w:ascii="Palatino Linotype" w:hAnsi="Palatino Linotype"/>
          <w:i/>
          <w:sz w:val="22"/>
          <w:szCs w:val="22"/>
          <w:lang w:val="es-MX" w:eastAsia="es-MX"/>
        </w:rPr>
      </w:pPr>
    </w:p>
    <w:p w14:paraId="3C99B748" w14:textId="4F173478" w:rsidR="007D645B" w:rsidRPr="0035341C" w:rsidRDefault="007D645B" w:rsidP="00CF6F9A">
      <w:pPr>
        <w:pStyle w:val="Prrafodelista"/>
        <w:numPr>
          <w:ilvl w:val="0"/>
          <w:numId w:val="1"/>
        </w:numPr>
        <w:jc w:val="both"/>
        <w:rPr>
          <w:rFonts w:ascii="Palatino Linotype" w:hAnsi="Palatino Linotype"/>
          <w:i/>
          <w:sz w:val="26"/>
          <w:szCs w:val="26"/>
          <w:lang w:val="es-MX" w:eastAsia="es-MX"/>
        </w:rPr>
      </w:pPr>
      <w:r w:rsidRPr="0035341C">
        <w:rPr>
          <w:rFonts w:ascii="Palatino Linotype" w:hAnsi="Palatino Linotype" w:cs="Arial"/>
          <w:b/>
          <w:sz w:val="26"/>
          <w:szCs w:val="26"/>
        </w:rPr>
        <w:t>Razones o Motivos de Inconformidad</w:t>
      </w:r>
      <w:r w:rsidRPr="0035341C">
        <w:rPr>
          <w:rFonts w:ascii="Palatino Linotype" w:hAnsi="Palatino Linotype" w:cs="Arial"/>
          <w:sz w:val="26"/>
          <w:szCs w:val="26"/>
        </w:rPr>
        <w:t xml:space="preserve">: </w:t>
      </w:r>
      <w:r w:rsidRPr="0035341C">
        <w:rPr>
          <w:rFonts w:ascii="Palatino Linotype" w:eastAsiaTheme="minorHAnsi" w:hAnsi="Palatino Linotype" w:cs="Arial"/>
          <w:i/>
          <w:sz w:val="22"/>
          <w:szCs w:val="22"/>
          <w:lang w:val="es-MX" w:eastAsia="en-US"/>
        </w:rPr>
        <w:t>“</w:t>
      </w:r>
      <w:r w:rsidR="00AB2D75" w:rsidRPr="00AB2D75">
        <w:rPr>
          <w:rFonts w:ascii="Palatino Linotype" w:eastAsiaTheme="minorHAnsi" w:hAnsi="Palatino Linotype" w:cstheme="minorBidi"/>
          <w:i/>
          <w:color w:val="000000"/>
          <w:sz w:val="22"/>
          <w:szCs w:val="22"/>
          <w:lang w:val="es-MX" w:eastAsia="en-US"/>
        </w:rPr>
        <w:t xml:space="preserve">No sé entrega la información pública solicitada de manera </w:t>
      </w:r>
      <w:proofErr w:type="spellStart"/>
      <w:r w:rsidR="00AB2D75" w:rsidRPr="00AB2D75">
        <w:rPr>
          <w:rFonts w:ascii="Palatino Linotype" w:eastAsiaTheme="minorHAnsi" w:hAnsi="Palatino Linotype" w:cstheme="minorBidi"/>
          <w:i/>
          <w:color w:val="000000"/>
          <w:sz w:val="22"/>
          <w:szCs w:val="22"/>
          <w:lang w:val="es-MX" w:eastAsia="en-US"/>
        </w:rPr>
        <w:t>especifica</w:t>
      </w:r>
      <w:proofErr w:type="spellEnd"/>
      <w:r w:rsidR="00AB2D75" w:rsidRPr="00AB2D75">
        <w:rPr>
          <w:rFonts w:ascii="Palatino Linotype" w:eastAsiaTheme="minorHAnsi" w:hAnsi="Palatino Linotype" w:cstheme="minorBidi"/>
          <w:i/>
          <w:color w:val="000000"/>
          <w:sz w:val="22"/>
          <w:szCs w:val="22"/>
          <w:lang w:val="es-MX" w:eastAsia="en-US"/>
        </w:rPr>
        <w:t xml:space="preserve"> y se mandan enlaces con mucha información y es confuso.</w:t>
      </w:r>
      <w:r w:rsidRPr="0035341C">
        <w:rPr>
          <w:rFonts w:ascii="Palatino Linotype" w:eastAsiaTheme="minorHAnsi" w:hAnsi="Palatino Linotype" w:cstheme="minorBidi"/>
          <w:i/>
          <w:color w:val="000000"/>
          <w:sz w:val="22"/>
          <w:szCs w:val="22"/>
          <w:lang w:val="es-MX" w:eastAsia="en-US"/>
        </w:rPr>
        <w:t>” (Sic)</w:t>
      </w:r>
      <w:r w:rsidR="00B46F3C">
        <w:rPr>
          <w:rFonts w:ascii="Palatino Linotype" w:eastAsiaTheme="minorHAnsi" w:hAnsi="Palatino Linotype" w:cstheme="minorBidi"/>
          <w:i/>
          <w:color w:val="000000"/>
          <w:sz w:val="22"/>
          <w:szCs w:val="22"/>
          <w:lang w:val="es-MX" w:eastAsia="en-US"/>
        </w:rPr>
        <w:t xml:space="preserve"> </w:t>
      </w:r>
    </w:p>
    <w:p w14:paraId="0CF62488" w14:textId="77777777" w:rsidR="00DB55A6" w:rsidRPr="0035341C" w:rsidRDefault="00DB55A6" w:rsidP="00C34302">
      <w:pPr>
        <w:pStyle w:val="Sinespaciado"/>
        <w:rPr>
          <w:lang w:eastAsia="es-MX"/>
        </w:rPr>
      </w:pPr>
    </w:p>
    <w:p w14:paraId="0D995F5F" w14:textId="77777777" w:rsidR="00AB2D75" w:rsidRDefault="00AB2D75" w:rsidP="007D645B">
      <w:pPr>
        <w:spacing w:line="360" w:lineRule="auto"/>
        <w:jc w:val="both"/>
        <w:rPr>
          <w:rFonts w:ascii="Palatino Linotype" w:eastAsiaTheme="minorHAnsi" w:hAnsi="Palatino Linotype" w:cs="Arial"/>
          <w:b/>
          <w:sz w:val="28"/>
          <w:lang w:val="es-MX" w:eastAsia="en-US"/>
        </w:rPr>
      </w:pPr>
    </w:p>
    <w:p w14:paraId="0FC6C2CD" w14:textId="4844AC7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w:t>
      </w:r>
      <w:r w:rsidR="007D645B" w:rsidRPr="0035341C">
        <w:rPr>
          <w:rFonts w:ascii="Palatino Linotype" w:eastAsiaTheme="minorHAnsi" w:hAnsi="Palatino Linotype" w:cs="Arial"/>
          <w:b/>
          <w:sz w:val="28"/>
          <w:lang w:val="es-MX" w:eastAsia="en-US"/>
        </w:rPr>
        <w:t>TO. Del turno del recurso de revisión.</w:t>
      </w:r>
    </w:p>
    <w:p w14:paraId="572BF66E" w14:textId="41B4C8D1"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Medio de impugnación que le fue turnado al Comisionado Presidente </w:t>
      </w:r>
      <w:r w:rsidRPr="0035341C">
        <w:rPr>
          <w:rFonts w:ascii="Palatino Linotype" w:eastAsiaTheme="minorHAnsi" w:hAnsi="Palatino Linotype" w:cs="Arial"/>
          <w:b/>
          <w:lang w:val="es-MX" w:eastAsia="en-US"/>
        </w:rPr>
        <w:t>José Martínez Vilchis</w:t>
      </w:r>
      <w:r w:rsidRPr="003534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B2D75">
        <w:rPr>
          <w:rFonts w:ascii="Palatino Linotype" w:eastAsiaTheme="minorHAnsi" w:hAnsi="Palatino Linotype" w:cs="Arial"/>
          <w:lang w:val="es-MX" w:eastAsia="en-US"/>
        </w:rPr>
        <w:t>nueve</w:t>
      </w:r>
      <w:r w:rsidR="00B46F3C">
        <w:rPr>
          <w:rFonts w:ascii="Palatino Linotype" w:eastAsiaTheme="minorHAnsi" w:hAnsi="Palatino Linotype" w:cs="Arial"/>
          <w:lang w:val="es-MX" w:eastAsia="en-US"/>
        </w:rPr>
        <w:t xml:space="preserve"> de julio</w:t>
      </w:r>
      <w:r w:rsidR="00CF6F9A">
        <w:rPr>
          <w:rFonts w:ascii="Palatino Linotype" w:eastAsiaTheme="minorHAnsi" w:hAnsi="Palatino Linotype" w:cs="Arial"/>
          <w:lang w:val="es-MX" w:eastAsia="en-US"/>
        </w:rPr>
        <w:t xml:space="preserve"> </w:t>
      </w:r>
      <w:r w:rsidR="0057280C" w:rsidRPr="0035341C">
        <w:rPr>
          <w:rFonts w:ascii="Palatino Linotype" w:eastAsiaTheme="minorHAnsi" w:hAnsi="Palatino Linotype" w:cs="Arial"/>
          <w:lang w:val="es-MX" w:eastAsia="en-US"/>
        </w:rPr>
        <w:t>de dos mil veintic</w:t>
      </w:r>
      <w:r w:rsidR="00B14416" w:rsidRPr="0035341C">
        <w:rPr>
          <w:rFonts w:ascii="Palatino Linotype" w:eastAsiaTheme="minorHAnsi" w:hAnsi="Palatino Linotype" w:cs="Arial"/>
          <w:lang w:val="es-MX" w:eastAsia="en-US"/>
        </w:rPr>
        <w:t>inco</w:t>
      </w:r>
      <w:r w:rsidRPr="003534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35341C"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QUIN</w:t>
      </w:r>
      <w:r w:rsidR="007D645B" w:rsidRPr="0035341C">
        <w:rPr>
          <w:rFonts w:ascii="Palatino Linotype" w:eastAsiaTheme="minorHAnsi" w:hAnsi="Palatino Linotype" w:cs="Arial"/>
          <w:b/>
          <w:sz w:val="28"/>
          <w:lang w:val="es-MX" w:eastAsia="en-US"/>
        </w:rPr>
        <w:t>TO. De la etapa de manifestaciones y/o alegatos.</w:t>
      </w:r>
    </w:p>
    <w:p w14:paraId="114E3931" w14:textId="6BB3EBD9" w:rsidR="00B14416" w:rsidRDefault="007D645B" w:rsidP="00B14416">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Una vez transcurrido el término legal referido se </w:t>
      </w:r>
      <w:r w:rsidR="00B46F3C">
        <w:rPr>
          <w:rFonts w:ascii="Palatino Linotype" w:eastAsiaTheme="minorHAnsi" w:hAnsi="Palatino Linotype" w:cs="Arial"/>
          <w:lang w:val="es-MX" w:eastAsia="en-US"/>
        </w:rPr>
        <w:t xml:space="preserve">precisa que </w:t>
      </w:r>
      <w:r w:rsidR="00B14416" w:rsidRPr="0035341C">
        <w:rPr>
          <w:rFonts w:ascii="Palatino Linotype" w:eastAsiaTheme="minorHAnsi" w:hAnsi="Palatino Linotype" w:cs="Arial"/>
          <w:lang w:val="es-MX" w:eastAsia="en-US"/>
        </w:rPr>
        <w:t xml:space="preserve">el </w:t>
      </w:r>
      <w:r w:rsidR="00B14416" w:rsidRPr="0035341C">
        <w:rPr>
          <w:rFonts w:ascii="Palatino Linotype" w:eastAsiaTheme="minorHAnsi" w:hAnsi="Palatino Linotype" w:cs="Arial"/>
          <w:b/>
          <w:lang w:val="es-MX" w:eastAsia="en-US"/>
        </w:rPr>
        <w:t>Sujeto Obligado</w:t>
      </w:r>
      <w:r w:rsidR="00B14416" w:rsidRPr="0035341C">
        <w:rPr>
          <w:rFonts w:ascii="Palatino Linotype" w:eastAsiaTheme="minorHAnsi" w:hAnsi="Palatino Linotype" w:cs="Arial"/>
          <w:lang w:val="es-MX" w:eastAsia="en-US"/>
        </w:rPr>
        <w:t xml:space="preserve"> </w:t>
      </w:r>
      <w:r w:rsidR="00B46F3C">
        <w:rPr>
          <w:rFonts w:ascii="Palatino Linotype" w:eastAsiaTheme="minorHAnsi" w:hAnsi="Palatino Linotype" w:cs="Arial"/>
          <w:lang w:val="es-MX" w:eastAsia="en-US"/>
        </w:rPr>
        <w:t xml:space="preserve">fue omiso en hacer llegar su </w:t>
      </w:r>
      <w:r w:rsidR="00B14416" w:rsidRPr="0035341C">
        <w:rPr>
          <w:rFonts w:ascii="Palatino Linotype" w:eastAsiaTheme="minorHAnsi" w:hAnsi="Palatino Linotype" w:cs="Arial"/>
          <w:lang w:val="es-MX" w:eastAsia="en-US"/>
        </w:rPr>
        <w:t>informe justificado</w:t>
      </w:r>
      <w:r w:rsidR="00B46F3C">
        <w:rPr>
          <w:rFonts w:ascii="Palatino Linotype" w:eastAsiaTheme="minorHAnsi" w:hAnsi="Palatino Linotype" w:cs="Arial"/>
          <w:lang w:val="es-MX" w:eastAsia="en-US"/>
        </w:rPr>
        <w:t xml:space="preserve">; </w:t>
      </w:r>
      <w:r w:rsidR="00B14416" w:rsidRPr="0035341C">
        <w:rPr>
          <w:rFonts w:ascii="Palatino Linotype" w:eastAsiaTheme="minorHAnsi" w:hAnsi="Palatino Linotype" w:cs="Arial"/>
          <w:lang w:val="es-MX" w:eastAsia="en-US"/>
        </w:rPr>
        <w:t xml:space="preserve">asimismo, se aprecia que la parte </w:t>
      </w:r>
      <w:r w:rsidR="00B14416" w:rsidRPr="0035341C">
        <w:rPr>
          <w:rFonts w:ascii="Palatino Linotype" w:eastAsiaTheme="minorHAnsi" w:hAnsi="Palatino Linotype" w:cs="Arial"/>
          <w:b/>
          <w:lang w:val="es-MX" w:eastAsia="en-US"/>
        </w:rPr>
        <w:t>Recurrente</w:t>
      </w:r>
      <w:r w:rsidR="00B14416" w:rsidRPr="0035341C">
        <w:rPr>
          <w:rFonts w:ascii="Palatino Linotype" w:eastAsiaTheme="minorHAnsi" w:hAnsi="Palatino Linotype" w:cs="Arial"/>
          <w:lang w:val="es-MX" w:eastAsia="en-US"/>
        </w:rPr>
        <w:t xml:space="preserve"> no realizó alegatos, ni ofreció pruebas o manifestaciones</w:t>
      </w:r>
      <w:r w:rsidR="00F306AC" w:rsidRPr="0035341C">
        <w:rPr>
          <w:rFonts w:ascii="Palatino Linotype" w:eastAsiaTheme="minorHAnsi" w:hAnsi="Palatino Linotype" w:cs="Arial"/>
          <w:lang w:val="es-MX" w:eastAsia="en-US"/>
        </w:rPr>
        <w:t>.</w:t>
      </w:r>
    </w:p>
    <w:p w14:paraId="13CBD0BD" w14:textId="706BD1AD" w:rsidR="00B069EB" w:rsidRDefault="00B069EB" w:rsidP="00C34302">
      <w:pPr>
        <w:spacing w:line="360" w:lineRule="auto"/>
        <w:jc w:val="center"/>
        <w:rPr>
          <w:rFonts w:ascii="Palatino Linotype" w:eastAsiaTheme="minorHAnsi" w:hAnsi="Palatino Linotype" w:cs="Arial"/>
          <w:noProof/>
          <w:lang w:val="es-MX" w:eastAsia="es-MX"/>
        </w:rPr>
      </w:pPr>
    </w:p>
    <w:p w14:paraId="083EA58C" w14:textId="320C904D" w:rsidR="00B46F3C" w:rsidRDefault="00AB2D75" w:rsidP="00C34302">
      <w:pPr>
        <w:spacing w:line="360" w:lineRule="auto"/>
        <w:jc w:val="center"/>
        <w:rPr>
          <w:rFonts w:ascii="Palatino Linotype" w:eastAsiaTheme="minorHAnsi" w:hAnsi="Palatino Linotype" w:cs="Arial"/>
          <w:noProof/>
          <w:lang w:val="es-MX" w:eastAsia="es-MX"/>
        </w:rPr>
      </w:pPr>
      <w:r>
        <w:rPr>
          <w:rFonts w:ascii="Palatino Linotype" w:eastAsiaTheme="minorHAnsi" w:hAnsi="Palatino Linotype" w:cs="Arial"/>
          <w:noProof/>
          <w:lang w:val="es-MX" w:eastAsia="es-MX"/>
        </w:rPr>
        <w:lastRenderedPageBreak/>
        <w:drawing>
          <wp:inline distT="0" distB="0" distL="0" distR="0" wp14:anchorId="2708B982" wp14:editId="527A5DD4">
            <wp:extent cx="5581402" cy="1289946"/>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7573" cy="1291372"/>
                    </a:xfrm>
                    <a:prstGeom prst="rect">
                      <a:avLst/>
                    </a:prstGeom>
                  </pic:spPr>
                </pic:pic>
              </a:graphicData>
            </a:graphic>
          </wp:inline>
        </w:drawing>
      </w:r>
    </w:p>
    <w:p w14:paraId="42D8C591" w14:textId="2CAA870D" w:rsidR="00B46F3C" w:rsidRPr="0035341C" w:rsidRDefault="00B46F3C" w:rsidP="00C34302">
      <w:pPr>
        <w:spacing w:line="360" w:lineRule="auto"/>
        <w:jc w:val="center"/>
        <w:rPr>
          <w:rFonts w:ascii="Palatino Linotype" w:eastAsiaTheme="minorHAnsi" w:hAnsi="Palatino Linotype" w:cs="Arial"/>
          <w:lang w:val="es-MX" w:eastAsia="en-US"/>
        </w:rPr>
      </w:pPr>
    </w:p>
    <w:p w14:paraId="18FBE5C6" w14:textId="5AE89385" w:rsidR="007D645B" w:rsidRPr="0035341C"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SEXT</w:t>
      </w:r>
      <w:r w:rsidR="007D645B" w:rsidRPr="0035341C">
        <w:rPr>
          <w:rFonts w:ascii="Palatino Linotype" w:eastAsiaTheme="minorHAnsi" w:hAnsi="Palatino Linotype" w:cs="Arial"/>
          <w:b/>
          <w:sz w:val="28"/>
          <w:lang w:val="es-MX" w:eastAsia="en-US"/>
        </w:rPr>
        <w:t>O. Del cierre de instrucción.</w:t>
      </w:r>
      <w:r w:rsidR="007D645B" w:rsidRPr="0035341C">
        <w:rPr>
          <w:rFonts w:ascii="Palatino Linotype" w:eastAsiaTheme="minorHAnsi" w:hAnsi="Palatino Linotype" w:cs="Arial"/>
          <w:b/>
          <w:sz w:val="28"/>
          <w:lang w:val="es-MX" w:eastAsia="en-US"/>
        </w:rPr>
        <w:tab/>
      </w:r>
    </w:p>
    <w:p w14:paraId="1F2AB2C8" w14:textId="629735D1" w:rsidR="00B640A9" w:rsidRDefault="007D645B" w:rsidP="00B96A17">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Así, una vez transcurrido el término legal, permitió decretarse el cierre de instrucción en fecha </w:t>
      </w:r>
      <w:r w:rsidR="00FA363D">
        <w:rPr>
          <w:rFonts w:ascii="Palatino Linotype" w:eastAsiaTheme="minorHAnsi" w:hAnsi="Palatino Linotype" w:cs="Arial"/>
          <w:lang w:val="es-MX" w:eastAsia="en-US"/>
        </w:rPr>
        <w:t>once de agosto</w:t>
      </w:r>
      <w:r w:rsidRPr="0035341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Default="00B069EB" w:rsidP="00B96A17">
      <w:pPr>
        <w:spacing w:line="360" w:lineRule="auto"/>
        <w:jc w:val="both"/>
        <w:rPr>
          <w:rFonts w:ascii="Palatino Linotype" w:eastAsiaTheme="minorHAnsi" w:hAnsi="Palatino Linotype" w:cs="Arial"/>
          <w:lang w:val="es-MX" w:eastAsia="en-US"/>
        </w:rPr>
      </w:pPr>
    </w:p>
    <w:p w14:paraId="1DE8A6CD" w14:textId="77777777" w:rsidR="00B069EB" w:rsidRPr="00466DEA"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35341C" w:rsidRDefault="00E74701" w:rsidP="00D57F74">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 O N S I D E R A N</w:t>
      </w:r>
      <w:r w:rsidR="00D57F74" w:rsidRPr="0035341C">
        <w:rPr>
          <w:rFonts w:ascii="Palatino Linotype" w:eastAsiaTheme="minorHAnsi" w:hAnsi="Palatino Linotype" w:cs="Arial"/>
          <w:b/>
          <w:sz w:val="28"/>
          <w:lang w:val="es-MX" w:eastAsia="en-US"/>
        </w:rPr>
        <w:t xml:space="preserve"> D O </w:t>
      </w:r>
    </w:p>
    <w:p w14:paraId="259FBCF3" w14:textId="77777777" w:rsidR="00D57F74" w:rsidRPr="0035341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5341C" w:rsidRDefault="0029071C" w:rsidP="0029071C">
      <w:pPr>
        <w:spacing w:line="360" w:lineRule="auto"/>
        <w:jc w:val="both"/>
        <w:rPr>
          <w:rFonts w:ascii="Palatino Linotype" w:eastAsiaTheme="minorHAnsi" w:hAnsi="Palatino Linotype" w:cs="Arial"/>
          <w:sz w:val="28"/>
          <w:lang w:val="es-MX" w:eastAsia="en-US"/>
        </w:rPr>
      </w:pPr>
      <w:r w:rsidRPr="0035341C">
        <w:rPr>
          <w:rFonts w:ascii="Palatino Linotype" w:eastAsiaTheme="minorHAnsi" w:hAnsi="Palatino Linotype" w:cs="Arial"/>
          <w:b/>
          <w:sz w:val="28"/>
          <w:lang w:val="es-MX" w:eastAsia="en-US"/>
        </w:rPr>
        <w:t>PRIMERO. De la competencia</w:t>
      </w:r>
      <w:r w:rsidRPr="0035341C">
        <w:rPr>
          <w:rFonts w:ascii="Palatino Linotype" w:eastAsiaTheme="minorHAnsi" w:hAnsi="Palatino Linotype" w:cs="Arial"/>
          <w:sz w:val="28"/>
          <w:lang w:val="es-MX" w:eastAsia="en-US"/>
        </w:rPr>
        <w:t>.</w:t>
      </w:r>
    </w:p>
    <w:p w14:paraId="24BF2268" w14:textId="00D5A9EA" w:rsidR="00C145A0" w:rsidRDefault="00466DEA" w:rsidP="00CC0B81">
      <w:pPr>
        <w:spacing w:line="360" w:lineRule="auto"/>
        <w:jc w:val="both"/>
        <w:rPr>
          <w:rFonts w:ascii="Palatino Linotype" w:eastAsiaTheme="minorHAnsi" w:hAnsi="Palatino Linotype" w:cs="Arial"/>
          <w:lang w:val="es-MX" w:eastAsia="en-US"/>
        </w:rPr>
      </w:pPr>
      <w:r w:rsidRPr="00466DE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F81C04" w14:textId="77777777" w:rsidR="009E7625" w:rsidRDefault="009E7625" w:rsidP="00CC0B81">
      <w:pPr>
        <w:spacing w:line="360" w:lineRule="auto"/>
        <w:jc w:val="both"/>
        <w:rPr>
          <w:rFonts w:ascii="Palatino Linotype" w:eastAsiaTheme="minorHAnsi" w:hAnsi="Palatino Linotype" w:cs="Arial"/>
          <w:lang w:val="es-MX" w:eastAsia="en-US"/>
        </w:rPr>
      </w:pPr>
    </w:p>
    <w:p w14:paraId="7A9D3570"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5341C">
        <w:rPr>
          <w:rFonts w:ascii="Palatino Linotype" w:eastAsiaTheme="minorHAnsi" w:hAnsi="Palatino Linotype" w:cs="Arial"/>
          <w:lang w:val="es-MX" w:eastAsia="en-US"/>
        </w:rPr>
        <w:t xml:space="preserve"> fracción V, </w:t>
      </w:r>
      <w:r w:rsidRPr="0035341C">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35341C"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35341C"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37C7B2EF" w:rsidR="0029071C" w:rsidRPr="0035341C" w:rsidRDefault="009E7625"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35341C">
        <w:rPr>
          <w:rFonts w:ascii="Palatino Linotype" w:eastAsiaTheme="minorHAnsi" w:hAnsi="Palatino Linotype" w:cs="Arial"/>
          <w:b/>
          <w:sz w:val="28"/>
          <w:lang w:val="es-MX" w:eastAsia="en-US"/>
        </w:rPr>
        <w:t xml:space="preserve">. Del estudio de las causas de improcedencia. </w:t>
      </w:r>
    </w:p>
    <w:p w14:paraId="10AC382B" w14:textId="7398B180" w:rsidR="00574FD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35341C">
        <w:rPr>
          <w:rFonts w:ascii="Palatino Linotype" w:eastAsiaTheme="minorHAnsi" w:hAnsi="Palatino Linotype" w:cs="Arial"/>
          <w:lang w:val="es-MX" w:eastAsia="en-US"/>
        </w:rPr>
        <w:t>Resolutor</w:t>
      </w:r>
      <w:proofErr w:type="spellEnd"/>
      <w:r w:rsidRPr="0035341C">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w:t>
      </w:r>
      <w:r w:rsidRPr="0035341C">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5341C">
        <w:rPr>
          <w:rStyle w:val="Refdenotaalpie"/>
          <w:rFonts w:ascii="Palatino Linotype" w:eastAsiaTheme="minorHAnsi" w:hAnsi="Palatino Linotype" w:cs="Arial"/>
          <w:lang w:val="es-MX" w:eastAsia="en-US"/>
        </w:rPr>
        <w:footnoteReference w:id="1"/>
      </w:r>
      <w:r w:rsidRPr="0035341C">
        <w:rPr>
          <w:rFonts w:ascii="Palatino Linotype" w:eastAsiaTheme="minorHAnsi" w:hAnsi="Palatino Linotype" w:cs="Arial"/>
          <w:lang w:val="es-MX" w:eastAsia="en-US"/>
        </w:rPr>
        <w:t>.</w:t>
      </w:r>
    </w:p>
    <w:p w14:paraId="2F8D1936" w14:textId="77777777" w:rsidR="004B5F63" w:rsidRPr="0035341C"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35341C" w:rsidRDefault="0029071C" w:rsidP="0029071C">
      <w:pPr>
        <w:rPr>
          <w:lang w:val="es-MX"/>
        </w:rPr>
      </w:pPr>
    </w:p>
    <w:p w14:paraId="6A3C738B"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w:t>
      </w:r>
      <w:r w:rsidRPr="0035341C">
        <w:rPr>
          <w:rFonts w:ascii="Palatino Linotype" w:hAnsi="Palatino Linotype" w:cs="Arial"/>
          <w:b/>
          <w:i/>
          <w:sz w:val="22"/>
          <w:szCs w:val="22"/>
        </w:rPr>
        <w:t>Artículo 191.</w:t>
      </w:r>
      <w:r w:rsidRPr="0035341C">
        <w:rPr>
          <w:rFonts w:ascii="Palatino Linotype" w:hAnsi="Palatino Linotype" w:cs="Arial"/>
          <w:i/>
          <w:sz w:val="22"/>
          <w:szCs w:val="22"/>
        </w:rPr>
        <w:t xml:space="preserve"> El recurso será desechado por improcedente cuando:  </w:t>
      </w:r>
    </w:p>
    <w:p w14:paraId="2C29909C"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III. No actualice alguno de los supuestos previstos en la presente Ley;  </w:t>
      </w:r>
    </w:p>
    <w:p w14:paraId="050BC01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IV. No se haya desahogado la prevención en los términos establecidos en la presente Ley;</w:t>
      </w:r>
    </w:p>
    <w:p w14:paraId="2ED4EE39"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 Se impugne la veracidad de la información proporcionada;  </w:t>
      </w:r>
    </w:p>
    <w:p w14:paraId="39C3DF91"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VI. Se trate de una consulta, o trámite en específico; y  </w:t>
      </w:r>
    </w:p>
    <w:p w14:paraId="2A6495DE"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lastRenderedPageBreak/>
        <w:t>VII. El recurrente amplíe su solicitud en el recurso de revisión, únicamente respecto de los nuevos contenidos.”</w:t>
      </w:r>
    </w:p>
    <w:p w14:paraId="6FD63778" w14:textId="77777777" w:rsidR="0029071C" w:rsidRPr="0035341C"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5341C"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5341C" w:rsidRDefault="0029071C" w:rsidP="0029071C">
      <w:pPr>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Así las cosas, al no existir causas de improcedencia invocadas por las partes ni advertidas de oficio por este </w:t>
      </w:r>
      <w:proofErr w:type="spellStart"/>
      <w:r w:rsidRPr="0035341C">
        <w:rPr>
          <w:rFonts w:ascii="Palatino Linotype" w:hAnsi="Palatino Linotype" w:cs="Arial"/>
        </w:rPr>
        <w:t>Resolutor</w:t>
      </w:r>
      <w:proofErr w:type="spellEnd"/>
      <w:r w:rsidRPr="0035341C">
        <w:rPr>
          <w:rFonts w:ascii="Palatino Linotype" w:hAnsi="Palatino Linotype" w:cs="Arial"/>
        </w:rPr>
        <w:t xml:space="preserve">, se </w:t>
      </w:r>
      <w:proofErr w:type="gramStart"/>
      <w:r w:rsidRPr="0035341C">
        <w:rPr>
          <w:rFonts w:ascii="Palatino Linotype" w:hAnsi="Palatino Linotype" w:cs="Arial"/>
        </w:rPr>
        <w:t>procede</w:t>
      </w:r>
      <w:proofErr w:type="gramEnd"/>
      <w:r w:rsidRPr="0035341C">
        <w:rPr>
          <w:rFonts w:ascii="Palatino Linotype" w:hAnsi="Palatino Linotype" w:cs="Arial"/>
        </w:rPr>
        <w:t xml:space="preserve"> al análisis del fondo de los asuntos en los siguientes términos.</w:t>
      </w:r>
    </w:p>
    <w:p w14:paraId="30F5D428" w14:textId="77777777" w:rsidR="00F712EE" w:rsidRPr="0035341C" w:rsidRDefault="00F712EE" w:rsidP="0029071C">
      <w:pPr>
        <w:autoSpaceDE w:val="0"/>
        <w:autoSpaceDN w:val="0"/>
        <w:adjustRightInd w:val="0"/>
        <w:spacing w:line="360" w:lineRule="auto"/>
        <w:jc w:val="both"/>
        <w:rPr>
          <w:rFonts w:ascii="Palatino Linotype" w:hAnsi="Palatino Linotype" w:cs="Arial"/>
        </w:rPr>
      </w:pPr>
    </w:p>
    <w:p w14:paraId="61D8E0F0" w14:textId="54C45DB9" w:rsidR="0029071C" w:rsidRPr="0035341C" w:rsidRDefault="009E7625"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29071C" w:rsidRPr="0035341C">
        <w:rPr>
          <w:rFonts w:ascii="Palatino Linotype" w:hAnsi="Palatino Linotype" w:cs="Arial"/>
          <w:b/>
          <w:sz w:val="28"/>
        </w:rPr>
        <w:t>. Del estudio y resolución del asunto.</w:t>
      </w:r>
      <w:r w:rsidR="0029071C" w:rsidRPr="0035341C">
        <w:rPr>
          <w:rFonts w:ascii="Palatino Linotype" w:hAnsi="Palatino Linotype" w:cs="Arial"/>
          <w:sz w:val="28"/>
        </w:rPr>
        <w:t xml:space="preserve"> </w:t>
      </w:r>
    </w:p>
    <w:p w14:paraId="583A524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Default="0029071C" w:rsidP="0029071C">
      <w:pPr>
        <w:spacing w:line="360" w:lineRule="auto"/>
        <w:ind w:right="141"/>
        <w:jc w:val="both"/>
        <w:rPr>
          <w:rFonts w:ascii="Palatino Linotype" w:eastAsiaTheme="minorHAnsi" w:hAnsi="Palatino Linotype" w:cstheme="minorBidi"/>
          <w:lang w:val="es-MX" w:eastAsia="es-MX"/>
        </w:rPr>
      </w:pPr>
      <w:r w:rsidRPr="0035341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lang w:val="es-MX" w:eastAsia="es-MX"/>
        </w:rPr>
        <w:lastRenderedPageBreak/>
        <w:t>parte</w:t>
      </w:r>
      <w:r w:rsidR="001D2DE0"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b/>
          <w:lang w:val="es-MX" w:eastAsia="es-MX"/>
        </w:rPr>
        <w:t>Recurrente</w:t>
      </w:r>
      <w:r w:rsidRPr="0035341C">
        <w:rPr>
          <w:rFonts w:ascii="Palatino Linotype" w:eastAsiaTheme="minorHAnsi" w:hAnsi="Palatino Linotype" w:cstheme="minorBidi"/>
          <w:lang w:val="es-MX" w:eastAsia="es-MX"/>
        </w:rPr>
        <w:t xml:space="preserve">, para ello analizaremos lo solicitado </w:t>
      </w:r>
      <w:r w:rsidR="00574FDC" w:rsidRPr="0035341C">
        <w:rPr>
          <w:rFonts w:ascii="Palatino Linotype" w:eastAsiaTheme="minorHAnsi" w:hAnsi="Palatino Linotype" w:cstheme="minorBidi"/>
          <w:lang w:val="es-MX" w:eastAsia="es-MX"/>
        </w:rPr>
        <w:t>y la información proporcionada.</w:t>
      </w:r>
    </w:p>
    <w:p w14:paraId="39DB7555" w14:textId="77777777" w:rsidR="00B069EB" w:rsidRPr="0035341C" w:rsidRDefault="00B069EB" w:rsidP="0029071C">
      <w:pPr>
        <w:spacing w:line="360" w:lineRule="auto"/>
        <w:ind w:right="141"/>
        <w:jc w:val="both"/>
        <w:rPr>
          <w:rFonts w:ascii="Palatino Linotype" w:eastAsiaTheme="minorHAnsi" w:hAnsi="Palatino Linotype" w:cstheme="minorBidi"/>
          <w:lang w:val="es-MX" w:eastAsia="es-MX"/>
        </w:rPr>
      </w:pPr>
    </w:p>
    <w:p w14:paraId="1EA38503" w14:textId="77777777" w:rsidR="009E7625" w:rsidRDefault="0029071C" w:rsidP="009E7625">
      <w:pPr>
        <w:spacing w:line="360" w:lineRule="auto"/>
        <w:ind w:right="141"/>
        <w:jc w:val="both"/>
        <w:rPr>
          <w:rFonts w:ascii="Palatino Linotype" w:eastAsiaTheme="minorHAnsi" w:hAnsi="Palatino Linotype" w:cstheme="minorBidi"/>
          <w:b/>
          <w:szCs w:val="22"/>
          <w:lang w:val="es-MX" w:eastAsia="es-MX"/>
        </w:rPr>
      </w:pPr>
      <w:r w:rsidRPr="0035341C">
        <w:rPr>
          <w:rFonts w:ascii="Palatino Linotype" w:eastAsiaTheme="minorHAnsi" w:hAnsi="Palatino Linotype" w:cstheme="minorBidi"/>
          <w:b/>
          <w:szCs w:val="22"/>
          <w:lang w:val="es-MX" w:eastAsia="es-MX"/>
        </w:rPr>
        <w:t>REQUERIMIENTOS SOLICITADOS:</w:t>
      </w:r>
      <w:r w:rsidR="00A26BD8" w:rsidRPr="0035341C">
        <w:rPr>
          <w:rFonts w:ascii="Palatino Linotype" w:eastAsiaTheme="minorHAnsi" w:hAnsi="Palatino Linotype" w:cstheme="minorBidi"/>
          <w:b/>
          <w:szCs w:val="22"/>
          <w:lang w:val="es-MX" w:eastAsia="es-MX"/>
        </w:rPr>
        <w:t xml:space="preserve"> </w:t>
      </w:r>
    </w:p>
    <w:p w14:paraId="70ADEA7B" w14:textId="168C3B50" w:rsidR="00AB2D75" w:rsidRPr="00AB2D75" w:rsidRDefault="00AB2D75" w:rsidP="009E7625">
      <w:p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De la administración de 2025, de los meses de enero, febrero y marzo.</w:t>
      </w:r>
    </w:p>
    <w:p w14:paraId="5C9EA01F" w14:textId="5ED9F7AE" w:rsidR="00B069EB" w:rsidRPr="009E7625" w:rsidRDefault="00AB2D75" w:rsidP="00F578B4">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Registros contables, financieros y administrativos de los ingresos, egresos, e inventarios.</w:t>
      </w:r>
    </w:p>
    <w:p w14:paraId="2B2ED0A5" w14:textId="77777777" w:rsidR="00220613" w:rsidRPr="00C34302" w:rsidRDefault="00220613" w:rsidP="00220613">
      <w:pPr>
        <w:pStyle w:val="Prrafodelista"/>
        <w:spacing w:line="360" w:lineRule="auto"/>
        <w:ind w:left="720" w:right="49"/>
        <w:jc w:val="both"/>
        <w:rPr>
          <w:rFonts w:ascii="Palatino Linotype" w:eastAsiaTheme="minorHAnsi" w:hAnsi="Palatino Linotype" w:cstheme="minorBidi"/>
          <w:lang w:val="es-MX" w:eastAsia="es-MX"/>
        </w:rPr>
      </w:pPr>
    </w:p>
    <w:p w14:paraId="67474B99" w14:textId="5926C971" w:rsidR="00BF62E4" w:rsidRDefault="0029071C" w:rsidP="00DC7ADE">
      <w:pPr>
        <w:spacing w:line="360" w:lineRule="auto"/>
        <w:ind w:right="49"/>
        <w:jc w:val="both"/>
        <w:rPr>
          <w:rFonts w:ascii="Palatino Linotype" w:eastAsiaTheme="minorHAnsi" w:hAnsi="Palatino Linotype" w:cstheme="minorBidi"/>
          <w:lang w:val="es-MX" w:eastAsia="es-MX"/>
        </w:rPr>
      </w:pPr>
      <w:r w:rsidRPr="00F32623">
        <w:rPr>
          <w:rFonts w:ascii="Palatino Linotype" w:eastAsiaTheme="minorHAnsi" w:hAnsi="Palatino Linotype" w:cstheme="minorBidi"/>
          <w:lang w:val="es-MX" w:eastAsia="es-MX"/>
        </w:rPr>
        <w:t>Atento a la solicitud de información</w:t>
      </w:r>
      <w:r w:rsidR="00561D99" w:rsidRPr="00F32623">
        <w:rPr>
          <w:rFonts w:ascii="Palatino Linotype" w:eastAsiaTheme="minorHAnsi" w:hAnsi="Palatino Linotype" w:cstheme="minorBidi"/>
          <w:lang w:val="es-MX" w:eastAsia="es-MX"/>
        </w:rPr>
        <w:t xml:space="preserve"> el </w:t>
      </w:r>
      <w:r w:rsidRPr="00F32623">
        <w:rPr>
          <w:rFonts w:ascii="Palatino Linotype" w:eastAsiaTheme="minorHAnsi" w:hAnsi="Palatino Linotype" w:cstheme="minorBidi"/>
          <w:b/>
          <w:lang w:val="es-MX" w:eastAsia="es-MX"/>
        </w:rPr>
        <w:t>Sujeto Obligado</w:t>
      </w:r>
      <w:r w:rsidRPr="00F32623">
        <w:rPr>
          <w:rFonts w:ascii="Palatino Linotype" w:eastAsiaTheme="minorHAnsi" w:hAnsi="Palatino Linotype" w:cstheme="minorBidi"/>
          <w:lang w:val="es-MX" w:eastAsia="es-MX"/>
        </w:rPr>
        <w:t>, emitió su respuesta</w:t>
      </w:r>
      <w:r w:rsidR="00220613">
        <w:rPr>
          <w:rFonts w:ascii="Palatino Linotype" w:eastAsiaTheme="minorHAnsi" w:hAnsi="Palatino Linotype" w:cstheme="minorBidi"/>
          <w:lang w:val="es-MX" w:eastAsia="es-MX"/>
        </w:rPr>
        <w:t xml:space="preserve"> </w:t>
      </w:r>
      <w:r w:rsidR="009E7625">
        <w:rPr>
          <w:rFonts w:ascii="Palatino Linotype" w:eastAsiaTheme="minorHAnsi" w:hAnsi="Palatino Linotype" w:cstheme="minorBidi"/>
          <w:lang w:val="es-MX" w:eastAsia="es-MX"/>
        </w:rPr>
        <w:t>a través</w:t>
      </w:r>
      <w:r w:rsidR="00BF62E4">
        <w:rPr>
          <w:rFonts w:ascii="Palatino Linotype" w:eastAsiaTheme="minorHAnsi" w:hAnsi="Palatino Linotype" w:cstheme="minorBidi"/>
          <w:lang w:val="es-MX" w:eastAsia="es-MX"/>
        </w:rPr>
        <w:t xml:space="preserve"> del SAIMEX, en los términos siguientes, aclarando que se realizó énfasis en el pronunciamiento: </w:t>
      </w:r>
    </w:p>
    <w:p w14:paraId="42128628" w14:textId="77777777" w:rsidR="00BF62E4" w:rsidRDefault="00BF62E4" w:rsidP="00DC7ADE">
      <w:pPr>
        <w:spacing w:line="360" w:lineRule="auto"/>
        <w:ind w:right="49"/>
        <w:jc w:val="both"/>
        <w:rPr>
          <w:rFonts w:ascii="Palatino Linotype" w:eastAsiaTheme="minorHAnsi" w:hAnsi="Palatino Linotype" w:cstheme="minorBidi"/>
          <w:lang w:val="es-MX" w:eastAsia="es-MX"/>
        </w:rPr>
      </w:pPr>
    </w:p>
    <w:p w14:paraId="780D0BBA" w14:textId="3349DF48" w:rsidR="00BF62E4" w:rsidRDefault="00BF62E4" w:rsidP="00BF62E4">
      <w:pPr>
        <w:spacing w:line="360" w:lineRule="auto"/>
        <w:ind w:left="426" w:right="332"/>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w:t>
      </w:r>
      <w:r w:rsidRPr="00BF62E4">
        <w:rPr>
          <w:rFonts w:ascii="Palatino Linotype" w:eastAsiaTheme="minorHAnsi" w:hAnsi="Palatino Linotype" w:cstheme="minorBidi"/>
          <w:i/>
          <w:iCs/>
          <w:lang w:eastAsia="es-MX"/>
        </w:rPr>
        <w:t xml:space="preserve">ESTIMADO SOLICITANTE: EN ATENCIÓN A SU SOLICITUD DE INFORMACIÓN CON NÚMERO DE FOLIO 00345/CALIMAYA/IP/2025 POR ESTE MEDIO ME PERMITO HACER DE SU CONOCIMIENTO QUE </w:t>
      </w:r>
      <w:r w:rsidRPr="00BF62E4">
        <w:rPr>
          <w:rFonts w:ascii="Palatino Linotype" w:eastAsiaTheme="minorHAnsi" w:hAnsi="Palatino Linotype" w:cstheme="minorBidi"/>
          <w:i/>
          <w:iCs/>
          <w:u w:val="single"/>
          <w:lang w:eastAsia="es-MX"/>
        </w:rPr>
        <w:t>SU SOLICITUD FUE TURNADA AL SERVIDOR PÚBLICO HABILITADO QUE A CONTINUACIÓN</w:t>
      </w:r>
      <w:r w:rsidRPr="00BF62E4">
        <w:rPr>
          <w:rFonts w:ascii="Palatino Linotype" w:eastAsiaTheme="minorHAnsi" w:hAnsi="Palatino Linotype" w:cstheme="minorBidi"/>
          <w:i/>
          <w:iCs/>
          <w:lang w:eastAsia="es-MX"/>
        </w:rPr>
        <w:t xml:space="preserve">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w:t>
      </w:r>
      <w:r w:rsidRPr="00BF62E4">
        <w:rPr>
          <w:rFonts w:ascii="Palatino Linotype" w:eastAsiaTheme="minorHAnsi" w:hAnsi="Palatino Linotype" w:cstheme="minorBidi"/>
          <w:i/>
          <w:iCs/>
          <w:u w:val="single"/>
          <w:lang w:eastAsia="es-MX"/>
        </w:rPr>
        <w:t xml:space="preserve">SE HACE DEL CONOCIMIENTO DEL SOLICITANTE QUE MEDIANTE EL OFICIO NÚMERO PMC/SP/0534/2025 (TESORERIA MUNICIPAL), SE DIO RESPUESTA A LA SOLICITUD CON </w:t>
      </w:r>
      <w:r w:rsidRPr="00BF62E4">
        <w:rPr>
          <w:rFonts w:ascii="Palatino Linotype" w:eastAsiaTheme="minorHAnsi" w:hAnsi="Palatino Linotype" w:cstheme="minorBidi"/>
          <w:i/>
          <w:iCs/>
          <w:u w:val="single"/>
          <w:lang w:eastAsia="es-MX"/>
        </w:rPr>
        <w:lastRenderedPageBreak/>
        <w:t>NÚMERO DE FOLIO 00345/CALIMAYA/IP/2025</w:t>
      </w:r>
      <w:r w:rsidRPr="00BF62E4">
        <w:rPr>
          <w:rFonts w:ascii="Palatino Linotype" w:eastAsiaTheme="minorHAnsi" w:hAnsi="Palatino Linotype" w:cstheme="minorBidi"/>
          <w:i/>
          <w:iCs/>
          <w:lang w:eastAsia="es-MX"/>
        </w:rPr>
        <w:t xml:space="preserve">, </w:t>
      </w:r>
      <w:r w:rsidRPr="00BF62E4">
        <w:rPr>
          <w:rFonts w:ascii="Palatino Linotype" w:eastAsiaTheme="minorHAnsi" w:hAnsi="Palatino Linotype" w:cstheme="minorBidi"/>
          <w:i/>
          <w:iCs/>
          <w:u w:val="single"/>
          <w:lang w:eastAsia="es-MX"/>
        </w:rPr>
        <w:t>SE ADJUNTA EL OFICIO DE RESPUESTA, PARA MAYOR REFERENCIA</w:t>
      </w:r>
      <w:r>
        <w:rPr>
          <w:rFonts w:ascii="Palatino Linotype" w:eastAsiaTheme="minorHAnsi" w:hAnsi="Palatino Linotype" w:cstheme="minorBidi"/>
          <w:i/>
          <w:iCs/>
          <w:lang w:eastAsia="es-MX"/>
        </w:rPr>
        <w:t>(…)</w:t>
      </w:r>
    </w:p>
    <w:p w14:paraId="2126F2F0" w14:textId="77777777" w:rsidR="00BF62E4" w:rsidRDefault="00BF62E4" w:rsidP="00DC7ADE">
      <w:pPr>
        <w:spacing w:line="360" w:lineRule="auto"/>
        <w:ind w:right="49"/>
        <w:jc w:val="both"/>
        <w:rPr>
          <w:rFonts w:ascii="Palatino Linotype" w:eastAsiaTheme="minorHAnsi" w:hAnsi="Palatino Linotype" w:cstheme="minorBidi"/>
          <w:lang w:val="es-MX" w:eastAsia="es-MX"/>
        </w:rPr>
      </w:pPr>
    </w:p>
    <w:p w14:paraId="7BF68169" w14:textId="01DFADF6" w:rsidR="009E7625" w:rsidRDefault="00BF62E4" w:rsidP="00DC7ADE">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Y a través</w:t>
      </w:r>
      <w:r w:rsidR="009E7625">
        <w:rPr>
          <w:rFonts w:ascii="Palatino Linotype" w:eastAsiaTheme="minorHAnsi" w:hAnsi="Palatino Linotype" w:cstheme="minorBidi"/>
          <w:lang w:val="es-MX" w:eastAsia="es-MX"/>
        </w:rPr>
        <w:t xml:space="preserve"> del </w:t>
      </w:r>
      <w:r w:rsidR="002F6CB8">
        <w:rPr>
          <w:rFonts w:ascii="Palatino Linotype" w:eastAsiaTheme="minorHAnsi" w:hAnsi="Palatino Linotype" w:cstheme="minorBidi"/>
          <w:lang w:val="es-MX" w:eastAsia="es-MX"/>
        </w:rPr>
        <w:t>archivo</w:t>
      </w:r>
      <w:r w:rsidR="009E7625">
        <w:rPr>
          <w:rFonts w:ascii="Palatino Linotype" w:eastAsiaTheme="minorHAnsi" w:hAnsi="Palatino Linotype" w:cstheme="minorBidi"/>
          <w:lang w:val="es-MX" w:eastAsia="es-MX"/>
        </w:rPr>
        <w:t xml:space="preserve"> con título descrito en el aparatado de antecedentes, de</w:t>
      </w:r>
      <w:r w:rsidR="00AB2D75">
        <w:rPr>
          <w:rFonts w:ascii="Palatino Linotype" w:eastAsiaTheme="minorHAnsi" w:hAnsi="Palatino Linotype" w:cstheme="minorBidi"/>
          <w:lang w:val="es-MX" w:eastAsia="es-MX"/>
        </w:rPr>
        <w:t>l</w:t>
      </w:r>
      <w:r w:rsidR="009E7625">
        <w:rPr>
          <w:rFonts w:ascii="Palatino Linotype" w:eastAsiaTheme="minorHAnsi" w:hAnsi="Palatino Linotype" w:cstheme="minorBidi"/>
          <w:lang w:val="es-MX" w:eastAsia="es-MX"/>
        </w:rPr>
        <w:t xml:space="preserve"> cual se desprende </w:t>
      </w:r>
      <w:r w:rsidR="00AB2D75">
        <w:rPr>
          <w:rFonts w:ascii="Palatino Linotype" w:eastAsiaTheme="minorHAnsi" w:hAnsi="Palatino Linotype" w:cstheme="minorBidi"/>
          <w:lang w:val="es-MX" w:eastAsia="es-MX"/>
        </w:rPr>
        <w:t>el</w:t>
      </w:r>
      <w:r w:rsidR="009E7625">
        <w:rPr>
          <w:rFonts w:ascii="Palatino Linotype" w:eastAsiaTheme="minorHAnsi" w:hAnsi="Palatino Linotype" w:cstheme="minorBidi"/>
          <w:lang w:val="es-MX" w:eastAsia="es-MX"/>
        </w:rPr>
        <w:t xml:space="preserve"> siguiente documento:</w:t>
      </w:r>
    </w:p>
    <w:p w14:paraId="3646A96E" w14:textId="77777777" w:rsidR="009E7625" w:rsidRDefault="009E7625" w:rsidP="00DC7ADE">
      <w:pPr>
        <w:spacing w:line="360" w:lineRule="auto"/>
        <w:ind w:right="49"/>
        <w:jc w:val="both"/>
        <w:rPr>
          <w:rFonts w:ascii="Palatino Linotype" w:eastAsiaTheme="minorHAnsi" w:hAnsi="Palatino Linotype" w:cstheme="minorBidi"/>
          <w:lang w:val="es-MX" w:eastAsia="es-MX"/>
        </w:rPr>
      </w:pPr>
    </w:p>
    <w:p w14:paraId="20C3A8EB" w14:textId="6341E5C2" w:rsidR="00AB2D75" w:rsidRDefault="00AB2D75" w:rsidP="00F578B4">
      <w:pPr>
        <w:pStyle w:val="Prrafodelista"/>
        <w:numPr>
          <w:ilvl w:val="0"/>
          <w:numId w:val="6"/>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Oficio número PMC/TM/0534/2025, emitido por el Tesorero municipal y dirigido al Titular de la Unidad de Transparencia del Ayuntamiento de </w:t>
      </w:r>
      <w:proofErr w:type="spellStart"/>
      <w:r>
        <w:rPr>
          <w:rFonts w:ascii="Palatino Linotype" w:eastAsiaTheme="minorHAnsi" w:hAnsi="Palatino Linotype" w:cstheme="minorBidi"/>
          <w:lang w:val="es-MX" w:eastAsia="es-MX"/>
        </w:rPr>
        <w:t>Calimaya</w:t>
      </w:r>
      <w:proofErr w:type="spellEnd"/>
      <w:r>
        <w:rPr>
          <w:rFonts w:ascii="Palatino Linotype" w:eastAsiaTheme="minorHAnsi" w:hAnsi="Palatino Linotype" w:cstheme="minorBidi"/>
          <w:lang w:val="es-MX" w:eastAsia="es-MX"/>
        </w:rPr>
        <w:t xml:space="preserve">, en el cual señala que en términos de las disposiciones legales vigentes tanto en materia de transparencia como de contabilidad gubernamental anexa dos URLS (direcciones web) donde puede verificar la información del primer trimestre del ejercicio fiscal 2025 correspondiente a los registros contables, financieros y administrativos de los ingresos y egresos para el debido cumplimiento de la solicitud. </w:t>
      </w:r>
    </w:p>
    <w:p w14:paraId="323294DB" w14:textId="77777777" w:rsidR="00AB2D75" w:rsidRDefault="00AB2D75" w:rsidP="00AB2D75">
      <w:pPr>
        <w:pStyle w:val="Prrafodelista"/>
        <w:spacing w:line="360" w:lineRule="auto"/>
        <w:ind w:left="720" w:right="49"/>
        <w:jc w:val="both"/>
        <w:rPr>
          <w:rFonts w:ascii="Palatino Linotype" w:eastAsiaTheme="minorHAnsi" w:hAnsi="Palatino Linotype" w:cstheme="minorBidi"/>
          <w:lang w:val="es-MX" w:eastAsia="es-MX"/>
        </w:rPr>
      </w:pPr>
    </w:p>
    <w:p w14:paraId="22D5F657" w14:textId="18BE5C79" w:rsidR="00AB2D75" w:rsidRDefault="00327C8F" w:rsidP="00AB2D75">
      <w:pPr>
        <w:pStyle w:val="Prrafodelista"/>
        <w:spacing w:line="360" w:lineRule="auto"/>
        <w:ind w:left="720"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Finaliza el oficio con firma y sellos de las áreas a las que marca copia.</w:t>
      </w:r>
    </w:p>
    <w:p w14:paraId="3116084D" w14:textId="77777777" w:rsidR="00AB2D75" w:rsidRDefault="00AB2D75" w:rsidP="00AB2D75">
      <w:pPr>
        <w:spacing w:line="360" w:lineRule="auto"/>
        <w:ind w:right="49"/>
        <w:jc w:val="both"/>
        <w:rPr>
          <w:rFonts w:ascii="Palatino Linotype" w:eastAsiaTheme="minorHAnsi" w:hAnsi="Palatino Linotype" w:cstheme="minorBidi"/>
          <w:lang w:val="es-MX" w:eastAsia="es-MX"/>
        </w:rPr>
      </w:pPr>
    </w:p>
    <w:p w14:paraId="128451AB" w14:textId="4275B1A2" w:rsidR="006B1080" w:rsidRDefault="00E11B18" w:rsidP="00A76C65">
      <w:pPr>
        <w:spacing w:line="360" w:lineRule="auto"/>
        <w:ind w:right="141"/>
        <w:jc w:val="both"/>
        <w:rPr>
          <w:rFonts w:ascii="Palatino Linotype" w:eastAsiaTheme="minorHAnsi" w:hAnsi="Palatino Linotype" w:cs="Arial"/>
          <w:bCs/>
          <w:i/>
          <w:lang w:val="es-MX" w:eastAsia="en-US"/>
        </w:rPr>
      </w:pPr>
      <w:r w:rsidRPr="00954477">
        <w:rPr>
          <w:rFonts w:ascii="Palatino Linotype" w:eastAsiaTheme="minorHAnsi" w:hAnsi="Palatino Linotype" w:cs="Arial"/>
          <w:bCs/>
          <w:lang w:val="es-MX" w:eastAsia="en-US"/>
        </w:rPr>
        <w:t>Es así que derivado de la respuesta emitida por</w:t>
      </w:r>
      <w:r w:rsidR="006B1080" w:rsidRPr="00954477">
        <w:rPr>
          <w:rFonts w:ascii="Palatino Linotype" w:eastAsiaTheme="minorHAnsi" w:hAnsi="Palatino Linotype" w:cs="Arial"/>
          <w:bCs/>
          <w:lang w:val="es-MX" w:eastAsia="en-US"/>
        </w:rPr>
        <w:t xml:space="preserve"> el </w:t>
      </w:r>
      <w:r w:rsidRPr="00954477">
        <w:rPr>
          <w:rFonts w:ascii="Palatino Linotype" w:eastAsiaTheme="minorHAnsi" w:hAnsi="Palatino Linotype" w:cs="Arial"/>
          <w:b/>
          <w:bCs/>
          <w:lang w:val="es-MX" w:eastAsia="en-US"/>
        </w:rPr>
        <w:t>Sujeto Obligado</w:t>
      </w:r>
      <w:r w:rsidRPr="00954477">
        <w:rPr>
          <w:rFonts w:ascii="Palatino Linotype" w:eastAsiaTheme="minorHAnsi" w:hAnsi="Palatino Linotype" w:cs="Arial"/>
          <w:bCs/>
          <w:lang w:val="es-MX" w:eastAsia="en-US"/>
        </w:rPr>
        <w:t>,</w:t>
      </w:r>
      <w:r w:rsidR="0073033B" w:rsidRPr="00954477">
        <w:rPr>
          <w:rFonts w:ascii="Palatino Linotype" w:eastAsiaTheme="minorHAnsi" w:hAnsi="Palatino Linotype" w:cs="Arial"/>
          <w:bCs/>
          <w:lang w:val="es-MX" w:eastAsia="en-US"/>
        </w:rPr>
        <w:t xml:space="preserve"> la parte </w:t>
      </w:r>
      <w:r w:rsidRPr="00954477">
        <w:rPr>
          <w:rFonts w:ascii="Palatino Linotype" w:eastAsiaTheme="minorHAnsi" w:hAnsi="Palatino Linotype" w:cs="Arial"/>
          <w:b/>
          <w:bCs/>
          <w:lang w:val="es-MX" w:eastAsia="en-US"/>
        </w:rPr>
        <w:t>Recurrente</w:t>
      </w:r>
      <w:r w:rsidRPr="00954477">
        <w:rPr>
          <w:rFonts w:ascii="Palatino Linotype" w:eastAsiaTheme="minorHAnsi" w:hAnsi="Palatino Linotype" w:cs="Arial"/>
          <w:bCs/>
          <w:lang w:val="es-MX" w:eastAsia="en-US"/>
        </w:rPr>
        <w:t>, interpuso el presente recurso de revisión, señalando sustancialmente como su</w:t>
      </w:r>
      <w:r w:rsidR="00FA0962" w:rsidRPr="00954477">
        <w:rPr>
          <w:rFonts w:ascii="Palatino Linotype" w:eastAsiaTheme="minorHAnsi" w:hAnsi="Palatino Linotype" w:cs="Arial"/>
          <w:bCs/>
          <w:lang w:val="es-MX" w:eastAsia="en-US"/>
        </w:rPr>
        <w:t>s</w:t>
      </w:r>
      <w:r w:rsidR="006A2694" w:rsidRPr="00954477">
        <w:rPr>
          <w:rFonts w:ascii="Palatino Linotype" w:eastAsiaTheme="minorHAnsi" w:hAnsi="Palatino Linotype" w:cs="Arial"/>
          <w:bCs/>
          <w:lang w:val="es-MX" w:eastAsia="en-US"/>
        </w:rPr>
        <w:t xml:space="preserve"> </w:t>
      </w:r>
      <w:r w:rsidR="00FA0962" w:rsidRPr="00954477">
        <w:rPr>
          <w:rFonts w:ascii="Palatino Linotype" w:eastAsiaTheme="minorHAnsi" w:hAnsi="Palatino Linotype" w:cs="Arial"/>
          <w:bCs/>
          <w:lang w:val="es-MX" w:eastAsia="en-US"/>
        </w:rPr>
        <w:t>razones o motivos de inconformidad</w:t>
      </w:r>
      <w:r w:rsidRPr="00954477">
        <w:rPr>
          <w:rFonts w:ascii="Palatino Linotype" w:eastAsiaTheme="minorHAnsi" w:hAnsi="Palatino Linotype" w:cs="Arial"/>
          <w:bCs/>
          <w:lang w:val="es-MX" w:eastAsia="en-US"/>
        </w:rPr>
        <w:t>, lo siguiente:</w:t>
      </w:r>
      <w:r w:rsidR="00E9680B" w:rsidRPr="00954477">
        <w:rPr>
          <w:rFonts w:ascii="Palatino Linotype" w:eastAsiaTheme="minorHAnsi" w:hAnsi="Palatino Linotype" w:cs="Arial"/>
          <w:bCs/>
          <w:lang w:val="es-MX" w:eastAsia="en-US"/>
        </w:rPr>
        <w:t xml:space="preserve"> </w:t>
      </w:r>
      <w:r w:rsidRPr="00954477">
        <w:rPr>
          <w:rFonts w:ascii="Palatino Linotype" w:eastAsiaTheme="minorHAnsi" w:hAnsi="Palatino Linotype" w:cs="Arial"/>
          <w:bCs/>
          <w:i/>
          <w:lang w:val="es-MX" w:eastAsia="en-US"/>
        </w:rPr>
        <w:t>“</w:t>
      </w:r>
      <w:r w:rsidR="00BF62E4" w:rsidRPr="00BF62E4">
        <w:rPr>
          <w:rFonts w:ascii="Palatino Linotype" w:eastAsiaTheme="minorHAnsi" w:hAnsi="Palatino Linotype" w:cs="Arial"/>
          <w:i/>
          <w:lang w:val="es-MX" w:eastAsia="en-US"/>
        </w:rPr>
        <w:t xml:space="preserve">No sé entrega la información pública solicitada de manera </w:t>
      </w:r>
      <w:proofErr w:type="spellStart"/>
      <w:r w:rsidR="00BF62E4" w:rsidRPr="00BF62E4">
        <w:rPr>
          <w:rFonts w:ascii="Palatino Linotype" w:eastAsiaTheme="minorHAnsi" w:hAnsi="Palatino Linotype" w:cs="Arial"/>
          <w:i/>
          <w:lang w:val="es-MX" w:eastAsia="en-US"/>
        </w:rPr>
        <w:t>especifica</w:t>
      </w:r>
      <w:proofErr w:type="spellEnd"/>
      <w:r w:rsidR="00BF62E4" w:rsidRPr="00BF62E4">
        <w:rPr>
          <w:rFonts w:ascii="Palatino Linotype" w:eastAsiaTheme="minorHAnsi" w:hAnsi="Palatino Linotype" w:cs="Arial"/>
          <w:i/>
          <w:lang w:val="es-MX" w:eastAsia="en-US"/>
        </w:rPr>
        <w:t xml:space="preserve"> y se mandan enlaces con mucha información y es confuso.</w:t>
      </w:r>
      <w:r w:rsidRPr="00954477">
        <w:rPr>
          <w:rFonts w:ascii="Palatino Linotype" w:eastAsiaTheme="minorHAnsi" w:hAnsi="Palatino Linotype" w:cs="Arial"/>
          <w:bCs/>
          <w:i/>
          <w:lang w:val="es-MX" w:eastAsia="en-US"/>
        </w:rPr>
        <w:t>” (Sic).</w:t>
      </w:r>
    </w:p>
    <w:p w14:paraId="5815D235" w14:textId="77777777" w:rsidR="00A76C65" w:rsidRDefault="00A76C65" w:rsidP="00A76C65">
      <w:pPr>
        <w:spacing w:line="360" w:lineRule="auto"/>
        <w:ind w:right="141"/>
        <w:jc w:val="both"/>
        <w:rPr>
          <w:rFonts w:ascii="Palatino Linotype" w:eastAsiaTheme="minorHAnsi" w:hAnsi="Palatino Linotype" w:cs="Arial"/>
          <w:bCs/>
          <w:iCs/>
          <w:lang w:val="es-MX" w:eastAsia="en-US"/>
        </w:rPr>
      </w:pPr>
    </w:p>
    <w:p w14:paraId="1AB579C5" w14:textId="40286111" w:rsidR="00BF62E4" w:rsidRDefault="00BF62E4" w:rsidP="00A76C65">
      <w:pPr>
        <w:spacing w:line="360" w:lineRule="auto"/>
        <w:ind w:right="141"/>
        <w:jc w:val="both"/>
        <w:rPr>
          <w:rFonts w:ascii="Palatino Linotype" w:eastAsiaTheme="minorHAnsi" w:hAnsi="Palatino Linotype" w:cs="Arial"/>
          <w:bCs/>
          <w:iCs/>
          <w:lang w:val="es-MX" w:eastAsia="en-US"/>
        </w:rPr>
      </w:pPr>
      <w:r>
        <w:rPr>
          <w:rFonts w:ascii="Palatino Linotype" w:eastAsiaTheme="minorHAnsi" w:hAnsi="Palatino Linotype" w:cs="Arial"/>
          <w:bCs/>
          <w:iCs/>
          <w:lang w:val="es-MX" w:eastAsia="en-US"/>
        </w:rPr>
        <w:lastRenderedPageBreak/>
        <w:t>Manifestación con la cual encuentra su proceder el medio de impugnación en las fracciones I y IX del artículo 179 de la Ley de Transparencia y Acceso a la Información Pública del Estado de México y Municipios.</w:t>
      </w:r>
    </w:p>
    <w:p w14:paraId="32BEE1E0" w14:textId="77777777" w:rsidR="00BF62E4" w:rsidRDefault="00BF62E4" w:rsidP="00A76C65">
      <w:pPr>
        <w:spacing w:line="360" w:lineRule="auto"/>
        <w:ind w:right="141"/>
        <w:jc w:val="both"/>
        <w:rPr>
          <w:rFonts w:ascii="Palatino Linotype" w:eastAsiaTheme="minorHAnsi" w:hAnsi="Palatino Linotype" w:cs="Arial"/>
          <w:bCs/>
          <w:iCs/>
          <w:lang w:val="es-MX" w:eastAsia="en-US"/>
        </w:rPr>
      </w:pPr>
    </w:p>
    <w:p w14:paraId="74C597F8" w14:textId="64D044BA" w:rsidR="00BF62E4" w:rsidRPr="00BF62E4" w:rsidRDefault="00BF62E4" w:rsidP="00BF62E4">
      <w:pPr>
        <w:spacing w:line="276" w:lineRule="auto"/>
        <w:ind w:left="851" w:right="757"/>
        <w:jc w:val="both"/>
        <w:rPr>
          <w:rFonts w:ascii="Palatino Linotype" w:eastAsiaTheme="minorHAnsi" w:hAnsi="Palatino Linotype" w:cs="Arial"/>
          <w:bCs/>
          <w:i/>
          <w:sz w:val="22"/>
          <w:szCs w:val="22"/>
          <w:lang w:val="es-MX" w:eastAsia="en-US"/>
        </w:rPr>
      </w:pPr>
      <w:r w:rsidRPr="00BF62E4">
        <w:rPr>
          <w:rFonts w:ascii="Palatino Linotype" w:eastAsiaTheme="minorHAnsi" w:hAnsi="Palatino Linotype" w:cs="Arial"/>
          <w:b/>
          <w:i/>
          <w:sz w:val="22"/>
          <w:szCs w:val="22"/>
          <w:lang w:val="es-MX" w:eastAsia="en-US"/>
        </w:rPr>
        <w:t>Artículo 179.</w:t>
      </w:r>
      <w:r w:rsidRPr="00BF62E4">
        <w:rPr>
          <w:rFonts w:ascii="Palatino Linotype" w:eastAsiaTheme="minorHAnsi" w:hAnsi="Palatino Linotype" w:cs="Arial"/>
          <w:bCs/>
          <w:i/>
          <w:sz w:val="22"/>
          <w:szCs w:val="22"/>
          <w:lang w:val="es-MX" w:eastAsia="en-US"/>
        </w:rPr>
        <w:t xml:space="preserve"> El recurso de revisión es un medio de protección que la Ley otorga a los particulares,</w:t>
      </w:r>
      <w:r>
        <w:rPr>
          <w:rFonts w:ascii="Palatino Linotype" w:eastAsiaTheme="minorHAnsi" w:hAnsi="Palatino Linotype" w:cs="Arial"/>
          <w:bCs/>
          <w:i/>
          <w:sz w:val="22"/>
          <w:szCs w:val="22"/>
          <w:lang w:val="es-MX" w:eastAsia="en-US"/>
        </w:rPr>
        <w:t xml:space="preserve"> </w:t>
      </w:r>
      <w:r w:rsidRPr="00BF62E4">
        <w:rPr>
          <w:rFonts w:ascii="Palatino Linotype" w:eastAsiaTheme="minorHAnsi" w:hAnsi="Palatino Linotype" w:cs="Arial"/>
          <w:bCs/>
          <w:i/>
          <w:sz w:val="22"/>
          <w:szCs w:val="22"/>
          <w:lang w:val="es-MX" w:eastAsia="en-US"/>
        </w:rPr>
        <w:t>para hacer valer su derecho de acceso a la información pública, y procederá en contra de las siguientes</w:t>
      </w:r>
      <w:r>
        <w:rPr>
          <w:rFonts w:ascii="Palatino Linotype" w:eastAsiaTheme="minorHAnsi" w:hAnsi="Palatino Linotype" w:cs="Arial"/>
          <w:bCs/>
          <w:i/>
          <w:sz w:val="22"/>
          <w:szCs w:val="22"/>
          <w:lang w:val="es-MX" w:eastAsia="en-US"/>
        </w:rPr>
        <w:t xml:space="preserve"> </w:t>
      </w:r>
      <w:r w:rsidRPr="00BF62E4">
        <w:rPr>
          <w:rFonts w:ascii="Palatino Linotype" w:eastAsiaTheme="minorHAnsi" w:hAnsi="Palatino Linotype" w:cs="Arial"/>
          <w:bCs/>
          <w:i/>
          <w:sz w:val="22"/>
          <w:szCs w:val="22"/>
          <w:lang w:val="es-MX" w:eastAsia="en-US"/>
        </w:rPr>
        <w:t>causas:</w:t>
      </w:r>
    </w:p>
    <w:p w14:paraId="5B640632" w14:textId="77777777" w:rsidR="00BF62E4" w:rsidRPr="00BF62E4" w:rsidRDefault="00BF62E4" w:rsidP="00BF62E4">
      <w:pPr>
        <w:spacing w:line="276" w:lineRule="auto"/>
        <w:ind w:left="851" w:right="757"/>
        <w:jc w:val="both"/>
        <w:rPr>
          <w:rFonts w:ascii="Palatino Linotype" w:eastAsiaTheme="minorHAnsi" w:hAnsi="Palatino Linotype" w:cs="Arial"/>
          <w:bCs/>
          <w:i/>
          <w:sz w:val="22"/>
          <w:szCs w:val="22"/>
          <w:lang w:val="es-MX" w:eastAsia="en-US"/>
        </w:rPr>
      </w:pPr>
    </w:p>
    <w:p w14:paraId="7997A10F" w14:textId="274E84CE" w:rsidR="00BF62E4" w:rsidRPr="00BF62E4" w:rsidRDefault="00BF62E4" w:rsidP="00BF62E4">
      <w:pPr>
        <w:spacing w:line="276" w:lineRule="auto"/>
        <w:ind w:left="851" w:right="757"/>
        <w:jc w:val="both"/>
        <w:rPr>
          <w:rFonts w:ascii="Palatino Linotype" w:eastAsiaTheme="minorHAnsi" w:hAnsi="Palatino Linotype" w:cs="Arial"/>
          <w:bCs/>
          <w:i/>
          <w:sz w:val="22"/>
          <w:szCs w:val="22"/>
          <w:lang w:val="es-MX" w:eastAsia="en-US"/>
        </w:rPr>
      </w:pPr>
      <w:r w:rsidRPr="00BF62E4">
        <w:rPr>
          <w:rFonts w:ascii="Palatino Linotype" w:eastAsiaTheme="minorHAnsi" w:hAnsi="Palatino Linotype" w:cs="Arial"/>
          <w:b/>
          <w:i/>
          <w:sz w:val="22"/>
          <w:szCs w:val="22"/>
          <w:lang w:val="es-MX" w:eastAsia="en-US"/>
        </w:rPr>
        <w:t>I.</w:t>
      </w:r>
      <w:r w:rsidRPr="00BF62E4">
        <w:rPr>
          <w:rFonts w:ascii="Palatino Linotype" w:eastAsiaTheme="minorHAnsi" w:hAnsi="Palatino Linotype" w:cs="Arial"/>
          <w:bCs/>
          <w:i/>
          <w:sz w:val="22"/>
          <w:szCs w:val="22"/>
          <w:lang w:val="es-MX" w:eastAsia="en-US"/>
        </w:rPr>
        <w:t xml:space="preserve"> La negativa a la información solicitada;</w:t>
      </w:r>
    </w:p>
    <w:p w14:paraId="0897EBE0" w14:textId="77777777" w:rsidR="00BF62E4" w:rsidRPr="00BF62E4" w:rsidRDefault="00BF62E4" w:rsidP="00BF62E4">
      <w:pPr>
        <w:spacing w:line="276" w:lineRule="auto"/>
        <w:ind w:left="851" w:right="757"/>
        <w:jc w:val="both"/>
        <w:rPr>
          <w:rFonts w:ascii="Palatino Linotype" w:eastAsiaTheme="minorHAnsi" w:hAnsi="Palatino Linotype" w:cs="Arial"/>
          <w:bCs/>
          <w:i/>
          <w:sz w:val="22"/>
          <w:szCs w:val="22"/>
          <w:lang w:val="es-MX" w:eastAsia="en-US"/>
        </w:rPr>
      </w:pPr>
    </w:p>
    <w:p w14:paraId="1708864A" w14:textId="596DA426" w:rsidR="00BF62E4" w:rsidRPr="00BF62E4" w:rsidRDefault="00BF62E4" w:rsidP="00BF62E4">
      <w:pPr>
        <w:spacing w:line="276" w:lineRule="auto"/>
        <w:ind w:left="851" w:right="757"/>
        <w:jc w:val="both"/>
        <w:rPr>
          <w:rFonts w:ascii="Palatino Linotype" w:eastAsiaTheme="minorHAnsi" w:hAnsi="Palatino Linotype" w:cs="Arial"/>
          <w:bCs/>
          <w:i/>
          <w:sz w:val="22"/>
          <w:szCs w:val="22"/>
          <w:lang w:val="es-MX" w:eastAsia="en-US"/>
        </w:rPr>
      </w:pPr>
      <w:r w:rsidRPr="00BF62E4">
        <w:rPr>
          <w:rFonts w:ascii="Palatino Linotype" w:eastAsiaTheme="minorHAnsi" w:hAnsi="Palatino Linotype" w:cs="Arial"/>
          <w:b/>
          <w:i/>
          <w:sz w:val="22"/>
          <w:szCs w:val="22"/>
          <w:lang w:val="es-MX" w:eastAsia="en-US"/>
        </w:rPr>
        <w:t>IX.</w:t>
      </w:r>
      <w:r w:rsidRPr="00BF62E4">
        <w:rPr>
          <w:rFonts w:ascii="Palatino Linotype" w:eastAsiaTheme="minorHAnsi" w:hAnsi="Palatino Linotype" w:cs="Arial"/>
          <w:bCs/>
          <w:i/>
          <w:sz w:val="22"/>
          <w:szCs w:val="22"/>
          <w:lang w:val="es-MX" w:eastAsia="en-US"/>
        </w:rPr>
        <w:t xml:space="preserve"> La entrega o puesta a disposición de información en un formato incomprensible y/o no accesible para el solicitante;</w:t>
      </w:r>
    </w:p>
    <w:p w14:paraId="3DB4903E" w14:textId="77777777" w:rsidR="00BF62E4" w:rsidRDefault="00BF62E4" w:rsidP="00A76C65">
      <w:pPr>
        <w:spacing w:line="360" w:lineRule="auto"/>
        <w:ind w:right="141"/>
        <w:jc w:val="both"/>
        <w:rPr>
          <w:rFonts w:ascii="Palatino Linotype" w:eastAsiaTheme="minorHAnsi" w:hAnsi="Palatino Linotype" w:cs="Arial"/>
          <w:bCs/>
          <w:iCs/>
          <w:lang w:val="es-MX" w:eastAsia="en-US"/>
        </w:rPr>
      </w:pPr>
    </w:p>
    <w:p w14:paraId="38DDCDE6"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lang w:val="es-ES_tradnl"/>
        </w:rPr>
        <w:t xml:space="preserve">Ante ello, es de </w:t>
      </w:r>
      <w:r w:rsidRPr="0035341C">
        <w:rPr>
          <w:rFonts w:ascii="Palatino Linotype" w:hAnsi="Palatino Linotype" w:cs="Arial"/>
        </w:rPr>
        <w:t>señalar que el artículo 4, párrafo segundo de la Ley de Transparencia y Acceso a la Información Pública del Estado de México y Municipios, dispone:</w:t>
      </w:r>
    </w:p>
    <w:p w14:paraId="3030BEDB" w14:textId="77777777" w:rsidR="000D6864" w:rsidRPr="0035341C" w:rsidRDefault="000D6864" w:rsidP="000D6864">
      <w:pPr>
        <w:pStyle w:val="Sinespaciado"/>
      </w:pPr>
    </w:p>
    <w:p w14:paraId="5916AA47"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4. </w:t>
      </w:r>
      <w:r w:rsidRPr="0035341C">
        <w:rPr>
          <w:rFonts w:ascii="Palatino Linotype" w:hAnsi="Palatino Linotype" w:cs="Arial"/>
          <w:i/>
          <w:sz w:val="22"/>
        </w:rPr>
        <w:t xml:space="preserve">… </w:t>
      </w:r>
    </w:p>
    <w:p w14:paraId="558F5403"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96D858"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p>
    <w:p w14:paraId="13F69F55"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r w:rsidRPr="0035341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74B40FD"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p>
    <w:p w14:paraId="1D092432"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2BE566E" w14:textId="77777777" w:rsidR="000D6864" w:rsidRPr="0035341C" w:rsidRDefault="000D6864" w:rsidP="000D6864">
      <w:pPr>
        <w:tabs>
          <w:tab w:val="left" w:pos="709"/>
        </w:tabs>
        <w:spacing w:line="360" w:lineRule="auto"/>
        <w:contextualSpacing/>
        <w:jc w:val="both"/>
        <w:rPr>
          <w:rFonts w:ascii="Palatino Linotype" w:hAnsi="Palatino Linotype" w:cs="Arial"/>
        </w:rPr>
      </w:pPr>
    </w:p>
    <w:p w14:paraId="5B065948"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Artículo 12.</w:t>
      </w:r>
      <w:r w:rsidRPr="0035341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D9BF627" w14:textId="77777777" w:rsidR="000D6864" w:rsidRPr="0035341C" w:rsidRDefault="000D6864" w:rsidP="000D6864">
      <w:pPr>
        <w:ind w:left="567" w:right="616"/>
        <w:jc w:val="both"/>
        <w:rPr>
          <w:rFonts w:ascii="Palatino Linotype" w:hAnsi="Palatino Linotype" w:cs="Arial"/>
          <w:i/>
          <w:sz w:val="22"/>
        </w:rPr>
      </w:pPr>
    </w:p>
    <w:p w14:paraId="033EFC3B"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5F108B" w14:textId="77777777" w:rsidR="000D6864" w:rsidRDefault="000D6864" w:rsidP="000D6864">
      <w:pPr>
        <w:tabs>
          <w:tab w:val="left" w:pos="709"/>
        </w:tabs>
        <w:spacing w:line="360" w:lineRule="auto"/>
        <w:contextualSpacing/>
        <w:jc w:val="both"/>
        <w:rPr>
          <w:rFonts w:ascii="Palatino Linotype" w:hAnsi="Palatino Linotype" w:cs="Arial"/>
        </w:rPr>
      </w:pPr>
    </w:p>
    <w:p w14:paraId="340A6550"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DD7D1E" w14:textId="77777777" w:rsidR="000D6864" w:rsidRPr="0035341C" w:rsidRDefault="000D6864" w:rsidP="000D6864">
      <w:pPr>
        <w:tabs>
          <w:tab w:val="left" w:pos="709"/>
        </w:tabs>
        <w:spacing w:line="360" w:lineRule="auto"/>
        <w:contextualSpacing/>
        <w:jc w:val="both"/>
        <w:rPr>
          <w:rFonts w:ascii="Palatino Linotype" w:hAnsi="Palatino Linotype" w:cs="Arial"/>
        </w:rPr>
      </w:pPr>
    </w:p>
    <w:p w14:paraId="05158D37"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5341C">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35341C">
        <w:rPr>
          <w:rFonts w:ascii="Palatino Linotype" w:hAnsi="Palatino Linotype" w:cs="Arial"/>
          <w:b/>
          <w:u w:val="single"/>
        </w:rPr>
        <w:lastRenderedPageBreak/>
        <w:t>de las facultades, funciones y competencias</w:t>
      </w:r>
      <w:r w:rsidRPr="0035341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6D73BFE" w14:textId="77777777" w:rsidR="000D6864" w:rsidRPr="0035341C" w:rsidRDefault="000D6864" w:rsidP="000D6864">
      <w:pPr>
        <w:pStyle w:val="Sinespaciado"/>
      </w:pPr>
    </w:p>
    <w:p w14:paraId="2A253DEA"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3. </w:t>
      </w:r>
      <w:r w:rsidRPr="0035341C">
        <w:rPr>
          <w:rFonts w:ascii="Palatino Linotype" w:hAnsi="Palatino Linotype" w:cs="Arial"/>
          <w:i/>
          <w:sz w:val="22"/>
        </w:rPr>
        <w:t>Para los efectos de la presente Ley se entenderá por:</w:t>
      </w:r>
    </w:p>
    <w:p w14:paraId="71C50E26"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p>
    <w:p w14:paraId="2FBCC755"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b/>
          <w:i/>
          <w:sz w:val="22"/>
        </w:rPr>
        <w:t>XI. Documento:</w:t>
      </w:r>
      <w:r w:rsidRPr="0035341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5341C">
        <w:rPr>
          <w:rFonts w:ascii="Palatino Linotype" w:hAnsi="Palatino Linotype" w:cs="Arial"/>
          <w:b/>
          <w:i/>
          <w:sz w:val="22"/>
          <w:u w:val="single"/>
        </w:rPr>
        <w:t>registro que documente el ejercicio de las facultades, funciones y competencias de los sujetos obligados</w:t>
      </w:r>
      <w:r w:rsidRPr="0035341C">
        <w:rPr>
          <w:rFonts w:ascii="Palatino Linotype" w:hAnsi="Palatino Linotype" w:cs="Arial"/>
          <w:i/>
          <w:sz w:val="22"/>
          <w:u w:val="single"/>
        </w:rPr>
        <w:t>,</w:t>
      </w:r>
      <w:r w:rsidRPr="0035341C">
        <w:rPr>
          <w:rFonts w:ascii="Palatino Linotype" w:hAnsi="Palatino Linotype" w:cs="Arial"/>
          <w:i/>
          <w:sz w:val="22"/>
        </w:rPr>
        <w:t xml:space="preserve"> sus servidores públicos e integrantes, </w:t>
      </w:r>
      <w:r w:rsidRPr="0035341C">
        <w:rPr>
          <w:rFonts w:ascii="Palatino Linotype" w:hAnsi="Palatino Linotype" w:cs="Arial"/>
          <w:b/>
          <w:i/>
          <w:sz w:val="22"/>
          <w:u w:val="single"/>
        </w:rPr>
        <w:t>sin importar su fuente o fecha de elaboración.</w:t>
      </w:r>
      <w:r w:rsidRPr="0035341C">
        <w:rPr>
          <w:rFonts w:ascii="Palatino Linotype" w:hAnsi="Palatino Linotype" w:cs="Arial"/>
          <w:i/>
          <w:sz w:val="22"/>
        </w:rPr>
        <w:t xml:space="preserve"> Los documentos podrán estar en cualquier medio, sea escrito, impreso, sonoro, visual, electrónico, informático u holográfico;</w:t>
      </w:r>
    </w:p>
    <w:p w14:paraId="7837E7B6"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p>
    <w:p w14:paraId="13C1172C" w14:textId="77777777" w:rsidR="000D6864" w:rsidRPr="0035341C" w:rsidRDefault="000D6864" w:rsidP="000D6864">
      <w:pPr>
        <w:rPr>
          <w:sz w:val="14"/>
        </w:rPr>
      </w:pPr>
    </w:p>
    <w:p w14:paraId="71A2B5BE" w14:textId="77777777" w:rsidR="000D6864" w:rsidRPr="0035341C" w:rsidRDefault="000D6864" w:rsidP="000D6864"/>
    <w:p w14:paraId="0A233429" w14:textId="77777777" w:rsidR="000D6864" w:rsidRDefault="000D6864" w:rsidP="000D6864">
      <w:pPr>
        <w:spacing w:before="240" w:after="240" w:line="360" w:lineRule="auto"/>
        <w:ind w:right="49"/>
        <w:contextualSpacing/>
        <w:jc w:val="both"/>
        <w:rPr>
          <w:rFonts w:ascii="Palatino Linotype" w:hAnsi="Palatino Linotype" w:cs="Arial"/>
          <w:lang w:eastAsia="es-MX"/>
        </w:rPr>
      </w:pPr>
      <w:r w:rsidRPr="0035341C">
        <w:rPr>
          <w:rFonts w:ascii="Palatino Linotype" w:hAnsi="Palatino Linotype" w:cs="Arial"/>
        </w:rPr>
        <w:t xml:space="preserve">Además, </w:t>
      </w:r>
      <w:r w:rsidRPr="0035341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394BF5F" w14:textId="77777777" w:rsidR="000D6864" w:rsidRPr="00BB3A63" w:rsidRDefault="000D6864" w:rsidP="000D6864">
      <w:pPr>
        <w:spacing w:before="240" w:after="240" w:line="360" w:lineRule="auto"/>
        <w:ind w:right="49"/>
        <w:contextualSpacing/>
        <w:jc w:val="both"/>
        <w:rPr>
          <w:rFonts w:ascii="Palatino Linotype" w:hAnsi="Palatino Linotype" w:cs="Arial"/>
          <w:lang w:eastAsia="es-MX"/>
        </w:rPr>
      </w:pPr>
    </w:p>
    <w:p w14:paraId="7C7E5502" w14:textId="77777777" w:rsidR="000D6864" w:rsidRPr="0035341C" w:rsidRDefault="000D6864" w:rsidP="000D6864">
      <w:pPr>
        <w:spacing w:line="360" w:lineRule="auto"/>
        <w:jc w:val="both"/>
        <w:rPr>
          <w:rFonts w:ascii="Palatino Linotype" w:hAnsi="Palatino Linotype" w:cs="Arial"/>
          <w:color w:val="222222"/>
          <w:szCs w:val="19"/>
          <w:lang w:eastAsia="es-MX"/>
        </w:rPr>
      </w:pPr>
      <w:r w:rsidRPr="0035341C">
        <w:rPr>
          <w:rFonts w:ascii="Palatino Linotype" w:hAnsi="Palatino Linotype"/>
          <w:color w:val="000000"/>
        </w:rPr>
        <w:t xml:space="preserve">Sirve como apoyo </w:t>
      </w:r>
      <w:r w:rsidRPr="0035341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5902218" w14:textId="77777777" w:rsidR="000D6864" w:rsidRPr="0035341C" w:rsidRDefault="000D6864" w:rsidP="000D6864">
      <w:pPr>
        <w:pStyle w:val="Sinespaciado"/>
        <w:rPr>
          <w:lang w:eastAsia="es-MX"/>
        </w:rPr>
      </w:pPr>
    </w:p>
    <w:p w14:paraId="5578A9A4" w14:textId="77777777" w:rsidR="000D6864" w:rsidRPr="0035341C" w:rsidRDefault="000D6864" w:rsidP="000D6864">
      <w:pPr>
        <w:shd w:val="clear" w:color="auto" w:fill="FFFFFF"/>
        <w:tabs>
          <w:tab w:val="left" w:pos="8647"/>
        </w:tabs>
        <w:ind w:left="567" w:right="616"/>
        <w:jc w:val="both"/>
        <w:rPr>
          <w:rFonts w:ascii="Palatino Linotype" w:hAnsi="Palatino Linotype" w:cs="Arial"/>
          <w:i/>
          <w:iCs/>
          <w:color w:val="222222"/>
          <w:sz w:val="22"/>
          <w:lang w:eastAsia="es-MX"/>
        </w:rPr>
      </w:pPr>
      <w:r w:rsidRPr="0035341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5341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110D7E4" w14:textId="77777777" w:rsidR="000D6864" w:rsidRPr="0035341C" w:rsidRDefault="000D6864" w:rsidP="000D6864">
      <w:pPr>
        <w:pStyle w:val="Sinespaciado"/>
      </w:pPr>
    </w:p>
    <w:p w14:paraId="4E36FB1A" w14:textId="77777777" w:rsidR="000D6864" w:rsidRPr="0035341C" w:rsidRDefault="000D6864" w:rsidP="000D6864">
      <w:pPr>
        <w:pStyle w:val="Sinespaciado"/>
      </w:pPr>
    </w:p>
    <w:p w14:paraId="2E4BF3E8" w14:textId="77777777" w:rsidR="000D6864" w:rsidRPr="0035341C" w:rsidRDefault="000D6864" w:rsidP="000D6864">
      <w:pPr>
        <w:spacing w:line="360" w:lineRule="auto"/>
        <w:contextualSpacing/>
        <w:jc w:val="both"/>
        <w:rPr>
          <w:rFonts w:ascii="Palatino Linotype" w:hAnsi="Palatino Linotype" w:cs="Arial"/>
        </w:rPr>
      </w:pPr>
      <w:r w:rsidRPr="0035341C">
        <w:rPr>
          <w:rFonts w:ascii="Palatino Linotype" w:hAnsi="Palatino Linotype" w:cs="Arial"/>
          <w:bCs/>
        </w:rPr>
        <w:t xml:space="preserve">Además, </w:t>
      </w:r>
      <w:r w:rsidRPr="0035341C">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2D8CE7E" w14:textId="77777777" w:rsidR="000D6864" w:rsidRPr="0035341C" w:rsidRDefault="000D6864" w:rsidP="000D6864">
      <w:pPr>
        <w:pStyle w:val="Sinespaciado"/>
      </w:pPr>
    </w:p>
    <w:p w14:paraId="42768EFD" w14:textId="77777777" w:rsidR="000D6864" w:rsidRPr="0035341C" w:rsidRDefault="000D6864" w:rsidP="000D6864">
      <w:pPr>
        <w:ind w:left="567" w:right="616"/>
        <w:contextualSpacing/>
        <w:jc w:val="both"/>
        <w:rPr>
          <w:rFonts w:ascii="Palatino Linotype" w:hAnsi="Palatino Linotype" w:cs="Arial"/>
          <w:i/>
          <w:sz w:val="22"/>
        </w:rPr>
      </w:pPr>
      <w:r w:rsidRPr="0035341C">
        <w:rPr>
          <w:rFonts w:ascii="Palatino Linotype" w:hAnsi="Palatino Linotype" w:cs="Arial"/>
          <w:b/>
          <w:i/>
          <w:sz w:val="22"/>
        </w:rPr>
        <w:t>Artículo 23.</w:t>
      </w:r>
      <w:r w:rsidRPr="0035341C">
        <w:rPr>
          <w:rFonts w:ascii="Palatino Linotype" w:hAnsi="Palatino Linotype" w:cs="Arial"/>
          <w:i/>
          <w:sz w:val="22"/>
        </w:rPr>
        <w:t xml:space="preserve"> Son sujetos obligados a transparentar y permitir el acceso a su información y proteger los datos personales que obren en su poder:</w:t>
      </w:r>
    </w:p>
    <w:p w14:paraId="59586A3B" w14:textId="77777777" w:rsidR="000D6864" w:rsidRPr="0035341C" w:rsidRDefault="000D6864" w:rsidP="000D6864">
      <w:pPr>
        <w:ind w:left="567" w:right="616"/>
        <w:contextualSpacing/>
        <w:jc w:val="both"/>
        <w:rPr>
          <w:rFonts w:ascii="Palatino Linotype" w:hAnsi="Palatino Linotype" w:cs="Arial"/>
          <w:b/>
          <w:i/>
          <w:sz w:val="22"/>
        </w:rPr>
      </w:pPr>
    </w:p>
    <w:p w14:paraId="2FF04FF9" w14:textId="77777777" w:rsidR="000D6864" w:rsidRPr="0035341C" w:rsidRDefault="000D6864" w:rsidP="000D6864">
      <w:pPr>
        <w:ind w:left="567" w:right="616"/>
        <w:contextualSpacing/>
        <w:jc w:val="both"/>
        <w:rPr>
          <w:rFonts w:ascii="Palatino Linotype" w:hAnsi="Palatino Linotype" w:cs="Arial"/>
          <w:bCs/>
          <w:i/>
          <w:sz w:val="22"/>
        </w:rPr>
      </w:pPr>
      <w:r w:rsidRPr="0035341C">
        <w:rPr>
          <w:rFonts w:ascii="Palatino Linotype" w:hAnsi="Palatino Linotype" w:cs="Arial"/>
          <w:b/>
          <w:i/>
          <w:sz w:val="22"/>
        </w:rPr>
        <w:t xml:space="preserve">IV. </w:t>
      </w:r>
      <w:r w:rsidRPr="0035341C">
        <w:rPr>
          <w:rFonts w:ascii="Palatino Linotype" w:hAnsi="Palatino Linotype" w:cs="Arial"/>
          <w:bCs/>
          <w:i/>
          <w:sz w:val="22"/>
        </w:rPr>
        <w:t>Los ayuntamientos y las dependencias, organismos, órganos y entidades de la administración municipal;</w:t>
      </w:r>
    </w:p>
    <w:p w14:paraId="78503A69" w14:textId="77777777" w:rsidR="000D6864" w:rsidRPr="000D6864" w:rsidRDefault="000D6864" w:rsidP="00A76C65">
      <w:pPr>
        <w:spacing w:line="360" w:lineRule="auto"/>
        <w:ind w:right="141"/>
        <w:jc w:val="both"/>
        <w:rPr>
          <w:rFonts w:ascii="Palatino Linotype" w:eastAsiaTheme="minorHAnsi" w:hAnsi="Palatino Linotype" w:cs="Arial"/>
          <w:bCs/>
          <w:iCs/>
          <w:lang w:val="es-MX" w:eastAsia="en-US"/>
        </w:rPr>
      </w:pPr>
    </w:p>
    <w:p w14:paraId="39ADE9E8" w14:textId="29DF53E3" w:rsidR="00065643" w:rsidRDefault="00065643"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Así las cosas, en la etapa de manifestaciones tanto Sujeto Obligado como recurrente fueron omisos en hacer llegar por una parte su informe justificado, y por la otra manifestaciones, pruebas o algún alegato, ello sin que se óbice para conocer y resolver del presente medio de impugnación.</w:t>
      </w:r>
    </w:p>
    <w:p w14:paraId="104C25FE" w14:textId="77777777" w:rsidR="00065643" w:rsidRDefault="00065643" w:rsidP="00226478">
      <w:pPr>
        <w:tabs>
          <w:tab w:val="left" w:pos="709"/>
        </w:tabs>
        <w:spacing w:line="360" w:lineRule="auto"/>
        <w:contextualSpacing/>
        <w:jc w:val="both"/>
        <w:rPr>
          <w:rFonts w:ascii="Palatino Linotype" w:hAnsi="Palatino Linotype" w:cs="Arial"/>
          <w:lang w:val="es-ES_tradnl"/>
        </w:rPr>
      </w:pPr>
    </w:p>
    <w:p w14:paraId="243777FA" w14:textId="1D1026CC" w:rsidR="00065643" w:rsidRDefault="00065643"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En ese sentido la </w:t>
      </w:r>
      <w:proofErr w:type="spellStart"/>
      <w:r w:rsidRPr="00254B1C">
        <w:rPr>
          <w:rFonts w:ascii="Palatino Linotype" w:hAnsi="Palatino Linotype" w:cs="Arial"/>
          <w:i/>
          <w:lang w:val="es-ES_tradnl"/>
        </w:rPr>
        <w:t>litis</w:t>
      </w:r>
      <w:proofErr w:type="spellEnd"/>
      <w:r>
        <w:rPr>
          <w:rFonts w:ascii="Palatino Linotype" w:hAnsi="Palatino Linotype" w:cs="Arial"/>
          <w:lang w:val="es-ES_tradnl"/>
        </w:rPr>
        <w:t xml:space="preserve"> queda fijada, en determinar si </w:t>
      </w:r>
      <w:r w:rsidR="00BF62E4">
        <w:rPr>
          <w:rFonts w:ascii="Palatino Linotype" w:hAnsi="Palatino Linotype" w:cs="Arial"/>
          <w:lang w:val="es-ES_tradnl"/>
        </w:rPr>
        <w:t>las ligas electrónicas entregadas</w:t>
      </w:r>
      <w:r>
        <w:rPr>
          <w:rFonts w:ascii="Palatino Linotype" w:hAnsi="Palatino Linotype" w:cs="Arial"/>
          <w:lang w:val="es-ES_tradnl"/>
        </w:rPr>
        <w:t xml:space="preserve"> por el Sujeto Obligado, satisface la pretensión del recurrente, de conformidad al Marco Normativo aplicable.</w:t>
      </w:r>
    </w:p>
    <w:p w14:paraId="012DCCA1" w14:textId="77777777" w:rsidR="00BF62E4" w:rsidRDefault="00BF62E4" w:rsidP="00226478">
      <w:pPr>
        <w:tabs>
          <w:tab w:val="left" w:pos="709"/>
        </w:tabs>
        <w:spacing w:line="360" w:lineRule="auto"/>
        <w:contextualSpacing/>
        <w:jc w:val="both"/>
        <w:rPr>
          <w:rFonts w:ascii="Palatino Linotype" w:hAnsi="Palatino Linotype" w:cs="Arial"/>
          <w:lang w:val="es-ES_tradnl"/>
        </w:rPr>
      </w:pPr>
    </w:p>
    <w:p w14:paraId="5F5329F4" w14:textId="77777777" w:rsidR="00BF62E4" w:rsidRDefault="00BF62E4" w:rsidP="00226478">
      <w:pPr>
        <w:tabs>
          <w:tab w:val="left" w:pos="709"/>
        </w:tabs>
        <w:spacing w:line="360" w:lineRule="auto"/>
        <w:contextualSpacing/>
        <w:jc w:val="both"/>
        <w:rPr>
          <w:rFonts w:ascii="Palatino Linotype" w:hAnsi="Palatino Linotype" w:cs="Arial"/>
          <w:lang w:val="es-ES_tradnl"/>
        </w:rPr>
      </w:pPr>
    </w:p>
    <w:p w14:paraId="29AEED35" w14:textId="6EAF1F85" w:rsidR="00BF62E4" w:rsidRDefault="003258C2"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noProof/>
          <w:lang w:val="es-MX" w:eastAsia="es-MX"/>
        </w:rPr>
        <w:lastRenderedPageBreak/>
        <w:drawing>
          <wp:anchor distT="0" distB="0" distL="114300" distR="114300" simplePos="0" relativeHeight="251667456" behindDoc="0" locked="0" layoutInCell="1" allowOverlap="1" wp14:anchorId="4F592501" wp14:editId="2CD29FE2">
            <wp:simplePos x="0" y="0"/>
            <wp:positionH relativeFrom="margin">
              <wp:posOffset>213756</wp:posOffset>
            </wp:positionH>
            <wp:positionV relativeFrom="paragraph">
              <wp:posOffset>30917</wp:posOffset>
            </wp:positionV>
            <wp:extent cx="5082540" cy="1000125"/>
            <wp:effectExtent l="0" t="0" r="381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082540" cy="1000125"/>
                    </a:xfrm>
                    <a:prstGeom prst="rect">
                      <a:avLst/>
                    </a:prstGeom>
                  </pic:spPr>
                </pic:pic>
              </a:graphicData>
            </a:graphic>
            <wp14:sizeRelH relativeFrom="margin">
              <wp14:pctWidth>0</wp14:pctWidth>
            </wp14:sizeRelH>
            <wp14:sizeRelV relativeFrom="margin">
              <wp14:pctHeight>0</wp14:pctHeight>
            </wp14:sizeRelV>
          </wp:anchor>
        </w:drawing>
      </w:r>
    </w:p>
    <w:p w14:paraId="36094CD2" w14:textId="77777777" w:rsidR="00BF62E4" w:rsidRDefault="00BF62E4" w:rsidP="00226478">
      <w:pPr>
        <w:tabs>
          <w:tab w:val="left" w:pos="709"/>
        </w:tabs>
        <w:spacing w:line="360" w:lineRule="auto"/>
        <w:contextualSpacing/>
        <w:jc w:val="both"/>
        <w:rPr>
          <w:rFonts w:ascii="Palatino Linotype" w:hAnsi="Palatino Linotype" w:cs="Arial"/>
          <w:lang w:val="es-ES_tradnl"/>
        </w:rPr>
      </w:pPr>
    </w:p>
    <w:p w14:paraId="0A2DF748" w14:textId="77777777" w:rsidR="00BF62E4" w:rsidRDefault="00BF62E4" w:rsidP="00226478">
      <w:pPr>
        <w:tabs>
          <w:tab w:val="left" w:pos="709"/>
        </w:tabs>
        <w:spacing w:line="360" w:lineRule="auto"/>
        <w:contextualSpacing/>
        <w:jc w:val="both"/>
        <w:rPr>
          <w:rFonts w:ascii="Palatino Linotype" w:hAnsi="Palatino Linotype" w:cs="Arial"/>
          <w:lang w:val="es-ES_tradnl"/>
        </w:rPr>
      </w:pPr>
    </w:p>
    <w:p w14:paraId="234EEBD0" w14:textId="77777777" w:rsidR="00BF62E4" w:rsidRDefault="00BF62E4" w:rsidP="00226478">
      <w:pPr>
        <w:tabs>
          <w:tab w:val="left" w:pos="709"/>
        </w:tabs>
        <w:spacing w:line="360" w:lineRule="auto"/>
        <w:contextualSpacing/>
        <w:jc w:val="both"/>
        <w:rPr>
          <w:rFonts w:ascii="Palatino Linotype" w:hAnsi="Palatino Linotype" w:cs="Arial"/>
          <w:lang w:val="es-ES_tradnl"/>
        </w:rPr>
      </w:pPr>
    </w:p>
    <w:p w14:paraId="503D3B8A" w14:textId="7B0742EE" w:rsidR="003258C2" w:rsidRDefault="003258C2"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Se aprecia que remite la respuesta el área competente del Sujeto Obligado, por corresponder a la Tesorería Municipal, la administración de ingresos y egresos del Municipios.</w:t>
      </w:r>
    </w:p>
    <w:p w14:paraId="7F3DF8CC" w14:textId="77777777" w:rsidR="001867EF" w:rsidRDefault="001867EF" w:rsidP="00226478">
      <w:pPr>
        <w:tabs>
          <w:tab w:val="left" w:pos="709"/>
        </w:tabs>
        <w:spacing w:line="360" w:lineRule="auto"/>
        <w:contextualSpacing/>
        <w:jc w:val="both"/>
        <w:rPr>
          <w:rFonts w:ascii="Palatino Linotype" w:hAnsi="Palatino Linotype" w:cs="Arial"/>
          <w:b/>
          <w:bCs/>
          <w:i/>
          <w:iCs/>
          <w:lang w:val="es-ES_tradnl"/>
        </w:rPr>
      </w:pPr>
    </w:p>
    <w:p w14:paraId="02C95CF7" w14:textId="7F83D2E1" w:rsidR="001867EF" w:rsidRPr="001867EF" w:rsidRDefault="001867EF" w:rsidP="00226478">
      <w:pPr>
        <w:tabs>
          <w:tab w:val="left" w:pos="709"/>
        </w:tabs>
        <w:spacing w:line="360" w:lineRule="auto"/>
        <w:contextualSpacing/>
        <w:jc w:val="both"/>
        <w:rPr>
          <w:rFonts w:ascii="Palatino Linotype" w:hAnsi="Palatino Linotype" w:cs="Arial"/>
          <w:b/>
          <w:bCs/>
          <w:i/>
          <w:iCs/>
          <w:lang w:val="es-ES_tradnl"/>
        </w:rPr>
      </w:pPr>
      <w:r w:rsidRPr="001867EF">
        <w:rPr>
          <w:rFonts w:ascii="Palatino Linotype" w:hAnsi="Palatino Linotype" w:cs="Arial"/>
          <w:b/>
          <w:bCs/>
          <w:i/>
          <w:iCs/>
          <w:lang w:val="es-ES_tradnl"/>
        </w:rPr>
        <w:t>Del Bando Municipal 2025.</w:t>
      </w:r>
    </w:p>
    <w:p w14:paraId="57D27158" w14:textId="77777777" w:rsidR="001867EF" w:rsidRPr="001867EF" w:rsidRDefault="001867EF" w:rsidP="001867EF">
      <w:pPr>
        <w:tabs>
          <w:tab w:val="left" w:pos="709"/>
        </w:tabs>
        <w:spacing w:line="276" w:lineRule="auto"/>
        <w:ind w:left="851" w:right="616"/>
        <w:contextualSpacing/>
        <w:jc w:val="both"/>
        <w:rPr>
          <w:rFonts w:ascii="Palatino Linotype" w:hAnsi="Palatino Linotype" w:cs="Arial"/>
          <w:b/>
          <w:bCs/>
          <w:i/>
          <w:iCs/>
        </w:rPr>
      </w:pPr>
      <w:r w:rsidRPr="001867EF">
        <w:rPr>
          <w:rFonts w:ascii="Palatino Linotype" w:hAnsi="Palatino Linotype" w:cs="Arial"/>
          <w:b/>
          <w:bCs/>
          <w:i/>
          <w:iCs/>
        </w:rPr>
        <w:t xml:space="preserve">CAPÍTULO II </w:t>
      </w:r>
    </w:p>
    <w:p w14:paraId="427AA9EC" w14:textId="77777777" w:rsidR="001867EF" w:rsidRPr="001867EF" w:rsidRDefault="001867EF" w:rsidP="001867EF">
      <w:pPr>
        <w:tabs>
          <w:tab w:val="left" w:pos="709"/>
        </w:tabs>
        <w:spacing w:line="276" w:lineRule="auto"/>
        <w:ind w:left="851" w:right="616"/>
        <w:contextualSpacing/>
        <w:jc w:val="both"/>
        <w:rPr>
          <w:rFonts w:ascii="Palatino Linotype" w:hAnsi="Palatino Linotype" w:cs="Arial"/>
          <w:b/>
          <w:bCs/>
          <w:i/>
          <w:iCs/>
        </w:rPr>
      </w:pPr>
      <w:r w:rsidRPr="001867EF">
        <w:rPr>
          <w:rFonts w:ascii="Palatino Linotype" w:hAnsi="Palatino Linotype" w:cs="Arial"/>
          <w:b/>
          <w:bCs/>
          <w:i/>
          <w:iCs/>
        </w:rPr>
        <w:t xml:space="preserve">DE LA HACIENDA PÚBLICA MUNICIPAL </w:t>
      </w:r>
    </w:p>
    <w:p w14:paraId="727F0AC8" w14:textId="2E9C6FD2" w:rsidR="001867EF" w:rsidRPr="001867EF" w:rsidRDefault="001867EF" w:rsidP="001867EF">
      <w:pPr>
        <w:tabs>
          <w:tab w:val="left" w:pos="709"/>
        </w:tabs>
        <w:spacing w:line="276" w:lineRule="auto"/>
        <w:ind w:left="851" w:right="616"/>
        <w:contextualSpacing/>
        <w:jc w:val="both"/>
        <w:rPr>
          <w:rFonts w:ascii="Palatino Linotype" w:hAnsi="Palatino Linotype" w:cs="Arial"/>
          <w:i/>
          <w:iCs/>
        </w:rPr>
      </w:pPr>
      <w:r w:rsidRPr="001867EF">
        <w:rPr>
          <w:rFonts w:ascii="Palatino Linotype" w:hAnsi="Palatino Linotype" w:cs="Arial"/>
          <w:b/>
          <w:bCs/>
          <w:i/>
          <w:iCs/>
        </w:rPr>
        <w:t>Artículo 51</w:t>
      </w:r>
      <w:r w:rsidRPr="001867EF">
        <w:rPr>
          <w:rFonts w:ascii="Palatino Linotype" w:hAnsi="Palatino Linotype" w:cs="Arial"/>
          <w:i/>
          <w:iCs/>
        </w:rPr>
        <w:t xml:space="preserve">. La Hacienda Pública Municipal se integra conforme a lo establecido en el artículo 97 de la Ley Orgánica Municipal. </w:t>
      </w:r>
    </w:p>
    <w:p w14:paraId="7E7BD588" w14:textId="77777777" w:rsidR="001867EF" w:rsidRPr="001867EF" w:rsidRDefault="001867EF" w:rsidP="001867EF">
      <w:pPr>
        <w:tabs>
          <w:tab w:val="left" w:pos="709"/>
        </w:tabs>
        <w:spacing w:line="276" w:lineRule="auto"/>
        <w:ind w:left="851" w:right="616"/>
        <w:contextualSpacing/>
        <w:jc w:val="both"/>
        <w:rPr>
          <w:rFonts w:ascii="Palatino Linotype" w:hAnsi="Palatino Linotype" w:cs="Arial"/>
          <w:i/>
          <w:iCs/>
        </w:rPr>
      </w:pPr>
    </w:p>
    <w:p w14:paraId="7FAD18C6" w14:textId="77777777" w:rsidR="001867EF" w:rsidRPr="001867EF" w:rsidRDefault="001867EF" w:rsidP="001867EF">
      <w:pPr>
        <w:tabs>
          <w:tab w:val="left" w:pos="709"/>
        </w:tabs>
        <w:spacing w:line="276" w:lineRule="auto"/>
        <w:ind w:left="851" w:right="616"/>
        <w:contextualSpacing/>
        <w:jc w:val="both"/>
        <w:rPr>
          <w:rFonts w:ascii="Palatino Linotype" w:hAnsi="Palatino Linotype" w:cs="Arial"/>
          <w:i/>
          <w:iCs/>
        </w:rPr>
      </w:pPr>
      <w:r w:rsidRPr="001867EF">
        <w:rPr>
          <w:rFonts w:ascii="Palatino Linotype" w:hAnsi="Palatino Linotype" w:cs="Arial"/>
          <w:b/>
          <w:bCs/>
          <w:i/>
          <w:iCs/>
        </w:rPr>
        <w:t>Artículo 52</w:t>
      </w:r>
      <w:r w:rsidRPr="001867EF">
        <w:rPr>
          <w:rFonts w:ascii="Palatino Linotype" w:hAnsi="Palatino Linotype" w:cs="Arial"/>
          <w:i/>
          <w:iCs/>
        </w:rPr>
        <w:t xml:space="preserve">. Son autoridades fiscales del Municipio, las establecidas en el artículo 16 del Código Financiero del Estado de México y Municipios, mismas que son: </w:t>
      </w:r>
    </w:p>
    <w:p w14:paraId="04AB097C" w14:textId="2B0BD312" w:rsidR="001867EF" w:rsidRPr="001867EF" w:rsidRDefault="001867EF" w:rsidP="001867EF">
      <w:pPr>
        <w:tabs>
          <w:tab w:val="left" w:pos="709"/>
        </w:tabs>
        <w:spacing w:line="276" w:lineRule="auto"/>
        <w:ind w:left="851" w:right="616"/>
        <w:contextualSpacing/>
        <w:jc w:val="both"/>
        <w:rPr>
          <w:rFonts w:ascii="Palatino Linotype" w:hAnsi="Palatino Linotype" w:cs="Arial"/>
          <w:i/>
          <w:iCs/>
        </w:rPr>
      </w:pPr>
      <w:r w:rsidRPr="001867EF">
        <w:rPr>
          <w:rFonts w:ascii="Palatino Linotype" w:hAnsi="Palatino Linotype" w:cs="Arial"/>
          <w:i/>
          <w:iCs/>
        </w:rPr>
        <w:t xml:space="preserve">I. El Ayuntamiento; </w:t>
      </w:r>
    </w:p>
    <w:p w14:paraId="3FC2BEF0" w14:textId="77777777" w:rsidR="001867EF" w:rsidRPr="001867EF" w:rsidRDefault="001867EF" w:rsidP="001867EF">
      <w:pPr>
        <w:tabs>
          <w:tab w:val="left" w:pos="709"/>
        </w:tabs>
        <w:spacing w:line="276" w:lineRule="auto"/>
        <w:ind w:left="851" w:right="616"/>
        <w:contextualSpacing/>
        <w:jc w:val="both"/>
        <w:rPr>
          <w:rFonts w:ascii="Palatino Linotype" w:hAnsi="Palatino Linotype" w:cs="Arial"/>
          <w:i/>
          <w:iCs/>
        </w:rPr>
      </w:pPr>
      <w:r w:rsidRPr="001867EF">
        <w:rPr>
          <w:rFonts w:ascii="Palatino Linotype" w:hAnsi="Palatino Linotype" w:cs="Arial"/>
          <w:i/>
          <w:iCs/>
        </w:rPr>
        <w:t xml:space="preserve">II. El Presidente Municipal; </w:t>
      </w:r>
    </w:p>
    <w:p w14:paraId="4FB9EED2" w14:textId="77777777" w:rsidR="001867EF" w:rsidRPr="001867EF" w:rsidRDefault="001867EF" w:rsidP="001867EF">
      <w:pPr>
        <w:tabs>
          <w:tab w:val="left" w:pos="709"/>
        </w:tabs>
        <w:spacing w:line="276" w:lineRule="auto"/>
        <w:ind w:left="851" w:right="616"/>
        <w:contextualSpacing/>
        <w:jc w:val="both"/>
        <w:rPr>
          <w:rFonts w:ascii="Palatino Linotype" w:hAnsi="Palatino Linotype" w:cs="Arial"/>
          <w:i/>
          <w:iCs/>
        </w:rPr>
      </w:pPr>
      <w:r w:rsidRPr="001867EF">
        <w:rPr>
          <w:rFonts w:ascii="Palatino Linotype" w:hAnsi="Palatino Linotype" w:cs="Arial"/>
          <w:i/>
          <w:iCs/>
        </w:rPr>
        <w:t xml:space="preserve">III. La Síndica Municipal, y </w:t>
      </w:r>
    </w:p>
    <w:p w14:paraId="0F28E363" w14:textId="2D23C143" w:rsidR="001867EF" w:rsidRPr="001867EF" w:rsidRDefault="001867EF" w:rsidP="001867EF">
      <w:pPr>
        <w:tabs>
          <w:tab w:val="left" w:pos="709"/>
        </w:tabs>
        <w:spacing w:line="276" w:lineRule="auto"/>
        <w:ind w:left="851" w:right="616"/>
        <w:contextualSpacing/>
        <w:jc w:val="both"/>
        <w:rPr>
          <w:rFonts w:ascii="Palatino Linotype" w:hAnsi="Palatino Linotype" w:cs="Arial"/>
          <w:i/>
          <w:iCs/>
        </w:rPr>
      </w:pPr>
      <w:r w:rsidRPr="001867EF">
        <w:rPr>
          <w:rFonts w:ascii="Palatino Linotype" w:hAnsi="Palatino Linotype" w:cs="Arial"/>
          <w:i/>
          <w:iCs/>
        </w:rPr>
        <w:t xml:space="preserve">IV. </w:t>
      </w:r>
      <w:r w:rsidRPr="001867EF">
        <w:rPr>
          <w:rFonts w:ascii="Palatino Linotype" w:hAnsi="Palatino Linotype" w:cs="Arial"/>
          <w:i/>
          <w:iCs/>
          <w:u w:val="single"/>
        </w:rPr>
        <w:t>El Tesorero Municipal</w:t>
      </w:r>
      <w:r w:rsidRPr="001867EF">
        <w:rPr>
          <w:rFonts w:ascii="Palatino Linotype" w:hAnsi="Palatino Linotype" w:cs="Arial"/>
          <w:i/>
          <w:iCs/>
        </w:rPr>
        <w:t xml:space="preserve">. </w:t>
      </w:r>
    </w:p>
    <w:p w14:paraId="0042286A" w14:textId="77777777" w:rsidR="001867EF" w:rsidRPr="001867EF" w:rsidRDefault="001867EF" w:rsidP="001867EF">
      <w:pPr>
        <w:tabs>
          <w:tab w:val="left" w:pos="709"/>
        </w:tabs>
        <w:spacing w:line="276" w:lineRule="auto"/>
        <w:ind w:left="851" w:right="616"/>
        <w:contextualSpacing/>
        <w:jc w:val="both"/>
        <w:rPr>
          <w:rFonts w:ascii="Palatino Linotype" w:hAnsi="Palatino Linotype" w:cs="Arial"/>
          <w:i/>
          <w:iCs/>
        </w:rPr>
      </w:pPr>
    </w:p>
    <w:p w14:paraId="1A15CA3C" w14:textId="2EA80E87" w:rsidR="001867EF" w:rsidRPr="001867EF" w:rsidRDefault="001867EF" w:rsidP="001867EF">
      <w:pPr>
        <w:tabs>
          <w:tab w:val="left" w:pos="709"/>
        </w:tabs>
        <w:spacing w:line="276" w:lineRule="auto"/>
        <w:ind w:left="851" w:right="616"/>
        <w:contextualSpacing/>
        <w:jc w:val="both"/>
        <w:rPr>
          <w:rFonts w:ascii="Palatino Linotype" w:hAnsi="Palatino Linotype" w:cs="Arial"/>
          <w:i/>
          <w:iCs/>
          <w:lang w:val="es-ES_tradnl"/>
        </w:rPr>
      </w:pPr>
      <w:r w:rsidRPr="001867EF">
        <w:rPr>
          <w:rFonts w:ascii="Palatino Linotype" w:hAnsi="Palatino Linotype" w:cs="Arial"/>
          <w:b/>
          <w:bCs/>
          <w:i/>
          <w:iCs/>
        </w:rPr>
        <w:t>Artículo 53.</w:t>
      </w:r>
      <w:r w:rsidRPr="001867EF">
        <w:rPr>
          <w:rFonts w:ascii="Palatino Linotype" w:hAnsi="Palatino Linotype" w:cs="Arial"/>
          <w:i/>
          <w:iCs/>
        </w:rPr>
        <w:t xml:space="preserve"> La Tesorería Municipal es el único órgano de la Administración Pública autorizado para la recaudación de los impuestos y contribuciones, de acuerdo con la Ley de Ingresos de los Municipios del Estado de México, el Código Financiero del Estado de México y Municipios y demás leyes aplicables vigentes.</w:t>
      </w:r>
    </w:p>
    <w:p w14:paraId="07BB4B20" w14:textId="77777777" w:rsidR="003258C2" w:rsidRDefault="003258C2" w:rsidP="001867EF">
      <w:pPr>
        <w:tabs>
          <w:tab w:val="left" w:pos="709"/>
        </w:tabs>
        <w:spacing w:line="276" w:lineRule="auto"/>
        <w:contextualSpacing/>
        <w:jc w:val="both"/>
        <w:rPr>
          <w:rFonts w:ascii="Palatino Linotype" w:hAnsi="Palatino Linotype" w:cs="Arial"/>
          <w:lang w:val="es-ES_tradnl"/>
        </w:rPr>
      </w:pPr>
    </w:p>
    <w:p w14:paraId="04A682C2" w14:textId="07F1B1A7" w:rsidR="001867EF" w:rsidRPr="001867EF" w:rsidRDefault="001867EF" w:rsidP="001867EF">
      <w:pPr>
        <w:tabs>
          <w:tab w:val="left" w:pos="709"/>
        </w:tabs>
        <w:spacing w:line="276" w:lineRule="auto"/>
        <w:ind w:left="851" w:right="757"/>
        <w:contextualSpacing/>
        <w:jc w:val="both"/>
        <w:rPr>
          <w:rFonts w:ascii="Palatino Linotype" w:hAnsi="Palatino Linotype" w:cs="Arial"/>
          <w:i/>
          <w:iCs/>
        </w:rPr>
      </w:pPr>
      <w:r w:rsidRPr="001867EF">
        <w:rPr>
          <w:rFonts w:ascii="Palatino Linotype" w:hAnsi="Palatino Linotype" w:cs="Arial"/>
          <w:b/>
          <w:bCs/>
          <w:i/>
          <w:iCs/>
        </w:rPr>
        <w:t>Artículo 63</w:t>
      </w:r>
      <w:r w:rsidRPr="001867EF">
        <w:rPr>
          <w:rFonts w:ascii="Palatino Linotype" w:hAnsi="Palatino Linotype" w:cs="Arial"/>
          <w:i/>
          <w:iCs/>
        </w:rPr>
        <w:t xml:space="preserve">. La Tesorería Municipal es el órgano encargado de la recaudación de los ingresos municipales y responsable de realizar las erogaciones que haga el Ayuntamiento; estará a cargo de un Tesorero Municipal, el cual al tomar </w:t>
      </w:r>
      <w:r w:rsidRPr="001867EF">
        <w:rPr>
          <w:rFonts w:ascii="Palatino Linotype" w:hAnsi="Palatino Linotype" w:cs="Arial"/>
          <w:i/>
          <w:iCs/>
        </w:rPr>
        <w:lastRenderedPageBreak/>
        <w:t>posesión de su cargo, recibirá la Hacienda Pública de acuerdo con las previsiones a que se refiere el artículo 19 de la Ley Orgánica Municipal y remitirá un ejemplar de dicha documentación al Ayuntamiento, al Órgano Superior de Fiscalización del Estado de México y al Archivo de la Tesorería. El Tesorero Municipal tendrá las atribuciones que le confiere la Ley Orgánica Municipal, en su artículo 95 y demás disposiciones aplicables.</w:t>
      </w:r>
    </w:p>
    <w:p w14:paraId="782896B5" w14:textId="77777777" w:rsidR="003258C2" w:rsidRDefault="003258C2" w:rsidP="001867EF">
      <w:pPr>
        <w:tabs>
          <w:tab w:val="left" w:pos="709"/>
        </w:tabs>
        <w:spacing w:line="276" w:lineRule="auto"/>
        <w:contextualSpacing/>
        <w:jc w:val="both"/>
        <w:rPr>
          <w:rFonts w:ascii="Palatino Linotype" w:hAnsi="Palatino Linotype" w:cs="Arial"/>
          <w:lang w:val="es-ES_tradnl"/>
        </w:rPr>
      </w:pPr>
    </w:p>
    <w:p w14:paraId="1E5833EC" w14:textId="5974118D" w:rsidR="001867EF" w:rsidRPr="001867EF" w:rsidRDefault="001867EF" w:rsidP="003258C2">
      <w:pPr>
        <w:spacing w:line="360" w:lineRule="auto"/>
        <w:ind w:right="141"/>
        <w:jc w:val="both"/>
        <w:rPr>
          <w:rFonts w:ascii="Palatino Linotype" w:eastAsiaTheme="minorHAnsi" w:hAnsi="Palatino Linotype" w:cstheme="minorBidi"/>
          <w:b/>
          <w:bCs/>
          <w:i/>
          <w:iCs/>
          <w:szCs w:val="22"/>
          <w:lang w:eastAsia="es-MX"/>
        </w:rPr>
      </w:pPr>
      <w:r w:rsidRPr="001867EF">
        <w:rPr>
          <w:rFonts w:ascii="Palatino Linotype" w:eastAsiaTheme="minorHAnsi" w:hAnsi="Palatino Linotype" w:cstheme="minorBidi"/>
          <w:b/>
          <w:bCs/>
          <w:i/>
          <w:iCs/>
          <w:szCs w:val="22"/>
          <w:lang w:eastAsia="es-MX"/>
        </w:rPr>
        <w:t>De la Ley Orgánica Municipal del Estado de México</w:t>
      </w:r>
    </w:p>
    <w:p w14:paraId="3A2C65CD" w14:textId="77777777" w:rsidR="001867EF" w:rsidRPr="001867EF" w:rsidRDefault="001867EF" w:rsidP="001867EF">
      <w:pPr>
        <w:tabs>
          <w:tab w:val="left" w:pos="8364"/>
        </w:tabs>
        <w:spacing w:line="276" w:lineRule="auto"/>
        <w:ind w:left="851" w:right="899"/>
        <w:jc w:val="both"/>
        <w:rPr>
          <w:rFonts w:ascii="Palatino Linotype" w:eastAsiaTheme="minorHAnsi" w:hAnsi="Palatino Linotype" w:cstheme="minorBidi"/>
          <w:b/>
          <w:bCs/>
          <w:i/>
          <w:iCs/>
          <w:szCs w:val="22"/>
          <w:lang w:eastAsia="es-MX"/>
        </w:rPr>
      </w:pPr>
      <w:r w:rsidRPr="001867EF">
        <w:rPr>
          <w:rFonts w:ascii="Palatino Linotype" w:eastAsiaTheme="minorHAnsi" w:hAnsi="Palatino Linotype" w:cstheme="minorBidi"/>
          <w:b/>
          <w:bCs/>
          <w:i/>
          <w:iCs/>
          <w:szCs w:val="22"/>
          <w:lang w:eastAsia="es-MX"/>
        </w:rPr>
        <w:t xml:space="preserve">CAPITULO SEGUNDO </w:t>
      </w:r>
    </w:p>
    <w:p w14:paraId="6A20031E" w14:textId="69248C6F" w:rsidR="001867EF" w:rsidRPr="001867EF" w:rsidRDefault="001867EF" w:rsidP="001867EF">
      <w:pPr>
        <w:tabs>
          <w:tab w:val="left" w:pos="8364"/>
        </w:tabs>
        <w:spacing w:line="276" w:lineRule="auto"/>
        <w:ind w:left="851" w:right="899"/>
        <w:jc w:val="both"/>
        <w:rPr>
          <w:rFonts w:ascii="Palatino Linotype" w:eastAsiaTheme="minorHAnsi" w:hAnsi="Palatino Linotype" w:cstheme="minorBidi"/>
          <w:b/>
          <w:bCs/>
          <w:i/>
          <w:iCs/>
          <w:szCs w:val="22"/>
          <w:lang w:eastAsia="es-MX"/>
        </w:rPr>
      </w:pPr>
      <w:r w:rsidRPr="001867EF">
        <w:rPr>
          <w:rFonts w:ascii="Palatino Linotype" w:eastAsiaTheme="minorHAnsi" w:hAnsi="Palatino Linotype" w:cstheme="minorBidi"/>
          <w:b/>
          <w:bCs/>
          <w:i/>
          <w:iCs/>
          <w:szCs w:val="22"/>
          <w:lang w:eastAsia="es-MX"/>
        </w:rPr>
        <w:t xml:space="preserve">De la Tesorería Municipal </w:t>
      </w:r>
    </w:p>
    <w:p w14:paraId="77C87572" w14:textId="202D2B68" w:rsidR="001867EF" w:rsidRPr="001867EF" w:rsidRDefault="001867EF" w:rsidP="001867EF">
      <w:pPr>
        <w:tabs>
          <w:tab w:val="left" w:pos="8364"/>
        </w:tabs>
        <w:spacing w:line="276" w:lineRule="auto"/>
        <w:ind w:left="851" w:right="899"/>
        <w:jc w:val="both"/>
        <w:rPr>
          <w:rFonts w:ascii="Palatino Linotype" w:eastAsiaTheme="minorHAnsi" w:hAnsi="Palatino Linotype" w:cstheme="minorBidi"/>
          <w:i/>
          <w:iCs/>
          <w:szCs w:val="22"/>
          <w:lang w:eastAsia="es-MX"/>
        </w:rPr>
      </w:pPr>
      <w:r w:rsidRPr="001867EF">
        <w:rPr>
          <w:rFonts w:ascii="Palatino Linotype" w:eastAsiaTheme="minorHAnsi" w:hAnsi="Palatino Linotype" w:cstheme="minorBidi"/>
          <w:b/>
          <w:bCs/>
          <w:i/>
          <w:iCs/>
          <w:szCs w:val="22"/>
          <w:lang w:eastAsia="es-MX"/>
        </w:rPr>
        <w:t>Artículo 93.-</w:t>
      </w:r>
      <w:r w:rsidRPr="001867EF">
        <w:rPr>
          <w:rFonts w:ascii="Palatino Linotype" w:eastAsiaTheme="minorHAnsi" w:hAnsi="Palatino Linotype" w:cstheme="minorBidi"/>
          <w:i/>
          <w:iCs/>
          <w:szCs w:val="22"/>
          <w:lang w:eastAsia="es-MX"/>
        </w:rPr>
        <w:t xml:space="preserve"> La tesorería municipal es el órgano encargado de la recaudación de los ingresos municipales y responsable de realizar las erogaciones que haga el ayuntamiento.</w:t>
      </w:r>
    </w:p>
    <w:p w14:paraId="60A6618E" w14:textId="77777777" w:rsidR="001867EF" w:rsidRPr="001867EF" w:rsidRDefault="001867EF" w:rsidP="001867EF">
      <w:pPr>
        <w:tabs>
          <w:tab w:val="left" w:pos="8364"/>
        </w:tabs>
        <w:spacing w:line="276" w:lineRule="auto"/>
        <w:ind w:left="851" w:right="899"/>
        <w:jc w:val="both"/>
        <w:rPr>
          <w:rFonts w:ascii="Palatino Linotype" w:eastAsiaTheme="minorHAnsi" w:hAnsi="Palatino Linotype" w:cstheme="minorBidi"/>
          <w:b/>
          <w:bCs/>
          <w:i/>
          <w:iCs/>
          <w:szCs w:val="22"/>
          <w:lang w:eastAsia="es-MX"/>
        </w:rPr>
      </w:pPr>
    </w:p>
    <w:p w14:paraId="219C4B42" w14:textId="6F05C237" w:rsidR="001867EF" w:rsidRPr="001867EF" w:rsidRDefault="001867EF" w:rsidP="001867EF">
      <w:pPr>
        <w:tabs>
          <w:tab w:val="left" w:pos="8364"/>
        </w:tabs>
        <w:spacing w:line="276" w:lineRule="auto"/>
        <w:ind w:left="851" w:right="899"/>
        <w:jc w:val="both"/>
        <w:rPr>
          <w:rFonts w:ascii="Palatino Linotype" w:eastAsiaTheme="minorHAnsi" w:hAnsi="Palatino Linotype" w:cstheme="minorBidi"/>
          <w:i/>
          <w:iCs/>
          <w:szCs w:val="22"/>
          <w:lang w:val="es-MX" w:eastAsia="es-MX"/>
        </w:rPr>
      </w:pPr>
      <w:r w:rsidRPr="001867EF">
        <w:rPr>
          <w:rFonts w:ascii="Palatino Linotype" w:eastAsiaTheme="minorHAnsi" w:hAnsi="Palatino Linotype" w:cstheme="minorBidi"/>
          <w:b/>
          <w:bCs/>
          <w:i/>
          <w:iCs/>
          <w:szCs w:val="22"/>
          <w:lang w:eastAsia="es-MX"/>
        </w:rPr>
        <w:t>Artículo 95.-</w:t>
      </w:r>
      <w:r w:rsidRPr="001867EF">
        <w:rPr>
          <w:rFonts w:ascii="Palatino Linotype" w:eastAsiaTheme="minorHAnsi" w:hAnsi="Palatino Linotype" w:cstheme="minorBidi"/>
          <w:i/>
          <w:iCs/>
          <w:szCs w:val="22"/>
          <w:lang w:eastAsia="es-MX"/>
        </w:rPr>
        <w:t xml:space="preserve"> Son atribuciones del tesorero municipal:</w:t>
      </w:r>
    </w:p>
    <w:p w14:paraId="3EFB3F7E" w14:textId="0DD3D2A1" w:rsidR="001867EF" w:rsidRPr="001867EF" w:rsidRDefault="001867EF" w:rsidP="001867EF">
      <w:pPr>
        <w:tabs>
          <w:tab w:val="left" w:pos="8364"/>
        </w:tabs>
        <w:spacing w:line="276" w:lineRule="auto"/>
        <w:ind w:left="851" w:right="899"/>
        <w:jc w:val="both"/>
        <w:rPr>
          <w:rFonts w:ascii="Palatino Linotype" w:eastAsiaTheme="minorHAnsi" w:hAnsi="Palatino Linotype" w:cstheme="minorBidi"/>
          <w:i/>
          <w:iCs/>
          <w:szCs w:val="22"/>
          <w:lang w:eastAsia="es-MX"/>
        </w:rPr>
      </w:pPr>
      <w:r w:rsidRPr="001867EF">
        <w:rPr>
          <w:rFonts w:ascii="Palatino Linotype" w:eastAsiaTheme="minorHAnsi" w:hAnsi="Palatino Linotype" w:cstheme="minorBidi"/>
          <w:i/>
          <w:iCs/>
          <w:szCs w:val="22"/>
          <w:lang w:eastAsia="es-MX"/>
        </w:rPr>
        <w:t>I</w:t>
      </w:r>
      <w:r w:rsidRPr="001867EF">
        <w:rPr>
          <w:rFonts w:ascii="Palatino Linotype" w:eastAsiaTheme="minorHAnsi" w:hAnsi="Palatino Linotype" w:cstheme="minorBidi"/>
          <w:b/>
          <w:bCs/>
          <w:i/>
          <w:iCs/>
          <w:szCs w:val="22"/>
          <w:lang w:eastAsia="es-MX"/>
        </w:rPr>
        <w:t>V.</w:t>
      </w:r>
      <w:r w:rsidRPr="001867EF">
        <w:rPr>
          <w:rFonts w:ascii="Palatino Linotype" w:eastAsiaTheme="minorHAnsi" w:hAnsi="Palatino Linotype" w:cstheme="minorBidi"/>
          <w:i/>
          <w:iCs/>
          <w:szCs w:val="22"/>
          <w:lang w:eastAsia="es-MX"/>
        </w:rPr>
        <w:t xml:space="preserve"> Llevar los registros contables, financieros y administrativos de los ingresos, egresos, e inventarios;</w:t>
      </w:r>
    </w:p>
    <w:p w14:paraId="4EA81B8C" w14:textId="77777777" w:rsidR="001867EF" w:rsidRDefault="001867EF" w:rsidP="003258C2">
      <w:pPr>
        <w:spacing w:line="360" w:lineRule="auto"/>
        <w:ind w:right="141"/>
        <w:jc w:val="both"/>
        <w:rPr>
          <w:rFonts w:ascii="Palatino Linotype" w:eastAsiaTheme="minorHAnsi" w:hAnsi="Palatino Linotype" w:cstheme="minorBidi"/>
          <w:szCs w:val="22"/>
          <w:lang w:eastAsia="es-MX"/>
        </w:rPr>
      </w:pPr>
    </w:p>
    <w:p w14:paraId="4751E48B" w14:textId="77777777" w:rsidR="00C84908" w:rsidRPr="00444C39" w:rsidRDefault="00C84908" w:rsidP="00C84908">
      <w:pPr>
        <w:spacing w:line="360" w:lineRule="auto"/>
        <w:contextualSpacing/>
        <w:jc w:val="both"/>
        <w:rPr>
          <w:rFonts w:ascii="Palatino Linotype" w:hAnsi="Palatino Linotype" w:cs="Arial"/>
          <w:bCs/>
          <w:color w:val="000000"/>
        </w:rPr>
      </w:pPr>
      <w:r w:rsidRPr="00444C39">
        <w:rPr>
          <w:rFonts w:ascii="Palatino Linotype" w:hAnsi="Palatino Linotype" w:cs="Arial"/>
        </w:rPr>
        <w:t>De una interpretación sistemática de los artículos transcritos, se desprende primeramente que el</w:t>
      </w:r>
      <w:r w:rsidRPr="00444C39">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444C39">
        <w:rPr>
          <w:rFonts w:ascii="Palatino Linotype" w:hAnsi="Palatino Linotype" w:cs="Arial"/>
          <w:bCs/>
          <w:color w:val="000000"/>
        </w:rPr>
        <w:t>presupuestación</w:t>
      </w:r>
      <w:proofErr w:type="spellEnd"/>
      <w:r w:rsidRPr="00444C39">
        <w:rPr>
          <w:rFonts w:ascii="Palatino Linotype" w:hAnsi="Palatino Linotype" w:cs="Arial"/>
          <w:bCs/>
          <w:color w:val="000000"/>
        </w:rPr>
        <w:t>, evaluación y contabilidad gubernamental.</w:t>
      </w:r>
    </w:p>
    <w:p w14:paraId="2BB9711A" w14:textId="77777777" w:rsidR="00C84908" w:rsidRPr="00444C39" w:rsidRDefault="00C84908" w:rsidP="00C84908">
      <w:pPr>
        <w:spacing w:line="360" w:lineRule="auto"/>
        <w:jc w:val="both"/>
        <w:rPr>
          <w:rFonts w:ascii="Palatino Linotype" w:hAnsi="Palatino Linotype" w:cs="Arial"/>
          <w:bCs/>
          <w:color w:val="000000"/>
        </w:rPr>
      </w:pPr>
    </w:p>
    <w:p w14:paraId="0434CCAA" w14:textId="77777777" w:rsidR="00C84908" w:rsidRPr="00444C39" w:rsidRDefault="00C84908" w:rsidP="00C84908">
      <w:pPr>
        <w:spacing w:line="360" w:lineRule="auto"/>
        <w:contextualSpacing/>
        <w:jc w:val="both"/>
        <w:rPr>
          <w:rFonts w:ascii="Palatino Linotype" w:hAnsi="Palatino Linotype" w:cs="Arial"/>
          <w:bCs/>
          <w:color w:val="000000"/>
        </w:rPr>
      </w:pPr>
      <w:r w:rsidRPr="00444C39">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444C39">
        <w:rPr>
          <w:rFonts w:ascii="Palatino Linotype" w:hAnsi="Palatino Linotype" w:cs="Arial"/>
          <w:lang w:eastAsia="es-MX"/>
        </w:rPr>
        <w:t xml:space="preserve">; sin embargo, el “Glosario de Términos Administrativos”, emitido por el Instituto Nacional de Administración </w:t>
      </w:r>
      <w:r w:rsidRPr="00444C39">
        <w:rPr>
          <w:rFonts w:ascii="Palatino Linotype" w:hAnsi="Palatino Linotype" w:cs="Arial"/>
          <w:lang w:eastAsia="es-MX"/>
        </w:rPr>
        <w:lastRenderedPageBreak/>
        <w:t xml:space="preserve">Pública, A.C. y el “Glosario de Términos para el Proceso de Planeación, Programación, </w:t>
      </w:r>
      <w:proofErr w:type="spellStart"/>
      <w:r w:rsidRPr="00444C39">
        <w:rPr>
          <w:rFonts w:ascii="Palatino Linotype" w:hAnsi="Palatino Linotype" w:cs="Arial"/>
          <w:lang w:eastAsia="es-MX"/>
        </w:rPr>
        <w:t>Presupuestación</w:t>
      </w:r>
      <w:proofErr w:type="spellEnd"/>
      <w:r w:rsidRPr="00444C39">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89C3D8B" w14:textId="77777777" w:rsidR="00C84908" w:rsidRPr="00444C39" w:rsidRDefault="00C84908" w:rsidP="00C84908">
      <w:pPr>
        <w:spacing w:line="360" w:lineRule="auto"/>
        <w:jc w:val="both"/>
        <w:rPr>
          <w:rFonts w:ascii="Palatino Linotype" w:hAnsi="Palatino Linotype" w:cs="Arial"/>
          <w:bCs/>
          <w:color w:val="000000"/>
        </w:rPr>
      </w:pPr>
    </w:p>
    <w:p w14:paraId="1CF1E8A5" w14:textId="77777777" w:rsidR="00C84908" w:rsidRPr="00444C39" w:rsidRDefault="00C84908" w:rsidP="00C84908">
      <w:pPr>
        <w:ind w:left="567" w:right="567"/>
        <w:jc w:val="both"/>
        <w:rPr>
          <w:rFonts w:ascii="Palatino Linotype" w:hAnsi="Palatino Linotype" w:cs="Arial"/>
          <w:b/>
          <w:i/>
          <w:sz w:val="22"/>
          <w:szCs w:val="22"/>
          <w:lang w:eastAsia="es-MX"/>
        </w:rPr>
      </w:pPr>
      <w:r w:rsidRPr="00444C39">
        <w:rPr>
          <w:rFonts w:ascii="Palatino Linotype" w:hAnsi="Palatino Linotype" w:cs="Arial"/>
          <w:b/>
          <w:i/>
          <w:sz w:val="22"/>
          <w:szCs w:val="22"/>
          <w:lang w:eastAsia="es-MX"/>
        </w:rPr>
        <w:t xml:space="preserve">“REGISTRO CONTABLE </w:t>
      </w:r>
    </w:p>
    <w:p w14:paraId="0776D232" w14:textId="77777777" w:rsidR="00C84908" w:rsidRPr="00444C39" w:rsidRDefault="00C84908" w:rsidP="00C84908">
      <w:pPr>
        <w:ind w:left="567" w:right="567"/>
        <w:jc w:val="both"/>
        <w:rPr>
          <w:rFonts w:ascii="Palatino Linotype" w:hAnsi="Palatino Linotype" w:cs="Arial"/>
          <w:i/>
          <w:sz w:val="22"/>
          <w:szCs w:val="22"/>
          <w:lang w:eastAsia="en-US"/>
        </w:rPr>
      </w:pPr>
      <w:r w:rsidRPr="00444C39">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444C39">
        <w:rPr>
          <w:rFonts w:ascii="Palatino Linotype" w:hAnsi="Palatino Linotype" w:cs="Arial"/>
          <w:i/>
          <w:sz w:val="22"/>
          <w:szCs w:val="22"/>
          <w:lang w:eastAsia="en-US"/>
        </w:rPr>
        <w:t>(Sic)</w:t>
      </w:r>
    </w:p>
    <w:p w14:paraId="746A69E1" w14:textId="77777777" w:rsidR="00C84908" w:rsidRPr="00444C39" w:rsidRDefault="00C84908" w:rsidP="00C84908">
      <w:pPr>
        <w:ind w:left="567" w:right="567"/>
        <w:jc w:val="both"/>
        <w:rPr>
          <w:rFonts w:ascii="Palatino Linotype" w:hAnsi="Palatino Linotype" w:cs="Arial"/>
          <w:i/>
          <w:sz w:val="22"/>
          <w:szCs w:val="22"/>
          <w:lang w:eastAsia="es-MX"/>
        </w:rPr>
      </w:pPr>
    </w:p>
    <w:p w14:paraId="316CD2E7" w14:textId="77777777" w:rsidR="00C84908" w:rsidRPr="00444C39" w:rsidRDefault="00C84908" w:rsidP="00C84908">
      <w:pPr>
        <w:ind w:left="567" w:right="567"/>
        <w:jc w:val="both"/>
        <w:rPr>
          <w:rFonts w:ascii="Palatino Linotype" w:hAnsi="Palatino Linotype" w:cs="Arial"/>
          <w:b/>
          <w:i/>
          <w:sz w:val="22"/>
          <w:szCs w:val="22"/>
          <w:lang w:eastAsia="es-MX"/>
        </w:rPr>
      </w:pPr>
      <w:r w:rsidRPr="00444C39">
        <w:rPr>
          <w:rFonts w:ascii="Palatino Linotype" w:hAnsi="Palatino Linotype" w:cs="Arial"/>
          <w:b/>
          <w:i/>
          <w:sz w:val="22"/>
          <w:szCs w:val="22"/>
          <w:lang w:eastAsia="es-MX"/>
        </w:rPr>
        <w:t>“REGISTRO PRESUPUESTARIO</w:t>
      </w:r>
    </w:p>
    <w:p w14:paraId="36E3ACA1" w14:textId="77777777" w:rsidR="00C84908" w:rsidRPr="00444C39" w:rsidRDefault="00C84908" w:rsidP="00C84908">
      <w:pPr>
        <w:ind w:left="567" w:right="567"/>
        <w:jc w:val="both"/>
        <w:rPr>
          <w:rFonts w:ascii="Palatino Linotype" w:hAnsi="Palatino Linotype" w:cs="Arial"/>
          <w:i/>
          <w:sz w:val="22"/>
          <w:szCs w:val="22"/>
          <w:lang w:eastAsia="en-US"/>
        </w:rPr>
      </w:pPr>
      <w:r w:rsidRPr="00444C39">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444C39">
        <w:rPr>
          <w:rFonts w:ascii="Palatino Linotype" w:hAnsi="Palatino Linotype" w:cs="Arial"/>
          <w:i/>
          <w:sz w:val="22"/>
          <w:szCs w:val="22"/>
          <w:lang w:eastAsia="en-US"/>
        </w:rPr>
        <w:t>(Sic)</w:t>
      </w:r>
    </w:p>
    <w:p w14:paraId="5762659E" w14:textId="77777777" w:rsidR="00C84908" w:rsidRPr="00444C39" w:rsidRDefault="00C84908" w:rsidP="00C84908">
      <w:pPr>
        <w:spacing w:line="360" w:lineRule="auto"/>
        <w:ind w:right="899"/>
        <w:jc w:val="both"/>
        <w:rPr>
          <w:rFonts w:ascii="Palatino Linotype" w:hAnsi="Palatino Linotype" w:cs="Arial"/>
          <w:i/>
          <w:sz w:val="22"/>
          <w:szCs w:val="22"/>
          <w:lang w:eastAsia="es-MX"/>
        </w:rPr>
      </w:pPr>
    </w:p>
    <w:p w14:paraId="74E14306" w14:textId="77777777" w:rsidR="00C84908" w:rsidRPr="00444C39" w:rsidRDefault="00C84908" w:rsidP="00C84908">
      <w:pPr>
        <w:spacing w:line="360" w:lineRule="auto"/>
        <w:contextualSpacing/>
        <w:jc w:val="both"/>
        <w:rPr>
          <w:rFonts w:ascii="Palatino Linotype" w:hAnsi="Palatino Linotype" w:cs="Arial"/>
          <w:bCs/>
          <w:color w:val="000000"/>
        </w:rPr>
      </w:pPr>
      <w:r w:rsidRPr="00444C39">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444C39">
        <w:rPr>
          <w:rFonts w:ascii="Palatino Linotype" w:hAnsi="Palatino Linotype" w:cs="Arial"/>
          <w:b/>
          <w:bCs/>
          <w:color w:val="000000"/>
        </w:rPr>
        <w:t>sujetos obligados</w:t>
      </w:r>
      <w:r w:rsidRPr="00444C39">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00D53B37" w14:textId="77777777" w:rsidR="00C84908" w:rsidRPr="00444C39" w:rsidRDefault="00C84908" w:rsidP="00C84908">
      <w:pPr>
        <w:spacing w:line="360" w:lineRule="auto"/>
        <w:contextualSpacing/>
        <w:jc w:val="both"/>
        <w:rPr>
          <w:rFonts w:ascii="Palatino Linotype" w:hAnsi="Palatino Linotype" w:cs="Arial"/>
          <w:bCs/>
          <w:color w:val="000000"/>
        </w:rPr>
      </w:pPr>
    </w:p>
    <w:p w14:paraId="0F4D4E2D" w14:textId="77777777" w:rsidR="00C84908" w:rsidRPr="00444C39" w:rsidRDefault="00C84908" w:rsidP="00C84908">
      <w:pPr>
        <w:autoSpaceDE w:val="0"/>
        <w:autoSpaceDN w:val="0"/>
        <w:adjustRightInd w:val="0"/>
        <w:spacing w:line="360" w:lineRule="auto"/>
        <w:jc w:val="both"/>
        <w:rPr>
          <w:rFonts w:ascii="Palatino Linotype" w:hAnsi="Palatino Linotype" w:cs="Arial"/>
          <w:szCs w:val="22"/>
          <w:lang w:eastAsia="es-MX"/>
        </w:rPr>
      </w:pPr>
      <w:r w:rsidRPr="00444C39">
        <w:rPr>
          <w:rFonts w:ascii="Palatino Linotype" w:hAnsi="Palatino Linotype" w:cs="Arial"/>
          <w:szCs w:val="22"/>
          <w:lang w:eastAsia="es-MX"/>
        </w:rPr>
        <w:t xml:space="preserve">Correlativo a lo anterior, es preciso referir una definición de </w:t>
      </w:r>
      <w:r w:rsidRPr="00444C39">
        <w:rPr>
          <w:rFonts w:ascii="Palatino Linotype" w:hAnsi="Palatino Linotype" w:cs="Arial"/>
          <w:i/>
          <w:szCs w:val="22"/>
          <w:lang w:eastAsia="es-MX"/>
        </w:rPr>
        <w:t>póliza contable</w:t>
      </w:r>
      <w:r w:rsidRPr="00444C39">
        <w:rPr>
          <w:rFonts w:ascii="Palatino Linotype" w:hAnsi="Palatino Linotype" w:cs="Arial"/>
          <w:szCs w:val="22"/>
          <w:lang w:eastAsia="es-MX"/>
        </w:rPr>
        <w:t xml:space="preserve">, la cual, primeramente, no está definida en el Código Financiero del Estado de México y Municipios; no obstante, los ya mencionados Glosarios la definen como: </w:t>
      </w:r>
    </w:p>
    <w:p w14:paraId="23BCD9BC" w14:textId="77777777" w:rsidR="00C84908" w:rsidRPr="00444C39" w:rsidRDefault="00C84908" w:rsidP="00C84908">
      <w:pPr>
        <w:autoSpaceDE w:val="0"/>
        <w:autoSpaceDN w:val="0"/>
        <w:adjustRightInd w:val="0"/>
        <w:spacing w:line="360" w:lineRule="auto"/>
        <w:jc w:val="both"/>
        <w:rPr>
          <w:rFonts w:ascii="Palatino Linotype" w:hAnsi="Palatino Linotype" w:cs="Arial"/>
          <w:szCs w:val="22"/>
          <w:lang w:eastAsia="es-MX"/>
        </w:rPr>
      </w:pPr>
    </w:p>
    <w:p w14:paraId="1EF9C7EB" w14:textId="77777777" w:rsidR="00C84908" w:rsidRPr="00444C39" w:rsidRDefault="00C84908" w:rsidP="00C84908">
      <w:pPr>
        <w:ind w:left="567" w:right="567"/>
        <w:jc w:val="both"/>
        <w:rPr>
          <w:rFonts w:ascii="Palatino Linotype" w:hAnsi="Palatino Linotype" w:cs="Arial"/>
          <w:b/>
          <w:i/>
          <w:sz w:val="22"/>
          <w:szCs w:val="22"/>
          <w:lang w:eastAsia="es-MX"/>
        </w:rPr>
      </w:pPr>
      <w:r w:rsidRPr="00444C39">
        <w:rPr>
          <w:rFonts w:ascii="Palatino Linotype" w:hAnsi="Palatino Linotype" w:cs="Arial"/>
          <w:i/>
          <w:sz w:val="22"/>
          <w:szCs w:val="22"/>
          <w:lang w:eastAsia="es-MX"/>
        </w:rPr>
        <w:t>“</w:t>
      </w:r>
      <w:r w:rsidRPr="00444C39">
        <w:rPr>
          <w:rFonts w:ascii="Palatino Linotype" w:hAnsi="Palatino Linotype" w:cs="Arial"/>
          <w:b/>
          <w:i/>
          <w:sz w:val="22"/>
          <w:szCs w:val="22"/>
          <w:lang w:eastAsia="es-MX"/>
        </w:rPr>
        <w:t>PÓLIZA CONTABLE</w:t>
      </w:r>
    </w:p>
    <w:p w14:paraId="6F77508E" w14:textId="1F231CC3" w:rsidR="00C84908" w:rsidRPr="00444C39" w:rsidRDefault="00C84908" w:rsidP="00C84908">
      <w:pPr>
        <w:ind w:left="567" w:right="567"/>
        <w:jc w:val="both"/>
        <w:rPr>
          <w:rFonts w:ascii="Palatino Linotype" w:hAnsi="Palatino Linotype" w:cs="Arial"/>
          <w:i/>
          <w:sz w:val="22"/>
          <w:szCs w:val="22"/>
          <w:lang w:eastAsia="es-MX"/>
        </w:rPr>
      </w:pPr>
      <w:r w:rsidRPr="00444C39">
        <w:rPr>
          <w:rFonts w:ascii="Palatino Linotype" w:hAnsi="Palatino Linotype" w:cs="Arial"/>
          <w:i/>
          <w:sz w:val="22"/>
          <w:szCs w:val="22"/>
          <w:lang w:eastAsia="es-MX"/>
        </w:rPr>
        <w:lastRenderedPageBreak/>
        <w:t>Documento en el cual se asientan en forma individual todas y cada una de las operaciones desarrolladas por una institución, así como la información necesaria para la identificación de dichas operaciones.” (</w:t>
      </w:r>
      <w:proofErr w:type="gramStart"/>
      <w:r w:rsidRPr="00444C39">
        <w:rPr>
          <w:rFonts w:ascii="Palatino Linotype" w:hAnsi="Palatino Linotype" w:cs="Arial"/>
          <w:i/>
          <w:sz w:val="22"/>
          <w:szCs w:val="22"/>
          <w:lang w:eastAsia="es-MX"/>
        </w:rPr>
        <w:t>sic</w:t>
      </w:r>
      <w:proofErr w:type="gramEnd"/>
      <w:r w:rsidRPr="00444C39">
        <w:rPr>
          <w:rFonts w:ascii="Palatino Linotype" w:hAnsi="Palatino Linotype" w:cs="Arial"/>
          <w:i/>
          <w:sz w:val="22"/>
          <w:szCs w:val="22"/>
          <w:lang w:eastAsia="es-MX"/>
        </w:rPr>
        <w:t>)</w:t>
      </w:r>
    </w:p>
    <w:p w14:paraId="4F5A5966" w14:textId="77777777" w:rsidR="00C84908" w:rsidRPr="00444C39" w:rsidRDefault="00C84908" w:rsidP="00C84908">
      <w:pPr>
        <w:spacing w:line="360" w:lineRule="auto"/>
        <w:ind w:left="567" w:right="618"/>
        <w:jc w:val="both"/>
        <w:rPr>
          <w:rFonts w:ascii="Palatino Linotype" w:hAnsi="Palatino Linotype" w:cs="Arial"/>
          <w:i/>
          <w:sz w:val="22"/>
          <w:szCs w:val="22"/>
          <w:lang w:eastAsia="es-MX"/>
        </w:rPr>
      </w:pPr>
    </w:p>
    <w:p w14:paraId="58247F63" w14:textId="264730E3" w:rsidR="00C84908" w:rsidRPr="00444C39" w:rsidRDefault="00C84908" w:rsidP="00C84908">
      <w:pPr>
        <w:spacing w:line="360" w:lineRule="auto"/>
        <w:contextualSpacing/>
        <w:jc w:val="both"/>
        <w:rPr>
          <w:rFonts w:ascii="Palatino Linotype" w:hAnsi="Palatino Linotype" w:cs="Arial"/>
          <w:lang w:eastAsia="es-MX"/>
        </w:rPr>
      </w:pPr>
      <w:r w:rsidRPr="00444C39">
        <w:rPr>
          <w:rFonts w:ascii="Palatino Linotype" w:hAnsi="Palatino Linotype" w:cs="Arial"/>
          <w:lang w:eastAsia="es-MX"/>
        </w:rPr>
        <w:t xml:space="preserve">Así, se advierte que la </w:t>
      </w:r>
      <w:r w:rsidRPr="00444C39">
        <w:rPr>
          <w:rFonts w:ascii="Palatino Linotype" w:hAnsi="Palatino Linotype" w:cs="Arial"/>
          <w:i/>
          <w:lang w:eastAsia="es-MX"/>
        </w:rPr>
        <w:t>póliza contable</w:t>
      </w:r>
      <w:r w:rsidRPr="00444C39">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B37D0EF" w14:textId="77777777" w:rsidR="00C84908" w:rsidRPr="00444C39" w:rsidRDefault="00C84908" w:rsidP="00C84908">
      <w:pPr>
        <w:spacing w:line="360" w:lineRule="auto"/>
        <w:jc w:val="both"/>
        <w:rPr>
          <w:rFonts w:ascii="Palatino Linotype" w:hAnsi="Palatino Linotype" w:cs="Arial"/>
          <w:lang w:eastAsia="es-MX"/>
        </w:rPr>
      </w:pPr>
    </w:p>
    <w:p w14:paraId="77571DBD" w14:textId="63604C2D" w:rsidR="00C84908" w:rsidRPr="00444C39" w:rsidRDefault="00C84908" w:rsidP="00C84908">
      <w:pPr>
        <w:spacing w:line="360" w:lineRule="auto"/>
        <w:contextualSpacing/>
        <w:jc w:val="both"/>
        <w:rPr>
          <w:rFonts w:ascii="Palatino Linotype" w:hAnsi="Palatino Linotype" w:cs="Arial"/>
          <w:lang w:eastAsia="es-MX"/>
        </w:rPr>
      </w:pPr>
      <w:r w:rsidRPr="00444C39">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444C39">
        <w:rPr>
          <w:rFonts w:ascii="Palatino Linotype" w:hAnsi="Palatino Linotype" w:cs="Arial"/>
          <w:i/>
          <w:lang w:eastAsia="es-MX"/>
        </w:rPr>
        <w:t>pólizas de egresos</w:t>
      </w:r>
      <w:r w:rsidRPr="00444C39">
        <w:rPr>
          <w:rFonts w:ascii="Palatino Linotype" w:hAnsi="Palatino Linotype" w:cs="Arial"/>
          <w:lang w:eastAsia="es-MX"/>
        </w:rPr>
        <w:t xml:space="preserve">, en las cuales se anotan diariamente las operaciones que representan egresos, es decir, salidas de dinero para </w:t>
      </w:r>
      <w:r w:rsidRPr="00444C39">
        <w:rPr>
          <w:rFonts w:ascii="Palatino Linotype" w:hAnsi="Palatino Linotype" w:cs="Arial"/>
          <w:b/>
          <w:lang w:eastAsia="es-MX"/>
        </w:rPr>
        <w:t>el sujeto obligado</w:t>
      </w:r>
      <w:r w:rsidRPr="00444C39">
        <w:rPr>
          <w:rFonts w:ascii="Palatino Linotype" w:hAnsi="Palatino Linotype" w:cs="Arial"/>
          <w:lang w:eastAsia="es-MX"/>
        </w:rPr>
        <w:t xml:space="preserve">, la cual, además debe encontrarse acompañada de las documentales que sirven de soporte de dicho movimiento. </w:t>
      </w:r>
    </w:p>
    <w:p w14:paraId="5881D836" w14:textId="77777777" w:rsidR="00C84908" w:rsidRDefault="00C84908" w:rsidP="00C84908">
      <w:pPr>
        <w:spacing w:line="360" w:lineRule="auto"/>
        <w:ind w:right="141"/>
        <w:jc w:val="both"/>
        <w:rPr>
          <w:rFonts w:ascii="Palatino Linotype" w:eastAsiaTheme="minorHAnsi" w:hAnsi="Palatino Linotype" w:cstheme="minorBidi"/>
          <w:bCs/>
          <w:szCs w:val="22"/>
          <w:lang w:eastAsia="es-MX"/>
        </w:rPr>
      </w:pPr>
    </w:p>
    <w:p w14:paraId="5019DC65" w14:textId="26D34328" w:rsidR="009101C7" w:rsidRDefault="009101C7" w:rsidP="00C84908">
      <w:pPr>
        <w:spacing w:line="360" w:lineRule="auto"/>
        <w:ind w:right="141"/>
        <w:jc w:val="both"/>
        <w:rPr>
          <w:rFonts w:ascii="Palatino Linotype" w:eastAsiaTheme="minorHAnsi" w:hAnsi="Palatino Linotype" w:cstheme="minorBidi"/>
          <w:bCs/>
          <w:szCs w:val="22"/>
          <w:lang w:eastAsia="es-MX"/>
        </w:rPr>
      </w:pPr>
      <w:r>
        <w:rPr>
          <w:rFonts w:ascii="Palatino Linotype" w:eastAsiaTheme="minorHAnsi" w:hAnsi="Palatino Linotype" w:cstheme="minorBidi"/>
          <w:bCs/>
          <w:szCs w:val="22"/>
          <w:lang w:eastAsia="es-MX"/>
        </w:rPr>
        <w:t>Dentro de la información que se obliga al Sujeto Obligado, entregar al OSFEM (</w:t>
      </w:r>
      <w:r w:rsidRPr="009101C7">
        <w:rPr>
          <w:rFonts w:ascii="Palatino Linotype" w:eastAsiaTheme="minorHAnsi" w:hAnsi="Palatino Linotype" w:cstheme="minorBidi"/>
          <w:bCs/>
          <w:szCs w:val="22"/>
          <w:lang w:eastAsia="es-MX"/>
        </w:rPr>
        <w:t>Órgano Superior de Fiscalización del Estado de México</w:t>
      </w:r>
      <w:r>
        <w:rPr>
          <w:rFonts w:ascii="Palatino Linotype" w:eastAsiaTheme="minorHAnsi" w:hAnsi="Palatino Linotype" w:cstheme="minorBidi"/>
          <w:bCs/>
          <w:szCs w:val="22"/>
          <w:lang w:eastAsia="es-MX"/>
        </w:rPr>
        <w:t xml:space="preserve">), se localizan los Diarios Generales de Pólizas realizados de manera mensual. </w:t>
      </w:r>
    </w:p>
    <w:p w14:paraId="019592A1" w14:textId="43A12429" w:rsidR="009101C7" w:rsidRDefault="009101C7" w:rsidP="00C84908">
      <w:pPr>
        <w:spacing w:line="360" w:lineRule="auto"/>
        <w:ind w:right="141"/>
        <w:jc w:val="both"/>
        <w:rPr>
          <w:rFonts w:ascii="Palatino Linotype" w:eastAsiaTheme="minorHAnsi" w:hAnsi="Palatino Linotype" w:cstheme="minorBidi"/>
          <w:bCs/>
          <w:szCs w:val="22"/>
          <w:lang w:eastAsia="es-MX"/>
        </w:rPr>
      </w:pPr>
      <w:r>
        <w:rPr>
          <w:rFonts w:ascii="Palatino Linotype" w:eastAsiaTheme="minorHAnsi" w:hAnsi="Palatino Linotype" w:cstheme="minorBidi"/>
          <w:bCs/>
          <w:szCs w:val="22"/>
          <w:lang w:eastAsia="es-MX"/>
        </w:rPr>
        <w:t xml:space="preserve">Esto de conformidad con el </w:t>
      </w:r>
      <w:r w:rsidRPr="009101C7">
        <w:rPr>
          <w:rFonts w:ascii="Palatino Linotype" w:eastAsiaTheme="minorHAnsi" w:hAnsi="Palatino Linotype" w:cstheme="minorBidi"/>
          <w:bCs/>
          <w:szCs w:val="22"/>
          <w:lang w:eastAsia="es-MX"/>
        </w:rPr>
        <w:t>Instructivo Módulo 1</w:t>
      </w:r>
      <w:r>
        <w:rPr>
          <w:rFonts w:ascii="Palatino Linotype" w:eastAsiaTheme="minorHAnsi" w:hAnsi="Palatino Linotype" w:cstheme="minorBidi"/>
          <w:bCs/>
          <w:szCs w:val="22"/>
          <w:lang w:eastAsia="es-MX"/>
        </w:rPr>
        <w:t>.</w:t>
      </w:r>
    </w:p>
    <w:p w14:paraId="5776E5F7" w14:textId="3F3E91B8"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p>
    <w:p w14:paraId="6DC8D03E" w14:textId="005751F0"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r>
        <w:rPr>
          <w:rFonts w:ascii="Palatino Linotype" w:eastAsiaTheme="minorHAnsi" w:hAnsi="Palatino Linotype" w:cstheme="minorBidi"/>
          <w:bCs/>
          <w:noProof/>
          <w:szCs w:val="22"/>
          <w:lang w:val="es-MX" w:eastAsia="es-MX"/>
        </w:rPr>
        <w:drawing>
          <wp:anchor distT="0" distB="0" distL="114300" distR="114300" simplePos="0" relativeHeight="251668480" behindDoc="0" locked="0" layoutInCell="1" allowOverlap="1" wp14:anchorId="1D08E291" wp14:editId="30EF13C5">
            <wp:simplePos x="0" y="0"/>
            <wp:positionH relativeFrom="page">
              <wp:align>center</wp:align>
            </wp:positionH>
            <wp:positionV relativeFrom="paragraph">
              <wp:posOffset>-193691</wp:posOffset>
            </wp:positionV>
            <wp:extent cx="3764280" cy="198628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3764280" cy="1986280"/>
                    </a:xfrm>
                    <a:prstGeom prst="rect">
                      <a:avLst/>
                    </a:prstGeom>
                  </pic:spPr>
                </pic:pic>
              </a:graphicData>
            </a:graphic>
            <wp14:sizeRelH relativeFrom="margin">
              <wp14:pctWidth>0</wp14:pctWidth>
            </wp14:sizeRelH>
            <wp14:sizeRelV relativeFrom="margin">
              <wp14:pctHeight>0</wp14:pctHeight>
            </wp14:sizeRelV>
          </wp:anchor>
        </w:drawing>
      </w:r>
    </w:p>
    <w:p w14:paraId="77AF638F" w14:textId="77777777"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p>
    <w:p w14:paraId="616D00AD" w14:textId="77777777"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p>
    <w:p w14:paraId="344C9C0C" w14:textId="77777777"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p>
    <w:p w14:paraId="1C2FC4CD" w14:textId="77777777"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p>
    <w:p w14:paraId="0F4CE516" w14:textId="77777777"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p>
    <w:p w14:paraId="76249BA3" w14:textId="11BE6662" w:rsidR="00CB6C51" w:rsidRDefault="00CB6C51" w:rsidP="00C84908">
      <w:pPr>
        <w:spacing w:line="360" w:lineRule="auto"/>
        <w:ind w:right="141"/>
        <w:jc w:val="both"/>
        <w:rPr>
          <w:rFonts w:ascii="Palatino Linotype" w:eastAsiaTheme="minorHAnsi" w:hAnsi="Palatino Linotype" w:cstheme="minorBidi"/>
          <w:bCs/>
          <w:i/>
          <w:iCs/>
          <w:noProof/>
          <w:szCs w:val="22"/>
          <w:lang w:eastAsia="es-MX"/>
        </w:rPr>
      </w:pPr>
      <w:r>
        <w:rPr>
          <w:rFonts w:ascii="Palatino Linotype" w:eastAsiaTheme="minorHAnsi" w:hAnsi="Palatino Linotype" w:cstheme="minorBidi"/>
          <w:bCs/>
          <w:noProof/>
          <w:szCs w:val="22"/>
          <w:lang w:eastAsia="es-MX"/>
        </w:rPr>
        <w:lastRenderedPageBreak/>
        <w:t xml:space="preserve">Por lo que de confoirmiadad con este intrumento, se permite conocer del Sujeto Obligado, </w:t>
      </w:r>
      <w:r w:rsidRPr="00CB6C51">
        <w:rPr>
          <w:rFonts w:ascii="Palatino Linotype" w:eastAsiaTheme="minorHAnsi" w:hAnsi="Palatino Linotype" w:cstheme="minorBidi"/>
          <w:bCs/>
          <w:i/>
          <w:iCs/>
          <w:noProof/>
          <w:szCs w:val="22"/>
          <w:lang w:eastAsia="es-MX"/>
        </w:rPr>
        <w:t>el total de pólizas que la entidad realizó en un periodo determinado para una consulta práctica y ágil, identificando los registros contables y presupuestales de las operaciones realizadas</w:t>
      </w:r>
      <w:r>
        <w:rPr>
          <w:rFonts w:ascii="Palatino Linotype" w:eastAsiaTheme="minorHAnsi" w:hAnsi="Palatino Linotype" w:cstheme="minorBidi"/>
          <w:bCs/>
          <w:i/>
          <w:iCs/>
          <w:noProof/>
          <w:szCs w:val="22"/>
          <w:lang w:eastAsia="es-MX"/>
        </w:rPr>
        <w:t>.</w:t>
      </w:r>
    </w:p>
    <w:p w14:paraId="1E9ABCC7" w14:textId="51C3E2D1"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p>
    <w:p w14:paraId="0E011447" w14:textId="77777777" w:rsidR="00CB6C51" w:rsidRDefault="00CB6C51" w:rsidP="00C84908">
      <w:pPr>
        <w:spacing w:line="360" w:lineRule="auto"/>
        <w:ind w:right="141"/>
        <w:jc w:val="both"/>
        <w:rPr>
          <w:rFonts w:ascii="Palatino Linotype" w:eastAsiaTheme="minorHAnsi" w:hAnsi="Palatino Linotype" w:cstheme="minorBidi"/>
          <w:bCs/>
          <w:noProof/>
          <w:szCs w:val="22"/>
          <w:lang w:eastAsia="es-MX"/>
        </w:rPr>
      </w:pPr>
      <w:r>
        <w:rPr>
          <w:rFonts w:ascii="Palatino Linotype" w:eastAsiaTheme="minorHAnsi" w:hAnsi="Palatino Linotype" w:cstheme="minorBidi"/>
          <w:bCs/>
          <w:noProof/>
          <w:szCs w:val="22"/>
          <w:lang w:eastAsia="es-MX"/>
        </w:rPr>
        <w:t xml:space="preserve">En lo que respecta a los registro financieros, se localizan los Estados de Situación Financiera, los cuales </w:t>
      </w:r>
      <w:r w:rsidRPr="00F11437">
        <w:rPr>
          <w:rFonts w:ascii="Palatino Linotype" w:eastAsiaTheme="minorHAnsi" w:hAnsi="Palatino Linotype" w:cstheme="minorBidi"/>
          <w:bCs/>
          <w:i/>
          <w:iCs/>
          <w:noProof/>
          <w:szCs w:val="22"/>
          <w:lang w:eastAsia="es-MX"/>
        </w:rPr>
        <w:t>permiten mostarar información de la posición financiera de un ente público, a una fecha determinada, sobre los recursos y obligaciones financieras presentando su estructura en Activos, Pasivos y Hacienda Pública/Patrimonio</w:t>
      </w:r>
      <w:r w:rsidRPr="00CB6C51">
        <w:rPr>
          <w:rFonts w:ascii="Palatino Linotype" w:eastAsiaTheme="minorHAnsi" w:hAnsi="Palatino Linotype" w:cstheme="minorBidi"/>
          <w:bCs/>
          <w:noProof/>
          <w:szCs w:val="22"/>
          <w:lang w:eastAsia="es-MX"/>
        </w:rPr>
        <w:t>.</w:t>
      </w:r>
      <w:r>
        <w:rPr>
          <w:rFonts w:ascii="Palatino Linotype" w:eastAsiaTheme="minorHAnsi" w:hAnsi="Palatino Linotype" w:cstheme="minorBidi"/>
          <w:bCs/>
          <w:noProof/>
          <w:szCs w:val="22"/>
          <w:lang w:eastAsia="es-MX"/>
        </w:rPr>
        <w:t xml:space="preserve"> De igual manera se generan de manera mensual y se entregan al OSFEM.</w:t>
      </w:r>
    </w:p>
    <w:p w14:paraId="2300F63F" w14:textId="62496752" w:rsidR="00CB6C51" w:rsidRDefault="00F11437" w:rsidP="00C84908">
      <w:pPr>
        <w:spacing w:line="360" w:lineRule="auto"/>
        <w:ind w:right="141"/>
        <w:jc w:val="both"/>
        <w:rPr>
          <w:rFonts w:ascii="Palatino Linotype" w:eastAsiaTheme="minorHAnsi" w:hAnsi="Palatino Linotype" w:cstheme="minorBidi"/>
          <w:bCs/>
          <w:noProof/>
          <w:szCs w:val="22"/>
          <w:lang w:eastAsia="es-MX"/>
        </w:rPr>
      </w:pPr>
      <w:r>
        <w:rPr>
          <w:rFonts w:ascii="Palatino Linotype" w:eastAsiaTheme="minorHAnsi" w:hAnsi="Palatino Linotype" w:cstheme="minorBidi"/>
          <w:bCs/>
          <w:noProof/>
          <w:szCs w:val="22"/>
          <w:lang w:val="es-MX" w:eastAsia="es-MX"/>
        </w:rPr>
        <w:drawing>
          <wp:anchor distT="0" distB="0" distL="114300" distR="114300" simplePos="0" relativeHeight="251669504" behindDoc="0" locked="0" layoutInCell="1" allowOverlap="1" wp14:anchorId="6B19F536" wp14:editId="350D9885">
            <wp:simplePos x="0" y="0"/>
            <wp:positionH relativeFrom="margin">
              <wp:align>center</wp:align>
            </wp:positionH>
            <wp:positionV relativeFrom="paragraph">
              <wp:posOffset>132385</wp:posOffset>
            </wp:positionV>
            <wp:extent cx="4889491" cy="3474803"/>
            <wp:effectExtent l="0" t="0" r="698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4889491" cy="3474803"/>
                    </a:xfrm>
                    <a:prstGeom prst="rect">
                      <a:avLst/>
                    </a:prstGeom>
                  </pic:spPr>
                </pic:pic>
              </a:graphicData>
            </a:graphic>
          </wp:anchor>
        </w:drawing>
      </w:r>
    </w:p>
    <w:p w14:paraId="7621AEAD" w14:textId="1C61781B" w:rsidR="00CB6C51" w:rsidRPr="00CB6C51" w:rsidRDefault="00CB6C51" w:rsidP="00C84908">
      <w:pPr>
        <w:spacing w:line="360" w:lineRule="auto"/>
        <w:ind w:right="141"/>
        <w:jc w:val="both"/>
        <w:rPr>
          <w:rFonts w:ascii="Palatino Linotype" w:eastAsiaTheme="minorHAnsi" w:hAnsi="Palatino Linotype" w:cstheme="minorBidi"/>
          <w:bCs/>
          <w:noProof/>
          <w:szCs w:val="22"/>
          <w:lang w:eastAsia="es-MX"/>
        </w:rPr>
      </w:pPr>
      <w:r>
        <w:rPr>
          <w:rFonts w:ascii="Palatino Linotype" w:eastAsiaTheme="minorHAnsi" w:hAnsi="Palatino Linotype" w:cstheme="minorBidi"/>
          <w:bCs/>
          <w:noProof/>
          <w:szCs w:val="22"/>
          <w:lang w:eastAsia="es-MX"/>
        </w:rPr>
        <w:t xml:space="preserve"> </w:t>
      </w:r>
    </w:p>
    <w:p w14:paraId="746662BC" w14:textId="77777777"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121FAC9A" w14:textId="4425C9D6"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3888CC02" w14:textId="77777777"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792CBF5C" w14:textId="77777777"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1CEEBB75" w14:textId="3CE2AAEA"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735D9814" w14:textId="77777777"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6482B384" w14:textId="77777777"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459CCF4E" w14:textId="77777777"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733AB23C" w14:textId="77777777" w:rsidR="00CB6C51" w:rsidRDefault="00CB6C51" w:rsidP="00C84908">
      <w:pPr>
        <w:spacing w:line="360" w:lineRule="auto"/>
        <w:ind w:right="141"/>
        <w:jc w:val="both"/>
        <w:rPr>
          <w:rFonts w:ascii="Palatino Linotype" w:eastAsiaTheme="minorHAnsi" w:hAnsi="Palatino Linotype" w:cstheme="minorBidi"/>
          <w:bCs/>
          <w:szCs w:val="22"/>
          <w:lang w:eastAsia="es-MX"/>
        </w:rPr>
      </w:pPr>
    </w:p>
    <w:p w14:paraId="4D94FE46" w14:textId="7434CD48" w:rsidR="009101C7" w:rsidRDefault="009101C7" w:rsidP="00C84908">
      <w:pPr>
        <w:spacing w:line="360" w:lineRule="auto"/>
        <w:ind w:right="141"/>
        <w:jc w:val="both"/>
        <w:rPr>
          <w:rFonts w:ascii="Palatino Linotype" w:eastAsiaTheme="minorHAnsi" w:hAnsi="Palatino Linotype" w:cstheme="minorBidi"/>
          <w:bCs/>
          <w:szCs w:val="22"/>
          <w:lang w:eastAsia="es-MX"/>
        </w:rPr>
      </w:pPr>
    </w:p>
    <w:p w14:paraId="534285A7" w14:textId="08BFE0D8" w:rsidR="009101C7" w:rsidRDefault="009101C7" w:rsidP="00C84908">
      <w:pPr>
        <w:spacing w:line="360" w:lineRule="auto"/>
        <w:ind w:right="141"/>
        <w:jc w:val="both"/>
        <w:rPr>
          <w:rFonts w:ascii="Palatino Linotype" w:eastAsiaTheme="minorHAnsi" w:hAnsi="Palatino Linotype" w:cstheme="minorBidi"/>
          <w:bCs/>
          <w:szCs w:val="22"/>
          <w:lang w:eastAsia="es-MX"/>
        </w:rPr>
      </w:pPr>
    </w:p>
    <w:p w14:paraId="509BF6B9" w14:textId="77777777" w:rsidR="009101C7" w:rsidRDefault="009101C7" w:rsidP="00C84908">
      <w:pPr>
        <w:spacing w:line="360" w:lineRule="auto"/>
        <w:ind w:right="141"/>
        <w:jc w:val="both"/>
        <w:rPr>
          <w:rFonts w:ascii="Palatino Linotype" w:eastAsiaTheme="minorHAnsi" w:hAnsi="Palatino Linotype" w:cstheme="minorBidi"/>
          <w:bCs/>
          <w:szCs w:val="22"/>
          <w:lang w:eastAsia="es-MX"/>
        </w:rPr>
      </w:pPr>
    </w:p>
    <w:p w14:paraId="765CFA4A" w14:textId="77777777" w:rsidR="009101C7" w:rsidRDefault="009101C7" w:rsidP="00C84908">
      <w:pPr>
        <w:spacing w:line="360" w:lineRule="auto"/>
        <w:ind w:right="141"/>
        <w:jc w:val="both"/>
        <w:rPr>
          <w:rFonts w:ascii="Palatino Linotype" w:eastAsiaTheme="minorHAnsi" w:hAnsi="Palatino Linotype" w:cstheme="minorBidi"/>
          <w:bCs/>
          <w:szCs w:val="22"/>
          <w:lang w:eastAsia="es-MX"/>
        </w:rPr>
      </w:pPr>
    </w:p>
    <w:p w14:paraId="38123B76" w14:textId="77777777" w:rsidR="00C84908" w:rsidRDefault="00C84908" w:rsidP="003258C2">
      <w:pPr>
        <w:spacing w:line="360" w:lineRule="auto"/>
        <w:ind w:right="141"/>
        <w:jc w:val="both"/>
        <w:rPr>
          <w:rFonts w:ascii="Palatino Linotype" w:eastAsiaTheme="minorHAnsi" w:hAnsi="Palatino Linotype" w:cstheme="minorBidi"/>
          <w:szCs w:val="22"/>
          <w:lang w:val="es-MX" w:eastAsia="es-MX"/>
        </w:rPr>
      </w:pPr>
    </w:p>
    <w:p w14:paraId="0534F60C" w14:textId="24A06367" w:rsidR="003258C2" w:rsidRPr="003B391F" w:rsidRDefault="003258C2" w:rsidP="003258C2">
      <w:pPr>
        <w:spacing w:line="360" w:lineRule="auto"/>
        <w:ind w:right="141"/>
        <w:jc w:val="both"/>
        <w:rPr>
          <w:rFonts w:ascii="Palatino Linotype" w:eastAsiaTheme="minorHAnsi" w:hAnsi="Palatino Linotype" w:cstheme="minorBidi"/>
          <w:lang w:val="es-MX" w:eastAsia="en-US"/>
        </w:rPr>
      </w:pPr>
      <w:r>
        <w:rPr>
          <w:rFonts w:ascii="Palatino Linotype" w:eastAsiaTheme="minorHAnsi" w:hAnsi="Palatino Linotype" w:cstheme="minorBidi"/>
          <w:szCs w:val="22"/>
          <w:lang w:val="es-MX" w:eastAsia="es-MX"/>
        </w:rPr>
        <w:t xml:space="preserve">Efectivamente, la liga electrónica se encuentra en formato cerrado, por lo que es conveniente apuntar que </w:t>
      </w:r>
      <w:r w:rsidRPr="003B391F">
        <w:rPr>
          <w:rFonts w:ascii="Palatino Linotype" w:eastAsiaTheme="minorHAnsi" w:hAnsi="Palatino Linotype" w:cstheme="minorBidi"/>
          <w:lang w:val="es-MX" w:eastAsia="en-US"/>
        </w:rPr>
        <w:t xml:space="preserve">entonces para tener acceso a las ligas proporcionadas es necesario capturar la dirección electrónica carácter por carácter, ya que el documento digitalizado a través del cual se proporcionó la liga </w:t>
      </w:r>
      <w:r w:rsidRPr="003B391F">
        <w:rPr>
          <w:rFonts w:ascii="Palatino Linotype" w:eastAsiaTheme="minorHAnsi" w:hAnsi="Palatino Linotype" w:cstheme="minorBidi"/>
          <w:b/>
          <w:lang w:val="es-MX" w:eastAsia="en-US"/>
        </w:rPr>
        <w:t>no permite editar, modificar o procesar su contenido</w:t>
      </w:r>
      <w:r w:rsidRPr="003B391F">
        <w:rPr>
          <w:rFonts w:ascii="Palatino Linotype" w:eastAsiaTheme="minorHAnsi" w:hAnsi="Palatino Linotype" w:cstheme="minorBidi"/>
          <w:lang w:val="es-MX" w:eastAsia="en-US"/>
        </w:rPr>
        <w:t>.</w:t>
      </w:r>
    </w:p>
    <w:p w14:paraId="5BCFCEFF" w14:textId="77777777" w:rsidR="003258C2" w:rsidRPr="003B391F" w:rsidRDefault="003258C2" w:rsidP="003258C2">
      <w:pPr>
        <w:spacing w:after="160" w:line="360" w:lineRule="auto"/>
        <w:jc w:val="both"/>
        <w:rPr>
          <w:rFonts w:ascii="Palatino Linotype" w:eastAsiaTheme="minorHAnsi" w:hAnsi="Palatino Linotype" w:cstheme="minorBidi"/>
          <w:lang w:val="es-MX" w:eastAsia="en-US"/>
        </w:rPr>
      </w:pPr>
    </w:p>
    <w:p w14:paraId="4E450605" w14:textId="77777777" w:rsidR="003258C2" w:rsidRPr="003B391F" w:rsidRDefault="003258C2" w:rsidP="003258C2">
      <w:pPr>
        <w:spacing w:after="160" w:line="360" w:lineRule="auto"/>
        <w:jc w:val="both"/>
        <w:rPr>
          <w:rFonts w:ascii="Palatino Linotype" w:eastAsiaTheme="minorHAnsi" w:hAnsi="Palatino Linotype" w:cs="Tahoma"/>
          <w:b/>
          <w:bCs/>
          <w:i/>
          <w:lang w:val="es-MX" w:eastAsia="en-US"/>
        </w:rPr>
      </w:pPr>
      <w:r w:rsidRPr="003B391F">
        <w:rPr>
          <w:rFonts w:ascii="Palatino Linotype" w:eastAsiaTheme="minorHAnsi" w:hAnsi="Palatino Linotype" w:cstheme="minorBidi"/>
          <w:lang w:val="es-MX" w:eastAsia="es-MX"/>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3B391F">
        <w:rPr>
          <w:rFonts w:ascii="Palatino Linotype" w:eastAsia="Calibri" w:hAnsi="Palatino Linotype" w:cs="Tahoma"/>
          <w:bCs/>
          <w:lang w:val="es-MX" w:eastAsia="en-US"/>
        </w:rPr>
        <w:t xml:space="preserve">Derivado de lo anterior, se considera necesario precisar que datos abiertos, conforme a la </w:t>
      </w:r>
      <w:r w:rsidRPr="003B391F">
        <w:rPr>
          <w:rFonts w:ascii="Palatino Linotype" w:eastAsiaTheme="minorHAnsi" w:hAnsi="Palatino Linotype" w:cs="Tahoma"/>
          <w:bCs/>
          <w:lang w:val="es-MX" w:eastAsia="en-US"/>
        </w:rPr>
        <w:t>Carta Internacional de Datos Abiertos</w:t>
      </w:r>
      <w:r w:rsidRPr="003B391F">
        <w:rPr>
          <w:rFonts w:ascii="Palatino Linotype" w:eastAsiaTheme="minorHAnsi" w:hAnsi="Palatino Linotype" w:cs="Tahoma"/>
          <w:bCs/>
          <w:vertAlign w:val="superscript"/>
          <w:lang w:val="es-MX" w:eastAsia="en-US"/>
        </w:rPr>
        <w:footnoteReference w:id="2"/>
      </w:r>
      <w:r w:rsidRPr="003B391F">
        <w:rPr>
          <w:rFonts w:ascii="Palatino Linotype" w:eastAsia="Calibri" w:hAnsi="Palatino Linotype" w:cs="Tahoma"/>
          <w:bCs/>
          <w:lang w:val="es-MX" w:eastAsia="en-US"/>
        </w:rPr>
        <w:t xml:space="preserve"> </w:t>
      </w:r>
      <w:r w:rsidRPr="003B391F">
        <w:rPr>
          <w:rFonts w:ascii="Palatino Linotype" w:eastAsiaTheme="minorHAnsi" w:hAnsi="Palatino Linotype" w:cs="Tahoma"/>
          <w:bCs/>
          <w:i/>
          <w:lang w:val="es-MX" w:eastAsia="en-US"/>
        </w:rPr>
        <w:t xml:space="preserve">son datos digitales que son puestos a disposición con las características técnicas y jurídicas necesarias para que </w:t>
      </w:r>
      <w:r w:rsidRPr="003B391F">
        <w:rPr>
          <w:rFonts w:ascii="Palatino Linotype" w:eastAsiaTheme="minorHAnsi" w:hAnsi="Palatino Linotype" w:cs="Tahoma"/>
          <w:b/>
          <w:bCs/>
          <w:i/>
          <w:lang w:val="es-MX" w:eastAsia="en-US"/>
        </w:rPr>
        <w:t xml:space="preserve">puedan ser </w:t>
      </w:r>
      <w:r w:rsidRPr="003B391F">
        <w:rPr>
          <w:rFonts w:ascii="Palatino Linotype" w:eastAsiaTheme="minorHAnsi" w:hAnsi="Palatino Linotype" w:cs="Tahoma"/>
          <w:b/>
          <w:bCs/>
          <w:i/>
          <w:u w:val="single"/>
          <w:lang w:val="es-MX" w:eastAsia="en-US"/>
        </w:rPr>
        <w:t>usados, reutilizados y redistribuidos</w:t>
      </w:r>
      <w:r w:rsidRPr="003B391F">
        <w:rPr>
          <w:rFonts w:ascii="Palatino Linotype" w:eastAsiaTheme="minorHAnsi" w:hAnsi="Palatino Linotype" w:cs="Tahoma"/>
          <w:b/>
          <w:bCs/>
          <w:i/>
          <w:lang w:val="es-MX" w:eastAsia="en-US"/>
        </w:rPr>
        <w:t xml:space="preserve"> libremente por cualquier persona, en cualquier momento y en cualquier lugar.</w:t>
      </w:r>
    </w:p>
    <w:p w14:paraId="4904D18C" w14:textId="77777777" w:rsidR="003258C2" w:rsidRPr="003B391F" w:rsidRDefault="003258C2" w:rsidP="003258C2">
      <w:pPr>
        <w:spacing w:line="360" w:lineRule="auto"/>
        <w:jc w:val="both"/>
        <w:rPr>
          <w:rFonts w:ascii="Palatino Linotype" w:eastAsiaTheme="minorHAnsi" w:hAnsi="Palatino Linotype" w:cstheme="minorBidi"/>
          <w:lang w:val="es-MX" w:eastAsia="es-MX"/>
        </w:rPr>
      </w:pPr>
    </w:p>
    <w:p w14:paraId="58E7B8A2" w14:textId="77777777" w:rsidR="003258C2" w:rsidRPr="003B391F" w:rsidRDefault="003258C2" w:rsidP="003258C2">
      <w:pPr>
        <w:spacing w:after="160" w:line="360" w:lineRule="auto"/>
        <w:jc w:val="both"/>
        <w:rPr>
          <w:rFonts w:ascii="Palatino Linotype" w:eastAsiaTheme="minorHAnsi" w:hAnsi="Palatino Linotype" w:cstheme="minorBidi"/>
          <w:lang w:val="es-MX" w:eastAsia="es-MX"/>
        </w:rPr>
      </w:pPr>
      <w:r w:rsidRPr="003B391F">
        <w:rPr>
          <w:rFonts w:ascii="Palatino Linotype" w:eastAsiaTheme="minorHAnsi" w:hAnsi="Palatino Linotype" w:cstheme="minorBidi"/>
          <w:lang w:val="es-MX"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CA2F159" w14:textId="77777777" w:rsidR="003258C2" w:rsidRPr="003B391F" w:rsidRDefault="003258C2" w:rsidP="003258C2">
      <w:pPr>
        <w:spacing w:after="160" w:line="360" w:lineRule="auto"/>
        <w:ind w:left="720"/>
        <w:jc w:val="both"/>
        <w:rPr>
          <w:rFonts w:ascii="Palatino Linotype" w:eastAsiaTheme="minorHAnsi" w:hAnsi="Palatino Linotype" w:cstheme="minorBidi"/>
          <w:i/>
          <w:sz w:val="22"/>
          <w:szCs w:val="22"/>
          <w:lang w:val="es-MX" w:eastAsia="es-MX"/>
        </w:rPr>
      </w:pPr>
      <w:r w:rsidRPr="003B391F">
        <w:rPr>
          <w:rFonts w:ascii="Palatino Linotype" w:eastAsiaTheme="minorHAnsi" w:hAnsi="Palatino Linotype" w:cstheme="minorBidi"/>
          <w:sz w:val="22"/>
          <w:szCs w:val="22"/>
          <w:lang w:val="es-MX" w:eastAsia="es-MX"/>
        </w:rPr>
        <w:t xml:space="preserve">·         </w:t>
      </w:r>
      <w:r w:rsidRPr="003B391F">
        <w:rPr>
          <w:rFonts w:ascii="Palatino Linotype" w:eastAsiaTheme="minorHAnsi" w:hAnsi="Palatino Linotype" w:cstheme="minorBidi"/>
          <w:b/>
          <w:bCs/>
          <w:i/>
          <w:sz w:val="22"/>
          <w:szCs w:val="22"/>
          <w:lang w:val="es-MX" w:eastAsia="es-MX"/>
        </w:rPr>
        <w:t xml:space="preserve">Dato abierto: </w:t>
      </w:r>
      <w:r w:rsidRPr="003B391F">
        <w:rPr>
          <w:rFonts w:ascii="Palatino Linotype" w:eastAsiaTheme="minorHAnsi" w:hAnsi="Palatino Linotype" w:cstheme="minorBidi"/>
          <w:i/>
          <w:sz w:val="22"/>
          <w:szCs w:val="22"/>
          <w:lang w:val="es-MX"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211BCA6" w14:textId="77777777" w:rsidR="003258C2" w:rsidRPr="003B391F" w:rsidRDefault="003258C2" w:rsidP="003258C2">
      <w:pPr>
        <w:spacing w:after="160" w:line="360" w:lineRule="auto"/>
        <w:ind w:left="720"/>
        <w:jc w:val="both"/>
        <w:rPr>
          <w:rFonts w:ascii="Palatino Linotype" w:eastAsiaTheme="minorHAnsi" w:hAnsi="Palatino Linotype" w:cstheme="minorBidi"/>
          <w:i/>
          <w:sz w:val="22"/>
          <w:szCs w:val="22"/>
          <w:lang w:val="es-MX" w:eastAsia="es-MX"/>
        </w:rPr>
      </w:pPr>
      <w:r w:rsidRPr="003B391F">
        <w:rPr>
          <w:rFonts w:ascii="Palatino Linotype" w:eastAsiaTheme="minorHAnsi" w:hAnsi="Palatino Linotype" w:cstheme="minorBidi"/>
          <w:i/>
          <w:sz w:val="22"/>
          <w:szCs w:val="22"/>
          <w:lang w:val="es-MX" w:eastAsia="es-MX"/>
        </w:rPr>
        <w:lastRenderedPageBreak/>
        <w:t xml:space="preserve">·         </w:t>
      </w:r>
      <w:r w:rsidRPr="003B391F">
        <w:rPr>
          <w:rFonts w:ascii="Palatino Linotype" w:eastAsiaTheme="minorHAnsi" w:hAnsi="Palatino Linotype" w:cstheme="minorBidi"/>
          <w:b/>
          <w:bCs/>
          <w:i/>
          <w:sz w:val="22"/>
          <w:szCs w:val="22"/>
          <w:lang w:val="es-MX" w:eastAsia="es-MX"/>
        </w:rPr>
        <w:t xml:space="preserve">Formato accesible: </w:t>
      </w:r>
      <w:r w:rsidRPr="003B391F">
        <w:rPr>
          <w:rFonts w:ascii="Palatino Linotype" w:eastAsiaTheme="minorHAnsi" w:hAnsi="Palatino Linotype" w:cstheme="minorBidi"/>
          <w:i/>
          <w:sz w:val="22"/>
          <w:szCs w:val="22"/>
          <w:lang w:val="es-MX"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D7EF390" w14:textId="77777777" w:rsidR="003258C2" w:rsidRPr="003B391F" w:rsidRDefault="003258C2" w:rsidP="003258C2">
      <w:pPr>
        <w:spacing w:after="160" w:line="360" w:lineRule="auto"/>
        <w:ind w:left="720"/>
        <w:jc w:val="both"/>
        <w:rPr>
          <w:rFonts w:ascii="Palatino Linotype" w:eastAsiaTheme="minorHAnsi" w:hAnsi="Palatino Linotype" w:cstheme="minorBidi"/>
          <w:i/>
          <w:sz w:val="22"/>
          <w:szCs w:val="22"/>
          <w:lang w:val="es-MX" w:eastAsia="es-MX"/>
        </w:rPr>
      </w:pPr>
    </w:p>
    <w:p w14:paraId="2A52AB30" w14:textId="77777777" w:rsidR="003258C2" w:rsidRPr="003B391F" w:rsidRDefault="003258C2" w:rsidP="003258C2">
      <w:pPr>
        <w:spacing w:after="160" w:line="360" w:lineRule="auto"/>
        <w:jc w:val="both"/>
        <w:rPr>
          <w:rFonts w:ascii="Palatino Linotype" w:eastAsiaTheme="minorHAnsi" w:hAnsi="Palatino Linotype" w:cs="Tahoma"/>
          <w:bCs/>
          <w:lang w:val="es-MX" w:eastAsia="en-US"/>
        </w:rPr>
      </w:pPr>
      <w:r w:rsidRPr="003B391F">
        <w:rPr>
          <w:rFonts w:ascii="Palatino Linotype" w:eastAsiaTheme="minorHAnsi" w:hAnsi="Palatino Linotype" w:cs="Tahoma"/>
          <w:bCs/>
          <w:lang w:val="es-MX" w:eastAsia="en-US"/>
        </w:rPr>
        <w:t xml:space="preserve">En este sentido, los datos abiertos cumplen con la finalidad de poder ser utilizados, </w:t>
      </w:r>
      <w:r w:rsidRPr="003B391F">
        <w:rPr>
          <w:rFonts w:ascii="Palatino Linotype" w:eastAsiaTheme="minorHAnsi" w:hAnsi="Palatino Linotype" w:cs="Tahoma"/>
          <w:b/>
          <w:bCs/>
          <w:u w:val="single"/>
          <w:lang w:val="es-MX" w:eastAsia="en-US"/>
        </w:rPr>
        <w:t xml:space="preserve">reutilizados </w:t>
      </w:r>
      <w:r w:rsidRPr="003B391F">
        <w:rPr>
          <w:rFonts w:ascii="Palatino Linotype" w:eastAsiaTheme="minorHAnsi" w:hAnsi="Palatino Linotype" w:cs="Tahoma"/>
          <w:bCs/>
          <w:lang w:val="es-MX" w:eastAsia="en-US"/>
        </w:rPr>
        <w:t xml:space="preserve">y redistribuidos; y que el formato de datos abiertos, </w:t>
      </w:r>
      <w:r w:rsidRPr="003B391F">
        <w:rPr>
          <w:rFonts w:ascii="Palatino Linotype" w:eastAsiaTheme="minorHAnsi" w:hAnsi="Palatino Linotype" w:cs="Tahoma"/>
          <w:b/>
          <w:bCs/>
          <w:lang w:val="es-MX" w:eastAsia="en-US"/>
        </w:rPr>
        <w:t>debe permitir la aplicación y reproducción</w:t>
      </w:r>
      <w:r w:rsidRPr="003B391F">
        <w:rPr>
          <w:rFonts w:ascii="Palatino Linotype" w:eastAsiaTheme="minorHAnsi" w:hAnsi="Palatino Linotype" w:cs="Tahoma"/>
          <w:bCs/>
          <w:lang w:val="es-MX" w:eastAsia="en-U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3B391F">
        <w:rPr>
          <w:rFonts w:ascii="Palatino Linotype" w:eastAsiaTheme="minorHAnsi" w:hAnsi="Palatino Linotype" w:cs="Tahoma"/>
          <w:bCs/>
          <w:lang w:val="es-MX" w:eastAsia="en-US"/>
        </w:rPr>
        <w:t>pdf</w:t>
      </w:r>
      <w:proofErr w:type="spellEnd"/>
      <w:r w:rsidRPr="003B391F">
        <w:rPr>
          <w:rFonts w:ascii="Palatino Linotype" w:eastAsiaTheme="minorHAnsi" w:hAnsi="Palatino Linotype" w:cs="Tahoma"/>
          <w:bCs/>
          <w:lang w:val="es-MX" w:eastAsia="en-US"/>
        </w:rPr>
        <w:t>, no permite seleccionar texto, copiarlo y pegarlo; por tanto, tampoco permite que la información pueda ser utilizada, reutilizada o redistribuida.</w:t>
      </w:r>
    </w:p>
    <w:p w14:paraId="407E1C0A" w14:textId="77777777" w:rsidR="003258C2" w:rsidRPr="009101C7" w:rsidRDefault="003258C2" w:rsidP="003258C2">
      <w:pPr>
        <w:spacing w:line="360" w:lineRule="auto"/>
        <w:ind w:right="141"/>
        <w:jc w:val="both"/>
        <w:rPr>
          <w:rFonts w:ascii="Palatino Linotype" w:eastAsiaTheme="minorHAnsi" w:hAnsi="Palatino Linotype" w:cstheme="minorBidi"/>
          <w:sz w:val="28"/>
          <w:lang w:val="es-MX" w:eastAsia="es-MX"/>
        </w:rPr>
      </w:pPr>
      <w:r>
        <w:rPr>
          <w:rFonts w:ascii="Palatino Linotype" w:eastAsiaTheme="minorHAnsi" w:hAnsi="Palatino Linotype" w:cstheme="minorBidi"/>
          <w:szCs w:val="22"/>
          <w:lang w:val="es-MX" w:eastAsia="es-MX"/>
        </w:rPr>
        <w:t>Luego entonces, no se puede tener por válida la respuesta respecto de este punto de la solicitud.</w:t>
      </w:r>
    </w:p>
    <w:p w14:paraId="3303FDD6" w14:textId="77777777" w:rsidR="004A03F2" w:rsidRPr="009101C7" w:rsidRDefault="004A03F2" w:rsidP="004A03F2">
      <w:pPr>
        <w:spacing w:line="360" w:lineRule="auto"/>
        <w:ind w:right="49"/>
        <w:jc w:val="both"/>
        <w:rPr>
          <w:rFonts w:ascii="Palatino Linotype" w:hAnsi="Palatino Linotype"/>
          <w:szCs w:val="22"/>
          <w:lang w:val="es-MX"/>
        </w:rPr>
      </w:pPr>
    </w:p>
    <w:p w14:paraId="5B041F9E" w14:textId="32D6B037" w:rsidR="009101C7" w:rsidRDefault="009101C7" w:rsidP="004A03F2">
      <w:pPr>
        <w:spacing w:line="360" w:lineRule="auto"/>
        <w:ind w:right="49"/>
        <w:jc w:val="both"/>
        <w:rPr>
          <w:rFonts w:ascii="Palatino Linotype" w:hAnsi="Palatino Linotype"/>
          <w:szCs w:val="22"/>
          <w:lang w:val="es-MX"/>
        </w:rPr>
      </w:pPr>
      <w:r w:rsidRPr="009101C7">
        <w:rPr>
          <w:rFonts w:ascii="Palatino Linotype" w:hAnsi="Palatino Linotype"/>
          <w:szCs w:val="22"/>
          <w:lang w:val="es-MX"/>
        </w:rPr>
        <w:t xml:space="preserve">Por otra parte se indagó en la página web del Sujeto Obligado, y se desprende que las ligas electrónicas </w:t>
      </w:r>
      <w:r w:rsidR="00F47C94">
        <w:rPr>
          <w:rFonts w:ascii="Palatino Linotype" w:hAnsi="Palatino Linotype"/>
          <w:szCs w:val="22"/>
          <w:lang w:val="es-MX"/>
        </w:rPr>
        <w:t>proporcionadas en respuesta contienen a información financiera en general, sin señalarle al particular que documentos colman cada una de sus pretensiones, de ello que sus razones y motivos de inconformidad devengan fundados.</w:t>
      </w:r>
    </w:p>
    <w:p w14:paraId="75EF146A" w14:textId="77777777" w:rsidR="00925E03" w:rsidRDefault="00925E03" w:rsidP="004A03F2">
      <w:pPr>
        <w:spacing w:line="360" w:lineRule="auto"/>
        <w:ind w:right="49"/>
        <w:jc w:val="both"/>
        <w:rPr>
          <w:rFonts w:ascii="Palatino Linotype" w:hAnsi="Palatino Linotype"/>
          <w:szCs w:val="22"/>
          <w:lang w:val="es-MX"/>
        </w:rPr>
      </w:pPr>
    </w:p>
    <w:p w14:paraId="0EF605C1" w14:textId="77777777" w:rsidR="009234F0" w:rsidRPr="009234F0" w:rsidRDefault="009234F0" w:rsidP="009234F0">
      <w:pPr>
        <w:keepNext/>
        <w:keepLines/>
        <w:spacing w:line="360" w:lineRule="auto"/>
        <w:jc w:val="both"/>
        <w:outlineLvl w:val="2"/>
        <w:rPr>
          <w:rFonts w:ascii="Palatino Linotype" w:hAnsi="Palatino Linotype" w:cstheme="majorBidi"/>
          <w:b/>
          <w:i/>
          <w:color w:val="000000" w:themeColor="text1"/>
          <w:u w:val="single"/>
          <w:lang w:val="es-ES_tradnl" w:eastAsia="es-MX"/>
        </w:rPr>
      </w:pPr>
      <w:r w:rsidRPr="009234F0">
        <w:rPr>
          <w:rFonts w:ascii="Palatino Linotype" w:hAnsi="Palatino Linotype" w:cstheme="majorBidi"/>
          <w:b/>
          <w:i/>
          <w:color w:val="000000" w:themeColor="text1"/>
          <w:u w:val="single"/>
          <w:lang w:val="es-ES_tradnl" w:eastAsia="es-MX"/>
        </w:rPr>
        <w:t>DE LA VERSIÓN PÚBLICA</w:t>
      </w:r>
    </w:p>
    <w:p w14:paraId="0F47637B"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w:t>
      </w:r>
      <w:r w:rsidRPr="009234F0">
        <w:rPr>
          <w:rFonts w:ascii="Palatino Linotype" w:eastAsiaTheme="minorHAnsi" w:hAnsi="Palatino Linotype" w:cs="Arial"/>
          <w:szCs w:val="22"/>
          <w:lang w:val="es-MX" w:eastAsia="en-US"/>
        </w:rPr>
        <w:lastRenderedPageBreak/>
        <w:t>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0C01929"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24920B92"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
          <w:bCs/>
          <w:i/>
          <w:iCs/>
          <w:sz w:val="22"/>
          <w:szCs w:val="22"/>
          <w:lang w:val="es-MX" w:eastAsia="en-US"/>
        </w:rPr>
        <w:t xml:space="preserve">Artículo 3. </w:t>
      </w:r>
      <w:r w:rsidRPr="009234F0">
        <w:rPr>
          <w:rFonts w:ascii="Palatino Linotype" w:eastAsiaTheme="minorHAnsi" w:hAnsi="Palatino Linotype" w:cs="Arial"/>
          <w:bCs/>
          <w:i/>
          <w:iCs/>
          <w:sz w:val="22"/>
          <w:szCs w:val="22"/>
          <w:lang w:val="es-MX" w:eastAsia="en-US"/>
        </w:rPr>
        <w:t>Para los efectos de la presente Ley se entenderá por:</w:t>
      </w:r>
    </w:p>
    <w:p w14:paraId="11D29312"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Cs/>
          <w:i/>
          <w:iCs/>
          <w:sz w:val="22"/>
          <w:szCs w:val="22"/>
          <w:lang w:val="es-MX" w:eastAsia="en-US"/>
        </w:rPr>
        <w:t>[…]</w:t>
      </w:r>
    </w:p>
    <w:p w14:paraId="5660C166"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
          <w:bCs/>
          <w:i/>
          <w:iCs/>
          <w:sz w:val="22"/>
          <w:szCs w:val="22"/>
          <w:lang w:val="es-MX" w:eastAsia="en-US"/>
        </w:rPr>
        <w:t xml:space="preserve">IX. Datos personales: </w:t>
      </w:r>
      <w:r w:rsidRPr="009234F0">
        <w:rPr>
          <w:rFonts w:ascii="Palatino Linotype" w:eastAsiaTheme="minorHAnsi" w:hAnsi="Palatino Linotype" w:cs="Arial"/>
          <w:bCs/>
          <w:i/>
          <w:iCs/>
          <w:sz w:val="22"/>
          <w:szCs w:val="22"/>
          <w:lang w:val="es-MX" w:eastAsia="en-US"/>
        </w:rPr>
        <w:t>La información concerniente a una persona, identificada o identificable según lo dispuesto por la Ley de Protección de Datos Personales del Estado de México;</w:t>
      </w:r>
    </w:p>
    <w:p w14:paraId="58E8582B"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
          <w:bCs/>
          <w:i/>
          <w:iCs/>
          <w:sz w:val="22"/>
          <w:szCs w:val="22"/>
          <w:lang w:val="es-MX" w:eastAsia="en-US"/>
        </w:rPr>
        <w:t>[…]</w:t>
      </w:r>
    </w:p>
    <w:p w14:paraId="648B5BF6"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
          <w:bCs/>
          <w:i/>
          <w:iCs/>
          <w:sz w:val="22"/>
          <w:szCs w:val="22"/>
          <w:lang w:val="es-MX" w:eastAsia="en-US"/>
        </w:rPr>
        <w:t xml:space="preserve">XLV. Versión pública: </w:t>
      </w:r>
      <w:r w:rsidRPr="009234F0">
        <w:rPr>
          <w:rFonts w:ascii="Palatino Linotype" w:eastAsiaTheme="minorHAnsi" w:hAnsi="Palatino Linotype" w:cs="Arial"/>
          <w:bCs/>
          <w:i/>
          <w:iCs/>
          <w:sz w:val="22"/>
          <w:szCs w:val="22"/>
          <w:lang w:val="es-MX" w:eastAsia="en-US"/>
        </w:rPr>
        <w:t>Documento en el que se elimine, suprime o borra la información clasificada como reservada o confidencial para permitir su acceso.</w:t>
      </w:r>
    </w:p>
    <w:p w14:paraId="5153CD40"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p>
    <w:p w14:paraId="16F5E4C6"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
          <w:bCs/>
          <w:i/>
          <w:iCs/>
          <w:sz w:val="22"/>
          <w:szCs w:val="22"/>
          <w:lang w:val="es-MX" w:eastAsia="en-US"/>
        </w:rPr>
        <w:t>Artículo 122.</w:t>
      </w:r>
      <w:r w:rsidRPr="009234F0">
        <w:rPr>
          <w:rFonts w:ascii="Palatino Linotype" w:eastAsiaTheme="minorHAnsi" w:hAnsi="Palatino Linotype" w:cs="Arial"/>
          <w:i/>
          <w:iCs/>
          <w:sz w:val="22"/>
          <w:szCs w:val="22"/>
          <w:lang w:val="es-MX" w:eastAsia="en-US"/>
        </w:rPr>
        <w:t xml:space="preserve"> La clasificación es el proceso mediante el cual el sujeto obligado determina que la información en su poder </w:t>
      </w:r>
      <w:proofErr w:type="spellStart"/>
      <w:r w:rsidRPr="009234F0">
        <w:rPr>
          <w:rFonts w:ascii="Palatino Linotype" w:eastAsiaTheme="minorHAnsi" w:hAnsi="Palatino Linotype" w:cs="Arial"/>
          <w:i/>
          <w:iCs/>
          <w:sz w:val="22"/>
          <w:szCs w:val="22"/>
          <w:lang w:val="es-MX" w:eastAsia="en-US"/>
        </w:rPr>
        <w:t>actualiza</w:t>
      </w:r>
      <w:proofErr w:type="spellEnd"/>
      <w:r w:rsidRPr="009234F0">
        <w:rPr>
          <w:rFonts w:ascii="Palatino Linotype" w:eastAsiaTheme="minorHAnsi" w:hAnsi="Palatino Linotype" w:cs="Arial"/>
          <w:i/>
          <w:iCs/>
          <w:sz w:val="22"/>
          <w:szCs w:val="22"/>
          <w:lang w:val="es-MX" w:eastAsia="en-US"/>
        </w:rPr>
        <w:t xml:space="preserve"> alguno de los supuestos de reserva o confidencialidad, de conformidad con lo dispuesto en el presente título.</w:t>
      </w:r>
    </w:p>
    <w:p w14:paraId="72562F35"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i/>
          <w:iCs/>
          <w:sz w:val="22"/>
          <w:szCs w:val="22"/>
          <w:lang w:val="es-MX" w:eastAsia="en-US"/>
        </w:rPr>
        <w:t>[…]</w:t>
      </w:r>
    </w:p>
    <w:p w14:paraId="6F5DF5B1" w14:textId="77777777" w:rsidR="009234F0" w:rsidRPr="009234F0" w:rsidRDefault="009234F0" w:rsidP="009234F0">
      <w:pPr>
        <w:ind w:left="567" w:right="567"/>
        <w:jc w:val="both"/>
        <w:rPr>
          <w:rFonts w:ascii="Palatino Linotype" w:eastAsiaTheme="minorHAnsi" w:hAnsi="Palatino Linotype" w:cs="Arial"/>
          <w:b/>
          <w:bCs/>
          <w:i/>
          <w:iCs/>
          <w:sz w:val="22"/>
          <w:szCs w:val="22"/>
          <w:lang w:val="es-MX" w:eastAsia="en-US"/>
        </w:rPr>
      </w:pPr>
    </w:p>
    <w:p w14:paraId="02A787CF"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
          <w:bCs/>
          <w:i/>
          <w:iCs/>
          <w:sz w:val="22"/>
          <w:szCs w:val="22"/>
          <w:lang w:val="es-MX" w:eastAsia="en-US"/>
        </w:rPr>
        <w:t>Artículo 132.</w:t>
      </w:r>
      <w:r w:rsidRPr="009234F0">
        <w:rPr>
          <w:rFonts w:ascii="Palatino Linotype" w:eastAsiaTheme="minorHAnsi" w:hAnsi="Palatino Linotype" w:cs="Arial"/>
          <w:i/>
          <w:iCs/>
          <w:sz w:val="22"/>
          <w:szCs w:val="22"/>
          <w:lang w:val="es-MX" w:eastAsia="en-US"/>
        </w:rPr>
        <w:t> La clasificación de la información se llevará a cabo en el momento en que:</w:t>
      </w:r>
    </w:p>
    <w:p w14:paraId="7011B117"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i/>
          <w:iCs/>
          <w:sz w:val="22"/>
          <w:szCs w:val="22"/>
          <w:lang w:val="es-MX" w:eastAsia="en-US"/>
        </w:rPr>
        <w:t>[…]</w:t>
      </w:r>
    </w:p>
    <w:p w14:paraId="71C3B598"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
          <w:bCs/>
          <w:i/>
          <w:iCs/>
          <w:sz w:val="22"/>
          <w:szCs w:val="22"/>
          <w:lang w:val="es-MX" w:eastAsia="en-US"/>
        </w:rPr>
        <w:t>II. Se determine mediante resolución de autoridad competente; o</w:t>
      </w:r>
    </w:p>
    <w:p w14:paraId="7C1A6AE5"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p>
    <w:p w14:paraId="1C83DBF0" w14:textId="77777777" w:rsidR="009234F0" w:rsidRPr="009234F0" w:rsidRDefault="009234F0" w:rsidP="009234F0">
      <w:pPr>
        <w:ind w:left="567" w:right="567"/>
        <w:jc w:val="both"/>
        <w:rPr>
          <w:rFonts w:ascii="Palatino Linotype" w:eastAsiaTheme="minorHAnsi" w:hAnsi="Palatino Linotype" w:cs="Arial"/>
          <w:sz w:val="22"/>
          <w:szCs w:val="22"/>
          <w:lang w:val="es-MX" w:eastAsia="en-US"/>
        </w:rPr>
      </w:pPr>
      <w:r w:rsidRPr="009234F0">
        <w:rPr>
          <w:rFonts w:ascii="Palatino Linotype" w:eastAsiaTheme="minorHAnsi" w:hAnsi="Palatino Linotype" w:cs="Arial"/>
          <w:b/>
          <w:bCs/>
          <w:i/>
          <w:iCs/>
          <w:sz w:val="22"/>
          <w:szCs w:val="22"/>
          <w:lang w:val="es-MX" w:eastAsia="en-US"/>
        </w:rPr>
        <w:t xml:space="preserve">Artículo 137. </w:t>
      </w:r>
      <w:r w:rsidRPr="009234F0">
        <w:rPr>
          <w:rFonts w:ascii="Palatino Linotype" w:eastAsiaTheme="minorHAnsi" w:hAnsi="Palatino Linotype" w:cs="Arial"/>
          <w:bCs/>
          <w:i/>
          <w:iCs/>
          <w:sz w:val="22"/>
          <w:szCs w:val="22"/>
          <w:lang w:val="es-MX" w:eastAsia="en-US"/>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9234F0">
        <w:rPr>
          <w:rFonts w:ascii="Palatino Linotype" w:eastAsiaTheme="minorHAnsi" w:hAnsi="Palatino Linotype" w:cs="Arial"/>
          <w:bCs/>
          <w:i/>
          <w:iCs/>
          <w:sz w:val="22"/>
          <w:szCs w:val="22"/>
          <w:u w:val="single"/>
          <w:lang w:val="es-MX" w:eastAsia="en-US"/>
        </w:rPr>
        <w:t>de manera genérica y fundando y motivando su clasificación.”</w:t>
      </w:r>
    </w:p>
    <w:p w14:paraId="09994CB3" w14:textId="77777777" w:rsidR="009234F0" w:rsidRPr="009234F0" w:rsidRDefault="009234F0" w:rsidP="009234F0">
      <w:pPr>
        <w:ind w:left="567" w:right="567"/>
        <w:jc w:val="right"/>
        <w:rPr>
          <w:rFonts w:ascii="Palatino Linotype" w:eastAsiaTheme="minorHAnsi" w:hAnsi="Palatino Linotype" w:cs="Arial"/>
          <w:sz w:val="22"/>
          <w:szCs w:val="22"/>
          <w:lang w:val="es-MX" w:eastAsia="en-US"/>
        </w:rPr>
      </w:pPr>
      <w:r w:rsidRPr="009234F0">
        <w:rPr>
          <w:rFonts w:ascii="Palatino Linotype" w:eastAsiaTheme="minorHAnsi" w:hAnsi="Palatino Linotype" w:cs="Arial"/>
          <w:sz w:val="22"/>
          <w:szCs w:val="22"/>
          <w:lang w:val="es-MX" w:eastAsia="en-US"/>
        </w:rPr>
        <w:t>(Énfasis añadido)</w:t>
      </w:r>
    </w:p>
    <w:p w14:paraId="59201F94"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40686594" w14:textId="77777777" w:rsidR="009234F0" w:rsidRPr="009234F0" w:rsidRDefault="009234F0" w:rsidP="009234F0">
      <w:pPr>
        <w:spacing w:line="360" w:lineRule="auto"/>
        <w:jc w:val="both"/>
        <w:rPr>
          <w:rFonts w:ascii="Palatino Linotype" w:eastAsiaTheme="minorHAnsi" w:hAnsi="Palatino Linotype" w:cs="Arial"/>
          <w:szCs w:val="22"/>
          <w:lang w:eastAsia="en-US"/>
        </w:rPr>
      </w:pPr>
      <w:r w:rsidRPr="009234F0">
        <w:rPr>
          <w:rFonts w:ascii="Palatino Linotype" w:eastAsiaTheme="minorHAnsi" w:hAnsi="Palatino Linotype" w:cs="Arial"/>
          <w:szCs w:val="22"/>
          <w:lang w:val="es-MX" w:eastAsia="en-US"/>
        </w:rPr>
        <w:t xml:space="preserve">En este sentido, el numeral trigésimo tercero fracción V de los Lineamientos Generales, precisa que para motivar la clasificación se deben acreditar las circunstancias de tiempo, modo y lugar, en suma </w:t>
      </w:r>
      <w:r w:rsidRPr="009234F0">
        <w:rPr>
          <w:rFonts w:ascii="Palatino Linotype" w:eastAsiaTheme="minorHAnsi" w:hAnsi="Palatino Linotype" w:cs="Arial"/>
          <w:szCs w:val="22"/>
          <w:lang w:val="es-ES_tradnl" w:eastAsia="en-US"/>
        </w:rPr>
        <w:t xml:space="preserve">el Sujeto Obligado </w:t>
      </w:r>
      <w:r w:rsidRPr="009234F0">
        <w:rPr>
          <w:rFonts w:ascii="Palatino Linotype" w:eastAsiaTheme="minorHAnsi" w:hAnsi="Palatino Linotype" w:cs="Arial"/>
          <w:szCs w:val="22"/>
          <w:lang w:eastAsia="en-US"/>
        </w:rPr>
        <w:t xml:space="preserve">deberá cumplir cabalmente con las formalidades previstas en el artículo 137, de la Ley de Transparencia y Acceso a la Información Pública del Estado de México y Municipios, así como con los numerales </w:t>
      </w:r>
      <w:r w:rsidRPr="009234F0">
        <w:rPr>
          <w:rFonts w:ascii="Palatino Linotype" w:eastAsiaTheme="minorHAnsi" w:hAnsi="Palatino Linotype" w:cs="Arial"/>
          <w:szCs w:val="22"/>
          <w:lang w:eastAsia="en-US"/>
        </w:rPr>
        <w:lastRenderedPageBreak/>
        <w:t xml:space="preserve">aplicables de los </w:t>
      </w:r>
      <w:r w:rsidRPr="009234F0">
        <w:rPr>
          <w:rFonts w:ascii="Palatino Linotype" w:eastAsiaTheme="minorHAnsi" w:hAnsi="Palatino Linotype" w:cs="Arial"/>
          <w:b/>
          <w:szCs w:val="22"/>
          <w:lang w:eastAsia="en-US"/>
        </w:rPr>
        <w:t>LINEAMIENTOS GENERALES EN MATERIA DE CLASIFICACIÓN Y DESCLASIFICACIÓN DE LA INFORMACIÓN, ASÍ COMO PARA LA ELABORACIÓN DE VERSIONES PÚBLICAS</w:t>
      </w:r>
      <w:r w:rsidRPr="009234F0">
        <w:rPr>
          <w:rFonts w:ascii="Palatino Linotype" w:eastAsiaTheme="minorHAnsi" w:hAnsi="Palatino Linotype" w:cs="Arial"/>
          <w:szCs w:val="22"/>
          <w:lang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000DBF6D" w14:textId="77777777" w:rsidR="009234F0" w:rsidRPr="009234F0" w:rsidRDefault="009234F0" w:rsidP="009234F0">
      <w:pPr>
        <w:spacing w:line="360" w:lineRule="auto"/>
        <w:jc w:val="both"/>
        <w:rPr>
          <w:rFonts w:ascii="Palatino Linotype" w:eastAsiaTheme="minorHAnsi" w:hAnsi="Palatino Linotype" w:cs="Arial"/>
          <w:szCs w:val="22"/>
          <w:lang w:eastAsia="en-US"/>
        </w:rPr>
      </w:pPr>
    </w:p>
    <w:p w14:paraId="2A757837"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791919F"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268C7EB8" w14:textId="77777777" w:rsidR="009234F0" w:rsidRPr="009234F0" w:rsidRDefault="009234F0" w:rsidP="009234F0">
      <w:pPr>
        <w:spacing w:line="360" w:lineRule="auto"/>
        <w:jc w:val="both"/>
        <w:rPr>
          <w:rFonts w:ascii="Palatino Linotype" w:eastAsiaTheme="minorHAnsi" w:hAnsi="Palatino Linotype" w:cs="Arial"/>
          <w:szCs w:val="22"/>
          <w:lang w:eastAsia="en-US"/>
        </w:rPr>
      </w:pPr>
      <w:r w:rsidRPr="009234F0">
        <w:rPr>
          <w:rFonts w:ascii="Palatino Linotype" w:eastAsiaTheme="minorHAnsi" w:hAnsi="Palatino Linotype" w:cs="Arial"/>
          <w:szCs w:val="22"/>
          <w:lang w:val="es-MX" w:eastAsia="en-US"/>
        </w:rPr>
        <w:t>En el mismo sentido, en el caso específico</w:t>
      </w:r>
      <w:r w:rsidRPr="009234F0">
        <w:rPr>
          <w:rFonts w:ascii="Palatino Linotype" w:eastAsiaTheme="minorHAnsi" w:hAnsi="Palatino Linotype" w:cs="Arial"/>
          <w:szCs w:val="22"/>
          <w:lang w:eastAsia="en-US"/>
        </w:rPr>
        <w:t xml:space="preserve">, de los documentos solicitados pudieran obrar datos que son considerados confidenciales, cuyo acceso debe ser restringido, los cuales deben testarse al momento de la elaboración de versiones públicas, como es el caso del </w:t>
      </w:r>
      <w:r w:rsidRPr="009234F0">
        <w:rPr>
          <w:rFonts w:ascii="Palatino Linotype" w:eastAsiaTheme="minorHAnsi" w:hAnsi="Palatino Linotype" w:cs="Arial"/>
          <w:b/>
          <w:szCs w:val="22"/>
          <w:lang w:eastAsia="en-US"/>
        </w:rPr>
        <w:t>Registro Federal de Contribuyentes</w:t>
      </w:r>
      <w:r w:rsidRPr="009234F0">
        <w:rPr>
          <w:rFonts w:ascii="Palatino Linotype" w:eastAsiaTheme="minorHAnsi" w:hAnsi="Palatino Linotype" w:cs="Arial"/>
          <w:szCs w:val="22"/>
          <w:lang w:eastAsia="en-US"/>
        </w:rPr>
        <w:t xml:space="preserve"> (RFC) y la </w:t>
      </w:r>
      <w:r w:rsidRPr="009234F0">
        <w:rPr>
          <w:rFonts w:ascii="Palatino Linotype" w:eastAsiaTheme="minorHAnsi" w:hAnsi="Palatino Linotype" w:cs="Arial"/>
          <w:b/>
          <w:szCs w:val="22"/>
          <w:lang w:eastAsia="en-US"/>
        </w:rPr>
        <w:t>Clave Única de Registro de Población</w:t>
      </w:r>
      <w:r w:rsidRPr="009234F0">
        <w:rPr>
          <w:rFonts w:ascii="Palatino Linotype" w:eastAsiaTheme="minorHAnsi" w:hAnsi="Palatino Linotype" w:cs="Arial"/>
          <w:szCs w:val="22"/>
          <w:lang w:eastAsia="en-US"/>
        </w:rPr>
        <w:t xml:space="preserve"> (CURP).</w:t>
      </w:r>
    </w:p>
    <w:p w14:paraId="76E6195B"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7467A0F5"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 xml:space="preserve">En cuanto al Registro Federal de Contribuyentes (RFC) de las personas físicas que </w:t>
      </w:r>
      <w:r w:rsidRPr="009234F0">
        <w:rPr>
          <w:rFonts w:ascii="Palatino Linotype" w:eastAsiaTheme="minorHAnsi" w:hAnsi="Palatino Linotype" w:cs="Arial"/>
          <w:b/>
          <w:szCs w:val="22"/>
          <w:lang w:val="es-MX" w:eastAsia="en-US"/>
        </w:rPr>
        <w:t>no son proveedores</w:t>
      </w:r>
      <w:r w:rsidRPr="009234F0">
        <w:rPr>
          <w:rFonts w:ascii="Palatino Linotype" w:eastAsiaTheme="minorHAnsi" w:hAnsi="Palatino Linotype" w:cs="Arial"/>
          <w:szCs w:val="22"/>
          <w:lang w:val="es-MX" w:eastAsia="en-US"/>
        </w:rPr>
        <w:t>,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4696BC3B"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1FC00C8F"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lastRenderedPageBreak/>
        <w:t>Lo anterior, es compartido por el Instituto Nacional de Transparencia, Acceso a la Información Pública y Protección de Datos Personales (INAI), a través del Criterio de interpretación 19/17, de la segunda época, y SO/008/2019 de la Segunda Época, los cuales son del tenor literal siguiente:</w:t>
      </w:r>
    </w:p>
    <w:p w14:paraId="25AE9DB9"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36E57888" w14:textId="77777777" w:rsidR="009234F0" w:rsidRPr="009234F0" w:rsidRDefault="009234F0" w:rsidP="009234F0">
      <w:pPr>
        <w:ind w:left="567" w:right="567"/>
        <w:jc w:val="both"/>
        <w:rPr>
          <w:rFonts w:ascii="Palatino Linotype" w:eastAsiaTheme="minorHAnsi" w:hAnsi="Palatino Linotype" w:cs="Arial"/>
          <w:b/>
          <w:bCs/>
          <w:i/>
          <w:sz w:val="22"/>
          <w:szCs w:val="22"/>
          <w:lang w:val="es-MX" w:eastAsia="en-US"/>
        </w:rPr>
      </w:pPr>
      <w:r w:rsidRPr="009234F0">
        <w:rPr>
          <w:rFonts w:ascii="Palatino Linotype" w:eastAsiaTheme="minorHAnsi" w:hAnsi="Palatino Linotype" w:cs="Arial"/>
          <w:bCs/>
          <w:i/>
          <w:sz w:val="22"/>
          <w:szCs w:val="22"/>
          <w:lang w:val="es-MX" w:eastAsia="en-US"/>
        </w:rPr>
        <w:t>“</w:t>
      </w:r>
      <w:r w:rsidRPr="009234F0">
        <w:rPr>
          <w:rFonts w:ascii="Palatino Linotype" w:eastAsiaTheme="minorHAnsi" w:hAnsi="Palatino Linotype" w:cs="Arial"/>
          <w:b/>
          <w:bCs/>
          <w:i/>
          <w:sz w:val="22"/>
          <w:szCs w:val="22"/>
          <w:lang w:val="es-MX" w:eastAsia="en-US"/>
        </w:rPr>
        <w:t xml:space="preserve">Registro Federal de Contribuyentes (RFC) de personas físicas. </w:t>
      </w:r>
      <w:r w:rsidRPr="009234F0">
        <w:rPr>
          <w:rFonts w:ascii="Palatino Linotype" w:eastAsiaTheme="minorHAnsi" w:hAnsi="Palatino Linotype" w:cs="Arial"/>
          <w:bCs/>
          <w:i/>
          <w:sz w:val="22"/>
          <w:szCs w:val="22"/>
          <w:lang w:val="es-MX" w:eastAsia="en-US"/>
        </w:rPr>
        <w:t xml:space="preserve">El RFC es una clave de carácter fiscal, </w:t>
      </w:r>
      <w:proofErr w:type="gramStart"/>
      <w:r w:rsidRPr="009234F0">
        <w:rPr>
          <w:rFonts w:ascii="Palatino Linotype" w:eastAsiaTheme="minorHAnsi" w:hAnsi="Palatino Linotype" w:cs="Arial"/>
          <w:bCs/>
          <w:i/>
          <w:sz w:val="22"/>
          <w:szCs w:val="22"/>
          <w:lang w:val="es-MX" w:eastAsia="en-US"/>
        </w:rPr>
        <w:t>única</w:t>
      </w:r>
      <w:proofErr w:type="gramEnd"/>
      <w:r w:rsidRPr="009234F0">
        <w:rPr>
          <w:rFonts w:ascii="Palatino Linotype" w:eastAsiaTheme="minorHAnsi" w:hAnsi="Palatino Linotype" w:cs="Arial"/>
          <w:bCs/>
          <w:i/>
          <w:sz w:val="22"/>
          <w:szCs w:val="22"/>
          <w:lang w:val="es-MX" w:eastAsia="en-US"/>
        </w:rPr>
        <w:t xml:space="preserve"> e irrepetible, que permite identificar al titular, su edad y fecha de nacimiento, por lo que es un dato personal de carácter confidencial.</w:t>
      </w:r>
    </w:p>
    <w:p w14:paraId="1C4DC756" w14:textId="77777777" w:rsidR="009234F0" w:rsidRPr="009234F0" w:rsidRDefault="009234F0" w:rsidP="009234F0">
      <w:pPr>
        <w:ind w:left="567" w:right="567"/>
        <w:jc w:val="both"/>
        <w:rPr>
          <w:rFonts w:ascii="Palatino Linotype" w:eastAsiaTheme="minorHAnsi" w:hAnsi="Palatino Linotype" w:cs="Arial"/>
          <w:bCs/>
          <w:i/>
          <w:sz w:val="22"/>
          <w:szCs w:val="22"/>
          <w:lang w:val="es-MX" w:eastAsia="en-US"/>
        </w:rPr>
      </w:pPr>
      <w:r w:rsidRPr="009234F0">
        <w:rPr>
          <w:rFonts w:ascii="Palatino Linotype" w:eastAsiaTheme="minorHAnsi" w:hAnsi="Palatino Linotype" w:cs="Arial"/>
          <w:bCs/>
          <w:i/>
          <w:sz w:val="22"/>
          <w:szCs w:val="22"/>
          <w:lang w:val="es-MX" w:eastAsia="en-US"/>
        </w:rPr>
        <w:t>Resoluciones:</w:t>
      </w:r>
    </w:p>
    <w:p w14:paraId="6EE4DE1E" w14:textId="77777777" w:rsidR="009234F0" w:rsidRPr="009234F0" w:rsidRDefault="009234F0" w:rsidP="009234F0">
      <w:pPr>
        <w:ind w:left="567" w:right="567"/>
        <w:jc w:val="both"/>
        <w:rPr>
          <w:rFonts w:ascii="Palatino Linotype" w:eastAsiaTheme="minorHAnsi" w:hAnsi="Palatino Linotype" w:cs="Arial"/>
          <w:bCs/>
          <w:i/>
          <w:sz w:val="22"/>
          <w:szCs w:val="22"/>
          <w:lang w:val="es-MX" w:eastAsia="en-US"/>
        </w:rPr>
      </w:pPr>
      <w:r w:rsidRPr="009234F0">
        <w:rPr>
          <w:rFonts w:ascii="Palatino Linotype" w:eastAsiaTheme="minorHAnsi" w:hAnsi="Palatino Linotype" w:cs="Arial"/>
          <w:bCs/>
          <w:i/>
          <w:sz w:val="22"/>
          <w:szCs w:val="22"/>
          <w:lang w:val="es-MX" w:eastAsia="en-US"/>
        </w:rPr>
        <w:t>•</w:t>
      </w:r>
      <w:r w:rsidRPr="009234F0">
        <w:rPr>
          <w:rFonts w:ascii="Palatino Linotype" w:eastAsiaTheme="minorHAnsi" w:hAnsi="Palatino Linotype" w:cs="Arial"/>
          <w:bCs/>
          <w:i/>
          <w:sz w:val="22"/>
          <w:szCs w:val="22"/>
          <w:lang w:val="es-MX" w:eastAsia="en-US"/>
        </w:rPr>
        <w:tab/>
        <w:t>RRA 0189/17. Morena. 08 de febrero de 2017. Por unanimidad. Comisionado Ponente Joel Salas Suárez.</w:t>
      </w:r>
    </w:p>
    <w:p w14:paraId="5D2A27B9" w14:textId="77777777" w:rsidR="009234F0" w:rsidRPr="009234F0" w:rsidRDefault="009234F0" w:rsidP="009234F0">
      <w:pPr>
        <w:ind w:left="567" w:right="567"/>
        <w:jc w:val="both"/>
        <w:rPr>
          <w:rFonts w:ascii="Palatino Linotype" w:eastAsiaTheme="minorHAnsi" w:hAnsi="Palatino Linotype" w:cs="Arial"/>
          <w:bCs/>
          <w:i/>
          <w:sz w:val="22"/>
          <w:szCs w:val="22"/>
          <w:lang w:val="es-MX" w:eastAsia="en-US"/>
        </w:rPr>
      </w:pPr>
      <w:r w:rsidRPr="009234F0">
        <w:rPr>
          <w:rFonts w:ascii="Palatino Linotype" w:eastAsiaTheme="minorHAnsi" w:hAnsi="Palatino Linotype" w:cs="Arial"/>
          <w:bCs/>
          <w:i/>
          <w:sz w:val="22"/>
          <w:szCs w:val="22"/>
          <w:lang w:val="es-MX" w:eastAsia="en-US"/>
        </w:rPr>
        <w:t>•</w:t>
      </w:r>
      <w:r w:rsidRPr="009234F0">
        <w:rPr>
          <w:rFonts w:ascii="Palatino Linotype" w:eastAsiaTheme="minorHAnsi" w:hAnsi="Palatino Linotype" w:cs="Arial"/>
          <w:bCs/>
          <w:i/>
          <w:sz w:val="22"/>
          <w:szCs w:val="22"/>
          <w:lang w:val="es-MX" w:eastAsia="en-US"/>
        </w:rPr>
        <w:tab/>
        <w:t xml:space="preserve">RRA 0677/17. Universidad Nacional Autónoma de México. 08 de marzo de 2017. Por unanimidad. Comisionado Ponente </w:t>
      </w:r>
      <w:proofErr w:type="spellStart"/>
      <w:r w:rsidRPr="009234F0">
        <w:rPr>
          <w:rFonts w:ascii="Palatino Linotype" w:eastAsiaTheme="minorHAnsi" w:hAnsi="Palatino Linotype" w:cs="Arial"/>
          <w:bCs/>
          <w:i/>
          <w:sz w:val="22"/>
          <w:szCs w:val="22"/>
          <w:lang w:val="es-MX" w:eastAsia="en-US"/>
        </w:rPr>
        <w:t>Rosendoevgueni</w:t>
      </w:r>
      <w:proofErr w:type="spellEnd"/>
      <w:r w:rsidRPr="009234F0">
        <w:rPr>
          <w:rFonts w:ascii="Palatino Linotype" w:eastAsiaTheme="minorHAnsi" w:hAnsi="Palatino Linotype" w:cs="Arial"/>
          <w:bCs/>
          <w:i/>
          <w:sz w:val="22"/>
          <w:szCs w:val="22"/>
          <w:lang w:val="es-MX" w:eastAsia="en-US"/>
        </w:rPr>
        <w:t xml:space="preserve"> Monterrey </w:t>
      </w:r>
      <w:proofErr w:type="spellStart"/>
      <w:r w:rsidRPr="009234F0">
        <w:rPr>
          <w:rFonts w:ascii="Palatino Linotype" w:eastAsiaTheme="minorHAnsi" w:hAnsi="Palatino Linotype" w:cs="Arial"/>
          <w:bCs/>
          <w:i/>
          <w:sz w:val="22"/>
          <w:szCs w:val="22"/>
          <w:lang w:val="es-MX" w:eastAsia="en-US"/>
        </w:rPr>
        <w:t>Chepov</w:t>
      </w:r>
      <w:proofErr w:type="spellEnd"/>
      <w:r w:rsidRPr="009234F0">
        <w:rPr>
          <w:rFonts w:ascii="Palatino Linotype" w:eastAsiaTheme="minorHAnsi" w:hAnsi="Palatino Linotype" w:cs="Arial"/>
          <w:bCs/>
          <w:i/>
          <w:sz w:val="22"/>
          <w:szCs w:val="22"/>
          <w:lang w:val="es-MX" w:eastAsia="en-US"/>
        </w:rPr>
        <w:t xml:space="preserve">. </w:t>
      </w:r>
    </w:p>
    <w:p w14:paraId="3542C3BE" w14:textId="77777777" w:rsidR="009234F0" w:rsidRPr="009234F0" w:rsidRDefault="009234F0" w:rsidP="009234F0">
      <w:pPr>
        <w:ind w:left="567" w:right="567"/>
        <w:jc w:val="both"/>
        <w:rPr>
          <w:rFonts w:ascii="Palatino Linotype" w:eastAsiaTheme="minorHAnsi" w:hAnsi="Palatino Linotype" w:cs="Arial"/>
          <w:i/>
          <w:sz w:val="22"/>
          <w:szCs w:val="22"/>
          <w:lang w:val="es-MX" w:eastAsia="en-US"/>
        </w:rPr>
      </w:pPr>
      <w:r w:rsidRPr="009234F0">
        <w:rPr>
          <w:rFonts w:ascii="Palatino Linotype" w:eastAsiaTheme="minorHAnsi" w:hAnsi="Palatino Linotype" w:cs="Arial"/>
          <w:bCs/>
          <w:i/>
          <w:sz w:val="22"/>
          <w:szCs w:val="22"/>
          <w:lang w:val="es-MX" w:eastAsia="en-US"/>
        </w:rPr>
        <w:t>•</w:t>
      </w:r>
      <w:r w:rsidRPr="009234F0">
        <w:rPr>
          <w:rFonts w:ascii="Palatino Linotype" w:eastAsiaTheme="minorHAnsi" w:hAnsi="Palatino Linotype" w:cs="Arial"/>
          <w:bCs/>
          <w:i/>
          <w:sz w:val="22"/>
          <w:szCs w:val="22"/>
          <w:lang w:val="es-MX" w:eastAsia="en-US"/>
        </w:rPr>
        <w:tab/>
        <w:t>RRA 1564/17. Tribunal Electoral del Poder Judicial de la Federación. 26 de abril de 2017. Por unanimidad. Comisionado Ponente Oscar Mauricio Guerra Ford.</w:t>
      </w:r>
      <w:r w:rsidRPr="009234F0">
        <w:rPr>
          <w:rFonts w:ascii="Palatino Linotype" w:eastAsiaTheme="minorHAnsi" w:hAnsi="Palatino Linotype" w:cs="Arial"/>
          <w:i/>
          <w:sz w:val="22"/>
          <w:szCs w:val="22"/>
          <w:lang w:val="es-MX" w:eastAsia="en-US"/>
        </w:rPr>
        <w:t>”</w:t>
      </w:r>
    </w:p>
    <w:p w14:paraId="5D5C1A33"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31660FFD"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 xml:space="preserve">Así, el </w:t>
      </w:r>
      <w:r w:rsidRPr="009234F0">
        <w:rPr>
          <w:rFonts w:ascii="Palatino Linotype" w:eastAsiaTheme="minorHAnsi" w:hAnsi="Palatino Linotype" w:cs="Arial"/>
          <w:b/>
          <w:szCs w:val="22"/>
          <w:lang w:val="es-MX" w:eastAsia="en-US"/>
        </w:rPr>
        <w:t>RFC</w:t>
      </w:r>
      <w:r w:rsidRPr="009234F0">
        <w:rPr>
          <w:rFonts w:ascii="Palatino Linotype" w:eastAsiaTheme="minorHAnsi" w:hAnsi="Palatino Linotype" w:cs="Arial"/>
          <w:szCs w:val="22"/>
          <w:lang w:val="es-MX" w:eastAsia="en-US"/>
        </w:rPr>
        <w:t xml:space="preserve"> se vincula al nombre de su titular, permite identificar la edad de la persona, su fecha de nacimiento, así como su </w:t>
      </w:r>
      <w:proofErr w:type="spellStart"/>
      <w:r w:rsidRPr="009234F0">
        <w:rPr>
          <w:rFonts w:ascii="Palatino Linotype" w:eastAsiaTheme="minorHAnsi" w:hAnsi="Palatino Linotype" w:cs="Arial"/>
          <w:szCs w:val="22"/>
          <w:lang w:val="es-MX" w:eastAsia="en-US"/>
        </w:rPr>
        <w:t>homoclave</w:t>
      </w:r>
      <w:proofErr w:type="spellEnd"/>
      <w:r w:rsidRPr="009234F0">
        <w:rPr>
          <w:rFonts w:ascii="Palatino Linotype" w:eastAsiaTheme="minorHAnsi" w:hAnsi="Palatino Linotype" w:cs="Arial"/>
          <w:szCs w:val="22"/>
          <w:lang w:val="es-MX" w:eastAsia="en-US"/>
        </w:rPr>
        <w:t>, la cual es única e irrepetible y determina justamente la identificación de dicha persona para efectos fiscales, por lo que éste constituye un dato personal que concierne a una persona física identificada e identificable.</w:t>
      </w:r>
    </w:p>
    <w:p w14:paraId="3380213F"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55883A8A"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 xml:space="preserve">Ahora bien, en lo que corresponde a la Razón Social y RFC de las personas jurídico colectivas, los mismos son de naturaleza pública, en primer lugar porque la razón social se encuentra contenida en una fuente de acceso público y el RFC no arroja datos personales de una persona identificable, lo anterior, es compartido por el Instituto Nacional de Transparencia, Acceso a la Información Pública y Protección de Datos Personales (INAI), a través del Criterio de interpretación </w:t>
      </w:r>
      <w:r w:rsidRPr="009234F0">
        <w:rPr>
          <w:rFonts w:ascii="Palatino Linotype" w:eastAsiaTheme="minorHAnsi" w:hAnsi="Palatino Linotype" w:cs="Arial"/>
          <w:b/>
          <w:szCs w:val="22"/>
          <w:lang w:val="es-MX" w:eastAsia="en-US"/>
        </w:rPr>
        <w:t>SO/008/2019</w:t>
      </w:r>
      <w:r w:rsidRPr="009234F0">
        <w:rPr>
          <w:rFonts w:ascii="Palatino Linotype" w:eastAsiaTheme="minorHAnsi" w:hAnsi="Palatino Linotype" w:cs="Arial"/>
          <w:szCs w:val="22"/>
          <w:lang w:val="es-MX" w:eastAsia="en-US"/>
        </w:rPr>
        <w:t xml:space="preserve"> de la Segunda Época, el cual es del tenor literal siguiente:</w:t>
      </w:r>
    </w:p>
    <w:p w14:paraId="663A9300"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70266327" w14:textId="77777777" w:rsidR="009234F0" w:rsidRPr="009234F0" w:rsidRDefault="009234F0" w:rsidP="009234F0">
      <w:pPr>
        <w:ind w:left="567" w:right="567"/>
        <w:jc w:val="both"/>
        <w:rPr>
          <w:rFonts w:ascii="Palatino Linotype" w:eastAsiaTheme="minorHAnsi" w:hAnsi="Palatino Linotype" w:cs="Arial"/>
          <w:i/>
          <w:sz w:val="22"/>
          <w:szCs w:val="22"/>
          <w:lang w:val="es-MX" w:eastAsia="en-US"/>
        </w:rPr>
      </w:pPr>
      <w:r w:rsidRPr="009234F0">
        <w:rPr>
          <w:rFonts w:ascii="Palatino Linotype" w:eastAsiaTheme="minorHAnsi" w:hAnsi="Palatino Linotype" w:cs="Arial"/>
          <w:b/>
          <w:i/>
          <w:sz w:val="22"/>
          <w:szCs w:val="22"/>
          <w:lang w:val="es-MX" w:eastAsia="en-US"/>
        </w:rPr>
        <w:t>“Razón social y RFC de personas morales.</w:t>
      </w:r>
      <w:r w:rsidRPr="009234F0">
        <w:rPr>
          <w:rFonts w:ascii="Palatino Linotype" w:eastAsiaTheme="minorHAnsi" w:hAnsi="Palatino Linotype" w:cs="Arial"/>
          <w:i/>
          <w:sz w:val="22"/>
          <w:szCs w:val="22"/>
          <w:lang w:val="es-MX" w:eastAsia="en-US"/>
        </w:rPr>
        <w:t xml:space="preserve"> La denominación o razón social de personas morales </w:t>
      </w:r>
      <w:r w:rsidRPr="009234F0">
        <w:rPr>
          <w:rFonts w:ascii="Palatino Linotype" w:eastAsiaTheme="minorHAnsi" w:hAnsi="Palatino Linotype" w:cs="Arial"/>
          <w:b/>
          <w:i/>
          <w:sz w:val="22"/>
          <w:szCs w:val="22"/>
          <w:u w:val="single"/>
          <w:lang w:val="es-MX" w:eastAsia="en-US"/>
        </w:rPr>
        <w:t>es pública</w:t>
      </w:r>
      <w:r w:rsidRPr="009234F0">
        <w:rPr>
          <w:rFonts w:ascii="Palatino Linotype" w:eastAsiaTheme="minorHAnsi" w:hAnsi="Palatino Linotype" w:cs="Arial"/>
          <w:i/>
          <w:sz w:val="22"/>
          <w:szCs w:val="22"/>
          <w:lang w:val="es-MX" w:eastAsia="en-US"/>
        </w:rPr>
        <w:t xml:space="preserve">, por encontrarse inscritas en el Registro Público de Comercio; asimismo, </w:t>
      </w:r>
      <w:r w:rsidRPr="009234F0">
        <w:rPr>
          <w:rFonts w:ascii="Palatino Linotype" w:eastAsiaTheme="minorHAnsi" w:hAnsi="Palatino Linotype" w:cs="Arial"/>
          <w:i/>
          <w:sz w:val="22"/>
          <w:szCs w:val="22"/>
          <w:u w:val="single"/>
          <w:lang w:val="es-MX" w:eastAsia="en-US"/>
        </w:rPr>
        <w:t>su Registro Federal de Contribuyentes (RFC), en principio, también es público</w:t>
      </w:r>
      <w:r w:rsidRPr="009234F0">
        <w:rPr>
          <w:rFonts w:ascii="Palatino Linotype" w:eastAsiaTheme="minorHAnsi" w:hAnsi="Palatino Linotype" w:cs="Arial"/>
          <w:i/>
          <w:sz w:val="22"/>
          <w:szCs w:val="22"/>
          <w:lang w:val="es-MX" w:eastAsia="en-US"/>
        </w:rPr>
        <w:t>, ya que no se refiere a hechos o actos de carácter económico, contable, jurídico o administrativo que sean útiles o representen una ventaja a sus competidores.</w:t>
      </w:r>
    </w:p>
    <w:p w14:paraId="0BB6CE8D" w14:textId="77777777" w:rsidR="009234F0" w:rsidRPr="009234F0" w:rsidRDefault="009234F0" w:rsidP="009234F0">
      <w:pPr>
        <w:ind w:left="567" w:right="567"/>
        <w:jc w:val="both"/>
        <w:rPr>
          <w:rFonts w:ascii="Palatino Linotype" w:eastAsiaTheme="minorHAnsi" w:hAnsi="Palatino Linotype" w:cs="Arial"/>
          <w:i/>
          <w:sz w:val="22"/>
          <w:szCs w:val="22"/>
          <w:lang w:val="es-MX" w:eastAsia="en-US"/>
        </w:rPr>
      </w:pPr>
      <w:r w:rsidRPr="009234F0">
        <w:rPr>
          <w:rFonts w:ascii="Palatino Linotype" w:eastAsiaTheme="minorHAnsi" w:hAnsi="Palatino Linotype" w:cs="Arial"/>
          <w:i/>
          <w:sz w:val="22"/>
          <w:szCs w:val="22"/>
          <w:lang w:val="es-MX" w:eastAsia="en-US"/>
        </w:rPr>
        <w:t>Precedentes:</w:t>
      </w:r>
    </w:p>
    <w:p w14:paraId="7F1EA29A" w14:textId="77777777" w:rsidR="009234F0" w:rsidRPr="009234F0" w:rsidRDefault="009234F0" w:rsidP="009234F0">
      <w:pPr>
        <w:ind w:left="567" w:right="567"/>
        <w:jc w:val="both"/>
        <w:rPr>
          <w:rFonts w:ascii="Palatino Linotype" w:eastAsiaTheme="minorHAnsi" w:hAnsi="Palatino Linotype" w:cs="Arial"/>
          <w:i/>
          <w:sz w:val="22"/>
          <w:szCs w:val="22"/>
          <w:lang w:val="es-MX" w:eastAsia="en-US"/>
        </w:rPr>
      </w:pPr>
      <w:r w:rsidRPr="009234F0">
        <w:rPr>
          <w:rFonts w:ascii="Palatino Linotype" w:eastAsiaTheme="minorHAnsi" w:hAnsi="Palatino Linotype" w:cs="Arial"/>
          <w:i/>
          <w:sz w:val="22"/>
          <w:szCs w:val="22"/>
          <w:lang w:val="es-MX" w:eastAsia="en-US"/>
        </w:rPr>
        <w:t>•</w:t>
      </w:r>
      <w:r w:rsidRPr="009234F0">
        <w:rPr>
          <w:rFonts w:ascii="Palatino Linotype" w:eastAsiaTheme="minorHAnsi" w:hAnsi="Palatino Linotype" w:cs="Arial"/>
          <w:i/>
          <w:sz w:val="22"/>
          <w:szCs w:val="22"/>
          <w:lang w:val="es-MX" w:eastAsia="en-US"/>
        </w:rPr>
        <w:tab/>
        <w:t>Acceso a la información pública. RRA 3104/16. Sesión del 01 de noviembre de 2016. Votación por unanimidad. Sin votos disidentes o particulares. Secretaría de la Defensa Nacional. Comisionado Ponente Oscar Mauricio Guerra Ford.</w:t>
      </w:r>
    </w:p>
    <w:p w14:paraId="5550F4AA" w14:textId="77777777" w:rsidR="009234F0" w:rsidRPr="009234F0" w:rsidRDefault="009234F0" w:rsidP="009234F0">
      <w:pPr>
        <w:ind w:left="567" w:right="567"/>
        <w:jc w:val="both"/>
        <w:rPr>
          <w:rFonts w:ascii="Palatino Linotype" w:eastAsiaTheme="minorHAnsi" w:hAnsi="Palatino Linotype" w:cs="Arial"/>
          <w:i/>
          <w:sz w:val="22"/>
          <w:szCs w:val="22"/>
          <w:lang w:val="es-MX" w:eastAsia="en-US"/>
        </w:rPr>
      </w:pPr>
      <w:r w:rsidRPr="009234F0">
        <w:rPr>
          <w:rFonts w:ascii="Palatino Linotype" w:eastAsiaTheme="minorHAnsi" w:hAnsi="Palatino Linotype" w:cs="Arial"/>
          <w:i/>
          <w:sz w:val="22"/>
          <w:szCs w:val="22"/>
          <w:lang w:val="es-MX" w:eastAsia="en-US"/>
        </w:rPr>
        <w:t>•</w:t>
      </w:r>
      <w:r w:rsidRPr="009234F0">
        <w:rPr>
          <w:rFonts w:ascii="Palatino Linotype" w:eastAsiaTheme="minorHAnsi" w:hAnsi="Palatino Linotype" w:cs="Arial"/>
          <w:i/>
          <w:sz w:val="22"/>
          <w:szCs w:val="22"/>
          <w:lang w:val="es-MX" w:eastAsia="en-US"/>
        </w:rPr>
        <w:tab/>
        <w:t xml:space="preserve">Acceso a la información pública. RRA 5402/17. Sesión del 25 de octubre de 2017. Votación por unanimidad. Sin votos disidentes o particulares. Comisión Federal para la Protección contra Riesgos Sanitarios. Comisionado Ponente </w:t>
      </w:r>
      <w:proofErr w:type="spellStart"/>
      <w:r w:rsidRPr="009234F0">
        <w:rPr>
          <w:rFonts w:ascii="Palatino Linotype" w:eastAsiaTheme="minorHAnsi" w:hAnsi="Palatino Linotype" w:cs="Arial"/>
          <w:i/>
          <w:sz w:val="22"/>
          <w:szCs w:val="22"/>
          <w:lang w:val="es-MX" w:eastAsia="en-US"/>
        </w:rPr>
        <w:t>Rosendoevgueni</w:t>
      </w:r>
      <w:proofErr w:type="spellEnd"/>
      <w:r w:rsidRPr="009234F0">
        <w:rPr>
          <w:rFonts w:ascii="Palatino Linotype" w:eastAsiaTheme="minorHAnsi" w:hAnsi="Palatino Linotype" w:cs="Arial"/>
          <w:i/>
          <w:sz w:val="22"/>
          <w:szCs w:val="22"/>
          <w:lang w:val="es-MX" w:eastAsia="en-US"/>
        </w:rPr>
        <w:t xml:space="preserve"> Monterrey </w:t>
      </w:r>
      <w:proofErr w:type="spellStart"/>
      <w:r w:rsidRPr="009234F0">
        <w:rPr>
          <w:rFonts w:ascii="Palatino Linotype" w:eastAsiaTheme="minorHAnsi" w:hAnsi="Palatino Linotype" w:cs="Arial"/>
          <w:i/>
          <w:sz w:val="22"/>
          <w:szCs w:val="22"/>
          <w:lang w:val="es-MX" w:eastAsia="en-US"/>
        </w:rPr>
        <w:t>Chepov</w:t>
      </w:r>
      <w:proofErr w:type="spellEnd"/>
      <w:r w:rsidRPr="009234F0">
        <w:rPr>
          <w:rFonts w:ascii="Palatino Linotype" w:eastAsiaTheme="minorHAnsi" w:hAnsi="Palatino Linotype" w:cs="Arial"/>
          <w:i/>
          <w:sz w:val="22"/>
          <w:szCs w:val="22"/>
          <w:lang w:val="es-MX" w:eastAsia="en-US"/>
        </w:rPr>
        <w:t>.</w:t>
      </w:r>
    </w:p>
    <w:p w14:paraId="1DC70E61" w14:textId="77777777" w:rsidR="009234F0" w:rsidRPr="009234F0" w:rsidRDefault="009234F0" w:rsidP="009234F0">
      <w:pPr>
        <w:ind w:left="567" w:right="567"/>
        <w:jc w:val="both"/>
        <w:rPr>
          <w:rFonts w:ascii="Palatino Linotype" w:eastAsiaTheme="minorHAnsi" w:hAnsi="Palatino Linotype" w:cs="Arial"/>
          <w:i/>
          <w:sz w:val="22"/>
          <w:szCs w:val="22"/>
          <w:lang w:val="es-MX" w:eastAsia="en-US"/>
        </w:rPr>
      </w:pPr>
      <w:r w:rsidRPr="009234F0">
        <w:rPr>
          <w:rFonts w:ascii="Palatino Linotype" w:eastAsiaTheme="minorHAnsi" w:hAnsi="Palatino Linotype" w:cs="Arial"/>
          <w:i/>
          <w:sz w:val="22"/>
          <w:szCs w:val="22"/>
          <w:lang w:val="es-MX" w:eastAsia="en-US"/>
        </w:rPr>
        <w:t>•</w:t>
      </w:r>
      <w:r w:rsidRPr="009234F0">
        <w:rPr>
          <w:rFonts w:ascii="Palatino Linotype" w:eastAsiaTheme="minorHAnsi" w:hAnsi="Palatino Linotype" w:cs="Arial"/>
          <w:i/>
          <w:sz w:val="22"/>
          <w:szCs w:val="22"/>
          <w:lang w:val="es-MX" w:eastAsia="en-US"/>
        </w:rPr>
        <w:tab/>
        <w:t>Acceso a la información pública. RRA 7492/17. Sesión del 07 de febrero de 2018. Votación por unanimidad. Sin votos disidentes o particulares. Procuraduría Federal del Consumidor. Comisionada Ponente Areli Cano Guadiana.”</w:t>
      </w:r>
    </w:p>
    <w:p w14:paraId="787F52F0"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479DA7C4"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234F0">
        <w:rPr>
          <w:rFonts w:ascii="Palatino Linotype" w:eastAsiaTheme="minorHAnsi" w:hAnsi="Palatino Linotype" w:cs="Arial"/>
          <w:szCs w:val="22"/>
          <w:lang w:val="es-ES_tradnl" w:eastAsia="en-US"/>
        </w:rPr>
        <w:t>el Sujeto Obligado</w:t>
      </w:r>
      <w:r w:rsidRPr="009234F0">
        <w:rPr>
          <w:rFonts w:ascii="Palatino Linotype" w:eastAsiaTheme="minorHAnsi" w:hAnsi="Palatino Linotype" w:cs="Arial"/>
          <w:szCs w:val="22"/>
          <w:lang w:val="es-MX" w:eastAsia="en-U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639D74F"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7405A1A7"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lastRenderedPageBreak/>
        <w:t>Por tanto, la fundamentación y motivación consiste en la obligación que tiene todo ente público de expresar los preceptos jurídicos aplicables al asunto motivo del acto y las razones o argumentos de su actuar.</w:t>
      </w:r>
    </w:p>
    <w:p w14:paraId="1717671A"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77DB056B"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Al respecto, el máximo tribunal del país ha establecido jurisprudencia respecto a qué debe entenderse por fundamentación y motivación, en los siguientes términos:</w:t>
      </w:r>
    </w:p>
    <w:p w14:paraId="286BC3D2"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49442322" w14:textId="77777777" w:rsidR="009234F0" w:rsidRPr="009234F0" w:rsidRDefault="009234F0" w:rsidP="009234F0">
      <w:pPr>
        <w:ind w:left="567" w:right="567"/>
        <w:jc w:val="both"/>
        <w:rPr>
          <w:rFonts w:ascii="Palatino Linotype" w:eastAsiaTheme="minorHAnsi" w:hAnsi="Palatino Linotype" w:cs="Arial"/>
          <w:i/>
          <w:sz w:val="22"/>
          <w:szCs w:val="22"/>
          <w:lang w:val="es-MX" w:eastAsia="en-US"/>
        </w:rPr>
      </w:pPr>
      <w:r w:rsidRPr="009234F0">
        <w:rPr>
          <w:rFonts w:ascii="Palatino Linotype" w:eastAsiaTheme="minorHAnsi" w:hAnsi="Palatino Linotype" w:cs="Arial"/>
          <w:b/>
          <w:i/>
          <w:sz w:val="22"/>
          <w:szCs w:val="22"/>
          <w:lang w:val="es-MX" w:eastAsia="en-US"/>
        </w:rPr>
        <w:t xml:space="preserve">“FUNDAMENTACIÓN Y MOTIVACIÓN. </w:t>
      </w:r>
      <w:r w:rsidRPr="009234F0">
        <w:rPr>
          <w:rFonts w:ascii="Palatino Linotype" w:eastAsiaTheme="minorHAnsi" w:hAnsi="Palatino Linotype" w:cs="Arial"/>
          <w:i/>
          <w:sz w:val="22"/>
          <w:szCs w:val="22"/>
          <w:lang w:val="es-MX" w:eastAsia="en-U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604B301"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0D541D89"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EFDC105"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17E2DC1F"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5235C1D"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6891AFFB" w14:textId="77777777" w:rsidR="009234F0" w:rsidRPr="009234F0" w:rsidRDefault="009234F0" w:rsidP="009234F0">
      <w:pPr>
        <w:ind w:left="567" w:right="567"/>
        <w:jc w:val="both"/>
        <w:rPr>
          <w:rFonts w:ascii="Palatino Linotype" w:eastAsiaTheme="minorHAnsi" w:hAnsi="Palatino Linotype" w:cs="Arial"/>
          <w:i/>
          <w:sz w:val="22"/>
          <w:szCs w:val="22"/>
          <w:lang w:val="es-MX" w:eastAsia="en-US"/>
        </w:rPr>
      </w:pPr>
      <w:r w:rsidRPr="009234F0">
        <w:rPr>
          <w:rFonts w:ascii="Palatino Linotype" w:eastAsiaTheme="minorHAnsi" w:hAnsi="Palatino Linotype" w:cs="Arial"/>
          <w:b/>
          <w:i/>
          <w:sz w:val="22"/>
          <w:szCs w:val="22"/>
          <w:lang w:val="es-MX" w:eastAsia="en-US"/>
        </w:rPr>
        <w:t>“FUNDAMENTACIÓN Y MOTIVACIÓN. EL ASPECTO FORMAL DE LA GARANTÍA Y SU FINALIDAD SE TRADUCEN EN EXPLICAR, JUSTIFICAR, POSIBILITAR LA DEFENSA Y COMUNICAR LA DECISIÓN</w:t>
      </w:r>
      <w:r w:rsidRPr="009234F0">
        <w:rPr>
          <w:rFonts w:ascii="Palatino Linotype" w:eastAsiaTheme="minorHAnsi" w:hAnsi="Palatino Linotype" w:cs="Arial"/>
          <w:i/>
          <w:sz w:val="22"/>
          <w:szCs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9234F0">
        <w:rPr>
          <w:rFonts w:ascii="Palatino Linotype" w:eastAsiaTheme="minorHAnsi" w:hAnsi="Palatino Linotype" w:cs="Arial"/>
          <w:i/>
          <w:sz w:val="22"/>
          <w:szCs w:val="22"/>
          <w:lang w:val="es-MX" w:eastAsia="en-U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8191C4E"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365FBA4C"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r w:rsidRPr="009234F0">
        <w:rPr>
          <w:rFonts w:ascii="Palatino Linotype" w:eastAsiaTheme="minorHAnsi"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17AC6E9" w14:textId="77777777" w:rsidR="009234F0" w:rsidRPr="009234F0" w:rsidRDefault="009234F0" w:rsidP="009234F0">
      <w:pPr>
        <w:spacing w:line="360" w:lineRule="auto"/>
        <w:jc w:val="both"/>
        <w:rPr>
          <w:rFonts w:ascii="Palatino Linotype" w:eastAsiaTheme="minorHAnsi" w:hAnsi="Palatino Linotype" w:cs="Arial"/>
          <w:szCs w:val="22"/>
          <w:lang w:val="es-MX" w:eastAsia="en-US"/>
        </w:rPr>
      </w:pPr>
    </w:p>
    <w:p w14:paraId="2E2D8F32" w14:textId="77777777" w:rsidR="009234F0" w:rsidRPr="009234F0" w:rsidRDefault="009234F0" w:rsidP="009234F0">
      <w:pPr>
        <w:spacing w:line="360" w:lineRule="auto"/>
        <w:jc w:val="both"/>
        <w:rPr>
          <w:rFonts w:ascii="Palatino Linotype" w:eastAsiaTheme="minorHAnsi" w:hAnsi="Palatino Linotype" w:cs="Arial"/>
          <w:szCs w:val="22"/>
          <w:lang w:eastAsia="en-US"/>
        </w:rPr>
      </w:pPr>
      <w:r w:rsidRPr="009234F0">
        <w:rPr>
          <w:rFonts w:ascii="Palatino Linotype" w:eastAsiaTheme="minorHAnsi" w:hAnsi="Palatino Linotype" w:cs="Arial"/>
          <w:szCs w:val="22"/>
          <w:lang w:eastAsia="en-US"/>
        </w:rPr>
        <w:t>Por lo tanto, la entrega de documentos en su versión pública debe acompañarse necesariamente del Acuerdo del Comité de Transparencia del Sujeto Obligado</w:t>
      </w:r>
      <w:r w:rsidRPr="009234F0">
        <w:rPr>
          <w:rFonts w:ascii="Palatino Linotype" w:eastAsiaTheme="minorHAnsi" w:hAnsi="Palatino Linotype" w:cs="Arial"/>
          <w:b/>
          <w:szCs w:val="22"/>
          <w:lang w:eastAsia="en-US"/>
        </w:rPr>
        <w:t xml:space="preserve"> </w:t>
      </w:r>
      <w:r w:rsidRPr="009234F0">
        <w:rPr>
          <w:rFonts w:ascii="Palatino Linotype" w:eastAsiaTheme="minorHAnsi" w:hAnsi="Palatino Linotype" w:cs="Arial"/>
          <w:szCs w:val="22"/>
          <w:lang w:eastAsia="en-U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DB2DA2" w14:textId="77777777" w:rsidR="009234F0" w:rsidRPr="009234F0" w:rsidRDefault="009234F0" w:rsidP="009234F0">
      <w:pPr>
        <w:spacing w:line="360" w:lineRule="auto"/>
        <w:jc w:val="both"/>
        <w:rPr>
          <w:rFonts w:ascii="Palatino Linotype" w:eastAsia="Calibri" w:hAnsi="Palatino Linotype" w:cs="Calibri"/>
          <w:szCs w:val="22"/>
          <w:lang w:val="es-ES_tradnl" w:eastAsia="es-MX"/>
        </w:rPr>
      </w:pPr>
    </w:p>
    <w:p w14:paraId="0EEE44D6" w14:textId="644CD077" w:rsidR="00B95B2D" w:rsidRPr="0035341C" w:rsidRDefault="00B95B2D" w:rsidP="009A6521">
      <w:pPr>
        <w:spacing w:line="360" w:lineRule="auto"/>
        <w:jc w:val="both"/>
        <w:rPr>
          <w:rFonts w:ascii="Palatino Linotype" w:hAnsi="Palatino Linotype" w:cs="Arial"/>
        </w:rPr>
      </w:pPr>
    </w:p>
    <w:p w14:paraId="018A3EA2" w14:textId="76781B83" w:rsidR="009A6521" w:rsidRPr="0035341C" w:rsidRDefault="009A6521" w:rsidP="009A6521">
      <w:pPr>
        <w:spacing w:line="360" w:lineRule="auto"/>
        <w:jc w:val="both"/>
        <w:rPr>
          <w:rFonts w:ascii="Palatino Linotype" w:hAnsi="Palatino Linotype"/>
        </w:rPr>
      </w:pPr>
      <w:r w:rsidRPr="0035341C">
        <w:rPr>
          <w:rFonts w:ascii="Palatino Linotype" w:hAnsi="Palatino Linotype" w:cs="Arial"/>
          <w:lang w:eastAsia="es-MX"/>
        </w:rPr>
        <w:lastRenderedPageBreak/>
        <w:t>Final</w:t>
      </w:r>
      <w:r w:rsidRPr="0035341C">
        <w:rPr>
          <w:rFonts w:ascii="Palatino Linotype" w:hAnsi="Palatino Linotype"/>
        </w:rPr>
        <w:t xml:space="preserve">mente, y en mérito de lo expuesto en líneas anteriores, resultan </w:t>
      </w:r>
      <w:r w:rsidR="005554A6">
        <w:rPr>
          <w:rFonts w:ascii="Palatino Linotype" w:hAnsi="Palatino Linotype"/>
        </w:rPr>
        <w:t xml:space="preserve">parcialmente </w:t>
      </w:r>
      <w:r w:rsidRPr="0035341C">
        <w:rPr>
          <w:rFonts w:ascii="Palatino Linotype" w:hAnsi="Palatino Linotype"/>
        </w:rPr>
        <w:t>fundados los motivos de inconformidad vertidos por</w:t>
      </w:r>
      <w:r w:rsidR="00EC0266" w:rsidRPr="0035341C">
        <w:rPr>
          <w:rFonts w:ascii="Palatino Linotype" w:hAnsi="Palatino Linotype"/>
        </w:rPr>
        <w:t xml:space="preserve"> la parte </w:t>
      </w:r>
      <w:r w:rsidRPr="0035341C">
        <w:rPr>
          <w:rFonts w:ascii="Palatino Linotype" w:hAnsi="Palatino Linotype"/>
          <w:b/>
        </w:rPr>
        <w:t>Recurrente</w:t>
      </w:r>
      <w:r w:rsidRPr="0035341C">
        <w:rPr>
          <w:rFonts w:ascii="Palatino Linotype" w:hAnsi="Palatino Linotype"/>
        </w:rPr>
        <w:t xml:space="preserve">, por ello con fundamento en la </w:t>
      </w:r>
      <w:r w:rsidR="00BE31B9">
        <w:rPr>
          <w:rFonts w:ascii="Palatino Linotype" w:hAnsi="Palatino Linotype"/>
          <w:i/>
        </w:rPr>
        <w:t>primera</w:t>
      </w:r>
      <w:r w:rsidRPr="0035341C">
        <w:rPr>
          <w:rFonts w:ascii="Palatino Linotype" w:hAnsi="Palatino Linotype"/>
          <w:i/>
        </w:rPr>
        <w:t xml:space="preserve"> hipótesis</w:t>
      </w:r>
      <w:r w:rsidRPr="0035341C">
        <w:rPr>
          <w:rFonts w:ascii="Palatino Linotype" w:hAnsi="Palatino Linotype"/>
        </w:rPr>
        <w:t xml:space="preserve"> del artículo 186, fracción III, de la Ley de Transparencia y Acceso a la Información Pública del Estado de México y Municipios, se </w:t>
      </w:r>
      <w:r w:rsidR="00BE31B9">
        <w:rPr>
          <w:rFonts w:ascii="Palatino Linotype" w:hAnsi="Palatino Linotype"/>
          <w:b/>
        </w:rPr>
        <w:t>REVO</w:t>
      </w:r>
      <w:r w:rsidRPr="0035341C">
        <w:rPr>
          <w:rFonts w:ascii="Palatino Linotype" w:hAnsi="Palatino Linotype"/>
          <w:b/>
        </w:rPr>
        <w:t xml:space="preserve">CA </w:t>
      </w:r>
      <w:r w:rsidRPr="0035341C">
        <w:rPr>
          <w:rFonts w:ascii="Palatino Linotype" w:hAnsi="Palatino Linotype"/>
        </w:rPr>
        <w:t xml:space="preserve">la respuesta a la solicitud de información </w:t>
      </w:r>
      <w:r w:rsidR="009234F0" w:rsidRPr="009234F0">
        <w:rPr>
          <w:rFonts w:ascii="Palatino Linotype" w:hAnsi="Palatino Linotype" w:cs="Arial"/>
          <w:b/>
          <w:bCs/>
        </w:rPr>
        <w:t>00345/CALIMAYA/IP/2025</w:t>
      </w:r>
      <w:r w:rsidRPr="0035341C">
        <w:rPr>
          <w:rFonts w:ascii="Palatino Linotype" w:hAnsi="Palatino Linotype" w:cs="Arial"/>
        </w:rPr>
        <w:t xml:space="preserve">, </w:t>
      </w:r>
      <w:r w:rsidRPr="0035341C">
        <w:rPr>
          <w:rFonts w:ascii="Palatino Linotype" w:hAnsi="Palatino Linotype"/>
        </w:rPr>
        <w:t>que ha sido materia del presente fallo.</w:t>
      </w:r>
    </w:p>
    <w:p w14:paraId="1DD8C3AC" w14:textId="77777777" w:rsidR="000478CF" w:rsidRPr="0035341C" w:rsidRDefault="000478CF" w:rsidP="009A6521">
      <w:pPr>
        <w:spacing w:line="360" w:lineRule="auto"/>
        <w:jc w:val="both"/>
        <w:rPr>
          <w:rFonts w:ascii="Palatino Linotype" w:hAnsi="Palatino Linotype"/>
        </w:rPr>
      </w:pPr>
    </w:p>
    <w:p w14:paraId="06F5EB82" w14:textId="2AD0A258" w:rsidR="00B640A9" w:rsidRDefault="009A6521" w:rsidP="009A6521">
      <w:pPr>
        <w:spacing w:line="360" w:lineRule="auto"/>
        <w:jc w:val="both"/>
        <w:rPr>
          <w:rFonts w:ascii="Palatino Linotype" w:hAnsi="Palatino Linotype"/>
        </w:rPr>
      </w:pPr>
      <w:r w:rsidRPr="0035341C">
        <w:rPr>
          <w:rFonts w:ascii="Palatino Linotype" w:hAnsi="Palatino Linotype"/>
        </w:rPr>
        <w:t xml:space="preserve">Por lo antes expuesto y fundado. </w:t>
      </w:r>
    </w:p>
    <w:p w14:paraId="0013C6B7" w14:textId="77777777" w:rsidR="00B95B2D" w:rsidRPr="0035341C" w:rsidRDefault="00B95B2D" w:rsidP="009A6521">
      <w:pPr>
        <w:spacing w:line="360" w:lineRule="auto"/>
        <w:jc w:val="both"/>
        <w:rPr>
          <w:rFonts w:ascii="Palatino Linotype" w:hAnsi="Palatino Linotype"/>
        </w:rPr>
      </w:pPr>
    </w:p>
    <w:p w14:paraId="00772740" w14:textId="4A59BF46" w:rsidR="009A6521" w:rsidRPr="0035341C" w:rsidRDefault="009A6521" w:rsidP="00561D99">
      <w:pPr>
        <w:spacing w:line="360" w:lineRule="auto"/>
        <w:jc w:val="center"/>
        <w:rPr>
          <w:rFonts w:ascii="Palatino Linotype" w:hAnsi="Palatino Linotype"/>
          <w:b/>
          <w:bCs/>
          <w:spacing w:val="60"/>
          <w:sz w:val="28"/>
          <w:lang w:val="es-ES_tradnl"/>
        </w:rPr>
      </w:pPr>
      <w:r w:rsidRPr="0035341C">
        <w:rPr>
          <w:rFonts w:ascii="Palatino Linotype" w:hAnsi="Palatino Linotype"/>
          <w:b/>
          <w:bCs/>
          <w:spacing w:val="60"/>
          <w:sz w:val="28"/>
          <w:lang w:val="es-ES_tradnl"/>
        </w:rPr>
        <w:t>SE    RESUELVE</w:t>
      </w:r>
    </w:p>
    <w:p w14:paraId="700BABFE" w14:textId="77777777" w:rsidR="00561D99" w:rsidRPr="0035341C" w:rsidRDefault="00561D99" w:rsidP="00561D99">
      <w:pPr>
        <w:spacing w:line="360" w:lineRule="auto"/>
        <w:jc w:val="center"/>
        <w:rPr>
          <w:rFonts w:ascii="Palatino Linotype" w:hAnsi="Palatino Linotype"/>
          <w:b/>
          <w:bCs/>
          <w:spacing w:val="60"/>
          <w:lang w:val="es-ES_tradnl"/>
        </w:rPr>
      </w:pPr>
    </w:p>
    <w:p w14:paraId="2EAA7CD9" w14:textId="5DCE7BE6" w:rsidR="009A6521" w:rsidRPr="0035341C" w:rsidRDefault="009A6521" w:rsidP="00561D99">
      <w:pPr>
        <w:autoSpaceDE w:val="0"/>
        <w:autoSpaceDN w:val="0"/>
        <w:adjustRightInd w:val="0"/>
        <w:spacing w:line="360" w:lineRule="auto"/>
        <w:ind w:right="49"/>
        <w:jc w:val="both"/>
        <w:rPr>
          <w:rFonts w:ascii="Palatino Linotype" w:hAnsi="Palatino Linotype" w:cs="Arial"/>
        </w:rPr>
      </w:pPr>
      <w:r w:rsidRPr="0035341C">
        <w:rPr>
          <w:rFonts w:ascii="Palatino Linotype" w:hAnsi="Palatino Linotype" w:cs="Arial"/>
          <w:b/>
          <w:sz w:val="28"/>
          <w:szCs w:val="28"/>
          <w:lang w:val="es-ES_tradnl"/>
        </w:rPr>
        <w:t>PRIMERO.</w:t>
      </w:r>
      <w:r w:rsidRPr="0035341C">
        <w:rPr>
          <w:rFonts w:ascii="Palatino Linotype" w:hAnsi="Palatino Linotype" w:cs="Arial"/>
          <w:lang w:val="es-ES_tradnl"/>
        </w:rPr>
        <w:t xml:space="preserve"> </w:t>
      </w:r>
      <w:r w:rsidRPr="0035341C">
        <w:rPr>
          <w:rFonts w:ascii="Palatino Linotype" w:hAnsi="Palatino Linotype" w:cs="Arial"/>
        </w:rPr>
        <w:t>Se</w:t>
      </w:r>
      <w:r w:rsidRPr="0035341C">
        <w:rPr>
          <w:rFonts w:ascii="Palatino Linotype" w:hAnsi="Palatino Linotype" w:cs="Arial"/>
          <w:b/>
        </w:rPr>
        <w:t xml:space="preserve"> </w:t>
      </w:r>
      <w:r w:rsidR="00BE31B9">
        <w:rPr>
          <w:rFonts w:ascii="Palatino Linotype" w:hAnsi="Palatino Linotype" w:cs="Arial"/>
          <w:b/>
        </w:rPr>
        <w:t>REVO</w:t>
      </w:r>
      <w:r w:rsidRPr="0035341C">
        <w:rPr>
          <w:rFonts w:ascii="Palatino Linotype" w:hAnsi="Palatino Linotype" w:cs="Arial"/>
          <w:b/>
        </w:rPr>
        <w:t xml:space="preserve">CA </w:t>
      </w:r>
      <w:r w:rsidRPr="0035341C">
        <w:rPr>
          <w:rFonts w:ascii="Palatino Linotype" w:eastAsia="Arial Unicode MS" w:hAnsi="Palatino Linotype" w:cs="Arial"/>
        </w:rPr>
        <w:t xml:space="preserve">la respuesta entregada por el </w:t>
      </w:r>
      <w:r w:rsidRPr="0035341C">
        <w:rPr>
          <w:rFonts w:ascii="Palatino Linotype" w:eastAsia="Arial Unicode MS" w:hAnsi="Palatino Linotype" w:cs="Arial"/>
          <w:b/>
        </w:rPr>
        <w:t xml:space="preserve">Sujeto Obligado </w:t>
      </w:r>
      <w:r w:rsidRPr="0035341C">
        <w:rPr>
          <w:rFonts w:ascii="Palatino Linotype" w:eastAsia="Arial Unicode MS" w:hAnsi="Palatino Linotype" w:cs="Arial"/>
        </w:rPr>
        <w:t xml:space="preserve">a la solicitud de información número </w:t>
      </w:r>
      <w:r w:rsidR="009234F0" w:rsidRPr="009234F0">
        <w:rPr>
          <w:rFonts w:ascii="Palatino Linotype" w:hAnsi="Palatino Linotype" w:cs="Arial"/>
          <w:b/>
          <w:bCs/>
        </w:rPr>
        <w:t>00345/CALIMAYA/IP/2025</w:t>
      </w:r>
      <w:r w:rsidRPr="0035341C">
        <w:rPr>
          <w:rFonts w:ascii="Palatino Linotype" w:hAnsi="Palatino Linotype" w:cs="Arial"/>
        </w:rPr>
        <w:t>, por resultar</w:t>
      </w:r>
      <w:r w:rsidR="005554A6">
        <w:rPr>
          <w:rFonts w:ascii="Palatino Linotype" w:hAnsi="Palatino Linotype" w:cs="Arial"/>
        </w:rPr>
        <w:t xml:space="preserve"> parcialmente</w:t>
      </w:r>
      <w:r w:rsidR="00C07D06" w:rsidRPr="0035341C">
        <w:rPr>
          <w:rFonts w:ascii="Palatino Linotype" w:hAnsi="Palatino Linotype" w:cs="Arial"/>
        </w:rPr>
        <w:t xml:space="preserve"> </w:t>
      </w:r>
      <w:r w:rsidRPr="0035341C">
        <w:rPr>
          <w:rFonts w:ascii="Palatino Linotype" w:hAnsi="Palatino Linotype" w:cs="Arial"/>
        </w:rPr>
        <w:t>fundados los motivos de inconformidad vertidos por el</w:t>
      </w:r>
      <w:r w:rsidRPr="0035341C">
        <w:rPr>
          <w:rFonts w:ascii="Palatino Linotype" w:hAnsi="Palatino Linotype" w:cs="Arial"/>
          <w:b/>
        </w:rPr>
        <w:t xml:space="preserve"> Recurrente</w:t>
      </w:r>
      <w:r w:rsidRPr="0035341C">
        <w:rPr>
          <w:rFonts w:ascii="Palatino Linotype" w:hAnsi="Palatino Linotype" w:cs="Arial"/>
        </w:rPr>
        <w:t xml:space="preserve">, en términos del Considerando </w:t>
      </w:r>
      <w:r w:rsidR="001D0848">
        <w:rPr>
          <w:rFonts w:ascii="Palatino Linotype" w:hAnsi="Palatino Linotype" w:cs="Arial"/>
          <w:b/>
        </w:rPr>
        <w:t>CUARTO</w:t>
      </w:r>
      <w:r w:rsidRPr="0035341C">
        <w:rPr>
          <w:rFonts w:ascii="Palatino Linotype" w:hAnsi="Palatino Linotype" w:cs="Arial"/>
        </w:rPr>
        <w:t xml:space="preserve"> de esta resolución.</w:t>
      </w:r>
    </w:p>
    <w:p w14:paraId="185D3227" w14:textId="77777777" w:rsidR="00561D99" w:rsidRPr="0035341C" w:rsidRDefault="00561D99" w:rsidP="00561D99">
      <w:pPr>
        <w:autoSpaceDE w:val="0"/>
        <w:autoSpaceDN w:val="0"/>
        <w:adjustRightInd w:val="0"/>
        <w:spacing w:line="360" w:lineRule="auto"/>
        <w:ind w:right="49"/>
        <w:jc w:val="both"/>
        <w:rPr>
          <w:rFonts w:ascii="Palatino Linotype" w:hAnsi="Palatino Linotype" w:cs="Arial"/>
        </w:rPr>
      </w:pPr>
    </w:p>
    <w:p w14:paraId="50D293DF" w14:textId="4917258B" w:rsidR="001D0848" w:rsidRDefault="009A6521" w:rsidP="00561D99">
      <w:pPr>
        <w:spacing w:line="360" w:lineRule="auto"/>
        <w:jc w:val="both"/>
        <w:rPr>
          <w:rFonts w:ascii="Palatino Linotype" w:hAnsi="Palatino Linotype" w:cs="Arial"/>
        </w:rPr>
      </w:pPr>
      <w:r w:rsidRPr="0035341C">
        <w:rPr>
          <w:rFonts w:ascii="Palatino Linotype" w:hAnsi="Palatino Linotype" w:cs="Arial"/>
          <w:b/>
          <w:sz w:val="28"/>
          <w:szCs w:val="28"/>
        </w:rPr>
        <w:t>SEGUNDO.</w:t>
      </w:r>
      <w:r w:rsidRPr="0035341C">
        <w:rPr>
          <w:rFonts w:ascii="Palatino Linotype" w:hAnsi="Palatino Linotype" w:cs="Arial"/>
        </w:rPr>
        <w:t xml:space="preserve"> Se </w:t>
      </w:r>
      <w:r w:rsidRPr="0035341C">
        <w:rPr>
          <w:rFonts w:ascii="Palatino Linotype" w:hAnsi="Palatino Linotype" w:cs="Arial"/>
          <w:b/>
        </w:rPr>
        <w:t>ORDENA</w:t>
      </w:r>
      <w:r w:rsidRPr="0035341C">
        <w:rPr>
          <w:rFonts w:ascii="Palatino Linotype" w:hAnsi="Palatino Linotype" w:cs="Arial"/>
        </w:rPr>
        <w:t xml:space="preserve"> al </w:t>
      </w:r>
      <w:r w:rsidRPr="0035341C">
        <w:rPr>
          <w:rFonts w:ascii="Palatino Linotype" w:hAnsi="Palatino Linotype" w:cs="Arial"/>
          <w:b/>
        </w:rPr>
        <w:t>Sujeto Obligado</w:t>
      </w:r>
      <w:r w:rsidRPr="0035341C">
        <w:rPr>
          <w:rFonts w:ascii="Palatino Linotype" w:hAnsi="Palatino Linotype" w:cs="Arial"/>
        </w:rPr>
        <w:t xml:space="preserve"> haga entrega al </w:t>
      </w:r>
      <w:r w:rsidRPr="0035341C">
        <w:rPr>
          <w:rFonts w:ascii="Palatino Linotype" w:hAnsi="Palatino Linotype" w:cs="Arial"/>
          <w:b/>
        </w:rPr>
        <w:t xml:space="preserve">Recurrente </w:t>
      </w:r>
      <w:r w:rsidRPr="0035341C">
        <w:rPr>
          <w:rFonts w:ascii="Palatino Linotype" w:hAnsi="Palatino Linotype" w:cs="Arial"/>
        </w:rPr>
        <w:t xml:space="preserve">en términos del Considerando </w:t>
      </w:r>
      <w:r w:rsidR="001E4983">
        <w:rPr>
          <w:rFonts w:ascii="Palatino Linotype" w:hAnsi="Palatino Linotype" w:cs="Arial"/>
          <w:b/>
        </w:rPr>
        <w:t>CUARTO</w:t>
      </w:r>
      <w:r w:rsidRPr="0035341C">
        <w:rPr>
          <w:rFonts w:ascii="Palatino Linotype" w:hAnsi="Palatino Linotype" w:cs="Arial"/>
          <w:b/>
        </w:rPr>
        <w:t xml:space="preserve"> </w:t>
      </w:r>
      <w:r w:rsidRPr="0035341C">
        <w:rPr>
          <w:rFonts w:ascii="Palatino Linotype" w:hAnsi="Palatino Linotype" w:cs="Arial"/>
        </w:rPr>
        <w:t>de esta resolución, a través del</w:t>
      </w:r>
      <w:r w:rsidRPr="0035341C">
        <w:rPr>
          <w:rFonts w:ascii="Palatino Linotype" w:hAnsi="Palatino Linotype" w:cs="Arial"/>
          <w:b/>
        </w:rPr>
        <w:t xml:space="preserve"> </w:t>
      </w:r>
      <w:r w:rsidRPr="0035341C">
        <w:rPr>
          <w:rFonts w:ascii="Palatino Linotype" w:hAnsi="Palatino Linotype" w:cs="Arial"/>
        </w:rPr>
        <w:t xml:space="preserve">Sistema de Acceso a la Información Mexiquense </w:t>
      </w:r>
      <w:r w:rsidRPr="0035341C">
        <w:rPr>
          <w:rFonts w:ascii="Palatino Linotype" w:hAnsi="Palatino Linotype" w:cs="Arial"/>
          <w:b/>
        </w:rPr>
        <w:t>(SAIMEX)</w:t>
      </w:r>
      <w:r w:rsidR="006B0E22" w:rsidRPr="0035341C">
        <w:rPr>
          <w:rFonts w:ascii="Palatino Linotype" w:hAnsi="Palatino Linotype" w:cs="Arial"/>
        </w:rPr>
        <w:t xml:space="preserve">, </w:t>
      </w:r>
      <w:r w:rsidR="000671C3">
        <w:rPr>
          <w:rFonts w:ascii="Palatino Linotype" w:hAnsi="Palatino Linotype" w:cs="Arial"/>
        </w:rPr>
        <w:t xml:space="preserve">de ser procedente en versión pública, </w:t>
      </w:r>
      <w:r w:rsidR="001D0848">
        <w:rPr>
          <w:rFonts w:ascii="Palatino Linotype" w:hAnsi="Palatino Linotype" w:cs="Arial"/>
        </w:rPr>
        <w:t>de lo siguiente:</w:t>
      </w:r>
    </w:p>
    <w:p w14:paraId="3C71FB09" w14:textId="285DA378" w:rsidR="009234F0" w:rsidRPr="009234F0" w:rsidRDefault="009234F0" w:rsidP="00561D99">
      <w:pPr>
        <w:spacing w:line="360" w:lineRule="auto"/>
        <w:jc w:val="both"/>
        <w:rPr>
          <w:rFonts w:ascii="Palatino Linotype" w:hAnsi="Palatino Linotype" w:cs="Arial"/>
          <w:i/>
          <w:iCs/>
        </w:rPr>
      </w:pPr>
      <w:r w:rsidRPr="009234F0">
        <w:rPr>
          <w:rFonts w:ascii="Palatino Linotype" w:hAnsi="Palatino Linotype" w:cs="Arial"/>
          <w:b/>
          <w:bCs/>
          <w:i/>
          <w:iCs/>
        </w:rPr>
        <w:t>De enero, febrero y marzo de dos mil veinticinco</w:t>
      </w:r>
      <w:r w:rsidRPr="009234F0">
        <w:rPr>
          <w:rFonts w:ascii="Palatino Linotype" w:hAnsi="Palatino Linotype" w:cs="Arial"/>
          <w:i/>
          <w:iCs/>
        </w:rPr>
        <w:t>.</w:t>
      </w:r>
    </w:p>
    <w:p w14:paraId="24790234" w14:textId="688949E8" w:rsidR="001D0848" w:rsidRPr="009234F0" w:rsidRDefault="009234F0" w:rsidP="00F578B4">
      <w:pPr>
        <w:numPr>
          <w:ilvl w:val="0"/>
          <w:numId w:val="4"/>
        </w:numPr>
        <w:spacing w:before="240" w:after="240" w:line="276" w:lineRule="auto"/>
        <w:ind w:right="616"/>
        <w:jc w:val="both"/>
        <w:rPr>
          <w:rFonts w:ascii="Palatino Linotype" w:hAnsi="Palatino Linotype"/>
          <w:i/>
          <w:lang w:val="es-ES_tradnl"/>
        </w:rPr>
      </w:pPr>
      <w:r w:rsidRPr="009234F0">
        <w:rPr>
          <w:rFonts w:ascii="Palatino Linotype" w:hAnsi="Palatino Linotype"/>
          <w:i/>
          <w:lang w:val="es-ES_tradnl"/>
        </w:rPr>
        <w:t xml:space="preserve">Los documentos donde consten </w:t>
      </w:r>
      <w:r w:rsidRPr="009234F0">
        <w:rPr>
          <w:rFonts w:ascii="Palatino Linotype" w:hAnsi="Palatino Linotype"/>
          <w:i/>
        </w:rPr>
        <w:t>registros contables, financieros y administrativos de los ingresos, egresos, e inventarios</w:t>
      </w:r>
      <w:r w:rsidR="001D0848" w:rsidRPr="009234F0">
        <w:rPr>
          <w:rFonts w:ascii="Palatino Linotype" w:hAnsi="Palatino Linotype"/>
          <w:i/>
          <w:lang w:val="es-ES_tradnl"/>
        </w:rPr>
        <w:t>.</w:t>
      </w:r>
    </w:p>
    <w:p w14:paraId="1D7A1C98" w14:textId="77777777" w:rsidR="000C3A9E" w:rsidRPr="000C3A9E" w:rsidRDefault="000C3A9E" w:rsidP="000C3A9E">
      <w:pPr>
        <w:pStyle w:val="Sinespaciado"/>
      </w:pPr>
    </w:p>
    <w:p w14:paraId="08915396" w14:textId="77777777" w:rsidR="000671C3" w:rsidRDefault="000671C3" w:rsidP="000671C3">
      <w:pPr>
        <w:ind w:left="426" w:right="567"/>
        <w:jc w:val="both"/>
        <w:rPr>
          <w:rFonts w:ascii="Palatino Linotype" w:hAnsi="Palatino Linotype" w:cs="Arial"/>
          <w:i/>
          <w:sz w:val="22"/>
          <w:szCs w:val="22"/>
        </w:rPr>
      </w:pPr>
      <w:r w:rsidRPr="000671C3">
        <w:rPr>
          <w:rFonts w:ascii="Palatino Linotype" w:hAnsi="Palatino Linotype" w:cs="Arial"/>
          <w:i/>
          <w:sz w:val="22"/>
          <w:szCs w:val="22"/>
        </w:rPr>
        <w:lastRenderedPageBreak/>
        <w:t xml:space="preserve">De ser procedente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0671C3">
        <w:rPr>
          <w:rFonts w:ascii="Palatino Linotype" w:hAnsi="Palatino Linotype" w:cs="Arial"/>
          <w:b/>
          <w:i/>
          <w:sz w:val="22"/>
          <w:szCs w:val="22"/>
        </w:rPr>
        <w:t>Recurrente</w:t>
      </w:r>
      <w:r w:rsidRPr="000671C3">
        <w:rPr>
          <w:rFonts w:ascii="Palatino Linotype" w:hAnsi="Palatino Linotype" w:cs="Arial"/>
          <w:i/>
          <w:sz w:val="22"/>
          <w:szCs w:val="22"/>
        </w:rPr>
        <w:t>.</w:t>
      </w:r>
    </w:p>
    <w:p w14:paraId="13DE6A98" w14:textId="77777777" w:rsidR="001D0848" w:rsidRDefault="001D0848" w:rsidP="000671C3">
      <w:pPr>
        <w:ind w:left="426" w:right="567"/>
        <w:jc w:val="both"/>
        <w:rPr>
          <w:rFonts w:ascii="Palatino Linotype" w:hAnsi="Palatino Linotype" w:cs="Arial"/>
          <w:i/>
          <w:sz w:val="22"/>
          <w:szCs w:val="22"/>
        </w:rPr>
      </w:pPr>
    </w:p>
    <w:p w14:paraId="36A2BEE2" w14:textId="77777777" w:rsidR="000671C3" w:rsidRDefault="000671C3" w:rsidP="000C3A9E">
      <w:pPr>
        <w:ind w:left="426" w:right="567"/>
        <w:jc w:val="both"/>
        <w:rPr>
          <w:rFonts w:ascii="Palatino Linotype" w:hAnsi="Palatino Linotype" w:cs="Arial"/>
          <w:i/>
          <w:sz w:val="22"/>
          <w:szCs w:val="22"/>
        </w:rPr>
      </w:pPr>
    </w:p>
    <w:p w14:paraId="2BD1AE87" w14:textId="77777777" w:rsidR="000C3A9E" w:rsidRPr="000C3A9E" w:rsidRDefault="000C3A9E" w:rsidP="000C3A9E">
      <w:pPr>
        <w:pStyle w:val="Sinespaciado"/>
      </w:pPr>
    </w:p>
    <w:p w14:paraId="73ABF2D6" w14:textId="6B979E9C" w:rsidR="009A6521" w:rsidRPr="0035341C"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35341C">
        <w:rPr>
          <w:rFonts w:ascii="Palatino Linotype" w:hAnsi="Palatino Linotype" w:cs="Arial"/>
          <w:b/>
          <w:sz w:val="28"/>
          <w:szCs w:val="28"/>
          <w:lang w:val="es-ES_tradnl"/>
        </w:rPr>
        <w:t xml:space="preserve">TERCERO. </w:t>
      </w:r>
      <w:r w:rsidRPr="0035341C">
        <w:rPr>
          <w:rFonts w:ascii="Palatino Linotype" w:hAnsi="Palatino Linotype" w:cs="Arial"/>
          <w:b/>
          <w:szCs w:val="28"/>
          <w:lang w:val="es-ES_tradnl"/>
        </w:rPr>
        <w:t xml:space="preserve">NOTIFÍQUESE </w:t>
      </w:r>
      <w:r w:rsidRPr="0035341C">
        <w:rPr>
          <w:rFonts w:ascii="Palatino Linotype" w:hAnsi="Palatino Linotype" w:cs="Arial"/>
          <w:szCs w:val="28"/>
          <w:lang w:val="es-ES_tradnl"/>
        </w:rPr>
        <w:t xml:space="preserve">la presente resolución </w:t>
      </w:r>
      <w:r w:rsidRPr="0035341C">
        <w:rPr>
          <w:rFonts w:ascii="Palatino Linotype" w:hAnsi="Palatino Linotype" w:cs="Arial"/>
        </w:rPr>
        <w:t xml:space="preserve">a través del Sistema de Acceso a la Información Mexiquense </w:t>
      </w:r>
      <w:r w:rsidRPr="0035341C">
        <w:rPr>
          <w:rFonts w:ascii="Palatino Linotype" w:hAnsi="Palatino Linotype" w:cs="Arial"/>
          <w:b/>
        </w:rPr>
        <w:t>(SAIMEX)</w:t>
      </w:r>
      <w:r w:rsidRPr="0035341C">
        <w:rPr>
          <w:rFonts w:ascii="Palatino Linotype" w:hAnsi="Palatino Linotype" w:cs="Arial"/>
          <w:szCs w:val="28"/>
          <w:lang w:val="es-ES_tradnl"/>
        </w:rPr>
        <w:t xml:space="preserve"> al Titular de la Unidad de Transparencia del </w:t>
      </w:r>
      <w:r w:rsidRPr="0035341C">
        <w:rPr>
          <w:rFonts w:ascii="Palatino Linotype" w:hAnsi="Palatino Linotype" w:cs="Arial"/>
          <w:b/>
          <w:szCs w:val="28"/>
          <w:lang w:val="es-ES_tradnl"/>
        </w:rPr>
        <w:t>Sujeto Obligado</w:t>
      </w:r>
      <w:r w:rsidRPr="0035341C">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35341C">
        <w:rPr>
          <w:rFonts w:ascii="Palatino Linotype" w:hAnsi="Palatino Linotype" w:cs="Arial"/>
          <w:szCs w:val="28"/>
          <w:lang w:val="es-ES_tradnl"/>
        </w:rPr>
        <w:t xml:space="preserve"> III; 214, 215 y 216 de la Ley </w:t>
      </w:r>
      <w:r w:rsidRPr="0035341C">
        <w:rPr>
          <w:rFonts w:ascii="Palatino Linotype" w:hAnsi="Palatino Linotype" w:cs="Arial"/>
          <w:szCs w:val="28"/>
          <w:lang w:val="es-ES_tradnl"/>
        </w:rPr>
        <w:t>de Transparencia y Acceso a la Información Pública del Estado de México y Municipios.</w:t>
      </w:r>
    </w:p>
    <w:p w14:paraId="49858C27" w14:textId="77777777" w:rsidR="00561D99" w:rsidRPr="0035341C"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35341C" w:rsidRDefault="009A6521" w:rsidP="00561D99">
      <w:pPr>
        <w:spacing w:line="360" w:lineRule="auto"/>
        <w:jc w:val="both"/>
        <w:rPr>
          <w:rFonts w:ascii="Palatino Linotype" w:hAnsi="Palatino Linotype" w:cs="Arial"/>
          <w:bCs/>
          <w:szCs w:val="28"/>
        </w:rPr>
      </w:pPr>
      <w:r w:rsidRPr="0035341C">
        <w:rPr>
          <w:rFonts w:ascii="Palatino Linotype" w:hAnsi="Palatino Linotype" w:cs="Arial"/>
          <w:b/>
          <w:bCs/>
          <w:sz w:val="28"/>
          <w:szCs w:val="28"/>
        </w:rPr>
        <w:t>CUARTO.</w:t>
      </w:r>
      <w:r w:rsidRPr="0035341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5341C">
        <w:rPr>
          <w:rFonts w:ascii="Palatino Linotype" w:hAnsi="Palatino Linotype" w:cs="Arial"/>
          <w:b/>
          <w:bCs/>
          <w:szCs w:val="28"/>
        </w:rPr>
        <w:t>Sujeto Obligado</w:t>
      </w:r>
      <w:r w:rsidRPr="0035341C">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35341C" w:rsidRDefault="00561D99" w:rsidP="00561D99">
      <w:pPr>
        <w:spacing w:line="360" w:lineRule="auto"/>
        <w:jc w:val="both"/>
        <w:rPr>
          <w:rFonts w:ascii="Palatino Linotype" w:hAnsi="Palatino Linotype" w:cs="Arial"/>
          <w:bCs/>
          <w:szCs w:val="28"/>
        </w:rPr>
      </w:pPr>
    </w:p>
    <w:p w14:paraId="73D55CF1" w14:textId="1D8266A0" w:rsidR="00561D99" w:rsidRDefault="009A6521" w:rsidP="00561D99">
      <w:pPr>
        <w:autoSpaceDE w:val="0"/>
        <w:autoSpaceDN w:val="0"/>
        <w:adjustRightInd w:val="0"/>
        <w:spacing w:line="360" w:lineRule="auto"/>
        <w:ind w:right="49"/>
        <w:jc w:val="both"/>
        <w:rPr>
          <w:rFonts w:ascii="Palatino Linotype" w:hAnsi="Palatino Linotype" w:cs="Arial"/>
        </w:rPr>
      </w:pPr>
      <w:r w:rsidRPr="0035341C">
        <w:rPr>
          <w:rFonts w:ascii="Palatino Linotype" w:hAnsi="Palatino Linotype" w:cs="Arial"/>
          <w:b/>
          <w:sz w:val="28"/>
          <w:szCs w:val="28"/>
        </w:rPr>
        <w:t>QUINTO.</w:t>
      </w:r>
      <w:r w:rsidRPr="0035341C">
        <w:rPr>
          <w:rFonts w:ascii="Palatino Linotype" w:hAnsi="Palatino Linotype" w:cs="Arial"/>
          <w:b/>
        </w:rPr>
        <w:t xml:space="preserve"> NOTIFÍQUESE</w:t>
      </w:r>
      <w:r w:rsidRPr="0035341C">
        <w:rPr>
          <w:rFonts w:ascii="Palatino Linotype" w:hAnsi="Palatino Linotype" w:cs="Arial"/>
        </w:rPr>
        <w:t xml:space="preserve"> al </w:t>
      </w:r>
      <w:r w:rsidRPr="0035341C">
        <w:rPr>
          <w:rFonts w:ascii="Palatino Linotype" w:hAnsi="Palatino Linotype" w:cs="Arial"/>
          <w:b/>
        </w:rPr>
        <w:t>Recurrente</w:t>
      </w:r>
      <w:r w:rsidRPr="0035341C">
        <w:rPr>
          <w:rFonts w:ascii="Palatino Linotype" w:hAnsi="Palatino Linotype" w:cs="Arial"/>
        </w:rPr>
        <w:t xml:space="preserve"> la presente resolución a través del Sistema de Acceso a la Información Mexiquense </w:t>
      </w:r>
      <w:r w:rsidRPr="0035341C">
        <w:rPr>
          <w:rFonts w:ascii="Palatino Linotype" w:hAnsi="Palatino Linotype" w:cs="Arial"/>
          <w:b/>
        </w:rPr>
        <w:t>(SAIMEX),</w:t>
      </w:r>
      <w:r w:rsidRPr="0035341C">
        <w:rPr>
          <w:rFonts w:ascii="Palatino Linotype" w:hAnsi="Palatino Linotype" w:cs="Arial"/>
        </w:rPr>
        <w:t xml:space="preserve"> y hágase de su conocimiento que en caso de considerar que le causa algún perjuicio, podrá promover el Juicio de </w:t>
      </w:r>
      <w:r w:rsidRPr="0035341C">
        <w:rPr>
          <w:rFonts w:ascii="Palatino Linotype" w:hAnsi="Palatino Linotype" w:cs="Arial"/>
        </w:rPr>
        <w:lastRenderedPageBreak/>
        <w:t>Amparo en los términos de las leyes aplicables, de acuerdo a lo estipulado por el artículo 196, de la Ley de Transparencia y Acceso a la Información Pública del Estado de México y Municipios.</w:t>
      </w:r>
    </w:p>
    <w:p w14:paraId="2EA7C651" w14:textId="77777777" w:rsidR="00B47AAC" w:rsidRPr="0035341C" w:rsidRDefault="00B47AAC" w:rsidP="00561D99">
      <w:pPr>
        <w:autoSpaceDE w:val="0"/>
        <w:autoSpaceDN w:val="0"/>
        <w:adjustRightInd w:val="0"/>
        <w:spacing w:line="360" w:lineRule="auto"/>
        <w:ind w:right="49"/>
        <w:jc w:val="both"/>
        <w:rPr>
          <w:rFonts w:ascii="Palatino Linotype" w:hAnsi="Palatino Linotype" w:cs="Arial"/>
        </w:rPr>
      </w:pPr>
    </w:p>
    <w:p w14:paraId="708C2C7B" w14:textId="5A0C90A0" w:rsidR="00B10A2E" w:rsidRPr="0035341C" w:rsidRDefault="0029071C" w:rsidP="00D01A63">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ASÍ LO RESUELVE, POR UNANIMIDAD DE VOTOS, EL PLENO DEL</w:t>
      </w:r>
      <w:r w:rsidRPr="0035341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5341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LUIS GUSTAVO PARRA NORIEGA</w:t>
      </w:r>
      <w:r w:rsidR="004309A2"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 xml:space="preserve">Y GUADALUPE RAMÍREZ PEÑA; </w:t>
      </w:r>
      <w:r w:rsidR="0051540E" w:rsidRPr="0051540E">
        <w:rPr>
          <w:rFonts w:ascii="Palatino Linotype" w:eastAsiaTheme="minorHAnsi" w:hAnsi="Palatino Linotype" w:cs="Arial"/>
          <w:lang w:val="es-MX" w:eastAsia="en-US"/>
        </w:rPr>
        <w:t>EN LA TRIGÉSIMA SESIÓN ORDINARIA CELEBRADA EL VEINTISIETE DE AGOSTO DE DOS MIL VEINTICINCO</w:t>
      </w:r>
      <w:r w:rsidRPr="0035341C">
        <w:rPr>
          <w:rFonts w:ascii="Palatino Linotype" w:eastAsiaTheme="minorHAnsi" w:hAnsi="Palatino Linotype" w:cs="Arial"/>
          <w:lang w:val="es-MX" w:eastAsia="en-US"/>
        </w:rPr>
        <w:t xml:space="preserve">, </w:t>
      </w:r>
      <w:r w:rsidR="00B253F0" w:rsidRPr="0035341C">
        <w:rPr>
          <w:rFonts w:ascii="Palatino Linotype" w:eastAsiaTheme="minorHAnsi" w:hAnsi="Palatino Linotype" w:cs="Arial"/>
          <w:lang w:val="es-MX" w:eastAsia="en-US"/>
        </w:rPr>
        <w:t>ANTE EL SECRETARIO TÉCNICO DEL PLENO, ALEXIS TAPIA RAMÍREZ</w:t>
      </w:r>
      <w:r w:rsidR="00054E04" w:rsidRPr="0035341C">
        <w:rPr>
          <w:rFonts w:ascii="Palatino Linotype" w:eastAsiaTheme="minorHAnsi" w:hAnsi="Palatino Linotype" w:cs="Arial"/>
          <w:lang w:val="es-MX" w:eastAsia="en-US"/>
        </w:rPr>
        <w:t>.</w:t>
      </w:r>
      <w:r w:rsidR="00B10A2E" w:rsidRPr="0035341C">
        <w:rPr>
          <w:rFonts w:ascii="Palatino Linotype" w:eastAsiaTheme="minorHAnsi" w:hAnsi="Palatino Linotype" w:cs="Arial"/>
          <w:lang w:val="es-MX" w:eastAsia="en-US"/>
        </w:rPr>
        <w:t>-----------</w:t>
      </w:r>
      <w:r w:rsidR="00C120DF" w:rsidRPr="0035341C">
        <w:rPr>
          <w:rFonts w:ascii="Palatino Linotype" w:eastAsiaTheme="minorHAnsi" w:hAnsi="Palatino Linotype" w:cs="Arial"/>
          <w:lang w:val="es-MX" w:eastAsia="en-US"/>
        </w:rPr>
        <w:t>-----------------------------------------------------------</w:t>
      </w:r>
      <w:r w:rsidR="000C2198">
        <w:rPr>
          <w:rFonts w:ascii="Palatino Linotype" w:eastAsiaTheme="minorHAnsi" w:hAnsi="Palatino Linotype" w:cs="Arial"/>
          <w:lang w:val="es-MX" w:eastAsia="en-US"/>
        </w:rPr>
        <w:t>----------------------------</w:t>
      </w:r>
      <w:r w:rsidR="00174DF5">
        <w:rPr>
          <w:rFonts w:ascii="Palatino Linotype" w:eastAsiaTheme="minorHAnsi" w:hAnsi="Palatino Linotype" w:cs="Arial"/>
          <w:lang w:val="es-MX" w:eastAsia="en-US"/>
        </w:rPr>
        <w:t>-</w:t>
      </w:r>
      <w:r w:rsidR="0051540E">
        <w:rPr>
          <w:rFonts w:ascii="Palatino Linotype" w:eastAsiaTheme="minorHAnsi" w:hAnsi="Palatino Linotype" w:cs="Arial"/>
          <w:lang w:val="es-MX" w:eastAsia="en-US"/>
        </w:rPr>
        <w:t>--------------------------------------------------------------------------------------------------------</w:t>
      </w:r>
      <w:r w:rsidR="001F0995" w:rsidRPr="001F0995">
        <w:rPr>
          <w:rFonts w:eastAsia="Palatino Linotype" w:cs="Palatino Linotype"/>
          <w:color w:val="000000"/>
        </w:rPr>
        <w:t xml:space="preserve"> </w:t>
      </w:r>
      <w:r w:rsidR="001F0995" w:rsidRPr="001F0995">
        <w:rPr>
          <w:rFonts w:ascii="Palatino Linotype" w:eastAsiaTheme="minorHAnsi" w:hAnsi="Palatino Linotype" w:cs="Arial"/>
          <w:lang w:eastAsia="en-US"/>
        </w:rPr>
        <w:t>------------------------------------------------------------------------------------------------------------------------------------------------------------------------------------------------------------------------------------------------------------------------------------------------------------------------------------------------------------------------------------------------------------------------------------------------------------------------------------------------------------------------------------------------------------------------------------------------------------------------------------------------------------------------------------------------------------------------------------------------------------------------------------------------------------------------------------------------------------------------------------------------------------------------------------------------------------------------------------------------------------------------------------------------------------------------------------------------------------------------------------------------------------------------------------------------------------------------------------------------------------------------------------------------------</w:t>
      </w:r>
    </w:p>
    <w:p w14:paraId="30DC6A28" w14:textId="65871728"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35341C">
        <w:rPr>
          <w:rFonts w:ascii="Palatino Linotype" w:eastAsiaTheme="minorHAnsi" w:hAnsi="Palatino Linotype" w:cs="Arial"/>
          <w:sz w:val="16"/>
          <w:szCs w:val="16"/>
          <w:lang w:val="es-MX" w:eastAsia="en-US"/>
        </w:rPr>
        <w:t>JMV/CCR/</w:t>
      </w:r>
      <w:proofErr w:type="spellStart"/>
      <w:r w:rsidR="001D0848">
        <w:rPr>
          <w:rFonts w:ascii="Palatino Linotype" w:eastAsiaTheme="minorHAnsi" w:hAnsi="Palatino Linotype" w:cs="Arial"/>
          <w:sz w:val="16"/>
          <w:szCs w:val="16"/>
          <w:lang w:val="es-MX" w:eastAsia="en-US"/>
        </w:rPr>
        <w:t>ikdf</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FCC848F"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F56CA" w14:textId="77777777" w:rsidR="00E0052B" w:rsidRDefault="00E0052B" w:rsidP="000B5E25">
      <w:r>
        <w:separator/>
      </w:r>
    </w:p>
  </w:endnote>
  <w:endnote w:type="continuationSeparator" w:id="0">
    <w:p w14:paraId="6AD2975A" w14:textId="77777777" w:rsidR="00E0052B" w:rsidRDefault="00E0052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E2F61" w:rsidRPr="000D3AD4" w:rsidRDefault="007E2F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27EA9">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27EA9">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E2F61" w:rsidRPr="000D3AD4" w:rsidRDefault="007E2F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27EA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27EA9">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43DD3" w14:textId="77777777" w:rsidR="00E0052B" w:rsidRDefault="00E0052B" w:rsidP="000B5E25">
      <w:r>
        <w:separator/>
      </w:r>
    </w:p>
  </w:footnote>
  <w:footnote w:type="continuationSeparator" w:id="0">
    <w:p w14:paraId="4169FEFE" w14:textId="77777777" w:rsidR="00E0052B" w:rsidRDefault="00E0052B" w:rsidP="000B5E25">
      <w:r>
        <w:continuationSeparator/>
      </w:r>
    </w:p>
  </w:footnote>
  <w:footnote w:id="1">
    <w:p w14:paraId="415B7283" w14:textId="77777777" w:rsidR="007E2F61" w:rsidRPr="008A64CB" w:rsidRDefault="007E2F6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E2F61" w:rsidRDefault="007E2F61" w:rsidP="008A64CB">
      <w:pPr>
        <w:autoSpaceDE w:val="0"/>
        <w:autoSpaceDN w:val="0"/>
        <w:adjustRightInd w:val="0"/>
        <w:ind w:right="49"/>
        <w:jc w:val="both"/>
        <w:rPr>
          <w:rFonts w:ascii="Palatino Linotype" w:hAnsi="Palatino Linotype"/>
          <w:i/>
          <w:sz w:val="18"/>
          <w:szCs w:val="22"/>
        </w:rPr>
      </w:pPr>
    </w:p>
    <w:p w14:paraId="2A843A3D" w14:textId="77777777" w:rsidR="007E2F61" w:rsidRPr="008A64CB" w:rsidRDefault="007E2F6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E2F61" w:rsidRPr="008A64CB" w:rsidRDefault="007E2F61">
      <w:pPr>
        <w:pStyle w:val="Textonotapie"/>
        <w:rPr>
          <w:lang w:val="es-MX"/>
        </w:rPr>
      </w:pPr>
    </w:p>
  </w:footnote>
  <w:footnote w:id="2">
    <w:p w14:paraId="41069009" w14:textId="77777777" w:rsidR="003258C2" w:rsidRPr="00BA61D0" w:rsidRDefault="003258C2" w:rsidP="003258C2">
      <w:pPr>
        <w:pStyle w:val="Textonotapie"/>
        <w:rPr>
          <w:i/>
          <w:iCs/>
          <w:sz w:val="18"/>
          <w:szCs w:val="18"/>
        </w:rPr>
      </w:pPr>
      <w:r>
        <w:rPr>
          <w:rStyle w:val="Refdenotaalpie"/>
          <w:rFonts w:eastAsiaTheme="majorEastAsia"/>
        </w:rPr>
        <w:footnoteRef/>
      </w:r>
      <w:r>
        <w:t xml:space="preserve"> </w:t>
      </w:r>
      <w:hyperlink r:id="rId3" w:history="1">
        <w:r w:rsidRPr="00BA61D0">
          <w:rPr>
            <w:rStyle w:val="Hipervnculo"/>
            <w:rFonts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E2F61" w:rsidRDefault="00E0052B">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7E2F61" w:rsidRPr="008F2CCC" w14:paraId="6A2352FA" w14:textId="77777777" w:rsidTr="00BC757D">
      <w:tc>
        <w:tcPr>
          <w:tcW w:w="2693" w:type="dxa"/>
          <w:vAlign w:val="center"/>
        </w:tcPr>
        <w:p w14:paraId="217E963F"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055FE9A6" w:rsidR="007E2F61" w:rsidRPr="0029071C" w:rsidRDefault="007E2F6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F05D7">
            <w:rPr>
              <w:rFonts w:ascii="Palatino Linotype" w:hAnsi="Palatino Linotype"/>
              <w:sz w:val="22"/>
              <w:szCs w:val="22"/>
              <w:lang w:val="es-ES_tradnl"/>
            </w:rPr>
            <w:t>8</w:t>
          </w:r>
          <w:r w:rsidR="00AB2D75">
            <w:rPr>
              <w:rFonts w:ascii="Palatino Linotype" w:hAnsi="Palatino Linotype"/>
              <w:sz w:val="22"/>
              <w:szCs w:val="22"/>
              <w:lang w:val="es-ES_tradnl"/>
            </w:rPr>
            <w:t>325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2F61" w:rsidRPr="00AB2D75" w14:paraId="1F299A1F" w14:textId="77777777" w:rsidTr="00BC757D">
      <w:trPr>
        <w:trHeight w:val="228"/>
      </w:trPr>
      <w:tc>
        <w:tcPr>
          <w:tcW w:w="2693" w:type="dxa"/>
          <w:vAlign w:val="center"/>
        </w:tcPr>
        <w:p w14:paraId="683328AB"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73D5A835" w:rsidR="007E2F61" w:rsidRPr="00AB2D75" w:rsidRDefault="00A36681" w:rsidP="00B6659F">
          <w:pPr>
            <w:spacing w:line="276" w:lineRule="auto"/>
            <w:jc w:val="right"/>
            <w:rPr>
              <w:rFonts w:ascii="Palatino Linotype" w:hAnsi="Palatino Linotype"/>
              <w:sz w:val="22"/>
              <w:szCs w:val="22"/>
            </w:rPr>
          </w:pPr>
          <w:r w:rsidRPr="00AB2D75">
            <w:rPr>
              <w:rFonts w:ascii="Palatino Linotype" w:hAnsi="Palatino Linotype"/>
              <w:sz w:val="22"/>
              <w:szCs w:val="22"/>
            </w:rPr>
            <w:t xml:space="preserve">Ayuntamiento </w:t>
          </w:r>
          <w:r w:rsidR="00AB2D75" w:rsidRPr="00AB2D75">
            <w:rPr>
              <w:rFonts w:ascii="Palatino Linotype" w:hAnsi="Palatino Linotype"/>
              <w:sz w:val="22"/>
              <w:szCs w:val="22"/>
            </w:rPr>
            <w:t xml:space="preserve">de </w:t>
          </w:r>
          <w:proofErr w:type="spellStart"/>
          <w:r w:rsidR="00AB2D75" w:rsidRPr="00AB2D75">
            <w:rPr>
              <w:rFonts w:ascii="Palatino Linotype" w:hAnsi="Palatino Linotype"/>
              <w:sz w:val="22"/>
              <w:szCs w:val="22"/>
            </w:rPr>
            <w:t>Calimaya</w:t>
          </w:r>
          <w:proofErr w:type="spellEnd"/>
        </w:p>
      </w:tc>
    </w:tr>
    <w:tr w:rsidR="007E2F61" w:rsidRPr="008F2CCC" w14:paraId="46D09EF7" w14:textId="77777777" w:rsidTr="00BC757D">
      <w:tc>
        <w:tcPr>
          <w:tcW w:w="2693" w:type="dxa"/>
          <w:vAlign w:val="center"/>
        </w:tcPr>
        <w:p w14:paraId="1A0A5ED2" w14:textId="77777777" w:rsidR="007E2F61" w:rsidRPr="008F5DAE" w:rsidRDefault="007E2F6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7E2F61" w:rsidRPr="0029071C" w:rsidRDefault="007E2F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E2F61" w:rsidRPr="001779E0" w:rsidRDefault="00E0052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E2F61" w:rsidRPr="008F2CCC" w14:paraId="647E1A5E" w14:textId="77777777" w:rsidTr="00515252">
      <w:tc>
        <w:tcPr>
          <w:tcW w:w="2552" w:type="dxa"/>
          <w:vAlign w:val="center"/>
        </w:tcPr>
        <w:p w14:paraId="61C1A94D"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41B90EC" w:rsidR="007E2F61" w:rsidRPr="0029071C" w:rsidRDefault="007E2F6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F05D7">
            <w:rPr>
              <w:rFonts w:ascii="Palatino Linotype" w:hAnsi="Palatino Linotype"/>
              <w:sz w:val="22"/>
              <w:szCs w:val="22"/>
              <w:lang w:val="es-ES_tradnl"/>
            </w:rPr>
            <w:t>8</w:t>
          </w:r>
          <w:r w:rsidR="00AB2D75">
            <w:rPr>
              <w:rFonts w:ascii="Palatino Linotype" w:hAnsi="Palatino Linotype"/>
              <w:sz w:val="22"/>
              <w:szCs w:val="22"/>
              <w:lang w:val="es-ES_tradnl"/>
            </w:rPr>
            <w:t>325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2F61" w:rsidRPr="008F2CCC" w14:paraId="34929B82" w14:textId="77777777" w:rsidTr="00515252">
      <w:tc>
        <w:tcPr>
          <w:tcW w:w="2552" w:type="dxa"/>
          <w:vAlign w:val="center"/>
        </w:tcPr>
        <w:p w14:paraId="54C68700"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434E05A4" w:rsidR="007E2F61" w:rsidRPr="006D30E6" w:rsidRDefault="00627EA9" w:rsidP="00BA27FC">
          <w:pPr>
            <w:spacing w:line="276" w:lineRule="auto"/>
            <w:jc w:val="right"/>
            <w:rPr>
              <w:rFonts w:ascii="Palatino Linotype" w:hAnsi="Palatino Linotype"/>
              <w:sz w:val="22"/>
              <w:szCs w:val="22"/>
              <w:lang w:val="es-ES_tradnl"/>
            </w:rPr>
          </w:pPr>
          <w:proofErr w:type="spellStart"/>
          <w:r>
            <w:rPr>
              <w:rFonts w:ascii="Palatino Linotype" w:hAnsi="Palatino Linotype"/>
              <w:b/>
              <w:bCs/>
              <w:sz w:val="22"/>
              <w:szCs w:val="22"/>
            </w:rPr>
            <w:t>xxxxxxxx</w:t>
          </w:r>
          <w:proofErr w:type="spellEnd"/>
        </w:p>
      </w:tc>
    </w:tr>
    <w:tr w:rsidR="007E2F61" w:rsidRPr="008F2CCC" w14:paraId="15459416" w14:textId="77777777" w:rsidTr="00515252">
      <w:trPr>
        <w:trHeight w:val="228"/>
      </w:trPr>
      <w:tc>
        <w:tcPr>
          <w:tcW w:w="2552" w:type="dxa"/>
          <w:vAlign w:val="center"/>
        </w:tcPr>
        <w:p w14:paraId="776491B5"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7738E81" w:rsidR="007E2F61" w:rsidRPr="0029071C" w:rsidRDefault="00A36681" w:rsidP="0009050D">
          <w:pPr>
            <w:spacing w:line="276" w:lineRule="auto"/>
            <w:jc w:val="right"/>
            <w:rPr>
              <w:rFonts w:ascii="Palatino Linotype" w:hAnsi="Palatino Linotype"/>
              <w:sz w:val="22"/>
              <w:szCs w:val="22"/>
            </w:rPr>
          </w:pPr>
          <w:r w:rsidRPr="00A36681">
            <w:rPr>
              <w:rFonts w:ascii="Palatino Linotype" w:hAnsi="Palatino Linotype"/>
              <w:sz w:val="22"/>
              <w:szCs w:val="22"/>
            </w:rPr>
            <w:t xml:space="preserve">Ayuntamiento </w:t>
          </w:r>
          <w:r w:rsidR="00AB2D75" w:rsidRPr="00AB2D75">
            <w:rPr>
              <w:rFonts w:ascii="Palatino Linotype" w:hAnsi="Palatino Linotype"/>
              <w:b/>
              <w:bCs/>
              <w:sz w:val="22"/>
              <w:szCs w:val="22"/>
            </w:rPr>
            <w:t xml:space="preserve">de </w:t>
          </w:r>
          <w:proofErr w:type="spellStart"/>
          <w:r w:rsidR="00AB2D75" w:rsidRPr="00AB2D75">
            <w:rPr>
              <w:rFonts w:ascii="Palatino Linotype" w:hAnsi="Palatino Linotype"/>
              <w:b/>
              <w:bCs/>
              <w:sz w:val="22"/>
              <w:szCs w:val="22"/>
            </w:rPr>
            <w:t>Calimaya</w:t>
          </w:r>
          <w:proofErr w:type="spellEnd"/>
        </w:p>
      </w:tc>
    </w:tr>
    <w:tr w:rsidR="007E2F61" w:rsidRPr="008F2CCC" w14:paraId="5C009CDE" w14:textId="77777777" w:rsidTr="00515252">
      <w:tc>
        <w:tcPr>
          <w:tcW w:w="2552" w:type="dxa"/>
          <w:vAlign w:val="center"/>
        </w:tcPr>
        <w:p w14:paraId="294ED620"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7E2F61" w:rsidRPr="0029071C" w:rsidRDefault="007E2F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E2F61" w:rsidRDefault="00E0052B">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E2F61" w:rsidRPr="009F1AB6" w:rsidRDefault="007E2F6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B85226F"/>
    <w:multiLevelType w:val="hybridMultilevel"/>
    <w:tmpl w:val="8CF638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CA0A74"/>
    <w:multiLevelType w:val="hybridMultilevel"/>
    <w:tmpl w:val="A36AA4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36A8"/>
    <w:rsid w:val="00036428"/>
    <w:rsid w:val="00036F8B"/>
    <w:rsid w:val="00037D70"/>
    <w:rsid w:val="00042470"/>
    <w:rsid w:val="000478CF"/>
    <w:rsid w:val="00054E04"/>
    <w:rsid w:val="00056A58"/>
    <w:rsid w:val="000572E9"/>
    <w:rsid w:val="000621D6"/>
    <w:rsid w:val="00065643"/>
    <w:rsid w:val="000671C3"/>
    <w:rsid w:val="00070547"/>
    <w:rsid w:val="00071173"/>
    <w:rsid w:val="000775FC"/>
    <w:rsid w:val="00083212"/>
    <w:rsid w:val="00087797"/>
    <w:rsid w:val="0009050D"/>
    <w:rsid w:val="00091A55"/>
    <w:rsid w:val="00093AE1"/>
    <w:rsid w:val="000948A8"/>
    <w:rsid w:val="00094CC7"/>
    <w:rsid w:val="0009538E"/>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D0214"/>
    <w:rsid w:val="000D3AD4"/>
    <w:rsid w:val="000D64B0"/>
    <w:rsid w:val="000D6864"/>
    <w:rsid w:val="000E592F"/>
    <w:rsid w:val="000F16BA"/>
    <w:rsid w:val="00100C2B"/>
    <w:rsid w:val="00101AD8"/>
    <w:rsid w:val="00105738"/>
    <w:rsid w:val="0010712B"/>
    <w:rsid w:val="00111C18"/>
    <w:rsid w:val="00112D4C"/>
    <w:rsid w:val="00115331"/>
    <w:rsid w:val="00115B15"/>
    <w:rsid w:val="00123996"/>
    <w:rsid w:val="00125026"/>
    <w:rsid w:val="0012510D"/>
    <w:rsid w:val="001256AE"/>
    <w:rsid w:val="00127488"/>
    <w:rsid w:val="00131427"/>
    <w:rsid w:val="001337CA"/>
    <w:rsid w:val="00140AA7"/>
    <w:rsid w:val="00140E1B"/>
    <w:rsid w:val="0014397A"/>
    <w:rsid w:val="00143F6E"/>
    <w:rsid w:val="00151D4C"/>
    <w:rsid w:val="00152DAD"/>
    <w:rsid w:val="001558F3"/>
    <w:rsid w:val="00157295"/>
    <w:rsid w:val="001600AD"/>
    <w:rsid w:val="001676E1"/>
    <w:rsid w:val="00170AA7"/>
    <w:rsid w:val="00174DF5"/>
    <w:rsid w:val="001762FA"/>
    <w:rsid w:val="0017779C"/>
    <w:rsid w:val="00184176"/>
    <w:rsid w:val="001867EF"/>
    <w:rsid w:val="00186CCB"/>
    <w:rsid w:val="00191418"/>
    <w:rsid w:val="0019170F"/>
    <w:rsid w:val="001935AC"/>
    <w:rsid w:val="00193F09"/>
    <w:rsid w:val="00197B1A"/>
    <w:rsid w:val="001A46ED"/>
    <w:rsid w:val="001A6109"/>
    <w:rsid w:val="001B5831"/>
    <w:rsid w:val="001C054C"/>
    <w:rsid w:val="001C14AC"/>
    <w:rsid w:val="001C7F56"/>
    <w:rsid w:val="001D0274"/>
    <w:rsid w:val="001D0848"/>
    <w:rsid w:val="001D09E1"/>
    <w:rsid w:val="001D2DE0"/>
    <w:rsid w:val="001D4046"/>
    <w:rsid w:val="001D5495"/>
    <w:rsid w:val="001E2DA3"/>
    <w:rsid w:val="001E3B40"/>
    <w:rsid w:val="001E45B5"/>
    <w:rsid w:val="001E46E8"/>
    <w:rsid w:val="001E4983"/>
    <w:rsid w:val="001F0995"/>
    <w:rsid w:val="001F1FCC"/>
    <w:rsid w:val="001F2305"/>
    <w:rsid w:val="001F2E4C"/>
    <w:rsid w:val="001F3672"/>
    <w:rsid w:val="001F6BF1"/>
    <w:rsid w:val="0020249A"/>
    <w:rsid w:val="00202C04"/>
    <w:rsid w:val="002167BB"/>
    <w:rsid w:val="00217E6C"/>
    <w:rsid w:val="00220613"/>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4B1C"/>
    <w:rsid w:val="00255F1A"/>
    <w:rsid w:val="00261BC7"/>
    <w:rsid w:val="00263AF4"/>
    <w:rsid w:val="00266841"/>
    <w:rsid w:val="00266CD3"/>
    <w:rsid w:val="00267458"/>
    <w:rsid w:val="00267BB5"/>
    <w:rsid w:val="0027342B"/>
    <w:rsid w:val="002755AD"/>
    <w:rsid w:val="002756DD"/>
    <w:rsid w:val="00286546"/>
    <w:rsid w:val="0028790E"/>
    <w:rsid w:val="0029071C"/>
    <w:rsid w:val="002934B4"/>
    <w:rsid w:val="00295B3F"/>
    <w:rsid w:val="00297A54"/>
    <w:rsid w:val="002A040B"/>
    <w:rsid w:val="002A3EFB"/>
    <w:rsid w:val="002A45F3"/>
    <w:rsid w:val="002A4B43"/>
    <w:rsid w:val="002A676F"/>
    <w:rsid w:val="002B48AD"/>
    <w:rsid w:val="002B4A55"/>
    <w:rsid w:val="002B5B5A"/>
    <w:rsid w:val="002C0BE5"/>
    <w:rsid w:val="002C240F"/>
    <w:rsid w:val="002C62EC"/>
    <w:rsid w:val="002D17B8"/>
    <w:rsid w:val="002D25E0"/>
    <w:rsid w:val="002D32D2"/>
    <w:rsid w:val="002D47EB"/>
    <w:rsid w:val="002D61F7"/>
    <w:rsid w:val="002D6656"/>
    <w:rsid w:val="002D6E4B"/>
    <w:rsid w:val="002D7398"/>
    <w:rsid w:val="002E3085"/>
    <w:rsid w:val="002F3B20"/>
    <w:rsid w:val="002F3F9D"/>
    <w:rsid w:val="002F55B9"/>
    <w:rsid w:val="002F6CB8"/>
    <w:rsid w:val="002F72CD"/>
    <w:rsid w:val="003001A6"/>
    <w:rsid w:val="00300D9D"/>
    <w:rsid w:val="00300F4C"/>
    <w:rsid w:val="00302343"/>
    <w:rsid w:val="003036E7"/>
    <w:rsid w:val="003042FD"/>
    <w:rsid w:val="00306F04"/>
    <w:rsid w:val="00307006"/>
    <w:rsid w:val="0030701F"/>
    <w:rsid w:val="00314E62"/>
    <w:rsid w:val="00320F38"/>
    <w:rsid w:val="00322715"/>
    <w:rsid w:val="00323490"/>
    <w:rsid w:val="0032579D"/>
    <w:rsid w:val="003258C2"/>
    <w:rsid w:val="00326B44"/>
    <w:rsid w:val="00327151"/>
    <w:rsid w:val="00327C8F"/>
    <w:rsid w:val="00330FC3"/>
    <w:rsid w:val="00331E82"/>
    <w:rsid w:val="003333FD"/>
    <w:rsid w:val="00335C6A"/>
    <w:rsid w:val="003370A0"/>
    <w:rsid w:val="00340A06"/>
    <w:rsid w:val="0034208B"/>
    <w:rsid w:val="00343753"/>
    <w:rsid w:val="00343F0B"/>
    <w:rsid w:val="00344236"/>
    <w:rsid w:val="00345C46"/>
    <w:rsid w:val="003502CA"/>
    <w:rsid w:val="00351E9D"/>
    <w:rsid w:val="00351FDA"/>
    <w:rsid w:val="003520C5"/>
    <w:rsid w:val="0035341C"/>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5C8A"/>
    <w:rsid w:val="003E21A7"/>
    <w:rsid w:val="003E56C9"/>
    <w:rsid w:val="003F28C1"/>
    <w:rsid w:val="003F684E"/>
    <w:rsid w:val="004018F9"/>
    <w:rsid w:val="00402765"/>
    <w:rsid w:val="00404EFC"/>
    <w:rsid w:val="004051E5"/>
    <w:rsid w:val="00407277"/>
    <w:rsid w:val="00412E40"/>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0F8"/>
    <w:rsid w:val="00492129"/>
    <w:rsid w:val="004968DC"/>
    <w:rsid w:val="004A03F2"/>
    <w:rsid w:val="004A0B63"/>
    <w:rsid w:val="004A26CF"/>
    <w:rsid w:val="004A2D65"/>
    <w:rsid w:val="004A6178"/>
    <w:rsid w:val="004B200D"/>
    <w:rsid w:val="004B2314"/>
    <w:rsid w:val="004B5F63"/>
    <w:rsid w:val="004C6BB5"/>
    <w:rsid w:val="004D18B6"/>
    <w:rsid w:val="004D2819"/>
    <w:rsid w:val="004D5D2F"/>
    <w:rsid w:val="004D61E4"/>
    <w:rsid w:val="004D6F71"/>
    <w:rsid w:val="004E06F5"/>
    <w:rsid w:val="004E14BA"/>
    <w:rsid w:val="004E3A1A"/>
    <w:rsid w:val="004E4F8F"/>
    <w:rsid w:val="004E5628"/>
    <w:rsid w:val="004F5A12"/>
    <w:rsid w:val="004F7F8A"/>
    <w:rsid w:val="00500B82"/>
    <w:rsid w:val="0050130E"/>
    <w:rsid w:val="0050243E"/>
    <w:rsid w:val="00503616"/>
    <w:rsid w:val="00510CB6"/>
    <w:rsid w:val="005128C2"/>
    <w:rsid w:val="00515252"/>
    <w:rsid w:val="0051540E"/>
    <w:rsid w:val="00517275"/>
    <w:rsid w:val="00524A8D"/>
    <w:rsid w:val="00526853"/>
    <w:rsid w:val="005327BF"/>
    <w:rsid w:val="0053343D"/>
    <w:rsid w:val="00541687"/>
    <w:rsid w:val="0054178E"/>
    <w:rsid w:val="005426B6"/>
    <w:rsid w:val="0054391A"/>
    <w:rsid w:val="00545ABC"/>
    <w:rsid w:val="005554A6"/>
    <w:rsid w:val="005554E4"/>
    <w:rsid w:val="00555C87"/>
    <w:rsid w:val="00561A6E"/>
    <w:rsid w:val="00561CE1"/>
    <w:rsid w:val="00561D99"/>
    <w:rsid w:val="00562661"/>
    <w:rsid w:val="00563B39"/>
    <w:rsid w:val="00572099"/>
    <w:rsid w:val="0057280C"/>
    <w:rsid w:val="0057289F"/>
    <w:rsid w:val="00574FDC"/>
    <w:rsid w:val="005803C9"/>
    <w:rsid w:val="00581C32"/>
    <w:rsid w:val="00581DC8"/>
    <w:rsid w:val="0059032F"/>
    <w:rsid w:val="005913EB"/>
    <w:rsid w:val="0059614C"/>
    <w:rsid w:val="005973C7"/>
    <w:rsid w:val="00597D71"/>
    <w:rsid w:val="005A4C88"/>
    <w:rsid w:val="005A6216"/>
    <w:rsid w:val="005B0692"/>
    <w:rsid w:val="005B234D"/>
    <w:rsid w:val="005B26AD"/>
    <w:rsid w:val="005B36A8"/>
    <w:rsid w:val="005B458C"/>
    <w:rsid w:val="005B5693"/>
    <w:rsid w:val="005C2ACA"/>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27EA9"/>
    <w:rsid w:val="0063020D"/>
    <w:rsid w:val="00632E48"/>
    <w:rsid w:val="00643B58"/>
    <w:rsid w:val="00660AC3"/>
    <w:rsid w:val="00660D13"/>
    <w:rsid w:val="00661CC3"/>
    <w:rsid w:val="0067751F"/>
    <w:rsid w:val="006810FF"/>
    <w:rsid w:val="00681ED0"/>
    <w:rsid w:val="00683574"/>
    <w:rsid w:val="00694976"/>
    <w:rsid w:val="006A240A"/>
    <w:rsid w:val="006A2694"/>
    <w:rsid w:val="006A3BA5"/>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410B"/>
    <w:rsid w:val="006E6297"/>
    <w:rsid w:val="006E6811"/>
    <w:rsid w:val="006F5F93"/>
    <w:rsid w:val="00703F77"/>
    <w:rsid w:val="00704A02"/>
    <w:rsid w:val="00710FED"/>
    <w:rsid w:val="00714A67"/>
    <w:rsid w:val="00715F45"/>
    <w:rsid w:val="00716632"/>
    <w:rsid w:val="00717A0C"/>
    <w:rsid w:val="0072075B"/>
    <w:rsid w:val="007237B8"/>
    <w:rsid w:val="00724BC3"/>
    <w:rsid w:val="00725DCB"/>
    <w:rsid w:val="0072658E"/>
    <w:rsid w:val="00727DDA"/>
    <w:rsid w:val="0073033B"/>
    <w:rsid w:val="00732345"/>
    <w:rsid w:val="007348B7"/>
    <w:rsid w:val="007376BF"/>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11B"/>
    <w:rsid w:val="007828DC"/>
    <w:rsid w:val="007863F2"/>
    <w:rsid w:val="00791193"/>
    <w:rsid w:val="00796A2C"/>
    <w:rsid w:val="007A118C"/>
    <w:rsid w:val="007A1F70"/>
    <w:rsid w:val="007A37FE"/>
    <w:rsid w:val="007A401E"/>
    <w:rsid w:val="007A417D"/>
    <w:rsid w:val="007A5937"/>
    <w:rsid w:val="007A7DBD"/>
    <w:rsid w:val="007B4489"/>
    <w:rsid w:val="007B6F6F"/>
    <w:rsid w:val="007C1D5B"/>
    <w:rsid w:val="007C3435"/>
    <w:rsid w:val="007C35A4"/>
    <w:rsid w:val="007C3E46"/>
    <w:rsid w:val="007C7F92"/>
    <w:rsid w:val="007D2A81"/>
    <w:rsid w:val="007D645B"/>
    <w:rsid w:val="007E2F61"/>
    <w:rsid w:val="007E52D5"/>
    <w:rsid w:val="007E534B"/>
    <w:rsid w:val="007E6F30"/>
    <w:rsid w:val="007E7C02"/>
    <w:rsid w:val="007F05D7"/>
    <w:rsid w:val="007F1FB5"/>
    <w:rsid w:val="007F7462"/>
    <w:rsid w:val="0080018F"/>
    <w:rsid w:val="00800A80"/>
    <w:rsid w:val="00803913"/>
    <w:rsid w:val="00813094"/>
    <w:rsid w:val="0081709C"/>
    <w:rsid w:val="00820F81"/>
    <w:rsid w:val="00823690"/>
    <w:rsid w:val="00835035"/>
    <w:rsid w:val="00836B24"/>
    <w:rsid w:val="00836D9E"/>
    <w:rsid w:val="00840416"/>
    <w:rsid w:val="00843F80"/>
    <w:rsid w:val="00844392"/>
    <w:rsid w:val="0084645B"/>
    <w:rsid w:val="008500D3"/>
    <w:rsid w:val="00852668"/>
    <w:rsid w:val="008578BF"/>
    <w:rsid w:val="00864E58"/>
    <w:rsid w:val="008660D6"/>
    <w:rsid w:val="00867028"/>
    <w:rsid w:val="00871098"/>
    <w:rsid w:val="00877235"/>
    <w:rsid w:val="008803EF"/>
    <w:rsid w:val="00882980"/>
    <w:rsid w:val="00886376"/>
    <w:rsid w:val="00896D29"/>
    <w:rsid w:val="008A12CF"/>
    <w:rsid w:val="008A1A90"/>
    <w:rsid w:val="008A266A"/>
    <w:rsid w:val="008A301F"/>
    <w:rsid w:val="008A48C2"/>
    <w:rsid w:val="008A64CB"/>
    <w:rsid w:val="008A75C2"/>
    <w:rsid w:val="008B082B"/>
    <w:rsid w:val="008B6546"/>
    <w:rsid w:val="008C0FA8"/>
    <w:rsid w:val="008C3B24"/>
    <w:rsid w:val="008D4951"/>
    <w:rsid w:val="008D5BD3"/>
    <w:rsid w:val="008E01E4"/>
    <w:rsid w:val="008E28B2"/>
    <w:rsid w:val="008E7F32"/>
    <w:rsid w:val="008F148C"/>
    <w:rsid w:val="008F1895"/>
    <w:rsid w:val="008F5D37"/>
    <w:rsid w:val="008F5DAE"/>
    <w:rsid w:val="008F7C23"/>
    <w:rsid w:val="00900C9B"/>
    <w:rsid w:val="00901487"/>
    <w:rsid w:val="0090331B"/>
    <w:rsid w:val="00907F13"/>
    <w:rsid w:val="009101C7"/>
    <w:rsid w:val="00912817"/>
    <w:rsid w:val="00914306"/>
    <w:rsid w:val="00921551"/>
    <w:rsid w:val="009217E8"/>
    <w:rsid w:val="009234F0"/>
    <w:rsid w:val="00925B0B"/>
    <w:rsid w:val="00925E03"/>
    <w:rsid w:val="0092622F"/>
    <w:rsid w:val="00926C44"/>
    <w:rsid w:val="0093645B"/>
    <w:rsid w:val="0094381A"/>
    <w:rsid w:val="00951242"/>
    <w:rsid w:val="00954477"/>
    <w:rsid w:val="00961002"/>
    <w:rsid w:val="00973F9B"/>
    <w:rsid w:val="009758CB"/>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E7625"/>
    <w:rsid w:val="009F4FF4"/>
    <w:rsid w:val="009F62C3"/>
    <w:rsid w:val="009F71DC"/>
    <w:rsid w:val="00A0100D"/>
    <w:rsid w:val="00A031D1"/>
    <w:rsid w:val="00A03269"/>
    <w:rsid w:val="00A05133"/>
    <w:rsid w:val="00A05D3A"/>
    <w:rsid w:val="00A100B7"/>
    <w:rsid w:val="00A13922"/>
    <w:rsid w:val="00A14BC5"/>
    <w:rsid w:val="00A16F28"/>
    <w:rsid w:val="00A2385C"/>
    <w:rsid w:val="00A257FE"/>
    <w:rsid w:val="00A26BD8"/>
    <w:rsid w:val="00A30029"/>
    <w:rsid w:val="00A31156"/>
    <w:rsid w:val="00A320DF"/>
    <w:rsid w:val="00A3509D"/>
    <w:rsid w:val="00A36681"/>
    <w:rsid w:val="00A44523"/>
    <w:rsid w:val="00A44C61"/>
    <w:rsid w:val="00A5260D"/>
    <w:rsid w:val="00A54C18"/>
    <w:rsid w:val="00A55582"/>
    <w:rsid w:val="00A6692F"/>
    <w:rsid w:val="00A66F64"/>
    <w:rsid w:val="00A6775F"/>
    <w:rsid w:val="00A72262"/>
    <w:rsid w:val="00A753F2"/>
    <w:rsid w:val="00A76C65"/>
    <w:rsid w:val="00A7773A"/>
    <w:rsid w:val="00A83B4F"/>
    <w:rsid w:val="00A846BD"/>
    <w:rsid w:val="00A9389D"/>
    <w:rsid w:val="00A94441"/>
    <w:rsid w:val="00A97381"/>
    <w:rsid w:val="00AA15FE"/>
    <w:rsid w:val="00AA26B4"/>
    <w:rsid w:val="00AB15E3"/>
    <w:rsid w:val="00AB2D75"/>
    <w:rsid w:val="00AB4982"/>
    <w:rsid w:val="00AB5435"/>
    <w:rsid w:val="00AB55AB"/>
    <w:rsid w:val="00AC07E8"/>
    <w:rsid w:val="00AC1763"/>
    <w:rsid w:val="00AC3DB9"/>
    <w:rsid w:val="00AC687D"/>
    <w:rsid w:val="00AD0593"/>
    <w:rsid w:val="00AD33BE"/>
    <w:rsid w:val="00AD6B32"/>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83"/>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9E3"/>
    <w:rsid w:val="00B31853"/>
    <w:rsid w:val="00B34124"/>
    <w:rsid w:val="00B36260"/>
    <w:rsid w:val="00B45CE3"/>
    <w:rsid w:val="00B46F3C"/>
    <w:rsid w:val="00B47AAC"/>
    <w:rsid w:val="00B50B07"/>
    <w:rsid w:val="00B52C22"/>
    <w:rsid w:val="00B5421D"/>
    <w:rsid w:val="00B57219"/>
    <w:rsid w:val="00B579E5"/>
    <w:rsid w:val="00B640A9"/>
    <w:rsid w:val="00B642EC"/>
    <w:rsid w:val="00B6659F"/>
    <w:rsid w:val="00B71058"/>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F27"/>
    <w:rsid w:val="00BA27FC"/>
    <w:rsid w:val="00BA43DC"/>
    <w:rsid w:val="00BB06D2"/>
    <w:rsid w:val="00BB134B"/>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31B9"/>
    <w:rsid w:val="00BE7A6E"/>
    <w:rsid w:val="00BF59B9"/>
    <w:rsid w:val="00BF62E4"/>
    <w:rsid w:val="00BF6E0F"/>
    <w:rsid w:val="00C02B7F"/>
    <w:rsid w:val="00C0414E"/>
    <w:rsid w:val="00C058C8"/>
    <w:rsid w:val="00C07D06"/>
    <w:rsid w:val="00C120DF"/>
    <w:rsid w:val="00C145A0"/>
    <w:rsid w:val="00C20054"/>
    <w:rsid w:val="00C20F80"/>
    <w:rsid w:val="00C21942"/>
    <w:rsid w:val="00C249A6"/>
    <w:rsid w:val="00C328D8"/>
    <w:rsid w:val="00C34302"/>
    <w:rsid w:val="00C34564"/>
    <w:rsid w:val="00C37A05"/>
    <w:rsid w:val="00C4326C"/>
    <w:rsid w:val="00C43F9E"/>
    <w:rsid w:val="00C46AF7"/>
    <w:rsid w:val="00C56DD5"/>
    <w:rsid w:val="00C63082"/>
    <w:rsid w:val="00C63F7B"/>
    <w:rsid w:val="00C6588E"/>
    <w:rsid w:val="00C70447"/>
    <w:rsid w:val="00C749E5"/>
    <w:rsid w:val="00C753C2"/>
    <w:rsid w:val="00C802FB"/>
    <w:rsid w:val="00C84908"/>
    <w:rsid w:val="00C8502C"/>
    <w:rsid w:val="00C85653"/>
    <w:rsid w:val="00C86669"/>
    <w:rsid w:val="00C931C2"/>
    <w:rsid w:val="00CA15F8"/>
    <w:rsid w:val="00CA216C"/>
    <w:rsid w:val="00CA4BF9"/>
    <w:rsid w:val="00CA5DEC"/>
    <w:rsid w:val="00CB54CA"/>
    <w:rsid w:val="00CB6C51"/>
    <w:rsid w:val="00CC0700"/>
    <w:rsid w:val="00CC0B81"/>
    <w:rsid w:val="00CC6C65"/>
    <w:rsid w:val="00CD024D"/>
    <w:rsid w:val="00CD0A7D"/>
    <w:rsid w:val="00CD3A41"/>
    <w:rsid w:val="00CD431E"/>
    <w:rsid w:val="00CD6915"/>
    <w:rsid w:val="00CD6D45"/>
    <w:rsid w:val="00CE02B9"/>
    <w:rsid w:val="00CE1C82"/>
    <w:rsid w:val="00CE51D0"/>
    <w:rsid w:val="00CE6A53"/>
    <w:rsid w:val="00CE6CCC"/>
    <w:rsid w:val="00CE7271"/>
    <w:rsid w:val="00CF1DF5"/>
    <w:rsid w:val="00CF6F9A"/>
    <w:rsid w:val="00CF7FBE"/>
    <w:rsid w:val="00D0093C"/>
    <w:rsid w:val="00D01A63"/>
    <w:rsid w:val="00D02FC5"/>
    <w:rsid w:val="00D051B1"/>
    <w:rsid w:val="00D10C88"/>
    <w:rsid w:val="00D12C36"/>
    <w:rsid w:val="00D13B13"/>
    <w:rsid w:val="00D13BDD"/>
    <w:rsid w:val="00D13D7F"/>
    <w:rsid w:val="00D21ECE"/>
    <w:rsid w:val="00D24FB5"/>
    <w:rsid w:val="00D27727"/>
    <w:rsid w:val="00D32F0D"/>
    <w:rsid w:val="00D34428"/>
    <w:rsid w:val="00D414B8"/>
    <w:rsid w:val="00D4431A"/>
    <w:rsid w:val="00D47DA6"/>
    <w:rsid w:val="00D50E4E"/>
    <w:rsid w:val="00D553D4"/>
    <w:rsid w:val="00D57210"/>
    <w:rsid w:val="00D57AED"/>
    <w:rsid w:val="00D57F74"/>
    <w:rsid w:val="00D8032C"/>
    <w:rsid w:val="00D80B28"/>
    <w:rsid w:val="00D80FA1"/>
    <w:rsid w:val="00D81053"/>
    <w:rsid w:val="00D83603"/>
    <w:rsid w:val="00D901D7"/>
    <w:rsid w:val="00D91BF6"/>
    <w:rsid w:val="00D92BFE"/>
    <w:rsid w:val="00DA2014"/>
    <w:rsid w:val="00DB1F5E"/>
    <w:rsid w:val="00DB55A6"/>
    <w:rsid w:val="00DC1206"/>
    <w:rsid w:val="00DC1583"/>
    <w:rsid w:val="00DC1FB5"/>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52B"/>
    <w:rsid w:val="00E00D15"/>
    <w:rsid w:val="00E05068"/>
    <w:rsid w:val="00E05187"/>
    <w:rsid w:val="00E11B18"/>
    <w:rsid w:val="00E14823"/>
    <w:rsid w:val="00E174F8"/>
    <w:rsid w:val="00E32367"/>
    <w:rsid w:val="00E33297"/>
    <w:rsid w:val="00E341AD"/>
    <w:rsid w:val="00E342E6"/>
    <w:rsid w:val="00E35B9E"/>
    <w:rsid w:val="00E40828"/>
    <w:rsid w:val="00E41FAB"/>
    <w:rsid w:val="00E42B2B"/>
    <w:rsid w:val="00E50332"/>
    <w:rsid w:val="00E5647F"/>
    <w:rsid w:val="00E57BDB"/>
    <w:rsid w:val="00E625D3"/>
    <w:rsid w:val="00E65F37"/>
    <w:rsid w:val="00E67A8A"/>
    <w:rsid w:val="00E70B77"/>
    <w:rsid w:val="00E711DE"/>
    <w:rsid w:val="00E74701"/>
    <w:rsid w:val="00E75E5F"/>
    <w:rsid w:val="00E8235C"/>
    <w:rsid w:val="00E823B8"/>
    <w:rsid w:val="00E84164"/>
    <w:rsid w:val="00E849A6"/>
    <w:rsid w:val="00E85E17"/>
    <w:rsid w:val="00E90222"/>
    <w:rsid w:val="00E9091C"/>
    <w:rsid w:val="00E93BB3"/>
    <w:rsid w:val="00E96222"/>
    <w:rsid w:val="00E9680B"/>
    <w:rsid w:val="00EA46CC"/>
    <w:rsid w:val="00EA49B9"/>
    <w:rsid w:val="00EA5AA1"/>
    <w:rsid w:val="00EA61B9"/>
    <w:rsid w:val="00EA75FB"/>
    <w:rsid w:val="00EA7BF4"/>
    <w:rsid w:val="00EB3DA4"/>
    <w:rsid w:val="00EB6C62"/>
    <w:rsid w:val="00EB793D"/>
    <w:rsid w:val="00EB7A95"/>
    <w:rsid w:val="00EC0266"/>
    <w:rsid w:val="00EC19DC"/>
    <w:rsid w:val="00EC3F7E"/>
    <w:rsid w:val="00EC41DC"/>
    <w:rsid w:val="00EC50D9"/>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410"/>
    <w:rsid w:val="00EF193B"/>
    <w:rsid w:val="00EF47EE"/>
    <w:rsid w:val="00EF4C4E"/>
    <w:rsid w:val="00EF59E0"/>
    <w:rsid w:val="00F0034A"/>
    <w:rsid w:val="00F01C71"/>
    <w:rsid w:val="00F11437"/>
    <w:rsid w:val="00F1159D"/>
    <w:rsid w:val="00F2120E"/>
    <w:rsid w:val="00F23962"/>
    <w:rsid w:val="00F239B9"/>
    <w:rsid w:val="00F240DF"/>
    <w:rsid w:val="00F241AD"/>
    <w:rsid w:val="00F279AA"/>
    <w:rsid w:val="00F27FA7"/>
    <w:rsid w:val="00F306AC"/>
    <w:rsid w:val="00F30C1D"/>
    <w:rsid w:val="00F30C33"/>
    <w:rsid w:val="00F3172F"/>
    <w:rsid w:val="00F32623"/>
    <w:rsid w:val="00F32EBF"/>
    <w:rsid w:val="00F34A32"/>
    <w:rsid w:val="00F43F9A"/>
    <w:rsid w:val="00F455F1"/>
    <w:rsid w:val="00F47C94"/>
    <w:rsid w:val="00F538CE"/>
    <w:rsid w:val="00F56606"/>
    <w:rsid w:val="00F570D3"/>
    <w:rsid w:val="00F578B4"/>
    <w:rsid w:val="00F61C9C"/>
    <w:rsid w:val="00F62221"/>
    <w:rsid w:val="00F63223"/>
    <w:rsid w:val="00F66C7B"/>
    <w:rsid w:val="00F712EE"/>
    <w:rsid w:val="00F73BB1"/>
    <w:rsid w:val="00F8513C"/>
    <w:rsid w:val="00F90EBA"/>
    <w:rsid w:val="00F9129B"/>
    <w:rsid w:val="00F97C38"/>
    <w:rsid w:val="00FA0962"/>
    <w:rsid w:val="00FA10A1"/>
    <w:rsid w:val="00FA363D"/>
    <w:rsid w:val="00FA5223"/>
    <w:rsid w:val="00FA7ED5"/>
    <w:rsid w:val="00FB3077"/>
    <w:rsid w:val="00FB3B4B"/>
    <w:rsid w:val="00FB4C7D"/>
    <w:rsid w:val="00FC079F"/>
    <w:rsid w:val="00FC0DAE"/>
    <w:rsid w:val="00FC1FC5"/>
    <w:rsid w:val="00FC3BA4"/>
    <w:rsid w:val="00FC4CDE"/>
    <w:rsid w:val="00FC6F08"/>
    <w:rsid w:val="00FC7C09"/>
    <w:rsid w:val="00FC7CC7"/>
    <w:rsid w:val="00FD2B56"/>
    <w:rsid w:val="00FE2FFB"/>
    <w:rsid w:val="00FF2D02"/>
    <w:rsid w:val="00FF540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B46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54016401">
      <w:bodyDiv w:val="1"/>
      <w:marLeft w:val="0"/>
      <w:marRight w:val="0"/>
      <w:marTop w:val="0"/>
      <w:marBottom w:val="0"/>
      <w:divBdr>
        <w:top w:val="none" w:sz="0" w:space="0" w:color="auto"/>
        <w:left w:val="none" w:sz="0" w:space="0" w:color="auto"/>
        <w:bottom w:val="none" w:sz="0" w:space="0" w:color="auto"/>
        <w:right w:val="none" w:sz="0" w:space="0" w:color="auto"/>
      </w:divBdr>
    </w:div>
    <w:div w:id="107546784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727144563">
      <w:bodyDiv w:val="1"/>
      <w:marLeft w:val="0"/>
      <w:marRight w:val="0"/>
      <w:marTop w:val="0"/>
      <w:marBottom w:val="0"/>
      <w:divBdr>
        <w:top w:val="none" w:sz="0" w:space="0" w:color="auto"/>
        <w:left w:val="none" w:sz="0" w:space="0" w:color="auto"/>
        <w:bottom w:val="none" w:sz="0" w:space="0" w:color="auto"/>
        <w:right w:val="none" w:sz="0" w:space="0" w:color="auto"/>
      </w:divBdr>
    </w:div>
    <w:div w:id="178356921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793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9853-BD18-46EE-8C7F-DEA96266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7092</Words>
  <Characters>39008</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26</cp:revision>
  <cp:lastPrinted>2025-08-28T22:53:00Z</cp:lastPrinted>
  <dcterms:created xsi:type="dcterms:W3CDTF">2025-08-18T20:31:00Z</dcterms:created>
  <dcterms:modified xsi:type="dcterms:W3CDTF">2025-09-17T23:03:00Z</dcterms:modified>
</cp:coreProperties>
</file>