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37E94" w14:textId="77777777" w:rsidR="00794304" w:rsidRPr="007B14AE" w:rsidRDefault="00794304">
      <w:pPr>
        <w:pStyle w:val="TtuloTDC"/>
        <w:rPr>
          <w:rFonts w:ascii="Times New Roman" w:eastAsia="Times New Roman" w:hAnsi="Times New Roman" w:cs="Times New Roman"/>
          <w:color w:val="auto"/>
          <w:sz w:val="22"/>
          <w:szCs w:val="22"/>
          <w:lang w:val="es-ES" w:eastAsia="es-ES"/>
        </w:rPr>
      </w:pPr>
      <w:bookmarkStart w:id="0" w:name="_Hlk76457302"/>
    </w:p>
    <w:sdt>
      <w:sdtPr>
        <w:rPr>
          <w:rFonts w:ascii="Times New Roman" w:eastAsia="Times New Roman" w:hAnsi="Times New Roman" w:cs="Times New Roman"/>
          <w:color w:val="auto"/>
          <w:sz w:val="22"/>
          <w:szCs w:val="22"/>
          <w:lang w:val="es-ES" w:eastAsia="es-ES"/>
        </w:rPr>
        <w:id w:val="-1350334537"/>
        <w:docPartObj>
          <w:docPartGallery w:val="Table of Contents"/>
          <w:docPartUnique/>
        </w:docPartObj>
      </w:sdtPr>
      <w:sdtEndPr>
        <w:rPr>
          <w:b/>
          <w:bCs/>
          <w:sz w:val="20"/>
          <w:szCs w:val="20"/>
        </w:rPr>
      </w:sdtEndPr>
      <w:sdtContent>
        <w:p w14:paraId="1E233FAE" w14:textId="7D87EC5C" w:rsidR="00342378" w:rsidRPr="00542FA6" w:rsidRDefault="00342378">
          <w:pPr>
            <w:pStyle w:val="TtuloTDC"/>
            <w:rPr>
              <w:rFonts w:ascii="Palatino Linotype" w:hAnsi="Palatino Linotype"/>
              <w:color w:val="auto"/>
              <w:sz w:val="22"/>
              <w:szCs w:val="22"/>
            </w:rPr>
          </w:pPr>
          <w:r w:rsidRPr="00542FA6">
            <w:rPr>
              <w:rFonts w:ascii="Palatino Linotype" w:hAnsi="Palatino Linotype"/>
              <w:color w:val="auto"/>
              <w:sz w:val="22"/>
              <w:szCs w:val="22"/>
              <w:lang w:val="es-ES"/>
            </w:rPr>
            <w:t>Contenido</w:t>
          </w:r>
        </w:p>
        <w:p w14:paraId="66B0B24B" w14:textId="77777777" w:rsidR="007B14AE" w:rsidRPr="00542FA6" w:rsidRDefault="00342378">
          <w:pPr>
            <w:pStyle w:val="TDC1"/>
            <w:tabs>
              <w:tab w:val="right" w:leader="dot" w:pos="9034"/>
            </w:tabs>
            <w:rPr>
              <w:rFonts w:asciiTheme="minorHAnsi" w:eastAsiaTheme="minorEastAsia" w:hAnsiTheme="minorHAnsi" w:cstheme="minorBidi"/>
              <w:noProof/>
              <w:sz w:val="22"/>
              <w:szCs w:val="22"/>
              <w:lang w:eastAsia="es-MX"/>
            </w:rPr>
          </w:pPr>
          <w:r w:rsidRPr="00542FA6">
            <w:rPr>
              <w:rFonts w:ascii="Palatino Linotype" w:hAnsi="Palatino Linotype"/>
              <w:bCs/>
              <w:sz w:val="22"/>
              <w:szCs w:val="22"/>
              <w:lang w:val="es-ES"/>
            </w:rPr>
            <w:fldChar w:fldCharType="begin"/>
          </w:r>
          <w:r w:rsidRPr="00542FA6">
            <w:rPr>
              <w:rFonts w:ascii="Palatino Linotype" w:hAnsi="Palatino Linotype"/>
              <w:bCs/>
              <w:sz w:val="22"/>
              <w:szCs w:val="22"/>
              <w:lang w:val="es-ES"/>
            </w:rPr>
            <w:instrText xml:space="preserve"> TOC \o "1-3" \h \z \u </w:instrText>
          </w:r>
          <w:r w:rsidRPr="00542FA6">
            <w:rPr>
              <w:rFonts w:ascii="Palatino Linotype" w:hAnsi="Palatino Linotype"/>
              <w:bCs/>
              <w:sz w:val="22"/>
              <w:szCs w:val="22"/>
              <w:lang w:val="es-ES"/>
            </w:rPr>
            <w:fldChar w:fldCharType="separate"/>
          </w:r>
          <w:hyperlink w:anchor="_Toc210316492" w:history="1">
            <w:r w:rsidR="007B14AE" w:rsidRPr="00542FA6">
              <w:rPr>
                <w:rStyle w:val="Hipervnculo"/>
                <w:rFonts w:ascii="Palatino Linotype" w:hAnsi="Palatino Linotype"/>
                <w:noProof/>
                <w:sz w:val="22"/>
                <w:szCs w:val="22"/>
              </w:rPr>
              <w:t>A N T E C E D E N T E S</w:t>
            </w:r>
            <w:r w:rsidR="007B14AE" w:rsidRPr="00542FA6">
              <w:rPr>
                <w:noProof/>
                <w:webHidden/>
                <w:sz w:val="22"/>
                <w:szCs w:val="22"/>
              </w:rPr>
              <w:tab/>
            </w:r>
            <w:r w:rsidR="007B14AE" w:rsidRPr="00542FA6">
              <w:rPr>
                <w:noProof/>
                <w:webHidden/>
                <w:sz w:val="22"/>
                <w:szCs w:val="22"/>
              </w:rPr>
              <w:fldChar w:fldCharType="begin"/>
            </w:r>
            <w:r w:rsidR="007B14AE" w:rsidRPr="00542FA6">
              <w:rPr>
                <w:noProof/>
                <w:webHidden/>
                <w:sz w:val="22"/>
                <w:szCs w:val="22"/>
              </w:rPr>
              <w:instrText xml:space="preserve"> PAGEREF _Toc210316492 \h </w:instrText>
            </w:r>
            <w:r w:rsidR="007B14AE" w:rsidRPr="00542FA6">
              <w:rPr>
                <w:noProof/>
                <w:webHidden/>
                <w:sz w:val="22"/>
                <w:szCs w:val="22"/>
              </w:rPr>
            </w:r>
            <w:r w:rsidR="007B14AE" w:rsidRPr="00542FA6">
              <w:rPr>
                <w:noProof/>
                <w:webHidden/>
                <w:sz w:val="22"/>
                <w:szCs w:val="22"/>
              </w:rPr>
              <w:fldChar w:fldCharType="separate"/>
            </w:r>
            <w:r w:rsidR="00A9252D">
              <w:rPr>
                <w:noProof/>
                <w:webHidden/>
                <w:sz w:val="22"/>
                <w:szCs w:val="22"/>
              </w:rPr>
              <w:t>2</w:t>
            </w:r>
            <w:r w:rsidR="007B14AE" w:rsidRPr="00542FA6">
              <w:rPr>
                <w:noProof/>
                <w:webHidden/>
                <w:sz w:val="22"/>
                <w:szCs w:val="22"/>
              </w:rPr>
              <w:fldChar w:fldCharType="end"/>
            </w:r>
          </w:hyperlink>
        </w:p>
        <w:p w14:paraId="23B4D611" w14:textId="77777777" w:rsidR="007B14AE" w:rsidRPr="00542FA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493" w:history="1">
            <w:r w:rsidR="007B14AE" w:rsidRPr="00542FA6">
              <w:rPr>
                <w:rStyle w:val="Hipervnculo"/>
                <w:rFonts w:ascii="Palatino Linotype" w:hAnsi="Palatino Linotype" w:cs="Tahoma"/>
                <w:noProof/>
                <w:sz w:val="22"/>
                <w:szCs w:val="22"/>
              </w:rPr>
              <w:t>I. Presentación de la solicitud de información</w:t>
            </w:r>
            <w:r w:rsidR="007B14AE" w:rsidRPr="00542FA6">
              <w:rPr>
                <w:noProof/>
                <w:webHidden/>
                <w:sz w:val="22"/>
                <w:szCs w:val="22"/>
              </w:rPr>
              <w:tab/>
            </w:r>
            <w:r w:rsidR="007B14AE" w:rsidRPr="00542FA6">
              <w:rPr>
                <w:noProof/>
                <w:webHidden/>
                <w:sz w:val="22"/>
                <w:szCs w:val="22"/>
              </w:rPr>
              <w:fldChar w:fldCharType="begin"/>
            </w:r>
            <w:r w:rsidR="007B14AE" w:rsidRPr="00542FA6">
              <w:rPr>
                <w:noProof/>
                <w:webHidden/>
                <w:sz w:val="22"/>
                <w:szCs w:val="22"/>
              </w:rPr>
              <w:instrText xml:space="preserve"> PAGEREF _Toc210316493 \h </w:instrText>
            </w:r>
            <w:r w:rsidR="007B14AE" w:rsidRPr="00542FA6">
              <w:rPr>
                <w:noProof/>
                <w:webHidden/>
                <w:sz w:val="22"/>
                <w:szCs w:val="22"/>
              </w:rPr>
            </w:r>
            <w:r w:rsidR="007B14AE" w:rsidRPr="00542FA6">
              <w:rPr>
                <w:noProof/>
                <w:webHidden/>
                <w:sz w:val="22"/>
                <w:szCs w:val="22"/>
              </w:rPr>
              <w:fldChar w:fldCharType="separate"/>
            </w:r>
            <w:r w:rsidR="00A9252D">
              <w:rPr>
                <w:noProof/>
                <w:webHidden/>
                <w:sz w:val="22"/>
                <w:szCs w:val="22"/>
              </w:rPr>
              <w:t>2</w:t>
            </w:r>
            <w:r w:rsidR="007B14AE" w:rsidRPr="00542FA6">
              <w:rPr>
                <w:noProof/>
                <w:webHidden/>
                <w:sz w:val="22"/>
                <w:szCs w:val="22"/>
              </w:rPr>
              <w:fldChar w:fldCharType="end"/>
            </w:r>
          </w:hyperlink>
        </w:p>
        <w:p w14:paraId="6B851673" w14:textId="77777777" w:rsidR="007B14AE" w:rsidRPr="00542FA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494" w:history="1">
            <w:r w:rsidR="007B14AE" w:rsidRPr="00542FA6">
              <w:rPr>
                <w:rStyle w:val="Hipervnculo"/>
                <w:rFonts w:ascii="Palatino Linotype" w:hAnsi="Palatino Linotype"/>
                <w:bCs/>
                <w:noProof/>
                <w:sz w:val="22"/>
                <w:szCs w:val="22"/>
              </w:rPr>
              <w:t>II. Respuesta del Sujeto Obligado</w:t>
            </w:r>
            <w:r w:rsidR="007B14AE" w:rsidRPr="00542FA6">
              <w:rPr>
                <w:noProof/>
                <w:webHidden/>
                <w:sz w:val="22"/>
                <w:szCs w:val="22"/>
              </w:rPr>
              <w:tab/>
            </w:r>
            <w:r w:rsidR="007B14AE" w:rsidRPr="00542FA6">
              <w:rPr>
                <w:noProof/>
                <w:webHidden/>
                <w:sz w:val="22"/>
                <w:szCs w:val="22"/>
              </w:rPr>
              <w:fldChar w:fldCharType="begin"/>
            </w:r>
            <w:r w:rsidR="007B14AE" w:rsidRPr="00542FA6">
              <w:rPr>
                <w:noProof/>
                <w:webHidden/>
                <w:sz w:val="22"/>
                <w:szCs w:val="22"/>
              </w:rPr>
              <w:instrText xml:space="preserve"> PAGEREF _Toc210316494 \h </w:instrText>
            </w:r>
            <w:r w:rsidR="007B14AE" w:rsidRPr="00542FA6">
              <w:rPr>
                <w:noProof/>
                <w:webHidden/>
                <w:sz w:val="22"/>
                <w:szCs w:val="22"/>
              </w:rPr>
            </w:r>
            <w:r w:rsidR="007B14AE" w:rsidRPr="00542FA6">
              <w:rPr>
                <w:noProof/>
                <w:webHidden/>
                <w:sz w:val="22"/>
                <w:szCs w:val="22"/>
              </w:rPr>
              <w:fldChar w:fldCharType="separate"/>
            </w:r>
            <w:r w:rsidR="00A9252D">
              <w:rPr>
                <w:noProof/>
                <w:webHidden/>
                <w:sz w:val="22"/>
                <w:szCs w:val="22"/>
              </w:rPr>
              <w:t>4</w:t>
            </w:r>
            <w:r w:rsidR="007B14AE" w:rsidRPr="00542FA6">
              <w:rPr>
                <w:noProof/>
                <w:webHidden/>
                <w:sz w:val="22"/>
                <w:szCs w:val="22"/>
              </w:rPr>
              <w:fldChar w:fldCharType="end"/>
            </w:r>
          </w:hyperlink>
        </w:p>
        <w:p w14:paraId="6BBB3688" w14:textId="77777777" w:rsidR="007B14AE" w:rsidRPr="00542FA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495" w:history="1">
            <w:r w:rsidR="007B14AE" w:rsidRPr="00542FA6">
              <w:rPr>
                <w:rStyle w:val="Hipervnculo"/>
                <w:rFonts w:ascii="Palatino Linotype" w:hAnsi="Palatino Linotype" w:cs="Tahoma"/>
                <w:noProof/>
                <w:sz w:val="22"/>
                <w:szCs w:val="22"/>
              </w:rPr>
              <w:t>III. Interposición del Recurso de Revisión</w:t>
            </w:r>
            <w:r w:rsidR="007B14AE" w:rsidRPr="00542FA6">
              <w:rPr>
                <w:noProof/>
                <w:webHidden/>
                <w:sz w:val="22"/>
                <w:szCs w:val="22"/>
              </w:rPr>
              <w:tab/>
            </w:r>
            <w:r w:rsidR="007B14AE" w:rsidRPr="00542FA6">
              <w:rPr>
                <w:noProof/>
                <w:webHidden/>
                <w:sz w:val="22"/>
                <w:szCs w:val="22"/>
              </w:rPr>
              <w:fldChar w:fldCharType="begin"/>
            </w:r>
            <w:r w:rsidR="007B14AE" w:rsidRPr="00542FA6">
              <w:rPr>
                <w:noProof/>
                <w:webHidden/>
                <w:sz w:val="22"/>
                <w:szCs w:val="22"/>
              </w:rPr>
              <w:instrText xml:space="preserve"> PAGEREF _Toc210316495 \h </w:instrText>
            </w:r>
            <w:r w:rsidR="007B14AE" w:rsidRPr="00542FA6">
              <w:rPr>
                <w:noProof/>
                <w:webHidden/>
                <w:sz w:val="22"/>
                <w:szCs w:val="22"/>
              </w:rPr>
            </w:r>
            <w:r w:rsidR="007B14AE" w:rsidRPr="00542FA6">
              <w:rPr>
                <w:noProof/>
                <w:webHidden/>
                <w:sz w:val="22"/>
                <w:szCs w:val="22"/>
              </w:rPr>
              <w:fldChar w:fldCharType="separate"/>
            </w:r>
            <w:r w:rsidR="00A9252D">
              <w:rPr>
                <w:noProof/>
                <w:webHidden/>
                <w:sz w:val="22"/>
                <w:szCs w:val="22"/>
              </w:rPr>
              <w:t>4</w:t>
            </w:r>
            <w:r w:rsidR="007B14AE" w:rsidRPr="00542FA6">
              <w:rPr>
                <w:noProof/>
                <w:webHidden/>
                <w:sz w:val="22"/>
                <w:szCs w:val="22"/>
              </w:rPr>
              <w:fldChar w:fldCharType="end"/>
            </w:r>
          </w:hyperlink>
        </w:p>
        <w:p w14:paraId="0827E9E2" w14:textId="77777777" w:rsidR="007B14AE" w:rsidRPr="00542FA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496" w:history="1">
            <w:r w:rsidR="007B14AE" w:rsidRPr="00542FA6">
              <w:rPr>
                <w:rStyle w:val="Hipervnculo"/>
                <w:rFonts w:ascii="Palatino Linotype" w:hAnsi="Palatino Linotype"/>
                <w:noProof/>
                <w:sz w:val="22"/>
                <w:szCs w:val="22"/>
              </w:rPr>
              <w:t>IV. Trámite del Recurso de Revisión ante el Instituto</w:t>
            </w:r>
            <w:r w:rsidR="007B14AE" w:rsidRPr="00542FA6">
              <w:rPr>
                <w:noProof/>
                <w:webHidden/>
                <w:sz w:val="22"/>
                <w:szCs w:val="22"/>
              </w:rPr>
              <w:tab/>
            </w:r>
            <w:r w:rsidR="007B14AE" w:rsidRPr="00542FA6">
              <w:rPr>
                <w:noProof/>
                <w:webHidden/>
                <w:sz w:val="22"/>
                <w:szCs w:val="22"/>
              </w:rPr>
              <w:fldChar w:fldCharType="begin"/>
            </w:r>
            <w:r w:rsidR="007B14AE" w:rsidRPr="00542FA6">
              <w:rPr>
                <w:noProof/>
                <w:webHidden/>
                <w:sz w:val="22"/>
                <w:szCs w:val="22"/>
              </w:rPr>
              <w:instrText xml:space="preserve"> PAGEREF _Toc210316496 \h </w:instrText>
            </w:r>
            <w:r w:rsidR="007B14AE" w:rsidRPr="00542FA6">
              <w:rPr>
                <w:noProof/>
                <w:webHidden/>
                <w:sz w:val="22"/>
                <w:szCs w:val="22"/>
              </w:rPr>
            </w:r>
            <w:r w:rsidR="007B14AE" w:rsidRPr="00542FA6">
              <w:rPr>
                <w:noProof/>
                <w:webHidden/>
                <w:sz w:val="22"/>
                <w:szCs w:val="22"/>
              </w:rPr>
              <w:fldChar w:fldCharType="separate"/>
            </w:r>
            <w:r w:rsidR="00A9252D">
              <w:rPr>
                <w:noProof/>
                <w:webHidden/>
                <w:sz w:val="22"/>
                <w:szCs w:val="22"/>
              </w:rPr>
              <w:t>5</w:t>
            </w:r>
            <w:r w:rsidR="007B14AE" w:rsidRPr="00542FA6">
              <w:rPr>
                <w:noProof/>
                <w:webHidden/>
                <w:sz w:val="22"/>
                <w:szCs w:val="22"/>
              </w:rPr>
              <w:fldChar w:fldCharType="end"/>
            </w:r>
          </w:hyperlink>
        </w:p>
        <w:p w14:paraId="7E443AEB" w14:textId="77777777" w:rsidR="007B14AE" w:rsidRPr="00542FA6"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0316497" w:history="1">
            <w:r w:rsidR="007B14AE" w:rsidRPr="00542FA6">
              <w:rPr>
                <w:rStyle w:val="Hipervnculo"/>
                <w:rFonts w:ascii="Palatino Linotype" w:hAnsi="Palatino Linotype"/>
                <w:noProof/>
                <w:sz w:val="22"/>
                <w:szCs w:val="22"/>
              </w:rPr>
              <w:t>C O N S I D E R A N D O S</w:t>
            </w:r>
            <w:r w:rsidR="007B14AE" w:rsidRPr="00542FA6">
              <w:rPr>
                <w:noProof/>
                <w:webHidden/>
                <w:sz w:val="22"/>
                <w:szCs w:val="22"/>
              </w:rPr>
              <w:tab/>
            </w:r>
            <w:r w:rsidR="007B14AE" w:rsidRPr="00542FA6">
              <w:rPr>
                <w:noProof/>
                <w:webHidden/>
                <w:sz w:val="22"/>
                <w:szCs w:val="22"/>
              </w:rPr>
              <w:fldChar w:fldCharType="begin"/>
            </w:r>
            <w:r w:rsidR="007B14AE" w:rsidRPr="00542FA6">
              <w:rPr>
                <w:noProof/>
                <w:webHidden/>
                <w:sz w:val="22"/>
                <w:szCs w:val="22"/>
              </w:rPr>
              <w:instrText xml:space="preserve"> PAGEREF _Toc210316497 \h </w:instrText>
            </w:r>
            <w:r w:rsidR="007B14AE" w:rsidRPr="00542FA6">
              <w:rPr>
                <w:noProof/>
                <w:webHidden/>
                <w:sz w:val="22"/>
                <w:szCs w:val="22"/>
              </w:rPr>
            </w:r>
            <w:r w:rsidR="007B14AE" w:rsidRPr="00542FA6">
              <w:rPr>
                <w:noProof/>
                <w:webHidden/>
                <w:sz w:val="22"/>
                <w:szCs w:val="22"/>
              </w:rPr>
              <w:fldChar w:fldCharType="separate"/>
            </w:r>
            <w:r w:rsidR="00A9252D">
              <w:rPr>
                <w:noProof/>
                <w:webHidden/>
                <w:sz w:val="22"/>
                <w:szCs w:val="22"/>
              </w:rPr>
              <w:t>7</w:t>
            </w:r>
            <w:r w:rsidR="007B14AE" w:rsidRPr="00542FA6">
              <w:rPr>
                <w:noProof/>
                <w:webHidden/>
                <w:sz w:val="22"/>
                <w:szCs w:val="22"/>
              </w:rPr>
              <w:fldChar w:fldCharType="end"/>
            </w:r>
          </w:hyperlink>
        </w:p>
        <w:p w14:paraId="1A9555F0" w14:textId="77777777" w:rsidR="007B14AE" w:rsidRPr="00542FA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498" w:history="1">
            <w:r w:rsidR="007B14AE" w:rsidRPr="00542FA6">
              <w:rPr>
                <w:rStyle w:val="Hipervnculo"/>
                <w:rFonts w:ascii="Palatino Linotype" w:eastAsia="Calibri" w:hAnsi="Palatino Linotype"/>
                <w:noProof/>
                <w:sz w:val="22"/>
                <w:szCs w:val="22"/>
                <w:lang w:eastAsia="es-MX"/>
              </w:rPr>
              <w:t xml:space="preserve">PRIMERO. </w:t>
            </w:r>
            <w:r w:rsidR="007B14AE" w:rsidRPr="00542FA6">
              <w:rPr>
                <w:rStyle w:val="Hipervnculo"/>
                <w:rFonts w:ascii="Palatino Linotype" w:hAnsi="Palatino Linotype"/>
                <w:noProof/>
                <w:sz w:val="22"/>
                <w:szCs w:val="22"/>
              </w:rPr>
              <w:t>Competencia</w:t>
            </w:r>
            <w:r w:rsidR="007B14AE" w:rsidRPr="00542FA6">
              <w:rPr>
                <w:noProof/>
                <w:webHidden/>
                <w:sz w:val="22"/>
                <w:szCs w:val="22"/>
              </w:rPr>
              <w:tab/>
            </w:r>
            <w:r w:rsidR="007B14AE" w:rsidRPr="00542FA6">
              <w:rPr>
                <w:noProof/>
                <w:webHidden/>
                <w:sz w:val="22"/>
                <w:szCs w:val="22"/>
              </w:rPr>
              <w:fldChar w:fldCharType="begin"/>
            </w:r>
            <w:r w:rsidR="007B14AE" w:rsidRPr="00542FA6">
              <w:rPr>
                <w:noProof/>
                <w:webHidden/>
                <w:sz w:val="22"/>
                <w:szCs w:val="22"/>
              </w:rPr>
              <w:instrText xml:space="preserve"> PAGEREF _Toc210316498 \h </w:instrText>
            </w:r>
            <w:r w:rsidR="007B14AE" w:rsidRPr="00542FA6">
              <w:rPr>
                <w:noProof/>
                <w:webHidden/>
                <w:sz w:val="22"/>
                <w:szCs w:val="22"/>
              </w:rPr>
            </w:r>
            <w:r w:rsidR="007B14AE" w:rsidRPr="00542FA6">
              <w:rPr>
                <w:noProof/>
                <w:webHidden/>
                <w:sz w:val="22"/>
                <w:szCs w:val="22"/>
              </w:rPr>
              <w:fldChar w:fldCharType="separate"/>
            </w:r>
            <w:r w:rsidR="00A9252D">
              <w:rPr>
                <w:noProof/>
                <w:webHidden/>
                <w:sz w:val="22"/>
                <w:szCs w:val="22"/>
              </w:rPr>
              <w:t>7</w:t>
            </w:r>
            <w:r w:rsidR="007B14AE" w:rsidRPr="00542FA6">
              <w:rPr>
                <w:noProof/>
                <w:webHidden/>
                <w:sz w:val="22"/>
                <w:szCs w:val="22"/>
              </w:rPr>
              <w:fldChar w:fldCharType="end"/>
            </w:r>
          </w:hyperlink>
        </w:p>
        <w:p w14:paraId="6E0EA8BC" w14:textId="77777777" w:rsidR="007B14AE" w:rsidRPr="00542FA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499" w:history="1">
            <w:r w:rsidR="007B14AE" w:rsidRPr="00542FA6">
              <w:rPr>
                <w:rStyle w:val="Hipervnculo"/>
                <w:rFonts w:ascii="Palatino Linotype" w:eastAsia="Calibri" w:hAnsi="Palatino Linotype"/>
                <w:noProof/>
                <w:sz w:val="22"/>
                <w:szCs w:val="22"/>
                <w:lang w:eastAsia="es-MX"/>
              </w:rPr>
              <w:t>SEGUNDO. Causales de improcedencia y sobreseimiento</w:t>
            </w:r>
            <w:r w:rsidR="007B14AE" w:rsidRPr="00542FA6">
              <w:rPr>
                <w:noProof/>
                <w:webHidden/>
                <w:sz w:val="22"/>
                <w:szCs w:val="22"/>
              </w:rPr>
              <w:tab/>
            </w:r>
            <w:r w:rsidR="007B14AE" w:rsidRPr="00542FA6">
              <w:rPr>
                <w:noProof/>
                <w:webHidden/>
                <w:sz w:val="22"/>
                <w:szCs w:val="22"/>
              </w:rPr>
              <w:fldChar w:fldCharType="begin"/>
            </w:r>
            <w:r w:rsidR="007B14AE" w:rsidRPr="00542FA6">
              <w:rPr>
                <w:noProof/>
                <w:webHidden/>
                <w:sz w:val="22"/>
                <w:szCs w:val="22"/>
              </w:rPr>
              <w:instrText xml:space="preserve"> PAGEREF _Toc210316499 \h </w:instrText>
            </w:r>
            <w:r w:rsidR="007B14AE" w:rsidRPr="00542FA6">
              <w:rPr>
                <w:noProof/>
                <w:webHidden/>
                <w:sz w:val="22"/>
                <w:szCs w:val="22"/>
              </w:rPr>
            </w:r>
            <w:r w:rsidR="007B14AE" w:rsidRPr="00542FA6">
              <w:rPr>
                <w:noProof/>
                <w:webHidden/>
                <w:sz w:val="22"/>
                <w:szCs w:val="22"/>
              </w:rPr>
              <w:fldChar w:fldCharType="separate"/>
            </w:r>
            <w:r w:rsidR="00A9252D">
              <w:rPr>
                <w:noProof/>
                <w:webHidden/>
                <w:sz w:val="22"/>
                <w:szCs w:val="22"/>
              </w:rPr>
              <w:t>8</w:t>
            </w:r>
            <w:r w:rsidR="007B14AE" w:rsidRPr="00542FA6">
              <w:rPr>
                <w:noProof/>
                <w:webHidden/>
                <w:sz w:val="22"/>
                <w:szCs w:val="22"/>
              </w:rPr>
              <w:fldChar w:fldCharType="end"/>
            </w:r>
          </w:hyperlink>
        </w:p>
        <w:p w14:paraId="436C1840" w14:textId="77777777" w:rsidR="007B14AE" w:rsidRPr="00542FA6"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210316500" w:history="1">
            <w:r w:rsidR="007B14AE" w:rsidRPr="00542FA6">
              <w:rPr>
                <w:rStyle w:val="Hipervnculo"/>
                <w:rFonts w:ascii="Palatino Linotype" w:eastAsia="Calibri" w:hAnsi="Palatino Linotype" w:cs="Arial"/>
                <w:noProof/>
                <w:sz w:val="22"/>
                <w:szCs w:val="22"/>
                <w:lang w:eastAsia="es-ES_tradnl"/>
              </w:rPr>
              <w:t>Causales de sobreseimiento</w:t>
            </w:r>
            <w:r w:rsidR="007B14AE" w:rsidRPr="00542FA6">
              <w:rPr>
                <w:noProof/>
                <w:webHidden/>
                <w:sz w:val="22"/>
                <w:szCs w:val="22"/>
              </w:rPr>
              <w:tab/>
            </w:r>
            <w:r w:rsidR="007B14AE" w:rsidRPr="00542FA6">
              <w:rPr>
                <w:noProof/>
                <w:webHidden/>
                <w:sz w:val="22"/>
                <w:szCs w:val="22"/>
              </w:rPr>
              <w:fldChar w:fldCharType="begin"/>
            </w:r>
            <w:r w:rsidR="007B14AE" w:rsidRPr="00542FA6">
              <w:rPr>
                <w:noProof/>
                <w:webHidden/>
                <w:sz w:val="22"/>
                <w:szCs w:val="22"/>
              </w:rPr>
              <w:instrText xml:space="preserve"> PAGEREF _Toc210316500 \h </w:instrText>
            </w:r>
            <w:r w:rsidR="007B14AE" w:rsidRPr="00542FA6">
              <w:rPr>
                <w:noProof/>
                <w:webHidden/>
                <w:sz w:val="22"/>
                <w:szCs w:val="22"/>
              </w:rPr>
            </w:r>
            <w:r w:rsidR="007B14AE" w:rsidRPr="00542FA6">
              <w:rPr>
                <w:noProof/>
                <w:webHidden/>
                <w:sz w:val="22"/>
                <w:szCs w:val="22"/>
              </w:rPr>
              <w:fldChar w:fldCharType="separate"/>
            </w:r>
            <w:r w:rsidR="00A9252D">
              <w:rPr>
                <w:noProof/>
                <w:webHidden/>
                <w:sz w:val="22"/>
                <w:szCs w:val="22"/>
              </w:rPr>
              <w:t>8</w:t>
            </w:r>
            <w:r w:rsidR="007B14AE" w:rsidRPr="00542FA6">
              <w:rPr>
                <w:noProof/>
                <w:webHidden/>
                <w:sz w:val="22"/>
                <w:szCs w:val="22"/>
              </w:rPr>
              <w:fldChar w:fldCharType="end"/>
            </w:r>
          </w:hyperlink>
        </w:p>
        <w:p w14:paraId="24EB3514" w14:textId="77777777" w:rsidR="007B14AE" w:rsidRPr="00542FA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501" w:history="1">
            <w:r w:rsidR="007B14AE" w:rsidRPr="00542FA6">
              <w:rPr>
                <w:rStyle w:val="Hipervnculo"/>
                <w:rFonts w:ascii="Palatino Linotype" w:eastAsia="Calibri" w:hAnsi="Palatino Linotype"/>
                <w:noProof/>
                <w:sz w:val="22"/>
                <w:szCs w:val="22"/>
                <w:lang w:eastAsia="es-ES_tradnl"/>
              </w:rPr>
              <w:t>TERCERO. Determinación de la Controversia</w:t>
            </w:r>
            <w:r w:rsidR="007B14AE" w:rsidRPr="00542FA6">
              <w:rPr>
                <w:noProof/>
                <w:webHidden/>
                <w:sz w:val="22"/>
                <w:szCs w:val="22"/>
              </w:rPr>
              <w:tab/>
            </w:r>
            <w:r w:rsidR="007B14AE" w:rsidRPr="00542FA6">
              <w:rPr>
                <w:noProof/>
                <w:webHidden/>
                <w:sz w:val="22"/>
                <w:szCs w:val="22"/>
              </w:rPr>
              <w:fldChar w:fldCharType="begin"/>
            </w:r>
            <w:r w:rsidR="007B14AE" w:rsidRPr="00542FA6">
              <w:rPr>
                <w:noProof/>
                <w:webHidden/>
                <w:sz w:val="22"/>
                <w:szCs w:val="22"/>
              </w:rPr>
              <w:instrText xml:space="preserve"> PAGEREF _Toc210316501 \h </w:instrText>
            </w:r>
            <w:r w:rsidR="007B14AE" w:rsidRPr="00542FA6">
              <w:rPr>
                <w:noProof/>
                <w:webHidden/>
                <w:sz w:val="22"/>
                <w:szCs w:val="22"/>
              </w:rPr>
            </w:r>
            <w:r w:rsidR="007B14AE" w:rsidRPr="00542FA6">
              <w:rPr>
                <w:noProof/>
                <w:webHidden/>
                <w:sz w:val="22"/>
                <w:szCs w:val="22"/>
              </w:rPr>
              <w:fldChar w:fldCharType="separate"/>
            </w:r>
            <w:r w:rsidR="00A9252D">
              <w:rPr>
                <w:noProof/>
                <w:webHidden/>
                <w:sz w:val="22"/>
                <w:szCs w:val="22"/>
              </w:rPr>
              <w:t>9</w:t>
            </w:r>
            <w:r w:rsidR="007B14AE" w:rsidRPr="00542FA6">
              <w:rPr>
                <w:noProof/>
                <w:webHidden/>
                <w:sz w:val="22"/>
                <w:szCs w:val="22"/>
              </w:rPr>
              <w:fldChar w:fldCharType="end"/>
            </w:r>
          </w:hyperlink>
        </w:p>
        <w:p w14:paraId="6E601455" w14:textId="77777777" w:rsidR="007B14AE" w:rsidRPr="00542FA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502" w:history="1">
            <w:r w:rsidR="007B14AE" w:rsidRPr="00542FA6">
              <w:rPr>
                <w:rStyle w:val="Hipervnculo"/>
                <w:rFonts w:ascii="Palatino Linotype" w:eastAsia="Calibri" w:hAnsi="Palatino Linotype" w:cs="Arial"/>
                <w:noProof/>
                <w:sz w:val="22"/>
                <w:szCs w:val="22"/>
                <w:lang w:eastAsia="es-ES_tradnl"/>
              </w:rPr>
              <w:t>CUARTO. Marco normativo aplicable en materia de transparencia y acceso a la información pública</w:t>
            </w:r>
            <w:r w:rsidR="007B14AE" w:rsidRPr="00542FA6">
              <w:rPr>
                <w:noProof/>
                <w:webHidden/>
                <w:sz w:val="22"/>
                <w:szCs w:val="22"/>
              </w:rPr>
              <w:tab/>
            </w:r>
            <w:r w:rsidR="007B14AE" w:rsidRPr="00542FA6">
              <w:rPr>
                <w:noProof/>
                <w:webHidden/>
                <w:sz w:val="22"/>
                <w:szCs w:val="22"/>
              </w:rPr>
              <w:fldChar w:fldCharType="begin"/>
            </w:r>
            <w:r w:rsidR="007B14AE" w:rsidRPr="00542FA6">
              <w:rPr>
                <w:noProof/>
                <w:webHidden/>
                <w:sz w:val="22"/>
                <w:szCs w:val="22"/>
              </w:rPr>
              <w:instrText xml:space="preserve"> PAGEREF _Toc210316502 \h </w:instrText>
            </w:r>
            <w:r w:rsidR="007B14AE" w:rsidRPr="00542FA6">
              <w:rPr>
                <w:noProof/>
                <w:webHidden/>
                <w:sz w:val="22"/>
                <w:szCs w:val="22"/>
              </w:rPr>
            </w:r>
            <w:r w:rsidR="007B14AE" w:rsidRPr="00542FA6">
              <w:rPr>
                <w:noProof/>
                <w:webHidden/>
                <w:sz w:val="22"/>
                <w:szCs w:val="22"/>
              </w:rPr>
              <w:fldChar w:fldCharType="separate"/>
            </w:r>
            <w:r w:rsidR="00A9252D">
              <w:rPr>
                <w:noProof/>
                <w:webHidden/>
                <w:sz w:val="22"/>
                <w:szCs w:val="22"/>
              </w:rPr>
              <w:t>10</w:t>
            </w:r>
            <w:r w:rsidR="007B14AE" w:rsidRPr="00542FA6">
              <w:rPr>
                <w:noProof/>
                <w:webHidden/>
                <w:sz w:val="22"/>
                <w:szCs w:val="22"/>
              </w:rPr>
              <w:fldChar w:fldCharType="end"/>
            </w:r>
          </w:hyperlink>
        </w:p>
        <w:p w14:paraId="76F8F96F" w14:textId="77777777" w:rsidR="007B14AE" w:rsidRPr="00542FA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503" w:history="1">
            <w:r w:rsidR="007B14AE" w:rsidRPr="00542FA6">
              <w:rPr>
                <w:rStyle w:val="Hipervnculo"/>
                <w:rFonts w:ascii="Palatino Linotype" w:eastAsia="Calibri" w:hAnsi="Palatino Linotype"/>
                <w:noProof/>
                <w:sz w:val="22"/>
                <w:szCs w:val="22"/>
                <w:lang w:eastAsia="es-ES_tradnl"/>
              </w:rPr>
              <w:t>QUINTO. Estudio de Fondo</w:t>
            </w:r>
            <w:r w:rsidR="007B14AE" w:rsidRPr="00542FA6">
              <w:rPr>
                <w:noProof/>
                <w:webHidden/>
                <w:sz w:val="22"/>
                <w:szCs w:val="22"/>
              </w:rPr>
              <w:tab/>
            </w:r>
            <w:r w:rsidR="007B14AE" w:rsidRPr="00542FA6">
              <w:rPr>
                <w:noProof/>
                <w:webHidden/>
                <w:sz w:val="22"/>
                <w:szCs w:val="22"/>
              </w:rPr>
              <w:fldChar w:fldCharType="begin"/>
            </w:r>
            <w:r w:rsidR="007B14AE" w:rsidRPr="00542FA6">
              <w:rPr>
                <w:noProof/>
                <w:webHidden/>
                <w:sz w:val="22"/>
                <w:szCs w:val="22"/>
              </w:rPr>
              <w:instrText xml:space="preserve"> PAGEREF _Toc210316503 \h </w:instrText>
            </w:r>
            <w:r w:rsidR="007B14AE" w:rsidRPr="00542FA6">
              <w:rPr>
                <w:noProof/>
                <w:webHidden/>
                <w:sz w:val="22"/>
                <w:szCs w:val="22"/>
              </w:rPr>
            </w:r>
            <w:r w:rsidR="007B14AE" w:rsidRPr="00542FA6">
              <w:rPr>
                <w:noProof/>
                <w:webHidden/>
                <w:sz w:val="22"/>
                <w:szCs w:val="22"/>
              </w:rPr>
              <w:fldChar w:fldCharType="separate"/>
            </w:r>
            <w:r w:rsidR="00A9252D">
              <w:rPr>
                <w:noProof/>
                <w:webHidden/>
                <w:sz w:val="22"/>
                <w:szCs w:val="22"/>
              </w:rPr>
              <w:t>11</w:t>
            </w:r>
            <w:r w:rsidR="007B14AE" w:rsidRPr="00542FA6">
              <w:rPr>
                <w:noProof/>
                <w:webHidden/>
                <w:sz w:val="22"/>
                <w:szCs w:val="22"/>
              </w:rPr>
              <w:fldChar w:fldCharType="end"/>
            </w:r>
          </w:hyperlink>
        </w:p>
        <w:p w14:paraId="48862191" w14:textId="77777777" w:rsidR="007B14AE" w:rsidRPr="00542FA6"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0316504" w:history="1">
            <w:r w:rsidR="007B14AE" w:rsidRPr="00542FA6">
              <w:rPr>
                <w:rStyle w:val="Hipervnculo"/>
                <w:rFonts w:ascii="Palatino Linotype" w:hAnsi="Palatino Linotype"/>
                <w:noProof/>
                <w:sz w:val="22"/>
                <w:szCs w:val="22"/>
              </w:rPr>
              <w:t>SEXTO. Decisión</w:t>
            </w:r>
            <w:r w:rsidR="007B14AE" w:rsidRPr="00542FA6">
              <w:rPr>
                <w:noProof/>
                <w:webHidden/>
                <w:sz w:val="22"/>
                <w:szCs w:val="22"/>
              </w:rPr>
              <w:tab/>
            </w:r>
            <w:r w:rsidR="007B14AE" w:rsidRPr="00542FA6">
              <w:rPr>
                <w:noProof/>
                <w:webHidden/>
                <w:sz w:val="22"/>
                <w:szCs w:val="22"/>
              </w:rPr>
              <w:fldChar w:fldCharType="begin"/>
            </w:r>
            <w:r w:rsidR="007B14AE" w:rsidRPr="00542FA6">
              <w:rPr>
                <w:noProof/>
                <w:webHidden/>
                <w:sz w:val="22"/>
                <w:szCs w:val="22"/>
              </w:rPr>
              <w:instrText xml:space="preserve"> PAGEREF _Toc210316504 \h </w:instrText>
            </w:r>
            <w:r w:rsidR="007B14AE" w:rsidRPr="00542FA6">
              <w:rPr>
                <w:noProof/>
                <w:webHidden/>
                <w:sz w:val="22"/>
                <w:szCs w:val="22"/>
              </w:rPr>
            </w:r>
            <w:r w:rsidR="007B14AE" w:rsidRPr="00542FA6">
              <w:rPr>
                <w:noProof/>
                <w:webHidden/>
                <w:sz w:val="22"/>
                <w:szCs w:val="22"/>
              </w:rPr>
              <w:fldChar w:fldCharType="separate"/>
            </w:r>
            <w:r w:rsidR="00A9252D">
              <w:rPr>
                <w:noProof/>
                <w:webHidden/>
                <w:sz w:val="22"/>
                <w:szCs w:val="22"/>
              </w:rPr>
              <w:t>31</w:t>
            </w:r>
            <w:r w:rsidR="007B14AE" w:rsidRPr="00542FA6">
              <w:rPr>
                <w:noProof/>
                <w:webHidden/>
                <w:sz w:val="22"/>
                <w:szCs w:val="22"/>
              </w:rPr>
              <w:fldChar w:fldCharType="end"/>
            </w:r>
          </w:hyperlink>
        </w:p>
        <w:p w14:paraId="5CC29675" w14:textId="77777777" w:rsidR="007B14AE" w:rsidRPr="00542FA6"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210316505" w:history="1">
            <w:r w:rsidR="007B14AE" w:rsidRPr="00542FA6">
              <w:rPr>
                <w:rStyle w:val="Hipervnculo"/>
                <w:rFonts w:ascii="Palatino Linotype" w:eastAsia="Calibri" w:hAnsi="Palatino Linotype"/>
                <w:noProof/>
                <w:sz w:val="22"/>
                <w:szCs w:val="22"/>
                <w:lang w:eastAsia="en-US"/>
              </w:rPr>
              <w:t>R E S U E L V E</w:t>
            </w:r>
            <w:r w:rsidR="007B14AE" w:rsidRPr="00542FA6">
              <w:rPr>
                <w:noProof/>
                <w:webHidden/>
                <w:sz w:val="22"/>
                <w:szCs w:val="22"/>
              </w:rPr>
              <w:tab/>
            </w:r>
            <w:r w:rsidR="007B14AE" w:rsidRPr="00542FA6">
              <w:rPr>
                <w:noProof/>
                <w:webHidden/>
                <w:sz w:val="22"/>
                <w:szCs w:val="22"/>
              </w:rPr>
              <w:fldChar w:fldCharType="begin"/>
            </w:r>
            <w:r w:rsidR="007B14AE" w:rsidRPr="00542FA6">
              <w:rPr>
                <w:noProof/>
                <w:webHidden/>
                <w:sz w:val="22"/>
                <w:szCs w:val="22"/>
              </w:rPr>
              <w:instrText xml:space="preserve"> PAGEREF _Toc210316505 \h </w:instrText>
            </w:r>
            <w:r w:rsidR="007B14AE" w:rsidRPr="00542FA6">
              <w:rPr>
                <w:noProof/>
                <w:webHidden/>
                <w:sz w:val="22"/>
                <w:szCs w:val="22"/>
              </w:rPr>
            </w:r>
            <w:r w:rsidR="007B14AE" w:rsidRPr="00542FA6">
              <w:rPr>
                <w:noProof/>
                <w:webHidden/>
                <w:sz w:val="22"/>
                <w:szCs w:val="22"/>
              </w:rPr>
              <w:fldChar w:fldCharType="separate"/>
            </w:r>
            <w:r w:rsidR="00A9252D">
              <w:rPr>
                <w:noProof/>
                <w:webHidden/>
                <w:sz w:val="22"/>
                <w:szCs w:val="22"/>
              </w:rPr>
              <w:t>32</w:t>
            </w:r>
            <w:r w:rsidR="007B14AE" w:rsidRPr="00542FA6">
              <w:rPr>
                <w:noProof/>
                <w:webHidden/>
                <w:sz w:val="22"/>
                <w:szCs w:val="22"/>
              </w:rPr>
              <w:fldChar w:fldCharType="end"/>
            </w:r>
          </w:hyperlink>
        </w:p>
        <w:p w14:paraId="4BFC5EC4" w14:textId="0E362D2D" w:rsidR="00342378" w:rsidRPr="00542FA6" w:rsidRDefault="00342378">
          <w:r w:rsidRPr="00542FA6">
            <w:rPr>
              <w:rFonts w:ascii="Palatino Linotype" w:hAnsi="Palatino Linotype"/>
              <w:bCs/>
              <w:sz w:val="22"/>
              <w:szCs w:val="22"/>
              <w:lang w:val="es-ES"/>
            </w:rPr>
            <w:fldChar w:fldCharType="end"/>
          </w:r>
        </w:p>
      </w:sdtContent>
    </w:sdt>
    <w:p w14:paraId="183D2E06" w14:textId="77777777" w:rsidR="00F76459" w:rsidRPr="00542FA6" w:rsidRDefault="00F76459" w:rsidP="00FF426B">
      <w:pPr>
        <w:spacing w:line="360" w:lineRule="auto"/>
        <w:contextualSpacing/>
        <w:jc w:val="both"/>
        <w:rPr>
          <w:rFonts w:ascii="Palatino Linotype" w:hAnsi="Palatino Linotype" w:cs="Tahoma"/>
          <w:bCs/>
          <w:sz w:val="22"/>
          <w:szCs w:val="22"/>
        </w:rPr>
      </w:pPr>
    </w:p>
    <w:p w14:paraId="4ED9AF48" w14:textId="19DAD858" w:rsidR="00F76459" w:rsidRPr="00542FA6" w:rsidRDefault="00F76459" w:rsidP="007B14AE">
      <w:pPr>
        <w:spacing w:after="160" w:line="259" w:lineRule="auto"/>
        <w:rPr>
          <w:rFonts w:ascii="Palatino Linotype" w:hAnsi="Palatino Linotype" w:cs="Tahoma"/>
          <w:bCs/>
          <w:sz w:val="22"/>
          <w:szCs w:val="22"/>
        </w:rPr>
      </w:pPr>
      <w:r w:rsidRPr="00542FA6">
        <w:rPr>
          <w:rFonts w:ascii="Palatino Linotype" w:hAnsi="Palatino Linotype" w:cs="Tahoma"/>
          <w:bCs/>
          <w:sz w:val="22"/>
          <w:szCs w:val="22"/>
        </w:rPr>
        <w:br w:type="page"/>
      </w:r>
    </w:p>
    <w:p w14:paraId="3F2CEBEF" w14:textId="27D7AE0F" w:rsidR="00E35DF9" w:rsidRPr="00542FA6" w:rsidRDefault="00E35DF9" w:rsidP="00FF426B">
      <w:pPr>
        <w:spacing w:line="360" w:lineRule="auto"/>
        <w:contextualSpacing/>
        <w:jc w:val="both"/>
        <w:rPr>
          <w:rFonts w:ascii="Palatino Linotype" w:hAnsi="Palatino Linotype" w:cs="Tahoma"/>
          <w:bCs/>
          <w:sz w:val="22"/>
          <w:szCs w:val="22"/>
        </w:rPr>
      </w:pPr>
      <w:r w:rsidRPr="00542FA6">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542FA6">
        <w:rPr>
          <w:rFonts w:ascii="Palatino Linotype" w:hAnsi="Palatino Linotype" w:cs="Tahoma"/>
          <w:bCs/>
          <w:sz w:val="22"/>
          <w:szCs w:val="22"/>
        </w:rPr>
        <w:t xml:space="preserve"> </w:t>
      </w:r>
      <w:r w:rsidR="009B2D58" w:rsidRPr="00542FA6">
        <w:rPr>
          <w:rFonts w:ascii="Palatino Linotype" w:hAnsi="Palatino Linotype" w:cs="Tahoma"/>
          <w:bCs/>
          <w:sz w:val="22"/>
          <w:szCs w:val="22"/>
        </w:rPr>
        <w:t>primero de octubre</w:t>
      </w:r>
      <w:r w:rsidR="00954EDD" w:rsidRPr="00542FA6">
        <w:rPr>
          <w:rFonts w:ascii="Palatino Linotype" w:hAnsi="Palatino Linotype" w:cs="Tahoma"/>
          <w:bCs/>
          <w:sz w:val="22"/>
          <w:szCs w:val="22"/>
        </w:rPr>
        <w:t xml:space="preserve"> </w:t>
      </w:r>
      <w:r w:rsidR="008453FA" w:rsidRPr="00542FA6">
        <w:rPr>
          <w:rFonts w:ascii="Palatino Linotype" w:hAnsi="Palatino Linotype" w:cs="Tahoma"/>
          <w:bCs/>
          <w:sz w:val="22"/>
          <w:szCs w:val="22"/>
        </w:rPr>
        <w:t>de dos mil veinti</w:t>
      </w:r>
      <w:r w:rsidR="00F93A36" w:rsidRPr="00542FA6">
        <w:rPr>
          <w:rFonts w:ascii="Palatino Linotype" w:hAnsi="Palatino Linotype" w:cs="Tahoma"/>
          <w:bCs/>
          <w:sz w:val="22"/>
          <w:szCs w:val="22"/>
        </w:rPr>
        <w:t>c</w:t>
      </w:r>
      <w:r w:rsidR="009C323D" w:rsidRPr="00542FA6">
        <w:rPr>
          <w:rFonts w:ascii="Palatino Linotype" w:hAnsi="Palatino Linotype" w:cs="Tahoma"/>
          <w:bCs/>
          <w:sz w:val="22"/>
          <w:szCs w:val="22"/>
        </w:rPr>
        <w:t>inc</w:t>
      </w:r>
      <w:r w:rsidR="00F93A36" w:rsidRPr="00542FA6">
        <w:rPr>
          <w:rFonts w:ascii="Palatino Linotype" w:hAnsi="Palatino Linotype" w:cs="Tahoma"/>
          <w:bCs/>
          <w:sz w:val="22"/>
          <w:szCs w:val="22"/>
        </w:rPr>
        <w:t>o</w:t>
      </w:r>
      <w:r w:rsidRPr="00542FA6">
        <w:rPr>
          <w:rFonts w:ascii="Palatino Linotype" w:hAnsi="Palatino Linotype" w:cs="Tahoma"/>
          <w:bCs/>
          <w:sz w:val="22"/>
          <w:szCs w:val="22"/>
        </w:rPr>
        <w:t>.</w:t>
      </w:r>
    </w:p>
    <w:p w14:paraId="396413DB" w14:textId="77777777" w:rsidR="00E35DF9" w:rsidRPr="00542FA6" w:rsidRDefault="00E35DF9" w:rsidP="00FF426B">
      <w:pPr>
        <w:spacing w:line="360" w:lineRule="auto"/>
        <w:contextualSpacing/>
        <w:jc w:val="both"/>
        <w:rPr>
          <w:rFonts w:ascii="Palatino Linotype" w:hAnsi="Palatino Linotype" w:cs="Tahoma"/>
          <w:bCs/>
          <w:sz w:val="22"/>
          <w:szCs w:val="22"/>
        </w:rPr>
      </w:pPr>
    </w:p>
    <w:p w14:paraId="4F5A7ED7" w14:textId="5AB63BDA" w:rsidR="00E35DF9" w:rsidRPr="00542FA6" w:rsidRDefault="00E35DF9" w:rsidP="00FF426B">
      <w:pPr>
        <w:spacing w:line="360" w:lineRule="auto"/>
        <w:contextualSpacing/>
        <w:jc w:val="both"/>
        <w:rPr>
          <w:rFonts w:ascii="Palatino Linotype" w:hAnsi="Palatino Linotype" w:cs="Tahoma"/>
          <w:bCs/>
          <w:sz w:val="22"/>
          <w:szCs w:val="22"/>
        </w:rPr>
      </w:pPr>
      <w:r w:rsidRPr="00542FA6">
        <w:rPr>
          <w:rFonts w:ascii="Palatino Linotype" w:hAnsi="Palatino Linotype" w:cs="Tahoma"/>
          <w:b/>
          <w:bCs/>
          <w:color w:val="0D0D0D" w:themeColor="text1" w:themeTint="F2"/>
          <w:sz w:val="22"/>
          <w:szCs w:val="22"/>
        </w:rPr>
        <w:t xml:space="preserve">VISTO </w:t>
      </w:r>
      <w:r w:rsidR="00D0542E" w:rsidRPr="00542FA6">
        <w:rPr>
          <w:rFonts w:ascii="Palatino Linotype" w:hAnsi="Palatino Linotype" w:cs="Tahoma"/>
          <w:bCs/>
          <w:color w:val="0D0D0D" w:themeColor="text1" w:themeTint="F2"/>
          <w:sz w:val="22"/>
          <w:szCs w:val="22"/>
        </w:rPr>
        <w:t>el expediente</w:t>
      </w:r>
      <w:r w:rsidRPr="00542FA6">
        <w:rPr>
          <w:rFonts w:ascii="Palatino Linotype" w:hAnsi="Palatino Linotype" w:cs="Tahoma"/>
          <w:bCs/>
          <w:color w:val="0D0D0D" w:themeColor="text1" w:themeTint="F2"/>
          <w:sz w:val="22"/>
          <w:szCs w:val="22"/>
        </w:rPr>
        <w:t xml:space="preserve"> conformado con motivo de</w:t>
      </w:r>
      <w:r w:rsidR="00E30210" w:rsidRPr="00542FA6">
        <w:rPr>
          <w:rFonts w:ascii="Palatino Linotype" w:hAnsi="Palatino Linotype" w:cs="Tahoma"/>
          <w:bCs/>
          <w:color w:val="0D0D0D" w:themeColor="text1" w:themeTint="F2"/>
          <w:sz w:val="22"/>
          <w:szCs w:val="22"/>
        </w:rPr>
        <w:t>l</w:t>
      </w:r>
      <w:r w:rsidRPr="00542FA6">
        <w:rPr>
          <w:rFonts w:ascii="Palatino Linotype" w:hAnsi="Palatino Linotype" w:cs="Tahoma"/>
          <w:bCs/>
          <w:color w:val="0D0D0D" w:themeColor="text1" w:themeTint="F2"/>
          <w:sz w:val="22"/>
          <w:szCs w:val="22"/>
        </w:rPr>
        <w:t xml:space="preserve"> Recurso de Revisión</w:t>
      </w:r>
      <w:r w:rsidR="0089175F" w:rsidRPr="00542FA6">
        <w:rPr>
          <w:rFonts w:ascii="Palatino Linotype" w:hAnsi="Palatino Linotype" w:cs="Tahoma"/>
          <w:bCs/>
          <w:color w:val="0D0D0D" w:themeColor="text1" w:themeTint="F2"/>
          <w:sz w:val="22"/>
          <w:szCs w:val="22"/>
        </w:rPr>
        <w:t xml:space="preserve"> </w:t>
      </w:r>
      <w:r w:rsidR="009B2D58" w:rsidRPr="00AB3984">
        <w:rPr>
          <w:rFonts w:ascii="Palatino Linotype" w:hAnsi="Palatino Linotype" w:cs="Tahoma"/>
          <w:b/>
          <w:color w:val="0D0D0D" w:themeColor="text1" w:themeTint="F2"/>
          <w:sz w:val="22"/>
          <w:szCs w:val="22"/>
        </w:rPr>
        <w:t>04461</w:t>
      </w:r>
      <w:r w:rsidR="0089175F" w:rsidRPr="00AB3984">
        <w:rPr>
          <w:rFonts w:ascii="Palatino Linotype" w:hAnsi="Palatino Linotype" w:cs="Tahoma"/>
          <w:b/>
          <w:color w:val="0D0D0D" w:themeColor="text1" w:themeTint="F2"/>
          <w:sz w:val="22"/>
          <w:szCs w:val="22"/>
        </w:rPr>
        <w:t>/INFOEM/IP/RR/202</w:t>
      </w:r>
      <w:r w:rsidR="00CD10BF" w:rsidRPr="00AB3984">
        <w:rPr>
          <w:rFonts w:ascii="Palatino Linotype" w:hAnsi="Palatino Linotype" w:cs="Tahoma"/>
          <w:b/>
          <w:color w:val="0D0D0D" w:themeColor="text1" w:themeTint="F2"/>
          <w:sz w:val="22"/>
          <w:szCs w:val="22"/>
        </w:rPr>
        <w:t>5</w:t>
      </w:r>
      <w:r w:rsidR="0089175F" w:rsidRPr="00AB3984">
        <w:rPr>
          <w:rFonts w:ascii="Palatino Linotype" w:hAnsi="Palatino Linotype" w:cs="Tahoma"/>
          <w:b/>
          <w:color w:val="0D0D0D" w:themeColor="text1" w:themeTint="F2"/>
          <w:sz w:val="22"/>
          <w:szCs w:val="22"/>
        </w:rPr>
        <w:t>,</w:t>
      </w:r>
      <w:r w:rsidRPr="00542FA6">
        <w:rPr>
          <w:rFonts w:ascii="Palatino Linotype" w:hAnsi="Palatino Linotype" w:cs="Tahoma"/>
          <w:color w:val="0D0D0D" w:themeColor="text1" w:themeTint="F2"/>
          <w:sz w:val="22"/>
          <w:szCs w:val="22"/>
        </w:rPr>
        <w:t xml:space="preserve"> interpuesto</w:t>
      </w:r>
      <w:r w:rsidR="00C74F5F" w:rsidRPr="00542FA6">
        <w:rPr>
          <w:rFonts w:ascii="Palatino Linotype" w:hAnsi="Palatino Linotype" w:cs="Tahoma"/>
          <w:color w:val="0D0D0D" w:themeColor="text1" w:themeTint="F2"/>
          <w:sz w:val="22"/>
          <w:szCs w:val="22"/>
        </w:rPr>
        <w:t xml:space="preserve"> </w:t>
      </w:r>
      <w:r w:rsidR="007E4927" w:rsidRPr="00542FA6">
        <w:rPr>
          <w:rFonts w:ascii="Palatino Linotype" w:hAnsi="Palatino Linotype" w:cs="Tahoma"/>
          <w:color w:val="0D0D0D" w:themeColor="text1" w:themeTint="F2"/>
          <w:sz w:val="22"/>
          <w:szCs w:val="22"/>
        </w:rPr>
        <w:t>por</w:t>
      </w:r>
      <w:r w:rsidR="00383BDB" w:rsidRPr="00542FA6">
        <w:rPr>
          <w:rFonts w:ascii="Palatino Linotype" w:hAnsi="Palatino Linotype" w:cs="Tahoma"/>
          <w:color w:val="0D0D0D" w:themeColor="text1" w:themeTint="F2"/>
          <w:sz w:val="22"/>
          <w:szCs w:val="22"/>
        </w:rPr>
        <w:t xml:space="preserve"> </w:t>
      </w:r>
      <w:r w:rsidR="00CD52E7" w:rsidRPr="00542FA6">
        <w:rPr>
          <w:rFonts w:ascii="Palatino Linotype" w:hAnsi="Palatino Linotype" w:cs="Tahoma"/>
          <w:color w:val="0D0D0D" w:themeColor="text1" w:themeTint="F2"/>
          <w:sz w:val="22"/>
          <w:szCs w:val="22"/>
        </w:rPr>
        <w:t>un</w:t>
      </w:r>
      <w:r w:rsidR="00F770EE" w:rsidRPr="00542FA6">
        <w:rPr>
          <w:rFonts w:ascii="Palatino Linotype" w:hAnsi="Palatino Linotype" w:cs="Tahoma"/>
          <w:color w:val="0D0D0D" w:themeColor="text1" w:themeTint="F2"/>
          <w:sz w:val="22"/>
          <w:szCs w:val="22"/>
        </w:rPr>
        <w:t xml:space="preserve"> </w:t>
      </w:r>
      <w:r w:rsidRPr="00542FA6">
        <w:rPr>
          <w:rFonts w:ascii="Palatino Linotype" w:hAnsi="Palatino Linotype" w:cs="Tahoma"/>
          <w:color w:val="0D0D0D" w:themeColor="text1" w:themeTint="F2"/>
          <w:sz w:val="22"/>
          <w:szCs w:val="22"/>
        </w:rPr>
        <w:t>Recurrente o Particular, en contra de la respuesta del Sujeto Obligado</w:t>
      </w:r>
      <w:r w:rsidRPr="00542FA6">
        <w:rPr>
          <w:rFonts w:ascii="Palatino Linotype" w:hAnsi="Palatino Linotype"/>
          <w:sz w:val="22"/>
          <w:szCs w:val="22"/>
        </w:rPr>
        <w:t xml:space="preserve"> </w:t>
      </w:r>
      <w:r w:rsidR="009B2D58" w:rsidRPr="00AB3984">
        <w:rPr>
          <w:rFonts w:ascii="Palatino Linotype" w:eastAsia="Calibri" w:hAnsi="Palatino Linotype" w:cs="Tahoma"/>
          <w:b/>
          <w:sz w:val="22"/>
          <w:szCs w:val="22"/>
          <w:lang w:eastAsia="en-US"/>
        </w:rPr>
        <w:t>Ayuntamiento de Tultepec</w:t>
      </w:r>
      <w:r w:rsidRPr="00542FA6">
        <w:rPr>
          <w:rFonts w:ascii="Palatino Linotype" w:hAnsi="Palatino Linotype" w:cs="Tahoma"/>
          <w:b/>
          <w:color w:val="0D0D0D" w:themeColor="text1" w:themeTint="F2"/>
          <w:sz w:val="22"/>
          <w:szCs w:val="22"/>
        </w:rPr>
        <w:t xml:space="preserve">, </w:t>
      </w:r>
      <w:r w:rsidRPr="00542FA6">
        <w:rPr>
          <w:rFonts w:ascii="Palatino Linotype" w:hAnsi="Palatino Linotype" w:cs="Tahoma"/>
          <w:bCs/>
          <w:color w:val="0D0D0D" w:themeColor="text1" w:themeTint="F2"/>
          <w:sz w:val="22"/>
          <w:szCs w:val="22"/>
        </w:rPr>
        <w:t>se emite la presente Resolución, con base en los Antecedentes y C</w:t>
      </w:r>
      <w:r w:rsidRPr="00542FA6">
        <w:rPr>
          <w:rFonts w:ascii="Palatino Linotype" w:hAnsi="Palatino Linotype" w:cs="Tahoma"/>
          <w:bCs/>
          <w:sz w:val="22"/>
          <w:szCs w:val="22"/>
        </w:rPr>
        <w:t>onsiderandos que a continuación se exponen:</w:t>
      </w:r>
    </w:p>
    <w:p w14:paraId="5DC0E67B" w14:textId="77777777" w:rsidR="00BB1F81" w:rsidRPr="00542FA6" w:rsidRDefault="00BB1F81" w:rsidP="00FF426B">
      <w:pPr>
        <w:spacing w:line="360" w:lineRule="auto"/>
        <w:contextualSpacing/>
        <w:jc w:val="both"/>
        <w:rPr>
          <w:rFonts w:ascii="Palatino Linotype" w:hAnsi="Palatino Linotype" w:cs="Tahoma"/>
          <w:b/>
          <w:color w:val="0D0D0D" w:themeColor="text1" w:themeTint="F2"/>
          <w:sz w:val="18"/>
          <w:szCs w:val="22"/>
        </w:rPr>
      </w:pPr>
    </w:p>
    <w:p w14:paraId="4C56D77F" w14:textId="77777777" w:rsidR="00E35DF9" w:rsidRPr="00542FA6" w:rsidRDefault="00E35DF9" w:rsidP="00342378">
      <w:pPr>
        <w:pStyle w:val="Ttulo1"/>
        <w:jc w:val="center"/>
        <w:rPr>
          <w:rFonts w:ascii="Palatino Linotype" w:hAnsi="Palatino Linotype"/>
          <w:b/>
          <w:sz w:val="22"/>
          <w:szCs w:val="22"/>
        </w:rPr>
      </w:pPr>
      <w:bookmarkStart w:id="1" w:name="_Toc210316492"/>
      <w:r w:rsidRPr="00542FA6">
        <w:rPr>
          <w:rFonts w:ascii="Palatino Linotype" w:hAnsi="Palatino Linotype"/>
          <w:b/>
          <w:color w:val="auto"/>
          <w:sz w:val="22"/>
          <w:szCs w:val="22"/>
        </w:rPr>
        <w:t>A N T E C E D E N T E S</w:t>
      </w:r>
      <w:bookmarkEnd w:id="1"/>
    </w:p>
    <w:p w14:paraId="3A9602AC" w14:textId="77777777" w:rsidR="001E7B8B" w:rsidRPr="00542FA6" w:rsidRDefault="001E7B8B" w:rsidP="00FF426B">
      <w:pPr>
        <w:pStyle w:val="Prrafodelista"/>
        <w:tabs>
          <w:tab w:val="left" w:pos="567"/>
        </w:tabs>
        <w:spacing w:line="360" w:lineRule="auto"/>
        <w:ind w:left="0"/>
        <w:jc w:val="both"/>
        <w:rPr>
          <w:rFonts w:ascii="Palatino Linotype" w:hAnsi="Palatino Linotype" w:cs="Tahoma"/>
          <w:b/>
          <w:szCs w:val="22"/>
        </w:rPr>
      </w:pPr>
    </w:p>
    <w:p w14:paraId="27F14AAA" w14:textId="77777777" w:rsidR="00E35DF9" w:rsidRPr="00542FA6" w:rsidRDefault="00E35DF9" w:rsidP="00342378">
      <w:pPr>
        <w:pStyle w:val="Ttulo2"/>
        <w:rPr>
          <w:rFonts w:ascii="Palatino Linotype" w:hAnsi="Palatino Linotype" w:cs="Tahoma"/>
          <w:b/>
          <w:color w:val="auto"/>
          <w:sz w:val="22"/>
          <w:szCs w:val="22"/>
        </w:rPr>
      </w:pPr>
      <w:bookmarkStart w:id="2" w:name="_Toc210316493"/>
      <w:r w:rsidRPr="00542FA6">
        <w:rPr>
          <w:rFonts w:ascii="Palatino Linotype" w:hAnsi="Palatino Linotype" w:cs="Tahoma"/>
          <w:b/>
          <w:color w:val="auto"/>
          <w:sz w:val="22"/>
          <w:szCs w:val="22"/>
        </w:rPr>
        <w:t>I. Presentación de la solicitud de información</w:t>
      </w:r>
      <w:bookmarkEnd w:id="2"/>
    </w:p>
    <w:p w14:paraId="6ECA2EDA" w14:textId="77777777" w:rsidR="00E35DF9" w:rsidRPr="00542FA6"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5D744BE4" w14:textId="2B5C8057" w:rsidR="00E35DF9" w:rsidRPr="00542FA6" w:rsidRDefault="00BB1F81" w:rsidP="00FF426B">
      <w:pPr>
        <w:tabs>
          <w:tab w:val="left" w:pos="567"/>
        </w:tabs>
        <w:spacing w:line="360" w:lineRule="auto"/>
        <w:contextualSpacing/>
        <w:jc w:val="both"/>
        <w:rPr>
          <w:rFonts w:ascii="Palatino Linotype" w:hAnsi="Palatino Linotype" w:cs="Tahoma"/>
          <w:sz w:val="22"/>
          <w:szCs w:val="22"/>
        </w:rPr>
      </w:pPr>
      <w:r w:rsidRPr="00542FA6">
        <w:rPr>
          <w:rFonts w:ascii="Palatino Linotype" w:hAnsi="Palatino Linotype" w:cs="Tahoma"/>
          <w:sz w:val="22"/>
          <w:szCs w:val="22"/>
        </w:rPr>
        <w:t>El</w:t>
      </w:r>
      <w:r w:rsidR="00E35DF9" w:rsidRPr="00542FA6">
        <w:rPr>
          <w:rFonts w:ascii="Palatino Linotype" w:hAnsi="Palatino Linotype" w:cs="Tahoma"/>
          <w:sz w:val="22"/>
          <w:szCs w:val="22"/>
        </w:rPr>
        <w:t xml:space="preserve"> </w:t>
      </w:r>
      <w:r w:rsidR="009B2D58" w:rsidRPr="00542FA6">
        <w:rPr>
          <w:rFonts w:ascii="Palatino Linotype" w:hAnsi="Palatino Linotype" w:cs="Tahoma"/>
          <w:sz w:val="22"/>
          <w:szCs w:val="22"/>
        </w:rPr>
        <w:t>veinticinco de marzo</w:t>
      </w:r>
      <w:r w:rsidR="00D6115B" w:rsidRPr="00542FA6">
        <w:rPr>
          <w:rFonts w:ascii="Palatino Linotype" w:hAnsi="Palatino Linotype" w:cs="Tahoma"/>
          <w:sz w:val="22"/>
          <w:szCs w:val="22"/>
        </w:rPr>
        <w:t xml:space="preserve"> de dos mil veinticinco</w:t>
      </w:r>
      <w:r w:rsidR="00E35DF9" w:rsidRPr="00542FA6">
        <w:rPr>
          <w:rFonts w:ascii="Palatino Linotype" w:hAnsi="Palatino Linotype" w:cs="Tahoma"/>
          <w:sz w:val="22"/>
          <w:szCs w:val="22"/>
        </w:rPr>
        <w:t xml:space="preserve">, </w:t>
      </w:r>
      <w:r w:rsidR="00C247E5" w:rsidRPr="00542FA6">
        <w:rPr>
          <w:rFonts w:ascii="Palatino Linotype" w:hAnsi="Palatino Linotype" w:cs="Tahoma"/>
          <w:sz w:val="22"/>
          <w:szCs w:val="22"/>
        </w:rPr>
        <w:t>el</w:t>
      </w:r>
      <w:r w:rsidR="00E35DF9" w:rsidRPr="00542FA6">
        <w:rPr>
          <w:rFonts w:ascii="Palatino Linotype" w:hAnsi="Palatino Linotype" w:cs="Tahoma"/>
          <w:sz w:val="22"/>
          <w:szCs w:val="22"/>
        </w:rPr>
        <w:t xml:space="preserve"> Particular presentó solicitud de acceso a la i</w:t>
      </w:r>
      <w:r w:rsidR="009D6672" w:rsidRPr="00542FA6">
        <w:rPr>
          <w:rFonts w:ascii="Palatino Linotype" w:hAnsi="Palatino Linotype" w:cs="Tahoma"/>
          <w:sz w:val="22"/>
          <w:szCs w:val="22"/>
        </w:rPr>
        <w:t>nformación pública, a través de</w:t>
      </w:r>
      <w:r w:rsidR="00EA2594" w:rsidRPr="00542FA6">
        <w:rPr>
          <w:rFonts w:ascii="Palatino Linotype" w:hAnsi="Palatino Linotype" w:cs="Tahoma"/>
          <w:sz w:val="22"/>
          <w:szCs w:val="22"/>
        </w:rPr>
        <w:t xml:space="preserve">l </w:t>
      </w:r>
      <w:r w:rsidR="00062387" w:rsidRPr="00542FA6">
        <w:rPr>
          <w:rFonts w:ascii="Palatino Linotype" w:hAnsi="Palatino Linotype" w:cs="Tahoma"/>
          <w:sz w:val="22"/>
          <w:szCs w:val="22"/>
        </w:rPr>
        <w:t>Sistema de Acceso a la</w:t>
      </w:r>
      <w:r w:rsidR="000973B8" w:rsidRPr="00542FA6">
        <w:rPr>
          <w:rFonts w:ascii="Palatino Linotype" w:hAnsi="Palatino Linotype" w:cs="Tahoma"/>
          <w:sz w:val="22"/>
          <w:szCs w:val="22"/>
        </w:rPr>
        <w:t xml:space="preserve"> Información Mexiquense</w:t>
      </w:r>
      <w:r w:rsidRPr="00542FA6">
        <w:rPr>
          <w:rFonts w:ascii="Palatino Linotype" w:hAnsi="Palatino Linotype" w:cs="Tahoma"/>
          <w:sz w:val="22"/>
          <w:szCs w:val="22"/>
        </w:rPr>
        <w:t>, en lo sucesivo</w:t>
      </w:r>
      <w:r w:rsidR="000973B8" w:rsidRPr="00542FA6">
        <w:rPr>
          <w:rFonts w:ascii="Palatino Linotype" w:hAnsi="Palatino Linotype" w:cs="Tahoma"/>
          <w:sz w:val="22"/>
          <w:szCs w:val="22"/>
        </w:rPr>
        <w:t xml:space="preserve"> </w:t>
      </w:r>
      <w:r w:rsidRPr="00542FA6">
        <w:rPr>
          <w:rFonts w:ascii="Palatino Linotype" w:hAnsi="Palatino Linotype" w:cs="Tahoma"/>
          <w:sz w:val="22"/>
          <w:szCs w:val="22"/>
        </w:rPr>
        <w:t xml:space="preserve">el </w:t>
      </w:r>
      <w:r w:rsidR="000973B8" w:rsidRPr="00542FA6">
        <w:rPr>
          <w:rFonts w:ascii="Palatino Linotype" w:hAnsi="Palatino Linotype" w:cs="Tahoma"/>
          <w:sz w:val="22"/>
          <w:szCs w:val="22"/>
        </w:rPr>
        <w:t>SAIMEX</w:t>
      </w:r>
      <w:r w:rsidR="00E35DF9" w:rsidRPr="00542FA6">
        <w:rPr>
          <w:rFonts w:ascii="Palatino Linotype" w:hAnsi="Palatino Linotype" w:cs="Tahoma"/>
          <w:sz w:val="22"/>
          <w:szCs w:val="22"/>
        </w:rPr>
        <w:t xml:space="preserve">, ante </w:t>
      </w:r>
      <w:r w:rsidR="009C323D" w:rsidRPr="00542FA6">
        <w:rPr>
          <w:rFonts w:ascii="Palatino Linotype" w:hAnsi="Palatino Linotype" w:cs="Tahoma"/>
          <w:sz w:val="22"/>
          <w:szCs w:val="22"/>
        </w:rPr>
        <w:t>e</w:t>
      </w:r>
      <w:r w:rsidR="00212285" w:rsidRPr="00542FA6">
        <w:rPr>
          <w:rFonts w:ascii="Palatino Linotype" w:hAnsi="Palatino Linotype" w:cs="Tahoma"/>
          <w:sz w:val="22"/>
          <w:szCs w:val="22"/>
        </w:rPr>
        <w:t>l</w:t>
      </w:r>
      <w:r w:rsidR="00E35DF9" w:rsidRPr="00542FA6">
        <w:rPr>
          <w:rFonts w:ascii="Palatino Linotype" w:hAnsi="Palatino Linotype" w:cs="Tahoma"/>
          <w:sz w:val="22"/>
          <w:szCs w:val="22"/>
        </w:rPr>
        <w:t xml:space="preserve"> </w:t>
      </w:r>
      <w:r w:rsidR="009B2D58" w:rsidRPr="00542FA6">
        <w:rPr>
          <w:rFonts w:ascii="Palatino Linotype" w:hAnsi="Palatino Linotype" w:cs="Tahoma"/>
          <w:b/>
          <w:bCs/>
          <w:sz w:val="22"/>
          <w:szCs w:val="22"/>
        </w:rPr>
        <w:t>Ayuntamiento de Tultepec</w:t>
      </w:r>
      <w:r w:rsidR="00E35DF9" w:rsidRPr="00542FA6">
        <w:rPr>
          <w:rFonts w:ascii="Palatino Linotype" w:hAnsi="Palatino Linotype" w:cs="Tahoma"/>
          <w:sz w:val="22"/>
          <w:szCs w:val="22"/>
        </w:rPr>
        <w:t xml:space="preserve">, </w:t>
      </w:r>
      <w:r w:rsidR="003A12F1" w:rsidRPr="00542FA6">
        <w:rPr>
          <w:rFonts w:ascii="Palatino Linotype" w:hAnsi="Palatino Linotype" w:cs="Tahoma"/>
          <w:sz w:val="22"/>
          <w:szCs w:val="22"/>
        </w:rPr>
        <w:t>misma que fue</w:t>
      </w:r>
      <w:r w:rsidR="00A178EC" w:rsidRPr="00542FA6">
        <w:rPr>
          <w:rFonts w:ascii="Palatino Linotype" w:hAnsi="Palatino Linotype" w:cs="Tahoma"/>
          <w:sz w:val="22"/>
          <w:szCs w:val="22"/>
        </w:rPr>
        <w:t xml:space="preserve"> </w:t>
      </w:r>
      <w:r w:rsidR="003A12F1" w:rsidRPr="00542FA6">
        <w:rPr>
          <w:rFonts w:ascii="Palatino Linotype" w:hAnsi="Palatino Linotype" w:cs="Tahoma"/>
          <w:sz w:val="22"/>
          <w:szCs w:val="22"/>
        </w:rPr>
        <w:t xml:space="preserve">registrada con el número de folio </w:t>
      </w:r>
      <w:r w:rsidR="009B2D58" w:rsidRPr="00542FA6">
        <w:rPr>
          <w:rFonts w:ascii="Palatino Linotype" w:hAnsi="Palatino Linotype" w:cs="Tahoma"/>
          <w:b/>
          <w:bCs/>
          <w:sz w:val="22"/>
          <w:szCs w:val="22"/>
        </w:rPr>
        <w:t>00069/TULTEPEC/IP/2025</w:t>
      </w:r>
      <w:r w:rsidR="003A12F1" w:rsidRPr="00542FA6">
        <w:rPr>
          <w:rFonts w:ascii="Palatino Linotype" w:hAnsi="Palatino Linotype" w:cs="Tahoma"/>
          <w:b/>
          <w:bCs/>
          <w:sz w:val="22"/>
          <w:szCs w:val="22"/>
        </w:rPr>
        <w:t xml:space="preserve">, </w:t>
      </w:r>
      <w:r w:rsidR="00E35DF9" w:rsidRPr="00542FA6">
        <w:rPr>
          <w:rFonts w:ascii="Palatino Linotype" w:hAnsi="Palatino Linotype" w:cs="Tahoma"/>
          <w:sz w:val="22"/>
          <w:szCs w:val="22"/>
        </w:rPr>
        <w:t xml:space="preserve">mediante </w:t>
      </w:r>
      <w:r w:rsidR="0074594A" w:rsidRPr="00542FA6">
        <w:rPr>
          <w:rFonts w:ascii="Palatino Linotype" w:hAnsi="Palatino Linotype" w:cs="Tahoma"/>
          <w:sz w:val="22"/>
          <w:szCs w:val="22"/>
        </w:rPr>
        <w:t>l</w:t>
      </w:r>
      <w:r w:rsidR="00B50512" w:rsidRPr="00542FA6">
        <w:rPr>
          <w:rFonts w:ascii="Palatino Linotype" w:hAnsi="Palatino Linotype" w:cs="Tahoma"/>
          <w:sz w:val="22"/>
          <w:szCs w:val="22"/>
        </w:rPr>
        <w:t>a</w:t>
      </w:r>
      <w:r w:rsidR="00E35DF9" w:rsidRPr="00542FA6">
        <w:rPr>
          <w:rFonts w:ascii="Palatino Linotype" w:hAnsi="Palatino Linotype" w:cs="Tahoma"/>
          <w:sz w:val="22"/>
          <w:szCs w:val="22"/>
        </w:rPr>
        <w:t xml:space="preserve"> cual requirió lo siguiente: </w:t>
      </w:r>
    </w:p>
    <w:p w14:paraId="51905CD8" w14:textId="77777777" w:rsidR="00D807FB" w:rsidRPr="00542FA6" w:rsidRDefault="00D807FB" w:rsidP="00FF426B">
      <w:pPr>
        <w:tabs>
          <w:tab w:val="left" w:pos="567"/>
        </w:tabs>
        <w:spacing w:line="360" w:lineRule="auto"/>
        <w:contextualSpacing/>
        <w:jc w:val="both"/>
        <w:rPr>
          <w:rFonts w:ascii="Palatino Linotype" w:hAnsi="Palatino Linotype" w:cs="Tahoma"/>
          <w:sz w:val="22"/>
        </w:rPr>
      </w:pPr>
    </w:p>
    <w:p w14:paraId="2A469D57" w14:textId="77777777" w:rsidR="00D807FB" w:rsidRPr="00542FA6"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542FA6">
        <w:rPr>
          <w:rFonts w:ascii="Palatino Linotype" w:hAnsi="Palatino Linotype" w:cs="Tahoma"/>
          <w:b/>
          <w:bCs/>
        </w:rPr>
        <w:t>DESCRIPCIÓN CLARA Y PRECISA DE LA INFORMACIÓN SOLICITADA</w:t>
      </w:r>
    </w:p>
    <w:p w14:paraId="720EE865" w14:textId="163708E0" w:rsidR="000F2B83" w:rsidRPr="00542FA6" w:rsidRDefault="004B553D" w:rsidP="00CD78C2">
      <w:pPr>
        <w:pStyle w:val="Prrafodelista"/>
        <w:tabs>
          <w:tab w:val="left" w:pos="567"/>
        </w:tabs>
        <w:spacing w:line="360" w:lineRule="auto"/>
        <w:ind w:left="567" w:right="539"/>
        <w:jc w:val="both"/>
        <w:rPr>
          <w:rFonts w:ascii="Palatino Linotype" w:hAnsi="Palatino Linotype"/>
          <w:i/>
          <w:iCs/>
          <w:color w:val="000000"/>
          <w:sz w:val="20"/>
          <w:szCs w:val="20"/>
        </w:rPr>
      </w:pPr>
      <w:r w:rsidRPr="00542FA6">
        <w:rPr>
          <w:rFonts w:ascii="Palatino Linotype" w:hAnsi="Palatino Linotype"/>
          <w:i/>
          <w:iCs/>
          <w:color w:val="000000"/>
          <w:sz w:val="20"/>
          <w:szCs w:val="20"/>
        </w:rPr>
        <w:t>"</w:t>
      </w:r>
      <w:r w:rsidR="009B2D58" w:rsidRPr="00542FA6">
        <w:rPr>
          <w:rFonts w:ascii="Palatino Linotype" w:hAnsi="Palatino Linotype"/>
          <w:i/>
          <w:iCs/>
          <w:color w:val="000000"/>
          <w:sz w:val="20"/>
          <w:szCs w:val="20"/>
        </w:rPr>
        <w:t xml:space="preserve">QUIERO CONOCER CUANTAS QUEJAS Y DENUNCIAS VECINALES TUVO DE CONOCIMIENTO EL MUNICIPIO DE TULTEPEC DURANTE EL AÑO 2024 RELATIVAS AL FUNCIONAMIENTO Y PROBLEMÁTICA QUE HA GENERADO LA NAVE INDUSTRIAL UTILIZADA COMO TALLER DE HOJALATERÍA Y PINTURA QUE SE UBICA EN LA CALLE 8ª. AVENIDA MORELOS ENTRE LAS CALLES DE LOS PARAJES Y DE LOS DEPORTES, CASI FRENTE A LA CERRADA EL CORRALITO, EN LA COLONIA XACOPINCA, MUNICIPIO DE TULTEPEC, ESTADO DE MÉXICO, PARA MAYOR REFERENCIA CON FACHADA DE COLOR BLANCO, SIN RAZÓN SOCIAL VISIBLE AL </w:t>
      </w:r>
      <w:r w:rsidR="009B2D58" w:rsidRPr="00542FA6">
        <w:rPr>
          <w:rFonts w:ascii="Palatino Linotype" w:hAnsi="Palatino Linotype"/>
          <w:i/>
          <w:iCs/>
          <w:color w:val="000000"/>
          <w:sz w:val="20"/>
          <w:szCs w:val="20"/>
        </w:rPr>
        <w:lastRenderedPageBreak/>
        <w:t xml:space="preserve">EXTERIOR. DERIVADO DE ESTAS QUEJAS Y DENUNCIAS VECINALES GENERADAS POR LA MENCIONADA NAVE INDUSTRIAL UTILIZADA COMO TALLER DE HOJALATERIA Y PINTURA, CUALES FUERON LAS ACCIONES Y RESULTADOS OBTENIDOS POR EL MUNICIPIO DE TULTEPEC. CUANTAS VISITAS DOMICILIARIAS HA REALIZADO LA AUTORIDAD MUNICIPAL DE TULTEPEC A ESTE INMUEBLE Y CUALES FUERON SUS RESULTADOS RELATIVOS A DICHA NAVE INDUSTRIAL UTILIZADA COMO TALLER DE HOJALATERIA Y PINTURA. LA REFERIDA NAVE INDUSTRIAL UTILIZADA COMO TALLER DE HOJALATERIA Y PINTURA ACTUALMENTE TIENE LA LICENCIA DE FUNCIONAMIENTO CORRESPONDIENTES VIGENTE. LA NAVE INDUSTRIAL UTILIZADA COMO TALLER DE HOJALATERIA Y PINTURA, CUMPLE CON LAS DISPOSICIONES DE PROTECCION CIVIL, LAS NORMAS ESTABLECIDAS EN LA LEY DE COMPETITIVIDAD Y ORDENAMIENTO COMERCIAL DEL ESTADO DE MÉXICO, TIENE EL DICTAMEN DE FACTIBILIDAD DE IMPACTO SANITARIO, LA LICENCIA DE USO DE SUELO ES COMPATIBLE CON LA ACTIVIDAD ECONOMICA DE HOJALATERIA Y PINTURA. CUAL ES EL MOTIVO Y FUNDAMENTO LEGAL POR EL CUAL AL EXTERIOR DE LAS INSTALACIONES DE LA NAVE INDUSTRIAL DE TALLER DE HOJALATERIA Y PINTURA, LA AUTORIDAD MUNICIPAL NO HA RETIRADO UN VEHICULO ABANDONADO DE LA VIA PUBLICA DESDE HACE MAS DE UN AÑO, MARCA HONDA, COLOR ROJO, PLACAS DE CIRCULACION NLW4295. LA DUEÑA DEL INMUEBLE QUE RENTA LA NAVE INDUSTRIAL UTILIZADA COMO TALLER DE HOJALATERIA Y PINTURA, TIENE ALGUN PARENTEZO FAMILIAR O CONSANGUINEO CON ALGUN DIRECTOR(A) QUE TRABAJE EN EL GOBIERNO MUNICIPAL DE TULTEPEC. ANEXO PARA FACIL UBICACION DE LA NAVE INDUSTRIAL GALERIA FOTOGRAFICA. </w:t>
      </w:r>
      <w:r w:rsidR="00B50512" w:rsidRPr="00542FA6">
        <w:rPr>
          <w:rFonts w:ascii="Palatino Linotype" w:hAnsi="Palatino Linotype"/>
          <w:i/>
          <w:iCs/>
          <w:color w:val="000000"/>
          <w:sz w:val="20"/>
          <w:szCs w:val="20"/>
        </w:rPr>
        <w:t>"</w:t>
      </w:r>
      <w:r w:rsidR="00A650C6" w:rsidRPr="00542FA6">
        <w:rPr>
          <w:rFonts w:ascii="Palatino Linotype" w:hAnsi="Palatino Linotype"/>
          <w:i/>
          <w:iCs/>
          <w:color w:val="000000"/>
          <w:sz w:val="20"/>
          <w:szCs w:val="20"/>
        </w:rPr>
        <w:t xml:space="preserve"> </w:t>
      </w:r>
      <w:r w:rsidR="00954EDD" w:rsidRPr="00542FA6">
        <w:rPr>
          <w:rFonts w:ascii="Palatino Linotype" w:hAnsi="Palatino Linotype"/>
          <w:i/>
          <w:iCs/>
          <w:color w:val="000000"/>
          <w:sz w:val="20"/>
          <w:szCs w:val="20"/>
        </w:rPr>
        <w:t>(Sic)</w:t>
      </w:r>
    </w:p>
    <w:p w14:paraId="40F66A12" w14:textId="77777777" w:rsidR="007E4927" w:rsidRPr="00542FA6"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48500649" w14:textId="77777777" w:rsidR="00E35DF9" w:rsidRPr="00542FA6"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542FA6">
        <w:rPr>
          <w:rFonts w:ascii="Palatino Linotype" w:hAnsi="Palatino Linotype" w:cs="Tahoma"/>
          <w:b/>
          <w:sz w:val="20"/>
          <w:szCs w:val="22"/>
        </w:rPr>
        <w:t>MODALIDAD DE ENTREGA</w:t>
      </w:r>
      <w:r w:rsidR="00007985" w:rsidRPr="00542FA6">
        <w:rPr>
          <w:rFonts w:ascii="Palatino Linotype" w:hAnsi="Palatino Linotype" w:cs="Tahoma"/>
          <w:b/>
          <w:sz w:val="20"/>
          <w:szCs w:val="22"/>
        </w:rPr>
        <w:t xml:space="preserve"> </w:t>
      </w:r>
      <w:r w:rsidR="007E4927" w:rsidRPr="00542FA6">
        <w:rPr>
          <w:rFonts w:ascii="Palatino Linotype" w:hAnsi="Palatino Linotype" w:cs="Tahoma"/>
          <w:i/>
          <w:sz w:val="20"/>
          <w:szCs w:val="22"/>
        </w:rPr>
        <w:t>“</w:t>
      </w:r>
      <w:r w:rsidR="00062387" w:rsidRPr="00542FA6">
        <w:rPr>
          <w:rFonts w:ascii="Palatino Linotype" w:hAnsi="Palatino Linotype" w:cs="Tahoma"/>
          <w:i/>
          <w:sz w:val="20"/>
          <w:szCs w:val="22"/>
        </w:rPr>
        <w:t>A través del SAIMEX</w:t>
      </w:r>
      <w:r w:rsidR="007E4927" w:rsidRPr="00542FA6">
        <w:rPr>
          <w:rFonts w:ascii="Palatino Linotype" w:hAnsi="Palatino Linotype" w:cs="Tahoma"/>
          <w:i/>
          <w:sz w:val="20"/>
          <w:szCs w:val="22"/>
        </w:rPr>
        <w:t>”</w:t>
      </w:r>
    </w:p>
    <w:p w14:paraId="410DFEE1" w14:textId="77777777" w:rsidR="00597BA0" w:rsidRPr="00542FA6" w:rsidRDefault="00597BA0" w:rsidP="00245B2A">
      <w:pPr>
        <w:tabs>
          <w:tab w:val="left" w:pos="567"/>
        </w:tabs>
        <w:spacing w:line="360" w:lineRule="auto"/>
        <w:ind w:right="539"/>
        <w:jc w:val="both"/>
        <w:rPr>
          <w:rFonts w:ascii="Palatino Linotype" w:hAnsi="Palatino Linotype" w:cs="Tahoma"/>
          <w:i/>
          <w:szCs w:val="22"/>
        </w:rPr>
      </w:pPr>
    </w:p>
    <w:p w14:paraId="64598B8B" w14:textId="34D3E7F6" w:rsidR="009B2D58" w:rsidRPr="00542FA6" w:rsidRDefault="009B2D58" w:rsidP="00245B2A">
      <w:pPr>
        <w:tabs>
          <w:tab w:val="left" w:pos="567"/>
        </w:tabs>
        <w:spacing w:line="360" w:lineRule="auto"/>
        <w:ind w:right="539"/>
        <w:jc w:val="both"/>
        <w:rPr>
          <w:rFonts w:ascii="Palatino Linotype" w:hAnsi="Palatino Linotype" w:cs="Tahoma"/>
          <w:iCs/>
          <w:sz w:val="22"/>
          <w:szCs w:val="22"/>
        </w:rPr>
      </w:pPr>
      <w:r w:rsidRPr="00542FA6">
        <w:rPr>
          <w:rFonts w:ascii="Palatino Linotype" w:hAnsi="Palatino Linotype" w:cs="Tahoma"/>
          <w:iCs/>
          <w:sz w:val="22"/>
          <w:szCs w:val="22"/>
        </w:rPr>
        <w:t xml:space="preserve">Además adjunto el archivo </w:t>
      </w:r>
      <w:r w:rsidRPr="00542FA6">
        <w:rPr>
          <w:rFonts w:ascii="Palatino Linotype" w:hAnsi="Palatino Linotype" w:cs="Tahoma"/>
          <w:b/>
          <w:bCs/>
          <w:i/>
          <w:sz w:val="22"/>
          <w:szCs w:val="22"/>
        </w:rPr>
        <w:t xml:space="preserve">NAVE INDUSTRIAL DE HOJALATERIA Y PINTURA.pdf, </w:t>
      </w:r>
      <w:r w:rsidRPr="00542FA6">
        <w:rPr>
          <w:rFonts w:ascii="Palatino Linotype" w:hAnsi="Palatino Linotype" w:cs="Tahoma"/>
          <w:iCs/>
          <w:sz w:val="22"/>
          <w:szCs w:val="22"/>
        </w:rPr>
        <w:t xml:space="preserve"> el cual contiene diversas fotografías.</w:t>
      </w:r>
    </w:p>
    <w:p w14:paraId="6C128CF3" w14:textId="77777777" w:rsidR="009B2D58" w:rsidRPr="00542FA6" w:rsidRDefault="009B2D58" w:rsidP="00245B2A">
      <w:pPr>
        <w:tabs>
          <w:tab w:val="left" w:pos="567"/>
        </w:tabs>
        <w:spacing w:line="360" w:lineRule="auto"/>
        <w:ind w:right="539"/>
        <w:jc w:val="both"/>
        <w:rPr>
          <w:rFonts w:ascii="Palatino Linotype" w:hAnsi="Palatino Linotype" w:cs="Tahoma"/>
          <w:i/>
          <w:szCs w:val="22"/>
        </w:rPr>
      </w:pPr>
    </w:p>
    <w:p w14:paraId="7B81DCF8" w14:textId="19070C8A" w:rsidR="00681D84" w:rsidRPr="00542FA6" w:rsidRDefault="00245B2A" w:rsidP="00FD2931">
      <w:pPr>
        <w:pStyle w:val="Ttulo2"/>
        <w:rPr>
          <w:rFonts w:ascii="Palatino Linotype" w:hAnsi="Palatino Linotype"/>
          <w:b/>
          <w:bCs/>
          <w:color w:val="auto"/>
          <w:sz w:val="22"/>
          <w:szCs w:val="22"/>
        </w:rPr>
      </w:pPr>
      <w:bookmarkStart w:id="3" w:name="_Toc210316494"/>
      <w:r w:rsidRPr="00542FA6">
        <w:rPr>
          <w:rFonts w:ascii="Palatino Linotype" w:hAnsi="Palatino Linotype"/>
          <w:b/>
          <w:bCs/>
          <w:color w:val="auto"/>
          <w:sz w:val="22"/>
          <w:szCs w:val="22"/>
        </w:rPr>
        <w:t xml:space="preserve">II. </w:t>
      </w:r>
      <w:r w:rsidR="00681D84" w:rsidRPr="00542FA6">
        <w:rPr>
          <w:rFonts w:ascii="Palatino Linotype" w:hAnsi="Palatino Linotype"/>
          <w:b/>
          <w:bCs/>
          <w:color w:val="auto"/>
          <w:sz w:val="22"/>
          <w:szCs w:val="22"/>
        </w:rPr>
        <w:t>Respuesta del Sujeto Obligado</w:t>
      </w:r>
      <w:bookmarkEnd w:id="3"/>
    </w:p>
    <w:p w14:paraId="4007220F" w14:textId="77777777" w:rsidR="00E0128F" w:rsidRPr="00542FA6"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1BE110C3" w14:textId="1D4795A6" w:rsidR="009B2D58" w:rsidRPr="00542FA6"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542FA6">
        <w:rPr>
          <w:rFonts w:ascii="Palatino Linotype" w:hAnsi="Palatino Linotype" w:cs="Tahoma"/>
          <w:sz w:val="22"/>
          <w:szCs w:val="22"/>
        </w:rPr>
        <w:t>El</w:t>
      </w:r>
      <w:r w:rsidR="00681D84" w:rsidRPr="00542FA6">
        <w:rPr>
          <w:rFonts w:ascii="Palatino Linotype" w:hAnsi="Palatino Linotype" w:cs="Tahoma"/>
          <w:sz w:val="22"/>
          <w:szCs w:val="22"/>
        </w:rPr>
        <w:t xml:space="preserve"> </w:t>
      </w:r>
      <w:r w:rsidR="009B2D58" w:rsidRPr="00542FA6">
        <w:rPr>
          <w:rFonts w:ascii="Palatino Linotype" w:hAnsi="Palatino Linotype" w:cs="Tahoma"/>
          <w:sz w:val="22"/>
          <w:szCs w:val="22"/>
        </w:rPr>
        <w:t xml:space="preserve">catorce de abril </w:t>
      </w:r>
      <w:r w:rsidR="00B71F2C" w:rsidRPr="00542FA6">
        <w:rPr>
          <w:rFonts w:ascii="Palatino Linotype" w:hAnsi="Palatino Linotype" w:cs="Tahoma"/>
          <w:sz w:val="22"/>
          <w:szCs w:val="22"/>
        </w:rPr>
        <w:t>de dos mil veinti</w:t>
      </w:r>
      <w:r w:rsidR="00F93A36" w:rsidRPr="00542FA6">
        <w:rPr>
          <w:rFonts w:ascii="Palatino Linotype" w:hAnsi="Palatino Linotype" w:cs="Tahoma"/>
          <w:sz w:val="22"/>
          <w:szCs w:val="22"/>
        </w:rPr>
        <w:t>c</w:t>
      </w:r>
      <w:r w:rsidR="00CD10BF" w:rsidRPr="00542FA6">
        <w:rPr>
          <w:rFonts w:ascii="Palatino Linotype" w:hAnsi="Palatino Linotype" w:cs="Tahoma"/>
          <w:sz w:val="22"/>
          <w:szCs w:val="22"/>
        </w:rPr>
        <w:t>inco</w:t>
      </w:r>
      <w:r w:rsidR="00681D84" w:rsidRPr="00542FA6">
        <w:rPr>
          <w:rFonts w:ascii="Palatino Linotype" w:hAnsi="Palatino Linotype" w:cs="Tahoma"/>
          <w:sz w:val="22"/>
          <w:szCs w:val="22"/>
        </w:rPr>
        <w:t xml:space="preserve">, </w:t>
      </w:r>
      <w:r w:rsidR="00D74B06" w:rsidRPr="00542FA6">
        <w:rPr>
          <w:rFonts w:ascii="Palatino Linotype" w:hAnsi="Palatino Linotype" w:cs="Tahoma"/>
          <w:sz w:val="22"/>
          <w:szCs w:val="22"/>
        </w:rPr>
        <w:t xml:space="preserve">el Sujeto Obligado </w:t>
      </w:r>
      <w:r w:rsidR="008453FA" w:rsidRPr="00542FA6">
        <w:rPr>
          <w:rFonts w:ascii="Palatino Linotype" w:hAnsi="Palatino Linotype" w:cs="Tahoma"/>
          <w:sz w:val="22"/>
          <w:szCs w:val="22"/>
        </w:rPr>
        <w:t xml:space="preserve">otorgó respuesta a través del </w:t>
      </w:r>
      <w:r w:rsidRPr="00542FA6">
        <w:rPr>
          <w:rFonts w:ascii="Palatino Linotype" w:hAnsi="Palatino Linotype" w:cs="Tahoma"/>
          <w:sz w:val="22"/>
          <w:szCs w:val="22"/>
        </w:rPr>
        <w:t>SAIMEX</w:t>
      </w:r>
      <w:r w:rsidR="008453FA" w:rsidRPr="00542FA6">
        <w:rPr>
          <w:rFonts w:ascii="Palatino Linotype" w:hAnsi="Palatino Linotype" w:cs="Tahoma"/>
          <w:sz w:val="22"/>
          <w:szCs w:val="22"/>
        </w:rPr>
        <w:t xml:space="preserve"> en </w:t>
      </w:r>
      <w:r w:rsidR="009C323D" w:rsidRPr="00542FA6">
        <w:rPr>
          <w:rFonts w:ascii="Palatino Linotype" w:hAnsi="Palatino Linotype" w:cs="Tahoma"/>
          <w:sz w:val="22"/>
          <w:szCs w:val="22"/>
        </w:rPr>
        <w:t>l</w:t>
      </w:r>
      <w:r w:rsidR="009B2D58" w:rsidRPr="00542FA6">
        <w:rPr>
          <w:rFonts w:ascii="Palatino Linotype" w:hAnsi="Palatino Linotype" w:cs="Tahoma"/>
          <w:sz w:val="22"/>
          <w:szCs w:val="22"/>
        </w:rPr>
        <w:t>a que adjuntó un oficio suscrito por la Encargada de despacho de la Oficialía Mediadora Conciliadora en el que manifestó no haber iniciado procedimiento de Mediación respecto del taller de hojalatería y pintura referido en la solicitud.</w:t>
      </w:r>
    </w:p>
    <w:p w14:paraId="37525309" w14:textId="77777777" w:rsidR="00FD2931" w:rsidRPr="00542FA6" w:rsidRDefault="00FD2931" w:rsidP="009C323D">
      <w:pPr>
        <w:autoSpaceDE w:val="0"/>
        <w:autoSpaceDN w:val="0"/>
        <w:adjustRightInd w:val="0"/>
        <w:spacing w:line="360" w:lineRule="auto"/>
        <w:contextualSpacing/>
        <w:jc w:val="both"/>
        <w:rPr>
          <w:rFonts w:ascii="Palatino Linotype" w:hAnsi="Palatino Linotype" w:cs="Tahoma"/>
          <w:sz w:val="22"/>
          <w:szCs w:val="22"/>
        </w:rPr>
      </w:pPr>
    </w:p>
    <w:p w14:paraId="235307F7" w14:textId="18A59773" w:rsidR="001A412B" w:rsidRPr="00542FA6" w:rsidRDefault="00FD2931" w:rsidP="00342378">
      <w:pPr>
        <w:pStyle w:val="Ttulo2"/>
        <w:rPr>
          <w:rFonts w:ascii="Palatino Linotype" w:hAnsi="Palatino Linotype" w:cs="Tahoma"/>
          <w:b/>
          <w:color w:val="auto"/>
          <w:sz w:val="22"/>
          <w:szCs w:val="22"/>
        </w:rPr>
      </w:pPr>
      <w:bookmarkStart w:id="4" w:name="_Toc210316495"/>
      <w:bookmarkEnd w:id="0"/>
      <w:r w:rsidRPr="00542FA6">
        <w:rPr>
          <w:rFonts w:ascii="Palatino Linotype" w:hAnsi="Palatino Linotype" w:cs="Tahoma"/>
          <w:b/>
          <w:color w:val="auto"/>
          <w:sz w:val="22"/>
          <w:szCs w:val="22"/>
        </w:rPr>
        <w:t>II</w:t>
      </w:r>
      <w:r w:rsidR="007812D1" w:rsidRPr="00542FA6">
        <w:rPr>
          <w:rFonts w:ascii="Palatino Linotype" w:hAnsi="Palatino Linotype" w:cs="Tahoma"/>
          <w:b/>
          <w:color w:val="auto"/>
          <w:sz w:val="22"/>
          <w:szCs w:val="22"/>
        </w:rPr>
        <w:t>I</w:t>
      </w:r>
      <w:r w:rsidR="009A7587" w:rsidRPr="00542FA6">
        <w:rPr>
          <w:rFonts w:ascii="Palatino Linotype" w:hAnsi="Palatino Linotype" w:cs="Tahoma"/>
          <w:b/>
          <w:color w:val="auto"/>
          <w:sz w:val="22"/>
          <w:szCs w:val="22"/>
        </w:rPr>
        <w:t>. Interposición del Recurso de Revisión</w:t>
      </w:r>
      <w:bookmarkEnd w:id="4"/>
    </w:p>
    <w:p w14:paraId="43654667" w14:textId="77777777" w:rsidR="00F87649" w:rsidRPr="00542FA6"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1F4AB5B0" w14:textId="5D0B3C4D" w:rsidR="009A7587" w:rsidRPr="00542FA6" w:rsidRDefault="009A7587" w:rsidP="00FF426B">
      <w:pPr>
        <w:tabs>
          <w:tab w:val="left" w:pos="3122"/>
        </w:tabs>
        <w:spacing w:line="360" w:lineRule="auto"/>
        <w:contextualSpacing/>
        <w:jc w:val="both"/>
        <w:rPr>
          <w:rFonts w:ascii="Palatino Linotype" w:hAnsi="Palatino Linotype" w:cs="Tahoma"/>
          <w:sz w:val="22"/>
          <w:szCs w:val="22"/>
        </w:rPr>
      </w:pPr>
      <w:r w:rsidRPr="00542FA6">
        <w:rPr>
          <w:rFonts w:ascii="Palatino Linotype" w:hAnsi="Palatino Linotype" w:cs="Tahoma"/>
          <w:sz w:val="22"/>
          <w:szCs w:val="22"/>
        </w:rPr>
        <w:t>Con fecha</w:t>
      </w:r>
      <w:r w:rsidR="00E13C8C" w:rsidRPr="00542FA6">
        <w:rPr>
          <w:rFonts w:ascii="Palatino Linotype" w:hAnsi="Palatino Linotype" w:cs="Tahoma"/>
          <w:sz w:val="22"/>
          <w:szCs w:val="22"/>
        </w:rPr>
        <w:t xml:space="preserve"> </w:t>
      </w:r>
      <w:r w:rsidR="00F76459" w:rsidRPr="00542FA6">
        <w:rPr>
          <w:rFonts w:ascii="Palatino Linotype" w:hAnsi="Palatino Linotype" w:cs="Tahoma"/>
          <w:sz w:val="22"/>
          <w:szCs w:val="22"/>
        </w:rPr>
        <w:t>veintiuno</w:t>
      </w:r>
      <w:r w:rsidR="00FD2931" w:rsidRPr="00542FA6">
        <w:rPr>
          <w:rFonts w:ascii="Palatino Linotype" w:hAnsi="Palatino Linotype" w:cs="Tahoma"/>
          <w:sz w:val="22"/>
          <w:szCs w:val="22"/>
        </w:rPr>
        <w:t xml:space="preserve"> de abril</w:t>
      </w:r>
      <w:r w:rsidR="009C323D" w:rsidRPr="00542FA6">
        <w:rPr>
          <w:rFonts w:ascii="Palatino Linotype" w:hAnsi="Palatino Linotype" w:cs="Tahoma"/>
          <w:sz w:val="22"/>
          <w:szCs w:val="22"/>
        </w:rPr>
        <w:t xml:space="preserve"> </w:t>
      </w:r>
      <w:r w:rsidR="00B267E1" w:rsidRPr="00542FA6">
        <w:rPr>
          <w:rFonts w:ascii="Palatino Linotype" w:hAnsi="Palatino Linotype" w:cs="Tahoma"/>
          <w:sz w:val="22"/>
          <w:szCs w:val="22"/>
        </w:rPr>
        <w:t>de dos mil veinti</w:t>
      </w:r>
      <w:r w:rsidR="00F93A36" w:rsidRPr="00542FA6">
        <w:rPr>
          <w:rFonts w:ascii="Palatino Linotype" w:hAnsi="Palatino Linotype" w:cs="Tahoma"/>
          <w:sz w:val="22"/>
          <w:szCs w:val="22"/>
        </w:rPr>
        <w:t>c</w:t>
      </w:r>
      <w:r w:rsidR="00BF4B55" w:rsidRPr="00542FA6">
        <w:rPr>
          <w:rFonts w:ascii="Palatino Linotype" w:hAnsi="Palatino Linotype" w:cs="Tahoma"/>
          <w:sz w:val="22"/>
          <w:szCs w:val="22"/>
        </w:rPr>
        <w:t>inco</w:t>
      </w:r>
      <w:r w:rsidRPr="00542FA6">
        <w:rPr>
          <w:rFonts w:ascii="Palatino Linotype" w:hAnsi="Palatino Linotype" w:cs="Tahoma"/>
          <w:sz w:val="22"/>
          <w:szCs w:val="22"/>
        </w:rPr>
        <w:t xml:space="preserve">, a través del </w:t>
      </w:r>
      <w:r w:rsidR="00BB1F81" w:rsidRPr="00542FA6">
        <w:rPr>
          <w:rFonts w:ascii="Palatino Linotype" w:hAnsi="Palatino Linotype" w:cs="Tahoma"/>
          <w:sz w:val="22"/>
          <w:szCs w:val="22"/>
          <w:lang w:val="es-ES"/>
        </w:rPr>
        <w:t>SAIMEX</w:t>
      </w:r>
      <w:r w:rsidR="00A048C7" w:rsidRPr="00542FA6">
        <w:rPr>
          <w:rFonts w:ascii="Palatino Linotype" w:hAnsi="Palatino Linotype" w:cs="Tahoma"/>
          <w:sz w:val="22"/>
          <w:szCs w:val="22"/>
        </w:rPr>
        <w:t>, se interpus</w:t>
      </w:r>
      <w:r w:rsidR="003C3E71" w:rsidRPr="00542FA6">
        <w:rPr>
          <w:rFonts w:ascii="Palatino Linotype" w:hAnsi="Palatino Linotype" w:cs="Tahoma"/>
          <w:sz w:val="22"/>
          <w:szCs w:val="22"/>
        </w:rPr>
        <w:t>o</w:t>
      </w:r>
      <w:r w:rsidR="00A048C7" w:rsidRPr="00542FA6">
        <w:rPr>
          <w:rFonts w:ascii="Palatino Linotype" w:hAnsi="Palatino Linotype" w:cs="Tahoma"/>
          <w:sz w:val="22"/>
          <w:szCs w:val="22"/>
        </w:rPr>
        <w:t xml:space="preserve"> </w:t>
      </w:r>
      <w:r w:rsidR="003C3E71" w:rsidRPr="00542FA6">
        <w:rPr>
          <w:rFonts w:ascii="Palatino Linotype" w:hAnsi="Palatino Linotype" w:cs="Tahoma"/>
          <w:sz w:val="22"/>
          <w:szCs w:val="22"/>
        </w:rPr>
        <w:t>el</w:t>
      </w:r>
      <w:r w:rsidRPr="00542FA6">
        <w:rPr>
          <w:rFonts w:ascii="Palatino Linotype" w:hAnsi="Palatino Linotype" w:cs="Tahoma"/>
          <w:sz w:val="22"/>
          <w:szCs w:val="22"/>
        </w:rPr>
        <w:t xml:space="preserve"> presente Recurso de Revisión por</w:t>
      </w:r>
      <w:r w:rsidR="008E6658" w:rsidRPr="00542FA6">
        <w:rPr>
          <w:rFonts w:ascii="Palatino Linotype" w:hAnsi="Palatino Linotype" w:cs="Tahoma"/>
          <w:sz w:val="22"/>
          <w:szCs w:val="22"/>
        </w:rPr>
        <w:t xml:space="preserve"> </w:t>
      </w:r>
      <w:r w:rsidR="0035716C" w:rsidRPr="00542FA6">
        <w:rPr>
          <w:rFonts w:ascii="Palatino Linotype" w:hAnsi="Palatino Linotype" w:cs="Tahoma"/>
          <w:sz w:val="22"/>
          <w:szCs w:val="22"/>
        </w:rPr>
        <w:t xml:space="preserve">el </w:t>
      </w:r>
      <w:r w:rsidRPr="00542FA6">
        <w:rPr>
          <w:rFonts w:ascii="Palatino Linotype" w:hAnsi="Palatino Linotype" w:cs="Tahoma"/>
          <w:sz w:val="22"/>
          <w:szCs w:val="22"/>
        </w:rPr>
        <w:t xml:space="preserve">Recurrente, en contra de </w:t>
      </w:r>
      <w:r w:rsidR="00655265" w:rsidRPr="00542FA6">
        <w:rPr>
          <w:rFonts w:ascii="Palatino Linotype" w:hAnsi="Palatino Linotype" w:cs="Tahoma"/>
          <w:sz w:val="22"/>
          <w:szCs w:val="22"/>
        </w:rPr>
        <w:t>la respuesta emitida</w:t>
      </w:r>
      <w:r w:rsidRPr="00542FA6">
        <w:rPr>
          <w:rFonts w:ascii="Palatino Linotype" w:hAnsi="Palatino Linotype" w:cs="Tahoma"/>
          <w:sz w:val="22"/>
          <w:szCs w:val="22"/>
        </w:rPr>
        <w:t xml:space="preserve"> por el Sujeto Obligado a </w:t>
      </w:r>
      <w:r w:rsidR="00655265" w:rsidRPr="00542FA6">
        <w:rPr>
          <w:rFonts w:ascii="Palatino Linotype" w:hAnsi="Palatino Linotype" w:cs="Tahoma"/>
          <w:sz w:val="22"/>
          <w:szCs w:val="22"/>
        </w:rPr>
        <w:t>la solicitud</w:t>
      </w:r>
      <w:r w:rsidRPr="00542FA6">
        <w:rPr>
          <w:rFonts w:ascii="Palatino Linotype" w:hAnsi="Palatino Linotype" w:cs="Tahoma"/>
          <w:sz w:val="22"/>
          <w:szCs w:val="22"/>
        </w:rPr>
        <w:t xml:space="preserve"> de información, en los siguientes términos:</w:t>
      </w:r>
    </w:p>
    <w:p w14:paraId="1028D35E" w14:textId="77777777" w:rsidR="00AB6595" w:rsidRPr="00542FA6" w:rsidRDefault="00AB6595" w:rsidP="00FF57AD">
      <w:pPr>
        <w:tabs>
          <w:tab w:val="left" w:pos="4995"/>
        </w:tabs>
        <w:spacing w:line="360" w:lineRule="auto"/>
        <w:contextualSpacing/>
        <w:jc w:val="both"/>
        <w:rPr>
          <w:rFonts w:ascii="Palatino Linotype" w:hAnsi="Palatino Linotype" w:cs="Tahoma"/>
          <w:sz w:val="22"/>
          <w:szCs w:val="22"/>
        </w:rPr>
      </w:pPr>
    </w:p>
    <w:p w14:paraId="094179FE" w14:textId="77777777" w:rsidR="00D5699B" w:rsidRPr="00542FA6" w:rsidRDefault="00D5699B" w:rsidP="00FF426B">
      <w:pPr>
        <w:spacing w:line="360" w:lineRule="auto"/>
        <w:ind w:left="567" w:right="539"/>
        <w:contextualSpacing/>
        <w:jc w:val="both"/>
        <w:rPr>
          <w:rFonts w:ascii="Palatino Linotype" w:hAnsi="Palatino Linotype" w:cs="Tahoma"/>
          <w:b/>
          <w:bCs/>
          <w:szCs w:val="22"/>
        </w:rPr>
      </w:pPr>
      <w:r w:rsidRPr="00542FA6">
        <w:rPr>
          <w:rFonts w:ascii="Palatino Linotype" w:hAnsi="Palatino Linotype" w:cs="Tahoma"/>
          <w:b/>
          <w:bCs/>
          <w:szCs w:val="22"/>
        </w:rPr>
        <w:t>ACTO IMPUGNADO</w:t>
      </w:r>
    </w:p>
    <w:p w14:paraId="2FF1CBA2" w14:textId="58183F3E" w:rsidR="003D1770" w:rsidRPr="00542FA6" w:rsidRDefault="007E4927" w:rsidP="00FF426B">
      <w:pPr>
        <w:spacing w:line="360" w:lineRule="auto"/>
        <w:ind w:left="567" w:right="539"/>
        <w:contextualSpacing/>
        <w:jc w:val="both"/>
        <w:rPr>
          <w:rFonts w:ascii="Palatino Linotype" w:hAnsi="Palatino Linotype" w:cs="Tahoma"/>
          <w:bCs/>
          <w:szCs w:val="22"/>
        </w:rPr>
      </w:pPr>
      <w:r w:rsidRPr="00542FA6">
        <w:rPr>
          <w:rFonts w:ascii="Palatino Linotype" w:hAnsi="Palatino Linotype" w:cs="Tahoma"/>
          <w:bCs/>
          <w:i/>
          <w:szCs w:val="22"/>
        </w:rPr>
        <w:t>“</w:t>
      </w:r>
      <w:r w:rsidR="00FD2931" w:rsidRPr="00542FA6">
        <w:rPr>
          <w:rFonts w:ascii="Palatino Linotype" w:hAnsi="Palatino Linotype" w:cs="Tahoma"/>
          <w:bCs/>
          <w:i/>
          <w:szCs w:val="22"/>
        </w:rPr>
        <w:t xml:space="preserve">La autoridad municipal de tultepec no proporcionó la informacion solicitada: QUIERO CONOCER CUANTAS QUEJAS Y DENUNCIAS VECINALES TUVO DE CONOCIMIENTO EL MUNICIPIO DE TULTEPEC DURANTE EL AÑO 2024 RELATIVAS AL FUNCIONAMIENTO Y PROBLEMÁTICA QUE HA GENERADO LA NAVE INDUSTRIAL UTILIZADA COMO TALLER DE HOJALATERÍA Y PINTURA QUE SE UBICA EN LA CALLE 8ª. AVENIDA MORELOS ENTRE LAS CALLES DE LOS PARAJES Y DE LOS DEPORTES, CASI FRENTE A LA CERRADA EL CORRALITO, EN LA COLONIA XACOPINCA, MUNICIPIO DE TULTEPEC, ESTADO DE MÉXICO, PARA MAYOR REFERENCIA CON FACHADA DE COLOR BLANCO, SIN RAZÓN SOCIAL VISIBLE AL EXTERIOR. DERIVADO DE ESTAS QUEJAS Y DENUNCIAS VECINALES GENERADAS POR LA NAVE INDUSTRIAL UTILIZADA COMO TALLER DE HOJALATERIA Y PINTURA, CUALES FUERON LAS ACCIONES Y RESULTADOS OBTENIDOS POR EL MUNICIPIO DE TULTEPEC. CUANTAS VISITAS DOMICILIARIAS HA REALIZADO LA </w:t>
      </w:r>
      <w:r w:rsidR="00FD2931" w:rsidRPr="00542FA6">
        <w:rPr>
          <w:rFonts w:ascii="Palatino Linotype" w:hAnsi="Palatino Linotype" w:cs="Tahoma"/>
          <w:bCs/>
          <w:i/>
          <w:szCs w:val="22"/>
        </w:rPr>
        <w:lastRenderedPageBreak/>
        <w:t xml:space="preserve">AUTORIDAD MUNICIPAL DE TULTEPEC Y CUALES FUERON SUS RESULTADOS RELATIVOS A LA NAVE INDUSTRIAL UTILIZADA COMO TALLER DE HOJALATERIA Y PINTURA. LA NAVE INDUSTRIAL UTILIZADA COMO TALLER DE HOJALATERIA Y PINTURA ACTUALMENTE TIENE LA LICENCIA DE FUNCIONAMIENTO CORRESPONDIENTES VIGENTE. LA NAVE INDUSTRIAL UTILIZADA COMO TALLER DE HOJALATERIA Y PINTURA, CUMPLE CON LAS DISPOSICIONES DE PROTECCION CIVIL, LAS NORMAS ESTABLECIDAS EN LA LEY DE COMPETITIVIDAD Y ORDENAMIENTO COMERCIAL DEL ESTADO DE MÉXICO, TIENE EL DICTAMEN DE FACTIBILIDAD DE IMPACTO SANITARIO Y LA LICENCIA DE USO DE SUELO ES COMPATIBLE CON LA ACTIVIDAD ECONOMICA DE HOJALATERIA Y PINTURA. CUAL ES EL MOTIVO Y FUNDAMENTO LEGAL POR EL CUAL AL EXTERIOR DE LAS INSTALACIONES DE LA NAVE INDUSTRIAL DE TALLER DE HOJALATERIA Y PINTURA, LA AUTORIDAD MUNICIPAL NO HA RETIRADO UN VEHICULO ABANDONADO DE LA VIA PUBLICA DESDE HACE MAS DE UN AÑO, MARCA HONDA, COLOR ROJO, PLACAS DE CIRCULACION NLW4295. LA DUEÑA DEL INMUEBLE QUE RENTA LA NAVE INDUSTRIAL UTILIZADA COMO TALLER DE HOJALATERIA Y PINTURA, TIENE ALGUN PARENTEZO FAMILIAR O CONSANGUINEO CON ALGUN DIRECTOR QUE TRABAJE EN EL MUNICIPIO DE TULTEPEC. </w:t>
      </w:r>
      <w:r w:rsidR="00E55401" w:rsidRPr="00542FA6">
        <w:rPr>
          <w:rFonts w:ascii="Palatino Linotype" w:hAnsi="Palatino Linotype" w:cs="Tahoma"/>
          <w:bCs/>
          <w:i/>
          <w:szCs w:val="22"/>
        </w:rPr>
        <w:t>"</w:t>
      </w:r>
    </w:p>
    <w:p w14:paraId="6A1DCED4" w14:textId="77777777" w:rsidR="00CE2F19" w:rsidRPr="00542FA6" w:rsidRDefault="00CE2F19" w:rsidP="00CE2F19">
      <w:pPr>
        <w:spacing w:line="360" w:lineRule="auto"/>
        <w:ind w:left="567" w:right="539"/>
        <w:contextualSpacing/>
        <w:jc w:val="both"/>
        <w:rPr>
          <w:rFonts w:ascii="Palatino Linotype" w:hAnsi="Palatino Linotype" w:cs="Tahoma"/>
          <w:bCs/>
          <w:szCs w:val="22"/>
        </w:rPr>
      </w:pPr>
    </w:p>
    <w:p w14:paraId="14949813" w14:textId="77777777" w:rsidR="00CE2F19" w:rsidRPr="00542FA6" w:rsidRDefault="00CE2F19" w:rsidP="00CE2F19">
      <w:pPr>
        <w:spacing w:line="360" w:lineRule="auto"/>
        <w:ind w:left="567" w:right="539"/>
        <w:contextualSpacing/>
        <w:jc w:val="both"/>
        <w:rPr>
          <w:rFonts w:ascii="Palatino Linotype" w:hAnsi="Palatino Linotype" w:cs="Tahoma"/>
          <w:b/>
          <w:bCs/>
          <w:szCs w:val="22"/>
        </w:rPr>
      </w:pPr>
      <w:r w:rsidRPr="00542FA6">
        <w:rPr>
          <w:rFonts w:ascii="Palatino Linotype" w:hAnsi="Palatino Linotype" w:cs="Tahoma"/>
          <w:b/>
          <w:bCs/>
          <w:szCs w:val="22"/>
        </w:rPr>
        <w:t>RAZONES O MOTIVOS DE LA INCONFORMIDAD</w:t>
      </w:r>
    </w:p>
    <w:p w14:paraId="239ACA73" w14:textId="7EAF3CF8" w:rsidR="00CE2F19" w:rsidRPr="00542FA6" w:rsidRDefault="00CE2F19" w:rsidP="00CE2F19">
      <w:pPr>
        <w:spacing w:line="360" w:lineRule="auto"/>
        <w:ind w:left="567" w:right="539"/>
        <w:contextualSpacing/>
        <w:jc w:val="both"/>
        <w:rPr>
          <w:rFonts w:ascii="Palatino Linotype" w:hAnsi="Palatino Linotype" w:cs="Tahoma"/>
          <w:bCs/>
          <w:i/>
          <w:szCs w:val="24"/>
        </w:rPr>
      </w:pPr>
      <w:r w:rsidRPr="00542FA6">
        <w:rPr>
          <w:rFonts w:ascii="Palatino Linotype" w:hAnsi="Palatino Linotype" w:cs="Tahoma"/>
          <w:bCs/>
          <w:i/>
          <w:szCs w:val="24"/>
        </w:rPr>
        <w:t>“</w:t>
      </w:r>
      <w:bookmarkStart w:id="5" w:name="_Hlk181699048"/>
      <w:r w:rsidR="00FD2931" w:rsidRPr="00542FA6">
        <w:rPr>
          <w:rFonts w:ascii="Palatino Linotype" w:hAnsi="Palatino Linotype" w:cs="Tahoma"/>
          <w:bCs/>
          <w:i/>
          <w:szCs w:val="24"/>
        </w:rPr>
        <w:t>La autoridad municipal de tultepec no proporciona la informacion solicitada, como se puede apreciar claramente en los documentos anexos al presente recurso de revision.</w:t>
      </w:r>
      <w:r w:rsidRPr="00542FA6">
        <w:rPr>
          <w:rFonts w:ascii="Palatino Linotype" w:hAnsi="Palatino Linotype" w:cs="Tahoma"/>
          <w:bCs/>
          <w:i/>
          <w:szCs w:val="24"/>
        </w:rPr>
        <w:t>”</w:t>
      </w:r>
      <w:r w:rsidR="007E3047" w:rsidRPr="00542FA6">
        <w:rPr>
          <w:rFonts w:ascii="Palatino Linotype" w:hAnsi="Palatino Linotype" w:cs="Tahoma"/>
          <w:bCs/>
          <w:i/>
          <w:szCs w:val="24"/>
        </w:rPr>
        <w:t xml:space="preserve"> </w:t>
      </w:r>
      <w:r w:rsidR="007E3047" w:rsidRPr="00542FA6">
        <w:rPr>
          <w:rFonts w:ascii="Palatino Linotype" w:hAnsi="Palatino Linotype" w:cs="Tahoma"/>
          <w:bCs/>
          <w:i/>
          <w:szCs w:val="22"/>
        </w:rPr>
        <w:t>(Sic)</w:t>
      </w:r>
      <w:r w:rsidR="00D63A43" w:rsidRPr="00542FA6">
        <w:rPr>
          <w:rFonts w:ascii="Palatino Linotype" w:hAnsi="Palatino Linotype" w:cs="Tahoma"/>
          <w:bCs/>
          <w:i/>
          <w:szCs w:val="22"/>
        </w:rPr>
        <w:t>.</w:t>
      </w:r>
    </w:p>
    <w:p w14:paraId="01D171B6" w14:textId="77777777" w:rsidR="00F76459" w:rsidRPr="00542FA6" w:rsidRDefault="00F76459" w:rsidP="00342378">
      <w:pPr>
        <w:spacing w:line="360" w:lineRule="auto"/>
        <w:ind w:right="539"/>
        <w:contextualSpacing/>
        <w:jc w:val="both"/>
        <w:rPr>
          <w:rFonts w:ascii="Palatino Linotype" w:hAnsi="Palatino Linotype" w:cs="Tahoma"/>
          <w:bCs/>
          <w:iCs/>
          <w:sz w:val="22"/>
          <w:szCs w:val="22"/>
        </w:rPr>
      </w:pPr>
    </w:p>
    <w:p w14:paraId="04556470" w14:textId="564274C3" w:rsidR="00342378" w:rsidRPr="00542FA6" w:rsidRDefault="00F76459" w:rsidP="00F76459">
      <w:pPr>
        <w:spacing w:line="360" w:lineRule="auto"/>
        <w:ind w:right="-28"/>
        <w:contextualSpacing/>
        <w:jc w:val="both"/>
        <w:rPr>
          <w:rFonts w:ascii="Palatino Linotype" w:hAnsi="Palatino Linotype" w:cs="Tahoma"/>
          <w:bCs/>
          <w:iCs/>
          <w:sz w:val="22"/>
          <w:szCs w:val="22"/>
        </w:rPr>
      </w:pPr>
      <w:r w:rsidRPr="00542FA6">
        <w:rPr>
          <w:rFonts w:ascii="Palatino Linotype" w:hAnsi="Palatino Linotype" w:cs="Tahoma"/>
          <w:bCs/>
          <w:iCs/>
          <w:sz w:val="22"/>
          <w:szCs w:val="22"/>
        </w:rPr>
        <w:t>El particular adjuntó el oficio que le fue proporcionado en respuesta, así como un escrito en el que plasmó su solicitud de nueva cuenta.</w:t>
      </w:r>
    </w:p>
    <w:p w14:paraId="0F53D2B8" w14:textId="77777777" w:rsidR="00F76459" w:rsidRPr="00542FA6" w:rsidRDefault="00F76459" w:rsidP="00F76459">
      <w:pPr>
        <w:spacing w:line="360" w:lineRule="auto"/>
        <w:ind w:right="-28"/>
        <w:contextualSpacing/>
        <w:jc w:val="both"/>
        <w:rPr>
          <w:rFonts w:ascii="Palatino Linotype" w:hAnsi="Palatino Linotype" w:cs="Tahoma"/>
          <w:bCs/>
          <w:iCs/>
          <w:sz w:val="22"/>
          <w:szCs w:val="22"/>
        </w:rPr>
      </w:pPr>
    </w:p>
    <w:p w14:paraId="5AFADB2D" w14:textId="091BCCEE" w:rsidR="009A7587" w:rsidRPr="00542FA6" w:rsidRDefault="00FD2931" w:rsidP="00342378">
      <w:pPr>
        <w:pStyle w:val="Ttulo2"/>
        <w:rPr>
          <w:rFonts w:ascii="Palatino Linotype" w:eastAsia="Batang" w:hAnsi="Palatino Linotype" w:cs="Tahoma"/>
          <w:b/>
          <w:bCs/>
          <w:color w:val="auto"/>
          <w:sz w:val="22"/>
          <w:szCs w:val="22"/>
        </w:rPr>
      </w:pPr>
      <w:bookmarkStart w:id="6" w:name="_Toc210316496"/>
      <w:bookmarkEnd w:id="5"/>
      <w:r w:rsidRPr="00542FA6">
        <w:rPr>
          <w:rStyle w:val="Ttulo2Car"/>
          <w:rFonts w:ascii="Palatino Linotype" w:hAnsi="Palatino Linotype"/>
          <w:b/>
          <w:color w:val="auto"/>
          <w:sz w:val="22"/>
          <w:szCs w:val="22"/>
        </w:rPr>
        <w:t>I</w:t>
      </w:r>
      <w:r w:rsidR="00FF1049" w:rsidRPr="00542FA6">
        <w:rPr>
          <w:rStyle w:val="Ttulo2Car"/>
          <w:rFonts w:ascii="Palatino Linotype" w:hAnsi="Palatino Linotype"/>
          <w:b/>
          <w:color w:val="auto"/>
          <w:sz w:val="22"/>
          <w:szCs w:val="22"/>
        </w:rPr>
        <w:t>V</w:t>
      </w:r>
      <w:r w:rsidR="009A7587" w:rsidRPr="00542FA6">
        <w:rPr>
          <w:rStyle w:val="Ttulo2Car"/>
          <w:rFonts w:ascii="Palatino Linotype" w:hAnsi="Palatino Linotype"/>
          <w:b/>
          <w:color w:val="auto"/>
          <w:sz w:val="22"/>
          <w:szCs w:val="22"/>
        </w:rPr>
        <w:t>. Trámite del Recurso de Revisión ante el Instituto</w:t>
      </w:r>
      <w:bookmarkEnd w:id="6"/>
    </w:p>
    <w:p w14:paraId="64B739EB" w14:textId="77777777" w:rsidR="007E4927" w:rsidRPr="00542FA6" w:rsidRDefault="007E4927" w:rsidP="00FF426B">
      <w:pPr>
        <w:spacing w:line="360" w:lineRule="auto"/>
        <w:contextualSpacing/>
        <w:jc w:val="both"/>
        <w:rPr>
          <w:rFonts w:ascii="Palatino Linotype" w:eastAsia="Batang" w:hAnsi="Palatino Linotype" w:cs="Tahoma"/>
          <w:b/>
          <w:bCs/>
          <w:sz w:val="22"/>
          <w:szCs w:val="22"/>
        </w:rPr>
      </w:pPr>
    </w:p>
    <w:p w14:paraId="6435CDC7" w14:textId="325266C7" w:rsidR="00C950E3" w:rsidRPr="00542FA6" w:rsidRDefault="009A7587" w:rsidP="00FF426B">
      <w:pPr>
        <w:spacing w:line="360" w:lineRule="auto"/>
        <w:contextualSpacing/>
        <w:jc w:val="both"/>
        <w:rPr>
          <w:rFonts w:ascii="Palatino Linotype" w:eastAsia="Batang" w:hAnsi="Palatino Linotype" w:cs="Tahoma"/>
          <w:bCs/>
          <w:sz w:val="22"/>
          <w:szCs w:val="22"/>
        </w:rPr>
      </w:pPr>
      <w:r w:rsidRPr="00542FA6">
        <w:rPr>
          <w:rFonts w:ascii="Palatino Linotype" w:eastAsiaTheme="majorEastAsia" w:hAnsi="Palatino Linotype"/>
          <w:b/>
          <w:bCs/>
          <w:sz w:val="22"/>
          <w:szCs w:val="22"/>
        </w:rPr>
        <w:lastRenderedPageBreak/>
        <w:t>a) Turno del Recurso de Revisión</w:t>
      </w:r>
      <w:r w:rsidRPr="00542FA6">
        <w:rPr>
          <w:rFonts w:eastAsiaTheme="majorEastAsia"/>
          <w:b/>
          <w:bCs/>
        </w:rPr>
        <w:t>.</w:t>
      </w:r>
      <w:r w:rsidRPr="00542FA6">
        <w:rPr>
          <w:rFonts w:ascii="Palatino Linotype" w:eastAsia="Batang" w:hAnsi="Palatino Linotype" w:cs="Tahoma"/>
          <w:b/>
          <w:bCs/>
          <w:sz w:val="22"/>
          <w:szCs w:val="22"/>
        </w:rPr>
        <w:t xml:space="preserve"> </w:t>
      </w:r>
      <w:r w:rsidR="00A06844" w:rsidRPr="00542FA6">
        <w:rPr>
          <w:rFonts w:ascii="Palatino Linotype" w:eastAsia="Batang" w:hAnsi="Palatino Linotype" w:cs="Tahoma"/>
          <w:bCs/>
          <w:sz w:val="22"/>
          <w:szCs w:val="22"/>
        </w:rPr>
        <w:t xml:space="preserve">El </w:t>
      </w:r>
      <w:r w:rsidR="00F76459" w:rsidRPr="00542FA6">
        <w:rPr>
          <w:rFonts w:ascii="Palatino Linotype" w:hAnsi="Palatino Linotype" w:cs="Tahoma"/>
          <w:sz w:val="22"/>
          <w:szCs w:val="22"/>
        </w:rPr>
        <w:t>veintiuno de abril</w:t>
      </w:r>
      <w:r w:rsidR="006844B1" w:rsidRPr="00542FA6">
        <w:rPr>
          <w:rFonts w:ascii="Palatino Linotype" w:hAnsi="Palatino Linotype" w:cs="Tahoma"/>
          <w:sz w:val="22"/>
          <w:szCs w:val="22"/>
        </w:rPr>
        <w:t xml:space="preserve"> </w:t>
      </w:r>
      <w:r w:rsidR="00BF4B55" w:rsidRPr="00542FA6">
        <w:rPr>
          <w:rFonts w:ascii="Palatino Linotype" w:hAnsi="Palatino Linotype" w:cs="Tahoma"/>
          <w:sz w:val="22"/>
          <w:szCs w:val="22"/>
        </w:rPr>
        <w:t>de dos mil veinticinco</w:t>
      </w:r>
      <w:r w:rsidR="00A06844" w:rsidRPr="00542FA6">
        <w:rPr>
          <w:rFonts w:ascii="Palatino Linotype" w:eastAsia="Batang" w:hAnsi="Palatino Linotype" w:cs="Tahoma"/>
          <w:bCs/>
          <w:sz w:val="22"/>
          <w:szCs w:val="22"/>
        </w:rPr>
        <w:t xml:space="preserve">, </w:t>
      </w:r>
      <w:r w:rsidR="00D5699B" w:rsidRPr="00542FA6">
        <w:rPr>
          <w:rFonts w:ascii="Palatino Linotype" w:eastAsia="Batang" w:hAnsi="Palatino Linotype" w:cs="Tahoma"/>
          <w:bCs/>
          <w:sz w:val="22"/>
          <w:szCs w:val="22"/>
        </w:rPr>
        <w:t xml:space="preserve">el </w:t>
      </w:r>
      <w:r w:rsidR="00BB1F81" w:rsidRPr="00542FA6">
        <w:rPr>
          <w:rFonts w:ascii="Palatino Linotype" w:eastAsia="Batang" w:hAnsi="Palatino Linotype" w:cs="Tahoma"/>
          <w:bCs/>
          <w:sz w:val="22"/>
          <w:szCs w:val="22"/>
        </w:rPr>
        <w:t>SAIMEX</w:t>
      </w:r>
      <w:r w:rsidR="00D5699B" w:rsidRPr="00542FA6">
        <w:rPr>
          <w:rFonts w:ascii="Palatino Linotype" w:eastAsia="Batang" w:hAnsi="Palatino Linotype" w:cs="Tahoma"/>
          <w:bCs/>
          <w:sz w:val="22"/>
          <w:szCs w:val="22"/>
        </w:rPr>
        <w:t xml:space="preserve">, asignó el número de expediente </w:t>
      </w:r>
      <w:r w:rsidR="00F76459" w:rsidRPr="00542FA6">
        <w:rPr>
          <w:rFonts w:ascii="Palatino Linotype" w:eastAsia="Batang" w:hAnsi="Palatino Linotype" w:cs="Tahoma"/>
          <w:b/>
          <w:bCs/>
          <w:sz w:val="22"/>
          <w:szCs w:val="22"/>
        </w:rPr>
        <w:t>04461</w:t>
      </w:r>
      <w:r w:rsidR="00D5699B" w:rsidRPr="00542FA6">
        <w:rPr>
          <w:rFonts w:ascii="Palatino Linotype" w:eastAsia="Batang" w:hAnsi="Palatino Linotype" w:cs="Tahoma"/>
          <w:b/>
          <w:bCs/>
          <w:sz w:val="22"/>
          <w:szCs w:val="22"/>
        </w:rPr>
        <w:t>/INFOEM/IP/RR/202</w:t>
      </w:r>
      <w:r w:rsidR="00BF4B55" w:rsidRPr="00542FA6">
        <w:rPr>
          <w:rFonts w:ascii="Palatino Linotype" w:eastAsia="Batang" w:hAnsi="Palatino Linotype" w:cs="Tahoma"/>
          <w:b/>
          <w:bCs/>
          <w:sz w:val="22"/>
          <w:szCs w:val="22"/>
        </w:rPr>
        <w:t>5</w:t>
      </w:r>
      <w:r w:rsidR="00D5699B" w:rsidRPr="00542FA6">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542FA6">
        <w:rPr>
          <w:rFonts w:ascii="Palatino Linotype" w:eastAsia="Batang" w:hAnsi="Palatino Linotype" w:cs="Tahoma"/>
          <w:b/>
          <w:bCs/>
          <w:sz w:val="22"/>
          <w:szCs w:val="22"/>
        </w:rPr>
        <w:t>Comisionado Ponente Luis Gustavo Parra Noriega</w:t>
      </w:r>
      <w:r w:rsidR="00D5699B" w:rsidRPr="00542FA6">
        <w:rPr>
          <w:rFonts w:ascii="Palatino Linotype" w:eastAsia="Batang" w:hAnsi="Palatino Linotype" w:cs="Tahoma"/>
          <w:bCs/>
          <w:sz w:val="22"/>
          <w:szCs w:val="22"/>
        </w:rPr>
        <w:t>, para los efectos del artículo 185, fracción I</w:t>
      </w:r>
      <w:r w:rsidR="00BB1F81" w:rsidRPr="00542FA6">
        <w:rPr>
          <w:rFonts w:ascii="Palatino Linotype" w:eastAsia="Batang" w:hAnsi="Palatino Linotype" w:cs="Tahoma"/>
          <w:bCs/>
          <w:sz w:val="22"/>
          <w:szCs w:val="22"/>
        </w:rPr>
        <w:t>,</w:t>
      </w:r>
      <w:r w:rsidR="00D5699B" w:rsidRPr="00542FA6">
        <w:rPr>
          <w:rFonts w:ascii="Palatino Linotype" w:eastAsia="Batang" w:hAnsi="Palatino Linotype" w:cs="Tahoma"/>
          <w:bCs/>
          <w:sz w:val="22"/>
          <w:szCs w:val="22"/>
        </w:rPr>
        <w:t xml:space="preserve"> de la Ley de Transparencia y Acceso a la Información Pública del Estado de México y Municipios.</w:t>
      </w:r>
    </w:p>
    <w:p w14:paraId="7F242A39" w14:textId="77777777" w:rsidR="00D5699B" w:rsidRPr="00542FA6" w:rsidRDefault="00D5699B" w:rsidP="00FF426B">
      <w:pPr>
        <w:spacing w:line="360" w:lineRule="auto"/>
        <w:contextualSpacing/>
        <w:jc w:val="both"/>
        <w:rPr>
          <w:rFonts w:ascii="Palatino Linotype" w:eastAsia="Batang" w:hAnsi="Palatino Linotype" w:cs="Tahoma"/>
          <w:b/>
          <w:bCs/>
          <w:sz w:val="22"/>
          <w:szCs w:val="22"/>
        </w:rPr>
      </w:pPr>
    </w:p>
    <w:p w14:paraId="2974D23B" w14:textId="5B9BDB65" w:rsidR="00253937" w:rsidRPr="00542FA6" w:rsidRDefault="009A7587" w:rsidP="00FF426B">
      <w:pPr>
        <w:spacing w:line="360" w:lineRule="auto"/>
        <w:contextualSpacing/>
        <w:jc w:val="both"/>
        <w:rPr>
          <w:rFonts w:ascii="Palatino Linotype" w:hAnsi="Palatino Linotype" w:cs="Tahoma"/>
          <w:bCs/>
          <w:sz w:val="22"/>
          <w:szCs w:val="22"/>
          <w:lang w:val="es-ES_tradnl"/>
        </w:rPr>
      </w:pPr>
      <w:r w:rsidRPr="00542FA6">
        <w:rPr>
          <w:rFonts w:ascii="Palatino Linotype" w:eastAsiaTheme="majorEastAsia" w:hAnsi="Palatino Linotype"/>
          <w:b/>
          <w:bCs/>
          <w:sz w:val="22"/>
          <w:szCs w:val="22"/>
        </w:rPr>
        <w:t>b) Admisión del Recurso de Revisión.</w:t>
      </w:r>
      <w:r w:rsidRPr="00542FA6">
        <w:rPr>
          <w:rFonts w:ascii="Palatino Linotype" w:eastAsia="Batang" w:hAnsi="Palatino Linotype" w:cs="Tahoma"/>
          <w:b/>
          <w:bCs/>
          <w:sz w:val="22"/>
          <w:szCs w:val="22"/>
          <w:lang w:val="es-ES_tradnl"/>
        </w:rPr>
        <w:t xml:space="preserve"> </w:t>
      </w:r>
      <w:r w:rsidRPr="00542FA6">
        <w:rPr>
          <w:rFonts w:ascii="Palatino Linotype" w:hAnsi="Palatino Linotype" w:cs="Tahoma"/>
          <w:bCs/>
          <w:sz w:val="22"/>
          <w:szCs w:val="22"/>
        </w:rPr>
        <w:t>El</w:t>
      </w:r>
      <w:r w:rsidR="00EB3A2C" w:rsidRPr="00542FA6">
        <w:rPr>
          <w:rFonts w:ascii="Palatino Linotype" w:hAnsi="Palatino Linotype" w:cs="Tahoma"/>
          <w:bCs/>
          <w:sz w:val="22"/>
          <w:szCs w:val="22"/>
        </w:rPr>
        <w:t xml:space="preserve"> </w:t>
      </w:r>
      <w:r w:rsidR="00954EDD" w:rsidRPr="00542FA6">
        <w:rPr>
          <w:rFonts w:ascii="Palatino Linotype" w:hAnsi="Palatino Linotype" w:cs="Tahoma"/>
          <w:bCs/>
          <w:sz w:val="22"/>
          <w:szCs w:val="22"/>
        </w:rPr>
        <w:t>veinti</w:t>
      </w:r>
      <w:r w:rsidR="00F76459" w:rsidRPr="00542FA6">
        <w:rPr>
          <w:rFonts w:ascii="Palatino Linotype" w:hAnsi="Palatino Linotype" w:cs="Tahoma"/>
          <w:bCs/>
          <w:sz w:val="22"/>
          <w:szCs w:val="22"/>
        </w:rPr>
        <w:t xml:space="preserve">cinco de abril </w:t>
      </w:r>
      <w:r w:rsidR="00BF4B55" w:rsidRPr="00542FA6">
        <w:rPr>
          <w:rFonts w:ascii="Palatino Linotype" w:hAnsi="Palatino Linotype" w:cs="Tahoma"/>
          <w:bCs/>
          <w:sz w:val="22"/>
          <w:szCs w:val="22"/>
        </w:rPr>
        <w:t>de dos mil veinticinco</w:t>
      </w:r>
      <w:r w:rsidRPr="00542FA6">
        <w:rPr>
          <w:rFonts w:ascii="Palatino Linotype" w:hAnsi="Palatino Linotype" w:cs="Tahoma"/>
          <w:bCs/>
          <w:sz w:val="22"/>
          <w:szCs w:val="22"/>
        </w:rPr>
        <w:t xml:space="preserve">, </w:t>
      </w:r>
      <w:r w:rsidR="001F787A" w:rsidRPr="00542FA6">
        <w:rPr>
          <w:rFonts w:ascii="Palatino Linotype" w:hAnsi="Palatino Linotype" w:cs="Tahoma"/>
          <w:bCs/>
          <w:sz w:val="22"/>
          <w:szCs w:val="22"/>
        </w:rPr>
        <w:t xml:space="preserve">se acordó la admisión del </w:t>
      </w:r>
      <w:r w:rsidR="001F787A" w:rsidRPr="00542FA6">
        <w:rPr>
          <w:rFonts w:ascii="Palatino Linotype" w:hAnsi="Palatino Linotype" w:cs="Tahoma"/>
          <w:bCs/>
          <w:sz w:val="22"/>
          <w:szCs w:val="22"/>
          <w:lang w:val="es-ES_tradnl"/>
        </w:rPr>
        <w:t xml:space="preserve">Recurso de Revisión interpuesto por el Recurrente en contra del </w:t>
      </w:r>
      <w:r w:rsidR="001F787A" w:rsidRPr="00542FA6">
        <w:rPr>
          <w:rFonts w:ascii="Palatino Linotype" w:hAnsi="Palatino Linotype" w:cs="Tahoma"/>
          <w:b/>
          <w:bCs/>
          <w:sz w:val="22"/>
          <w:szCs w:val="22"/>
          <w:lang w:val="es-ES_tradnl"/>
        </w:rPr>
        <w:t>Sujeto Obligado</w:t>
      </w:r>
      <w:r w:rsidR="001F787A" w:rsidRPr="00542FA6">
        <w:rPr>
          <w:rFonts w:ascii="Palatino Linotype" w:hAnsi="Palatino Linotype" w:cs="Tahoma"/>
          <w:bCs/>
          <w:sz w:val="22"/>
          <w:szCs w:val="22"/>
          <w:lang w:val="es-ES_tradnl"/>
        </w:rPr>
        <w:t>, en términos del artículo 185, fracciones I, II y IV</w:t>
      </w:r>
      <w:r w:rsidR="00BB1F81" w:rsidRPr="00542FA6">
        <w:rPr>
          <w:rFonts w:ascii="Palatino Linotype" w:hAnsi="Palatino Linotype" w:cs="Tahoma"/>
          <w:bCs/>
          <w:sz w:val="22"/>
          <w:szCs w:val="22"/>
          <w:lang w:val="es-ES_tradnl"/>
        </w:rPr>
        <w:t>,</w:t>
      </w:r>
      <w:r w:rsidR="001F787A" w:rsidRPr="00542FA6">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542FA6">
        <w:rPr>
          <w:rFonts w:ascii="Palatino Linotype" w:hAnsi="Palatino Linotype" w:cs="Tahoma"/>
          <w:bCs/>
          <w:sz w:val="22"/>
          <w:szCs w:val="22"/>
          <w:lang w:val="es-ES_tradnl"/>
        </w:rPr>
        <w:t>o a las partes el mismo día</w:t>
      </w:r>
      <w:r w:rsidR="001F787A" w:rsidRPr="00542FA6">
        <w:rPr>
          <w:rFonts w:ascii="Palatino Linotype" w:hAnsi="Palatino Linotype" w:cs="Tahoma"/>
          <w:bCs/>
          <w:sz w:val="22"/>
          <w:szCs w:val="22"/>
          <w:lang w:val="es-ES_tradnl"/>
        </w:rPr>
        <w:t xml:space="preserve"> a través del </w:t>
      </w:r>
      <w:r w:rsidR="00BB1F81" w:rsidRPr="00542FA6">
        <w:rPr>
          <w:rFonts w:ascii="Palatino Linotype" w:hAnsi="Palatino Linotype" w:cs="Tahoma"/>
          <w:bCs/>
          <w:sz w:val="22"/>
          <w:szCs w:val="22"/>
          <w:lang w:val="es-ES_tradnl"/>
        </w:rPr>
        <w:t>SAIMEX</w:t>
      </w:r>
      <w:r w:rsidR="001F787A" w:rsidRPr="00542FA6">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01B1EF4A" w14:textId="77777777" w:rsidR="00253937" w:rsidRPr="00542FA6" w:rsidRDefault="00253937" w:rsidP="00FF426B">
      <w:pPr>
        <w:spacing w:line="360" w:lineRule="auto"/>
        <w:contextualSpacing/>
        <w:jc w:val="both"/>
        <w:rPr>
          <w:rFonts w:ascii="Palatino Linotype" w:hAnsi="Palatino Linotype" w:cs="Tahoma"/>
          <w:bCs/>
          <w:sz w:val="22"/>
          <w:szCs w:val="22"/>
          <w:lang w:val="es-ES_tradnl"/>
        </w:rPr>
      </w:pPr>
    </w:p>
    <w:p w14:paraId="68FA6C62" w14:textId="77777777" w:rsidR="00F76459" w:rsidRPr="00542FA6" w:rsidRDefault="00F76459" w:rsidP="00F76459">
      <w:pPr>
        <w:spacing w:line="360" w:lineRule="auto"/>
        <w:jc w:val="both"/>
        <w:rPr>
          <w:rFonts w:ascii="Palatino Linotype" w:hAnsi="Palatino Linotype" w:cs="Tahoma"/>
          <w:sz w:val="22"/>
          <w:szCs w:val="22"/>
        </w:rPr>
      </w:pPr>
      <w:r w:rsidRPr="00542FA6">
        <w:rPr>
          <w:rFonts w:ascii="Palatino Linotype" w:hAnsi="Palatino Linotype" w:cs="Tahoma"/>
          <w:b/>
          <w:color w:val="000000" w:themeColor="text1"/>
          <w:sz w:val="22"/>
          <w:szCs w:val="22"/>
        </w:rPr>
        <w:t>c)</w:t>
      </w:r>
      <w:r w:rsidRPr="00542FA6">
        <w:rPr>
          <w:rFonts w:ascii="Palatino Linotype" w:hAnsi="Palatino Linotype" w:cs="Tahoma"/>
          <w:color w:val="000000" w:themeColor="text1"/>
          <w:sz w:val="22"/>
          <w:szCs w:val="22"/>
          <w:lang w:val="es-ES_tradnl"/>
        </w:rPr>
        <w:t xml:space="preserve"> </w:t>
      </w:r>
      <w:r w:rsidRPr="00542FA6">
        <w:rPr>
          <w:rFonts w:ascii="Palatino Linotype" w:hAnsi="Palatino Linotype" w:cs="Tahoma"/>
          <w:b/>
          <w:sz w:val="22"/>
          <w:szCs w:val="22"/>
          <w:lang w:val="es-ES_tradnl"/>
        </w:rPr>
        <w:t xml:space="preserve"> Informe Justificado. </w:t>
      </w:r>
      <w:r w:rsidRPr="00542FA6">
        <w:rPr>
          <w:rFonts w:ascii="Palatino Linotype" w:hAnsi="Palatino Linotype" w:cs="Tahoma"/>
          <w:iCs/>
          <w:sz w:val="22"/>
          <w:szCs w:val="22"/>
          <w:lang w:val="es-ES"/>
        </w:rPr>
        <w:t>El Sujeto Obligado fue omiso en realizar manifestación alguna</w:t>
      </w:r>
      <w:r w:rsidRPr="00542FA6">
        <w:rPr>
          <w:rFonts w:ascii="Palatino Linotype" w:hAnsi="Palatino Linotype" w:cs="Tahoma"/>
          <w:sz w:val="22"/>
          <w:szCs w:val="22"/>
        </w:rPr>
        <w:t>.</w:t>
      </w:r>
    </w:p>
    <w:p w14:paraId="6A1CD061" w14:textId="77777777" w:rsidR="00F76459" w:rsidRPr="00542FA6" w:rsidRDefault="00F76459" w:rsidP="00F76459">
      <w:pPr>
        <w:spacing w:line="360" w:lineRule="auto"/>
        <w:jc w:val="both"/>
        <w:rPr>
          <w:rFonts w:ascii="Palatino Linotype" w:hAnsi="Palatino Linotype" w:cs="Tahoma"/>
          <w:sz w:val="22"/>
          <w:szCs w:val="22"/>
        </w:rPr>
      </w:pPr>
    </w:p>
    <w:p w14:paraId="6E72FED7" w14:textId="77777777" w:rsidR="00F76459" w:rsidRPr="00542FA6" w:rsidRDefault="00F76459" w:rsidP="00F76459">
      <w:pPr>
        <w:spacing w:line="360" w:lineRule="auto"/>
        <w:jc w:val="both"/>
        <w:rPr>
          <w:rFonts w:ascii="Palatino Linotype" w:hAnsi="Palatino Linotype" w:cs="Tahoma"/>
          <w:bCs/>
          <w:i/>
        </w:rPr>
      </w:pPr>
      <w:r w:rsidRPr="00542FA6">
        <w:rPr>
          <w:rFonts w:ascii="Palatino Linotype" w:hAnsi="Palatino Linotype" w:cs="Tahoma"/>
          <w:b/>
          <w:sz w:val="22"/>
          <w:szCs w:val="22"/>
        </w:rPr>
        <w:t xml:space="preserve">d) Manifestaciones del Recurrente: </w:t>
      </w:r>
      <w:r w:rsidRPr="00542FA6">
        <w:rPr>
          <w:rFonts w:ascii="Palatino Linotype" w:hAnsi="Palatino Linotype" w:cs="Tahoma"/>
          <w:sz w:val="22"/>
          <w:szCs w:val="22"/>
        </w:rPr>
        <w:t>EL Particular fue omiso en realizar manifestación alguna.</w:t>
      </w:r>
    </w:p>
    <w:p w14:paraId="7C4D5654" w14:textId="77777777" w:rsidR="00DF22DA" w:rsidRPr="00542FA6" w:rsidRDefault="00DF22DA" w:rsidP="00DF22DA">
      <w:pPr>
        <w:spacing w:line="360" w:lineRule="auto"/>
        <w:jc w:val="both"/>
        <w:rPr>
          <w:rFonts w:ascii="Palatino Linotype" w:eastAsia="Batang" w:hAnsi="Palatino Linotype" w:cs="Tahoma"/>
          <w:bCs/>
          <w:sz w:val="22"/>
          <w:szCs w:val="22"/>
        </w:rPr>
      </w:pPr>
    </w:p>
    <w:p w14:paraId="4A3DE393" w14:textId="37208CA9" w:rsidR="00FE0087" w:rsidRPr="00542FA6" w:rsidRDefault="00DF22DA" w:rsidP="00FE0087">
      <w:pPr>
        <w:tabs>
          <w:tab w:val="left" w:pos="3261"/>
        </w:tabs>
        <w:spacing w:line="360" w:lineRule="auto"/>
        <w:contextualSpacing/>
        <w:jc w:val="both"/>
        <w:rPr>
          <w:rFonts w:ascii="Palatino Linotype" w:hAnsi="Palatino Linotype" w:cs="Tahoma"/>
          <w:sz w:val="22"/>
          <w:szCs w:val="22"/>
        </w:rPr>
      </w:pPr>
      <w:r w:rsidRPr="00542FA6">
        <w:rPr>
          <w:rFonts w:ascii="Palatino Linotype" w:eastAsiaTheme="majorEastAsia" w:hAnsi="Palatino Linotype"/>
          <w:b/>
          <w:bCs/>
          <w:sz w:val="22"/>
          <w:szCs w:val="22"/>
        </w:rPr>
        <w:t>e</w:t>
      </w:r>
      <w:r w:rsidR="00FE0087" w:rsidRPr="00542FA6">
        <w:rPr>
          <w:rFonts w:ascii="Palatino Linotype" w:eastAsiaTheme="majorEastAsia" w:hAnsi="Palatino Linotype"/>
          <w:b/>
          <w:bCs/>
          <w:sz w:val="22"/>
          <w:szCs w:val="22"/>
        </w:rPr>
        <w:t>) Ampliación de plazo.</w:t>
      </w:r>
      <w:r w:rsidR="00FE0087" w:rsidRPr="00542FA6">
        <w:rPr>
          <w:rFonts w:ascii="Palatino Linotype" w:hAnsi="Palatino Linotype" w:cs="Tahoma"/>
          <w:b/>
          <w:bCs/>
          <w:sz w:val="22"/>
          <w:szCs w:val="22"/>
        </w:rPr>
        <w:t xml:space="preserve"> </w:t>
      </w:r>
      <w:r w:rsidR="00FE0087" w:rsidRPr="00542FA6">
        <w:rPr>
          <w:rFonts w:ascii="Palatino Linotype" w:hAnsi="Palatino Linotype" w:cs="Tahoma"/>
          <w:sz w:val="22"/>
          <w:szCs w:val="22"/>
        </w:rPr>
        <w:t xml:space="preserve">El </w:t>
      </w:r>
      <w:r w:rsidR="00D3488B" w:rsidRPr="00542FA6">
        <w:rPr>
          <w:rFonts w:ascii="Palatino Linotype" w:hAnsi="Palatino Linotype" w:cs="Tahoma"/>
          <w:sz w:val="22"/>
          <w:szCs w:val="22"/>
        </w:rPr>
        <w:t>treinta</w:t>
      </w:r>
      <w:r w:rsidR="00F76459" w:rsidRPr="00542FA6">
        <w:rPr>
          <w:rFonts w:ascii="Palatino Linotype" w:hAnsi="Palatino Linotype" w:cs="Tahoma"/>
          <w:sz w:val="22"/>
          <w:szCs w:val="22"/>
        </w:rPr>
        <w:t xml:space="preserve"> de septiembre</w:t>
      </w:r>
      <w:r w:rsidR="00FE0087" w:rsidRPr="00542FA6">
        <w:rPr>
          <w:rFonts w:ascii="Palatino Linotype" w:hAnsi="Palatino Linotype" w:cs="Tahoma"/>
          <w:sz w:val="22"/>
          <w:szCs w:val="22"/>
        </w:rPr>
        <w:t xml:space="preserve"> de dos mil veinticinco, el Comisionado Ponente con fundamento en lo dispuesto por el artículo 181, párrafo tercero, de la Ley de Transparencia y Acceso a la Información Pública del Estado de México y Municipios, acordó ampliar </w:t>
      </w:r>
      <w:r w:rsidR="00DD71BF" w:rsidRPr="00542FA6">
        <w:rPr>
          <w:rFonts w:ascii="Palatino Linotype" w:hAnsi="Palatino Linotype" w:cs="Tahoma"/>
          <w:sz w:val="22"/>
          <w:szCs w:val="22"/>
        </w:rPr>
        <w:t xml:space="preserve">el término </w:t>
      </w:r>
      <w:r w:rsidR="00FE0087" w:rsidRPr="00542FA6">
        <w:rPr>
          <w:rFonts w:ascii="Palatino Linotype" w:hAnsi="Palatino Linotype" w:cs="Tahoma"/>
          <w:sz w:val="22"/>
          <w:szCs w:val="22"/>
        </w:rPr>
        <w:t>para resolver el Recurso de Revisión que nos ocupa; proveído que fue notificado a las partes mediante el SAIMEX.</w:t>
      </w:r>
    </w:p>
    <w:p w14:paraId="435063C8" w14:textId="77777777" w:rsidR="00FE0087" w:rsidRPr="00542FA6" w:rsidRDefault="00FE0087" w:rsidP="00FE0087">
      <w:pPr>
        <w:spacing w:line="360" w:lineRule="auto"/>
        <w:jc w:val="both"/>
        <w:rPr>
          <w:rFonts w:ascii="Palatino Linotype" w:hAnsi="Palatino Linotype" w:cs="Tahoma"/>
          <w:b/>
          <w:sz w:val="22"/>
          <w:szCs w:val="24"/>
        </w:rPr>
      </w:pPr>
    </w:p>
    <w:p w14:paraId="54D84F44" w14:textId="2B1D8631" w:rsidR="00ED5DF5" w:rsidRPr="00542FA6" w:rsidRDefault="00DF22DA" w:rsidP="00FF426B">
      <w:pPr>
        <w:spacing w:line="360" w:lineRule="auto"/>
        <w:jc w:val="both"/>
        <w:rPr>
          <w:rFonts w:ascii="Palatino Linotype" w:hAnsi="Palatino Linotype" w:cs="Tahoma"/>
          <w:sz w:val="22"/>
          <w:szCs w:val="22"/>
        </w:rPr>
      </w:pPr>
      <w:r w:rsidRPr="00542FA6">
        <w:rPr>
          <w:rFonts w:ascii="Palatino Linotype" w:eastAsiaTheme="majorEastAsia" w:hAnsi="Palatino Linotype"/>
          <w:b/>
          <w:bCs/>
          <w:sz w:val="22"/>
          <w:szCs w:val="22"/>
        </w:rPr>
        <w:lastRenderedPageBreak/>
        <w:t>f</w:t>
      </w:r>
      <w:r w:rsidR="003B0501" w:rsidRPr="00542FA6">
        <w:rPr>
          <w:rFonts w:ascii="Palatino Linotype" w:eastAsiaTheme="majorEastAsia" w:hAnsi="Palatino Linotype"/>
          <w:b/>
          <w:bCs/>
          <w:sz w:val="22"/>
          <w:szCs w:val="22"/>
        </w:rPr>
        <w:t>)</w:t>
      </w:r>
      <w:r w:rsidR="00815EC5" w:rsidRPr="00542FA6">
        <w:rPr>
          <w:rFonts w:ascii="Palatino Linotype" w:eastAsiaTheme="majorEastAsia" w:hAnsi="Palatino Linotype"/>
          <w:b/>
          <w:bCs/>
          <w:sz w:val="22"/>
          <w:szCs w:val="22"/>
        </w:rPr>
        <w:t xml:space="preserve"> </w:t>
      </w:r>
      <w:r w:rsidR="00ED5DF5" w:rsidRPr="00542FA6">
        <w:rPr>
          <w:rFonts w:ascii="Palatino Linotype" w:eastAsiaTheme="majorEastAsia" w:hAnsi="Palatino Linotype"/>
          <w:b/>
          <w:bCs/>
          <w:sz w:val="22"/>
          <w:szCs w:val="22"/>
        </w:rPr>
        <w:t>Cierre de instrucción</w:t>
      </w:r>
      <w:r w:rsidR="00ED5DF5" w:rsidRPr="00542FA6">
        <w:rPr>
          <w:rFonts w:ascii="Palatino Linotype" w:hAnsi="Palatino Linotype"/>
          <w:b/>
          <w:bCs/>
          <w:sz w:val="22"/>
          <w:szCs w:val="22"/>
        </w:rPr>
        <w:t>.</w:t>
      </w:r>
      <w:r w:rsidR="00ED5DF5" w:rsidRPr="00542FA6">
        <w:rPr>
          <w:rFonts w:ascii="Palatino Linotype" w:hAnsi="Palatino Linotype" w:cs="Tahoma"/>
          <w:b/>
          <w:bCs/>
          <w:sz w:val="24"/>
          <w:szCs w:val="24"/>
        </w:rPr>
        <w:t xml:space="preserve"> </w:t>
      </w:r>
      <w:r w:rsidR="00ED5DF5" w:rsidRPr="00542FA6">
        <w:rPr>
          <w:rFonts w:ascii="Palatino Linotype" w:hAnsi="Palatino Linotype" w:cs="Tahoma"/>
          <w:sz w:val="22"/>
          <w:szCs w:val="22"/>
        </w:rPr>
        <w:t>El</w:t>
      </w:r>
      <w:r w:rsidR="000F437A" w:rsidRPr="00542FA6">
        <w:rPr>
          <w:rFonts w:ascii="Palatino Linotype" w:hAnsi="Palatino Linotype" w:cs="Tahoma"/>
          <w:sz w:val="22"/>
          <w:szCs w:val="22"/>
        </w:rPr>
        <w:t xml:space="preserve"> </w:t>
      </w:r>
      <w:r w:rsidR="00D3488B" w:rsidRPr="00542FA6">
        <w:rPr>
          <w:rFonts w:ascii="Palatino Linotype" w:hAnsi="Palatino Linotype" w:cs="Tahoma"/>
          <w:sz w:val="22"/>
          <w:szCs w:val="22"/>
        </w:rPr>
        <w:t>treinta</w:t>
      </w:r>
      <w:r w:rsidR="00F76459" w:rsidRPr="00542FA6">
        <w:rPr>
          <w:rFonts w:ascii="Palatino Linotype" w:hAnsi="Palatino Linotype" w:cs="Tahoma"/>
          <w:sz w:val="22"/>
          <w:szCs w:val="22"/>
        </w:rPr>
        <w:t xml:space="preserve"> de septiembre</w:t>
      </w:r>
      <w:r w:rsidR="004D2877" w:rsidRPr="00542FA6">
        <w:rPr>
          <w:rFonts w:ascii="Palatino Linotype" w:hAnsi="Palatino Linotype" w:cs="Tahoma"/>
          <w:sz w:val="22"/>
          <w:szCs w:val="22"/>
        </w:rPr>
        <w:t xml:space="preserve"> </w:t>
      </w:r>
      <w:r w:rsidR="00E95147" w:rsidRPr="00542FA6">
        <w:rPr>
          <w:rFonts w:ascii="Palatino Linotype" w:hAnsi="Palatino Linotype" w:cs="Tahoma"/>
          <w:sz w:val="22"/>
          <w:szCs w:val="22"/>
        </w:rPr>
        <w:t>de dos mil veinti</w:t>
      </w:r>
      <w:r w:rsidR="00F93A36" w:rsidRPr="00542FA6">
        <w:rPr>
          <w:rFonts w:ascii="Palatino Linotype" w:hAnsi="Palatino Linotype" w:cs="Tahoma"/>
          <w:sz w:val="22"/>
          <w:szCs w:val="22"/>
        </w:rPr>
        <w:t>c</w:t>
      </w:r>
      <w:r w:rsidR="009C323D" w:rsidRPr="00542FA6">
        <w:rPr>
          <w:rFonts w:ascii="Palatino Linotype" w:hAnsi="Palatino Linotype" w:cs="Tahoma"/>
          <w:sz w:val="22"/>
          <w:szCs w:val="22"/>
        </w:rPr>
        <w:t>inco</w:t>
      </w:r>
      <w:r w:rsidR="00ED5DF5" w:rsidRPr="00542FA6">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542FA6">
        <w:rPr>
          <w:rFonts w:ascii="Palatino Linotype" w:hAnsi="Palatino Linotype" w:cs="Tahoma"/>
          <w:sz w:val="22"/>
          <w:szCs w:val="22"/>
        </w:rPr>
        <w:t>el mismo día</w:t>
      </w:r>
      <w:r w:rsidR="00ED5DF5" w:rsidRPr="00542FA6">
        <w:rPr>
          <w:rFonts w:ascii="Palatino Linotype" w:hAnsi="Palatino Linotype" w:cs="Tahoma"/>
          <w:sz w:val="22"/>
          <w:szCs w:val="22"/>
        </w:rPr>
        <w:t xml:space="preserve">, a través del </w:t>
      </w:r>
      <w:r w:rsidR="00BB1F81" w:rsidRPr="00542FA6">
        <w:rPr>
          <w:rFonts w:ascii="Palatino Linotype" w:hAnsi="Palatino Linotype" w:cs="Tahoma"/>
          <w:sz w:val="22"/>
          <w:szCs w:val="22"/>
          <w:lang w:val="es-ES"/>
        </w:rPr>
        <w:t>SAIMEX</w:t>
      </w:r>
      <w:r w:rsidR="00ED5DF5" w:rsidRPr="00542FA6">
        <w:rPr>
          <w:rFonts w:ascii="Palatino Linotype" w:hAnsi="Palatino Linotype" w:cs="Tahoma"/>
          <w:sz w:val="22"/>
          <w:szCs w:val="22"/>
        </w:rPr>
        <w:t>.</w:t>
      </w:r>
    </w:p>
    <w:p w14:paraId="0965BEBF" w14:textId="77777777" w:rsidR="0079675C" w:rsidRPr="00542FA6" w:rsidRDefault="0079675C" w:rsidP="00FF426B">
      <w:pPr>
        <w:spacing w:line="360" w:lineRule="auto"/>
        <w:jc w:val="both"/>
        <w:rPr>
          <w:rFonts w:ascii="Palatino Linotype" w:hAnsi="Palatino Linotype" w:cs="Tahoma"/>
          <w:sz w:val="22"/>
          <w:szCs w:val="22"/>
        </w:rPr>
      </w:pPr>
    </w:p>
    <w:p w14:paraId="1F534D1A" w14:textId="77777777" w:rsidR="004F2D88" w:rsidRPr="00542FA6" w:rsidRDefault="004F2D88" w:rsidP="00FF426B">
      <w:pPr>
        <w:spacing w:line="360" w:lineRule="auto"/>
        <w:contextualSpacing/>
        <w:jc w:val="both"/>
        <w:rPr>
          <w:rFonts w:ascii="Palatino Linotype" w:hAnsi="Palatino Linotype" w:cs="Tahoma"/>
          <w:color w:val="000000"/>
          <w:sz w:val="22"/>
          <w:szCs w:val="22"/>
        </w:rPr>
      </w:pPr>
      <w:r w:rsidRPr="00542FA6">
        <w:rPr>
          <w:rFonts w:ascii="Palatino Linotype" w:hAnsi="Palatino Linotype" w:cs="Tahoma"/>
          <w:color w:val="000000"/>
          <w:sz w:val="22"/>
          <w:szCs w:val="22"/>
        </w:rPr>
        <w:t xml:space="preserve">En </w:t>
      </w:r>
      <w:r w:rsidR="00367F82" w:rsidRPr="00542FA6">
        <w:rPr>
          <w:rFonts w:ascii="Palatino Linotype" w:hAnsi="Palatino Linotype" w:cs="Tahoma"/>
          <w:color w:val="000000"/>
          <w:sz w:val="22"/>
          <w:szCs w:val="22"/>
        </w:rPr>
        <w:t>razón de que fue debidamente su</w:t>
      </w:r>
      <w:r w:rsidRPr="00542FA6">
        <w:rPr>
          <w:rFonts w:ascii="Palatino Linotype" w:hAnsi="Palatino Linotype" w:cs="Tahoma"/>
          <w:color w:val="000000"/>
          <w:sz w:val="22"/>
          <w:szCs w:val="22"/>
        </w:rPr>
        <w:t xml:space="preserve">stanciado el expediente </w:t>
      </w:r>
      <w:r w:rsidR="00367F82" w:rsidRPr="00542FA6">
        <w:rPr>
          <w:rFonts w:ascii="Palatino Linotype" w:hAnsi="Palatino Linotype" w:cs="Tahoma"/>
          <w:color w:val="000000"/>
          <w:sz w:val="22"/>
          <w:szCs w:val="22"/>
        </w:rPr>
        <w:t xml:space="preserve">electrónico </w:t>
      </w:r>
      <w:r w:rsidRPr="00542FA6">
        <w:rPr>
          <w:rFonts w:ascii="Palatino Linotype" w:hAnsi="Palatino Linotype" w:cs="Tahoma"/>
          <w:color w:val="000000"/>
          <w:sz w:val="22"/>
          <w:szCs w:val="22"/>
        </w:rPr>
        <w:t>y no exist</w:t>
      </w:r>
      <w:r w:rsidR="00367F82" w:rsidRPr="00542FA6">
        <w:rPr>
          <w:rFonts w:ascii="Palatino Linotype" w:hAnsi="Palatino Linotype" w:cs="Tahoma"/>
          <w:color w:val="000000"/>
          <w:sz w:val="22"/>
          <w:szCs w:val="22"/>
        </w:rPr>
        <w:t>e</w:t>
      </w:r>
      <w:r w:rsidRPr="00542FA6">
        <w:rPr>
          <w:rFonts w:ascii="Palatino Linotype" w:hAnsi="Palatino Linotype" w:cs="Tahoma"/>
          <w:color w:val="000000"/>
          <w:sz w:val="22"/>
          <w:szCs w:val="22"/>
        </w:rPr>
        <w:t xml:space="preserve"> dilige</w:t>
      </w:r>
      <w:r w:rsidR="00367F82" w:rsidRPr="00542FA6">
        <w:rPr>
          <w:rFonts w:ascii="Palatino Linotype" w:hAnsi="Palatino Linotype" w:cs="Tahoma"/>
          <w:color w:val="000000"/>
          <w:sz w:val="22"/>
          <w:szCs w:val="22"/>
        </w:rPr>
        <w:t xml:space="preserve">ncia pendiente de desahogo, se </w:t>
      </w:r>
      <w:r w:rsidRPr="00542FA6">
        <w:rPr>
          <w:rFonts w:ascii="Palatino Linotype" w:hAnsi="Palatino Linotype" w:cs="Tahoma"/>
          <w:color w:val="000000"/>
          <w:sz w:val="22"/>
          <w:szCs w:val="22"/>
        </w:rPr>
        <w:t>emit</w:t>
      </w:r>
      <w:r w:rsidR="00367F82" w:rsidRPr="00542FA6">
        <w:rPr>
          <w:rFonts w:ascii="Palatino Linotype" w:hAnsi="Palatino Linotype" w:cs="Tahoma"/>
          <w:color w:val="000000"/>
          <w:sz w:val="22"/>
          <w:szCs w:val="22"/>
        </w:rPr>
        <w:t>e</w:t>
      </w:r>
      <w:r w:rsidRPr="00542FA6">
        <w:rPr>
          <w:rFonts w:ascii="Palatino Linotype" w:hAnsi="Palatino Linotype" w:cs="Tahoma"/>
          <w:color w:val="000000"/>
          <w:sz w:val="22"/>
          <w:szCs w:val="22"/>
        </w:rPr>
        <w:t xml:space="preserve"> la resolución que conforme a Derecho proceda, de acuerdo a l</w:t>
      </w:r>
      <w:r w:rsidR="009A620E" w:rsidRPr="00542FA6">
        <w:rPr>
          <w:rFonts w:ascii="Palatino Linotype" w:hAnsi="Palatino Linotype" w:cs="Tahoma"/>
          <w:color w:val="000000"/>
          <w:sz w:val="22"/>
          <w:szCs w:val="22"/>
        </w:rPr>
        <w:t>o</w:t>
      </w:r>
      <w:r w:rsidRPr="00542FA6">
        <w:rPr>
          <w:rFonts w:ascii="Palatino Linotype" w:hAnsi="Palatino Linotype" w:cs="Tahoma"/>
          <w:color w:val="000000"/>
          <w:sz w:val="22"/>
          <w:szCs w:val="22"/>
        </w:rPr>
        <w:t xml:space="preserve">s siguientes: </w:t>
      </w:r>
    </w:p>
    <w:p w14:paraId="59C19C43" w14:textId="77777777" w:rsidR="001C0C73" w:rsidRPr="00542FA6" w:rsidRDefault="001C0C73" w:rsidP="00FF426B">
      <w:pPr>
        <w:spacing w:line="360" w:lineRule="auto"/>
        <w:contextualSpacing/>
        <w:jc w:val="both"/>
        <w:rPr>
          <w:rFonts w:ascii="Palatino Linotype" w:hAnsi="Palatino Linotype" w:cs="Tahoma"/>
          <w:color w:val="000000"/>
          <w:sz w:val="22"/>
          <w:szCs w:val="22"/>
        </w:rPr>
      </w:pPr>
    </w:p>
    <w:p w14:paraId="73948A8E" w14:textId="77777777" w:rsidR="00EA4E4A" w:rsidRPr="00542FA6" w:rsidRDefault="00EA4E4A" w:rsidP="00342378">
      <w:pPr>
        <w:pStyle w:val="Ttulo1"/>
        <w:jc w:val="center"/>
        <w:rPr>
          <w:rFonts w:ascii="Palatino Linotype" w:hAnsi="Palatino Linotype"/>
          <w:b/>
          <w:color w:val="auto"/>
          <w:sz w:val="22"/>
          <w:szCs w:val="22"/>
        </w:rPr>
      </w:pPr>
      <w:bookmarkStart w:id="7" w:name="_Toc210316497"/>
      <w:r w:rsidRPr="00542FA6">
        <w:rPr>
          <w:rFonts w:ascii="Palatino Linotype" w:hAnsi="Palatino Linotype"/>
          <w:b/>
          <w:color w:val="auto"/>
          <w:sz w:val="22"/>
          <w:szCs w:val="22"/>
        </w:rPr>
        <w:t>C O N S I D E R A N D O S</w:t>
      </w:r>
      <w:bookmarkEnd w:id="7"/>
    </w:p>
    <w:p w14:paraId="24947016" w14:textId="77777777" w:rsidR="00EA4E4A" w:rsidRPr="00542FA6" w:rsidRDefault="00EA4E4A" w:rsidP="00FF426B">
      <w:pPr>
        <w:spacing w:line="360" w:lineRule="auto"/>
        <w:contextualSpacing/>
        <w:jc w:val="both"/>
        <w:rPr>
          <w:rFonts w:ascii="Palatino Linotype" w:hAnsi="Palatino Linotype" w:cs="Tahoma"/>
          <w:b/>
          <w:sz w:val="22"/>
          <w:szCs w:val="22"/>
        </w:rPr>
      </w:pPr>
    </w:p>
    <w:p w14:paraId="6D9CB144" w14:textId="77777777" w:rsidR="00EA4E4A" w:rsidRPr="00542FA6" w:rsidRDefault="00EA4E4A" w:rsidP="00342378">
      <w:pPr>
        <w:pStyle w:val="Ttulo2"/>
        <w:rPr>
          <w:rFonts w:ascii="Palatino Linotype" w:hAnsi="Palatino Linotype"/>
          <w:b/>
          <w:sz w:val="22"/>
          <w:szCs w:val="22"/>
        </w:rPr>
      </w:pPr>
      <w:bookmarkStart w:id="8" w:name="_Toc210316498"/>
      <w:r w:rsidRPr="00542FA6">
        <w:rPr>
          <w:rFonts w:ascii="Palatino Linotype" w:eastAsia="Calibri" w:hAnsi="Palatino Linotype"/>
          <w:b/>
          <w:color w:val="auto"/>
          <w:sz w:val="22"/>
          <w:szCs w:val="22"/>
          <w:lang w:eastAsia="es-MX"/>
        </w:rPr>
        <w:t xml:space="preserve">PRIMERO. </w:t>
      </w:r>
      <w:r w:rsidRPr="00542FA6">
        <w:rPr>
          <w:rFonts w:ascii="Palatino Linotype" w:hAnsi="Palatino Linotype"/>
          <w:b/>
          <w:color w:val="auto"/>
          <w:sz w:val="22"/>
          <w:szCs w:val="22"/>
        </w:rPr>
        <w:t>Competencia</w:t>
      </w:r>
      <w:bookmarkEnd w:id="8"/>
    </w:p>
    <w:p w14:paraId="2F495D2A" w14:textId="77777777" w:rsidR="00EA4E4A" w:rsidRPr="00542FA6"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2C87D79F" w14:textId="77777777" w:rsidR="005C0E48" w:rsidRPr="00542FA6" w:rsidRDefault="005C0E48" w:rsidP="005C0E48">
      <w:pPr>
        <w:spacing w:line="360" w:lineRule="auto"/>
        <w:jc w:val="both"/>
        <w:rPr>
          <w:rFonts w:ascii="Palatino Linotype" w:eastAsia="Calibri" w:hAnsi="Palatino Linotype" w:cs="Tahoma"/>
          <w:color w:val="000000"/>
          <w:sz w:val="22"/>
          <w:szCs w:val="22"/>
          <w:lang w:eastAsia="es-MX"/>
        </w:rPr>
      </w:pPr>
      <w:r w:rsidRPr="00542FA6">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r w:rsidR="004843AE" w:rsidRPr="00542FA6">
        <w:rPr>
          <w:rFonts w:ascii="Palatino Linotype" w:eastAsia="Calibri" w:hAnsi="Palatino Linotype" w:cs="Tahoma"/>
          <w:color w:val="000000"/>
          <w:sz w:val="22"/>
          <w:szCs w:val="22"/>
          <w:lang w:eastAsia="es-MX"/>
        </w:rPr>
        <w:t>trigésimo noveno, cuadragésimo y cuadragésimo primero</w:t>
      </w:r>
      <w:r w:rsidRPr="00542FA6">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267AD8D" w14:textId="77777777" w:rsidR="00F66601" w:rsidRPr="00542FA6" w:rsidRDefault="00F66601" w:rsidP="00FF426B">
      <w:pPr>
        <w:spacing w:line="360" w:lineRule="auto"/>
        <w:jc w:val="both"/>
        <w:rPr>
          <w:rFonts w:ascii="Palatino Linotype" w:hAnsi="Palatino Linotype" w:cs="Tahoma"/>
          <w:sz w:val="22"/>
          <w:szCs w:val="22"/>
          <w:shd w:val="clear" w:color="auto" w:fill="FFFFFF"/>
        </w:rPr>
      </w:pPr>
    </w:p>
    <w:p w14:paraId="0E79DC4F" w14:textId="77777777" w:rsidR="00CE0B4C" w:rsidRPr="00542FA6" w:rsidRDefault="00CE0B4C" w:rsidP="00342378">
      <w:pPr>
        <w:pStyle w:val="Ttulo2"/>
        <w:rPr>
          <w:rFonts w:ascii="Palatino Linotype" w:eastAsia="Calibri" w:hAnsi="Palatino Linotype"/>
          <w:b/>
          <w:color w:val="auto"/>
          <w:sz w:val="22"/>
          <w:szCs w:val="22"/>
          <w:lang w:eastAsia="es-MX"/>
        </w:rPr>
      </w:pPr>
      <w:bookmarkStart w:id="9" w:name="_Toc210316499"/>
      <w:r w:rsidRPr="00542FA6">
        <w:rPr>
          <w:rFonts w:ascii="Palatino Linotype" w:eastAsia="Calibri" w:hAnsi="Palatino Linotype"/>
          <w:b/>
          <w:color w:val="auto"/>
          <w:sz w:val="22"/>
          <w:szCs w:val="22"/>
          <w:lang w:eastAsia="es-MX"/>
        </w:rPr>
        <w:lastRenderedPageBreak/>
        <w:t>SEGUNDO. Causales de improcedencia y sobreseimiento</w:t>
      </w:r>
      <w:bookmarkEnd w:id="9"/>
    </w:p>
    <w:p w14:paraId="74056D55" w14:textId="77777777" w:rsidR="00566562" w:rsidRPr="00542FA6" w:rsidRDefault="00566562"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F403D49" w14:textId="77777777" w:rsidR="00CE0B4C" w:rsidRPr="00542FA6"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42FA6">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E7BC01C" w14:textId="77777777" w:rsidR="00CE0B4C" w:rsidRPr="00542FA6"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C85BA8D" w14:textId="77777777" w:rsidR="00CE0B4C" w:rsidRPr="00542FA6" w:rsidRDefault="00CE0B4C"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42FA6">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1529EE6" w14:textId="77777777" w:rsidR="00BF4B55" w:rsidRPr="00542FA6" w:rsidRDefault="00BF4B55" w:rsidP="00FF426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9A691B5" w14:textId="77777777" w:rsidR="00CE0B4C" w:rsidRPr="00542FA6" w:rsidRDefault="00CE0B4C" w:rsidP="00342378">
      <w:pPr>
        <w:pStyle w:val="Ttulo3"/>
        <w:rPr>
          <w:rFonts w:ascii="Palatino Linotype" w:eastAsia="Calibri" w:hAnsi="Palatino Linotype" w:cs="Arial"/>
          <w:b/>
          <w:color w:val="auto"/>
          <w:sz w:val="22"/>
          <w:szCs w:val="22"/>
          <w:lang w:eastAsia="es-ES_tradnl"/>
        </w:rPr>
      </w:pPr>
      <w:bookmarkStart w:id="10" w:name="_Toc210316500"/>
      <w:r w:rsidRPr="00542FA6">
        <w:rPr>
          <w:rFonts w:ascii="Palatino Linotype" w:eastAsia="Calibri" w:hAnsi="Palatino Linotype" w:cs="Arial"/>
          <w:b/>
          <w:color w:val="auto"/>
          <w:sz w:val="22"/>
          <w:szCs w:val="22"/>
          <w:lang w:eastAsia="es-ES_tradnl"/>
        </w:rPr>
        <w:t>Causales de sobreseimiento</w:t>
      </w:r>
      <w:bookmarkEnd w:id="10"/>
    </w:p>
    <w:p w14:paraId="76309069" w14:textId="77777777" w:rsidR="00CE0B4C" w:rsidRPr="00542FA6" w:rsidRDefault="00CE0B4C" w:rsidP="00FF426B">
      <w:pPr>
        <w:spacing w:line="360" w:lineRule="auto"/>
        <w:jc w:val="both"/>
        <w:rPr>
          <w:rFonts w:ascii="Palatino Linotype" w:eastAsia="Calibri" w:hAnsi="Palatino Linotype" w:cs="Tahoma"/>
          <w:sz w:val="22"/>
          <w:szCs w:val="22"/>
          <w:lang w:eastAsia="es-ES_tradnl"/>
        </w:rPr>
      </w:pPr>
    </w:p>
    <w:p w14:paraId="40210D2C" w14:textId="77777777" w:rsidR="00CE0B4C" w:rsidRPr="00542FA6" w:rsidRDefault="00CE0B4C" w:rsidP="00FF426B">
      <w:pPr>
        <w:spacing w:line="360" w:lineRule="auto"/>
        <w:jc w:val="both"/>
        <w:rPr>
          <w:rFonts w:ascii="Palatino Linotype" w:eastAsia="Calibri" w:hAnsi="Palatino Linotype" w:cs="Tahoma"/>
          <w:sz w:val="22"/>
          <w:szCs w:val="22"/>
          <w:lang w:eastAsia="es-ES_tradnl"/>
        </w:rPr>
      </w:pPr>
      <w:r w:rsidRPr="00542FA6">
        <w:rPr>
          <w:rFonts w:ascii="Palatino Linotype" w:eastAsia="Calibri" w:hAnsi="Palatino Linotype" w:cs="Tahoma"/>
          <w:sz w:val="22"/>
          <w:szCs w:val="22"/>
          <w:lang w:eastAsia="es-ES_tradnl"/>
        </w:rPr>
        <w:t>Por lo que hace a las causales de sobreseimiento, del análisis realizado por este Instituto, se advierte que</w:t>
      </w:r>
      <w:r w:rsidRPr="00542FA6">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542FA6">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w:t>
      </w:r>
      <w:r w:rsidRPr="00542FA6">
        <w:rPr>
          <w:rFonts w:ascii="Palatino Linotype" w:hAnsi="Palatino Linotype" w:cs="Tahoma"/>
          <w:sz w:val="22"/>
          <w:szCs w:val="22"/>
        </w:rPr>
        <w:lastRenderedPageBreak/>
        <w:t xml:space="preserve">o bien que el recurso de revisión hubiera quedado sin materia. </w:t>
      </w:r>
      <w:r w:rsidRPr="00542FA6">
        <w:rPr>
          <w:rFonts w:ascii="Palatino Linotype" w:eastAsia="Calibri" w:hAnsi="Palatino Linotype" w:cs="Tahoma"/>
          <w:bCs/>
          <w:sz w:val="22"/>
          <w:szCs w:val="22"/>
          <w:lang w:eastAsia="es-ES_tradnl"/>
        </w:rPr>
        <w:t xml:space="preserve">Por tales motivos, </w:t>
      </w:r>
      <w:r w:rsidRPr="00542FA6">
        <w:rPr>
          <w:rFonts w:ascii="Palatino Linotype" w:eastAsia="Calibri" w:hAnsi="Palatino Linotype" w:cs="Tahoma"/>
          <w:sz w:val="22"/>
          <w:szCs w:val="22"/>
          <w:lang w:eastAsia="es-ES_tradnl"/>
        </w:rPr>
        <w:t xml:space="preserve">se considera procedente entrar al fondo del presente asunto. </w:t>
      </w:r>
    </w:p>
    <w:p w14:paraId="4F0322BB" w14:textId="77777777" w:rsidR="00472490" w:rsidRPr="00542FA6" w:rsidRDefault="00472490" w:rsidP="00FF426B">
      <w:pPr>
        <w:spacing w:line="360" w:lineRule="auto"/>
        <w:jc w:val="both"/>
        <w:rPr>
          <w:rFonts w:ascii="Palatino Linotype" w:eastAsia="Calibri" w:hAnsi="Palatino Linotype" w:cs="Tahoma"/>
          <w:sz w:val="22"/>
          <w:szCs w:val="22"/>
          <w:lang w:eastAsia="es-ES_tradnl"/>
        </w:rPr>
      </w:pPr>
    </w:p>
    <w:p w14:paraId="4658404B" w14:textId="77777777" w:rsidR="00CE0B4C" w:rsidRPr="00542FA6" w:rsidRDefault="00CE0B4C" w:rsidP="00FF5303">
      <w:pPr>
        <w:pStyle w:val="Ttulo2"/>
        <w:rPr>
          <w:rFonts w:ascii="Palatino Linotype" w:eastAsia="Calibri" w:hAnsi="Palatino Linotype"/>
          <w:b/>
          <w:color w:val="auto"/>
          <w:sz w:val="22"/>
          <w:lang w:val="es-ES" w:eastAsia="es-ES_tradnl"/>
        </w:rPr>
      </w:pPr>
      <w:bookmarkStart w:id="11" w:name="_Toc210316501"/>
      <w:r w:rsidRPr="00542FA6">
        <w:rPr>
          <w:rFonts w:ascii="Palatino Linotype" w:eastAsia="Calibri" w:hAnsi="Palatino Linotype"/>
          <w:b/>
          <w:color w:val="auto"/>
          <w:sz w:val="22"/>
          <w:lang w:eastAsia="es-ES_tradnl"/>
        </w:rPr>
        <w:t>TERCERO. Determinación de la Controversia</w:t>
      </w:r>
      <w:bookmarkEnd w:id="11"/>
    </w:p>
    <w:p w14:paraId="42A7475A" w14:textId="77777777" w:rsidR="00CE0B4C" w:rsidRPr="00542FA6"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266913D3" w14:textId="68612D01" w:rsidR="00C97713" w:rsidRPr="00542FA6" w:rsidRDefault="00CE0B4C" w:rsidP="00114DD7">
      <w:pPr>
        <w:tabs>
          <w:tab w:val="left" w:pos="4962"/>
        </w:tabs>
        <w:spacing w:line="360" w:lineRule="auto"/>
        <w:jc w:val="both"/>
        <w:rPr>
          <w:rFonts w:ascii="Palatino Linotype" w:eastAsia="Calibri" w:hAnsi="Palatino Linotype" w:cs="Tahoma"/>
          <w:iCs/>
          <w:sz w:val="22"/>
          <w:szCs w:val="22"/>
          <w:lang w:val="es-ES" w:eastAsia="es-ES_tradnl"/>
        </w:rPr>
      </w:pPr>
      <w:r w:rsidRPr="00542FA6">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542FA6">
        <w:rPr>
          <w:rFonts w:ascii="Palatino Linotype" w:eastAsia="Calibri" w:hAnsi="Palatino Linotype" w:cs="Tahoma"/>
          <w:iCs/>
          <w:sz w:val="22"/>
          <w:szCs w:val="22"/>
          <w:lang w:val="es-ES" w:eastAsia="es-ES_tradnl"/>
        </w:rPr>
        <w:t xml:space="preserve">Particular </w:t>
      </w:r>
      <w:r w:rsidRPr="00542FA6">
        <w:rPr>
          <w:rFonts w:ascii="Palatino Linotype" w:eastAsia="Calibri" w:hAnsi="Palatino Linotype" w:cs="Tahoma"/>
          <w:iCs/>
          <w:sz w:val="22"/>
          <w:szCs w:val="22"/>
          <w:lang w:val="es-ES" w:eastAsia="es-ES_tradnl"/>
        </w:rPr>
        <w:t>solicitó a</w:t>
      </w:r>
      <w:r w:rsidR="00212285" w:rsidRPr="00542FA6">
        <w:rPr>
          <w:rFonts w:ascii="Palatino Linotype" w:eastAsia="Calibri" w:hAnsi="Palatino Linotype" w:cs="Tahoma"/>
          <w:iCs/>
          <w:sz w:val="22"/>
          <w:szCs w:val="22"/>
          <w:lang w:val="es-ES" w:eastAsia="es-ES_tradnl"/>
        </w:rPr>
        <w:t>l</w:t>
      </w:r>
      <w:r w:rsidR="0003473A" w:rsidRPr="00542FA6">
        <w:rPr>
          <w:rFonts w:ascii="Palatino Linotype" w:eastAsia="Calibri" w:hAnsi="Palatino Linotype" w:cs="Tahoma"/>
          <w:iCs/>
          <w:sz w:val="22"/>
          <w:szCs w:val="22"/>
          <w:lang w:val="es-ES" w:eastAsia="es-ES_tradnl"/>
        </w:rPr>
        <w:t xml:space="preserve"> </w:t>
      </w:r>
      <w:r w:rsidR="009B2D58" w:rsidRPr="00542FA6">
        <w:rPr>
          <w:rFonts w:ascii="Palatino Linotype" w:eastAsia="Calibri" w:hAnsi="Palatino Linotype" w:cs="Tahoma"/>
          <w:iCs/>
          <w:sz w:val="22"/>
          <w:szCs w:val="22"/>
          <w:lang w:val="es-ES" w:eastAsia="es-ES_tradnl"/>
        </w:rPr>
        <w:t>Ayuntamiento de Tultepec</w:t>
      </w:r>
      <w:r w:rsidRPr="00542FA6">
        <w:rPr>
          <w:rFonts w:ascii="Palatino Linotype" w:eastAsia="Calibri" w:hAnsi="Palatino Linotype" w:cs="Tahoma"/>
          <w:iCs/>
          <w:sz w:val="22"/>
          <w:szCs w:val="22"/>
          <w:lang w:val="es-ES" w:eastAsia="es-ES_tradnl"/>
        </w:rPr>
        <w:t>,</w:t>
      </w:r>
      <w:r w:rsidR="000A682D" w:rsidRPr="00542FA6">
        <w:rPr>
          <w:rFonts w:ascii="Palatino Linotype" w:eastAsia="Calibri" w:hAnsi="Palatino Linotype" w:cs="Tahoma"/>
          <w:iCs/>
          <w:sz w:val="22"/>
          <w:szCs w:val="22"/>
          <w:lang w:val="es-ES" w:eastAsia="es-ES_tradnl"/>
        </w:rPr>
        <w:t xml:space="preserve"> </w:t>
      </w:r>
      <w:r w:rsidR="008B7118" w:rsidRPr="00542FA6">
        <w:rPr>
          <w:rFonts w:ascii="Palatino Linotype" w:eastAsia="Calibri" w:hAnsi="Palatino Linotype" w:cs="Tahoma"/>
          <w:iCs/>
          <w:sz w:val="22"/>
          <w:szCs w:val="22"/>
          <w:lang w:val="es-ES" w:eastAsia="es-ES_tradnl"/>
        </w:rPr>
        <w:t>lo siguiente:</w:t>
      </w:r>
    </w:p>
    <w:p w14:paraId="22B4AD2B" w14:textId="77777777" w:rsidR="008B7118" w:rsidRPr="00542FA6" w:rsidRDefault="008B7118" w:rsidP="00114DD7">
      <w:pPr>
        <w:tabs>
          <w:tab w:val="left" w:pos="4962"/>
        </w:tabs>
        <w:spacing w:line="360" w:lineRule="auto"/>
        <w:jc w:val="both"/>
        <w:rPr>
          <w:rFonts w:ascii="Palatino Linotype" w:eastAsia="Calibri" w:hAnsi="Palatino Linotype" w:cs="Tahoma"/>
          <w:iCs/>
          <w:sz w:val="22"/>
          <w:szCs w:val="22"/>
          <w:lang w:val="es-ES" w:eastAsia="es-ES_tradnl"/>
        </w:rPr>
      </w:pPr>
    </w:p>
    <w:p w14:paraId="1A712C03" w14:textId="677FF3C4" w:rsidR="008B7118" w:rsidRPr="00542FA6" w:rsidRDefault="008B7118" w:rsidP="009879BC">
      <w:pPr>
        <w:pStyle w:val="Prrafodelista"/>
        <w:numPr>
          <w:ilvl w:val="0"/>
          <w:numId w:val="32"/>
        </w:numPr>
        <w:tabs>
          <w:tab w:val="left" w:pos="4962"/>
        </w:tabs>
        <w:spacing w:line="360" w:lineRule="auto"/>
        <w:jc w:val="both"/>
        <w:rPr>
          <w:rFonts w:ascii="Palatino Linotype" w:eastAsia="Calibri" w:hAnsi="Palatino Linotype" w:cs="Tahoma"/>
          <w:iCs/>
          <w:szCs w:val="22"/>
          <w:lang w:val="es-ES" w:eastAsia="es-ES_tradnl"/>
        </w:rPr>
      </w:pPr>
      <w:r w:rsidRPr="00542FA6">
        <w:rPr>
          <w:rFonts w:ascii="Palatino Linotype" w:eastAsia="Calibri" w:hAnsi="Palatino Linotype" w:cs="Tahoma"/>
          <w:iCs/>
          <w:szCs w:val="22"/>
          <w:lang w:val="es-ES" w:eastAsia="es-ES_tradnl"/>
        </w:rPr>
        <w:t xml:space="preserve">Cuantas quejas y denuncias vecinales tuvo de conocimiento el municipio de Tultepec durante el año 2024 relativas al funcionamiento y problemática que ha generado la nave industrial utilizada como taller de hojalatería y pintura que se ubica en la calle 8ª. avenida Morelos entre las calles de los parajes y de los deportes, casi frente a la cerrada el corralito, en la colonia </w:t>
      </w:r>
      <w:proofErr w:type="spellStart"/>
      <w:r w:rsidRPr="00542FA6">
        <w:rPr>
          <w:rFonts w:ascii="Palatino Linotype" w:eastAsia="Calibri" w:hAnsi="Palatino Linotype" w:cs="Tahoma"/>
          <w:iCs/>
          <w:szCs w:val="22"/>
          <w:lang w:val="es-ES" w:eastAsia="es-ES_tradnl"/>
        </w:rPr>
        <w:t>Xacopinca</w:t>
      </w:r>
      <w:proofErr w:type="spellEnd"/>
      <w:r w:rsidRPr="00542FA6">
        <w:rPr>
          <w:rFonts w:ascii="Palatino Linotype" w:eastAsia="Calibri" w:hAnsi="Palatino Linotype" w:cs="Tahoma"/>
          <w:iCs/>
          <w:szCs w:val="22"/>
          <w:lang w:val="es-ES" w:eastAsia="es-ES_tradnl"/>
        </w:rPr>
        <w:t xml:space="preserve">, municipio de Tultepec, Estado de México, para mayor referencia con fachada de color blanco, sin razón social visible al exterior. </w:t>
      </w:r>
    </w:p>
    <w:p w14:paraId="068EAA3B" w14:textId="5241018E" w:rsidR="008B7118" w:rsidRPr="00542FA6" w:rsidRDefault="009879BC" w:rsidP="009879BC">
      <w:pPr>
        <w:pStyle w:val="Prrafodelista"/>
        <w:numPr>
          <w:ilvl w:val="0"/>
          <w:numId w:val="32"/>
        </w:numPr>
        <w:tabs>
          <w:tab w:val="left" w:pos="4962"/>
        </w:tabs>
        <w:spacing w:line="360" w:lineRule="auto"/>
        <w:jc w:val="both"/>
        <w:rPr>
          <w:rFonts w:ascii="Palatino Linotype" w:eastAsia="Calibri" w:hAnsi="Palatino Linotype" w:cs="Tahoma"/>
          <w:iCs/>
          <w:szCs w:val="22"/>
          <w:lang w:val="es-ES" w:eastAsia="es-ES_tradnl"/>
        </w:rPr>
      </w:pPr>
      <w:r w:rsidRPr="00542FA6">
        <w:rPr>
          <w:rFonts w:ascii="Palatino Linotype" w:eastAsia="Calibri" w:hAnsi="Palatino Linotype" w:cs="Tahoma"/>
          <w:iCs/>
          <w:szCs w:val="22"/>
          <w:lang w:val="es-ES" w:eastAsia="es-ES_tradnl"/>
        </w:rPr>
        <w:t>Derivado de estas quejas y denuncias vecinales generadas por la mencionada nave industrial utilizada como taller de hojalatería y pintura, cuáles fueron las acciones y resultados obtenidos por el municipio de Tultepec.</w:t>
      </w:r>
    </w:p>
    <w:p w14:paraId="753AE157" w14:textId="22E58B2A" w:rsidR="008B7118" w:rsidRPr="00542FA6" w:rsidRDefault="009879BC" w:rsidP="009879BC">
      <w:pPr>
        <w:pStyle w:val="Prrafodelista"/>
        <w:numPr>
          <w:ilvl w:val="0"/>
          <w:numId w:val="32"/>
        </w:numPr>
        <w:tabs>
          <w:tab w:val="left" w:pos="4962"/>
        </w:tabs>
        <w:spacing w:line="360" w:lineRule="auto"/>
        <w:jc w:val="both"/>
        <w:rPr>
          <w:rFonts w:ascii="Palatino Linotype" w:eastAsia="Calibri" w:hAnsi="Palatino Linotype" w:cs="Tahoma"/>
          <w:iCs/>
          <w:szCs w:val="22"/>
          <w:lang w:val="es-ES" w:eastAsia="es-ES_tradnl"/>
        </w:rPr>
      </w:pPr>
      <w:r w:rsidRPr="00542FA6">
        <w:rPr>
          <w:rFonts w:ascii="Palatino Linotype" w:eastAsia="Calibri" w:hAnsi="Palatino Linotype" w:cs="Tahoma"/>
          <w:iCs/>
          <w:szCs w:val="22"/>
          <w:lang w:val="es-ES" w:eastAsia="es-ES_tradnl"/>
        </w:rPr>
        <w:t>Cuantas visitas domiciliarias ha realizado la autoridad municipal de Tultepec a este inmueble y cuáles fueron sus resultados relativos a dicha nave industrial utilizada como taller de hojalatería y pintura.</w:t>
      </w:r>
    </w:p>
    <w:p w14:paraId="31E32558" w14:textId="2019FAB6" w:rsidR="008B7118" w:rsidRPr="00542FA6" w:rsidRDefault="009879BC" w:rsidP="009879BC">
      <w:pPr>
        <w:pStyle w:val="Prrafodelista"/>
        <w:numPr>
          <w:ilvl w:val="0"/>
          <w:numId w:val="32"/>
        </w:numPr>
        <w:tabs>
          <w:tab w:val="left" w:pos="4962"/>
        </w:tabs>
        <w:spacing w:line="360" w:lineRule="auto"/>
        <w:jc w:val="both"/>
        <w:rPr>
          <w:rFonts w:ascii="Palatino Linotype" w:eastAsia="Calibri" w:hAnsi="Palatino Linotype" w:cs="Tahoma"/>
          <w:iCs/>
          <w:szCs w:val="22"/>
          <w:lang w:val="es-ES" w:eastAsia="es-ES_tradnl"/>
        </w:rPr>
      </w:pPr>
      <w:r w:rsidRPr="00542FA6">
        <w:rPr>
          <w:rFonts w:ascii="Palatino Linotype" w:eastAsia="Calibri" w:hAnsi="Palatino Linotype" w:cs="Tahoma"/>
          <w:iCs/>
          <w:szCs w:val="22"/>
          <w:lang w:val="es-ES" w:eastAsia="es-ES_tradnl"/>
        </w:rPr>
        <w:t xml:space="preserve">La referida nave industrial utilizada como taller de hojalatería y pintura actualmente tiene la licencia de funcionamiento correspondientes vigente. </w:t>
      </w:r>
    </w:p>
    <w:p w14:paraId="48C5B2B3" w14:textId="0969BE75" w:rsidR="008B7118" w:rsidRPr="00542FA6" w:rsidRDefault="009879BC" w:rsidP="009879BC">
      <w:pPr>
        <w:pStyle w:val="Prrafodelista"/>
        <w:numPr>
          <w:ilvl w:val="0"/>
          <w:numId w:val="32"/>
        </w:numPr>
        <w:tabs>
          <w:tab w:val="left" w:pos="4962"/>
        </w:tabs>
        <w:spacing w:line="360" w:lineRule="auto"/>
        <w:jc w:val="both"/>
        <w:rPr>
          <w:rFonts w:ascii="Palatino Linotype" w:eastAsia="Calibri" w:hAnsi="Palatino Linotype" w:cs="Tahoma"/>
          <w:iCs/>
          <w:szCs w:val="22"/>
          <w:lang w:val="es-ES" w:eastAsia="es-ES_tradnl"/>
        </w:rPr>
      </w:pPr>
      <w:r w:rsidRPr="00542FA6">
        <w:rPr>
          <w:rFonts w:ascii="Palatino Linotype" w:eastAsia="Calibri" w:hAnsi="Palatino Linotype" w:cs="Tahoma"/>
          <w:iCs/>
          <w:szCs w:val="22"/>
          <w:lang w:val="es-ES" w:eastAsia="es-ES_tradnl"/>
        </w:rPr>
        <w:t xml:space="preserve">La nave industrial utilizada como taller de hojalatería y pintura, cumple con las disposiciones de protección civil, las normas establecidas en la ley de competitividad y ordenamiento comercial del estado de México, tiene el dictamen de factibilidad de </w:t>
      </w:r>
      <w:r w:rsidRPr="00542FA6">
        <w:rPr>
          <w:rFonts w:ascii="Palatino Linotype" w:eastAsia="Calibri" w:hAnsi="Palatino Linotype" w:cs="Tahoma"/>
          <w:iCs/>
          <w:szCs w:val="22"/>
          <w:lang w:val="es-ES" w:eastAsia="es-ES_tradnl"/>
        </w:rPr>
        <w:lastRenderedPageBreak/>
        <w:t>impacto sanitario, la licencia de uso de suelo es compatible con la actividad económica de hojalatería y pintura.</w:t>
      </w:r>
    </w:p>
    <w:p w14:paraId="3906D976" w14:textId="6543AAA2" w:rsidR="008B7118" w:rsidRPr="00542FA6" w:rsidRDefault="009879BC" w:rsidP="009879BC">
      <w:pPr>
        <w:pStyle w:val="Prrafodelista"/>
        <w:numPr>
          <w:ilvl w:val="0"/>
          <w:numId w:val="32"/>
        </w:numPr>
        <w:tabs>
          <w:tab w:val="left" w:pos="4962"/>
        </w:tabs>
        <w:spacing w:line="360" w:lineRule="auto"/>
        <w:jc w:val="both"/>
        <w:rPr>
          <w:rFonts w:ascii="Palatino Linotype" w:eastAsia="Calibri" w:hAnsi="Palatino Linotype" w:cs="Tahoma"/>
          <w:iCs/>
          <w:szCs w:val="22"/>
          <w:lang w:val="es-ES" w:eastAsia="es-ES_tradnl"/>
        </w:rPr>
      </w:pPr>
      <w:r w:rsidRPr="00542FA6">
        <w:rPr>
          <w:rFonts w:ascii="Palatino Linotype" w:eastAsia="Calibri" w:hAnsi="Palatino Linotype" w:cs="Tahoma"/>
          <w:iCs/>
          <w:szCs w:val="22"/>
          <w:lang w:val="es-ES" w:eastAsia="es-ES_tradnl"/>
        </w:rPr>
        <w:t xml:space="preserve">Cuál es el motivo y fundamento legal por el cual al exterior de las instalaciones de la nave industrial de taller de hojalatería y pintura, la autoridad municipal no ha retirado un vehículo abandonado de la vía </w:t>
      </w:r>
      <w:r w:rsidR="00435C2E" w:rsidRPr="00542FA6">
        <w:rPr>
          <w:rFonts w:ascii="Palatino Linotype" w:eastAsia="Calibri" w:hAnsi="Palatino Linotype" w:cs="Tahoma"/>
          <w:iCs/>
          <w:szCs w:val="22"/>
          <w:lang w:val="es-ES" w:eastAsia="es-ES_tradnl"/>
        </w:rPr>
        <w:t>pública</w:t>
      </w:r>
      <w:r w:rsidRPr="00542FA6">
        <w:rPr>
          <w:rFonts w:ascii="Palatino Linotype" w:eastAsia="Calibri" w:hAnsi="Palatino Linotype" w:cs="Tahoma"/>
          <w:iCs/>
          <w:szCs w:val="22"/>
          <w:lang w:val="es-ES" w:eastAsia="es-ES_tradnl"/>
        </w:rPr>
        <w:t xml:space="preserve"> desde hace </w:t>
      </w:r>
      <w:r w:rsidR="00435C2E" w:rsidRPr="00542FA6">
        <w:rPr>
          <w:rFonts w:ascii="Palatino Linotype" w:eastAsia="Calibri" w:hAnsi="Palatino Linotype" w:cs="Tahoma"/>
          <w:iCs/>
          <w:szCs w:val="22"/>
          <w:lang w:val="es-ES" w:eastAsia="es-ES_tradnl"/>
        </w:rPr>
        <w:t>más</w:t>
      </w:r>
      <w:r w:rsidRPr="00542FA6">
        <w:rPr>
          <w:rFonts w:ascii="Palatino Linotype" w:eastAsia="Calibri" w:hAnsi="Palatino Linotype" w:cs="Tahoma"/>
          <w:iCs/>
          <w:szCs w:val="22"/>
          <w:lang w:val="es-ES" w:eastAsia="es-ES_tradnl"/>
        </w:rPr>
        <w:t xml:space="preserve"> de un año, marca honda, color rojo, placas de circulación nlw4295. </w:t>
      </w:r>
    </w:p>
    <w:p w14:paraId="01064084" w14:textId="2397645F" w:rsidR="008B7118" w:rsidRPr="00542FA6" w:rsidRDefault="009879BC" w:rsidP="009879BC">
      <w:pPr>
        <w:pStyle w:val="Prrafodelista"/>
        <w:numPr>
          <w:ilvl w:val="0"/>
          <w:numId w:val="32"/>
        </w:numPr>
        <w:tabs>
          <w:tab w:val="left" w:pos="4962"/>
        </w:tabs>
        <w:spacing w:line="360" w:lineRule="auto"/>
        <w:jc w:val="both"/>
        <w:rPr>
          <w:rFonts w:ascii="Palatino Linotype" w:eastAsia="Calibri" w:hAnsi="Palatino Linotype" w:cs="Tahoma"/>
          <w:iCs/>
          <w:szCs w:val="22"/>
          <w:lang w:val="es-ES" w:eastAsia="es-ES_tradnl"/>
        </w:rPr>
      </w:pPr>
      <w:r w:rsidRPr="00542FA6">
        <w:rPr>
          <w:rFonts w:ascii="Palatino Linotype" w:eastAsia="Calibri" w:hAnsi="Palatino Linotype" w:cs="Tahoma"/>
          <w:iCs/>
          <w:szCs w:val="22"/>
          <w:lang w:val="es-ES" w:eastAsia="es-ES_tradnl"/>
        </w:rPr>
        <w:t xml:space="preserve">La dueña del inmueble que renta la nave industrial utilizada como taller de hojalatería y pintura, tiene algún parentesco familiar o consanguíneo con algún director(a) que trabaje en el gobierno municipal de Tultepec. </w:t>
      </w:r>
    </w:p>
    <w:p w14:paraId="47B6A09B" w14:textId="77777777" w:rsidR="009879BC" w:rsidRPr="00542FA6" w:rsidRDefault="009879BC" w:rsidP="00114DD7">
      <w:pPr>
        <w:tabs>
          <w:tab w:val="left" w:pos="4962"/>
        </w:tabs>
        <w:spacing w:line="360" w:lineRule="auto"/>
        <w:jc w:val="both"/>
        <w:rPr>
          <w:rFonts w:ascii="Palatino Linotype" w:eastAsia="Calibri" w:hAnsi="Palatino Linotype" w:cs="Tahoma"/>
          <w:iCs/>
          <w:sz w:val="22"/>
          <w:szCs w:val="22"/>
          <w:lang w:val="es-ES" w:eastAsia="es-ES_tradnl"/>
        </w:rPr>
      </w:pPr>
    </w:p>
    <w:p w14:paraId="5499CE8A" w14:textId="699BE907" w:rsidR="00A511BB" w:rsidRPr="00542FA6" w:rsidRDefault="00993BF4" w:rsidP="00FF426B">
      <w:pPr>
        <w:tabs>
          <w:tab w:val="left" w:pos="4962"/>
        </w:tabs>
        <w:spacing w:line="360" w:lineRule="auto"/>
        <w:jc w:val="both"/>
        <w:rPr>
          <w:rFonts w:ascii="Palatino Linotype" w:eastAsia="Calibri" w:hAnsi="Palatino Linotype" w:cs="Tahoma"/>
          <w:iCs/>
          <w:sz w:val="22"/>
          <w:szCs w:val="22"/>
          <w:lang w:val="es-ES" w:eastAsia="es-ES_tradnl"/>
        </w:rPr>
      </w:pPr>
      <w:r w:rsidRPr="00542FA6">
        <w:rPr>
          <w:rFonts w:ascii="Palatino Linotype" w:eastAsia="Calibri" w:hAnsi="Palatino Linotype" w:cs="Tahoma"/>
          <w:iCs/>
          <w:sz w:val="22"/>
          <w:szCs w:val="22"/>
          <w:lang w:val="es-ES" w:eastAsia="es-ES_tradnl"/>
        </w:rPr>
        <w:t>E</w:t>
      </w:r>
      <w:r w:rsidR="0044640B" w:rsidRPr="00542FA6">
        <w:rPr>
          <w:rFonts w:ascii="Palatino Linotype" w:eastAsia="Calibri" w:hAnsi="Palatino Linotype" w:cs="Tahoma"/>
          <w:iCs/>
          <w:sz w:val="22"/>
          <w:szCs w:val="22"/>
          <w:lang w:val="es-ES" w:eastAsia="es-ES_tradnl"/>
        </w:rPr>
        <w:t>n respuesta</w:t>
      </w:r>
      <w:r w:rsidR="007F34CB" w:rsidRPr="00542FA6">
        <w:rPr>
          <w:rFonts w:ascii="Palatino Linotype" w:eastAsia="Calibri" w:hAnsi="Palatino Linotype" w:cs="Tahoma"/>
          <w:iCs/>
          <w:sz w:val="22"/>
          <w:szCs w:val="22"/>
          <w:lang w:val="es-ES" w:eastAsia="es-ES_tradnl"/>
        </w:rPr>
        <w:t>,</w:t>
      </w:r>
      <w:r w:rsidR="0044640B" w:rsidRPr="00542FA6">
        <w:rPr>
          <w:rFonts w:ascii="Palatino Linotype" w:eastAsia="Calibri" w:hAnsi="Palatino Linotype" w:cs="Tahoma"/>
          <w:iCs/>
          <w:sz w:val="22"/>
          <w:szCs w:val="22"/>
          <w:lang w:val="es-ES" w:eastAsia="es-ES_tradnl"/>
        </w:rPr>
        <w:t xml:space="preserve"> el Sujeto Obligado</w:t>
      </w:r>
      <w:r w:rsidR="005A5CE1" w:rsidRPr="00542FA6">
        <w:rPr>
          <w:rFonts w:ascii="Palatino Linotype" w:eastAsia="Calibri" w:hAnsi="Palatino Linotype" w:cs="Tahoma"/>
          <w:iCs/>
          <w:sz w:val="22"/>
          <w:szCs w:val="22"/>
          <w:lang w:val="es-ES" w:eastAsia="es-ES_tradnl"/>
        </w:rPr>
        <w:t xml:space="preserve"> a través</w:t>
      </w:r>
      <w:r w:rsidR="00743A0B" w:rsidRPr="00542FA6">
        <w:rPr>
          <w:rFonts w:ascii="Palatino Linotype" w:eastAsia="Calibri" w:hAnsi="Palatino Linotype" w:cs="Tahoma"/>
          <w:iCs/>
          <w:sz w:val="22"/>
          <w:szCs w:val="22"/>
          <w:lang w:val="es-ES" w:eastAsia="es-ES_tradnl"/>
        </w:rPr>
        <w:t xml:space="preserve"> </w:t>
      </w:r>
      <w:r w:rsidR="005A5CE1" w:rsidRPr="00542FA6">
        <w:rPr>
          <w:rFonts w:ascii="Palatino Linotype" w:eastAsia="Calibri" w:hAnsi="Palatino Linotype" w:cs="Tahoma"/>
          <w:iCs/>
          <w:sz w:val="22"/>
          <w:szCs w:val="22"/>
          <w:lang w:val="es-ES" w:eastAsia="es-ES_tradnl"/>
        </w:rPr>
        <w:t xml:space="preserve">de la Oficialía Mediadora Conciliadora manifestó no haber iniciado procedimiento de Mediación respecto del taller de hojalatería y pintura referido en la solicitud </w:t>
      </w:r>
      <w:r w:rsidR="00450214" w:rsidRPr="00542FA6">
        <w:rPr>
          <w:rFonts w:ascii="Palatino Linotype" w:eastAsia="Calibri" w:hAnsi="Palatino Linotype" w:cs="Tahoma"/>
          <w:iCs/>
          <w:sz w:val="22"/>
          <w:szCs w:val="22"/>
          <w:lang w:val="es-ES" w:eastAsia="es-ES_tradnl"/>
        </w:rPr>
        <w:t>proporcionó diversos documentos</w:t>
      </w:r>
      <w:r w:rsidR="0018547D" w:rsidRPr="00542FA6">
        <w:rPr>
          <w:rFonts w:ascii="Palatino Linotype" w:eastAsia="Calibri" w:hAnsi="Palatino Linotype" w:cs="Tahoma"/>
          <w:iCs/>
          <w:sz w:val="22"/>
          <w:szCs w:val="22"/>
          <w:lang w:val="es-ES" w:eastAsia="es-ES_tradnl"/>
        </w:rPr>
        <w:t xml:space="preserve">, </w:t>
      </w:r>
      <w:r w:rsidR="0004574F" w:rsidRPr="00542FA6">
        <w:rPr>
          <w:rFonts w:ascii="Palatino Linotype" w:eastAsia="Calibri" w:hAnsi="Palatino Linotype" w:cs="Tahoma"/>
          <w:iCs/>
          <w:sz w:val="22"/>
          <w:szCs w:val="22"/>
          <w:lang w:val="es-ES" w:eastAsia="es-ES_tradnl"/>
        </w:rPr>
        <w:t xml:space="preserve">derivado de ello </w:t>
      </w:r>
      <w:r w:rsidR="00114DD7" w:rsidRPr="00542FA6">
        <w:rPr>
          <w:rFonts w:ascii="Palatino Linotype" w:eastAsia="Calibri" w:hAnsi="Palatino Linotype" w:cs="Tahoma"/>
          <w:iCs/>
          <w:sz w:val="22"/>
          <w:szCs w:val="22"/>
          <w:lang w:val="es-ES" w:eastAsia="es-ES_tradnl"/>
        </w:rPr>
        <w:t xml:space="preserve">el Particular </w:t>
      </w:r>
      <w:r w:rsidR="00556012" w:rsidRPr="00542FA6">
        <w:rPr>
          <w:rFonts w:ascii="Palatino Linotype" w:eastAsia="Calibri" w:hAnsi="Palatino Linotype" w:cs="Tahoma"/>
          <w:iCs/>
          <w:sz w:val="22"/>
          <w:szCs w:val="22"/>
          <w:lang w:val="es-ES" w:eastAsia="es-ES_tradnl"/>
        </w:rPr>
        <w:t xml:space="preserve">se inconformó por </w:t>
      </w:r>
      <w:r w:rsidR="002A4E76" w:rsidRPr="00542FA6">
        <w:rPr>
          <w:rFonts w:ascii="Palatino Linotype" w:eastAsia="Calibri" w:hAnsi="Palatino Linotype" w:cs="Tahoma"/>
          <w:iCs/>
          <w:sz w:val="22"/>
          <w:szCs w:val="22"/>
          <w:lang w:val="es-ES" w:eastAsia="es-ES_tradnl"/>
        </w:rPr>
        <w:t>la</w:t>
      </w:r>
      <w:r w:rsidR="00114DD7" w:rsidRPr="00542FA6">
        <w:rPr>
          <w:rFonts w:ascii="Palatino Linotype" w:eastAsia="Calibri" w:hAnsi="Palatino Linotype" w:cs="Tahoma"/>
          <w:iCs/>
          <w:sz w:val="22"/>
          <w:szCs w:val="22"/>
          <w:lang w:val="es-ES" w:eastAsia="es-ES_tradnl"/>
        </w:rPr>
        <w:t xml:space="preserve"> negativa de la información solicitada</w:t>
      </w:r>
      <w:r w:rsidR="00556012" w:rsidRPr="00542FA6">
        <w:rPr>
          <w:rFonts w:ascii="Palatino Linotype" w:eastAsia="Calibri" w:hAnsi="Palatino Linotype" w:cs="Tahoma"/>
          <w:iCs/>
          <w:sz w:val="22"/>
          <w:szCs w:val="22"/>
          <w:lang w:val="es-ES" w:eastAsia="es-ES_tradnl"/>
        </w:rPr>
        <w:t xml:space="preserve">, </w:t>
      </w:r>
      <w:r w:rsidR="00120425" w:rsidRPr="00542FA6">
        <w:rPr>
          <w:rFonts w:ascii="Palatino Linotype" w:eastAsia="Calibri" w:hAnsi="Palatino Linotype" w:cs="Tahoma"/>
          <w:bCs/>
          <w:sz w:val="22"/>
          <w:szCs w:val="22"/>
          <w:lang w:val="es-ES_tradnl" w:eastAsia="en-US"/>
        </w:rPr>
        <w:t xml:space="preserve">así </w:t>
      </w:r>
      <w:r w:rsidR="00A511BB" w:rsidRPr="00542FA6">
        <w:rPr>
          <w:rFonts w:ascii="Palatino Linotype" w:eastAsia="Calibri" w:hAnsi="Palatino Linotype" w:cs="Tahoma"/>
          <w:color w:val="000000"/>
          <w:sz w:val="22"/>
          <w:szCs w:val="22"/>
        </w:rPr>
        <w:t xml:space="preserve">en el asunto que nos ocupa se actualiza la causal de procedencia señalada en el </w:t>
      </w:r>
      <w:r w:rsidR="00A511BB" w:rsidRPr="00542FA6">
        <w:rPr>
          <w:rFonts w:ascii="Palatino Linotype" w:eastAsia="Calibri" w:hAnsi="Palatino Linotype" w:cs="Tahoma"/>
          <w:sz w:val="22"/>
          <w:szCs w:val="22"/>
        </w:rPr>
        <w:t xml:space="preserve">artículo 179, </w:t>
      </w:r>
      <w:r w:rsidR="005638D9" w:rsidRPr="00542FA6">
        <w:rPr>
          <w:rFonts w:ascii="Palatino Linotype" w:eastAsia="Calibri" w:hAnsi="Palatino Linotype" w:cs="Tahoma"/>
          <w:sz w:val="22"/>
          <w:szCs w:val="22"/>
        </w:rPr>
        <w:t xml:space="preserve">fracción </w:t>
      </w:r>
      <w:r w:rsidR="00114DD7" w:rsidRPr="00542FA6">
        <w:rPr>
          <w:rFonts w:ascii="Palatino Linotype" w:eastAsia="Calibri" w:hAnsi="Palatino Linotype" w:cs="Tahoma"/>
          <w:sz w:val="22"/>
          <w:szCs w:val="22"/>
        </w:rPr>
        <w:t>I</w:t>
      </w:r>
      <w:r w:rsidR="00E52703" w:rsidRPr="00542FA6">
        <w:rPr>
          <w:rFonts w:ascii="Palatino Linotype" w:eastAsia="Calibri" w:hAnsi="Palatino Linotype" w:cs="Tahoma"/>
          <w:sz w:val="22"/>
          <w:szCs w:val="22"/>
        </w:rPr>
        <w:t>,</w:t>
      </w:r>
      <w:r w:rsidR="00A511BB" w:rsidRPr="00542FA6">
        <w:rPr>
          <w:rFonts w:ascii="Palatino Linotype" w:eastAsia="Calibri" w:hAnsi="Palatino Linotype" w:cs="Tahoma"/>
          <w:sz w:val="22"/>
          <w:szCs w:val="22"/>
        </w:rPr>
        <w:t xml:space="preserve"> de la Ley de la materia</w:t>
      </w:r>
      <w:r w:rsidR="00A511BB" w:rsidRPr="00542FA6">
        <w:rPr>
          <w:rFonts w:ascii="Palatino Linotype" w:eastAsia="Calibri" w:hAnsi="Palatino Linotype" w:cs="Tahoma"/>
          <w:bCs/>
          <w:sz w:val="22"/>
          <w:szCs w:val="22"/>
        </w:rPr>
        <w:t>.</w:t>
      </w:r>
    </w:p>
    <w:p w14:paraId="2B9569D0" w14:textId="77777777" w:rsidR="00CE0B4C" w:rsidRPr="00542FA6" w:rsidRDefault="00CE0B4C" w:rsidP="00FF426B">
      <w:pPr>
        <w:tabs>
          <w:tab w:val="left" w:pos="4962"/>
        </w:tabs>
        <w:spacing w:line="360" w:lineRule="auto"/>
        <w:jc w:val="both"/>
        <w:rPr>
          <w:rFonts w:ascii="Palatino Linotype" w:eastAsia="Calibri" w:hAnsi="Palatino Linotype" w:cs="Tahoma"/>
          <w:b/>
          <w:iCs/>
          <w:sz w:val="22"/>
          <w:szCs w:val="22"/>
          <w:lang w:val="es-ES" w:eastAsia="es-ES_tradnl"/>
        </w:rPr>
      </w:pPr>
    </w:p>
    <w:p w14:paraId="1E0916B3" w14:textId="77777777" w:rsidR="00571944" w:rsidRPr="00542FA6" w:rsidRDefault="00CE0B4C" w:rsidP="00FF5303">
      <w:pPr>
        <w:tabs>
          <w:tab w:val="left" w:pos="4962"/>
        </w:tabs>
        <w:spacing w:line="360" w:lineRule="auto"/>
        <w:jc w:val="both"/>
        <w:rPr>
          <w:rFonts w:ascii="Palatino Linotype" w:eastAsia="Calibri" w:hAnsi="Palatino Linotype" w:cs="Tahoma"/>
          <w:iCs/>
          <w:sz w:val="22"/>
          <w:szCs w:val="22"/>
          <w:lang w:eastAsia="es-ES_tradnl"/>
        </w:rPr>
      </w:pPr>
      <w:r w:rsidRPr="00542FA6">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5DB8851A" w14:textId="77777777" w:rsidR="00FF5303" w:rsidRPr="00542FA6" w:rsidRDefault="00FF5303" w:rsidP="00FF5303">
      <w:pPr>
        <w:tabs>
          <w:tab w:val="left" w:pos="4962"/>
        </w:tabs>
        <w:spacing w:line="360" w:lineRule="auto"/>
        <w:jc w:val="both"/>
        <w:rPr>
          <w:rFonts w:ascii="Palatino Linotype" w:eastAsia="Calibri" w:hAnsi="Palatino Linotype" w:cs="Tahoma"/>
          <w:iCs/>
          <w:sz w:val="22"/>
          <w:szCs w:val="22"/>
          <w:lang w:eastAsia="es-ES_tradnl"/>
        </w:rPr>
      </w:pPr>
    </w:p>
    <w:p w14:paraId="0AD71981" w14:textId="77777777" w:rsidR="00CE0B4C" w:rsidRPr="00542FA6" w:rsidRDefault="00CE0B4C" w:rsidP="00FF5303">
      <w:pPr>
        <w:pStyle w:val="Ttulo2"/>
        <w:jc w:val="both"/>
        <w:rPr>
          <w:rFonts w:ascii="Palatino Linotype" w:eastAsia="Calibri" w:hAnsi="Palatino Linotype" w:cs="Arial"/>
          <w:b/>
          <w:color w:val="auto"/>
          <w:sz w:val="22"/>
          <w:lang w:eastAsia="es-ES_tradnl"/>
        </w:rPr>
      </w:pPr>
      <w:bookmarkStart w:id="12" w:name="_Toc210316502"/>
      <w:r w:rsidRPr="00542FA6">
        <w:rPr>
          <w:rFonts w:ascii="Palatino Linotype" w:eastAsia="Calibri" w:hAnsi="Palatino Linotype" w:cs="Arial"/>
          <w:b/>
          <w:color w:val="auto"/>
          <w:sz w:val="22"/>
          <w:lang w:eastAsia="es-ES_tradnl"/>
        </w:rPr>
        <w:t>CUARTO. Marco normativo aplicable en materia de transparencia y acceso a la información pública</w:t>
      </w:r>
      <w:bookmarkEnd w:id="12"/>
    </w:p>
    <w:p w14:paraId="78FA2248" w14:textId="77777777" w:rsidR="00CE0B4C" w:rsidRPr="00542FA6" w:rsidRDefault="00CE0B4C" w:rsidP="00FF426B">
      <w:pPr>
        <w:spacing w:line="360" w:lineRule="auto"/>
        <w:contextualSpacing/>
        <w:jc w:val="both"/>
        <w:rPr>
          <w:rFonts w:ascii="Palatino Linotype" w:hAnsi="Palatino Linotype" w:cs="Tahoma"/>
          <w:sz w:val="22"/>
          <w:szCs w:val="22"/>
        </w:rPr>
      </w:pPr>
    </w:p>
    <w:p w14:paraId="2F021BBE" w14:textId="77777777" w:rsidR="00CE0B4C" w:rsidRPr="00542FA6" w:rsidRDefault="00CE0B4C" w:rsidP="00FF426B">
      <w:pPr>
        <w:widowControl w:val="0"/>
        <w:spacing w:line="360" w:lineRule="auto"/>
        <w:contextualSpacing/>
        <w:jc w:val="both"/>
        <w:rPr>
          <w:rFonts w:ascii="Palatino Linotype" w:hAnsi="Palatino Linotype" w:cs="Tahoma"/>
          <w:sz w:val="22"/>
          <w:szCs w:val="22"/>
        </w:rPr>
      </w:pPr>
      <w:r w:rsidRPr="00542FA6">
        <w:rPr>
          <w:rFonts w:ascii="Palatino Linotype" w:hAnsi="Palatino Linotype" w:cs="Tahoma"/>
          <w:sz w:val="22"/>
          <w:szCs w:val="22"/>
        </w:rPr>
        <w:t>El artículo 6°, Apartado A), fracción I</w:t>
      </w:r>
      <w:r w:rsidR="00D63A43" w:rsidRPr="00542FA6">
        <w:rPr>
          <w:rFonts w:ascii="Palatino Linotype" w:hAnsi="Palatino Linotype" w:cs="Tahoma"/>
          <w:sz w:val="22"/>
          <w:szCs w:val="22"/>
        </w:rPr>
        <w:t>,</w:t>
      </w:r>
      <w:r w:rsidRPr="00542FA6">
        <w:rPr>
          <w:rFonts w:ascii="Palatino Linotype" w:hAnsi="Palatino Linotype" w:cs="Tahoma"/>
          <w:sz w:val="22"/>
          <w:szCs w:val="22"/>
        </w:rPr>
        <w:t xml:space="preserve"> de la Constitución Política de los Estados Unidos Mexicanos, establece que toda la información en posesión de cualquier </w:t>
      </w:r>
      <w:r w:rsidR="005A1884" w:rsidRPr="00542FA6">
        <w:rPr>
          <w:rFonts w:ascii="Palatino Linotype" w:hAnsi="Palatino Linotype" w:cs="Tahoma"/>
          <w:sz w:val="22"/>
          <w:szCs w:val="22"/>
        </w:rPr>
        <w:t>autoridad</w:t>
      </w:r>
      <w:r w:rsidRPr="00542FA6">
        <w:rPr>
          <w:rFonts w:ascii="Palatino Linotype" w:hAnsi="Palatino Linotype" w:cs="Tahoma"/>
          <w:sz w:val="22"/>
          <w:szCs w:val="22"/>
        </w:rPr>
        <w:t xml:space="preserve"> es pública y sólo podrá ser reservada temporalmente por razones de interés público.</w:t>
      </w:r>
    </w:p>
    <w:p w14:paraId="7EEF1DF6" w14:textId="77777777" w:rsidR="00CE0B4C" w:rsidRPr="00542FA6" w:rsidRDefault="00CE0B4C" w:rsidP="00FF426B">
      <w:pPr>
        <w:spacing w:line="360" w:lineRule="auto"/>
        <w:contextualSpacing/>
        <w:jc w:val="both"/>
        <w:rPr>
          <w:rFonts w:ascii="Palatino Linotype" w:hAnsi="Palatino Linotype" w:cs="Tahoma"/>
          <w:sz w:val="22"/>
          <w:szCs w:val="22"/>
        </w:rPr>
      </w:pPr>
    </w:p>
    <w:p w14:paraId="365D73AF" w14:textId="77777777" w:rsidR="00CE0B4C" w:rsidRPr="00542FA6" w:rsidRDefault="00CE0B4C" w:rsidP="00FF426B">
      <w:pPr>
        <w:spacing w:line="360" w:lineRule="auto"/>
        <w:jc w:val="both"/>
        <w:rPr>
          <w:rFonts w:ascii="Palatino Linotype" w:hAnsi="Palatino Linotype" w:cs="Tahoma"/>
          <w:sz w:val="22"/>
          <w:szCs w:val="22"/>
        </w:rPr>
      </w:pPr>
      <w:r w:rsidRPr="00542FA6">
        <w:rPr>
          <w:rFonts w:ascii="Palatino Linotype" w:hAnsi="Palatino Linotype" w:cs="Tahoma"/>
          <w:sz w:val="22"/>
          <w:szCs w:val="22"/>
        </w:rPr>
        <w:t>En materia local, el artículo 5°, fracción I</w:t>
      </w:r>
      <w:r w:rsidR="00002CF8" w:rsidRPr="00542FA6">
        <w:rPr>
          <w:rFonts w:ascii="Palatino Linotype" w:hAnsi="Palatino Linotype" w:cs="Tahoma"/>
          <w:sz w:val="22"/>
          <w:szCs w:val="22"/>
        </w:rPr>
        <w:t>,</w:t>
      </w:r>
      <w:r w:rsidRPr="00542FA6">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A2BCA3B" w14:textId="77777777" w:rsidR="00CE0B4C" w:rsidRPr="00542FA6" w:rsidRDefault="00CE0B4C" w:rsidP="00FF426B">
      <w:pPr>
        <w:spacing w:line="360" w:lineRule="auto"/>
        <w:jc w:val="both"/>
        <w:rPr>
          <w:rFonts w:ascii="Palatino Linotype" w:hAnsi="Palatino Linotype" w:cs="Tahoma"/>
          <w:sz w:val="22"/>
          <w:szCs w:val="22"/>
        </w:rPr>
      </w:pPr>
    </w:p>
    <w:p w14:paraId="3CFA021D" w14:textId="77777777" w:rsidR="00CE0B4C" w:rsidRPr="00542FA6" w:rsidRDefault="00CE0B4C" w:rsidP="00FF426B">
      <w:pPr>
        <w:spacing w:line="360" w:lineRule="auto"/>
        <w:jc w:val="both"/>
        <w:rPr>
          <w:rFonts w:ascii="Palatino Linotype" w:hAnsi="Palatino Linotype" w:cs="Tahoma"/>
          <w:sz w:val="22"/>
          <w:szCs w:val="22"/>
        </w:rPr>
      </w:pPr>
      <w:r w:rsidRPr="00542FA6">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2FF3B7" w14:textId="77777777" w:rsidR="00CE0B4C" w:rsidRPr="00542FA6" w:rsidRDefault="00CE0B4C" w:rsidP="00FF426B">
      <w:pPr>
        <w:spacing w:line="360" w:lineRule="auto"/>
        <w:jc w:val="both"/>
        <w:rPr>
          <w:rFonts w:ascii="Palatino Linotype" w:hAnsi="Palatino Linotype" w:cs="Tahoma"/>
          <w:sz w:val="22"/>
          <w:szCs w:val="22"/>
        </w:rPr>
      </w:pPr>
    </w:p>
    <w:p w14:paraId="70A5A3DF" w14:textId="77777777" w:rsidR="00CE0B4C" w:rsidRPr="00542FA6" w:rsidRDefault="00CE0B4C" w:rsidP="00FF426B">
      <w:pPr>
        <w:spacing w:line="360" w:lineRule="auto"/>
        <w:jc w:val="both"/>
        <w:rPr>
          <w:rFonts w:ascii="Palatino Linotype" w:hAnsi="Palatino Linotype" w:cs="Tahoma"/>
          <w:sz w:val="22"/>
          <w:szCs w:val="22"/>
        </w:rPr>
      </w:pPr>
      <w:r w:rsidRPr="00542FA6">
        <w:rPr>
          <w:rFonts w:ascii="Palatino Linotype" w:hAnsi="Palatino Linotype" w:cs="Tahoma"/>
          <w:sz w:val="22"/>
          <w:szCs w:val="22"/>
        </w:rPr>
        <w:t>El artículo 12, que, quienes generen, recopilen, administren, manejen, procesen, archiven o conserven información pública serán responsables de la misma.</w:t>
      </w:r>
    </w:p>
    <w:p w14:paraId="1D8C8D89" w14:textId="77777777" w:rsidR="00EF5683" w:rsidRPr="00542FA6" w:rsidRDefault="00EF5683" w:rsidP="00FF426B">
      <w:pPr>
        <w:spacing w:line="360" w:lineRule="auto"/>
        <w:jc w:val="both"/>
        <w:rPr>
          <w:rFonts w:ascii="Palatino Linotype" w:hAnsi="Palatino Linotype" w:cs="Tahoma"/>
          <w:sz w:val="22"/>
          <w:szCs w:val="22"/>
        </w:rPr>
      </w:pPr>
    </w:p>
    <w:p w14:paraId="341E8D6C" w14:textId="77777777" w:rsidR="00CE0B4C" w:rsidRPr="00542FA6" w:rsidRDefault="00CE0B4C" w:rsidP="00FF426B">
      <w:pPr>
        <w:spacing w:line="360" w:lineRule="auto"/>
        <w:jc w:val="both"/>
        <w:rPr>
          <w:rFonts w:ascii="Palatino Linotype" w:hAnsi="Palatino Linotype" w:cs="Tahoma"/>
          <w:sz w:val="22"/>
          <w:szCs w:val="22"/>
        </w:rPr>
      </w:pPr>
      <w:r w:rsidRPr="00542FA6">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3243B1C" w14:textId="77777777" w:rsidR="005C0E48" w:rsidRPr="00542FA6" w:rsidRDefault="005C0E48" w:rsidP="00FF426B">
      <w:pPr>
        <w:spacing w:line="360" w:lineRule="auto"/>
        <w:jc w:val="both"/>
        <w:rPr>
          <w:rFonts w:ascii="Palatino Linotype" w:hAnsi="Palatino Linotype" w:cs="Tahoma"/>
          <w:sz w:val="22"/>
          <w:szCs w:val="22"/>
        </w:rPr>
      </w:pPr>
    </w:p>
    <w:p w14:paraId="6FFC5099" w14:textId="77777777" w:rsidR="00CE0B4C" w:rsidRPr="00542FA6" w:rsidRDefault="00CE0B4C" w:rsidP="00FF426B">
      <w:pPr>
        <w:spacing w:line="360" w:lineRule="auto"/>
        <w:jc w:val="both"/>
        <w:rPr>
          <w:rFonts w:ascii="Palatino Linotype" w:hAnsi="Palatino Linotype" w:cs="Tahoma"/>
          <w:sz w:val="22"/>
          <w:szCs w:val="22"/>
        </w:rPr>
      </w:pPr>
      <w:r w:rsidRPr="00542FA6">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DACFCF6" w14:textId="77777777" w:rsidR="00EA1A4A" w:rsidRPr="00542FA6" w:rsidRDefault="00EA1A4A" w:rsidP="00FF426B">
      <w:pPr>
        <w:spacing w:line="360" w:lineRule="auto"/>
        <w:jc w:val="both"/>
        <w:rPr>
          <w:rFonts w:ascii="Palatino Linotype" w:hAnsi="Palatino Linotype" w:cs="Tahoma"/>
          <w:sz w:val="22"/>
          <w:szCs w:val="22"/>
        </w:rPr>
      </w:pPr>
    </w:p>
    <w:p w14:paraId="30713B1D" w14:textId="77777777" w:rsidR="00CE0B4C" w:rsidRPr="00542FA6" w:rsidRDefault="00CE0B4C" w:rsidP="00FF5303">
      <w:pPr>
        <w:pStyle w:val="Ttulo2"/>
        <w:rPr>
          <w:rFonts w:ascii="Palatino Linotype" w:hAnsi="Palatino Linotype"/>
          <w:b/>
          <w:color w:val="auto"/>
          <w:sz w:val="22"/>
          <w:lang w:val="es-ES"/>
        </w:rPr>
      </w:pPr>
      <w:bookmarkStart w:id="13" w:name="_Toc210316503"/>
      <w:r w:rsidRPr="00542FA6">
        <w:rPr>
          <w:rFonts w:ascii="Palatino Linotype" w:eastAsia="Calibri" w:hAnsi="Palatino Linotype"/>
          <w:b/>
          <w:color w:val="auto"/>
          <w:sz w:val="22"/>
          <w:lang w:eastAsia="es-ES_tradnl"/>
        </w:rPr>
        <w:t>QUINTO. Estudio de Fondo</w:t>
      </w:r>
      <w:bookmarkEnd w:id="13"/>
    </w:p>
    <w:p w14:paraId="02F5A7E6" w14:textId="77777777" w:rsidR="00040101" w:rsidRPr="00542FA6" w:rsidRDefault="00040101" w:rsidP="00FF426B">
      <w:pPr>
        <w:spacing w:line="360" w:lineRule="auto"/>
        <w:ind w:right="-93"/>
        <w:jc w:val="both"/>
        <w:rPr>
          <w:rFonts w:ascii="Palatino Linotype" w:hAnsi="Palatino Linotype" w:cs="Tahoma"/>
          <w:b/>
          <w:sz w:val="22"/>
          <w:szCs w:val="22"/>
          <w:lang w:val="es-ES"/>
        </w:rPr>
      </w:pPr>
    </w:p>
    <w:p w14:paraId="2536C64C" w14:textId="77777777" w:rsidR="00605837" w:rsidRPr="00542FA6" w:rsidRDefault="00605837" w:rsidP="00605837">
      <w:pPr>
        <w:spacing w:line="360" w:lineRule="auto"/>
        <w:jc w:val="both"/>
        <w:rPr>
          <w:rFonts w:ascii="Palatino Linotype" w:hAnsi="Palatino Linotype" w:cs="Tahoma"/>
          <w:sz w:val="22"/>
          <w:szCs w:val="22"/>
        </w:rPr>
      </w:pPr>
      <w:r w:rsidRPr="00542FA6">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w:t>
      </w:r>
      <w:r w:rsidRPr="00542FA6">
        <w:rPr>
          <w:rFonts w:ascii="Palatino Linotype" w:hAnsi="Palatino Linotype" w:cs="Tahoma"/>
          <w:sz w:val="22"/>
          <w:szCs w:val="22"/>
        </w:rPr>
        <w:lastRenderedPageBreak/>
        <w:t xml:space="preserve">(SAIMEX), con motivo de la solicitud de información y del Recurso a que da origen, es conveniente analizar si la respuesta del Sujeto Obligado cumple con los requisitos y procedimientos del derecho de acceso a la información pública. </w:t>
      </w:r>
    </w:p>
    <w:p w14:paraId="41621DBD" w14:textId="77777777" w:rsidR="00605837" w:rsidRPr="00542FA6" w:rsidRDefault="00605837" w:rsidP="00605837">
      <w:pPr>
        <w:spacing w:line="360" w:lineRule="auto"/>
        <w:jc w:val="both"/>
        <w:rPr>
          <w:rFonts w:ascii="Palatino Linotype" w:hAnsi="Palatino Linotype" w:cs="Tahoma"/>
          <w:sz w:val="22"/>
          <w:szCs w:val="22"/>
        </w:rPr>
      </w:pPr>
    </w:p>
    <w:p w14:paraId="6278A479" w14:textId="7B4A6A4E" w:rsidR="00142A24" w:rsidRPr="00542FA6" w:rsidRDefault="00E55065" w:rsidP="00605837">
      <w:pPr>
        <w:spacing w:line="360" w:lineRule="auto"/>
        <w:jc w:val="both"/>
        <w:rPr>
          <w:rFonts w:ascii="Palatino Linotype" w:hAnsi="Palatino Linotype" w:cs="Tahoma"/>
          <w:sz w:val="22"/>
          <w:szCs w:val="22"/>
        </w:rPr>
      </w:pPr>
      <w:r w:rsidRPr="00542FA6">
        <w:rPr>
          <w:rFonts w:ascii="Palatino Linotype" w:hAnsi="Palatino Linotype" w:cs="Tahoma"/>
          <w:sz w:val="22"/>
          <w:szCs w:val="22"/>
        </w:rPr>
        <w:t xml:space="preserve">En un principio respecto de lo solicitado se desprende </w:t>
      </w:r>
      <w:r w:rsidR="00142A24" w:rsidRPr="00542FA6">
        <w:rPr>
          <w:rFonts w:ascii="Palatino Linotype" w:hAnsi="Palatino Linotype" w:cs="Tahoma"/>
          <w:sz w:val="22"/>
          <w:szCs w:val="22"/>
        </w:rPr>
        <w:t>que se encuentra relacionado con un taller de hojalatería y pintura, por lo cual, conviene precisar que la Ley de Competitividad y Ordenamiento Comercial del Estado de México, señala en su artículo 4 las autoridades encargadas de la aplicación de dicha ley dentro de las que se encuentran los municipios, por lo que en el artículo 7 establece lo siguiente:</w:t>
      </w:r>
    </w:p>
    <w:p w14:paraId="70DD3DC6" w14:textId="7297D67A" w:rsidR="00142A24" w:rsidRPr="00542FA6" w:rsidRDefault="00142A24" w:rsidP="00605837">
      <w:pPr>
        <w:spacing w:line="360" w:lineRule="auto"/>
        <w:jc w:val="both"/>
        <w:rPr>
          <w:rFonts w:ascii="Palatino Linotype" w:hAnsi="Palatino Linotype" w:cs="Tahoma"/>
          <w:sz w:val="22"/>
          <w:szCs w:val="22"/>
        </w:rPr>
      </w:pPr>
    </w:p>
    <w:p w14:paraId="4C473EBE" w14:textId="77777777" w:rsidR="00142A24" w:rsidRPr="00542FA6" w:rsidRDefault="00142A24" w:rsidP="00142A24">
      <w:pPr>
        <w:spacing w:line="360" w:lineRule="auto"/>
        <w:ind w:left="567" w:right="539"/>
        <w:jc w:val="both"/>
        <w:rPr>
          <w:rFonts w:ascii="Palatino Linotype" w:hAnsi="Palatino Linotype" w:cs="Tahoma"/>
          <w:i/>
          <w:iCs/>
        </w:rPr>
      </w:pPr>
      <w:r w:rsidRPr="00542FA6">
        <w:rPr>
          <w:rFonts w:ascii="Palatino Linotype" w:hAnsi="Palatino Linotype" w:cs="Tahoma"/>
          <w:b/>
          <w:bCs/>
          <w:i/>
          <w:iCs/>
        </w:rPr>
        <w:t>Artículo 7.</w:t>
      </w:r>
      <w:r w:rsidRPr="00542FA6">
        <w:rPr>
          <w:rFonts w:ascii="Palatino Linotype" w:hAnsi="Palatino Linotype" w:cs="Tahoma"/>
          <w:i/>
          <w:iCs/>
        </w:rPr>
        <w:t xml:space="preserve"> Corresponde a los municipios: </w:t>
      </w:r>
    </w:p>
    <w:p w14:paraId="629D9C4F" w14:textId="5382641B" w:rsidR="00142A24" w:rsidRPr="00542FA6" w:rsidRDefault="00142A24" w:rsidP="00142A24">
      <w:pPr>
        <w:spacing w:line="360" w:lineRule="auto"/>
        <w:ind w:left="567" w:right="539"/>
        <w:jc w:val="both"/>
        <w:rPr>
          <w:rFonts w:ascii="Palatino Linotype" w:hAnsi="Palatino Linotype" w:cs="Tahoma"/>
          <w:b/>
          <w:bCs/>
          <w:i/>
          <w:iCs/>
          <w:u w:val="single"/>
        </w:rPr>
      </w:pPr>
      <w:r w:rsidRPr="00542FA6">
        <w:rPr>
          <w:rFonts w:ascii="Palatino Linotype" w:hAnsi="Palatino Linotype" w:cs="Tahoma"/>
          <w:b/>
          <w:bCs/>
          <w:i/>
          <w:iCs/>
          <w:u w:val="single"/>
        </w:rPr>
        <w:t xml:space="preserve">I. Crear el registro municipal, donde se especifica la licencia de funcionamiento con la actividad de la unidad económica e impacto que generen, así como las demás características que se determinen. </w:t>
      </w:r>
    </w:p>
    <w:p w14:paraId="7FEC24C3" w14:textId="214B58E2" w:rsidR="00142A24" w:rsidRPr="00542FA6" w:rsidRDefault="00142A24" w:rsidP="00142A24">
      <w:pPr>
        <w:spacing w:line="360" w:lineRule="auto"/>
        <w:ind w:left="567" w:right="539"/>
        <w:jc w:val="both"/>
        <w:rPr>
          <w:rFonts w:ascii="Palatino Linotype" w:hAnsi="Palatino Linotype" w:cs="Tahoma"/>
          <w:i/>
          <w:iCs/>
        </w:rPr>
      </w:pPr>
      <w:r w:rsidRPr="00542FA6">
        <w:rPr>
          <w:rFonts w:ascii="Palatino Linotype" w:hAnsi="Palatino Linotype" w:cs="Tahoma"/>
          <w:i/>
          <w:iCs/>
        </w:rPr>
        <w:t xml:space="preserve">II. Integrar y operar la ventanilla única. </w:t>
      </w:r>
    </w:p>
    <w:p w14:paraId="200CF054" w14:textId="2B6C9711" w:rsidR="00142A24" w:rsidRPr="00542FA6" w:rsidRDefault="00142A24" w:rsidP="00142A24">
      <w:pPr>
        <w:spacing w:line="360" w:lineRule="auto"/>
        <w:ind w:left="567" w:right="539"/>
        <w:jc w:val="both"/>
        <w:rPr>
          <w:rFonts w:ascii="Palatino Linotype" w:hAnsi="Palatino Linotype" w:cs="Tahoma"/>
          <w:i/>
          <w:iCs/>
        </w:rPr>
      </w:pPr>
      <w:r w:rsidRPr="00542FA6">
        <w:rPr>
          <w:rFonts w:ascii="Palatino Linotype" w:hAnsi="Palatino Linotype" w:cs="Tahoma"/>
          <w:i/>
          <w:iCs/>
        </w:rPr>
        <w:t xml:space="preserve">III. Operar, digitalizar y mantener, semanalmente actualizado, el registro municipal, </w:t>
      </w:r>
      <w:r w:rsidRPr="00542FA6">
        <w:rPr>
          <w:rFonts w:ascii="Palatino Linotype" w:hAnsi="Palatino Linotype" w:cs="Tahoma"/>
          <w:b/>
          <w:bCs/>
          <w:i/>
          <w:iCs/>
          <w:u w:val="single"/>
        </w:rPr>
        <w:t>a través de la Dirección de Desarrollo Económico o su equivalente</w:t>
      </w:r>
      <w:r w:rsidRPr="00542FA6">
        <w:rPr>
          <w:rFonts w:ascii="Palatino Linotype" w:hAnsi="Palatino Linotype" w:cs="Tahoma"/>
          <w:i/>
          <w:iCs/>
        </w:rPr>
        <w:t xml:space="preserve">, que opere en su demarcación, el cual deberá publicarse en el portal de Internet del municipio. </w:t>
      </w:r>
    </w:p>
    <w:p w14:paraId="4A2C1325" w14:textId="17E750A1" w:rsidR="00142A24" w:rsidRPr="00542FA6" w:rsidRDefault="00142A24" w:rsidP="00142A24">
      <w:pPr>
        <w:spacing w:line="360" w:lineRule="auto"/>
        <w:ind w:left="567" w:right="539"/>
        <w:jc w:val="both"/>
        <w:rPr>
          <w:rFonts w:ascii="Palatino Linotype" w:hAnsi="Palatino Linotype" w:cs="Tahoma"/>
          <w:i/>
          <w:iCs/>
        </w:rPr>
      </w:pPr>
      <w:r w:rsidRPr="00542FA6">
        <w:rPr>
          <w:rFonts w:ascii="Palatino Linotype" w:hAnsi="Palatino Linotype" w:cs="Tahoma"/>
          <w:i/>
          <w:iCs/>
        </w:rPr>
        <w:t xml:space="preserve">IV. Enviar, dentro de los cinco días hábiles siguientes de cada mes calendario la actualización de su registro municipal, el informe correspondiente a las autoridades estatales, para actualizar el registro estatal. </w:t>
      </w:r>
    </w:p>
    <w:p w14:paraId="04C5BEDC" w14:textId="2544598C" w:rsidR="00142A24" w:rsidRPr="00542FA6" w:rsidRDefault="00142A24" w:rsidP="00142A24">
      <w:pPr>
        <w:spacing w:line="360" w:lineRule="auto"/>
        <w:ind w:left="567" w:right="539"/>
        <w:jc w:val="both"/>
        <w:rPr>
          <w:rFonts w:ascii="Palatino Linotype" w:hAnsi="Palatino Linotype" w:cs="Tahoma"/>
          <w:i/>
          <w:iCs/>
        </w:rPr>
      </w:pPr>
      <w:r w:rsidRPr="00542FA6">
        <w:rPr>
          <w:rFonts w:ascii="Palatino Linotype" w:hAnsi="Palatino Linotype" w:cs="Tahoma"/>
          <w:i/>
          <w:iCs/>
        </w:rPr>
        <w:t xml:space="preserve">V. Resguardar y actualizar el archivo físico y digital con los documentos requeridos por las leyes para la expedición y refrendo de las licencias correspondientes. </w:t>
      </w:r>
    </w:p>
    <w:p w14:paraId="3DFCC5FD" w14:textId="77777777" w:rsidR="00142A24" w:rsidRPr="00542FA6" w:rsidRDefault="00142A24" w:rsidP="00142A24">
      <w:pPr>
        <w:spacing w:line="360" w:lineRule="auto"/>
        <w:ind w:left="567" w:right="539"/>
        <w:jc w:val="both"/>
        <w:rPr>
          <w:rFonts w:ascii="Palatino Linotype" w:hAnsi="Palatino Linotype" w:cs="Tahoma"/>
          <w:b/>
          <w:bCs/>
          <w:i/>
          <w:iCs/>
          <w:u w:val="single"/>
        </w:rPr>
      </w:pPr>
      <w:r w:rsidRPr="00542FA6">
        <w:rPr>
          <w:rFonts w:ascii="Palatino Linotype" w:hAnsi="Palatino Linotype" w:cs="Tahoma"/>
          <w:b/>
          <w:bCs/>
          <w:i/>
          <w:iCs/>
          <w:u w:val="single"/>
        </w:rPr>
        <w:t xml:space="preserve">VI. Ordenar visitas de verificación a las unidades económicas que operen en su demarcación. </w:t>
      </w:r>
    </w:p>
    <w:p w14:paraId="52124E62" w14:textId="31379FDE" w:rsidR="00142A24" w:rsidRPr="00542FA6" w:rsidRDefault="00142A24" w:rsidP="00142A24">
      <w:pPr>
        <w:spacing w:line="360" w:lineRule="auto"/>
        <w:ind w:left="567" w:right="539"/>
        <w:jc w:val="both"/>
        <w:rPr>
          <w:rFonts w:ascii="Palatino Linotype" w:hAnsi="Palatino Linotype" w:cs="Tahoma"/>
          <w:i/>
          <w:iCs/>
        </w:rPr>
      </w:pPr>
      <w:r w:rsidRPr="00542FA6">
        <w:rPr>
          <w:rFonts w:ascii="Palatino Linotype" w:hAnsi="Palatino Linotype" w:cs="Tahoma"/>
          <w:i/>
          <w:iCs/>
        </w:rPr>
        <w:t xml:space="preserve">VII. En términos de los ordenamientos aplicables, substanciar el procedimiento de las visitas de verificación administrativa que se hayan practicado. </w:t>
      </w:r>
    </w:p>
    <w:p w14:paraId="33D95C26" w14:textId="77777777" w:rsidR="00142A24" w:rsidRPr="00542FA6" w:rsidRDefault="00142A24" w:rsidP="00142A24">
      <w:pPr>
        <w:spacing w:line="360" w:lineRule="auto"/>
        <w:ind w:left="567" w:right="539"/>
        <w:jc w:val="both"/>
        <w:rPr>
          <w:rFonts w:ascii="Palatino Linotype" w:hAnsi="Palatino Linotype" w:cs="Tahoma"/>
          <w:i/>
          <w:iCs/>
        </w:rPr>
      </w:pPr>
      <w:r w:rsidRPr="00542FA6">
        <w:rPr>
          <w:rFonts w:ascii="Palatino Linotype" w:hAnsi="Palatino Linotype" w:cs="Tahoma"/>
          <w:i/>
          <w:iCs/>
        </w:rPr>
        <w:t xml:space="preserve">VIII. Determinar y ordenar las medidas de seguridad e imponer las sanciones previstas en esta Ley. </w:t>
      </w:r>
    </w:p>
    <w:p w14:paraId="460C08C5" w14:textId="2355F65F" w:rsidR="00142A24" w:rsidRPr="00542FA6" w:rsidRDefault="00142A24" w:rsidP="00142A24">
      <w:pPr>
        <w:spacing w:line="360" w:lineRule="auto"/>
        <w:ind w:left="567" w:right="539"/>
        <w:jc w:val="both"/>
        <w:rPr>
          <w:rFonts w:ascii="Palatino Linotype" w:hAnsi="Palatino Linotype" w:cs="Tahoma"/>
          <w:i/>
          <w:iCs/>
        </w:rPr>
      </w:pPr>
      <w:r w:rsidRPr="00542FA6">
        <w:rPr>
          <w:rFonts w:ascii="Palatino Linotype" w:hAnsi="Palatino Linotype" w:cs="Tahoma"/>
          <w:i/>
          <w:iCs/>
        </w:rPr>
        <w:lastRenderedPageBreak/>
        <w:t>IX. Prevenir las adicciones, restringiendo el expendio, consumo de bebidas alcohólicas, tabaco u otras substancias que las provoquen en las distintas instalaciones recreativas y deportivas, o con motivo de la realización de festejos populares o tradicionales, conforme a las disposiciones aplicables.</w:t>
      </w:r>
    </w:p>
    <w:p w14:paraId="64F5426B" w14:textId="77777777" w:rsidR="00142A24" w:rsidRPr="00542FA6" w:rsidRDefault="00142A24" w:rsidP="00142A24">
      <w:pPr>
        <w:spacing w:line="360" w:lineRule="auto"/>
        <w:ind w:left="567" w:right="539"/>
        <w:jc w:val="both"/>
        <w:rPr>
          <w:rFonts w:ascii="Palatino Linotype" w:hAnsi="Palatino Linotype" w:cs="Tahoma"/>
          <w:i/>
          <w:iCs/>
        </w:rPr>
      </w:pPr>
    </w:p>
    <w:p w14:paraId="623AC60C" w14:textId="5BABDC22" w:rsidR="008E60CB" w:rsidRPr="00542FA6" w:rsidRDefault="008E60CB" w:rsidP="008E60CB">
      <w:pPr>
        <w:spacing w:line="360" w:lineRule="auto"/>
        <w:jc w:val="both"/>
        <w:rPr>
          <w:rFonts w:ascii="Palatino Linotype" w:eastAsia="Calibri" w:hAnsi="Palatino Linotype" w:cs="Tahoma"/>
          <w:iCs/>
          <w:sz w:val="22"/>
          <w:szCs w:val="22"/>
          <w:lang w:val="es-ES" w:eastAsia="es-ES_tradnl"/>
        </w:rPr>
      </w:pPr>
      <w:r w:rsidRPr="00542FA6">
        <w:rPr>
          <w:rFonts w:ascii="Palatino Linotype" w:hAnsi="Palatino Linotype" w:cs="Tahoma"/>
          <w:sz w:val="22"/>
          <w:szCs w:val="22"/>
        </w:rPr>
        <w:t xml:space="preserve">Derivado de lo anterior, podemos advertir que los ayuntamientos deben llevar un registro de las unidades económicas que hay dentro de su territorio, y realizar visitas de verificación con la finalidad de corroborar que cumplan con los requisitos necesarios para operar, además sore la licencia de funcionamiento conviene señalar que </w:t>
      </w:r>
      <w:r w:rsidRPr="00542FA6">
        <w:rPr>
          <w:rFonts w:ascii="Palatino Linotype" w:eastAsia="Calibri" w:hAnsi="Palatino Linotype" w:cs="Tahoma"/>
          <w:iCs/>
          <w:sz w:val="22"/>
          <w:szCs w:val="22"/>
          <w:lang w:val="es-ES" w:eastAsia="es-ES_tradnl"/>
        </w:rPr>
        <w:t>la Ley Orgánica Municipal del Estado de México en su artículo 31, fracción XLIV, establece las funciones de los ayuntamientos, dentro de las que se encuentra la de Crear el Registro Municipal de Unidades Económicas, donde se especifique la licencia de funcionamiento con la actividad de la unidad económica e impacto que generen, así como las demás características que se determinen;</w:t>
      </w:r>
    </w:p>
    <w:p w14:paraId="03CCA570" w14:textId="77777777" w:rsidR="008E60CB" w:rsidRPr="00542FA6" w:rsidRDefault="008E60CB" w:rsidP="008E60CB">
      <w:pPr>
        <w:tabs>
          <w:tab w:val="left" w:pos="4962"/>
        </w:tabs>
        <w:spacing w:line="360" w:lineRule="auto"/>
        <w:contextualSpacing/>
        <w:jc w:val="both"/>
        <w:rPr>
          <w:rFonts w:ascii="Palatino Linotype" w:hAnsi="Palatino Linotype" w:cs="Tahoma"/>
          <w:sz w:val="22"/>
          <w:szCs w:val="22"/>
        </w:rPr>
      </w:pPr>
    </w:p>
    <w:p w14:paraId="420A304E" w14:textId="615284FA" w:rsidR="008E60CB" w:rsidRPr="00542FA6" w:rsidRDefault="008E60CB" w:rsidP="008E60CB">
      <w:pPr>
        <w:tabs>
          <w:tab w:val="left" w:pos="4962"/>
        </w:tabs>
        <w:spacing w:line="360" w:lineRule="auto"/>
        <w:contextualSpacing/>
        <w:jc w:val="both"/>
        <w:rPr>
          <w:rFonts w:ascii="Palatino Linotype" w:hAnsi="Palatino Linotype" w:cs="Tahoma"/>
          <w:sz w:val="22"/>
          <w:szCs w:val="22"/>
        </w:rPr>
      </w:pPr>
      <w:r w:rsidRPr="00542FA6">
        <w:rPr>
          <w:rFonts w:ascii="Palatino Linotype" w:hAnsi="Palatino Linotype" w:cs="Tahoma"/>
          <w:sz w:val="22"/>
          <w:szCs w:val="22"/>
        </w:rPr>
        <w:t>Aunado a lo anterior, se consultó el Bando Municipal de Tultepec 2025 el cual en su artículo 201 inciso a) señala que la Licencia de Funcionamiento: el documento oficial emitido por la Dirección de Desarrollo Económico donde conste la autorización para que en la unidad económica se realicen las actividades permitidas. Además, la Ley de Competitividad y Ordenamiento Comercial del Estado de México, señala en su artículo 2, fracción XV lo que se entiende por Licencia de funcionamiento al acto administrativo que emite la autoridad, por el cual autoriza a una persona física o jurídica colectiva a desarrollar actividades económicas, y para poder autorizarla debe cumplir con ciertos requisitos dependiendo del giro que tenga el negocio que cumpla con los requisitos para solicitar dicha licencia.</w:t>
      </w:r>
    </w:p>
    <w:p w14:paraId="6653B7F2" w14:textId="77777777" w:rsidR="008E60CB" w:rsidRPr="00542FA6" w:rsidRDefault="008E60CB" w:rsidP="008E60CB">
      <w:pPr>
        <w:spacing w:line="360" w:lineRule="auto"/>
        <w:jc w:val="both"/>
        <w:rPr>
          <w:rFonts w:ascii="Palatino Linotype" w:eastAsia="Calibri" w:hAnsi="Palatino Linotype" w:cs="Tahoma"/>
          <w:iCs/>
          <w:sz w:val="22"/>
          <w:szCs w:val="22"/>
          <w:lang w:eastAsia="es-ES_tradnl"/>
        </w:rPr>
      </w:pPr>
      <w:r w:rsidRPr="00542FA6">
        <w:rPr>
          <w:rFonts w:ascii="Palatino Linotype" w:hAnsi="Palatino Linotype" w:cs="Tahoma"/>
          <w:sz w:val="22"/>
          <w:szCs w:val="22"/>
        </w:rPr>
        <w:t xml:space="preserve">Por lo que hace a la licencia de uso de suelo </w:t>
      </w:r>
      <w:r w:rsidRPr="00542FA6">
        <w:rPr>
          <w:rFonts w:ascii="Palatino Linotype" w:hAnsi="Palatino Linotype"/>
          <w:noProof/>
          <w:sz w:val="22"/>
          <w:szCs w:val="22"/>
          <w:lang w:eastAsia="es-MX"/>
        </w:rPr>
        <w:t xml:space="preserve">al respecto </w:t>
      </w:r>
      <w:r w:rsidRPr="00542FA6">
        <w:rPr>
          <w:rFonts w:ascii="Palatino Linotype" w:eastAsia="Calibri" w:hAnsi="Palatino Linotype" w:cs="Tahoma"/>
          <w:iCs/>
          <w:sz w:val="22"/>
          <w:szCs w:val="22"/>
          <w:lang w:eastAsia="es-ES_tradnl"/>
        </w:rPr>
        <w:t>la Ley Orgánica Municipal del Estado de México en su artículo 114 señala que cada Ayuntamiento elaborará su plan de desarrollo municipal y los programas de trabajo necesarios para su ejecución en forma democrática y participativa. Aunado a lo anterior, respecto el Plan de Desarrollo Municipal, la Ley Orgánica Municipal del Estado de México, establece lo siguiente:</w:t>
      </w:r>
    </w:p>
    <w:p w14:paraId="34C4BCF2" w14:textId="77777777" w:rsidR="008E60CB" w:rsidRPr="00542FA6" w:rsidRDefault="008E60CB" w:rsidP="008E60CB">
      <w:pPr>
        <w:spacing w:line="360" w:lineRule="auto"/>
        <w:jc w:val="both"/>
        <w:rPr>
          <w:rFonts w:ascii="Palatino Linotype" w:eastAsia="Calibri" w:hAnsi="Palatino Linotype" w:cs="Tahoma"/>
          <w:iCs/>
          <w:sz w:val="22"/>
          <w:szCs w:val="22"/>
          <w:lang w:eastAsia="es-ES_tradnl"/>
        </w:rPr>
      </w:pPr>
    </w:p>
    <w:p w14:paraId="7A9165B4" w14:textId="77777777" w:rsidR="008E60CB" w:rsidRPr="00542FA6" w:rsidRDefault="008E60CB" w:rsidP="008E60CB">
      <w:pPr>
        <w:spacing w:line="360" w:lineRule="auto"/>
        <w:ind w:left="567" w:right="539"/>
        <w:jc w:val="both"/>
        <w:rPr>
          <w:rFonts w:ascii="Palatino Linotype" w:eastAsia="Calibri" w:hAnsi="Palatino Linotype" w:cs="Tahoma"/>
          <w:i/>
          <w:iCs/>
          <w:szCs w:val="22"/>
          <w:lang w:eastAsia="es-ES_tradnl"/>
        </w:rPr>
      </w:pPr>
      <w:r w:rsidRPr="00542FA6">
        <w:rPr>
          <w:rFonts w:ascii="Palatino Linotype" w:eastAsia="Calibri" w:hAnsi="Palatino Linotype" w:cs="Tahoma"/>
          <w:b/>
          <w:i/>
          <w:iCs/>
          <w:szCs w:val="22"/>
          <w:lang w:eastAsia="es-ES_tradnl"/>
        </w:rPr>
        <w:t>Artículo 116.-</w:t>
      </w:r>
      <w:r w:rsidRPr="00542FA6">
        <w:rPr>
          <w:rFonts w:ascii="Palatino Linotype" w:eastAsia="Calibri" w:hAnsi="Palatino Linotype" w:cs="Tahoma"/>
          <w:i/>
          <w:iCs/>
          <w:szCs w:val="22"/>
          <w:lang w:eastAsia="es-ES_tradnl"/>
        </w:rPr>
        <w:t xml:space="preserve"> El Plan de Desarrollo Municipal deberá ser elaborado, aprobado y publicado, dentro de los primeros tres meses de la gestión municipal. Su evaluación deberá realizarse anualmente; y en caso de no hacerse se hará acreedor a las sanciones de las dependencias normativas en el ámbito de su competencia.</w:t>
      </w:r>
    </w:p>
    <w:p w14:paraId="36F7A9C5" w14:textId="77777777" w:rsidR="008E60CB" w:rsidRPr="00542FA6" w:rsidRDefault="008E60CB" w:rsidP="008E60CB">
      <w:pPr>
        <w:spacing w:line="360" w:lineRule="auto"/>
        <w:ind w:left="567" w:right="539"/>
        <w:jc w:val="both"/>
        <w:rPr>
          <w:rFonts w:ascii="Palatino Linotype" w:eastAsia="Calibri" w:hAnsi="Palatino Linotype" w:cs="Tahoma"/>
          <w:i/>
          <w:iCs/>
          <w:szCs w:val="22"/>
          <w:lang w:eastAsia="es-ES_tradnl"/>
        </w:rPr>
      </w:pPr>
    </w:p>
    <w:p w14:paraId="5638BC50" w14:textId="77777777" w:rsidR="008E60CB" w:rsidRPr="00542FA6" w:rsidRDefault="008E60CB" w:rsidP="008E60CB">
      <w:pPr>
        <w:spacing w:line="360" w:lineRule="auto"/>
        <w:ind w:left="567" w:right="539"/>
        <w:jc w:val="both"/>
        <w:rPr>
          <w:rFonts w:ascii="Palatino Linotype" w:eastAsia="Calibri" w:hAnsi="Palatino Linotype" w:cs="Tahoma"/>
          <w:i/>
          <w:iCs/>
          <w:szCs w:val="22"/>
          <w:lang w:eastAsia="es-ES_tradnl"/>
        </w:rPr>
      </w:pPr>
      <w:r w:rsidRPr="00542FA6">
        <w:rPr>
          <w:rFonts w:ascii="Palatino Linotype" w:eastAsia="Calibri" w:hAnsi="Palatino Linotype" w:cs="Tahoma"/>
          <w:b/>
          <w:i/>
          <w:iCs/>
          <w:szCs w:val="22"/>
          <w:lang w:eastAsia="es-ES_tradnl"/>
        </w:rPr>
        <w:t>Artículo 117</w:t>
      </w:r>
      <w:r w:rsidRPr="00542FA6">
        <w:rPr>
          <w:rFonts w:ascii="Palatino Linotype" w:eastAsia="Calibri" w:hAnsi="Palatino Linotype" w:cs="Tahoma"/>
          <w:i/>
          <w:iCs/>
          <w:szCs w:val="22"/>
          <w:lang w:eastAsia="es-ES_tradnl"/>
        </w:rPr>
        <w:t>.- El Plan de Desarrollo Municipal tendrá los objetivos siguientes:</w:t>
      </w:r>
    </w:p>
    <w:p w14:paraId="599D296B" w14:textId="77777777" w:rsidR="008E60CB" w:rsidRPr="00542FA6" w:rsidRDefault="008E60CB" w:rsidP="008E60CB">
      <w:pPr>
        <w:spacing w:line="360" w:lineRule="auto"/>
        <w:ind w:left="567" w:right="539"/>
        <w:jc w:val="both"/>
        <w:rPr>
          <w:rFonts w:ascii="Palatino Linotype" w:eastAsia="Calibri" w:hAnsi="Palatino Linotype" w:cs="Tahoma"/>
          <w:i/>
          <w:iCs/>
          <w:szCs w:val="22"/>
          <w:lang w:eastAsia="es-ES_tradnl"/>
        </w:rPr>
      </w:pPr>
      <w:r w:rsidRPr="00542FA6">
        <w:rPr>
          <w:rFonts w:ascii="Palatino Linotype" w:eastAsia="Calibri" w:hAnsi="Palatino Linotype" w:cs="Tahoma"/>
          <w:i/>
          <w:iCs/>
          <w:szCs w:val="22"/>
          <w:lang w:eastAsia="es-ES_tradnl"/>
        </w:rPr>
        <w:t>I. Atender las demandas prioritarias de la población;</w:t>
      </w:r>
    </w:p>
    <w:p w14:paraId="7D4ADE56" w14:textId="77777777" w:rsidR="008E60CB" w:rsidRPr="00542FA6" w:rsidRDefault="008E60CB" w:rsidP="008E60CB">
      <w:pPr>
        <w:spacing w:line="360" w:lineRule="auto"/>
        <w:ind w:left="567" w:right="539"/>
        <w:jc w:val="both"/>
        <w:rPr>
          <w:rFonts w:ascii="Palatino Linotype" w:eastAsia="Calibri" w:hAnsi="Palatino Linotype" w:cs="Tahoma"/>
          <w:i/>
          <w:iCs/>
          <w:szCs w:val="22"/>
          <w:lang w:eastAsia="es-ES_tradnl"/>
        </w:rPr>
      </w:pPr>
      <w:r w:rsidRPr="00542FA6">
        <w:rPr>
          <w:rFonts w:ascii="Palatino Linotype" w:eastAsia="Calibri" w:hAnsi="Palatino Linotype" w:cs="Tahoma"/>
          <w:i/>
          <w:iCs/>
          <w:szCs w:val="22"/>
          <w:lang w:eastAsia="es-ES_tradnl"/>
        </w:rPr>
        <w:t>II. Propiciar el desarrollo armónico del municipio;</w:t>
      </w:r>
    </w:p>
    <w:p w14:paraId="3C407BBC" w14:textId="77777777" w:rsidR="008E60CB" w:rsidRPr="00542FA6" w:rsidRDefault="008E60CB" w:rsidP="008E60CB">
      <w:pPr>
        <w:spacing w:line="360" w:lineRule="auto"/>
        <w:ind w:left="567" w:right="539"/>
        <w:jc w:val="both"/>
        <w:rPr>
          <w:rFonts w:ascii="Palatino Linotype" w:eastAsia="Calibri" w:hAnsi="Palatino Linotype" w:cs="Tahoma"/>
          <w:i/>
          <w:iCs/>
          <w:szCs w:val="22"/>
          <w:lang w:eastAsia="es-ES_tradnl"/>
        </w:rPr>
      </w:pPr>
      <w:r w:rsidRPr="00542FA6">
        <w:rPr>
          <w:rFonts w:ascii="Palatino Linotype" w:eastAsia="Calibri" w:hAnsi="Palatino Linotype" w:cs="Tahoma"/>
          <w:i/>
          <w:iCs/>
          <w:szCs w:val="22"/>
          <w:lang w:eastAsia="es-ES_tradnl"/>
        </w:rPr>
        <w:t>III. Asegurar la participación de la sociedad en las acciones del gobierno municipal;</w:t>
      </w:r>
    </w:p>
    <w:p w14:paraId="10D7A3C1" w14:textId="77777777" w:rsidR="008E60CB" w:rsidRPr="00542FA6" w:rsidRDefault="008E60CB" w:rsidP="008E60CB">
      <w:pPr>
        <w:spacing w:line="360" w:lineRule="auto"/>
        <w:ind w:left="567" w:right="539"/>
        <w:jc w:val="both"/>
        <w:rPr>
          <w:rFonts w:ascii="Palatino Linotype" w:eastAsia="Calibri" w:hAnsi="Palatino Linotype" w:cs="Tahoma"/>
          <w:i/>
          <w:iCs/>
          <w:szCs w:val="22"/>
          <w:lang w:eastAsia="es-ES_tradnl"/>
        </w:rPr>
      </w:pPr>
      <w:r w:rsidRPr="00542FA6">
        <w:rPr>
          <w:rFonts w:ascii="Palatino Linotype" w:eastAsia="Calibri" w:hAnsi="Palatino Linotype" w:cs="Tahoma"/>
          <w:i/>
          <w:iCs/>
          <w:szCs w:val="22"/>
          <w:lang w:eastAsia="es-ES_tradnl"/>
        </w:rPr>
        <w:t>IV. Vincular el Plan de Desarrollo Municipal con los planes de desarrollo federal y estatal;</w:t>
      </w:r>
    </w:p>
    <w:p w14:paraId="3BB1EF64" w14:textId="77777777" w:rsidR="008E60CB" w:rsidRPr="00542FA6" w:rsidRDefault="008E60CB" w:rsidP="008E60CB">
      <w:pPr>
        <w:spacing w:line="360" w:lineRule="auto"/>
        <w:ind w:left="567" w:right="539"/>
        <w:jc w:val="both"/>
        <w:rPr>
          <w:rFonts w:ascii="Palatino Linotype" w:eastAsia="Calibri" w:hAnsi="Palatino Linotype" w:cs="Tahoma"/>
          <w:i/>
          <w:iCs/>
          <w:szCs w:val="22"/>
          <w:lang w:eastAsia="es-ES_tradnl"/>
        </w:rPr>
      </w:pPr>
      <w:r w:rsidRPr="00542FA6">
        <w:rPr>
          <w:rFonts w:ascii="Palatino Linotype" w:eastAsia="Calibri" w:hAnsi="Palatino Linotype" w:cs="Tahoma"/>
          <w:i/>
          <w:iCs/>
          <w:szCs w:val="22"/>
          <w:lang w:eastAsia="es-ES_tradnl"/>
        </w:rPr>
        <w:t>V. Aplicar de manera racional los recursos financieros para el cumplimiento del plan y los programas de desarrollo.</w:t>
      </w:r>
    </w:p>
    <w:p w14:paraId="3439A5B9" w14:textId="77777777" w:rsidR="008E60CB" w:rsidRPr="00542FA6" w:rsidRDefault="008E60CB" w:rsidP="008E60CB">
      <w:pPr>
        <w:spacing w:line="360" w:lineRule="auto"/>
        <w:ind w:left="567" w:right="539"/>
        <w:jc w:val="both"/>
        <w:rPr>
          <w:rFonts w:ascii="Palatino Linotype" w:eastAsia="Calibri" w:hAnsi="Palatino Linotype" w:cs="Tahoma"/>
          <w:i/>
          <w:iCs/>
          <w:szCs w:val="22"/>
          <w:lang w:eastAsia="es-ES_tradnl"/>
        </w:rPr>
      </w:pPr>
    </w:p>
    <w:p w14:paraId="22976E3E" w14:textId="77777777" w:rsidR="008E60CB" w:rsidRPr="00542FA6" w:rsidRDefault="008E60CB" w:rsidP="008E60CB">
      <w:pPr>
        <w:spacing w:line="360" w:lineRule="auto"/>
        <w:ind w:left="567" w:right="539"/>
        <w:jc w:val="both"/>
        <w:rPr>
          <w:rFonts w:ascii="Palatino Linotype" w:eastAsia="Calibri" w:hAnsi="Palatino Linotype" w:cs="Tahoma"/>
          <w:i/>
          <w:iCs/>
          <w:szCs w:val="22"/>
          <w:lang w:eastAsia="es-ES_tradnl"/>
        </w:rPr>
      </w:pPr>
      <w:r w:rsidRPr="00542FA6">
        <w:rPr>
          <w:rFonts w:ascii="Palatino Linotype" w:eastAsia="Calibri" w:hAnsi="Palatino Linotype" w:cs="Tahoma"/>
          <w:b/>
          <w:i/>
          <w:iCs/>
          <w:szCs w:val="22"/>
          <w:lang w:eastAsia="es-ES_tradnl"/>
        </w:rPr>
        <w:t>Artículo 118.-</w:t>
      </w:r>
      <w:r w:rsidRPr="00542FA6">
        <w:rPr>
          <w:rFonts w:ascii="Palatino Linotype" w:eastAsia="Calibri" w:hAnsi="Palatino Linotype" w:cs="Tahoma"/>
          <w:i/>
          <w:iCs/>
          <w:szCs w:val="22"/>
          <w:lang w:eastAsia="es-ES_tradnl"/>
        </w:rPr>
        <w:t xml:space="preserve"> El Plan de Desarrollo Municipal contendrá al menos, un diagnóstico sobre las condiciones económicas y sociales del municipio, las metas a alcanzar, las estrategias a seguir, los plazos de ejecución, las dependencias y organismos responsables de su cumplimiento y las bases de coordinación y concertación que se requieren para su cumplimiento.</w:t>
      </w:r>
    </w:p>
    <w:p w14:paraId="266D17AB" w14:textId="77777777" w:rsidR="008E60CB" w:rsidRPr="00542FA6" w:rsidRDefault="008E60CB" w:rsidP="008E60CB">
      <w:pPr>
        <w:spacing w:line="360" w:lineRule="auto"/>
        <w:ind w:left="567" w:right="539"/>
        <w:jc w:val="both"/>
        <w:rPr>
          <w:rFonts w:ascii="Palatino Linotype" w:eastAsia="Calibri" w:hAnsi="Palatino Linotype" w:cs="Tahoma"/>
          <w:i/>
          <w:iCs/>
          <w:szCs w:val="22"/>
          <w:lang w:eastAsia="es-ES_tradnl"/>
        </w:rPr>
      </w:pPr>
    </w:p>
    <w:p w14:paraId="4231B81D" w14:textId="77777777" w:rsidR="008E60CB" w:rsidRPr="00542FA6" w:rsidRDefault="008E60CB" w:rsidP="008E60CB">
      <w:pPr>
        <w:spacing w:line="360" w:lineRule="auto"/>
        <w:ind w:left="567" w:right="539"/>
        <w:jc w:val="both"/>
        <w:rPr>
          <w:rFonts w:ascii="Palatino Linotype" w:eastAsia="Calibri" w:hAnsi="Palatino Linotype" w:cs="Tahoma"/>
          <w:i/>
          <w:iCs/>
          <w:szCs w:val="22"/>
          <w:lang w:eastAsia="es-ES_tradnl"/>
        </w:rPr>
      </w:pPr>
      <w:r w:rsidRPr="00542FA6">
        <w:rPr>
          <w:rFonts w:ascii="Palatino Linotype" w:eastAsia="Calibri" w:hAnsi="Palatino Linotype" w:cs="Tahoma"/>
          <w:b/>
          <w:i/>
          <w:iCs/>
          <w:szCs w:val="22"/>
          <w:lang w:eastAsia="es-ES_tradnl"/>
        </w:rPr>
        <w:t>Artículo 121</w:t>
      </w:r>
      <w:r w:rsidRPr="00542FA6">
        <w:rPr>
          <w:rFonts w:ascii="Palatino Linotype" w:eastAsia="Calibri" w:hAnsi="Palatino Linotype" w:cs="Tahoma"/>
          <w:i/>
          <w:iCs/>
          <w:szCs w:val="22"/>
          <w:lang w:eastAsia="es-ES_tradnl"/>
        </w:rPr>
        <w:t>.- Los ayuntamientos publicarán su Plan de Desarrollo Municipal a través de la Gaceta Municipal y de los estrados de los Ayuntamientos durante el primer año de gestión y lo difundirán en forma extensa.</w:t>
      </w:r>
    </w:p>
    <w:p w14:paraId="087104D5" w14:textId="77777777" w:rsidR="008E60CB" w:rsidRPr="00542FA6" w:rsidRDefault="008E60CB" w:rsidP="008E60CB">
      <w:pPr>
        <w:spacing w:line="360" w:lineRule="auto"/>
        <w:ind w:left="567" w:right="539"/>
        <w:jc w:val="both"/>
        <w:rPr>
          <w:rFonts w:ascii="Palatino Linotype" w:eastAsia="Calibri" w:hAnsi="Palatino Linotype" w:cs="Tahoma"/>
          <w:i/>
          <w:iCs/>
          <w:szCs w:val="22"/>
          <w:lang w:eastAsia="es-ES_tradnl"/>
        </w:rPr>
      </w:pPr>
    </w:p>
    <w:p w14:paraId="51CFD166" w14:textId="5011C9E5" w:rsidR="002620F2" w:rsidRPr="00542FA6" w:rsidRDefault="008E60CB" w:rsidP="008E60CB">
      <w:pPr>
        <w:tabs>
          <w:tab w:val="left" w:pos="4962"/>
        </w:tabs>
        <w:spacing w:line="360" w:lineRule="auto"/>
        <w:jc w:val="both"/>
        <w:rPr>
          <w:rFonts w:ascii="Palatino Linotype" w:eastAsia="Calibri" w:hAnsi="Palatino Linotype" w:cs="Tahoma"/>
          <w:iCs/>
          <w:sz w:val="22"/>
          <w:szCs w:val="22"/>
          <w:lang w:val="es-ES" w:eastAsia="es-ES_tradnl"/>
        </w:rPr>
      </w:pPr>
      <w:r w:rsidRPr="00542FA6">
        <w:rPr>
          <w:rFonts w:ascii="Palatino Linotype" w:eastAsia="Calibri" w:hAnsi="Palatino Linotype" w:cs="Tahoma"/>
          <w:iCs/>
          <w:sz w:val="22"/>
          <w:szCs w:val="22"/>
          <w:lang w:eastAsia="es-ES_tradnl"/>
        </w:rPr>
        <w:t xml:space="preserve">Así de lo anterior, se advierte que el Plan de Desarrollo Municipal es el instrumento de planeación que tiene la capacidad de asignar recursos para la ejecución y el </w:t>
      </w:r>
      <w:r w:rsidRPr="00542FA6">
        <w:rPr>
          <w:rFonts w:ascii="Palatino Linotype" w:eastAsia="Calibri" w:hAnsi="Palatino Linotype" w:cs="Tahoma"/>
          <w:bCs/>
          <w:iCs/>
          <w:sz w:val="22"/>
          <w:szCs w:val="22"/>
          <w:lang w:eastAsia="es-ES_tradnl"/>
        </w:rPr>
        <w:t xml:space="preserve">desarrollo </w:t>
      </w:r>
      <w:r w:rsidRPr="00542FA6">
        <w:rPr>
          <w:rFonts w:ascii="Palatino Linotype" w:eastAsia="Calibri" w:hAnsi="Palatino Linotype" w:cs="Tahoma"/>
          <w:iCs/>
          <w:sz w:val="22"/>
          <w:szCs w:val="22"/>
          <w:lang w:eastAsia="es-ES_tradnl"/>
        </w:rPr>
        <w:t xml:space="preserve">de los proyectos relacionados con el </w:t>
      </w:r>
      <w:r w:rsidRPr="00542FA6">
        <w:rPr>
          <w:rFonts w:ascii="Palatino Linotype" w:eastAsia="Calibri" w:hAnsi="Palatino Linotype" w:cs="Tahoma"/>
          <w:bCs/>
          <w:iCs/>
          <w:sz w:val="22"/>
          <w:szCs w:val="22"/>
          <w:lang w:eastAsia="es-ES_tradnl"/>
        </w:rPr>
        <w:t>objetivo</w:t>
      </w:r>
      <w:r w:rsidRPr="00542FA6">
        <w:rPr>
          <w:rFonts w:ascii="Palatino Linotype" w:eastAsia="Calibri" w:hAnsi="Palatino Linotype" w:cs="Tahoma"/>
          <w:b/>
          <w:bCs/>
          <w:iCs/>
          <w:sz w:val="22"/>
          <w:szCs w:val="22"/>
          <w:lang w:eastAsia="es-ES_tradnl"/>
        </w:rPr>
        <w:t xml:space="preserve"> </w:t>
      </w:r>
      <w:r w:rsidRPr="00542FA6">
        <w:rPr>
          <w:rFonts w:ascii="Palatino Linotype" w:eastAsia="Calibri" w:hAnsi="Palatino Linotype" w:cs="Tahoma"/>
          <w:iCs/>
          <w:sz w:val="22"/>
          <w:szCs w:val="22"/>
          <w:lang w:eastAsia="es-ES_tradnl"/>
        </w:rPr>
        <w:t xml:space="preserve">de </w:t>
      </w:r>
      <w:r w:rsidRPr="00542FA6">
        <w:rPr>
          <w:rFonts w:ascii="Palatino Linotype" w:eastAsia="Calibri" w:hAnsi="Palatino Linotype" w:cs="Tahoma"/>
          <w:bCs/>
          <w:iCs/>
          <w:sz w:val="22"/>
          <w:szCs w:val="22"/>
          <w:lang w:eastAsia="es-ES_tradnl"/>
        </w:rPr>
        <w:t xml:space="preserve">desarrollo </w:t>
      </w:r>
      <w:r w:rsidRPr="00542FA6">
        <w:rPr>
          <w:rFonts w:ascii="Palatino Linotype" w:eastAsia="Calibri" w:hAnsi="Palatino Linotype" w:cs="Tahoma"/>
          <w:iCs/>
          <w:sz w:val="22"/>
          <w:szCs w:val="22"/>
          <w:lang w:eastAsia="es-ES_tradnl"/>
        </w:rPr>
        <w:t xml:space="preserve">territorial durante la vigencia de un periodo de gobierno, dentro del cual se encuentra el uso de suelo, por su parte </w:t>
      </w:r>
      <w:r w:rsidRPr="00542FA6">
        <w:rPr>
          <w:rFonts w:ascii="Palatino Linotype" w:eastAsia="Calibri" w:hAnsi="Palatino Linotype" w:cs="Tahoma"/>
          <w:iCs/>
          <w:sz w:val="22"/>
          <w:szCs w:val="22"/>
          <w:lang w:val="es-ES" w:eastAsia="es-ES_tradnl"/>
        </w:rPr>
        <w:t xml:space="preserve">el Código Administrativo del Estado de México en su artículo 5.10, fracción VII señala que los </w:t>
      </w:r>
      <w:r w:rsidRPr="00542FA6">
        <w:rPr>
          <w:rFonts w:ascii="Palatino Linotype" w:eastAsia="Calibri" w:hAnsi="Palatino Linotype" w:cs="Tahoma"/>
          <w:iCs/>
          <w:sz w:val="22"/>
          <w:szCs w:val="22"/>
          <w:lang w:val="es-ES" w:eastAsia="es-ES_tradnl"/>
        </w:rPr>
        <w:lastRenderedPageBreak/>
        <w:t>municipios tendrán la atribución de autorizar cambios de uso del suelo, del coeficiente de ocupación, del coeficiente de utilización, densidad y altura de edificaciones</w:t>
      </w:r>
      <w:r w:rsidR="002620F2" w:rsidRPr="00542FA6">
        <w:rPr>
          <w:rFonts w:ascii="Palatino Linotype" w:eastAsia="Calibri" w:hAnsi="Palatino Linotype" w:cs="Tahoma"/>
          <w:iCs/>
          <w:sz w:val="22"/>
          <w:szCs w:val="22"/>
          <w:lang w:val="es-ES" w:eastAsia="es-ES_tradnl"/>
        </w:rPr>
        <w:t>;</w:t>
      </w:r>
      <w:r w:rsidRPr="00542FA6">
        <w:rPr>
          <w:rFonts w:ascii="Palatino Linotype" w:eastAsia="Calibri" w:hAnsi="Palatino Linotype" w:cs="Tahoma"/>
          <w:iCs/>
          <w:sz w:val="22"/>
          <w:szCs w:val="22"/>
          <w:lang w:val="es-ES" w:eastAsia="es-ES_tradnl"/>
        </w:rPr>
        <w:t xml:space="preserve"> </w:t>
      </w:r>
      <w:r w:rsidR="002620F2" w:rsidRPr="00542FA6">
        <w:rPr>
          <w:rFonts w:ascii="Palatino Linotype" w:eastAsia="Calibri" w:hAnsi="Palatino Linotype" w:cs="Tahoma"/>
          <w:iCs/>
          <w:sz w:val="22"/>
          <w:szCs w:val="22"/>
          <w:lang w:val="es-ES" w:eastAsia="es-ES_tradnl"/>
        </w:rPr>
        <w:t>d</w:t>
      </w:r>
      <w:r w:rsidRPr="00542FA6">
        <w:rPr>
          <w:rFonts w:ascii="Palatino Linotype" w:eastAsia="Calibri" w:hAnsi="Palatino Linotype" w:cs="Tahoma"/>
          <w:iCs/>
          <w:sz w:val="22"/>
          <w:szCs w:val="22"/>
          <w:lang w:val="es-ES" w:eastAsia="es-ES_tradnl"/>
        </w:rPr>
        <w:t xml:space="preserve">e igual forma </w:t>
      </w:r>
      <w:r w:rsidR="002620F2" w:rsidRPr="00542FA6">
        <w:rPr>
          <w:rFonts w:ascii="Palatino Linotype" w:eastAsia="Calibri" w:hAnsi="Palatino Linotype" w:cs="Tahoma"/>
          <w:iCs/>
          <w:sz w:val="22"/>
          <w:szCs w:val="22"/>
          <w:lang w:val="es-ES" w:eastAsia="es-ES_tradnl"/>
        </w:rPr>
        <w:t xml:space="preserve">el artículo 5.55 señala que el uso y aprovechamiento con fines urbanos o la edificación en cualquier predio ubicado en la entidad, requerirá </w:t>
      </w:r>
      <w:r w:rsidR="002620F2" w:rsidRPr="00542FA6">
        <w:rPr>
          <w:rFonts w:ascii="Palatino Linotype" w:eastAsia="Calibri" w:hAnsi="Palatino Linotype" w:cs="Tahoma"/>
          <w:b/>
          <w:bCs/>
          <w:iCs/>
          <w:sz w:val="22"/>
          <w:szCs w:val="22"/>
          <w:u w:val="single"/>
          <w:lang w:val="es-ES" w:eastAsia="es-ES_tradnl"/>
        </w:rPr>
        <w:t>licencia de uso del suelo</w:t>
      </w:r>
      <w:r w:rsidR="002620F2" w:rsidRPr="00542FA6">
        <w:rPr>
          <w:rFonts w:ascii="Palatino Linotype" w:eastAsia="Calibri" w:hAnsi="Palatino Linotype" w:cs="Tahoma"/>
          <w:iCs/>
          <w:sz w:val="22"/>
          <w:szCs w:val="22"/>
          <w:lang w:val="es-ES" w:eastAsia="es-ES_tradnl"/>
        </w:rPr>
        <w:t xml:space="preserve"> de conformidad con lo dispuesto en ese Libro y su Reglamento.</w:t>
      </w:r>
    </w:p>
    <w:p w14:paraId="03A08F40" w14:textId="77777777" w:rsidR="002620F2" w:rsidRPr="00542FA6" w:rsidRDefault="002620F2" w:rsidP="008E60CB">
      <w:pPr>
        <w:tabs>
          <w:tab w:val="left" w:pos="4962"/>
        </w:tabs>
        <w:spacing w:line="360" w:lineRule="auto"/>
        <w:jc w:val="both"/>
        <w:rPr>
          <w:rFonts w:ascii="Palatino Linotype" w:eastAsia="Calibri" w:hAnsi="Palatino Linotype" w:cs="Tahoma"/>
          <w:iCs/>
          <w:sz w:val="22"/>
          <w:szCs w:val="22"/>
          <w:lang w:val="es-ES" w:eastAsia="es-ES_tradnl"/>
        </w:rPr>
      </w:pPr>
    </w:p>
    <w:p w14:paraId="5F119EAE" w14:textId="7119BE25" w:rsidR="008E60CB" w:rsidRPr="00542FA6" w:rsidRDefault="008E60CB" w:rsidP="008E60CB">
      <w:pPr>
        <w:tabs>
          <w:tab w:val="left" w:pos="4962"/>
        </w:tabs>
        <w:spacing w:line="360" w:lineRule="auto"/>
        <w:jc w:val="both"/>
        <w:rPr>
          <w:rFonts w:ascii="Palatino Linotype" w:eastAsia="Calibri" w:hAnsi="Palatino Linotype" w:cs="Tahoma"/>
          <w:iCs/>
          <w:sz w:val="22"/>
          <w:szCs w:val="22"/>
          <w:lang w:val="es-ES" w:eastAsia="es-ES_tradnl"/>
        </w:rPr>
      </w:pPr>
      <w:r w:rsidRPr="00542FA6">
        <w:rPr>
          <w:rFonts w:ascii="Palatino Linotype" w:eastAsia="Calibri" w:hAnsi="Palatino Linotype" w:cs="Tahoma"/>
          <w:iCs/>
          <w:sz w:val="22"/>
          <w:szCs w:val="22"/>
          <w:lang w:val="es-ES" w:eastAsia="es-ES_tradnl"/>
        </w:rPr>
        <w:t>Por su parte el Reglamento del Libro Quinto del Código Administrativo del Estado de México, sobre las licencias de uso de suelo señala lo siguiente:</w:t>
      </w:r>
    </w:p>
    <w:p w14:paraId="4201578C" w14:textId="77777777" w:rsidR="008E60CB" w:rsidRPr="00542FA6" w:rsidRDefault="008E60CB" w:rsidP="008E60CB">
      <w:pPr>
        <w:tabs>
          <w:tab w:val="left" w:pos="4962"/>
        </w:tabs>
        <w:spacing w:line="360" w:lineRule="auto"/>
        <w:jc w:val="both"/>
        <w:rPr>
          <w:rFonts w:ascii="Palatino Linotype" w:eastAsia="Calibri" w:hAnsi="Palatino Linotype" w:cs="Tahoma"/>
          <w:iCs/>
          <w:sz w:val="22"/>
          <w:szCs w:val="22"/>
          <w:lang w:val="es-ES" w:eastAsia="es-ES_tradnl"/>
        </w:rPr>
      </w:pPr>
    </w:p>
    <w:p w14:paraId="488863A2" w14:textId="77777777" w:rsidR="008E60CB" w:rsidRPr="00542FA6" w:rsidRDefault="008E60CB" w:rsidP="008E60CB">
      <w:pPr>
        <w:tabs>
          <w:tab w:val="left" w:pos="4962"/>
        </w:tabs>
        <w:spacing w:line="360" w:lineRule="auto"/>
        <w:ind w:left="567" w:right="539"/>
        <w:jc w:val="both"/>
        <w:rPr>
          <w:rFonts w:ascii="Palatino Linotype" w:eastAsia="Calibri" w:hAnsi="Palatino Linotype" w:cs="Tahoma"/>
          <w:b/>
          <w:i/>
          <w:iCs/>
          <w:szCs w:val="22"/>
          <w:lang w:eastAsia="es-ES_tradnl"/>
        </w:rPr>
      </w:pPr>
      <w:r w:rsidRPr="00542FA6">
        <w:rPr>
          <w:rFonts w:ascii="Palatino Linotype" w:eastAsia="Calibri" w:hAnsi="Palatino Linotype" w:cs="Tahoma"/>
          <w:b/>
          <w:i/>
          <w:iCs/>
          <w:szCs w:val="22"/>
          <w:lang w:eastAsia="es-ES_tradnl"/>
        </w:rPr>
        <w:t xml:space="preserve">DE LOS CAMBIOS DE USO DEL SUELO, DEL COEFICIENTE DE OCUPACIÓN DEL SUELO, DEL COEFICIENTE DE UTILIZACIÓN DEL SUELO Y DEL CAMBIO DE ALTURA DE EDIFICACIONES  DEL OBJETO DE LA LICENCIA DE USO DEL SUELO </w:t>
      </w:r>
    </w:p>
    <w:p w14:paraId="33632C86" w14:textId="77777777" w:rsidR="008E60CB" w:rsidRPr="00542FA6" w:rsidRDefault="008E60CB" w:rsidP="008E60CB">
      <w:pPr>
        <w:spacing w:line="360" w:lineRule="auto"/>
        <w:ind w:left="567" w:right="539"/>
        <w:jc w:val="both"/>
        <w:rPr>
          <w:rFonts w:ascii="Palatino Linotype" w:eastAsia="Calibri" w:hAnsi="Palatino Linotype" w:cs="Tahoma"/>
          <w:bCs/>
          <w:i/>
          <w:iCs/>
          <w:szCs w:val="22"/>
          <w:lang w:eastAsia="es-ES_tradnl"/>
        </w:rPr>
      </w:pPr>
      <w:r w:rsidRPr="00542FA6">
        <w:rPr>
          <w:rFonts w:ascii="Palatino Linotype" w:eastAsia="Calibri" w:hAnsi="Palatino Linotype" w:cs="Tahoma"/>
          <w:b/>
          <w:i/>
          <w:iCs/>
          <w:szCs w:val="22"/>
          <w:lang w:eastAsia="es-ES_tradnl"/>
        </w:rPr>
        <w:t xml:space="preserve">Artículo 135. </w:t>
      </w:r>
      <w:r w:rsidRPr="00542FA6">
        <w:rPr>
          <w:rFonts w:ascii="Palatino Linotype" w:eastAsia="Calibri" w:hAnsi="Palatino Linotype" w:cs="Tahoma"/>
          <w:bCs/>
          <w:i/>
          <w:iCs/>
          <w:szCs w:val="22"/>
          <w:lang w:eastAsia="es-ES_tradnl"/>
        </w:rPr>
        <w:t xml:space="preserve">La licencia de uso del suelo tendrá por objeto autorizar las normas para el uso y aprovechamiento de un determinado predio tales como: el coeficiente de ocupación del suelo, el coeficiente de utilización del suelo, la altura máxima de edificación, el número de cajones de estacionamiento, y en su caso el alineamiento y número oficial, además de señalar las restricciones correspondientes del Plan Municipal de Desarrollo Urbano correspondiente. </w:t>
      </w:r>
    </w:p>
    <w:p w14:paraId="7EAFCF04" w14:textId="77777777" w:rsidR="008E60CB" w:rsidRPr="00542FA6" w:rsidRDefault="008E60CB" w:rsidP="008E60CB">
      <w:pPr>
        <w:spacing w:line="360" w:lineRule="auto"/>
        <w:ind w:left="567" w:right="539"/>
        <w:jc w:val="both"/>
        <w:rPr>
          <w:rFonts w:ascii="Palatino Linotype" w:eastAsia="Calibri" w:hAnsi="Palatino Linotype" w:cs="Tahoma"/>
          <w:bCs/>
          <w:i/>
          <w:iCs/>
          <w:szCs w:val="22"/>
          <w:lang w:eastAsia="es-ES_tradnl"/>
        </w:rPr>
      </w:pPr>
      <w:r w:rsidRPr="00542FA6">
        <w:rPr>
          <w:rFonts w:ascii="Palatino Linotype" w:eastAsia="Calibri" w:hAnsi="Palatino Linotype" w:cs="Tahoma"/>
          <w:bCs/>
          <w:i/>
          <w:iCs/>
          <w:szCs w:val="22"/>
          <w:lang w:eastAsia="es-ES_tradnl"/>
        </w:rPr>
        <w:t>A solicitud del interesado la licencia de uso del suelo podrá contener también el alineamiento y número oficial.</w:t>
      </w:r>
    </w:p>
    <w:p w14:paraId="39A5D174" w14:textId="77777777" w:rsidR="008E60CB" w:rsidRPr="00542FA6" w:rsidRDefault="008E60CB" w:rsidP="008E60CB">
      <w:pPr>
        <w:spacing w:line="360" w:lineRule="auto"/>
        <w:ind w:left="567" w:right="539"/>
        <w:jc w:val="both"/>
        <w:rPr>
          <w:rFonts w:ascii="Palatino Linotype" w:eastAsia="Calibri" w:hAnsi="Palatino Linotype" w:cs="Tahoma"/>
          <w:bCs/>
          <w:i/>
          <w:iCs/>
          <w:szCs w:val="22"/>
          <w:lang w:eastAsia="es-ES_tradnl"/>
        </w:rPr>
      </w:pPr>
    </w:p>
    <w:p w14:paraId="29611281" w14:textId="77777777" w:rsidR="008E60CB" w:rsidRPr="00542FA6" w:rsidRDefault="008E60CB" w:rsidP="008E60CB">
      <w:pPr>
        <w:spacing w:line="360" w:lineRule="auto"/>
        <w:ind w:left="567" w:right="539"/>
        <w:jc w:val="both"/>
        <w:rPr>
          <w:rFonts w:ascii="Palatino Linotype" w:eastAsia="Calibri" w:hAnsi="Palatino Linotype" w:cs="Tahoma"/>
          <w:b/>
          <w:i/>
          <w:iCs/>
          <w:szCs w:val="22"/>
          <w:lang w:eastAsia="es-ES_tradnl"/>
        </w:rPr>
      </w:pPr>
      <w:r w:rsidRPr="00542FA6">
        <w:rPr>
          <w:rFonts w:ascii="Palatino Linotype" w:eastAsia="Calibri" w:hAnsi="Palatino Linotype" w:cs="Tahoma"/>
          <w:b/>
          <w:i/>
          <w:iCs/>
          <w:szCs w:val="22"/>
          <w:lang w:eastAsia="es-ES_tradnl"/>
        </w:rPr>
        <w:t xml:space="preserve">DEL PROCEDIMIENTO PARA OBTENER LICENCIA DE USO DEL SUELO </w:t>
      </w:r>
    </w:p>
    <w:p w14:paraId="0C0F9DA8" w14:textId="77777777" w:rsidR="008E60CB" w:rsidRPr="00542FA6" w:rsidRDefault="008E60CB" w:rsidP="008E60CB">
      <w:pPr>
        <w:spacing w:line="360" w:lineRule="auto"/>
        <w:ind w:left="567" w:right="539"/>
        <w:jc w:val="both"/>
        <w:rPr>
          <w:rFonts w:ascii="Palatino Linotype" w:eastAsia="Calibri" w:hAnsi="Palatino Linotype" w:cs="Tahoma"/>
          <w:bCs/>
          <w:i/>
          <w:iCs/>
          <w:szCs w:val="22"/>
          <w:lang w:eastAsia="es-ES_tradnl"/>
        </w:rPr>
      </w:pPr>
      <w:r w:rsidRPr="00542FA6">
        <w:rPr>
          <w:rFonts w:ascii="Palatino Linotype" w:eastAsia="Calibri" w:hAnsi="Palatino Linotype" w:cs="Tahoma"/>
          <w:b/>
          <w:i/>
          <w:iCs/>
          <w:szCs w:val="22"/>
          <w:lang w:eastAsia="es-ES_tradnl"/>
        </w:rPr>
        <w:t>Artículo 136.</w:t>
      </w:r>
      <w:r w:rsidRPr="00542FA6">
        <w:rPr>
          <w:rFonts w:ascii="Palatino Linotype" w:eastAsia="Calibri" w:hAnsi="Palatino Linotype" w:cs="Tahoma"/>
          <w:bCs/>
          <w:i/>
          <w:iCs/>
          <w:szCs w:val="22"/>
          <w:lang w:eastAsia="es-ES_tradnl"/>
        </w:rPr>
        <w:t xml:space="preserve"> El procedimiento para obtener licencia de uso del suelo se sujetará a lo siguiente:</w:t>
      </w:r>
    </w:p>
    <w:p w14:paraId="4E1FF1C0" w14:textId="77777777" w:rsidR="008E60CB" w:rsidRPr="00542FA6" w:rsidRDefault="008E60CB" w:rsidP="008E60CB">
      <w:pPr>
        <w:spacing w:line="360" w:lineRule="auto"/>
        <w:ind w:left="567" w:right="539"/>
        <w:jc w:val="both"/>
        <w:rPr>
          <w:rFonts w:ascii="Palatino Linotype" w:eastAsia="Calibri" w:hAnsi="Palatino Linotype" w:cs="Tahoma"/>
          <w:bCs/>
          <w:i/>
          <w:iCs/>
          <w:szCs w:val="22"/>
          <w:lang w:eastAsia="es-ES_tradnl"/>
        </w:rPr>
      </w:pPr>
      <w:r w:rsidRPr="00542FA6">
        <w:rPr>
          <w:rFonts w:ascii="Palatino Linotype" w:eastAsia="Calibri" w:hAnsi="Palatino Linotype" w:cs="Tahoma"/>
          <w:bCs/>
          <w:i/>
          <w:iCs/>
          <w:szCs w:val="22"/>
          <w:lang w:eastAsia="es-ES_tradnl"/>
        </w:rPr>
        <w:t>I</w:t>
      </w:r>
      <w:r w:rsidRPr="00542FA6">
        <w:rPr>
          <w:rFonts w:ascii="Palatino Linotype" w:eastAsia="Calibri" w:hAnsi="Palatino Linotype" w:cs="Tahoma"/>
          <w:b/>
          <w:i/>
          <w:iCs/>
          <w:szCs w:val="22"/>
          <w:lang w:eastAsia="es-ES_tradnl"/>
        </w:rPr>
        <w:t>. El interesado presentará solicitud a</w:t>
      </w:r>
      <w:r w:rsidRPr="00542FA6">
        <w:rPr>
          <w:rFonts w:ascii="Palatino Linotype" w:eastAsia="Calibri" w:hAnsi="Palatino Linotype" w:cs="Tahoma"/>
          <w:bCs/>
          <w:i/>
          <w:iCs/>
          <w:szCs w:val="22"/>
          <w:lang w:eastAsia="es-ES_tradnl"/>
        </w:rPr>
        <w:t>nte la autoridad competente, en la que señalará lo siguiente…</w:t>
      </w:r>
    </w:p>
    <w:p w14:paraId="3A8A23AC" w14:textId="77777777" w:rsidR="008E60CB" w:rsidRPr="00542FA6" w:rsidRDefault="008E60CB" w:rsidP="008E60CB">
      <w:pPr>
        <w:spacing w:line="360" w:lineRule="auto"/>
        <w:ind w:left="567" w:right="539"/>
        <w:jc w:val="both"/>
        <w:rPr>
          <w:rFonts w:ascii="Palatino Linotype" w:eastAsia="Calibri" w:hAnsi="Palatino Linotype" w:cs="Tahoma"/>
          <w:bCs/>
          <w:i/>
          <w:iCs/>
          <w:szCs w:val="22"/>
          <w:lang w:eastAsia="es-ES_tradnl"/>
        </w:rPr>
      </w:pPr>
      <w:r w:rsidRPr="00542FA6">
        <w:rPr>
          <w:rFonts w:ascii="Palatino Linotype" w:eastAsia="Calibri" w:hAnsi="Palatino Linotype" w:cs="Tahoma"/>
          <w:bCs/>
          <w:i/>
          <w:iCs/>
          <w:szCs w:val="22"/>
          <w:lang w:eastAsia="es-ES_tradnl"/>
        </w:rPr>
        <w:t>II…</w:t>
      </w:r>
    </w:p>
    <w:p w14:paraId="60875DEA" w14:textId="77777777" w:rsidR="008E60CB" w:rsidRPr="00542FA6" w:rsidRDefault="008E60CB" w:rsidP="008E60CB">
      <w:pPr>
        <w:spacing w:line="360" w:lineRule="auto"/>
        <w:ind w:right="-93"/>
        <w:jc w:val="both"/>
        <w:rPr>
          <w:rFonts w:ascii="Palatino Linotype" w:eastAsia="Calibri" w:hAnsi="Palatino Linotype" w:cs="Tahoma"/>
          <w:iCs/>
          <w:sz w:val="22"/>
          <w:szCs w:val="22"/>
          <w:lang w:eastAsia="es-ES_tradnl"/>
        </w:rPr>
      </w:pPr>
    </w:p>
    <w:p w14:paraId="63875230" w14:textId="77777777" w:rsidR="00585849" w:rsidRPr="00542FA6" w:rsidRDefault="008E60CB" w:rsidP="00585849">
      <w:pPr>
        <w:spacing w:line="360" w:lineRule="auto"/>
        <w:ind w:right="-93"/>
        <w:jc w:val="both"/>
        <w:rPr>
          <w:rFonts w:ascii="Palatino Linotype" w:eastAsia="Palatino Linotype" w:hAnsi="Palatino Linotype" w:cs="Palatino Linotype"/>
          <w:sz w:val="22"/>
          <w:szCs w:val="22"/>
          <w:lang w:eastAsia="es-MX"/>
        </w:rPr>
      </w:pPr>
      <w:r w:rsidRPr="00542FA6">
        <w:rPr>
          <w:rFonts w:ascii="Palatino Linotype" w:eastAsia="Calibri" w:hAnsi="Palatino Linotype" w:cs="Tahoma"/>
          <w:iCs/>
          <w:sz w:val="22"/>
          <w:szCs w:val="22"/>
          <w:lang w:eastAsia="es-ES_tradnl"/>
        </w:rPr>
        <w:t xml:space="preserve">De la normatividad anteriormente mencionada se advierte que es requisito contar con la licencia de uso de suelo a efecto de autorizar el aprovechamiento de un determinado predio y </w:t>
      </w:r>
      <w:r w:rsidRPr="00542FA6">
        <w:rPr>
          <w:rFonts w:ascii="Palatino Linotype" w:eastAsia="Calibri" w:hAnsi="Palatino Linotype" w:cs="Tahoma"/>
          <w:iCs/>
          <w:sz w:val="22"/>
          <w:szCs w:val="22"/>
          <w:lang w:eastAsia="es-ES_tradnl"/>
        </w:rPr>
        <w:lastRenderedPageBreak/>
        <w:t>para el cambio también es a petición del interesado</w:t>
      </w:r>
      <w:r w:rsidR="002620F2" w:rsidRPr="00542FA6">
        <w:rPr>
          <w:rFonts w:ascii="Palatino Linotype" w:eastAsia="Calibri" w:hAnsi="Palatino Linotype" w:cs="Tahoma"/>
          <w:iCs/>
          <w:sz w:val="22"/>
          <w:szCs w:val="22"/>
          <w:lang w:eastAsia="es-ES_tradnl"/>
        </w:rPr>
        <w:t xml:space="preserve">. </w:t>
      </w:r>
      <w:r w:rsidR="00585849" w:rsidRPr="00542FA6">
        <w:rPr>
          <w:rFonts w:ascii="Palatino Linotype" w:eastAsia="Palatino Linotype" w:hAnsi="Palatino Linotype" w:cs="Palatino Linotype"/>
          <w:sz w:val="22"/>
          <w:szCs w:val="22"/>
          <w:lang w:eastAsia="es-MX"/>
        </w:rPr>
        <w:t>Además la información requerida no sólo es información pública, sino que también se trata de una obligación de transparencia como se muestra a continuación:</w:t>
      </w:r>
    </w:p>
    <w:p w14:paraId="5968F75E" w14:textId="77777777" w:rsidR="00585849" w:rsidRPr="00542FA6" w:rsidRDefault="00585849" w:rsidP="00585849">
      <w:pPr>
        <w:spacing w:line="360" w:lineRule="auto"/>
        <w:ind w:right="-93"/>
        <w:jc w:val="both"/>
        <w:rPr>
          <w:rFonts w:ascii="Palatino Linotype" w:eastAsia="Palatino Linotype" w:hAnsi="Palatino Linotype" w:cs="Palatino Linotype"/>
          <w:sz w:val="22"/>
          <w:szCs w:val="22"/>
          <w:lang w:eastAsia="es-MX"/>
        </w:rPr>
      </w:pPr>
    </w:p>
    <w:p w14:paraId="2AE6BBA0" w14:textId="77777777" w:rsidR="00585849" w:rsidRPr="00542FA6" w:rsidRDefault="00585849" w:rsidP="00585849">
      <w:pPr>
        <w:tabs>
          <w:tab w:val="left" w:pos="4962"/>
        </w:tabs>
        <w:spacing w:line="360" w:lineRule="auto"/>
        <w:ind w:left="567" w:right="539"/>
        <w:contextualSpacing/>
        <w:jc w:val="both"/>
        <w:rPr>
          <w:rFonts w:ascii="Palatino Linotype" w:eastAsia="Palatino Linotype" w:hAnsi="Palatino Linotype" w:cs="Palatino Linotype"/>
          <w:i/>
          <w:lang w:eastAsia="es-MX"/>
        </w:rPr>
      </w:pPr>
      <w:r w:rsidRPr="00542FA6">
        <w:rPr>
          <w:rFonts w:ascii="Palatino Linotype" w:eastAsia="Palatino Linotype" w:hAnsi="Palatino Linotype" w:cs="Palatino Linotype"/>
          <w:b/>
          <w:i/>
          <w:lang w:eastAsia="es-MX"/>
        </w:rPr>
        <w:t>Artículo 94</w:t>
      </w:r>
      <w:r w:rsidRPr="00542FA6">
        <w:rPr>
          <w:rFonts w:ascii="Palatino Linotype" w:eastAsia="Palatino Linotype" w:hAnsi="Palatino Linotype" w:cs="Palatino Linotype"/>
          <w:i/>
          <w:lang w:eastAsia="es-MX"/>
        </w:rPr>
        <w:t>. Además de las obligaciones de transparencia común a que se refiere el Capítulo II de este Título, los sujetos obligados del Poder Ejecutivo Local y municipales, deberán poner a disposición del público y actualizar la siguiente información:</w:t>
      </w:r>
    </w:p>
    <w:p w14:paraId="70B8A0DE" w14:textId="77777777" w:rsidR="00585849" w:rsidRPr="00542FA6" w:rsidRDefault="00585849" w:rsidP="00585849">
      <w:pPr>
        <w:tabs>
          <w:tab w:val="left" w:pos="4962"/>
        </w:tabs>
        <w:spacing w:line="360" w:lineRule="auto"/>
        <w:ind w:left="567" w:right="539"/>
        <w:contextualSpacing/>
        <w:jc w:val="both"/>
        <w:rPr>
          <w:rFonts w:ascii="Palatino Linotype" w:eastAsia="Palatino Linotype" w:hAnsi="Palatino Linotype" w:cs="Palatino Linotype"/>
          <w:i/>
          <w:lang w:eastAsia="es-MX"/>
        </w:rPr>
      </w:pPr>
      <w:r w:rsidRPr="00542FA6">
        <w:rPr>
          <w:rFonts w:ascii="Palatino Linotype" w:eastAsia="Palatino Linotype" w:hAnsi="Palatino Linotype" w:cs="Palatino Linotype"/>
          <w:i/>
          <w:lang w:eastAsia="es-MX"/>
        </w:rPr>
        <w:t>I. En el caso del Poder Ejecutivo y los Municipios, en el ámbito de su competencia:</w:t>
      </w:r>
    </w:p>
    <w:p w14:paraId="76006A3E" w14:textId="77777777" w:rsidR="00585849" w:rsidRPr="00542FA6" w:rsidRDefault="00585849" w:rsidP="00585849">
      <w:pPr>
        <w:tabs>
          <w:tab w:val="left" w:pos="4962"/>
        </w:tabs>
        <w:spacing w:line="360" w:lineRule="auto"/>
        <w:ind w:left="567" w:right="539"/>
        <w:contextualSpacing/>
        <w:jc w:val="both"/>
        <w:rPr>
          <w:rFonts w:ascii="Palatino Linotype" w:eastAsia="Palatino Linotype" w:hAnsi="Palatino Linotype" w:cs="Palatino Linotype"/>
          <w:i/>
          <w:lang w:eastAsia="es-MX"/>
        </w:rPr>
      </w:pPr>
      <w:r w:rsidRPr="00542FA6">
        <w:rPr>
          <w:rFonts w:ascii="Palatino Linotype" w:eastAsia="Palatino Linotype" w:hAnsi="Palatino Linotype" w:cs="Palatino Linotype"/>
          <w:i/>
          <w:lang w:eastAsia="es-MX"/>
        </w:rPr>
        <w:t>a) a e) …</w:t>
      </w:r>
    </w:p>
    <w:p w14:paraId="08F8C7A2" w14:textId="77777777" w:rsidR="00585849" w:rsidRPr="00542FA6" w:rsidRDefault="00585849" w:rsidP="00585849">
      <w:pPr>
        <w:tabs>
          <w:tab w:val="left" w:pos="4962"/>
        </w:tabs>
        <w:spacing w:line="360" w:lineRule="auto"/>
        <w:ind w:left="567" w:right="539"/>
        <w:contextualSpacing/>
        <w:jc w:val="both"/>
        <w:rPr>
          <w:rFonts w:ascii="Palatino Linotype" w:eastAsia="Palatino Linotype" w:hAnsi="Palatino Linotype" w:cs="Palatino Linotype"/>
          <w:i/>
          <w:lang w:eastAsia="es-MX"/>
        </w:rPr>
      </w:pPr>
      <w:r w:rsidRPr="00542FA6">
        <w:rPr>
          <w:rFonts w:ascii="Palatino Linotype" w:eastAsia="Palatino Linotype" w:hAnsi="Palatino Linotype" w:cs="Palatino Linotype"/>
          <w:i/>
          <w:lang w:eastAsia="es-MX"/>
        </w:rPr>
        <w:t xml:space="preserve">f) La información detallada que contengan los planes de desarrollo urbano, ordenamiento territorial y ecológico, los tipos y usos de suelo, </w:t>
      </w:r>
      <w:r w:rsidRPr="00542FA6">
        <w:rPr>
          <w:rFonts w:ascii="Palatino Linotype" w:eastAsia="Palatino Linotype" w:hAnsi="Palatino Linotype" w:cs="Palatino Linotype"/>
          <w:b/>
          <w:i/>
          <w:u w:val="single"/>
          <w:lang w:eastAsia="es-MX"/>
        </w:rPr>
        <w:t xml:space="preserve">licencias de uso </w:t>
      </w:r>
      <w:r w:rsidRPr="00542FA6">
        <w:rPr>
          <w:rFonts w:ascii="Palatino Linotype" w:eastAsia="Palatino Linotype" w:hAnsi="Palatino Linotype" w:cs="Palatino Linotype"/>
          <w:i/>
          <w:lang w:eastAsia="es-MX"/>
        </w:rPr>
        <w:t xml:space="preserve">y construcción </w:t>
      </w:r>
      <w:r w:rsidRPr="00542FA6">
        <w:rPr>
          <w:rFonts w:ascii="Palatino Linotype" w:eastAsia="Palatino Linotype" w:hAnsi="Palatino Linotype" w:cs="Palatino Linotype"/>
          <w:b/>
          <w:i/>
          <w:u w:val="single"/>
          <w:lang w:eastAsia="es-MX"/>
        </w:rPr>
        <w:t>otorgadas por los gobiernos municipales;</w:t>
      </w:r>
    </w:p>
    <w:p w14:paraId="4B0F561C" w14:textId="77777777" w:rsidR="00585849" w:rsidRPr="00542FA6" w:rsidRDefault="00585849" w:rsidP="00585849">
      <w:pPr>
        <w:tabs>
          <w:tab w:val="left" w:pos="4962"/>
        </w:tabs>
        <w:spacing w:line="360" w:lineRule="auto"/>
        <w:ind w:left="567" w:right="539"/>
        <w:contextualSpacing/>
        <w:jc w:val="both"/>
        <w:rPr>
          <w:rFonts w:ascii="Palatino Linotype" w:eastAsia="Palatino Linotype" w:hAnsi="Palatino Linotype" w:cs="Palatino Linotype"/>
          <w:i/>
          <w:lang w:eastAsia="es-MX"/>
        </w:rPr>
      </w:pPr>
      <w:r w:rsidRPr="00542FA6">
        <w:rPr>
          <w:rFonts w:ascii="Palatino Linotype" w:eastAsia="Palatino Linotype" w:hAnsi="Palatino Linotype" w:cs="Palatino Linotype"/>
          <w:i/>
          <w:lang w:eastAsia="es-MX"/>
        </w:rPr>
        <w:t>g) a k) …</w:t>
      </w:r>
    </w:p>
    <w:p w14:paraId="26675C38" w14:textId="77777777" w:rsidR="00585849" w:rsidRPr="00542FA6" w:rsidRDefault="00585849" w:rsidP="00585849">
      <w:pPr>
        <w:tabs>
          <w:tab w:val="left" w:pos="4962"/>
        </w:tabs>
        <w:spacing w:line="360" w:lineRule="auto"/>
        <w:ind w:left="567" w:right="539"/>
        <w:contextualSpacing/>
        <w:jc w:val="both"/>
        <w:rPr>
          <w:rFonts w:ascii="Palatino Linotype" w:eastAsia="Palatino Linotype" w:hAnsi="Palatino Linotype" w:cs="Palatino Linotype"/>
          <w:i/>
          <w:lang w:eastAsia="es-MX"/>
        </w:rPr>
      </w:pPr>
      <w:r w:rsidRPr="00542FA6">
        <w:rPr>
          <w:rFonts w:ascii="Palatino Linotype" w:eastAsia="Palatino Linotype" w:hAnsi="Palatino Linotype" w:cs="Palatino Linotype"/>
          <w:i/>
          <w:lang w:eastAsia="es-MX"/>
        </w:rPr>
        <w:t>II…</w:t>
      </w:r>
    </w:p>
    <w:p w14:paraId="074FAEE5" w14:textId="77777777" w:rsidR="00585849" w:rsidRPr="00542FA6" w:rsidRDefault="00585849" w:rsidP="008E60CB">
      <w:pPr>
        <w:spacing w:line="360" w:lineRule="auto"/>
        <w:jc w:val="both"/>
        <w:rPr>
          <w:rFonts w:ascii="Palatino Linotype" w:eastAsia="Calibri" w:hAnsi="Palatino Linotype" w:cs="Tahoma"/>
          <w:iCs/>
          <w:sz w:val="22"/>
          <w:szCs w:val="22"/>
          <w:lang w:eastAsia="es-ES_tradnl"/>
        </w:rPr>
      </w:pPr>
    </w:p>
    <w:p w14:paraId="324690E9" w14:textId="77777777" w:rsidR="00585849" w:rsidRPr="00542FA6" w:rsidRDefault="00585849" w:rsidP="00585849">
      <w:pPr>
        <w:spacing w:line="360" w:lineRule="auto"/>
        <w:jc w:val="both"/>
        <w:rPr>
          <w:rFonts w:ascii="Palatino Linotype" w:eastAsia="Palatino Linotype" w:hAnsi="Palatino Linotype" w:cs="Palatino Linotype"/>
          <w:sz w:val="22"/>
          <w:szCs w:val="22"/>
          <w:lang w:eastAsia="es-MX"/>
        </w:rPr>
      </w:pPr>
      <w:r w:rsidRPr="00542FA6">
        <w:rPr>
          <w:rFonts w:ascii="Palatino Linotype" w:eastAsia="Palatino Linotype" w:hAnsi="Palatino Linotype" w:cs="Palatino Linotype"/>
          <w:sz w:val="22"/>
          <w:szCs w:val="22"/>
          <w:lang w:eastAsia="es-MX"/>
        </w:rPr>
        <w:t xml:space="preserve">Ahora, en cuanto al ámbito competencial del </w:t>
      </w:r>
      <w:r w:rsidRPr="00542FA6">
        <w:rPr>
          <w:rFonts w:ascii="Palatino Linotype" w:eastAsia="Palatino Linotype" w:hAnsi="Palatino Linotype" w:cs="Palatino Linotype"/>
          <w:b/>
          <w:sz w:val="22"/>
          <w:szCs w:val="22"/>
          <w:lang w:eastAsia="es-MX"/>
        </w:rPr>
        <w:t xml:space="preserve">Sujeto Obligado </w:t>
      </w:r>
      <w:r w:rsidRPr="00542FA6">
        <w:rPr>
          <w:rFonts w:ascii="Palatino Linotype" w:eastAsia="Palatino Linotype" w:hAnsi="Palatino Linotype" w:cs="Palatino Linotype"/>
          <w:sz w:val="22"/>
          <w:szCs w:val="22"/>
          <w:lang w:eastAsia="es-MX"/>
        </w:rPr>
        <w:t xml:space="preserve">para poseer, generar y/o administrar la información requerida, es de indicar que conforme el artículo 96 Sexies, fracción VI de la Ley Orgánica Municipal del Estado de México, es el Director de Desarrollo Urbano o equivalente, quien tiene dentro de sus atribuciones analizar </w:t>
      </w:r>
      <w:r w:rsidRPr="00542FA6">
        <w:rPr>
          <w:rFonts w:ascii="Palatino Linotype" w:eastAsia="Palatino Linotype" w:hAnsi="Palatino Linotype" w:cs="Palatino Linotype"/>
          <w:b/>
          <w:sz w:val="22"/>
          <w:szCs w:val="22"/>
          <w:u w:val="single"/>
          <w:lang w:eastAsia="es-MX"/>
        </w:rPr>
        <w:t>licencias de uso de suelo</w:t>
      </w:r>
      <w:r w:rsidRPr="00542FA6">
        <w:rPr>
          <w:rFonts w:ascii="Palatino Linotype" w:eastAsia="Palatino Linotype" w:hAnsi="Palatino Linotype" w:cs="Palatino Linotype"/>
          <w:sz w:val="22"/>
          <w:szCs w:val="22"/>
          <w:lang w:eastAsia="es-MX"/>
        </w:rPr>
        <w:t>, y por ende conocer de los documentos que la parte interesada en su obtención presentó, como se muestra:</w:t>
      </w:r>
    </w:p>
    <w:p w14:paraId="58321A2D" w14:textId="77777777" w:rsidR="00585849" w:rsidRPr="00542FA6" w:rsidRDefault="00585849" w:rsidP="00585849">
      <w:pPr>
        <w:spacing w:line="360" w:lineRule="auto"/>
        <w:jc w:val="both"/>
        <w:rPr>
          <w:rFonts w:ascii="Palatino Linotype" w:eastAsia="Palatino Linotype" w:hAnsi="Palatino Linotype" w:cs="Palatino Linotype"/>
          <w:sz w:val="22"/>
          <w:szCs w:val="22"/>
          <w:lang w:eastAsia="es-MX"/>
        </w:rPr>
      </w:pPr>
    </w:p>
    <w:p w14:paraId="152320E5" w14:textId="77777777" w:rsidR="00585849" w:rsidRPr="00542FA6" w:rsidRDefault="00585849" w:rsidP="00585849">
      <w:pPr>
        <w:spacing w:line="276" w:lineRule="auto"/>
        <w:ind w:left="567" w:right="616"/>
        <w:jc w:val="both"/>
        <w:rPr>
          <w:rFonts w:ascii="Palatino Linotype" w:eastAsia="Palatino Linotype" w:hAnsi="Palatino Linotype" w:cs="Palatino Linotype"/>
          <w:i/>
          <w:lang w:eastAsia="es-MX"/>
        </w:rPr>
      </w:pPr>
      <w:r w:rsidRPr="00542FA6">
        <w:rPr>
          <w:rFonts w:ascii="Palatino Linotype" w:eastAsia="Palatino Linotype" w:hAnsi="Palatino Linotype" w:cs="Palatino Linotype"/>
          <w:i/>
          <w:lang w:eastAsia="es-MX"/>
        </w:rPr>
        <w:t>“</w:t>
      </w:r>
      <w:r w:rsidRPr="00542FA6">
        <w:rPr>
          <w:rFonts w:ascii="Palatino Linotype" w:eastAsia="Palatino Linotype" w:hAnsi="Palatino Linotype" w:cs="Palatino Linotype"/>
          <w:b/>
          <w:bCs/>
          <w:i/>
          <w:lang w:eastAsia="es-MX"/>
        </w:rPr>
        <w:t>Artículo 96. Sexies</w:t>
      </w:r>
      <w:r w:rsidRPr="00542FA6">
        <w:rPr>
          <w:rFonts w:ascii="Palatino Linotype" w:eastAsia="Palatino Linotype" w:hAnsi="Palatino Linotype" w:cs="Palatino Linotype"/>
          <w:i/>
          <w:lang w:eastAsia="es-MX"/>
        </w:rPr>
        <w:t>. El Director de Desarrollo Urbano o el Titular de la Unidad Administrativa equivalente, tiene las atribuciones siguientes:</w:t>
      </w:r>
    </w:p>
    <w:p w14:paraId="7FB19DEC" w14:textId="77777777" w:rsidR="00585849" w:rsidRPr="00542FA6" w:rsidRDefault="00585849" w:rsidP="00585849">
      <w:pPr>
        <w:spacing w:line="276" w:lineRule="auto"/>
        <w:ind w:left="567" w:right="616"/>
        <w:jc w:val="both"/>
        <w:rPr>
          <w:rFonts w:ascii="Palatino Linotype" w:eastAsia="Palatino Linotype" w:hAnsi="Palatino Linotype" w:cs="Palatino Linotype"/>
          <w:i/>
          <w:lang w:eastAsia="es-MX"/>
        </w:rPr>
      </w:pPr>
      <w:r w:rsidRPr="00542FA6">
        <w:rPr>
          <w:rFonts w:ascii="Palatino Linotype" w:eastAsia="Palatino Linotype" w:hAnsi="Palatino Linotype" w:cs="Palatino Linotype"/>
          <w:i/>
          <w:lang w:eastAsia="es-MX"/>
        </w:rPr>
        <w:t>[…]</w:t>
      </w:r>
    </w:p>
    <w:p w14:paraId="5C04516E" w14:textId="77777777" w:rsidR="00585849" w:rsidRPr="00542FA6" w:rsidRDefault="00585849" w:rsidP="00585849">
      <w:pPr>
        <w:spacing w:line="276" w:lineRule="auto"/>
        <w:ind w:left="567" w:right="616"/>
        <w:jc w:val="both"/>
        <w:rPr>
          <w:rFonts w:ascii="Palatino Linotype" w:eastAsia="Palatino Linotype" w:hAnsi="Palatino Linotype" w:cs="Palatino Linotype"/>
          <w:i/>
          <w:lang w:eastAsia="es-MX"/>
        </w:rPr>
      </w:pPr>
      <w:r w:rsidRPr="00542FA6">
        <w:rPr>
          <w:rFonts w:ascii="Palatino Linotype" w:eastAsia="Palatino Linotype" w:hAnsi="Palatino Linotype" w:cs="Palatino Linotype"/>
          <w:i/>
          <w:lang w:eastAsia="es-MX"/>
        </w:rPr>
        <w:t>VI. Analizar las cédulas informativas de zonificación, licencias de uso de suelo y licencias de construcción;[…]”</w:t>
      </w:r>
    </w:p>
    <w:p w14:paraId="2CB4DBFA" w14:textId="77777777" w:rsidR="00585849" w:rsidRPr="00542FA6" w:rsidRDefault="00585849" w:rsidP="00585849">
      <w:pPr>
        <w:spacing w:line="276" w:lineRule="auto"/>
        <w:ind w:left="567" w:right="616"/>
        <w:jc w:val="both"/>
        <w:rPr>
          <w:rFonts w:ascii="Palatino Linotype" w:eastAsia="Palatino Linotype" w:hAnsi="Palatino Linotype" w:cs="Palatino Linotype"/>
          <w:i/>
          <w:sz w:val="22"/>
          <w:szCs w:val="22"/>
          <w:lang w:eastAsia="es-MX"/>
        </w:rPr>
      </w:pPr>
    </w:p>
    <w:p w14:paraId="5731B63F" w14:textId="292984AD" w:rsidR="002620F2" w:rsidRPr="00542FA6" w:rsidRDefault="002620F2" w:rsidP="008E60CB">
      <w:pPr>
        <w:spacing w:line="360" w:lineRule="auto"/>
        <w:jc w:val="both"/>
        <w:rPr>
          <w:rFonts w:ascii="Palatino Linotype" w:eastAsia="Calibri" w:hAnsi="Palatino Linotype" w:cs="Tahoma"/>
          <w:iCs/>
          <w:sz w:val="22"/>
          <w:szCs w:val="22"/>
          <w:lang w:eastAsia="es-ES_tradnl"/>
        </w:rPr>
      </w:pPr>
    </w:p>
    <w:p w14:paraId="226175D1" w14:textId="77777777" w:rsidR="00585849" w:rsidRPr="00542FA6" w:rsidRDefault="00585849" w:rsidP="00585849">
      <w:pPr>
        <w:spacing w:line="360" w:lineRule="auto"/>
        <w:jc w:val="both"/>
        <w:rPr>
          <w:rFonts w:ascii="Palatino Linotype" w:eastAsia="Calibri" w:hAnsi="Palatino Linotype" w:cs="Tahoma"/>
          <w:iCs/>
          <w:sz w:val="22"/>
          <w:szCs w:val="22"/>
          <w:lang w:eastAsia="es-ES_tradnl"/>
        </w:rPr>
      </w:pPr>
      <w:r w:rsidRPr="00542FA6">
        <w:rPr>
          <w:rFonts w:ascii="Palatino Linotype" w:eastAsia="Calibri" w:hAnsi="Palatino Linotype" w:cs="Tahoma"/>
          <w:iCs/>
          <w:sz w:val="22"/>
          <w:szCs w:val="22"/>
          <w:lang w:eastAsia="es-ES_tradnl"/>
        </w:rPr>
        <w:lastRenderedPageBreak/>
        <w:t xml:space="preserve">Por otro lado, conviene señalar que respecto el Dictamen Único de Factibilidad de Impacto Sanitario, debe decirse que conforme al artículo 81 de la Ley de Competitividad y Ordenamiento Comercial del Estado de México, </w:t>
      </w:r>
      <w:r w:rsidRPr="00542FA6">
        <w:rPr>
          <w:rFonts w:ascii="Palatino Linotype" w:eastAsia="Calibri" w:hAnsi="Palatino Linotype" w:cs="Tahoma"/>
          <w:b/>
          <w:iCs/>
          <w:sz w:val="22"/>
          <w:szCs w:val="22"/>
          <w:lang w:eastAsia="es-ES_tradnl"/>
        </w:rPr>
        <w:t>corresponde a la autoridad municipal emitir la evaluación técnica de factibilidad de impacto sanitario</w:t>
      </w:r>
      <w:r w:rsidRPr="00542FA6">
        <w:rPr>
          <w:rFonts w:ascii="Palatino Linotype" w:eastAsia="Calibri" w:hAnsi="Palatino Linotype" w:cs="Tahoma"/>
          <w:iCs/>
          <w:sz w:val="22"/>
          <w:szCs w:val="22"/>
          <w:lang w:eastAsia="es-ES_tradnl"/>
        </w:rPr>
        <w:t xml:space="preserve">, </w:t>
      </w:r>
      <w:r w:rsidRPr="00542FA6">
        <w:rPr>
          <w:rFonts w:ascii="Palatino Linotype" w:eastAsia="Calibri" w:hAnsi="Palatino Linotype" w:cs="Tahoma"/>
          <w:b/>
          <w:iCs/>
          <w:sz w:val="22"/>
          <w:szCs w:val="22"/>
          <w:lang w:eastAsia="es-ES_tradnl"/>
        </w:rPr>
        <w:t>necesaria para la obtención del Dictamen de Giro, este último que corresponde a un requisito esencial para obtener la Licencia de Funcionamiento.</w:t>
      </w:r>
    </w:p>
    <w:p w14:paraId="0FF1A7AC" w14:textId="77777777" w:rsidR="00585849" w:rsidRPr="00542FA6" w:rsidRDefault="00585849" w:rsidP="00585849">
      <w:pPr>
        <w:spacing w:line="360" w:lineRule="auto"/>
        <w:jc w:val="both"/>
        <w:rPr>
          <w:rFonts w:ascii="Palatino Linotype" w:eastAsia="Calibri" w:hAnsi="Palatino Linotype" w:cs="Tahoma"/>
          <w:iCs/>
          <w:sz w:val="22"/>
          <w:szCs w:val="22"/>
          <w:lang w:eastAsia="es-ES_tradnl"/>
        </w:rPr>
      </w:pPr>
      <w:r w:rsidRPr="00542FA6">
        <w:rPr>
          <w:rFonts w:ascii="Palatino Linotype" w:eastAsia="Calibri" w:hAnsi="Palatino Linotype" w:cs="Tahoma"/>
          <w:iCs/>
          <w:sz w:val="22"/>
          <w:szCs w:val="22"/>
          <w:lang w:eastAsia="es-ES_tradnl"/>
        </w:rPr>
        <w:t> </w:t>
      </w:r>
    </w:p>
    <w:p w14:paraId="44BA35AB" w14:textId="77777777" w:rsidR="00585849" w:rsidRPr="00542FA6" w:rsidRDefault="00585849" w:rsidP="00585849">
      <w:pPr>
        <w:spacing w:line="360" w:lineRule="auto"/>
        <w:jc w:val="both"/>
        <w:rPr>
          <w:rFonts w:ascii="Palatino Linotype" w:eastAsia="Calibri" w:hAnsi="Palatino Linotype" w:cs="Tahoma"/>
          <w:iCs/>
          <w:sz w:val="22"/>
          <w:szCs w:val="22"/>
          <w:lang w:eastAsia="es-ES_tradnl"/>
        </w:rPr>
      </w:pPr>
      <w:r w:rsidRPr="00542FA6">
        <w:rPr>
          <w:rFonts w:ascii="Palatino Linotype" w:eastAsia="Calibri" w:hAnsi="Palatino Linotype" w:cs="Tahoma"/>
          <w:iCs/>
          <w:sz w:val="22"/>
          <w:szCs w:val="22"/>
          <w:lang w:eastAsia="es-ES_tradnl"/>
        </w:rPr>
        <w:t xml:space="preserve">Es de agregar que el Dictamen de Giro es un documento de carácter permanente emitido por </w:t>
      </w:r>
      <w:r w:rsidRPr="00542FA6">
        <w:rPr>
          <w:rFonts w:ascii="Palatino Linotype" w:eastAsia="Calibri" w:hAnsi="Palatino Linotype" w:cs="Tahoma"/>
          <w:b/>
          <w:iCs/>
          <w:sz w:val="22"/>
          <w:szCs w:val="22"/>
          <w:lang w:eastAsia="es-ES_tradnl"/>
        </w:rPr>
        <w:t>el Comité Municipal de Dictámenes de Giro</w:t>
      </w:r>
      <w:r w:rsidRPr="00542FA6">
        <w:rPr>
          <w:rFonts w:ascii="Palatino Linotype" w:eastAsia="Calibri" w:hAnsi="Palatino Linotype" w:cs="Tahoma"/>
          <w:iCs/>
          <w:sz w:val="22"/>
          <w:szCs w:val="22"/>
          <w:lang w:eastAsia="es-ES_tradnl"/>
        </w:rPr>
        <w:t>, sustentado en las evaluaciones técnicas que realicen las autoridades municipales en el ámbito de su competencia, en materias de salubridad local tratándose de venta de bebidas alcohólicas para consumo inmediato, previo análisis normativo multidisciplinario de conformidad a la normatividad en la materia.</w:t>
      </w:r>
    </w:p>
    <w:p w14:paraId="36A9C633" w14:textId="77777777" w:rsidR="00585849" w:rsidRPr="00542FA6" w:rsidRDefault="00585849" w:rsidP="00585849">
      <w:pPr>
        <w:spacing w:line="360" w:lineRule="auto"/>
        <w:jc w:val="both"/>
        <w:rPr>
          <w:rFonts w:ascii="Palatino Linotype" w:eastAsia="Calibri" w:hAnsi="Palatino Linotype" w:cs="Tahoma"/>
          <w:iCs/>
          <w:sz w:val="22"/>
          <w:szCs w:val="22"/>
          <w:lang w:eastAsia="es-ES_tradnl"/>
        </w:rPr>
      </w:pPr>
    </w:p>
    <w:p w14:paraId="2A256DA4" w14:textId="77777777" w:rsidR="00585849" w:rsidRPr="00542FA6" w:rsidRDefault="00585849" w:rsidP="00585849">
      <w:pPr>
        <w:spacing w:line="360" w:lineRule="auto"/>
        <w:jc w:val="both"/>
        <w:rPr>
          <w:rFonts w:ascii="Palatino Linotype" w:eastAsia="Calibri" w:hAnsi="Palatino Linotype" w:cs="Tahoma"/>
          <w:iCs/>
          <w:sz w:val="22"/>
          <w:szCs w:val="22"/>
          <w:lang w:eastAsia="es-ES_tradnl"/>
        </w:rPr>
      </w:pPr>
      <w:r w:rsidRPr="00542FA6">
        <w:rPr>
          <w:rFonts w:ascii="Palatino Linotype" w:eastAsia="Calibri" w:hAnsi="Palatino Linotype" w:cs="Tahoma"/>
          <w:iCs/>
          <w:sz w:val="22"/>
          <w:szCs w:val="22"/>
          <w:lang w:eastAsia="es-ES_tradnl"/>
        </w:rPr>
        <w:t xml:space="preserve">Aunado que a nivel municipal de conformidad con el artículo 96 Quater de la Ley Orgánica Municipal del Estado de México, el Titular de la Dirección de Desarrollo Económico Municipal o el Titular de la Unidad Administrativa equivalente, es el encargado de crear y actualizar el Registro de las Unidades Económicas </w:t>
      </w:r>
      <w:r w:rsidRPr="00542FA6">
        <w:rPr>
          <w:rFonts w:ascii="Palatino Linotype" w:eastAsia="Calibri" w:hAnsi="Palatino Linotype" w:cs="Tahoma"/>
          <w:b/>
          <w:iCs/>
          <w:sz w:val="22"/>
          <w:szCs w:val="22"/>
          <w:lang w:eastAsia="es-ES_tradnl"/>
        </w:rPr>
        <w:t>que cuenten con el Dictamen de Giro</w:t>
      </w:r>
      <w:r w:rsidRPr="00542FA6">
        <w:rPr>
          <w:rFonts w:ascii="Palatino Linotype" w:eastAsia="Calibri" w:hAnsi="Palatino Linotype" w:cs="Tahoma"/>
          <w:iCs/>
          <w:sz w:val="22"/>
          <w:szCs w:val="22"/>
          <w:lang w:eastAsia="es-ES_tradnl"/>
        </w:rPr>
        <w:t>, para la solicitud o refrendo de las licencias de funcionamiento.</w:t>
      </w:r>
    </w:p>
    <w:p w14:paraId="78EC019E" w14:textId="77777777" w:rsidR="00585849" w:rsidRPr="00542FA6" w:rsidRDefault="00585849" w:rsidP="00585849">
      <w:pPr>
        <w:spacing w:line="360" w:lineRule="auto"/>
        <w:jc w:val="both"/>
        <w:rPr>
          <w:rFonts w:ascii="Palatino Linotype" w:eastAsia="Calibri" w:hAnsi="Palatino Linotype" w:cs="Tahoma"/>
          <w:iCs/>
          <w:sz w:val="22"/>
          <w:szCs w:val="22"/>
          <w:lang w:eastAsia="es-ES_tradnl"/>
        </w:rPr>
      </w:pPr>
    </w:p>
    <w:p w14:paraId="110710D3" w14:textId="77777777" w:rsidR="00585849" w:rsidRPr="00542FA6" w:rsidRDefault="00585849" w:rsidP="00585849">
      <w:pPr>
        <w:spacing w:line="360" w:lineRule="auto"/>
        <w:jc w:val="both"/>
        <w:rPr>
          <w:rFonts w:ascii="Palatino Linotype" w:eastAsia="Calibri" w:hAnsi="Palatino Linotype" w:cs="Tahoma"/>
          <w:iCs/>
          <w:sz w:val="22"/>
          <w:szCs w:val="22"/>
          <w:lang w:eastAsia="es-ES_tradnl"/>
        </w:rPr>
      </w:pPr>
      <w:r w:rsidRPr="00542FA6">
        <w:rPr>
          <w:rFonts w:ascii="Palatino Linotype" w:eastAsia="Calibri" w:hAnsi="Palatino Linotype" w:cs="Tahoma"/>
          <w:iCs/>
          <w:sz w:val="22"/>
          <w:szCs w:val="22"/>
          <w:lang w:eastAsia="es-ES_tradnl"/>
        </w:rPr>
        <w:t xml:space="preserve">Por tanto, es la Dirección de Desarrollo Económico Municipal o equivalente la encargada de conocer de los requisitos que se presentan para obtener el Dictamen de Giro, como lo es la </w:t>
      </w:r>
      <w:r w:rsidRPr="00542FA6">
        <w:rPr>
          <w:rFonts w:ascii="Palatino Linotype" w:eastAsia="Calibri" w:hAnsi="Palatino Linotype" w:cs="Tahoma"/>
          <w:b/>
          <w:iCs/>
          <w:sz w:val="22"/>
          <w:szCs w:val="22"/>
          <w:lang w:eastAsia="es-ES_tradnl"/>
        </w:rPr>
        <w:t xml:space="preserve">evaluación técnica de factibilidad de impacto sanitario o Dictamen de Factibilidad de Impacto Sanitario, </w:t>
      </w:r>
      <w:r w:rsidRPr="00542FA6">
        <w:rPr>
          <w:rFonts w:ascii="Palatino Linotype" w:eastAsia="Calibri" w:hAnsi="Palatino Linotype" w:cs="Tahoma"/>
          <w:iCs/>
          <w:sz w:val="22"/>
          <w:szCs w:val="22"/>
          <w:lang w:eastAsia="es-ES_tradnl"/>
        </w:rPr>
        <w:t>máxime que, conforme el artículo 190 del Bando Municipal de Tultepec para 2025, se establece que para la expedición de licencias de funcionamiento, los particulares deben contar con el Dictamen de Factibilidad de Impacto Sanitario que emite la propia autoridad municipal.</w:t>
      </w:r>
    </w:p>
    <w:p w14:paraId="571D1D08" w14:textId="77777777" w:rsidR="00585849" w:rsidRPr="00542FA6" w:rsidRDefault="00585849" w:rsidP="00585849">
      <w:pPr>
        <w:spacing w:line="360" w:lineRule="auto"/>
        <w:jc w:val="both"/>
        <w:rPr>
          <w:rFonts w:ascii="Palatino Linotype" w:eastAsia="Calibri" w:hAnsi="Palatino Linotype" w:cs="Tahoma"/>
          <w:iCs/>
          <w:sz w:val="22"/>
          <w:szCs w:val="22"/>
          <w:lang w:eastAsia="es-ES_tradnl"/>
        </w:rPr>
      </w:pPr>
    </w:p>
    <w:p w14:paraId="06951C39" w14:textId="4827B6F5" w:rsidR="004E32F3" w:rsidRPr="00542FA6" w:rsidRDefault="004E32F3" w:rsidP="00585849">
      <w:pPr>
        <w:spacing w:line="360" w:lineRule="auto"/>
        <w:jc w:val="both"/>
        <w:rPr>
          <w:rFonts w:ascii="Palatino Linotype" w:eastAsia="Calibri" w:hAnsi="Palatino Linotype" w:cs="Tahoma"/>
          <w:iCs/>
          <w:sz w:val="22"/>
          <w:szCs w:val="22"/>
          <w:lang w:eastAsia="es-ES_tradnl"/>
        </w:rPr>
      </w:pPr>
      <w:r w:rsidRPr="00542FA6">
        <w:rPr>
          <w:rFonts w:ascii="Palatino Linotype" w:eastAsia="Calibri" w:hAnsi="Palatino Linotype" w:cs="Tahoma"/>
          <w:iCs/>
          <w:sz w:val="22"/>
          <w:szCs w:val="22"/>
          <w:lang w:eastAsia="es-ES_tradnl"/>
        </w:rPr>
        <w:t>Ahora, por lo que hace a quejas y denuncias vecinales, debemos tomar en cuenta que el artículo 17 del Bando Municipal de Tultepec dos mil veinticinco, señala las obligación de las y los habitantes del municipio, dentro de las que se encuentra la de denunciar todo acto que contravenga las disposiciones legales aplicables; además en el artículo 106 señala las funciones de la Contraloría municipal en las que se incluye la de establecer y operar un sistema de quejas, denuncias y sugerencias.</w:t>
      </w:r>
    </w:p>
    <w:p w14:paraId="7BFBCA03" w14:textId="77777777" w:rsidR="005B58D2" w:rsidRPr="00542FA6" w:rsidRDefault="005B58D2" w:rsidP="00585849">
      <w:pPr>
        <w:spacing w:line="360" w:lineRule="auto"/>
        <w:jc w:val="both"/>
        <w:rPr>
          <w:rFonts w:ascii="Palatino Linotype" w:eastAsia="Calibri" w:hAnsi="Palatino Linotype" w:cs="Tahoma"/>
          <w:iCs/>
          <w:sz w:val="22"/>
          <w:szCs w:val="22"/>
          <w:lang w:eastAsia="es-ES_tradnl"/>
        </w:rPr>
      </w:pPr>
    </w:p>
    <w:p w14:paraId="104191B2" w14:textId="4B25CCAC" w:rsidR="00B6782F" w:rsidRPr="00542FA6" w:rsidRDefault="00B6782F" w:rsidP="00585849">
      <w:pPr>
        <w:spacing w:line="360" w:lineRule="auto"/>
        <w:jc w:val="both"/>
        <w:rPr>
          <w:rFonts w:ascii="Palatino Linotype" w:eastAsia="Calibri" w:hAnsi="Palatino Linotype" w:cs="Tahoma"/>
          <w:iCs/>
          <w:sz w:val="22"/>
          <w:szCs w:val="22"/>
          <w:lang w:eastAsia="es-ES_tradnl"/>
        </w:rPr>
      </w:pPr>
      <w:r w:rsidRPr="00542FA6">
        <w:rPr>
          <w:rFonts w:ascii="Palatino Linotype" w:eastAsia="Calibri" w:hAnsi="Palatino Linotype" w:cs="Tahoma"/>
          <w:iCs/>
          <w:sz w:val="22"/>
          <w:szCs w:val="22"/>
          <w:lang w:eastAsia="es-ES_tradnl"/>
        </w:rPr>
        <w:t xml:space="preserve">Aunado a lo anterior, como ya se refirió es obligación de los habitantes del municipio realizar las denuncias correspondientes, además el mismo Bando señala en su artículo 146 que el Ayuntamiento tiene facultades para establecer, restricciones y medidas necesarias para el flujo vehicular y estacionamiento de vehículos particulares, de servicio público de carga y de pasajeros y otros diversos incluyendo oficiales, en vías públicas locales de jurisdicción municipal, plazas y áreas de dominio público de uso común, ubicadas dentro del Municipio, por lo que el artículo 147 establece que la autoridad municipal de policía, </w:t>
      </w:r>
      <w:r w:rsidRPr="00542FA6">
        <w:rPr>
          <w:rFonts w:ascii="Palatino Linotype" w:eastAsia="Calibri" w:hAnsi="Palatino Linotype" w:cs="Tahoma"/>
          <w:iCs/>
          <w:sz w:val="22"/>
          <w:szCs w:val="22"/>
          <w:u w:val="single"/>
          <w:lang w:eastAsia="es-ES_tradnl"/>
        </w:rPr>
        <w:t xml:space="preserve">desarrollo económico </w:t>
      </w:r>
      <w:r w:rsidRPr="00542FA6">
        <w:rPr>
          <w:rFonts w:ascii="Palatino Linotype" w:eastAsia="Calibri" w:hAnsi="Palatino Linotype" w:cs="Tahoma"/>
          <w:iCs/>
          <w:sz w:val="22"/>
          <w:szCs w:val="22"/>
          <w:lang w:eastAsia="es-ES_tradnl"/>
        </w:rPr>
        <w:t>y desarrollo urbano están facultadas para retirar cualquier objeto que obstruya la vía pública.</w:t>
      </w:r>
    </w:p>
    <w:p w14:paraId="4EB1FEC4" w14:textId="77777777" w:rsidR="00B6782F" w:rsidRPr="00542FA6" w:rsidRDefault="00B6782F" w:rsidP="00585849">
      <w:pPr>
        <w:spacing w:line="360" w:lineRule="auto"/>
        <w:jc w:val="both"/>
        <w:rPr>
          <w:rFonts w:ascii="Palatino Linotype" w:eastAsia="Calibri" w:hAnsi="Palatino Linotype" w:cs="Tahoma"/>
          <w:iCs/>
          <w:sz w:val="22"/>
          <w:szCs w:val="22"/>
          <w:lang w:eastAsia="es-ES_tradnl"/>
        </w:rPr>
      </w:pPr>
    </w:p>
    <w:p w14:paraId="727AB6A8" w14:textId="4862D22A" w:rsidR="00B6782F" w:rsidRPr="00542FA6" w:rsidRDefault="00B6782F" w:rsidP="00585849">
      <w:pPr>
        <w:spacing w:line="360" w:lineRule="auto"/>
        <w:jc w:val="both"/>
        <w:rPr>
          <w:rFonts w:ascii="Palatino Linotype" w:eastAsia="Calibri" w:hAnsi="Palatino Linotype" w:cs="Tahoma"/>
          <w:iCs/>
          <w:sz w:val="22"/>
          <w:szCs w:val="22"/>
          <w:lang w:eastAsia="es-ES_tradnl"/>
        </w:rPr>
      </w:pPr>
      <w:r w:rsidRPr="00542FA6">
        <w:rPr>
          <w:rFonts w:ascii="Palatino Linotype" w:eastAsia="Calibri" w:hAnsi="Palatino Linotype" w:cs="Tahoma"/>
          <w:iCs/>
          <w:sz w:val="22"/>
          <w:szCs w:val="22"/>
          <w:lang w:eastAsia="es-ES_tradnl"/>
        </w:rPr>
        <w:t>Aunado a lo anterior, el mismo Bando municipal en su artículo 190 señala las atribuciones del Ayuntamiento en materia de desarrollo económico, dentro de las que se encuentran la ordenar visitas domiciliarias, por conducto de la Dirección de Desarrollo Económico, para cerciorarse de que se han cumplido las disposiciones en materia de actividades mercantiles, comerciales y de servicios;</w:t>
      </w:r>
      <w:r w:rsidR="00464FAD" w:rsidRPr="00542FA6">
        <w:rPr>
          <w:rFonts w:ascii="Palatino Linotype" w:eastAsia="Calibri" w:hAnsi="Palatino Linotype" w:cs="Tahoma"/>
          <w:iCs/>
          <w:sz w:val="22"/>
          <w:szCs w:val="22"/>
          <w:lang w:eastAsia="es-ES_tradnl"/>
        </w:rPr>
        <w:t xml:space="preserve"> razón por la cual podemos tomar en cuenta que esta Dirección puede tener conocimiento de denuncias que se realicen en contra de establecimientos que obstruyan la vía pública al estar autorizada para el retiro de vehículos, y para verificar que cumplan con los requisitos para su debido funcionamiento.</w:t>
      </w:r>
    </w:p>
    <w:p w14:paraId="2A5BD8EF" w14:textId="77777777" w:rsidR="00B6782F" w:rsidRPr="00542FA6" w:rsidRDefault="00B6782F" w:rsidP="00585849">
      <w:pPr>
        <w:spacing w:line="360" w:lineRule="auto"/>
        <w:jc w:val="both"/>
        <w:rPr>
          <w:rFonts w:ascii="Palatino Linotype" w:eastAsia="Calibri" w:hAnsi="Palatino Linotype" w:cs="Tahoma"/>
          <w:iCs/>
          <w:sz w:val="22"/>
          <w:szCs w:val="22"/>
          <w:lang w:eastAsia="es-ES_tradnl"/>
        </w:rPr>
      </w:pPr>
    </w:p>
    <w:p w14:paraId="168B37BE" w14:textId="296FF393" w:rsidR="003C7F48" w:rsidRPr="00542FA6" w:rsidRDefault="00407456" w:rsidP="003C7F48">
      <w:pPr>
        <w:tabs>
          <w:tab w:val="left" w:pos="4962"/>
        </w:tabs>
        <w:spacing w:line="360" w:lineRule="auto"/>
        <w:contextualSpacing/>
        <w:jc w:val="both"/>
        <w:rPr>
          <w:rFonts w:ascii="Palatino Linotype" w:hAnsi="Palatino Linotype" w:cs="Tahoma"/>
          <w:sz w:val="22"/>
          <w:szCs w:val="22"/>
        </w:rPr>
      </w:pPr>
      <w:r w:rsidRPr="00542FA6">
        <w:rPr>
          <w:rFonts w:ascii="Palatino Linotype" w:eastAsia="Calibri" w:hAnsi="Palatino Linotype" w:cs="Tahoma"/>
          <w:iCs/>
          <w:sz w:val="22"/>
          <w:szCs w:val="22"/>
          <w:lang w:eastAsia="es-ES_tradnl"/>
        </w:rPr>
        <w:t>Derivado de lo anterior</w:t>
      </w:r>
      <w:r w:rsidR="0092300F" w:rsidRPr="00542FA6">
        <w:rPr>
          <w:rFonts w:ascii="Palatino Linotype" w:eastAsia="Calibri" w:hAnsi="Palatino Linotype" w:cs="Tahoma"/>
          <w:iCs/>
          <w:sz w:val="22"/>
          <w:szCs w:val="22"/>
          <w:lang w:eastAsia="es-ES_tradnl"/>
        </w:rPr>
        <w:t xml:space="preserve">, se observa que el Sujeto Obligado </w:t>
      </w:r>
      <w:r w:rsidR="004E32F3" w:rsidRPr="00542FA6">
        <w:rPr>
          <w:rFonts w:ascii="Palatino Linotype" w:eastAsia="Calibri" w:hAnsi="Palatino Linotype" w:cs="Tahoma"/>
          <w:iCs/>
          <w:sz w:val="22"/>
          <w:szCs w:val="22"/>
          <w:lang w:eastAsia="es-ES_tradnl"/>
        </w:rPr>
        <w:t xml:space="preserve">puede contar con los documentos interés del Particular ya que </w:t>
      </w:r>
      <w:r w:rsidR="0092300F" w:rsidRPr="00542FA6">
        <w:rPr>
          <w:rFonts w:ascii="Palatino Linotype" w:eastAsia="Calibri" w:hAnsi="Palatino Linotype" w:cs="Tahoma"/>
          <w:iCs/>
          <w:sz w:val="22"/>
          <w:szCs w:val="22"/>
          <w:lang w:eastAsia="es-ES_tradnl"/>
        </w:rPr>
        <w:t xml:space="preserve">emite diversos documentos, que si bien el Particular únicamente solicitó saber si cumplía con estas licencias y </w:t>
      </w:r>
      <w:r w:rsidR="003C7F48" w:rsidRPr="00542FA6">
        <w:rPr>
          <w:rFonts w:ascii="Palatino Linotype" w:eastAsia="Calibri" w:hAnsi="Palatino Linotype" w:cs="Tahoma"/>
          <w:iCs/>
          <w:sz w:val="22"/>
          <w:szCs w:val="22"/>
          <w:lang w:eastAsia="es-ES_tradnl"/>
        </w:rPr>
        <w:t xml:space="preserve">el </w:t>
      </w:r>
      <w:r w:rsidR="0092300F" w:rsidRPr="00542FA6">
        <w:rPr>
          <w:rFonts w:ascii="Palatino Linotype" w:eastAsia="Calibri" w:hAnsi="Palatino Linotype" w:cs="Tahoma"/>
          <w:iCs/>
          <w:sz w:val="22"/>
          <w:szCs w:val="22"/>
          <w:lang w:eastAsia="es-ES_tradnl"/>
        </w:rPr>
        <w:t xml:space="preserve">dictamen, lo cierto es que </w:t>
      </w:r>
      <w:r w:rsidR="003C7F48" w:rsidRPr="00542FA6">
        <w:rPr>
          <w:rFonts w:ascii="Palatino Linotype" w:hAnsi="Palatino Linotype" w:cs="Tahoma"/>
          <w:sz w:val="22"/>
          <w:szCs w:val="22"/>
        </w:rPr>
        <w:t>no identifica un documento en específico, en ese sentido el entonces Instituto Nacional de Transparencia, Acceso a la Información Pública y Protección de Datos Personales, emitió el criterio orientador con clave de control SO/016/2017, que contempla:</w:t>
      </w:r>
    </w:p>
    <w:p w14:paraId="75E6343C" w14:textId="77777777" w:rsidR="003C7F48" w:rsidRPr="00542FA6" w:rsidRDefault="003C7F48" w:rsidP="003C7F48">
      <w:pPr>
        <w:tabs>
          <w:tab w:val="left" w:pos="4962"/>
        </w:tabs>
        <w:spacing w:line="360" w:lineRule="auto"/>
        <w:contextualSpacing/>
        <w:jc w:val="both"/>
        <w:rPr>
          <w:rFonts w:ascii="Palatino Linotype" w:hAnsi="Palatino Linotype" w:cs="Tahoma"/>
          <w:sz w:val="22"/>
          <w:szCs w:val="22"/>
        </w:rPr>
      </w:pPr>
    </w:p>
    <w:p w14:paraId="1B6ED530" w14:textId="77777777" w:rsidR="003C7F48" w:rsidRPr="00542FA6" w:rsidRDefault="003C7F48" w:rsidP="003C7F48">
      <w:pPr>
        <w:tabs>
          <w:tab w:val="left" w:pos="4962"/>
        </w:tabs>
        <w:spacing w:line="360" w:lineRule="auto"/>
        <w:ind w:left="567" w:right="539"/>
        <w:contextualSpacing/>
        <w:jc w:val="both"/>
        <w:rPr>
          <w:rFonts w:ascii="Palatino Linotype" w:hAnsi="Palatino Linotype" w:cs="Tahoma"/>
          <w:bCs/>
          <w:i/>
          <w:iCs/>
        </w:rPr>
      </w:pPr>
      <w:r w:rsidRPr="00542FA6">
        <w:rPr>
          <w:rFonts w:ascii="Palatino Linotype" w:hAnsi="Palatino Linotype" w:cs="Tahoma"/>
          <w:b/>
          <w:i/>
          <w:iCs/>
        </w:rPr>
        <w:t>Expresión documental.</w:t>
      </w:r>
      <w:r w:rsidRPr="00542FA6">
        <w:rPr>
          <w:rFonts w:ascii="Palatino Linotype" w:hAnsi="Palatino Linotype" w:cs="Tahoma"/>
          <w:bCs/>
          <w:i/>
          <w:iC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42FE2E6A" w14:textId="77777777" w:rsidR="00464FAD" w:rsidRPr="00542FA6" w:rsidRDefault="00464FAD" w:rsidP="003C7F48">
      <w:pPr>
        <w:tabs>
          <w:tab w:val="left" w:pos="4962"/>
        </w:tabs>
        <w:spacing w:line="360" w:lineRule="auto"/>
        <w:ind w:left="567" w:right="539"/>
        <w:contextualSpacing/>
        <w:jc w:val="both"/>
        <w:rPr>
          <w:rFonts w:ascii="Palatino Linotype" w:hAnsi="Palatino Linotype" w:cs="Tahoma"/>
          <w:bCs/>
          <w:i/>
          <w:iCs/>
        </w:rPr>
      </w:pPr>
    </w:p>
    <w:p w14:paraId="209BBEB6" w14:textId="7BA9CE95" w:rsidR="003C7F48" w:rsidRPr="00542FA6" w:rsidRDefault="003C7F48" w:rsidP="003C7F48">
      <w:pPr>
        <w:tabs>
          <w:tab w:val="left" w:pos="4962"/>
        </w:tabs>
        <w:spacing w:line="360" w:lineRule="auto"/>
        <w:contextualSpacing/>
        <w:jc w:val="both"/>
        <w:rPr>
          <w:rFonts w:ascii="Palatino Linotype" w:hAnsi="Palatino Linotype" w:cs="Tahoma"/>
          <w:sz w:val="22"/>
          <w:szCs w:val="22"/>
        </w:rPr>
      </w:pPr>
      <w:r w:rsidRPr="00542FA6">
        <w:rPr>
          <w:rFonts w:ascii="Palatino Linotype" w:hAnsi="Palatino Linotype" w:cs="Tahoma"/>
          <w:sz w:val="22"/>
          <w:szCs w:val="22"/>
        </w:rPr>
        <w:t>Es así que aun cuando no se identifique el documento por parte del Particular, el Sujeto Obligado, debe identificar expresión documental y hacer entrega de la misma, lo cual son las propias licencias y el dictamen, así como en donde consten las denuncias, quejas y visitas realizadas al inmueble mencionado en la solicitud.</w:t>
      </w:r>
    </w:p>
    <w:p w14:paraId="59F8916B" w14:textId="77777777" w:rsidR="003C7F48" w:rsidRPr="00542FA6" w:rsidRDefault="003C7F48" w:rsidP="003C7F48">
      <w:pPr>
        <w:tabs>
          <w:tab w:val="left" w:pos="4962"/>
        </w:tabs>
        <w:spacing w:line="360" w:lineRule="auto"/>
        <w:contextualSpacing/>
        <w:jc w:val="both"/>
        <w:rPr>
          <w:rFonts w:ascii="Palatino Linotype" w:hAnsi="Palatino Linotype" w:cs="Tahoma"/>
          <w:sz w:val="22"/>
          <w:szCs w:val="22"/>
        </w:rPr>
      </w:pPr>
    </w:p>
    <w:p w14:paraId="07A9C53D" w14:textId="02A07D29" w:rsidR="003C7F48" w:rsidRPr="00542FA6" w:rsidRDefault="003C7F48" w:rsidP="003C7F48">
      <w:pPr>
        <w:spacing w:after="160" w:line="360" w:lineRule="auto"/>
        <w:contextualSpacing/>
        <w:jc w:val="both"/>
        <w:rPr>
          <w:rFonts w:ascii="Palatino Linotype" w:eastAsia="Palatino Linotype" w:hAnsi="Palatino Linotype" w:cs="Tahoma"/>
          <w:color w:val="000000"/>
          <w:sz w:val="22"/>
          <w:szCs w:val="22"/>
          <w:lang w:eastAsia="es-MX"/>
        </w:rPr>
      </w:pPr>
      <w:r w:rsidRPr="00542FA6">
        <w:rPr>
          <w:rFonts w:ascii="Palatino Linotype" w:eastAsia="Palatino Linotype" w:hAnsi="Palatino Linotype" w:cs="Palatino Linotype"/>
          <w:color w:val="000000"/>
          <w:sz w:val="22"/>
          <w:szCs w:val="22"/>
          <w:lang w:eastAsia="es-MX"/>
        </w:rPr>
        <w:t xml:space="preserve">En ese sentido, de la normatividad que se citó, se observa que la unidad administrativa que puede conocer parte de lo solicitado es la </w:t>
      </w:r>
      <w:r w:rsidR="00AA3220" w:rsidRPr="00542FA6">
        <w:rPr>
          <w:rFonts w:ascii="Palatino Linotype" w:eastAsia="Palatino Linotype" w:hAnsi="Palatino Linotype" w:cs="Palatino Linotype"/>
          <w:color w:val="000000"/>
          <w:sz w:val="22"/>
          <w:szCs w:val="22"/>
          <w:lang w:eastAsia="es-MX"/>
        </w:rPr>
        <w:t>Dirección de Desarrollo Económico</w:t>
      </w:r>
      <w:r w:rsidR="00585849" w:rsidRPr="00542FA6">
        <w:rPr>
          <w:rFonts w:ascii="Palatino Linotype" w:eastAsia="Palatino Linotype" w:hAnsi="Palatino Linotype" w:cs="Palatino Linotype"/>
          <w:color w:val="000000"/>
          <w:sz w:val="22"/>
          <w:szCs w:val="22"/>
          <w:lang w:eastAsia="es-MX"/>
        </w:rPr>
        <w:t xml:space="preserve"> y la Dirección de Desarrollo Urbano</w:t>
      </w:r>
      <w:r w:rsidR="004E32F3" w:rsidRPr="00542FA6">
        <w:rPr>
          <w:rFonts w:ascii="Palatino Linotype" w:eastAsia="Palatino Linotype" w:hAnsi="Palatino Linotype" w:cs="Palatino Linotype"/>
          <w:color w:val="000000"/>
          <w:sz w:val="22"/>
          <w:szCs w:val="22"/>
          <w:lang w:eastAsia="es-MX"/>
        </w:rPr>
        <w:t xml:space="preserve"> y/o la Contraloría Municipal</w:t>
      </w:r>
      <w:r w:rsidR="00AA3220" w:rsidRPr="00542FA6">
        <w:rPr>
          <w:rFonts w:ascii="Palatino Linotype" w:eastAsia="Palatino Linotype" w:hAnsi="Palatino Linotype" w:cs="Palatino Linotype"/>
          <w:color w:val="000000"/>
          <w:sz w:val="22"/>
          <w:szCs w:val="22"/>
          <w:lang w:eastAsia="es-MX"/>
        </w:rPr>
        <w:t>,</w:t>
      </w:r>
      <w:r w:rsidRPr="00542FA6">
        <w:rPr>
          <w:rFonts w:ascii="Palatino Linotype" w:eastAsia="Palatino Linotype" w:hAnsi="Palatino Linotype" w:cs="Palatino Linotype"/>
          <w:color w:val="000000"/>
          <w:sz w:val="22"/>
          <w:szCs w:val="22"/>
          <w:lang w:eastAsia="es-MX"/>
        </w:rPr>
        <w:t xml:space="preserve"> </w:t>
      </w:r>
      <w:r w:rsidR="00AA3220" w:rsidRPr="00542FA6">
        <w:rPr>
          <w:rFonts w:ascii="Palatino Linotype" w:eastAsia="Palatino Linotype" w:hAnsi="Palatino Linotype" w:cs="Palatino Linotype"/>
          <w:color w:val="000000"/>
          <w:sz w:val="22"/>
          <w:szCs w:val="22"/>
          <w:lang w:eastAsia="es-MX"/>
        </w:rPr>
        <w:t xml:space="preserve">en ese sentido </w:t>
      </w:r>
      <w:r w:rsidRPr="00542FA6">
        <w:rPr>
          <w:rFonts w:ascii="Palatino Linotype" w:eastAsia="Palatino Linotype" w:hAnsi="Palatino Linotype" w:cs="Tahoma"/>
          <w:bCs/>
          <w:color w:val="000000"/>
          <w:sz w:val="22"/>
          <w:szCs w:val="22"/>
          <w:lang w:eastAsia="es-MX"/>
        </w:rPr>
        <w:t xml:space="preserve">se </w:t>
      </w:r>
      <w:r w:rsidR="00AA3220" w:rsidRPr="00542FA6">
        <w:rPr>
          <w:rFonts w:ascii="Palatino Linotype" w:eastAsia="Palatino Linotype" w:hAnsi="Palatino Linotype" w:cs="Tahoma"/>
          <w:bCs/>
          <w:color w:val="000000"/>
          <w:sz w:val="22"/>
          <w:szCs w:val="22"/>
          <w:lang w:eastAsia="es-MX"/>
        </w:rPr>
        <w:t xml:space="preserve">advierte </w:t>
      </w:r>
      <w:r w:rsidRPr="00542FA6">
        <w:rPr>
          <w:rFonts w:ascii="Palatino Linotype" w:eastAsia="Palatino Linotype" w:hAnsi="Palatino Linotype" w:cs="Tahoma"/>
          <w:bCs/>
          <w:color w:val="000000"/>
          <w:sz w:val="22"/>
          <w:szCs w:val="22"/>
          <w:lang w:eastAsia="es-MX"/>
        </w:rPr>
        <w:t xml:space="preserve">que el Sujeto Obligado no siguió el procedimiento </w:t>
      </w:r>
      <w:r w:rsidRPr="00542FA6">
        <w:rPr>
          <w:rFonts w:ascii="Palatino Linotype" w:eastAsia="Palatino Linotype" w:hAnsi="Palatino Linotype" w:cs="Tahoma"/>
          <w:color w:val="000000"/>
          <w:sz w:val="22"/>
          <w:szCs w:val="22"/>
          <w:lang w:eastAsia="es-MX"/>
        </w:rPr>
        <w:t xml:space="preserve">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w:t>
      </w:r>
      <w:r w:rsidRPr="00542FA6">
        <w:rPr>
          <w:rFonts w:ascii="Palatino Linotype" w:eastAsia="Palatino Linotype" w:hAnsi="Palatino Linotype" w:cs="Tahoma"/>
          <w:color w:val="000000"/>
          <w:sz w:val="22"/>
          <w:szCs w:val="22"/>
          <w:lang w:eastAsia="es-MX"/>
        </w:rPr>
        <w:lastRenderedPageBreak/>
        <w:t>tenerla -de acuerdo a las facultades, competencias y funciones-, con el objeto de que dichas áreas realicen una búsqueda exhaustiva y razonable de la información requerida.</w:t>
      </w:r>
    </w:p>
    <w:p w14:paraId="17006C9C" w14:textId="77777777" w:rsidR="003C7F48" w:rsidRPr="00542FA6" w:rsidRDefault="003C7F48" w:rsidP="003C7F48">
      <w:pPr>
        <w:spacing w:after="160" w:line="360" w:lineRule="auto"/>
        <w:contextualSpacing/>
        <w:jc w:val="both"/>
        <w:rPr>
          <w:rFonts w:ascii="Palatino Linotype" w:eastAsia="Palatino Linotype" w:hAnsi="Palatino Linotype" w:cs="Tahoma"/>
          <w:color w:val="000000"/>
          <w:sz w:val="22"/>
          <w:szCs w:val="22"/>
          <w:lang w:eastAsia="es-MX"/>
        </w:rPr>
      </w:pPr>
    </w:p>
    <w:p w14:paraId="626B8B7D" w14:textId="0DCDEA2C" w:rsidR="00301653" w:rsidRPr="00542FA6" w:rsidRDefault="00AA3220" w:rsidP="00301653">
      <w:pPr>
        <w:spacing w:line="360" w:lineRule="auto"/>
        <w:contextualSpacing/>
        <w:jc w:val="both"/>
        <w:rPr>
          <w:rFonts w:ascii="Palatino Linotype" w:eastAsia="Calibri" w:hAnsi="Palatino Linotype" w:cs="Tahoma"/>
          <w:iCs/>
          <w:sz w:val="22"/>
          <w:szCs w:val="22"/>
          <w:lang w:val="es-ES" w:eastAsia="es-ES_tradnl"/>
        </w:rPr>
      </w:pPr>
      <w:r w:rsidRPr="00542FA6">
        <w:rPr>
          <w:rFonts w:ascii="Palatino Linotype" w:hAnsi="Palatino Linotype" w:cs="Tahoma"/>
          <w:sz w:val="22"/>
          <w:szCs w:val="22"/>
        </w:rPr>
        <w:t>Por lo señalado, resulta procedente ordenar al Sujeto Obligado a efecto de que realice una búsqueda exhaustiva en todas las áreas que puedan contar con lo solicitado, en la que se incluya a la</w:t>
      </w:r>
      <w:r w:rsidR="00585849" w:rsidRPr="00542FA6">
        <w:rPr>
          <w:rFonts w:ascii="Palatino Linotype" w:hAnsi="Palatino Linotype" w:cs="Tahoma"/>
          <w:sz w:val="22"/>
          <w:szCs w:val="22"/>
        </w:rPr>
        <w:t>s</w:t>
      </w:r>
      <w:r w:rsidRPr="00542FA6">
        <w:rPr>
          <w:rFonts w:ascii="Palatino Linotype" w:hAnsi="Palatino Linotype" w:cs="Tahoma"/>
          <w:sz w:val="22"/>
          <w:szCs w:val="22"/>
        </w:rPr>
        <w:t xml:space="preserve"> Direcci</w:t>
      </w:r>
      <w:r w:rsidR="00585849" w:rsidRPr="00542FA6">
        <w:rPr>
          <w:rFonts w:ascii="Palatino Linotype" w:hAnsi="Palatino Linotype" w:cs="Tahoma"/>
          <w:sz w:val="22"/>
          <w:szCs w:val="22"/>
        </w:rPr>
        <w:t>o</w:t>
      </w:r>
      <w:r w:rsidRPr="00542FA6">
        <w:rPr>
          <w:rFonts w:ascii="Palatino Linotype" w:hAnsi="Palatino Linotype" w:cs="Tahoma"/>
          <w:sz w:val="22"/>
          <w:szCs w:val="22"/>
        </w:rPr>
        <w:t>n</w:t>
      </w:r>
      <w:r w:rsidR="00585849" w:rsidRPr="00542FA6">
        <w:rPr>
          <w:rFonts w:ascii="Palatino Linotype" w:hAnsi="Palatino Linotype" w:cs="Tahoma"/>
          <w:sz w:val="22"/>
          <w:szCs w:val="22"/>
        </w:rPr>
        <w:t>es</w:t>
      </w:r>
      <w:r w:rsidRPr="00542FA6">
        <w:rPr>
          <w:rFonts w:ascii="Palatino Linotype" w:hAnsi="Palatino Linotype" w:cs="Tahoma"/>
          <w:sz w:val="22"/>
          <w:szCs w:val="22"/>
        </w:rPr>
        <w:t xml:space="preserve"> </w:t>
      </w:r>
      <w:r w:rsidR="00585849" w:rsidRPr="00542FA6">
        <w:rPr>
          <w:rFonts w:ascii="Palatino Linotype" w:hAnsi="Palatino Linotype" w:cs="Tahoma"/>
          <w:sz w:val="22"/>
          <w:szCs w:val="22"/>
        </w:rPr>
        <w:t xml:space="preserve">mencionadas </w:t>
      </w:r>
      <w:r w:rsidRPr="00542FA6">
        <w:rPr>
          <w:rFonts w:ascii="Palatino Linotype" w:hAnsi="Palatino Linotype" w:cs="Tahoma"/>
          <w:sz w:val="22"/>
          <w:szCs w:val="22"/>
        </w:rPr>
        <w:t xml:space="preserve">a efecto de que proporcione el número de quejas y denuncias realizadas en el dos mil veinticuatro sobre el funcionamiento del inmueble, así como las acciones y resultados obtenidos derivados de estas, </w:t>
      </w:r>
      <w:r w:rsidR="00585849" w:rsidRPr="00542FA6">
        <w:rPr>
          <w:rFonts w:ascii="Palatino Linotype" w:hAnsi="Palatino Linotype" w:cs="Tahoma"/>
          <w:sz w:val="22"/>
          <w:szCs w:val="22"/>
        </w:rPr>
        <w:t xml:space="preserve">además de las licencias y el dictamen requerido; </w:t>
      </w:r>
      <w:r w:rsidRPr="00542FA6">
        <w:rPr>
          <w:rFonts w:ascii="Palatino Linotype" w:hAnsi="Palatino Linotype" w:cs="Tahoma"/>
          <w:sz w:val="22"/>
          <w:szCs w:val="22"/>
        </w:rPr>
        <w:t>por lo que hace al punto 3</w:t>
      </w:r>
      <w:r w:rsidR="00301653" w:rsidRPr="00542FA6">
        <w:rPr>
          <w:rFonts w:ascii="Palatino Linotype" w:hAnsi="Palatino Linotype" w:cs="Tahoma"/>
          <w:sz w:val="22"/>
          <w:szCs w:val="22"/>
        </w:rPr>
        <w:t xml:space="preserve">, </w:t>
      </w:r>
      <w:r w:rsidR="00585849" w:rsidRPr="00542FA6">
        <w:rPr>
          <w:rFonts w:ascii="Palatino Linotype" w:hAnsi="Palatino Linotype" w:cs="Tahoma"/>
          <w:sz w:val="22"/>
          <w:szCs w:val="22"/>
        </w:rPr>
        <w:t xml:space="preserve">el Particular </w:t>
      </w:r>
      <w:r w:rsidR="00301653" w:rsidRPr="00542FA6">
        <w:rPr>
          <w:rFonts w:ascii="Palatino Linotype" w:hAnsi="Palatino Linotype" w:cs="Tahoma"/>
          <w:sz w:val="22"/>
          <w:szCs w:val="22"/>
        </w:rPr>
        <w:t xml:space="preserve">no </w:t>
      </w:r>
      <w:r w:rsidR="00301653" w:rsidRPr="00542FA6">
        <w:rPr>
          <w:rFonts w:ascii="Palatino Linotype" w:hAnsi="Palatino Linotype" w:cs="Tahoma"/>
          <w:iCs/>
          <w:sz w:val="22"/>
          <w:szCs w:val="22"/>
        </w:rPr>
        <w:t xml:space="preserve">identificó la temporalidad de la cual requería la información, </w:t>
      </w:r>
      <w:r w:rsidR="00301653" w:rsidRPr="00542FA6">
        <w:rPr>
          <w:rFonts w:ascii="Palatino Linotype" w:eastAsia="Calibri" w:hAnsi="Palatino Linotype" w:cs="Tahoma"/>
          <w:iCs/>
          <w:sz w:val="22"/>
          <w:szCs w:val="22"/>
          <w:lang w:eastAsia="es-ES_tradnl"/>
        </w:rPr>
        <w:t xml:space="preserve">por lo que se debe delimitar </w:t>
      </w:r>
      <w:r w:rsidR="00301653" w:rsidRPr="00542FA6">
        <w:rPr>
          <w:rFonts w:ascii="Palatino Linotype" w:eastAsia="Calibri" w:hAnsi="Palatino Linotype" w:cs="Tahoma"/>
          <w:iCs/>
          <w:sz w:val="22"/>
          <w:szCs w:val="22"/>
          <w:lang w:val="es-ES" w:eastAsia="es-ES_tradnl"/>
        </w:rPr>
        <w:t xml:space="preserve">así resulta aplicable el Criterio Orientador, con clave de control número SO/003/2019, expedido por el entonces Instituto Nacional de Transparencia, Acceso a la Información Pública y Protección de Datos Personales el cual señala: </w:t>
      </w:r>
    </w:p>
    <w:p w14:paraId="4D7EA08B" w14:textId="77777777" w:rsidR="00464FAD" w:rsidRPr="00542FA6" w:rsidRDefault="00464FAD" w:rsidP="00301653">
      <w:pPr>
        <w:spacing w:line="360" w:lineRule="auto"/>
        <w:contextualSpacing/>
        <w:jc w:val="both"/>
        <w:rPr>
          <w:rFonts w:ascii="Palatino Linotype" w:hAnsi="Palatino Linotype" w:cs="Tahoma"/>
          <w:sz w:val="22"/>
          <w:szCs w:val="22"/>
        </w:rPr>
      </w:pPr>
    </w:p>
    <w:p w14:paraId="079A02F8" w14:textId="77777777" w:rsidR="00301653" w:rsidRPr="00542FA6" w:rsidRDefault="00301653" w:rsidP="00301653">
      <w:pPr>
        <w:spacing w:line="360" w:lineRule="auto"/>
        <w:ind w:left="567" w:right="539"/>
        <w:jc w:val="both"/>
        <w:rPr>
          <w:rFonts w:ascii="Palatino Linotype" w:eastAsia="Calibri" w:hAnsi="Palatino Linotype" w:cs="Tahoma"/>
          <w:i/>
          <w:lang w:eastAsia="es-ES_tradnl"/>
        </w:rPr>
      </w:pPr>
      <w:r w:rsidRPr="00542FA6">
        <w:rPr>
          <w:rFonts w:ascii="Palatino Linotype" w:eastAsia="Calibri" w:hAnsi="Palatino Linotype" w:cs="Tahoma"/>
          <w:b/>
          <w:bCs/>
          <w:i/>
          <w:lang w:eastAsia="es-ES_tradnl"/>
        </w:rPr>
        <w:t xml:space="preserve">Periodo de búsqueda de la información. </w:t>
      </w:r>
      <w:r w:rsidRPr="00542FA6">
        <w:rPr>
          <w:rFonts w:ascii="Palatino Linotype" w:eastAsia="Calibri" w:hAnsi="Palatino Linotype" w:cs="Tahoma"/>
          <w:i/>
          <w:lang w:eastAsia="es-ES_tradnl"/>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AB6E2B9" w14:textId="77777777" w:rsidR="00301653" w:rsidRPr="00542FA6" w:rsidRDefault="00301653" w:rsidP="00301653">
      <w:pPr>
        <w:spacing w:line="360" w:lineRule="auto"/>
        <w:ind w:left="567" w:right="539"/>
        <w:jc w:val="both"/>
        <w:rPr>
          <w:rFonts w:ascii="Palatino Linotype" w:eastAsia="Calibri" w:hAnsi="Palatino Linotype" w:cs="Tahoma"/>
          <w:i/>
          <w:lang w:eastAsia="es-ES_tradnl"/>
        </w:rPr>
      </w:pPr>
    </w:p>
    <w:p w14:paraId="69F040E3" w14:textId="2D56D4BE" w:rsidR="00301653" w:rsidRPr="00542FA6" w:rsidRDefault="00301653" w:rsidP="00301653">
      <w:pPr>
        <w:tabs>
          <w:tab w:val="left" w:pos="4962"/>
        </w:tabs>
        <w:spacing w:line="360" w:lineRule="auto"/>
        <w:contextualSpacing/>
        <w:jc w:val="both"/>
        <w:rPr>
          <w:rFonts w:ascii="Palatino Linotype" w:hAnsi="Palatino Linotype" w:cs="Tahoma"/>
          <w:sz w:val="22"/>
          <w:szCs w:val="22"/>
        </w:rPr>
      </w:pPr>
      <w:r w:rsidRPr="00542FA6">
        <w:rPr>
          <w:rFonts w:ascii="Palatino Linotype" w:hAnsi="Palatino Linotype" w:cs="Tahoma"/>
          <w:sz w:val="22"/>
          <w:szCs w:val="22"/>
        </w:rPr>
        <w:t>De esta manera, la búsqueda de la información se debió realizar del veinticuatro de marzo de dos mil veinticuatro al veinticuatro de marzo del año en curso</w:t>
      </w:r>
      <w:r w:rsidR="00585849" w:rsidRPr="00542FA6">
        <w:rPr>
          <w:rFonts w:ascii="Palatino Linotype" w:hAnsi="Palatino Linotype" w:cs="Tahoma"/>
          <w:sz w:val="22"/>
          <w:szCs w:val="22"/>
        </w:rPr>
        <w:t>.</w:t>
      </w:r>
    </w:p>
    <w:p w14:paraId="78894AEC" w14:textId="77777777" w:rsidR="00585849" w:rsidRPr="00542FA6" w:rsidRDefault="00585849" w:rsidP="00301653">
      <w:pPr>
        <w:tabs>
          <w:tab w:val="left" w:pos="4962"/>
        </w:tabs>
        <w:spacing w:line="360" w:lineRule="auto"/>
        <w:contextualSpacing/>
        <w:jc w:val="both"/>
        <w:rPr>
          <w:rFonts w:ascii="Palatino Linotype" w:hAnsi="Palatino Linotype" w:cs="Tahoma"/>
          <w:sz w:val="22"/>
          <w:szCs w:val="22"/>
        </w:rPr>
      </w:pPr>
    </w:p>
    <w:p w14:paraId="7F635726" w14:textId="67DEB47E" w:rsidR="00585849" w:rsidRPr="00542FA6" w:rsidRDefault="00585849" w:rsidP="00585849">
      <w:pPr>
        <w:tabs>
          <w:tab w:val="left" w:pos="4962"/>
        </w:tabs>
        <w:spacing w:line="360" w:lineRule="auto"/>
        <w:contextualSpacing/>
        <w:jc w:val="both"/>
        <w:rPr>
          <w:rFonts w:ascii="Palatino Linotype" w:hAnsi="Palatino Linotype"/>
          <w:b/>
          <w:bCs/>
          <w:color w:val="0D0D0D" w:themeColor="text1" w:themeTint="F2"/>
          <w:sz w:val="22"/>
          <w:szCs w:val="22"/>
          <w:lang w:eastAsia="es-MX"/>
        </w:rPr>
      </w:pPr>
      <w:r w:rsidRPr="00542FA6">
        <w:rPr>
          <w:rFonts w:ascii="Palatino Linotype" w:hAnsi="Palatino Linotype" w:cs="Tahoma"/>
          <w:sz w:val="22"/>
          <w:szCs w:val="22"/>
        </w:rPr>
        <w:t xml:space="preserve">Ahora sobre los </w:t>
      </w:r>
      <w:r w:rsidR="00083348" w:rsidRPr="00542FA6">
        <w:rPr>
          <w:rFonts w:ascii="Palatino Linotype" w:eastAsia="Calibri" w:hAnsi="Palatino Linotype" w:cs="Tahoma"/>
          <w:iCs/>
          <w:sz w:val="22"/>
          <w:szCs w:val="22"/>
          <w:lang w:eastAsia="es-ES_tradnl"/>
        </w:rPr>
        <w:t xml:space="preserve">puntos 6 y 7 mencionados en el Considerando Tercero, es de señalar que </w:t>
      </w:r>
      <w:r w:rsidRPr="00542FA6">
        <w:rPr>
          <w:rFonts w:ascii="Palatino Linotype" w:hAnsi="Palatino Linotype"/>
          <w:bCs/>
          <w:color w:val="0D0D0D" w:themeColor="text1" w:themeTint="F2"/>
          <w:sz w:val="22"/>
          <w:szCs w:val="22"/>
          <w:lang w:eastAsia="es-MX"/>
        </w:rPr>
        <w:t xml:space="preserve">no encuadran en el derecho de acceso a la información, </w:t>
      </w:r>
      <w:r w:rsidRPr="00542FA6">
        <w:rPr>
          <w:rFonts w:ascii="Palatino Linotype" w:hAnsi="Palatino Linotype"/>
          <w:b/>
          <w:bCs/>
          <w:color w:val="0D0D0D" w:themeColor="text1" w:themeTint="F2"/>
          <w:sz w:val="22"/>
          <w:szCs w:val="22"/>
          <w:lang w:eastAsia="es-MX"/>
        </w:rPr>
        <w:t>lo cual implicaría que el Sujeto Obligado realizara una acción específica, es decir, no requirió ningún documento de forma particular.</w:t>
      </w:r>
    </w:p>
    <w:p w14:paraId="2113564D" w14:textId="77777777" w:rsidR="00585849" w:rsidRPr="00542FA6" w:rsidRDefault="00585849" w:rsidP="00585849">
      <w:pPr>
        <w:widowControl w:val="0"/>
        <w:spacing w:line="360" w:lineRule="auto"/>
        <w:jc w:val="both"/>
        <w:rPr>
          <w:rFonts w:ascii="Palatino Linotype" w:hAnsi="Palatino Linotype"/>
          <w:b/>
          <w:bCs/>
          <w:color w:val="0D0D0D" w:themeColor="text1" w:themeTint="F2"/>
          <w:sz w:val="22"/>
          <w:szCs w:val="22"/>
          <w:lang w:eastAsia="es-MX"/>
        </w:rPr>
      </w:pPr>
    </w:p>
    <w:p w14:paraId="7DE2876F" w14:textId="77777777" w:rsidR="00585849" w:rsidRPr="00542FA6" w:rsidRDefault="00585849" w:rsidP="00585849">
      <w:pPr>
        <w:widowControl w:val="0"/>
        <w:spacing w:line="360" w:lineRule="auto"/>
        <w:jc w:val="both"/>
        <w:rPr>
          <w:rFonts w:ascii="Palatino Linotype" w:hAnsi="Palatino Linotype"/>
          <w:color w:val="0D0D0D" w:themeColor="text1" w:themeTint="F2"/>
          <w:sz w:val="22"/>
          <w:szCs w:val="22"/>
          <w:lang w:val="es-ES" w:eastAsia="es-MX"/>
        </w:rPr>
      </w:pPr>
      <w:r w:rsidRPr="00542FA6">
        <w:rPr>
          <w:rFonts w:ascii="Palatino Linotype" w:hAnsi="Palatino Linotype"/>
          <w:color w:val="0D0D0D" w:themeColor="text1" w:themeTint="F2"/>
          <w:sz w:val="22"/>
          <w:szCs w:val="22"/>
          <w:lang w:val="es-ES" w:eastAsia="es-MX"/>
        </w:rPr>
        <w:lastRenderedPageBreak/>
        <w:t>Al respecto, cabe traer a colación los artículos 2°, fracción II, </w:t>
      </w:r>
      <w:r w:rsidRPr="00542FA6">
        <w:rPr>
          <w:rFonts w:ascii="Palatino Linotype" w:hAnsi="Palatino Linotype"/>
          <w:color w:val="0D0D0D" w:themeColor="text1" w:themeTint="F2"/>
          <w:sz w:val="22"/>
          <w:szCs w:val="22"/>
          <w:lang w:eastAsia="es-MX"/>
        </w:rPr>
        <w:t>3°, fracción XI, y 18 de </w:t>
      </w:r>
      <w:r w:rsidRPr="00542FA6">
        <w:rPr>
          <w:rFonts w:ascii="Palatino Linotype" w:hAnsi="Palatino Linotype"/>
          <w:color w:val="0D0D0D" w:themeColor="text1" w:themeTint="F2"/>
          <w:sz w:val="22"/>
          <w:szCs w:val="22"/>
          <w:lang w:val="es-ES" w:eastAsia="es-MX"/>
        </w:rPr>
        <w:t>la Ley de Transparencia y Acceso a la Información Pública del Estado de México y Municipios, los cuales disponen lo siguiente:</w:t>
      </w:r>
    </w:p>
    <w:p w14:paraId="7672A7C1" w14:textId="77777777" w:rsidR="00585849" w:rsidRPr="00542FA6" w:rsidRDefault="00585849" w:rsidP="00585849">
      <w:pPr>
        <w:widowControl w:val="0"/>
        <w:shd w:val="clear" w:color="auto" w:fill="FFFFFF"/>
        <w:spacing w:line="360" w:lineRule="auto"/>
        <w:jc w:val="both"/>
        <w:rPr>
          <w:rFonts w:ascii="Palatino Linotype" w:hAnsi="Palatino Linotype"/>
          <w:color w:val="0D0D0D" w:themeColor="text1" w:themeTint="F2"/>
          <w:sz w:val="22"/>
          <w:lang w:val="es-ES" w:eastAsia="es-MX"/>
        </w:rPr>
      </w:pPr>
    </w:p>
    <w:p w14:paraId="279A8FD3" w14:textId="77777777" w:rsidR="00585849" w:rsidRPr="00542FA6" w:rsidRDefault="00585849" w:rsidP="00585849">
      <w:pPr>
        <w:numPr>
          <w:ilvl w:val="0"/>
          <w:numId w:val="4"/>
        </w:numPr>
        <w:shd w:val="clear" w:color="auto" w:fill="FFFFFF"/>
        <w:spacing w:line="360" w:lineRule="auto"/>
        <w:contextualSpacing/>
        <w:jc w:val="both"/>
        <w:rPr>
          <w:color w:val="0D0D0D" w:themeColor="text1" w:themeTint="F2"/>
          <w:sz w:val="22"/>
          <w:szCs w:val="24"/>
          <w:lang w:eastAsia="es-MX"/>
        </w:rPr>
      </w:pPr>
      <w:r w:rsidRPr="00542FA6">
        <w:rPr>
          <w:rFonts w:ascii="Palatino Linotype" w:hAnsi="Palatino Linotype"/>
          <w:color w:val="0D0D0D" w:themeColor="text1" w:themeTint="F2"/>
          <w:sz w:val="22"/>
          <w:szCs w:val="24"/>
          <w:lang w:eastAsia="es-MX"/>
        </w:rPr>
        <w:t>Que uno de los objetivos de la Ley es proveer lo necesario para garantizar a toda persona el derecho de acceso a la información pública;</w:t>
      </w:r>
    </w:p>
    <w:p w14:paraId="6F8C5D1A" w14:textId="77777777" w:rsidR="00585849" w:rsidRPr="00542FA6" w:rsidRDefault="00585849" w:rsidP="00585849">
      <w:pPr>
        <w:numPr>
          <w:ilvl w:val="0"/>
          <w:numId w:val="4"/>
        </w:numPr>
        <w:shd w:val="clear" w:color="auto" w:fill="FFFFFF"/>
        <w:spacing w:line="360" w:lineRule="auto"/>
        <w:contextualSpacing/>
        <w:jc w:val="both"/>
        <w:rPr>
          <w:color w:val="0D0D0D" w:themeColor="text1" w:themeTint="F2"/>
          <w:sz w:val="22"/>
          <w:szCs w:val="24"/>
          <w:lang w:eastAsia="es-MX"/>
        </w:rPr>
      </w:pPr>
      <w:r w:rsidRPr="00542FA6">
        <w:rPr>
          <w:rFonts w:ascii="Palatino Linotype" w:hAnsi="Palatino Linotype"/>
          <w:color w:val="0D0D0D" w:themeColor="text1" w:themeTint="F2"/>
          <w:sz w:val="22"/>
          <w:szCs w:val="24"/>
          <w:lang w:eastAsia="es-MX"/>
        </w:rPr>
        <w:t>Que los </w:t>
      </w:r>
      <w:r w:rsidRPr="00542FA6">
        <w:rPr>
          <w:rFonts w:ascii="Palatino Linotype" w:hAnsi="Palatino Linotype"/>
          <w:b/>
          <w:bCs/>
          <w:color w:val="0D0D0D" w:themeColor="text1" w:themeTint="F2"/>
          <w:sz w:val="22"/>
          <w:szCs w:val="24"/>
          <w:lang w:eastAsia="es-MX"/>
        </w:rPr>
        <w:t>documentos </w:t>
      </w:r>
      <w:r w:rsidRPr="00542FA6">
        <w:rPr>
          <w:rFonts w:ascii="Palatino Linotype" w:hAnsi="Palatino Linotype"/>
          <w:color w:val="0D0D0D" w:themeColor="text1" w:themeTint="F2"/>
          <w:sz w:val="22"/>
          <w:szCs w:val="24"/>
          <w:lang w:eastAsia="es-MX"/>
        </w:rPr>
        <w:t>son los expedientes, reportes, estudios, actas, resoluciones, contratos, convenios, instructivos, notas, memorandos, estadísticas o </w:t>
      </w:r>
      <w:r w:rsidRPr="00542FA6">
        <w:rPr>
          <w:rFonts w:ascii="Palatino Linotype" w:hAnsi="Palatino Linotype"/>
          <w:b/>
          <w:bCs/>
          <w:color w:val="0D0D0D" w:themeColor="text1" w:themeTint="F2"/>
          <w:sz w:val="22"/>
          <w:szCs w:val="24"/>
          <w:lang w:eastAsia="es-MX"/>
        </w:rPr>
        <w:t>cualquier registro que documente el ejercicio de facultades, funciones y competencia</w:t>
      </w:r>
      <w:r w:rsidRPr="00542FA6">
        <w:rPr>
          <w:rFonts w:ascii="Palatino Linotype" w:hAnsi="Palatino Linotype"/>
          <w:color w:val="0D0D0D" w:themeColor="text1" w:themeTint="F2"/>
          <w:sz w:val="22"/>
          <w:szCs w:val="24"/>
          <w:lang w:eastAsia="es-MX"/>
        </w:rPr>
        <w:t> de los Sujetos Obligados, sin importar su fuente y fecha de elaboración, y</w:t>
      </w:r>
    </w:p>
    <w:p w14:paraId="76DCAB46" w14:textId="77777777" w:rsidR="00585849" w:rsidRPr="00542FA6" w:rsidRDefault="00585849" w:rsidP="00585849">
      <w:pPr>
        <w:numPr>
          <w:ilvl w:val="0"/>
          <w:numId w:val="4"/>
        </w:numPr>
        <w:shd w:val="clear" w:color="auto" w:fill="FFFFFF"/>
        <w:spacing w:line="360" w:lineRule="auto"/>
        <w:contextualSpacing/>
        <w:jc w:val="both"/>
        <w:rPr>
          <w:color w:val="0D0D0D" w:themeColor="text1" w:themeTint="F2"/>
          <w:sz w:val="22"/>
          <w:szCs w:val="24"/>
          <w:lang w:eastAsia="es-MX"/>
        </w:rPr>
      </w:pPr>
      <w:r w:rsidRPr="00542FA6">
        <w:rPr>
          <w:rFonts w:ascii="Palatino Linotype" w:hAnsi="Palatino Linotype"/>
          <w:color w:val="0D0D0D" w:themeColor="text1" w:themeTint="F2"/>
          <w:sz w:val="22"/>
          <w:szCs w:val="24"/>
          <w:lang w:eastAsia="es-MX"/>
        </w:rPr>
        <w:t>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0AA38DF3" w14:textId="77777777" w:rsidR="00585849" w:rsidRPr="00542FA6" w:rsidRDefault="00585849" w:rsidP="00585849">
      <w:pPr>
        <w:shd w:val="clear" w:color="auto" w:fill="FFFFFF"/>
        <w:spacing w:line="360" w:lineRule="auto"/>
        <w:jc w:val="both"/>
        <w:rPr>
          <w:rFonts w:ascii="Palatino Linotype" w:hAnsi="Palatino Linotype"/>
          <w:color w:val="0D0D0D" w:themeColor="text1" w:themeTint="F2"/>
          <w:sz w:val="24"/>
          <w:szCs w:val="22"/>
          <w:lang w:eastAsia="es-MX"/>
        </w:rPr>
      </w:pPr>
    </w:p>
    <w:p w14:paraId="3F895DF2" w14:textId="77777777" w:rsidR="00585849" w:rsidRPr="00542FA6" w:rsidRDefault="00585849" w:rsidP="00585849">
      <w:pPr>
        <w:shd w:val="clear" w:color="auto" w:fill="FFFFFF"/>
        <w:spacing w:line="360" w:lineRule="auto"/>
        <w:jc w:val="both"/>
        <w:rPr>
          <w:rFonts w:ascii="Palatino Linotype" w:hAnsi="Palatino Linotype"/>
          <w:b/>
          <w:bCs/>
          <w:color w:val="0D0D0D" w:themeColor="text1" w:themeTint="F2"/>
          <w:sz w:val="22"/>
          <w:szCs w:val="22"/>
          <w:lang w:eastAsia="es-MX"/>
        </w:rPr>
      </w:pPr>
      <w:r w:rsidRPr="00542FA6">
        <w:rPr>
          <w:rFonts w:ascii="Palatino Linotype" w:hAnsi="Palatino Linotype"/>
          <w:color w:val="0D0D0D" w:themeColor="text1" w:themeTint="F2"/>
          <w:sz w:val="22"/>
          <w:szCs w:val="22"/>
          <w:lang w:eastAsia="es-MX"/>
        </w:rPr>
        <w:t>Aunado a lo anterior, el artículo 4° de dicho ordenamiento jurídico, establece que la información es aquella </w:t>
      </w:r>
      <w:r w:rsidRPr="00542FA6">
        <w:rPr>
          <w:rFonts w:ascii="Palatino Linotype" w:hAnsi="Palatino Linotype"/>
          <w:b/>
          <w:bCs/>
          <w:color w:val="0D0D0D" w:themeColor="text1" w:themeTint="F2"/>
          <w:sz w:val="22"/>
          <w:szCs w:val="22"/>
          <w:lang w:eastAsia="es-MX"/>
        </w:rPr>
        <w:t>generada, obtenida, adquirida, transformada</w:t>
      </w:r>
      <w:r w:rsidRPr="00542FA6">
        <w:rPr>
          <w:rFonts w:ascii="Palatino Linotype" w:hAnsi="Palatino Linotype"/>
          <w:color w:val="0D0D0D" w:themeColor="text1" w:themeTint="F2"/>
          <w:sz w:val="22"/>
          <w:szCs w:val="22"/>
          <w:lang w:eastAsia="es-MX"/>
        </w:rPr>
        <w:t> por los sujetos obligados, o en su caso, </w:t>
      </w:r>
      <w:r w:rsidRPr="00542FA6">
        <w:rPr>
          <w:rFonts w:ascii="Palatino Linotype" w:hAnsi="Palatino Linotype"/>
          <w:b/>
          <w:bCs/>
          <w:color w:val="0D0D0D" w:themeColor="text1" w:themeTint="F2"/>
          <w:sz w:val="22"/>
          <w:szCs w:val="22"/>
          <w:lang w:eastAsia="es-MX"/>
        </w:rPr>
        <w:t>la tengan en su posesión, será pública y accesible para cualquier persona.</w:t>
      </w:r>
    </w:p>
    <w:p w14:paraId="13E5EF5F" w14:textId="77777777" w:rsidR="00585849" w:rsidRPr="00542FA6" w:rsidRDefault="00585849" w:rsidP="00585849">
      <w:pPr>
        <w:shd w:val="clear" w:color="auto" w:fill="FFFFFF"/>
        <w:spacing w:line="360" w:lineRule="auto"/>
        <w:jc w:val="both"/>
        <w:rPr>
          <w:rFonts w:ascii="Palatino Linotype" w:hAnsi="Palatino Linotype"/>
          <w:b/>
          <w:bCs/>
          <w:color w:val="0D0D0D" w:themeColor="text1" w:themeTint="F2"/>
          <w:sz w:val="22"/>
          <w:lang w:eastAsia="es-MX"/>
        </w:rPr>
      </w:pPr>
    </w:p>
    <w:p w14:paraId="771CDCE9" w14:textId="77777777" w:rsidR="00585849" w:rsidRPr="00542FA6" w:rsidRDefault="00585849" w:rsidP="00585849">
      <w:pPr>
        <w:shd w:val="clear" w:color="auto" w:fill="FFFFFF"/>
        <w:spacing w:line="360" w:lineRule="auto"/>
        <w:jc w:val="both"/>
        <w:rPr>
          <w:b/>
          <w:color w:val="0D0D0D" w:themeColor="text1" w:themeTint="F2"/>
          <w:sz w:val="22"/>
          <w:szCs w:val="22"/>
          <w:lang w:eastAsia="es-MX"/>
        </w:rPr>
      </w:pPr>
      <w:r w:rsidRPr="00542FA6">
        <w:rPr>
          <w:rFonts w:ascii="Palatino Linotype" w:hAnsi="Palatino Linotype"/>
          <w:color w:val="0D0D0D" w:themeColor="text1" w:themeTint="F2"/>
          <w:sz w:val="22"/>
          <w:szCs w:val="22"/>
          <w:lang w:val="es-ES" w:eastAsia="es-MX"/>
        </w:rPr>
        <w:t xml:space="preserve">Así, se advierte que el derecho de acceso a la información, consiste en una prerrogativa de cualquier persona, a solicitar información pública que conste en </w:t>
      </w:r>
      <w:r w:rsidRPr="00542FA6">
        <w:rPr>
          <w:rFonts w:ascii="Palatino Linotype" w:hAnsi="Palatino Linotype"/>
          <w:b/>
          <w:color w:val="0D0D0D" w:themeColor="text1" w:themeTint="F2"/>
          <w:sz w:val="22"/>
          <w:szCs w:val="22"/>
          <w:lang w:val="es-ES" w:eastAsia="es-MX"/>
        </w:rPr>
        <w:t>documentos generados, obtenidos, adquiridos, transformados o que tengan en posesión los sujetos obligados.</w:t>
      </w:r>
    </w:p>
    <w:p w14:paraId="2953C8D6" w14:textId="77777777" w:rsidR="00585849" w:rsidRPr="00542FA6" w:rsidRDefault="00585849" w:rsidP="00585849">
      <w:pPr>
        <w:shd w:val="clear" w:color="auto" w:fill="FFFFFF"/>
        <w:spacing w:line="360" w:lineRule="auto"/>
        <w:jc w:val="both"/>
        <w:rPr>
          <w:color w:val="0D0D0D" w:themeColor="text1" w:themeTint="F2"/>
          <w:sz w:val="22"/>
          <w:szCs w:val="22"/>
          <w:lang w:eastAsia="es-MX"/>
        </w:rPr>
      </w:pPr>
      <w:r w:rsidRPr="00542FA6">
        <w:rPr>
          <w:rFonts w:ascii="Palatino Linotype" w:hAnsi="Palatino Linotype"/>
          <w:color w:val="0D0D0D" w:themeColor="text1" w:themeTint="F2"/>
          <w:sz w:val="22"/>
          <w:szCs w:val="22"/>
          <w:lang w:val="es-ES" w:eastAsia="es-MX"/>
        </w:rPr>
        <w:t> </w:t>
      </w:r>
    </w:p>
    <w:p w14:paraId="0E4C8CB1" w14:textId="77777777" w:rsidR="00585849" w:rsidRPr="00542FA6" w:rsidRDefault="00585849" w:rsidP="00585849">
      <w:pPr>
        <w:shd w:val="clear" w:color="auto" w:fill="FFFFFF"/>
        <w:spacing w:line="360" w:lineRule="auto"/>
        <w:jc w:val="both"/>
        <w:rPr>
          <w:rFonts w:ascii="Palatino Linotype" w:hAnsi="Palatino Linotype"/>
          <w:color w:val="0D0D0D" w:themeColor="text1" w:themeTint="F2"/>
          <w:sz w:val="22"/>
          <w:szCs w:val="22"/>
          <w:lang w:val="es-ES" w:eastAsia="es-MX"/>
        </w:rPr>
      </w:pPr>
      <w:r w:rsidRPr="00542FA6">
        <w:rPr>
          <w:rFonts w:ascii="Palatino Linotype" w:hAnsi="Palatino Linotype"/>
          <w:color w:val="0D0D0D" w:themeColor="text1" w:themeTint="F2"/>
          <w:sz w:val="22"/>
          <w:szCs w:val="22"/>
          <w:lang w:val="es-ES" w:eastAsia="es-MX"/>
        </w:rPr>
        <w:t xml:space="preserve">Situación que es acorde con los artículos 12, 24, último párrafo, y 160 de la Ley de Transparencia y Acceso a la Información Pública del Estado de México y Municipios, los </w:t>
      </w:r>
      <w:r w:rsidRPr="00542FA6">
        <w:rPr>
          <w:rFonts w:ascii="Palatino Linotype" w:hAnsi="Palatino Linotype"/>
          <w:color w:val="0D0D0D" w:themeColor="text1" w:themeTint="F2"/>
          <w:sz w:val="22"/>
          <w:szCs w:val="22"/>
          <w:lang w:val="es-ES" w:eastAsia="es-MX"/>
        </w:rPr>
        <w:lastRenderedPageBreak/>
        <w:t xml:space="preserve">cuales disponen que los Sujetos Obligados sólo entregarán la información que obre en sus archivos y no estarán obligados a procesarla, resumirla, efectuar cálculos o practicar investigaciones. </w:t>
      </w:r>
    </w:p>
    <w:p w14:paraId="29BE18B3" w14:textId="77777777" w:rsidR="00585849" w:rsidRPr="00542FA6" w:rsidRDefault="00585849" w:rsidP="00585849">
      <w:pPr>
        <w:shd w:val="clear" w:color="auto" w:fill="FFFFFF"/>
        <w:spacing w:line="360" w:lineRule="auto"/>
        <w:jc w:val="both"/>
        <w:rPr>
          <w:rFonts w:ascii="Palatino Linotype" w:hAnsi="Palatino Linotype"/>
          <w:color w:val="0D0D0D" w:themeColor="text1" w:themeTint="F2"/>
          <w:sz w:val="22"/>
          <w:szCs w:val="22"/>
          <w:lang w:val="es-ES" w:eastAsia="es-MX"/>
        </w:rPr>
      </w:pPr>
    </w:p>
    <w:p w14:paraId="7CC65FEB" w14:textId="77777777" w:rsidR="00585849" w:rsidRPr="00542FA6" w:rsidRDefault="00585849" w:rsidP="00585849">
      <w:pPr>
        <w:shd w:val="clear" w:color="auto" w:fill="FFFFFF"/>
        <w:spacing w:line="360" w:lineRule="auto"/>
        <w:jc w:val="both"/>
        <w:rPr>
          <w:rFonts w:ascii="Palatino Linotype" w:hAnsi="Palatino Linotype"/>
          <w:color w:val="0D0D0D" w:themeColor="text1" w:themeTint="F2"/>
          <w:sz w:val="22"/>
          <w:szCs w:val="22"/>
          <w:lang w:val="es-ES" w:eastAsia="es-MX"/>
        </w:rPr>
      </w:pPr>
      <w:r w:rsidRPr="00542FA6">
        <w:rPr>
          <w:rFonts w:ascii="Palatino Linotype" w:hAnsi="Palatino Linotype"/>
          <w:color w:val="0D0D0D" w:themeColor="text1" w:themeTint="F2"/>
          <w:sz w:val="22"/>
          <w:szCs w:val="22"/>
          <w:lang w:val="es-ES" w:eastAsia="es-MX"/>
        </w:rPr>
        <w:t xml:space="preserve">De tales circunstancias, se colige que los sujetos obligados únicamente están constreñidos a proporcionar </w:t>
      </w:r>
      <w:r w:rsidRPr="00542FA6">
        <w:rPr>
          <w:rFonts w:ascii="Palatino Linotype" w:hAnsi="Palatino Linotype"/>
          <w:b/>
          <w:color w:val="0D0D0D" w:themeColor="text1" w:themeTint="F2"/>
          <w:sz w:val="22"/>
          <w:szCs w:val="22"/>
          <w:lang w:val="es-ES" w:eastAsia="es-MX"/>
        </w:rPr>
        <w:t>la documentación que obre en sus archivos</w:t>
      </w:r>
      <w:r w:rsidRPr="00542FA6">
        <w:rPr>
          <w:rFonts w:ascii="Palatino Linotype" w:hAnsi="Palatino Linotype"/>
          <w:color w:val="0D0D0D" w:themeColor="text1" w:themeTint="F2"/>
          <w:sz w:val="22"/>
          <w:szCs w:val="22"/>
          <w:lang w:val="es-ES" w:eastAsia="es-MX"/>
        </w:rPr>
        <w:t>; por lo que, no están obligados a generar o elaborar documentos </w:t>
      </w:r>
      <w:r w:rsidRPr="00542FA6">
        <w:rPr>
          <w:rFonts w:ascii="Palatino Linotype" w:hAnsi="Palatino Linotype"/>
          <w:i/>
          <w:iCs/>
          <w:color w:val="0D0D0D" w:themeColor="text1" w:themeTint="F2"/>
          <w:sz w:val="22"/>
          <w:szCs w:val="22"/>
          <w:lang w:val="es-ES" w:eastAsia="es-MX"/>
        </w:rPr>
        <w:t>ad hoc, </w:t>
      </w:r>
      <w:r w:rsidRPr="00542FA6">
        <w:rPr>
          <w:rFonts w:ascii="Palatino Linotype" w:hAnsi="Palatino Linotype"/>
          <w:color w:val="0D0D0D" w:themeColor="text1" w:themeTint="F2"/>
          <w:sz w:val="22"/>
          <w:szCs w:val="22"/>
          <w:lang w:val="es-ES" w:eastAsia="es-MX"/>
        </w:rPr>
        <w:t xml:space="preserve">como es el caso de proporcionar respuesta a un cuestionamiento. </w:t>
      </w:r>
    </w:p>
    <w:p w14:paraId="615AB2DB" w14:textId="77777777" w:rsidR="00585849" w:rsidRPr="00542FA6" w:rsidRDefault="00585849" w:rsidP="00585849">
      <w:pPr>
        <w:shd w:val="clear" w:color="auto" w:fill="FFFFFF"/>
        <w:spacing w:line="360" w:lineRule="auto"/>
        <w:jc w:val="both"/>
        <w:rPr>
          <w:rFonts w:ascii="Palatino Linotype" w:hAnsi="Palatino Linotype"/>
          <w:color w:val="0D0D0D" w:themeColor="text1" w:themeTint="F2"/>
          <w:sz w:val="22"/>
          <w:lang w:val="es-ES" w:eastAsia="es-MX"/>
        </w:rPr>
      </w:pPr>
    </w:p>
    <w:p w14:paraId="7E85925E" w14:textId="77777777" w:rsidR="00BD61C2" w:rsidRPr="00542FA6" w:rsidRDefault="00585849" w:rsidP="00BD61C2">
      <w:pPr>
        <w:spacing w:line="360" w:lineRule="auto"/>
        <w:jc w:val="both"/>
        <w:rPr>
          <w:rFonts w:ascii="Palatino Linotype" w:eastAsia="Palatino Linotype" w:hAnsi="Palatino Linotype" w:cs="Palatino Linotype"/>
          <w:color w:val="000000"/>
          <w:sz w:val="22"/>
          <w:szCs w:val="22"/>
          <w:lang w:eastAsia="es-MX"/>
        </w:rPr>
      </w:pPr>
      <w:r w:rsidRPr="00542FA6">
        <w:rPr>
          <w:rFonts w:ascii="Palatino Linotype" w:hAnsi="Palatino Linotype" w:cs="Tahoma"/>
          <w:sz w:val="22"/>
          <w:szCs w:val="22"/>
        </w:rPr>
        <w:t xml:space="preserve">De esta manera, </w:t>
      </w:r>
      <w:r w:rsidRPr="00542FA6">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542FA6">
        <w:rPr>
          <w:rFonts w:ascii="Palatino Linotype" w:hAnsi="Palatino Linotype" w:cs="Tahoma"/>
          <w:i/>
          <w:sz w:val="22"/>
          <w:szCs w:val="22"/>
        </w:rPr>
        <w:t>ad hoc</w:t>
      </w:r>
      <w:r w:rsidRPr="00542FA6">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r w:rsidR="00BD61C2" w:rsidRPr="00542FA6">
        <w:rPr>
          <w:rFonts w:ascii="Palatino Linotype" w:eastAsia="Palatino Linotype" w:hAnsi="Palatino Linotype" w:cs="Palatino Linotype"/>
          <w:color w:val="000000"/>
          <w:sz w:val="22"/>
          <w:szCs w:val="22"/>
          <w:lang w:eastAsia="es-MX"/>
        </w:rPr>
        <w:t>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654D29A4" w14:textId="77777777" w:rsidR="00BD61C2" w:rsidRPr="00542FA6" w:rsidRDefault="00BD61C2" w:rsidP="00BD61C2">
      <w:pPr>
        <w:spacing w:line="360" w:lineRule="auto"/>
        <w:jc w:val="both"/>
        <w:rPr>
          <w:rFonts w:ascii="Palatino Linotype" w:eastAsia="Palatino Linotype" w:hAnsi="Palatino Linotype" w:cs="Palatino Linotype"/>
          <w:color w:val="000000"/>
          <w:sz w:val="22"/>
          <w:szCs w:val="22"/>
          <w:lang w:eastAsia="es-MX"/>
        </w:rPr>
      </w:pPr>
    </w:p>
    <w:p w14:paraId="5C435E67" w14:textId="77777777" w:rsidR="00BD61C2" w:rsidRPr="00542FA6" w:rsidRDefault="00BD61C2" w:rsidP="00BD61C2">
      <w:pPr>
        <w:spacing w:line="360" w:lineRule="auto"/>
        <w:ind w:left="567" w:right="567"/>
        <w:jc w:val="both"/>
        <w:rPr>
          <w:rFonts w:ascii="Palatino Linotype" w:eastAsia="Palatino Linotype" w:hAnsi="Palatino Linotype" w:cs="Palatino Linotype"/>
          <w:i/>
          <w:color w:val="000000"/>
          <w:lang w:eastAsia="es-MX"/>
        </w:rPr>
      </w:pPr>
      <w:r w:rsidRPr="00542FA6">
        <w:rPr>
          <w:rFonts w:ascii="Palatino Linotype" w:eastAsia="Palatino Linotype" w:hAnsi="Palatino Linotype" w:cs="Palatino Linotype"/>
          <w:b/>
          <w:bCs/>
          <w:i/>
          <w:color w:val="000000"/>
          <w:lang w:eastAsia="es-MX"/>
        </w:rPr>
        <w:t>“No existe obligación de elaborar documentos ad hoc para atender las solicitudes de acceso a la información.</w:t>
      </w:r>
      <w:r w:rsidRPr="00542FA6">
        <w:rPr>
          <w:rFonts w:ascii="Palatino Linotype" w:eastAsia="Palatino Linotype" w:hAnsi="Palatino Linotype" w:cs="Palatino Linotype"/>
          <w:i/>
          <w:color w:val="000000"/>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w:t>
      </w:r>
      <w:r w:rsidRPr="00542FA6">
        <w:rPr>
          <w:rFonts w:ascii="Palatino Linotype" w:eastAsia="Palatino Linotype" w:hAnsi="Palatino Linotype" w:cs="Palatino Linotype"/>
          <w:i/>
          <w:color w:val="000000"/>
          <w:lang w:eastAsia="es-MX"/>
        </w:rPr>
        <w:lastRenderedPageBreak/>
        <w:t>la misma obre en sus archivos; sin necesidad de elaborar documentos ad hoc para atenderlas solicitudes de información.”</w:t>
      </w:r>
    </w:p>
    <w:p w14:paraId="55A6DE85" w14:textId="1F898FDA" w:rsidR="00585849" w:rsidRPr="00542FA6" w:rsidRDefault="00585849" w:rsidP="00BD61C2">
      <w:pPr>
        <w:tabs>
          <w:tab w:val="left" w:pos="4962"/>
        </w:tabs>
        <w:spacing w:line="360" w:lineRule="auto"/>
        <w:contextualSpacing/>
        <w:jc w:val="both"/>
        <w:rPr>
          <w:rFonts w:ascii="Palatino Linotype" w:hAnsi="Palatino Linotype" w:cs="Tahoma"/>
          <w:sz w:val="22"/>
          <w:szCs w:val="22"/>
        </w:rPr>
      </w:pPr>
    </w:p>
    <w:p w14:paraId="7DB36B74" w14:textId="46B8EDDD" w:rsidR="00585849" w:rsidRPr="00542FA6" w:rsidRDefault="00585849" w:rsidP="00585849">
      <w:pPr>
        <w:spacing w:line="360" w:lineRule="auto"/>
        <w:jc w:val="both"/>
        <w:rPr>
          <w:rFonts w:ascii="Palatino Linotype" w:eastAsia="Calibri" w:hAnsi="Palatino Linotype" w:cs="Arial"/>
          <w:bCs/>
          <w:i/>
          <w:color w:val="0D0D0D" w:themeColor="text1" w:themeTint="F2"/>
          <w:sz w:val="22"/>
          <w:szCs w:val="22"/>
          <w:lang w:val="es-ES" w:eastAsia="en-US"/>
        </w:rPr>
      </w:pPr>
      <w:r w:rsidRPr="00542FA6">
        <w:rPr>
          <w:rFonts w:ascii="Palatino Linotype" w:eastAsia="Calibri" w:hAnsi="Palatino Linotype" w:cs="Arial"/>
          <w:bCs/>
          <w:color w:val="0D0D0D" w:themeColor="text1" w:themeTint="F2"/>
          <w:sz w:val="22"/>
          <w:szCs w:val="22"/>
          <w:lang w:val="es-ES" w:eastAsia="en-US"/>
        </w:rPr>
        <w:t>Conforme a lo anterior, los requerimientos de información</w:t>
      </w:r>
      <w:r w:rsidRPr="00542FA6">
        <w:rPr>
          <w:rFonts w:ascii="Palatino Linotype" w:eastAsia="Calibri" w:hAnsi="Palatino Linotype" w:cs="Arial"/>
          <w:b/>
          <w:bCs/>
          <w:color w:val="0D0D0D" w:themeColor="text1" w:themeTint="F2"/>
          <w:sz w:val="22"/>
          <w:szCs w:val="22"/>
          <w:lang w:val="es-ES" w:eastAsia="en-US"/>
        </w:rPr>
        <w:t xml:space="preserve">, corresponden a un derecho de petición </w:t>
      </w:r>
      <w:r w:rsidRPr="00542FA6">
        <w:rPr>
          <w:rFonts w:ascii="Palatino Linotype" w:eastAsia="Calibri" w:hAnsi="Palatino Linotype" w:cs="Arial"/>
          <w:bCs/>
          <w:color w:val="0D0D0D" w:themeColor="text1" w:themeTint="F2"/>
          <w:sz w:val="22"/>
          <w:szCs w:val="22"/>
          <w:lang w:val="es-ES" w:eastAsia="en-US"/>
        </w:rPr>
        <w:t>y no así una solicitud de acceso a información pública que pueda ser atendida mediante una expresión documental; pues se requiere un pronunciamiento específico, sobre motivos por el cual no se ha retirado un vehículo ubicado en la vía pública y saber si una persona tiene familiares que laboren en el Ayuntamiento.</w:t>
      </w:r>
    </w:p>
    <w:p w14:paraId="672E4ADB" w14:textId="77777777" w:rsidR="00585849" w:rsidRPr="00542FA6" w:rsidRDefault="00585849" w:rsidP="00585849">
      <w:pPr>
        <w:spacing w:line="360" w:lineRule="auto"/>
        <w:jc w:val="both"/>
        <w:rPr>
          <w:rFonts w:ascii="Palatino Linotype" w:eastAsia="Calibri" w:hAnsi="Palatino Linotype" w:cs="Arial"/>
          <w:bCs/>
          <w:i/>
          <w:color w:val="0D0D0D" w:themeColor="text1" w:themeTint="F2"/>
          <w:sz w:val="22"/>
          <w:lang w:val="es-ES" w:eastAsia="en-US"/>
        </w:rPr>
      </w:pPr>
    </w:p>
    <w:p w14:paraId="75FAAE5D" w14:textId="77777777" w:rsidR="00585849" w:rsidRPr="00542FA6" w:rsidRDefault="00585849" w:rsidP="00585849">
      <w:pPr>
        <w:spacing w:line="360" w:lineRule="auto"/>
        <w:jc w:val="both"/>
        <w:rPr>
          <w:rFonts w:ascii="Palatino Linotype" w:eastAsia="Calibri" w:hAnsi="Palatino Linotype" w:cs="Arial"/>
          <w:bCs/>
          <w:color w:val="0D0D0D" w:themeColor="text1" w:themeTint="F2"/>
          <w:sz w:val="22"/>
          <w:szCs w:val="22"/>
          <w:lang w:val="es-ES" w:eastAsia="en-US"/>
        </w:rPr>
      </w:pPr>
      <w:r w:rsidRPr="00542FA6">
        <w:rPr>
          <w:rFonts w:ascii="Palatino Linotype" w:eastAsia="Calibri" w:hAnsi="Palatino Linotype" w:cs="Arial"/>
          <w:bCs/>
          <w:color w:val="0D0D0D" w:themeColor="text1" w:themeTint="F2"/>
          <w:sz w:val="22"/>
          <w:szCs w:val="22"/>
          <w:lang w:val="es-ES" w:eastAsia="en-US"/>
        </w:rPr>
        <w:t xml:space="preserve">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w:t>
      </w:r>
    </w:p>
    <w:p w14:paraId="2D001AD3" w14:textId="77777777" w:rsidR="00585849" w:rsidRPr="00542FA6" w:rsidRDefault="00585849" w:rsidP="00585849">
      <w:pPr>
        <w:spacing w:line="360" w:lineRule="auto"/>
        <w:jc w:val="both"/>
        <w:rPr>
          <w:rFonts w:ascii="Palatino Linotype" w:eastAsia="Calibri" w:hAnsi="Palatino Linotype" w:cs="Arial"/>
          <w:bCs/>
          <w:color w:val="0D0D0D" w:themeColor="text1" w:themeTint="F2"/>
          <w:sz w:val="22"/>
          <w:szCs w:val="22"/>
          <w:lang w:val="es-ES" w:eastAsia="en-US"/>
        </w:rPr>
      </w:pPr>
    </w:p>
    <w:p w14:paraId="7811E000" w14:textId="77777777" w:rsidR="00585849" w:rsidRPr="00542FA6" w:rsidRDefault="00585849" w:rsidP="00585849">
      <w:pPr>
        <w:spacing w:line="360" w:lineRule="auto"/>
        <w:jc w:val="both"/>
        <w:rPr>
          <w:rFonts w:ascii="Palatino Linotype" w:eastAsia="Calibri" w:hAnsi="Palatino Linotype" w:cs="Arial"/>
          <w:bCs/>
          <w:color w:val="0D0D0D" w:themeColor="text1" w:themeTint="F2"/>
          <w:sz w:val="22"/>
          <w:szCs w:val="22"/>
          <w:lang w:eastAsia="en-US"/>
        </w:rPr>
      </w:pPr>
      <w:r w:rsidRPr="00542FA6">
        <w:rPr>
          <w:rFonts w:ascii="Palatino Linotype" w:eastAsia="Calibri" w:hAnsi="Palatino Linotype" w:cs="Arial"/>
          <w:bCs/>
          <w:color w:val="0D0D0D" w:themeColor="text1" w:themeTint="F2"/>
          <w:sz w:val="22"/>
          <w:szCs w:val="22"/>
          <w:lang w:val="es-ES" w:eastAsia="en-US"/>
        </w:rPr>
        <w:t xml:space="preserve">Además, </w:t>
      </w:r>
      <w:r w:rsidRPr="00542FA6">
        <w:rPr>
          <w:rFonts w:ascii="Palatino Linotype" w:eastAsia="Calibri" w:hAnsi="Palatino Linotype" w:cs="Arial"/>
          <w:bCs/>
          <w:color w:val="0D0D0D" w:themeColor="text1" w:themeTint="F2"/>
          <w:sz w:val="22"/>
          <w:szCs w:val="22"/>
          <w:lang w:eastAsia="en-US"/>
        </w:rPr>
        <w:t xml:space="preserve">la Jurisprudencia XXI.1o.P.A. J/27, de los Tribunales Colegiados de Circuito, localizada en la página 1406, del Semanario Judicial de la Federación y su Gaceta, Tomo </w:t>
      </w:r>
      <w:r w:rsidRPr="00542FA6">
        <w:rPr>
          <w:rFonts w:ascii="Calibri" w:eastAsia="Calibri" w:hAnsi="Calibri" w:cs="Calibri"/>
          <w:color w:val="0D0D0D" w:themeColor="text1" w:themeTint="F2"/>
          <w:sz w:val="22"/>
          <w:szCs w:val="22"/>
          <w:lang w:val="es-ES" w:eastAsia="en-US"/>
        </w:rPr>
        <w:t>XXXIII</w:t>
      </w:r>
      <w:r w:rsidRPr="00542FA6">
        <w:rPr>
          <w:rFonts w:ascii="Palatino Linotype" w:eastAsia="Calibri" w:hAnsi="Palatino Linotype" w:cs="Arial"/>
          <w:bCs/>
          <w:color w:val="0D0D0D" w:themeColor="text1" w:themeTint="F2"/>
          <w:sz w:val="22"/>
          <w:szCs w:val="22"/>
          <w:lang w:eastAsia="en-US"/>
        </w:rPr>
        <w:t>, marzo 2011, Novena Época, establece lo siguiente:</w:t>
      </w:r>
    </w:p>
    <w:p w14:paraId="60CB478D" w14:textId="77777777" w:rsidR="00585849" w:rsidRPr="00542FA6" w:rsidRDefault="00585849" w:rsidP="00585849">
      <w:pPr>
        <w:spacing w:line="360" w:lineRule="auto"/>
        <w:jc w:val="both"/>
        <w:rPr>
          <w:rFonts w:ascii="Palatino Linotype" w:eastAsia="Calibri" w:hAnsi="Palatino Linotype" w:cs="Arial"/>
          <w:bCs/>
          <w:color w:val="0D0D0D" w:themeColor="text1" w:themeTint="F2"/>
          <w:sz w:val="22"/>
          <w:szCs w:val="22"/>
          <w:lang w:eastAsia="en-US"/>
        </w:rPr>
      </w:pPr>
    </w:p>
    <w:p w14:paraId="7184C742" w14:textId="77777777" w:rsidR="00585849" w:rsidRPr="00542FA6" w:rsidRDefault="00585849" w:rsidP="00585849">
      <w:pPr>
        <w:spacing w:line="360" w:lineRule="auto"/>
        <w:ind w:left="567" w:right="567"/>
        <w:jc w:val="both"/>
        <w:rPr>
          <w:rFonts w:ascii="Palatino Linotype" w:eastAsia="Calibri" w:hAnsi="Palatino Linotype" w:cs="Arial"/>
          <w:bCs/>
          <w:i/>
          <w:color w:val="0D0D0D" w:themeColor="text1" w:themeTint="F2"/>
          <w:lang w:val="es-ES" w:eastAsia="en-US"/>
        </w:rPr>
      </w:pPr>
      <w:r w:rsidRPr="00542FA6">
        <w:rPr>
          <w:rFonts w:ascii="Palatino Linotype" w:eastAsia="Calibri" w:hAnsi="Palatino Linotype" w:cs="Arial"/>
          <w:b/>
          <w:bCs/>
          <w:i/>
          <w:color w:val="0D0D0D" w:themeColor="text1" w:themeTint="F2"/>
          <w:lang w:val="es-ES" w:eastAsia="en-US"/>
        </w:rPr>
        <w:t xml:space="preserve">“DERECHO DE PETICIÓN. SUS ELEMENTOS. </w:t>
      </w:r>
      <w:r w:rsidRPr="00542FA6">
        <w:rPr>
          <w:rFonts w:ascii="Palatino Linotype" w:eastAsia="Calibri" w:hAnsi="Palatino Linotype" w:cs="Arial"/>
          <w:bCs/>
          <w:i/>
          <w:color w:val="0D0D0D" w:themeColor="text1" w:themeTint="F2"/>
          <w:lang w:val="es-ES" w:eastAsia="en-U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w:t>
      </w:r>
      <w:r w:rsidRPr="00542FA6">
        <w:rPr>
          <w:rFonts w:ascii="Palatino Linotype" w:eastAsia="Calibri" w:hAnsi="Palatino Linotype" w:cs="Arial"/>
          <w:bCs/>
          <w:i/>
          <w:color w:val="0D0D0D" w:themeColor="text1" w:themeTint="F2"/>
          <w:lang w:val="es-ES" w:eastAsia="en-US"/>
        </w:rPr>
        <w:lastRenderedPageBreak/>
        <w:t>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0DDD236B" w14:textId="77777777" w:rsidR="00585849" w:rsidRPr="00542FA6" w:rsidRDefault="00585849" w:rsidP="00585849">
      <w:pPr>
        <w:spacing w:line="360" w:lineRule="auto"/>
        <w:jc w:val="both"/>
        <w:rPr>
          <w:rFonts w:ascii="Palatino Linotype" w:eastAsia="Calibri" w:hAnsi="Palatino Linotype" w:cs="Arial"/>
          <w:bCs/>
          <w:color w:val="0D0D0D" w:themeColor="text1" w:themeTint="F2"/>
          <w:sz w:val="22"/>
          <w:lang w:val="es-ES" w:eastAsia="en-US"/>
        </w:rPr>
      </w:pPr>
    </w:p>
    <w:p w14:paraId="77A47DD5" w14:textId="77777777" w:rsidR="00585849" w:rsidRPr="00542FA6" w:rsidRDefault="00585849" w:rsidP="00585849">
      <w:pPr>
        <w:spacing w:line="360" w:lineRule="auto"/>
        <w:jc w:val="both"/>
        <w:rPr>
          <w:rFonts w:ascii="Palatino Linotype" w:eastAsia="Calibri" w:hAnsi="Palatino Linotype" w:cs="Arial"/>
          <w:bCs/>
          <w:color w:val="0D0D0D" w:themeColor="text1" w:themeTint="F2"/>
          <w:sz w:val="22"/>
          <w:szCs w:val="22"/>
          <w:lang w:val="es-ES" w:eastAsia="en-US"/>
        </w:rPr>
      </w:pPr>
      <w:r w:rsidRPr="00542FA6">
        <w:rPr>
          <w:rFonts w:ascii="Palatino Linotype" w:eastAsia="Calibri" w:hAnsi="Palatino Linotype" w:cs="Arial"/>
          <w:bCs/>
          <w:color w:val="0D0D0D" w:themeColor="text1" w:themeTint="F2"/>
          <w:sz w:val="22"/>
          <w:szCs w:val="22"/>
          <w:lang w:val="es-ES" w:eastAsia="en-US"/>
        </w:rPr>
        <w:t>Así, se advierte que el derecho de petición, es una prerrogativa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7C7C5CE5" w14:textId="77777777" w:rsidR="00585849" w:rsidRPr="00542FA6" w:rsidRDefault="00585849" w:rsidP="00585849">
      <w:pPr>
        <w:spacing w:line="360" w:lineRule="auto"/>
        <w:jc w:val="both"/>
        <w:rPr>
          <w:rFonts w:ascii="Palatino Linotype" w:eastAsia="Calibri" w:hAnsi="Palatino Linotype" w:cs="Arial"/>
          <w:bCs/>
          <w:i/>
          <w:color w:val="0D0D0D" w:themeColor="text1" w:themeTint="F2"/>
          <w:sz w:val="22"/>
          <w:lang w:val="es-ES" w:eastAsia="en-US"/>
        </w:rPr>
      </w:pPr>
    </w:p>
    <w:p w14:paraId="4A04BB98" w14:textId="542DB834" w:rsidR="00585849" w:rsidRPr="00542FA6" w:rsidRDefault="00585849" w:rsidP="00585849">
      <w:pPr>
        <w:spacing w:line="360" w:lineRule="auto"/>
        <w:jc w:val="both"/>
        <w:rPr>
          <w:rFonts w:ascii="Palatino Linotype" w:eastAsia="Calibri" w:hAnsi="Palatino Linotype" w:cs="Arial"/>
          <w:color w:val="0D0D0D" w:themeColor="text1" w:themeTint="F2"/>
          <w:sz w:val="22"/>
          <w:szCs w:val="22"/>
          <w:lang w:val="es-ES" w:eastAsia="en-US"/>
        </w:rPr>
      </w:pPr>
      <w:r w:rsidRPr="00542FA6">
        <w:rPr>
          <w:rFonts w:ascii="Palatino Linotype" w:eastAsia="Calibri" w:hAnsi="Palatino Linotype" w:cs="Arial"/>
          <w:color w:val="0D0D0D" w:themeColor="text1" w:themeTint="F2"/>
          <w:sz w:val="22"/>
          <w:szCs w:val="22"/>
          <w:lang w:val="es-ES" w:eastAsia="en-US"/>
        </w:rPr>
        <w:t>De tal circunstancia, se puede colegir que los requerimientos realizados por el ahora Recurrente en los puntos 6 y 7, se tratan de un derecho de petición, que implicaría que el Sujeto Obligado realizara una acción específica, lo cual no es atendible por una documental generada por el Sujeto Obligado.</w:t>
      </w:r>
    </w:p>
    <w:p w14:paraId="329DA08B" w14:textId="77777777" w:rsidR="00585849" w:rsidRPr="00542FA6" w:rsidRDefault="00585849" w:rsidP="00585849">
      <w:pPr>
        <w:spacing w:line="360" w:lineRule="auto"/>
        <w:jc w:val="both"/>
        <w:rPr>
          <w:rFonts w:ascii="Palatino Linotype" w:eastAsia="Calibri" w:hAnsi="Palatino Linotype" w:cs="Tahoma"/>
          <w:iCs/>
          <w:sz w:val="22"/>
          <w:szCs w:val="22"/>
          <w:lang w:eastAsia="es-ES_tradnl"/>
        </w:rPr>
      </w:pPr>
    </w:p>
    <w:p w14:paraId="63589761" w14:textId="77777777" w:rsidR="00D30827" w:rsidRPr="00542FA6" w:rsidRDefault="00D30827" w:rsidP="00D30827">
      <w:pPr>
        <w:spacing w:line="360" w:lineRule="auto"/>
        <w:contextualSpacing/>
        <w:jc w:val="both"/>
        <w:rPr>
          <w:rFonts w:ascii="Palatino Linotype" w:hAnsi="Palatino Linotype" w:cs="Tahoma"/>
          <w:b/>
          <w:bCs/>
          <w:iCs/>
          <w:sz w:val="22"/>
          <w:szCs w:val="22"/>
        </w:rPr>
      </w:pPr>
      <w:r w:rsidRPr="00542FA6">
        <w:rPr>
          <w:rFonts w:ascii="Palatino Linotype" w:hAnsi="Palatino Linotype" w:cs="Tahoma"/>
          <w:b/>
          <w:bCs/>
          <w:iCs/>
          <w:sz w:val="22"/>
          <w:szCs w:val="22"/>
        </w:rPr>
        <w:t>Versión pública</w:t>
      </w:r>
    </w:p>
    <w:p w14:paraId="58B43CF4" w14:textId="77777777" w:rsidR="00D30827" w:rsidRPr="00542FA6" w:rsidRDefault="00D30827" w:rsidP="00D30827">
      <w:pPr>
        <w:spacing w:line="360" w:lineRule="auto"/>
        <w:contextualSpacing/>
        <w:jc w:val="both"/>
        <w:rPr>
          <w:rFonts w:ascii="Palatino Linotype" w:hAnsi="Palatino Linotype" w:cs="Tahoma"/>
          <w:bCs/>
          <w:iCs/>
          <w:sz w:val="22"/>
          <w:szCs w:val="22"/>
        </w:rPr>
      </w:pPr>
    </w:p>
    <w:p w14:paraId="159338E1" w14:textId="61F53834" w:rsidR="00D30827" w:rsidRPr="00542FA6" w:rsidRDefault="00D30827" w:rsidP="00D30827">
      <w:pPr>
        <w:spacing w:line="360" w:lineRule="auto"/>
        <w:contextualSpacing/>
        <w:jc w:val="both"/>
        <w:rPr>
          <w:rFonts w:ascii="Palatino Linotype" w:hAnsi="Palatino Linotype" w:cs="Tahoma"/>
          <w:bCs/>
          <w:iCs/>
          <w:sz w:val="22"/>
          <w:szCs w:val="22"/>
        </w:rPr>
      </w:pPr>
      <w:r w:rsidRPr="00542FA6">
        <w:rPr>
          <w:rFonts w:ascii="Palatino Linotype" w:hAnsi="Palatino Linotype" w:cs="Tahoma"/>
          <w:bCs/>
          <w:iCs/>
          <w:sz w:val="22"/>
          <w:szCs w:val="22"/>
        </w:rPr>
        <w:t xml:space="preserve">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 </w:t>
      </w:r>
    </w:p>
    <w:p w14:paraId="4BF9DA37" w14:textId="77777777" w:rsidR="00D30827" w:rsidRPr="00542FA6" w:rsidRDefault="00D30827" w:rsidP="00D30827">
      <w:pPr>
        <w:spacing w:line="360" w:lineRule="auto"/>
        <w:contextualSpacing/>
        <w:jc w:val="both"/>
        <w:rPr>
          <w:rFonts w:ascii="Palatino Linotype" w:hAnsi="Palatino Linotype" w:cs="Tahoma"/>
          <w:bCs/>
          <w:iCs/>
          <w:sz w:val="22"/>
          <w:szCs w:val="22"/>
        </w:rPr>
      </w:pPr>
    </w:p>
    <w:p w14:paraId="4B355EF3" w14:textId="77777777" w:rsidR="00D30827" w:rsidRPr="00542FA6" w:rsidRDefault="00D30827" w:rsidP="00D30827">
      <w:pPr>
        <w:spacing w:line="360" w:lineRule="auto"/>
        <w:contextualSpacing/>
        <w:jc w:val="both"/>
        <w:rPr>
          <w:rFonts w:ascii="Palatino Linotype" w:hAnsi="Palatino Linotype" w:cs="Tahoma"/>
          <w:bCs/>
          <w:iCs/>
          <w:sz w:val="22"/>
          <w:szCs w:val="22"/>
        </w:rPr>
      </w:pPr>
      <w:r w:rsidRPr="00542FA6">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9886A7D" w14:textId="77777777" w:rsidR="00D30827" w:rsidRPr="00542FA6" w:rsidRDefault="00D30827" w:rsidP="00D30827">
      <w:pPr>
        <w:spacing w:line="360" w:lineRule="auto"/>
        <w:contextualSpacing/>
        <w:jc w:val="both"/>
        <w:rPr>
          <w:rFonts w:ascii="Palatino Linotype" w:hAnsi="Palatino Linotype" w:cs="Tahoma"/>
          <w:bCs/>
          <w:iCs/>
          <w:sz w:val="22"/>
          <w:szCs w:val="22"/>
        </w:rPr>
      </w:pPr>
    </w:p>
    <w:p w14:paraId="616A31EC" w14:textId="77777777" w:rsidR="00D30827" w:rsidRPr="00542FA6" w:rsidRDefault="00D30827" w:rsidP="00D30827">
      <w:pPr>
        <w:spacing w:line="360" w:lineRule="auto"/>
        <w:contextualSpacing/>
        <w:jc w:val="both"/>
        <w:rPr>
          <w:rFonts w:ascii="Palatino Linotype" w:hAnsi="Palatino Linotype" w:cs="Tahoma"/>
          <w:bCs/>
          <w:iCs/>
          <w:sz w:val="22"/>
          <w:szCs w:val="22"/>
        </w:rPr>
      </w:pPr>
      <w:r w:rsidRPr="00542FA6">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En concordancia con lo previo, el artículo 143, fracción I, de la Ley previamente citada, establece que la información privada y los datos personales, concernientes a una persona física o jurídica colectiva identificada o identificable son confidenciales.</w:t>
      </w:r>
    </w:p>
    <w:p w14:paraId="420A15E2" w14:textId="77777777" w:rsidR="00D30827" w:rsidRPr="00542FA6" w:rsidRDefault="00D30827" w:rsidP="00D30827">
      <w:pPr>
        <w:spacing w:line="360" w:lineRule="auto"/>
        <w:contextualSpacing/>
        <w:jc w:val="both"/>
        <w:rPr>
          <w:rFonts w:ascii="Palatino Linotype" w:hAnsi="Palatino Linotype" w:cs="Tahoma"/>
          <w:bCs/>
          <w:iCs/>
          <w:sz w:val="22"/>
          <w:szCs w:val="22"/>
        </w:rPr>
      </w:pPr>
    </w:p>
    <w:p w14:paraId="17F64F34" w14:textId="77777777" w:rsidR="00D30827" w:rsidRPr="00542FA6" w:rsidRDefault="00D30827" w:rsidP="00D30827">
      <w:pPr>
        <w:spacing w:line="360" w:lineRule="auto"/>
        <w:contextualSpacing/>
        <w:jc w:val="both"/>
        <w:rPr>
          <w:rFonts w:ascii="Palatino Linotype" w:hAnsi="Palatino Linotype" w:cs="Tahoma"/>
          <w:bCs/>
          <w:iCs/>
          <w:sz w:val="22"/>
          <w:szCs w:val="22"/>
        </w:rPr>
      </w:pPr>
      <w:r w:rsidRPr="00542FA6">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F493809" w14:textId="77777777" w:rsidR="00D30827" w:rsidRPr="00542FA6" w:rsidRDefault="00D30827" w:rsidP="00D30827">
      <w:pPr>
        <w:spacing w:line="360" w:lineRule="auto"/>
        <w:contextualSpacing/>
        <w:jc w:val="both"/>
        <w:rPr>
          <w:rFonts w:ascii="Palatino Linotype" w:hAnsi="Palatino Linotype" w:cs="Tahoma"/>
          <w:bCs/>
          <w:iCs/>
          <w:sz w:val="22"/>
          <w:szCs w:val="22"/>
        </w:rPr>
      </w:pPr>
    </w:p>
    <w:p w14:paraId="16F78950" w14:textId="77777777" w:rsidR="00D30827" w:rsidRPr="00542FA6" w:rsidRDefault="00D30827" w:rsidP="00D30827">
      <w:pPr>
        <w:spacing w:line="360" w:lineRule="auto"/>
        <w:contextualSpacing/>
        <w:jc w:val="both"/>
        <w:rPr>
          <w:rFonts w:ascii="Palatino Linotype" w:hAnsi="Palatino Linotype" w:cs="Tahoma"/>
          <w:bCs/>
          <w:iCs/>
          <w:sz w:val="22"/>
          <w:szCs w:val="22"/>
        </w:rPr>
      </w:pPr>
      <w:r w:rsidRPr="00542FA6">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315B85F3" w14:textId="77777777" w:rsidR="00D30827" w:rsidRPr="00542FA6" w:rsidRDefault="00D30827" w:rsidP="00D30827">
      <w:pPr>
        <w:spacing w:line="360" w:lineRule="auto"/>
        <w:contextualSpacing/>
        <w:jc w:val="both"/>
        <w:rPr>
          <w:rFonts w:ascii="Palatino Linotype" w:hAnsi="Palatino Linotype" w:cs="Tahoma"/>
          <w:bCs/>
          <w:iCs/>
          <w:sz w:val="22"/>
          <w:szCs w:val="22"/>
        </w:rPr>
      </w:pPr>
    </w:p>
    <w:p w14:paraId="1F2E847C" w14:textId="77777777" w:rsidR="00D30827" w:rsidRPr="00542FA6" w:rsidRDefault="00D30827" w:rsidP="00D30827">
      <w:pPr>
        <w:numPr>
          <w:ilvl w:val="0"/>
          <w:numId w:val="2"/>
        </w:numPr>
        <w:spacing w:line="360" w:lineRule="auto"/>
        <w:contextualSpacing/>
        <w:jc w:val="both"/>
        <w:rPr>
          <w:rFonts w:ascii="Palatino Linotype" w:hAnsi="Palatino Linotype" w:cs="Tahoma"/>
          <w:bCs/>
          <w:iCs/>
          <w:sz w:val="22"/>
          <w:szCs w:val="22"/>
        </w:rPr>
      </w:pPr>
      <w:r w:rsidRPr="00542FA6">
        <w:rPr>
          <w:rFonts w:ascii="Palatino Linotype" w:hAnsi="Palatino Linotype" w:cs="Tahoma"/>
          <w:bCs/>
          <w:iCs/>
          <w:sz w:val="22"/>
          <w:szCs w:val="22"/>
        </w:rPr>
        <w:lastRenderedPageBreak/>
        <w:t xml:space="preserve">Se trate de datos personales o información privada; esto es, información concerniente a una persona física o jurídico colectiva y que ésta sea identificada o identificable. </w:t>
      </w:r>
    </w:p>
    <w:p w14:paraId="569D4E48" w14:textId="77777777" w:rsidR="00D30827" w:rsidRPr="00542FA6" w:rsidRDefault="00D30827" w:rsidP="00D30827">
      <w:pPr>
        <w:numPr>
          <w:ilvl w:val="0"/>
          <w:numId w:val="2"/>
        </w:numPr>
        <w:spacing w:line="360" w:lineRule="auto"/>
        <w:contextualSpacing/>
        <w:jc w:val="both"/>
        <w:rPr>
          <w:rFonts w:ascii="Palatino Linotype" w:hAnsi="Palatino Linotype" w:cs="Tahoma"/>
          <w:bCs/>
          <w:iCs/>
          <w:sz w:val="22"/>
          <w:szCs w:val="22"/>
        </w:rPr>
      </w:pPr>
      <w:r w:rsidRPr="00542FA6">
        <w:rPr>
          <w:rFonts w:ascii="Palatino Linotype" w:hAnsi="Palatino Linotype" w:cs="Tahoma"/>
          <w:bCs/>
          <w:iCs/>
          <w:sz w:val="22"/>
          <w:szCs w:val="22"/>
        </w:rPr>
        <w:t xml:space="preserve">Para la difusión de los datos, se requiera el consentimiento del titular. </w:t>
      </w:r>
    </w:p>
    <w:p w14:paraId="6BD0F3B3" w14:textId="77777777" w:rsidR="00D30827" w:rsidRPr="00542FA6" w:rsidRDefault="00D30827" w:rsidP="00D30827">
      <w:pPr>
        <w:spacing w:line="360" w:lineRule="auto"/>
        <w:contextualSpacing/>
        <w:jc w:val="both"/>
        <w:rPr>
          <w:rFonts w:ascii="Palatino Linotype" w:hAnsi="Palatino Linotype" w:cs="Tahoma"/>
          <w:bCs/>
          <w:iCs/>
          <w:sz w:val="22"/>
          <w:szCs w:val="22"/>
        </w:rPr>
      </w:pPr>
    </w:p>
    <w:p w14:paraId="4A22082C" w14:textId="77777777" w:rsidR="00D30827" w:rsidRPr="00542FA6" w:rsidRDefault="00D30827" w:rsidP="00D30827">
      <w:pPr>
        <w:spacing w:line="360" w:lineRule="auto"/>
        <w:contextualSpacing/>
        <w:jc w:val="both"/>
        <w:rPr>
          <w:rFonts w:ascii="Palatino Linotype" w:hAnsi="Palatino Linotype" w:cs="Tahoma"/>
          <w:bCs/>
          <w:iCs/>
          <w:sz w:val="22"/>
          <w:szCs w:val="22"/>
        </w:rPr>
      </w:pPr>
      <w:r w:rsidRPr="00542FA6">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6A05A6D" w14:textId="77777777" w:rsidR="00D30827" w:rsidRPr="00542FA6" w:rsidRDefault="00D30827" w:rsidP="00D30827">
      <w:pPr>
        <w:spacing w:line="360" w:lineRule="auto"/>
        <w:contextualSpacing/>
        <w:jc w:val="both"/>
        <w:rPr>
          <w:rFonts w:ascii="Palatino Linotype" w:hAnsi="Palatino Linotype" w:cs="Tahoma"/>
          <w:bCs/>
          <w:iCs/>
          <w:sz w:val="22"/>
          <w:szCs w:val="22"/>
        </w:rPr>
      </w:pPr>
    </w:p>
    <w:p w14:paraId="20B9C44B" w14:textId="77777777" w:rsidR="00D30827" w:rsidRPr="00542FA6" w:rsidRDefault="00D30827" w:rsidP="00D30827">
      <w:pPr>
        <w:spacing w:line="360" w:lineRule="auto"/>
        <w:contextualSpacing/>
        <w:jc w:val="both"/>
        <w:rPr>
          <w:rFonts w:ascii="Palatino Linotype" w:hAnsi="Palatino Linotype" w:cs="Tahoma"/>
          <w:bCs/>
          <w:iCs/>
          <w:sz w:val="22"/>
          <w:szCs w:val="22"/>
        </w:rPr>
      </w:pPr>
      <w:r w:rsidRPr="00542FA6">
        <w:rPr>
          <w:rFonts w:ascii="Palatino Linotype" w:hAnsi="Palatino Linotype" w:cs="Tahoma"/>
          <w:bCs/>
          <w:iCs/>
          <w:sz w:val="22"/>
          <w:szCs w:val="22"/>
        </w:rPr>
        <w:t>Además, en el artículo 5° de dicho ordenamiento jurídico, establece que es la Ley aplicable para todo tratamiento de datos personales.</w:t>
      </w:r>
    </w:p>
    <w:p w14:paraId="11AC29AC" w14:textId="77777777" w:rsidR="00D30827" w:rsidRPr="00542FA6" w:rsidRDefault="00D30827" w:rsidP="00D30827">
      <w:pPr>
        <w:spacing w:line="360" w:lineRule="auto"/>
        <w:contextualSpacing/>
        <w:jc w:val="both"/>
        <w:rPr>
          <w:rFonts w:ascii="Palatino Linotype" w:hAnsi="Palatino Linotype" w:cs="Tahoma"/>
          <w:bCs/>
          <w:iCs/>
          <w:sz w:val="22"/>
          <w:szCs w:val="22"/>
        </w:rPr>
      </w:pPr>
    </w:p>
    <w:p w14:paraId="14C75659" w14:textId="77777777" w:rsidR="00D30827" w:rsidRPr="00542FA6" w:rsidRDefault="00D30827" w:rsidP="00D30827">
      <w:pPr>
        <w:spacing w:line="360" w:lineRule="auto"/>
        <w:contextualSpacing/>
        <w:jc w:val="both"/>
        <w:rPr>
          <w:rFonts w:ascii="Palatino Linotype" w:hAnsi="Palatino Linotype" w:cs="Tahoma"/>
          <w:bCs/>
          <w:iCs/>
          <w:sz w:val="22"/>
          <w:szCs w:val="22"/>
        </w:rPr>
      </w:pPr>
      <w:r w:rsidRPr="00542FA6">
        <w:rPr>
          <w:rFonts w:ascii="Palatino Linotype" w:hAnsi="Palatino Linotype" w:cs="Tahoma"/>
          <w:bCs/>
          <w:iCs/>
          <w:sz w:val="22"/>
          <w:szCs w:val="22"/>
        </w:rPr>
        <w:t>Por su parte,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E4843E9" w14:textId="77777777" w:rsidR="00D30827" w:rsidRPr="00542FA6" w:rsidRDefault="00D30827" w:rsidP="00D30827">
      <w:pPr>
        <w:spacing w:line="360" w:lineRule="auto"/>
        <w:contextualSpacing/>
        <w:jc w:val="both"/>
        <w:rPr>
          <w:rFonts w:ascii="Palatino Linotype" w:hAnsi="Palatino Linotype" w:cs="Tahoma"/>
          <w:bCs/>
          <w:iCs/>
          <w:sz w:val="22"/>
          <w:szCs w:val="22"/>
        </w:rPr>
      </w:pPr>
    </w:p>
    <w:p w14:paraId="75622898" w14:textId="77777777" w:rsidR="00D30827" w:rsidRPr="00542FA6" w:rsidRDefault="00D30827" w:rsidP="00D30827">
      <w:pPr>
        <w:spacing w:line="360" w:lineRule="auto"/>
        <w:contextualSpacing/>
        <w:jc w:val="both"/>
        <w:rPr>
          <w:rFonts w:ascii="Palatino Linotype" w:hAnsi="Palatino Linotype" w:cs="Tahoma"/>
          <w:bCs/>
          <w:iCs/>
          <w:sz w:val="22"/>
          <w:szCs w:val="22"/>
        </w:rPr>
      </w:pPr>
      <w:r w:rsidRPr="00542FA6">
        <w:rPr>
          <w:rFonts w:ascii="Palatino Linotype" w:hAnsi="Palatino Linotype" w:cs="Tahoma"/>
          <w:bCs/>
          <w:iCs/>
          <w:sz w:val="22"/>
          <w:szCs w:val="22"/>
        </w:rPr>
        <w:t xml:space="preserve">Ante tales situaciones, un dato personal es cualquier información que pueda hacer a una persona física identificada e identificable, como su nombre o imagen. Asimismo, la doctrina desarrollada a nivel internacional, respecto del tema de datos personales, establece que </w:t>
      </w:r>
      <w:r w:rsidRPr="00542FA6">
        <w:rPr>
          <w:rFonts w:ascii="Palatino Linotype" w:hAnsi="Palatino Linotype" w:cs="Tahoma"/>
          <w:bCs/>
          <w:iCs/>
          <w:sz w:val="22"/>
          <w:szCs w:val="22"/>
        </w:rPr>
        <w:lastRenderedPageBreak/>
        <w:t>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1BC3F16" w14:textId="77777777" w:rsidR="00D30827" w:rsidRPr="00542FA6" w:rsidRDefault="00D30827" w:rsidP="00D30827">
      <w:pPr>
        <w:spacing w:line="360" w:lineRule="auto"/>
        <w:contextualSpacing/>
        <w:jc w:val="both"/>
        <w:rPr>
          <w:rFonts w:ascii="Palatino Linotype" w:hAnsi="Palatino Linotype" w:cs="Tahoma"/>
          <w:bCs/>
          <w:iCs/>
          <w:sz w:val="22"/>
          <w:szCs w:val="22"/>
        </w:rPr>
      </w:pPr>
    </w:p>
    <w:p w14:paraId="3DCD102D" w14:textId="77777777" w:rsidR="00D30827" w:rsidRPr="00542FA6" w:rsidRDefault="00D30827" w:rsidP="00D30827">
      <w:pPr>
        <w:spacing w:line="360" w:lineRule="auto"/>
        <w:contextualSpacing/>
        <w:jc w:val="both"/>
        <w:rPr>
          <w:rFonts w:ascii="Palatino Linotype" w:hAnsi="Palatino Linotype" w:cs="Tahoma"/>
          <w:bCs/>
          <w:iCs/>
          <w:sz w:val="22"/>
          <w:szCs w:val="22"/>
        </w:rPr>
      </w:pPr>
      <w:r w:rsidRPr="00542FA6">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EF25860" w14:textId="77777777" w:rsidR="00D30827" w:rsidRPr="00542FA6" w:rsidRDefault="00D30827" w:rsidP="00D30827">
      <w:pPr>
        <w:spacing w:line="360" w:lineRule="auto"/>
        <w:contextualSpacing/>
        <w:jc w:val="both"/>
        <w:rPr>
          <w:rFonts w:ascii="Palatino Linotype" w:hAnsi="Palatino Linotype" w:cs="Tahoma"/>
          <w:bCs/>
          <w:iCs/>
          <w:sz w:val="22"/>
          <w:szCs w:val="22"/>
        </w:rPr>
      </w:pPr>
    </w:p>
    <w:p w14:paraId="32354666" w14:textId="77777777" w:rsidR="00D30827" w:rsidRPr="00542FA6" w:rsidRDefault="00D30827" w:rsidP="00D30827">
      <w:pPr>
        <w:spacing w:line="360" w:lineRule="auto"/>
        <w:contextualSpacing/>
        <w:jc w:val="both"/>
        <w:rPr>
          <w:rFonts w:ascii="Palatino Linotype" w:hAnsi="Palatino Linotype" w:cs="Tahoma"/>
          <w:bCs/>
          <w:iCs/>
          <w:sz w:val="22"/>
          <w:szCs w:val="22"/>
        </w:rPr>
      </w:pPr>
      <w:r w:rsidRPr="00542FA6">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40DA83B5" w14:textId="77777777" w:rsidR="00D30827" w:rsidRPr="00542FA6" w:rsidRDefault="00D30827" w:rsidP="00D30827">
      <w:pPr>
        <w:spacing w:line="360" w:lineRule="auto"/>
        <w:contextualSpacing/>
        <w:jc w:val="both"/>
        <w:rPr>
          <w:rFonts w:ascii="Palatino Linotype" w:hAnsi="Palatino Linotype" w:cs="Tahoma"/>
          <w:bCs/>
          <w:iCs/>
          <w:sz w:val="22"/>
          <w:szCs w:val="22"/>
        </w:rPr>
      </w:pPr>
    </w:p>
    <w:p w14:paraId="19FB89A1" w14:textId="77777777" w:rsidR="00D30827" w:rsidRPr="00542FA6" w:rsidRDefault="00D30827" w:rsidP="00D30827">
      <w:pPr>
        <w:spacing w:line="360" w:lineRule="auto"/>
        <w:contextualSpacing/>
        <w:jc w:val="both"/>
        <w:rPr>
          <w:rFonts w:ascii="Palatino Linotype" w:hAnsi="Palatino Linotype" w:cs="Tahoma"/>
          <w:bCs/>
          <w:iCs/>
          <w:sz w:val="22"/>
          <w:szCs w:val="22"/>
        </w:rPr>
      </w:pPr>
      <w:r w:rsidRPr="00542FA6">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1DB94EB" w14:textId="77777777" w:rsidR="00D30827" w:rsidRPr="00542FA6" w:rsidRDefault="00D30827" w:rsidP="00D30827">
      <w:pPr>
        <w:spacing w:line="360" w:lineRule="auto"/>
        <w:contextualSpacing/>
        <w:jc w:val="both"/>
        <w:rPr>
          <w:rFonts w:ascii="Palatino Linotype" w:hAnsi="Palatino Linotype" w:cs="Tahoma"/>
          <w:bCs/>
          <w:iCs/>
          <w:sz w:val="22"/>
          <w:szCs w:val="22"/>
        </w:rPr>
      </w:pPr>
    </w:p>
    <w:p w14:paraId="3FECD463" w14:textId="77777777" w:rsidR="00D30827" w:rsidRPr="00542FA6" w:rsidRDefault="00D30827" w:rsidP="00D30827">
      <w:pPr>
        <w:spacing w:line="360" w:lineRule="auto"/>
        <w:contextualSpacing/>
        <w:jc w:val="both"/>
        <w:rPr>
          <w:rFonts w:ascii="Palatino Linotype" w:hAnsi="Palatino Linotype" w:cs="Tahoma"/>
          <w:bCs/>
          <w:iCs/>
          <w:sz w:val="22"/>
          <w:szCs w:val="22"/>
        </w:rPr>
      </w:pPr>
      <w:r w:rsidRPr="00542FA6">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w:t>
      </w:r>
      <w:r w:rsidRPr="00542FA6">
        <w:rPr>
          <w:rFonts w:ascii="Palatino Linotype" w:hAnsi="Palatino Linotype" w:cs="Tahoma"/>
          <w:bCs/>
          <w:iCs/>
          <w:sz w:val="22"/>
          <w:szCs w:val="22"/>
        </w:rPr>
        <w:lastRenderedPageBreak/>
        <w:t>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B9CABB5" w14:textId="77777777" w:rsidR="00D30827" w:rsidRPr="00542FA6" w:rsidRDefault="00D30827" w:rsidP="00D30827">
      <w:pPr>
        <w:spacing w:line="360" w:lineRule="auto"/>
        <w:contextualSpacing/>
        <w:jc w:val="both"/>
        <w:rPr>
          <w:rFonts w:ascii="Palatino Linotype" w:hAnsi="Palatino Linotype" w:cs="Tahoma"/>
          <w:bCs/>
          <w:iCs/>
          <w:sz w:val="22"/>
          <w:szCs w:val="22"/>
        </w:rPr>
      </w:pPr>
    </w:p>
    <w:p w14:paraId="4474457A" w14:textId="77777777" w:rsidR="00D30827" w:rsidRPr="00542FA6" w:rsidRDefault="00D30827" w:rsidP="00D30827">
      <w:pPr>
        <w:spacing w:line="360" w:lineRule="auto"/>
        <w:jc w:val="both"/>
        <w:rPr>
          <w:rFonts w:ascii="Palatino Linotype" w:eastAsia="Calibri" w:hAnsi="Palatino Linotype" w:cs="Tahoma"/>
          <w:iCs/>
          <w:sz w:val="22"/>
          <w:szCs w:val="22"/>
          <w:lang w:eastAsia="es-ES_tradnl"/>
        </w:rPr>
      </w:pPr>
      <w:r w:rsidRPr="00542FA6">
        <w:rPr>
          <w:rFonts w:ascii="Palatino Linotype" w:eastAsia="Calibri" w:hAnsi="Palatino Linotype" w:cs="Tahoma"/>
          <w:iCs/>
          <w:sz w:val="22"/>
          <w:szCs w:val="22"/>
          <w:lang w:eastAsia="es-ES_tradnl"/>
        </w:rPr>
        <w:t>Ahora bien, ya que la información que se ordena entregar corresponde a licencia de uso de suelo que pueden contener el nombre de particulares, a</w:t>
      </w:r>
      <w:r w:rsidRPr="00542FA6">
        <w:rPr>
          <w:rFonts w:ascii="Palatino Linotype" w:eastAsia="Calibri" w:hAnsi="Palatino Linotype" w:cs="Tahoma"/>
          <w:bCs/>
          <w:iCs/>
          <w:sz w:val="22"/>
          <w:szCs w:val="22"/>
          <w:lang w:eastAsia="es-ES_tradnl"/>
        </w:rPr>
        <w:t xml:space="preserve">l respecto, </w:t>
      </w:r>
      <w:r w:rsidRPr="00542FA6">
        <w:rPr>
          <w:rFonts w:ascii="Palatino Linotype" w:eastAsia="Calibri" w:hAnsi="Palatino Linotype" w:cs="Tahoma"/>
          <w:bCs/>
          <w:iCs/>
          <w:sz w:val="22"/>
          <w:szCs w:val="22"/>
          <w:lang w:val="es-ES" w:eastAsia="es-ES_tradnl"/>
        </w:rPr>
        <w:t xml:space="preserve">se considera que el nombre se integra </w:t>
      </w:r>
      <w:r w:rsidRPr="00542FA6">
        <w:rPr>
          <w:rFonts w:ascii="Palatino Linotype" w:eastAsia="Calibri" w:hAnsi="Palatino Linotype" w:cs="Tahoma"/>
          <w:bCs/>
          <w:iCs/>
          <w:sz w:val="22"/>
          <w:szCs w:val="22"/>
          <w:lang w:val="es-ES_tradnl" w:eastAsia="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542FA6">
        <w:rPr>
          <w:rFonts w:ascii="Palatino Linotype" w:eastAsia="Calibri" w:hAnsi="Palatino Linotype" w:cs="Tahoma"/>
          <w:bCs/>
          <w:i/>
          <w:iCs/>
          <w:sz w:val="22"/>
          <w:szCs w:val="22"/>
          <w:lang w:val="es-ES_tradnl" w:eastAsia="es-ES_tradnl"/>
        </w:rPr>
        <w:t>per se</w:t>
      </w:r>
      <w:r w:rsidRPr="00542FA6">
        <w:rPr>
          <w:rFonts w:ascii="Palatino Linotype" w:eastAsia="Calibri" w:hAnsi="Palatino Linotype" w:cs="Tahoma"/>
          <w:bCs/>
          <w:iCs/>
          <w:sz w:val="22"/>
          <w:szCs w:val="22"/>
          <w:lang w:val="es-ES_tradnl" w:eastAsia="es-ES_tradnl"/>
        </w:rPr>
        <w:t xml:space="preserve"> es un elemento que hace a una persona física identificada o identificable, por lo que, </w:t>
      </w:r>
      <w:r w:rsidRPr="00542FA6">
        <w:rPr>
          <w:rFonts w:ascii="Palatino Linotype" w:eastAsia="Calibri" w:hAnsi="Palatino Linotype" w:cs="Tahoma"/>
          <w:b/>
          <w:bCs/>
          <w:iCs/>
          <w:sz w:val="22"/>
          <w:szCs w:val="22"/>
          <w:lang w:val="es-ES_tradnl" w:eastAsia="es-ES_tradnl"/>
        </w:rPr>
        <w:t>se considera un dato personal.</w:t>
      </w:r>
    </w:p>
    <w:p w14:paraId="3B9A2393" w14:textId="77777777" w:rsidR="00D30827" w:rsidRPr="00542FA6" w:rsidRDefault="00D30827" w:rsidP="00D30827">
      <w:pPr>
        <w:spacing w:line="360" w:lineRule="auto"/>
        <w:ind w:right="-93"/>
        <w:jc w:val="both"/>
        <w:rPr>
          <w:rFonts w:ascii="Palatino Linotype" w:eastAsia="Calibri" w:hAnsi="Palatino Linotype" w:cs="Tahoma"/>
          <w:bCs/>
          <w:iCs/>
          <w:sz w:val="22"/>
          <w:szCs w:val="22"/>
          <w:lang w:eastAsia="es-ES_tradnl"/>
        </w:rPr>
      </w:pPr>
    </w:p>
    <w:p w14:paraId="23539878" w14:textId="77777777" w:rsidR="00D30827" w:rsidRPr="00542FA6" w:rsidRDefault="00D30827" w:rsidP="00D30827">
      <w:pPr>
        <w:spacing w:line="360" w:lineRule="auto"/>
        <w:ind w:right="-93"/>
        <w:jc w:val="both"/>
        <w:rPr>
          <w:rFonts w:ascii="Palatino Linotype" w:eastAsia="Calibri" w:hAnsi="Palatino Linotype" w:cs="Tahoma"/>
          <w:bCs/>
          <w:iCs/>
          <w:sz w:val="22"/>
          <w:szCs w:val="22"/>
          <w:lang w:val="es-ES_tradnl" w:eastAsia="es-ES_tradnl"/>
        </w:rPr>
      </w:pPr>
      <w:r w:rsidRPr="00542FA6">
        <w:rPr>
          <w:rFonts w:ascii="Palatino Linotype" w:eastAsia="Calibri" w:hAnsi="Palatino Linotype" w:cs="Tahoma"/>
          <w:bCs/>
          <w:iCs/>
          <w:sz w:val="22"/>
          <w:szCs w:val="22"/>
          <w:lang w:val="es-ES_tradnl" w:eastAsia="es-ES_tradnl"/>
        </w:rPr>
        <w:t>Sobre 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14:paraId="590CF3CE" w14:textId="77777777" w:rsidR="00D30827" w:rsidRPr="00542FA6" w:rsidRDefault="00D30827" w:rsidP="00D30827">
      <w:pPr>
        <w:spacing w:line="360" w:lineRule="auto"/>
        <w:ind w:left="567" w:right="539"/>
        <w:jc w:val="both"/>
        <w:rPr>
          <w:rFonts w:ascii="Palatino Linotype" w:eastAsia="Calibri" w:hAnsi="Palatino Linotype" w:cs="Tahoma"/>
          <w:bCs/>
          <w:iCs/>
          <w:szCs w:val="22"/>
          <w:lang w:val="es-ES_tradnl" w:eastAsia="es-ES_tradnl"/>
        </w:rPr>
      </w:pPr>
    </w:p>
    <w:p w14:paraId="60F21939" w14:textId="77777777" w:rsidR="00D30827" w:rsidRPr="00542FA6" w:rsidRDefault="00D30827" w:rsidP="00D30827">
      <w:pPr>
        <w:spacing w:line="360" w:lineRule="auto"/>
        <w:ind w:left="567" w:right="539"/>
        <w:jc w:val="both"/>
        <w:rPr>
          <w:rFonts w:ascii="Palatino Linotype" w:eastAsia="Calibri" w:hAnsi="Palatino Linotype" w:cs="Tahoma"/>
          <w:bCs/>
          <w:i/>
          <w:iCs/>
          <w:szCs w:val="22"/>
          <w:lang w:val="es-ES" w:eastAsia="es-ES_tradnl"/>
        </w:rPr>
      </w:pPr>
      <w:r w:rsidRPr="00542FA6">
        <w:rPr>
          <w:rFonts w:ascii="Palatino Linotype" w:eastAsia="Calibri" w:hAnsi="Palatino Linotype" w:cs="Tahoma"/>
          <w:b/>
          <w:bCs/>
          <w:i/>
          <w:iCs/>
          <w:szCs w:val="22"/>
          <w:lang w:val="es-ES" w:eastAsia="es-ES_tradnl"/>
        </w:rPr>
        <w:t>“Nombre del titular de una licencia que no involucre el aprovechamiento de bienes, servicios y/o recursos públicos, constituye un dato personal susceptible de clasificar como confidencial.</w:t>
      </w:r>
      <w:r w:rsidRPr="00542FA6">
        <w:rPr>
          <w:rFonts w:ascii="Palatino Linotype" w:eastAsia="Calibri" w:hAnsi="Palatino Linotype" w:cs="Tahoma"/>
          <w:bCs/>
          <w:i/>
          <w:iCs/>
          <w:szCs w:val="22"/>
          <w:lang w:val="es-ES" w:eastAsia="es-ES_tradnl"/>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w:t>
      </w:r>
      <w:r w:rsidRPr="00542FA6">
        <w:rPr>
          <w:rFonts w:ascii="Palatino Linotype" w:eastAsia="Calibri" w:hAnsi="Palatino Linotype" w:cs="Tahoma"/>
          <w:bCs/>
          <w:i/>
          <w:iCs/>
          <w:szCs w:val="22"/>
          <w:lang w:val="es-ES" w:eastAsia="es-ES_tradnl"/>
        </w:rPr>
        <w:lastRenderedPageBreak/>
        <w:t>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42BE956B" w14:textId="77777777" w:rsidR="00D30827" w:rsidRPr="00542FA6" w:rsidRDefault="00D30827" w:rsidP="00D30827">
      <w:pPr>
        <w:spacing w:line="360" w:lineRule="auto"/>
        <w:ind w:right="-93"/>
        <w:jc w:val="both"/>
        <w:rPr>
          <w:rFonts w:ascii="Palatino Linotype" w:eastAsia="Calibri" w:hAnsi="Palatino Linotype" w:cs="Tahoma"/>
          <w:bCs/>
          <w:iCs/>
          <w:sz w:val="22"/>
          <w:szCs w:val="22"/>
          <w:lang w:val="es-ES" w:eastAsia="es-ES_tradnl"/>
        </w:rPr>
      </w:pPr>
    </w:p>
    <w:p w14:paraId="2477116D" w14:textId="77777777" w:rsidR="00D30827" w:rsidRPr="00542FA6" w:rsidRDefault="00D30827" w:rsidP="00D30827">
      <w:pPr>
        <w:spacing w:line="360" w:lineRule="auto"/>
        <w:jc w:val="both"/>
        <w:rPr>
          <w:rFonts w:ascii="Palatino Linotype" w:hAnsi="Palatino Linotype" w:cs="Tahoma"/>
          <w:sz w:val="22"/>
          <w:szCs w:val="22"/>
        </w:rPr>
      </w:pPr>
      <w:r w:rsidRPr="00542FA6">
        <w:rPr>
          <w:rFonts w:ascii="Palatino Linotype" w:eastAsia="Calibri" w:hAnsi="Palatino Linotype" w:cs="Tahoma"/>
          <w:bCs/>
          <w:iCs/>
          <w:sz w:val="22"/>
          <w:szCs w:val="22"/>
          <w:lang w:val="es-ES" w:eastAsia="es-ES_tradnl"/>
        </w:rPr>
        <w:t xml:space="preserve">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 </w:t>
      </w:r>
      <w:r w:rsidRPr="00542FA6">
        <w:rPr>
          <w:rFonts w:ascii="Palatino Linotype" w:eastAsia="Calibri" w:hAnsi="Palatino Linotype" w:cs="Tahoma"/>
          <w:bCs/>
          <w:sz w:val="22"/>
          <w:szCs w:val="22"/>
          <w:lang w:eastAsia="en-US"/>
        </w:rPr>
        <w:t>por ello, procede a la eliminación del nombre del Particular en las versiones públicas.</w:t>
      </w:r>
    </w:p>
    <w:p w14:paraId="06E43720" w14:textId="77777777" w:rsidR="00D30827" w:rsidRPr="00542FA6" w:rsidRDefault="00D30827" w:rsidP="00D30827">
      <w:pPr>
        <w:spacing w:line="360" w:lineRule="auto"/>
        <w:ind w:right="-93"/>
        <w:jc w:val="both"/>
        <w:rPr>
          <w:rFonts w:ascii="Palatino Linotype" w:eastAsia="Calibri" w:hAnsi="Palatino Linotype" w:cs="Tahoma"/>
          <w:bCs/>
          <w:iCs/>
          <w:sz w:val="22"/>
          <w:szCs w:val="22"/>
          <w:lang w:val="es-ES" w:eastAsia="es-ES_tradnl"/>
        </w:rPr>
      </w:pPr>
    </w:p>
    <w:p w14:paraId="7C2386C3" w14:textId="77777777" w:rsidR="00D30827" w:rsidRPr="00542FA6" w:rsidRDefault="00D30827" w:rsidP="00D30827">
      <w:pPr>
        <w:numPr>
          <w:ilvl w:val="0"/>
          <w:numId w:val="34"/>
        </w:numPr>
        <w:spacing w:line="360" w:lineRule="auto"/>
        <w:jc w:val="both"/>
        <w:rPr>
          <w:rFonts w:ascii="Palatino Linotype" w:eastAsia="Calibri" w:hAnsi="Palatino Linotype" w:cs="Tahoma"/>
          <w:b/>
          <w:iCs/>
          <w:sz w:val="22"/>
          <w:szCs w:val="22"/>
          <w:lang w:val="es-ES_tradnl" w:eastAsia="es-ES_tradnl"/>
        </w:rPr>
      </w:pPr>
      <w:r w:rsidRPr="00542FA6">
        <w:rPr>
          <w:rFonts w:ascii="Palatino Linotype" w:eastAsia="Calibri" w:hAnsi="Palatino Linotype" w:cs="Tahoma"/>
          <w:b/>
          <w:iCs/>
          <w:sz w:val="22"/>
          <w:szCs w:val="22"/>
          <w:lang w:val="es-ES_tradnl" w:eastAsia="es-ES_tradnl"/>
        </w:rPr>
        <w:t xml:space="preserve">Clave catastral </w:t>
      </w:r>
    </w:p>
    <w:p w14:paraId="79F5D342" w14:textId="77777777" w:rsidR="00D30827" w:rsidRPr="00542FA6" w:rsidRDefault="00D30827" w:rsidP="00D30827">
      <w:pPr>
        <w:spacing w:line="360" w:lineRule="auto"/>
        <w:jc w:val="both"/>
        <w:rPr>
          <w:rFonts w:ascii="Palatino Linotype" w:eastAsia="Calibri" w:hAnsi="Palatino Linotype" w:cs="Tahoma"/>
          <w:b/>
          <w:iCs/>
          <w:sz w:val="22"/>
          <w:szCs w:val="22"/>
          <w:lang w:eastAsia="es-ES_tradnl"/>
        </w:rPr>
      </w:pPr>
    </w:p>
    <w:p w14:paraId="66B684E2" w14:textId="77777777" w:rsidR="00D30827" w:rsidRPr="00542FA6" w:rsidRDefault="00D30827" w:rsidP="00D30827">
      <w:pPr>
        <w:spacing w:line="360" w:lineRule="auto"/>
        <w:jc w:val="both"/>
        <w:rPr>
          <w:rFonts w:ascii="Palatino Linotype" w:eastAsia="Calibri" w:hAnsi="Palatino Linotype" w:cs="Tahoma"/>
          <w:bCs/>
          <w:iCs/>
          <w:sz w:val="22"/>
          <w:szCs w:val="22"/>
          <w:lang w:val="es-ES" w:eastAsia="es-ES_tradnl"/>
        </w:rPr>
      </w:pPr>
      <w:r w:rsidRPr="00542FA6">
        <w:rPr>
          <w:rFonts w:ascii="Palatino Linotype" w:eastAsia="Calibri" w:hAnsi="Palatino Linotype" w:cs="Tahoma"/>
          <w:bCs/>
          <w:iCs/>
          <w:sz w:val="22"/>
          <w:szCs w:val="22"/>
          <w:lang w:val="es-ES" w:eastAsia="es-ES_tradnl"/>
        </w:rPr>
        <w:t>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0314C053" w14:textId="77777777" w:rsidR="00D30827" w:rsidRPr="00542FA6" w:rsidRDefault="00D30827" w:rsidP="00D30827">
      <w:pPr>
        <w:spacing w:line="360" w:lineRule="auto"/>
        <w:jc w:val="both"/>
        <w:rPr>
          <w:rFonts w:ascii="Palatino Linotype" w:eastAsia="Calibri" w:hAnsi="Palatino Linotype" w:cs="Tahoma"/>
          <w:bCs/>
          <w:iCs/>
          <w:sz w:val="22"/>
          <w:szCs w:val="22"/>
          <w:lang w:val="es-ES" w:eastAsia="es-ES_tradnl"/>
        </w:rPr>
      </w:pPr>
    </w:p>
    <w:p w14:paraId="4E22EB0C" w14:textId="77777777" w:rsidR="00D30827" w:rsidRPr="00542FA6" w:rsidRDefault="00D30827" w:rsidP="00D30827">
      <w:pPr>
        <w:spacing w:line="360" w:lineRule="auto"/>
        <w:jc w:val="both"/>
        <w:rPr>
          <w:rFonts w:ascii="Palatino Linotype" w:eastAsia="Calibri" w:hAnsi="Palatino Linotype" w:cs="Tahoma"/>
          <w:bCs/>
          <w:iCs/>
          <w:sz w:val="22"/>
          <w:szCs w:val="22"/>
          <w:lang w:val="es-ES" w:eastAsia="es-ES_tradnl"/>
        </w:rPr>
      </w:pPr>
      <w:r w:rsidRPr="00542FA6">
        <w:rPr>
          <w:rFonts w:ascii="Palatino Linotype" w:eastAsia="Calibri" w:hAnsi="Palatino Linotype" w:cs="Tahoma"/>
          <w:bCs/>
          <w:iCs/>
          <w:sz w:val="22"/>
          <w:szCs w:val="22"/>
          <w:lang w:val="es-ES" w:eastAsia="es-ES_tradnl"/>
        </w:rPr>
        <w:t>El diccionario de Datos catastrales Escala 1:1000 del Instituto Nacional de Estadística y Geografía (INEGI), contempla en su glosario la definición de clave catastral, la cual, es la siguiente:</w:t>
      </w:r>
    </w:p>
    <w:p w14:paraId="2C9FFC5C" w14:textId="77777777" w:rsidR="00D30827" w:rsidRPr="00542FA6" w:rsidRDefault="00D30827" w:rsidP="00D30827">
      <w:pPr>
        <w:spacing w:line="360" w:lineRule="auto"/>
        <w:ind w:left="567" w:right="539"/>
        <w:jc w:val="both"/>
        <w:rPr>
          <w:rFonts w:ascii="Palatino Linotype" w:eastAsia="Calibri" w:hAnsi="Palatino Linotype" w:cs="Tahoma"/>
          <w:bCs/>
          <w:iCs/>
          <w:szCs w:val="22"/>
          <w:lang w:val="es-ES" w:eastAsia="es-ES_tradnl"/>
        </w:rPr>
      </w:pPr>
    </w:p>
    <w:p w14:paraId="10A12D77" w14:textId="77777777" w:rsidR="00D30827" w:rsidRPr="00542FA6" w:rsidRDefault="00D30827" w:rsidP="00D30827">
      <w:pPr>
        <w:spacing w:line="360" w:lineRule="auto"/>
        <w:ind w:left="567" w:right="539"/>
        <w:jc w:val="both"/>
        <w:rPr>
          <w:rFonts w:ascii="Palatino Linotype" w:eastAsia="Calibri" w:hAnsi="Palatino Linotype" w:cs="Tahoma"/>
          <w:bCs/>
          <w:i/>
          <w:iCs/>
          <w:szCs w:val="22"/>
          <w:lang w:val="es-ES" w:eastAsia="es-ES_tradnl"/>
        </w:rPr>
      </w:pPr>
      <w:r w:rsidRPr="00542FA6">
        <w:rPr>
          <w:rFonts w:ascii="Palatino Linotype" w:eastAsia="Calibri" w:hAnsi="Palatino Linotype" w:cs="Tahoma"/>
          <w:bCs/>
          <w:i/>
          <w:iCs/>
          <w:szCs w:val="22"/>
          <w:lang w:val="es-ES" w:eastAsia="es-ES_tradnl"/>
        </w:rPr>
        <w:t>“</w:t>
      </w:r>
      <w:r w:rsidRPr="00542FA6">
        <w:rPr>
          <w:rFonts w:ascii="Palatino Linotype" w:eastAsia="Calibri" w:hAnsi="Palatino Linotype" w:cs="Tahoma"/>
          <w:b/>
          <w:bCs/>
          <w:i/>
          <w:iCs/>
          <w:szCs w:val="22"/>
          <w:lang w:val="es-ES" w:eastAsia="es-ES_tradnl"/>
        </w:rPr>
        <w:t xml:space="preserve">Clave catastral: </w:t>
      </w:r>
      <w:r w:rsidRPr="00542FA6">
        <w:rPr>
          <w:rFonts w:ascii="Palatino Linotype" w:eastAsia="Calibri" w:hAnsi="Palatino Linotype" w:cs="Tahoma"/>
          <w:bCs/>
          <w:i/>
          <w:iCs/>
          <w:szCs w:val="22"/>
          <w:lang w:val="es-ES" w:eastAsia="es-ES_tradnl"/>
        </w:rPr>
        <w:t>El código que identifica al predio de forma única para su localización geográfica, mismo que es asignado a cada uno de ellos en el momento de su inscripción en el padrón catastral por las Unidades del estado con atribuciones catastrales”</w:t>
      </w:r>
    </w:p>
    <w:p w14:paraId="1259F21E" w14:textId="77777777" w:rsidR="00D30827" w:rsidRPr="00542FA6" w:rsidRDefault="00D30827" w:rsidP="00D30827">
      <w:pPr>
        <w:spacing w:line="360" w:lineRule="auto"/>
        <w:jc w:val="both"/>
        <w:rPr>
          <w:rFonts w:ascii="Palatino Linotype" w:eastAsia="Calibri" w:hAnsi="Palatino Linotype" w:cs="Tahoma"/>
          <w:bCs/>
          <w:iCs/>
          <w:sz w:val="22"/>
          <w:szCs w:val="22"/>
          <w:lang w:val="es-ES" w:eastAsia="es-ES_tradnl"/>
        </w:rPr>
      </w:pPr>
    </w:p>
    <w:p w14:paraId="1FAA321B" w14:textId="77777777" w:rsidR="00D30827" w:rsidRPr="00542FA6" w:rsidRDefault="00D30827" w:rsidP="00D30827">
      <w:pPr>
        <w:spacing w:line="360" w:lineRule="auto"/>
        <w:jc w:val="both"/>
        <w:rPr>
          <w:rFonts w:ascii="Palatino Linotype" w:eastAsia="Calibri" w:hAnsi="Palatino Linotype" w:cs="Tahoma"/>
          <w:bCs/>
          <w:iCs/>
          <w:sz w:val="22"/>
          <w:szCs w:val="22"/>
          <w:lang w:val="es-ES" w:eastAsia="es-ES_tradnl"/>
        </w:rPr>
      </w:pPr>
      <w:r w:rsidRPr="00542FA6">
        <w:rPr>
          <w:rFonts w:ascii="Palatino Linotype" w:eastAsia="Calibri" w:hAnsi="Palatino Linotype" w:cs="Tahoma"/>
          <w:bCs/>
          <w:iCs/>
          <w:sz w:val="22"/>
          <w:szCs w:val="22"/>
          <w:lang w:val="es-ES" w:eastAsia="es-ES_tradnl"/>
        </w:rPr>
        <w:t>Así mismo, dicho diccionario estipula dos tipos de Claves catastrales, siendo estas la Estándar y la Original, cuyo diccionario de datos catastrales Escala 1:1000 del INEGI, las define como</w:t>
      </w:r>
    </w:p>
    <w:p w14:paraId="5F50FB0A" w14:textId="77777777" w:rsidR="00D30827" w:rsidRPr="00542FA6" w:rsidRDefault="00D30827" w:rsidP="00D30827">
      <w:pPr>
        <w:spacing w:line="360" w:lineRule="auto"/>
        <w:jc w:val="both"/>
        <w:rPr>
          <w:rFonts w:ascii="Palatino Linotype" w:eastAsia="Calibri" w:hAnsi="Palatino Linotype" w:cs="Tahoma"/>
          <w:bCs/>
          <w:iCs/>
          <w:sz w:val="22"/>
          <w:szCs w:val="22"/>
          <w:lang w:val="es-ES" w:eastAsia="es-ES_tradnl"/>
        </w:rPr>
      </w:pPr>
    </w:p>
    <w:p w14:paraId="40BBA88B" w14:textId="77777777" w:rsidR="00D30827" w:rsidRPr="00542FA6" w:rsidRDefault="00D30827" w:rsidP="00D30827">
      <w:pPr>
        <w:spacing w:line="360" w:lineRule="auto"/>
        <w:ind w:left="567" w:right="539"/>
        <w:jc w:val="both"/>
        <w:rPr>
          <w:rFonts w:ascii="Palatino Linotype" w:eastAsia="Calibri" w:hAnsi="Palatino Linotype" w:cs="Tahoma"/>
          <w:bCs/>
          <w:i/>
          <w:iCs/>
          <w:szCs w:val="22"/>
          <w:lang w:val="es-ES" w:eastAsia="es-ES_tradnl"/>
        </w:rPr>
      </w:pPr>
      <w:r w:rsidRPr="00542FA6">
        <w:rPr>
          <w:rFonts w:ascii="Palatino Linotype" w:eastAsia="Calibri" w:hAnsi="Palatino Linotype" w:cs="Tahoma"/>
          <w:bCs/>
          <w:i/>
          <w:iCs/>
          <w:szCs w:val="22"/>
          <w:lang w:val="es-ES" w:eastAsia="es-ES_tradnl"/>
        </w:rPr>
        <w:t>“</w:t>
      </w:r>
      <w:r w:rsidRPr="00542FA6">
        <w:rPr>
          <w:rFonts w:ascii="Palatino Linotype" w:eastAsia="Calibri" w:hAnsi="Palatino Linotype" w:cs="Tahoma"/>
          <w:b/>
          <w:bCs/>
          <w:i/>
          <w:iCs/>
          <w:szCs w:val="22"/>
          <w:lang w:val="es-ES" w:eastAsia="es-ES_tradnl"/>
        </w:rPr>
        <w:t xml:space="preserve">CLAVE CATASTRAL ESTÁNDAR: </w:t>
      </w:r>
      <w:r w:rsidRPr="00542FA6">
        <w:rPr>
          <w:rFonts w:ascii="Palatino Linotype" w:eastAsia="Calibri" w:hAnsi="Palatino Linotype" w:cs="Tahoma"/>
          <w:bCs/>
          <w:i/>
          <w:iCs/>
          <w:szCs w:val="22"/>
          <w:lang w:val="es-ES" w:eastAsia="es-ES_tradnl"/>
        </w:rPr>
        <w:t>Código de 31 caracteres conformado por elementos administrativos y que identifica al objeto espacial en forma única para su localización, compuesto por: Estado (2) + Región Catastral (3) + Municipio (3) + Zona Catastral (2) + Localidad (4) + Sector Catastral (3) + Manzana(3) + Predio (5) +  Condominio: edificio (2) y unidad (4).</w:t>
      </w:r>
    </w:p>
    <w:p w14:paraId="7A3DA446" w14:textId="77777777" w:rsidR="00D30827" w:rsidRPr="00542FA6" w:rsidRDefault="00D30827" w:rsidP="00D30827">
      <w:pPr>
        <w:spacing w:line="360" w:lineRule="auto"/>
        <w:ind w:left="567" w:right="539"/>
        <w:jc w:val="both"/>
        <w:rPr>
          <w:rFonts w:ascii="Palatino Linotype" w:eastAsia="Calibri" w:hAnsi="Palatino Linotype" w:cs="Tahoma"/>
          <w:bCs/>
          <w:i/>
          <w:iCs/>
          <w:szCs w:val="22"/>
          <w:lang w:val="es-ES" w:eastAsia="es-ES_tradnl"/>
        </w:rPr>
      </w:pPr>
    </w:p>
    <w:p w14:paraId="29D41215" w14:textId="77777777" w:rsidR="00D30827" w:rsidRPr="00542FA6" w:rsidRDefault="00D30827" w:rsidP="00D30827">
      <w:pPr>
        <w:spacing w:line="360" w:lineRule="auto"/>
        <w:ind w:left="567" w:right="539"/>
        <w:jc w:val="both"/>
        <w:rPr>
          <w:rFonts w:ascii="Palatino Linotype" w:eastAsia="Calibri" w:hAnsi="Palatino Linotype" w:cs="Tahoma"/>
          <w:b/>
          <w:bCs/>
          <w:i/>
          <w:iCs/>
          <w:szCs w:val="22"/>
          <w:lang w:val="es-ES" w:eastAsia="es-ES_tradnl"/>
        </w:rPr>
      </w:pPr>
      <w:r w:rsidRPr="00542FA6">
        <w:rPr>
          <w:rFonts w:ascii="Palatino Linotype" w:eastAsia="Calibri" w:hAnsi="Palatino Linotype" w:cs="Tahoma"/>
          <w:b/>
          <w:bCs/>
          <w:i/>
          <w:iCs/>
          <w:szCs w:val="22"/>
          <w:lang w:val="es-ES" w:eastAsia="es-ES_tradnl"/>
        </w:rPr>
        <w:t xml:space="preserve">CLAVE CATASTRAL ORIGINAL: </w:t>
      </w:r>
      <w:r w:rsidRPr="00542FA6">
        <w:rPr>
          <w:rFonts w:ascii="Palatino Linotype" w:eastAsia="Calibri" w:hAnsi="Palatino Linotype" w:cs="Tahoma"/>
          <w:bCs/>
          <w:i/>
          <w:iCs/>
          <w:szCs w:val="22"/>
          <w:lang w:val="es-ES" w:eastAsia="es-ES_tradnl"/>
        </w:rPr>
        <w:t>Código que identifica al objeto espacial el cual es asignado, por el Catastro Estatal, Municipal o por el registro Agrario Nacional”</w:t>
      </w:r>
      <w:r w:rsidRPr="00542FA6">
        <w:rPr>
          <w:rFonts w:ascii="Palatino Linotype" w:eastAsia="Calibri" w:hAnsi="Palatino Linotype" w:cs="Tahoma"/>
          <w:b/>
          <w:bCs/>
          <w:i/>
          <w:iCs/>
          <w:szCs w:val="22"/>
          <w:lang w:val="es-ES" w:eastAsia="es-ES_tradnl"/>
        </w:rPr>
        <w:t xml:space="preserve"> </w:t>
      </w:r>
    </w:p>
    <w:p w14:paraId="47C684D2" w14:textId="77777777" w:rsidR="00D30827" w:rsidRPr="00542FA6" w:rsidRDefault="00D30827" w:rsidP="00D30827">
      <w:pPr>
        <w:spacing w:line="360" w:lineRule="auto"/>
        <w:ind w:left="567" w:right="539"/>
        <w:jc w:val="both"/>
        <w:rPr>
          <w:rFonts w:ascii="Palatino Linotype" w:eastAsia="Calibri" w:hAnsi="Palatino Linotype" w:cs="Tahoma"/>
          <w:bCs/>
          <w:iCs/>
          <w:szCs w:val="22"/>
          <w:lang w:val="es-ES" w:eastAsia="es-ES_tradnl"/>
        </w:rPr>
      </w:pPr>
    </w:p>
    <w:p w14:paraId="25E25A49" w14:textId="77777777" w:rsidR="00D30827" w:rsidRPr="00542FA6" w:rsidRDefault="00D30827" w:rsidP="00D30827">
      <w:pPr>
        <w:spacing w:line="360" w:lineRule="auto"/>
        <w:jc w:val="both"/>
        <w:rPr>
          <w:rFonts w:ascii="Palatino Linotype" w:eastAsia="Calibri" w:hAnsi="Palatino Linotype" w:cs="Tahoma"/>
          <w:bCs/>
          <w:iCs/>
          <w:sz w:val="22"/>
          <w:szCs w:val="22"/>
          <w:lang w:val="es-ES_tradnl" w:eastAsia="es-ES_tradnl"/>
        </w:rPr>
      </w:pPr>
      <w:r w:rsidRPr="00542FA6">
        <w:rPr>
          <w:rFonts w:ascii="Palatino Linotype" w:eastAsia="Calibri" w:hAnsi="Palatino Linotype" w:cs="Tahoma"/>
          <w:bCs/>
          <w:iCs/>
          <w:sz w:val="22"/>
          <w:szCs w:val="22"/>
          <w:lang w:val="es-ES" w:eastAsia="es-ES_tradnl"/>
        </w:rPr>
        <w:lastRenderedPageBreak/>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542FA6">
        <w:rPr>
          <w:rFonts w:ascii="Palatino Linotype" w:eastAsia="Calibri" w:hAnsi="Palatino Linotype" w:cs="Tahoma"/>
          <w:b/>
          <w:bCs/>
          <w:iCs/>
          <w:sz w:val="22"/>
          <w:szCs w:val="22"/>
          <w:lang w:val="es-ES" w:eastAsia="es-ES_tradnl"/>
        </w:rPr>
        <w:t xml:space="preserve">procede a clasificar dicho dato como confidencial; </w:t>
      </w:r>
      <w:r w:rsidRPr="00542FA6">
        <w:rPr>
          <w:rFonts w:ascii="Palatino Linotype" w:eastAsia="Calibri" w:hAnsi="Palatino Linotype" w:cs="Tahoma"/>
          <w:iCs/>
          <w:sz w:val="22"/>
          <w:szCs w:val="22"/>
          <w:lang w:val="es-ES" w:eastAsia="es-ES_tradnl"/>
        </w:rPr>
        <w:t xml:space="preserve">aunado a que </w:t>
      </w:r>
      <w:r w:rsidRPr="00542FA6">
        <w:rPr>
          <w:rFonts w:ascii="Palatino Linotype" w:eastAsia="Calibri" w:hAnsi="Palatino Linotype" w:cs="Tahoma"/>
          <w:bCs/>
          <w:iCs/>
          <w:sz w:val="22"/>
          <w:szCs w:val="22"/>
          <w:lang w:val="es-ES_tradnl" w:eastAsia="es-ES_tradnl"/>
        </w:rPr>
        <w:t>que este Instituto emitió el Criterio Reiterado 01/2024, de la Tercera Época de este Instituto, que establece como confidencial dicho dato:</w:t>
      </w:r>
    </w:p>
    <w:p w14:paraId="77AE6EDE" w14:textId="77777777" w:rsidR="00D30827" w:rsidRPr="00542FA6" w:rsidRDefault="00D30827" w:rsidP="00D30827">
      <w:pPr>
        <w:spacing w:line="360" w:lineRule="auto"/>
        <w:jc w:val="both"/>
        <w:rPr>
          <w:rFonts w:ascii="Palatino Linotype" w:eastAsia="Calibri" w:hAnsi="Palatino Linotype" w:cs="Tahoma"/>
          <w:iCs/>
          <w:sz w:val="22"/>
          <w:szCs w:val="22"/>
          <w:lang w:eastAsia="es-ES_tradnl"/>
        </w:rPr>
      </w:pPr>
    </w:p>
    <w:p w14:paraId="79E03E5F" w14:textId="77777777" w:rsidR="00D30827" w:rsidRPr="00542FA6" w:rsidRDefault="00D30827" w:rsidP="00D30827">
      <w:pPr>
        <w:spacing w:line="360" w:lineRule="auto"/>
        <w:ind w:left="567" w:right="539"/>
        <w:contextualSpacing/>
        <w:jc w:val="both"/>
        <w:rPr>
          <w:rFonts w:ascii="Palatino Linotype" w:hAnsi="Palatino Linotype" w:cs="Tahoma"/>
          <w:bCs/>
          <w:i/>
        </w:rPr>
      </w:pPr>
      <w:r w:rsidRPr="00542FA6">
        <w:rPr>
          <w:rFonts w:ascii="Palatino Linotype" w:hAnsi="Palatino Linotype" w:cs="Tahoma"/>
          <w:b/>
          <w:i/>
        </w:rPr>
        <w:t xml:space="preserve">1. CLAVE CATASTRAL DE INMUEBLES DE PARTICULARES. DATO PERSONAL SUSCEPTIBLE DE CLASIFICARSE COMO INFORMACIÓN CONFIDENCIAL. </w:t>
      </w:r>
      <w:r w:rsidRPr="00542FA6">
        <w:rPr>
          <w:rFonts w:ascii="Palatino Linotype" w:hAnsi="Palatino Linotype" w:cs="Tahoma"/>
          <w:bCs/>
          <w:i/>
        </w:rPr>
        <w:t>La clave catastral es un código alfanumérico único e irrepetible que hace identificable un inmueble para su localización geográfica y podría revelar información inherente al patrimonio del propietario de dicho predio o inmueble, por tanto, al tratarse de un dato personal, debe clasificarse como información confidencial.</w:t>
      </w:r>
    </w:p>
    <w:p w14:paraId="2AC5A8F1" w14:textId="77777777" w:rsidR="00D30827" w:rsidRPr="00542FA6" w:rsidRDefault="00D30827" w:rsidP="00D30827">
      <w:pPr>
        <w:spacing w:line="360" w:lineRule="auto"/>
        <w:contextualSpacing/>
        <w:jc w:val="both"/>
        <w:rPr>
          <w:rFonts w:ascii="Palatino Linotype" w:hAnsi="Palatino Linotype" w:cs="Tahoma"/>
          <w:bCs/>
          <w:iCs/>
          <w:sz w:val="22"/>
          <w:szCs w:val="22"/>
        </w:rPr>
      </w:pPr>
    </w:p>
    <w:p w14:paraId="7BEEE4B6" w14:textId="77777777" w:rsidR="00D30827" w:rsidRPr="00542FA6" w:rsidRDefault="00D30827" w:rsidP="00D30827">
      <w:pPr>
        <w:spacing w:line="360" w:lineRule="auto"/>
        <w:contextualSpacing/>
        <w:jc w:val="both"/>
        <w:rPr>
          <w:rFonts w:ascii="Palatino Linotype" w:hAnsi="Palatino Linotype" w:cs="Tahoma"/>
          <w:bCs/>
          <w:iCs/>
          <w:sz w:val="22"/>
          <w:szCs w:val="22"/>
        </w:rPr>
      </w:pPr>
      <w:r w:rsidRPr="00542FA6">
        <w:rPr>
          <w:rFonts w:ascii="Palatino Linotype" w:hAnsi="Palatino Linotype" w:cs="Tahoma"/>
          <w:bCs/>
          <w:iCs/>
          <w:sz w:val="22"/>
          <w:szCs w:val="22"/>
        </w:rPr>
        <w:t>En consecuencia, aquellos datos que únicamente versan sobre la vida privada de las personas deberán ser eliminadas de las versiones pública, previa aprobación del Comité de Transparencia.</w:t>
      </w:r>
    </w:p>
    <w:p w14:paraId="0379392E" w14:textId="77777777" w:rsidR="00A178EC" w:rsidRPr="00542FA6" w:rsidRDefault="00A178EC" w:rsidP="00EA1988">
      <w:pPr>
        <w:spacing w:line="360" w:lineRule="auto"/>
        <w:ind w:right="51"/>
        <w:jc w:val="both"/>
        <w:rPr>
          <w:rFonts w:ascii="Palatino Linotype" w:eastAsia="Palatino Linotype" w:hAnsi="Palatino Linotype" w:cs="Palatino Linotype"/>
          <w:sz w:val="22"/>
          <w:szCs w:val="22"/>
        </w:rPr>
      </w:pPr>
    </w:p>
    <w:p w14:paraId="5C933B94" w14:textId="77777777" w:rsidR="00803E3D" w:rsidRPr="00542FA6" w:rsidRDefault="00803E3D" w:rsidP="00501E1B">
      <w:pPr>
        <w:pStyle w:val="Ttulo2"/>
        <w:rPr>
          <w:rFonts w:ascii="Palatino Linotype" w:hAnsi="Palatino Linotype"/>
          <w:b/>
          <w:color w:val="auto"/>
          <w:sz w:val="22"/>
          <w:szCs w:val="22"/>
        </w:rPr>
      </w:pPr>
      <w:bookmarkStart w:id="14" w:name="_Toc210316504"/>
      <w:r w:rsidRPr="00542FA6">
        <w:rPr>
          <w:rFonts w:ascii="Palatino Linotype" w:hAnsi="Palatino Linotype"/>
          <w:b/>
          <w:color w:val="auto"/>
          <w:sz w:val="22"/>
          <w:szCs w:val="22"/>
        </w:rPr>
        <w:t>SEXTO. Decisión</w:t>
      </w:r>
      <w:bookmarkEnd w:id="14"/>
    </w:p>
    <w:p w14:paraId="17617A81" w14:textId="77777777" w:rsidR="00803E3D" w:rsidRPr="00542FA6" w:rsidRDefault="00803E3D" w:rsidP="00FF426B">
      <w:pPr>
        <w:spacing w:line="360" w:lineRule="auto"/>
        <w:ind w:right="-93"/>
        <w:jc w:val="both"/>
        <w:rPr>
          <w:rFonts w:ascii="Palatino Linotype" w:hAnsi="Palatino Linotype" w:cs="Tahoma"/>
          <w:b/>
          <w:sz w:val="22"/>
          <w:szCs w:val="22"/>
        </w:rPr>
      </w:pPr>
    </w:p>
    <w:p w14:paraId="11A56342" w14:textId="752638E5" w:rsidR="00803E3D" w:rsidRPr="00542FA6" w:rsidRDefault="00803E3D" w:rsidP="00FF426B">
      <w:pPr>
        <w:spacing w:line="360" w:lineRule="auto"/>
        <w:ind w:right="-93"/>
        <w:jc w:val="both"/>
        <w:rPr>
          <w:rFonts w:ascii="Palatino Linotype" w:hAnsi="Palatino Linotype" w:cs="Tahoma"/>
          <w:sz w:val="22"/>
          <w:szCs w:val="22"/>
        </w:rPr>
      </w:pPr>
      <w:r w:rsidRPr="00542FA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861A51" w:rsidRPr="00542FA6">
        <w:rPr>
          <w:rFonts w:ascii="Palatino Linotype" w:hAnsi="Palatino Linotype" w:cs="Tahoma"/>
          <w:b/>
          <w:sz w:val="22"/>
          <w:szCs w:val="22"/>
        </w:rPr>
        <w:t>MODIFICAR</w:t>
      </w:r>
      <w:r w:rsidR="006059A8" w:rsidRPr="00542FA6">
        <w:rPr>
          <w:rFonts w:ascii="Palatino Linotype" w:hAnsi="Palatino Linotype" w:cs="Tahoma"/>
          <w:b/>
          <w:sz w:val="22"/>
          <w:szCs w:val="22"/>
        </w:rPr>
        <w:t xml:space="preserve"> </w:t>
      </w:r>
      <w:r w:rsidRPr="00542FA6">
        <w:rPr>
          <w:rFonts w:ascii="Palatino Linotype" w:hAnsi="Palatino Linotype" w:cs="Tahoma"/>
          <w:sz w:val="22"/>
          <w:szCs w:val="22"/>
        </w:rPr>
        <w:t xml:space="preserve">la respuesta otorgada por el Sujeto Obligado a la solicitud de información </w:t>
      </w:r>
      <w:r w:rsidR="00AC6970" w:rsidRPr="00542FA6">
        <w:rPr>
          <w:rFonts w:ascii="Palatino Linotype" w:hAnsi="Palatino Linotype" w:cs="Tahoma"/>
          <w:b/>
          <w:bCs/>
          <w:sz w:val="22"/>
          <w:szCs w:val="22"/>
        </w:rPr>
        <w:t>00069/TULTEPEC/IP/2025</w:t>
      </w:r>
      <w:r w:rsidRPr="00542FA6">
        <w:rPr>
          <w:rFonts w:ascii="Palatino Linotype" w:hAnsi="Palatino Linotype" w:cs="Tahoma"/>
          <w:sz w:val="22"/>
          <w:szCs w:val="22"/>
        </w:rPr>
        <w:t>, por resultar</w:t>
      </w:r>
      <w:r w:rsidR="00A178EC" w:rsidRPr="00542FA6">
        <w:rPr>
          <w:rFonts w:ascii="Palatino Linotype" w:hAnsi="Palatino Linotype" w:cs="Tahoma"/>
          <w:sz w:val="22"/>
          <w:szCs w:val="22"/>
        </w:rPr>
        <w:t xml:space="preserve"> parcialmente</w:t>
      </w:r>
      <w:r w:rsidRPr="00542FA6">
        <w:rPr>
          <w:rFonts w:ascii="Palatino Linotype" w:hAnsi="Palatino Linotype" w:cs="Tahoma"/>
          <w:sz w:val="22"/>
          <w:szCs w:val="22"/>
        </w:rPr>
        <w:t xml:space="preserve"> fundadas las razones o motivos de inconformidad hechos valer por el Recurrente, en el Recurso de Revisión </w:t>
      </w:r>
      <w:r w:rsidR="00555F1B" w:rsidRPr="00542FA6">
        <w:rPr>
          <w:rFonts w:ascii="Palatino Linotype" w:hAnsi="Palatino Linotype" w:cs="Tahoma"/>
          <w:b/>
          <w:sz w:val="22"/>
          <w:szCs w:val="22"/>
        </w:rPr>
        <w:lastRenderedPageBreak/>
        <w:t>04461</w:t>
      </w:r>
      <w:r w:rsidRPr="00542FA6">
        <w:rPr>
          <w:rFonts w:ascii="Palatino Linotype" w:hAnsi="Palatino Linotype" w:cs="Tahoma"/>
          <w:b/>
          <w:sz w:val="22"/>
          <w:szCs w:val="22"/>
        </w:rPr>
        <w:t>/INFOEM/IP/RR/202</w:t>
      </w:r>
      <w:r w:rsidR="00E37AF5" w:rsidRPr="00542FA6">
        <w:rPr>
          <w:rFonts w:ascii="Palatino Linotype" w:hAnsi="Palatino Linotype" w:cs="Tahoma"/>
          <w:b/>
          <w:sz w:val="22"/>
          <w:szCs w:val="22"/>
        </w:rPr>
        <w:t>5</w:t>
      </w:r>
      <w:r w:rsidRPr="00542FA6">
        <w:rPr>
          <w:rFonts w:ascii="Palatino Linotype" w:hAnsi="Palatino Linotype" w:cs="Tahoma"/>
          <w:sz w:val="22"/>
          <w:szCs w:val="22"/>
        </w:rPr>
        <w:t xml:space="preserve">, en consecuencia procede </w:t>
      </w:r>
      <w:r w:rsidRPr="00542FA6">
        <w:rPr>
          <w:rFonts w:ascii="Palatino Linotype" w:hAnsi="Palatino Linotype" w:cs="Tahoma"/>
          <w:b/>
          <w:sz w:val="22"/>
          <w:szCs w:val="22"/>
        </w:rPr>
        <w:t>ORDENAR</w:t>
      </w:r>
      <w:r w:rsidRPr="00542FA6">
        <w:rPr>
          <w:rFonts w:ascii="Palatino Linotype" w:hAnsi="Palatino Linotype" w:cs="Tahoma"/>
          <w:sz w:val="22"/>
          <w:szCs w:val="22"/>
        </w:rPr>
        <w:t xml:space="preserve">, </w:t>
      </w:r>
      <w:r w:rsidR="00876309" w:rsidRPr="00542FA6">
        <w:rPr>
          <w:rFonts w:ascii="Palatino Linotype" w:hAnsi="Palatino Linotype" w:cs="Tahoma"/>
          <w:sz w:val="22"/>
          <w:szCs w:val="22"/>
        </w:rPr>
        <w:t xml:space="preserve">haga entrega de la información </w:t>
      </w:r>
      <w:r w:rsidR="00A178EC" w:rsidRPr="00542FA6">
        <w:rPr>
          <w:rFonts w:ascii="Palatino Linotype" w:hAnsi="Palatino Linotype" w:cs="Tahoma"/>
          <w:sz w:val="22"/>
          <w:szCs w:val="22"/>
        </w:rPr>
        <w:t>faltante</w:t>
      </w:r>
      <w:r w:rsidR="00876309" w:rsidRPr="00542FA6">
        <w:rPr>
          <w:rFonts w:ascii="Palatino Linotype" w:hAnsi="Palatino Linotype" w:cs="Tahoma"/>
          <w:sz w:val="22"/>
          <w:szCs w:val="22"/>
        </w:rPr>
        <w:t>.</w:t>
      </w:r>
    </w:p>
    <w:p w14:paraId="10DD9DE4" w14:textId="77777777" w:rsidR="00803E3D" w:rsidRPr="00542FA6" w:rsidRDefault="00803E3D" w:rsidP="00FF426B">
      <w:pPr>
        <w:spacing w:line="360" w:lineRule="auto"/>
        <w:ind w:right="-93"/>
        <w:jc w:val="both"/>
        <w:rPr>
          <w:rFonts w:ascii="Palatino Linotype" w:eastAsia="Palatino Linotype" w:hAnsi="Palatino Linotype" w:cs="Palatino Linotype"/>
          <w:sz w:val="22"/>
          <w:szCs w:val="22"/>
        </w:rPr>
      </w:pPr>
    </w:p>
    <w:p w14:paraId="20FEEF2C" w14:textId="77777777" w:rsidR="00803E3D" w:rsidRPr="00542FA6" w:rsidRDefault="00803E3D" w:rsidP="00FF426B">
      <w:pPr>
        <w:spacing w:line="360" w:lineRule="auto"/>
        <w:contextualSpacing/>
        <w:jc w:val="both"/>
        <w:rPr>
          <w:rFonts w:ascii="Palatino Linotype" w:eastAsia="Calibri" w:hAnsi="Palatino Linotype" w:cs="Tahoma"/>
          <w:b/>
          <w:bCs/>
          <w:iCs/>
          <w:sz w:val="22"/>
          <w:szCs w:val="22"/>
          <w:lang w:val="es-ES" w:eastAsia="es-ES_tradnl"/>
        </w:rPr>
      </w:pPr>
      <w:r w:rsidRPr="00542FA6">
        <w:rPr>
          <w:rFonts w:ascii="Palatino Linotype" w:eastAsia="Calibri" w:hAnsi="Palatino Linotype" w:cs="Tahoma"/>
          <w:b/>
          <w:bCs/>
          <w:iCs/>
          <w:sz w:val="22"/>
          <w:szCs w:val="22"/>
          <w:lang w:val="es-ES" w:eastAsia="es-ES_tradnl"/>
        </w:rPr>
        <w:t>Términos de la Resolución para el Recurrente</w:t>
      </w:r>
    </w:p>
    <w:p w14:paraId="6F2A3F6D" w14:textId="77777777" w:rsidR="00803E3D" w:rsidRPr="00542FA6" w:rsidRDefault="00803E3D" w:rsidP="00FF426B">
      <w:pPr>
        <w:spacing w:line="360" w:lineRule="auto"/>
        <w:jc w:val="both"/>
        <w:rPr>
          <w:rFonts w:ascii="Palatino Linotype" w:eastAsia="Calibri" w:hAnsi="Palatino Linotype" w:cs="Tahoma"/>
          <w:iCs/>
          <w:sz w:val="22"/>
          <w:szCs w:val="22"/>
          <w:lang w:eastAsia="es-ES_tradnl"/>
        </w:rPr>
      </w:pPr>
    </w:p>
    <w:p w14:paraId="42D02DA3" w14:textId="72C95EB6" w:rsidR="00876309" w:rsidRPr="00542FA6" w:rsidRDefault="00803E3D" w:rsidP="00FF426B">
      <w:pPr>
        <w:spacing w:line="360" w:lineRule="auto"/>
        <w:jc w:val="both"/>
        <w:rPr>
          <w:rFonts w:ascii="Palatino Linotype" w:hAnsi="Palatino Linotype" w:cs="Tahoma"/>
          <w:bCs/>
          <w:sz w:val="22"/>
          <w:szCs w:val="22"/>
          <w:u w:val="single"/>
        </w:rPr>
      </w:pPr>
      <w:r w:rsidRPr="00542FA6">
        <w:rPr>
          <w:rFonts w:ascii="Palatino Linotype" w:hAnsi="Palatino Linotype" w:cs="Tahoma"/>
          <w:bCs/>
          <w:sz w:val="22"/>
          <w:szCs w:val="22"/>
          <w:u w:val="single"/>
        </w:rPr>
        <w:t xml:space="preserve">Este Instituto, determinó </w:t>
      </w:r>
      <w:r w:rsidR="00861A51" w:rsidRPr="00542FA6">
        <w:rPr>
          <w:rFonts w:ascii="Palatino Linotype" w:hAnsi="Palatino Linotype" w:cs="Tahoma"/>
          <w:bCs/>
          <w:sz w:val="22"/>
          <w:szCs w:val="22"/>
          <w:u w:val="single"/>
        </w:rPr>
        <w:t>modificar</w:t>
      </w:r>
      <w:r w:rsidR="00E37AF5" w:rsidRPr="00542FA6">
        <w:rPr>
          <w:rFonts w:ascii="Palatino Linotype" w:hAnsi="Palatino Linotype" w:cs="Tahoma"/>
          <w:bCs/>
          <w:sz w:val="22"/>
          <w:szCs w:val="22"/>
          <w:u w:val="single"/>
        </w:rPr>
        <w:t xml:space="preserve"> </w:t>
      </w:r>
      <w:r w:rsidRPr="00542FA6">
        <w:rPr>
          <w:rFonts w:ascii="Palatino Linotype" w:hAnsi="Palatino Linotype" w:cs="Tahoma"/>
          <w:bCs/>
          <w:sz w:val="22"/>
          <w:szCs w:val="22"/>
          <w:u w:val="single"/>
        </w:rPr>
        <w:t>la respuesta que le entregó el Sujeto Obligado a su solicitud de acceso, toda vez que</w:t>
      </w:r>
      <w:r w:rsidR="00837A48" w:rsidRPr="00542FA6">
        <w:rPr>
          <w:rFonts w:ascii="Palatino Linotype" w:hAnsi="Palatino Linotype" w:cs="Tahoma"/>
          <w:bCs/>
          <w:sz w:val="22"/>
          <w:szCs w:val="22"/>
          <w:u w:val="single"/>
        </w:rPr>
        <w:t xml:space="preserve"> </w:t>
      </w:r>
      <w:r w:rsidR="00E12427" w:rsidRPr="00542FA6">
        <w:rPr>
          <w:rFonts w:ascii="Palatino Linotype" w:hAnsi="Palatino Linotype" w:cs="Tahoma"/>
          <w:bCs/>
          <w:sz w:val="22"/>
          <w:szCs w:val="22"/>
          <w:u w:val="single"/>
        </w:rPr>
        <w:t>no</w:t>
      </w:r>
      <w:r w:rsidR="00861A51" w:rsidRPr="00542FA6">
        <w:rPr>
          <w:rFonts w:ascii="Palatino Linotype" w:hAnsi="Palatino Linotype" w:cs="Tahoma"/>
          <w:bCs/>
          <w:sz w:val="22"/>
          <w:szCs w:val="22"/>
          <w:u w:val="single"/>
        </w:rPr>
        <w:t xml:space="preserve"> </w:t>
      </w:r>
      <w:r w:rsidR="00555F1B" w:rsidRPr="00542FA6">
        <w:rPr>
          <w:rFonts w:ascii="Palatino Linotype" w:hAnsi="Palatino Linotype" w:cs="Tahoma"/>
          <w:bCs/>
          <w:sz w:val="22"/>
          <w:szCs w:val="22"/>
          <w:u w:val="single"/>
        </w:rPr>
        <w:t>buscó en todas las áreas que pudieran contar con lo solicitado</w:t>
      </w:r>
      <w:r w:rsidR="00CC13FB" w:rsidRPr="00542FA6">
        <w:rPr>
          <w:rFonts w:ascii="Palatino Linotype" w:hAnsi="Palatino Linotype" w:cs="Tahoma"/>
          <w:bCs/>
          <w:sz w:val="22"/>
          <w:szCs w:val="22"/>
          <w:u w:val="single"/>
        </w:rPr>
        <w:t>.</w:t>
      </w:r>
      <w:r w:rsidR="00E12427" w:rsidRPr="00542FA6">
        <w:rPr>
          <w:rFonts w:ascii="Palatino Linotype" w:hAnsi="Palatino Linotype" w:cs="Tahoma"/>
          <w:bCs/>
          <w:sz w:val="22"/>
          <w:szCs w:val="22"/>
          <w:u w:val="single"/>
        </w:rPr>
        <w:t xml:space="preserve"> </w:t>
      </w:r>
    </w:p>
    <w:p w14:paraId="47739590" w14:textId="77777777" w:rsidR="00426155" w:rsidRPr="00542FA6" w:rsidRDefault="00426155" w:rsidP="00FF426B">
      <w:pPr>
        <w:spacing w:line="360" w:lineRule="auto"/>
        <w:jc w:val="both"/>
        <w:rPr>
          <w:rFonts w:ascii="Palatino Linotype" w:hAnsi="Palatino Linotype" w:cs="Tahoma"/>
          <w:bCs/>
          <w:sz w:val="22"/>
          <w:szCs w:val="22"/>
          <w:u w:val="single"/>
        </w:rPr>
      </w:pPr>
    </w:p>
    <w:p w14:paraId="383D9CDD" w14:textId="77777777" w:rsidR="00803E3D" w:rsidRPr="00542FA6" w:rsidRDefault="00803E3D" w:rsidP="00FF426B">
      <w:pPr>
        <w:spacing w:line="360" w:lineRule="auto"/>
        <w:ind w:right="-93"/>
        <w:jc w:val="both"/>
        <w:rPr>
          <w:rFonts w:ascii="Palatino Linotype" w:hAnsi="Palatino Linotype" w:cs="Tahoma"/>
          <w:bCs/>
          <w:sz w:val="22"/>
          <w:szCs w:val="22"/>
          <w:u w:val="single"/>
        </w:rPr>
      </w:pPr>
      <w:r w:rsidRPr="00542FA6">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2EB7A52D" w14:textId="77777777" w:rsidR="00440BAD" w:rsidRPr="00542FA6" w:rsidRDefault="00440BAD" w:rsidP="00FF426B">
      <w:pPr>
        <w:spacing w:line="360" w:lineRule="auto"/>
        <w:ind w:right="-93"/>
        <w:jc w:val="both"/>
        <w:rPr>
          <w:rFonts w:ascii="Palatino Linotype" w:hAnsi="Palatino Linotype" w:cs="Tahoma"/>
          <w:bCs/>
          <w:sz w:val="22"/>
          <w:szCs w:val="22"/>
          <w:u w:val="single"/>
        </w:rPr>
      </w:pPr>
    </w:p>
    <w:p w14:paraId="56486F7C" w14:textId="77777777" w:rsidR="00803E3D" w:rsidRPr="00542FA6" w:rsidRDefault="00803E3D" w:rsidP="00342378">
      <w:pPr>
        <w:pStyle w:val="Ttulo1"/>
        <w:jc w:val="center"/>
        <w:rPr>
          <w:rFonts w:ascii="Palatino Linotype" w:eastAsia="Calibri" w:hAnsi="Palatino Linotype"/>
          <w:b/>
          <w:color w:val="auto"/>
          <w:sz w:val="22"/>
          <w:szCs w:val="22"/>
          <w:lang w:eastAsia="en-US"/>
        </w:rPr>
      </w:pPr>
      <w:bookmarkStart w:id="15" w:name="_Toc210316505"/>
      <w:r w:rsidRPr="00542FA6">
        <w:rPr>
          <w:rFonts w:ascii="Palatino Linotype" w:eastAsia="Calibri" w:hAnsi="Palatino Linotype"/>
          <w:b/>
          <w:color w:val="auto"/>
          <w:sz w:val="22"/>
          <w:szCs w:val="22"/>
          <w:lang w:eastAsia="en-US"/>
        </w:rPr>
        <w:t>R E S U E L V E</w:t>
      </w:r>
      <w:bookmarkEnd w:id="15"/>
    </w:p>
    <w:p w14:paraId="33E9D478" w14:textId="77777777" w:rsidR="00803E3D" w:rsidRPr="00542FA6" w:rsidRDefault="00803E3D" w:rsidP="00FF426B">
      <w:pPr>
        <w:spacing w:line="360" w:lineRule="auto"/>
        <w:jc w:val="both"/>
        <w:rPr>
          <w:rFonts w:ascii="Palatino Linotype" w:hAnsi="Palatino Linotype" w:cs="Tahoma"/>
          <w:b/>
          <w:bCs/>
          <w:sz w:val="22"/>
          <w:szCs w:val="22"/>
        </w:rPr>
      </w:pPr>
    </w:p>
    <w:p w14:paraId="2C88D311" w14:textId="6D4435B9" w:rsidR="00803E3D" w:rsidRPr="00542FA6" w:rsidRDefault="00803E3D" w:rsidP="00FF426B">
      <w:pPr>
        <w:spacing w:line="360" w:lineRule="auto"/>
        <w:contextualSpacing/>
        <w:jc w:val="both"/>
        <w:rPr>
          <w:rFonts w:ascii="Palatino Linotype" w:eastAsia="Calibri" w:hAnsi="Palatino Linotype" w:cs="Tahoma"/>
          <w:bCs/>
          <w:sz w:val="22"/>
          <w:szCs w:val="22"/>
          <w:lang w:eastAsia="en-US"/>
        </w:rPr>
      </w:pPr>
      <w:r w:rsidRPr="00542FA6">
        <w:rPr>
          <w:rFonts w:ascii="Palatino Linotype" w:hAnsi="Palatino Linotype" w:cs="Tahoma"/>
          <w:b/>
          <w:bCs/>
          <w:sz w:val="22"/>
          <w:szCs w:val="22"/>
        </w:rPr>
        <w:t xml:space="preserve">PRIMERO. </w:t>
      </w:r>
      <w:r w:rsidRPr="00542FA6">
        <w:rPr>
          <w:rFonts w:ascii="Palatino Linotype" w:hAnsi="Palatino Linotype" w:cs="Tahoma"/>
          <w:bCs/>
          <w:sz w:val="22"/>
          <w:szCs w:val="22"/>
        </w:rPr>
        <w:t xml:space="preserve">Se </w:t>
      </w:r>
      <w:r w:rsidR="00861A51" w:rsidRPr="00542FA6">
        <w:rPr>
          <w:rFonts w:ascii="Palatino Linotype" w:hAnsi="Palatino Linotype" w:cs="Tahoma"/>
          <w:b/>
          <w:bCs/>
          <w:sz w:val="22"/>
          <w:szCs w:val="22"/>
        </w:rPr>
        <w:t>MODIFICA</w:t>
      </w:r>
      <w:r w:rsidRPr="00542FA6">
        <w:rPr>
          <w:rFonts w:ascii="Palatino Linotype" w:hAnsi="Palatino Linotype" w:cs="Tahoma"/>
          <w:bCs/>
          <w:sz w:val="22"/>
          <w:szCs w:val="22"/>
        </w:rPr>
        <w:t xml:space="preserve"> la respuesta entregada por </w:t>
      </w:r>
      <w:r w:rsidR="006059A8" w:rsidRPr="00542FA6">
        <w:rPr>
          <w:rFonts w:ascii="Palatino Linotype" w:hAnsi="Palatino Linotype" w:cs="Tahoma"/>
          <w:bCs/>
          <w:sz w:val="22"/>
          <w:szCs w:val="22"/>
        </w:rPr>
        <w:t>e</w:t>
      </w:r>
      <w:r w:rsidRPr="00542FA6">
        <w:rPr>
          <w:rFonts w:ascii="Palatino Linotype" w:hAnsi="Palatino Linotype" w:cs="Tahoma"/>
          <w:bCs/>
          <w:sz w:val="22"/>
          <w:szCs w:val="22"/>
        </w:rPr>
        <w:t xml:space="preserve">l </w:t>
      </w:r>
      <w:r w:rsidR="009B2D58" w:rsidRPr="00542FA6">
        <w:rPr>
          <w:rFonts w:ascii="Palatino Linotype" w:hAnsi="Palatino Linotype" w:cs="Tahoma"/>
          <w:sz w:val="22"/>
          <w:szCs w:val="22"/>
        </w:rPr>
        <w:t>Ayuntamiento de Tultepec</w:t>
      </w:r>
      <w:r w:rsidR="00716C32" w:rsidRPr="00542FA6">
        <w:rPr>
          <w:rFonts w:ascii="Palatino Linotype" w:hAnsi="Palatino Linotype" w:cs="Tahoma"/>
          <w:sz w:val="22"/>
          <w:szCs w:val="22"/>
        </w:rPr>
        <w:t xml:space="preserve"> </w:t>
      </w:r>
      <w:r w:rsidRPr="00542FA6">
        <w:rPr>
          <w:rFonts w:ascii="Palatino Linotype" w:eastAsia="Calibri" w:hAnsi="Palatino Linotype" w:cs="Tahoma"/>
          <w:sz w:val="22"/>
          <w:szCs w:val="22"/>
          <w:lang w:eastAsia="en-US"/>
        </w:rPr>
        <w:t>a</w:t>
      </w:r>
      <w:r w:rsidRPr="00542FA6">
        <w:rPr>
          <w:rFonts w:ascii="Palatino Linotype" w:hAnsi="Palatino Linotype" w:cs="Tahoma"/>
          <w:sz w:val="22"/>
          <w:szCs w:val="22"/>
        </w:rPr>
        <w:t xml:space="preserve"> la solicitud de información </w:t>
      </w:r>
      <w:r w:rsidR="00555F1B" w:rsidRPr="00542FA6">
        <w:rPr>
          <w:rFonts w:ascii="Palatino Linotype" w:hAnsi="Palatino Linotype"/>
          <w:sz w:val="22"/>
          <w:szCs w:val="22"/>
        </w:rPr>
        <w:t xml:space="preserve">00069/TULTEPEC/IP/2025 </w:t>
      </w:r>
      <w:r w:rsidRPr="00542FA6">
        <w:rPr>
          <w:rFonts w:ascii="Palatino Linotype" w:hAnsi="Palatino Linotype"/>
          <w:sz w:val="22"/>
          <w:szCs w:val="22"/>
        </w:rPr>
        <w:t>por resultar</w:t>
      </w:r>
      <w:r w:rsidR="00E70E0F" w:rsidRPr="00542FA6">
        <w:rPr>
          <w:rFonts w:ascii="Palatino Linotype" w:hAnsi="Palatino Linotype"/>
          <w:sz w:val="22"/>
          <w:szCs w:val="22"/>
        </w:rPr>
        <w:t xml:space="preserve"> </w:t>
      </w:r>
      <w:r w:rsidR="00A178EC" w:rsidRPr="00542FA6">
        <w:rPr>
          <w:rFonts w:ascii="Palatino Linotype" w:hAnsi="Palatino Linotype"/>
          <w:sz w:val="22"/>
          <w:szCs w:val="22"/>
        </w:rPr>
        <w:t xml:space="preserve">parcialmente </w:t>
      </w:r>
      <w:r w:rsidRPr="00542FA6">
        <w:rPr>
          <w:rFonts w:ascii="Palatino Linotype" w:hAnsi="Palatino Linotype"/>
          <w:sz w:val="22"/>
          <w:szCs w:val="22"/>
        </w:rPr>
        <w:t>fundadas</w:t>
      </w:r>
      <w:r w:rsidRPr="00542FA6">
        <w:rPr>
          <w:rFonts w:ascii="Palatino Linotype" w:hAnsi="Palatino Linotype" w:cs="Tahoma"/>
          <w:sz w:val="22"/>
          <w:szCs w:val="22"/>
        </w:rPr>
        <w:t xml:space="preserve"> </w:t>
      </w:r>
      <w:r w:rsidRPr="00542FA6">
        <w:rPr>
          <w:rFonts w:ascii="Palatino Linotype" w:eastAsia="Calibri" w:hAnsi="Palatino Linotype" w:cs="Tahoma"/>
          <w:sz w:val="22"/>
          <w:szCs w:val="22"/>
          <w:lang w:eastAsia="en-US"/>
        </w:rPr>
        <w:t xml:space="preserve">las razones o motivos de inconformidad hechos valer por el Recurrente en el Recurso de Revisión </w:t>
      </w:r>
      <w:r w:rsidR="00555F1B" w:rsidRPr="00542FA6">
        <w:rPr>
          <w:rFonts w:ascii="Palatino Linotype" w:hAnsi="Palatino Linotype" w:cs="Tahoma"/>
          <w:color w:val="0D0D0D" w:themeColor="text1" w:themeTint="F2"/>
          <w:sz w:val="22"/>
          <w:szCs w:val="22"/>
        </w:rPr>
        <w:t>04461</w:t>
      </w:r>
      <w:r w:rsidRPr="00542FA6">
        <w:rPr>
          <w:rFonts w:ascii="Palatino Linotype" w:hAnsi="Palatino Linotype" w:cs="Tahoma"/>
          <w:color w:val="0D0D0D" w:themeColor="text1" w:themeTint="F2"/>
          <w:sz w:val="22"/>
          <w:szCs w:val="22"/>
        </w:rPr>
        <w:t>/INFOEM/IP/RR/202</w:t>
      </w:r>
      <w:r w:rsidR="00FB2ACF" w:rsidRPr="00542FA6">
        <w:rPr>
          <w:rFonts w:ascii="Palatino Linotype" w:hAnsi="Palatino Linotype" w:cs="Tahoma"/>
          <w:color w:val="0D0D0D" w:themeColor="text1" w:themeTint="F2"/>
          <w:sz w:val="22"/>
          <w:szCs w:val="22"/>
        </w:rPr>
        <w:t>5</w:t>
      </w:r>
      <w:r w:rsidRPr="00542FA6">
        <w:rPr>
          <w:rFonts w:ascii="Palatino Linotype" w:eastAsia="Calibri" w:hAnsi="Palatino Linotype" w:cs="Tahoma"/>
          <w:sz w:val="22"/>
          <w:szCs w:val="22"/>
          <w:lang w:eastAsia="en-US"/>
        </w:rPr>
        <w:t>, e</w:t>
      </w:r>
      <w:r w:rsidRPr="00542FA6">
        <w:rPr>
          <w:rFonts w:ascii="Palatino Linotype" w:eastAsia="Calibri" w:hAnsi="Palatino Linotype" w:cs="Tahoma"/>
          <w:bCs/>
          <w:sz w:val="22"/>
          <w:szCs w:val="22"/>
          <w:lang w:eastAsia="en-US"/>
        </w:rPr>
        <w:t>n términos de los considerandos QUINTO y SEXTO de la presente Resolución.</w:t>
      </w:r>
    </w:p>
    <w:p w14:paraId="1815F3FE" w14:textId="77777777" w:rsidR="00803E3D" w:rsidRPr="00542FA6" w:rsidRDefault="00803E3D" w:rsidP="00FF426B">
      <w:pPr>
        <w:spacing w:line="360" w:lineRule="auto"/>
        <w:contextualSpacing/>
        <w:jc w:val="both"/>
        <w:rPr>
          <w:rFonts w:ascii="Palatino Linotype" w:hAnsi="Palatino Linotype" w:cs="Tahoma"/>
          <w:bCs/>
          <w:sz w:val="22"/>
          <w:szCs w:val="22"/>
        </w:rPr>
      </w:pPr>
    </w:p>
    <w:p w14:paraId="1D3E0F52" w14:textId="17A8E64F" w:rsidR="00A178EC" w:rsidRPr="00542FA6" w:rsidRDefault="00876309" w:rsidP="00E12427">
      <w:pPr>
        <w:spacing w:line="360" w:lineRule="auto"/>
        <w:ind w:right="-93"/>
        <w:jc w:val="both"/>
        <w:rPr>
          <w:rFonts w:ascii="Palatino Linotype" w:hAnsi="Palatino Linotype" w:cs="Arial"/>
          <w:sz w:val="22"/>
          <w:szCs w:val="22"/>
          <w:lang w:val="es-ES"/>
        </w:rPr>
      </w:pPr>
      <w:r w:rsidRPr="00542FA6">
        <w:rPr>
          <w:rFonts w:ascii="Palatino Linotype" w:hAnsi="Palatino Linotype" w:cs="Tahoma"/>
          <w:b/>
          <w:bCs/>
          <w:sz w:val="22"/>
          <w:szCs w:val="22"/>
        </w:rPr>
        <w:t xml:space="preserve">SEGUNDO. </w:t>
      </w:r>
      <w:r w:rsidRPr="00542FA6">
        <w:rPr>
          <w:rFonts w:ascii="Palatino Linotype" w:hAnsi="Palatino Linotype" w:cs="Tahoma"/>
          <w:sz w:val="22"/>
          <w:szCs w:val="22"/>
        </w:rPr>
        <w:t xml:space="preserve">Se </w:t>
      </w:r>
      <w:r w:rsidRPr="00542FA6">
        <w:rPr>
          <w:rFonts w:ascii="Palatino Linotype" w:hAnsi="Palatino Linotype" w:cs="Tahoma"/>
          <w:b/>
          <w:sz w:val="22"/>
          <w:szCs w:val="22"/>
        </w:rPr>
        <w:t xml:space="preserve">ORDENA </w:t>
      </w:r>
      <w:r w:rsidRPr="00542FA6">
        <w:rPr>
          <w:rFonts w:ascii="Palatino Linotype" w:hAnsi="Palatino Linotype" w:cs="Tahoma"/>
          <w:sz w:val="22"/>
          <w:szCs w:val="22"/>
        </w:rPr>
        <w:t xml:space="preserve">al </w:t>
      </w:r>
      <w:r w:rsidR="009B2D58" w:rsidRPr="00542FA6">
        <w:rPr>
          <w:rFonts w:ascii="Palatino Linotype" w:eastAsia="Calibri" w:hAnsi="Palatino Linotype" w:cs="Tahoma"/>
          <w:sz w:val="22"/>
          <w:szCs w:val="22"/>
          <w:lang w:eastAsia="en-US"/>
        </w:rPr>
        <w:t>Ayuntamiento de Tultepec</w:t>
      </w:r>
      <w:r w:rsidRPr="00542FA6">
        <w:rPr>
          <w:rFonts w:ascii="Palatino Linotype" w:hAnsi="Palatino Linotype" w:cs="Tahoma"/>
          <w:sz w:val="22"/>
          <w:szCs w:val="22"/>
        </w:rPr>
        <w:t>, a efecto de que, remita</w:t>
      </w:r>
      <w:r w:rsidRPr="00542FA6">
        <w:rPr>
          <w:rFonts w:ascii="Palatino Linotype" w:hAnsi="Palatino Linotype" w:cs="Tahoma"/>
          <w:bCs/>
          <w:iCs/>
          <w:sz w:val="22"/>
          <w:szCs w:val="22"/>
          <w:lang w:val="es-ES_tradnl"/>
        </w:rPr>
        <w:t xml:space="preserve"> </w:t>
      </w:r>
      <w:r w:rsidRPr="00542FA6">
        <w:rPr>
          <w:rFonts w:ascii="Palatino Linotype" w:hAnsi="Palatino Linotype" w:cs="Tahoma"/>
          <w:bCs/>
          <w:iCs/>
          <w:sz w:val="22"/>
          <w:szCs w:val="22"/>
        </w:rPr>
        <w:t xml:space="preserve">a través </w:t>
      </w:r>
      <w:r w:rsidRPr="00542FA6">
        <w:rPr>
          <w:rFonts w:ascii="Palatino Linotype" w:hAnsi="Palatino Linotype" w:cs="Tahoma"/>
          <w:bCs/>
          <w:iCs/>
          <w:sz w:val="22"/>
          <w:szCs w:val="22"/>
          <w:lang w:val="es-ES_tradnl"/>
        </w:rPr>
        <w:t>del SAIMEX</w:t>
      </w:r>
      <w:r w:rsidRPr="00542FA6">
        <w:rPr>
          <w:rFonts w:ascii="Palatino Linotype" w:hAnsi="Palatino Linotype" w:cs="Arial"/>
          <w:sz w:val="22"/>
          <w:szCs w:val="22"/>
          <w:lang w:val="es-ES"/>
        </w:rPr>
        <w:t>,</w:t>
      </w:r>
      <w:r w:rsidR="00FE663A" w:rsidRPr="00542FA6">
        <w:rPr>
          <w:rFonts w:ascii="Palatino Linotype" w:hAnsi="Palatino Linotype" w:cs="Arial"/>
          <w:sz w:val="22"/>
          <w:szCs w:val="22"/>
          <w:lang w:val="es-ES"/>
        </w:rPr>
        <w:t xml:space="preserve"> </w:t>
      </w:r>
      <w:r w:rsidR="00965047" w:rsidRPr="00542FA6">
        <w:rPr>
          <w:rFonts w:ascii="Palatino Linotype" w:hAnsi="Palatino Linotype" w:cs="Arial"/>
          <w:sz w:val="22"/>
          <w:szCs w:val="22"/>
          <w:lang w:val="es-ES"/>
        </w:rPr>
        <w:t>de ser procedente en versión pública</w:t>
      </w:r>
      <w:r w:rsidR="00B459FA" w:rsidRPr="00542FA6">
        <w:rPr>
          <w:rFonts w:ascii="Palatino Linotype" w:hAnsi="Palatino Linotype" w:cs="Arial"/>
          <w:sz w:val="22"/>
          <w:szCs w:val="22"/>
          <w:lang w:val="es-ES"/>
        </w:rPr>
        <w:t xml:space="preserve">, </w:t>
      </w:r>
      <w:r w:rsidR="00426155" w:rsidRPr="00542FA6">
        <w:rPr>
          <w:rFonts w:ascii="Palatino Linotype" w:hAnsi="Palatino Linotype" w:cs="Arial"/>
          <w:sz w:val="22"/>
          <w:szCs w:val="22"/>
          <w:lang w:val="es-ES"/>
        </w:rPr>
        <w:t>los</w:t>
      </w:r>
      <w:r w:rsidR="00440BAD" w:rsidRPr="00542FA6">
        <w:rPr>
          <w:rFonts w:ascii="Palatino Linotype" w:hAnsi="Palatino Linotype" w:cs="Arial"/>
          <w:sz w:val="22"/>
          <w:szCs w:val="22"/>
          <w:lang w:val="es-ES"/>
        </w:rPr>
        <w:t xml:space="preserve"> documentos en donde conste</w:t>
      </w:r>
      <w:r w:rsidR="00555F1B" w:rsidRPr="00542FA6">
        <w:rPr>
          <w:rFonts w:ascii="Palatino Linotype" w:hAnsi="Palatino Linotype" w:cs="Arial"/>
          <w:sz w:val="22"/>
          <w:szCs w:val="22"/>
          <w:lang w:val="es-ES"/>
        </w:rPr>
        <w:t xml:space="preserve"> del inmueble señalado en la solicitud </w:t>
      </w:r>
      <w:r w:rsidR="00A178EC" w:rsidRPr="00542FA6">
        <w:rPr>
          <w:rFonts w:ascii="Palatino Linotype" w:hAnsi="Palatino Linotype" w:cs="Arial"/>
          <w:sz w:val="22"/>
          <w:szCs w:val="22"/>
          <w:lang w:val="es-ES"/>
        </w:rPr>
        <w:t>lo siguiente:</w:t>
      </w:r>
    </w:p>
    <w:p w14:paraId="327FDD2D" w14:textId="45982896" w:rsidR="00555F1B" w:rsidRPr="00542FA6" w:rsidRDefault="00555F1B" w:rsidP="00E12427">
      <w:pPr>
        <w:spacing w:line="360" w:lineRule="auto"/>
        <w:ind w:right="-93"/>
        <w:jc w:val="both"/>
        <w:rPr>
          <w:rFonts w:ascii="Palatino Linotype" w:hAnsi="Palatino Linotype" w:cs="Arial"/>
          <w:sz w:val="22"/>
          <w:szCs w:val="22"/>
          <w:lang w:val="es-ES"/>
        </w:rPr>
      </w:pPr>
    </w:p>
    <w:p w14:paraId="5684E2C9" w14:textId="30225C34" w:rsidR="00555F1B" w:rsidRPr="00542FA6" w:rsidRDefault="00555F1B" w:rsidP="00510581">
      <w:pPr>
        <w:pStyle w:val="Prrafodelista"/>
        <w:numPr>
          <w:ilvl w:val="0"/>
          <w:numId w:val="33"/>
        </w:numPr>
        <w:tabs>
          <w:tab w:val="left" w:pos="4962"/>
        </w:tabs>
        <w:spacing w:line="360" w:lineRule="auto"/>
        <w:jc w:val="both"/>
        <w:rPr>
          <w:rFonts w:ascii="Palatino Linotype" w:eastAsia="Calibri" w:hAnsi="Palatino Linotype" w:cs="Tahoma"/>
          <w:iCs/>
          <w:szCs w:val="22"/>
          <w:lang w:val="es-ES" w:eastAsia="es-ES_tradnl"/>
        </w:rPr>
      </w:pPr>
      <w:r w:rsidRPr="00542FA6">
        <w:rPr>
          <w:rFonts w:ascii="Palatino Linotype" w:eastAsia="Calibri" w:hAnsi="Palatino Linotype" w:cs="Tahoma"/>
          <w:iCs/>
          <w:szCs w:val="22"/>
          <w:lang w:val="es-ES" w:eastAsia="es-ES_tradnl"/>
        </w:rPr>
        <w:lastRenderedPageBreak/>
        <w:t>E</w:t>
      </w:r>
      <w:r w:rsidR="00AA3220" w:rsidRPr="00542FA6">
        <w:rPr>
          <w:rFonts w:ascii="Palatino Linotype" w:eastAsia="Calibri" w:hAnsi="Palatino Linotype" w:cs="Tahoma"/>
          <w:iCs/>
          <w:szCs w:val="22"/>
          <w:lang w:val="es-ES" w:eastAsia="es-ES_tradnl"/>
        </w:rPr>
        <w:t>l</w:t>
      </w:r>
      <w:r w:rsidRPr="00542FA6">
        <w:rPr>
          <w:rFonts w:ascii="Palatino Linotype" w:eastAsia="Calibri" w:hAnsi="Palatino Linotype" w:cs="Tahoma"/>
          <w:iCs/>
          <w:szCs w:val="22"/>
          <w:lang w:val="es-ES" w:eastAsia="es-ES_tradnl"/>
        </w:rPr>
        <w:t xml:space="preserve"> número</w:t>
      </w:r>
      <w:r w:rsidR="00BD61C2" w:rsidRPr="00542FA6">
        <w:rPr>
          <w:rFonts w:ascii="Palatino Linotype" w:eastAsia="Calibri" w:hAnsi="Palatino Linotype" w:cs="Tahoma"/>
          <w:iCs/>
          <w:szCs w:val="22"/>
          <w:lang w:val="es-ES" w:eastAsia="es-ES_tradnl"/>
        </w:rPr>
        <w:t xml:space="preserve"> total</w:t>
      </w:r>
      <w:r w:rsidRPr="00542FA6">
        <w:rPr>
          <w:rFonts w:ascii="Palatino Linotype" w:eastAsia="Calibri" w:hAnsi="Palatino Linotype" w:cs="Tahoma"/>
          <w:iCs/>
          <w:szCs w:val="22"/>
          <w:lang w:val="es-ES" w:eastAsia="es-ES_tradnl"/>
        </w:rPr>
        <w:t xml:space="preserve"> de quejas y denuncias realizadas </w:t>
      </w:r>
      <w:r w:rsidR="00BD61C2" w:rsidRPr="00542FA6">
        <w:rPr>
          <w:rFonts w:ascii="Palatino Linotype" w:eastAsia="Calibri" w:hAnsi="Palatino Linotype" w:cs="Tahoma"/>
          <w:iCs/>
          <w:szCs w:val="22"/>
          <w:lang w:val="es-ES" w:eastAsia="es-ES_tradnl"/>
        </w:rPr>
        <w:t>del primero de enero al treinta y uno de diciembre</w:t>
      </w:r>
      <w:r w:rsidRPr="00542FA6">
        <w:rPr>
          <w:rFonts w:ascii="Palatino Linotype" w:eastAsia="Calibri" w:hAnsi="Palatino Linotype" w:cs="Tahoma"/>
          <w:iCs/>
          <w:szCs w:val="22"/>
          <w:lang w:val="es-ES" w:eastAsia="es-ES_tradnl"/>
        </w:rPr>
        <w:t xml:space="preserve"> dos mil veinticuatro sobre </w:t>
      </w:r>
      <w:r w:rsidR="004E32F3" w:rsidRPr="00542FA6">
        <w:rPr>
          <w:rFonts w:ascii="Palatino Linotype" w:eastAsia="Calibri" w:hAnsi="Palatino Linotype" w:cs="Tahoma"/>
          <w:iCs/>
          <w:szCs w:val="22"/>
          <w:lang w:val="es-ES" w:eastAsia="es-ES_tradnl"/>
        </w:rPr>
        <w:t>su</w:t>
      </w:r>
      <w:r w:rsidRPr="00542FA6">
        <w:rPr>
          <w:rFonts w:ascii="Palatino Linotype" w:eastAsia="Calibri" w:hAnsi="Palatino Linotype" w:cs="Tahoma"/>
          <w:iCs/>
          <w:szCs w:val="22"/>
          <w:lang w:val="es-ES" w:eastAsia="es-ES_tradnl"/>
        </w:rPr>
        <w:t xml:space="preserve"> funcionamiento, así como las acciones y resultados obtenidos derivados de estas.</w:t>
      </w:r>
    </w:p>
    <w:p w14:paraId="259CC34D" w14:textId="77777777" w:rsidR="00BD61C2" w:rsidRPr="00542FA6" w:rsidRDefault="00BD61C2" w:rsidP="00BD61C2">
      <w:pPr>
        <w:pStyle w:val="Prrafodelista"/>
        <w:tabs>
          <w:tab w:val="left" w:pos="4962"/>
        </w:tabs>
        <w:spacing w:line="360" w:lineRule="auto"/>
        <w:jc w:val="both"/>
        <w:rPr>
          <w:rFonts w:ascii="Palatino Linotype" w:eastAsia="Calibri" w:hAnsi="Palatino Linotype" w:cs="Tahoma"/>
          <w:iCs/>
          <w:szCs w:val="22"/>
          <w:lang w:val="es-ES" w:eastAsia="es-ES_tradnl"/>
        </w:rPr>
      </w:pPr>
    </w:p>
    <w:p w14:paraId="42FD2F42" w14:textId="55EDDAC5" w:rsidR="00555F1B" w:rsidRPr="00542FA6" w:rsidRDefault="00555F1B" w:rsidP="00555F1B">
      <w:pPr>
        <w:pStyle w:val="Prrafodelista"/>
        <w:numPr>
          <w:ilvl w:val="0"/>
          <w:numId w:val="33"/>
        </w:numPr>
        <w:tabs>
          <w:tab w:val="left" w:pos="4962"/>
        </w:tabs>
        <w:spacing w:line="360" w:lineRule="auto"/>
        <w:jc w:val="both"/>
        <w:rPr>
          <w:rFonts w:ascii="Palatino Linotype" w:eastAsia="Calibri" w:hAnsi="Palatino Linotype" w:cs="Tahoma"/>
          <w:iCs/>
          <w:szCs w:val="22"/>
          <w:lang w:val="es-ES" w:eastAsia="es-ES_tradnl"/>
        </w:rPr>
      </w:pPr>
      <w:r w:rsidRPr="00542FA6">
        <w:rPr>
          <w:rFonts w:ascii="Palatino Linotype" w:eastAsia="Calibri" w:hAnsi="Palatino Linotype" w:cs="Tahoma"/>
          <w:iCs/>
          <w:szCs w:val="22"/>
          <w:lang w:val="es-ES" w:eastAsia="es-ES_tradnl"/>
        </w:rPr>
        <w:t>E</w:t>
      </w:r>
      <w:r w:rsidR="00AA3220" w:rsidRPr="00542FA6">
        <w:rPr>
          <w:rFonts w:ascii="Palatino Linotype" w:eastAsia="Calibri" w:hAnsi="Palatino Linotype" w:cs="Tahoma"/>
          <w:iCs/>
          <w:szCs w:val="22"/>
          <w:lang w:val="es-ES" w:eastAsia="es-ES_tradnl"/>
        </w:rPr>
        <w:t>l</w:t>
      </w:r>
      <w:r w:rsidRPr="00542FA6">
        <w:rPr>
          <w:rFonts w:ascii="Palatino Linotype" w:eastAsia="Calibri" w:hAnsi="Palatino Linotype" w:cs="Tahoma"/>
          <w:iCs/>
          <w:szCs w:val="22"/>
          <w:lang w:val="es-ES" w:eastAsia="es-ES_tradnl"/>
        </w:rPr>
        <w:t xml:space="preserve"> número visitas de inspección, realizad</w:t>
      </w:r>
      <w:r w:rsidR="00D30827" w:rsidRPr="00542FA6">
        <w:rPr>
          <w:rFonts w:ascii="Palatino Linotype" w:eastAsia="Calibri" w:hAnsi="Palatino Linotype" w:cs="Tahoma"/>
          <w:iCs/>
          <w:szCs w:val="22"/>
          <w:lang w:val="es-ES" w:eastAsia="es-ES_tradnl"/>
        </w:rPr>
        <w:t>a</w:t>
      </w:r>
      <w:r w:rsidRPr="00542FA6">
        <w:rPr>
          <w:rFonts w:ascii="Palatino Linotype" w:eastAsia="Calibri" w:hAnsi="Palatino Linotype" w:cs="Tahoma"/>
          <w:iCs/>
          <w:szCs w:val="22"/>
          <w:lang w:val="es-ES" w:eastAsia="es-ES_tradnl"/>
        </w:rPr>
        <w:t>s del veinticinco de marzo de dos mil veinticuatro al veinticinco de marzo de dos mil veinticinco</w:t>
      </w:r>
      <w:r w:rsidR="00BD61C2" w:rsidRPr="00542FA6">
        <w:rPr>
          <w:rFonts w:ascii="Palatino Linotype" w:eastAsia="Calibri" w:hAnsi="Palatino Linotype" w:cs="Tahoma"/>
          <w:iCs/>
          <w:szCs w:val="22"/>
          <w:lang w:val="es-ES" w:eastAsia="es-ES_tradnl"/>
        </w:rPr>
        <w:t>, así como, los resultados obtenidos</w:t>
      </w:r>
    </w:p>
    <w:p w14:paraId="6A3A8EE1" w14:textId="77777777" w:rsidR="00BD61C2" w:rsidRPr="00542FA6" w:rsidRDefault="00BD61C2" w:rsidP="00BD61C2">
      <w:pPr>
        <w:pStyle w:val="Prrafodelista"/>
        <w:rPr>
          <w:rFonts w:ascii="Palatino Linotype" w:eastAsia="Calibri" w:hAnsi="Palatino Linotype" w:cs="Tahoma"/>
          <w:iCs/>
          <w:szCs w:val="22"/>
          <w:lang w:val="es-ES" w:eastAsia="es-ES_tradnl"/>
        </w:rPr>
      </w:pPr>
    </w:p>
    <w:p w14:paraId="23672746" w14:textId="0DBED797" w:rsidR="00555F1B" w:rsidRPr="00542FA6" w:rsidRDefault="00555F1B" w:rsidP="00555F1B">
      <w:pPr>
        <w:pStyle w:val="Prrafodelista"/>
        <w:numPr>
          <w:ilvl w:val="0"/>
          <w:numId w:val="33"/>
        </w:numPr>
        <w:tabs>
          <w:tab w:val="left" w:pos="4962"/>
        </w:tabs>
        <w:spacing w:line="360" w:lineRule="auto"/>
        <w:jc w:val="both"/>
        <w:rPr>
          <w:rFonts w:ascii="Palatino Linotype" w:eastAsia="Calibri" w:hAnsi="Palatino Linotype" w:cs="Tahoma"/>
          <w:iCs/>
          <w:szCs w:val="22"/>
          <w:lang w:val="es-ES" w:eastAsia="es-ES_tradnl"/>
        </w:rPr>
      </w:pPr>
      <w:r w:rsidRPr="00542FA6">
        <w:rPr>
          <w:rFonts w:ascii="Palatino Linotype" w:eastAsia="Calibri" w:hAnsi="Palatino Linotype" w:cs="Tahoma"/>
          <w:iCs/>
          <w:szCs w:val="22"/>
          <w:lang w:val="es-ES" w:eastAsia="es-ES_tradnl"/>
        </w:rPr>
        <w:t>Licencia de funcionamiento, Dictamen de factibilidad de impacto sanitario, y Licencia de uso de suelo vigentes al veinticinco de marzo de dos mil veinticinco.</w:t>
      </w:r>
    </w:p>
    <w:p w14:paraId="77B48AD3" w14:textId="77777777" w:rsidR="00555F1B" w:rsidRPr="00542FA6" w:rsidRDefault="00555F1B" w:rsidP="00B459FA">
      <w:pPr>
        <w:spacing w:line="360" w:lineRule="auto"/>
        <w:ind w:right="-93"/>
        <w:jc w:val="both"/>
        <w:rPr>
          <w:rFonts w:ascii="Palatino Linotype" w:eastAsia="Calibri" w:hAnsi="Palatino Linotype" w:cs="Tahoma"/>
          <w:bCs/>
          <w:sz w:val="22"/>
          <w:szCs w:val="22"/>
          <w:lang w:eastAsia="en-US"/>
        </w:rPr>
      </w:pPr>
    </w:p>
    <w:p w14:paraId="42A766B3" w14:textId="77777777" w:rsidR="00B459FA" w:rsidRPr="00542FA6" w:rsidRDefault="00503EFA" w:rsidP="00B459FA">
      <w:pPr>
        <w:spacing w:line="360" w:lineRule="auto"/>
        <w:ind w:right="-93"/>
        <w:jc w:val="both"/>
        <w:rPr>
          <w:rFonts w:ascii="Palatino Linotype" w:eastAsia="Calibri" w:hAnsi="Palatino Linotype" w:cs="Tahoma"/>
          <w:bCs/>
          <w:sz w:val="22"/>
          <w:szCs w:val="22"/>
          <w:lang w:eastAsia="en-US"/>
        </w:rPr>
      </w:pPr>
      <w:r w:rsidRPr="00542FA6">
        <w:rPr>
          <w:rFonts w:ascii="Palatino Linotype" w:eastAsia="Calibri" w:hAnsi="Palatino Linotype" w:cs="Tahoma"/>
          <w:bCs/>
          <w:sz w:val="22"/>
          <w:szCs w:val="22"/>
          <w:lang w:eastAsia="en-US"/>
        </w:rPr>
        <w:t>Para el supuesto</w:t>
      </w:r>
      <w:r w:rsidR="00487A3E" w:rsidRPr="00542FA6">
        <w:rPr>
          <w:rFonts w:ascii="Palatino Linotype" w:eastAsia="Calibri" w:hAnsi="Palatino Linotype" w:cs="Tahoma"/>
          <w:bCs/>
          <w:sz w:val="22"/>
          <w:szCs w:val="22"/>
          <w:lang w:eastAsia="en-US"/>
        </w:rPr>
        <w:t xml:space="preserve"> de requerir versiones públicas</w:t>
      </w:r>
      <w:r w:rsidR="00B459FA" w:rsidRPr="00542FA6">
        <w:rPr>
          <w:rFonts w:ascii="Palatino Linotype" w:eastAsia="Calibri" w:hAnsi="Palatino Linotype" w:cs="Tahoma"/>
          <w:bCs/>
          <w:sz w:val="22"/>
          <w:szCs w:val="22"/>
          <w:lang w:eastAsia="en-US"/>
        </w:rPr>
        <w:t>, se deberá proporcionar el Acuerdo donde el Comité de Transparencia, confirme la eliminación de los datos</w:t>
      </w:r>
      <w:r w:rsidR="00487A3E" w:rsidRPr="00542FA6">
        <w:rPr>
          <w:rFonts w:ascii="Palatino Linotype" w:eastAsia="Calibri" w:hAnsi="Palatino Linotype" w:cs="Tahoma"/>
          <w:bCs/>
          <w:sz w:val="22"/>
          <w:szCs w:val="22"/>
          <w:lang w:eastAsia="en-US"/>
        </w:rPr>
        <w:t xml:space="preserve"> confidenciales</w:t>
      </w:r>
      <w:r w:rsidR="00B459FA" w:rsidRPr="00542FA6">
        <w:rPr>
          <w:rFonts w:ascii="Palatino Linotype" w:eastAsia="Calibri" w:hAnsi="Palatino Linotype" w:cs="Tahoma"/>
          <w:bCs/>
          <w:sz w:val="22"/>
          <w:szCs w:val="22"/>
          <w:lang w:eastAsia="en-US"/>
        </w:rPr>
        <w:t>, de conformidad con los artículos 49, fraccio</w:t>
      </w:r>
      <w:r w:rsidR="00E12427" w:rsidRPr="00542FA6">
        <w:rPr>
          <w:rFonts w:ascii="Palatino Linotype" w:eastAsia="Calibri" w:hAnsi="Palatino Linotype" w:cs="Tahoma"/>
          <w:bCs/>
          <w:sz w:val="22"/>
          <w:szCs w:val="22"/>
          <w:lang w:eastAsia="en-US"/>
        </w:rPr>
        <w:t>nes II y VIII, 132, fracción III</w:t>
      </w:r>
      <w:r w:rsidR="00B459FA" w:rsidRPr="00542FA6">
        <w:rPr>
          <w:rFonts w:ascii="Palatino Linotype" w:eastAsia="Calibri" w:hAnsi="Palatino Linotype" w:cs="Tahoma"/>
          <w:bCs/>
          <w:sz w:val="22"/>
          <w:szCs w:val="22"/>
          <w:lang w:eastAsia="en-US"/>
        </w:rPr>
        <w:t>, de la Ley de Transparencia y Acceso a la Información Pública del Estado de México y Municipios.</w:t>
      </w:r>
    </w:p>
    <w:p w14:paraId="2D9FE218" w14:textId="29AF2BB3" w:rsidR="00555F1B" w:rsidRPr="00542FA6" w:rsidRDefault="00555F1B" w:rsidP="005F7AEB">
      <w:pPr>
        <w:spacing w:line="360" w:lineRule="auto"/>
        <w:ind w:right="-93"/>
        <w:jc w:val="both"/>
        <w:rPr>
          <w:rFonts w:ascii="Palatino Linotype" w:hAnsi="Palatino Linotype" w:cs="Arial"/>
          <w:sz w:val="22"/>
          <w:szCs w:val="22"/>
          <w:lang w:val="es-ES"/>
        </w:rPr>
      </w:pPr>
      <w:r w:rsidRPr="00542FA6">
        <w:rPr>
          <w:rFonts w:ascii="Palatino Linotype" w:hAnsi="Palatino Linotype" w:cs="Arial"/>
          <w:sz w:val="22"/>
          <w:szCs w:val="22"/>
          <w:lang w:val="es-ES"/>
        </w:rPr>
        <w:t>Para el caso de que no cuenta con la información que se ordena entregar por no haberse generado, bastara que lo haga del conocimiento de la persona Recurrente de manera clara y precisa.</w:t>
      </w:r>
    </w:p>
    <w:p w14:paraId="402C3FBA" w14:textId="77777777" w:rsidR="00555F1B" w:rsidRPr="00542FA6" w:rsidRDefault="00555F1B" w:rsidP="005F7AEB">
      <w:pPr>
        <w:spacing w:line="360" w:lineRule="auto"/>
        <w:ind w:right="-93"/>
        <w:jc w:val="both"/>
        <w:rPr>
          <w:rFonts w:ascii="Palatino Linotype" w:hAnsi="Palatino Linotype" w:cs="Arial"/>
          <w:sz w:val="22"/>
          <w:szCs w:val="22"/>
          <w:lang w:val="es-ES"/>
        </w:rPr>
      </w:pPr>
    </w:p>
    <w:p w14:paraId="5FE87ED2" w14:textId="77777777" w:rsidR="00E02D8B" w:rsidRPr="00542FA6" w:rsidRDefault="00E02D8B" w:rsidP="00E02D8B">
      <w:pPr>
        <w:spacing w:line="360" w:lineRule="auto"/>
        <w:contextualSpacing/>
        <w:jc w:val="both"/>
        <w:rPr>
          <w:rFonts w:ascii="Palatino Linotype" w:eastAsia="Calibri" w:hAnsi="Palatino Linotype" w:cs="Tahoma"/>
          <w:bCs/>
          <w:sz w:val="22"/>
          <w:szCs w:val="22"/>
          <w:lang w:eastAsia="en-US"/>
        </w:rPr>
      </w:pPr>
      <w:r w:rsidRPr="00542FA6">
        <w:rPr>
          <w:rFonts w:ascii="Palatino Linotype" w:eastAsia="Calibri" w:hAnsi="Palatino Linotype" w:cs="Tahoma"/>
          <w:b/>
          <w:bCs/>
          <w:sz w:val="22"/>
          <w:szCs w:val="22"/>
          <w:lang w:eastAsia="en-US"/>
        </w:rPr>
        <w:t>TERCERO. NOTIFÍQUESE</w:t>
      </w:r>
      <w:r w:rsidR="00402735" w:rsidRPr="00542FA6">
        <w:rPr>
          <w:rFonts w:ascii="Palatino Linotype" w:eastAsia="Calibri" w:hAnsi="Palatino Linotype" w:cs="Tahoma"/>
          <w:b/>
          <w:bCs/>
          <w:sz w:val="22"/>
          <w:szCs w:val="22"/>
          <w:lang w:eastAsia="en-US"/>
        </w:rPr>
        <w:t xml:space="preserve"> POR SAIMEX</w:t>
      </w:r>
      <w:r w:rsidRPr="00542FA6">
        <w:rPr>
          <w:rFonts w:ascii="Palatino Linotype" w:eastAsia="Calibri" w:hAnsi="Palatino Linotype" w:cs="Tahoma"/>
          <w:b/>
          <w:bCs/>
          <w:sz w:val="22"/>
          <w:szCs w:val="22"/>
          <w:lang w:eastAsia="en-US"/>
        </w:rPr>
        <w:t xml:space="preserve"> </w:t>
      </w:r>
      <w:r w:rsidRPr="00542FA6">
        <w:rPr>
          <w:rFonts w:ascii="Palatino Linotype" w:eastAsia="Calibri" w:hAnsi="Palatino Linotype" w:cs="Tahoma"/>
          <w:bCs/>
          <w:sz w:val="22"/>
          <w:szCs w:val="22"/>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542FA6">
        <w:rPr>
          <w:rFonts w:ascii="Palatino Linotype" w:eastAsia="Calibri" w:hAnsi="Palatino Linotype" w:cs="Tahoma"/>
          <w:bCs/>
          <w:sz w:val="22"/>
          <w:szCs w:val="22"/>
          <w:lang w:eastAsia="en-US"/>
        </w:rPr>
        <w:lastRenderedPageBreak/>
        <w:t>conformidad con lo previsto en los artículos 198, 200, fracción III, 214, 215 y 216 de la Ley referida.</w:t>
      </w:r>
    </w:p>
    <w:p w14:paraId="75563233" w14:textId="77777777" w:rsidR="00803E3D" w:rsidRPr="00542FA6" w:rsidRDefault="00803E3D" w:rsidP="00FF426B">
      <w:pPr>
        <w:spacing w:line="360" w:lineRule="auto"/>
        <w:contextualSpacing/>
        <w:jc w:val="both"/>
        <w:rPr>
          <w:rFonts w:ascii="Palatino Linotype" w:hAnsi="Palatino Linotype" w:cs="Tahoma"/>
          <w:sz w:val="22"/>
          <w:szCs w:val="22"/>
        </w:rPr>
      </w:pPr>
    </w:p>
    <w:p w14:paraId="06D0CEA9" w14:textId="77777777" w:rsidR="00803E3D" w:rsidRPr="00542FA6" w:rsidRDefault="00803E3D" w:rsidP="00FF426B">
      <w:pPr>
        <w:spacing w:line="360" w:lineRule="auto"/>
        <w:contextualSpacing/>
        <w:jc w:val="both"/>
        <w:rPr>
          <w:rFonts w:ascii="Palatino Linotype" w:hAnsi="Palatino Linotype" w:cs="Tahoma"/>
          <w:iCs/>
          <w:sz w:val="22"/>
          <w:szCs w:val="22"/>
        </w:rPr>
      </w:pPr>
      <w:r w:rsidRPr="00542FA6">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94CDE3" w14:textId="77777777" w:rsidR="00803E3D" w:rsidRPr="00542FA6" w:rsidRDefault="00803E3D" w:rsidP="00FF426B">
      <w:pPr>
        <w:spacing w:line="360" w:lineRule="auto"/>
        <w:contextualSpacing/>
        <w:jc w:val="both"/>
        <w:rPr>
          <w:rFonts w:ascii="Palatino Linotype" w:eastAsia="Calibri" w:hAnsi="Palatino Linotype" w:cs="Tahoma"/>
          <w:color w:val="000000"/>
          <w:sz w:val="22"/>
          <w:szCs w:val="22"/>
          <w:lang w:val="es-ES" w:eastAsia="es-MX"/>
        </w:rPr>
      </w:pPr>
    </w:p>
    <w:p w14:paraId="4EAB428C" w14:textId="77777777" w:rsidR="00C64FE7" w:rsidRPr="00542FA6" w:rsidRDefault="00803E3D" w:rsidP="00C64FE7">
      <w:pPr>
        <w:spacing w:line="360" w:lineRule="auto"/>
        <w:jc w:val="both"/>
        <w:rPr>
          <w:rFonts w:ascii="Palatino Linotype" w:hAnsi="Palatino Linotype" w:cs="Tahoma"/>
          <w:color w:val="000000" w:themeColor="text1"/>
          <w:sz w:val="22"/>
          <w:szCs w:val="22"/>
        </w:rPr>
      </w:pPr>
      <w:r w:rsidRPr="00542FA6">
        <w:rPr>
          <w:rFonts w:ascii="Palatino Linotype" w:eastAsia="Calibri" w:hAnsi="Palatino Linotype" w:cs="Tahoma"/>
          <w:b/>
          <w:color w:val="000000" w:themeColor="text1"/>
          <w:sz w:val="22"/>
          <w:szCs w:val="22"/>
          <w:lang w:eastAsia="es-MX"/>
        </w:rPr>
        <w:t>CUARTO</w:t>
      </w:r>
      <w:r w:rsidRPr="00542FA6">
        <w:rPr>
          <w:rFonts w:ascii="Palatino Linotype" w:eastAsia="Calibri" w:hAnsi="Palatino Linotype" w:cs="Tahoma"/>
          <w:b/>
          <w:bCs/>
          <w:color w:val="000000" w:themeColor="text1"/>
          <w:sz w:val="22"/>
          <w:szCs w:val="22"/>
          <w:lang w:eastAsia="en-US"/>
        </w:rPr>
        <w:t xml:space="preserve">. </w:t>
      </w:r>
      <w:r w:rsidRPr="00542FA6">
        <w:rPr>
          <w:rFonts w:ascii="Palatino Linotype" w:hAnsi="Palatino Linotype" w:cs="Tahoma"/>
          <w:b/>
          <w:color w:val="000000" w:themeColor="text1"/>
          <w:sz w:val="22"/>
          <w:szCs w:val="22"/>
        </w:rPr>
        <w:t>NOTIFÍQUESE</w:t>
      </w:r>
      <w:r w:rsidRPr="00542FA6">
        <w:rPr>
          <w:rFonts w:ascii="Palatino Linotype" w:hAnsi="Palatino Linotype" w:cs="Tahoma"/>
          <w:color w:val="000000" w:themeColor="text1"/>
          <w:sz w:val="22"/>
          <w:szCs w:val="22"/>
        </w:rPr>
        <w:t xml:space="preserve"> </w:t>
      </w:r>
      <w:r w:rsidR="00402735" w:rsidRPr="00542FA6">
        <w:rPr>
          <w:rFonts w:ascii="Palatino Linotype" w:eastAsia="Calibri" w:hAnsi="Palatino Linotype" w:cs="Tahoma"/>
          <w:b/>
          <w:bCs/>
          <w:sz w:val="22"/>
          <w:szCs w:val="22"/>
          <w:lang w:eastAsia="en-US"/>
        </w:rPr>
        <w:t>POR SAIMEX</w:t>
      </w:r>
      <w:r w:rsidR="0004563C" w:rsidRPr="00542FA6">
        <w:rPr>
          <w:rFonts w:ascii="Palatino Linotype" w:eastAsia="Calibri" w:hAnsi="Palatino Linotype" w:cs="Tahoma"/>
          <w:b/>
          <w:bCs/>
          <w:sz w:val="22"/>
          <w:szCs w:val="22"/>
          <w:lang w:eastAsia="en-US"/>
        </w:rPr>
        <w:t xml:space="preserve"> </w:t>
      </w:r>
      <w:r w:rsidRPr="00542FA6">
        <w:rPr>
          <w:rFonts w:ascii="Palatino Linotype" w:hAnsi="Palatino Linotype" w:cs="Tahoma"/>
          <w:color w:val="000000" w:themeColor="text1"/>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sidR="006B5FFD" w:rsidRPr="00542FA6">
        <w:rPr>
          <w:rFonts w:ascii="Palatino Linotype" w:hAnsi="Palatino Linotype" w:cs="Tahoma"/>
          <w:color w:val="000000" w:themeColor="text1"/>
          <w:sz w:val="22"/>
          <w:szCs w:val="22"/>
        </w:rPr>
        <w:t>érminos de las leyes aplicables</w:t>
      </w:r>
      <w:r w:rsidR="00C64FE7" w:rsidRPr="00542FA6">
        <w:rPr>
          <w:rFonts w:ascii="Palatino Linotype" w:hAnsi="Palatino Linotype" w:cs="Tahoma"/>
          <w:sz w:val="22"/>
          <w:szCs w:val="22"/>
        </w:rPr>
        <w:t>.</w:t>
      </w:r>
    </w:p>
    <w:p w14:paraId="1B24E0D5" w14:textId="77777777" w:rsidR="008A73EF" w:rsidRPr="00542FA6" w:rsidRDefault="008A73EF" w:rsidP="00FF426B">
      <w:pPr>
        <w:spacing w:line="360" w:lineRule="auto"/>
        <w:contextualSpacing/>
        <w:jc w:val="both"/>
        <w:rPr>
          <w:rFonts w:ascii="Palatino Linotype" w:hAnsi="Palatino Linotype" w:cs="Tahoma"/>
          <w:color w:val="000000" w:themeColor="text1"/>
          <w:sz w:val="22"/>
          <w:szCs w:val="22"/>
        </w:rPr>
      </w:pPr>
    </w:p>
    <w:p w14:paraId="70D21B66" w14:textId="63CB6B6C" w:rsidR="00803E3D" w:rsidRDefault="00803E3D" w:rsidP="00FF426B">
      <w:pPr>
        <w:spacing w:line="360" w:lineRule="auto"/>
        <w:contextualSpacing/>
        <w:jc w:val="both"/>
        <w:rPr>
          <w:rFonts w:ascii="Palatino Linotype" w:hAnsi="Palatino Linotype" w:cs="Tahoma"/>
          <w:sz w:val="22"/>
          <w:szCs w:val="22"/>
        </w:rPr>
      </w:pPr>
      <w:r w:rsidRPr="00542FA6">
        <w:rPr>
          <w:rFonts w:ascii="Palatino Linotype" w:hAnsi="Palatino Linotype" w:cs="Tahoma"/>
          <w:sz w:val="22"/>
          <w:szCs w:val="22"/>
          <w:lang w:eastAsia="es-MX"/>
        </w:rPr>
        <w:t xml:space="preserve">ASÍ LO RESUELVE, POR </w:t>
      </w:r>
      <w:r w:rsidRPr="00542FA6">
        <w:rPr>
          <w:rFonts w:ascii="Palatino Linotype" w:hAnsi="Palatino Linotype" w:cs="Tahoma"/>
          <w:b/>
          <w:sz w:val="22"/>
          <w:szCs w:val="22"/>
          <w:lang w:eastAsia="es-MX"/>
        </w:rPr>
        <w:t>UNANIMIDAD</w:t>
      </w:r>
      <w:r w:rsidRPr="00542FA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542FA6">
        <w:rPr>
          <w:rFonts w:ascii="Palatino Linotype" w:hAnsi="Palatino Linotype" w:cs="Tahoma"/>
          <w:sz w:val="22"/>
          <w:szCs w:val="22"/>
          <w:lang w:eastAsia="es-MX"/>
        </w:rPr>
        <w:t xml:space="preserve"> </w:t>
      </w:r>
      <w:r w:rsidR="00AB3984">
        <w:rPr>
          <w:rFonts w:ascii="Palatino Linotype" w:hAnsi="Palatino Linotype" w:cs="Tahoma"/>
          <w:sz w:val="22"/>
          <w:szCs w:val="22"/>
          <w:lang w:eastAsia="es-MX"/>
        </w:rPr>
        <w:t>CON VOTO PARTICULAR</w:t>
      </w:r>
      <w:r w:rsidR="005C0E48" w:rsidRPr="00542FA6">
        <w:rPr>
          <w:rFonts w:ascii="Palatino Linotype" w:hAnsi="Palatino Linotype" w:cs="Tahoma"/>
          <w:sz w:val="22"/>
          <w:szCs w:val="22"/>
          <w:lang w:eastAsia="es-MX"/>
        </w:rPr>
        <w:t xml:space="preserve"> </w:t>
      </w:r>
      <w:r w:rsidRPr="00542FA6">
        <w:rPr>
          <w:rFonts w:ascii="Palatino Linotype" w:hAnsi="Palatino Linotype" w:cs="Tahoma"/>
          <w:sz w:val="22"/>
          <w:szCs w:val="22"/>
          <w:lang w:eastAsia="es-MX"/>
        </w:rPr>
        <w:t xml:space="preserve">Y GUADALUPE RAMÍREZ PEÑA, EN LA </w:t>
      </w:r>
      <w:r w:rsidR="00555F1B" w:rsidRPr="00542FA6">
        <w:rPr>
          <w:rFonts w:ascii="Palatino Linotype" w:hAnsi="Palatino Linotype" w:cs="Tahoma"/>
          <w:sz w:val="22"/>
          <w:szCs w:val="22"/>
          <w:lang w:eastAsia="es-MX"/>
        </w:rPr>
        <w:t>TRIGÉ</w:t>
      </w:r>
      <w:r w:rsidR="00CC13FB" w:rsidRPr="00542FA6">
        <w:rPr>
          <w:rFonts w:ascii="Palatino Linotype" w:hAnsi="Palatino Linotype" w:cs="Tahoma"/>
          <w:sz w:val="22"/>
          <w:szCs w:val="22"/>
          <w:lang w:eastAsia="es-MX"/>
        </w:rPr>
        <w:t xml:space="preserve">SIMA </w:t>
      </w:r>
      <w:r w:rsidR="00555F1B" w:rsidRPr="00542FA6">
        <w:rPr>
          <w:rFonts w:ascii="Palatino Linotype" w:hAnsi="Palatino Linotype" w:cs="Tahoma"/>
          <w:sz w:val="22"/>
          <w:szCs w:val="22"/>
          <w:lang w:eastAsia="es-MX"/>
        </w:rPr>
        <w:t xml:space="preserve">QUINTA </w:t>
      </w:r>
      <w:r w:rsidRPr="00542FA6">
        <w:rPr>
          <w:rFonts w:ascii="Palatino Linotype" w:hAnsi="Palatino Linotype" w:cs="Tahoma"/>
          <w:sz w:val="22"/>
          <w:szCs w:val="22"/>
          <w:lang w:eastAsia="es-MX"/>
        </w:rPr>
        <w:t xml:space="preserve">SESIÓN ORDINARIA, CELEBRADA EL </w:t>
      </w:r>
      <w:r w:rsidR="00555F1B" w:rsidRPr="00542FA6">
        <w:rPr>
          <w:rFonts w:ascii="Palatino Linotype" w:hAnsi="Palatino Linotype" w:cs="Tahoma"/>
          <w:sz w:val="22"/>
          <w:szCs w:val="22"/>
          <w:lang w:eastAsia="es-MX"/>
        </w:rPr>
        <w:t xml:space="preserve">PRIMERO DE OCTUBRE </w:t>
      </w:r>
      <w:r w:rsidR="00B73D51" w:rsidRPr="00542FA6">
        <w:rPr>
          <w:rFonts w:ascii="Palatino Linotype" w:hAnsi="Palatino Linotype" w:cs="Tahoma"/>
          <w:sz w:val="22"/>
          <w:szCs w:val="22"/>
          <w:lang w:eastAsia="es-MX"/>
        </w:rPr>
        <w:t>DE DOS MIL VEINTI</w:t>
      </w:r>
      <w:r w:rsidR="004E622C" w:rsidRPr="00542FA6">
        <w:rPr>
          <w:rFonts w:ascii="Palatino Linotype" w:hAnsi="Palatino Linotype" w:cs="Tahoma"/>
          <w:sz w:val="22"/>
          <w:szCs w:val="22"/>
          <w:lang w:eastAsia="es-MX"/>
        </w:rPr>
        <w:t>C</w:t>
      </w:r>
      <w:r w:rsidR="006059A8" w:rsidRPr="00542FA6">
        <w:rPr>
          <w:rFonts w:ascii="Palatino Linotype" w:hAnsi="Palatino Linotype" w:cs="Tahoma"/>
          <w:sz w:val="22"/>
          <w:szCs w:val="22"/>
          <w:lang w:eastAsia="es-MX"/>
        </w:rPr>
        <w:t>INCO</w:t>
      </w:r>
      <w:r w:rsidRPr="00542FA6">
        <w:rPr>
          <w:rFonts w:ascii="Palatino Linotype" w:hAnsi="Palatino Linotype" w:cs="Tahoma"/>
          <w:sz w:val="22"/>
          <w:szCs w:val="22"/>
          <w:lang w:eastAsia="es-MX"/>
        </w:rPr>
        <w:t>, ANTE EL SECRETARIO TÉCNICO DEL PLENO, ALEXIS TAPIA RAMÍREZ.</w:t>
      </w:r>
    </w:p>
    <w:p w14:paraId="477217F5" w14:textId="77777777" w:rsidR="00163BAA" w:rsidRDefault="00163BAA" w:rsidP="00FF426B">
      <w:pPr>
        <w:spacing w:line="360" w:lineRule="auto"/>
        <w:contextualSpacing/>
        <w:jc w:val="both"/>
        <w:rPr>
          <w:rFonts w:ascii="Palatino Linotype" w:hAnsi="Palatino Linotype" w:cs="Tahoma"/>
          <w:sz w:val="22"/>
          <w:szCs w:val="22"/>
        </w:rPr>
      </w:pPr>
    </w:p>
    <w:p w14:paraId="7F0DEE3D" w14:textId="77777777" w:rsidR="00163BAA" w:rsidRDefault="00163BAA" w:rsidP="00FF426B">
      <w:pPr>
        <w:spacing w:line="360" w:lineRule="auto"/>
        <w:contextualSpacing/>
        <w:jc w:val="both"/>
        <w:rPr>
          <w:rFonts w:ascii="Palatino Linotype" w:hAnsi="Palatino Linotype" w:cs="Tahoma"/>
          <w:sz w:val="22"/>
          <w:szCs w:val="22"/>
        </w:rPr>
      </w:pPr>
    </w:p>
    <w:p w14:paraId="54798B00" w14:textId="77777777" w:rsidR="0089175F" w:rsidRDefault="0089175F" w:rsidP="00FF426B">
      <w:pPr>
        <w:spacing w:line="360" w:lineRule="auto"/>
        <w:contextualSpacing/>
        <w:jc w:val="both"/>
        <w:rPr>
          <w:rFonts w:ascii="Palatino Linotype" w:hAnsi="Palatino Linotype" w:cs="Tahoma"/>
          <w:sz w:val="22"/>
          <w:szCs w:val="22"/>
        </w:rPr>
      </w:pPr>
    </w:p>
    <w:p w14:paraId="55D66E1E" w14:textId="77777777" w:rsidR="0089175F" w:rsidRDefault="0089175F" w:rsidP="00FF426B">
      <w:pPr>
        <w:spacing w:line="360" w:lineRule="auto"/>
        <w:contextualSpacing/>
        <w:jc w:val="both"/>
        <w:rPr>
          <w:rFonts w:ascii="Palatino Linotype" w:hAnsi="Palatino Linotype" w:cs="Tahoma"/>
          <w:sz w:val="22"/>
          <w:szCs w:val="22"/>
        </w:rPr>
      </w:pPr>
    </w:p>
    <w:p w14:paraId="1E4B5D0D" w14:textId="77777777" w:rsidR="0089175F" w:rsidRDefault="0089175F" w:rsidP="00FF426B">
      <w:pPr>
        <w:spacing w:line="360" w:lineRule="auto"/>
        <w:contextualSpacing/>
        <w:jc w:val="both"/>
        <w:rPr>
          <w:rFonts w:ascii="Palatino Linotype" w:hAnsi="Palatino Linotype" w:cs="Tahoma"/>
          <w:sz w:val="22"/>
          <w:szCs w:val="22"/>
        </w:rPr>
      </w:pPr>
    </w:p>
    <w:p w14:paraId="4C3D81A1" w14:textId="77777777" w:rsidR="0089175F" w:rsidRDefault="0089175F" w:rsidP="00FF426B">
      <w:pPr>
        <w:spacing w:line="360" w:lineRule="auto"/>
        <w:contextualSpacing/>
        <w:jc w:val="both"/>
        <w:rPr>
          <w:rFonts w:ascii="Palatino Linotype" w:hAnsi="Palatino Linotype" w:cs="Tahoma"/>
          <w:sz w:val="22"/>
          <w:szCs w:val="22"/>
        </w:rPr>
      </w:pPr>
    </w:p>
    <w:p w14:paraId="6EA2E962" w14:textId="77777777" w:rsidR="001F1A77" w:rsidRDefault="001F1A77" w:rsidP="00FF426B">
      <w:pPr>
        <w:spacing w:line="360" w:lineRule="auto"/>
        <w:contextualSpacing/>
        <w:jc w:val="both"/>
        <w:rPr>
          <w:rFonts w:ascii="Palatino Linotype" w:hAnsi="Palatino Linotype" w:cs="Tahoma"/>
          <w:sz w:val="22"/>
          <w:szCs w:val="22"/>
        </w:rPr>
      </w:pPr>
    </w:p>
    <w:p w14:paraId="7AE04404" w14:textId="77777777" w:rsidR="001F1A77" w:rsidRDefault="001F1A77" w:rsidP="00FF426B">
      <w:pPr>
        <w:spacing w:line="360" w:lineRule="auto"/>
        <w:contextualSpacing/>
        <w:jc w:val="both"/>
        <w:rPr>
          <w:rFonts w:ascii="Palatino Linotype" w:hAnsi="Palatino Linotype" w:cs="Tahoma"/>
          <w:sz w:val="22"/>
          <w:szCs w:val="22"/>
        </w:rPr>
      </w:pPr>
    </w:p>
    <w:p w14:paraId="089E518E" w14:textId="77777777" w:rsidR="000B1059" w:rsidRDefault="000B1059" w:rsidP="00FF426B">
      <w:pPr>
        <w:spacing w:line="360" w:lineRule="auto"/>
        <w:contextualSpacing/>
        <w:jc w:val="both"/>
        <w:rPr>
          <w:rFonts w:ascii="Palatino Linotype" w:hAnsi="Palatino Linotype" w:cs="Tahoma"/>
          <w:sz w:val="22"/>
          <w:szCs w:val="22"/>
        </w:rPr>
      </w:pPr>
    </w:p>
    <w:p w14:paraId="3CAB710E" w14:textId="77777777" w:rsidR="000B1059" w:rsidRDefault="000B1059" w:rsidP="00FF426B">
      <w:pPr>
        <w:spacing w:line="360" w:lineRule="auto"/>
        <w:contextualSpacing/>
        <w:jc w:val="both"/>
        <w:rPr>
          <w:rFonts w:ascii="Palatino Linotype" w:hAnsi="Palatino Linotype" w:cs="Tahoma"/>
          <w:sz w:val="22"/>
          <w:szCs w:val="22"/>
        </w:rPr>
      </w:pPr>
    </w:p>
    <w:p w14:paraId="181CEFF8" w14:textId="77777777" w:rsidR="000B1059" w:rsidRDefault="000B1059" w:rsidP="00FF426B">
      <w:pPr>
        <w:spacing w:line="360" w:lineRule="auto"/>
        <w:contextualSpacing/>
        <w:jc w:val="both"/>
        <w:rPr>
          <w:rFonts w:ascii="Palatino Linotype" w:hAnsi="Palatino Linotype" w:cs="Tahoma"/>
          <w:sz w:val="22"/>
          <w:szCs w:val="22"/>
        </w:rPr>
      </w:pPr>
    </w:p>
    <w:p w14:paraId="292EB451" w14:textId="77777777" w:rsidR="001F1A77" w:rsidRDefault="001F1A77" w:rsidP="00FF426B">
      <w:pPr>
        <w:spacing w:line="360" w:lineRule="auto"/>
        <w:contextualSpacing/>
        <w:jc w:val="both"/>
        <w:rPr>
          <w:rFonts w:ascii="Palatino Linotype" w:hAnsi="Palatino Linotype" w:cs="Tahoma"/>
          <w:sz w:val="22"/>
          <w:szCs w:val="22"/>
        </w:rPr>
      </w:pPr>
    </w:p>
    <w:p w14:paraId="7FC85C3E" w14:textId="77777777" w:rsidR="001F1A77" w:rsidRDefault="001F1A77" w:rsidP="00FF426B">
      <w:pPr>
        <w:spacing w:line="360" w:lineRule="auto"/>
        <w:contextualSpacing/>
        <w:jc w:val="both"/>
        <w:rPr>
          <w:rFonts w:ascii="Palatino Linotype" w:hAnsi="Palatino Linotype" w:cs="Tahoma"/>
          <w:sz w:val="22"/>
          <w:szCs w:val="22"/>
        </w:rPr>
      </w:pPr>
    </w:p>
    <w:p w14:paraId="4487A80A" w14:textId="77777777" w:rsidR="001F1A77" w:rsidRDefault="001F1A77" w:rsidP="00FF426B">
      <w:pPr>
        <w:spacing w:line="360" w:lineRule="auto"/>
        <w:contextualSpacing/>
        <w:jc w:val="both"/>
        <w:rPr>
          <w:rFonts w:ascii="Palatino Linotype" w:hAnsi="Palatino Linotype" w:cs="Tahoma"/>
          <w:sz w:val="22"/>
          <w:szCs w:val="22"/>
        </w:rPr>
      </w:pPr>
    </w:p>
    <w:p w14:paraId="234668AB" w14:textId="77777777" w:rsidR="001F1A77" w:rsidRDefault="001F1A77" w:rsidP="00FF426B">
      <w:pPr>
        <w:spacing w:line="360" w:lineRule="auto"/>
        <w:contextualSpacing/>
        <w:jc w:val="both"/>
        <w:rPr>
          <w:rFonts w:ascii="Palatino Linotype" w:hAnsi="Palatino Linotype" w:cs="Tahoma"/>
          <w:sz w:val="22"/>
          <w:szCs w:val="22"/>
        </w:rPr>
      </w:pPr>
    </w:p>
    <w:p w14:paraId="5F2A2436" w14:textId="77777777" w:rsidR="001F1A77" w:rsidRDefault="001F1A77" w:rsidP="00FF426B">
      <w:pPr>
        <w:spacing w:line="360" w:lineRule="auto"/>
        <w:contextualSpacing/>
        <w:jc w:val="both"/>
        <w:rPr>
          <w:rFonts w:ascii="Palatino Linotype" w:hAnsi="Palatino Linotype" w:cs="Tahoma"/>
          <w:sz w:val="22"/>
          <w:szCs w:val="22"/>
        </w:rPr>
      </w:pPr>
    </w:p>
    <w:p w14:paraId="6EBC1F61" w14:textId="77777777" w:rsidR="001F1A77" w:rsidRDefault="001F1A77" w:rsidP="00FF426B">
      <w:pPr>
        <w:spacing w:line="360" w:lineRule="auto"/>
        <w:contextualSpacing/>
        <w:jc w:val="both"/>
        <w:rPr>
          <w:rFonts w:ascii="Palatino Linotype" w:hAnsi="Palatino Linotype" w:cs="Tahoma"/>
          <w:sz w:val="22"/>
          <w:szCs w:val="22"/>
        </w:rPr>
      </w:pPr>
    </w:p>
    <w:p w14:paraId="420CBE6E" w14:textId="77777777" w:rsidR="001F1A77" w:rsidRDefault="001F1A77" w:rsidP="00FF426B">
      <w:pPr>
        <w:spacing w:line="360" w:lineRule="auto"/>
        <w:contextualSpacing/>
        <w:jc w:val="both"/>
        <w:rPr>
          <w:rFonts w:ascii="Palatino Linotype" w:hAnsi="Palatino Linotype" w:cs="Tahoma"/>
          <w:sz w:val="22"/>
          <w:szCs w:val="22"/>
        </w:rPr>
      </w:pPr>
    </w:p>
    <w:p w14:paraId="7DF254E7" w14:textId="77777777" w:rsidR="001F1A77" w:rsidRPr="003A1DF0" w:rsidRDefault="001F1A77" w:rsidP="00FF426B">
      <w:pPr>
        <w:spacing w:line="360" w:lineRule="auto"/>
        <w:contextualSpacing/>
        <w:jc w:val="both"/>
        <w:rPr>
          <w:rFonts w:ascii="Palatino Linotype" w:hAnsi="Palatino Linotype" w:cs="Tahoma"/>
          <w:sz w:val="22"/>
          <w:szCs w:val="22"/>
        </w:rPr>
      </w:pPr>
    </w:p>
    <w:p w14:paraId="54B0250B"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03481C">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A759A" w14:textId="77777777" w:rsidR="0075578A" w:rsidRDefault="0075578A" w:rsidP="00B31222">
      <w:r>
        <w:separator/>
      </w:r>
    </w:p>
  </w:endnote>
  <w:endnote w:type="continuationSeparator" w:id="0">
    <w:p w14:paraId="519CBD15" w14:textId="77777777" w:rsidR="0075578A" w:rsidRDefault="0075578A" w:rsidP="00B31222">
      <w:r>
        <w:continuationSeparator/>
      </w:r>
    </w:p>
  </w:endnote>
  <w:endnote w:type="continuationNotice" w:id="1">
    <w:p w14:paraId="1CEC2615" w14:textId="77777777" w:rsidR="0075578A" w:rsidRDefault="00755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77794086" w14:textId="77777777" w:rsidR="00EA1988" w:rsidRDefault="00EA198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9252D">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9252D">
              <w:rPr>
                <w:b/>
                <w:bCs/>
                <w:noProof/>
              </w:rPr>
              <w:t>35</w:t>
            </w:r>
            <w:r>
              <w:rPr>
                <w:b/>
                <w:bCs/>
                <w:sz w:val="24"/>
                <w:szCs w:val="24"/>
              </w:rPr>
              <w:fldChar w:fldCharType="end"/>
            </w:r>
          </w:p>
        </w:sdtContent>
      </w:sdt>
    </w:sdtContent>
  </w:sdt>
  <w:p w14:paraId="01AD4B12" w14:textId="77777777" w:rsidR="00EA1988" w:rsidRDefault="00EA198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143ADD92" w14:textId="77777777" w:rsidR="00EA1988" w:rsidRDefault="00EA198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9252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9252D">
              <w:rPr>
                <w:b/>
                <w:bCs/>
                <w:noProof/>
              </w:rPr>
              <w:t>35</w:t>
            </w:r>
            <w:r>
              <w:rPr>
                <w:b/>
                <w:bCs/>
                <w:sz w:val="24"/>
                <w:szCs w:val="24"/>
              </w:rPr>
              <w:fldChar w:fldCharType="end"/>
            </w:r>
          </w:p>
        </w:sdtContent>
      </w:sdt>
    </w:sdtContent>
  </w:sdt>
  <w:p w14:paraId="3152E456" w14:textId="77777777" w:rsidR="00EA1988" w:rsidRDefault="00EA19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CE55B" w14:textId="77777777" w:rsidR="0075578A" w:rsidRDefault="0075578A" w:rsidP="00B31222">
      <w:r>
        <w:separator/>
      </w:r>
    </w:p>
  </w:footnote>
  <w:footnote w:type="continuationSeparator" w:id="0">
    <w:p w14:paraId="478CE81F" w14:textId="77777777" w:rsidR="0075578A" w:rsidRDefault="0075578A" w:rsidP="00B31222">
      <w:r>
        <w:continuationSeparator/>
      </w:r>
    </w:p>
  </w:footnote>
  <w:footnote w:type="continuationNotice" w:id="1">
    <w:p w14:paraId="568BFDFA" w14:textId="77777777" w:rsidR="0075578A" w:rsidRDefault="00755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7A022" w14:textId="77777777" w:rsidR="00EA1988" w:rsidRDefault="00000000">
    <w:pPr>
      <w:pStyle w:val="Encabezado"/>
    </w:pPr>
    <w:r>
      <w:rPr>
        <w:noProof/>
        <w:lang w:eastAsia="es-MX"/>
      </w:rPr>
      <w:pict w14:anchorId="79C73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5" type="#_x0000_t75" alt="" style="position:absolute;margin-left:0;margin-top:0;width:663.5pt;height:12in;z-index:-251657728;mso-wrap-edited:f;mso-width-percent:0;mso-height-percent:0;mso-position-horizontal:center;mso-position-horizontal-relative:margin;mso-position-vertical:center;mso-position-vertical-relative:margin;mso-width-percent:0;mso-height-percent:0"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EA1988" w:rsidRPr="005C106F" w14:paraId="53D7B831" w14:textId="77777777" w:rsidTr="00202DB8">
      <w:trPr>
        <w:trHeight w:val="1435"/>
      </w:trPr>
      <w:tc>
        <w:tcPr>
          <w:tcW w:w="2835" w:type="dxa"/>
          <w:shd w:val="clear" w:color="auto" w:fill="auto"/>
        </w:tcPr>
        <w:p w14:paraId="6C5EDE14" w14:textId="77777777" w:rsidR="00EA1988" w:rsidRPr="005C106F" w:rsidRDefault="00EA1988"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69C7D20A" wp14:editId="31D1C0D8">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0E7A8C12" w14:textId="77777777" w:rsidR="00EA1988" w:rsidRDefault="00EA1988" w:rsidP="005743D2"/>
        <w:tbl>
          <w:tblPr>
            <w:tblStyle w:val="Tablaconcuadrcula"/>
            <w:tblW w:w="6132" w:type="dxa"/>
            <w:tblInd w:w="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EA1988" w14:paraId="13B20236" w14:textId="77777777" w:rsidTr="00815EC5">
            <w:trPr>
              <w:trHeight w:val="144"/>
            </w:trPr>
            <w:tc>
              <w:tcPr>
                <w:tcW w:w="2589" w:type="dxa"/>
              </w:tcPr>
              <w:p w14:paraId="6EFF7B7B" w14:textId="77777777" w:rsidR="00815EC5" w:rsidRDefault="00815EC5" w:rsidP="00E43A0F">
                <w:pPr>
                  <w:tabs>
                    <w:tab w:val="right" w:pos="8838"/>
                  </w:tabs>
                  <w:ind w:right="-105"/>
                  <w:rPr>
                    <w:rFonts w:ascii="Palatino Linotype" w:eastAsia="Calibri" w:hAnsi="Palatino Linotype" w:cs="Tahoma"/>
                    <w:b/>
                    <w:sz w:val="22"/>
                    <w:szCs w:val="22"/>
                    <w:lang w:eastAsia="en-US"/>
                  </w:rPr>
                </w:pPr>
              </w:p>
              <w:p w14:paraId="0E5C4A1C" w14:textId="0AF8346A" w:rsidR="00EA1988" w:rsidRPr="00431A70" w:rsidRDefault="00EA1988"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5FEA58C" w14:textId="77777777" w:rsidR="00815EC5" w:rsidRDefault="00815EC5" w:rsidP="004B553D">
                <w:pPr>
                  <w:tabs>
                    <w:tab w:val="right" w:pos="8838"/>
                  </w:tabs>
                  <w:ind w:left="-106" w:right="171"/>
                  <w:jc w:val="both"/>
                  <w:rPr>
                    <w:rFonts w:ascii="Palatino Linotype" w:eastAsia="Calibri" w:hAnsi="Palatino Linotype" w:cs="Tahoma"/>
                    <w:sz w:val="22"/>
                    <w:szCs w:val="22"/>
                    <w:lang w:val="es-MX" w:eastAsia="en-US"/>
                  </w:rPr>
                </w:pPr>
              </w:p>
              <w:p w14:paraId="0593D729" w14:textId="5A3107A2" w:rsidR="00EA1988" w:rsidRPr="00815EC5" w:rsidRDefault="009B2D58" w:rsidP="004B553D">
                <w:pPr>
                  <w:tabs>
                    <w:tab w:val="right" w:pos="8838"/>
                  </w:tabs>
                  <w:ind w:left="-106" w:right="171"/>
                  <w:jc w:val="both"/>
                  <w:rPr>
                    <w:rFonts w:ascii="Palatino Linotype" w:eastAsia="Calibri" w:hAnsi="Palatino Linotype" w:cs="Tahoma"/>
                    <w:sz w:val="22"/>
                    <w:szCs w:val="22"/>
                    <w:lang w:eastAsia="en-US"/>
                  </w:rPr>
                </w:pPr>
                <w:r w:rsidRPr="00815EC5">
                  <w:rPr>
                    <w:rFonts w:ascii="Palatino Linotype" w:eastAsia="Calibri" w:hAnsi="Palatino Linotype" w:cs="Tahoma"/>
                    <w:sz w:val="22"/>
                    <w:szCs w:val="22"/>
                    <w:lang w:val="es-MX" w:eastAsia="en-US"/>
                  </w:rPr>
                  <w:t>04461</w:t>
                </w:r>
                <w:r w:rsidR="00EA1988" w:rsidRPr="00815EC5">
                  <w:rPr>
                    <w:rFonts w:ascii="Palatino Linotype" w:eastAsia="Calibri" w:hAnsi="Palatino Linotype" w:cs="Tahoma"/>
                    <w:sz w:val="22"/>
                    <w:szCs w:val="22"/>
                    <w:lang w:val="es-MX" w:eastAsia="en-US"/>
                  </w:rPr>
                  <w:t>/INFOEM/IP/RR/2025</w:t>
                </w:r>
              </w:p>
            </w:tc>
          </w:tr>
          <w:tr w:rsidR="00EA1988" w14:paraId="571C3C9A" w14:textId="77777777" w:rsidTr="00815EC5">
            <w:trPr>
              <w:trHeight w:val="283"/>
            </w:trPr>
            <w:tc>
              <w:tcPr>
                <w:tcW w:w="2589" w:type="dxa"/>
              </w:tcPr>
              <w:p w14:paraId="2F0B7B94" w14:textId="77777777" w:rsidR="00EA1988" w:rsidRPr="00431A70" w:rsidRDefault="00EA1988"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6690ABD0" w14:textId="2B5E2092" w:rsidR="00EA1988" w:rsidRPr="005F13CF" w:rsidRDefault="009B2D58"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Tultepec</w:t>
                </w:r>
              </w:p>
            </w:tc>
          </w:tr>
          <w:tr w:rsidR="00EA1988" w14:paraId="564333F9" w14:textId="77777777" w:rsidTr="00815EC5">
            <w:trPr>
              <w:trHeight w:val="283"/>
            </w:trPr>
            <w:tc>
              <w:tcPr>
                <w:tcW w:w="2589" w:type="dxa"/>
              </w:tcPr>
              <w:p w14:paraId="714DCB51" w14:textId="77777777" w:rsidR="00EA1988" w:rsidRPr="00431A70" w:rsidRDefault="00EA1988"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507DC76E" w14:textId="77777777" w:rsidR="00EA1988" w:rsidRDefault="00EA1988"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04589B1C" w14:textId="77777777" w:rsidR="00EA1988" w:rsidRPr="00431A70" w:rsidRDefault="00EA1988" w:rsidP="005F13CF">
                <w:pPr>
                  <w:tabs>
                    <w:tab w:val="right" w:pos="8838"/>
                  </w:tabs>
                  <w:ind w:left="-106" w:right="171"/>
                  <w:jc w:val="both"/>
                  <w:rPr>
                    <w:rFonts w:ascii="Palatino Linotype" w:eastAsia="Calibri" w:hAnsi="Palatino Linotype" w:cs="Tahoma"/>
                    <w:b/>
                    <w:sz w:val="22"/>
                    <w:szCs w:val="22"/>
                    <w:lang w:eastAsia="en-US"/>
                  </w:rPr>
                </w:pPr>
              </w:p>
            </w:tc>
          </w:tr>
        </w:tbl>
        <w:p w14:paraId="6B2DB723" w14:textId="77777777" w:rsidR="00EA1988" w:rsidRPr="005C106F" w:rsidRDefault="00EA1988" w:rsidP="005743D2">
          <w:pPr>
            <w:tabs>
              <w:tab w:val="right" w:pos="8838"/>
            </w:tabs>
            <w:ind w:left="-28"/>
            <w:jc w:val="both"/>
            <w:rPr>
              <w:rFonts w:ascii="Arial" w:eastAsia="Calibri" w:hAnsi="Arial" w:cs="Arial"/>
              <w:b/>
              <w:sz w:val="22"/>
              <w:szCs w:val="22"/>
              <w:lang w:eastAsia="en-US"/>
            </w:rPr>
          </w:pPr>
        </w:p>
      </w:tc>
    </w:tr>
  </w:tbl>
  <w:p w14:paraId="15C22105" w14:textId="77777777" w:rsidR="00EA1988" w:rsidRPr="00A25151" w:rsidRDefault="00EA1988"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EA1988" w:rsidRPr="00330DA7" w14:paraId="4328A589" w14:textId="77777777" w:rsidTr="003B165A">
      <w:trPr>
        <w:trHeight w:val="1435"/>
      </w:trPr>
      <w:tc>
        <w:tcPr>
          <w:tcW w:w="2835" w:type="dxa"/>
          <w:shd w:val="clear" w:color="auto" w:fill="auto"/>
        </w:tcPr>
        <w:p w14:paraId="6F2CDCA4" w14:textId="77777777" w:rsidR="00EA1988" w:rsidRPr="00330DA7" w:rsidRDefault="00EA1988"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56DFF7EF" wp14:editId="69376104">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EA1988" w:rsidRPr="00431A70" w14:paraId="692B8BAE" w14:textId="77777777" w:rsidTr="00DF3BE8">
            <w:trPr>
              <w:trHeight w:val="144"/>
            </w:trPr>
            <w:tc>
              <w:tcPr>
                <w:tcW w:w="2589" w:type="dxa"/>
              </w:tcPr>
              <w:p w14:paraId="27198088" w14:textId="77777777" w:rsidR="00EA1988" w:rsidRPr="00431A70" w:rsidRDefault="00EA1988"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864AC1D" w14:textId="266952C6" w:rsidR="00EA1988" w:rsidRPr="00815EC5" w:rsidRDefault="009B2D58" w:rsidP="004B553D">
                <w:pPr>
                  <w:tabs>
                    <w:tab w:val="right" w:pos="8838"/>
                  </w:tabs>
                  <w:ind w:left="-106" w:right="-105"/>
                  <w:jc w:val="both"/>
                  <w:rPr>
                    <w:rFonts w:ascii="Palatino Linotype" w:eastAsia="Calibri" w:hAnsi="Palatino Linotype" w:cs="Tahoma"/>
                    <w:sz w:val="22"/>
                    <w:szCs w:val="22"/>
                    <w:lang w:eastAsia="en-US"/>
                  </w:rPr>
                </w:pPr>
                <w:r w:rsidRPr="00815EC5">
                  <w:rPr>
                    <w:rFonts w:ascii="Palatino Linotype" w:eastAsia="Calibri" w:hAnsi="Palatino Linotype" w:cs="Tahoma"/>
                    <w:sz w:val="22"/>
                    <w:szCs w:val="22"/>
                    <w:lang w:val="es-MX" w:eastAsia="en-US"/>
                  </w:rPr>
                  <w:t>04461</w:t>
                </w:r>
                <w:r w:rsidR="00EA1988" w:rsidRPr="00815EC5">
                  <w:rPr>
                    <w:rFonts w:ascii="Palatino Linotype" w:eastAsia="Calibri" w:hAnsi="Palatino Linotype" w:cs="Tahoma"/>
                    <w:sz w:val="22"/>
                    <w:szCs w:val="22"/>
                    <w:lang w:val="es-MX" w:eastAsia="en-US"/>
                  </w:rPr>
                  <w:t>/INFOEM/IP/RR/2025</w:t>
                </w:r>
              </w:p>
            </w:tc>
          </w:tr>
          <w:tr w:rsidR="00EA1988" w:rsidRPr="00286D0C" w14:paraId="465D9598" w14:textId="77777777" w:rsidTr="00DF3BE8">
            <w:trPr>
              <w:trHeight w:val="144"/>
            </w:trPr>
            <w:tc>
              <w:tcPr>
                <w:tcW w:w="2589" w:type="dxa"/>
              </w:tcPr>
              <w:p w14:paraId="469A866D" w14:textId="77777777" w:rsidR="00EA1988" w:rsidRPr="00431A70" w:rsidRDefault="00EA1988"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123D2DF" w14:textId="3153135C" w:rsidR="00EA1988" w:rsidRPr="00286D0C" w:rsidRDefault="00EA1988"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EA1988" w:rsidRPr="00431A70" w14:paraId="6C1D881B" w14:textId="77777777" w:rsidTr="00DF3BE8">
            <w:trPr>
              <w:trHeight w:val="283"/>
            </w:trPr>
            <w:tc>
              <w:tcPr>
                <w:tcW w:w="2589" w:type="dxa"/>
              </w:tcPr>
              <w:p w14:paraId="0F40C73B" w14:textId="77777777" w:rsidR="00EA1988" w:rsidRPr="00431A70" w:rsidRDefault="00EA1988"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327E233" w14:textId="084B62C9" w:rsidR="00EA1988" w:rsidRPr="005F13CF" w:rsidRDefault="009B2D58"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Tultepec</w:t>
                </w:r>
                <w:r w:rsidR="00EA1988">
                  <w:rPr>
                    <w:rFonts w:ascii="Palatino Linotype" w:eastAsia="Calibri" w:hAnsi="Palatino Linotype" w:cs="Tahoma"/>
                    <w:bCs/>
                    <w:sz w:val="22"/>
                    <w:szCs w:val="22"/>
                    <w:lang w:val="es-MX" w:eastAsia="en-US"/>
                  </w:rPr>
                  <w:t xml:space="preserve"> </w:t>
                </w:r>
              </w:p>
            </w:tc>
          </w:tr>
          <w:tr w:rsidR="00EA1988" w:rsidRPr="00431A70" w14:paraId="4397894E" w14:textId="77777777" w:rsidTr="00DF3BE8">
            <w:trPr>
              <w:trHeight w:val="283"/>
            </w:trPr>
            <w:tc>
              <w:tcPr>
                <w:tcW w:w="2589" w:type="dxa"/>
              </w:tcPr>
              <w:p w14:paraId="43FB5BE2" w14:textId="77777777" w:rsidR="00EA1988" w:rsidRPr="00431A70" w:rsidRDefault="00EA1988"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D00D27B" w14:textId="77777777" w:rsidR="00EA1988" w:rsidRPr="00431A70" w:rsidRDefault="00EA1988"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7B6043" w14:textId="77777777" w:rsidR="00EA1988" w:rsidRPr="00330DA7" w:rsidRDefault="00EA1988" w:rsidP="00DB7E5F">
          <w:pPr>
            <w:tabs>
              <w:tab w:val="right" w:pos="8838"/>
            </w:tabs>
            <w:ind w:left="-28"/>
            <w:jc w:val="both"/>
            <w:rPr>
              <w:rFonts w:ascii="Arial" w:eastAsia="Calibri" w:hAnsi="Arial" w:cs="Arial"/>
              <w:b/>
              <w:sz w:val="22"/>
              <w:szCs w:val="22"/>
              <w:lang w:eastAsia="en-US"/>
            </w:rPr>
          </w:pPr>
        </w:p>
      </w:tc>
    </w:tr>
  </w:tbl>
  <w:p w14:paraId="09633F48" w14:textId="77777777" w:rsidR="00EA1988" w:rsidRPr="00330DA7" w:rsidRDefault="00EA1988"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2762A38"/>
    <w:multiLevelType w:val="multilevel"/>
    <w:tmpl w:val="CB9CD9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074A5D"/>
    <w:multiLevelType w:val="hybridMultilevel"/>
    <w:tmpl w:val="24F8B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2819AD"/>
    <w:multiLevelType w:val="hybridMultilevel"/>
    <w:tmpl w:val="97E4A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38605B"/>
    <w:multiLevelType w:val="multilevel"/>
    <w:tmpl w:val="36106B4C"/>
    <w:lvl w:ilvl="0">
      <w:start w:val="1"/>
      <w:numFmt w:val="upperRoman"/>
      <w:lvlText w:val="%1."/>
      <w:lvlJc w:val="left"/>
      <w:pPr>
        <w:ind w:left="1288"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C90203"/>
    <w:multiLevelType w:val="hybridMultilevel"/>
    <w:tmpl w:val="B3FA21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B95B20"/>
    <w:multiLevelType w:val="hybridMultilevel"/>
    <w:tmpl w:val="B3FA21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797E63"/>
    <w:multiLevelType w:val="hybridMultilevel"/>
    <w:tmpl w:val="271E1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C040D1"/>
    <w:multiLevelType w:val="hybridMultilevel"/>
    <w:tmpl w:val="7436B6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A1E2186"/>
    <w:multiLevelType w:val="hybridMultilevel"/>
    <w:tmpl w:val="8A0C7E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891436"/>
    <w:multiLevelType w:val="hybridMultilevel"/>
    <w:tmpl w:val="2654F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4862452">
    <w:abstractNumId w:val="0"/>
  </w:num>
  <w:num w:numId="2" w16cid:durableId="1822500839">
    <w:abstractNumId w:val="8"/>
  </w:num>
  <w:num w:numId="3" w16cid:durableId="3160820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4075540">
    <w:abstractNumId w:val="2"/>
  </w:num>
  <w:num w:numId="5" w16cid:durableId="1897542898">
    <w:abstractNumId w:val="33"/>
  </w:num>
  <w:num w:numId="6" w16cid:durableId="113715615">
    <w:abstractNumId w:val="6"/>
  </w:num>
  <w:num w:numId="7" w16cid:durableId="1680160927">
    <w:abstractNumId w:val="7"/>
  </w:num>
  <w:num w:numId="8" w16cid:durableId="29114045">
    <w:abstractNumId w:val="22"/>
  </w:num>
  <w:num w:numId="9" w16cid:durableId="349069936">
    <w:abstractNumId w:val="5"/>
    <w:lvlOverride w:ilvl="0">
      <w:startOverride w:val="1"/>
    </w:lvlOverride>
    <w:lvlOverride w:ilvl="1"/>
    <w:lvlOverride w:ilvl="2"/>
    <w:lvlOverride w:ilvl="3"/>
    <w:lvlOverride w:ilvl="4"/>
    <w:lvlOverride w:ilvl="5"/>
    <w:lvlOverride w:ilvl="6"/>
    <w:lvlOverride w:ilvl="7"/>
    <w:lvlOverride w:ilvl="8"/>
  </w:num>
  <w:num w:numId="10" w16cid:durableId="459569524">
    <w:abstractNumId w:val="27"/>
    <w:lvlOverride w:ilvl="0">
      <w:startOverride w:val="1"/>
    </w:lvlOverride>
    <w:lvlOverride w:ilvl="1"/>
    <w:lvlOverride w:ilvl="2"/>
    <w:lvlOverride w:ilvl="3"/>
    <w:lvlOverride w:ilvl="4"/>
    <w:lvlOverride w:ilvl="5"/>
    <w:lvlOverride w:ilvl="6"/>
    <w:lvlOverride w:ilvl="7"/>
    <w:lvlOverride w:ilvl="8"/>
  </w:num>
  <w:num w:numId="11" w16cid:durableId="10884978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8622429">
    <w:abstractNumId w:val="19"/>
  </w:num>
  <w:num w:numId="13" w16cid:durableId="271672924">
    <w:abstractNumId w:val="32"/>
  </w:num>
  <w:num w:numId="14" w16cid:durableId="1849176322">
    <w:abstractNumId w:val="16"/>
  </w:num>
  <w:num w:numId="15" w16cid:durableId="1716193915">
    <w:abstractNumId w:val="18"/>
  </w:num>
  <w:num w:numId="16" w16cid:durableId="681392284">
    <w:abstractNumId w:val="31"/>
  </w:num>
  <w:num w:numId="17" w16cid:durableId="253101163">
    <w:abstractNumId w:val="11"/>
  </w:num>
  <w:num w:numId="18" w16cid:durableId="322469810">
    <w:abstractNumId w:val="20"/>
  </w:num>
  <w:num w:numId="19" w16cid:durableId="1322928438">
    <w:abstractNumId w:val="4"/>
  </w:num>
  <w:num w:numId="20" w16cid:durableId="1655404595">
    <w:abstractNumId w:val="25"/>
  </w:num>
  <w:num w:numId="21" w16cid:durableId="2094469603">
    <w:abstractNumId w:val="28"/>
  </w:num>
  <w:num w:numId="22" w16cid:durableId="890964834">
    <w:abstractNumId w:val="29"/>
  </w:num>
  <w:num w:numId="23" w16cid:durableId="1546016320">
    <w:abstractNumId w:val="21"/>
  </w:num>
  <w:num w:numId="24" w16cid:durableId="1449739723">
    <w:abstractNumId w:val="13"/>
  </w:num>
  <w:num w:numId="25" w16cid:durableId="197814811">
    <w:abstractNumId w:val="9"/>
  </w:num>
  <w:num w:numId="26" w16cid:durableId="1813012752">
    <w:abstractNumId w:val="15"/>
  </w:num>
  <w:num w:numId="27" w16cid:durableId="495993360">
    <w:abstractNumId w:val="3"/>
  </w:num>
  <w:num w:numId="28" w16cid:durableId="180630949">
    <w:abstractNumId w:val="23"/>
  </w:num>
  <w:num w:numId="29" w16cid:durableId="1719740394">
    <w:abstractNumId w:val="26"/>
  </w:num>
  <w:num w:numId="30" w16cid:durableId="1137265129">
    <w:abstractNumId w:val="1"/>
  </w:num>
  <w:num w:numId="31" w16cid:durableId="414934760">
    <w:abstractNumId w:val="10"/>
  </w:num>
  <w:num w:numId="32" w16cid:durableId="404571871">
    <w:abstractNumId w:val="12"/>
  </w:num>
  <w:num w:numId="33" w16cid:durableId="2040354086">
    <w:abstractNumId w:val="14"/>
  </w:num>
  <w:num w:numId="34" w16cid:durableId="29334017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06F5"/>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654C"/>
    <w:rsid w:val="000666FD"/>
    <w:rsid w:val="000672AA"/>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3348"/>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69"/>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556B"/>
    <w:rsid w:val="00105632"/>
    <w:rsid w:val="001057BC"/>
    <w:rsid w:val="00107562"/>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5DBF"/>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2A24"/>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11C"/>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11F"/>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77B"/>
    <w:rsid w:val="00236863"/>
    <w:rsid w:val="00237C1F"/>
    <w:rsid w:val="00237D0D"/>
    <w:rsid w:val="00240363"/>
    <w:rsid w:val="00241116"/>
    <w:rsid w:val="002415E5"/>
    <w:rsid w:val="002433A4"/>
    <w:rsid w:val="002435DC"/>
    <w:rsid w:val="002447B2"/>
    <w:rsid w:val="00244ABB"/>
    <w:rsid w:val="00245B2A"/>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3937"/>
    <w:rsid w:val="00254209"/>
    <w:rsid w:val="00254288"/>
    <w:rsid w:val="0025469C"/>
    <w:rsid w:val="00255314"/>
    <w:rsid w:val="00255921"/>
    <w:rsid w:val="00257541"/>
    <w:rsid w:val="0025789C"/>
    <w:rsid w:val="00257932"/>
    <w:rsid w:val="002579CE"/>
    <w:rsid w:val="00260BF5"/>
    <w:rsid w:val="00260FEC"/>
    <w:rsid w:val="0026108A"/>
    <w:rsid w:val="00261DD6"/>
    <w:rsid w:val="0026209A"/>
    <w:rsid w:val="002620F2"/>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653"/>
    <w:rsid w:val="00301D5F"/>
    <w:rsid w:val="00301F46"/>
    <w:rsid w:val="00302D4B"/>
    <w:rsid w:val="00303776"/>
    <w:rsid w:val="00303CAD"/>
    <w:rsid w:val="00303E71"/>
    <w:rsid w:val="00304310"/>
    <w:rsid w:val="00304687"/>
    <w:rsid w:val="00304E7C"/>
    <w:rsid w:val="0030566C"/>
    <w:rsid w:val="00306418"/>
    <w:rsid w:val="00306EB5"/>
    <w:rsid w:val="003100F3"/>
    <w:rsid w:val="0031023E"/>
    <w:rsid w:val="00310C11"/>
    <w:rsid w:val="00311D8B"/>
    <w:rsid w:val="00311DCB"/>
    <w:rsid w:val="0031243F"/>
    <w:rsid w:val="00312456"/>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3450"/>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48"/>
    <w:rsid w:val="003C7FD0"/>
    <w:rsid w:val="003D0268"/>
    <w:rsid w:val="003D0E58"/>
    <w:rsid w:val="003D11DD"/>
    <w:rsid w:val="003D1770"/>
    <w:rsid w:val="003D1A43"/>
    <w:rsid w:val="003D1A64"/>
    <w:rsid w:val="003D1AEC"/>
    <w:rsid w:val="003D1DB6"/>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790"/>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56"/>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6155"/>
    <w:rsid w:val="00426448"/>
    <w:rsid w:val="00426613"/>
    <w:rsid w:val="00427408"/>
    <w:rsid w:val="00427457"/>
    <w:rsid w:val="004317EB"/>
    <w:rsid w:val="00431A70"/>
    <w:rsid w:val="00431C2C"/>
    <w:rsid w:val="004321C5"/>
    <w:rsid w:val="0043257A"/>
    <w:rsid w:val="004327EE"/>
    <w:rsid w:val="00432F20"/>
    <w:rsid w:val="004339FC"/>
    <w:rsid w:val="00434202"/>
    <w:rsid w:val="00435807"/>
    <w:rsid w:val="00435C2E"/>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14"/>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4FAD"/>
    <w:rsid w:val="0046548F"/>
    <w:rsid w:val="00465497"/>
    <w:rsid w:val="00466346"/>
    <w:rsid w:val="00466C2C"/>
    <w:rsid w:val="00467498"/>
    <w:rsid w:val="004675F7"/>
    <w:rsid w:val="004676FF"/>
    <w:rsid w:val="004702B0"/>
    <w:rsid w:val="004705E3"/>
    <w:rsid w:val="00471A95"/>
    <w:rsid w:val="00472490"/>
    <w:rsid w:val="00473A9B"/>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43AE"/>
    <w:rsid w:val="0048519E"/>
    <w:rsid w:val="00485EC7"/>
    <w:rsid w:val="004860BD"/>
    <w:rsid w:val="004866BB"/>
    <w:rsid w:val="00487430"/>
    <w:rsid w:val="00487710"/>
    <w:rsid w:val="00487A3E"/>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C25"/>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573"/>
    <w:rsid w:val="004D42A5"/>
    <w:rsid w:val="004D583C"/>
    <w:rsid w:val="004D5DB3"/>
    <w:rsid w:val="004D6AAE"/>
    <w:rsid w:val="004E019E"/>
    <w:rsid w:val="004E0AA4"/>
    <w:rsid w:val="004E0D17"/>
    <w:rsid w:val="004E24D4"/>
    <w:rsid w:val="004E2B43"/>
    <w:rsid w:val="004E2CEB"/>
    <w:rsid w:val="004E32F3"/>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683"/>
    <w:rsid w:val="00540E5A"/>
    <w:rsid w:val="005421D2"/>
    <w:rsid w:val="005423DD"/>
    <w:rsid w:val="00542B7D"/>
    <w:rsid w:val="00542D5F"/>
    <w:rsid w:val="00542FA6"/>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1B"/>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849"/>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5CE1"/>
    <w:rsid w:val="005A62BE"/>
    <w:rsid w:val="005A6C82"/>
    <w:rsid w:val="005A738C"/>
    <w:rsid w:val="005B02DF"/>
    <w:rsid w:val="005B08E6"/>
    <w:rsid w:val="005B0CA1"/>
    <w:rsid w:val="005B0D7C"/>
    <w:rsid w:val="005B0E86"/>
    <w:rsid w:val="005B2240"/>
    <w:rsid w:val="005B2B96"/>
    <w:rsid w:val="005B5416"/>
    <w:rsid w:val="005B582C"/>
    <w:rsid w:val="005B58D2"/>
    <w:rsid w:val="005B5CB1"/>
    <w:rsid w:val="005B5D03"/>
    <w:rsid w:val="005B6854"/>
    <w:rsid w:val="005B77F6"/>
    <w:rsid w:val="005C04CB"/>
    <w:rsid w:val="005C0E48"/>
    <w:rsid w:val="005C0E92"/>
    <w:rsid w:val="005C1800"/>
    <w:rsid w:val="005C1943"/>
    <w:rsid w:val="005C2BEF"/>
    <w:rsid w:val="005C30F2"/>
    <w:rsid w:val="005C31A6"/>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03DB"/>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715"/>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4B1"/>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93E"/>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6BB"/>
    <w:rsid w:val="006E13B0"/>
    <w:rsid w:val="006E14D7"/>
    <w:rsid w:val="006E1A7A"/>
    <w:rsid w:val="006E2DEB"/>
    <w:rsid w:val="006E45BE"/>
    <w:rsid w:val="006E4723"/>
    <w:rsid w:val="006E716F"/>
    <w:rsid w:val="006E7C78"/>
    <w:rsid w:val="006E7DA9"/>
    <w:rsid w:val="006E7DEE"/>
    <w:rsid w:val="006F01E7"/>
    <w:rsid w:val="006F0FD7"/>
    <w:rsid w:val="006F13AF"/>
    <w:rsid w:val="006F1F3A"/>
    <w:rsid w:val="006F2104"/>
    <w:rsid w:val="006F5B38"/>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53D"/>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86E"/>
    <w:rsid w:val="007169A8"/>
    <w:rsid w:val="00716C32"/>
    <w:rsid w:val="00717241"/>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578A"/>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3849"/>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304"/>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193"/>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14AE"/>
    <w:rsid w:val="007B2C38"/>
    <w:rsid w:val="007B2E54"/>
    <w:rsid w:val="007B31B9"/>
    <w:rsid w:val="007B38DE"/>
    <w:rsid w:val="007B3BE3"/>
    <w:rsid w:val="007B56A8"/>
    <w:rsid w:val="007B5DFF"/>
    <w:rsid w:val="007B7498"/>
    <w:rsid w:val="007B77DC"/>
    <w:rsid w:val="007B7AEE"/>
    <w:rsid w:val="007C02F6"/>
    <w:rsid w:val="007C0D24"/>
    <w:rsid w:val="007C1F7E"/>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57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1F62"/>
    <w:rsid w:val="00802515"/>
    <w:rsid w:val="0080254F"/>
    <w:rsid w:val="00802661"/>
    <w:rsid w:val="0080373C"/>
    <w:rsid w:val="00803E3D"/>
    <w:rsid w:val="00805163"/>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5EC5"/>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4F06"/>
    <w:rsid w:val="00855019"/>
    <w:rsid w:val="008554B6"/>
    <w:rsid w:val="0085598D"/>
    <w:rsid w:val="00857B6B"/>
    <w:rsid w:val="008603A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2FC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11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0CB"/>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4909"/>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300F"/>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503FE"/>
    <w:rsid w:val="009508A0"/>
    <w:rsid w:val="00950A17"/>
    <w:rsid w:val="00952615"/>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BC9"/>
    <w:rsid w:val="009830F7"/>
    <w:rsid w:val="00983824"/>
    <w:rsid w:val="00983EDC"/>
    <w:rsid w:val="00983EED"/>
    <w:rsid w:val="009849EF"/>
    <w:rsid w:val="00984A3A"/>
    <w:rsid w:val="00984BC7"/>
    <w:rsid w:val="00985967"/>
    <w:rsid w:val="00986DB7"/>
    <w:rsid w:val="009879BC"/>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0C0"/>
    <w:rsid w:val="009A1234"/>
    <w:rsid w:val="009A306D"/>
    <w:rsid w:val="009A347A"/>
    <w:rsid w:val="009A3661"/>
    <w:rsid w:val="009A4730"/>
    <w:rsid w:val="009A5A3D"/>
    <w:rsid w:val="009A620E"/>
    <w:rsid w:val="009A6BB0"/>
    <w:rsid w:val="009A7587"/>
    <w:rsid w:val="009B0214"/>
    <w:rsid w:val="009B02EF"/>
    <w:rsid w:val="009B0A91"/>
    <w:rsid w:val="009B19CD"/>
    <w:rsid w:val="009B2D58"/>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27E"/>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178EC"/>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7C"/>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52D"/>
    <w:rsid w:val="00A92694"/>
    <w:rsid w:val="00A93072"/>
    <w:rsid w:val="00A93C61"/>
    <w:rsid w:val="00A94938"/>
    <w:rsid w:val="00A95838"/>
    <w:rsid w:val="00A9629C"/>
    <w:rsid w:val="00A96A29"/>
    <w:rsid w:val="00A96B47"/>
    <w:rsid w:val="00A97219"/>
    <w:rsid w:val="00A97515"/>
    <w:rsid w:val="00AA07B1"/>
    <w:rsid w:val="00AA14D4"/>
    <w:rsid w:val="00AA193D"/>
    <w:rsid w:val="00AA1974"/>
    <w:rsid w:val="00AA2289"/>
    <w:rsid w:val="00AA3193"/>
    <w:rsid w:val="00AA3220"/>
    <w:rsid w:val="00AA35D5"/>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3984"/>
    <w:rsid w:val="00AB4EC3"/>
    <w:rsid w:val="00AB5936"/>
    <w:rsid w:val="00AB6595"/>
    <w:rsid w:val="00AB67C7"/>
    <w:rsid w:val="00AB67EF"/>
    <w:rsid w:val="00AB76D8"/>
    <w:rsid w:val="00AB7760"/>
    <w:rsid w:val="00AB7DFA"/>
    <w:rsid w:val="00AB7E6A"/>
    <w:rsid w:val="00AC193A"/>
    <w:rsid w:val="00AC1B50"/>
    <w:rsid w:val="00AC1B61"/>
    <w:rsid w:val="00AC28E0"/>
    <w:rsid w:val="00AC2C6E"/>
    <w:rsid w:val="00AC3A3F"/>
    <w:rsid w:val="00AC4005"/>
    <w:rsid w:val="00AC41CA"/>
    <w:rsid w:val="00AC5363"/>
    <w:rsid w:val="00AC5EE6"/>
    <w:rsid w:val="00AC6970"/>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5094"/>
    <w:rsid w:val="00B265FF"/>
    <w:rsid w:val="00B267E1"/>
    <w:rsid w:val="00B274AE"/>
    <w:rsid w:val="00B274BF"/>
    <w:rsid w:val="00B27AA7"/>
    <w:rsid w:val="00B304B7"/>
    <w:rsid w:val="00B31222"/>
    <w:rsid w:val="00B314D7"/>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6782F"/>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196"/>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1C2"/>
    <w:rsid w:val="00BD6804"/>
    <w:rsid w:val="00BD7F11"/>
    <w:rsid w:val="00BE17C6"/>
    <w:rsid w:val="00BE2498"/>
    <w:rsid w:val="00BE2670"/>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4C0"/>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221"/>
    <w:rsid w:val="00C3485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28AF"/>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C5B"/>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0827"/>
    <w:rsid w:val="00D31CD5"/>
    <w:rsid w:val="00D31FC5"/>
    <w:rsid w:val="00D33009"/>
    <w:rsid w:val="00D3376E"/>
    <w:rsid w:val="00D337DF"/>
    <w:rsid w:val="00D340A6"/>
    <w:rsid w:val="00D34402"/>
    <w:rsid w:val="00D3488B"/>
    <w:rsid w:val="00D348F7"/>
    <w:rsid w:val="00D351D9"/>
    <w:rsid w:val="00D35641"/>
    <w:rsid w:val="00D3564E"/>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719"/>
    <w:rsid w:val="00D47BC2"/>
    <w:rsid w:val="00D50198"/>
    <w:rsid w:val="00D504F1"/>
    <w:rsid w:val="00D514B7"/>
    <w:rsid w:val="00D51515"/>
    <w:rsid w:val="00D5217F"/>
    <w:rsid w:val="00D5381C"/>
    <w:rsid w:val="00D53C84"/>
    <w:rsid w:val="00D54A52"/>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19E8"/>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1BF"/>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3F01"/>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065"/>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988"/>
    <w:rsid w:val="00EA1A4A"/>
    <w:rsid w:val="00EA220D"/>
    <w:rsid w:val="00EA2594"/>
    <w:rsid w:val="00EA2BD2"/>
    <w:rsid w:val="00EA2FBD"/>
    <w:rsid w:val="00EA3156"/>
    <w:rsid w:val="00EA3FC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3E1"/>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07987"/>
    <w:rsid w:val="00F10314"/>
    <w:rsid w:val="00F110D8"/>
    <w:rsid w:val="00F11AB3"/>
    <w:rsid w:val="00F11F3F"/>
    <w:rsid w:val="00F1282E"/>
    <w:rsid w:val="00F14017"/>
    <w:rsid w:val="00F1602E"/>
    <w:rsid w:val="00F160C8"/>
    <w:rsid w:val="00F1684C"/>
    <w:rsid w:val="00F172F8"/>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459"/>
    <w:rsid w:val="00F770EE"/>
    <w:rsid w:val="00F77154"/>
    <w:rsid w:val="00F805F6"/>
    <w:rsid w:val="00F80F33"/>
    <w:rsid w:val="00F8257B"/>
    <w:rsid w:val="00F82D9E"/>
    <w:rsid w:val="00F82FA8"/>
    <w:rsid w:val="00F8308D"/>
    <w:rsid w:val="00F8328B"/>
    <w:rsid w:val="00F8335E"/>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25B5"/>
    <w:rsid w:val="00FD2931"/>
    <w:rsid w:val="00FD4877"/>
    <w:rsid w:val="00FD4FA5"/>
    <w:rsid w:val="00FD5166"/>
    <w:rsid w:val="00FD526A"/>
    <w:rsid w:val="00FD68A6"/>
    <w:rsid w:val="00FD702A"/>
    <w:rsid w:val="00FD758C"/>
    <w:rsid w:val="00FD79C9"/>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A3C21"/>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7A2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0A083-B8EE-49FA-9969-1098CA0D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9220</Words>
  <Characters>50716</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2</cp:revision>
  <cp:lastPrinted>2025-10-03T14:44:00Z</cp:lastPrinted>
  <dcterms:created xsi:type="dcterms:W3CDTF">2025-10-31T17:43:00Z</dcterms:created>
  <dcterms:modified xsi:type="dcterms:W3CDTF">2025-10-31T17:43:00Z</dcterms:modified>
</cp:coreProperties>
</file>