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2F5554" w:rsidRDefault="00DF6EAE" w:rsidP="002F5554">
      <w:pPr>
        <w:spacing w:line="360" w:lineRule="auto"/>
        <w:jc w:val="both"/>
        <w:rPr>
          <w:rFonts w:ascii="Palatino Linotype" w:eastAsia="Palatino Linotype" w:hAnsi="Palatino Linotype" w:cs="Palatino Linotype"/>
          <w:color w:val="000000" w:themeColor="text1"/>
        </w:rPr>
      </w:pPr>
      <w:bookmarkStart w:id="0" w:name="_GoBack"/>
      <w:bookmarkEnd w:id="0"/>
      <w:r w:rsidRPr="002F5554">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2F5554">
        <w:rPr>
          <w:rFonts w:ascii="Palatino Linotype" w:eastAsia="Palatino Linotype" w:hAnsi="Palatino Linotype" w:cs="Palatino Linotype"/>
          <w:color w:val="000000" w:themeColor="text1"/>
        </w:rPr>
        <w:t xml:space="preserve">do de México; </w:t>
      </w:r>
      <w:r w:rsidR="002F5554">
        <w:rPr>
          <w:rFonts w:ascii="Palatino Linotype" w:eastAsia="Palatino Linotype" w:hAnsi="Palatino Linotype" w:cs="Palatino Linotype"/>
          <w:b/>
          <w:color w:val="000000" w:themeColor="text1"/>
        </w:rPr>
        <w:t xml:space="preserve">de fecha veinte (20) </w:t>
      </w:r>
      <w:r w:rsidR="002F5554" w:rsidRPr="00157555">
        <w:rPr>
          <w:rFonts w:ascii="Palatino Linotype" w:eastAsia="Palatino Linotype" w:hAnsi="Palatino Linotype" w:cs="Palatino Linotype"/>
          <w:b/>
          <w:color w:val="000000" w:themeColor="text1"/>
        </w:rPr>
        <w:t xml:space="preserve">de </w:t>
      </w:r>
      <w:r w:rsidR="002F5554">
        <w:rPr>
          <w:rFonts w:ascii="Palatino Linotype" w:eastAsia="Palatino Linotype" w:hAnsi="Palatino Linotype" w:cs="Palatino Linotype"/>
          <w:b/>
          <w:color w:val="000000" w:themeColor="text1"/>
        </w:rPr>
        <w:t xml:space="preserve">noviembre </w:t>
      </w:r>
      <w:r w:rsidR="002F5554" w:rsidRPr="00157555">
        <w:rPr>
          <w:rFonts w:ascii="Palatino Linotype" w:eastAsia="Palatino Linotype" w:hAnsi="Palatino Linotype" w:cs="Palatino Linotype"/>
          <w:b/>
          <w:color w:val="000000" w:themeColor="text1"/>
        </w:rPr>
        <w:t>de dos mil veinticinco</w:t>
      </w:r>
      <w:r w:rsidRPr="002F5554">
        <w:rPr>
          <w:rFonts w:ascii="Palatino Linotype" w:eastAsia="Palatino Linotype" w:hAnsi="Palatino Linotype" w:cs="Palatino Linotype"/>
          <w:color w:val="000000" w:themeColor="text1"/>
        </w:rPr>
        <w:t>.</w:t>
      </w: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DF6EAE" w:rsidP="002F5554">
      <w:pPr>
        <w:spacing w:line="360" w:lineRule="auto"/>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b/>
          <w:color w:val="000000" w:themeColor="text1"/>
        </w:rPr>
        <w:t>VISTO</w:t>
      </w:r>
      <w:r w:rsidRPr="002F5554">
        <w:rPr>
          <w:rFonts w:ascii="Palatino Linotype" w:eastAsia="Palatino Linotype" w:hAnsi="Palatino Linotype" w:cs="Palatino Linotype"/>
          <w:color w:val="000000" w:themeColor="text1"/>
        </w:rPr>
        <w:t xml:space="preserve"> el expediente elec</w:t>
      </w:r>
      <w:r w:rsidR="00A73D35" w:rsidRPr="002F5554">
        <w:rPr>
          <w:rFonts w:ascii="Palatino Linotype" w:eastAsia="Palatino Linotype" w:hAnsi="Palatino Linotype" w:cs="Palatino Linotype"/>
          <w:color w:val="000000" w:themeColor="text1"/>
        </w:rPr>
        <w:t>trónico formado con motivo del Recurso de R</w:t>
      </w:r>
      <w:r w:rsidRPr="002F5554">
        <w:rPr>
          <w:rFonts w:ascii="Palatino Linotype" w:eastAsia="Palatino Linotype" w:hAnsi="Palatino Linotype" w:cs="Palatino Linotype"/>
          <w:color w:val="000000" w:themeColor="text1"/>
        </w:rPr>
        <w:t xml:space="preserve">evisión </w:t>
      </w:r>
      <w:r w:rsidR="00031D86" w:rsidRPr="002F5554">
        <w:rPr>
          <w:rFonts w:ascii="Palatino Linotype" w:eastAsia="Palatino Linotype" w:hAnsi="Palatino Linotype" w:cs="Palatino Linotype"/>
          <w:b/>
          <w:color w:val="000000" w:themeColor="text1"/>
        </w:rPr>
        <w:t>10913/INFOEM/IP/RR/2025</w:t>
      </w:r>
      <w:r w:rsidRPr="002F5554">
        <w:rPr>
          <w:rFonts w:ascii="Palatino Linotype" w:eastAsia="Palatino Linotype" w:hAnsi="Palatino Linotype" w:cs="Palatino Linotype"/>
          <w:b/>
          <w:color w:val="000000" w:themeColor="text1"/>
        </w:rPr>
        <w:t xml:space="preserve">, </w:t>
      </w:r>
      <w:r w:rsidRPr="002F5554">
        <w:rPr>
          <w:rFonts w:ascii="Palatino Linotype" w:eastAsia="Palatino Linotype" w:hAnsi="Palatino Linotype" w:cs="Palatino Linotype"/>
          <w:color w:val="000000" w:themeColor="text1"/>
        </w:rPr>
        <w:t>promovido por</w:t>
      </w:r>
      <w:r w:rsidR="001660E4" w:rsidRPr="002F5554">
        <w:rPr>
          <w:rFonts w:ascii="Palatino Linotype" w:eastAsia="Palatino Linotype" w:hAnsi="Palatino Linotype" w:cs="Palatino Linotype"/>
          <w:b/>
          <w:color w:val="000000" w:themeColor="text1"/>
        </w:rPr>
        <w:t xml:space="preserve"> </w:t>
      </w:r>
      <w:r w:rsidR="002527DC" w:rsidRPr="002F5554">
        <w:rPr>
          <w:rFonts w:ascii="Palatino Linotype" w:eastAsia="Palatino Linotype" w:hAnsi="Palatino Linotype" w:cs="Palatino Linotype"/>
          <w:b/>
          <w:color w:val="000000" w:themeColor="text1"/>
        </w:rPr>
        <w:t>una persona que no proporciono datos de identificación</w:t>
      </w:r>
      <w:r w:rsidRPr="002F5554">
        <w:rPr>
          <w:rFonts w:ascii="Palatino Linotype" w:eastAsia="Palatino Linotype" w:hAnsi="Palatino Linotype" w:cs="Palatino Linotype"/>
          <w:color w:val="000000" w:themeColor="text1"/>
        </w:rPr>
        <w:t xml:space="preserve">, a quien en lo sucesivo se le identificará como </w:t>
      </w:r>
      <w:r w:rsidR="00A73D35" w:rsidRPr="002F5554">
        <w:rPr>
          <w:rFonts w:ascii="Palatino Linotype" w:eastAsia="Palatino Linotype" w:hAnsi="Palatino Linotype" w:cs="Palatino Linotype"/>
          <w:b/>
          <w:color w:val="000000" w:themeColor="text1"/>
        </w:rPr>
        <w:t>EL</w:t>
      </w:r>
      <w:r w:rsidR="00BB66B2" w:rsidRPr="002F5554">
        <w:rPr>
          <w:rFonts w:ascii="Palatino Linotype" w:eastAsia="Palatino Linotype" w:hAnsi="Palatino Linotype" w:cs="Palatino Linotype"/>
          <w:b/>
          <w:color w:val="000000" w:themeColor="text1"/>
        </w:rPr>
        <w:t xml:space="preserve"> RECURRENTE</w:t>
      </w:r>
      <w:r w:rsidRPr="002F5554">
        <w:rPr>
          <w:rFonts w:ascii="Palatino Linotype" w:eastAsia="Palatino Linotype" w:hAnsi="Palatino Linotype" w:cs="Palatino Linotype"/>
          <w:color w:val="000000" w:themeColor="text1"/>
        </w:rPr>
        <w:t xml:space="preserve">, en contra de la respuesta del </w:t>
      </w:r>
      <w:r w:rsidR="00787956" w:rsidRPr="002F5554">
        <w:rPr>
          <w:rFonts w:ascii="Palatino Linotype" w:eastAsia="Palatino Linotype" w:hAnsi="Palatino Linotype" w:cs="Palatino Linotype"/>
          <w:b/>
          <w:color w:val="000000" w:themeColor="text1"/>
        </w:rPr>
        <w:t xml:space="preserve">Ayuntamiento de </w:t>
      </w:r>
      <w:r w:rsidR="00031D86" w:rsidRPr="002F5554">
        <w:rPr>
          <w:rFonts w:ascii="Palatino Linotype" w:eastAsia="Palatino Linotype" w:hAnsi="Palatino Linotype" w:cs="Palatino Linotype"/>
          <w:b/>
          <w:color w:val="000000" w:themeColor="text1"/>
        </w:rPr>
        <w:t>Tianguistenco</w:t>
      </w:r>
      <w:r w:rsidRPr="002F5554">
        <w:rPr>
          <w:rFonts w:ascii="Palatino Linotype" w:eastAsia="Palatino Linotype" w:hAnsi="Palatino Linotype" w:cs="Palatino Linotype"/>
          <w:b/>
          <w:color w:val="000000" w:themeColor="text1"/>
        </w:rPr>
        <w:t xml:space="preserve">, </w:t>
      </w:r>
      <w:r w:rsidRPr="002F5554">
        <w:rPr>
          <w:rFonts w:ascii="Palatino Linotype" w:eastAsia="Palatino Linotype" w:hAnsi="Palatino Linotype" w:cs="Palatino Linotype"/>
          <w:color w:val="000000" w:themeColor="text1"/>
        </w:rPr>
        <w:t>en adelante el</w:t>
      </w:r>
      <w:r w:rsidRPr="002F5554">
        <w:rPr>
          <w:rFonts w:ascii="Palatino Linotype" w:eastAsia="Palatino Linotype" w:hAnsi="Palatino Linotype" w:cs="Palatino Linotype"/>
          <w:b/>
          <w:color w:val="000000" w:themeColor="text1"/>
        </w:rPr>
        <w:t xml:space="preserve"> SUJETO OBLIGADO</w:t>
      </w:r>
      <w:r w:rsidRPr="002F5554">
        <w:rPr>
          <w:rFonts w:ascii="Palatino Linotype" w:eastAsia="Palatino Linotype" w:hAnsi="Palatino Linotype" w:cs="Palatino Linotype"/>
          <w:color w:val="000000" w:themeColor="text1"/>
        </w:rPr>
        <w:t xml:space="preserve">, se procede a dictar la presente </w:t>
      </w:r>
      <w:r w:rsidR="00A73D35" w:rsidRPr="002F5554">
        <w:rPr>
          <w:rFonts w:ascii="Palatino Linotype" w:eastAsia="Palatino Linotype" w:hAnsi="Palatino Linotype" w:cs="Palatino Linotype"/>
          <w:color w:val="000000" w:themeColor="text1"/>
        </w:rPr>
        <w:t>R</w:t>
      </w:r>
      <w:r w:rsidRPr="002F5554">
        <w:rPr>
          <w:rFonts w:ascii="Palatino Linotype" w:eastAsia="Palatino Linotype" w:hAnsi="Palatino Linotype" w:cs="Palatino Linotype"/>
          <w:color w:val="000000" w:themeColor="text1"/>
        </w:rPr>
        <w:t>esolución, con base en los siguientes:</w:t>
      </w:r>
    </w:p>
    <w:p w:rsidR="00E31311" w:rsidRPr="002F5554" w:rsidRDefault="00E31311" w:rsidP="002F5554">
      <w:pPr>
        <w:spacing w:line="360" w:lineRule="auto"/>
        <w:jc w:val="both"/>
        <w:rPr>
          <w:rFonts w:ascii="Palatino Linotype" w:eastAsia="Palatino Linotype" w:hAnsi="Palatino Linotype" w:cs="Palatino Linotype"/>
          <w:b/>
          <w:color w:val="000000" w:themeColor="text1"/>
        </w:rPr>
      </w:pPr>
    </w:p>
    <w:p w:rsidR="00E31311" w:rsidRPr="002F5554" w:rsidRDefault="00DF6EAE" w:rsidP="002F555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2F5554">
        <w:rPr>
          <w:rFonts w:ascii="Palatino Linotype" w:eastAsia="Palatino Linotype" w:hAnsi="Palatino Linotype" w:cs="Palatino Linotype"/>
          <w:b/>
          <w:color w:val="000000" w:themeColor="text1"/>
          <w:sz w:val="24"/>
          <w:szCs w:val="24"/>
        </w:rPr>
        <w:t>A N T E C E D E N T E S</w:t>
      </w:r>
    </w:p>
    <w:p w:rsidR="00E31311" w:rsidRPr="002F5554" w:rsidRDefault="00E31311" w:rsidP="002F5554">
      <w:pPr>
        <w:spacing w:line="360" w:lineRule="auto"/>
        <w:rPr>
          <w:rFonts w:ascii="Palatino Linotype" w:hAnsi="Palatino Linotype"/>
          <w:color w:val="000000" w:themeColor="text1"/>
        </w:rPr>
      </w:pPr>
    </w:p>
    <w:p w:rsidR="00E31311" w:rsidRPr="002F5554" w:rsidRDefault="00DF6EAE" w:rsidP="002F555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El día</w:t>
      </w:r>
      <w:r w:rsidR="001660E4" w:rsidRPr="002F5554">
        <w:rPr>
          <w:rFonts w:ascii="Palatino Linotype" w:eastAsia="Palatino Linotype" w:hAnsi="Palatino Linotype" w:cs="Palatino Linotype"/>
          <w:b/>
          <w:color w:val="000000" w:themeColor="text1"/>
        </w:rPr>
        <w:t xml:space="preserve"> </w:t>
      </w:r>
      <w:r w:rsidR="00031D86" w:rsidRPr="002F5554">
        <w:rPr>
          <w:rFonts w:ascii="Palatino Linotype" w:eastAsia="Palatino Linotype" w:hAnsi="Palatino Linotype" w:cs="Palatino Linotype"/>
          <w:b/>
          <w:color w:val="000000" w:themeColor="text1"/>
        </w:rPr>
        <w:t>dos de septiembre</w:t>
      </w:r>
      <w:r w:rsidR="00A278EC" w:rsidRPr="002F5554">
        <w:rPr>
          <w:rFonts w:ascii="Palatino Linotype" w:eastAsia="Palatino Linotype" w:hAnsi="Palatino Linotype" w:cs="Palatino Linotype"/>
          <w:b/>
          <w:color w:val="000000" w:themeColor="text1"/>
        </w:rPr>
        <w:t xml:space="preserve"> </w:t>
      </w:r>
      <w:r w:rsidR="00BB66B2" w:rsidRPr="002F5554">
        <w:rPr>
          <w:rFonts w:ascii="Palatino Linotype" w:eastAsia="Palatino Linotype" w:hAnsi="Palatino Linotype" w:cs="Palatino Linotype"/>
          <w:b/>
          <w:color w:val="000000" w:themeColor="text1"/>
        </w:rPr>
        <w:t>dos mil veinticinco</w:t>
      </w:r>
      <w:r w:rsidRPr="002F5554">
        <w:rPr>
          <w:rFonts w:ascii="Palatino Linotype" w:eastAsia="Palatino Linotype" w:hAnsi="Palatino Linotype" w:cs="Palatino Linotype"/>
          <w:b/>
          <w:color w:val="000000" w:themeColor="text1"/>
        </w:rPr>
        <w:t xml:space="preserve">, </w:t>
      </w:r>
      <w:r w:rsidRPr="002F5554">
        <w:rPr>
          <w:rFonts w:ascii="Palatino Linotype" w:eastAsia="Palatino Linotype" w:hAnsi="Palatino Linotype" w:cs="Palatino Linotype"/>
          <w:color w:val="000000" w:themeColor="text1"/>
        </w:rPr>
        <w:t xml:space="preserve">se presentó ante el </w:t>
      </w:r>
      <w:r w:rsidRPr="002F5554">
        <w:rPr>
          <w:rFonts w:ascii="Palatino Linotype" w:eastAsia="Palatino Linotype" w:hAnsi="Palatino Linotype" w:cs="Palatino Linotype"/>
          <w:b/>
          <w:color w:val="000000" w:themeColor="text1"/>
        </w:rPr>
        <w:t>SUJETO OBLIGADO</w:t>
      </w:r>
      <w:r w:rsidR="00A87FF1" w:rsidRPr="002F5554">
        <w:rPr>
          <w:rFonts w:ascii="Palatino Linotype" w:eastAsia="Palatino Linotype" w:hAnsi="Palatino Linotype" w:cs="Palatino Linotype"/>
          <w:color w:val="000000" w:themeColor="text1"/>
        </w:rPr>
        <w:t xml:space="preserve"> vía</w:t>
      </w:r>
      <w:r w:rsidR="005706CE" w:rsidRPr="002F5554">
        <w:rPr>
          <w:rFonts w:ascii="Palatino Linotype" w:eastAsia="Palatino Linotype" w:hAnsi="Palatino Linotype" w:cs="Palatino Linotype"/>
          <w:color w:val="000000" w:themeColor="text1"/>
        </w:rPr>
        <w:t xml:space="preserve"> </w:t>
      </w:r>
      <w:r w:rsidR="00A87FF1" w:rsidRPr="002F5554">
        <w:rPr>
          <w:rFonts w:ascii="Palatino Linotype" w:eastAsia="Palatino Linotype" w:hAnsi="Palatino Linotype" w:cs="Palatino Linotype"/>
          <w:color w:val="000000" w:themeColor="text1"/>
        </w:rPr>
        <w:t>Sistema de Acceso a la Información Mexiquense</w:t>
      </w:r>
      <w:r w:rsidR="005706CE" w:rsidRPr="002F5554">
        <w:rPr>
          <w:rFonts w:ascii="Palatino Linotype" w:eastAsia="Palatino Linotype" w:hAnsi="Palatino Linotype" w:cs="Palatino Linotype"/>
          <w:color w:val="000000" w:themeColor="text1"/>
        </w:rPr>
        <w:t xml:space="preserve"> (SAIMEX)</w:t>
      </w:r>
      <w:r w:rsidRPr="002F5554">
        <w:rPr>
          <w:rFonts w:ascii="Palatino Linotype" w:eastAsia="Palatino Linotype" w:hAnsi="Palatino Linotype" w:cs="Palatino Linotype"/>
          <w:color w:val="000000" w:themeColor="text1"/>
        </w:rPr>
        <w:t xml:space="preserve">, la </w:t>
      </w:r>
      <w:r w:rsidR="00F826C3" w:rsidRPr="002F5554">
        <w:rPr>
          <w:rFonts w:ascii="Palatino Linotype" w:eastAsia="Palatino Linotype" w:hAnsi="Palatino Linotype" w:cs="Palatino Linotype"/>
          <w:color w:val="000000" w:themeColor="text1"/>
        </w:rPr>
        <w:t>S</w:t>
      </w:r>
      <w:r w:rsidRPr="002F5554">
        <w:rPr>
          <w:rFonts w:ascii="Palatino Linotype" w:eastAsia="Palatino Linotype" w:hAnsi="Palatino Linotype" w:cs="Palatino Linotype"/>
          <w:color w:val="000000" w:themeColor="text1"/>
        </w:rPr>
        <w:t xml:space="preserve">olicitud de </w:t>
      </w:r>
      <w:r w:rsidR="00F826C3" w:rsidRPr="002F5554">
        <w:rPr>
          <w:rFonts w:ascii="Palatino Linotype" w:eastAsia="Palatino Linotype" w:hAnsi="Palatino Linotype" w:cs="Palatino Linotype"/>
          <w:color w:val="000000" w:themeColor="text1"/>
        </w:rPr>
        <w:t>I</w:t>
      </w:r>
      <w:r w:rsidRPr="002F5554">
        <w:rPr>
          <w:rFonts w:ascii="Palatino Linotype" w:eastAsia="Palatino Linotype" w:hAnsi="Palatino Linotype" w:cs="Palatino Linotype"/>
          <w:color w:val="000000" w:themeColor="text1"/>
        </w:rPr>
        <w:t xml:space="preserve">nformación </w:t>
      </w:r>
      <w:r w:rsidR="00F826C3" w:rsidRPr="002F5554">
        <w:rPr>
          <w:rFonts w:ascii="Palatino Linotype" w:eastAsia="Palatino Linotype" w:hAnsi="Palatino Linotype" w:cs="Palatino Linotype"/>
          <w:color w:val="000000" w:themeColor="text1"/>
        </w:rPr>
        <w:t>P</w:t>
      </w:r>
      <w:r w:rsidRPr="002F5554">
        <w:rPr>
          <w:rFonts w:ascii="Palatino Linotype" w:eastAsia="Palatino Linotype" w:hAnsi="Palatino Linotype" w:cs="Palatino Linotype"/>
          <w:color w:val="000000" w:themeColor="text1"/>
        </w:rPr>
        <w:t>ública registrada con el número</w:t>
      </w:r>
      <w:r w:rsidRPr="002F5554">
        <w:rPr>
          <w:rFonts w:ascii="Palatino Linotype" w:eastAsia="Palatino Linotype" w:hAnsi="Palatino Linotype" w:cs="Palatino Linotype"/>
          <w:b/>
          <w:color w:val="000000" w:themeColor="text1"/>
        </w:rPr>
        <w:t xml:space="preserve">  </w:t>
      </w:r>
      <w:r w:rsidR="00031D86" w:rsidRPr="002F5554">
        <w:rPr>
          <w:rFonts w:ascii="Palatino Linotype" w:eastAsia="Palatino Linotype" w:hAnsi="Palatino Linotype" w:cs="Palatino Linotype"/>
          <w:b/>
          <w:color w:val="000000" w:themeColor="text1"/>
        </w:rPr>
        <w:t>00162/TIANGUIS/IP/2025</w:t>
      </w:r>
      <w:r w:rsidRPr="002F5554">
        <w:rPr>
          <w:rFonts w:ascii="Palatino Linotype" w:eastAsia="Palatino Linotype" w:hAnsi="Palatino Linotype" w:cs="Palatino Linotype"/>
          <w:b/>
          <w:color w:val="000000" w:themeColor="text1"/>
        </w:rPr>
        <w:t xml:space="preserve">; </w:t>
      </w:r>
      <w:r w:rsidRPr="002F5554">
        <w:rPr>
          <w:rFonts w:ascii="Palatino Linotype" w:eastAsia="Palatino Linotype" w:hAnsi="Palatino Linotype" w:cs="Palatino Linotype"/>
          <w:color w:val="000000" w:themeColor="text1"/>
        </w:rPr>
        <w:t>en la que se solicitó la siguiente información:</w:t>
      </w:r>
    </w:p>
    <w:p w:rsidR="00E31311" w:rsidRPr="002F5554" w:rsidRDefault="00E31311"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2F5554" w:rsidRDefault="00A87FF1" w:rsidP="002F555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F5554">
        <w:rPr>
          <w:rFonts w:ascii="Palatino Linotype" w:eastAsia="Palatino Linotype" w:hAnsi="Palatino Linotype" w:cs="Palatino Linotype"/>
          <w:i/>
          <w:color w:val="000000" w:themeColor="text1"/>
        </w:rPr>
        <w:t>“</w:t>
      </w:r>
      <w:r w:rsidR="00031D86" w:rsidRPr="002F5554">
        <w:rPr>
          <w:rFonts w:ascii="Palatino Linotype" w:eastAsia="Palatino Linotype" w:hAnsi="Palatino Linotype" w:cs="Palatino Linotype"/>
          <w:i/>
          <w:color w:val="000000" w:themeColor="text1"/>
        </w:rPr>
        <w:t>Quiero saber cuántos policías cuentan con chaleco antibalas, y que tipo de blindaje tienen sus chalecos.</w:t>
      </w:r>
      <w:r w:rsidR="00DF6EAE" w:rsidRPr="002F5554">
        <w:rPr>
          <w:rFonts w:ascii="Palatino Linotype" w:eastAsia="Palatino Linotype" w:hAnsi="Palatino Linotype" w:cs="Palatino Linotype"/>
          <w:i/>
          <w:color w:val="000000" w:themeColor="text1"/>
        </w:rPr>
        <w:t>”</w:t>
      </w:r>
    </w:p>
    <w:p w:rsidR="00031D86" w:rsidRPr="002F5554" w:rsidRDefault="00031D86" w:rsidP="002F555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Default="00A87FF1" w:rsidP="002F555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color w:val="000000" w:themeColor="text1"/>
        </w:rPr>
        <w:t>Se eligió como modalidad de entrega</w:t>
      </w:r>
      <w:r w:rsidR="00370DEE" w:rsidRPr="002F5554">
        <w:rPr>
          <w:rFonts w:ascii="Palatino Linotype" w:eastAsia="Palatino Linotype" w:hAnsi="Palatino Linotype" w:cs="Palatino Linotype"/>
          <w:color w:val="000000" w:themeColor="text1"/>
        </w:rPr>
        <w:t>:</w:t>
      </w:r>
      <w:r w:rsidRPr="002F5554">
        <w:rPr>
          <w:rFonts w:ascii="Palatino Linotype" w:eastAsia="Palatino Linotype" w:hAnsi="Palatino Linotype" w:cs="Palatino Linotype"/>
          <w:color w:val="000000" w:themeColor="text1"/>
        </w:rPr>
        <w:t xml:space="preserve"> </w:t>
      </w:r>
      <w:r w:rsidRPr="002F5554">
        <w:rPr>
          <w:rFonts w:ascii="Palatino Linotype" w:eastAsia="Palatino Linotype" w:hAnsi="Palatino Linotype" w:cs="Palatino Linotype"/>
          <w:b/>
          <w:color w:val="000000" w:themeColor="text1"/>
        </w:rPr>
        <w:t>SAIMEX</w:t>
      </w:r>
    </w:p>
    <w:p w:rsidR="00DA2DF5" w:rsidRPr="002F5554" w:rsidRDefault="00DA2DF5" w:rsidP="00DA2DF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D1288" w:rsidRPr="002F5554" w:rsidRDefault="00411EDF" w:rsidP="002F5554">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F5554">
        <w:rPr>
          <w:rFonts w:ascii="Palatino Linotype" w:hAnsi="Palatino Linotype"/>
          <w:color w:val="000000" w:themeColor="text1"/>
        </w:rPr>
        <w:lastRenderedPageBreak/>
        <w:t xml:space="preserve">El </w:t>
      </w:r>
      <w:r w:rsidR="00031D86" w:rsidRPr="002F5554">
        <w:rPr>
          <w:rFonts w:ascii="Palatino Linotype" w:hAnsi="Palatino Linotype"/>
          <w:b/>
          <w:color w:val="000000" w:themeColor="text1"/>
        </w:rPr>
        <w:t>diecinueve de septiembre</w:t>
      </w:r>
      <w:r w:rsidRPr="002F5554">
        <w:rPr>
          <w:rFonts w:ascii="Palatino Linotype" w:hAnsi="Palatino Linotype"/>
          <w:b/>
          <w:color w:val="000000" w:themeColor="text1"/>
        </w:rPr>
        <w:t xml:space="preserve"> de dos mil veinticinco</w:t>
      </w:r>
      <w:r w:rsidR="00517509" w:rsidRPr="002F5554">
        <w:rPr>
          <w:rFonts w:ascii="Palatino Linotype" w:hAnsi="Palatino Linotype"/>
          <w:color w:val="000000" w:themeColor="text1"/>
        </w:rPr>
        <w:t xml:space="preserve">, el </w:t>
      </w:r>
      <w:r w:rsidR="00517509" w:rsidRPr="002F5554">
        <w:rPr>
          <w:rFonts w:ascii="Palatino Linotype" w:hAnsi="Palatino Linotype"/>
          <w:b/>
          <w:color w:val="000000" w:themeColor="text1"/>
        </w:rPr>
        <w:t>SUJETO OBLIGADO</w:t>
      </w:r>
      <w:r w:rsidR="00517509" w:rsidRPr="002F5554">
        <w:rPr>
          <w:rFonts w:ascii="Palatino Linotype" w:hAnsi="Palatino Linotype"/>
          <w:color w:val="000000" w:themeColor="text1"/>
        </w:rPr>
        <w:t xml:space="preserve"> </w:t>
      </w:r>
      <w:r w:rsidR="00DF6EAE" w:rsidRPr="002F5554">
        <w:rPr>
          <w:rFonts w:ascii="Palatino Linotype" w:eastAsia="Palatino Linotype" w:hAnsi="Palatino Linotype" w:cs="Palatino Linotype"/>
          <w:color w:val="000000" w:themeColor="text1"/>
        </w:rPr>
        <w:t>dio respuesta a la solicitud</w:t>
      </w:r>
      <w:r w:rsidR="003142E9" w:rsidRPr="002F5554">
        <w:rPr>
          <w:rFonts w:ascii="Palatino Linotype" w:eastAsia="Palatino Linotype" w:hAnsi="Palatino Linotype" w:cs="Palatino Linotype"/>
          <w:color w:val="000000" w:themeColor="text1"/>
        </w:rPr>
        <w:t xml:space="preserve">, </w:t>
      </w:r>
      <w:r w:rsidR="00401910" w:rsidRPr="002F5554">
        <w:rPr>
          <w:rFonts w:ascii="Palatino Linotype" w:eastAsia="Palatino Linotype" w:hAnsi="Palatino Linotype" w:cs="Palatino Linotype"/>
          <w:color w:val="000000" w:themeColor="text1"/>
        </w:rPr>
        <w:t xml:space="preserve">remitiendo el archivo electrónico denominado </w:t>
      </w:r>
      <w:r w:rsidR="00401910" w:rsidRPr="002F5554">
        <w:rPr>
          <w:rFonts w:ascii="Palatino Linotype" w:eastAsia="Palatino Linotype" w:hAnsi="Palatino Linotype" w:cs="Palatino Linotype"/>
          <w:b/>
          <w:i/>
          <w:color w:val="000000" w:themeColor="text1"/>
        </w:rPr>
        <w:t>00162.pdf</w:t>
      </w:r>
      <w:r w:rsidR="00401910" w:rsidRPr="002F5554">
        <w:rPr>
          <w:rFonts w:ascii="Palatino Linotype" w:eastAsia="Palatino Linotype" w:hAnsi="Palatino Linotype" w:cs="Palatino Linotype"/>
          <w:color w:val="000000" w:themeColor="text1"/>
        </w:rPr>
        <w:t xml:space="preserve">, cuyo contenido corresponde a diversas documentales, de la que destaca el oficio suscrito por el Comisario de Seguridad Pública y Tránsito Municipal de Tianguistenco, quien en su calidad de servidor público habilitado, informa que de lo solicitado resulta improcedente su entrega al corresponder a información clasificada como </w:t>
      </w:r>
      <w:r w:rsidR="008D4F06" w:rsidRPr="002F5554">
        <w:rPr>
          <w:rFonts w:ascii="Palatino Linotype" w:eastAsia="Palatino Linotype" w:hAnsi="Palatino Linotype" w:cs="Palatino Linotype"/>
          <w:color w:val="000000" w:themeColor="text1"/>
        </w:rPr>
        <w:t>reservada</w:t>
      </w:r>
      <w:r w:rsidR="00401910" w:rsidRPr="002F5554">
        <w:rPr>
          <w:rFonts w:ascii="Palatino Linotype" w:eastAsia="Palatino Linotype" w:hAnsi="Palatino Linotype" w:cs="Palatino Linotype"/>
          <w:color w:val="000000" w:themeColor="text1"/>
        </w:rPr>
        <w:t>.</w:t>
      </w:r>
    </w:p>
    <w:p w:rsidR="00401910" w:rsidRPr="002F5554" w:rsidRDefault="00401910" w:rsidP="002F5554">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2F5554" w:rsidRDefault="00AE1941" w:rsidP="002F5554">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 xml:space="preserve">Inconforme con la respuesta el </w:t>
      </w:r>
      <w:r w:rsidR="00401910" w:rsidRPr="002F5554">
        <w:rPr>
          <w:rFonts w:ascii="Palatino Linotype" w:eastAsia="Palatino Linotype" w:hAnsi="Palatino Linotype" w:cs="Palatino Linotype"/>
          <w:b/>
          <w:color w:val="000000" w:themeColor="text1"/>
        </w:rPr>
        <w:t>diecinueve</w:t>
      </w:r>
      <w:r w:rsidR="005D1288" w:rsidRPr="002F5554">
        <w:rPr>
          <w:rFonts w:ascii="Palatino Linotype" w:eastAsia="Palatino Linotype" w:hAnsi="Palatino Linotype" w:cs="Palatino Linotype"/>
          <w:b/>
          <w:color w:val="000000" w:themeColor="text1"/>
        </w:rPr>
        <w:t xml:space="preserve"> de septiembre</w:t>
      </w:r>
      <w:r w:rsidRPr="002F5554">
        <w:rPr>
          <w:rFonts w:ascii="Palatino Linotype" w:eastAsia="Palatino Linotype" w:hAnsi="Palatino Linotype" w:cs="Palatino Linotype"/>
          <w:b/>
          <w:color w:val="000000" w:themeColor="text1"/>
        </w:rPr>
        <w:t xml:space="preserve"> del año en curso</w:t>
      </w:r>
      <w:r w:rsidRPr="002F5554">
        <w:rPr>
          <w:rFonts w:ascii="Palatino Linotype" w:eastAsia="Palatino Linotype" w:hAnsi="Palatino Linotype" w:cs="Palatino Linotype"/>
          <w:color w:val="000000" w:themeColor="text1"/>
        </w:rPr>
        <w:t xml:space="preserve">, </w:t>
      </w:r>
      <w:r w:rsidR="00DF6EAE" w:rsidRPr="002F5554">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401910" w:rsidRPr="002F5554" w:rsidRDefault="00401910" w:rsidP="002F5554">
      <w:pPr>
        <w:pStyle w:val="Prrafodelista"/>
        <w:spacing w:line="360" w:lineRule="auto"/>
        <w:ind w:left="0"/>
        <w:rPr>
          <w:rFonts w:ascii="Palatino Linotype" w:hAnsi="Palatino Linotype"/>
          <w:color w:val="000000" w:themeColor="text1"/>
        </w:rPr>
      </w:pPr>
    </w:p>
    <w:p w:rsidR="00E31311" w:rsidRPr="002F5554" w:rsidRDefault="00DF6EAE" w:rsidP="002F555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2F5554">
        <w:rPr>
          <w:rFonts w:ascii="Palatino Linotype" w:eastAsia="Palatino Linotype" w:hAnsi="Palatino Linotype" w:cs="Palatino Linotype"/>
          <w:b/>
          <w:color w:val="000000" w:themeColor="text1"/>
        </w:rPr>
        <w:t xml:space="preserve">Acto impugnado: </w:t>
      </w:r>
      <w:r w:rsidR="00A87FF1" w:rsidRPr="002F5554">
        <w:rPr>
          <w:rFonts w:ascii="Palatino Linotype" w:eastAsia="Palatino Linotype" w:hAnsi="Palatino Linotype" w:cs="Palatino Linotype"/>
          <w:i/>
          <w:color w:val="000000" w:themeColor="text1"/>
        </w:rPr>
        <w:t>“</w:t>
      </w:r>
      <w:r w:rsidR="00401910" w:rsidRPr="002F5554">
        <w:rPr>
          <w:rFonts w:ascii="Palatino Linotype" w:eastAsia="Palatino Linotype" w:hAnsi="Palatino Linotype" w:cs="Palatino Linotype"/>
          <w:i/>
          <w:color w:val="000000" w:themeColor="text1"/>
        </w:rPr>
        <w:t>la negativa de la informacion, me dicen que no me la pueden proporcionar ? por que? no lo undan ni lo motivan correctamente</w:t>
      </w:r>
      <w:r w:rsidRPr="002F5554">
        <w:rPr>
          <w:rFonts w:ascii="Palatino Linotype" w:eastAsia="Palatino Linotype" w:hAnsi="Palatino Linotype" w:cs="Palatino Linotype"/>
          <w:i/>
          <w:color w:val="000000" w:themeColor="text1"/>
        </w:rPr>
        <w:t>”</w:t>
      </w:r>
    </w:p>
    <w:p w:rsidR="00A87FF1" w:rsidRPr="002F5554" w:rsidRDefault="00A87FF1" w:rsidP="002F555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2F5554" w:rsidRDefault="00DF6EAE" w:rsidP="002F555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2F5554">
        <w:rPr>
          <w:rFonts w:ascii="Palatino Linotype" w:eastAsia="Palatino Linotype" w:hAnsi="Palatino Linotype" w:cs="Palatino Linotype"/>
          <w:b/>
          <w:color w:val="000000" w:themeColor="text1"/>
        </w:rPr>
        <w:t>Razones o Motivos de Inconformidad:</w:t>
      </w:r>
      <w:r w:rsidR="00A87FF1" w:rsidRPr="002F5554">
        <w:rPr>
          <w:rFonts w:ascii="Palatino Linotype" w:eastAsia="Palatino Linotype" w:hAnsi="Palatino Linotype" w:cs="Palatino Linotype"/>
          <w:i/>
          <w:color w:val="000000" w:themeColor="text1"/>
        </w:rPr>
        <w:t xml:space="preserve"> “</w:t>
      </w:r>
      <w:r w:rsidR="00401910" w:rsidRPr="002F5554">
        <w:rPr>
          <w:rFonts w:ascii="Palatino Linotype" w:eastAsia="Palatino Linotype" w:hAnsi="Palatino Linotype" w:cs="Palatino Linotype"/>
          <w:i/>
          <w:color w:val="000000" w:themeColor="text1"/>
        </w:rPr>
        <w:t>la negativa de la informacion, me dicen que no me la pueden proporcionar ? por que? no lo undan ni lo motivan correctamente</w:t>
      </w:r>
      <w:r w:rsidRPr="002F5554">
        <w:rPr>
          <w:rFonts w:ascii="Palatino Linotype" w:eastAsia="Palatino Linotype" w:hAnsi="Palatino Linotype" w:cs="Palatino Linotype"/>
          <w:i/>
          <w:color w:val="000000" w:themeColor="text1"/>
        </w:rPr>
        <w:t>”</w:t>
      </w:r>
      <w:r w:rsidR="00F23FBF" w:rsidRPr="002F5554">
        <w:rPr>
          <w:rFonts w:ascii="Palatino Linotype" w:eastAsia="Palatino Linotype" w:hAnsi="Palatino Linotype" w:cs="Palatino Linotype"/>
          <w:i/>
          <w:color w:val="000000" w:themeColor="text1"/>
        </w:rPr>
        <w:t xml:space="preserve"> </w:t>
      </w:r>
    </w:p>
    <w:p w:rsidR="00F23FBF" w:rsidRPr="002F5554" w:rsidRDefault="00F23FBF" w:rsidP="002F5554">
      <w:pPr>
        <w:spacing w:line="360" w:lineRule="auto"/>
        <w:rPr>
          <w:rFonts w:ascii="Palatino Linotype" w:eastAsia="Palatino Linotype" w:hAnsi="Palatino Linotype" w:cs="Palatino Linotype"/>
          <w:i/>
          <w:color w:val="000000" w:themeColor="text1"/>
        </w:rPr>
      </w:pPr>
    </w:p>
    <w:p w:rsidR="00E31311" w:rsidRPr="002F5554" w:rsidRDefault="00DA2DF5" w:rsidP="002F555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DF6EAE" w:rsidRPr="002F5554">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2F5554">
        <w:rPr>
          <w:rFonts w:ascii="Palatino Linotype" w:eastAsia="Palatino Linotype" w:hAnsi="Palatino Linotype" w:cs="Palatino Linotype"/>
          <w:color w:val="000000" w:themeColor="text1"/>
        </w:rPr>
        <w:t xml:space="preserve">cuerdo de admisión de fecha </w:t>
      </w:r>
      <w:r w:rsidR="009111FC" w:rsidRPr="002F5554">
        <w:rPr>
          <w:rFonts w:ascii="Palatino Linotype" w:eastAsia="Palatino Linotype" w:hAnsi="Palatino Linotype" w:cs="Palatino Linotype"/>
          <w:b/>
          <w:color w:val="000000" w:themeColor="text1"/>
        </w:rPr>
        <w:t xml:space="preserve">veintidós </w:t>
      </w:r>
      <w:r w:rsidR="009F4D8B" w:rsidRPr="002F5554">
        <w:rPr>
          <w:rFonts w:ascii="Palatino Linotype" w:eastAsia="Palatino Linotype" w:hAnsi="Palatino Linotype" w:cs="Palatino Linotype"/>
          <w:b/>
          <w:color w:val="000000" w:themeColor="text1"/>
        </w:rPr>
        <w:t xml:space="preserve">de </w:t>
      </w:r>
      <w:r w:rsidR="006114E5" w:rsidRPr="002F5554">
        <w:rPr>
          <w:rFonts w:ascii="Palatino Linotype" w:eastAsia="Palatino Linotype" w:hAnsi="Palatino Linotype" w:cs="Palatino Linotype"/>
          <w:b/>
          <w:color w:val="000000" w:themeColor="text1"/>
        </w:rPr>
        <w:t>septiembre</w:t>
      </w:r>
      <w:r w:rsidR="00DF6EAE" w:rsidRPr="002F5554">
        <w:rPr>
          <w:rFonts w:ascii="Palatino Linotype" w:eastAsia="Palatino Linotype" w:hAnsi="Palatino Linotype" w:cs="Palatino Linotype"/>
          <w:b/>
          <w:color w:val="000000" w:themeColor="text1"/>
        </w:rPr>
        <w:t xml:space="preserve"> </w:t>
      </w:r>
      <w:r w:rsidR="002008D5" w:rsidRPr="002F5554">
        <w:rPr>
          <w:rFonts w:ascii="Palatino Linotype" w:eastAsia="Palatino Linotype" w:hAnsi="Palatino Linotype" w:cs="Palatino Linotype"/>
          <w:b/>
          <w:color w:val="000000" w:themeColor="text1"/>
        </w:rPr>
        <w:t>de dos mil veinticinc</w:t>
      </w:r>
      <w:r w:rsidR="00DF6EAE" w:rsidRPr="002F5554">
        <w:rPr>
          <w:rFonts w:ascii="Palatino Linotype" w:eastAsia="Palatino Linotype" w:hAnsi="Palatino Linotype" w:cs="Palatino Linotype"/>
          <w:b/>
          <w:color w:val="000000" w:themeColor="text1"/>
        </w:rPr>
        <w:t>o</w:t>
      </w:r>
      <w:r w:rsidR="00DF6EAE" w:rsidRPr="002F5554">
        <w:rPr>
          <w:rFonts w:ascii="Palatino Linotype" w:eastAsia="Palatino Linotype" w:hAnsi="Palatino Linotype" w:cs="Palatino Linotype"/>
          <w:color w:val="000000" w:themeColor="text1"/>
        </w:rPr>
        <w:t xml:space="preserve">, puso a disposición de las partes el expediente electrónico vía </w:t>
      </w:r>
      <w:r w:rsidR="00DF6EAE" w:rsidRPr="002F5554">
        <w:rPr>
          <w:rFonts w:ascii="Palatino Linotype" w:eastAsia="Palatino Linotype" w:hAnsi="Palatino Linotype" w:cs="Palatino Linotype"/>
          <w:b/>
          <w:color w:val="000000" w:themeColor="text1"/>
        </w:rPr>
        <w:t xml:space="preserve">SAIMEX </w:t>
      </w:r>
      <w:r w:rsidR="00DF6EAE" w:rsidRPr="002F5554">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DF6EAE" w:rsidRPr="002F5554">
        <w:rPr>
          <w:rFonts w:ascii="Palatino Linotype" w:eastAsia="Palatino Linotype" w:hAnsi="Palatino Linotype" w:cs="Palatino Linotype"/>
          <w:b/>
          <w:color w:val="000000" w:themeColor="text1"/>
        </w:rPr>
        <w:t>SUJETO OBLIGADO</w:t>
      </w:r>
      <w:r w:rsidR="00DF6EAE" w:rsidRPr="002F5554">
        <w:rPr>
          <w:rFonts w:ascii="Palatino Linotype" w:eastAsia="Palatino Linotype" w:hAnsi="Palatino Linotype" w:cs="Palatino Linotype"/>
          <w:color w:val="000000" w:themeColor="text1"/>
        </w:rPr>
        <w:t xml:space="preserve"> presentará el Informe Justificado procedente.</w:t>
      </w:r>
    </w:p>
    <w:p w:rsidR="00A30B7E" w:rsidRPr="002F5554" w:rsidRDefault="00DF6EAE"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lastRenderedPageBreak/>
        <w:t xml:space="preserve">De lo anterior, el </w:t>
      </w:r>
      <w:r w:rsidR="008F4362" w:rsidRPr="002F5554">
        <w:rPr>
          <w:rFonts w:ascii="Palatino Linotype" w:eastAsia="Palatino Linotype" w:hAnsi="Palatino Linotype" w:cs="Palatino Linotype"/>
          <w:b/>
          <w:color w:val="000000" w:themeColor="text1"/>
        </w:rPr>
        <w:t>RECURRENTE</w:t>
      </w:r>
      <w:r w:rsidRPr="002F5554">
        <w:rPr>
          <w:rFonts w:ascii="Palatino Linotype" w:eastAsia="Palatino Linotype" w:hAnsi="Palatino Linotype" w:cs="Palatino Linotype"/>
          <w:b/>
          <w:color w:val="000000" w:themeColor="text1"/>
        </w:rPr>
        <w:t xml:space="preserve"> </w:t>
      </w:r>
      <w:r w:rsidR="009D6A1C" w:rsidRPr="002F5554">
        <w:rPr>
          <w:rFonts w:ascii="Palatino Linotype" w:eastAsia="Palatino Linotype" w:hAnsi="Palatino Linotype" w:cs="Palatino Linotype"/>
          <w:color w:val="000000" w:themeColor="text1"/>
        </w:rPr>
        <w:t xml:space="preserve">fue omiso en </w:t>
      </w:r>
      <w:r w:rsidR="008F4362" w:rsidRPr="002F5554">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2F5554">
        <w:rPr>
          <w:rFonts w:ascii="Palatino Linotype" w:eastAsia="Palatino Linotype" w:hAnsi="Palatino Linotype" w:cs="Palatino Linotype"/>
          <w:b/>
          <w:color w:val="000000" w:themeColor="text1"/>
        </w:rPr>
        <w:t>SUJETO OBLIGADO</w:t>
      </w:r>
      <w:r w:rsidR="008F4362" w:rsidRPr="002F5554">
        <w:rPr>
          <w:rFonts w:ascii="Palatino Linotype" w:eastAsia="Palatino Linotype" w:hAnsi="Palatino Linotype" w:cs="Palatino Linotype"/>
          <w:color w:val="000000" w:themeColor="text1"/>
        </w:rPr>
        <w:t xml:space="preserve"> </w:t>
      </w:r>
      <w:r w:rsidR="009111FC" w:rsidRPr="002F5554">
        <w:rPr>
          <w:rFonts w:ascii="Palatino Linotype" w:eastAsia="Palatino Linotype" w:hAnsi="Palatino Linotype" w:cs="Palatino Linotype"/>
          <w:color w:val="000000" w:themeColor="text1"/>
        </w:rPr>
        <w:t xml:space="preserve">en fecha </w:t>
      </w:r>
      <w:r w:rsidR="009111FC" w:rsidRPr="002F5554">
        <w:rPr>
          <w:rFonts w:ascii="Palatino Linotype" w:eastAsia="Palatino Linotype" w:hAnsi="Palatino Linotype" w:cs="Palatino Linotype"/>
          <w:b/>
          <w:color w:val="000000" w:themeColor="text1"/>
        </w:rPr>
        <w:t>veintinueve de septiembre de dos mil veinticinco</w:t>
      </w:r>
      <w:r w:rsidR="009111FC" w:rsidRPr="002F5554">
        <w:rPr>
          <w:rFonts w:ascii="Palatino Linotype" w:eastAsia="Palatino Linotype" w:hAnsi="Palatino Linotype" w:cs="Palatino Linotype"/>
          <w:color w:val="000000" w:themeColor="text1"/>
        </w:rPr>
        <w:t xml:space="preserve">, rindió informe justificado a través del archivo denominado </w:t>
      </w:r>
      <w:r w:rsidR="009111FC" w:rsidRPr="002F5554">
        <w:rPr>
          <w:rFonts w:ascii="Palatino Linotype" w:eastAsia="Palatino Linotype" w:hAnsi="Palatino Linotype" w:cs="Palatino Linotype"/>
          <w:b/>
          <w:i/>
          <w:color w:val="000000" w:themeColor="text1"/>
        </w:rPr>
        <w:t>00162.pdf</w:t>
      </w:r>
      <w:r w:rsidR="009111FC" w:rsidRPr="002F5554">
        <w:rPr>
          <w:rFonts w:ascii="Palatino Linotype" w:eastAsia="Palatino Linotype" w:hAnsi="Palatino Linotype" w:cs="Palatino Linotype"/>
          <w:color w:val="000000" w:themeColor="text1"/>
        </w:rPr>
        <w:t>, cuyo contenido corresponde a dos oficios signados por el Titular de la Unidad de Transparencia y el Comisario de Seguridad Pública y Tránsito Municipal de Tianguistenco, mediante los cuales de manera general, confirman su respuesta inicial.</w:t>
      </w:r>
    </w:p>
    <w:p w:rsidR="00AE1941" w:rsidRPr="002F5554" w:rsidRDefault="00AE1941" w:rsidP="002F5554">
      <w:pPr>
        <w:spacing w:line="360" w:lineRule="auto"/>
        <w:jc w:val="center"/>
        <w:rPr>
          <w:rFonts w:ascii="Palatino Linotype" w:hAnsi="Palatino Linotype"/>
          <w:color w:val="000000" w:themeColor="text1"/>
        </w:rPr>
      </w:pPr>
    </w:p>
    <w:p w:rsidR="009111FC" w:rsidRPr="002F5554" w:rsidRDefault="009111FC"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 w:name="_heading=h.1fob9te" w:colFirst="0" w:colLast="0"/>
      <w:bookmarkEnd w:id="3"/>
      <w:r w:rsidRPr="002F5554">
        <w:rPr>
          <w:rFonts w:ascii="Palatino Linotype" w:eastAsia="Palatino Linotype" w:hAnsi="Palatino Linotype" w:cs="Palatino Linotype"/>
          <w:color w:val="000000" w:themeColor="text1"/>
        </w:rPr>
        <w:t xml:space="preserve">El </w:t>
      </w:r>
      <w:r w:rsidRPr="002F5554">
        <w:rPr>
          <w:rFonts w:ascii="Palatino Linotype" w:eastAsia="Palatino Linotype" w:hAnsi="Palatino Linotype" w:cs="Palatino Linotype"/>
          <w:b/>
          <w:color w:val="000000" w:themeColor="text1"/>
        </w:rPr>
        <w:t>diecinueve de noviembre del año en curso</w:t>
      </w:r>
      <w:r w:rsidRPr="002F5554">
        <w:rPr>
          <w:rFonts w:ascii="Palatino Linotype" w:eastAsia="Palatino Linotype" w:hAnsi="Palatino Linotype" w:cs="Palatino Linotype"/>
          <w:color w:val="000000" w:themeColor="text1"/>
        </w:rPr>
        <w:t xml:space="preserve">, se amplió el término para resolver el Recurso de Revisión por un periodo de quince días hábiles adicionales al lapso ordinario. Al respecto 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9111FC" w:rsidRPr="002F5554" w:rsidRDefault="009111FC"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4" w:name="_heading=h.c4a064s8p7s9" w:colFirst="0" w:colLast="0"/>
      <w:bookmarkEnd w:id="4"/>
    </w:p>
    <w:p w:rsidR="009111FC" w:rsidRPr="002F5554" w:rsidRDefault="009111FC"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 Seguidamente, mediante Acuerdo de misma fecha, la Comisionada Ponente dictó el cierre del periodo de instrucción y, ordenó la resolución que conforme a Derecho proceda, de acuerdo a las siguientes: ---------------</w:t>
      </w:r>
      <w:r w:rsidR="00DA2DF5">
        <w:rPr>
          <w:rFonts w:ascii="Palatino Linotype" w:eastAsia="Palatino Linotype" w:hAnsi="Palatino Linotype" w:cs="Palatino Linotype"/>
          <w:color w:val="000000" w:themeColor="text1"/>
        </w:rPr>
        <w:t>-----------------------------------------------------------------------</w:t>
      </w:r>
    </w:p>
    <w:p w:rsidR="00E31311" w:rsidRPr="002F5554" w:rsidRDefault="00DF6EAE" w:rsidP="002F555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b/>
          <w:color w:val="000000" w:themeColor="text1"/>
        </w:rPr>
        <w:lastRenderedPageBreak/>
        <w:t>C O N S I D E R A N D O</w:t>
      </w:r>
    </w:p>
    <w:p w:rsidR="00E31311" w:rsidRPr="002F5554" w:rsidRDefault="00E31311" w:rsidP="002F555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2F5554" w:rsidRDefault="00DF6EAE" w:rsidP="002F5554">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2F5554">
        <w:rPr>
          <w:rFonts w:ascii="Palatino Linotype" w:eastAsia="Palatino Linotype" w:hAnsi="Palatino Linotype" w:cs="Palatino Linotype"/>
          <w:b/>
          <w:color w:val="000000" w:themeColor="text1"/>
          <w:sz w:val="24"/>
          <w:szCs w:val="24"/>
        </w:rPr>
        <w:t>PRIMERO. De la competencia</w:t>
      </w:r>
    </w:p>
    <w:p w:rsidR="00E31311" w:rsidRPr="002F5554" w:rsidRDefault="00547C4E" w:rsidP="002F555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111FC" w:rsidRPr="002F5554" w:rsidRDefault="009111FC" w:rsidP="002F5554">
      <w:pPr>
        <w:pBdr>
          <w:top w:val="nil"/>
          <w:left w:val="nil"/>
          <w:bottom w:val="nil"/>
          <w:right w:val="nil"/>
          <w:between w:val="nil"/>
        </w:pBdr>
        <w:spacing w:line="360" w:lineRule="auto"/>
        <w:jc w:val="both"/>
        <w:rPr>
          <w:rFonts w:ascii="Palatino Linotype" w:hAnsi="Palatino Linotype"/>
          <w:color w:val="000000" w:themeColor="text1"/>
        </w:rPr>
      </w:pPr>
    </w:p>
    <w:p w:rsidR="00E31311" w:rsidRPr="002F5554" w:rsidRDefault="00DF6EAE" w:rsidP="002F5554">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2et92p0" w:colFirst="0" w:colLast="0"/>
      <w:bookmarkEnd w:id="6"/>
      <w:r w:rsidRPr="002F5554">
        <w:rPr>
          <w:rFonts w:ascii="Palatino Linotype" w:eastAsia="Palatino Linotype" w:hAnsi="Palatino Linotype" w:cs="Palatino Linotype"/>
          <w:b/>
          <w:color w:val="000000" w:themeColor="text1"/>
          <w:sz w:val="24"/>
          <w:szCs w:val="24"/>
        </w:rPr>
        <w:t>SEGUNDO. De la oportunidad y procedencia.</w:t>
      </w:r>
    </w:p>
    <w:p w:rsidR="006B1EE0" w:rsidRPr="002F5554" w:rsidRDefault="006B1EE0"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2F5554" w:rsidRDefault="00405DED"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2F5554" w:rsidRDefault="00405DED"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w:t>
      </w:r>
      <w:r w:rsidRPr="002F5554">
        <w:rPr>
          <w:rFonts w:ascii="Palatino Linotype" w:eastAsia="Palatino Linotype" w:hAnsi="Palatino Linotype" w:cs="Palatino Linotype"/>
          <w:color w:val="000000" w:themeColor="text1"/>
        </w:rPr>
        <w:lastRenderedPageBreak/>
        <w:t>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2F5554" w:rsidRDefault="00405DED" w:rsidP="002F5554">
      <w:pPr>
        <w:spacing w:line="360" w:lineRule="auto"/>
        <w:jc w:val="both"/>
        <w:rPr>
          <w:rFonts w:ascii="Palatino Linotype" w:eastAsia="Palatino Linotype" w:hAnsi="Palatino Linotype" w:cs="Palatino Linotype"/>
          <w:i/>
          <w:color w:val="000000" w:themeColor="text1"/>
        </w:rPr>
      </w:pPr>
      <w:r w:rsidRPr="002F5554">
        <w:rPr>
          <w:rFonts w:ascii="Palatino Linotype" w:eastAsia="Palatino Linotype" w:hAnsi="Palatino Linotype" w:cs="Palatino Linotype"/>
          <w:i/>
          <w:color w:val="000000" w:themeColor="text1"/>
        </w:rPr>
        <w:t>"</w:t>
      </w:r>
      <w:r w:rsidRPr="002F5554">
        <w:rPr>
          <w:rFonts w:ascii="Palatino Linotype" w:eastAsia="Palatino Linotype" w:hAnsi="Palatino Linotype" w:cs="Palatino Linotype"/>
          <w:b/>
          <w:i/>
          <w:color w:val="000000" w:themeColor="text1"/>
        </w:rPr>
        <w:t>Las solicitudes anónimas</w:t>
      </w:r>
      <w:r w:rsidRPr="002F5554">
        <w:rPr>
          <w:rFonts w:ascii="Palatino Linotype" w:eastAsia="Palatino Linotype" w:hAnsi="Palatino Linotype" w:cs="Palatino Linotype"/>
          <w:i/>
          <w:color w:val="000000" w:themeColor="text1"/>
        </w:rPr>
        <w:t xml:space="preserve">, con nombre incompleto o seudónimo </w:t>
      </w:r>
      <w:r w:rsidRPr="002F5554">
        <w:rPr>
          <w:rFonts w:ascii="Palatino Linotype" w:eastAsia="Palatino Linotype" w:hAnsi="Palatino Linotype" w:cs="Palatino Linotype"/>
          <w:b/>
          <w:i/>
          <w:color w:val="000000" w:themeColor="text1"/>
        </w:rPr>
        <w:t>serán procedentes para su trámite por parte del sujeto obligado ante quien se presente</w:t>
      </w:r>
      <w:r w:rsidRPr="002F5554">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2F5554" w:rsidRDefault="00405DED"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2F5554" w:rsidRDefault="00405DED"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179F4" w:rsidRPr="002F5554" w:rsidRDefault="000179F4"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2F5554" w:rsidRDefault="006B1EE0" w:rsidP="002F555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 xml:space="preserve">Finalmente, el escrito contiene las formalidades previstas por el artículo 180 último párrafo de la citada Ley de la materia, por lo que es procedente que este Instituto conozca y resuelva el </w:t>
      </w:r>
      <w:r w:rsidR="00062641" w:rsidRPr="002F5554">
        <w:rPr>
          <w:rFonts w:ascii="Palatino Linotype" w:eastAsia="Palatino Linotype" w:hAnsi="Palatino Linotype" w:cs="Palatino Linotype"/>
          <w:color w:val="000000" w:themeColor="text1"/>
        </w:rPr>
        <w:t>presente R</w:t>
      </w:r>
      <w:r w:rsidRPr="002F5554">
        <w:rPr>
          <w:rFonts w:ascii="Palatino Linotype" w:eastAsia="Palatino Linotype" w:hAnsi="Palatino Linotype" w:cs="Palatino Linotype"/>
          <w:color w:val="000000" w:themeColor="text1"/>
        </w:rPr>
        <w:t>ecurso.</w:t>
      </w:r>
    </w:p>
    <w:p w:rsidR="00405DED" w:rsidRPr="002F5554" w:rsidRDefault="00405DED" w:rsidP="002F5554">
      <w:pPr>
        <w:spacing w:line="360" w:lineRule="auto"/>
        <w:rPr>
          <w:rFonts w:ascii="Palatino Linotype" w:eastAsia="Palatino Linotype" w:hAnsi="Palatino Linotype" w:cs="Palatino Linotype"/>
          <w:color w:val="000000" w:themeColor="text1"/>
        </w:rPr>
      </w:pPr>
    </w:p>
    <w:p w:rsidR="00E31311" w:rsidRPr="002F5554" w:rsidRDefault="00DF6EAE" w:rsidP="002F5554">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tyjcwt" w:colFirst="0" w:colLast="0"/>
      <w:bookmarkEnd w:id="7"/>
      <w:r w:rsidRPr="002F5554">
        <w:rPr>
          <w:rFonts w:ascii="Palatino Linotype" w:eastAsia="Palatino Linotype" w:hAnsi="Palatino Linotype" w:cs="Palatino Linotype"/>
          <w:b/>
          <w:color w:val="000000" w:themeColor="text1"/>
          <w:sz w:val="24"/>
          <w:szCs w:val="24"/>
        </w:rPr>
        <w:t xml:space="preserve">TERCERO. Del planteamiento de la </w:t>
      </w:r>
      <w:r w:rsidRPr="002F5554">
        <w:rPr>
          <w:rFonts w:ascii="Palatino Linotype" w:eastAsia="Palatino Linotype" w:hAnsi="Palatino Linotype" w:cs="Palatino Linotype"/>
          <w:b/>
          <w:i/>
          <w:color w:val="000000" w:themeColor="text1"/>
          <w:sz w:val="24"/>
          <w:szCs w:val="24"/>
        </w:rPr>
        <w:t>Litis</w:t>
      </w:r>
      <w:r w:rsidRPr="002F5554">
        <w:rPr>
          <w:rFonts w:ascii="Palatino Linotype" w:eastAsia="Palatino Linotype" w:hAnsi="Palatino Linotype" w:cs="Palatino Linotype"/>
          <w:b/>
          <w:color w:val="000000" w:themeColor="text1"/>
          <w:sz w:val="24"/>
          <w:szCs w:val="24"/>
        </w:rPr>
        <w:t>.</w:t>
      </w:r>
    </w:p>
    <w:p w:rsidR="00E31311" w:rsidRPr="002F5554" w:rsidRDefault="00DF6EAE" w:rsidP="002F555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Se solicitó tener acceso, a la información que a continuación se desagrega:</w:t>
      </w:r>
    </w:p>
    <w:p w:rsidR="00062641" w:rsidRPr="002F5554" w:rsidRDefault="00062641" w:rsidP="002F5554">
      <w:pPr>
        <w:pStyle w:val="Prrafodelista"/>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Nú</w:t>
      </w:r>
      <w:r w:rsidR="00DA2DF5">
        <w:rPr>
          <w:rFonts w:ascii="Palatino Linotype" w:eastAsia="Palatino Linotype" w:hAnsi="Palatino Linotype" w:cs="Palatino Linotype"/>
          <w:color w:val="000000" w:themeColor="text1"/>
        </w:rPr>
        <w:t>m</w:t>
      </w:r>
      <w:r w:rsidRPr="002F5554">
        <w:rPr>
          <w:rFonts w:ascii="Palatino Linotype" w:eastAsia="Palatino Linotype" w:hAnsi="Palatino Linotype" w:cs="Palatino Linotype"/>
          <w:color w:val="000000" w:themeColor="text1"/>
        </w:rPr>
        <w:t xml:space="preserve">ero de policías que cuentan con chaleco antibalas; y </w:t>
      </w:r>
    </w:p>
    <w:p w:rsidR="00D05C1C" w:rsidRPr="002F5554" w:rsidRDefault="00062641" w:rsidP="002F5554">
      <w:pPr>
        <w:pStyle w:val="Prrafodelista"/>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Tipo de blindaje que cuentan los chalecos antibalas de los policías municipales.</w:t>
      </w:r>
    </w:p>
    <w:p w:rsidR="006B1EE0" w:rsidRPr="002F5554" w:rsidRDefault="006B1EE0"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lastRenderedPageBreak/>
        <w:t xml:space="preserve">En respuesta, el </w:t>
      </w:r>
      <w:r w:rsidRPr="002F5554">
        <w:rPr>
          <w:rFonts w:ascii="Palatino Linotype" w:eastAsia="Palatino Linotype" w:hAnsi="Palatino Linotype" w:cs="Palatino Linotype"/>
          <w:b/>
          <w:color w:val="000000" w:themeColor="text1"/>
        </w:rPr>
        <w:t xml:space="preserve">SUJETO OBLIGADO </w:t>
      </w:r>
      <w:r w:rsidRPr="002F5554">
        <w:rPr>
          <w:rFonts w:ascii="Palatino Linotype" w:eastAsia="Palatino Linotype" w:hAnsi="Palatino Linotype" w:cs="Palatino Linotype"/>
          <w:color w:val="000000" w:themeColor="text1"/>
        </w:rPr>
        <w:t>remitió la información ya descrita en e</w:t>
      </w:r>
      <w:r w:rsidR="00150225" w:rsidRPr="002F5554">
        <w:rPr>
          <w:rFonts w:ascii="Palatino Linotype" w:eastAsia="Palatino Linotype" w:hAnsi="Palatino Linotype" w:cs="Palatino Linotype"/>
          <w:color w:val="000000" w:themeColor="text1"/>
        </w:rPr>
        <w:t>l párrafo 2. Inconforme con la misma</w:t>
      </w:r>
      <w:r w:rsidRPr="002F5554">
        <w:rPr>
          <w:rFonts w:ascii="Palatino Linotype" w:eastAsia="Palatino Linotype" w:hAnsi="Palatino Linotype" w:cs="Palatino Linotype"/>
          <w:color w:val="000000" w:themeColor="text1"/>
        </w:rPr>
        <w:t xml:space="preserve">, se interpuso recurso de revisión </w:t>
      </w:r>
      <w:r w:rsidR="00150225" w:rsidRPr="002F5554">
        <w:rPr>
          <w:rFonts w:ascii="Palatino Linotype" w:eastAsia="Palatino Linotype" w:hAnsi="Palatino Linotype" w:cs="Palatino Linotype"/>
          <w:color w:val="000000" w:themeColor="text1"/>
        </w:rPr>
        <w:t xml:space="preserve">en contra de la </w:t>
      </w:r>
      <w:r w:rsidR="00062641" w:rsidRPr="002F5554">
        <w:rPr>
          <w:rFonts w:ascii="Palatino Linotype" w:eastAsia="Palatino Linotype" w:hAnsi="Palatino Linotype" w:cs="Palatino Linotype"/>
          <w:color w:val="000000" w:themeColor="text1"/>
        </w:rPr>
        <w:t>falta de fundamentación y motivación en la respuesta.</w:t>
      </w:r>
    </w:p>
    <w:p w:rsidR="00E31311" w:rsidRPr="002F5554" w:rsidRDefault="00E31311" w:rsidP="002F5554">
      <w:pPr>
        <w:tabs>
          <w:tab w:val="left" w:pos="933"/>
        </w:tabs>
        <w:spacing w:line="360" w:lineRule="auto"/>
        <w:jc w:val="both"/>
        <w:rPr>
          <w:rFonts w:ascii="Palatino Linotype" w:eastAsia="Palatino Linotype" w:hAnsi="Palatino Linotype" w:cs="Palatino Linotype"/>
          <w:color w:val="000000" w:themeColor="text1"/>
        </w:rPr>
      </w:pPr>
    </w:p>
    <w:p w:rsidR="00E31311" w:rsidRPr="002F5554" w:rsidRDefault="00DF6EAE"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En dichas condiciones</w:t>
      </w:r>
      <w:r w:rsidR="00E938F5" w:rsidRPr="002F5554">
        <w:rPr>
          <w:rFonts w:ascii="Palatino Linotype" w:eastAsia="Palatino Linotype" w:hAnsi="Palatino Linotype" w:cs="Palatino Linotype"/>
          <w:color w:val="000000" w:themeColor="text1"/>
        </w:rPr>
        <w:t xml:space="preserve"> se presume que el particular se duele de la negativa de la entrega de la información</w:t>
      </w:r>
      <w:r w:rsidRPr="002F5554">
        <w:rPr>
          <w:rFonts w:ascii="Palatino Linotype" w:eastAsia="Palatino Linotype" w:hAnsi="Palatino Linotype" w:cs="Palatino Linotype"/>
          <w:color w:val="000000" w:themeColor="text1"/>
        </w:rPr>
        <w:t>,</w:t>
      </w:r>
      <w:r w:rsidR="00E938F5" w:rsidRPr="002F5554">
        <w:rPr>
          <w:rFonts w:ascii="Palatino Linotype" w:eastAsia="Palatino Linotype" w:hAnsi="Palatino Linotype" w:cs="Palatino Linotype"/>
          <w:color w:val="000000" w:themeColor="text1"/>
        </w:rPr>
        <w:t xml:space="preserve"> por lo tanto</w:t>
      </w:r>
      <w:r w:rsidRPr="002F5554">
        <w:rPr>
          <w:rFonts w:ascii="Palatino Linotype" w:eastAsia="Palatino Linotype" w:hAnsi="Palatino Linotype" w:cs="Palatino Linotype"/>
          <w:color w:val="000000" w:themeColor="text1"/>
        </w:rPr>
        <w:t xml:space="preserve"> la </w:t>
      </w:r>
      <w:r w:rsidRPr="002F5554">
        <w:rPr>
          <w:rFonts w:ascii="Palatino Linotype" w:eastAsia="Palatino Linotype" w:hAnsi="Palatino Linotype" w:cs="Palatino Linotype"/>
          <w:i/>
          <w:color w:val="000000" w:themeColor="text1"/>
        </w:rPr>
        <w:t>Litis</w:t>
      </w:r>
      <w:r w:rsidRPr="002F5554">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2F5554">
        <w:rPr>
          <w:rFonts w:ascii="Palatino Linotype" w:eastAsia="Palatino Linotype" w:hAnsi="Palatino Linotype" w:cs="Palatino Linotype"/>
          <w:b/>
          <w:color w:val="000000" w:themeColor="text1"/>
        </w:rPr>
        <w:t>fracción</w:t>
      </w:r>
      <w:r w:rsidRPr="002F5554">
        <w:rPr>
          <w:rFonts w:ascii="Palatino Linotype" w:eastAsia="Palatino Linotype" w:hAnsi="Palatino Linotype" w:cs="Palatino Linotype"/>
          <w:b/>
          <w:color w:val="000000" w:themeColor="text1"/>
        </w:rPr>
        <w:t xml:space="preserve"> </w:t>
      </w:r>
      <w:r w:rsidR="00062641" w:rsidRPr="002F5554">
        <w:rPr>
          <w:rFonts w:ascii="Palatino Linotype" w:eastAsia="Palatino Linotype" w:hAnsi="Palatino Linotype" w:cs="Palatino Linotype"/>
          <w:b/>
          <w:color w:val="000000" w:themeColor="text1"/>
        </w:rPr>
        <w:t>XIII</w:t>
      </w:r>
      <w:r w:rsidRPr="002F5554">
        <w:rPr>
          <w:rFonts w:ascii="Palatino Linotype" w:eastAsia="Palatino Linotype" w:hAnsi="Palatino Linotype" w:cs="Palatino Linotype"/>
          <w:b/>
          <w:color w:val="000000" w:themeColor="text1"/>
        </w:rPr>
        <w:t xml:space="preserve"> </w:t>
      </w:r>
      <w:r w:rsidRPr="002F5554">
        <w:rPr>
          <w:rFonts w:ascii="Palatino Linotype" w:eastAsia="Palatino Linotype" w:hAnsi="Palatino Linotype" w:cs="Palatino Linotype"/>
          <w:color w:val="000000" w:themeColor="text1"/>
        </w:rPr>
        <w:t xml:space="preserve">de la </w:t>
      </w:r>
      <w:r w:rsidRPr="002F5554">
        <w:rPr>
          <w:rFonts w:ascii="Palatino Linotype" w:eastAsia="Palatino Linotype" w:hAnsi="Palatino Linotype" w:cs="Palatino Linotype"/>
          <w:b/>
          <w:color w:val="000000" w:themeColor="text1"/>
        </w:rPr>
        <w:t xml:space="preserve">Ley de Transparencia y Acceso a la Información Pública </w:t>
      </w:r>
      <w:r w:rsidRPr="002F5554">
        <w:rPr>
          <w:rFonts w:ascii="Palatino Linotype" w:eastAsia="Palatino Linotype" w:hAnsi="Palatino Linotype" w:cs="Palatino Linotype"/>
          <w:color w:val="000000" w:themeColor="text1"/>
        </w:rPr>
        <w:t>del</w:t>
      </w:r>
      <w:r w:rsidRPr="002F5554">
        <w:rPr>
          <w:rFonts w:ascii="Palatino Linotype" w:eastAsia="Palatino Linotype" w:hAnsi="Palatino Linotype" w:cs="Palatino Linotype"/>
          <w:b/>
          <w:color w:val="000000" w:themeColor="text1"/>
        </w:rPr>
        <w:t xml:space="preserve"> Estado de México y Municipios</w:t>
      </w:r>
      <w:r w:rsidRPr="002F5554">
        <w:rPr>
          <w:rFonts w:ascii="Palatino Linotype" w:eastAsia="Palatino Linotype" w:hAnsi="Palatino Linotype" w:cs="Palatino Linotype"/>
          <w:color w:val="000000" w:themeColor="text1"/>
        </w:rPr>
        <w:t xml:space="preserve">; </w:t>
      </w:r>
      <w:r w:rsidR="00914AB9" w:rsidRPr="002F5554">
        <w:rPr>
          <w:rFonts w:ascii="Palatino Linotype" w:eastAsia="Palatino Linotype" w:hAnsi="Palatino Linotype" w:cs="Palatino Linotype"/>
          <w:color w:val="000000" w:themeColor="text1"/>
        </w:rPr>
        <w:t>fracción</w:t>
      </w:r>
      <w:r w:rsidRPr="002F5554">
        <w:rPr>
          <w:rFonts w:ascii="Palatino Linotype" w:eastAsia="Palatino Linotype" w:hAnsi="Palatino Linotype" w:cs="Palatino Linotype"/>
          <w:color w:val="000000" w:themeColor="text1"/>
        </w:rPr>
        <w:t xml:space="preserve"> que determina la hipót</w:t>
      </w:r>
      <w:r w:rsidR="00677898" w:rsidRPr="002F5554">
        <w:rPr>
          <w:rFonts w:ascii="Palatino Linotype" w:eastAsia="Palatino Linotype" w:hAnsi="Palatino Linotype" w:cs="Palatino Linotype"/>
          <w:color w:val="000000" w:themeColor="text1"/>
        </w:rPr>
        <w:t xml:space="preserve">esis jurídica relativa a </w:t>
      </w:r>
      <w:r w:rsidR="00062641" w:rsidRPr="002F5554">
        <w:rPr>
          <w:rFonts w:ascii="Palatino Linotype" w:eastAsia="Palatino Linotype" w:hAnsi="Palatino Linotype" w:cs="Palatino Linotype"/>
          <w:color w:val="000000" w:themeColor="text1"/>
        </w:rPr>
        <w:t>la falta, deficiencia o insuficiencia de la fundamentación y/o motivación en la respuesta</w:t>
      </w:r>
      <w:r w:rsidRPr="002F5554">
        <w:rPr>
          <w:rFonts w:ascii="Palatino Linotype" w:eastAsia="Palatino Linotype" w:hAnsi="Palatino Linotype" w:cs="Palatino Linotype"/>
          <w:color w:val="000000" w:themeColor="text1"/>
        </w:rPr>
        <w:t xml:space="preserve">; contexto del cual se dolió </w:t>
      </w:r>
      <w:r w:rsidR="00914AB9" w:rsidRPr="002F5554">
        <w:rPr>
          <w:rFonts w:ascii="Palatino Linotype" w:eastAsia="Palatino Linotype" w:hAnsi="Palatino Linotype" w:cs="Palatino Linotype"/>
          <w:b/>
          <w:color w:val="000000" w:themeColor="text1"/>
        </w:rPr>
        <w:t>EL</w:t>
      </w:r>
      <w:r w:rsidR="00BB66B2" w:rsidRPr="002F5554">
        <w:rPr>
          <w:rFonts w:ascii="Palatino Linotype" w:eastAsia="Palatino Linotype" w:hAnsi="Palatino Linotype" w:cs="Palatino Linotype"/>
          <w:b/>
          <w:color w:val="000000" w:themeColor="text1"/>
        </w:rPr>
        <w:t xml:space="preserve"> RECURRENTE</w:t>
      </w:r>
      <w:r w:rsidRPr="002F5554">
        <w:rPr>
          <w:rFonts w:ascii="Palatino Linotype" w:eastAsia="Palatino Linotype" w:hAnsi="Palatino Linotype" w:cs="Palatino Linotype"/>
          <w:b/>
          <w:color w:val="000000" w:themeColor="text1"/>
        </w:rPr>
        <w:t xml:space="preserve"> </w:t>
      </w:r>
      <w:r w:rsidRPr="002F5554">
        <w:rPr>
          <w:rFonts w:ascii="Palatino Linotype" w:eastAsia="Palatino Linotype" w:hAnsi="Palatino Linotype" w:cs="Palatino Linotype"/>
          <w:color w:val="000000" w:themeColor="text1"/>
        </w:rPr>
        <w:t>al momento de interponer su inconformidad.</w:t>
      </w:r>
    </w:p>
    <w:p w:rsidR="00150225" w:rsidRPr="002F5554" w:rsidRDefault="00150225" w:rsidP="002F5554">
      <w:pPr>
        <w:spacing w:line="360" w:lineRule="auto"/>
        <w:rPr>
          <w:rFonts w:ascii="Palatino Linotype" w:hAnsi="Palatino Linotype"/>
          <w:color w:val="000000" w:themeColor="text1"/>
        </w:rPr>
      </w:pPr>
    </w:p>
    <w:p w:rsidR="00E31311" w:rsidRPr="002F5554" w:rsidRDefault="00914AB9"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De modo tal que el presente R</w:t>
      </w:r>
      <w:r w:rsidR="00DF6EAE" w:rsidRPr="002F5554">
        <w:rPr>
          <w:rFonts w:ascii="Palatino Linotype" w:eastAsia="Palatino Linotype" w:hAnsi="Palatino Linotype" w:cs="Palatino Linotype"/>
          <w:color w:val="000000" w:themeColor="text1"/>
        </w:rPr>
        <w:t xml:space="preserve">ecurso de </w:t>
      </w:r>
      <w:r w:rsidRPr="002F5554">
        <w:rPr>
          <w:rFonts w:ascii="Palatino Linotype" w:eastAsia="Palatino Linotype" w:hAnsi="Palatino Linotype" w:cs="Palatino Linotype"/>
          <w:color w:val="000000" w:themeColor="text1"/>
        </w:rPr>
        <w:t>R</w:t>
      </w:r>
      <w:r w:rsidR="00DF6EAE" w:rsidRPr="002F5554">
        <w:rPr>
          <w:rFonts w:ascii="Palatino Linotype" w:eastAsia="Palatino Linotype" w:hAnsi="Palatino Linotype" w:cs="Palatino Linotype"/>
          <w:color w:val="000000" w:themeColor="text1"/>
        </w:rPr>
        <w:t xml:space="preserve">evisión se abocará en determinar si el </w:t>
      </w:r>
      <w:r w:rsidR="00DF6EAE" w:rsidRPr="002F5554">
        <w:rPr>
          <w:rFonts w:ascii="Palatino Linotype" w:eastAsia="Palatino Linotype" w:hAnsi="Palatino Linotype" w:cs="Palatino Linotype"/>
          <w:b/>
          <w:color w:val="000000" w:themeColor="text1"/>
        </w:rPr>
        <w:t>SUJETO</w:t>
      </w:r>
      <w:r w:rsidR="00DF6EAE" w:rsidRPr="002F5554">
        <w:rPr>
          <w:rFonts w:ascii="Palatino Linotype" w:eastAsia="Palatino Linotype" w:hAnsi="Palatino Linotype" w:cs="Palatino Linotype"/>
          <w:color w:val="000000" w:themeColor="text1"/>
        </w:rPr>
        <w:t xml:space="preserve"> </w:t>
      </w:r>
      <w:r w:rsidR="00DF6EAE" w:rsidRPr="002F5554">
        <w:rPr>
          <w:rFonts w:ascii="Palatino Linotype" w:eastAsia="Palatino Linotype" w:hAnsi="Palatino Linotype" w:cs="Palatino Linotype"/>
          <w:b/>
          <w:color w:val="000000" w:themeColor="text1"/>
        </w:rPr>
        <w:t>OBLIGADO</w:t>
      </w:r>
      <w:r w:rsidR="00DF6EAE" w:rsidRPr="002F5554">
        <w:rPr>
          <w:rFonts w:ascii="Palatino Linotype" w:eastAsia="Palatino Linotype" w:hAnsi="Palatino Linotype" w:cs="Palatino Linotype"/>
          <w:color w:val="000000" w:themeColor="text1"/>
        </w:rPr>
        <w:t xml:space="preserve"> con su respuesta ciertamente actualiza la causal de procedencia</w:t>
      </w:r>
      <w:r w:rsidR="00DF6EAE" w:rsidRPr="002F5554">
        <w:rPr>
          <w:rFonts w:ascii="Palatino Linotype" w:eastAsia="Palatino Linotype" w:hAnsi="Palatino Linotype" w:cs="Palatino Linotype"/>
          <w:b/>
          <w:color w:val="000000" w:themeColor="text1"/>
        </w:rPr>
        <w:t xml:space="preserve"> </w:t>
      </w:r>
      <w:r w:rsidR="00DF6EAE" w:rsidRPr="002F5554">
        <w:rPr>
          <w:rFonts w:ascii="Palatino Linotype" w:eastAsia="Palatino Linotype" w:hAnsi="Palatino Linotype" w:cs="Palatino Linotype"/>
          <w:color w:val="000000" w:themeColor="text1"/>
        </w:rPr>
        <w:t xml:space="preserve">antes señalada. </w:t>
      </w:r>
    </w:p>
    <w:p w:rsidR="00516184" w:rsidRPr="002F5554" w:rsidRDefault="00516184" w:rsidP="002F5554">
      <w:pPr>
        <w:pStyle w:val="Prrafodelista"/>
        <w:spacing w:line="360" w:lineRule="auto"/>
        <w:ind w:left="0"/>
        <w:rPr>
          <w:rFonts w:ascii="Palatino Linotype" w:hAnsi="Palatino Linotype"/>
          <w:color w:val="000000" w:themeColor="text1"/>
        </w:rPr>
      </w:pPr>
    </w:p>
    <w:p w:rsidR="00E31311" w:rsidRPr="002F5554" w:rsidRDefault="00DF6EAE" w:rsidP="002F5554">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3dy6vkm" w:colFirst="0" w:colLast="0"/>
      <w:bookmarkEnd w:id="8"/>
      <w:r w:rsidRPr="002F5554">
        <w:rPr>
          <w:rFonts w:ascii="Palatino Linotype" w:eastAsia="Palatino Linotype" w:hAnsi="Palatino Linotype" w:cs="Palatino Linotype"/>
          <w:b/>
          <w:color w:val="000000" w:themeColor="text1"/>
          <w:sz w:val="24"/>
          <w:szCs w:val="24"/>
        </w:rPr>
        <w:t>CUARTO. Del estudio y resolución del asunto.</w:t>
      </w:r>
    </w:p>
    <w:p w:rsidR="006B1EE0" w:rsidRPr="002F5554" w:rsidRDefault="006B1EE0"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Pr="002F5554">
        <w:rPr>
          <w:rFonts w:ascii="Palatino Linotype" w:eastAsia="Palatino Linotype" w:hAnsi="Palatino Linotype" w:cs="Palatino Linotype"/>
          <w:color w:val="000000" w:themeColor="text1"/>
        </w:rPr>
        <w:lastRenderedPageBreak/>
        <w:t>Obligados deberán documentar todo acto que derive del ejercicio de sus facultades, competencias o funciones desde su origen la eventual publicidad y reutilización de la información que generen.</w:t>
      </w:r>
    </w:p>
    <w:p w:rsidR="0069600A" w:rsidRPr="002F5554" w:rsidRDefault="0069600A" w:rsidP="002F5554">
      <w:pPr>
        <w:spacing w:line="360" w:lineRule="auto"/>
        <w:jc w:val="both"/>
        <w:rPr>
          <w:rFonts w:ascii="Palatino Linotype" w:eastAsia="Palatino Linotype" w:hAnsi="Palatino Linotype" w:cs="Palatino Linotype"/>
          <w:color w:val="000000" w:themeColor="text1"/>
        </w:rPr>
      </w:pPr>
    </w:p>
    <w:p w:rsidR="006B1EE0" w:rsidRPr="002F5554" w:rsidRDefault="006B1EE0"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2F5554" w:rsidRDefault="009E2E18" w:rsidP="002F5554">
      <w:pPr>
        <w:pStyle w:val="Prrafodelista"/>
        <w:spacing w:line="360" w:lineRule="auto"/>
        <w:ind w:left="0"/>
        <w:rPr>
          <w:rFonts w:ascii="Palatino Linotype" w:eastAsia="Palatino Linotype" w:hAnsi="Palatino Linotype" w:cs="Palatino Linotype"/>
          <w:color w:val="000000" w:themeColor="text1"/>
        </w:rPr>
      </w:pPr>
    </w:p>
    <w:p w:rsidR="006B1EE0" w:rsidRPr="002F5554" w:rsidRDefault="006B1EE0"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373FC" w:rsidRPr="002F5554" w:rsidRDefault="00A373FC" w:rsidP="002F5554">
      <w:pPr>
        <w:pStyle w:val="Prrafodelista"/>
        <w:spacing w:line="360" w:lineRule="auto"/>
        <w:ind w:left="0"/>
        <w:rPr>
          <w:rFonts w:ascii="Palatino Linotype" w:eastAsia="Palatino Linotype" w:hAnsi="Palatino Linotype" w:cs="Palatino Linotype"/>
          <w:color w:val="000000" w:themeColor="text1"/>
        </w:rPr>
      </w:pPr>
    </w:p>
    <w:p w:rsidR="00036A70" w:rsidRPr="002F5554" w:rsidRDefault="006B1EE0"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lastRenderedPageBreak/>
        <w:t xml:space="preserve">Una vez sentado lo anterior, resulta oportuno </w:t>
      </w:r>
      <w:r w:rsidR="00014868" w:rsidRPr="002F5554">
        <w:rPr>
          <w:rFonts w:ascii="Palatino Linotype" w:eastAsia="Palatino Linotype" w:hAnsi="Palatino Linotype" w:cs="Palatino Linotype"/>
          <w:color w:val="000000" w:themeColor="text1"/>
        </w:rPr>
        <w:t xml:space="preserve">recordar </w:t>
      </w:r>
      <w:r w:rsidR="005C4343" w:rsidRPr="002F5554">
        <w:rPr>
          <w:rFonts w:ascii="Palatino Linotype" w:eastAsia="Palatino Linotype" w:hAnsi="Palatino Linotype" w:cs="Palatino Linotype"/>
          <w:color w:val="000000" w:themeColor="text1"/>
        </w:rPr>
        <w:t xml:space="preserve">la respuesta emitida a través de </w:t>
      </w:r>
      <w:r w:rsidR="00492E8F" w:rsidRPr="002F5554">
        <w:rPr>
          <w:rFonts w:ascii="Palatino Linotype" w:eastAsia="Palatino Linotype" w:hAnsi="Palatino Linotype" w:cs="Palatino Linotype"/>
          <w:color w:val="000000" w:themeColor="text1"/>
        </w:rPr>
        <w:t xml:space="preserve">la cual se </w:t>
      </w:r>
      <w:r w:rsidR="00516184" w:rsidRPr="002F5554">
        <w:rPr>
          <w:rFonts w:ascii="Palatino Linotype" w:eastAsia="Palatino Linotype" w:hAnsi="Palatino Linotype" w:cs="Palatino Linotype"/>
          <w:color w:val="000000" w:themeColor="text1"/>
        </w:rPr>
        <w:t>informa</w:t>
      </w:r>
      <w:r w:rsidR="00036A70" w:rsidRPr="002F5554">
        <w:rPr>
          <w:rFonts w:ascii="Palatino Linotype" w:eastAsia="Palatino Linotype" w:hAnsi="Palatino Linotype" w:cs="Palatino Linotype"/>
          <w:color w:val="000000" w:themeColor="text1"/>
        </w:rPr>
        <w:t xml:space="preserve"> de</w:t>
      </w:r>
      <w:r w:rsidR="0069600A" w:rsidRPr="002F5554">
        <w:rPr>
          <w:rFonts w:ascii="Palatino Linotype" w:eastAsia="Palatino Linotype" w:hAnsi="Palatino Linotype" w:cs="Palatino Linotype"/>
          <w:color w:val="000000" w:themeColor="text1"/>
        </w:rPr>
        <w:t xml:space="preserve"> una imposibilidad de entrega; toda vez que corresponde a información que actualiza una causal de clasificación.</w:t>
      </w:r>
    </w:p>
    <w:p w:rsidR="0069600A" w:rsidRPr="002F5554" w:rsidRDefault="0069600A" w:rsidP="002F5554">
      <w:pPr>
        <w:pStyle w:val="Prrafodelista"/>
        <w:spacing w:line="360" w:lineRule="auto"/>
        <w:ind w:left="0"/>
        <w:rPr>
          <w:rFonts w:ascii="Palatino Linotype" w:hAnsi="Palatino Linotype"/>
          <w:color w:val="000000" w:themeColor="text1"/>
        </w:rPr>
      </w:pPr>
    </w:p>
    <w:p w:rsidR="0069600A" w:rsidRPr="002F5554" w:rsidRDefault="0069600A"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hAnsi="Palatino Linotype"/>
          <w:color w:val="000000" w:themeColor="text1"/>
        </w:rPr>
        <w:t xml:space="preserve">Luego entonces, resulta procedente realizar las siguientes precisiones respecto de la naturaleza de lo solicitado. Relativo al </w:t>
      </w:r>
      <w:r w:rsidR="00B358B2" w:rsidRPr="002F5554">
        <w:rPr>
          <w:rFonts w:ascii="Palatino Linotype" w:hAnsi="Palatino Linotype"/>
          <w:color w:val="000000" w:themeColor="text1"/>
        </w:rPr>
        <w:t>tipo de blindaje con que cuentan los chalecos</w:t>
      </w:r>
      <w:r w:rsidRPr="002F5554">
        <w:rPr>
          <w:rFonts w:ascii="Palatino Linotype" w:hAnsi="Palatino Linotype"/>
          <w:color w:val="000000" w:themeColor="text1"/>
        </w:rPr>
        <w:t xml:space="preserve"> antibalas </w:t>
      </w:r>
      <w:r w:rsidR="00B358B2" w:rsidRPr="002F5554">
        <w:rPr>
          <w:rFonts w:ascii="Palatino Linotype" w:hAnsi="Palatino Linotype"/>
          <w:color w:val="000000" w:themeColor="text1"/>
        </w:rPr>
        <w:t xml:space="preserve">que portan los elementos de policía municipal </w:t>
      </w:r>
      <w:r w:rsidRPr="002F5554">
        <w:rPr>
          <w:rFonts w:ascii="Palatino Linotype" w:hAnsi="Palatino Linotype"/>
          <w:color w:val="000000" w:themeColor="text1"/>
        </w:rPr>
        <w:t xml:space="preserve">corresponde a un contexto que efectivamente actualiza una causal de clasificación como </w:t>
      </w:r>
      <w:r w:rsidR="008D4F06" w:rsidRPr="002F5554">
        <w:rPr>
          <w:rFonts w:ascii="Palatino Linotype" w:hAnsi="Palatino Linotype"/>
          <w:color w:val="000000" w:themeColor="text1"/>
        </w:rPr>
        <w:t>reservada</w:t>
      </w:r>
      <w:r w:rsidRPr="002F5554">
        <w:rPr>
          <w:rFonts w:ascii="Palatino Linotype" w:hAnsi="Palatino Linotype"/>
          <w:color w:val="000000" w:themeColor="text1"/>
        </w:rPr>
        <w:t>.</w:t>
      </w:r>
    </w:p>
    <w:p w:rsidR="0069600A" w:rsidRPr="002F5554" w:rsidRDefault="0069600A" w:rsidP="002F5554">
      <w:pPr>
        <w:pStyle w:val="Prrafodelista"/>
        <w:spacing w:line="360" w:lineRule="auto"/>
        <w:ind w:left="0"/>
        <w:rPr>
          <w:rFonts w:ascii="Palatino Linotype" w:hAnsi="Palatino Linotype"/>
          <w:color w:val="000000" w:themeColor="text1"/>
        </w:rPr>
      </w:pPr>
    </w:p>
    <w:p w:rsidR="00046EC5" w:rsidRPr="002F5554" w:rsidRDefault="0069600A"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hAnsi="Palatino Linotype"/>
          <w:color w:val="000000" w:themeColor="text1"/>
        </w:rPr>
        <w:t>En caso concreto, dada su propia y especial naturaleza, daría a conocer el estado de fuerza del Municipio de Tianguistenco</w:t>
      </w:r>
      <w:r w:rsidR="00046EC5" w:rsidRPr="002F5554">
        <w:rPr>
          <w:rFonts w:ascii="Palatino Linotype" w:hAnsi="Palatino Linotype"/>
          <w:color w:val="000000" w:themeColor="text1"/>
        </w:rPr>
        <w:t xml:space="preserve">; toda vez que el estado de fuerza real de una institución de seguridad, no se basa únicamente en el total de servidores públicos operativos, sino que incumbe a otros factores, como lo es </w:t>
      </w:r>
      <w:r w:rsidR="00046EC5" w:rsidRPr="002F5554">
        <w:rPr>
          <w:rFonts w:ascii="Palatino Linotype" w:eastAsia="Calibri" w:hAnsi="Palatino Linotype" w:cs="Tahoma"/>
          <w:bCs/>
          <w:color w:val="000000" w:themeColor="text1"/>
          <w:lang w:val="es-MX"/>
        </w:rPr>
        <w:t>la capacidad de reacción, pl</w:t>
      </w:r>
      <w:r w:rsidR="00DF62A5" w:rsidRPr="002F5554">
        <w:rPr>
          <w:rFonts w:ascii="Palatino Linotype" w:eastAsia="Calibri" w:hAnsi="Palatino Linotype" w:cs="Tahoma"/>
          <w:bCs/>
          <w:color w:val="000000" w:themeColor="text1"/>
          <w:lang w:val="es-MX"/>
        </w:rPr>
        <w:t>anes, estrategias, tecnologías</w:t>
      </w:r>
      <w:r w:rsidR="00B358B2" w:rsidRPr="002F5554">
        <w:rPr>
          <w:rFonts w:ascii="Palatino Linotype" w:eastAsia="Calibri" w:hAnsi="Palatino Linotype" w:cs="Tahoma"/>
          <w:bCs/>
          <w:color w:val="000000" w:themeColor="text1"/>
          <w:lang w:val="es-MX"/>
        </w:rPr>
        <w:t>;</w:t>
      </w:r>
      <w:r w:rsidR="00046EC5" w:rsidRPr="002F5554">
        <w:rPr>
          <w:rFonts w:ascii="Palatino Linotype" w:eastAsia="Calibri" w:hAnsi="Palatino Linotype" w:cs="Tahoma"/>
          <w:bCs/>
          <w:color w:val="000000" w:themeColor="text1"/>
          <w:lang w:val="es-MX"/>
        </w:rPr>
        <w:t xml:space="preserve"> lo que también sería aplicable a</w:t>
      </w:r>
      <w:r w:rsidR="00B15282" w:rsidRPr="002F5554">
        <w:rPr>
          <w:rFonts w:ascii="Palatino Linotype" w:eastAsia="Calibri" w:hAnsi="Palatino Linotype" w:cs="Tahoma"/>
          <w:bCs/>
          <w:color w:val="000000" w:themeColor="text1"/>
          <w:lang w:val="es-MX"/>
        </w:rPr>
        <w:t>l</w:t>
      </w:r>
      <w:r w:rsidR="00046EC5" w:rsidRPr="002F5554">
        <w:rPr>
          <w:rFonts w:ascii="Palatino Linotype" w:eastAsia="Calibri" w:hAnsi="Palatino Linotype" w:cs="Tahoma"/>
          <w:bCs/>
          <w:color w:val="000000" w:themeColor="text1"/>
          <w:lang w:val="es-MX"/>
        </w:rPr>
        <w:t xml:space="preserve"> dar a conocer</w:t>
      </w:r>
      <w:r w:rsidR="00DF62A5" w:rsidRPr="002F5554">
        <w:rPr>
          <w:rFonts w:ascii="Palatino Linotype" w:eastAsia="Calibri" w:hAnsi="Palatino Linotype" w:cs="Tahoma"/>
          <w:bCs/>
          <w:color w:val="000000" w:themeColor="text1"/>
          <w:lang w:val="es-MX"/>
        </w:rPr>
        <w:t xml:space="preserve"> de manera enunciativa mas no limitativa</w:t>
      </w:r>
      <w:r w:rsidR="00046EC5" w:rsidRPr="002F5554">
        <w:rPr>
          <w:rFonts w:ascii="Palatino Linotype" w:eastAsia="Calibri" w:hAnsi="Palatino Linotype" w:cs="Tahoma"/>
          <w:bCs/>
          <w:color w:val="000000" w:themeColor="text1"/>
          <w:lang w:val="es-MX"/>
        </w:rPr>
        <w:t xml:space="preserve"> </w:t>
      </w:r>
      <w:r w:rsidR="00DF62A5" w:rsidRPr="002F5554">
        <w:rPr>
          <w:rFonts w:ascii="Palatino Linotype" w:eastAsia="Calibri" w:hAnsi="Palatino Linotype" w:cs="Tahoma"/>
          <w:bCs/>
          <w:color w:val="000000" w:themeColor="text1"/>
          <w:lang w:val="es-MX"/>
        </w:rPr>
        <w:t xml:space="preserve">el equipamiento policial de </w:t>
      </w:r>
      <w:r w:rsidR="00046EC5" w:rsidRPr="002F5554">
        <w:rPr>
          <w:rFonts w:ascii="Palatino Linotype" w:eastAsia="Calibri" w:hAnsi="Palatino Linotype" w:cs="Tahoma"/>
          <w:bCs/>
          <w:color w:val="000000" w:themeColor="text1"/>
          <w:lang w:val="es-MX"/>
        </w:rPr>
        <w:t xml:space="preserve">vehículos, armamento, radios de comunicación, etcétera. </w:t>
      </w:r>
    </w:p>
    <w:p w:rsidR="00DF62A5" w:rsidRPr="002F5554" w:rsidRDefault="00DF62A5" w:rsidP="002F5554">
      <w:pPr>
        <w:pStyle w:val="Prrafodelista"/>
        <w:spacing w:line="360" w:lineRule="auto"/>
        <w:ind w:left="0"/>
        <w:rPr>
          <w:rFonts w:ascii="Palatino Linotype" w:hAnsi="Palatino Linotype"/>
          <w:color w:val="000000" w:themeColor="text1"/>
        </w:rPr>
      </w:pPr>
    </w:p>
    <w:p w:rsidR="00046EC5" w:rsidRPr="002F5554" w:rsidRDefault="00046EC5" w:rsidP="002F5554">
      <w:pPr>
        <w:numPr>
          <w:ilvl w:val="0"/>
          <w:numId w:val="3"/>
        </w:numPr>
        <w:spacing w:line="360" w:lineRule="auto"/>
        <w:ind w:left="0" w:firstLine="0"/>
        <w:jc w:val="both"/>
        <w:rPr>
          <w:rFonts w:ascii="Palatino Linotype" w:eastAsia="Calibri" w:hAnsi="Palatino Linotype" w:cs="Tahoma"/>
          <w:b/>
          <w:iCs/>
          <w:color w:val="000000" w:themeColor="text1"/>
          <w:lang w:eastAsia="es-ES_tradnl"/>
        </w:rPr>
      </w:pPr>
      <w:r w:rsidRPr="002F5554">
        <w:rPr>
          <w:rFonts w:ascii="Palatino Linotype" w:hAnsi="Palatino Linotype"/>
          <w:color w:val="000000" w:themeColor="text1"/>
        </w:rPr>
        <w:t xml:space="preserve">Por tanto, se advierte un </w:t>
      </w:r>
      <w:r w:rsidRPr="002F5554">
        <w:rPr>
          <w:rFonts w:ascii="Palatino Linotype" w:eastAsia="Calibri" w:hAnsi="Palatino Linotype" w:cs="Tahoma"/>
          <w:iCs/>
          <w:color w:val="000000" w:themeColor="text1"/>
          <w:lang w:eastAsia="es-ES_tradnl"/>
        </w:rPr>
        <w:t xml:space="preserve">riesgo real, demostrable e identificable que supera el interés público y perjudica la seguridad pública, pues como se precisó en párrafos anteriores, la información requerida </w:t>
      </w:r>
      <w:r w:rsidR="00B15282" w:rsidRPr="002F5554">
        <w:rPr>
          <w:rFonts w:ascii="Palatino Linotype" w:eastAsia="Calibri" w:hAnsi="Palatino Linotype" w:cs="Tahoma"/>
          <w:iCs/>
          <w:color w:val="000000" w:themeColor="text1"/>
          <w:lang w:eastAsia="es-ES_tradnl"/>
        </w:rPr>
        <w:t>daría</w:t>
      </w:r>
      <w:r w:rsidRPr="002F5554">
        <w:rPr>
          <w:rFonts w:ascii="Palatino Linotype" w:eastAsia="Calibri" w:hAnsi="Palatino Linotype" w:cs="Tahoma"/>
          <w:iCs/>
          <w:color w:val="000000" w:themeColor="text1"/>
          <w:lang w:eastAsia="es-ES_tradnl"/>
        </w:rPr>
        <w:t xml:space="preserve"> cuenta de la f</w:t>
      </w:r>
      <w:r w:rsidR="00B15282" w:rsidRPr="002F5554">
        <w:rPr>
          <w:rFonts w:ascii="Palatino Linotype" w:eastAsia="Calibri" w:hAnsi="Palatino Linotype" w:cs="Tahoma"/>
          <w:iCs/>
          <w:color w:val="000000" w:themeColor="text1"/>
          <w:lang w:eastAsia="es-ES_tradnl"/>
        </w:rPr>
        <w:t>orma de actuación, estrategias y desde luego el</w:t>
      </w:r>
      <w:r w:rsidRPr="002F5554">
        <w:rPr>
          <w:rFonts w:ascii="Palatino Linotype" w:eastAsia="Calibri" w:hAnsi="Palatino Linotype" w:cs="Tahoma"/>
          <w:iCs/>
          <w:color w:val="000000" w:themeColor="text1"/>
          <w:lang w:eastAsia="es-ES_tradnl"/>
        </w:rPr>
        <w:t xml:space="preserve"> equipo con el que cuenta el </w:t>
      </w:r>
      <w:r w:rsidR="00B15282" w:rsidRPr="002F5554">
        <w:rPr>
          <w:rFonts w:ascii="Palatino Linotype" w:eastAsia="Calibri" w:hAnsi="Palatino Linotype" w:cs="Tahoma"/>
          <w:iCs/>
          <w:color w:val="000000" w:themeColor="text1"/>
          <w:lang w:eastAsia="es-ES_tradnl"/>
        </w:rPr>
        <w:t>área de seguridad pública</w:t>
      </w:r>
      <w:r w:rsidRPr="002F5554">
        <w:rPr>
          <w:rFonts w:ascii="Palatino Linotype" w:eastAsia="Calibri" w:hAnsi="Palatino Linotype" w:cs="Tahoma"/>
          <w:iCs/>
          <w:color w:val="000000" w:themeColor="text1"/>
          <w:lang w:eastAsia="es-ES_tradnl"/>
        </w:rPr>
        <w:t xml:space="preserve">, </w:t>
      </w:r>
      <w:r w:rsidR="00B15282" w:rsidRPr="002F5554">
        <w:rPr>
          <w:rFonts w:ascii="Palatino Linotype" w:eastAsia="Calibri" w:hAnsi="Palatino Linotype" w:cs="Tahoma"/>
          <w:iCs/>
          <w:color w:val="000000" w:themeColor="text1"/>
          <w:lang w:eastAsia="es-ES_tradnl"/>
        </w:rPr>
        <w:t>lo que se insiste,</w:t>
      </w:r>
      <w:r w:rsidRPr="002F5554">
        <w:rPr>
          <w:rFonts w:ascii="Palatino Linotype" w:eastAsia="Calibri" w:hAnsi="Palatino Linotype" w:cs="Tahoma"/>
          <w:iCs/>
          <w:color w:val="000000" w:themeColor="text1"/>
          <w:lang w:eastAsia="es-ES_tradnl"/>
        </w:rPr>
        <w:t xml:space="preserve"> revela el estado de fuerza real con el que funciona el Ayuntamiento.</w:t>
      </w:r>
    </w:p>
    <w:p w:rsidR="00B15282" w:rsidRPr="002F5554" w:rsidRDefault="00B15282" w:rsidP="002F5554">
      <w:pPr>
        <w:spacing w:line="360" w:lineRule="auto"/>
        <w:jc w:val="both"/>
        <w:rPr>
          <w:rFonts w:ascii="Palatino Linotype" w:eastAsia="Calibri" w:hAnsi="Palatino Linotype" w:cs="Tahoma"/>
          <w:b/>
          <w:iCs/>
          <w:color w:val="000000" w:themeColor="text1"/>
          <w:lang w:eastAsia="es-ES_tradnl"/>
        </w:rPr>
      </w:pPr>
    </w:p>
    <w:p w:rsidR="00B15282" w:rsidRDefault="00B358B2" w:rsidP="002F5554">
      <w:pPr>
        <w:numPr>
          <w:ilvl w:val="0"/>
          <w:numId w:val="3"/>
        </w:numPr>
        <w:spacing w:line="360" w:lineRule="auto"/>
        <w:ind w:left="0" w:firstLine="0"/>
        <w:jc w:val="both"/>
        <w:rPr>
          <w:rFonts w:ascii="Palatino Linotype" w:eastAsia="Calibri" w:hAnsi="Palatino Linotype" w:cs="Tahoma"/>
          <w:iCs/>
          <w:color w:val="000000" w:themeColor="text1"/>
          <w:lang w:eastAsia="es-ES_tradnl"/>
        </w:rPr>
      </w:pPr>
      <w:r w:rsidRPr="002F5554">
        <w:rPr>
          <w:rFonts w:ascii="Palatino Linotype" w:eastAsia="Calibri" w:hAnsi="Palatino Linotype" w:cs="Tahoma"/>
          <w:iCs/>
          <w:color w:val="000000" w:themeColor="text1"/>
          <w:lang w:eastAsia="es-ES_tradnl"/>
        </w:rPr>
        <w:lastRenderedPageBreak/>
        <w:t>Luego entonces,</w:t>
      </w:r>
      <w:r w:rsidR="00B15282" w:rsidRPr="002F5554">
        <w:rPr>
          <w:rFonts w:ascii="Palatino Linotype" w:eastAsia="Calibri" w:hAnsi="Palatino Linotype" w:cs="Tahoma"/>
          <w:iCs/>
          <w:color w:val="000000" w:themeColor="text1"/>
          <w:lang w:eastAsia="es-ES_tradnl"/>
        </w:rPr>
        <w:t xml:space="preserve"> las características de los chalecos antibalas, correspond</w:t>
      </w:r>
      <w:r w:rsidR="00DF62A5" w:rsidRPr="002F5554">
        <w:rPr>
          <w:rFonts w:ascii="Palatino Linotype" w:eastAsia="Calibri" w:hAnsi="Palatino Linotype" w:cs="Tahoma"/>
          <w:iCs/>
          <w:color w:val="000000" w:themeColor="text1"/>
          <w:lang w:eastAsia="es-ES_tradnl"/>
        </w:rPr>
        <w:t>e</w:t>
      </w:r>
      <w:r w:rsidRPr="002F5554">
        <w:rPr>
          <w:rFonts w:ascii="Palatino Linotype" w:eastAsia="Calibri" w:hAnsi="Palatino Linotype" w:cs="Tahoma"/>
          <w:iCs/>
          <w:color w:val="000000" w:themeColor="text1"/>
          <w:lang w:eastAsia="es-ES_tradnl"/>
        </w:rPr>
        <w:t xml:space="preserve"> a información </w:t>
      </w:r>
      <w:r w:rsidR="00B15282" w:rsidRPr="002F5554">
        <w:rPr>
          <w:rFonts w:ascii="Palatino Linotype" w:eastAsia="Calibri" w:hAnsi="Palatino Linotype" w:cs="Tahoma"/>
          <w:iCs/>
          <w:color w:val="000000" w:themeColor="text1"/>
          <w:lang w:eastAsia="es-ES_tradnl"/>
        </w:rPr>
        <w:t xml:space="preserve">clasificada como </w:t>
      </w:r>
      <w:r w:rsidR="008D4F06" w:rsidRPr="002F5554">
        <w:rPr>
          <w:rFonts w:ascii="Palatino Linotype" w:eastAsia="Calibri" w:hAnsi="Palatino Linotype" w:cs="Tahoma"/>
          <w:iCs/>
          <w:color w:val="000000" w:themeColor="text1"/>
          <w:lang w:eastAsia="es-ES_tradnl"/>
        </w:rPr>
        <w:t>reservada, por corresponder puntualmente a características de un equipo táctico de seguridad, como puede ser de manera enunciativa más no limitativa</w:t>
      </w:r>
      <w:r w:rsidR="00DF62A5" w:rsidRPr="002F5554">
        <w:rPr>
          <w:rFonts w:ascii="Palatino Linotype" w:eastAsia="Calibri" w:hAnsi="Palatino Linotype" w:cs="Tahoma"/>
          <w:iCs/>
          <w:color w:val="000000" w:themeColor="text1"/>
          <w:lang w:eastAsia="es-ES_tradnl"/>
        </w:rPr>
        <w:t>:</w:t>
      </w:r>
      <w:r w:rsidR="008D4F06" w:rsidRPr="002F5554">
        <w:rPr>
          <w:rFonts w:ascii="Palatino Linotype" w:eastAsia="Calibri" w:hAnsi="Palatino Linotype" w:cs="Tahoma"/>
          <w:iCs/>
          <w:color w:val="000000" w:themeColor="text1"/>
          <w:lang w:eastAsia="es-ES_tradnl"/>
        </w:rPr>
        <w:t xml:space="preserve"> el blindaje. </w:t>
      </w:r>
    </w:p>
    <w:p w:rsidR="002F5554" w:rsidRPr="002F5554" w:rsidRDefault="002F5554" w:rsidP="002F5554">
      <w:pPr>
        <w:spacing w:line="360" w:lineRule="auto"/>
        <w:jc w:val="both"/>
        <w:rPr>
          <w:rFonts w:ascii="Palatino Linotype" w:eastAsia="Calibri" w:hAnsi="Palatino Linotype" w:cs="Tahoma"/>
          <w:iCs/>
          <w:color w:val="000000" w:themeColor="text1"/>
          <w:lang w:eastAsia="es-ES_tradnl"/>
        </w:rPr>
      </w:pPr>
    </w:p>
    <w:p w:rsidR="008D4F06" w:rsidRPr="002F5554" w:rsidRDefault="008D4F06"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F5554">
        <w:rPr>
          <w:rFonts w:ascii="Palatino Linotype" w:eastAsia="Calibri" w:hAnsi="Palatino Linotype" w:cs="Tahoma"/>
          <w:bCs/>
          <w:color w:val="000000" w:themeColor="text1"/>
          <w:lang w:eastAsia="en-US"/>
        </w:rPr>
        <w:t xml:space="preserve">Toda vez que no es procedente el revelar las normas, procedimientos, métodos, fuentes, técnicas, sistemas, </w:t>
      </w:r>
      <w:r w:rsidRPr="002F5554">
        <w:rPr>
          <w:rFonts w:ascii="Palatino Linotype" w:eastAsia="Calibri" w:hAnsi="Palatino Linotype" w:cs="Tahoma"/>
          <w:iCs/>
          <w:color w:val="000000" w:themeColor="text1"/>
          <w:lang w:eastAsia="es-ES_tradnl"/>
        </w:rPr>
        <w:t>tecnología</w:t>
      </w:r>
      <w:r w:rsidRPr="002F5554">
        <w:rPr>
          <w:rFonts w:ascii="Palatino Linotype" w:eastAsia="Calibri" w:hAnsi="Palatino Linotype" w:cs="Tahoma"/>
          <w:bCs/>
          <w:color w:val="000000" w:themeColor="text1"/>
          <w:lang w:eastAsia="en-US"/>
        </w:rPr>
        <w:t xml:space="preserve">, útiles a la generación de inteligencia para la seguridad pública o el </w:t>
      </w:r>
      <w:r w:rsidRPr="002F5554">
        <w:rPr>
          <w:rFonts w:ascii="Palatino Linotype" w:eastAsia="Calibri" w:hAnsi="Palatino Linotype" w:cs="Tahoma"/>
          <w:iCs/>
          <w:color w:val="000000" w:themeColor="text1"/>
          <w:lang w:eastAsia="es-ES_tradnl"/>
        </w:rPr>
        <w:t>combate</w:t>
      </w:r>
      <w:r w:rsidRPr="002F5554">
        <w:rPr>
          <w:rFonts w:ascii="Palatino Linotype" w:eastAsia="Calibri" w:hAnsi="Palatino Linotype" w:cs="Tahoma"/>
          <w:bCs/>
          <w:color w:val="000000" w:themeColor="text1"/>
          <w:lang w:eastAsia="en-US"/>
        </w:rPr>
        <w:t xml:space="preserve"> a la delincuencia, así como </w:t>
      </w:r>
      <w:r w:rsidRPr="002F5554">
        <w:rPr>
          <w:rFonts w:ascii="Palatino Linotype" w:hAnsi="Palatino Linotype" w:cs="Tahoma"/>
          <w:color w:val="000000" w:themeColor="text1"/>
          <w:lang w:val="es-ES"/>
        </w:rPr>
        <w:t>las especificaciones de patrullas, la tecnología, sistemas y equipos, con los que cuentan las instituciones par</w:t>
      </w:r>
      <w:r w:rsidR="00DF62A5" w:rsidRPr="002F5554">
        <w:rPr>
          <w:rFonts w:ascii="Palatino Linotype" w:hAnsi="Palatino Linotype" w:cs="Tahoma"/>
          <w:color w:val="000000" w:themeColor="text1"/>
          <w:lang w:val="es-ES"/>
        </w:rPr>
        <w:t xml:space="preserve">a el combate a la delincuencia; es que </w:t>
      </w:r>
      <w:r w:rsidRPr="002F5554">
        <w:rPr>
          <w:rFonts w:ascii="Palatino Linotype" w:hAnsi="Palatino Linotype" w:cs="Tahoma"/>
          <w:color w:val="000000" w:themeColor="text1"/>
          <w:lang w:val="es-ES"/>
        </w:rPr>
        <w:t>al proporcionar información sobre armamento, blindaje y radios con los que cuentan los elementos de policía, se estaría dando cuenta directamente del equipo y armamento especial, con el que cuentan y que es utilizado para mantener la seguridad dentro del territorio del Municipio.</w:t>
      </w:r>
    </w:p>
    <w:p w:rsidR="00DF62A5" w:rsidRPr="002F5554" w:rsidRDefault="00DF62A5" w:rsidP="002F5554">
      <w:pPr>
        <w:pStyle w:val="Prrafodelista"/>
        <w:spacing w:line="360" w:lineRule="auto"/>
        <w:ind w:left="0"/>
        <w:rPr>
          <w:rFonts w:ascii="Palatino Linotype" w:eastAsia="Calibri" w:hAnsi="Palatino Linotype" w:cs="Tahoma"/>
          <w:bCs/>
          <w:color w:val="000000" w:themeColor="text1"/>
          <w:lang w:eastAsia="en-U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F5554">
        <w:rPr>
          <w:rFonts w:ascii="Palatino Linotype" w:eastAsia="Calibri" w:hAnsi="Palatino Linotype" w:cs="Tahoma"/>
          <w:bCs/>
          <w:color w:val="000000" w:themeColor="text1"/>
          <w:lang w:eastAsia="en-US"/>
        </w:rPr>
        <w:t>Así las cosas, se advierte que resulta fundados los motivos de inconformidad, ya que si bien es cierto no es dable entregar el soporte documental requerido; también lo es que no se fundó y motivó la clasificación de la información al no hacerse constar a través del Acta del Comité de Transparencia en el que de manera fundada y motivada se sustente su clasificación, resultando dable ordenar la entrega de dicha documental conforme a los siguientes términos.</w:t>
      </w:r>
    </w:p>
    <w:p w:rsidR="008D4F06" w:rsidRDefault="008D4F06" w:rsidP="002F5554">
      <w:pPr>
        <w:pStyle w:val="Prrafodelista"/>
        <w:spacing w:line="360" w:lineRule="auto"/>
        <w:ind w:left="0"/>
        <w:rPr>
          <w:rFonts w:ascii="Palatino Linotype" w:eastAsia="Calibri" w:hAnsi="Palatino Linotype" w:cs="Tahoma"/>
          <w:bCs/>
          <w:color w:val="000000" w:themeColor="text1"/>
          <w:lang w:eastAsia="en-US"/>
        </w:rPr>
      </w:pPr>
    </w:p>
    <w:p w:rsidR="00DA2DF5" w:rsidRDefault="00DA2DF5" w:rsidP="002F5554">
      <w:pPr>
        <w:pStyle w:val="Prrafodelista"/>
        <w:spacing w:line="360" w:lineRule="auto"/>
        <w:ind w:left="0"/>
        <w:rPr>
          <w:rFonts w:ascii="Palatino Linotype" w:eastAsia="Calibri" w:hAnsi="Palatino Linotype" w:cs="Tahoma"/>
          <w:bCs/>
          <w:color w:val="000000" w:themeColor="text1"/>
          <w:lang w:eastAsia="en-US"/>
        </w:rPr>
      </w:pPr>
    </w:p>
    <w:p w:rsidR="00DA2DF5" w:rsidRPr="002F5554" w:rsidRDefault="00DA2DF5" w:rsidP="002F5554">
      <w:pPr>
        <w:pStyle w:val="Prrafodelista"/>
        <w:spacing w:line="360" w:lineRule="auto"/>
        <w:ind w:left="0"/>
        <w:rPr>
          <w:rFonts w:ascii="Palatino Linotype" w:eastAsia="Calibri" w:hAnsi="Palatino Linotype" w:cs="Tahoma"/>
          <w:bCs/>
          <w:color w:val="000000" w:themeColor="text1"/>
          <w:lang w:eastAsia="en-US"/>
        </w:rPr>
      </w:pPr>
    </w:p>
    <w:p w:rsidR="00DF62A5" w:rsidRPr="002F5554" w:rsidRDefault="00DF62A5" w:rsidP="002F5554">
      <w:pPr>
        <w:pStyle w:val="Prrafodelista"/>
        <w:numPr>
          <w:ilvl w:val="0"/>
          <w:numId w:val="36"/>
        </w:numPr>
        <w:spacing w:line="360" w:lineRule="auto"/>
        <w:ind w:left="0" w:firstLine="0"/>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b/>
          <w:color w:val="000000" w:themeColor="text1"/>
        </w:rPr>
        <w:lastRenderedPageBreak/>
        <w:t>De la clasificación de la Información</w:t>
      </w:r>
    </w:p>
    <w:p w:rsidR="00DF62A5" w:rsidRPr="002F5554" w:rsidRDefault="00DF62A5" w:rsidP="002F5554">
      <w:pPr>
        <w:pStyle w:val="Ttulo2"/>
        <w:spacing w:before="0" w:line="360" w:lineRule="auto"/>
        <w:rPr>
          <w:rFonts w:ascii="Palatino Linotype" w:eastAsia="Calibri" w:hAnsi="Palatino Linotype"/>
          <w:b/>
          <w:color w:val="000000" w:themeColor="text1"/>
          <w:sz w:val="24"/>
          <w:szCs w:val="24"/>
        </w:rPr>
      </w:pPr>
      <w:bookmarkStart w:id="9" w:name="_Toc487025371"/>
      <w:bookmarkStart w:id="10" w:name="_Toc493790439"/>
      <w:bookmarkStart w:id="11" w:name="_Toc495606559"/>
      <w:bookmarkStart w:id="12" w:name="_Toc507005373"/>
      <w:bookmarkStart w:id="13" w:name="_Toc507673312"/>
      <w:r w:rsidRPr="002F5554">
        <w:rPr>
          <w:rFonts w:ascii="Palatino Linotype" w:hAnsi="Palatino Linotype"/>
          <w:b/>
          <w:color w:val="000000" w:themeColor="text1"/>
          <w:sz w:val="24"/>
          <w:szCs w:val="24"/>
        </w:rPr>
        <w:t>Requisitos previos.</w:t>
      </w:r>
      <w:bookmarkEnd w:id="9"/>
      <w:bookmarkEnd w:id="10"/>
      <w:bookmarkEnd w:id="11"/>
      <w:bookmarkEnd w:id="12"/>
      <w:bookmarkEnd w:id="13"/>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 xml:space="preserve">El artículo 122 de la Ley en materia señala que los sujetos obligados </w:t>
      </w:r>
      <w:r w:rsidRPr="002F5554">
        <w:rPr>
          <w:rFonts w:ascii="Palatino Linotype" w:eastAsia="Calibri" w:hAnsi="Palatino Linotype" w:cs="Tahoma"/>
          <w:bCs/>
          <w:color w:val="000000" w:themeColor="text1"/>
          <w:lang w:eastAsia="en-US"/>
        </w:rPr>
        <w:t>determinan</w:t>
      </w:r>
      <w:r w:rsidRPr="002F5554">
        <w:rPr>
          <w:rFonts w:ascii="Palatino Linotype" w:hAnsi="Palatino Linotype" w:cs="Arial"/>
          <w:color w:val="000000" w:themeColor="text1"/>
        </w:rPr>
        <w:t xml:space="preserve">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DF62A5" w:rsidRPr="002F5554" w:rsidRDefault="00DF62A5" w:rsidP="002F5554">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358B2" w:rsidRPr="002F5554" w:rsidRDefault="00B358B2" w:rsidP="002F5554">
      <w:pPr>
        <w:pStyle w:val="Prrafodelista"/>
        <w:ind w:left="0"/>
        <w:rPr>
          <w:rFonts w:ascii="Palatino Linotype" w:eastAsia="Calibri" w:hAnsi="Palatino Linotype" w:cs="Arial"/>
          <w:color w:val="000000" w:themeColor="text1"/>
          <w:lang w:val="es-E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F62A5" w:rsidRPr="002F5554" w:rsidRDefault="00DF62A5" w:rsidP="002F5554">
      <w:pPr>
        <w:spacing w:line="360" w:lineRule="auto"/>
        <w:jc w:val="both"/>
        <w:rPr>
          <w:rFonts w:ascii="Palatino Linotype" w:eastAsia="Calibri" w:hAnsi="Palatino Linotype" w:cs="Arial"/>
          <w:color w:val="000000" w:themeColor="text1"/>
          <w:lang w:val="es-ES"/>
        </w:rPr>
      </w:pPr>
    </w:p>
    <w:p w:rsidR="00DF62A5" w:rsidRPr="002F5554" w:rsidRDefault="00DF62A5" w:rsidP="002F5554">
      <w:pPr>
        <w:pStyle w:val="Ttulo2"/>
        <w:spacing w:before="0" w:line="360" w:lineRule="auto"/>
        <w:rPr>
          <w:rFonts w:ascii="Palatino Linotype" w:hAnsi="Palatino Linotype"/>
          <w:b/>
          <w:color w:val="000000" w:themeColor="text1"/>
          <w:sz w:val="24"/>
          <w:szCs w:val="24"/>
        </w:rPr>
      </w:pPr>
      <w:bookmarkStart w:id="14" w:name="_Toc487025372"/>
      <w:bookmarkStart w:id="15" w:name="_Toc493790440"/>
      <w:bookmarkStart w:id="16" w:name="_Toc495606560"/>
      <w:bookmarkStart w:id="17" w:name="_Toc507005374"/>
      <w:bookmarkStart w:id="18" w:name="_Toc507673313"/>
      <w:r w:rsidRPr="002F5554">
        <w:rPr>
          <w:rFonts w:ascii="Palatino Linotype" w:hAnsi="Palatino Linotype"/>
          <w:b/>
          <w:color w:val="000000" w:themeColor="text1"/>
          <w:sz w:val="24"/>
          <w:szCs w:val="24"/>
        </w:rPr>
        <w:lastRenderedPageBreak/>
        <w:t>Supuesto de clasificación.</w:t>
      </w:r>
      <w:bookmarkEnd w:id="14"/>
      <w:bookmarkEnd w:id="15"/>
      <w:bookmarkEnd w:id="16"/>
      <w:bookmarkEnd w:id="17"/>
      <w:bookmarkEnd w:id="18"/>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eastAsia="Calibri" w:hAnsi="Palatino Linotype" w:cs="Arial"/>
          <w:color w:val="000000" w:themeColor="text1"/>
          <w:lang w:val="es-ES"/>
        </w:rPr>
        <w:t xml:space="preserve">Cuando un documento requerido contiene datos persónales susceptible de clasificarse como </w:t>
      </w:r>
      <w:r w:rsidRPr="002F5554">
        <w:rPr>
          <w:rFonts w:ascii="Palatino Linotype" w:hAnsi="Palatino Linotype" w:cs="Arial"/>
          <w:color w:val="000000" w:themeColor="text1"/>
        </w:rPr>
        <w:t>confidencial</w:t>
      </w:r>
      <w:r w:rsidRPr="002F5554">
        <w:rPr>
          <w:rFonts w:ascii="Palatino Linotype" w:eastAsia="Calibri" w:hAnsi="Palatino Linotype" w:cs="Arial"/>
          <w:color w:val="000000" w:themeColor="text1"/>
          <w:lang w:val="es-ES"/>
        </w:rPr>
        <w:t>, resulta procedente dicha clasificación conforme a lo señalado por los artículos 3 fracciones IX, XX, XXI y XLV; 91, 137 y 143 fracción I de la Ley de Transparencia y Acceso a la Información Pública del Estado de México y Municipios.</w:t>
      </w:r>
    </w:p>
    <w:p w:rsidR="00DF62A5" w:rsidRPr="002F5554" w:rsidRDefault="00DF62A5" w:rsidP="002F5554">
      <w:pPr>
        <w:autoSpaceDE w:val="0"/>
        <w:autoSpaceDN w:val="0"/>
        <w:adjustRightInd w:val="0"/>
        <w:spacing w:line="360" w:lineRule="auto"/>
        <w:jc w:val="both"/>
        <w:rPr>
          <w:rFonts w:ascii="Palatino Linotype" w:hAnsi="Palatino Linotype" w:cs="Arial"/>
          <w:i/>
          <w:color w:val="000000" w:themeColor="text1"/>
        </w:rPr>
      </w:pPr>
      <w:r w:rsidRPr="002F5554">
        <w:rPr>
          <w:rFonts w:ascii="Palatino Linotype" w:hAnsi="Palatino Linotype" w:cs="Arial"/>
          <w:b/>
          <w:bCs/>
          <w:i/>
          <w:color w:val="000000" w:themeColor="text1"/>
        </w:rPr>
        <w:t xml:space="preserve">Artículo 3. </w:t>
      </w:r>
      <w:r w:rsidRPr="002F5554">
        <w:rPr>
          <w:rFonts w:ascii="Palatino Linotype" w:hAnsi="Palatino Linotype" w:cs="Arial"/>
          <w:i/>
          <w:color w:val="000000" w:themeColor="text1"/>
        </w:rPr>
        <w:t>Para los efectos de la presente Ley se entenderá por:</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 xml:space="preserve"> (…)</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IX. Datos personales: La información concerniente a una persona, identificada o identificable según lo dispuesto por la Ley de Protección de Datos Personales del Estado de México;</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XX. Información clasificada: Aquella considerada por la presente Ley como reservada o confidencial;</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XLV. Versión pública: Documento en el que se elimine, suprime o borra la información clasificada como reservada o confidencial para permitir su acceso.</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Artículo 91. El acceso a la información pública será restringido excepcionalmente, cuando ésta sea clasificada como reservada o confidencial.</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Artículo 143. Para los efectos de esta Ley se considera información confidencial, la clasificada como tal, de manera permanente, por su naturaleza, cuando:</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I. Se refiera a la información privada y los datos personales concernientes a una persona física o jurídico colectiva identificada o identificable;</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La información confidencial no estará sujeta a temporalidad alguna y sólo podrán tener acceso a ella los titulares de la misma, sus representantes y los servidores públicos facultados para ello.</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eastAsia="Calibri" w:hAnsi="Palatino Linotype" w:cs="Arial"/>
          <w:i/>
          <w:color w:val="000000" w:themeColor="text1"/>
          <w:lang w:val="es-ES"/>
        </w:rPr>
        <w:t>No se considerará confidencial la información que se encuentre en los registros públicos o en fuentes de acceso público, ni tampoco la que sea considerada por la presente ley como información pública.</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 xml:space="preserve">Mientras que el artículo 130 de la Ley en materia señala que la aplicación de estos supuestos debe de </w:t>
      </w:r>
      <w:r w:rsidRPr="002F5554">
        <w:rPr>
          <w:rFonts w:ascii="Palatino Linotype" w:eastAsia="Calibri" w:hAnsi="Palatino Linotype" w:cs="Arial"/>
          <w:color w:val="000000" w:themeColor="text1"/>
          <w:lang w:val="es-ES"/>
        </w:rPr>
        <w:t>realizarse</w:t>
      </w:r>
      <w:r w:rsidRPr="002F5554">
        <w:rPr>
          <w:rFonts w:ascii="Palatino Linotype" w:hAnsi="Palatino Linotype" w:cs="Arial"/>
          <w:color w:val="000000" w:themeColor="text1"/>
        </w:rPr>
        <w:t xml:space="preserve"> de manera restrictiva y limitada, por lo que debe acreditarse que se cumple con esta condición y no se pueden ampliar las excepciones o supuestos de clasificación aduciendo analogía o mayoría de razón.</w:t>
      </w:r>
    </w:p>
    <w:p w:rsidR="00DF62A5" w:rsidRPr="002F5554" w:rsidRDefault="00DF62A5" w:rsidP="002F5554">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Como consecuencia de lo anterior, el sujeto obligado debe identificar claramente el tipo de información y hacer un juicio de subsunción o encaje</w:t>
      </w:r>
      <w:r w:rsidRPr="002F5554">
        <w:rPr>
          <w:rStyle w:val="Refdenotaalpie"/>
          <w:rFonts w:ascii="Palatino Linotype" w:hAnsi="Palatino Linotype" w:cs="Arial"/>
          <w:color w:val="000000" w:themeColor="text1"/>
        </w:rPr>
        <w:footnoteReference w:id="1"/>
      </w:r>
      <w:r w:rsidRPr="002F5554">
        <w:rPr>
          <w:rFonts w:ascii="Palatino Linotype" w:hAnsi="Palatino Linotype" w:cs="Arial"/>
          <w:color w:val="000000" w:themeColor="text1"/>
        </w:rPr>
        <w:t xml:space="preserve"> para acreditar que el </w:t>
      </w:r>
      <w:r w:rsidRPr="002F5554">
        <w:rPr>
          <w:rFonts w:ascii="Palatino Linotype" w:hAnsi="Palatino Linotype" w:cs="Arial"/>
          <w:color w:val="000000" w:themeColor="text1"/>
        </w:rPr>
        <w:lastRenderedPageBreak/>
        <w:t>supuesto de hecho corresponde estrictamente con la hipótesis jurídica. Esto también lo debe de realizar el servidor público habilitado y el titular del área que administra la información.</w:t>
      </w:r>
    </w:p>
    <w:p w:rsidR="00B358B2" w:rsidRPr="002F5554" w:rsidRDefault="00B358B2" w:rsidP="002F5554">
      <w:pPr>
        <w:pStyle w:val="Prrafodelista"/>
        <w:ind w:left="0"/>
        <w:rPr>
          <w:rFonts w:ascii="Palatino Linotype" w:eastAsia="Calibri" w:hAnsi="Palatino Linotype" w:cs="Arial"/>
          <w:color w:val="000000" w:themeColor="text1"/>
          <w:lang w:val="es-E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DF62A5" w:rsidRPr="002F5554" w:rsidRDefault="00DF62A5" w:rsidP="002F5554">
      <w:pPr>
        <w:pStyle w:val="Prrafodelista"/>
        <w:spacing w:line="360" w:lineRule="auto"/>
        <w:ind w:left="0"/>
        <w:rPr>
          <w:rFonts w:ascii="Palatino Linotype" w:eastAsia="Calibri" w:hAnsi="Palatino Linotype" w:cs="Arial"/>
          <w:color w:val="000000" w:themeColor="text1"/>
          <w:lang w:val="es-ES"/>
        </w:rPr>
      </w:pPr>
    </w:p>
    <w:p w:rsidR="00DF62A5" w:rsidRPr="002F5554" w:rsidRDefault="00DF62A5" w:rsidP="002F5554">
      <w:pPr>
        <w:pStyle w:val="Ttulo2"/>
        <w:numPr>
          <w:ilvl w:val="0"/>
          <w:numId w:val="36"/>
        </w:numPr>
        <w:spacing w:before="0" w:line="360" w:lineRule="auto"/>
        <w:ind w:left="0" w:firstLine="0"/>
        <w:rPr>
          <w:rFonts w:ascii="Palatino Linotype" w:hAnsi="Palatino Linotype"/>
          <w:b/>
          <w:color w:val="000000" w:themeColor="text1"/>
          <w:sz w:val="24"/>
          <w:szCs w:val="24"/>
        </w:rPr>
      </w:pPr>
      <w:bookmarkStart w:id="19" w:name="_Toc486509923"/>
      <w:bookmarkStart w:id="20" w:name="_Toc487025373"/>
      <w:bookmarkStart w:id="21" w:name="_Toc493790441"/>
      <w:bookmarkStart w:id="22" w:name="_Toc495606561"/>
      <w:bookmarkStart w:id="23" w:name="_Toc507005375"/>
      <w:bookmarkStart w:id="24" w:name="_Toc507673314"/>
      <w:r w:rsidRPr="002F5554">
        <w:rPr>
          <w:rFonts w:ascii="Palatino Linotype" w:hAnsi="Palatino Linotype"/>
          <w:b/>
          <w:color w:val="000000" w:themeColor="text1"/>
          <w:sz w:val="24"/>
          <w:szCs w:val="24"/>
        </w:rPr>
        <w:t>La intervención del Comité de Transparencia.</w:t>
      </w:r>
      <w:bookmarkEnd w:id="19"/>
      <w:bookmarkEnd w:id="20"/>
      <w:bookmarkEnd w:id="21"/>
      <w:bookmarkEnd w:id="22"/>
      <w:bookmarkEnd w:id="23"/>
      <w:bookmarkEnd w:id="24"/>
    </w:p>
    <w:p w:rsidR="00DF62A5" w:rsidRPr="002F5554" w:rsidRDefault="00DF62A5" w:rsidP="00DA2DF5">
      <w:pPr>
        <w:pStyle w:val="Ttulo3"/>
        <w:numPr>
          <w:ilvl w:val="0"/>
          <w:numId w:val="35"/>
        </w:numPr>
        <w:spacing w:before="0" w:after="0" w:line="360" w:lineRule="auto"/>
        <w:ind w:left="0" w:firstLine="0"/>
        <w:rPr>
          <w:rFonts w:ascii="Palatino Linotype" w:hAnsi="Palatino Linotype"/>
          <w:b w:val="0"/>
          <w:color w:val="000000" w:themeColor="text1"/>
          <w:sz w:val="24"/>
          <w:szCs w:val="24"/>
        </w:rPr>
      </w:pPr>
      <w:bookmarkStart w:id="25" w:name="_Toc487025374"/>
      <w:bookmarkStart w:id="26" w:name="_Toc493790442"/>
      <w:bookmarkStart w:id="27" w:name="_Toc495606562"/>
      <w:bookmarkStart w:id="28" w:name="_Toc507005376"/>
      <w:bookmarkStart w:id="29" w:name="_Toc507673315"/>
      <w:r w:rsidRPr="002F5554">
        <w:rPr>
          <w:rFonts w:ascii="Palatino Linotype" w:hAnsi="Palatino Linotype"/>
          <w:color w:val="000000" w:themeColor="text1"/>
          <w:sz w:val="24"/>
          <w:szCs w:val="24"/>
        </w:rPr>
        <w:t>Formalidades para emitir el acuerdo de clasificación.</w:t>
      </w:r>
      <w:bookmarkEnd w:id="25"/>
      <w:bookmarkEnd w:id="26"/>
      <w:bookmarkEnd w:id="27"/>
      <w:bookmarkEnd w:id="28"/>
      <w:bookmarkEnd w:id="29"/>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eastAsia="Calibri" w:hAnsi="Palatino Linotype" w:cs="Arial"/>
          <w:color w:val="000000" w:themeColor="text1"/>
          <w:lang w:val="es-ES"/>
        </w:rPr>
        <w:t>Para la clasificación de la información se requiere cumplir con las formalidades señaladas en la Ley de Transparencia y Acceso a la Información Pública del Estado de México y Municipio, en sus artículo 128 primer párrafo,</w:t>
      </w:r>
      <w:r w:rsidRPr="002F5554">
        <w:rPr>
          <w:rFonts w:ascii="Palatino Linotype" w:hAnsi="Palatino Linotype" w:cs="Arial"/>
          <w:color w:val="000000" w:themeColor="text1"/>
        </w:rPr>
        <w:t xml:space="preserve"> 149, así como los establecidos en los Lineamientos Generales en Materia de Clasificación y Desclasificación de la Información segundo fracción III, Quincuagésimo sexto, Quincuagésimo séptimo </w:t>
      </w:r>
      <w:r w:rsidRPr="002F5554">
        <w:rPr>
          <w:rFonts w:ascii="Palatino Linotype" w:hAnsi="Palatino Linotype" w:cs="Arial"/>
          <w:color w:val="000000" w:themeColor="text1"/>
        </w:rPr>
        <w:lastRenderedPageBreak/>
        <w:t>fracciones I, II, III y Quincuagésimo octavo así  como para  la Elaboración de Versiones Públicas.</w:t>
      </w:r>
    </w:p>
    <w:p w:rsidR="00DF62A5" w:rsidRPr="002F5554" w:rsidRDefault="00DF62A5" w:rsidP="002F5554">
      <w:pPr>
        <w:autoSpaceDE w:val="0"/>
        <w:autoSpaceDN w:val="0"/>
        <w:adjustRightInd w:val="0"/>
        <w:spacing w:line="360" w:lineRule="auto"/>
        <w:jc w:val="both"/>
        <w:rPr>
          <w:rFonts w:ascii="Palatino Linotype" w:eastAsia="Calibri" w:hAnsi="Palatino Linotype" w:cs="Arial"/>
          <w:i/>
          <w:color w:val="000000" w:themeColor="text1"/>
          <w:lang w:val="es-ES"/>
        </w:rPr>
      </w:pPr>
      <w:r w:rsidRPr="002F5554">
        <w:rPr>
          <w:rFonts w:ascii="Palatino Linotype" w:hAnsi="Palatino Linotype" w:cs="Bookman Old Style,Bold"/>
          <w:b/>
          <w:bCs/>
          <w:i/>
          <w:color w:val="000000" w:themeColor="text1"/>
          <w:lang w:val="es-ES"/>
        </w:rPr>
        <w:t xml:space="preserve">Artículo 128. </w:t>
      </w:r>
      <w:r w:rsidRPr="002F5554">
        <w:rPr>
          <w:rFonts w:ascii="Palatino Linotype" w:hAnsi="Palatino Linotype" w:cs="Bookman Old Style"/>
          <w:i/>
          <w:color w:val="000000" w:themeColor="text1"/>
          <w:lang w:val="es-ES"/>
        </w:rPr>
        <w:t>En los casos en que se niegue el acceso a la información, por actualizarse alguno de los supuestos de clasificación</w:t>
      </w:r>
      <w:r w:rsidRPr="002F5554">
        <w:rPr>
          <w:rFonts w:ascii="Palatino Linotype" w:hAnsi="Palatino Linotype" w:cs="Bookman Old Style"/>
          <w:i/>
          <w:color w:val="000000" w:themeColor="text1"/>
          <w:u w:val="single"/>
          <w:lang w:val="es-ES"/>
        </w:rPr>
        <w:t>, el Comité de Transparencia deberá confirmar, modificar o revocar la decisión.</w:t>
      </w:r>
    </w:p>
    <w:p w:rsidR="00DF62A5" w:rsidRPr="002F5554" w:rsidRDefault="00DF62A5" w:rsidP="002F5554">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rPr>
      </w:pPr>
    </w:p>
    <w:p w:rsidR="00DF62A5" w:rsidRPr="002F5554" w:rsidRDefault="00DF62A5" w:rsidP="002F5554">
      <w:pPr>
        <w:shd w:val="clear" w:color="auto" w:fill="FFFFFF"/>
        <w:spacing w:line="360" w:lineRule="auto"/>
        <w:jc w:val="both"/>
        <w:rPr>
          <w:rFonts w:ascii="Palatino Linotype" w:hAnsi="Palatino Linotype" w:cs="Arial"/>
          <w:i/>
          <w:color w:val="000000" w:themeColor="text1"/>
          <w:lang w:eastAsia="en-US"/>
        </w:rPr>
      </w:pPr>
      <w:r w:rsidRPr="002F5554">
        <w:rPr>
          <w:rFonts w:ascii="Palatino Linotype" w:hAnsi="Palatino Linotype" w:cs="Arial"/>
          <w:b/>
          <w:i/>
          <w:color w:val="000000" w:themeColor="text1"/>
          <w:lang w:eastAsia="en-US"/>
        </w:rPr>
        <w:t>Artículo 149</w:t>
      </w:r>
      <w:r w:rsidRPr="002F5554">
        <w:rPr>
          <w:rFonts w:ascii="Palatino Linotype" w:hAnsi="Palatino Linotype" w:cs="Arial"/>
          <w:i/>
          <w:color w:val="000000" w:themeColor="text1"/>
          <w:lang w:eastAsia="en-US"/>
        </w:rPr>
        <w:t>. El acuerdo que clasifique la información como confidencial deberá contener un razonamiento lógico en el que demuestre que la información se encuentra en alguna o algunas de las hipótesis previstas en la presente Ley.</w:t>
      </w:r>
    </w:p>
    <w:p w:rsidR="00DF62A5" w:rsidRPr="002F5554" w:rsidRDefault="00DF62A5" w:rsidP="002F5554">
      <w:pPr>
        <w:shd w:val="clear" w:color="auto" w:fill="FFFFFF"/>
        <w:spacing w:line="360" w:lineRule="auto"/>
        <w:jc w:val="both"/>
        <w:rPr>
          <w:rFonts w:ascii="Palatino Linotype" w:hAnsi="Palatino Linotype"/>
          <w:i/>
          <w:color w:val="000000" w:themeColor="text1"/>
        </w:rPr>
      </w:pPr>
      <w:r w:rsidRPr="002F5554">
        <w:rPr>
          <w:rFonts w:ascii="Palatino Linotype" w:hAnsi="Palatino Linotype"/>
          <w:b/>
          <w:i/>
          <w:color w:val="000000" w:themeColor="text1"/>
        </w:rPr>
        <w:t>Segundo</w:t>
      </w:r>
      <w:r w:rsidRPr="002F5554">
        <w:rPr>
          <w:rFonts w:ascii="Palatino Linotype" w:hAnsi="Palatino Linotype"/>
          <w:i/>
          <w:color w:val="000000" w:themeColor="text1"/>
        </w:rPr>
        <w:t>. Para efectos de los presentes Lineamientos Generales, se entenderá por:</w:t>
      </w:r>
    </w:p>
    <w:p w:rsidR="00DF62A5" w:rsidRPr="002F5554" w:rsidRDefault="00DF62A5" w:rsidP="002F5554">
      <w:pPr>
        <w:shd w:val="clear" w:color="auto" w:fill="FFFFFF"/>
        <w:spacing w:line="360" w:lineRule="auto"/>
        <w:jc w:val="both"/>
        <w:rPr>
          <w:rFonts w:ascii="Palatino Linotype" w:hAnsi="Palatino Linotype" w:cs="Arial"/>
          <w:i/>
          <w:color w:val="000000" w:themeColor="text1"/>
          <w:lang w:eastAsia="en-US"/>
        </w:rPr>
      </w:pPr>
      <w:r w:rsidRPr="002F5554">
        <w:rPr>
          <w:rFonts w:ascii="Palatino Linotype" w:hAnsi="Palatino Linotype"/>
          <w:b/>
          <w:i/>
          <w:color w:val="000000" w:themeColor="text1"/>
        </w:rPr>
        <w:t>IV. Comité de Transparencia</w:t>
      </w:r>
      <w:r w:rsidRPr="002F5554">
        <w:rPr>
          <w:rFonts w:ascii="Palatino Linotype" w:hAnsi="Palatino Linotype"/>
          <w:i/>
          <w:color w:val="000000" w:themeColor="text1"/>
        </w:rPr>
        <w:t xml:space="preserve">: La instancia a la que hace referencia el artículo 43 de la Ley General de Transparencia y Acceso a la Información Pública, así como la referida en la Ley Federal y en las legislaciones locales, que tiene </w:t>
      </w:r>
      <w:r w:rsidRPr="002F5554">
        <w:rPr>
          <w:rFonts w:ascii="Palatino Linotype" w:hAnsi="Palatino Linotype"/>
          <w:b/>
          <w:i/>
          <w:color w:val="000000" w:themeColor="text1"/>
        </w:rPr>
        <w:t>entre sus funciones las de confirmar, modificar o revocar las determinaciones en materia de clasificación</w:t>
      </w:r>
      <w:r w:rsidRPr="002F5554">
        <w:rPr>
          <w:rFonts w:ascii="Palatino Linotype" w:hAnsi="Palatino Linotype"/>
          <w:i/>
          <w:color w:val="000000" w:themeColor="text1"/>
        </w:rPr>
        <w:t xml:space="preserve"> de la información que realicen los titulares de las áreas de los sujetos obligados</w:t>
      </w:r>
    </w:p>
    <w:p w:rsidR="00DF62A5" w:rsidRPr="002F5554" w:rsidRDefault="00DF62A5" w:rsidP="002F5554">
      <w:pPr>
        <w:shd w:val="clear" w:color="auto" w:fill="FFFFFF"/>
        <w:spacing w:line="360" w:lineRule="auto"/>
        <w:jc w:val="both"/>
        <w:rPr>
          <w:rFonts w:ascii="Palatino Linotype" w:hAnsi="Palatino Linotype" w:cs="Arial"/>
          <w:i/>
          <w:color w:val="000000" w:themeColor="text1"/>
          <w:lang w:eastAsia="en-US"/>
        </w:rPr>
      </w:pPr>
      <w:r w:rsidRPr="002F5554">
        <w:rPr>
          <w:rFonts w:ascii="Palatino Linotype" w:hAnsi="Palatino Linotype" w:cs="Arial"/>
          <w:b/>
          <w:i/>
          <w:color w:val="000000" w:themeColor="text1"/>
          <w:lang w:eastAsia="en-US"/>
        </w:rPr>
        <w:t>Quincuagésimo sexto</w:t>
      </w:r>
      <w:r w:rsidRPr="002F5554">
        <w:rPr>
          <w:rFonts w:ascii="Palatino Linotype" w:hAnsi="Palatino Linotype" w:cs="Arial"/>
          <w:i/>
          <w:color w:val="000000" w:themeColor="text1"/>
          <w:lang w:eastAsia="en-US"/>
        </w:rPr>
        <w:t xml:space="preserve">. La versión pública del documento o expediente que contenga partes o secciones reservadas o </w:t>
      </w:r>
      <w:r w:rsidRPr="002F5554">
        <w:rPr>
          <w:rFonts w:ascii="Palatino Linotype" w:hAnsi="Palatino Linotype" w:cs="Arial"/>
          <w:b/>
          <w:i/>
          <w:color w:val="000000" w:themeColor="text1"/>
          <w:lang w:eastAsia="en-US"/>
        </w:rPr>
        <w:t>confidenciales</w:t>
      </w:r>
      <w:r w:rsidRPr="002F5554">
        <w:rPr>
          <w:rFonts w:ascii="Palatino Linotype" w:hAnsi="Palatino Linotype" w:cs="Arial"/>
          <w:i/>
          <w:color w:val="000000" w:themeColor="text1"/>
          <w:lang w:eastAsia="en-US"/>
        </w:rPr>
        <w:t>, será elaborada por los sujetos obligados, previo pago de los costos de reproducción, a través de sus áreas y deberá ser aprobada por su Comité de Transparencia.</w:t>
      </w:r>
    </w:p>
    <w:p w:rsidR="00DF62A5" w:rsidRPr="002F5554" w:rsidRDefault="00DF62A5" w:rsidP="002F5554">
      <w:pPr>
        <w:shd w:val="clear" w:color="auto" w:fill="FFFFFF"/>
        <w:spacing w:line="360" w:lineRule="auto"/>
        <w:jc w:val="both"/>
        <w:rPr>
          <w:rFonts w:ascii="Palatino Linotype" w:hAnsi="Palatino Linotype" w:cs="Arial"/>
          <w:i/>
          <w:color w:val="000000" w:themeColor="text1"/>
          <w:lang w:eastAsia="en-US"/>
        </w:rPr>
      </w:pPr>
      <w:r w:rsidRPr="002F5554">
        <w:rPr>
          <w:rFonts w:ascii="Palatino Linotype" w:hAnsi="Palatino Linotype" w:cs="Arial"/>
          <w:b/>
          <w:i/>
          <w:color w:val="000000" w:themeColor="text1"/>
          <w:lang w:eastAsia="en-US"/>
        </w:rPr>
        <w:t>Quincuagésimo séptimo</w:t>
      </w:r>
      <w:r w:rsidRPr="002F5554">
        <w:rPr>
          <w:rFonts w:ascii="Palatino Linotype" w:hAnsi="Palatino Linotype" w:cs="Arial"/>
          <w:i/>
          <w:color w:val="000000" w:themeColor="text1"/>
          <w:lang w:eastAsia="en-US"/>
        </w:rPr>
        <w:t>. Se considera, en principio, como información pública y no podrá omitirse de las  versiones públicas la siguiente:</w:t>
      </w:r>
    </w:p>
    <w:p w:rsidR="00DF62A5" w:rsidRPr="002F5554" w:rsidRDefault="00DF62A5" w:rsidP="002F5554">
      <w:pPr>
        <w:shd w:val="clear" w:color="auto" w:fill="FFFFFF"/>
        <w:spacing w:line="360" w:lineRule="auto"/>
        <w:jc w:val="both"/>
        <w:rPr>
          <w:rFonts w:ascii="Palatino Linotype" w:hAnsi="Palatino Linotype" w:cs="Arial"/>
          <w:i/>
          <w:color w:val="000000" w:themeColor="text1"/>
          <w:lang w:eastAsia="en-US"/>
        </w:rPr>
      </w:pPr>
      <w:r w:rsidRPr="002F5554">
        <w:rPr>
          <w:rFonts w:ascii="Palatino Linotype" w:hAnsi="Palatino Linotype" w:cs="Arial"/>
          <w:i/>
          <w:color w:val="000000" w:themeColor="text1"/>
          <w:lang w:eastAsia="en-US"/>
        </w:rPr>
        <w:t>I.        La relativa a las Obligaciones de Transparencia que contempla el Título V de la Ley General y las demás disposiciones legales aplicables;</w:t>
      </w:r>
    </w:p>
    <w:p w:rsidR="00DF62A5" w:rsidRPr="002F5554" w:rsidRDefault="00DF62A5" w:rsidP="002F5554">
      <w:pPr>
        <w:shd w:val="clear" w:color="auto" w:fill="FFFFFF"/>
        <w:spacing w:line="360" w:lineRule="auto"/>
        <w:jc w:val="both"/>
        <w:rPr>
          <w:rFonts w:ascii="Palatino Linotype" w:hAnsi="Palatino Linotype" w:cs="Arial"/>
          <w:i/>
          <w:color w:val="000000" w:themeColor="text1"/>
          <w:lang w:eastAsia="en-US"/>
        </w:rPr>
      </w:pPr>
      <w:r w:rsidRPr="002F5554">
        <w:rPr>
          <w:rFonts w:ascii="Palatino Linotype" w:hAnsi="Palatino Linotype" w:cs="Arial"/>
          <w:i/>
          <w:color w:val="000000" w:themeColor="text1"/>
          <w:lang w:eastAsia="en-US"/>
        </w:rPr>
        <w:lastRenderedPageBreak/>
        <w:t>II.       El nombre de los servidores públicos en los documentos, y sus firmas autógrafas, cuando sean utilizados en el ejercicio de las facultades conferidas para el desempeño del servicio público, y</w:t>
      </w:r>
    </w:p>
    <w:p w:rsidR="00DF62A5" w:rsidRPr="002F5554" w:rsidRDefault="00DF62A5" w:rsidP="002F5554">
      <w:pPr>
        <w:shd w:val="clear" w:color="auto" w:fill="FFFFFF"/>
        <w:spacing w:line="360" w:lineRule="auto"/>
        <w:jc w:val="both"/>
        <w:rPr>
          <w:rFonts w:ascii="Palatino Linotype" w:hAnsi="Palatino Linotype" w:cs="Arial"/>
          <w:i/>
          <w:color w:val="000000" w:themeColor="text1"/>
        </w:rPr>
      </w:pPr>
      <w:r w:rsidRPr="002F5554">
        <w:rPr>
          <w:rFonts w:ascii="Palatino Linotype" w:hAnsi="Palatino Linotype" w:cs="Arial"/>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DF62A5" w:rsidRPr="002F5554" w:rsidRDefault="00DF62A5" w:rsidP="002F5554">
      <w:pPr>
        <w:shd w:val="clear" w:color="auto" w:fill="FFFFFF"/>
        <w:spacing w:line="360" w:lineRule="auto"/>
        <w:jc w:val="both"/>
        <w:rPr>
          <w:rFonts w:ascii="Palatino Linotype" w:hAnsi="Palatino Linotype" w:cs="Arial"/>
          <w:i/>
          <w:color w:val="000000" w:themeColor="text1"/>
        </w:rPr>
      </w:pPr>
      <w:r w:rsidRPr="002F5554">
        <w:rPr>
          <w:rFonts w:ascii="Palatino Linotype" w:hAnsi="Palatino Linotype" w:cs="Arial"/>
          <w:i/>
          <w:color w:val="000000" w:themeColor="text1"/>
        </w:rPr>
        <w:t>Lo anterior, siempre y cuando no se acredite alguna causal de clasificación, prevista en las leyes o en los tratados internaciones suscritos por el Estado mexicano.</w:t>
      </w:r>
    </w:p>
    <w:p w:rsidR="00DF62A5" w:rsidRPr="002F5554" w:rsidRDefault="00DF62A5" w:rsidP="002F5554">
      <w:pPr>
        <w:shd w:val="clear" w:color="auto" w:fill="FFFFFF"/>
        <w:spacing w:line="360" w:lineRule="auto"/>
        <w:jc w:val="both"/>
        <w:rPr>
          <w:rFonts w:ascii="Palatino Linotype" w:hAnsi="Palatino Linotype" w:cs="Arial"/>
          <w:i/>
          <w:color w:val="000000" w:themeColor="text1"/>
        </w:rPr>
      </w:pPr>
      <w:r w:rsidRPr="002F5554">
        <w:rPr>
          <w:rFonts w:ascii="Palatino Linotype" w:hAnsi="Palatino Linotype" w:cs="Arial"/>
          <w:b/>
          <w:i/>
          <w:color w:val="000000" w:themeColor="text1"/>
        </w:rPr>
        <w:t>Quincuagésimo octavo.</w:t>
      </w:r>
      <w:r w:rsidRPr="002F5554">
        <w:rPr>
          <w:rFonts w:ascii="Palatino Linotype" w:hAnsi="Palatino Linotype" w:cs="Arial"/>
          <w:i/>
          <w:color w:val="000000" w:themeColor="text1"/>
        </w:rPr>
        <w:t xml:space="preserve"> Los sujetos obligados garantizarán que los sistemas o medios empleados para eliminar la información en las versiones públicas no permitan la recuperación o visualización de la misma.</w:t>
      </w:r>
    </w:p>
    <w:p w:rsidR="00DF62A5" w:rsidRPr="002F5554" w:rsidRDefault="00DF62A5" w:rsidP="002F5554">
      <w:pPr>
        <w:shd w:val="clear" w:color="auto" w:fill="FFFFFF"/>
        <w:spacing w:line="360" w:lineRule="auto"/>
        <w:jc w:val="both"/>
        <w:rPr>
          <w:rFonts w:ascii="Palatino Linotype" w:hAnsi="Palatino Linotype" w:cs="Arial"/>
          <w:i/>
          <w:color w:val="000000" w:themeColor="text1"/>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 xml:space="preserve">Evidentemente, esta decisión implica una restricción a un derecho humano, por lo tanto, </w:t>
      </w:r>
      <w:r w:rsidRPr="002F5554">
        <w:rPr>
          <w:rFonts w:ascii="Palatino Linotype" w:eastAsia="Calibri" w:hAnsi="Palatino Linotype" w:cs="Arial"/>
          <w:color w:val="000000" w:themeColor="text1"/>
          <w:lang w:val="es-ES"/>
        </w:rPr>
        <w:t>puede</w:t>
      </w:r>
      <w:r w:rsidRPr="002F5554">
        <w:rPr>
          <w:rFonts w:ascii="Palatino Linotype" w:hAnsi="Palatino Linotype" w:cs="Arial"/>
          <w:color w:val="000000" w:themeColor="text1"/>
        </w:rPr>
        <w:t xml:space="preserv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DF62A5" w:rsidRPr="002F5554" w:rsidRDefault="00DF62A5" w:rsidP="002F5554">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olor w:val="000000" w:themeColor="text1"/>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bookmarkStart w:id="30" w:name="_Toc486509925"/>
    </w:p>
    <w:p w:rsidR="00DF62A5" w:rsidRPr="002F5554" w:rsidRDefault="00DF62A5" w:rsidP="002F5554">
      <w:pPr>
        <w:pStyle w:val="Prrafodelista"/>
        <w:spacing w:line="360" w:lineRule="auto"/>
        <w:ind w:left="0"/>
        <w:rPr>
          <w:rFonts w:ascii="Palatino Linotype" w:hAnsi="Palatino Linotype"/>
          <w:b/>
          <w:color w:val="000000" w:themeColor="text1"/>
        </w:rPr>
      </w:pPr>
    </w:p>
    <w:p w:rsidR="00DF62A5" w:rsidRPr="002F5554" w:rsidRDefault="00DF62A5" w:rsidP="002F5554">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rPr>
      </w:pPr>
      <w:r w:rsidRPr="002F5554">
        <w:rPr>
          <w:rFonts w:ascii="Palatino Linotype" w:hAnsi="Palatino Linotype"/>
          <w:b/>
          <w:color w:val="000000" w:themeColor="text1"/>
        </w:rPr>
        <w:t xml:space="preserve"> </w:t>
      </w:r>
      <w:bookmarkStart w:id="31" w:name="_Toc487025375"/>
      <w:bookmarkStart w:id="32" w:name="_Toc493790443"/>
      <w:bookmarkStart w:id="33" w:name="_Toc495606563"/>
      <w:bookmarkStart w:id="34" w:name="_Toc507005377"/>
      <w:bookmarkStart w:id="35" w:name="_Toc507673316"/>
      <w:r w:rsidRPr="002F5554">
        <w:rPr>
          <w:rFonts w:ascii="Palatino Linotype" w:hAnsi="Palatino Linotype"/>
          <w:b/>
          <w:color w:val="000000" w:themeColor="text1"/>
        </w:rPr>
        <w:t>Requisitos de fondo del acuerdo de clasificación</w:t>
      </w:r>
      <w:bookmarkEnd w:id="30"/>
      <w:bookmarkEnd w:id="31"/>
      <w:bookmarkEnd w:id="32"/>
      <w:bookmarkEnd w:id="33"/>
      <w:bookmarkEnd w:id="34"/>
      <w:bookmarkEnd w:id="35"/>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DF62A5" w:rsidRPr="002F5554" w:rsidRDefault="00DF62A5" w:rsidP="002F5554">
      <w:pPr>
        <w:tabs>
          <w:tab w:val="left" w:pos="426"/>
        </w:tabs>
        <w:autoSpaceDE w:val="0"/>
        <w:autoSpaceDN w:val="0"/>
        <w:adjustRightInd w:val="0"/>
        <w:spacing w:line="360" w:lineRule="auto"/>
        <w:jc w:val="both"/>
        <w:rPr>
          <w:rFonts w:ascii="Palatino Linotype" w:hAnsi="Palatino Linotype" w:cs="Arial"/>
          <w:i/>
          <w:color w:val="000000" w:themeColor="text1"/>
        </w:rPr>
      </w:pPr>
      <w:r w:rsidRPr="002F5554">
        <w:rPr>
          <w:rFonts w:ascii="Palatino Linotype" w:hAnsi="Palatino Linotype" w:cs="Bookman Old Style,Bold"/>
          <w:b/>
          <w:bCs/>
          <w:i/>
          <w:color w:val="000000" w:themeColor="text1"/>
          <w:lang w:val="es-ES"/>
        </w:rPr>
        <w:t xml:space="preserve">Artículo 131. </w:t>
      </w:r>
      <w:r w:rsidRPr="002F5554">
        <w:rPr>
          <w:rFonts w:ascii="Palatino Linotype" w:hAnsi="Palatino Linotype" w:cs="Bookman Old Style"/>
          <w:i/>
          <w:color w:val="000000" w:themeColor="text1"/>
          <w:lang w:val="es-ES"/>
        </w:rPr>
        <w:t xml:space="preserve">La carga de la prueba para justificar toda negativa de acceso a la información, por actualizarse cualquiera de los supuestos de clasificación previstos en esta Ley corresponderá a los sujetos obligados; </w:t>
      </w:r>
      <w:r w:rsidRPr="002F5554">
        <w:rPr>
          <w:rFonts w:ascii="Palatino Linotype" w:hAnsi="Palatino Linotype" w:cs="Bookman Old Style"/>
          <w:b/>
          <w:i/>
          <w:color w:val="000000" w:themeColor="text1"/>
          <w:lang w:val="es-ES"/>
        </w:rPr>
        <w:t>en tal caso deberá fundar y motivar debidamente la clasificación de la información,</w:t>
      </w:r>
      <w:r w:rsidRPr="002F5554">
        <w:rPr>
          <w:rFonts w:ascii="Palatino Linotype" w:hAnsi="Palatino Linotype" w:cs="Bookman Old Style"/>
          <w:i/>
          <w:color w:val="000000" w:themeColor="text1"/>
          <w:lang w:val="es-ES"/>
        </w:rPr>
        <w:t xml:space="preserve"> de conformidad con lo previsto en la presente Ley.</w:t>
      </w:r>
    </w:p>
    <w:p w:rsidR="00DF62A5" w:rsidRPr="002F5554" w:rsidRDefault="00DF62A5" w:rsidP="002F5554">
      <w:pPr>
        <w:pStyle w:val="Prrafodelista"/>
        <w:autoSpaceDE w:val="0"/>
        <w:autoSpaceDN w:val="0"/>
        <w:adjustRightInd w:val="0"/>
        <w:spacing w:line="360" w:lineRule="auto"/>
        <w:ind w:left="0"/>
        <w:jc w:val="both"/>
        <w:rPr>
          <w:rFonts w:ascii="Palatino Linotype" w:hAnsi="Palatino Linotype" w:cs="Arial"/>
          <w:color w:val="000000" w:themeColor="text1"/>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F62A5" w:rsidRPr="002F5554" w:rsidRDefault="00DF62A5" w:rsidP="002F5554">
      <w:pPr>
        <w:numPr>
          <w:ilvl w:val="0"/>
          <w:numId w:val="3"/>
        </w:numPr>
        <w:spacing w:line="360" w:lineRule="auto"/>
        <w:ind w:left="0" w:firstLine="0"/>
        <w:jc w:val="both"/>
        <w:rPr>
          <w:rFonts w:ascii="Palatino Linotype" w:eastAsia="Calibri" w:hAnsi="Palatino Linotype" w:cs="Arial"/>
          <w:color w:val="000000" w:themeColor="text1"/>
          <w:lang w:val="es-ES"/>
        </w:rPr>
      </w:pPr>
      <w:r w:rsidRPr="002F5554">
        <w:rPr>
          <w:rFonts w:ascii="Palatino Linotype" w:hAnsi="Palatino Linotype" w:cs="Arial"/>
          <w:color w:val="000000" w:themeColor="text1"/>
        </w:rPr>
        <w:lastRenderedPageBreak/>
        <w:t xml:space="preserve">Por su parte, </w:t>
      </w:r>
      <w:r w:rsidRPr="002F5554">
        <w:rPr>
          <w:rFonts w:ascii="Palatino Linotype" w:hAnsi="Palatino Linotype"/>
          <w:color w:val="000000" w:themeColor="text1"/>
        </w:rPr>
        <w:t>el</w:t>
      </w:r>
      <w:r w:rsidRPr="002F5554">
        <w:rPr>
          <w:rFonts w:ascii="Palatino Linotype" w:hAnsi="Palatino Linotype" w:cs="Arial"/>
          <w:color w:val="000000" w:themeColor="text1"/>
        </w:rPr>
        <w:t xml:space="preserve"> intérprete judicial del país ha establecido una jurisprudencia respecto a qué debe entenderse por fundamentación y motivación, en los siguientes términos:</w:t>
      </w:r>
    </w:p>
    <w:p w:rsidR="00DF62A5" w:rsidRDefault="00DF62A5" w:rsidP="002F5554">
      <w:pPr>
        <w:spacing w:line="360" w:lineRule="auto"/>
        <w:contextualSpacing/>
        <w:jc w:val="both"/>
        <w:rPr>
          <w:rFonts w:ascii="Palatino Linotype" w:hAnsi="Palatino Linotype" w:cs="Arial"/>
          <w:i/>
          <w:color w:val="000000" w:themeColor="text1"/>
        </w:rPr>
      </w:pPr>
      <w:r w:rsidRPr="002F5554">
        <w:rPr>
          <w:rFonts w:ascii="Palatino Linotype" w:hAnsi="Palatino Linotype" w:cs="Arial"/>
          <w:b/>
          <w:i/>
          <w:color w:val="000000" w:themeColor="text1"/>
        </w:rPr>
        <w:t>FUNDAMENTACIÓN Y MOTIVACIÓN.</w:t>
      </w:r>
      <w:r w:rsidRPr="002F5554">
        <w:rPr>
          <w:rFonts w:ascii="Palatino Linotype" w:hAnsi="Palatino Linotype" w:cs="Arial"/>
          <w:i/>
          <w:color w:val="000000" w:themeColor="text1"/>
        </w:rPr>
        <w:t xml:space="preserve"> La </w:t>
      </w:r>
      <w:r w:rsidRPr="002F555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F5554">
        <w:rPr>
          <w:rFonts w:ascii="Palatino Linotype" w:hAnsi="Palatino Linotype" w:cs="Arial"/>
          <w:i/>
          <w:color w:val="000000" w:themeColor="text1"/>
        </w:rPr>
        <w:t>.</w:t>
      </w:r>
    </w:p>
    <w:p w:rsidR="00DA2DF5" w:rsidRPr="002F5554" w:rsidRDefault="00DA2DF5" w:rsidP="002F5554">
      <w:pPr>
        <w:spacing w:line="360" w:lineRule="auto"/>
        <w:contextualSpacing/>
        <w:jc w:val="both"/>
        <w:rPr>
          <w:rFonts w:ascii="Palatino Linotype" w:hAnsi="Palatino Linotype" w:cs="Arial"/>
          <w:i/>
          <w:color w:val="000000" w:themeColor="text1"/>
        </w:rPr>
      </w:pPr>
    </w:p>
    <w:p w:rsidR="00DF62A5" w:rsidRPr="002F5554" w:rsidRDefault="00DF62A5" w:rsidP="002F5554">
      <w:pPr>
        <w:numPr>
          <w:ilvl w:val="0"/>
          <w:numId w:val="3"/>
        </w:numPr>
        <w:spacing w:line="360" w:lineRule="auto"/>
        <w:ind w:left="0" w:firstLine="0"/>
        <w:jc w:val="both"/>
        <w:rPr>
          <w:rFonts w:ascii="Palatino Linotype" w:hAnsi="Palatino Linotype" w:cs="Arial"/>
          <w:color w:val="000000" w:themeColor="text1"/>
        </w:rPr>
      </w:pPr>
      <w:r w:rsidRPr="002F5554">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F62A5" w:rsidRPr="002F5554" w:rsidRDefault="00DF62A5" w:rsidP="002F5554">
      <w:pPr>
        <w:pStyle w:val="Prrafodelista"/>
        <w:shd w:val="clear" w:color="auto" w:fill="FFFFFF"/>
        <w:spacing w:line="360" w:lineRule="auto"/>
        <w:ind w:left="0"/>
        <w:jc w:val="both"/>
        <w:rPr>
          <w:rFonts w:ascii="Palatino Linotype" w:hAnsi="Palatino Linotype" w:cs="Arial"/>
          <w:color w:val="000000" w:themeColor="text1"/>
        </w:rPr>
      </w:pPr>
    </w:p>
    <w:p w:rsidR="00DF62A5" w:rsidRPr="002F5554" w:rsidRDefault="00DF62A5" w:rsidP="002F5554">
      <w:pPr>
        <w:pStyle w:val="Ttulo3"/>
        <w:spacing w:before="0" w:after="0" w:line="360" w:lineRule="auto"/>
        <w:rPr>
          <w:rFonts w:ascii="Palatino Linotype" w:hAnsi="Palatino Linotype"/>
          <w:b w:val="0"/>
          <w:bCs/>
          <w:color w:val="000000" w:themeColor="text1"/>
          <w:sz w:val="24"/>
          <w:szCs w:val="24"/>
        </w:rPr>
      </w:pPr>
      <w:r w:rsidRPr="002F5554">
        <w:rPr>
          <w:rFonts w:ascii="Palatino Linotype" w:hAnsi="Palatino Linotype"/>
          <w:bCs/>
          <w:color w:val="000000" w:themeColor="text1"/>
          <w:sz w:val="24"/>
          <w:szCs w:val="24"/>
        </w:rPr>
        <w:t xml:space="preserve">Condiciones especiales de la clasificación de la información como reservada </w:t>
      </w:r>
    </w:p>
    <w:p w:rsidR="00DF62A5" w:rsidRPr="002F5554" w:rsidRDefault="00DF62A5" w:rsidP="002F5554">
      <w:pPr>
        <w:numPr>
          <w:ilvl w:val="0"/>
          <w:numId w:val="3"/>
        </w:numPr>
        <w:spacing w:line="360" w:lineRule="auto"/>
        <w:ind w:left="0" w:firstLine="0"/>
        <w:jc w:val="both"/>
        <w:rPr>
          <w:rFonts w:ascii="Palatino Linotype" w:hAnsi="Palatino Linotype" w:cs="Arial"/>
          <w:color w:val="000000" w:themeColor="text1"/>
        </w:rPr>
      </w:pPr>
      <w:r w:rsidRPr="002F5554">
        <w:rPr>
          <w:rFonts w:ascii="Palatino Linotype" w:hAnsi="Palatino Linotype" w:cs="Arial"/>
          <w:color w:val="000000" w:themeColor="text1"/>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rsidR="00F078D3" w:rsidRPr="002F5554" w:rsidRDefault="00F078D3" w:rsidP="002F5554">
      <w:pPr>
        <w:spacing w:line="360" w:lineRule="auto"/>
        <w:jc w:val="both"/>
        <w:rPr>
          <w:rFonts w:ascii="Palatino Linotype" w:hAnsi="Palatino Linotype" w:cs="Arial"/>
          <w:color w:val="000000" w:themeColor="text1"/>
        </w:rPr>
      </w:pPr>
    </w:p>
    <w:p w:rsidR="00DF62A5" w:rsidRPr="002F5554" w:rsidRDefault="00DF62A5" w:rsidP="002F5554">
      <w:pPr>
        <w:pStyle w:val="Prrafodelista"/>
        <w:numPr>
          <w:ilvl w:val="0"/>
          <w:numId w:val="37"/>
        </w:numPr>
        <w:spacing w:line="360" w:lineRule="auto"/>
        <w:ind w:left="0" w:firstLine="0"/>
        <w:rPr>
          <w:rFonts w:ascii="Palatino Linotype" w:eastAsiaTheme="majorEastAsia" w:hAnsi="Palatino Linotype" w:cstheme="majorBidi"/>
          <w:b/>
          <w:color w:val="000000" w:themeColor="text1"/>
        </w:rPr>
      </w:pPr>
      <w:r w:rsidRPr="002F5554">
        <w:rPr>
          <w:rFonts w:ascii="Palatino Linotype" w:eastAsiaTheme="majorEastAsia" w:hAnsi="Palatino Linotype" w:cstheme="majorBidi"/>
          <w:b/>
          <w:color w:val="000000" w:themeColor="text1"/>
        </w:rPr>
        <w:lastRenderedPageBreak/>
        <w:t>La prueba de daño.</w:t>
      </w:r>
    </w:p>
    <w:p w:rsidR="00DF62A5" w:rsidRPr="002F5554" w:rsidRDefault="00DF62A5"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DF62A5" w:rsidRPr="002F5554" w:rsidRDefault="00DF62A5" w:rsidP="002F5554">
      <w:pPr>
        <w:spacing w:line="360" w:lineRule="auto"/>
        <w:contextualSpacing/>
        <w:jc w:val="both"/>
        <w:rPr>
          <w:rFonts w:ascii="Palatino Linotype" w:hAnsi="Palatino Linotype"/>
          <w:color w:val="000000" w:themeColor="text1"/>
        </w:rPr>
      </w:pPr>
    </w:p>
    <w:p w:rsidR="00DF62A5" w:rsidRPr="002F5554" w:rsidRDefault="00DF62A5"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hAnsi="Palatino Linotype"/>
          <w:color w:val="000000" w:themeColor="text1"/>
        </w:rPr>
        <w:t>Para aplicar la prueba de daño, se deberán de precisar las razones objetivas por las que la apertura genera una afectación, acreditando que:</w:t>
      </w:r>
    </w:p>
    <w:p w:rsidR="00DF62A5" w:rsidRPr="002F5554" w:rsidRDefault="00DF62A5" w:rsidP="002F5554">
      <w:pPr>
        <w:widowControl w:val="0"/>
        <w:autoSpaceDE w:val="0"/>
        <w:autoSpaceDN w:val="0"/>
        <w:adjustRightInd w:val="0"/>
        <w:spacing w:line="360" w:lineRule="auto"/>
        <w:jc w:val="both"/>
        <w:rPr>
          <w:rFonts w:ascii="Palatino Linotype" w:hAnsi="Palatino Linotype" w:cs="Times"/>
          <w:i/>
          <w:color w:val="000000" w:themeColor="text1"/>
        </w:rPr>
      </w:pPr>
      <w:r w:rsidRPr="002F5554">
        <w:rPr>
          <w:rFonts w:ascii="Palatino Linotype" w:hAnsi="Palatino Linotype" w:cs="Bookman Old Style"/>
          <w:bCs/>
          <w:i/>
          <w:color w:val="000000" w:themeColor="text1"/>
        </w:rPr>
        <w:t xml:space="preserve">I. </w:t>
      </w:r>
      <w:r w:rsidRPr="002F5554">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DF62A5" w:rsidRPr="002F5554" w:rsidRDefault="00DF62A5" w:rsidP="002F5554">
      <w:pPr>
        <w:widowControl w:val="0"/>
        <w:autoSpaceDE w:val="0"/>
        <w:autoSpaceDN w:val="0"/>
        <w:adjustRightInd w:val="0"/>
        <w:spacing w:line="360" w:lineRule="auto"/>
        <w:jc w:val="both"/>
        <w:rPr>
          <w:rFonts w:ascii="Palatino Linotype" w:hAnsi="Palatino Linotype" w:cs="Times"/>
          <w:i/>
          <w:color w:val="000000" w:themeColor="text1"/>
        </w:rPr>
      </w:pPr>
      <w:r w:rsidRPr="002F5554">
        <w:rPr>
          <w:rFonts w:ascii="Palatino Linotype" w:hAnsi="Palatino Linotype" w:cs="Bookman Old Style"/>
          <w:bCs/>
          <w:i/>
          <w:color w:val="000000" w:themeColor="text1"/>
        </w:rPr>
        <w:t xml:space="preserve">II. </w:t>
      </w:r>
      <w:r w:rsidRPr="002F5554">
        <w:rPr>
          <w:rFonts w:ascii="Palatino Linotype" w:hAnsi="Palatino Linotype" w:cs="Bookman Old Style"/>
          <w:i/>
          <w:color w:val="000000" w:themeColor="text1"/>
        </w:rPr>
        <w:t xml:space="preserve">El riesgo de perjuicio que supondría la divulgación supera el interés público general de que se difunda; y </w:t>
      </w:r>
    </w:p>
    <w:p w:rsidR="005D1783" w:rsidRDefault="00DF62A5" w:rsidP="002F5554">
      <w:pPr>
        <w:widowControl w:val="0"/>
        <w:autoSpaceDE w:val="0"/>
        <w:autoSpaceDN w:val="0"/>
        <w:adjustRightInd w:val="0"/>
        <w:spacing w:line="360" w:lineRule="auto"/>
        <w:jc w:val="both"/>
        <w:rPr>
          <w:rFonts w:ascii="Palatino Linotype" w:hAnsi="Palatino Linotype" w:cs="Bookman Old Style"/>
          <w:i/>
          <w:color w:val="000000" w:themeColor="text1"/>
        </w:rPr>
      </w:pPr>
      <w:r w:rsidRPr="002F5554">
        <w:rPr>
          <w:rFonts w:ascii="Palatino Linotype" w:hAnsi="Palatino Linotype" w:cs="Bookman Old Style"/>
          <w:bCs/>
          <w:i/>
          <w:color w:val="000000" w:themeColor="text1"/>
        </w:rPr>
        <w:t xml:space="preserve">III. </w:t>
      </w:r>
      <w:r w:rsidRPr="002F5554">
        <w:rPr>
          <w:rFonts w:ascii="Palatino Linotype" w:hAnsi="Palatino Linotype" w:cs="Bookman Old Style"/>
          <w:i/>
          <w:color w:val="000000" w:themeColor="text1"/>
        </w:rPr>
        <w:t>La limitación se adecua al principio de proporcionalidad y representa el medio menos restrictivo disponible para evitar el perjuicio.</w:t>
      </w:r>
    </w:p>
    <w:p w:rsidR="00DF62A5" w:rsidRPr="002F5554" w:rsidRDefault="00DF62A5" w:rsidP="002F5554">
      <w:pPr>
        <w:widowControl w:val="0"/>
        <w:autoSpaceDE w:val="0"/>
        <w:autoSpaceDN w:val="0"/>
        <w:adjustRightInd w:val="0"/>
        <w:spacing w:line="360" w:lineRule="auto"/>
        <w:jc w:val="both"/>
        <w:rPr>
          <w:rFonts w:ascii="Palatino Linotype" w:hAnsi="Palatino Linotype" w:cs="Bookman Old Style"/>
          <w:i/>
          <w:color w:val="000000" w:themeColor="text1"/>
        </w:rPr>
      </w:pPr>
      <w:r w:rsidRPr="002F5554">
        <w:rPr>
          <w:rFonts w:ascii="Palatino Linotype" w:hAnsi="Palatino Linotype" w:cs="Bookman Old Style"/>
          <w:i/>
          <w:color w:val="000000" w:themeColor="text1"/>
        </w:rPr>
        <w:t xml:space="preserve"> </w:t>
      </w:r>
    </w:p>
    <w:p w:rsidR="00DF62A5" w:rsidRPr="002F5554" w:rsidRDefault="00DF62A5"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 xml:space="preserve">En ese sentido, podemos advertir que dentro del acuerdo emitido por el Sujeto Obligado, se advierten los requisitos de fondo y forma establecidos en la legislación ya </w:t>
      </w:r>
      <w:r w:rsidRPr="002F5554">
        <w:rPr>
          <w:rFonts w:ascii="Palatino Linotype" w:eastAsia="Palatino Linotype" w:hAnsi="Palatino Linotype" w:cs="Palatino Linotype"/>
          <w:color w:val="000000" w:themeColor="text1"/>
        </w:rPr>
        <w:lastRenderedPageBreak/>
        <w:t xml:space="preserve">referida, sin embargo, se advierte que se testaron datos como el número de serie de los vehículos y el equipamiento de la Unidades destinadas a la seguridad pública. </w:t>
      </w:r>
    </w:p>
    <w:p w:rsidR="00DF62A5" w:rsidRPr="002F5554" w:rsidRDefault="00DF62A5"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F62A5" w:rsidRPr="002F5554" w:rsidRDefault="00DF62A5"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 xml:space="preserve">Ahora bien, por lo que se refiere al número de serie, es un número de identificación vehicular único, asignado por el fabricante ensamblador, que se graba directamente sobre una pieza estructural sólida del vehículo, inamovible o difícil de remplazar, o en una placa metálica que no pueda removerse sin ser destruida. En ese sentido, este Pleno considera que se trata de un dato público al tratarse de unidades que pertenecen al parque vehicular del Sujeto Obligado, ya que permite identificar plenamente a cada unidad y en consecuencia abonar a la transparencia de su compra, asignación y resguardo. </w:t>
      </w:r>
    </w:p>
    <w:p w:rsidR="00DF62A5" w:rsidRPr="002F5554" w:rsidRDefault="00DF62A5" w:rsidP="002F55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F62A5" w:rsidRPr="002F5554" w:rsidRDefault="00DF62A5"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eastAsia="Palatino Linotype" w:hAnsi="Palatino Linotype" w:cs="Palatino Linotype"/>
          <w:color w:val="000000" w:themeColor="text1"/>
        </w:rPr>
        <w:t xml:space="preserve">Ahora bien, sobre el equipamiento y especificaciones de </w:t>
      </w:r>
      <w:r w:rsidR="00F078D3" w:rsidRPr="002F5554">
        <w:rPr>
          <w:rFonts w:ascii="Palatino Linotype" w:eastAsia="Palatino Linotype" w:hAnsi="Palatino Linotype" w:cs="Palatino Linotype"/>
          <w:color w:val="000000" w:themeColor="text1"/>
        </w:rPr>
        <w:t>los</w:t>
      </w:r>
      <w:r w:rsidRPr="002F5554">
        <w:rPr>
          <w:rFonts w:ascii="Palatino Linotype" w:eastAsia="Palatino Linotype" w:hAnsi="Palatino Linotype" w:cs="Palatino Linotype"/>
          <w:color w:val="000000" w:themeColor="text1"/>
        </w:rPr>
        <w:t xml:space="preserve"> </w:t>
      </w:r>
      <w:r w:rsidR="00F078D3" w:rsidRPr="002F5554">
        <w:rPr>
          <w:rFonts w:ascii="Palatino Linotype" w:eastAsia="Palatino Linotype" w:hAnsi="Palatino Linotype" w:cs="Palatino Linotype"/>
          <w:color w:val="000000" w:themeColor="text1"/>
        </w:rPr>
        <w:t>chalecos antibalas</w:t>
      </w:r>
      <w:r w:rsidRPr="002F5554">
        <w:rPr>
          <w:rFonts w:ascii="Palatino Linotype" w:eastAsia="Palatino Linotype" w:hAnsi="Palatino Linotype" w:cs="Palatino Linotype"/>
          <w:color w:val="000000" w:themeColor="text1"/>
        </w:rPr>
        <w:t xml:space="preserve">, </w:t>
      </w:r>
      <w:r w:rsidRPr="002F5554">
        <w:rPr>
          <w:rFonts w:ascii="Palatino Linotype" w:hAnsi="Palatino Linotype"/>
          <w:color w:val="000000" w:themeColor="text1"/>
        </w:rPr>
        <w:t>r</w:t>
      </w:r>
      <w:r w:rsidRPr="002F5554">
        <w:rPr>
          <w:rFonts w:ascii="Palatino Linotype" w:hAnsi="Palatino Linotype" w:cs="Tahoma"/>
          <w:color w:val="000000" w:themeColor="text1"/>
          <w:lang w:val="es-ES"/>
        </w:rPr>
        <w:t xml:space="preserve">esulta necesario precisar </w:t>
      </w:r>
      <w:r w:rsidRPr="002F5554">
        <w:rPr>
          <w:rFonts w:ascii="Palatino Linotype" w:eastAsia="Palatino Linotype" w:hAnsi="Palatino Linotype" w:cs="Palatino Linotype"/>
          <w:color w:val="000000" w:themeColor="text1"/>
        </w:rPr>
        <w:t>que</w:t>
      </w:r>
      <w:r w:rsidRPr="002F5554">
        <w:rPr>
          <w:rFonts w:ascii="Palatino Linotype" w:hAnsi="Palatino Linotype" w:cs="Tahoma"/>
          <w:color w:val="000000" w:themeColor="text1"/>
          <w:lang w:val="es-ES"/>
        </w:rPr>
        <w:t xml:space="preserve"> las especificaciones como el blindaje, entre otras cuestiones, </w:t>
      </w:r>
      <w:r w:rsidR="00F078D3" w:rsidRPr="002F5554">
        <w:rPr>
          <w:rFonts w:ascii="Palatino Linotype" w:hAnsi="Palatino Linotype" w:cs="Tahoma"/>
          <w:color w:val="000000" w:themeColor="text1"/>
          <w:lang w:val="es-ES"/>
        </w:rPr>
        <w:t>se deberá</w:t>
      </w:r>
      <w:r w:rsidRPr="002F5554">
        <w:rPr>
          <w:rFonts w:ascii="Palatino Linotype" w:hAnsi="Palatino Linotype" w:cs="Tahoma"/>
          <w:color w:val="000000" w:themeColor="text1"/>
          <w:lang w:val="es-ES"/>
        </w:rPr>
        <w:t xml:space="preserve"> analizar si dicha información es clasificada como reservada.</w:t>
      </w:r>
    </w:p>
    <w:p w:rsidR="00B358B2" w:rsidRPr="002F5554" w:rsidRDefault="00B358B2" w:rsidP="002F5554">
      <w:pPr>
        <w:pStyle w:val="Prrafodelista"/>
        <w:ind w:left="0"/>
        <w:rPr>
          <w:rFonts w:ascii="Palatino Linotype" w:hAnsi="Palatino Linotype"/>
          <w:color w:val="000000" w:themeColor="text1"/>
        </w:rPr>
      </w:pPr>
    </w:p>
    <w:p w:rsidR="00DF62A5" w:rsidRPr="002F5554" w:rsidRDefault="00DF62A5" w:rsidP="002F5554">
      <w:pPr>
        <w:numPr>
          <w:ilvl w:val="0"/>
          <w:numId w:val="3"/>
        </w:numPr>
        <w:spacing w:line="360" w:lineRule="auto"/>
        <w:ind w:left="0" w:firstLine="0"/>
        <w:jc w:val="both"/>
        <w:rPr>
          <w:rFonts w:ascii="Palatino Linotype" w:hAnsi="Palatino Linotype"/>
          <w:color w:val="000000" w:themeColor="text1"/>
        </w:rPr>
      </w:pPr>
      <w:r w:rsidRPr="002F5554">
        <w:rPr>
          <w:rFonts w:ascii="Palatino Linotype" w:eastAsia="Calibri" w:hAnsi="Palatino Linotype" w:cs="Tahoma"/>
          <w:iCs/>
          <w:color w:val="000000" w:themeColor="text1"/>
          <w:lang w:val="es-ES" w:eastAsia="es-ES_tradnl"/>
        </w:rPr>
        <w:t>El</w:t>
      </w:r>
      <w:r w:rsidRPr="002F5554">
        <w:rPr>
          <w:rFonts w:ascii="Palatino Linotype" w:eastAsia="Calibri" w:hAnsi="Palatino Linotype" w:cs="Tahoma"/>
          <w:b/>
          <w:iCs/>
          <w:color w:val="000000" w:themeColor="text1"/>
          <w:lang w:val="es-ES" w:eastAsia="es-ES_tradnl"/>
        </w:rPr>
        <w:t xml:space="preserve"> </w:t>
      </w:r>
      <w:r w:rsidRPr="002F5554">
        <w:rPr>
          <w:rFonts w:ascii="Palatino Linotype" w:eastAsia="Palatino Linotype" w:hAnsi="Palatino Linotype" w:cs="Palatino Linotype"/>
          <w:color w:val="000000" w:themeColor="text1"/>
        </w:rPr>
        <w:t>artículo</w:t>
      </w:r>
      <w:r w:rsidRPr="002F5554">
        <w:rPr>
          <w:rFonts w:ascii="Palatino Linotype" w:eastAsia="Calibri" w:hAnsi="Palatino Linotype" w:cs="Tahoma"/>
          <w:iCs/>
          <w:color w:val="000000" w:themeColor="text1"/>
          <w:lang w:val="es-ES" w:eastAsia="es-ES_tradnl"/>
        </w:rPr>
        <w:t xml:space="preserve"> 140, fracción I, de la Ley de Transparencia y Acceso a la Información Pública del Estado de México y Municipios, (homólogo del artículo 113, fracción I de la Ley General de Transparencia y Acceso a la Información Pública), prevé lo siguiente:</w:t>
      </w: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val="es-ES" w:eastAsia="es-ES_tradnl"/>
        </w:rPr>
      </w:pPr>
      <w:r w:rsidRPr="002F5554">
        <w:rPr>
          <w:rFonts w:ascii="Palatino Linotype" w:eastAsia="Calibri" w:hAnsi="Palatino Linotype" w:cs="Tahoma"/>
          <w:i/>
          <w:iCs/>
          <w:color w:val="000000" w:themeColor="text1"/>
          <w:lang w:val="es-ES" w:eastAsia="es-ES_tradnl"/>
        </w:rPr>
        <w:t>“</w:t>
      </w:r>
      <w:r w:rsidRPr="002F5554">
        <w:rPr>
          <w:rFonts w:ascii="Palatino Linotype" w:eastAsia="Calibri" w:hAnsi="Palatino Linotype" w:cs="Tahoma"/>
          <w:b/>
          <w:i/>
          <w:iCs/>
          <w:color w:val="000000" w:themeColor="text1"/>
          <w:lang w:val="es-ES" w:eastAsia="es-ES_tradnl"/>
        </w:rPr>
        <w:t>Artículo 140.</w:t>
      </w:r>
      <w:r w:rsidRPr="002F5554">
        <w:rPr>
          <w:rFonts w:ascii="Palatino Linotype" w:eastAsia="Calibri" w:hAnsi="Palatino Linotype" w:cs="Tahoma"/>
          <w:i/>
          <w:iCs/>
          <w:color w:val="000000" w:themeColor="text1"/>
          <w:lang w:val="es-ES" w:eastAsia="es-ES_tradnl"/>
        </w:rPr>
        <w:t xml:space="preserve"> El acceso a la información pública será restringido excepcionalmente, cuando por razones de interés público, ésta sea clasificada como reservada, conforme a los criterios siguientes: </w:t>
      </w: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val="es-ES" w:eastAsia="es-ES_tradnl"/>
        </w:rPr>
      </w:pP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eastAsia="es-ES_tradnl"/>
        </w:rPr>
      </w:pPr>
      <w:r w:rsidRPr="002F5554">
        <w:rPr>
          <w:rFonts w:ascii="Palatino Linotype" w:eastAsia="Calibri" w:hAnsi="Palatino Linotype" w:cs="Tahoma"/>
          <w:i/>
          <w:iCs/>
          <w:color w:val="000000" w:themeColor="text1"/>
          <w:lang w:eastAsia="es-ES_tradnl"/>
        </w:rPr>
        <w:t>I. Comprometa la seguridad pública y cuente con un propósito genuino y un efecto demostrable;</w:t>
      </w:r>
    </w:p>
    <w:p w:rsidR="00DA2DF5" w:rsidRDefault="00DF62A5" w:rsidP="002F5554">
      <w:pPr>
        <w:tabs>
          <w:tab w:val="left" w:pos="4962"/>
        </w:tabs>
        <w:spacing w:line="360" w:lineRule="auto"/>
        <w:jc w:val="both"/>
        <w:rPr>
          <w:rFonts w:ascii="Palatino Linotype" w:eastAsia="Calibri" w:hAnsi="Palatino Linotype" w:cs="Tahoma"/>
          <w:i/>
          <w:iCs/>
          <w:color w:val="000000" w:themeColor="text1"/>
          <w:lang w:val="es-ES" w:eastAsia="es-ES_tradnl"/>
        </w:rPr>
      </w:pPr>
      <w:r w:rsidRPr="002F5554">
        <w:rPr>
          <w:rFonts w:ascii="Palatino Linotype" w:eastAsia="Calibri" w:hAnsi="Palatino Linotype" w:cs="Tahoma"/>
          <w:i/>
          <w:iCs/>
          <w:color w:val="000000" w:themeColor="text1"/>
          <w:lang w:val="es-ES" w:eastAsia="es-ES_tradnl"/>
        </w:rPr>
        <w:t xml:space="preserve">…” </w:t>
      </w:r>
    </w:p>
    <w:p w:rsidR="00DF62A5" w:rsidRPr="002F5554" w:rsidRDefault="00DF62A5" w:rsidP="002F5554">
      <w:pPr>
        <w:numPr>
          <w:ilvl w:val="0"/>
          <w:numId w:val="3"/>
        </w:numPr>
        <w:spacing w:line="360" w:lineRule="auto"/>
        <w:ind w:left="0" w:firstLine="0"/>
        <w:jc w:val="both"/>
        <w:rPr>
          <w:rFonts w:ascii="Palatino Linotype" w:eastAsia="Calibri" w:hAnsi="Palatino Linotype" w:cs="Tahoma"/>
          <w:b/>
          <w:iCs/>
          <w:color w:val="000000" w:themeColor="text1"/>
          <w:lang w:eastAsia="es-ES_tradnl"/>
        </w:rPr>
      </w:pPr>
      <w:r w:rsidRPr="002F5554">
        <w:rPr>
          <w:rFonts w:ascii="Palatino Linotype" w:eastAsia="Calibri" w:hAnsi="Palatino Linotype" w:cs="Tahoma"/>
          <w:iCs/>
          <w:color w:val="000000" w:themeColor="text1"/>
          <w:lang w:eastAsia="es-ES_tradnl"/>
        </w:rPr>
        <w:lastRenderedPageBreak/>
        <w:t>De dicho precepto normativo se desprende que podrá clasificarse como información reservada aquella cuya publicación comprometa la seguridad pública y cuente con un propósito genuino y un efecto demostrable.</w:t>
      </w:r>
    </w:p>
    <w:p w:rsidR="00DF62A5" w:rsidRPr="002F5554" w:rsidRDefault="00DF62A5" w:rsidP="002F5554">
      <w:pPr>
        <w:pStyle w:val="Prrafodelista"/>
        <w:tabs>
          <w:tab w:val="left" w:pos="0"/>
        </w:tabs>
        <w:spacing w:line="360" w:lineRule="auto"/>
        <w:ind w:left="0"/>
        <w:jc w:val="both"/>
        <w:rPr>
          <w:rFonts w:ascii="Palatino Linotype" w:eastAsia="Calibri" w:hAnsi="Palatino Linotype" w:cs="Tahoma"/>
          <w:b/>
          <w:iCs/>
          <w:color w:val="000000" w:themeColor="text1"/>
          <w:lang w:eastAsia="es-ES_tradnl"/>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Tahoma"/>
          <w:b/>
          <w:iCs/>
          <w:color w:val="000000" w:themeColor="text1"/>
          <w:lang w:eastAsia="es-ES_tradnl"/>
        </w:rPr>
      </w:pPr>
      <w:r w:rsidRPr="002F5554">
        <w:rPr>
          <w:rFonts w:ascii="Palatino Linotype" w:eastAsia="Calibri" w:hAnsi="Palatino Linotype" w:cs="Tahoma"/>
          <w:iCs/>
          <w:color w:val="000000" w:themeColor="text1"/>
          <w:lang w:eastAsia="es-ES_tradnl"/>
        </w:rPr>
        <w:t xml:space="preserve">Por su parte, los </w:t>
      </w:r>
      <w:r w:rsidRPr="002F5554">
        <w:rPr>
          <w:rFonts w:ascii="Palatino Linotype" w:eastAsia="Calibri" w:hAnsi="Palatino Linotype" w:cs="Tahoma"/>
          <w:bCs/>
          <w:iCs/>
          <w:color w:val="000000" w:themeColor="text1"/>
          <w:lang w:eastAsia="es-ES_tradnl"/>
        </w:rPr>
        <w:t>Lineamientos Generales en Materia de Clasificación y Desclasificación de la información, así como para la Elaboración de Versiones Públicas -en adelante Lineamientos Generales- disponen:</w:t>
      </w: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eastAsia="es-ES_tradnl"/>
        </w:rPr>
      </w:pPr>
      <w:r w:rsidRPr="002F5554">
        <w:rPr>
          <w:rFonts w:ascii="Palatino Linotype" w:eastAsia="Calibri" w:hAnsi="Palatino Linotype" w:cs="Tahoma"/>
          <w:b/>
          <w:i/>
          <w:iCs/>
          <w:color w:val="000000" w:themeColor="text1"/>
          <w:lang w:val="es-ES" w:eastAsia="es-ES_tradnl"/>
        </w:rPr>
        <w:t>“Décimo octavo.</w:t>
      </w:r>
      <w:r w:rsidRPr="002F5554">
        <w:rPr>
          <w:rFonts w:ascii="Palatino Linotype" w:eastAsia="Calibri" w:hAnsi="Palatino Linotype" w:cs="Tahoma"/>
          <w:i/>
          <w:iCs/>
          <w:color w:val="000000" w:themeColor="text1"/>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2F5554">
        <w:rPr>
          <w:rFonts w:ascii="Palatino Linotype" w:eastAsia="Calibri" w:hAnsi="Palatino Linotype" w:cs="Tahoma"/>
          <w:i/>
          <w:iCs/>
          <w:color w:val="000000" w:themeColor="text1"/>
          <w:lang w:eastAsia="es-ES_tradnl"/>
        </w:rPr>
        <w:t xml:space="preserve">Ciudad de México, los Estados y los Municipios, tendientes a preservar y resguardar la vida, la salud, la integridad y el ejercicio de los derechos de las personas, así como para el mantenimiento del orden público. </w:t>
      </w: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eastAsia="es-ES_tradnl"/>
        </w:rPr>
      </w:pP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eastAsia="es-ES_tradnl"/>
        </w:rPr>
      </w:pPr>
      <w:r w:rsidRPr="002F5554">
        <w:rPr>
          <w:rFonts w:ascii="Palatino Linotype" w:eastAsia="Calibri" w:hAnsi="Palatino Linotype" w:cs="Tahoma"/>
          <w:i/>
          <w:iCs/>
          <w:color w:val="000000" w:themeColor="text1"/>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eastAsia="es-ES_tradnl"/>
        </w:rPr>
      </w:pPr>
    </w:p>
    <w:p w:rsidR="00DF62A5" w:rsidRPr="002F5554" w:rsidRDefault="00DF62A5" w:rsidP="002F5554">
      <w:pPr>
        <w:tabs>
          <w:tab w:val="left" w:pos="4962"/>
        </w:tabs>
        <w:spacing w:line="360" w:lineRule="auto"/>
        <w:jc w:val="both"/>
        <w:rPr>
          <w:rFonts w:ascii="Palatino Linotype" w:eastAsia="Calibri" w:hAnsi="Palatino Linotype" w:cs="Tahoma"/>
          <w:i/>
          <w:iCs/>
          <w:color w:val="000000" w:themeColor="text1"/>
          <w:lang w:val="es-ES" w:eastAsia="es-ES_tradnl"/>
        </w:rPr>
      </w:pPr>
      <w:r w:rsidRPr="002F5554">
        <w:rPr>
          <w:rFonts w:ascii="Palatino Linotype" w:eastAsia="Calibri" w:hAnsi="Palatino Linotype" w:cs="Tahoma"/>
          <w:i/>
          <w:iCs/>
          <w:color w:val="000000" w:themeColor="text1"/>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DF62A5" w:rsidRPr="002F5554" w:rsidRDefault="00DF62A5" w:rsidP="002F5554">
      <w:pPr>
        <w:spacing w:line="360" w:lineRule="auto"/>
        <w:jc w:val="both"/>
        <w:rPr>
          <w:rFonts w:ascii="Palatino Linotype" w:eastAsia="Calibri" w:hAnsi="Palatino Linotype" w:cs="Tahoma"/>
          <w:bCs/>
          <w:color w:val="000000" w:themeColor="text1"/>
          <w:lang w:eastAsia="en-U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F5554">
        <w:rPr>
          <w:rFonts w:ascii="Palatino Linotype" w:eastAsia="Calibri" w:hAnsi="Palatino Linotype" w:cs="Tahoma"/>
          <w:bCs/>
          <w:color w:val="000000" w:themeColor="text1"/>
          <w:lang w:eastAsia="en-US"/>
        </w:rPr>
        <w:lastRenderedPageBreak/>
        <w:t xml:space="preserve">Así, es posible observar que podrá clasificarse como información reservada, aquélla que </w:t>
      </w:r>
      <w:r w:rsidRPr="002F5554">
        <w:rPr>
          <w:rFonts w:ascii="Palatino Linotype" w:eastAsia="Calibri" w:hAnsi="Palatino Linotype" w:cs="Tahoma"/>
          <w:iCs/>
          <w:color w:val="000000" w:themeColor="text1"/>
          <w:lang w:eastAsia="es-ES_tradnl"/>
        </w:rPr>
        <w:t>comprometa</w:t>
      </w:r>
      <w:r w:rsidRPr="002F5554">
        <w:rPr>
          <w:rFonts w:ascii="Palatino Linotype" w:eastAsia="Calibri" w:hAnsi="Palatino Linotype" w:cs="Tahoma"/>
          <w:bCs/>
          <w:color w:val="000000" w:themeColor="text1"/>
          <w:lang w:eastAsia="en-US"/>
        </w:rPr>
        <w:t xml:space="preserve">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rsidR="00DF62A5" w:rsidRPr="002F5554" w:rsidRDefault="00DF62A5" w:rsidP="002F5554">
      <w:pPr>
        <w:pStyle w:val="Prrafodelista"/>
        <w:spacing w:line="360" w:lineRule="auto"/>
        <w:ind w:left="0"/>
        <w:jc w:val="both"/>
        <w:rPr>
          <w:rFonts w:ascii="Palatino Linotype" w:eastAsia="Calibri" w:hAnsi="Palatino Linotype" w:cs="Tahoma"/>
          <w:bCs/>
          <w:color w:val="000000" w:themeColor="text1"/>
          <w:lang w:eastAsia="en-U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F5554">
        <w:rPr>
          <w:rFonts w:ascii="Palatino Linotype" w:eastAsia="Calibri" w:hAnsi="Palatino Linotype" w:cs="Tahoma"/>
          <w:bCs/>
          <w:color w:val="000000" w:themeColor="text1"/>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 En ese orden de ideas, el artículo 81 de la Ley de Seguridad del Estado de México, establece lo siguiente:</w:t>
      </w: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r w:rsidRPr="002F5554">
        <w:rPr>
          <w:rFonts w:ascii="Palatino Linotype" w:eastAsia="Calibri" w:hAnsi="Palatino Linotype" w:cs="Tahoma"/>
          <w:b/>
          <w:bCs/>
          <w:i/>
          <w:color w:val="000000" w:themeColor="text1"/>
          <w:lang w:eastAsia="en-US"/>
        </w:rPr>
        <w:t>“Artículo 81.-</w:t>
      </w:r>
      <w:r w:rsidRPr="002F5554">
        <w:rPr>
          <w:rFonts w:ascii="Palatino Linotype" w:eastAsia="Calibri" w:hAnsi="Palatino Linotype" w:cs="Tahoma"/>
          <w:bCs/>
          <w:i/>
          <w:color w:val="000000" w:themeColor="text1"/>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r w:rsidRPr="002F5554">
        <w:rPr>
          <w:rFonts w:ascii="Palatino Linotype" w:eastAsia="Calibri" w:hAnsi="Palatino Linotype" w:cs="Tahoma"/>
          <w:b/>
          <w:bCs/>
          <w:i/>
          <w:color w:val="000000" w:themeColor="text1"/>
          <w:lang w:eastAsia="en-US"/>
        </w:rPr>
        <w:t>I.</w:t>
      </w:r>
      <w:r w:rsidRPr="002F5554">
        <w:rPr>
          <w:rFonts w:ascii="Palatino Linotype" w:eastAsia="Calibri" w:hAnsi="Palatino Linotype" w:cs="Tahoma"/>
          <w:bCs/>
          <w:i/>
          <w:color w:val="000000" w:themeColor="text1"/>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r w:rsidRPr="002F5554">
        <w:rPr>
          <w:rFonts w:ascii="Palatino Linotype" w:eastAsia="Calibri" w:hAnsi="Palatino Linotype" w:cs="Tahoma"/>
          <w:b/>
          <w:bCs/>
          <w:i/>
          <w:color w:val="000000" w:themeColor="text1"/>
          <w:lang w:eastAsia="en-US"/>
        </w:rPr>
        <w:t>II.</w:t>
      </w:r>
      <w:r w:rsidRPr="002F5554">
        <w:rPr>
          <w:rFonts w:ascii="Palatino Linotype" w:eastAsia="Calibri" w:hAnsi="Palatino Linotype" w:cs="Tahoma"/>
          <w:bCs/>
          <w:i/>
          <w:color w:val="000000" w:themeColor="text1"/>
          <w:lang w:eastAsia="en-US"/>
        </w:rPr>
        <w:t xml:space="preserve"> Aquella cuya revelación pueda ser utilizada para actualizar o potenciar una amenaza a la seguridad pública o a las instituciones del Estado de México; </w:t>
      </w: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r w:rsidRPr="002F5554">
        <w:rPr>
          <w:rFonts w:ascii="Palatino Linotype" w:eastAsia="Calibri" w:hAnsi="Palatino Linotype" w:cs="Tahoma"/>
          <w:bCs/>
          <w:i/>
          <w:color w:val="000000" w:themeColor="text1"/>
          <w:lang w:eastAsia="en-US"/>
        </w:rPr>
        <w:t>…</w:t>
      </w: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r w:rsidRPr="002F5554">
        <w:rPr>
          <w:rFonts w:ascii="Palatino Linotype" w:eastAsia="Calibri" w:hAnsi="Palatino Linotype" w:cs="Tahoma"/>
          <w:b/>
          <w:bCs/>
          <w:i/>
          <w:color w:val="000000" w:themeColor="text1"/>
          <w:lang w:eastAsia="en-US"/>
        </w:rPr>
        <w:lastRenderedPageBreak/>
        <w:t xml:space="preserve">IV. </w:t>
      </w:r>
      <w:r w:rsidRPr="002F5554">
        <w:rPr>
          <w:rFonts w:ascii="Palatino Linotype" w:eastAsia="Calibri" w:hAnsi="Palatino Linotype" w:cs="Tahoma"/>
          <w:bCs/>
          <w:i/>
          <w:color w:val="000000" w:themeColor="text1"/>
          <w:lang w:eastAsia="en-US"/>
        </w:rPr>
        <w:t xml:space="preserve">La que sea producto de una intervención de comunicaciones privadas autorizadas conforme a la Constitución Federal y las disposiciones legales correspondientes; y </w:t>
      </w: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p>
    <w:p w:rsidR="00DF62A5" w:rsidRPr="002F5554" w:rsidRDefault="00DF62A5" w:rsidP="002F5554">
      <w:pPr>
        <w:spacing w:line="360" w:lineRule="auto"/>
        <w:jc w:val="both"/>
        <w:rPr>
          <w:rFonts w:ascii="Palatino Linotype" w:eastAsia="Calibri" w:hAnsi="Palatino Linotype" w:cs="Tahoma"/>
          <w:bCs/>
          <w:i/>
          <w:color w:val="000000" w:themeColor="text1"/>
          <w:lang w:eastAsia="en-US"/>
        </w:rPr>
      </w:pPr>
      <w:r w:rsidRPr="002F5554">
        <w:rPr>
          <w:rFonts w:ascii="Palatino Linotype" w:eastAsia="Calibri" w:hAnsi="Palatino Linotype" w:cs="Tahoma"/>
          <w:b/>
          <w:bCs/>
          <w:i/>
          <w:color w:val="000000" w:themeColor="text1"/>
          <w:lang w:eastAsia="en-US"/>
        </w:rPr>
        <w:t>V.</w:t>
      </w:r>
      <w:r w:rsidRPr="002F5554">
        <w:rPr>
          <w:rFonts w:ascii="Palatino Linotype" w:eastAsia="Calibri" w:hAnsi="Palatino Linotype" w:cs="Tahoma"/>
          <w:bCs/>
          <w:i/>
          <w:color w:val="000000" w:themeColor="text1"/>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00DF62A5" w:rsidRPr="002F5554" w:rsidRDefault="00DF62A5" w:rsidP="002F5554">
      <w:pPr>
        <w:spacing w:line="360" w:lineRule="auto"/>
        <w:jc w:val="both"/>
        <w:rPr>
          <w:rFonts w:ascii="Palatino Linotype" w:eastAsia="Calibri" w:hAnsi="Palatino Linotype" w:cs="Tahoma"/>
          <w:bCs/>
          <w:color w:val="000000" w:themeColor="text1"/>
          <w:lang w:eastAsia="en-US"/>
        </w:rPr>
      </w:pPr>
    </w:p>
    <w:p w:rsidR="00DF62A5" w:rsidRPr="002F5554" w:rsidRDefault="00DF62A5"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F5554">
        <w:rPr>
          <w:rFonts w:ascii="Palatino Linotype" w:eastAsia="Calibri" w:hAnsi="Palatino Linotype" w:cs="Tahoma"/>
          <w:bCs/>
          <w:color w:val="000000" w:themeColor="text1"/>
          <w:lang w:eastAsia="en-US"/>
        </w:rPr>
        <w:t xml:space="preserve">De lo anterior, se advierte que es información reservada, aquella que pueda revelar las normas, procedimientos, métodos, fuentes, técnicas, </w:t>
      </w:r>
      <w:r w:rsidR="00F078D3" w:rsidRPr="002F5554">
        <w:rPr>
          <w:rFonts w:ascii="Palatino Linotype" w:eastAsia="Calibri" w:hAnsi="Palatino Linotype" w:cs="Tahoma"/>
          <w:bCs/>
          <w:color w:val="000000" w:themeColor="text1"/>
          <w:lang w:eastAsia="en-US"/>
        </w:rPr>
        <w:t xml:space="preserve">equipamiento, </w:t>
      </w:r>
      <w:r w:rsidRPr="002F5554">
        <w:rPr>
          <w:rFonts w:ascii="Palatino Linotype" w:eastAsia="Calibri" w:hAnsi="Palatino Linotype" w:cs="Tahoma"/>
          <w:bCs/>
          <w:color w:val="000000" w:themeColor="text1"/>
          <w:lang w:eastAsia="en-US"/>
        </w:rPr>
        <w:t>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00B358B2" w:rsidRPr="002F5554" w:rsidRDefault="00B358B2" w:rsidP="002F5554">
      <w:pPr>
        <w:spacing w:line="360" w:lineRule="auto"/>
        <w:jc w:val="both"/>
        <w:rPr>
          <w:rFonts w:ascii="Palatino Linotype" w:eastAsia="Calibri" w:hAnsi="Palatino Linotype" w:cs="Tahoma"/>
          <w:bCs/>
          <w:color w:val="000000" w:themeColor="text1"/>
          <w:lang w:eastAsia="en-US"/>
        </w:rPr>
      </w:pPr>
    </w:p>
    <w:p w:rsidR="00B358B2" w:rsidRPr="00A4171F" w:rsidRDefault="00B358B2" w:rsidP="002F5554">
      <w:pPr>
        <w:numPr>
          <w:ilvl w:val="0"/>
          <w:numId w:val="3"/>
        </w:numPr>
        <w:spacing w:line="360" w:lineRule="auto"/>
        <w:ind w:left="0" w:firstLine="0"/>
        <w:jc w:val="both"/>
        <w:rPr>
          <w:rFonts w:ascii="Palatino Linotype" w:hAnsi="Palatino Linotype"/>
          <w:color w:val="000000" w:themeColor="text1"/>
        </w:rPr>
      </w:pPr>
      <w:r w:rsidRPr="00A4171F">
        <w:rPr>
          <w:rFonts w:ascii="Palatino Linotype" w:eastAsia="Calibri" w:hAnsi="Palatino Linotype" w:cs="Tahoma"/>
          <w:bCs/>
          <w:color w:val="000000" w:themeColor="text1"/>
          <w:lang w:eastAsia="en-US"/>
        </w:rPr>
        <w:t xml:space="preserve">Por otro lado respecto del número de elementos que cuentan con chaleco, no se actualiza el supuesto anterior por corresponder a información estadística. </w:t>
      </w:r>
      <w:r w:rsidRPr="00A4171F">
        <w:rPr>
          <w:rFonts w:ascii="Palatino Linotype" w:hAnsi="Palatino Linotype"/>
          <w:color w:val="000000" w:themeColor="text1"/>
        </w:rPr>
        <w:t xml:space="preserve">Al respecto conocer un número o cantidad, corresponde a </w:t>
      </w:r>
      <w:r w:rsidRPr="00A4171F">
        <w:rPr>
          <w:rFonts w:ascii="Palatino Linotype" w:hAnsi="Palatino Linotype"/>
          <w:b/>
          <w:color w:val="000000" w:themeColor="text1"/>
        </w:rPr>
        <w:t>información estadística</w:t>
      </w:r>
      <w:r w:rsidRPr="00A4171F">
        <w:rPr>
          <w:rFonts w:ascii="Palatino Linotype" w:hAnsi="Palatino Linotype"/>
          <w:color w:val="000000" w:themeColor="text1"/>
        </w:rPr>
        <w:t>, que corresponde al producto de un conjunto de resultados cuantitativos, obtenidos de un proceso sistemático de captación de datos primarios, obtenidos sobre hechos que constan en documentos de las dependencias y entidades poseen, por lo que, la misma guarda generalmente el carácter de pública.</w:t>
      </w:r>
    </w:p>
    <w:p w:rsidR="00B358B2" w:rsidRPr="00A4171F" w:rsidRDefault="00B358B2" w:rsidP="002F5554">
      <w:pPr>
        <w:pStyle w:val="Prrafodelista"/>
        <w:ind w:left="0"/>
        <w:rPr>
          <w:rFonts w:ascii="Palatino Linotype" w:hAnsi="Palatino Linotype"/>
          <w:color w:val="000000" w:themeColor="text1"/>
        </w:rPr>
      </w:pPr>
    </w:p>
    <w:p w:rsidR="00917950" w:rsidRPr="00A4171F" w:rsidRDefault="00917950" w:rsidP="002F5554">
      <w:pPr>
        <w:numPr>
          <w:ilvl w:val="0"/>
          <w:numId w:val="3"/>
        </w:numPr>
        <w:spacing w:line="360" w:lineRule="auto"/>
        <w:ind w:left="0" w:firstLine="0"/>
        <w:jc w:val="both"/>
        <w:rPr>
          <w:rFonts w:ascii="Palatino Linotype" w:eastAsia="Calibri" w:hAnsi="Palatino Linotype" w:cs="Tahoma"/>
          <w:iCs/>
          <w:color w:val="000000" w:themeColor="text1"/>
          <w:lang w:eastAsia="es-ES_tradnl"/>
        </w:rPr>
      </w:pPr>
      <w:r w:rsidRPr="00A4171F">
        <w:rPr>
          <w:rFonts w:ascii="Palatino Linotype" w:eastAsia="Times New Roman" w:hAnsi="Palatino Linotype" w:cs="Tahoma"/>
          <w:bCs/>
          <w:iCs/>
          <w:color w:val="000000" w:themeColor="text1"/>
          <w:lang w:val="es-MX"/>
        </w:rPr>
        <w:lastRenderedPageBreak/>
        <w:t xml:space="preserve">Sobre esta situación el Criterio </w:t>
      </w:r>
      <w:r w:rsidRPr="00A4171F">
        <w:rPr>
          <w:rFonts w:ascii="Palatino Linotype" w:eastAsia="Calibri" w:hAnsi="Palatino Linotype" w:cs="Tahoma"/>
          <w:iCs/>
          <w:color w:val="000000" w:themeColor="text1"/>
          <w:lang w:eastAsia="es-ES_tradnl"/>
        </w:rPr>
        <w:t>11/09, emitido por el Pleno del entonces Instituto Federal de Acceso a la Información y Protección de Datos, traído por analogía, establece lo siguiente:</w:t>
      </w:r>
    </w:p>
    <w:p w:rsidR="00917950" w:rsidRPr="00A4171F" w:rsidRDefault="00917950" w:rsidP="002F5554">
      <w:pPr>
        <w:pStyle w:val="Prrafodelista"/>
        <w:spacing w:line="360" w:lineRule="auto"/>
        <w:ind w:left="0"/>
        <w:jc w:val="both"/>
        <w:rPr>
          <w:rFonts w:ascii="Palatino Linotype" w:eastAsia="Calibri" w:hAnsi="Palatino Linotype" w:cs="Tahoma"/>
          <w:bCs/>
          <w:i/>
          <w:color w:val="000000" w:themeColor="text1"/>
          <w:lang w:val="es-MX"/>
        </w:rPr>
      </w:pPr>
      <w:r w:rsidRPr="00A4171F">
        <w:rPr>
          <w:rFonts w:ascii="Palatino Linotype" w:eastAsia="Calibri" w:hAnsi="Palatino Linotype" w:cs="Tahoma"/>
          <w:b/>
          <w:bCs/>
          <w:i/>
          <w:color w:val="000000" w:themeColor="text1"/>
          <w:lang w:val="es-MX"/>
        </w:rPr>
        <w:t xml:space="preserve">“La información estadística es de naturaleza pública, independientemente de la materia con la que se encuentre vinculada. </w:t>
      </w:r>
      <w:r w:rsidRPr="00A4171F">
        <w:rPr>
          <w:rFonts w:ascii="Palatino Linotype" w:eastAsia="Calibri" w:hAnsi="Palatino Linotype" w:cs="Tahoma"/>
          <w:bCs/>
          <w:i/>
          <w:color w:val="000000" w:themeColor="text1"/>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917950" w:rsidRPr="00A4171F" w:rsidRDefault="00917950" w:rsidP="002F5554">
      <w:pPr>
        <w:pStyle w:val="Prrafodelista"/>
        <w:spacing w:line="360" w:lineRule="auto"/>
        <w:ind w:left="0"/>
        <w:jc w:val="both"/>
        <w:rPr>
          <w:rFonts w:ascii="Palatino Linotype" w:eastAsia="Times New Roman" w:hAnsi="Palatino Linotype" w:cs="Tahoma"/>
          <w:bCs/>
          <w:color w:val="000000" w:themeColor="text1"/>
          <w:shd w:val="clear" w:color="auto" w:fill="FFFFFF"/>
          <w:lang w:val="es-MX"/>
        </w:rPr>
      </w:pPr>
    </w:p>
    <w:p w:rsidR="00917950" w:rsidRDefault="00917950" w:rsidP="002F5554">
      <w:pPr>
        <w:numPr>
          <w:ilvl w:val="0"/>
          <w:numId w:val="3"/>
        </w:numPr>
        <w:spacing w:line="360" w:lineRule="auto"/>
        <w:ind w:left="0" w:firstLine="0"/>
        <w:jc w:val="both"/>
        <w:rPr>
          <w:rFonts w:ascii="Palatino Linotype" w:eastAsia="Times New Roman" w:hAnsi="Palatino Linotype" w:cs="Tahoma"/>
          <w:color w:val="000000" w:themeColor="text1"/>
          <w:lang w:val="es-MX"/>
        </w:rPr>
      </w:pPr>
      <w:r w:rsidRPr="00A4171F">
        <w:rPr>
          <w:rFonts w:ascii="Palatino Linotype" w:eastAsia="Times New Roman" w:hAnsi="Palatino Linotype" w:cs="Tahoma"/>
          <w:color w:val="000000" w:themeColor="text1"/>
          <w:lang w:val="es-MX"/>
        </w:rPr>
        <w:t xml:space="preserve">Del </w:t>
      </w:r>
      <w:r w:rsidR="00D7799C" w:rsidRPr="00A4171F">
        <w:rPr>
          <w:rFonts w:ascii="Palatino Linotype" w:eastAsia="Times New Roman" w:hAnsi="Palatino Linotype" w:cs="Tahoma"/>
          <w:color w:val="000000" w:themeColor="text1"/>
          <w:lang w:val="es-MX"/>
        </w:rPr>
        <w:tab/>
        <w:t>C</w:t>
      </w:r>
      <w:r w:rsidRPr="00A4171F">
        <w:rPr>
          <w:rFonts w:ascii="Palatino Linotype" w:eastAsia="Times New Roman" w:hAnsi="Palatino Linotype" w:cs="Tahoma"/>
          <w:color w:val="000000" w:themeColor="text1"/>
          <w:lang w:val="es-MX"/>
        </w:rPr>
        <w:t xml:space="preserve">riterio citado, se desprende que la información estadística es de naturaleza pública, al </w:t>
      </w:r>
      <w:r w:rsidRPr="00A4171F">
        <w:rPr>
          <w:rFonts w:ascii="Palatino Linotype" w:eastAsia="Times New Roman" w:hAnsi="Palatino Linotype" w:cs="Tahoma"/>
          <w:bCs/>
          <w:iCs/>
          <w:color w:val="000000" w:themeColor="text1"/>
          <w:lang w:val="es-MX"/>
        </w:rPr>
        <w:t>ser</w:t>
      </w:r>
      <w:r w:rsidRPr="00A4171F">
        <w:rPr>
          <w:rFonts w:ascii="Palatino Linotype" w:eastAsia="Times New Roman" w:hAnsi="Palatino Linotype" w:cs="Tahoma"/>
          <w:color w:val="000000" w:themeColor="text1"/>
          <w:lang w:val="es-MX"/>
        </w:rPr>
        <w:t xml:space="preserve">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5D1783" w:rsidRPr="00A4171F" w:rsidRDefault="005D1783" w:rsidP="005D1783">
      <w:pPr>
        <w:spacing w:line="360" w:lineRule="auto"/>
        <w:jc w:val="both"/>
        <w:rPr>
          <w:rFonts w:ascii="Palatino Linotype" w:eastAsia="Times New Roman" w:hAnsi="Palatino Linotype" w:cs="Tahoma"/>
          <w:color w:val="000000" w:themeColor="text1"/>
          <w:lang w:val="es-MX"/>
        </w:rPr>
      </w:pPr>
    </w:p>
    <w:p w:rsidR="00B358B2" w:rsidRPr="00A4171F" w:rsidRDefault="00917950" w:rsidP="002F5554">
      <w:pPr>
        <w:numPr>
          <w:ilvl w:val="0"/>
          <w:numId w:val="3"/>
        </w:numPr>
        <w:spacing w:line="360" w:lineRule="auto"/>
        <w:ind w:left="0" w:firstLine="0"/>
        <w:jc w:val="both"/>
        <w:rPr>
          <w:rFonts w:ascii="Palatino Linotype" w:hAnsi="Palatino Linotype"/>
          <w:color w:val="000000" w:themeColor="text1"/>
        </w:rPr>
      </w:pPr>
      <w:r w:rsidRPr="00A4171F">
        <w:rPr>
          <w:rFonts w:ascii="Palatino Linotype" w:hAnsi="Palatino Linotype"/>
          <w:color w:val="000000" w:themeColor="text1"/>
        </w:rPr>
        <w:t xml:space="preserve">Por tanto, es dable ordenar el soporte documental en que conste o se advierta el número estadístico, de ser el caso en versión pública. En ese sentido no pasa desapercibido </w:t>
      </w:r>
      <w:r w:rsidRPr="00A4171F">
        <w:rPr>
          <w:rFonts w:ascii="Palatino Linotype" w:hAnsi="Palatino Linotype"/>
          <w:color w:val="000000" w:themeColor="text1"/>
        </w:rPr>
        <w:lastRenderedPageBreak/>
        <w:t>que para el caso de que en el soporte documental a entregar, llegaran a obrar nombres de policías, estos deberán ser testados aun y cuando tengan el carácter de servidores públicos.</w:t>
      </w:r>
    </w:p>
    <w:p w:rsidR="00917950" w:rsidRPr="00A4171F" w:rsidRDefault="00917950" w:rsidP="002F5554">
      <w:pPr>
        <w:pStyle w:val="Prrafodelista"/>
        <w:ind w:left="0"/>
        <w:rPr>
          <w:rFonts w:ascii="Palatino Linotype" w:hAnsi="Palatino Linotype"/>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bCs/>
          <w:color w:val="000000" w:themeColor="text1"/>
          <w:lang w:eastAsia="en-US"/>
        </w:rPr>
        <w:t xml:space="preserve">Al respecto,  el artículo 4° de la Ley de Seguridad del Estado de México prevé que la función de </w:t>
      </w:r>
      <w:r w:rsidRPr="00A4171F">
        <w:rPr>
          <w:rFonts w:ascii="Palatino Linotype" w:eastAsia="Palatino Linotype" w:hAnsi="Palatino Linotype" w:cs="Palatino Linotype"/>
          <w:color w:val="000000" w:themeColor="text1"/>
        </w:rPr>
        <w:t>seguridad</w:t>
      </w:r>
      <w:r w:rsidRPr="00A4171F">
        <w:rPr>
          <w:rFonts w:ascii="Palatino Linotype" w:eastAsia="Calibri" w:hAnsi="Palatino Linotype" w:cs="Tahoma"/>
          <w:bCs/>
          <w:color w:val="000000" w:themeColor="text1"/>
          <w:lang w:eastAsia="en-US"/>
        </w:rPr>
        <w:t xml:space="preserve"> pública se realizará, en los diversos ámbitos de competencia, por conducto de las </w:t>
      </w:r>
      <w:r w:rsidRPr="00A4171F">
        <w:rPr>
          <w:rFonts w:ascii="Palatino Linotype" w:eastAsia="Palatino Linotype" w:hAnsi="Palatino Linotype" w:cs="Palatino Linotype"/>
          <w:color w:val="000000" w:themeColor="text1"/>
        </w:rPr>
        <w:t>Instituciones</w:t>
      </w:r>
      <w:r w:rsidRPr="00A4171F">
        <w:rPr>
          <w:rFonts w:ascii="Palatino Linotype" w:eastAsia="Calibri" w:hAnsi="Palatino Linotype" w:cs="Tahoma"/>
          <w:bCs/>
          <w:color w:val="000000" w:themeColor="text1"/>
          <w:lang w:eastAsia="en-US"/>
        </w:rPr>
        <w:t xml:space="preserve">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843B61" w:rsidRPr="00A4171F" w:rsidRDefault="00843B61" w:rsidP="00843B61">
      <w:pPr>
        <w:spacing w:line="360" w:lineRule="auto"/>
        <w:jc w:val="both"/>
        <w:rPr>
          <w:rFonts w:ascii="Palatino Linotype" w:eastAsia="Calibri" w:hAnsi="Palatino Linotype" w:cs="Tahoma"/>
          <w:bCs/>
          <w:color w:val="000000" w:themeColor="text1"/>
          <w:lang w:eastAsia="en-US"/>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bCs/>
          <w:color w:val="000000" w:themeColor="text1"/>
          <w:lang w:eastAsia="en-US"/>
        </w:rPr>
        <w:t>En ese contexto, el artículo 6, fracciones XI y XII de dicho ordenamiento jurídico, establece los siguientes conceptos:</w:t>
      </w:r>
    </w:p>
    <w:p w:rsidR="00D7799C" w:rsidRPr="00A4171F" w:rsidRDefault="00D7799C" w:rsidP="002F5554">
      <w:pPr>
        <w:pStyle w:val="Prrafodelista"/>
        <w:numPr>
          <w:ilvl w:val="0"/>
          <w:numId w:val="29"/>
        </w:numPr>
        <w:spacing w:line="360" w:lineRule="auto"/>
        <w:ind w:left="0" w:firstLine="0"/>
        <w:jc w:val="both"/>
        <w:rPr>
          <w:rFonts w:ascii="Palatino Linotype" w:eastAsia="Calibri" w:hAnsi="Palatino Linotype" w:cs="Tahoma"/>
          <w:b/>
          <w:bCs/>
          <w:color w:val="000000" w:themeColor="text1"/>
          <w:lang w:eastAsia="en-US"/>
        </w:rPr>
      </w:pPr>
      <w:r w:rsidRPr="00A4171F">
        <w:rPr>
          <w:rFonts w:ascii="Palatino Linotype" w:eastAsia="Calibri" w:hAnsi="Palatino Linotype" w:cs="Tahoma"/>
          <w:b/>
          <w:bCs/>
          <w:color w:val="000000" w:themeColor="text1"/>
          <w:lang w:eastAsia="en-US"/>
        </w:rPr>
        <w:t xml:space="preserve">Instituciones Policiales: </w:t>
      </w:r>
      <w:r w:rsidRPr="00A4171F">
        <w:rPr>
          <w:rFonts w:ascii="Palatino Linotype" w:eastAsia="Calibri" w:hAnsi="Palatino Linotype" w:cs="Tahoma"/>
          <w:bCs/>
          <w:color w:val="000000" w:themeColor="text1"/>
          <w:lang w:eastAsia="en-US"/>
        </w:rPr>
        <w:t xml:space="preserve">Son los cuerpos de policía, de vigilancia y custodia de los establecimientos penitenciarios, detención preventiva, centros de arraigo y en general, </w:t>
      </w:r>
      <w:r w:rsidRPr="00A4171F">
        <w:rPr>
          <w:rFonts w:ascii="Palatino Linotype" w:eastAsia="Calibri" w:hAnsi="Palatino Linotype" w:cs="Tahoma"/>
          <w:b/>
          <w:bCs/>
          <w:color w:val="000000" w:themeColor="text1"/>
          <w:lang w:eastAsia="en-US"/>
        </w:rPr>
        <w:t>todas las dependencias encargadas de la seguridad pública a nivel</w:t>
      </w:r>
      <w:r w:rsidRPr="00A4171F">
        <w:rPr>
          <w:rFonts w:ascii="Palatino Linotype" w:eastAsia="Calibri" w:hAnsi="Palatino Linotype" w:cs="Tahoma"/>
          <w:bCs/>
          <w:color w:val="000000" w:themeColor="text1"/>
          <w:lang w:eastAsia="en-US"/>
        </w:rPr>
        <w:t xml:space="preserve"> estatal y </w:t>
      </w:r>
      <w:r w:rsidRPr="00A4171F">
        <w:rPr>
          <w:rFonts w:ascii="Palatino Linotype" w:eastAsia="Calibri" w:hAnsi="Palatino Linotype" w:cs="Tahoma"/>
          <w:b/>
          <w:bCs/>
          <w:color w:val="000000" w:themeColor="text1"/>
          <w:lang w:eastAsia="en-US"/>
        </w:rPr>
        <w:t>municipal.</w:t>
      </w:r>
    </w:p>
    <w:p w:rsidR="00D7799C" w:rsidRPr="00A4171F" w:rsidRDefault="00D7799C" w:rsidP="002F5554">
      <w:pPr>
        <w:pStyle w:val="Prrafodelista"/>
        <w:numPr>
          <w:ilvl w:val="0"/>
          <w:numId w:val="29"/>
        </w:numPr>
        <w:spacing w:line="360" w:lineRule="auto"/>
        <w:ind w:left="0" w:firstLine="0"/>
        <w:jc w:val="both"/>
        <w:rPr>
          <w:rFonts w:ascii="Palatino Linotype" w:eastAsia="Calibri" w:hAnsi="Palatino Linotype" w:cs="Tahoma"/>
          <w:b/>
          <w:bCs/>
          <w:color w:val="000000" w:themeColor="text1"/>
          <w:lang w:eastAsia="en-US"/>
        </w:rPr>
      </w:pPr>
      <w:r w:rsidRPr="00A4171F">
        <w:rPr>
          <w:rFonts w:ascii="Palatino Linotype" w:eastAsia="Calibri" w:hAnsi="Palatino Linotype" w:cs="Tahoma"/>
          <w:b/>
          <w:bCs/>
          <w:color w:val="000000" w:themeColor="text1"/>
          <w:lang w:eastAsia="en-US"/>
        </w:rPr>
        <w:t xml:space="preserve">Instituciones de Seguridad Pública: </w:t>
      </w:r>
      <w:r w:rsidRPr="00A4171F">
        <w:rPr>
          <w:rFonts w:ascii="Palatino Linotype" w:eastAsia="Calibri" w:hAnsi="Palatino Linotype" w:cs="Tahoma"/>
          <w:bCs/>
          <w:color w:val="000000" w:themeColor="text1"/>
          <w:lang w:eastAsia="en-US"/>
        </w:rPr>
        <w:t xml:space="preserve">Instituciones Policiales, Procuración de Justicia, Sistema Penitenciario y </w:t>
      </w:r>
      <w:r w:rsidRPr="00A4171F">
        <w:rPr>
          <w:rFonts w:ascii="Palatino Linotype" w:eastAsia="Calibri" w:hAnsi="Palatino Linotype" w:cs="Tahoma"/>
          <w:b/>
          <w:bCs/>
          <w:color w:val="000000" w:themeColor="text1"/>
          <w:lang w:eastAsia="en-US"/>
        </w:rPr>
        <w:t xml:space="preserve">dependencias encargadas de la seguridad pública a nivel </w:t>
      </w:r>
      <w:r w:rsidRPr="00A4171F">
        <w:rPr>
          <w:rFonts w:ascii="Palatino Linotype" w:eastAsia="Calibri" w:hAnsi="Palatino Linotype" w:cs="Tahoma"/>
          <w:bCs/>
          <w:color w:val="000000" w:themeColor="text1"/>
          <w:lang w:eastAsia="en-US"/>
        </w:rPr>
        <w:t xml:space="preserve">estatal y </w:t>
      </w:r>
      <w:r w:rsidRPr="00A4171F">
        <w:rPr>
          <w:rFonts w:ascii="Palatino Linotype" w:eastAsia="Calibri" w:hAnsi="Palatino Linotype" w:cs="Tahoma"/>
          <w:b/>
          <w:bCs/>
          <w:color w:val="000000" w:themeColor="text1"/>
          <w:lang w:eastAsia="en-US"/>
        </w:rPr>
        <w:t>municipal.</w:t>
      </w:r>
    </w:p>
    <w:p w:rsidR="00D7799C" w:rsidRPr="00A4171F" w:rsidRDefault="00D7799C" w:rsidP="002F5554">
      <w:pPr>
        <w:pStyle w:val="Prrafodelista"/>
        <w:spacing w:line="360" w:lineRule="auto"/>
        <w:ind w:left="0"/>
        <w:rPr>
          <w:rFonts w:ascii="Palatino Linotype" w:eastAsia="Calibri" w:hAnsi="Palatino Linotype" w:cs="Tahoma"/>
          <w:b/>
          <w:bCs/>
          <w:color w:val="000000" w:themeColor="text1"/>
          <w:lang w:eastAsia="en-US"/>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iCs/>
          <w:color w:val="000000" w:themeColor="text1"/>
          <w:lang w:val="es-ES" w:eastAsia="es-ES_tradnl"/>
        </w:rPr>
        <w:t>Conforme a lo anterior</w:t>
      </w:r>
      <w:r w:rsidRPr="00A4171F">
        <w:rPr>
          <w:rFonts w:ascii="Palatino Linotype" w:eastAsia="Calibri" w:hAnsi="Palatino Linotype" w:cs="Tahoma"/>
          <w:bCs/>
          <w:color w:val="000000" w:themeColor="text1"/>
          <w:lang w:eastAsia="en-US"/>
        </w:rPr>
        <w:t xml:space="preserve">, se puede deducir que la Dirección de Seguridad Pública Municipal, es una institución de seguridad pública, pues tiene como atribución principal </w:t>
      </w:r>
      <w:r w:rsidRPr="00A4171F">
        <w:rPr>
          <w:rFonts w:ascii="Palatino Linotype" w:eastAsia="Calibri" w:hAnsi="Palatino Linotype" w:cs="Tahoma"/>
          <w:bCs/>
          <w:color w:val="000000" w:themeColor="text1"/>
          <w:lang w:eastAsia="en-US"/>
        </w:rPr>
        <w:lastRenderedPageBreak/>
        <w:t>resguardar el orden público y la paz social, la prevención de delitos y la inhibición de manifestaciones de conductas antisociales.</w:t>
      </w:r>
    </w:p>
    <w:p w:rsidR="00D7799C" w:rsidRPr="00A4171F" w:rsidRDefault="00D7799C" w:rsidP="002F5554">
      <w:pPr>
        <w:spacing w:line="360" w:lineRule="auto"/>
        <w:contextualSpacing/>
        <w:jc w:val="both"/>
        <w:rPr>
          <w:rFonts w:ascii="Palatino Linotype" w:eastAsia="Calibri" w:hAnsi="Palatino Linotype" w:cs="Tahoma"/>
          <w:bCs/>
          <w:color w:val="000000" w:themeColor="text1"/>
          <w:lang w:eastAsia="en-US"/>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bCs/>
          <w:color w:val="000000" w:themeColor="text1"/>
          <w:lang w:val="es-ES" w:eastAsia="en-US"/>
        </w:rPr>
        <w:t xml:space="preserve">Además, </w:t>
      </w:r>
      <w:r w:rsidRPr="00A4171F">
        <w:rPr>
          <w:rFonts w:ascii="Palatino Linotype" w:eastAsia="Calibri" w:hAnsi="Palatino Linotype" w:cs="Tahoma"/>
          <w:bCs/>
          <w:color w:val="000000" w:themeColor="text1"/>
          <w:lang w:eastAsia="en-US"/>
        </w:rPr>
        <w:t>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desempeña funciones de mando), entre los cuales, se encuentra la Policía Municipal.</w:t>
      </w:r>
    </w:p>
    <w:p w:rsidR="00843B61" w:rsidRPr="00A4171F" w:rsidRDefault="00843B61" w:rsidP="00843B61">
      <w:pPr>
        <w:spacing w:line="360" w:lineRule="auto"/>
        <w:jc w:val="both"/>
        <w:rPr>
          <w:rFonts w:ascii="Palatino Linotype" w:eastAsia="Calibri" w:hAnsi="Palatino Linotype" w:cs="Tahoma"/>
          <w:bCs/>
          <w:color w:val="000000" w:themeColor="text1"/>
          <w:lang w:eastAsia="en-US"/>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bCs/>
          <w:color w:val="000000" w:themeColor="text1"/>
          <w:lang w:eastAsia="en-US"/>
        </w:rPr>
        <w:t xml:space="preserve">Además, que las Instituciones Policiales, se conforman del personal administrativo, que son </w:t>
      </w:r>
      <w:r w:rsidRPr="00A4171F">
        <w:rPr>
          <w:rFonts w:ascii="Palatino Linotype" w:eastAsia="Calibri" w:hAnsi="Palatino Linotype" w:cs="Tahoma"/>
          <w:bCs/>
          <w:color w:val="000000" w:themeColor="text1"/>
          <w:lang w:val="es-ES" w:eastAsia="en-US"/>
        </w:rPr>
        <w:t>los</w:t>
      </w:r>
      <w:r w:rsidRPr="00A4171F">
        <w:rPr>
          <w:rFonts w:ascii="Palatino Linotype" w:eastAsia="Calibri" w:hAnsi="Palatino Linotype" w:cs="Tahoma"/>
          <w:bCs/>
          <w:color w:val="000000" w:themeColor="text1"/>
          <w:lang w:eastAsia="en-US"/>
        </w:rPr>
        <w:t xml:space="preserve"> trabajadores de apoyo (chofer, personal de </w:t>
      </w:r>
      <w:r w:rsidRPr="00A4171F">
        <w:rPr>
          <w:rFonts w:ascii="Palatino Linotype" w:eastAsia="Calibri" w:hAnsi="Palatino Linotype" w:cs="Tahoma"/>
          <w:bCs/>
          <w:color w:val="000000" w:themeColor="text1"/>
          <w:lang w:val="es-ES" w:eastAsia="en-US"/>
        </w:rPr>
        <w:t>mantenimiento</w:t>
      </w:r>
      <w:r w:rsidRPr="00A4171F">
        <w:rPr>
          <w:rFonts w:ascii="Palatino Linotype" w:eastAsia="Calibri" w:hAnsi="Palatino Linotype" w:cs="Tahoma"/>
          <w:bCs/>
          <w:color w:val="000000" w:themeColor="text1"/>
          <w:lang w:eastAsia="en-US"/>
        </w:rPr>
        <w:t>,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D7799C" w:rsidRPr="00A4171F" w:rsidRDefault="00D7799C" w:rsidP="002F5554">
      <w:pPr>
        <w:spacing w:line="360" w:lineRule="auto"/>
        <w:contextualSpacing/>
        <w:jc w:val="both"/>
        <w:rPr>
          <w:rFonts w:ascii="Palatino Linotype" w:eastAsia="Calibri" w:hAnsi="Palatino Linotype" w:cs="Tahoma"/>
          <w:bCs/>
          <w:color w:val="000000" w:themeColor="text1"/>
          <w:lang w:eastAsia="en-US"/>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bCs/>
          <w:color w:val="000000" w:themeColor="text1"/>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w:t>
      </w:r>
      <w:r w:rsidRPr="00A4171F">
        <w:rPr>
          <w:rFonts w:ascii="Palatino Linotype" w:eastAsia="Calibri" w:hAnsi="Palatino Linotype" w:cs="Tahoma"/>
          <w:bCs/>
          <w:color w:val="000000" w:themeColor="text1"/>
          <w:lang w:eastAsia="en-US"/>
        </w:rPr>
        <w:lastRenderedPageBreak/>
        <w:t>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D7799C" w:rsidRPr="00A4171F" w:rsidRDefault="00D7799C" w:rsidP="002F5554">
      <w:pPr>
        <w:spacing w:line="360" w:lineRule="auto"/>
        <w:contextualSpacing/>
        <w:jc w:val="both"/>
        <w:rPr>
          <w:rFonts w:ascii="Palatino Linotype" w:eastAsia="Calibri" w:hAnsi="Palatino Linotype" w:cs="Tahoma"/>
          <w:bCs/>
          <w:color w:val="000000" w:themeColor="text1"/>
          <w:lang w:eastAsia="en-US"/>
        </w:rPr>
      </w:pPr>
    </w:p>
    <w:p w:rsidR="00D7799C" w:rsidRPr="00A4171F" w:rsidRDefault="00D7799C" w:rsidP="002F5554">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A4171F">
        <w:rPr>
          <w:rFonts w:ascii="Palatino Linotype" w:eastAsia="Calibri" w:hAnsi="Palatino Linotype" w:cs="Tahoma"/>
          <w:bCs/>
          <w:color w:val="000000" w:themeColor="text1"/>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D7799C" w:rsidRPr="00A4171F" w:rsidRDefault="00D7799C" w:rsidP="002F5554">
      <w:pPr>
        <w:pStyle w:val="Prrafodelista"/>
        <w:spacing w:line="360" w:lineRule="auto"/>
        <w:ind w:left="0"/>
        <w:rPr>
          <w:rFonts w:ascii="Palatino Linotype" w:eastAsia="Calibri" w:hAnsi="Palatino Linotype" w:cs="Tahoma"/>
          <w:bCs/>
          <w:color w:val="000000" w:themeColor="text1"/>
          <w:lang w:eastAsia="en-US"/>
        </w:rPr>
      </w:pPr>
    </w:p>
    <w:p w:rsidR="00D7799C" w:rsidRPr="005D1783" w:rsidRDefault="00D7799C" w:rsidP="002F5554">
      <w:pPr>
        <w:numPr>
          <w:ilvl w:val="0"/>
          <w:numId w:val="3"/>
        </w:numPr>
        <w:spacing w:line="360" w:lineRule="auto"/>
        <w:ind w:left="0" w:firstLine="0"/>
        <w:jc w:val="both"/>
        <w:rPr>
          <w:rFonts w:ascii="Palatino Linotype" w:eastAsia="Calibri" w:hAnsi="Palatino Linotype" w:cs="Tahoma"/>
          <w:b/>
          <w:iCs/>
          <w:color w:val="000000" w:themeColor="text1"/>
          <w:lang w:val="es-ES" w:eastAsia="es-ES_tradnl"/>
        </w:rPr>
      </w:pPr>
      <w:r w:rsidRPr="00A4171F">
        <w:rPr>
          <w:rFonts w:ascii="Palatino Linotype" w:eastAsia="Calibri" w:hAnsi="Palatino Linotype" w:cs="Tahoma"/>
          <w:bCs/>
          <w:color w:val="000000" w:themeColor="text1"/>
          <w:lang w:eastAsia="en-US"/>
        </w:rPr>
        <w:t xml:space="preserve">Por tales consideraciones, de ser el caso que en el soporte documental a entregar, obraran nombres de policías, resultara procedente la reserva del nombre de los elementos operativos de la </w:t>
      </w:r>
      <w:r w:rsidRPr="00A4171F">
        <w:rPr>
          <w:rFonts w:ascii="Palatino Linotype" w:eastAsia="Calibri" w:hAnsi="Palatino Linotype" w:cs="Tahoma"/>
          <w:bCs/>
          <w:color w:val="000000" w:themeColor="text1"/>
          <w:u w:val="single"/>
          <w:lang w:eastAsia="en-US"/>
        </w:rPr>
        <w:t>Dirección de Seguridad Pública Municipal</w:t>
      </w:r>
      <w:r w:rsidRPr="00A4171F">
        <w:rPr>
          <w:rFonts w:ascii="Palatino Linotype" w:eastAsia="Calibri" w:hAnsi="Palatino Linotype" w:cs="Tahoma"/>
          <w:bCs/>
          <w:color w:val="000000" w:themeColor="text1"/>
          <w:lang w:eastAsia="en-US"/>
        </w:rPr>
        <w:t xml:space="preserve">, en términos del artículo 140, fracción IV, de </w:t>
      </w:r>
      <w:r w:rsidRPr="00A4171F">
        <w:rPr>
          <w:rFonts w:ascii="Palatino Linotype" w:eastAsia="Calibri" w:hAnsi="Palatino Linotype" w:cs="Tahoma"/>
          <w:iCs/>
          <w:color w:val="000000" w:themeColor="text1"/>
          <w:lang w:val="es-ES" w:eastAsia="es-ES_tradnl"/>
        </w:rPr>
        <w:t xml:space="preserve">de la Ley de Transparencia y Acceso a la Información Pública del Estado de México y Municipios. Información que además no pasa desapercibo, se hace constar que si genera, posee y administra el </w:t>
      </w:r>
      <w:r w:rsidRPr="00A4171F">
        <w:rPr>
          <w:rFonts w:ascii="Palatino Linotype" w:eastAsia="Calibri" w:hAnsi="Palatino Linotype" w:cs="Tahoma"/>
          <w:b/>
          <w:iCs/>
          <w:color w:val="000000" w:themeColor="text1"/>
          <w:lang w:val="es-ES" w:eastAsia="es-ES_tradnl"/>
        </w:rPr>
        <w:t>SUJETO OBLIGADO;</w:t>
      </w:r>
      <w:r w:rsidRPr="00A4171F">
        <w:rPr>
          <w:rFonts w:ascii="Palatino Linotype" w:eastAsia="Calibri" w:hAnsi="Palatino Linotype" w:cs="Tahoma"/>
          <w:iCs/>
          <w:color w:val="000000" w:themeColor="text1"/>
          <w:lang w:val="es-ES" w:eastAsia="es-ES_tradnl"/>
        </w:rPr>
        <w:t xml:space="preserve"> tan es así que ya la asumió de manera expresa, al pretender clasificarla.</w:t>
      </w:r>
    </w:p>
    <w:p w:rsidR="005D1783" w:rsidRDefault="005D1783" w:rsidP="005D1783">
      <w:pPr>
        <w:pStyle w:val="Prrafodelista"/>
        <w:rPr>
          <w:rFonts w:ascii="Palatino Linotype" w:eastAsia="Calibri" w:hAnsi="Palatino Linotype" w:cs="Tahoma"/>
          <w:b/>
          <w:iCs/>
          <w:color w:val="000000" w:themeColor="text1"/>
          <w:lang w:val="es-ES" w:eastAsia="es-ES_tradnl"/>
        </w:rPr>
      </w:pPr>
    </w:p>
    <w:p w:rsidR="005D1783" w:rsidRPr="00A4171F" w:rsidRDefault="005D1783" w:rsidP="005D1783">
      <w:pPr>
        <w:spacing w:line="360" w:lineRule="auto"/>
        <w:jc w:val="both"/>
        <w:rPr>
          <w:rFonts w:ascii="Palatino Linotype" w:eastAsia="Calibri" w:hAnsi="Palatino Linotype" w:cs="Tahoma"/>
          <w:b/>
          <w:iCs/>
          <w:color w:val="000000" w:themeColor="text1"/>
          <w:lang w:val="es-ES" w:eastAsia="es-ES_tradnl"/>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lastRenderedPageBreak/>
        <w:t xml:space="preserve">Con la determinación anterior quedará por colmado el derecho de acceso a la </w:t>
      </w:r>
      <w:r w:rsidRPr="00A4171F">
        <w:rPr>
          <w:rFonts w:ascii="Palatino Linotype" w:hAnsi="Palatino Linotype" w:cs="Arial"/>
          <w:color w:val="000000" w:themeColor="text1"/>
        </w:rPr>
        <w:t>información</w:t>
      </w:r>
      <w:r w:rsidRPr="00A4171F">
        <w:rPr>
          <w:rFonts w:ascii="Palatino Linotype" w:eastAsia="Palatino Linotype" w:hAnsi="Palatino Linotype" w:cs="Palatino Linotype"/>
          <w:color w:val="000000" w:themeColor="text1"/>
        </w:rPr>
        <w:t xml:space="preserve"> del </w:t>
      </w:r>
      <w:r w:rsidRPr="00A4171F">
        <w:rPr>
          <w:rFonts w:ascii="Palatino Linotype" w:hAnsi="Palatino Linotype" w:cs="Arial"/>
          <w:color w:val="000000" w:themeColor="text1"/>
        </w:rPr>
        <w:t>ahora</w:t>
      </w:r>
      <w:r w:rsidRPr="00A4171F">
        <w:rPr>
          <w:rFonts w:ascii="Palatino Linotype" w:eastAsia="Palatino Linotype" w:hAnsi="Palatino Linotype" w:cs="Palatino Linotype"/>
          <w:color w:val="000000" w:themeColor="text1"/>
        </w:rPr>
        <w:t xml:space="preserve"> </w:t>
      </w:r>
      <w:r w:rsidRPr="00A4171F">
        <w:rPr>
          <w:rFonts w:ascii="Palatino Linotype" w:hAnsi="Palatino Linotype" w:cs="Times New Roman"/>
          <w:color w:val="000000" w:themeColor="text1"/>
        </w:rPr>
        <w:t>Recurrente</w:t>
      </w:r>
      <w:r w:rsidRPr="00A4171F">
        <w:rPr>
          <w:rFonts w:ascii="Palatino Linotype" w:eastAsia="Palatino Linotype" w:hAnsi="Palatino Linotype" w:cs="Palatino Linotype"/>
          <w:color w:val="000000" w:themeColor="text1"/>
        </w:rPr>
        <w:t xml:space="preserve">; toda vez que el Derecho que tutela este Órgano Garante </w:t>
      </w:r>
      <w:r w:rsidRPr="00A4171F">
        <w:rPr>
          <w:rFonts w:ascii="Palatino Linotype" w:hAnsi="Palatino Linotype" w:cs="Times New Roman"/>
          <w:color w:val="000000" w:themeColor="text1"/>
        </w:rPr>
        <w:t>corresponde</w:t>
      </w:r>
      <w:r w:rsidRPr="00A4171F">
        <w:rPr>
          <w:rFonts w:ascii="Palatino Linotype" w:eastAsia="Palatino Linotype" w:hAnsi="Palatino Linotype" w:cs="Palatino Linotype"/>
          <w:color w:val="000000" w:themeColor="text1"/>
        </w:rPr>
        <w:t xml:space="preserve"> a la  </w:t>
      </w:r>
      <w:r w:rsidRPr="00A4171F">
        <w:rPr>
          <w:rFonts w:ascii="Palatino Linotype" w:eastAsia="Palatino Linotype" w:hAnsi="Palatino Linotype" w:cs="Palatino Linotype"/>
          <w:i/>
          <w:color w:val="000000" w:themeColor="text1"/>
        </w:rPr>
        <w:t>igualdad de oportunidades para recibir, buscar e impartir información</w:t>
      </w:r>
      <w:r w:rsidRPr="00A4171F">
        <w:rPr>
          <w:rFonts w:ascii="Palatino Linotype" w:eastAsia="Palatino Linotype" w:hAnsi="Palatino Linotype" w:cs="Palatino Linotype"/>
          <w:i/>
          <w:color w:val="000000" w:themeColor="text1"/>
          <w:vertAlign w:val="superscript"/>
        </w:rPr>
        <w:footnoteReference w:id="2"/>
      </w:r>
      <w:r w:rsidRPr="00A4171F">
        <w:rPr>
          <w:rFonts w:ascii="Palatino Linotype" w:eastAsia="Palatino Linotype" w:hAnsi="Palatino Linotype" w:cs="Palatino Linotype"/>
          <w:i/>
          <w:color w:val="000000" w:themeColor="text1"/>
        </w:rPr>
        <w:t xml:space="preserve"> en posesión de cualquier autoridad, entidad, órgano y organismo de los </w:t>
      </w:r>
      <w:r w:rsidRPr="00A4171F">
        <w:rPr>
          <w:rFonts w:ascii="Palatino Linotype" w:eastAsia="Palatino Linotype" w:hAnsi="Palatino Linotype" w:cs="Palatino Linotype"/>
          <w:color w:val="000000" w:themeColor="text1"/>
        </w:rPr>
        <w:t>poderes</w:t>
      </w:r>
      <w:r w:rsidRPr="00A4171F">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4171F">
        <w:rPr>
          <w:rFonts w:ascii="Palatino Linotype" w:eastAsia="Palatino Linotype" w:hAnsi="Palatino Linotype" w:cs="Palatino Linotype"/>
          <w:color w:val="000000" w:themeColor="text1"/>
          <w:vertAlign w:val="superscript"/>
        </w:rPr>
        <w:footnoteReference w:id="3"/>
      </w:r>
      <w:r w:rsidRPr="00A4171F">
        <w:rPr>
          <w:rFonts w:ascii="Palatino Linotype" w:eastAsia="Palatino Linotype" w:hAnsi="Palatino Linotype" w:cs="Palatino Linotype"/>
          <w:i/>
          <w:color w:val="000000" w:themeColor="text1"/>
        </w:rPr>
        <w:t xml:space="preserve"> </w:t>
      </w:r>
      <w:r w:rsidRPr="00A4171F">
        <w:rPr>
          <w:rFonts w:ascii="Palatino Linotype" w:eastAsia="Palatino Linotype" w:hAnsi="Palatino Linotype" w:cs="Palatino Linotype"/>
          <w:color w:val="000000" w:themeColor="text1"/>
        </w:rPr>
        <w:t xml:space="preserve">que se constituye como una herramienta fundamental para </w:t>
      </w:r>
      <w:r w:rsidRPr="00A4171F">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A4171F">
        <w:rPr>
          <w:rFonts w:ascii="Palatino Linotype" w:eastAsia="Palatino Linotype" w:hAnsi="Palatino Linotype" w:cs="Palatino Linotype"/>
          <w:i/>
          <w:color w:val="000000" w:themeColor="text1"/>
          <w:vertAlign w:val="superscript"/>
        </w:rPr>
        <w:footnoteReference w:id="4"/>
      </w:r>
      <w:r w:rsidRPr="00A4171F">
        <w:rPr>
          <w:rFonts w:ascii="Palatino Linotype" w:eastAsia="Palatino Linotype" w:hAnsi="Palatino Linotype" w:cs="Palatino Linotype"/>
          <w:color w:val="000000" w:themeColor="text1"/>
        </w:rPr>
        <w:t>fomentando</w:t>
      </w:r>
      <w:r w:rsidRPr="00A4171F">
        <w:rPr>
          <w:rFonts w:ascii="Palatino Linotype" w:eastAsia="Palatino Linotype" w:hAnsi="Palatino Linotype" w:cs="Palatino Linotype"/>
          <w:i/>
          <w:color w:val="000000" w:themeColor="text1"/>
        </w:rPr>
        <w:t xml:space="preserve"> la transparencia de las actividades estatales y</w:t>
      </w:r>
      <w:r w:rsidRPr="00A4171F">
        <w:rPr>
          <w:rFonts w:ascii="Palatino Linotype" w:eastAsia="Palatino Linotype" w:hAnsi="Palatino Linotype" w:cs="Palatino Linotype"/>
          <w:color w:val="000000" w:themeColor="text1"/>
        </w:rPr>
        <w:t xml:space="preserve"> promoviendo</w:t>
      </w:r>
      <w:r w:rsidRPr="00A4171F">
        <w:rPr>
          <w:rFonts w:ascii="Palatino Linotype" w:eastAsia="Palatino Linotype" w:hAnsi="Palatino Linotype" w:cs="Palatino Linotype"/>
          <w:i/>
          <w:color w:val="000000" w:themeColor="text1"/>
        </w:rPr>
        <w:t xml:space="preserve"> la responsabilidad de los funcionarios sobre su gestión pública</w:t>
      </w:r>
      <w:r w:rsidRPr="00A4171F">
        <w:rPr>
          <w:rFonts w:ascii="Palatino Linotype" w:eastAsia="Palatino Linotype" w:hAnsi="Palatino Linotype" w:cs="Palatino Linotype"/>
          <w:i/>
          <w:color w:val="000000" w:themeColor="text1"/>
          <w:vertAlign w:val="superscript"/>
        </w:rPr>
        <w:footnoteReference w:id="5"/>
      </w:r>
      <w:r w:rsidRPr="00A4171F">
        <w:rPr>
          <w:rFonts w:ascii="Palatino Linotype" w:eastAsia="Palatino Linotype" w:hAnsi="Palatino Linotype" w:cs="Palatino Linotype"/>
          <w:i/>
          <w:color w:val="000000" w:themeColor="text1"/>
        </w:rPr>
        <w:t xml:space="preserve"> </w:t>
      </w:r>
      <w:r w:rsidRPr="00A4171F">
        <w:rPr>
          <w:rFonts w:ascii="Palatino Linotype" w:eastAsia="Palatino Linotype" w:hAnsi="Palatino Linotype" w:cs="Palatino Linotype"/>
          <w:color w:val="000000" w:themeColor="text1"/>
        </w:rPr>
        <w:t>que permite</w:t>
      </w:r>
      <w:r w:rsidRPr="00A4171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A4171F">
        <w:rPr>
          <w:rFonts w:ascii="Palatino Linotype" w:eastAsia="Palatino Linotype" w:hAnsi="Palatino Linotype" w:cs="Palatino Linotype"/>
          <w:i/>
          <w:color w:val="000000" w:themeColor="text1"/>
          <w:vertAlign w:val="superscript"/>
        </w:rPr>
        <w:footnoteReference w:id="6"/>
      </w:r>
      <w:r w:rsidRPr="00A4171F">
        <w:rPr>
          <w:rFonts w:ascii="Palatino Linotype" w:eastAsia="Palatino Linotype" w:hAnsi="Palatino Linotype" w:cs="Palatino Linotype"/>
          <w:color w:val="000000" w:themeColor="text1"/>
        </w:rPr>
        <w:t xml:space="preserve"> ” </w:t>
      </w:r>
    </w:p>
    <w:p w:rsidR="00D7799C" w:rsidRPr="00A4171F" w:rsidRDefault="00D7799C" w:rsidP="002F5554">
      <w:pPr>
        <w:spacing w:line="360" w:lineRule="auto"/>
        <w:jc w:val="both"/>
        <w:rPr>
          <w:rFonts w:ascii="Palatino Linotype" w:eastAsia="Palatino Linotype" w:hAnsi="Palatino Linotype" w:cs="Palatino Linotype"/>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A4171F">
        <w:rPr>
          <w:rFonts w:ascii="Palatino Linotype" w:hAnsi="Palatino Linotype" w:cs="Times New Roman"/>
          <w:color w:val="000000" w:themeColor="text1"/>
        </w:rPr>
        <w:t>en</w:t>
      </w:r>
      <w:r w:rsidRPr="00A4171F">
        <w:rPr>
          <w:rFonts w:ascii="Palatino Linotype" w:eastAsia="Palatino Linotype" w:hAnsi="Palatino Linotype" w:cs="Palatino Linotype"/>
          <w:color w:val="000000" w:themeColor="text1"/>
        </w:rPr>
        <w:t xml:space="preserve"> el orden administrativo número 0002-11, emitido por </w:t>
      </w:r>
      <w:r w:rsidRPr="00A4171F">
        <w:rPr>
          <w:rFonts w:ascii="Palatino Linotype" w:eastAsia="Palatino Linotype" w:hAnsi="Palatino Linotype" w:cs="Palatino Linotype"/>
          <w:color w:val="000000" w:themeColor="text1"/>
        </w:rPr>
        <w:lastRenderedPageBreak/>
        <w:t>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7799C" w:rsidRPr="00A4171F" w:rsidRDefault="00D7799C" w:rsidP="002F5554">
      <w:pPr>
        <w:spacing w:line="360" w:lineRule="auto"/>
        <w:jc w:val="both"/>
        <w:rPr>
          <w:rFonts w:ascii="Palatino Linotype" w:eastAsia="Palatino Linotype" w:hAnsi="Palatino Linotype" w:cs="Palatino Linotype"/>
          <w:b/>
          <w:i/>
          <w:color w:val="000000" w:themeColor="text1"/>
        </w:rPr>
      </w:pPr>
      <w:r w:rsidRPr="00A4171F">
        <w:rPr>
          <w:rFonts w:ascii="Palatino Linotype" w:eastAsia="Palatino Linotype" w:hAnsi="Palatino Linotype" w:cs="Palatino Linotype"/>
          <w:b/>
          <w:i/>
          <w:color w:val="000000" w:themeColor="text1"/>
        </w:rPr>
        <w:t>“CRITERIO 0002-11</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A4171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 xml:space="preserve">XI. Documento: </w:t>
      </w:r>
      <w:r w:rsidRPr="00A4171F">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A4171F">
        <w:rPr>
          <w:rFonts w:ascii="Palatino Linotype" w:eastAsia="Palatino Linotype" w:hAnsi="Palatino Linotype" w:cs="Palatino Linotype"/>
          <w:b/>
          <w:i/>
          <w:color w:val="000000" w:themeColor="text1"/>
        </w:rPr>
        <w:t>cualquier otro registro</w:t>
      </w:r>
      <w:r w:rsidRPr="00A4171F">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Es así que, todos los actos de autoridad que realicen los Sujetos Obligados </w:t>
      </w:r>
      <w:r w:rsidRPr="00A4171F">
        <w:rPr>
          <w:rFonts w:ascii="Palatino Linotype" w:eastAsia="Palatino Linotype" w:hAnsi="Palatino Linotype" w:cs="Palatino Linotype"/>
          <w:b/>
          <w:color w:val="000000" w:themeColor="text1"/>
        </w:rPr>
        <w:t xml:space="preserve">deben estar </w:t>
      </w:r>
      <w:r w:rsidRPr="00A4171F">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D7799C" w:rsidRPr="00A4171F" w:rsidRDefault="00D7799C" w:rsidP="002F555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 xml:space="preserve">“Artículo 4. </w:t>
      </w:r>
      <w:r w:rsidRPr="00A4171F">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Toda la información</w:t>
      </w:r>
      <w:r w:rsidRPr="00A4171F">
        <w:rPr>
          <w:rFonts w:ascii="Palatino Linotype" w:eastAsia="Palatino Linotype" w:hAnsi="Palatino Linotype" w:cs="Palatino Linotype"/>
          <w:i/>
          <w:color w:val="000000" w:themeColor="text1"/>
        </w:rPr>
        <w:t xml:space="preserve"> generada, obtenida, adquirida, transformada, administrada o </w:t>
      </w:r>
      <w:r w:rsidRPr="00A4171F">
        <w:rPr>
          <w:rFonts w:ascii="Palatino Linotype" w:eastAsia="Palatino Linotype" w:hAnsi="Palatino Linotype" w:cs="Palatino Linotype"/>
          <w:b/>
          <w:i/>
          <w:color w:val="000000" w:themeColor="text1"/>
        </w:rPr>
        <w:t>en posesión de los sujetos obligados es pública</w:t>
      </w:r>
      <w:r w:rsidRPr="00A4171F">
        <w:rPr>
          <w:rFonts w:ascii="Palatino Linotype" w:eastAsia="Palatino Linotype" w:hAnsi="Palatino Linotype" w:cs="Palatino Linotype"/>
          <w:i/>
          <w:color w:val="000000" w:themeColor="text1"/>
        </w:rPr>
        <w:t xml:space="preserve"> y accesible de manera permanente a cualquier persona, en los </w:t>
      </w:r>
      <w:r w:rsidRPr="00A4171F">
        <w:rPr>
          <w:rFonts w:ascii="Palatino Linotype" w:eastAsia="Palatino Linotype" w:hAnsi="Palatino Linotype" w:cs="Palatino Linotype"/>
          <w:i/>
          <w:color w:val="000000" w:themeColor="text1"/>
        </w:rPr>
        <w:lastRenderedPageBreak/>
        <w:t>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7799C" w:rsidRPr="00A4171F" w:rsidRDefault="00D7799C" w:rsidP="002F5554">
      <w:pPr>
        <w:spacing w:line="360" w:lineRule="auto"/>
        <w:jc w:val="both"/>
        <w:rPr>
          <w:rFonts w:ascii="Palatino Linotype" w:eastAsia="Palatino Linotype" w:hAnsi="Palatino Linotype" w:cs="Palatino Linotype"/>
          <w:i/>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4171F">
        <w:rPr>
          <w:rFonts w:ascii="Palatino Linotype" w:eastAsia="Palatino Linotype" w:hAnsi="Palatino Linotype" w:cs="Palatino Linotype"/>
          <w:color w:val="000000" w:themeColor="text1"/>
          <w:vertAlign w:val="superscript"/>
        </w:rPr>
        <w:footnoteReference w:id="7"/>
      </w:r>
      <w:r w:rsidRPr="00A4171F">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7799C" w:rsidRPr="00A4171F" w:rsidRDefault="00D7799C" w:rsidP="002F5554">
      <w:pPr>
        <w:spacing w:line="360" w:lineRule="auto"/>
        <w:jc w:val="both"/>
        <w:rPr>
          <w:rFonts w:ascii="Palatino Linotype" w:eastAsia="Palatino Linotype" w:hAnsi="Palatino Linotype" w:cs="Palatino Linotype"/>
          <w:color w:val="000000" w:themeColor="text1"/>
        </w:rPr>
      </w:pPr>
    </w:p>
    <w:p w:rsidR="00D7799C" w:rsidRPr="00A4171F" w:rsidRDefault="00D7799C" w:rsidP="002F555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7799C" w:rsidRPr="00A4171F" w:rsidRDefault="00D7799C" w:rsidP="002F555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A4171F">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w:t>
      </w:r>
      <w:r w:rsidRPr="00A4171F">
        <w:rPr>
          <w:rFonts w:ascii="Palatino Linotype" w:eastAsia="Palatino Linotype" w:hAnsi="Palatino Linotype" w:cs="Palatino Linotype"/>
          <w:i/>
          <w:color w:val="000000" w:themeColor="text1"/>
        </w:rPr>
        <w:lastRenderedPageBreak/>
        <w:t>circunstancias, se podrá clasificar como confidencial o reservada, esto es, considerarla con una calidad diversa. “</w:t>
      </w:r>
    </w:p>
    <w:p w:rsidR="00D7799C" w:rsidRPr="00A4171F" w:rsidRDefault="00D7799C" w:rsidP="002F555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D7799C" w:rsidRPr="00A4171F" w:rsidRDefault="00D7799C" w:rsidP="002F5554">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r w:rsidRPr="00A4171F">
        <w:rPr>
          <w:rFonts w:ascii="Palatino Linotype" w:eastAsia="Palatino Linotype" w:hAnsi="Palatino Linotype" w:cs="Palatino Linotype"/>
          <w:b/>
          <w:color w:val="000000" w:themeColor="text1"/>
        </w:rPr>
        <w:t>QUINTO. De la versión pública.</w:t>
      </w: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Finalmente, debe señalarse que dada la propia y especial naturaleza de lo solicitado, eventualmente puede contener datos personales que deberán ser protegidos como ya quedó asentado en el Considerando anterior del presente proveído. Para dar cumplimiento a la presente resolución, contengan datos que deban ser clasificados, el </w:t>
      </w:r>
      <w:r w:rsidRPr="00A4171F">
        <w:rPr>
          <w:rFonts w:ascii="Palatino Linotype" w:eastAsia="Palatino Linotype" w:hAnsi="Palatino Linotype" w:cs="Palatino Linotype"/>
          <w:b/>
          <w:color w:val="000000" w:themeColor="text1"/>
        </w:rPr>
        <w:t>Sujeto Obligado</w:t>
      </w:r>
      <w:r w:rsidRPr="00A4171F">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D7799C" w:rsidRPr="00A4171F" w:rsidRDefault="00D7799C" w:rsidP="002F5554">
      <w:pPr>
        <w:pStyle w:val="Prrafodelista"/>
        <w:spacing w:line="360" w:lineRule="auto"/>
        <w:ind w:left="0"/>
        <w:jc w:val="both"/>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D7799C" w:rsidRPr="00A4171F" w:rsidRDefault="00D7799C" w:rsidP="002F5554">
      <w:pPr>
        <w:jc w:val="both"/>
        <w:rPr>
          <w:rFonts w:ascii="Palatino Linotype" w:eastAsia="Palatino Linotype" w:hAnsi="Palatino Linotype" w:cs="Palatino Linotype"/>
          <w:b/>
          <w:i/>
          <w:color w:val="000000" w:themeColor="text1"/>
        </w:rPr>
      </w:pPr>
      <w:r w:rsidRPr="00A4171F">
        <w:rPr>
          <w:rFonts w:ascii="Palatino Linotype" w:eastAsia="Palatino Linotype" w:hAnsi="Palatino Linotype" w:cs="Palatino Linotype"/>
          <w:b/>
          <w:i/>
          <w:color w:val="000000" w:themeColor="text1"/>
        </w:rPr>
        <w:t xml:space="preserve"> “Artículo 3. Para los efectos de la presente Ley se entenderá por:</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IX. Datos personales:</w:t>
      </w:r>
      <w:r w:rsidRPr="00A4171F">
        <w:rPr>
          <w:rFonts w:ascii="Palatino Linotype" w:eastAsia="Palatino Linotype" w:hAnsi="Palatino Linotype" w:cs="Palatino Linotype"/>
          <w:i/>
          <w:color w:val="000000" w:themeColor="text1"/>
        </w:rPr>
        <w:t xml:space="preserve"> </w:t>
      </w:r>
      <w:r w:rsidRPr="00A4171F">
        <w:rPr>
          <w:rFonts w:ascii="Palatino Linotype" w:eastAsia="Palatino Linotype" w:hAnsi="Palatino Linotype" w:cs="Palatino Linotype"/>
          <w:b/>
          <w:i/>
          <w:color w:val="000000" w:themeColor="text1"/>
        </w:rPr>
        <w:t>La información concerniente a una persona, identificada o identificable</w:t>
      </w:r>
      <w:r w:rsidRPr="00A4171F">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XX. Información clasificada:</w:t>
      </w:r>
      <w:r w:rsidRPr="00A4171F">
        <w:rPr>
          <w:rFonts w:ascii="Palatino Linotype" w:eastAsia="Palatino Linotype" w:hAnsi="Palatino Linotype" w:cs="Palatino Linotype"/>
          <w:i/>
          <w:color w:val="000000" w:themeColor="text1"/>
        </w:rPr>
        <w:t xml:space="preserve"> Aquella considerada por la presente Ley como reservada o confidencial;</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XXXII. Protección de Datos Personales:</w:t>
      </w:r>
      <w:r w:rsidRPr="00A4171F">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XLV. Versión pública</w:t>
      </w:r>
      <w:r w:rsidRPr="00A4171F">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D7799C" w:rsidRPr="00A4171F" w:rsidRDefault="00D7799C" w:rsidP="002F5554">
      <w:pPr>
        <w:jc w:val="both"/>
        <w:rPr>
          <w:rFonts w:ascii="Palatino Linotype" w:eastAsia="Palatino Linotype" w:hAnsi="Palatino Linotype" w:cs="Palatino Linotype"/>
          <w:i/>
          <w:color w:val="000000" w:themeColor="text1"/>
        </w:rPr>
      </w:pP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lastRenderedPageBreak/>
        <w:t>“Artículo 6.</w:t>
      </w:r>
      <w:r w:rsidRPr="00A4171F">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7799C" w:rsidRPr="00A4171F" w:rsidRDefault="00D7799C" w:rsidP="002F5554">
      <w:pPr>
        <w:jc w:val="both"/>
        <w:rPr>
          <w:rFonts w:ascii="Palatino Linotype" w:eastAsia="Palatino Linotype" w:hAnsi="Palatino Linotype" w:cs="Palatino Linotype"/>
          <w:i/>
          <w:color w:val="000000" w:themeColor="text1"/>
        </w:rPr>
      </w:pP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 </w:t>
      </w:r>
      <w:r w:rsidRPr="00A4171F">
        <w:rPr>
          <w:rFonts w:ascii="Palatino Linotype" w:eastAsia="Palatino Linotype" w:hAnsi="Palatino Linotype" w:cs="Palatino Linotype"/>
          <w:b/>
          <w:i/>
          <w:color w:val="000000" w:themeColor="text1"/>
        </w:rPr>
        <w:t>Artículo 49.</w:t>
      </w:r>
      <w:r w:rsidRPr="00A4171F">
        <w:rPr>
          <w:rFonts w:ascii="Palatino Linotype" w:eastAsia="Palatino Linotype" w:hAnsi="Palatino Linotype" w:cs="Palatino Linotype"/>
          <w:i/>
          <w:color w:val="000000" w:themeColor="text1"/>
        </w:rPr>
        <w:t> Los Comités de Transparencia tendrán las siguientes atribuciones:</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VIII</w:t>
      </w:r>
      <w:r w:rsidRPr="00A4171F">
        <w:rPr>
          <w:rFonts w:ascii="Palatino Linotype" w:eastAsia="Palatino Linotype" w:hAnsi="Palatino Linotype" w:cs="Palatino Linotype"/>
          <w:i/>
          <w:color w:val="000000" w:themeColor="text1"/>
        </w:rPr>
        <w:t>. Aprobar, modificar o revocar la clasificación de la información;</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 xml:space="preserve">Artículo 91. </w:t>
      </w:r>
      <w:r w:rsidRPr="00A4171F">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D7799C" w:rsidRPr="00A4171F" w:rsidRDefault="00D7799C" w:rsidP="002F5554">
      <w:pPr>
        <w:jc w:val="both"/>
        <w:rPr>
          <w:rFonts w:ascii="Palatino Linotype" w:eastAsia="Palatino Linotype" w:hAnsi="Palatino Linotype" w:cs="Palatino Linotype"/>
          <w:i/>
          <w:color w:val="000000" w:themeColor="text1"/>
        </w:rPr>
      </w:pPr>
    </w:p>
    <w:p w:rsidR="00D7799C" w:rsidRPr="00A4171F" w:rsidRDefault="00D7799C" w:rsidP="002F5554">
      <w:pPr>
        <w:jc w:val="both"/>
        <w:rPr>
          <w:rFonts w:ascii="Palatino Linotype" w:eastAsia="Palatino Linotype" w:hAnsi="Palatino Linotype" w:cs="Palatino Linotype"/>
          <w:b/>
          <w:i/>
          <w:color w:val="000000" w:themeColor="text1"/>
        </w:rPr>
      </w:pPr>
      <w:r w:rsidRPr="00A4171F">
        <w:rPr>
          <w:rFonts w:ascii="Palatino Linotype" w:eastAsia="Palatino Linotype" w:hAnsi="Palatino Linotype" w:cs="Palatino Linotype"/>
          <w:b/>
          <w:i/>
          <w:color w:val="000000" w:themeColor="text1"/>
        </w:rPr>
        <w:t>“Artículo 137.</w:t>
      </w:r>
      <w:r w:rsidRPr="00A4171F">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7799C" w:rsidRPr="00A4171F" w:rsidRDefault="00D7799C" w:rsidP="002F5554">
      <w:pPr>
        <w:jc w:val="both"/>
        <w:rPr>
          <w:rFonts w:ascii="Palatino Linotype" w:eastAsia="Palatino Linotype" w:hAnsi="Palatino Linotype" w:cs="Palatino Linotype"/>
          <w:b/>
          <w:i/>
          <w:color w:val="000000" w:themeColor="text1"/>
        </w:rPr>
      </w:pP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“Artículo 143</w:t>
      </w:r>
      <w:r w:rsidRPr="00A4171F">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I.</w:t>
      </w:r>
      <w:r w:rsidRPr="00A4171F">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D7799C" w:rsidRDefault="00D7799C" w:rsidP="002F5554">
      <w:pPr>
        <w:jc w:val="both"/>
        <w:rPr>
          <w:rFonts w:ascii="Palatino Linotype" w:eastAsia="Palatino Linotype" w:hAnsi="Palatino Linotype" w:cs="Palatino Linotype"/>
          <w:i/>
          <w:color w:val="000000" w:themeColor="text1"/>
        </w:rPr>
      </w:pPr>
    </w:p>
    <w:p w:rsidR="00DA2DF5" w:rsidRPr="00A4171F" w:rsidRDefault="00DA2DF5" w:rsidP="002F5554">
      <w:pPr>
        <w:jc w:val="both"/>
        <w:rPr>
          <w:rFonts w:ascii="Palatino Linotype" w:eastAsia="Palatino Linotype" w:hAnsi="Palatino Linotype" w:cs="Palatino Linotype"/>
          <w:i/>
          <w:color w:val="000000" w:themeColor="text1"/>
        </w:rPr>
      </w:pPr>
    </w:p>
    <w:p w:rsidR="00D7799C"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w:t>
      </w:r>
      <w:r w:rsidRPr="00A4171F">
        <w:rPr>
          <w:rFonts w:ascii="Palatino Linotype" w:eastAsia="Palatino Linotype" w:hAnsi="Palatino Linotype" w:cs="Palatino Linotype"/>
          <w:color w:val="000000" w:themeColor="text1"/>
        </w:rPr>
        <w:lastRenderedPageBreak/>
        <w:t>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DA2DF5" w:rsidRPr="00A4171F" w:rsidRDefault="00DA2DF5" w:rsidP="00DA2DF5">
      <w:pPr>
        <w:pStyle w:val="Prrafodelista"/>
        <w:tabs>
          <w:tab w:val="left" w:pos="142"/>
          <w:tab w:val="left" w:pos="284"/>
        </w:tabs>
        <w:spacing w:line="360" w:lineRule="auto"/>
        <w:ind w:left="0"/>
        <w:jc w:val="both"/>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7799C" w:rsidRPr="00A4171F" w:rsidRDefault="00D7799C" w:rsidP="002F5554">
      <w:pPr>
        <w:spacing w:line="360" w:lineRule="auto"/>
        <w:jc w:val="both"/>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“Artículo 49.</w:t>
      </w:r>
      <w:r w:rsidRPr="00A4171F">
        <w:rPr>
          <w:rFonts w:ascii="Palatino Linotype" w:eastAsia="Palatino Linotype" w:hAnsi="Palatino Linotype" w:cs="Palatino Linotype"/>
          <w:i/>
          <w:color w:val="000000" w:themeColor="text1"/>
        </w:rPr>
        <w:t xml:space="preserve"> </w:t>
      </w:r>
      <w:r w:rsidRPr="00A4171F">
        <w:rPr>
          <w:rFonts w:ascii="Palatino Linotype" w:eastAsia="Palatino Linotype" w:hAnsi="Palatino Linotype" w:cs="Palatino Linotype"/>
          <w:b/>
          <w:i/>
          <w:color w:val="000000" w:themeColor="text1"/>
        </w:rPr>
        <w:t>Los Comités de Transparencia</w:t>
      </w:r>
      <w:r w:rsidRPr="00A4171F">
        <w:rPr>
          <w:rFonts w:ascii="Palatino Linotype" w:eastAsia="Palatino Linotype" w:hAnsi="Palatino Linotype" w:cs="Palatino Linotype"/>
          <w:i/>
          <w:color w:val="000000" w:themeColor="text1"/>
        </w:rPr>
        <w:t xml:space="preserve"> tendrán las siguientes atribuciones:</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VIII. Aprobar, modificar o revocar la clasificación de la información</w:t>
      </w:r>
      <w:r w:rsidRPr="00A4171F">
        <w:rPr>
          <w:rFonts w:ascii="Palatino Linotype" w:eastAsia="Palatino Linotype" w:hAnsi="Palatino Linotype" w:cs="Palatino Linotype"/>
          <w:i/>
          <w:color w:val="000000" w:themeColor="text1"/>
        </w:rPr>
        <w:t>…”</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lastRenderedPageBreak/>
        <w:t>“</w:t>
      </w:r>
      <w:r w:rsidRPr="00A4171F">
        <w:rPr>
          <w:rFonts w:ascii="Palatino Linotype" w:eastAsia="Palatino Linotype" w:hAnsi="Palatino Linotype" w:cs="Palatino Linotype"/>
          <w:b/>
          <w:i/>
          <w:color w:val="000000" w:themeColor="text1"/>
        </w:rPr>
        <w:t>Artículo 53.</w:t>
      </w:r>
      <w:r w:rsidRPr="00A4171F">
        <w:rPr>
          <w:rFonts w:ascii="Palatino Linotype" w:eastAsia="Palatino Linotype" w:hAnsi="Palatino Linotype" w:cs="Palatino Linotype"/>
          <w:i/>
          <w:color w:val="000000" w:themeColor="text1"/>
        </w:rPr>
        <w:t xml:space="preserve"> Las </w:t>
      </w:r>
      <w:r w:rsidRPr="00A4171F">
        <w:rPr>
          <w:rFonts w:ascii="Palatino Linotype" w:eastAsia="Palatino Linotype" w:hAnsi="Palatino Linotype" w:cs="Palatino Linotype"/>
          <w:b/>
          <w:i/>
          <w:color w:val="000000" w:themeColor="text1"/>
        </w:rPr>
        <w:t>Unidades de Transparencia</w:t>
      </w:r>
      <w:r w:rsidRPr="00A4171F">
        <w:rPr>
          <w:rFonts w:ascii="Palatino Linotype" w:eastAsia="Palatino Linotype" w:hAnsi="Palatino Linotype" w:cs="Palatino Linotype"/>
          <w:i/>
          <w:color w:val="000000" w:themeColor="text1"/>
        </w:rPr>
        <w:t xml:space="preserve"> tendrán las siguientes </w:t>
      </w:r>
      <w:r w:rsidRPr="00A4171F">
        <w:rPr>
          <w:rFonts w:ascii="Palatino Linotype" w:eastAsia="Palatino Linotype" w:hAnsi="Palatino Linotype" w:cs="Palatino Linotype"/>
          <w:b/>
          <w:i/>
          <w:color w:val="000000" w:themeColor="text1"/>
        </w:rPr>
        <w:t>funciones</w:t>
      </w:r>
      <w:r w:rsidRPr="00A4171F">
        <w:rPr>
          <w:rFonts w:ascii="Palatino Linotype" w:eastAsia="Palatino Linotype" w:hAnsi="Palatino Linotype" w:cs="Palatino Linotype"/>
          <w:i/>
          <w:color w:val="000000" w:themeColor="text1"/>
        </w:rPr>
        <w:t>:</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X. Presentar ante el Comité, el proyecto de clasificación de información</w:t>
      </w:r>
      <w:r w:rsidRPr="00A4171F">
        <w:rPr>
          <w:rFonts w:ascii="Palatino Linotype" w:eastAsia="Palatino Linotype" w:hAnsi="Palatino Linotype" w:cs="Palatino Linotype"/>
          <w:i/>
          <w:color w:val="000000" w:themeColor="text1"/>
        </w:rPr>
        <w:t xml:space="preserve">…” </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“Artículo 59.</w:t>
      </w:r>
      <w:r w:rsidRPr="00A4171F">
        <w:rPr>
          <w:rFonts w:ascii="Palatino Linotype" w:eastAsia="Palatino Linotype" w:hAnsi="Palatino Linotype" w:cs="Palatino Linotype"/>
          <w:i/>
          <w:color w:val="000000" w:themeColor="text1"/>
        </w:rPr>
        <w:t xml:space="preserve"> Los </w:t>
      </w:r>
      <w:r w:rsidRPr="00A4171F">
        <w:rPr>
          <w:rFonts w:ascii="Palatino Linotype" w:eastAsia="Palatino Linotype" w:hAnsi="Palatino Linotype" w:cs="Palatino Linotype"/>
          <w:b/>
          <w:i/>
          <w:color w:val="000000" w:themeColor="text1"/>
        </w:rPr>
        <w:t>servidores públicos habilitados</w:t>
      </w:r>
      <w:r w:rsidRPr="00A4171F">
        <w:rPr>
          <w:rFonts w:ascii="Palatino Linotype" w:eastAsia="Palatino Linotype" w:hAnsi="Palatino Linotype" w:cs="Palatino Linotype"/>
          <w:i/>
          <w:color w:val="000000" w:themeColor="text1"/>
        </w:rPr>
        <w:t xml:space="preserve"> tendrán las </w:t>
      </w:r>
      <w:r w:rsidRPr="00A4171F">
        <w:rPr>
          <w:rFonts w:ascii="Palatino Linotype" w:eastAsia="Palatino Linotype" w:hAnsi="Palatino Linotype" w:cs="Palatino Linotype"/>
          <w:b/>
          <w:i/>
          <w:color w:val="000000" w:themeColor="text1"/>
        </w:rPr>
        <w:t>funciones</w:t>
      </w:r>
      <w:r w:rsidRPr="00A4171F">
        <w:rPr>
          <w:rFonts w:ascii="Palatino Linotype" w:eastAsia="Palatino Linotype" w:hAnsi="Palatino Linotype" w:cs="Palatino Linotype"/>
          <w:i/>
          <w:color w:val="000000" w:themeColor="text1"/>
        </w:rPr>
        <w:t xml:space="preserve"> siguientes:</w:t>
      </w:r>
    </w:p>
    <w:p w:rsidR="00D7799C" w:rsidRPr="00A4171F" w:rsidRDefault="00D7799C" w:rsidP="002F5554">
      <w:pPr>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A4171F">
        <w:rPr>
          <w:rFonts w:ascii="Palatino Linotype" w:eastAsia="Palatino Linotype" w:hAnsi="Palatino Linotype" w:cs="Palatino Linotype"/>
          <w:i/>
          <w:color w:val="000000" w:themeColor="text1"/>
        </w:rPr>
        <w:t>, la cual tendrá los fundamentos y argumentos en que se basa dicha propuesta…”</w:t>
      </w:r>
    </w:p>
    <w:p w:rsidR="00D7799C" w:rsidRDefault="00D7799C" w:rsidP="002F5554">
      <w:pPr>
        <w:jc w:val="both"/>
        <w:rPr>
          <w:rFonts w:ascii="Palatino Linotype" w:eastAsia="Palatino Linotype" w:hAnsi="Palatino Linotype" w:cs="Palatino Linotype"/>
          <w:i/>
          <w:color w:val="000000" w:themeColor="text1"/>
        </w:rPr>
      </w:pPr>
    </w:p>
    <w:p w:rsidR="005D1783" w:rsidRPr="00A4171F" w:rsidRDefault="005D1783" w:rsidP="002F5554">
      <w:pPr>
        <w:jc w:val="both"/>
        <w:rPr>
          <w:rFonts w:ascii="Palatino Linotype" w:eastAsia="Palatino Linotype" w:hAnsi="Palatino Linotype" w:cs="Palatino Linotype"/>
          <w:i/>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7799C" w:rsidRPr="00A4171F" w:rsidRDefault="00D7799C" w:rsidP="002F5554">
      <w:pPr>
        <w:spacing w:line="360" w:lineRule="auto"/>
        <w:jc w:val="both"/>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D7799C" w:rsidRPr="00A4171F" w:rsidRDefault="00D7799C" w:rsidP="002F5554">
      <w:pPr>
        <w:spacing w:after="24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w:t>
      </w:r>
      <w:r w:rsidRPr="00A4171F">
        <w:rPr>
          <w:rFonts w:ascii="Palatino Linotype" w:eastAsia="Palatino Linotype" w:hAnsi="Palatino Linotype" w:cs="Palatino Linotype"/>
          <w:b/>
          <w:i/>
          <w:color w:val="000000" w:themeColor="text1"/>
        </w:rPr>
        <w:t>Artículo 149.</w:t>
      </w:r>
      <w:r w:rsidRPr="00A4171F">
        <w:rPr>
          <w:rFonts w:ascii="Palatino Linotype" w:eastAsia="Palatino Linotype" w:hAnsi="Palatino Linotype" w:cs="Palatino Linotype"/>
          <w:i/>
          <w:color w:val="000000" w:themeColor="text1"/>
        </w:rPr>
        <w:t xml:space="preserve"> El </w:t>
      </w:r>
      <w:r w:rsidRPr="00A4171F">
        <w:rPr>
          <w:rFonts w:ascii="Palatino Linotype" w:eastAsia="Palatino Linotype" w:hAnsi="Palatino Linotype" w:cs="Palatino Linotype"/>
          <w:b/>
          <w:i/>
          <w:color w:val="000000" w:themeColor="text1"/>
        </w:rPr>
        <w:t>acuerdo que clasifique la información como confidencial</w:t>
      </w:r>
      <w:r w:rsidRPr="00A4171F">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D7799C" w:rsidRPr="00A4171F" w:rsidRDefault="00D7799C" w:rsidP="002F5554">
      <w:pPr>
        <w:spacing w:before="240" w:after="240"/>
        <w:jc w:val="both"/>
        <w:rPr>
          <w:rFonts w:ascii="Palatino Linotype" w:eastAsia="Palatino Linotype" w:hAnsi="Palatino Linotype" w:cs="Palatino Linotype"/>
          <w:i/>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Es decir, el Sujeto Obligado a través de su Comité de Transparencia, deberá elaborar acuerdo que contenga un razonamiento lógico con el que se demuestre que la información </w:t>
      </w:r>
      <w:r w:rsidRPr="00A4171F">
        <w:rPr>
          <w:rFonts w:ascii="Palatino Linotype" w:eastAsia="Palatino Linotype" w:hAnsi="Palatino Linotype" w:cs="Palatino Linotype"/>
          <w:color w:val="000000" w:themeColor="text1"/>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D7799C" w:rsidRPr="00A4171F" w:rsidRDefault="00D7799C" w:rsidP="002F5554">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Al respecto, se destaca que la versión pública que elabore el </w:t>
      </w:r>
      <w:r w:rsidRPr="00A4171F">
        <w:rPr>
          <w:rFonts w:ascii="Palatino Linotype" w:eastAsia="Palatino Linotype" w:hAnsi="Palatino Linotype" w:cs="Palatino Linotype"/>
          <w:b/>
          <w:color w:val="000000" w:themeColor="text1"/>
        </w:rPr>
        <w:t>SUJETO OBLIGADO</w:t>
      </w:r>
      <w:r w:rsidRPr="00A4171F">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D7799C" w:rsidRPr="00A4171F" w:rsidRDefault="00D7799C" w:rsidP="002F5554">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D7799C" w:rsidRPr="00A4171F" w:rsidRDefault="00D7799C" w:rsidP="002F5554">
      <w:pPr>
        <w:pStyle w:val="Prrafodelista"/>
        <w:ind w:left="0"/>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A4171F">
        <w:rPr>
          <w:rFonts w:ascii="Palatino Linotype" w:eastAsia="Palatino Linotype" w:hAnsi="Palatino Linotype" w:cs="Palatino Linotype"/>
          <w:b/>
          <w:color w:val="000000" w:themeColor="text1"/>
        </w:rPr>
        <w:t>SUJETO OBLIGADO</w:t>
      </w:r>
      <w:r w:rsidRPr="00A4171F">
        <w:rPr>
          <w:rFonts w:ascii="Palatino Linotype" w:eastAsia="Palatino Linotype" w:hAnsi="Palatino Linotype" w:cs="Palatino Linotype"/>
          <w:color w:val="000000" w:themeColor="text1"/>
        </w:rPr>
        <w:t xml:space="preserve"> a </w:t>
      </w:r>
      <w:r w:rsidRPr="00A4171F">
        <w:rPr>
          <w:rFonts w:ascii="Palatino Linotype" w:eastAsia="Palatino Linotype" w:hAnsi="Palatino Linotype" w:cs="Palatino Linotype"/>
          <w:color w:val="000000" w:themeColor="text1"/>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4171F">
        <w:rPr>
          <w:rFonts w:ascii="Palatino Linotype" w:eastAsia="Palatino Linotype" w:hAnsi="Palatino Linotype" w:cs="Palatino Linotype"/>
          <w:b/>
          <w:color w:val="000000" w:themeColor="text1"/>
        </w:rPr>
        <w:t>RECURRENTE.</w:t>
      </w:r>
    </w:p>
    <w:p w:rsidR="00D7799C" w:rsidRPr="00A4171F" w:rsidRDefault="00D7799C" w:rsidP="002F5554">
      <w:pPr>
        <w:pStyle w:val="Prrafodelista"/>
        <w:ind w:left="0"/>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D7799C" w:rsidRPr="00A4171F" w:rsidRDefault="00D7799C" w:rsidP="002F5554">
      <w:pPr>
        <w:pStyle w:val="Prrafodelista"/>
        <w:ind w:left="0"/>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w:t>
      </w:r>
      <w:r w:rsidRPr="00A4171F">
        <w:rPr>
          <w:rFonts w:ascii="Palatino Linotype" w:eastAsia="Palatino Linotype" w:hAnsi="Palatino Linotype" w:cs="Palatino Linotype"/>
          <w:color w:val="000000" w:themeColor="text1"/>
        </w:rPr>
        <w:lastRenderedPageBreak/>
        <w:t>confidencial la información que posean, desclasificarán y generarán, en su caso, versiones públicas de expedientes o documentos que contengan partes o secciones clasificadas.</w:t>
      </w:r>
    </w:p>
    <w:p w:rsidR="00D7799C" w:rsidRPr="00A4171F" w:rsidRDefault="00D7799C" w:rsidP="002F5554">
      <w:pPr>
        <w:pStyle w:val="Prrafodelista"/>
        <w:ind w:left="0"/>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“Quincuagésimo sexto</w:t>
      </w:r>
      <w:r w:rsidRPr="00A4171F">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r w:rsidRPr="00A4171F">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D7799C" w:rsidRPr="00A4171F" w:rsidRDefault="00D7799C" w:rsidP="002F5554">
      <w:pPr>
        <w:spacing w:before="120" w:after="120"/>
        <w:jc w:val="both"/>
        <w:rPr>
          <w:rFonts w:ascii="Palatino Linotype" w:eastAsia="Palatino Linotype" w:hAnsi="Palatino Linotype" w:cs="Palatino Linotype"/>
          <w:i/>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Por lo tanto, </w:t>
      </w:r>
      <w:r w:rsidRPr="00A4171F">
        <w:rPr>
          <w:rFonts w:ascii="Palatino Linotype" w:eastAsia="Palatino Linotype" w:hAnsi="Palatino Linotype" w:cs="Palatino Linotype"/>
          <w:b/>
          <w:color w:val="000000" w:themeColor="text1"/>
        </w:rPr>
        <w:t xml:space="preserve">la entrega de documentos en su versión pública debe </w:t>
      </w:r>
      <w:r w:rsidRPr="00A4171F">
        <w:rPr>
          <w:rFonts w:ascii="Palatino Linotype" w:eastAsia="Palatino Linotype" w:hAnsi="Palatino Linotype" w:cs="Palatino Linotype"/>
          <w:color w:val="000000" w:themeColor="text1"/>
        </w:rPr>
        <w:t>acompañarse</w:t>
      </w:r>
      <w:r w:rsidRPr="00A4171F">
        <w:rPr>
          <w:rFonts w:ascii="Palatino Linotype" w:eastAsia="Palatino Linotype" w:hAnsi="Palatino Linotype" w:cs="Palatino Linotype"/>
          <w:b/>
          <w:color w:val="000000" w:themeColor="text1"/>
        </w:rPr>
        <w:t xml:space="preserve"> </w:t>
      </w:r>
      <w:r w:rsidRPr="00A4171F">
        <w:rPr>
          <w:rFonts w:ascii="Palatino Linotype" w:eastAsia="Palatino Linotype" w:hAnsi="Palatino Linotype" w:cs="Palatino Linotype"/>
          <w:color w:val="000000" w:themeColor="text1"/>
        </w:rPr>
        <w:t>necesariamente</w:t>
      </w:r>
      <w:r w:rsidRPr="00A4171F">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w:t>
      </w:r>
      <w:r w:rsidRPr="00A4171F">
        <w:rPr>
          <w:rFonts w:ascii="Palatino Linotype" w:eastAsia="Palatino Linotype" w:hAnsi="Palatino Linotype" w:cs="Palatino Linotype"/>
          <w:b/>
          <w:color w:val="000000" w:themeColor="text1"/>
        </w:rPr>
        <w:lastRenderedPageBreak/>
        <w:t>razonamientos que llevaron al Sujeto Obligado a testar, suprimir o eliminar datos de dicho soporte documental</w:t>
      </w:r>
      <w:r w:rsidRPr="00A4171F">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7799C" w:rsidRPr="00A4171F" w:rsidRDefault="00D7799C" w:rsidP="002F5554">
      <w:pPr>
        <w:pStyle w:val="Prrafodelista"/>
        <w:tabs>
          <w:tab w:val="left" w:pos="142"/>
          <w:tab w:val="left" w:pos="284"/>
        </w:tabs>
        <w:spacing w:line="360" w:lineRule="auto"/>
        <w:ind w:left="0"/>
        <w:jc w:val="both"/>
        <w:rPr>
          <w:rFonts w:ascii="Palatino Linotype" w:eastAsia="Palatino Linotype" w:hAnsi="Palatino Linotype" w:cs="Palatino Linotype"/>
          <w:color w:val="000000" w:themeColor="text1"/>
        </w:rPr>
      </w:pPr>
    </w:p>
    <w:p w:rsidR="00D7799C"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Los sujetos obligados</w:t>
      </w:r>
      <w:r w:rsidRPr="00A4171F">
        <w:rPr>
          <w:rFonts w:ascii="Palatino Linotype" w:eastAsia="Palatino Linotype" w:hAnsi="Palatino Linotype" w:cs="Palatino Linotype"/>
          <w:b/>
          <w:color w:val="000000" w:themeColor="text1"/>
        </w:rPr>
        <w:t xml:space="preserve"> </w:t>
      </w:r>
      <w:r w:rsidRPr="00A4171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A2DF5" w:rsidRPr="00A4171F" w:rsidRDefault="00DA2DF5" w:rsidP="00DA2DF5">
      <w:pPr>
        <w:pStyle w:val="Prrafodelista"/>
        <w:tabs>
          <w:tab w:val="left" w:pos="142"/>
          <w:tab w:val="left" w:pos="284"/>
        </w:tabs>
        <w:spacing w:line="360" w:lineRule="auto"/>
        <w:ind w:left="0"/>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2F5554" w:rsidRPr="00A4171F" w:rsidTr="00DA2DF5">
        <w:tc>
          <w:tcPr>
            <w:tcW w:w="2689" w:type="dxa"/>
          </w:tcPr>
          <w:p w:rsidR="00D7799C" w:rsidRPr="00A4171F" w:rsidRDefault="00D7799C" w:rsidP="002F5554">
            <w:pPr>
              <w:tabs>
                <w:tab w:val="left" w:pos="284"/>
              </w:tabs>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a) Requisitos previos.</w:t>
            </w:r>
          </w:p>
        </w:tc>
        <w:tc>
          <w:tcPr>
            <w:tcW w:w="7087" w:type="dxa"/>
          </w:tcPr>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4171F">
              <w:rPr>
                <w:rFonts w:ascii="Palatino Linotype" w:eastAsia="Palatino Linotype" w:hAnsi="Palatino Linotype" w:cs="Palatino Linotype"/>
                <w:color w:val="000000" w:themeColor="text1"/>
                <w:u w:val="single"/>
              </w:rPr>
              <w:t xml:space="preserve">no se </w:t>
            </w:r>
            <w:r w:rsidRPr="00A4171F">
              <w:rPr>
                <w:rFonts w:ascii="Palatino Linotype" w:eastAsia="Palatino Linotype" w:hAnsi="Palatino Linotype" w:cs="Palatino Linotype"/>
                <w:color w:val="000000" w:themeColor="text1"/>
                <w:u w:val="single"/>
              </w:rPr>
              <w:lastRenderedPageBreak/>
              <w:t>puede hacer un acuerdo para clasificar de manera general todos los documentos de un expediente o área, sin</w:t>
            </w:r>
            <w:r w:rsidRPr="00A4171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p>
        </w:tc>
      </w:tr>
      <w:tr w:rsidR="002F5554" w:rsidRPr="00A4171F" w:rsidTr="00DA2DF5">
        <w:tc>
          <w:tcPr>
            <w:tcW w:w="2689" w:type="dxa"/>
          </w:tcPr>
          <w:p w:rsidR="00D7799C" w:rsidRPr="00A4171F" w:rsidRDefault="00D7799C" w:rsidP="002F5554">
            <w:pPr>
              <w:tabs>
                <w:tab w:val="left" w:pos="284"/>
              </w:tabs>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lastRenderedPageBreak/>
              <w:t>b) Supuestos de clasificación.</w:t>
            </w:r>
          </w:p>
        </w:tc>
        <w:tc>
          <w:tcPr>
            <w:tcW w:w="7087" w:type="dxa"/>
          </w:tcPr>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El </w:t>
            </w:r>
            <w:r w:rsidRPr="00A4171F">
              <w:rPr>
                <w:rFonts w:ascii="Palatino Linotype" w:eastAsia="Palatino Linotype" w:hAnsi="Palatino Linotype" w:cs="Palatino Linotype"/>
                <w:b/>
                <w:color w:val="000000" w:themeColor="text1"/>
              </w:rPr>
              <w:t>Sujeto Obligado</w:t>
            </w:r>
            <w:r w:rsidRPr="00A4171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p>
        </w:tc>
      </w:tr>
      <w:tr w:rsidR="002F5554" w:rsidRPr="00A4171F" w:rsidTr="00DA2DF5">
        <w:tc>
          <w:tcPr>
            <w:tcW w:w="2689" w:type="dxa"/>
          </w:tcPr>
          <w:p w:rsidR="00D7799C" w:rsidRPr="00A4171F" w:rsidRDefault="00D7799C" w:rsidP="002F5554">
            <w:pPr>
              <w:tabs>
                <w:tab w:val="left" w:pos="284"/>
              </w:tabs>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c) Formalidades para emitir el acuerdo de clasificación.</w:t>
            </w:r>
          </w:p>
        </w:tc>
        <w:tc>
          <w:tcPr>
            <w:tcW w:w="7087" w:type="dxa"/>
          </w:tcPr>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Es necesario que </w:t>
            </w:r>
            <w:r w:rsidRPr="00A4171F">
              <w:rPr>
                <w:rFonts w:ascii="Palatino Linotype" w:eastAsia="Palatino Linotype" w:hAnsi="Palatino Linotype" w:cs="Palatino Linotype"/>
                <w:b/>
                <w:color w:val="000000" w:themeColor="text1"/>
                <w:u w:val="single"/>
              </w:rPr>
              <w:t>el acto reúna con los requisitos elementales</w:t>
            </w:r>
            <w:r w:rsidRPr="00A4171F">
              <w:rPr>
                <w:rFonts w:ascii="Palatino Linotype" w:eastAsia="Palatino Linotype" w:hAnsi="Palatino Linotype" w:cs="Palatino Linotype"/>
                <w:color w:val="000000" w:themeColor="text1"/>
              </w:rPr>
              <w:t>, entre ellos, que la autoridad que va a emitir el acto de autoridad sea la legalmente facultada para ello.</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w:t>
            </w:r>
            <w:r w:rsidRPr="00A4171F">
              <w:rPr>
                <w:rFonts w:ascii="Palatino Linotype" w:eastAsia="Palatino Linotype" w:hAnsi="Palatino Linotype" w:cs="Palatino Linotype"/>
                <w:color w:val="000000" w:themeColor="text1"/>
              </w:rPr>
              <w:lastRenderedPageBreak/>
              <w:t>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p>
        </w:tc>
      </w:tr>
      <w:tr w:rsidR="002F5554" w:rsidRPr="00A4171F" w:rsidTr="00DA2DF5">
        <w:tc>
          <w:tcPr>
            <w:tcW w:w="2689" w:type="dxa"/>
          </w:tcPr>
          <w:p w:rsidR="00D7799C" w:rsidRPr="00A4171F" w:rsidRDefault="00D7799C" w:rsidP="002F5554">
            <w:pPr>
              <w:tabs>
                <w:tab w:val="left" w:pos="284"/>
              </w:tabs>
              <w:rPr>
                <w:rFonts w:ascii="Palatino Linotype" w:eastAsia="Palatino Linotype" w:hAnsi="Palatino Linotype" w:cs="Palatino Linotype"/>
                <w:color w:val="000000" w:themeColor="text1"/>
              </w:rPr>
            </w:pP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4171F">
              <w:rPr>
                <w:rFonts w:ascii="Palatino Linotype" w:eastAsia="Palatino Linotype" w:hAnsi="Palatino Linotype" w:cs="Palatino Linotype"/>
                <w:b/>
                <w:color w:val="000000" w:themeColor="text1"/>
              </w:rPr>
              <w:t>Sujetos Obligados</w:t>
            </w:r>
            <w:r w:rsidRPr="00A4171F">
              <w:rPr>
                <w:rFonts w:ascii="Palatino Linotype" w:eastAsia="Palatino Linotype" w:hAnsi="Palatino Linotype" w:cs="Palatino Linotype"/>
                <w:color w:val="000000" w:themeColor="text1"/>
              </w:rPr>
              <w:t xml:space="preserve">, por lo que deberán fundar y motivar debidamente la clasificación. </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De lo anterior, se desprende que para una correcta </w:t>
            </w:r>
            <w:r w:rsidRPr="00A4171F">
              <w:rPr>
                <w:rFonts w:ascii="Palatino Linotype" w:eastAsia="Palatino Linotype" w:hAnsi="Palatino Linotype" w:cs="Palatino Linotype"/>
                <w:b/>
                <w:color w:val="000000" w:themeColor="text1"/>
              </w:rPr>
              <w:t>clasificación total o parcial</w:t>
            </w:r>
            <w:r w:rsidRPr="00A4171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lastRenderedPageBreak/>
              <w:t xml:space="preserve">Ahora bien, </w:t>
            </w:r>
            <w:r w:rsidRPr="00A4171F">
              <w:rPr>
                <w:rFonts w:ascii="Palatino Linotype" w:eastAsia="Palatino Linotype" w:hAnsi="Palatino Linotype" w:cs="Palatino Linotype"/>
                <w:b/>
                <w:color w:val="000000" w:themeColor="text1"/>
                <w:u w:val="single"/>
              </w:rPr>
              <w:t>para cada caso además de fundar y motivar</w:t>
            </w:r>
            <w:r w:rsidRPr="00A4171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p>
        </w:tc>
      </w:tr>
      <w:tr w:rsidR="00D7799C" w:rsidRPr="00A4171F" w:rsidTr="00DA2DF5">
        <w:tc>
          <w:tcPr>
            <w:tcW w:w="2689" w:type="dxa"/>
          </w:tcPr>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7799C" w:rsidRPr="00A4171F" w:rsidRDefault="00D7799C" w:rsidP="002F5554">
            <w:pPr>
              <w:tabs>
                <w:tab w:val="left" w:pos="284"/>
              </w:tabs>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7799C" w:rsidRPr="00A4171F" w:rsidRDefault="00D7799C" w:rsidP="002F5554">
            <w:pPr>
              <w:tabs>
                <w:tab w:val="left" w:pos="284"/>
              </w:tabs>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D7799C" w:rsidRPr="00A4171F" w:rsidRDefault="00D7799C" w:rsidP="002F5554">
            <w:pPr>
              <w:tabs>
                <w:tab w:val="left" w:pos="284"/>
              </w:tabs>
              <w:rPr>
                <w:rFonts w:ascii="Palatino Linotype" w:eastAsia="Palatino Linotype" w:hAnsi="Palatino Linotype" w:cs="Palatino Linotype"/>
                <w:color w:val="000000" w:themeColor="text1"/>
              </w:rPr>
            </w:pPr>
          </w:p>
        </w:tc>
      </w:tr>
    </w:tbl>
    <w:p w:rsidR="00D7799C" w:rsidRPr="00A4171F" w:rsidRDefault="00D7799C" w:rsidP="002F5554">
      <w:pPr>
        <w:tabs>
          <w:tab w:val="left" w:pos="284"/>
        </w:tabs>
        <w:spacing w:line="360" w:lineRule="auto"/>
        <w:rPr>
          <w:rFonts w:ascii="Palatino Linotype" w:eastAsia="Palatino Linotype" w:hAnsi="Palatino Linotype" w:cs="Palatino Linotype"/>
          <w:color w:val="000000" w:themeColor="text1"/>
        </w:rPr>
      </w:pPr>
    </w:p>
    <w:p w:rsidR="00D7799C" w:rsidRPr="00A4171F" w:rsidRDefault="00D7799C" w:rsidP="002F5554">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A4171F">
        <w:rPr>
          <w:rFonts w:ascii="Palatino Linotype" w:eastAsia="Palatino Linotype" w:hAnsi="Palatino Linotype" w:cs="Palatino Linotype"/>
          <w:color w:val="000000" w:themeColor="text1"/>
        </w:rPr>
        <w:t xml:space="preserve">Si el servidor </w:t>
      </w:r>
      <w:r w:rsidRPr="00A4171F">
        <w:rPr>
          <w:rFonts w:ascii="Palatino Linotype" w:eastAsia="Arial Unicode MS" w:hAnsi="Palatino Linotype" w:cs="Arial"/>
          <w:color w:val="000000" w:themeColor="text1"/>
        </w:rPr>
        <w:t>público</w:t>
      </w:r>
      <w:r w:rsidRPr="00A4171F">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6617E1" w:rsidRDefault="006617E1" w:rsidP="002F5554">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rPr>
      </w:pPr>
    </w:p>
    <w:p w:rsidR="005D1783" w:rsidRPr="00A4171F" w:rsidRDefault="005D1783" w:rsidP="002F5554">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rPr>
      </w:pPr>
    </w:p>
    <w:p w:rsidR="006617E1" w:rsidRPr="005D1783" w:rsidRDefault="006617E1" w:rsidP="002F5554">
      <w:pPr>
        <w:pStyle w:val="Prrafodelista"/>
        <w:numPr>
          <w:ilvl w:val="0"/>
          <w:numId w:val="3"/>
        </w:numPr>
        <w:tabs>
          <w:tab w:val="left" w:pos="142"/>
          <w:tab w:val="left" w:pos="284"/>
        </w:tabs>
        <w:spacing w:line="360" w:lineRule="auto"/>
        <w:ind w:left="0" w:firstLine="0"/>
        <w:jc w:val="both"/>
        <w:rPr>
          <w:rFonts w:ascii="Palatino Linotype" w:eastAsia="Calibri" w:hAnsi="Palatino Linotype" w:cs="Arial"/>
          <w:color w:val="000000" w:themeColor="text1"/>
        </w:rPr>
      </w:pPr>
      <w:r w:rsidRPr="00A4171F">
        <w:rPr>
          <w:rFonts w:ascii="Palatino Linotype" w:eastAsia="Arial Unicode MS" w:hAnsi="Palatino Linotype" w:cs="Arial"/>
          <w:color w:val="000000" w:themeColor="text1"/>
        </w:rPr>
        <w:lastRenderedPageBreak/>
        <w:t>Por</w:t>
      </w:r>
      <w:r w:rsidRPr="00A4171F">
        <w:rPr>
          <w:rFonts w:ascii="Palatino Linotype" w:eastAsia="MS Mincho" w:hAnsi="Palatino Linotype"/>
          <w:color w:val="000000" w:themeColor="text1"/>
        </w:rPr>
        <w:t xml:space="preserve"> lo anteriormente expuesto y fundado, este Órgano Garante emite los </w:t>
      </w:r>
      <w:r w:rsidRPr="00A4171F">
        <w:rPr>
          <w:rFonts w:ascii="Palatino Linotype" w:eastAsia="Palatino Linotype" w:hAnsi="Palatino Linotype" w:cs="Palatino Linotype"/>
          <w:color w:val="000000" w:themeColor="text1"/>
        </w:rPr>
        <w:t>siguientes</w:t>
      </w:r>
      <w:r w:rsidRPr="00A4171F">
        <w:rPr>
          <w:rFonts w:ascii="Palatino Linotype" w:eastAsia="MS Mincho" w:hAnsi="Palatino Linotype"/>
          <w:color w:val="000000" w:themeColor="text1"/>
        </w:rPr>
        <w:t xml:space="preserve">: </w:t>
      </w:r>
    </w:p>
    <w:p w:rsidR="005D1783" w:rsidRDefault="005D1783" w:rsidP="005D1783">
      <w:pPr>
        <w:tabs>
          <w:tab w:val="left" w:pos="142"/>
          <w:tab w:val="left" w:pos="284"/>
        </w:tabs>
        <w:spacing w:line="360" w:lineRule="auto"/>
        <w:jc w:val="both"/>
        <w:rPr>
          <w:rFonts w:ascii="Palatino Linotype" w:eastAsia="Calibri" w:hAnsi="Palatino Linotype" w:cs="Arial"/>
          <w:color w:val="000000" w:themeColor="text1"/>
        </w:rPr>
      </w:pPr>
    </w:p>
    <w:p w:rsidR="005D1783" w:rsidRPr="005D1783" w:rsidRDefault="005D1783" w:rsidP="005D1783">
      <w:pPr>
        <w:tabs>
          <w:tab w:val="left" w:pos="142"/>
          <w:tab w:val="left" w:pos="284"/>
        </w:tabs>
        <w:spacing w:line="360" w:lineRule="auto"/>
        <w:jc w:val="both"/>
        <w:rPr>
          <w:rFonts w:ascii="Palatino Linotype" w:eastAsia="Calibri" w:hAnsi="Palatino Linotype" w:cs="Arial"/>
          <w:color w:val="000000" w:themeColor="text1"/>
        </w:rPr>
      </w:pPr>
    </w:p>
    <w:p w:rsidR="00955CFD" w:rsidRPr="00A4171F" w:rsidRDefault="00955CFD" w:rsidP="002F5554">
      <w:pPr>
        <w:keepNext/>
        <w:keepLines/>
        <w:spacing w:line="360" w:lineRule="auto"/>
        <w:jc w:val="center"/>
        <w:rPr>
          <w:rFonts w:ascii="Palatino Linotype" w:eastAsia="Palatino Linotype" w:hAnsi="Palatino Linotype" w:cs="Palatino Linotype"/>
          <w:b/>
          <w:color w:val="000000" w:themeColor="text1"/>
        </w:rPr>
      </w:pPr>
      <w:r w:rsidRPr="00A4171F">
        <w:rPr>
          <w:rFonts w:ascii="Palatino Linotype" w:eastAsia="Palatino Linotype" w:hAnsi="Palatino Linotype" w:cs="Palatino Linotype"/>
          <w:b/>
          <w:color w:val="000000" w:themeColor="text1"/>
        </w:rPr>
        <w:t>R E S O L U T I V O S</w:t>
      </w:r>
    </w:p>
    <w:p w:rsidR="00955CFD" w:rsidRPr="00A4171F" w:rsidRDefault="00955CFD" w:rsidP="002F5554">
      <w:pPr>
        <w:spacing w:line="360" w:lineRule="auto"/>
        <w:jc w:val="both"/>
        <w:rPr>
          <w:rFonts w:ascii="Palatino Linotype" w:eastAsia="Palatino Linotype" w:hAnsi="Palatino Linotype" w:cs="Palatino Linotype"/>
          <w:b/>
          <w:color w:val="000000" w:themeColor="text1"/>
        </w:rPr>
      </w:pPr>
      <w:r w:rsidRPr="00A4171F">
        <w:rPr>
          <w:rFonts w:ascii="Palatino Linotype" w:eastAsia="Palatino Linotype" w:hAnsi="Palatino Linotype" w:cs="Palatino Linotype"/>
          <w:b/>
          <w:color w:val="000000" w:themeColor="text1"/>
        </w:rPr>
        <w:tab/>
      </w:r>
    </w:p>
    <w:p w:rsidR="00063A2F" w:rsidRPr="00A4171F" w:rsidRDefault="00063A2F" w:rsidP="002F5554">
      <w:pPr>
        <w:spacing w:line="360" w:lineRule="auto"/>
        <w:jc w:val="both"/>
        <w:rPr>
          <w:rFonts w:ascii="Palatino Linotype" w:eastAsia="Palatino Linotype" w:hAnsi="Palatino Linotype" w:cs="Palatino Linotype"/>
          <w:color w:val="000000" w:themeColor="text1"/>
        </w:rPr>
      </w:pPr>
      <w:r w:rsidRPr="00A4171F">
        <w:rPr>
          <w:rFonts w:ascii="Palatino Linotype" w:eastAsia="Times New Roman" w:hAnsi="Palatino Linotype" w:cs="Arial"/>
          <w:b/>
          <w:bCs/>
          <w:color w:val="000000" w:themeColor="text1"/>
        </w:rPr>
        <w:t>PRIMERO</w:t>
      </w:r>
      <w:r w:rsidRPr="00A4171F">
        <w:rPr>
          <w:rFonts w:ascii="Palatino Linotype" w:eastAsia="Times New Roman" w:hAnsi="Palatino Linotype" w:cs="Arial"/>
          <w:color w:val="000000" w:themeColor="text1"/>
        </w:rPr>
        <w:t xml:space="preserve">. Resultan fundadas las </w:t>
      </w:r>
      <w:r w:rsidRPr="00A4171F">
        <w:rPr>
          <w:rFonts w:ascii="Palatino Linotype" w:eastAsia="Times New Roman" w:hAnsi="Palatino Linotype" w:cs="Arial"/>
          <w:color w:val="000000" w:themeColor="text1"/>
          <w:lang w:val="es-ES"/>
        </w:rPr>
        <w:t xml:space="preserve">razones o motivos de inconformidad hechos valer en el Recurso de Revisión </w:t>
      </w:r>
      <w:r w:rsidR="00031D86" w:rsidRPr="00A4171F">
        <w:rPr>
          <w:rFonts w:ascii="Palatino Linotype" w:eastAsia="Times New Roman" w:hAnsi="Palatino Linotype" w:cs="Arial"/>
          <w:b/>
          <w:color w:val="000000" w:themeColor="text1"/>
          <w:lang w:val="es-ES"/>
        </w:rPr>
        <w:t>10913/INFOEM/IP/RR/2025</w:t>
      </w:r>
      <w:r w:rsidRPr="00A4171F">
        <w:rPr>
          <w:rFonts w:ascii="Palatino Linotype" w:eastAsia="Times New Roman" w:hAnsi="Palatino Linotype" w:cs="Arial"/>
          <w:b/>
          <w:color w:val="000000" w:themeColor="text1"/>
          <w:lang w:val="es-ES"/>
        </w:rPr>
        <w:t xml:space="preserve">, </w:t>
      </w:r>
      <w:r w:rsidRPr="00A4171F">
        <w:rPr>
          <w:rFonts w:ascii="Palatino Linotype" w:eastAsia="Palatino Linotype" w:hAnsi="Palatino Linotype" w:cs="Palatino Linotype"/>
          <w:color w:val="000000" w:themeColor="text1"/>
        </w:rPr>
        <w:t xml:space="preserve">en términos </w:t>
      </w:r>
      <w:r w:rsidR="009F1709" w:rsidRPr="00A4171F">
        <w:rPr>
          <w:rFonts w:ascii="Palatino Linotype" w:eastAsia="Palatino Linotype" w:hAnsi="Palatino Linotype" w:cs="Palatino Linotype"/>
          <w:color w:val="000000" w:themeColor="text1"/>
        </w:rPr>
        <w:t xml:space="preserve">del </w:t>
      </w:r>
      <w:r w:rsidRPr="00A4171F">
        <w:rPr>
          <w:rFonts w:ascii="Palatino Linotype" w:eastAsia="Palatino Linotype" w:hAnsi="Palatino Linotype" w:cs="Palatino Linotype"/>
          <w:b/>
          <w:color w:val="000000" w:themeColor="text1"/>
        </w:rPr>
        <w:t>Considerando</w:t>
      </w:r>
      <w:r w:rsidRPr="00A4171F">
        <w:rPr>
          <w:rFonts w:ascii="Palatino Linotype" w:eastAsia="Palatino Linotype" w:hAnsi="Palatino Linotype" w:cs="Palatino Linotype"/>
          <w:color w:val="000000" w:themeColor="text1"/>
        </w:rPr>
        <w:t xml:space="preserve"> </w:t>
      </w:r>
      <w:r w:rsidRPr="00A4171F">
        <w:rPr>
          <w:rFonts w:ascii="Palatino Linotype" w:eastAsia="Palatino Linotype" w:hAnsi="Palatino Linotype" w:cs="Palatino Linotype"/>
          <w:b/>
          <w:color w:val="000000" w:themeColor="text1"/>
        </w:rPr>
        <w:t xml:space="preserve">Cuarto </w:t>
      </w:r>
      <w:r w:rsidRPr="00A4171F">
        <w:rPr>
          <w:rFonts w:ascii="Palatino Linotype" w:eastAsia="Palatino Linotype" w:hAnsi="Palatino Linotype" w:cs="Palatino Linotype"/>
          <w:color w:val="000000" w:themeColor="text1"/>
        </w:rPr>
        <w:t>de la presente Resolución.</w:t>
      </w:r>
    </w:p>
    <w:p w:rsidR="00843B61" w:rsidRPr="00A4171F" w:rsidRDefault="00843B61" w:rsidP="002F5554">
      <w:pPr>
        <w:spacing w:line="360" w:lineRule="auto"/>
        <w:jc w:val="both"/>
        <w:rPr>
          <w:rFonts w:ascii="Palatino Linotype" w:eastAsia="Palatino Linotype" w:hAnsi="Palatino Linotype" w:cs="Palatino Linotype"/>
          <w:color w:val="000000" w:themeColor="text1"/>
        </w:rPr>
      </w:pPr>
    </w:p>
    <w:p w:rsidR="00C70DBF" w:rsidRPr="00A4171F" w:rsidRDefault="00063A2F" w:rsidP="002F5554">
      <w:pPr>
        <w:spacing w:line="360" w:lineRule="auto"/>
        <w:jc w:val="both"/>
        <w:rPr>
          <w:rFonts w:ascii="Palatino Linotype" w:hAnsi="Palatino Linotype" w:cs="Arial"/>
          <w:color w:val="000000" w:themeColor="text1"/>
        </w:rPr>
      </w:pPr>
      <w:r w:rsidRPr="00A4171F">
        <w:rPr>
          <w:rFonts w:ascii="Palatino Linotype" w:eastAsia="Times New Roman" w:hAnsi="Palatino Linotype" w:cs="Times New Roman"/>
          <w:b/>
          <w:color w:val="000000" w:themeColor="text1"/>
        </w:rPr>
        <w:t xml:space="preserve">SEGUNDO. </w:t>
      </w:r>
      <w:r w:rsidRPr="00A4171F">
        <w:rPr>
          <w:rFonts w:ascii="Palatino Linotype" w:eastAsia="MS Mincho" w:hAnsi="Palatino Linotype" w:cs="Times New Roman"/>
          <w:color w:val="000000" w:themeColor="text1"/>
        </w:rPr>
        <w:t xml:space="preserve">Se </w:t>
      </w:r>
      <w:r w:rsidR="00D451D4" w:rsidRPr="00A4171F">
        <w:rPr>
          <w:rFonts w:ascii="Palatino Linotype" w:eastAsia="MS Mincho" w:hAnsi="Palatino Linotype" w:cs="Times New Roman"/>
          <w:b/>
          <w:color w:val="000000" w:themeColor="text1"/>
        </w:rPr>
        <w:t>MODIFI</w:t>
      </w:r>
      <w:r w:rsidRPr="00A4171F">
        <w:rPr>
          <w:rFonts w:ascii="Palatino Linotype" w:eastAsia="MS Mincho" w:hAnsi="Palatino Linotype" w:cs="Times New Roman"/>
          <w:b/>
          <w:color w:val="000000" w:themeColor="text1"/>
        </w:rPr>
        <w:t xml:space="preserve">CA </w:t>
      </w:r>
      <w:r w:rsidRPr="00A4171F">
        <w:rPr>
          <w:rFonts w:ascii="Palatino Linotype" w:eastAsia="MS Mincho" w:hAnsi="Palatino Linotype" w:cs="Times New Roman"/>
          <w:color w:val="000000" w:themeColor="text1"/>
        </w:rPr>
        <w:t xml:space="preserve">la respuesta emitida por el </w:t>
      </w:r>
      <w:r w:rsidR="00787956" w:rsidRPr="00A4171F">
        <w:rPr>
          <w:rFonts w:ascii="Palatino Linotype" w:hAnsi="Palatino Linotype"/>
          <w:b/>
          <w:bCs/>
          <w:color w:val="000000" w:themeColor="text1"/>
        </w:rPr>
        <w:t xml:space="preserve">Ayuntamiento de </w:t>
      </w:r>
      <w:r w:rsidR="00031D86" w:rsidRPr="00A4171F">
        <w:rPr>
          <w:rFonts w:ascii="Palatino Linotype" w:hAnsi="Palatino Linotype"/>
          <w:b/>
          <w:bCs/>
          <w:color w:val="000000" w:themeColor="text1"/>
        </w:rPr>
        <w:t>Tianguistenco</w:t>
      </w:r>
      <w:r w:rsidRPr="00A4171F">
        <w:rPr>
          <w:rFonts w:ascii="Palatino Linotype" w:eastAsia="Times New Roman" w:hAnsi="Palatino Linotype" w:cs="Arial"/>
          <w:b/>
          <w:color w:val="000000" w:themeColor="text1"/>
          <w:lang w:val="es-ES"/>
        </w:rPr>
        <w:t>;</w:t>
      </w:r>
      <w:r w:rsidRPr="00A4171F">
        <w:rPr>
          <w:rFonts w:ascii="Palatino Linotype" w:eastAsia="Palatino Linotype" w:hAnsi="Palatino Linotype" w:cs="Palatino Linotype"/>
          <w:color w:val="000000" w:themeColor="text1"/>
        </w:rPr>
        <w:t xml:space="preserve"> por lo que</w:t>
      </w:r>
      <w:r w:rsidRPr="00A4171F">
        <w:rPr>
          <w:rFonts w:ascii="Palatino Linotype" w:eastAsia="MS Mincho" w:hAnsi="Palatino Linotype" w:cs="Times New Roman"/>
          <w:color w:val="000000" w:themeColor="text1"/>
        </w:rPr>
        <w:t xml:space="preserve"> se </w:t>
      </w:r>
      <w:r w:rsidRPr="00A4171F">
        <w:rPr>
          <w:rFonts w:ascii="Palatino Linotype" w:eastAsia="MS Mincho" w:hAnsi="Palatino Linotype" w:cs="Times New Roman"/>
          <w:b/>
          <w:color w:val="000000" w:themeColor="text1"/>
        </w:rPr>
        <w:t>ORDENA</w:t>
      </w:r>
      <w:r w:rsidRPr="00A4171F">
        <w:rPr>
          <w:rFonts w:ascii="Palatino Linotype" w:eastAsia="MS Mincho" w:hAnsi="Palatino Linotype" w:cs="Times New Roman"/>
          <w:color w:val="000000" w:themeColor="text1"/>
        </w:rPr>
        <w:t xml:space="preserve"> entregar vía Sistema de Acceso a la Información Mexiquense (</w:t>
      </w:r>
      <w:r w:rsidRPr="00A4171F">
        <w:rPr>
          <w:rFonts w:ascii="Palatino Linotype" w:eastAsia="MS Mincho" w:hAnsi="Palatino Linotype" w:cs="Times New Roman"/>
          <w:b/>
          <w:color w:val="000000" w:themeColor="text1"/>
        </w:rPr>
        <w:t>SAIMEX</w:t>
      </w:r>
      <w:r w:rsidRPr="00A4171F">
        <w:rPr>
          <w:rFonts w:ascii="Palatino Linotype" w:eastAsia="MS Mincho" w:hAnsi="Palatino Linotype" w:cs="Times New Roman"/>
          <w:color w:val="000000" w:themeColor="text1"/>
        </w:rPr>
        <w:t>)</w:t>
      </w:r>
      <w:r w:rsidR="001B2FBF" w:rsidRPr="00A4171F">
        <w:rPr>
          <w:rFonts w:ascii="Palatino Linotype" w:eastAsia="MS Mincho" w:hAnsi="Palatino Linotype" w:cs="Times New Roman"/>
          <w:color w:val="000000" w:themeColor="text1"/>
        </w:rPr>
        <w:t xml:space="preserve"> la siguiente información</w:t>
      </w:r>
      <w:r w:rsidRPr="00A4171F">
        <w:rPr>
          <w:rFonts w:ascii="Palatino Linotype" w:hAnsi="Palatino Linotype" w:cs="Arial"/>
          <w:color w:val="000000" w:themeColor="text1"/>
        </w:rPr>
        <w:t>:</w:t>
      </w:r>
    </w:p>
    <w:p w:rsidR="00C70DBF" w:rsidRPr="00A4171F" w:rsidRDefault="00C70DBF" w:rsidP="002F5554">
      <w:pPr>
        <w:spacing w:line="360" w:lineRule="auto"/>
        <w:jc w:val="both"/>
        <w:rPr>
          <w:rFonts w:ascii="Palatino Linotype" w:hAnsi="Palatino Linotype" w:cs="Arial"/>
          <w:color w:val="000000" w:themeColor="text1"/>
        </w:rPr>
      </w:pPr>
    </w:p>
    <w:p w:rsidR="00B358B2" w:rsidRPr="00A4171F" w:rsidRDefault="00B358B2" w:rsidP="002F5554">
      <w:pPr>
        <w:pStyle w:val="Prrafodelista"/>
        <w:numPr>
          <w:ilvl w:val="0"/>
          <w:numId w:val="3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4171F">
        <w:rPr>
          <w:rFonts w:ascii="Palatino Linotype" w:eastAsia="Palatino Linotype" w:hAnsi="Palatino Linotype" w:cs="Palatino Linotype"/>
          <w:b/>
          <w:color w:val="000000" w:themeColor="text1"/>
        </w:rPr>
        <w:t xml:space="preserve">Documento </w:t>
      </w:r>
      <w:r w:rsidR="00D7799C" w:rsidRPr="00A4171F">
        <w:rPr>
          <w:rFonts w:ascii="Palatino Linotype" w:eastAsia="Palatino Linotype" w:hAnsi="Palatino Linotype" w:cs="Palatino Linotype"/>
          <w:b/>
          <w:color w:val="000000" w:themeColor="text1"/>
        </w:rPr>
        <w:t xml:space="preserve">de ser el caso en versión pública, </w:t>
      </w:r>
      <w:r w:rsidRPr="00A4171F">
        <w:rPr>
          <w:rFonts w:ascii="Palatino Linotype" w:eastAsia="Palatino Linotype" w:hAnsi="Palatino Linotype" w:cs="Palatino Linotype"/>
          <w:b/>
          <w:color w:val="000000" w:themeColor="text1"/>
        </w:rPr>
        <w:t>en que conste</w:t>
      </w:r>
      <w:r w:rsidR="00D7799C" w:rsidRPr="00A4171F">
        <w:rPr>
          <w:rFonts w:ascii="Palatino Linotype" w:eastAsia="Palatino Linotype" w:hAnsi="Palatino Linotype" w:cs="Palatino Linotype"/>
          <w:b/>
          <w:color w:val="000000" w:themeColor="text1"/>
        </w:rPr>
        <w:t xml:space="preserve"> o se advierta: </w:t>
      </w:r>
      <w:r w:rsidRPr="00A4171F">
        <w:rPr>
          <w:rFonts w:ascii="Palatino Linotype" w:eastAsia="Palatino Linotype" w:hAnsi="Palatino Linotype" w:cs="Palatino Linotype"/>
          <w:b/>
          <w:color w:val="000000" w:themeColor="text1"/>
        </w:rPr>
        <w:t>el número de policías con chaleco antibalas, al 2 de septiembre de 2025; y</w:t>
      </w:r>
    </w:p>
    <w:p w:rsidR="00B358B2" w:rsidRPr="002F5554" w:rsidRDefault="00B358B2" w:rsidP="002F555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063A2F" w:rsidRPr="002F5554" w:rsidRDefault="005D514A" w:rsidP="002F5554">
      <w:pPr>
        <w:pStyle w:val="Prrafodelista"/>
        <w:numPr>
          <w:ilvl w:val="0"/>
          <w:numId w:val="3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b/>
          <w:color w:val="000000" w:themeColor="text1"/>
        </w:rPr>
        <w:t>El Acuerdo del Comité de Transparencia, en el que de manera fundada y motivada se sustente la clasificación como información reservada del tipo de blindaje con que cuentan los chalecos antibalas de los policías municipales, al 2 de septiembre de 2025.</w:t>
      </w:r>
    </w:p>
    <w:p w:rsidR="00657156" w:rsidRPr="002F5554" w:rsidRDefault="00657156" w:rsidP="002F5554">
      <w:pPr>
        <w:spacing w:line="360" w:lineRule="auto"/>
        <w:jc w:val="both"/>
        <w:rPr>
          <w:rFonts w:ascii="Palatino Linotype" w:eastAsia="Palatino Linotype" w:hAnsi="Palatino Linotype" w:cs="Palatino Linotype"/>
          <w:b/>
          <w:color w:val="000000" w:themeColor="text1"/>
        </w:rPr>
      </w:pPr>
    </w:p>
    <w:p w:rsidR="00D7799C" w:rsidRPr="002F5554" w:rsidRDefault="00D7799C" w:rsidP="002F5554">
      <w:pPr>
        <w:spacing w:line="360" w:lineRule="auto"/>
        <w:jc w:val="both"/>
        <w:rPr>
          <w:rFonts w:ascii="Palatino Linotype" w:eastAsia="Palatino Linotype" w:hAnsi="Palatino Linotype" w:cs="Palatino Linotype"/>
          <w:b/>
          <w:color w:val="000000" w:themeColor="text1"/>
        </w:rPr>
      </w:pPr>
      <w:r w:rsidRPr="002F5554">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w:t>
      </w:r>
      <w:r w:rsidRPr="002F5554">
        <w:rPr>
          <w:rFonts w:ascii="Palatino Linotype" w:eastAsia="Calibri" w:hAnsi="Palatino Linotype" w:cs="Arial"/>
          <w:color w:val="000000" w:themeColor="text1"/>
        </w:rPr>
        <w:lastRenderedPageBreak/>
        <w:t xml:space="preserve">Acceso a la Información Pública del Estado de México y Municipios, en el que funde y motive las </w:t>
      </w:r>
      <w:r w:rsidRPr="002F5554">
        <w:rPr>
          <w:rFonts w:ascii="Palatino Linotype" w:eastAsia="Palatino Linotype" w:hAnsi="Palatino Linotype" w:cs="Palatino Linotype"/>
          <w:color w:val="000000" w:themeColor="text1"/>
        </w:rPr>
        <w:t>razones</w:t>
      </w:r>
      <w:r w:rsidRPr="002F5554">
        <w:rPr>
          <w:rFonts w:ascii="Palatino Linotype" w:eastAsia="Calibri" w:hAnsi="Palatino Linotype" w:cs="Arial"/>
          <w:color w:val="000000" w:themeColor="text1"/>
        </w:rPr>
        <w:t xml:space="preserve"> sobre los datos que se supriman o eliminen dentro del soporte documental respectivo objeto de las versiones públicas que se formulen y se ponga a disposición de la parte Recurrente.</w:t>
      </w:r>
    </w:p>
    <w:p w:rsidR="00D7799C" w:rsidRPr="002F5554" w:rsidRDefault="00D7799C" w:rsidP="002F5554">
      <w:pPr>
        <w:spacing w:line="360" w:lineRule="auto"/>
        <w:jc w:val="both"/>
        <w:rPr>
          <w:rFonts w:ascii="Palatino Linotype" w:eastAsia="Palatino Linotype" w:hAnsi="Palatino Linotype" w:cs="Palatino Linotype"/>
          <w:b/>
          <w:color w:val="000000" w:themeColor="text1"/>
        </w:rPr>
      </w:pPr>
    </w:p>
    <w:p w:rsidR="00063A2F" w:rsidRPr="002F5554" w:rsidRDefault="00063A2F" w:rsidP="002F5554">
      <w:pPr>
        <w:spacing w:line="360" w:lineRule="auto"/>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b/>
          <w:color w:val="000000" w:themeColor="text1"/>
        </w:rPr>
        <w:t xml:space="preserve">TERCERO. Notifíquese </w:t>
      </w:r>
      <w:r w:rsidRPr="002F555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F5554">
        <w:rPr>
          <w:rFonts w:ascii="Palatino Linotype" w:eastAsia="Palatino Linotype" w:hAnsi="Palatino Linotype" w:cs="Palatino Linotype"/>
          <w:b/>
          <w:color w:val="000000" w:themeColor="text1"/>
        </w:rPr>
        <w:t>dé cumplimiento a lo ordenado dentro del plazo de diez días hábiles,</w:t>
      </w:r>
      <w:r w:rsidRPr="002F555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w:t>
      </w:r>
      <w:r w:rsidR="00530D63" w:rsidRPr="002F5554">
        <w:rPr>
          <w:rFonts w:ascii="Palatino Linotype" w:eastAsia="Palatino Linotype" w:hAnsi="Palatino Linotype" w:cs="Palatino Linotype"/>
          <w:color w:val="000000" w:themeColor="text1"/>
        </w:rPr>
        <w:t xml:space="preserve"> negarse a cumplir la presente R</w:t>
      </w:r>
      <w:r w:rsidRPr="002F5554">
        <w:rPr>
          <w:rFonts w:ascii="Palatino Linotype" w:eastAsia="Palatino Linotype" w:hAnsi="Palatino Linotype" w:cs="Palatino Linotype"/>
          <w:color w:val="000000" w:themeColor="text1"/>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D19C8" w:rsidRPr="002F5554" w:rsidRDefault="00FD19C8" w:rsidP="002F5554">
      <w:pPr>
        <w:spacing w:line="360" w:lineRule="auto"/>
        <w:jc w:val="both"/>
        <w:rPr>
          <w:rFonts w:ascii="Palatino Linotype" w:eastAsia="Palatino Linotype" w:hAnsi="Palatino Linotype" w:cs="Palatino Linotype"/>
          <w:color w:val="000000" w:themeColor="text1"/>
        </w:rPr>
      </w:pPr>
    </w:p>
    <w:p w:rsidR="00063A2F" w:rsidRPr="002F5554" w:rsidRDefault="00063A2F" w:rsidP="002F5554">
      <w:pPr>
        <w:spacing w:line="360" w:lineRule="auto"/>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b/>
          <w:color w:val="000000" w:themeColor="text1"/>
        </w:rPr>
        <w:t xml:space="preserve">CUARTO. </w:t>
      </w:r>
      <w:r w:rsidRPr="002F555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2F5554">
        <w:rPr>
          <w:rFonts w:ascii="Palatino Linotype" w:eastAsia="Palatino Linotype" w:hAnsi="Palatino Linotype" w:cs="Palatino Linotype"/>
          <w:b/>
          <w:color w:val="000000" w:themeColor="text1"/>
        </w:rPr>
        <w:t>SUJETO OBLIGADO</w:t>
      </w:r>
      <w:r w:rsidRPr="002F555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2F5554" w:rsidRDefault="00063A2F" w:rsidP="002F5554">
      <w:pPr>
        <w:spacing w:line="360" w:lineRule="auto"/>
        <w:jc w:val="both"/>
        <w:rPr>
          <w:rFonts w:ascii="Palatino Linotype" w:eastAsia="Palatino Linotype" w:hAnsi="Palatino Linotype" w:cs="Palatino Linotype"/>
          <w:color w:val="000000" w:themeColor="text1"/>
        </w:rPr>
      </w:pPr>
    </w:p>
    <w:p w:rsidR="00063A2F" w:rsidRPr="002F5554" w:rsidRDefault="00063A2F" w:rsidP="002F5554">
      <w:pPr>
        <w:tabs>
          <w:tab w:val="left" w:pos="8080"/>
        </w:tabs>
        <w:spacing w:line="360" w:lineRule="auto"/>
        <w:jc w:val="both"/>
        <w:rPr>
          <w:rFonts w:ascii="Palatino Linotype" w:eastAsia="Palatino Linotype" w:hAnsi="Palatino Linotype" w:cs="Palatino Linotype"/>
          <w:color w:val="000000" w:themeColor="text1"/>
        </w:rPr>
      </w:pPr>
      <w:bookmarkStart w:id="36" w:name="_heading=h.lnxbz9" w:colFirst="0" w:colLast="0"/>
      <w:bookmarkEnd w:id="36"/>
      <w:r w:rsidRPr="002F5554">
        <w:rPr>
          <w:rFonts w:ascii="Palatino Linotype" w:eastAsia="Palatino Linotype" w:hAnsi="Palatino Linotype" w:cs="Palatino Linotype"/>
          <w:b/>
          <w:color w:val="000000" w:themeColor="text1"/>
        </w:rPr>
        <w:t xml:space="preserve">QUINTO. </w:t>
      </w:r>
      <w:r w:rsidRPr="002F5554">
        <w:rPr>
          <w:rFonts w:ascii="Palatino Linotype" w:eastAsia="Palatino Linotype" w:hAnsi="Palatino Linotype" w:cs="Palatino Linotype"/>
          <w:color w:val="000000" w:themeColor="text1"/>
        </w:rPr>
        <w:t xml:space="preserve">Notifíquese al </w:t>
      </w:r>
      <w:r w:rsidRPr="002F5554">
        <w:rPr>
          <w:rFonts w:ascii="Palatino Linotype" w:eastAsia="Palatino Linotype" w:hAnsi="Palatino Linotype" w:cs="Palatino Linotype"/>
          <w:b/>
          <w:color w:val="000000" w:themeColor="text1"/>
        </w:rPr>
        <w:t>RECURRENTE</w:t>
      </w:r>
      <w:r w:rsidRPr="002F5554">
        <w:rPr>
          <w:rFonts w:ascii="Palatino Linotype" w:eastAsia="Palatino Linotype" w:hAnsi="Palatino Linotype" w:cs="Palatino Linotype"/>
          <w:color w:val="000000" w:themeColor="text1"/>
        </w:rPr>
        <w:t xml:space="preserve"> la presente Resolución, vía </w:t>
      </w:r>
      <w:r w:rsidRPr="002F5554">
        <w:rPr>
          <w:rFonts w:ascii="Palatino Linotype" w:eastAsia="Palatino Linotype" w:hAnsi="Palatino Linotype" w:cs="Palatino Linotype"/>
          <w:b/>
          <w:color w:val="000000" w:themeColor="text1"/>
        </w:rPr>
        <w:t>SAIMEX</w:t>
      </w:r>
      <w:r w:rsidRPr="002F5554">
        <w:rPr>
          <w:rFonts w:ascii="Palatino Linotype" w:eastAsia="Palatino Linotype" w:hAnsi="Palatino Linotype" w:cs="Palatino Linotype"/>
          <w:color w:val="000000" w:themeColor="text1"/>
        </w:rPr>
        <w:t>.</w:t>
      </w:r>
    </w:p>
    <w:p w:rsidR="00063A2F" w:rsidRPr="002F5554" w:rsidRDefault="00063A2F" w:rsidP="002F5554">
      <w:pPr>
        <w:tabs>
          <w:tab w:val="left" w:pos="8080"/>
        </w:tabs>
        <w:spacing w:line="360" w:lineRule="auto"/>
        <w:jc w:val="both"/>
        <w:rPr>
          <w:rFonts w:ascii="Palatino Linotype" w:eastAsia="Palatino Linotype" w:hAnsi="Palatino Linotype" w:cs="Palatino Linotype"/>
          <w:color w:val="000000" w:themeColor="text1"/>
        </w:rPr>
      </w:pPr>
    </w:p>
    <w:p w:rsidR="00063A2F" w:rsidRPr="002F5554" w:rsidRDefault="00063A2F" w:rsidP="002F5554">
      <w:pPr>
        <w:shd w:val="clear" w:color="auto" w:fill="FFFFFF"/>
        <w:spacing w:line="360" w:lineRule="auto"/>
        <w:jc w:val="both"/>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b/>
          <w:color w:val="000000" w:themeColor="text1"/>
        </w:rPr>
        <w:lastRenderedPageBreak/>
        <w:t xml:space="preserve">SEXTO. </w:t>
      </w:r>
      <w:r w:rsidRPr="002F5554">
        <w:rPr>
          <w:rFonts w:ascii="Palatino Linotype" w:eastAsia="Palatino Linotype" w:hAnsi="Palatino Linotype" w:cs="Palatino Linotype"/>
          <w:color w:val="000000" w:themeColor="text1"/>
        </w:rPr>
        <w:t>Se hace del conocimiento del</w:t>
      </w:r>
      <w:r w:rsidRPr="002F5554">
        <w:rPr>
          <w:rFonts w:ascii="Palatino Linotype" w:eastAsia="Palatino Linotype" w:hAnsi="Palatino Linotype" w:cs="Palatino Linotype"/>
          <w:b/>
          <w:color w:val="000000" w:themeColor="text1"/>
        </w:rPr>
        <w:t xml:space="preserve"> RECURRENTE </w:t>
      </w:r>
      <w:r w:rsidRPr="002F5554">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843B61" w:rsidP="002F5554">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275493" w:rsidRPr="00336804">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sidR="00275493">
        <w:rPr>
          <w:rFonts w:ascii="Palatino Linotype" w:eastAsia="Palatino Linotype" w:hAnsi="Palatino Linotype" w:cs="Palatino Linotype"/>
        </w:rPr>
        <w:t xml:space="preserve"> </w:t>
      </w:r>
      <w:r w:rsidR="00275493" w:rsidRPr="00336804">
        <w:rPr>
          <w:rFonts w:ascii="Palatino Linotype" w:eastAsia="Palatino Linotype" w:hAnsi="Palatino Linotype" w:cs="Palatino Linotype"/>
        </w:rPr>
        <w:t>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jc w:val="both"/>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E31311" w:rsidP="002F5554">
      <w:pPr>
        <w:spacing w:line="360" w:lineRule="auto"/>
        <w:rPr>
          <w:rFonts w:ascii="Palatino Linotype" w:eastAsia="Palatino Linotype" w:hAnsi="Palatino Linotype" w:cs="Palatino Linotype"/>
          <w:color w:val="000000" w:themeColor="text1"/>
        </w:rPr>
      </w:pPr>
    </w:p>
    <w:p w:rsidR="00E31311" w:rsidRPr="002F5554" w:rsidRDefault="00DF6EAE" w:rsidP="002F5554">
      <w:pPr>
        <w:tabs>
          <w:tab w:val="left" w:pos="3374"/>
        </w:tabs>
        <w:spacing w:line="360" w:lineRule="auto"/>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ab/>
      </w:r>
    </w:p>
    <w:sectPr w:rsidR="00E31311" w:rsidRPr="002F5554" w:rsidSect="00DA2DF5">
      <w:headerReference w:type="even" r:id="rId9"/>
      <w:headerReference w:type="default" r:id="rId10"/>
      <w:footerReference w:type="default" r:id="rId11"/>
      <w:headerReference w:type="first" r:id="rId12"/>
      <w:footerReference w:type="first" r:id="rId13"/>
      <w:pgSz w:w="12240" w:h="15840"/>
      <w:pgMar w:top="2694"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7C4" w:rsidRDefault="00FA37C4">
      <w:r>
        <w:separator/>
      </w:r>
    </w:p>
  </w:endnote>
  <w:endnote w:type="continuationSeparator" w:id="0">
    <w:p w:rsidR="00FA37C4" w:rsidRDefault="00F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9C" w:rsidRDefault="00D7799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178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178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D7799C" w:rsidRDefault="00D7799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9C" w:rsidRDefault="00D7799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178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178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D7799C" w:rsidRDefault="00D7799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7C4" w:rsidRDefault="00FA37C4">
      <w:r>
        <w:separator/>
      </w:r>
    </w:p>
  </w:footnote>
  <w:footnote w:type="continuationSeparator" w:id="0">
    <w:p w:rsidR="00FA37C4" w:rsidRDefault="00FA37C4">
      <w:r>
        <w:continuationSeparator/>
      </w:r>
    </w:p>
  </w:footnote>
  <w:footnote w:id="1">
    <w:p w:rsidR="00D7799C" w:rsidRDefault="00D7799C" w:rsidP="00DF62A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7799C" w:rsidRDefault="00D7799C" w:rsidP="00DF62A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7799C" w:rsidRPr="001E1F95" w:rsidRDefault="00D7799C" w:rsidP="00DF62A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D7799C" w:rsidRDefault="00D7799C" w:rsidP="00D7799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D7799C" w:rsidRDefault="00D7799C" w:rsidP="00D7799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D7799C" w:rsidRDefault="00D7799C" w:rsidP="00D7799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D7799C" w:rsidRDefault="00D7799C" w:rsidP="00D7799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D7799C" w:rsidRDefault="00D7799C" w:rsidP="00D7799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D7799C" w:rsidRDefault="00D7799C" w:rsidP="00D7799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D7799C" w:rsidRDefault="00D7799C" w:rsidP="00D7799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D7799C" w:rsidRDefault="00D7799C" w:rsidP="00D7799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9C" w:rsidRDefault="00FA37C4">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5" w:type="dxa"/>
      <w:tblInd w:w="3119" w:type="dxa"/>
      <w:tblLayout w:type="fixed"/>
      <w:tblLook w:val="0400" w:firstRow="0" w:lastRow="0" w:firstColumn="0" w:lastColumn="0" w:noHBand="0" w:noVBand="1"/>
    </w:tblPr>
    <w:tblGrid>
      <w:gridCol w:w="2976"/>
      <w:gridCol w:w="3969"/>
    </w:tblGrid>
    <w:tr w:rsidR="00D7799C" w:rsidTr="00DA2DF5">
      <w:trPr>
        <w:trHeight w:val="227"/>
      </w:trPr>
      <w:tc>
        <w:tcPr>
          <w:tcW w:w="2976" w:type="dxa"/>
          <w:vAlign w:val="center"/>
        </w:tcPr>
        <w:p w:rsidR="00D7799C" w:rsidRPr="002F5554" w:rsidRDefault="00D7799C" w:rsidP="002F5554">
          <w:pPr>
            <w:ind w:right="34"/>
            <w:jc w:val="right"/>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b/>
              <w:color w:val="000000" w:themeColor="text1"/>
            </w:rPr>
            <w:t>Recurso de Revisión:</w:t>
          </w:r>
        </w:p>
      </w:tc>
      <w:tc>
        <w:tcPr>
          <w:tcW w:w="3969" w:type="dxa"/>
          <w:vAlign w:val="center"/>
        </w:tcPr>
        <w:p w:rsidR="00D7799C" w:rsidRPr="002F5554" w:rsidRDefault="00D7799C" w:rsidP="002F555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2F5554">
            <w:rPr>
              <w:rFonts w:ascii="Palatino Linotype" w:eastAsia="Palatino Linotype" w:hAnsi="Palatino Linotype" w:cs="Palatino Linotype"/>
              <w:color w:val="000000" w:themeColor="text1"/>
            </w:rPr>
            <w:t>10913/INFOEM/IP/RR/2025</w:t>
          </w:r>
        </w:p>
      </w:tc>
    </w:tr>
    <w:tr w:rsidR="00D7799C" w:rsidTr="00DA2DF5">
      <w:trPr>
        <w:trHeight w:val="242"/>
      </w:trPr>
      <w:tc>
        <w:tcPr>
          <w:tcW w:w="2976" w:type="dxa"/>
          <w:vAlign w:val="center"/>
        </w:tcPr>
        <w:p w:rsidR="00D7799C" w:rsidRPr="002F5554" w:rsidRDefault="00D7799C" w:rsidP="002F5554">
          <w:pPr>
            <w:ind w:right="34"/>
            <w:jc w:val="right"/>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b/>
              <w:color w:val="000000" w:themeColor="text1"/>
            </w:rPr>
            <w:t>Sujeto Obligado:</w:t>
          </w:r>
        </w:p>
      </w:tc>
      <w:tc>
        <w:tcPr>
          <w:tcW w:w="3969" w:type="dxa"/>
          <w:vAlign w:val="center"/>
        </w:tcPr>
        <w:p w:rsidR="00D7799C" w:rsidRPr="002F5554" w:rsidRDefault="00D7799C" w:rsidP="002F55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2F5554">
            <w:rPr>
              <w:rFonts w:ascii="Palatino Linotype" w:eastAsia="Palatino Linotype" w:hAnsi="Palatino Linotype" w:cs="Palatino Linotype"/>
              <w:color w:val="000000" w:themeColor="text1"/>
            </w:rPr>
            <w:t>Ayuntamiento de Tianguistenco</w:t>
          </w:r>
        </w:p>
      </w:tc>
    </w:tr>
    <w:tr w:rsidR="00D7799C" w:rsidTr="00DA2DF5">
      <w:trPr>
        <w:trHeight w:val="342"/>
      </w:trPr>
      <w:tc>
        <w:tcPr>
          <w:tcW w:w="2976" w:type="dxa"/>
          <w:vAlign w:val="center"/>
        </w:tcPr>
        <w:p w:rsidR="00D7799C" w:rsidRPr="002F5554" w:rsidRDefault="00D7799C" w:rsidP="002F5554">
          <w:pPr>
            <w:ind w:right="34"/>
            <w:jc w:val="right"/>
            <w:rPr>
              <w:rFonts w:ascii="Palatino Linotype" w:eastAsia="Palatino Linotype" w:hAnsi="Palatino Linotype" w:cs="Palatino Linotype"/>
              <w:b/>
              <w:color w:val="000000" w:themeColor="text1"/>
            </w:rPr>
          </w:pPr>
          <w:r w:rsidRPr="002F5554">
            <w:rPr>
              <w:rFonts w:ascii="Palatino Linotype" w:eastAsia="Palatino Linotype" w:hAnsi="Palatino Linotype" w:cs="Palatino Linotype"/>
              <w:b/>
              <w:color w:val="000000" w:themeColor="text1"/>
            </w:rPr>
            <w:t>Comisionada Ponente:</w:t>
          </w:r>
        </w:p>
      </w:tc>
      <w:tc>
        <w:tcPr>
          <w:tcW w:w="3969" w:type="dxa"/>
          <w:vAlign w:val="center"/>
        </w:tcPr>
        <w:p w:rsidR="00D7799C" w:rsidRPr="002F5554" w:rsidRDefault="00D7799C" w:rsidP="002F555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2F5554">
            <w:rPr>
              <w:rFonts w:ascii="Palatino Linotype" w:eastAsia="Palatino Linotype" w:hAnsi="Palatino Linotype" w:cs="Palatino Linotype"/>
              <w:color w:val="000000" w:themeColor="text1"/>
            </w:rPr>
            <w:t>María del Rosario Mejía Ayala</w:t>
          </w:r>
        </w:p>
      </w:tc>
    </w:tr>
  </w:tbl>
  <w:p w:rsidR="00D7799C" w:rsidRDefault="00FA37C4">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1.75pt;margin-top:-140.5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087" w:type="dxa"/>
      <w:tblInd w:w="2977" w:type="dxa"/>
      <w:tblLayout w:type="fixed"/>
      <w:tblLook w:val="0400" w:firstRow="0" w:lastRow="0" w:firstColumn="0" w:lastColumn="0" w:noHBand="0" w:noVBand="1"/>
    </w:tblPr>
    <w:tblGrid>
      <w:gridCol w:w="2977"/>
      <w:gridCol w:w="4110"/>
    </w:tblGrid>
    <w:tr w:rsidR="00D7799C" w:rsidRPr="002F5554" w:rsidTr="00DA2DF5">
      <w:trPr>
        <w:trHeight w:val="227"/>
      </w:trPr>
      <w:tc>
        <w:tcPr>
          <w:tcW w:w="2977" w:type="dxa"/>
          <w:vAlign w:val="center"/>
        </w:tcPr>
        <w:p w:rsidR="00D7799C" w:rsidRPr="002F5554" w:rsidRDefault="00D7799C" w:rsidP="002F5554">
          <w:pPr>
            <w:jc w:val="right"/>
            <w:rPr>
              <w:rFonts w:ascii="Palatino Linotype" w:eastAsia="Palatino Linotype" w:hAnsi="Palatino Linotype" w:cs="Palatino Linotype"/>
              <w:b/>
            </w:rPr>
          </w:pPr>
          <w:r w:rsidRPr="002F5554">
            <w:rPr>
              <w:rFonts w:ascii="Palatino Linotype" w:eastAsia="Palatino Linotype" w:hAnsi="Palatino Linotype" w:cs="Palatino Linotype"/>
              <w:b/>
            </w:rPr>
            <w:t>Recurso de Revisión:</w:t>
          </w:r>
        </w:p>
      </w:tc>
      <w:tc>
        <w:tcPr>
          <w:tcW w:w="4110" w:type="dxa"/>
          <w:vAlign w:val="center"/>
        </w:tcPr>
        <w:p w:rsidR="00D7799C" w:rsidRPr="002F5554" w:rsidRDefault="00D7799C" w:rsidP="002F555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F5554">
            <w:rPr>
              <w:rFonts w:ascii="Palatino Linotype" w:eastAsia="Palatino Linotype" w:hAnsi="Palatino Linotype" w:cs="Palatino Linotype"/>
              <w:color w:val="000000"/>
            </w:rPr>
            <w:t>10913/INFOEM/IP/RR/2025</w:t>
          </w:r>
        </w:p>
      </w:tc>
    </w:tr>
    <w:tr w:rsidR="00D7799C" w:rsidRPr="002F5554" w:rsidTr="00DA2DF5">
      <w:trPr>
        <w:trHeight w:val="242"/>
      </w:trPr>
      <w:tc>
        <w:tcPr>
          <w:tcW w:w="2977" w:type="dxa"/>
          <w:vAlign w:val="center"/>
        </w:tcPr>
        <w:p w:rsidR="00D7799C" w:rsidRPr="002F5554" w:rsidRDefault="00D7799C" w:rsidP="002F5554">
          <w:pPr>
            <w:jc w:val="right"/>
            <w:rPr>
              <w:rFonts w:ascii="Palatino Linotype" w:eastAsia="Palatino Linotype" w:hAnsi="Palatino Linotype" w:cs="Palatino Linotype"/>
              <w:b/>
            </w:rPr>
          </w:pPr>
          <w:r w:rsidRPr="002F5554">
            <w:rPr>
              <w:rFonts w:ascii="Palatino Linotype" w:eastAsia="Palatino Linotype" w:hAnsi="Palatino Linotype" w:cs="Palatino Linotype"/>
              <w:b/>
            </w:rPr>
            <w:t>Recurrente:</w:t>
          </w:r>
        </w:p>
      </w:tc>
      <w:tc>
        <w:tcPr>
          <w:tcW w:w="4110" w:type="dxa"/>
        </w:tcPr>
        <w:p w:rsidR="00D7799C" w:rsidRPr="002F5554" w:rsidRDefault="00D7799C" w:rsidP="002F555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D7799C" w:rsidRPr="002F5554" w:rsidTr="00DA2DF5">
      <w:trPr>
        <w:trHeight w:val="342"/>
      </w:trPr>
      <w:tc>
        <w:tcPr>
          <w:tcW w:w="2977" w:type="dxa"/>
          <w:vAlign w:val="center"/>
        </w:tcPr>
        <w:p w:rsidR="00D7799C" w:rsidRPr="002F5554" w:rsidRDefault="00D7799C" w:rsidP="002F5554">
          <w:pPr>
            <w:jc w:val="right"/>
            <w:rPr>
              <w:rFonts w:ascii="Palatino Linotype" w:eastAsia="Palatino Linotype" w:hAnsi="Palatino Linotype" w:cs="Palatino Linotype"/>
              <w:b/>
            </w:rPr>
          </w:pPr>
          <w:r w:rsidRPr="002F5554">
            <w:rPr>
              <w:rFonts w:ascii="Palatino Linotype" w:eastAsia="Palatino Linotype" w:hAnsi="Palatino Linotype" w:cs="Palatino Linotype"/>
              <w:b/>
            </w:rPr>
            <w:t>Sujeto Obligado:</w:t>
          </w:r>
        </w:p>
      </w:tc>
      <w:tc>
        <w:tcPr>
          <w:tcW w:w="4110" w:type="dxa"/>
          <w:vAlign w:val="center"/>
        </w:tcPr>
        <w:p w:rsidR="00D7799C" w:rsidRPr="002F5554" w:rsidRDefault="00D7799C" w:rsidP="002F55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F5554">
            <w:rPr>
              <w:rFonts w:ascii="Palatino Linotype" w:eastAsia="Palatino Linotype" w:hAnsi="Palatino Linotype" w:cs="Palatino Linotype"/>
              <w:color w:val="000000"/>
            </w:rPr>
            <w:t>Ayuntamiento de Tianguistenco</w:t>
          </w:r>
        </w:p>
      </w:tc>
    </w:tr>
    <w:tr w:rsidR="00D7799C" w:rsidRPr="002F5554" w:rsidTr="00DA2DF5">
      <w:trPr>
        <w:trHeight w:val="342"/>
      </w:trPr>
      <w:tc>
        <w:tcPr>
          <w:tcW w:w="2977" w:type="dxa"/>
          <w:vAlign w:val="center"/>
        </w:tcPr>
        <w:p w:rsidR="00D7799C" w:rsidRPr="002F5554" w:rsidRDefault="00D7799C" w:rsidP="002F5554">
          <w:pPr>
            <w:jc w:val="right"/>
            <w:rPr>
              <w:rFonts w:ascii="Palatino Linotype" w:eastAsia="Palatino Linotype" w:hAnsi="Palatino Linotype" w:cs="Palatino Linotype"/>
              <w:b/>
            </w:rPr>
          </w:pPr>
          <w:r w:rsidRPr="002F5554">
            <w:rPr>
              <w:rFonts w:ascii="Palatino Linotype" w:eastAsia="Palatino Linotype" w:hAnsi="Palatino Linotype" w:cs="Palatino Linotype"/>
              <w:b/>
            </w:rPr>
            <w:t>Comisionada Ponente:</w:t>
          </w:r>
        </w:p>
      </w:tc>
      <w:tc>
        <w:tcPr>
          <w:tcW w:w="4110" w:type="dxa"/>
          <w:vAlign w:val="center"/>
        </w:tcPr>
        <w:p w:rsidR="00D7799C" w:rsidRPr="002F5554" w:rsidRDefault="00D7799C" w:rsidP="002F555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F5554">
            <w:rPr>
              <w:rFonts w:ascii="Palatino Linotype" w:eastAsia="Palatino Linotype" w:hAnsi="Palatino Linotype" w:cs="Palatino Linotype"/>
              <w:color w:val="000000"/>
            </w:rPr>
            <w:t>María del Rosario Mejía Ayala</w:t>
          </w:r>
        </w:p>
      </w:tc>
    </w:tr>
  </w:tbl>
  <w:p w:rsidR="00D7799C" w:rsidRDefault="00FA37C4">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5.2pt;margin-top:-140.8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C482A"/>
    <w:multiLevelType w:val="hybridMultilevel"/>
    <w:tmpl w:val="586E0B28"/>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13532E"/>
    <w:multiLevelType w:val="hybridMultilevel"/>
    <w:tmpl w:val="9F843344"/>
    <w:lvl w:ilvl="0" w:tplc="15A23B8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2F157B"/>
    <w:multiLevelType w:val="hybridMultilevel"/>
    <w:tmpl w:val="8FEE2E34"/>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999399F"/>
    <w:multiLevelType w:val="hybridMultilevel"/>
    <w:tmpl w:val="B7CCB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6A32FE"/>
    <w:multiLevelType w:val="hybridMultilevel"/>
    <w:tmpl w:val="F33E191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6"/>
  </w:num>
  <w:num w:numId="4">
    <w:abstractNumId w:val="26"/>
  </w:num>
  <w:num w:numId="5">
    <w:abstractNumId w:val="2"/>
  </w:num>
  <w:num w:numId="6">
    <w:abstractNumId w:val="3"/>
  </w:num>
  <w:num w:numId="7">
    <w:abstractNumId w:val="35"/>
  </w:num>
  <w:num w:numId="8">
    <w:abstractNumId w:val="4"/>
  </w:num>
  <w:num w:numId="9">
    <w:abstractNumId w:val="10"/>
  </w:num>
  <w:num w:numId="10">
    <w:abstractNumId w:val="9"/>
  </w:num>
  <w:num w:numId="11">
    <w:abstractNumId w:val="18"/>
  </w:num>
  <w:num w:numId="12">
    <w:abstractNumId w:val="16"/>
  </w:num>
  <w:num w:numId="13">
    <w:abstractNumId w:val="24"/>
  </w:num>
  <w:num w:numId="14">
    <w:abstractNumId w:val="13"/>
  </w:num>
  <w:num w:numId="15">
    <w:abstractNumId w:val="17"/>
  </w:num>
  <w:num w:numId="16">
    <w:abstractNumId w:val="5"/>
  </w:num>
  <w:num w:numId="17">
    <w:abstractNumId w:val="25"/>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0"/>
  </w:num>
  <w:num w:numId="22">
    <w:abstractNumId w:val="29"/>
  </w:num>
  <w:num w:numId="23">
    <w:abstractNumId w:val="15"/>
  </w:num>
  <w:num w:numId="24">
    <w:abstractNumId w:val="28"/>
  </w:num>
  <w:num w:numId="25">
    <w:abstractNumId w:val="11"/>
  </w:num>
  <w:num w:numId="26">
    <w:abstractNumId w:val="7"/>
  </w:num>
  <w:num w:numId="27">
    <w:abstractNumId w:val="34"/>
  </w:num>
  <w:num w:numId="28">
    <w:abstractNumId w:val="32"/>
  </w:num>
  <w:num w:numId="29">
    <w:abstractNumId w:val="3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8"/>
  </w:num>
  <w:num w:numId="34">
    <w:abstractNumId w:val="12"/>
  </w:num>
  <w:num w:numId="35">
    <w:abstractNumId w:val="20"/>
  </w:num>
  <w:num w:numId="36">
    <w:abstractNumId w:val="19"/>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12B2E"/>
    <w:rsid w:val="00014868"/>
    <w:rsid w:val="000179F4"/>
    <w:rsid w:val="00024E64"/>
    <w:rsid w:val="00031D86"/>
    <w:rsid w:val="00035F7A"/>
    <w:rsid w:val="00036A70"/>
    <w:rsid w:val="00046EC5"/>
    <w:rsid w:val="00053058"/>
    <w:rsid w:val="00053794"/>
    <w:rsid w:val="0006234A"/>
    <w:rsid w:val="00062641"/>
    <w:rsid w:val="00063A2F"/>
    <w:rsid w:val="0007156C"/>
    <w:rsid w:val="000878BD"/>
    <w:rsid w:val="00095A94"/>
    <w:rsid w:val="000B1552"/>
    <w:rsid w:val="000B3D0E"/>
    <w:rsid w:val="000C29B1"/>
    <w:rsid w:val="000C4575"/>
    <w:rsid w:val="000E6DDA"/>
    <w:rsid w:val="000F7F76"/>
    <w:rsid w:val="0010095F"/>
    <w:rsid w:val="00110519"/>
    <w:rsid w:val="0012046A"/>
    <w:rsid w:val="00141693"/>
    <w:rsid w:val="00150225"/>
    <w:rsid w:val="00155228"/>
    <w:rsid w:val="00156833"/>
    <w:rsid w:val="001660E4"/>
    <w:rsid w:val="0017347A"/>
    <w:rsid w:val="001751BA"/>
    <w:rsid w:val="001A5A2D"/>
    <w:rsid w:val="001A6C55"/>
    <w:rsid w:val="001B2FBF"/>
    <w:rsid w:val="001B560B"/>
    <w:rsid w:val="001C2DE1"/>
    <w:rsid w:val="001C3493"/>
    <w:rsid w:val="002008D5"/>
    <w:rsid w:val="002163C4"/>
    <w:rsid w:val="00225E9D"/>
    <w:rsid w:val="00236042"/>
    <w:rsid w:val="002527DC"/>
    <w:rsid w:val="00254C8D"/>
    <w:rsid w:val="00271F83"/>
    <w:rsid w:val="00275493"/>
    <w:rsid w:val="00293D4F"/>
    <w:rsid w:val="002972B9"/>
    <w:rsid w:val="002A206D"/>
    <w:rsid w:val="002A2988"/>
    <w:rsid w:val="002B1C7B"/>
    <w:rsid w:val="002C6186"/>
    <w:rsid w:val="002E1496"/>
    <w:rsid w:val="002E46FD"/>
    <w:rsid w:val="002F5554"/>
    <w:rsid w:val="002F71A2"/>
    <w:rsid w:val="00305F41"/>
    <w:rsid w:val="003142E9"/>
    <w:rsid w:val="003213C3"/>
    <w:rsid w:val="00345480"/>
    <w:rsid w:val="0034764D"/>
    <w:rsid w:val="003514E5"/>
    <w:rsid w:val="003533A7"/>
    <w:rsid w:val="003660CB"/>
    <w:rsid w:val="00370DEE"/>
    <w:rsid w:val="003737B1"/>
    <w:rsid w:val="00376DC6"/>
    <w:rsid w:val="00376E2C"/>
    <w:rsid w:val="00383965"/>
    <w:rsid w:val="00394779"/>
    <w:rsid w:val="003A058D"/>
    <w:rsid w:val="003A1F29"/>
    <w:rsid w:val="003A32EC"/>
    <w:rsid w:val="003B3844"/>
    <w:rsid w:val="003B42C1"/>
    <w:rsid w:val="003B4AA7"/>
    <w:rsid w:val="003C78A2"/>
    <w:rsid w:val="003F6645"/>
    <w:rsid w:val="00401910"/>
    <w:rsid w:val="00403937"/>
    <w:rsid w:val="00405DED"/>
    <w:rsid w:val="004067A2"/>
    <w:rsid w:val="00411EDF"/>
    <w:rsid w:val="004140A4"/>
    <w:rsid w:val="00423492"/>
    <w:rsid w:val="00434173"/>
    <w:rsid w:val="004455BD"/>
    <w:rsid w:val="00445E63"/>
    <w:rsid w:val="004461EB"/>
    <w:rsid w:val="00452529"/>
    <w:rsid w:val="00480F1E"/>
    <w:rsid w:val="0048101F"/>
    <w:rsid w:val="00492E8F"/>
    <w:rsid w:val="00492E9C"/>
    <w:rsid w:val="004A55A4"/>
    <w:rsid w:val="004B3254"/>
    <w:rsid w:val="004B3858"/>
    <w:rsid w:val="004E0E4F"/>
    <w:rsid w:val="004E40CA"/>
    <w:rsid w:val="00507E2E"/>
    <w:rsid w:val="00514616"/>
    <w:rsid w:val="00516184"/>
    <w:rsid w:val="00517509"/>
    <w:rsid w:val="00530D63"/>
    <w:rsid w:val="00533334"/>
    <w:rsid w:val="005377E0"/>
    <w:rsid w:val="00540656"/>
    <w:rsid w:val="00547C4E"/>
    <w:rsid w:val="00552084"/>
    <w:rsid w:val="00563D25"/>
    <w:rsid w:val="00564F4B"/>
    <w:rsid w:val="005706CE"/>
    <w:rsid w:val="00571EC5"/>
    <w:rsid w:val="0059173B"/>
    <w:rsid w:val="0059798B"/>
    <w:rsid w:val="005B176B"/>
    <w:rsid w:val="005C4343"/>
    <w:rsid w:val="005D1288"/>
    <w:rsid w:val="005D1783"/>
    <w:rsid w:val="005D1B66"/>
    <w:rsid w:val="005D3ED6"/>
    <w:rsid w:val="005D514A"/>
    <w:rsid w:val="005E2747"/>
    <w:rsid w:val="005E7C16"/>
    <w:rsid w:val="005F42C6"/>
    <w:rsid w:val="006114E5"/>
    <w:rsid w:val="006130D8"/>
    <w:rsid w:val="006410F7"/>
    <w:rsid w:val="00657156"/>
    <w:rsid w:val="00660597"/>
    <w:rsid w:val="006617E1"/>
    <w:rsid w:val="00677898"/>
    <w:rsid w:val="006820D0"/>
    <w:rsid w:val="006927F3"/>
    <w:rsid w:val="0069600A"/>
    <w:rsid w:val="006A1F4A"/>
    <w:rsid w:val="006A7088"/>
    <w:rsid w:val="006B1EE0"/>
    <w:rsid w:val="006C4BAA"/>
    <w:rsid w:val="006C5D09"/>
    <w:rsid w:val="006F426A"/>
    <w:rsid w:val="00720536"/>
    <w:rsid w:val="00725714"/>
    <w:rsid w:val="00736794"/>
    <w:rsid w:val="007504D1"/>
    <w:rsid w:val="00763717"/>
    <w:rsid w:val="00766ED5"/>
    <w:rsid w:val="00767598"/>
    <w:rsid w:val="00773A75"/>
    <w:rsid w:val="007803C1"/>
    <w:rsid w:val="007810DA"/>
    <w:rsid w:val="007821F9"/>
    <w:rsid w:val="00787956"/>
    <w:rsid w:val="00790547"/>
    <w:rsid w:val="00796E5A"/>
    <w:rsid w:val="007B2482"/>
    <w:rsid w:val="007C0C24"/>
    <w:rsid w:val="007C5E85"/>
    <w:rsid w:val="007D4815"/>
    <w:rsid w:val="007F25DB"/>
    <w:rsid w:val="00814882"/>
    <w:rsid w:val="00843B61"/>
    <w:rsid w:val="008526DE"/>
    <w:rsid w:val="008701B0"/>
    <w:rsid w:val="00876DFF"/>
    <w:rsid w:val="0089767E"/>
    <w:rsid w:val="008A7920"/>
    <w:rsid w:val="008B6385"/>
    <w:rsid w:val="008B645E"/>
    <w:rsid w:val="008D0878"/>
    <w:rsid w:val="008D4F06"/>
    <w:rsid w:val="008E346A"/>
    <w:rsid w:val="008F4362"/>
    <w:rsid w:val="008F6ED9"/>
    <w:rsid w:val="0090601E"/>
    <w:rsid w:val="009111FC"/>
    <w:rsid w:val="00914AB9"/>
    <w:rsid w:val="00917950"/>
    <w:rsid w:val="00917F48"/>
    <w:rsid w:val="00933F05"/>
    <w:rsid w:val="00934E2D"/>
    <w:rsid w:val="00955CFD"/>
    <w:rsid w:val="00961B5F"/>
    <w:rsid w:val="0098644D"/>
    <w:rsid w:val="009877EE"/>
    <w:rsid w:val="009C2E06"/>
    <w:rsid w:val="009C6D00"/>
    <w:rsid w:val="009D6A1C"/>
    <w:rsid w:val="009E2E18"/>
    <w:rsid w:val="009F1709"/>
    <w:rsid w:val="009F25B7"/>
    <w:rsid w:val="009F32B0"/>
    <w:rsid w:val="009F4D8B"/>
    <w:rsid w:val="00A00B7F"/>
    <w:rsid w:val="00A170D1"/>
    <w:rsid w:val="00A20B58"/>
    <w:rsid w:val="00A24E82"/>
    <w:rsid w:val="00A278EC"/>
    <w:rsid w:val="00A30B7E"/>
    <w:rsid w:val="00A373FC"/>
    <w:rsid w:val="00A4171F"/>
    <w:rsid w:val="00A441F1"/>
    <w:rsid w:val="00A46B60"/>
    <w:rsid w:val="00A47761"/>
    <w:rsid w:val="00A53E91"/>
    <w:rsid w:val="00A73D35"/>
    <w:rsid w:val="00A80C86"/>
    <w:rsid w:val="00A85955"/>
    <w:rsid w:val="00A87FF1"/>
    <w:rsid w:val="00AC6305"/>
    <w:rsid w:val="00AC66DE"/>
    <w:rsid w:val="00AE1941"/>
    <w:rsid w:val="00AF0BFE"/>
    <w:rsid w:val="00B00A44"/>
    <w:rsid w:val="00B02611"/>
    <w:rsid w:val="00B0634C"/>
    <w:rsid w:val="00B15282"/>
    <w:rsid w:val="00B17889"/>
    <w:rsid w:val="00B20094"/>
    <w:rsid w:val="00B2104B"/>
    <w:rsid w:val="00B32ACF"/>
    <w:rsid w:val="00B33882"/>
    <w:rsid w:val="00B358B2"/>
    <w:rsid w:val="00B41429"/>
    <w:rsid w:val="00B42FB1"/>
    <w:rsid w:val="00B721D0"/>
    <w:rsid w:val="00B776CE"/>
    <w:rsid w:val="00B8054A"/>
    <w:rsid w:val="00B81C16"/>
    <w:rsid w:val="00B8290A"/>
    <w:rsid w:val="00B84E6F"/>
    <w:rsid w:val="00BA0D64"/>
    <w:rsid w:val="00BA289E"/>
    <w:rsid w:val="00BB47EA"/>
    <w:rsid w:val="00BB66B2"/>
    <w:rsid w:val="00BB76B5"/>
    <w:rsid w:val="00BD011E"/>
    <w:rsid w:val="00BD3EFF"/>
    <w:rsid w:val="00BE3176"/>
    <w:rsid w:val="00C21B22"/>
    <w:rsid w:val="00C225B1"/>
    <w:rsid w:val="00C242EB"/>
    <w:rsid w:val="00C301CE"/>
    <w:rsid w:val="00C377E7"/>
    <w:rsid w:val="00C54FDF"/>
    <w:rsid w:val="00C6117C"/>
    <w:rsid w:val="00C70DBF"/>
    <w:rsid w:val="00C751D0"/>
    <w:rsid w:val="00C818D2"/>
    <w:rsid w:val="00CA2F08"/>
    <w:rsid w:val="00CB204B"/>
    <w:rsid w:val="00CD2423"/>
    <w:rsid w:val="00D05C1C"/>
    <w:rsid w:val="00D05F7E"/>
    <w:rsid w:val="00D1478B"/>
    <w:rsid w:val="00D22B72"/>
    <w:rsid w:val="00D275EF"/>
    <w:rsid w:val="00D277DC"/>
    <w:rsid w:val="00D279AC"/>
    <w:rsid w:val="00D44622"/>
    <w:rsid w:val="00D451D4"/>
    <w:rsid w:val="00D547A6"/>
    <w:rsid w:val="00D5645A"/>
    <w:rsid w:val="00D61D82"/>
    <w:rsid w:val="00D746B0"/>
    <w:rsid w:val="00D7799C"/>
    <w:rsid w:val="00D929BB"/>
    <w:rsid w:val="00D9308A"/>
    <w:rsid w:val="00D96236"/>
    <w:rsid w:val="00DA2DF5"/>
    <w:rsid w:val="00DA5371"/>
    <w:rsid w:val="00DC3FEC"/>
    <w:rsid w:val="00DD0B70"/>
    <w:rsid w:val="00DF62A5"/>
    <w:rsid w:val="00DF6E12"/>
    <w:rsid w:val="00DF6EAE"/>
    <w:rsid w:val="00E03CF0"/>
    <w:rsid w:val="00E12C42"/>
    <w:rsid w:val="00E13957"/>
    <w:rsid w:val="00E31311"/>
    <w:rsid w:val="00E31D41"/>
    <w:rsid w:val="00E36B7B"/>
    <w:rsid w:val="00E37824"/>
    <w:rsid w:val="00E76B45"/>
    <w:rsid w:val="00E85BC6"/>
    <w:rsid w:val="00E90DFD"/>
    <w:rsid w:val="00E938F5"/>
    <w:rsid w:val="00ED615B"/>
    <w:rsid w:val="00F078D3"/>
    <w:rsid w:val="00F17970"/>
    <w:rsid w:val="00F23FBF"/>
    <w:rsid w:val="00F31A48"/>
    <w:rsid w:val="00F37149"/>
    <w:rsid w:val="00F40924"/>
    <w:rsid w:val="00F5796A"/>
    <w:rsid w:val="00F57977"/>
    <w:rsid w:val="00F70E27"/>
    <w:rsid w:val="00F826C3"/>
    <w:rsid w:val="00FA37C4"/>
    <w:rsid w:val="00FB567C"/>
    <w:rsid w:val="00FC0B11"/>
    <w:rsid w:val="00FC7AE4"/>
    <w:rsid w:val="00FD19C8"/>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0E6DD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09C0BD-F763-40F5-B4E1-DAEBF3D2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46</Pages>
  <Words>10769</Words>
  <Characters>59230</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10</cp:revision>
  <cp:lastPrinted>2025-11-21T19:48:00Z</cp:lastPrinted>
  <dcterms:created xsi:type="dcterms:W3CDTF">2025-11-18T19:57:00Z</dcterms:created>
  <dcterms:modified xsi:type="dcterms:W3CDTF">2025-12-01T23:50:00Z</dcterms:modified>
</cp:coreProperties>
</file>