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BCF2D" w14:textId="77777777" w:rsidR="00D82165" w:rsidRDefault="00D82165" w:rsidP="000E3572">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3A47BE99" w14:textId="6725A50D" w:rsidR="00D82165" w:rsidRPr="00ED1EE7" w:rsidRDefault="00D82165" w:rsidP="00ED1EE7">
          <w:pPr>
            <w:pStyle w:val="TtulodeTDC"/>
            <w:spacing w:before="0" w:line="360" w:lineRule="auto"/>
            <w:contextualSpacing/>
            <w:jc w:val="center"/>
            <w:rPr>
              <w:rFonts w:ascii="Palatino Linotype" w:hAnsi="Palatino Linotype"/>
              <w:color w:val="auto"/>
              <w:sz w:val="22"/>
              <w:szCs w:val="22"/>
            </w:rPr>
          </w:pPr>
          <w:r w:rsidRPr="00ED1EE7">
            <w:rPr>
              <w:rFonts w:ascii="Palatino Linotype" w:hAnsi="Palatino Linotype"/>
              <w:color w:val="auto"/>
              <w:sz w:val="22"/>
              <w:szCs w:val="22"/>
              <w:lang w:val="es-ES"/>
            </w:rPr>
            <w:t xml:space="preserve">RESOLUCIÓN DEL RECURSO DE REVISIÓN </w:t>
          </w:r>
          <w:r w:rsidRPr="00ED1EE7">
            <w:rPr>
              <w:rFonts w:ascii="Palatino Linotype" w:hAnsi="Palatino Linotype"/>
              <w:color w:val="auto"/>
              <w:sz w:val="22"/>
              <w:szCs w:val="22"/>
            </w:rPr>
            <w:t>06261/INFOEM/IP/RR/2025</w:t>
          </w:r>
        </w:p>
        <w:p w14:paraId="6D67D7D5" w14:textId="77777777" w:rsidR="00D82165" w:rsidRPr="00ED1EE7" w:rsidRDefault="00D82165" w:rsidP="00ED1EE7">
          <w:pPr>
            <w:pStyle w:val="TtulodeTDC"/>
            <w:spacing w:before="0" w:line="360" w:lineRule="auto"/>
            <w:contextualSpacing/>
            <w:rPr>
              <w:rFonts w:ascii="Palatino Linotype" w:hAnsi="Palatino Linotype"/>
              <w:color w:val="auto"/>
              <w:sz w:val="22"/>
              <w:szCs w:val="22"/>
            </w:rPr>
          </w:pPr>
        </w:p>
        <w:p w14:paraId="1A9FDF8E" w14:textId="35FC9C7E" w:rsidR="00ED1EE7" w:rsidRPr="00ED1EE7" w:rsidRDefault="00D82165" w:rsidP="00ED1EE7">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r w:rsidRPr="00ED1EE7">
            <w:rPr>
              <w:rFonts w:ascii="Palatino Linotype" w:eastAsia="Palatino Linotype" w:hAnsi="Palatino Linotype" w:cs="Palatino Linotype"/>
              <w:color w:val="000000" w:themeColor="text1"/>
            </w:rPr>
            <w:fldChar w:fldCharType="begin"/>
          </w:r>
          <w:r w:rsidRPr="00ED1EE7">
            <w:rPr>
              <w:rFonts w:ascii="Palatino Linotype" w:hAnsi="Palatino Linotype"/>
            </w:rPr>
            <w:instrText xml:space="preserve"> TOC \o "1-3" \h \z \u </w:instrText>
          </w:r>
          <w:r w:rsidRPr="00ED1EE7">
            <w:rPr>
              <w:rFonts w:ascii="Palatino Linotype" w:eastAsia="Palatino Linotype" w:hAnsi="Palatino Linotype" w:cs="Palatino Linotype"/>
              <w:color w:val="000000" w:themeColor="text1"/>
            </w:rPr>
            <w:fldChar w:fldCharType="separate"/>
          </w:r>
          <w:hyperlink w:anchor="_Toc207894259" w:history="1">
            <w:r w:rsidR="00ED1EE7" w:rsidRPr="00ED1EE7">
              <w:rPr>
                <w:rStyle w:val="Hipervnculo"/>
                <w:rFonts w:ascii="Palatino Linotype" w:hAnsi="Palatino Linotype"/>
                <w:noProof/>
              </w:rPr>
              <w:t>A N T E C E D E N T E S</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_Toc207894259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2</w:t>
            </w:r>
            <w:r w:rsidR="00ED1EE7" w:rsidRPr="00ED1EE7">
              <w:rPr>
                <w:rFonts w:ascii="Palatino Linotype" w:hAnsi="Palatino Linotype"/>
                <w:noProof/>
                <w:webHidden/>
              </w:rPr>
              <w:fldChar w:fldCharType="end"/>
            </w:r>
          </w:hyperlink>
        </w:p>
        <w:p w14:paraId="02501645" w14:textId="705D55CF" w:rsidR="00ED1EE7" w:rsidRPr="00ED1EE7" w:rsidRDefault="006274F1" w:rsidP="00ED1EE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4260" w:history="1">
            <w:r w:rsidR="00ED1EE7" w:rsidRPr="00ED1EE7">
              <w:rPr>
                <w:rStyle w:val="Hipervnculo"/>
                <w:rFonts w:ascii="Palatino Linotype" w:hAnsi="Palatino Linotype"/>
                <w:noProof/>
              </w:rPr>
              <w:t>I. Presentación de la solicitud de información</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_Toc207894260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2</w:t>
            </w:r>
            <w:r w:rsidR="00ED1EE7" w:rsidRPr="00ED1EE7">
              <w:rPr>
                <w:rFonts w:ascii="Palatino Linotype" w:hAnsi="Palatino Linotype"/>
                <w:noProof/>
                <w:webHidden/>
              </w:rPr>
              <w:fldChar w:fldCharType="end"/>
            </w:r>
          </w:hyperlink>
        </w:p>
        <w:p w14:paraId="5572F3B6" w14:textId="0F090D5C" w:rsidR="00ED1EE7" w:rsidRPr="00ED1EE7" w:rsidRDefault="006274F1" w:rsidP="00ED1EE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4261" w:history="1">
            <w:r w:rsidR="00ED1EE7" w:rsidRPr="00ED1EE7">
              <w:rPr>
                <w:rStyle w:val="Hipervnculo"/>
                <w:rFonts w:ascii="Palatino Linotype" w:hAnsi="Palatino Linotype"/>
                <w:noProof/>
              </w:rPr>
              <w:t>II. Declaración de incompetencia</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_Toc207894261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3</w:t>
            </w:r>
            <w:r w:rsidR="00ED1EE7" w:rsidRPr="00ED1EE7">
              <w:rPr>
                <w:rFonts w:ascii="Palatino Linotype" w:hAnsi="Palatino Linotype"/>
                <w:noProof/>
                <w:webHidden/>
              </w:rPr>
              <w:fldChar w:fldCharType="end"/>
            </w:r>
          </w:hyperlink>
        </w:p>
        <w:p w14:paraId="35FC7220" w14:textId="0FFF0058" w:rsidR="00ED1EE7" w:rsidRPr="00ED1EE7" w:rsidRDefault="006274F1" w:rsidP="00ED1EE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4262" w:history="1">
            <w:r w:rsidR="00ED1EE7" w:rsidRPr="00ED1EE7">
              <w:rPr>
                <w:rStyle w:val="Hipervnculo"/>
                <w:rFonts w:ascii="Palatino Linotype" w:hAnsi="Palatino Linotype"/>
                <w:noProof/>
              </w:rPr>
              <w:t>III. Interposición del Recurso de Revisión</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_Toc207894262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3</w:t>
            </w:r>
            <w:r w:rsidR="00ED1EE7" w:rsidRPr="00ED1EE7">
              <w:rPr>
                <w:rFonts w:ascii="Palatino Linotype" w:hAnsi="Palatino Linotype"/>
                <w:noProof/>
                <w:webHidden/>
              </w:rPr>
              <w:fldChar w:fldCharType="end"/>
            </w:r>
          </w:hyperlink>
        </w:p>
        <w:p w14:paraId="30B2FA69" w14:textId="1F7C666C" w:rsidR="00ED1EE7" w:rsidRPr="00ED1EE7" w:rsidRDefault="006274F1" w:rsidP="00ED1EE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4263" w:history="1">
            <w:r w:rsidR="00ED1EE7" w:rsidRPr="00ED1EE7">
              <w:rPr>
                <w:rStyle w:val="Hipervnculo"/>
                <w:rFonts w:ascii="Palatino Linotype" w:hAnsi="Palatino Linotype"/>
                <w:noProof/>
              </w:rPr>
              <w:t xml:space="preserve">IV. </w:t>
            </w:r>
            <w:r w:rsidR="00ED1EE7" w:rsidRPr="00ED1EE7">
              <w:rPr>
                <w:rStyle w:val="Hipervnculo"/>
                <w:rFonts w:ascii="Palatino Linotype" w:eastAsia="Batang" w:hAnsi="Palatino Linotype"/>
                <w:noProof/>
              </w:rPr>
              <w:t xml:space="preserve">Trámite del </w:t>
            </w:r>
            <w:r w:rsidR="00ED1EE7" w:rsidRPr="00ED1EE7">
              <w:rPr>
                <w:rStyle w:val="Hipervnculo"/>
                <w:rFonts w:ascii="Palatino Linotype" w:hAnsi="Palatino Linotype"/>
                <w:noProof/>
              </w:rPr>
              <w:t xml:space="preserve">Recurso de Revisión </w:t>
            </w:r>
            <w:r w:rsidR="00ED1EE7" w:rsidRPr="00ED1EE7">
              <w:rPr>
                <w:rStyle w:val="Hipervnculo"/>
                <w:rFonts w:ascii="Palatino Linotype" w:eastAsia="Batang" w:hAnsi="Palatino Linotype"/>
                <w:noProof/>
              </w:rPr>
              <w:t>ante este Instituto</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_Toc207894263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4</w:t>
            </w:r>
            <w:r w:rsidR="00ED1EE7" w:rsidRPr="00ED1EE7">
              <w:rPr>
                <w:rFonts w:ascii="Palatino Linotype" w:hAnsi="Palatino Linotype"/>
                <w:noProof/>
                <w:webHidden/>
              </w:rPr>
              <w:fldChar w:fldCharType="end"/>
            </w:r>
          </w:hyperlink>
        </w:p>
        <w:p w14:paraId="5D3D5E3E" w14:textId="6A1211EE" w:rsidR="00ED1EE7" w:rsidRPr="00ED1EE7" w:rsidRDefault="006274F1" w:rsidP="00ED1EE7">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4264" w:history="1">
            <w:r w:rsidR="00ED1EE7" w:rsidRPr="00ED1EE7">
              <w:rPr>
                <w:rStyle w:val="Hipervnculo"/>
                <w:rFonts w:ascii="Palatino Linotype" w:hAnsi="Palatino Linotype"/>
                <w:noProof/>
              </w:rPr>
              <w:t>C O N S I D E R A N D O S</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_Toc207894264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6</w:t>
            </w:r>
            <w:r w:rsidR="00ED1EE7" w:rsidRPr="00ED1EE7">
              <w:rPr>
                <w:rFonts w:ascii="Palatino Linotype" w:hAnsi="Palatino Linotype"/>
                <w:noProof/>
                <w:webHidden/>
              </w:rPr>
              <w:fldChar w:fldCharType="end"/>
            </w:r>
          </w:hyperlink>
        </w:p>
        <w:p w14:paraId="16555109" w14:textId="01D8286E" w:rsidR="00ED1EE7" w:rsidRPr="00ED1EE7" w:rsidRDefault="006274F1" w:rsidP="00ED1EE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4265" w:history="1">
            <w:r w:rsidR="00ED1EE7" w:rsidRPr="00ED1EE7">
              <w:rPr>
                <w:rStyle w:val="Hipervnculo"/>
                <w:rFonts w:ascii="Palatino Linotype" w:hAnsi="Palatino Linotype"/>
                <w:noProof/>
              </w:rPr>
              <w:t>PRIMERO. Competencia</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_Toc207894265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6</w:t>
            </w:r>
            <w:r w:rsidR="00ED1EE7" w:rsidRPr="00ED1EE7">
              <w:rPr>
                <w:rFonts w:ascii="Palatino Linotype" w:hAnsi="Palatino Linotype"/>
                <w:noProof/>
                <w:webHidden/>
              </w:rPr>
              <w:fldChar w:fldCharType="end"/>
            </w:r>
          </w:hyperlink>
        </w:p>
        <w:p w14:paraId="621277F2" w14:textId="29449D1F" w:rsidR="00ED1EE7" w:rsidRPr="00ED1EE7" w:rsidRDefault="006274F1" w:rsidP="00ED1EE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4266" w:history="1">
            <w:r w:rsidR="00ED1EE7" w:rsidRPr="00ED1EE7">
              <w:rPr>
                <w:rStyle w:val="Hipervnculo"/>
                <w:rFonts w:ascii="Palatino Linotype" w:eastAsia="Calibri" w:hAnsi="Palatino Linotype"/>
                <w:noProof/>
                <w:lang w:val="es-ES"/>
              </w:rPr>
              <w:t xml:space="preserve">SEGUNDO. </w:t>
            </w:r>
            <w:r w:rsidR="00ED1EE7" w:rsidRPr="00ED1EE7">
              <w:rPr>
                <w:rStyle w:val="Hipervnculo"/>
                <w:rFonts w:ascii="Palatino Linotype" w:hAnsi="Palatino Linotype"/>
                <w:noProof/>
                <w:lang w:val="es-ES"/>
              </w:rPr>
              <w:t>Causales de improcedencia y sobreseimiento</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_Toc207894266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6</w:t>
            </w:r>
            <w:r w:rsidR="00ED1EE7" w:rsidRPr="00ED1EE7">
              <w:rPr>
                <w:rFonts w:ascii="Palatino Linotype" w:hAnsi="Palatino Linotype"/>
                <w:noProof/>
                <w:webHidden/>
              </w:rPr>
              <w:fldChar w:fldCharType="end"/>
            </w:r>
          </w:hyperlink>
        </w:p>
        <w:p w14:paraId="79906929" w14:textId="3B3EFCEB" w:rsidR="00ED1EE7" w:rsidRPr="00ED1EE7" w:rsidRDefault="006274F1" w:rsidP="00ED1EE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4267" w:history="1">
            <w:r w:rsidR="00ED1EE7" w:rsidRPr="00ED1EE7">
              <w:rPr>
                <w:rStyle w:val="Hipervnculo"/>
                <w:rFonts w:ascii="Palatino Linotype" w:eastAsia="Calibri" w:hAnsi="Palatino Linotype"/>
                <w:noProof/>
                <w:lang w:val="es-ES" w:eastAsia="es-ES_tradnl"/>
              </w:rPr>
              <w:t>TERCERO. Determinación de la Controversia</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_Toc207894267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8</w:t>
            </w:r>
            <w:r w:rsidR="00ED1EE7" w:rsidRPr="00ED1EE7">
              <w:rPr>
                <w:rFonts w:ascii="Palatino Linotype" w:hAnsi="Palatino Linotype"/>
                <w:noProof/>
                <w:webHidden/>
              </w:rPr>
              <w:fldChar w:fldCharType="end"/>
            </w:r>
          </w:hyperlink>
        </w:p>
        <w:p w14:paraId="341F3977" w14:textId="277F878F" w:rsidR="00ED1EE7" w:rsidRPr="00ED1EE7" w:rsidRDefault="006274F1" w:rsidP="00ED1EE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4268" w:history="1">
            <w:r w:rsidR="00ED1EE7" w:rsidRPr="00ED1EE7">
              <w:rPr>
                <w:rStyle w:val="Hipervnculo"/>
                <w:rFonts w:ascii="Palatino Linotype" w:hAnsi="Palatino Linotype"/>
                <w:noProof/>
                <w:lang w:val="es-ES"/>
              </w:rPr>
              <w:t xml:space="preserve">CUARTO. </w:t>
            </w:r>
            <w:r w:rsidR="00ED1EE7" w:rsidRPr="00ED1EE7">
              <w:rPr>
                <w:rStyle w:val="Hipervnculo"/>
                <w:rFonts w:ascii="Palatino Linotype" w:hAnsi="Palatino Linotype"/>
                <w:noProof/>
              </w:rPr>
              <w:t>Marco normativo aplicable en materia de transparencia y acceso a la información pública</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_Toc207894268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9</w:t>
            </w:r>
            <w:r w:rsidR="00ED1EE7" w:rsidRPr="00ED1EE7">
              <w:rPr>
                <w:rFonts w:ascii="Palatino Linotype" w:hAnsi="Palatino Linotype"/>
                <w:noProof/>
                <w:webHidden/>
              </w:rPr>
              <w:fldChar w:fldCharType="end"/>
            </w:r>
          </w:hyperlink>
        </w:p>
        <w:p w14:paraId="2CEC4F8A" w14:textId="6AA25E5A" w:rsidR="00ED1EE7" w:rsidRPr="00ED1EE7" w:rsidRDefault="006274F1" w:rsidP="00ED1EE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4269" w:history="1">
            <w:r w:rsidR="00ED1EE7" w:rsidRPr="00ED1EE7">
              <w:rPr>
                <w:rStyle w:val="Hipervnculo"/>
                <w:rFonts w:ascii="Palatino Linotype" w:hAnsi="Palatino Linotype"/>
                <w:noProof/>
                <w:lang w:val="es-ES"/>
              </w:rPr>
              <w:t>QUINTO. Estudio de Fondo</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_Toc207894269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10</w:t>
            </w:r>
            <w:r w:rsidR="00ED1EE7" w:rsidRPr="00ED1EE7">
              <w:rPr>
                <w:rFonts w:ascii="Palatino Linotype" w:hAnsi="Palatino Linotype"/>
                <w:noProof/>
                <w:webHidden/>
              </w:rPr>
              <w:fldChar w:fldCharType="end"/>
            </w:r>
          </w:hyperlink>
        </w:p>
        <w:p w14:paraId="00B43BA6" w14:textId="1C8E2970" w:rsidR="00ED1EE7" w:rsidRPr="00ED1EE7" w:rsidRDefault="006274F1" w:rsidP="00ED1EE7">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4270" w:history="1">
            <w:r w:rsidR="00ED1EE7" w:rsidRPr="00ED1EE7">
              <w:rPr>
                <w:rStyle w:val="Hipervnculo"/>
                <w:rFonts w:ascii="Palatino Linotype" w:hAnsi="Palatino Linotype"/>
                <w:noProof/>
              </w:rPr>
              <w:t>SEXTO. Decisión</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_Toc207894270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28</w:t>
            </w:r>
            <w:r w:rsidR="00ED1EE7" w:rsidRPr="00ED1EE7">
              <w:rPr>
                <w:rFonts w:ascii="Palatino Linotype" w:hAnsi="Palatino Linotype"/>
                <w:noProof/>
                <w:webHidden/>
              </w:rPr>
              <w:fldChar w:fldCharType="end"/>
            </w:r>
          </w:hyperlink>
        </w:p>
        <w:p w14:paraId="1D6112F8" w14:textId="4CEED01A" w:rsidR="00ED1EE7" w:rsidRPr="00ED1EE7" w:rsidRDefault="006274F1" w:rsidP="00ED1EE7">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4271" w:history="1">
            <w:r w:rsidR="00ED1EE7" w:rsidRPr="00ED1EE7">
              <w:rPr>
                <w:rStyle w:val="Hipervnculo"/>
                <w:rFonts w:ascii="Palatino Linotype" w:eastAsia="Calibri" w:hAnsi="Palatino Linotype"/>
                <w:noProof/>
              </w:rPr>
              <w:t>R E S U E L V E</w:t>
            </w:r>
            <w:r w:rsidR="00ED1EE7" w:rsidRPr="00ED1EE7">
              <w:rPr>
                <w:rFonts w:ascii="Palatino Linotype" w:hAnsi="Palatino Linotype"/>
                <w:noProof/>
                <w:webHidden/>
              </w:rPr>
              <w:tab/>
            </w:r>
            <w:r w:rsidR="00ED1EE7" w:rsidRPr="00ED1EE7">
              <w:rPr>
                <w:rFonts w:ascii="Palatino Linotype" w:hAnsi="Palatino Linotype"/>
                <w:noProof/>
                <w:webHidden/>
              </w:rPr>
              <w:fldChar w:fldCharType="begin"/>
            </w:r>
            <w:r w:rsidR="00ED1EE7" w:rsidRPr="00ED1EE7">
              <w:rPr>
                <w:rFonts w:ascii="Palatino Linotype" w:hAnsi="Palatino Linotype"/>
                <w:noProof/>
                <w:webHidden/>
              </w:rPr>
              <w:instrText xml:space="preserve"> PAGEREF _Toc207894271 \h </w:instrText>
            </w:r>
            <w:r w:rsidR="00ED1EE7" w:rsidRPr="00ED1EE7">
              <w:rPr>
                <w:rFonts w:ascii="Palatino Linotype" w:hAnsi="Palatino Linotype"/>
                <w:noProof/>
                <w:webHidden/>
              </w:rPr>
            </w:r>
            <w:r w:rsidR="00ED1EE7" w:rsidRPr="00ED1EE7">
              <w:rPr>
                <w:rFonts w:ascii="Palatino Linotype" w:hAnsi="Palatino Linotype"/>
                <w:noProof/>
                <w:webHidden/>
              </w:rPr>
              <w:fldChar w:fldCharType="separate"/>
            </w:r>
            <w:r w:rsidR="009C2E79">
              <w:rPr>
                <w:rFonts w:ascii="Palatino Linotype" w:hAnsi="Palatino Linotype"/>
                <w:noProof/>
                <w:webHidden/>
              </w:rPr>
              <w:t>29</w:t>
            </w:r>
            <w:r w:rsidR="00ED1EE7" w:rsidRPr="00ED1EE7">
              <w:rPr>
                <w:rFonts w:ascii="Palatino Linotype" w:hAnsi="Palatino Linotype"/>
                <w:noProof/>
                <w:webHidden/>
              </w:rPr>
              <w:fldChar w:fldCharType="end"/>
            </w:r>
          </w:hyperlink>
        </w:p>
        <w:p w14:paraId="0E9F2AD1" w14:textId="30216865" w:rsidR="00D82165" w:rsidRPr="00065B61" w:rsidRDefault="00D82165" w:rsidP="00ED1EE7">
          <w:pPr>
            <w:spacing w:line="360" w:lineRule="auto"/>
            <w:contextualSpacing/>
            <w:jc w:val="both"/>
            <w:rPr>
              <w:rFonts w:ascii="Palatino Linotype" w:hAnsi="Palatino Linotype" w:cs="Tahoma"/>
              <w:sz w:val="22"/>
              <w:szCs w:val="22"/>
            </w:rPr>
          </w:pPr>
          <w:r w:rsidRPr="00ED1EE7">
            <w:rPr>
              <w:rFonts w:ascii="Palatino Linotype" w:hAnsi="Palatino Linotype"/>
              <w:sz w:val="22"/>
              <w:szCs w:val="22"/>
              <w:lang w:val="es-ES"/>
            </w:rPr>
            <w:fldChar w:fldCharType="end"/>
          </w:r>
        </w:p>
      </w:sdtContent>
    </w:sdt>
    <w:p w14:paraId="0B3A5664" w14:textId="77777777" w:rsidR="00D82165" w:rsidRPr="00AC17E4" w:rsidRDefault="00D82165" w:rsidP="000E3572">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5810F239" w14:textId="77777777" w:rsidR="00D82165" w:rsidRDefault="00D82165" w:rsidP="000E3572">
      <w:pPr>
        <w:spacing w:line="360" w:lineRule="auto"/>
        <w:contextualSpacing/>
        <w:jc w:val="both"/>
        <w:rPr>
          <w:rFonts w:ascii="Palatino Linotype" w:hAnsi="Palatino Linotype" w:cs="Tahoma"/>
          <w:bCs/>
          <w:sz w:val="22"/>
          <w:szCs w:val="22"/>
        </w:rPr>
      </w:pPr>
    </w:p>
    <w:p w14:paraId="1D2961E1" w14:textId="216DC76F" w:rsidR="00D82165" w:rsidRPr="00AC17E4" w:rsidRDefault="00D82165" w:rsidP="000E3572">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 xml:space="preserve">tres de septiembre </w:t>
      </w:r>
      <w:r w:rsidRPr="00AC17E4">
        <w:rPr>
          <w:rFonts w:ascii="Palatino Linotype" w:hAnsi="Palatino Linotype" w:cs="Tahoma"/>
          <w:bCs/>
          <w:sz w:val="22"/>
          <w:szCs w:val="22"/>
        </w:rPr>
        <w:t>de dos mil veinticinco.</w:t>
      </w:r>
    </w:p>
    <w:p w14:paraId="579CC12A" w14:textId="77777777" w:rsidR="00D82165" w:rsidRPr="00AC17E4" w:rsidRDefault="00D82165" w:rsidP="000E3572">
      <w:pPr>
        <w:spacing w:line="360" w:lineRule="auto"/>
        <w:contextualSpacing/>
        <w:rPr>
          <w:rFonts w:ascii="Palatino Linotype" w:hAnsi="Palatino Linotype" w:cs="Tahoma"/>
          <w:bCs/>
          <w:sz w:val="22"/>
          <w:szCs w:val="22"/>
        </w:rPr>
      </w:pPr>
    </w:p>
    <w:p w14:paraId="33AB4C96" w14:textId="3C70E047" w:rsidR="00D82165" w:rsidRPr="00AC17E4" w:rsidRDefault="00D82165" w:rsidP="000E3572">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0E04FC">
        <w:rPr>
          <w:rFonts w:ascii="Palatino Linotype" w:eastAsia="Batang" w:hAnsi="Palatino Linotype" w:cs="Tahoma"/>
          <w:b/>
          <w:bCs/>
          <w:sz w:val="22"/>
          <w:szCs w:val="22"/>
          <w:lang w:val="es-ES_tradnl"/>
        </w:rPr>
        <w:t>06261/INFOEM/IP/RR/2025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0E04FC">
        <w:rPr>
          <w:rFonts w:ascii="Palatino Linotype" w:hAnsi="Palatino Linotype" w:cs="Tahoma"/>
          <w:b/>
          <w:bCs/>
          <w:color w:val="0D0D0D" w:themeColor="text1" w:themeTint="F2"/>
          <w:sz w:val="22"/>
          <w:szCs w:val="22"/>
        </w:rPr>
        <w:t>Ayuntamiento de Toluca,</w:t>
      </w:r>
      <w:r w:rsidRPr="00BB6B4E">
        <w:rPr>
          <w:rFonts w:ascii="Palatino Linotype" w:hAnsi="Palatino Linotype" w:cs="Tahoma"/>
          <w:bCs/>
          <w:color w:val="0D0D0D" w:themeColor="text1" w:themeTint="F2"/>
          <w:sz w:val="22"/>
          <w:szCs w:val="22"/>
        </w:rPr>
        <w:t xml:space="preserve"> a la solicitud de acceso a la información pública </w:t>
      </w:r>
      <w:r>
        <w:rPr>
          <w:rFonts w:ascii="Palatino Linotype" w:hAnsi="Palatino Linotype"/>
          <w:bCs/>
          <w:sz w:val="22"/>
          <w:szCs w:val="22"/>
        </w:rPr>
        <w:t>03112/TOLUCA/IP/2025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4DA5F8A6" w14:textId="77777777" w:rsidR="00D82165" w:rsidRPr="00AC17E4" w:rsidRDefault="00D82165" w:rsidP="000E3572">
      <w:pPr>
        <w:spacing w:line="360" w:lineRule="auto"/>
        <w:contextualSpacing/>
        <w:jc w:val="both"/>
        <w:rPr>
          <w:rFonts w:ascii="Palatino Linotype" w:hAnsi="Palatino Linotype" w:cs="Tahoma"/>
          <w:bCs/>
          <w:sz w:val="22"/>
          <w:szCs w:val="22"/>
        </w:rPr>
      </w:pPr>
    </w:p>
    <w:p w14:paraId="7340D031" w14:textId="77777777" w:rsidR="00D82165" w:rsidRPr="00AC17E4" w:rsidRDefault="00D82165" w:rsidP="000E3572">
      <w:pPr>
        <w:pStyle w:val="Ttulo1"/>
        <w:spacing w:before="0" w:after="0" w:line="360" w:lineRule="auto"/>
        <w:contextualSpacing/>
        <w:jc w:val="center"/>
        <w:rPr>
          <w:rFonts w:ascii="Palatino Linotype" w:hAnsi="Palatino Linotype"/>
          <w:b/>
          <w:bCs/>
          <w:color w:val="auto"/>
          <w:sz w:val="22"/>
          <w:szCs w:val="22"/>
        </w:rPr>
      </w:pPr>
      <w:bookmarkStart w:id="1" w:name="_Toc207894259"/>
      <w:r w:rsidRPr="00AC17E4">
        <w:rPr>
          <w:rFonts w:ascii="Palatino Linotype" w:hAnsi="Palatino Linotype"/>
          <w:b/>
          <w:bCs/>
          <w:color w:val="auto"/>
          <w:sz w:val="22"/>
          <w:szCs w:val="22"/>
        </w:rPr>
        <w:t>A N T E C E D E N T E S</w:t>
      </w:r>
      <w:bookmarkEnd w:id="1"/>
    </w:p>
    <w:p w14:paraId="187FEA7A" w14:textId="77777777" w:rsidR="00D82165" w:rsidRPr="00AC17E4" w:rsidRDefault="00D82165" w:rsidP="000E3572">
      <w:pPr>
        <w:spacing w:line="360" w:lineRule="auto"/>
        <w:contextualSpacing/>
      </w:pPr>
    </w:p>
    <w:p w14:paraId="7E531BC4" w14:textId="77777777" w:rsidR="00D82165" w:rsidRPr="00AC17E4" w:rsidRDefault="00D82165" w:rsidP="000E3572">
      <w:pPr>
        <w:pStyle w:val="Ttulo2"/>
        <w:spacing w:before="0" w:after="0" w:line="360" w:lineRule="auto"/>
        <w:contextualSpacing/>
        <w:rPr>
          <w:rFonts w:ascii="Palatino Linotype" w:hAnsi="Palatino Linotype"/>
          <w:b/>
          <w:bCs/>
          <w:color w:val="auto"/>
          <w:sz w:val="22"/>
          <w:szCs w:val="22"/>
        </w:rPr>
      </w:pPr>
      <w:bookmarkStart w:id="2" w:name="_Toc207894260"/>
      <w:r w:rsidRPr="00AC17E4">
        <w:rPr>
          <w:rFonts w:ascii="Palatino Linotype" w:hAnsi="Palatino Linotype"/>
          <w:b/>
          <w:bCs/>
          <w:color w:val="auto"/>
          <w:sz w:val="22"/>
          <w:szCs w:val="22"/>
        </w:rPr>
        <w:t>I. Presentación de la solicitud de información</w:t>
      </w:r>
      <w:bookmarkEnd w:id="2"/>
    </w:p>
    <w:p w14:paraId="555D190D" w14:textId="77777777" w:rsidR="00D82165" w:rsidRPr="00AC17E4" w:rsidRDefault="00D82165" w:rsidP="000E3572">
      <w:pPr>
        <w:pStyle w:val="Prrafodelista"/>
        <w:tabs>
          <w:tab w:val="left" w:pos="567"/>
        </w:tabs>
        <w:spacing w:line="360" w:lineRule="auto"/>
        <w:ind w:left="0"/>
        <w:jc w:val="both"/>
        <w:rPr>
          <w:rFonts w:ascii="Palatino Linotype" w:hAnsi="Palatino Linotype" w:cs="Tahoma"/>
          <w:szCs w:val="22"/>
        </w:rPr>
      </w:pPr>
    </w:p>
    <w:p w14:paraId="6F96E275" w14:textId="6A9E7DB5" w:rsidR="00D82165" w:rsidRPr="00AC17E4" w:rsidRDefault="00D82165" w:rsidP="000E3572">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veintiocho de mayo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0A7AA170" w14:textId="77777777" w:rsidR="00D82165" w:rsidRPr="00AC17E4" w:rsidRDefault="00D82165" w:rsidP="000E3572">
      <w:pPr>
        <w:pStyle w:val="Prrafodelista"/>
        <w:tabs>
          <w:tab w:val="left" w:pos="567"/>
        </w:tabs>
        <w:spacing w:line="360" w:lineRule="auto"/>
        <w:ind w:left="0"/>
        <w:jc w:val="both"/>
        <w:rPr>
          <w:rFonts w:ascii="Palatino Linotype" w:hAnsi="Palatino Linotype" w:cs="Tahoma"/>
          <w:b/>
          <w:szCs w:val="22"/>
        </w:rPr>
      </w:pPr>
    </w:p>
    <w:p w14:paraId="1D8FEDC7" w14:textId="77777777" w:rsidR="00D82165" w:rsidRPr="00D82165" w:rsidRDefault="00D82165" w:rsidP="000E3572">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155A5179" w14:textId="201FC8A6" w:rsidR="00D82165" w:rsidRPr="00D82165" w:rsidRDefault="00D82165" w:rsidP="000E3572">
      <w:pPr>
        <w:spacing w:line="360" w:lineRule="auto"/>
        <w:ind w:left="567" w:right="567"/>
        <w:contextualSpacing/>
        <w:jc w:val="both"/>
        <w:rPr>
          <w:rFonts w:ascii="Palatino Linotype" w:hAnsi="Palatino Linotype" w:cs="Tahoma"/>
          <w:bCs/>
          <w:i/>
        </w:rPr>
      </w:pPr>
      <w:r w:rsidRPr="00D82165">
        <w:rPr>
          <w:rFonts w:ascii="Palatino Linotype" w:hAnsi="Palatino Linotype"/>
          <w:i/>
          <w:lang w:eastAsia="es-MX"/>
        </w:rPr>
        <w:t xml:space="preserve">Perfil de puestos de los jefes de departamento, enlace administrativo y titular del instituto de </w:t>
      </w:r>
      <w:proofErr w:type="spellStart"/>
      <w:r w:rsidRPr="00D82165">
        <w:rPr>
          <w:rFonts w:ascii="Palatino Linotype" w:hAnsi="Palatino Linotype"/>
          <w:i/>
          <w:lang w:eastAsia="es-MX"/>
        </w:rPr>
        <w:t>educacion</w:t>
      </w:r>
      <w:proofErr w:type="spellEnd"/>
      <w:r w:rsidRPr="00D82165">
        <w:rPr>
          <w:rFonts w:ascii="Palatino Linotype" w:hAnsi="Palatino Linotype"/>
          <w:i/>
          <w:lang w:eastAsia="es-MX"/>
        </w:rPr>
        <w:t xml:space="preserve"> y del instituto municipal de la juventud, </w:t>
      </w:r>
      <w:proofErr w:type="spellStart"/>
      <w:r w:rsidRPr="00D82165">
        <w:rPr>
          <w:rFonts w:ascii="Palatino Linotype" w:hAnsi="Palatino Linotype"/>
          <w:i/>
          <w:lang w:eastAsia="es-MX"/>
        </w:rPr>
        <w:t>curriculum</w:t>
      </w:r>
      <w:proofErr w:type="spellEnd"/>
      <w:r w:rsidRPr="00D82165">
        <w:rPr>
          <w:rFonts w:ascii="Palatino Linotype" w:hAnsi="Palatino Linotype"/>
          <w:i/>
          <w:lang w:eastAsia="es-MX"/>
        </w:rPr>
        <w:t>, evidencia de estudios y sueldos de cada uno Sueldos del personal en general de ambas dependencias de la actual administración.</w:t>
      </w:r>
      <w:r w:rsidRPr="00D82165">
        <w:rPr>
          <w:rFonts w:ascii="Palatino Linotype" w:hAnsi="Palatino Linotype" w:cs="Tahoma"/>
          <w:bCs/>
          <w:i/>
        </w:rPr>
        <w:t>” (Sic).</w:t>
      </w:r>
    </w:p>
    <w:p w14:paraId="44F44A9A" w14:textId="77777777" w:rsidR="00D82165" w:rsidRPr="00D82165" w:rsidRDefault="00D82165" w:rsidP="000E3572">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6ADEBFE6" w14:textId="77777777" w:rsidR="00D82165" w:rsidRPr="00D82165" w:rsidRDefault="00D82165" w:rsidP="000E3572">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7E74BF1B" w14:textId="77777777" w:rsidR="00D82165" w:rsidRPr="00F93B78" w:rsidRDefault="00D82165" w:rsidP="000E3572">
      <w:pPr>
        <w:spacing w:line="360" w:lineRule="auto"/>
        <w:contextualSpacing/>
      </w:pPr>
    </w:p>
    <w:p w14:paraId="5FD46605" w14:textId="1CA4AEF3" w:rsidR="00D82165" w:rsidRPr="00AC17E4" w:rsidRDefault="00D82165" w:rsidP="000E3572">
      <w:pPr>
        <w:pStyle w:val="Ttulo2"/>
        <w:spacing w:before="0" w:after="0" w:line="360" w:lineRule="auto"/>
        <w:contextualSpacing/>
        <w:rPr>
          <w:rFonts w:ascii="Palatino Linotype" w:hAnsi="Palatino Linotype"/>
          <w:b/>
          <w:bCs/>
          <w:color w:val="auto"/>
          <w:sz w:val="22"/>
          <w:szCs w:val="22"/>
        </w:rPr>
      </w:pPr>
      <w:bookmarkStart w:id="3" w:name="_Toc207894261"/>
      <w:r w:rsidRPr="00AC17E4">
        <w:rPr>
          <w:rFonts w:ascii="Palatino Linotype" w:hAnsi="Palatino Linotype"/>
          <w:b/>
          <w:bCs/>
          <w:color w:val="auto"/>
          <w:sz w:val="22"/>
          <w:szCs w:val="22"/>
        </w:rPr>
        <w:lastRenderedPageBreak/>
        <w:t>I</w:t>
      </w:r>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 </w:t>
      </w:r>
      <w:r>
        <w:rPr>
          <w:rFonts w:ascii="Palatino Linotype" w:hAnsi="Palatino Linotype"/>
          <w:b/>
          <w:bCs/>
          <w:color w:val="auto"/>
          <w:sz w:val="22"/>
          <w:szCs w:val="22"/>
        </w:rPr>
        <w:t>Declaración de incompetencia</w:t>
      </w:r>
      <w:bookmarkEnd w:id="3"/>
    </w:p>
    <w:p w14:paraId="725AA75A" w14:textId="77777777" w:rsidR="00D82165" w:rsidRPr="00AC17E4" w:rsidRDefault="00D82165" w:rsidP="000E3572">
      <w:pPr>
        <w:autoSpaceDE w:val="0"/>
        <w:autoSpaceDN w:val="0"/>
        <w:adjustRightInd w:val="0"/>
        <w:spacing w:line="360" w:lineRule="auto"/>
        <w:contextualSpacing/>
        <w:jc w:val="both"/>
        <w:rPr>
          <w:rFonts w:ascii="Palatino Linotype" w:hAnsi="Palatino Linotype" w:cs="Tahoma"/>
          <w:bCs/>
          <w:sz w:val="22"/>
          <w:szCs w:val="22"/>
        </w:rPr>
      </w:pPr>
    </w:p>
    <w:p w14:paraId="673A40CF" w14:textId="269F849E" w:rsidR="003D62B7" w:rsidRDefault="00D82165" w:rsidP="000E3572">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Cs/>
          <w:sz w:val="22"/>
          <w:szCs w:val="22"/>
        </w:rPr>
        <w:t xml:space="preserve">Con fecha </w:t>
      </w:r>
      <w:r>
        <w:rPr>
          <w:rFonts w:ascii="Palatino Linotype" w:hAnsi="Palatino Linotype" w:cs="Tahoma"/>
          <w:bCs/>
          <w:sz w:val="22"/>
          <w:szCs w:val="22"/>
        </w:rPr>
        <w:t xml:space="preserve">veintinueve de mayo </w:t>
      </w:r>
      <w:r w:rsidRPr="00AC17E4">
        <w:rPr>
          <w:rFonts w:ascii="Palatino Linotype" w:hAnsi="Palatino Linotype" w:cs="Tahoma"/>
          <w:bCs/>
          <w:sz w:val="22"/>
          <w:szCs w:val="22"/>
        </w:rPr>
        <w:t>de dos mil veinticinco, el</w:t>
      </w:r>
      <w:r w:rsidRPr="00AC17E4">
        <w:rPr>
          <w:rFonts w:ascii="Palatino Linotype" w:hAnsi="Palatino Linotype" w:cs="Tahoma"/>
          <w:b/>
          <w:sz w:val="22"/>
          <w:szCs w:val="22"/>
        </w:rPr>
        <w:t xml:space="preserve"> </w:t>
      </w:r>
      <w:r w:rsidRPr="00AC17E4">
        <w:rPr>
          <w:rFonts w:ascii="Palatino Linotype" w:hAnsi="Palatino Linotype" w:cs="Tahoma"/>
          <w:sz w:val="22"/>
          <w:szCs w:val="22"/>
        </w:rPr>
        <w:t xml:space="preserve">Sujeto Obligado </w:t>
      </w:r>
      <w:r>
        <w:rPr>
          <w:rFonts w:ascii="Palatino Linotype" w:hAnsi="Palatino Linotype" w:cs="Tahoma"/>
          <w:sz w:val="22"/>
          <w:szCs w:val="22"/>
        </w:rPr>
        <w:t xml:space="preserve">declaró su incompetencia total </w:t>
      </w:r>
      <w:r w:rsidRPr="00AC17E4">
        <w:rPr>
          <w:rFonts w:ascii="Palatino Linotype" w:hAnsi="Palatino Linotype" w:cs="Tahoma"/>
          <w:sz w:val="22"/>
          <w:szCs w:val="22"/>
        </w:rPr>
        <w:t>a la solicitud de acceso a la información a través del SAIMEX</w:t>
      </w:r>
      <w:r>
        <w:rPr>
          <w:rFonts w:ascii="Palatino Linotype" w:hAnsi="Palatino Linotype" w:cs="Tahoma"/>
          <w:sz w:val="22"/>
          <w:szCs w:val="22"/>
        </w:rPr>
        <w:t>, a través del o</w:t>
      </w:r>
      <w:r w:rsidRPr="00DA0144">
        <w:rPr>
          <w:rFonts w:ascii="Palatino Linotype" w:hAnsi="Palatino Linotype" w:cs="Tahoma"/>
          <w:sz w:val="22"/>
          <w:szCs w:val="22"/>
        </w:rPr>
        <w:t>ficio número</w:t>
      </w:r>
      <w:r>
        <w:rPr>
          <w:rFonts w:ascii="Palatino Linotype" w:hAnsi="Palatino Linotype" w:cs="Tahoma"/>
          <w:sz w:val="22"/>
          <w:szCs w:val="22"/>
        </w:rPr>
        <w:t xml:space="preserve"> de fecha de su recepción</w:t>
      </w:r>
      <w:r w:rsidRPr="00DA0144">
        <w:rPr>
          <w:rFonts w:ascii="Palatino Linotype" w:hAnsi="Palatino Linotype" w:cs="Tahoma"/>
          <w:sz w:val="22"/>
          <w:szCs w:val="22"/>
        </w:rPr>
        <w:t>, suscrito por el</w:t>
      </w:r>
      <w:r>
        <w:rPr>
          <w:rFonts w:ascii="Palatino Linotype" w:hAnsi="Palatino Linotype" w:cs="Tahoma"/>
          <w:sz w:val="22"/>
          <w:szCs w:val="22"/>
        </w:rPr>
        <w:t xml:space="preserve"> </w:t>
      </w:r>
      <w:r w:rsidRPr="00DA0144">
        <w:rPr>
          <w:rFonts w:ascii="Palatino Linotype" w:hAnsi="Palatino Linotype" w:cs="Tahoma"/>
          <w:sz w:val="22"/>
          <w:szCs w:val="22"/>
        </w:rPr>
        <w:t>Titular de la Unidad de Transparencia,</w:t>
      </w:r>
      <w:r>
        <w:rPr>
          <w:rFonts w:ascii="Palatino Linotype" w:hAnsi="Palatino Linotype" w:cs="Tahoma"/>
          <w:sz w:val="22"/>
          <w:szCs w:val="22"/>
        </w:rPr>
        <w:t xml:space="preserve"> dirigido al Solicitante,</w:t>
      </w:r>
      <w:r w:rsidRPr="00DA0144">
        <w:rPr>
          <w:rFonts w:ascii="Palatino Linotype" w:hAnsi="Palatino Linotype" w:cs="Tahoma"/>
          <w:sz w:val="22"/>
          <w:szCs w:val="22"/>
        </w:rPr>
        <w:t xml:space="preserve"> a través del cual </w:t>
      </w:r>
      <w:r w:rsidR="003D62B7">
        <w:rPr>
          <w:rFonts w:ascii="Palatino Linotype" w:hAnsi="Palatino Linotype" w:cs="Tahoma"/>
          <w:sz w:val="22"/>
          <w:szCs w:val="22"/>
        </w:rPr>
        <w:t>manifiesta y expone lo siguiente:</w:t>
      </w:r>
    </w:p>
    <w:p w14:paraId="38D619A7" w14:textId="3010C221" w:rsidR="00D82165" w:rsidRDefault="00D82165" w:rsidP="000E3572">
      <w:pPr>
        <w:tabs>
          <w:tab w:val="left" w:pos="4667"/>
        </w:tabs>
        <w:spacing w:line="360" w:lineRule="auto"/>
        <w:ind w:left="567" w:right="567"/>
        <w:contextualSpacing/>
        <w:jc w:val="both"/>
        <w:rPr>
          <w:rFonts w:ascii="Palatino Linotype" w:hAnsi="Palatino Linotype" w:cs="Tahoma"/>
          <w:sz w:val="22"/>
          <w:szCs w:val="22"/>
        </w:rPr>
      </w:pPr>
    </w:p>
    <w:p w14:paraId="4A180694" w14:textId="319E38F1" w:rsidR="003D62B7" w:rsidRDefault="003D62B7" w:rsidP="000E3572">
      <w:pPr>
        <w:tabs>
          <w:tab w:val="left" w:pos="4667"/>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p>
    <w:p w14:paraId="07D3D390" w14:textId="11A034D8" w:rsidR="003D62B7" w:rsidRDefault="003D62B7" w:rsidP="000E3572">
      <w:pPr>
        <w:tabs>
          <w:tab w:val="left" w:pos="4667"/>
        </w:tabs>
        <w:spacing w:line="360" w:lineRule="auto"/>
        <w:ind w:left="567" w:right="567"/>
        <w:contextualSpacing/>
        <w:jc w:val="both"/>
        <w:rPr>
          <w:rFonts w:ascii="Palatino Linotype" w:hAnsi="Palatino Linotype" w:cs="Tahoma"/>
          <w:bCs/>
          <w:i/>
          <w:iCs/>
        </w:rPr>
      </w:pPr>
      <w:r w:rsidRPr="003D62B7">
        <w:rPr>
          <w:rFonts w:ascii="Palatino Linotype" w:hAnsi="Palatino Linotype" w:cs="Tahoma"/>
          <w:bCs/>
          <w:i/>
          <w:iCs/>
        </w:rPr>
        <w:t xml:space="preserve">En mérito de lo expuesto, atendiendo a los dispuesto en el artículo 167 de la Ley de la materia, en primer término se hace del conocimiento del </w:t>
      </w:r>
      <w:proofErr w:type="spellStart"/>
      <w:r w:rsidRPr="003D62B7">
        <w:rPr>
          <w:rFonts w:ascii="Palatino Linotype" w:hAnsi="Palatino Linotype" w:cs="Tahoma"/>
          <w:bCs/>
          <w:i/>
          <w:iCs/>
        </w:rPr>
        <w:t>solcitante</w:t>
      </w:r>
      <w:proofErr w:type="spellEnd"/>
      <w:r w:rsidRPr="003D62B7">
        <w:rPr>
          <w:rFonts w:ascii="Palatino Linotype" w:hAnsi="Palatino Linotype" w:cs="Tahoma"/>
          <w:bCs/>
          <w:i/>
          <w:iCs/>
        </w:rPr>
        <w:t xml:space="preserve"> que en la </w:t>
      </w:r>
      <w:proofErr w:type="spellStart"/>
      <w:r w:rsidRPr="003D62B7">
        <w:rPr>
          <w:rFonts w:ascii="Palatino Linotype" w:hAnsi="Palatino Linotype" w:cs="Tahoma"/>
          <w:bCs/>
          <w:i/>
          <w:iCs/>
        </w:rPr>
        <w:t>estructra</w:t>
      </w:r>
      <w:proofErr w:type="spellEnd"/>
      <w:r w:rsidRPr="003D62B7">
        <w:rPr>
          <w:rFonts w:ascii="Palatino Linotype" w:hAnsi="Palatino Linotype" w:cs="Tahoma"/>
          <w:bCs/>
          <w:i/>
          <w:iCs/>
        </w:rPr>
        <w:t xml:space="preserve"> del Ayuntamiento, no existe el Instituto de educación, ni el instituto municipal de la juventud tal como se establece en el Bando Municipal de Toluca 2025, el cual puede ser consultado en la liga: https://www2.toluca.gob.mx/wpcontent/uploads/2025/02/BANDO-MUNICIPAL-2025-_PAG.pdf, por lo que este Sujeto Obligado </w:t>
      </w:r>
      <w:proofErr w:type="spellStart"/>
      <w:r w:rsidRPr="003D62B7">
        <w:rPr>
          <w:rFonts w:ascii="Palatino Linotype" w:hAnsi="Palatino Linotype" w:cs="Tahoma"/>
          <w:bCs/>
          <w:i/>
          <w:iCs/>
        </w:rPr>
        <w:t>esta</w:t>
      </w:r>
      <w:proofErr w:type="spellEnd"/>
      <w:r w:rsidRPr="003D62B7">
        <w:rPr>
          <w:rFonts w:ascii="Palatino Linotype" w:hAnsi="Palatino Linotype" w:cs="Tahoma"/>
          <w:bCs/>
          <w:i/>
          <w:iCs/>
        </w:rPr>
        <w:t xml:space="preserve"> imposibilitado material y </w:t>
      </w:r>
      <w:proofErr w:type="spellStart"/>
      <w:r w:rsidRPr="003D62B7">
        <w:rPr>
          <w:rFonts w:ascii="Palatino Linotype" w:hAnsi="Palatino Linotype" w:cs="Tahoma"/>
          <w:bCs/>
          <w:i/>
          <w:iCs/>
        </w:rPr>
        <w:t>juridicamente</w:t>
      </w:r>
      <w:proofErr w:type="spellEnd"/>
      <w:r w:rsidRPr="003D62B7">
        <w:rPr>
          <w:rFonts w:ascii="Palatino Linotype" w:hAnsi="Palatino Linotype" w:cs="Tahoma"/>
          <w:bCs/>
          <w:i/>
          <w:iCs/>
        </w:rPr>
        <w:t xml:space="preserve"> para dar respuesta en el caso concreto. </w:t>
      </w:r>
    </w:p>
    <w:p w14:paraId="7FA5AB0E" w14:textId="77777777" w:rsidR="003D62B7" w:rsidRDefault="003D62B7" w:rsidP="000E3572">
      <w:pPr>
        <w:tabs>
          <w:tab w:val="left" w:pos="4667"/>
        </w:tabs>
        <w:spacing w:line="360" w:lineRule="auto"/>
        <w:ind w:left="567" w:right="567"/>
        <w:contextualSpacing/>
        <w:jc w:val="both"/>
        <w:rPr>
          <w:rFonts w:ascii="Palatino Linotype" w:hAnsi="Palatino Linotype" w:cs="Tahoma"/>
          <w:bCs/>
          <w:i/>
          <w:iCs/>
        </w:rPr>
      </w:pPr>
    </w:p>
    <w:p w14:paraId="6B3F54B1" w14:textId="6467DD67" w:rsidR="003D62B7" w:rsidRPr="007440B1" w:rsidRDefault="003D62B7" w:rsidP="000E3572">
      <w:pPr>
        <w:tabs>
          <w:tab w:val="left" w:pos="4667"/>
        </w:tabs>
        <w:spacing w:line="360" w:lineRule="auto"/>
        <w:ind w:left="567" w:right="567"/>
        <w:contextualSpacing/>
        <w:jc w:val="both"/>
        <w:rPr>
          <w:rFonts w:ascii="Palatino Linotype" w:hAnsi="Palatino Linotype" w:cs="Tahoma"/>
          <w:bCs/>
          <w:i/>
          <w:iCs/>
        </w:rPr>
      </w:pPr>
      <w:r w:rsidRPr="003D62B7">
        <w:rPr>
          <w:rFonts w:ascii="Palatino Linotype" w:hAnsi="Palatino Linotype" w:cs="Tahoma"/>
          <w:bCs/>
          <w:i/>
          <w:iCs/>
        </w:rPr>
        <w:t>En segundo término, por lo se hace de su conocimiento que el Gobierno del Estado de México cuenta con un Instituto Mexiquense de la juventud, que entre otras funciones, cuenta con la de impulsar el desarrollo integral de las y los jóvenes mexicanos a través de la promoción de políticas públicas que les brinden herramientas en educación, salud, empleo y participación social, puede encontrar la información en la siguiente liga: https://imej.edomex.gob.mx/.</w:t>
      </w:r>
    </w:p>
    <w:p w14:paraId="08A2EE51" w14:textId="77777777" w:rsidR="00D82165" w:rsidRPr="007440B1" w:rsidRDefault="00D82165" w:rsidP="000E3572">
      <w:pPr>
        <w:tabs>
          <w:tab w:val="left" w:pos="4667"/>
        </w:tabs>
        <w:spacing w:line="360" w:lineRule="auto"/>
        <w:ind w:left="567" w:right="567"/>
        <w:contextualSpacing/>
        <w:jc w:val="both"/>
        <w:rPr>
          <w:rFonts w:ascii="Palatino Linotype" w:hAnsi="Palatino Linotype" w:cs="Tahoma"/>
          <w:bCs/>
          <w:i/>
          <w:iCs/>
        </w:rPr>
      </w:pPr>
      <w:r w:rsidRPr="007440B1">
        <w:rPr>
          <w:rFonts w:ascii="Palatino Linotype" w:hAnsi="Palatino Linotype" w:cs="Tahoma"/>
          <w:bCs/>
          <w:i/>
          <w:iCs/>
        </w:rPr>
        <w:t>…”</w:t>
      </w:r>
    </w:p>
    <w:p w14:paraId="6D9D5A50" w14:textId="77777777" w:rsidR="00D82165" w:rsidRPr="006B155B" w:rsidRDefault="00D82165" w:rsidP="000E3572">
      <w:pPr>
        <w:tabs>
          <w:tab w:val="left" w:pos="4667"/>
        </w:tabs>
        <w:spacing w:line="360" w:lineRule="auto"/>
        <w:contextualSpacing/>
        <w:jc w:val="both"/>
        <w:rPr>
          <w:rFonts w:ascii="Palatino Linotype" w:hAnsi="Palatino Linotype" w:cs="Tahoma"/>
          <w:bCs/>
          <w:i/>
          <w:iCs/>
        </w:rPr>
      </w:pPr>
      <w:r w:rsidRPr="006B155B">
        <w:rPr>
          <w:rFonts w:ascii="Palatino Linotype" w:hAnsi="Palatino Linotype" w:cs="Tahoma"/>
          <w:bCs/>
          <w:i/>
          <w:iCs/>
        </w:rPr>
        <w:t xml:space="preserve"> </w:t>
      </w:r>
    </w:p>
    <w:p w14:paraId="489E9471" w14:textId="77777777" w:rsidR="00D82165" w:rsidRPr="00AC17E4" w:rsidRDefault="00D82165" w:rsidP="000E3572">
      <w:pPr>
        <w:pStyle w:val="Ttulo2"/>
        <w:spacing w:before="0" w:after="0" w:line="360" w:lineRule="auto"/>
        <w:contextualSpacing/>
        <w:rPr>
          <w:rFonts w:ascii="Palatino Linotype" w:hAnsi="Palatino Linotype"/>
          <w:b/>
          <w:bCs/>
          <w:color w:val="auto"/>
          <w:sz w:val="22"/>
          <w:szCs w:val="22"/>
        </w:rPr>
      </w:pPr>
      <w:bookmarkStart w:id="4" w:name="_Toc207894262"/>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del Recurso de Revisión</w:t>
      </w:r>
      <w:bookmarkEnd w:id="4"/>
    </w:p>
    <w:p w14:paraId="06B183C1" w14:textId="77777777" w:rsidR="00D82165" w:rsidRPr="00AC17E4" w:rsidRDefault="00D82165" w:rsidP="000E3572">
      <w:pPr>
        <w:autoSpaceDE w:val="0"/>
        <w:autoSpaceDN w:val="0"/>
        <w:adjustRightInd w:val="0"/>
        <w:spacing w:line="360" w:lineRule="auto"/>
        <w:contextualSpacing/>
        <w:jc w:val="both"/>
        <w:rPr>
          <w:rFonts w:ascii="Palatino Linotype" w:hAnsi="Palatino Linotype" w:cs="Tahoma"/>
          <w:sz w:val="22"/>
          <w:szCs w:val="22"/>
        </w:rPr>
      </w:pPr>
    </w:p>
    <w:p w14:paraId="63182847" w14:textId="03D72AE5" w:rsidR="00D82165" w:rsidRDefault="00D82165" w:rsidP="000E3572">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Pr>
          <w:rFonts w:ascii="Palatino Linotype" w:hAnsi="Palatino Linotype" w:cs="Tahoma"/>
          <w:sz w:val="22"/>
          <w:szCs w:val="22"/>
        </w:rPr>
        <w:t>veinti</w:t>
      </w:r>
      <w:r w:rsidR="003D62B7">
        <w:rPr>
          <w:rFonts w:ascii="Palatino Linotype" w:hAnsi="Palatino Linotype" w:cs="Tahoma"/>
          <w:sz w:val="22"/>
          <w:szCs w:val="22"/>
        </w:rPr>
        <w:t>nueve</w:t>
      </w:r>
      <w:r>
        <w:rPr>
          <w:rFonts w:ascii="Palatino Linotype" w:hAnsi="Palatino Linotype" w:cs="Tahoma"/>
          <w:sz w:val="22"/>
          <w:szCs w:val="22"/>
        </w:rPr>
        <w:t xml:space="preserve"> de mayo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del Ayuntamiento de Toluca, en los siguientes términos</w:t>
      </w:r>
      <w:r w:rsidRPr="00AC17E4">
        <w:rPr>
          <w:rFonts w:ascii="Palatino Linotype" w:hAnsi="Palatino Linotype" w:cs="Tahoma"/>
          <w:sz w:val="22"/>
          <w:szCs w:val="22"/>
          <w:lang w:val="es-ES"/>
        </w:rPr>
        <w:t>:</w:t>
      </w:r>
    </w:p>
    <w:p w14:paraId="30CE093B" w14:textId="77777777" w:rsidR="00D82165" w:rsidRPr="009C3D5D" w:rsidRDefault="00D82165" w:rsidP="000E3572">
      <w:pPr>
        <w:autoSpaceDE w:val="0"/>
        <w:autoSpaceDN w:val="0"/>
        <w:adjustRightInd w:val="0"/>
        <w:spacing w:line="360" w:lineRule="auto"/>
        <w:contextualSpacing/>
        <w:jc w:val="both"/>
        <w:rPr>
          <w:rFonts w:ascii="Palatino Linotype" w:hAnsi="Palatino Linotype" w:cs="Tahoma"/>
          <w:b/>
          <w:bCs/>
          <w:sz w:val="22"/>
          <w:szCs w:val="22"/>
          <w:lang w:val="es-ES"/>
        </w:rPr>
      </w:pPr>
    </w:p>
    <w:p w14:paraId="6B44E350" w14:textId="77777777" w:rsidR="00D82165" w:rsidRPr="00AC17E4" w:rsidRDefault="00D82165" w:rsidP="000E3572">
      <w:pPr>
        <w:autoSpaceDE w:val="0"/>
        <w:autoSpaceDN w:val="0"/>
        <w:adjustRightInd w:val="0"/>
        <w:spacing w:line="360" w:lineRule="auto"/>
        <w:ind w:left="567" w:right="567"/>
        <w:contextualSpacing/>
        <w:jc w:val="both"/>
        <w:rPr>
          <w:rFonts w:ascii="Palatino Linotype" w:hAnsi="Palatino Linotype" w:cs="Tahoma"/>
          <w:bCs/>
          <w:i/>
          <w:iCs/>
        </w:rPr>
      </w:pPr>
      <w:r w:rsidRPr="00AC17E4">
        <w:rPr>
          <w:rFonts w:ascii="Palatino Linotype" w:hAnsi="Palatino Linotype" w:cs="Tahoma"/>
          <w:b/>
          <w:bCs/>
          <w:i/>
          <w:iCs/>
        </w:rPr>
        <w:t>ACTO IMPUGNADO</w:t>
      </w:r>
    </w:p>
    <w:p w14:paraId="23245E40" w14:textId="77777777" w:rsidR="00AC038A" w:rsidRDefault="00D82165" w:rsidP="000E3572">
      <w:pPr>
        <w:spacing w:line="360" w:lineRule="auto"/>
        <w:ind w:left="567" w:right="567"/>
        <w:contextualSpacing/>
        <w:jc w:val="both"/>
        <w:rPr>
          <w:rFonts w:ascii="Palatino Linotype" w:hAnsi="Palatino Linotype" w:cs="Tahoma"/>
          <w:i/>
          <w:iCs/>
        </w:rPr>
      </w:pPr>
      <w:r w:rsidRPr="00AC17E4">
        <w:rPr>
          <w:rFonts w:ascii="Palatino Linotype" w:hAnsi="Palatino Linotype"/>
          <w:i/>
          <w:lang w:eastAsia="es-MX"/>
        </w:rPr>
        <w:t>“</w:t>
      </w:r>
      <w:r w:rsidR="003D62B7" w:rsidRPr="003D62B7">
        <w:rPr>
          <w:rFonts w:ascii="Palatino Linotype" w:hAnsi="Palatino Linotype"/>
          <w:i/>
          <w:lang w:eastAsia="es-MX"/>
        </w:rPr>
        <w:t xml:space="preserve">La negativa de la información dicen que es de otro sujeto y no hicieron la </w:t>
      </w:r>
      <w:proofErr w:type="spellStart"/>
      <w:r w:rsidR="003D62B7" w:rsidRPr="003D62B7">
        <w:rPr>
          <w:rFonts w:ascii="Palatino Linotype" w:hAnsi="Palatino Linotype"/>
          <w:i/>
          <w:lang w:eastAsia="es-MX"/>
        </w:rPr>
        <w:t>busqueda</w:t>
      </w:r>
      <w:proofErr w:type="spellEnd"/>
      <w:r w:rsidR="003D62B7" w:rsidRPr="003D62B7">
        <w:rPr>
          <w:rFonts w:ascii="Palatino Linotype" w:hAnsi="Palatino Linotype"/>
          <w:i/>
          <w:lang w:eastAsia="es-MX"/>
        </w:rPr>
        <w:t xml:space="preserve"> si es de ellos solo batean con </w:t>
      </w:r>
      <w:proofErr w:type="spellStart"/>
      <w:r w:rsidR="003D62B7" w:rsidRPr="003D62B7">
        <w:rPr>
          <w:rFonts w:ascii="Palatino Linotype" w:hAnsi="Palatino Linotype"/>
          <w:i/>
          <w:lang w:eastAsia="es-MX"/>
        </w:rPr>
        <w:t>cualqueir</w:t>
      </w:r>
      <w:proofErr w:type="spellEnd"/>
      <w:r w:rsidR="003D62B7" w:rsidRPr="003D62B7">
        <w:rPr>
          <w:rFonts w:ascii="Palatino Linotype" w:hAnsi="Palatino Linotype"/>
          <w:i/>
          <w:lang w:eastAsia="es-MX"/>
        </w:rPr>
        <w:t xml:space="preserve"> excusa</w:t>
      </w:r>
      <w:r w:rsidRPr="00AC17E4">
        <w:rPr>
          <w:rFonts w:ascii="Palatino Linotype" w:hAnsi="Palatino Linotype"/>
          <w:i/>
          <w:iCs/>
          <w:color w:val="000000"/>
        </w:rPr>
        <w:t>.</w:t>
      </w:r>
      <w:r w:rsidRPr="00AC17E4">
        <w:rPr>
          <w:rFonts w:ascii="Palatino Linotype" w:hAnsi="Palatino Linotype" w:cs="Tahoma"/>
          <w:i/>
          <w:iCs/>
        </w:rPr>
        <w:t xml:space="preserve">” </w:t>
      </w:r>
    </w:p>
    <w:p w14:paraId="4CD16DD2" w14:textId="45ECA936" w:rsidR="00D82165" w:rsidRPr="00967419" w:rsidRDefault="00D82165" w:rsidP="000E3572">
      <w:pPr>
        <w:spacing w:line="360" w:lineRule="auto"/>
        <w:ind w:left="567" w:right="567"/>
        <w:contextualSpacing/>
        <w:jc w:val="both"/>
        <w:rPr>
          <w:rFonts w:ascii="Palatino Linotype" w:hAnsi="Palatino Linotype" w:cs="Tahoma"/>
          <w:i/>
          <w:iCs/>
        </w:rPr>
      </w:pPr>
      <w:r>
        <w:rPr>
          <w:rFonts w:ascii="Palatino Linotype" w:hAnsi="Palatino Linotype" w:cs="Tahoma"/>
          <w:i/>
          <w:iCs/>
        </w:rPr>
        <w:t>(Sic)</w:t>
      </w:r>
    </w:p>
    <w:p w14:paraId="196EF193" w14:textId="77777777" w:rsidR="00D82165" w:rsidRPr="00AC17E4" w:rsidRDefault="00D82165" w:rsidP="000E3572">
      <w:pPr>
        <w:autoSpaceDE w:val="0"/>
        <w:autoSpaceDN w:val="0"/>
        <w:adjustRightInd w:val="0"/>
        <w:spacing w:line="360" w:lineRule="auto"/>
        <w:ind w:left="567" w:right="567"/>
        <w:contextualSpacing/>
        <w:jc w:val="both"/>
        <w:rPr>
          <w:rFonts w:ascii="Palatino Linotype" w:hAnsi="Palatino Linotype" w:cs="Tahoma"/>
          <w:i/>
          <w:iCs/>
        </w:rPr>
      </w:pPr>
    </w:p>
    <w:p w14:paraId="5036578A" w14:textId="77777777" w:rsidR="00D82165" w:rsidRPr="00AC17E4" w:rsidRDefault="00D82165" w:rsidP="000E3572">
      <w:pPr>
        <w:autoSpaceDE w:val="0"/>
        <w:autoSpaceDN w:val="0"/>
        <w:adjustRightInd w:val="0"/>
        <w:spacing w:line="360" w:lineRule="auto"/>
        <w:ind w:left="567" w:right="567"/>
        <w:contextualSpacing/>
        <w:jc w:val="both"/>
        <w:rPr>
          <w:rFonts w:ascii="Palatino Linotype" w:hAnsi="Palatino Linotype" w:cs="Tahoma"/>
          <w:b/>
          <w:i/>
          <w:iCs/>
        </w:rPr>
      </w:pPr>
      <w:r w:rsidRPr="00AC17E4">
        <w:rPr>
          <w:rFonts w:ascii="Palatino Linotype" w:hAnsi="Palatino Linotype" w:cs="Tahoma"/>
          <w:b/>
          <w:i/>
          <w:iCs/>
        </w:rPr>
        <w:t>RAZONES O MOTIVOS DE LA INCONFORMIDAD</w:t>
      </w:r>
    </w:p>
    <w:p w14:paraId="5816D45D" w14:textId="77777777" w:rsidR="00AC038A" w:rsidRDefault="00D82165" w:rsidP="000E3572">
      <w:pPr>
        <w:spacing w:line="360" w:lineRule="auto"/>
        <w:ind w:left="567" w:right="567"/>
        <w:contextualSpacing/>
        <w:jc w:val="both"/>
        <w:rPr>
          <w:rFonts w:ascii="Palatino Linotype" w:hAnsi="Palatino Linotype" w:cs="Tahoma"/>
          <w:i/>
          <w:iCs/>
        </w:rPr>
      </w:pPr>
      <w:r w:rsidRPr="00AC17E4">
        <w:rPr>
          <w:rFonts w:ascii="Palatino Linotype" w:hAnsi="Palatino Linotype"/>
          <w:i/>
          <w:iCs/>
          <w:color w:val="000000"/>
        </w:rPr>
        <w:t>“</w:t>
      </w:r>
      <w:r w:rsidR="003D62B7" w:rsidRPr="003D62B7">
        <w:rPr>
          <w:rFonts w:ascii="Palatino Linotype" w:hAnsi="Palatino Linotype"/>
          <w:i/>
          <w:iCs/>
          <w:color w:val="000000"/>
        </w:rPr>
        <w:t xml:space="preserve">se solicita la entrega y se atienda mi </w:t>
      </w:r>
      <w:proofErr w:type="spellStart"/>
      <w:r w:rsidR="003D62B7" w:rsidRPr="003D62B7">
        <w:rPr>
          <w:rFonts w:ascii="Palatino Linotype" w:hAnsi="Palatino Linotype"/>
          <w:i/>
          <w:iCs/>
          <w:color w:val="000000"/>
        </w:rPr>
        <w:t>saimex</w:t>
      </w:r>
      <w:proofErr w:type="spellEnd"/>
      <w:r w:rsidRPr="00AC17E4">
        <w:rPr>
          <w:rFonts w:ascii="Palatino Linotype" w:hAnsi="Palatino Linotype"/>
          <w:i/>
          <w:iCs/>
          <w:color w:val="000000"/>
        </w:rPr>
        <w:t>.</w:t>
      </w:r>
      <w:r w:rsidRPr="00AC17E4">
        <w:rPr>
          <w:rFonts w:ascii="Palatino Linotype" w:hAnsi="Palatino Linotype" w:cs="Tahoma"/>
          <w:i/>
          <w:iCs/>
        </w:rPr>
        <w:t>”</w:t>
      </w:r>
      <w:r>
        <w:rPr>
          <w:rFonts w:ascii="Palatino Linotype" w:hAnsi="Palatino Linotype" w:cs="Tahoma"/>
          <w:i/>
          <w:iCs/>
        </w:rPr>
        <w:t xml:space="preserve"> </w:t>
      </w:r>
    </w:p>
    <w:p w14:paraId="4FC91961" w14:textId="45408ABA" w:rsidR="00D82165" w:rsidRPr="00AC17E4" w:rsidRDefault="00D82165" w:rsidP="000E3572">
      <w:pPr>
        <w:spacing w:line="360" w:lineRule="auto"/>
        <w:ind w:left="567" w:right="567"/>
        <w:contextualSpacing/>
        <w:jc w:val="both"/>
        <w:rPr>
          <w:rFonts w:ascii="Palatino Linotype" w:hAnsi="Palatino Linotype" w:cs="Tahoma"/>
          <w:i/>
          <w:iCs/>
        </w:rPr>
      </w:pPr>
      <w:r>
        <w:rPr>
          <w:rFonts w:ascii="Palatino Linotype" w:hAnsi="Palatino Linotype" w:cs="Tahoma"/>
          <w:i/>
          <w:iCs/>
        </w:rPr>
        <w:t>(Sic)</w:t>
      </w:r>
    </w:p>
    <w:p w14:paraId="70DF8CAE" w14:textId="77777777" w:rsidR="00D82165" w:rsidRPr="00AC17E4" w:rsidRDefault="00D82165" w:rsidP="000E3572">
      <w:pPr>
        <w:spacing w:line="360" w:lineRule="auto"/>
        <w:ind w:left="567" w:right="567"/>
        <w:contextualSpacing/>
        <w:jc w:val="both"/>
        <w:rPr>
          <w:rFonts w:ascii="Palatino Linotype" w:hAnsi="Palatino Linotype" w:cs="Tahoma"/>
          <w:i/>
          <w:iCs/>
        </w:rPr>
      </w:pPr>
    </w:p>
    <w:p w14:paraId="4B24E55F" w14:textId="77777777" w:rsidR="00D82165" w:rsidRPr="00AC17E4" w:rsidRDefault="00D82165" w:rsidP="000E3572">
      <w:pPr>
        <w:pStyle w:val="Ttulo2"/>
        <w:spacing w:before="0" w:after="0" w:line="360" w:lineRule="auto"/>
        <w:contextualSpacing/>
        <w:rPr>
          <w:rFonts w:ascii="Palatino Linotype" w:eastAsia="Batang" w:hAnsi="Palatino Linotype"/>
          <w:b/>
          <w:bCs/>
          <w:color w:val="auto"/>
          <w:sz w:val="22"/>
          <w:szCs w:val="22"/>
        </w:rPr>
      </w:pPr>
      <w:bookmarkStart w:id="5" w:name="_Toc207894263"/>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5"/>
    </w:p>
    <w:p w14:paraId="61805895" w14:textId="77777777" w:rsidR="00D82165" w:rsidRPr="00AC17E4" w:rsidRDefault="00D82165" w:rsidP="000E3572">
      <w:pPr>
        <w:spacing w:line="360" w:lineRule="auto"/>
        <w:contextualSpacing/>
        <w:jc w:val="both"/>
        <w:rPr>
          <w:rFonts w:ascii="Palatino Linotype" w:eastAsia="Batang" w:hAnsi="Palatino Linotype" w:cs="Tahoma"/>
          <w:b/>
          <w:bCs/>
          <w:sz w:val="22"/>
          <w:szCs w:val="22"/>
        </w:rPr>
      </w:pPr>
    </w:p>
    <w:p w14:paraId="13D33BA0" w14:textId="18B518F4" w:rsidR="00D82165" w:rsidRPr="00AC17E4" w:rsidRDefault="00D82165" w:rsidP="000E3572">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Pr>
          <w:rFonts w:ascii="Palatino Linotype" w:hAnsi="Palatino Linotype" w:cs="Tahoma"/>
          <w:sz w:val="22"/>
          <w:szCs w:val="22"/>
        </w:rPr>
        <w:t>veinti</w:t>
      </w:r>
      <w:r w:rsidR="003D62B7">
        <w:rPr>
          <w:rFonts w:ascii="Palatino Linotype" w:hAnsi="Palatino Linotype" w:cs="Tahoma"/>
          <w:sz w:val="22"/>
          <w:szCs w:val="22"/>
        </w:rPr>
        <w:t>nueve</w:t>
      </w:r>
      <w:r>
        <w:rPr>
          <w:rFonts w:ascii="Palatino Linotype" w:hAnsi="Palatino Linotype" w:cs="Tahoma"/>
          <w:sz w:val="22"/>
          <w:szCs w:val="22"/>
        </w:rPr>
        <w:t xml:space="preserve"> de mayo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6</w:t>
      </w:r>
      <w:r w:rsidR="003D62B7">
        <w:rPr>
          <w:rFonts w:ascii="Palatino Linotype" w:eastAsia="Batang" w:hAnsi="Palatino Linotype" w:cs="Tahoma"/>
          <w:b/>
          <w:sz w:val="22"/>
          <w:szCs w:val="22"/>
          <w:lang w:val="es-ES_tradnl"/>
        </w:rPr>
        <w:t>261</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29A32764" w14:textId="77777777" w:rsidR="00D82165" w:rsidRPr="00AC17E4" w:rsidRDefault="00D82165" w:rsidP="000E3572">
      <w:pPr>
        <w:spacing w:line="360" w:lineRule="auto"/>
        <w:contextualSpacing/>
        <w:jc w:val="both"/>
        <w:rPr>
          <w:rFonts w:ascii="Palatino Linotype" w:eastAsia="Batang" w:hAnsi="Palatino Linotype" w:cs="Tahoma"/>
          <w:b/>
          <w:bCs/>
          <w:sz w:val="22"/>
          <w:szCs w:val="22"/>
        </w:rPr>
      </w:pPr>
    </w:p>
    <w:p w14:paraId="732AFEFE" w14:textId="1EE9CF95" w:rsidR="00D82165" w:rsidRPr="00AC17E4" w:rsidRDefault="00D82165" w:rsidP="000E3572">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3D62B7">
        <w:rPr>
          <w:rFonts w:ascii="Palatino Linotype" w:eastAsia="Batang" w:hAnsi="Palatino Linotype" w:cs="Tahoma"/>
          <w:bCs/>
          <w:sz w:val="22"/>
          <w:szCs w:val="22"/>
          <w:lang w:val="es-ES_tradnl"/>
        </w:rPr>
        <w:t xml:space="preserve">tres de junio </w:t>
      </w:r>
      <w:r w:rsidRPr="00AC17E4">
        <w:rPr>
          <w:rFonts w:ascii="Palatino Linotype" w:eastAsia="Batang" w:hAnsi="Palatino Linotype" w:cs="Tahoma"/>
          <w:bCs/>
          <w:sz w:val="22"/>
          <w:szCs w:val="22"/>
          <w:lang w:val="es-ES_tradnl"/>
        </w:rPr>
        <w:t>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5385440B" w14:textId="77777777" w:rsidR="00D82165" w:rsidRPr="00AC17E4" w:rsidRDefault="00D82165" w:rsidP="000E3572">
      <w:pPr>
        <w:spacing w:line="360" w:lineRule="auto"/>
        <w:contextualSpacing/>
        <w:jc w:val="both"/>
        <w:rPr>
          <w:rFonts w:ascii="Palatino Linotype" w:eastAsia="Batang" w:hAnsi="Palatino Linotype" w:cs="Tahoma"/>
          <w:bCs/>
          <w:sz w:val="22"/>
          <w:szCs w:val="22"/>
          <w:lang w:val="es-ES_tradnl"/>
        </w:rPr>
      </w:pPr>
    </w:p>
    <w:p w14:paraId="3A9037E2" w14:textId="651E8270" w:rsidR="00D82165" w:rsidRPr="0051031F" w:rsidRDefault="00D82165" w:rsidP="000E3572">
      <w:pPr>
        <w:autoSpaceDE w:val="0"/>
        <w:autoSpaceDN w:val="0"/>
        <w:adjustRightInd w:val="0"/>
        <w:spacing w:line="360" w:lineRule="auto"/>
        <w:contextualSpacing/>
        <w:jc w:val="both"/>
        <w:rPr>
          <w:rFonts w:ascii="Palatino Linotype" w:hAnsi="Palatino Linotype" w:cs="Tahoma"/>
          <w:b/>
          <w:sz w:val="22"/>
          <w:szCs w:val="22"/>
        </w:rPr>
      </w:pPr>
      <w:r w:rsidRPr="00AC17E4">
        <w:rPr>
          <w:rFonts w:ascii="Palatino Linotype" w:hAnsi="Palatino Linotype" w:cs="Tahoma"/>
          <w:b/>
          <w:sz w:val="22"/>
          <w:szCs w:val="22"/>
        </w:rPr>
        <w:lastRenderedPageBreak/>
        <w:t xml:space="preserve">c) Informe Justificado. </w:t>
      </w:r>
      <w:r w:rsidRPr="00AC17E4">
        <w:rPr>
          <w:rFonts w:ascii="Palatino Linotype" w:hAnsi="Palatino Linotype" w:cs="Tahoma"/>
          <w:sz w:val="22"/>
          <w:szCs w:val="22"/>
        </w:rPr>
        <w:t xml:space="preserve">El </w:t>
      </w:r>
      <w:r w:rsidR="003D62B7">
        <w:rPr>
          <w:rFonts w:ascii="Palatino Linotype" w:hAnsi="Palatino Linotype" w:cs="Tahoma"/>
          <w:sz w:val="22"/>
          <w:szCs w:val="22"/>
        </w:rPr>
        <w:t xml:space="preserve">doce </w:t>
      </w:r>
      <w:r>
        <w:rPr>
          <w:rFonts w:ascii="Palatino Linotype" w:hAnsi="Palatino Linotype" w:cs="Tahoma"/>
          <w:sz w:val="22"/>
          <w:szCs w:val="22"/>
        </w:rPr>
        <w:t xml:space="preserve">de junio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 xml:space="preserve">por medio del oficio sin número, de fecha de su presentación, suscrito por el Titular de la Unidad de Transparencia, dirigido al Comisionado </w:t>
      </w:r>
      <w:r w:rsidR="003D62B7">
        <w:rPr>
          <w:rFonts w:ascii="Palatino Linotype" w:hAnsi="Palatino Linotype" w:cs="Tahoma"/>
          <w:sz w:val="22"/>
          <w:szCs w:val="22"/>
        </w:rPr>
        <w:t>José Martínez Vilchis</w:t>
      </w:r>
      <w:r w:rsidRPr="00AC17E4">
        <w:rPr>
          <w:rFonts w:ascii="Palatino Linotype" w:hAnsi="Palatino Linotype" w:cs="Tahoma"/>
          <w:sz w:val="22"/>
          <w:szCs w:val="22"/>
        </w:rPr>
        <w:t>, a través del cual ratifica su respuesta inicial.</w:t>
      </w:r>
    </w:p>
    <w:p w14:paraId="49BCA36E" w14:textId="77777777" w:rsidR="00D82165" w:rsidRPr="00AC17E4" w:rsidRDefault="00D82165" w:rsidP="000E3572">
      <w:pPr>
        <w:spacing w:line="360" w:lineRule="auto"/>
        <w:contextualSpacing/>
        <w:jc w:val="both"/>
        <w:rPr>
          <w:rFonts w:ascii="Palatino Linotype" w:hAnsi="Palatino Linotype" w:cs="Tahoma"/>
          <w:b/>
          <w:sz w:val="22"/>
          <w:szCs w:val="22"/>
        </w:rPr>
      </w:pPr>
    </w:p>
    <w:p w14:paraId="64D693FE" w14:textId="59978D83" w:rsidR="00D82165" w:rsidRPr="00AC17E4" w:rsidRDefault="00065B61" w:rsidP="000E3572">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00D82165" w:rsidRPr="00AC17E4">
        <w:rPr>
          <w:rFonts w:ascii="Palatino Linotype" w:hAnsi="Palatino Linotype" w:cs="Tahoma"/>
          <w:b/>
          <w:sz w:val="22"/>
          <w:szCs w:val="22"/>
        </w:rPr>
        <w:t xml:space="preserve">) </w:t>
      </w:r>
      <w:r w:rsidR="00D82165" w:rsidRPr="00AC17E4">
        <w:rPr>
          <w:rFonts w:ascii="Palatino Linotype" w:hAnsi="Palatino Linotype" w:cs="Tahoma"/>
          <w:b/>
          <w:bCs/>
          <w:sz w:val="22"/>
          <w:szCs w:val="22"/>
        </w:rPr>
        <w:t xml:space="preserve">Vista del informe justificado. </w:t>
      </w:r>
      <w:r w:rsidR="00D82165" w:rsidRPr="00AC17E4">
        <w:rPr>
          <w:rFonts w:ascii="Palatino Linotype" w:hAnsi="Palatino Linotype" w:cs="Tahoma"/>
          <w:sz w:val="22"/>
          <w:szCs w:val="22"/>
        </w:rPr>
        <w:t xml:space="preserve">El </w:t>
      </w:r>
      <w:r w:rsidR="003D62B7">
        <w:rPr>
          <w:rFonts w:ascii="Palatino Linotype" w:hAnsi="Palatino Linotype" w:cs="Tahoma"/>
          <w:sz w:val="22"/>
          <w:szCs w:val="22"/>
        </w:rPr>
        <w:t xml:space="preserve">quince </w:t>
      </w:r>
      <w:r w:rsidR="00D82165">
        <w:rPr>
          <w:rFonts w:ascii="Palatino Linotype" w:hAnsi="Palatino Linotype" w:cs="Tahoma"/>
          <w:sz w:val="22"/>
          <w:szCs w:val="22"/>
        </w:rPr>
        <w:t xml:space="preserve">de julio </w:t>
      </w:r>
      <w:r w:rsidR="00D82165" w:rsidRPr="00AC17E4">
        <w:rPr>
          <w:rFonts w:ascii="Palatino Linotype" w:hAnsi="Palatino Linotype" w:cs="Tahoma"/>
          <w:sz w:val="22"/>
          <w:szCs w:val="22"/>
        </w:rPr>
        <w:t xml:space="preserve">de dos mil veinticinco, se dictó acuerdo mediante el cual </w:t>
      </w:r>
      <w:r w:rsidR="00D82165" w:rsidRPr="00AC17E4">
        <w:rPr>
          <w:rFonts w:ascii="Palatino Linotype" w:hAnsi="Palatino Linotype" w:cs="Tahoma"/>
          <w:bCs/>
          <w:sz w:val="22"/>
          <w:szCs w:val="22"/>
        </w:rPr>
        <w:t>se puso a la vista del Particular, el Informe Justificado</w:t>
      </w:r>
      <w:r w:rsidR="00D82165" w:rsidRPr="00AC17E4">
        <w:rPr>
          <w:rFonts w:ascii="Palatino Linotype" w:hAnsi="Palatino Linotype" w:cs="Tahoma"/>
          <w:sz w:val="22"/>
          <w:szCs w:val="22"/>
        </w:rPr>
        <w:t xml:space="preserve"> entregado por el Sujeto Obligado, el cual fue notificado, a través del SAIMEX, el mismo día. </w:t>
      </w:r>
    </w:p>
    <w:p w14:paraId="16F859BB" w14:textId="77777777" w:rsidR="00D82165" w:rsidRPr="00AC17E4" w:rsidRDefault="00D82165" w:rsidP="000E3572">
      <w:pPr>
        <w:autoSpaceDE w:val="0"/>
        <w:autoSpaceDN w:val="0"/>
        <w:adjustRightInd w:val="0"/>
        <w:spacing w:line="360" w:lineRule="auto"/>
        <w:contextualSpacing/>
        <w:jc w:val="both"/>
        <w:rPr>
          <w:rFonts w:ascii="Palatino Linotype" w:hAnsi="Palatino Linotype" w:cs="Tahoma"/>
          <w:b/>
          <w:sz w:val="22"/>
          <w:szCs w:val="22"/>
        </w:rPr>
      </w:pPr>
    </w:p>
    <w:p w14:paraId="50972855" w14:textId="3A19C567" w:rsidR="00D82165" w:rsidRPr="00723DBE" w:rsidRDefault="00065B61" w:rsidP="000E3572">
      <w:pPr>
        <w:spacing w:line="360" w:lineRule="auto"/>
        <w:contextualSpacing/>
        <w:jc w:val="both"/>
        <w:rPr>
          <w:rFonts w:ascii="Palatino Linotype" w:eastAsia="Calibri" w:hAnsi="Palatino Linotype" w:cs="Tahoma"/>
          <w:iCs/>
          <w:sz w:val="22"/>
          <w:szCs w:val="22"/>
          <w:lang w:val="es-ES" w:eastAsia="en-US"/>
        </w:rPr>
      </w:pPr>
      <w:bookmarkStart w:id="6" w:name="_Hlk145410441"/>
      <w:r>
        <w:rPr>
          <w:rFonts w:ascii="Palatino Linotype" w:hAnsi="Palatino Linotype" w:cs="Tahoma"/>
          <w:b/>
          <w:bCs/>
          <w:sz w:val="22"/>
          <w:szCs w:val="22"/>
        </w:rPr>
        <w:t>e</w:t>
      </w:r>
      <w:r w:rsidR="00D82165" w:rsidRPr="00723DBE">
        <w:rPr>
          <w:rFonts w:ascii="Palatino Linotype" w:hAnsi="Palatino Linotype" w:cs="Tahoma"/>
          <w:b/>
          <w:bCs/>
          <w:sz w:val="22"/>
          <w:szCs w:val="22"/>
        </w:rPr>
        <w:t xml:space="preserve">) </w:t>
      </w:r>
      <w:r w:rsidR="00D82165" w:rsidRPr="00723DBE">
        <w:rPr>
          <w:rFonts w:ascii="Palatino Linotype" w:eastAsia="Calibri" w:hAnsi="Palatino Linotype" w:cs="Tahoma"/>
          <w:b/>
          <w:sz w:val="22"/>
          <w:szCs w:val="22"/>
          <w:lang w:eastAsia="en-US"/>
        </w:rPr>
        <w:t xml:space="preserve">Ampliación de plazo para resolver. </w:t>
      </w:r>
      <w:r w:rsidR="00D82165" w:rsidRPr="00723DBE">
        <w:rPr>
          <w:rFonts w:ascii="Palatino Linotype" w:eastAsia="Calibri" w:hAnsi="Palatino Linotype" w:cs="Tahoma"/>
          <w:iCs/>
          <w:sz w:val="22"/>
          <w:szCs w:val="22"/>
          <w:lang w:val="es-ES" w:eastAsia="en-US"/>
        </w:rPr>
        <w:t xml:space="preserve">El </w:t>
      </w:r>
      <w:r w:rsidR="003D62B7">
        <w:rPr>
          <w:rFonts w:ascii="Palatino Linotype" w:eastAsia="Calibri" w:hAnsi="Palatino Linotype" w:cs="Tahoma"/>
          <w:iCs/>
          <w:sz w:val="22"/>
          <w:szCs w:val="22"/>
          <w:lang w:val="es-ES" w:eastAsia="en-US"/>
        </w:rPr>
        <w:t xml:space="preserve">diecisiete de julio </w:t>
      </w:r>
      <w:r w:rsidR="00D82165" w:rsidRPr="00723DBE">
        <w:rPr>
          <w:rFonts w:ascii="Palatino Linotype" w:eastAsia="Calibri" w:hAnsi="Palatino Linotype" w:cs="Tahoma"/>
          <w:iCs/>
          <w:sz w:val="22"/>
          <w:szCs w:val="22"/>
          <w:lang w:val="es-ES" w:eastAsia="en-US"/>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a través del Sistema de Acceso a la Información Mexiquense (SAIMEX), el </w:t>
      </w:r>
      <w:r w:rsidR="003D62B7">
        <w:rPr>
          <w:rFonts w:ascii="Palatino Linotype" w:eastAsia="Calibri" w:hAnsi="Palatino Linotype" w:cs="Tahoma"/>
          <w:iCs/>
          <w:sz w:val="22"/>
          <w:szCs w:val="22"/>
          <w:lang w:val="es-ES" w:eastAsia="en-US"/>
        </w:rPr>
        <w:t>dieciocho de dicho mes y año</w:t>
      </w:r>
      <w:r w:rsidR="00D82165" w:rsidRPr="00723DBE">
        <w:rPr>
          <w:rFonts w:ascii="Palatino Linotype" w:eastAsia="Calibri" w:hAnsi="Palatino Linotype" w:cs="Tahoma"/>
          <w:iCs/>
          <w:sz w:val="22"/>
          <w:szCs w:val="22"/>
          <w:lang w:val="es-ES" w:eastAsia="en-US"/>
        </w:rPr>
        <w:t>.</w:t>
      </w:r>
    </w:p>
    <w:p w14:paraId="51F33712" w14:textId="77777777" w:rsidR="00D82165" w:rsidRDefault="00D82165" w:rsidP="000E3572">
      <w:pPr>
        <w:spacing w:line="360" w:lineRule="auto"/>
        <w:contextualSpacing/>
        <w:jc w:val="both"/>
        <w:rPr>
          <w:rFonts w:ascii="Palatino Linotype" w:hAnsi="Palatino Linotype" w:cs="Tahoma"/>
          <w:b/>
          <w:bCs/>
          <w:sz w:val="22"/>
          <w:szCs w:val="22"/>
        </w:rPr>
      </w:pPr>
    </w:p>
    <w:p w14:paraId="7A94807B" w14:textId="484FD718" w:rsidR="00D82165" w:rsidRPr="00967419" w:rsidRDefault="00065B61" w:rsidP="000E3572">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f</w:t>
      </w:r>
      <w:r w:rsidR="00D82165">
        <w:rPr>
          <w:rFonts w:ascii="Palatino Linotype" w:hAnsi="Palatino Linotype" w:cs="Tahoma"/>
          <w:b/>
          <w:bCs/>
          <w:sz w:val="22"/>
          <w:szCs w:val="22"/>
        </w:rPr>
        <w:t xml:space="preserve">) </w:t>
      </w:r>
      <w:r w:rsidR="00D82165" w:rsidRPr="00AC17E4">
        <w:rPr>
          <w:rFonts w:ascii="Palatino Linotype" w:hAnsi="Palatino Linotype" w:cs="Tahoma"/>
          <w:b/>
          <w:bCs/>
          <w:sz w:val="22"/>
          <w:szCs w:val="22"/>
        </w:rPr>
        <w:t>Cierre de instrucción.</w:t>
      </w:r>
      <w:r w:rsidR="00D82165" w:rsidRPr="00AC17E4">
        <w:rPr>
          <w:rFonts w:ascii="Palatino Linotype" w:hAnsi="Palatino Linotype" w:cs="Tahoma"/>
          <w:bCs/>
          <w:sz w:val="22"/>
          <w:szCs w:val="22"/>
        </w:rPr>
        <w:t xml:space="preserve"> El </w:t>
      </w:r>
      <w:r w:rsidR="003D62B7">
        <w:rPr>
          <w:rFonts w:ascii="Palatino Linotype" w:hAnsi="Palatino Linotype" w:cs="Tahoma"/>
          <w:bCs/>
          <w:sz w:val="22"/>
          <w:szCs w:val="22"/>
        </w:rPr>
        <w:t>dos de septiembre</w:t>
      </w:r>
      <w:r w:rsidR="00D82165">
        <w:rPr>
          <w:rFonts w:ascii="Palatino Linotype" w:hAnsi="Palatino Linotype" w:cs="Tahoma"/>
          <w:bCs/>
          <w:sz w:val="22"/>
          <w:szCs w:val="22"/>
        </w:rPr>
        <w:t xml:space="preserve"> </w:t>
      </w:r>
      <w:r w:rsidR="00D82165"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D82165" w:rsidRPr="00AC17E4">
        <w:rPr>
          <w:rFonts w:ascii="Palatino Linotype" w:hAnsi="Palatino Linotype" w:cs="Tahoma"/>
          <w:bCs/>
          <w:sz w:val="22"/>
          <w:szCs w:val="22"/>
          <w:lang w:val="es-ES"/>
        </w:rPr>
        <w:t xml:space="preserve">acto que fue notificado a las partes, mediante el SAIMEX, el </w:t>
      </w:r>
      <w:r w:rsidR="003D62B7">
        <w:rPr>
          <w:rFonts w:ascii="Palatino Linotype" w:hAnsi="Palatino Linotype" w:cs="Tahoma"/>
          <w:bCs/>
          <w:sz w:val="22"/>
          <w:szCs w:val="22"/>
          <w:lang w:val="es-ES"/>
        </w:rPr>
        <w:t>mismo día</w:t>
      </w:r>
      <w:r w:rsidR="00D82165" w:rsidRPr="00AC17E4">
        <w:rPr>
          <w:rFonts w:ascii="Palatino Linotype" w:hAnsi="Palatino Linotype" w:cs="Tahoma"/>
          <w:bCs/>
          <w:sz w:val="22"/>
          <w:szCs w:val="22"/>
          <w:lang w:val="es-ES"/>
        </w:rPr>
        <w:t>.</w:t>
      </w:r>
    </w:p>
    <w:bookmarkEnd w:id="6"/>
    <w:p w14:paraId="2E11F1CF" w14:textId="77777777" w:rsidR="00D82165" w:rsidRPr="00AC17E4" w:rsidRDefault="00D82165" w:rsidP="000E3572">
      <w:pPr>
        <w:autoSpaceDE w:val="0"/>
        <w:autoSpaceDN w:val="0"/>
        <w:adjustRightInd w:val="0"/>
        <w:spacing w:line="360" w:lineRule="auto"/>
        <w:contextualSpacing/>
        <w:jc w:val="both"/>
        <w:rPr>
          <w:rFonts w:ascii="Palatino Linotype" w:hAnsi="Palatino Linotype" w:cs="Tahoma"/>
          <w:b/>
          <w:sz w:val="22"/>
          <w:szCs w:val="22"/>
          <w:lang w:val="es-ES"/>
        </w:rPr>
      </w:pPr>
    </w:p>
    <w:p w14:paraId="0176673F" w14:textId="77777777" w:rsidR="00D82165" w:rsidRPr="00AC17E4" w:rsidRDefault="00D82165" w:rsidP="000E3572">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36639595" w14:textId="77777777" w:rsidR="00D82165" w:rsidRPr="00AC17E4" w:rsidRDefault="00D82165" w:rsidP="000E3572">
      <w:pPr>
        <w:spacing w:line="360" w:lineRule="auto"/>
        <w:contextualSpacing/>
      </w:pPr>
    </w:p>
    <w:p w14:paraId="256E49BA" w14:textId="77777777" w:rsidR="00D82165" w:rsidRPr="00AC17E4" w:rsidRDefault="00D82165" w:rsidP="000E3572">
      <w:pPr>
        <w:pStyle w:val="Ttulo1"/>
        <w:spacing w:before="0" w:after="0" w:line="360" w:lineRule="auto"/>
        <w:contextualSpacing/>
        <w:jc w:val="center"/>
        <w:rPr>
          <w:rFonts w:ascii="Palatino Linotype" w:hAnsi="Palatino Linotype"/>
          <w:b/>
          <w:bCs/>
          <w:color w:val="auto"/>
          <w:sz w:val="22"/>
          <w:szCs w:val="22"/>
        </w:rPr>
      </w:pPr>
      <w:bookmarkStart w:id="7" w:name="_Toc207894264"/>
      <w:r w:rsidRPr="00AC17E4">
        <w:rPr>
          <w:rFonts w:ascii="Palatino Linotype" w:hAnsi="Palatino Linotype"/>
          <w:b/>
          <w:bCs/>
          <w:color w:val="auto"/>
          <w:sz w:val="22"/>
          <w:szCs w:val="22"/>
        </w:rPr>
        <w:lastRenderedPageBreak/>
        <w:t>C O N S I D E R A N D O S</w:t>
      </w:r>
      <w:bookmarkEnd w:id="7"/>
    </w:p>
    <w:p w14:paraId="130F2649" w14:textId="77777777" w:rsidR="00D82165" w:rsidRPr="00AC17E4" w:rsidRDefault="00D82165" w:rsidP="000E3572">
      <w:pPr>
        <w:spacing w:line="360" w:lineRule="auto"/>
        <w:contextualSpacing/>
      </w:pPr>
    </w:p>
    <w:p w14:paraId="473C7D76" w14:textId="77777777" w:rsidR="00D82165" w:rsidRPr="00AC17E4" w:rsidRDefault="00D82165" w:rsidP="000E3572">
      <w:pPr>
        <w:pStyle w:val="Ttulo2"/>
        <w:spacing w:before="0" w:after="0" w:line="360" w:lineRule="auto"/>
        <w:contextualSpacing/>
        <w:rPr>
          <w:rFonts w:ascii="Palatino Linotype" w:hAnsi="Palatino Linotype"/>
          <w:b/>
          <w:bCs/>
          <w:color w:val="auto"/>
          <w:sz w:val="22"/>
          <w:szCs w:val="22"/>
        </w:rPr>
      </w:pPr>
      <w:bookmarkStart w:id="8" w:name="_Toc207894265"/>
      <w:r w:rsidRPr="00AC17E4">
        <w:rPr>
          <w:rFonts w:ascii="Palatino Linotype" w:hAnsi="Palatino Linotype"/>
          <w:b/>
          <w:bCs/>
          <w:color w:val="auto"/>
          <w:sz w:val="22"/>
          <w:szCs w:val="22"/>
        </w:rPr>
        <w:t>PRIMERO. Competencia</w:t>
      </w:r>
      <w:bookmarkEnd w:id="8"/>
    </w:p>
    <w:p w14:paraId="76A5E185" w14:textId="77777777" w:rsidR="00D82165" w:rsidRPr="00AC17E4" w:rsidRDefault="00D82165" w:rsidP="000E3572">
      <w:pPr>
        <w:spacing w:line="360" w:lineRule="auto"/>
        <w:contextualSpacing/>
        <w:rPr>
          <w:rFonts w:eastAsia="Batang"/>
        </w:rPr>
      </w:pPr>
    </w:p>
    <w:p w14:paraId="54C99A5C" w14:textId="77777777" w:rsidR="00D82165" w:rsidRPr="008C181A" w:rsidRDefault="00D82165" w:rsidP="000E3572">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5339CC1" w14:textId="77777777" w:rsidR="00D82165" w:rsidRPr="00AC17E4" w:rsidRDefault="00D82165" w:rsidP="000E3572">
      <w:pPr>
        <w:spacing w:line="360" w:lineRule="auto"/>
        <w:contextualSpacing/>
        <w:jc w:val="both"/>
        <w:rPr>
          <w:rFonts w:ascii="Palatino Linotype" w:eastAsia="Calibri" w:hAnsi="Palatino Linotype" w:cs="Tahoma"/>
          <w:bCs/>
          <w:color w:val="000000"/>
          <w:sz w:val="22"/>
          <w:szCs w:val="22"/>
          <w:lang w:eastAsia="es-ES_tradnl"/>
        </w:rPr>
      </w:pPr>
    </w:p>
    <w:p w14:paraId="38117014" w14:textId="77777777" w:rsidR="00D82165" w:rsidRPr="00AC17E4" w:rsidRDefault="00D82165" w:rsidP="000E3572">
      <w:pPr>
        <w:pStyle w:val="Ttulo2"/>
        <w:spacing w:before="0" w:after="0" w:line="360" w:lineRule="auto"/>
        <w:contextualSpacing/>
        <w:rPr>
          <w:rFonts w:ascii="Palatino Linotype" w:hAnsi="Palatino Linotype"/>
          <w:b/>
          <w:bCs/>
          <w:color w:val="auto"/>
          <w:sz w:val="22"/>
          <w:szCs w:val="22"/>
          <w:lang w:val="es-ES"/>
        </w:rPr>
      </w:pPr>
      <w:bookmarkStart w:id="9" w:name="_Toc207894266"/>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9"/>
    </w:p>
    <w:p w14:paraId="1005928D" w14:textId="77777777" w:rsidR="00D82165" w:rsidRPr="00AC17E4" w:rsidRDefault="00D82165" w:rsidP="000E3572">
      <w:pPr>
        <w:autoSpaceDE w:val="0"/>
        <w:autoSpaceDN w:val="0"/>
        <w:adjustRightInd w:val="0"/>
        <w:spacing w:line="360" w:lineRule="auto"/>
        <w:contextualSpacing/>
        <w:jc w:val="both"/>
        <w:rPr>
          <w:rFonts w:ascii="Palatino Linotype" w:hAnsi="Palatino Linotype" w:cs="Tahoma"/>
          <w:b/>
          <w:sz w:val="22"/>
          <w:szCs w:val="22"/>
          <w:lang w:val="es-ES"/>
        </w:rPr>
      </w:pPr>
    </w:p>
    <w:p w14:paraId="40D3D230" w14:textId="77777777" w:rsidR="00D82165" w:rsidRPr="00AC17E4" w:rsidRDefault="00D82165" w:rsidP="000E3572">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AC17E4">
        <w:rPr>
          <w:rFonts w:ascii="Palatino Linotype" w:hAnsi="Palatino Linotype" w:cs="Tahoma"/>
          <w:i/>
          <w:sz w:val="22"/>
          <w:szCs w:val="22"/>
          <w:lang w:val="es-ES"/>
        </w:rPr>
        <w:t>litis</w:t>
      </w:r>
      <w:proofErr w:type="spellEnd"/>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1933404D" w14:textId="77777777" w:rsidR="00D82165" w:rsidRPr="00AC17E4" w:rsidRDefault="00D82165" w:rsidP="000E3572">
      <w:pPr>
        <w:spacing w:line="360" w:lineRule="auto"/>
        <w:contextualSpacing/>
        <w:jc w:val="both"/>
        <w:rPr>
          <w:rFonts w:ascii="Palatino Linotype" w:eastAsia="Calibri" w:hAnsi="Palatino Linotype" w:cs="Tahoma"/>
          <w:b/>
          <w:color w:val="000000"/>
          <w:sz w:val="22"/>
          <w:szCs w:val="22"/>
          <w:lang w:val="es-ES" w:eastAsia="es-MX"/>
        </w:rPr>
      </w:pPr>
    </w:p>
    <w:p w14:paraId="5E367AAD" w14:textId="77777777" w:rsidR="00D82165" w:rsidRPr="00AC17E4" w:rsidRDefault="00D82165" w:rsidP="000E3572">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6B0D1B3B" w14:textId="77777777" w:rsidR="00D82165" w:rsidRPr="00AC17E4" w:rsidRDefault="00D82165" w:rsidP="000E3572">
      <w:pPr>
        <w:spacing w:line="360" w:lineRule="auto"/>
        <w:contextualSpacing/>
        <w:jc w:val="both"/>
        <w:rPr>
          <w:rFonts w:ascii="Palatino Linotype" w:hAnsi="Palatino Linotype" w:cs="Tahoma"/>
          <w:sz w:val="22"/>
          <w:szCs w:val="22"/>
          <w:lang w:val="es-ES"/>
        </w:rPr>
      </w:pPr>
    </w:p>
    <w:p w14:paraId="70DAA536" w14:textId="77777777" w:rsidR="00D82165" w:rsidRPr="00AC17E4" w:rsidRDefault="00D82165" w:rsidP="000E3572">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AC17E4">
        <w:rPr>
          <w:rFonts w:ascii="Palatino Linotype" w:hAnsi="Palatino Linotype" w:cs="Tahoma"/>
          <w:sz w:val="22"/>
          <w:szCs w:val="22"/>
          <w:lang w:val="es-ES"/>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F00EF59" w14:textId="77777777" w:rsidR="00D82165" w:rsidRPr="00AC17E4" w:rsidRDefault="00D82165" w:rsidP="000E3572">
      <w:pPr>
        <w:spacing w:line="360" w:lineRule="auto"/>
        <w:contextualSpacing/>
        <w:jc w:val="both"/>
        <w:rPr>
          <w:rFonts w:ascii="Palatino Linotype" w:hAnsi="Palatino Linotype" w:cs="Tahoma"/>
          <w:sz w:val="22"/>
          <w:szCs w:val="22"/>
          <w:lang w:val="es-ES"/>
        </w:rPr>
      </w:pPr>
    </w:p>
    <w:p w14:paraId="31EADE02" w14:textId="77777777" w:rsidR="00D82165" w:rsidRPr="00AC17E4" w:rsidRDefault="00D82165" w:rsidP="000E3572">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A53C0CE" w14:textId="77777777" w:rsidR="00D82165" w:rsidRPr="00AC17E4" w:rsidRDefault="00D82165" w:rsidP="000E3572">
      <w:pPr>
        <w:spacing w:line="360" w:lineRule="auto"/>
        <w:contextualSpacing/>
        <w:jc w:val="both"/>
        <w:rPr>
          <w:rFonts w:ascii="Palatino Linotype" w:hAnsi="Palatino Linotype" w:cs="Tahoma"/>
          <w:sz w:val="22"/>
          <w:szCs w:val="22"/>
          <w:lang w:val="es-ES"/>
        </w:rPr>
      </w:pPr>
    </w:p>
    <w:p w14:paraId="1A185CA8" w14:textId="1056C714" w:rsidR="00D82165" w:rsidRPr="00AC17E4" w:rsidRDefault="00D82165" w:rsidP="000E3572">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sidR="00A117EB">
        <w:rPr>
          <w:rFonts w:ascii="Palatino Linotype" w:hAnsi="Palatino Linotype" w:cs="Tahoma"/>
          <w:sz w:val="22"/>
          <w:szCs w:val="22"/>
          <w:lang w:val="es-ES"/>
        </w:rPr>
        <w:t>I</w:t>
      </w:r>
      <w:r>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 xml:space="preserve">referente a la </w:t>
      </w:r>
      <w:r w:rsidR="00A117EB">
        <w:rPr>
          <w:rFonts w:ascii="Palatino Linotype" w:hAnsi="Palatino Linotype" w:cs="Tahoma"/>
          <w:sz w:val="22"/>
          <w:szCs w:val="22"/>
          <w:lang w:val="es-ES"/>
        </w:rPr>
        <w:t>declaración de incompetencia por parte del Sujeto Obligado</w:t>
      </w:r>
      <w:r w:rsidRPr="00AC17E4">
        <w:rPr>
          <w:rFonts w:ascii="Palatino Linotype" w:hAnsi="Palatino Linotype" w:cs="Tahoma"/>
          <w:sz w:val="22"/>
          <w:szCs w:val="22"/>
          <w:lang w:val="es-ES"/>
        </w:rPr>
        <w:t>.</w:t>
      </w:r>
    </w:p>
    <w:p w14:paraId="33A746E3" w14:textId="77777777" w:rsidR="00D82165" w:rsidRPr="00AC17E4" w:rsidRDefault="00D82165" w:rsidP="000E3572">
      <w:pPr>
        <w:spacing w:line="360" w:lineRule="auto"/>
        <w:contextualSpacing/>
        <w:jc w:val="both"/>
        <w:rPr>
          <w:rFonts w:ascii="Palatino Linotype" w:hAnsi="Palatino Linotype" w:cs="Tahoma"/>
          <w:sz w:val="22"/>
          <w:szCs w:val="22"/>
          <w:lang w:val="es-ES"/>
        </w:rPr>
      </w:pPr>
    </w:p>
    <w:p w14:paraId="33575299" w14:textId="77777777" w:rsidR="00D82165" w:rsidRPr="00AC17E4" w:rsidRDefault="00D82165" w:rsidP="000E3572">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38089325" w14:textId="77777777" w:rsidR="00D82165" w:rsidRPr="00AC17E4" w:rsidRDefault="00D82165" w:rsidP="000E3572">
      <w:pPr>
        <w:spacing w:line="360" w:lineRule="auto"/>
        <w:contextualSpacing/>
        <w:jc w:val="both"/>
        <w:rPr>
          <w:rFonts w:ascii="Palatino Linotype" w:hAnsi="Palatino Linotype" w:cs="Tahoma"/>
          <w:sz w:val="22"/>
          <w:szCs w:val="22"/>
        </w:rPr>
      </w:pPr>
    </w:p>
    <w:p w14:paraId="3C01CAEF" w14:textId="77777777" w:rsidR="00D82165" w:rsidRPr="00AC17E4" w:rsidRDefault="00D82165" w:rsidP="000E3572">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2BD2FA28" w14:textId="77777777" w:rsidR="00D82165" w:rsidRPr="00AC17E4" w:rsidRDefault="00D82165" w:rsidP="000E3572">
      <w:pPr>
        <w:spacing w:line="360" w:lineRule="auto"/>
        <w:contextualSpacing/>
        <w:jc w:val="both"/>
        <w:rPr>
          <w:rFonts w:ascii="Palatino Linotype" w:hAnsi="Palatino Linotype" w:cs="Tahoma"/>
          <w:sz w:val="22"/>
          <w:szCs w:val="22"/>
        </w:rPr>
      </w:pPr>
    </w:p>
    <w:p w14:paraId="57D3A75F" w14:textId="77777777" w:rsidR="00D82165" w:rsidRPr="00AC17E4" w:rsidRDefault="00D82165" w:rsidP="000E3572">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w:t>
      </w:r>
      <w:r w:rsidRPr="00AC17E4">
        <w:rPr>
          <w:rFonts w:ascii="Palatino Linotype" w:hAnsi="Palatino Linotype" w:cs="Tahoma"/>
          <w:sz w:val="22"/>
          <w:szCs w:val="22"/>
        </w:rPr>
        <w:lastRenderedPageBreak/>
        <w:t>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DC8D55B" w14:textId="77777777" w:rsidR="00D82165" w:rsidRPr="00AC17E4" w:rsidRDefault="00D82165" w:rsidP="000E3572">
      <w:pPr>
        <w:spacing w:line="360" w:lineRule="auto"/>
        <w:contextualSpacing/>
        <w:jc w:val="both"/>
        <w:rPr>
          <w:rFonts w:ascii="Palatino Linotype" w:hAnsi="Palatino Linotype" w:cs="Tahoma"/>
          <w:sz w:val="22"/>
          <w:szCs w:val="22"/>
        </w:rPr>
      </w:pPr>
    </w:p>
    <w:p w14:paraId="4CADE8D6" w14:textId="77777777" w:rsidR="00D82165" w:rsidRDefault="00D82165" w:rsidP="000E3572">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23FCC0B0" w14:textId="77777777" w:rsidR="00A117EB" w:rsidRDefault="00A117EB" w:rsidP="000E3572">
      <w:pPr>
        <w:tabs>
          <w:tab w:val="left" w:pos="4962"/>
        </w:tabs>
        <w:spacing w:line="360" w:lineRule="auto"/>
        <w:contextualSpacing/>
        <w:jc w:val="both"/>
        <w:rPr>
          <w:rFonts w:ascii="Palatino Linotype" w:hAnsi="Palatino Linotype" w:cs="Tahoma"/>
          <w:sz w:val="22"/>
          <w:szCs w:val="22"/>
          <w:lang w:val="es-ES"/>
        </w:rPr>
      </w:pPr>
    </w:p>
    <w:p w14:paraId="46CA3F6B" w14:textId="77777777" w:rsidR="00D82165" w:rsidRPr="00591ED8" w:rsidRDefault="00D82165" w:rsidP="000E3572">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0" w:name="_Toc203518780"/>
      <w:bookmarkStart w:id="11" w:name="_Toc207894267"/>
      <w:r w:rsidRPr="00591ED8">
        <w:rPr>
          <w:rFonts w:ascii="Palatino Linotype" w:eastAsia="Calibri" w:hAnsi="Palatino Linotype"/>
          <w:b/>
          <w:bCs/>
          <w:color w:val="auto"/>
          <w:sz w:val="22"/>
          <w:szCs w:val="22"/>
          <w:lang w:val="es-ES" w:eastAsia="es-ES_tradnl"/>
        </w:rPr>
        <w:t>TERCERO. Determinación de la Controversia</w:t>
      </w:r>
      <w:bookmarkEnd w:id="10"/>
      <w:bookmarkEnd w:id="11"/>
    </w:p>
    <w:p w14:paraId="57EFD85E" w14:textId="77777777" w:rsidR="00D82165" w:rsidRPr="00591ED8" w:rsidRDefault="00D82165" w:rsidP="000E3572">
      <w:pPr>
        <w:spacing w:line="360" w:lineRule="auto"/>
        <w:contextualSpacing/>
        <w:jc w:val="both"/>
        <w:rPr>
          <w:rFonts w:ascii="Palatino Linotype" w:hAnsi="Palatino Linotype" w:cs="Tahoma"/>
          <w:sz w:val="22"/>
          <w:szCs w:val="22"/>
          <w:lang w:val="es-ES"/>
        </w:rPr>
      </w:pPr>
    </w:p>
    <w:p w14:paraId="274C6897" w14:textId="4D411672" w:rsidR="00D82165" w:rsidRDefault="00D82165" w:rsidP="000E3572">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Pr>
          <w:rFonts w:ascii="Palatino Linotype" w:hAnsi="Palatino Linotype" w:cs="Tahoma"/>
          <w:sz w:val="22"/>
          <w:szCs w:val="22"/>
        </w:rPr>
        <w:t xml:space="preserve"> </w:t>
      </w:r>
      <w:r w:rsidR="00E1330C">
        <w:rPr>
          <w:rFonts w:ascii="Palatino Linotype" w:hAnsi="Palatino Linotype" w:cs="Tahoma"/>
          <w:sz w:val="22"/>
          <w:szCs w:val="22"/>
        </w:rPr>
        <w:t>respecto del personal que integra el Instituto de Educación, y del Instituto Municipal de la Juventud</w:t>
      </w:r>
      <w:r>
        <w:rPr>
          <w:rFonts w:ascii="Palatino Linotype" w:hAnsi="Palatino Linotype" w:cs="Tahoma"/>
          <w:sz w:val="22"/>
          <w:szCs w:val="22"/>
        </w:rPr>
        <w:t>, al veinti</w:t>
      </w:r>
      <w:r w:rsidR="00E1330C">
        <w:rPr>
          <w:rFonts w:ascii="Palatino Linotype" w:hAnsi="Palatino Linotype" w:cs="Tahoma"/>
          <w:sz w:val="22"/>
          <w:szCs w:val="22"/>
        </w:rPr>
        <w:t>och</w:t>
      </w:r>
      <w:r>
        <w:rPr>
          <w:rFonts w:ascii="Palatino Linotype" w:hAnsi="Palatino Linotype" w:cs="Tahoma"/>
          <w:sz w:val="22"/>
          <w:szCs w:val="22"/>
        </w:rPr>
        <w:t>o</w:t>
      </w:r>
      <w:r w:rsidR="00E1330C">
        <w:rPr>
          <w:rFonts w:ascii="Palatino Linotype" w:hAnsi="Palatino Linotype" w:cs="Tahoma"/>
          <w:sz w:val="22"/>
          <w:szCs w:val="22"/>
        </w:rPr>
        <w:t xml:space="preserve"> </w:t>
      </w:r>
      <w:r>
        <w:rPr>
          <w:rFonts w:ascii="Palatino Linotype" w:hAnsi="Palatino Linotype" w:cs="Tahoma"/>
          <w:sz w:val="22"/>
          <w:szCs w:val="22"/>
        </w:rPr>
        <w:t xml:space="preserve">de </w:t>
      </w:r>
      <w:r w:rsidR="00E1330C">
        <w:rPr>
          <w:rFonts w:ascii="Palatino Linotype" w:hAnsi="Palatino Linotype" w:cs="Tahoma"/>
          <w:sz w:val="22"/>
          <w:szCs w:val="22"/>
        </w:rPr>
        <w:t xml:space="preserve">mayo </w:t>
      </w:r>
      <w:r>
        <w:rPr>
          <w:rFonts w:ascii="Palatino Linotype" w:hAnsi="Palatino Linotype" w:cs="Tahoma"/>
          <w:sz w:val="22"/>
          <w:szCs w:val="22"/>
        </w:rPr>
        <w:t>de dos mil veinticinco</w:t>
      </w:r>
      <w:r w:rsidR="00E1330C">
        <w:rPr>
          <w:rFonts w:ascii="Palatino Linotype" w:hAnsi="Palatino Linotype" w:cs="Tahoma"/>
          <w:sz w:val="22"/>
          <w:szCs w:val="22"/>
        </w:rPr>
        <w:t>, los documentos que dieran cuenta de lo siguiente:</w:t>
      </w:r>
    </w:p>
    <w:p w14:paraId="3568E86F" w14:textId="77777777" w:rsidR="00E1330C" w:rsidRDefault="00E1330C" w:rsidP="000E3572">
      <w:pPr>
        <w:spacing w:line="360" w:lineRule="auto"/>
        <w:contextualSpacing/>
        <w:jc w:val="both"/>
        <w:rPr>
          <w:rFonts w:ascii="Palatino Linotype" w:hAnsi="Palatino Linotype" w:cs="Tahoma"/>
          <w:sz w:val="22"/>
          <w:szCs w:val="22"/>
        </w:rPr>
      </w:pPr>
    </w:p>
    <w:p w14:paraId="79F83047" w14:textId="6EFBD32F" w:rsidR="00E1330C" w:rsidRDefault="00933EBA" w:rsidP="00065B61">
      <w:pPr>
        <w:pStyle w:val="Prrafodelista"/>
        <w:numPr>
          <w:ilvl w:val="0"/>
          <w:numId w:val="10"/>
        </w:numPr>
        <w:spacing w:line="360" w:lineRule="auto"/>
        <w:jc w:val="both"/>
        <w:rPr>
          <w:rFonts w:ascii="Palatino Linotype" w:hAnsi="Palatino Linotype" w:cs="Tahoma"/>
          <w:sz w:val="22"/>
          <w:szCs w:val="22"/>
        </w:rPr>
      </w:pPr>
      <w:r>
        <w:rPr>
          <w:rFonts w:ascii="Palatino Linotype" w:hAnsi="Palatino Linotype" w:cs="Tahoma"/>
          <w:sz w:val="22"/>
          <w:szCs w:val="22"/>
        </w:rPr>
        <w:t>Respecto</w:t>
      </w:r>
      <w:r w:rsidR="00065B61">
        <w:rPr>
          <w:rFonts w:ascii="Palatino Linotype" w:hAnsi="Palatino Linotype" w:cs="Tahoma"/>
          <w:sz w:val="22"/>
          <w:szCs w:val="22"/>
        </w:rPr>
        <w:t xml:space="preserve"> de los </w:t>
      </w:r>
      <w:r>
        <w:rPr>
          <w:rFonts w:ascii="Palatino Linotype" w:hAnsi="Palatino Linotype" w:cs="Tahoma"/>
          <w:sz w:val="22"/>
          <w:szCs w:val="22"/>
        </w:rPr>
        <w:t>Titulares, Jefes de Departamento y enlaces administrativos:</w:t>
      </w:r>
    </w:p>
    <w:p w14:paraId="64B5343B" w14:textId="4E70EF35" w:rsidR="00933EBA" w:rsidRDefault="00933EBA" w:rsidP="00933EBA">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Perfil de puestos;</w:t>
      </w:r>
    </w:p>
    <w:p w14:paraId="50CD65A8" w14:textId="4C233A96" w:rsidR="00933EBA" w:rsidRPr="00933EBA" w:rsidRDefault="00933EBA" w:rsidP="00933EBA">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i/>
          <w:iCs/>
          <w:sz w:val="22"/>
          <w:szCs w:val="22"/>
        </w:rPr>
        <w:t>Currículum vita, y</w:t>
      </w:r>
    </w:p>
    <w:p w14:paraId="64026C0E" w14:textId="31B08D90" w:rsidR="00933EBA" w:rsidRDefault="00933EBA" w:rsidP="00933EBA">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Documento comprobatorio de estudios.</w:t>
      </w:r>
    </w:p>
    <w:p w14:paraId="68861D22" w14:textId="77777777" w:rsidR="00933EBA" w:rsidRPr="00065B61" w:rsidRDefault="00933EBA" w:rsidP="00933EBA">
      <w:pPr>
        <w:pStyle w:val="Prrafodelista"/>
        <w:spacing w:line="360" w:lineRule="auto"/>
        <w:jc w:val="both"/>
        <w:rPr>
          <w:rFonts w:ascii="Palatino Linotype" w:hAnsi="Palatino Linotype" w:cs="Tahoma"/>
          <w:sz w:val="22"/>
          <w:szCs w:val="22"/>
        </w:rPr>
      </w:pPr>
    </w:p>
    <w:p w14:paraId="697A513C" w14:textId="23F6AE5B" w:rsidR="00A704F6" w:rsidRPr="00A704F6" w:rsidRDefault="00933EBA" w:rsidP="000E3572">
      <w:pPr>
        <w:pStyle w:val="Prrafodelista"/>
        <w:numPr>
          <w:ilvl w:val="0"/>
          <w:numId w:val="10"/>
        </w:numPr>
        <w:spacing w:line="360" w:lineRule="auto"/>
        <w:jc w:val="both"/>
        <w:rPr>
          <w:rFonts w:ascii="Palatino Linotype" w:hAnsi="Palatino Linotype" w:cs="Tahoma"/>
          <w:sz w:val="22"/>
          <w:szCs w:val="22"/>
        </w:rPr>
      </w:pPr>
      <w:r>
        <w:rPr>
          <w:rFonts w:ascii="Palatino Linotype" w:hAnsi="Palatino Linotype" w:cs="Tahoma"/>
          <w:sz w:val="22"/>
          <w:szCs w:val="22"/>
        </w:rPr>
        <w:t>Sueldo de todos los servidores públicos adscritos a dichas instituciones.</w:t>
      </w:r>
    </w:p>
    <w:p w14:paraId="3955258C" w14:textId="77777777" w:rsidR="00D82165" w:rsidRPr="00B71E3E" w:rsidRDefault="00D82165" w:rsidP="000E3572">
      <w:pPr>
        <w:spacing w:line="360" w:lineRule="auto"/>
        <w:contextualSpacing/>
        <w:jc w:val="both"/>
        <w:rPr>
          <w:rFonts w:ascii="Palatino Linotype" w:hAnsi="Palatino Linotype"/>
          <w:color w:val="000000"/>
          <w:sz w:val="22"/>
          <w:szCs w:val="22"/>
          <w:lang w:eastAsia="es-ES_tradnl"/>
        </w:rPr>
      </w:pPr>
    </w:p>
    <w:p w14:paraId="128E4AA6" w14:textId="11B99D04" w:rsidR="00D82165" w:rsidRPr="00004DA0" w:rsidRDefault="00D82165" w:rsidP="000E3572">
      <w:pPr>
        <w:spacing w:line="360" w:lineRule="auto"/>
        <w:contextualSpacing/>
        <w:jc w:val="both"/>
        <w:rPr>
          <w:rFonts w:ascii="Palatino Linotype" w:hAnsi="Palatino Linotype"/>
          <w:b/>
          <w:bCs/>
          <w:color w:val="0D0D0D"/>
          <w:sz w:val="22"/>
          <w:szCs w:val="22"/>
        </w:rPr>
      </w:pPr>
      <w:r w:rsidRPr="00E56C68">
        <w:rPr>
          <w:rFonts w:ascii="Palatino Linotype" w:hAnsi="Palatino Linotype"/>
          <w:color w:val="000000"/>
          <w:sz w:val="22"/>
          <w:szCs w:val="22"/>
        </w:rPr>
        <w:t>En respuesta, el Sujeto Obligado, a través del</w:t>
      </w:r>
      <w:r>
        <w:rPr>
          <w:rFonts w:ascii="Palatino Linotype" w:hAnsi="Palatino Linotype"/>
          <w:color w:val="000000"/>
          <w:sz w:val="22"/>
          <w:szCs w:val="22"/>
        </w:rPr>
        <w:t xml:space="preserve"> Titular de la </w:t>
      </w:r>
      <w:r w:rsidR="00A704F6">
        <w:rPr>
          <w:rFonts w:ascii="Palatino Linotype" w:hAnsi="Palatino Linotype"/>
          <w:color w:val="000000"/>
          <w:sz w:val="22"/>
          <w:szCs w:val="22"/>
        </w:rPr>
        <w:t>Unidad de Transparencia</w:t>
      </w:r>
      <w:r>
        <w:rPr>
          <w:rFonts w:ascii="Palatino Linotype" w:hAnsi="Palatino Linotype"/>
          <w:color w:val="000000"/>
          <w:sz w:val="22"/>
          <w:szCs w:val="22"/>
        </w:rPr>
        <w:t xml:space="preserve">, </w:t>
      </w:r>
      <w:r w:rsidR="00A704F6">
        <w:rPr>
          <w:rFonts w:ascii="Palatino Linotype" w:hAnsi="Palatino Linotype"/>
          <w:color w:val="000000"/>
          <w:sz w:val="22"/>
          <w:szCs w:val="22"/>
        </w:rPr>
        <w:t>se declaró incompetente, al señalar que dentro del Bando Municipal</w:t>
      </w:r>
      <w:r w:rsidR="00AC0233">
        <w:rPr>
          <w:rFonts w:ascii="Palatino Linotype" w:hAnsi="Palatino Linotype"/>
          <w:color w:val="000000"/>
          <w:sz w:val="22"/>
          <w:szCs w:val="22"/>
        </w:rPr>
        <w:t xml:space="preserve"> no existían las áreas solicitadas</w:t>
      </w:r>
      <w:r w:rsidRPr="00E56C68">
        <w:rPr>
          <w:rFonts w:ascii="Palatino Linotype" w:hAnsi="Palatino Linotype" w:cs="Tahoma"/>
          <w:sz w:val="22"/>
          <w:szCs w:val="22"/>
        </w:rPr>
        <w:t>;</w:t>
      </w:r>
      <w:r w:rsidRPr="00E56C68">
        <w:rPr>
          <w:rFonts w:ascii="Palatino Linotype" w:hAnsi="Palatino Linotype"/>
          <w:sz w:val="22"/>
          <w:szCs w:val="22"/>
        </w:rPr>
        <w:t xml:space="preserve"> </w:t>
      </w:r>
      <w:r w:rsidRPr="00E56C68">
        <w:rPr>
          <w:rFonts w:ascii="Palatino Linotype" w:hAnsi="Palatino Linotype" w:cs="Tahoma"/>
          <w:sz w:val="22"/>
          <w:szCs w:val="22"/>
          <w:lang w:val="es-ES"/>
        </w:rPr>
        <w:t>ante dicha circunstancia, el Particular se inconformó</w:t>
      </w:r>
      <w:r>
        <w:rPr>
          <w:rFonts w:ascii="Palatino Linotype" w:hAnsi="Palatino Linotype" w:cs="Tahoma"/>
          <w:sz w:val="22"/>
          <w:szCs w:val="22"/>
          <w:lang w:val="es-ES"/>
        </w:rPr>
        <w:t xml:space="preserve"> </w:t>
      </w:r>
      <w:r w:rsidR="00AC0233">
        <w:rPr>
          <w:rFonts w:ascii="Palatino Linotype" w:hAnsi="Palatino Linotype" w:cs="Tahoma"/>
          <w:sz w:val="22"/>
          <w:szCs w:val="22"/>
          <w:lang w:val="es-ES"/>
        </w:rPr>
        <w:t>de la declaración de incompetencia</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sidR="00AC0233">
        <w:rPr>
          <w:rFonts w:ascii="Palatino Linotype" w:eastAsia="Calibri" w:hAnsi="Palatino Linotype" w:cs="Tahoma"/>
          <w:sz w:val="22"/>
          <w:szCs w:val="22"/>
        </w:rPr>
        <w:t>I</w:t>
      </w:r>
      <w:r>
        <w:rPr>
          <w:rFonts w:ascii="Palatino Linotype" w:eastAsia="Calibri" w:hAnsi="Palatino Linotype" w:cs="Tahoma"/>
          <w:sz w:val="22"/>
          <w:szCs w:val="22"/>
        </w:rPr>
        <w:t>V</w:t>
      </w:r>
      <w:r w:rsidRPr="00E56C68">
        <w:rPr>
          <w:rFonts w:ascii="Palatino Linotype" w:eastAsia="Calibri" w:hAnsi="Palatino Linotype" w:cs="Tahoma"/>
          <w:sz w:val="22"/>
          <w:szCs w:val="22"/>
        </w:rPr>
        <w:t xml:space="preserve">, del artículo 179 de la Ley de Transparencia y Acceso a la Información Pública del Estado de </w:t>
      </w:r>
      <w:r w:rsidRPr="00E56C68">
        <w:rPr>
          <w:rFonts w:ascii="Palatino Linotype" w:eastAsia="Calibri" w:hAnsi="Palatino Linotype" w:cs="Tahoma"/>
          <w:sz w:val="22"/>
          <w:szCs w:val="22"/>
        </w:rPr>
        <w:lastRenderedPageBreak/>
        <w:t>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 respuesta inicial</w:t>
      </w:r>
      <w:r w:rsidRPr="00E56C68">
        <w:rPr>
          <w:rFonts w:ascii="Palatino Linotype" w:hAnsi="Palatino Linotype" w:cs="Tahoma"/>
          <w:sz w:val="22"/>
          <w:szCs w:val="22"/>
        </w:rPr>
        <w:t>.</w:t>
      </w:r>
    </w:p>
    <w:p w14:paraId="77D26D29" w14:textId="77777777" w:rsidR="00D82165" w:rsidRDefault="00D82165" w:rsidP="000E3572">
      <w:pPr>
        <w:spacing w:line="360" w:lineRule="auto"/>
        <w:contextualSpacing/>
        <w:jc w:val="both"/>
        <w:rPr>
          <w:rFonts w:ascii="Palatino Linotype" w:eastAsia="Calibri" w:hAnsi="Palatino Linotype" w:cs="Tahoma"/>
          <w:iCs/>
          <w:sz w:val="22"/>
          <w:szCs w:val="22"/>
          <w:lang w:val="es-ES" w:eastAsia="es-ES_tradnl"/>
        </w:rPr>
      </w:pPr>
    </w:p>
    <w:p w14:paraId="5EB2BA33" w14:textId="77777777" w:rsidR="00D82165" w:rsidRPr="005979FE" w:rsidRDefault="00D82165" w:rsidP="000E3572">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Calibri" w:hAnsi="Palatino Linotype" w:cs="Tahoma"/>
          <w:b/>
          <w:bCs/>
          <w:sz w:val="22"/>
          <w:szCs w:val="22"/>
        </w:rPr>
        <w:t>Cabe señalar que el Particular fue omiso en realizar manifestaciones o alegatos.</w:t>
      </w:r>
    </w:p>
    <w:p w14:paraId="099E1D8F" w14:textId="77777777" w:rsidR="00D82165" w:rsidRPr="00B71E3E" w:rsidRDefault="00D82165" w:rsidP="000E3572">
      <w:pPr>
        <w:spacing w:line="360" w:lineRule="auto"/>
        <w:contextualSpacing/>
        <w:jc w:val="both"/>
        <w:rPr>
          <w:rFonts w:ascii="Palatino Linotype" w:hAnsi="Palatino Linotype"/>
          <w:color w:val="000000"/>
          <w:sz w:val="22"/>
          <w:szCs w:val="22"/>
          <w:lang w:eastAsia="es-ES_tradnl"/>
        </w:rPr>
      </w:pPr>
    </w:p>
    <w:p w14:paraId="11E0A110" w14:textId="77777777" w:rsidR="00D82165" w:rsidRPr="00903CC5" w:rsidRDefault="00D82165" w:rsidP="000E3572">
      <w:pPr>
        <w:pStyle w:val="Ttulo2"/>
        <w:spacing w:before="0" w:after="0" w:line="360" w:lineRule="auto"/>
        <w:contextualSpacing/>
        <w:jc w:val="both"/>
        <w:rPr>
          <w:rFonts w:ascii="Palatino Linotype" w:hAnsi="Palatino Linotype"/>
          <w:b/>
          <w:bCs/>
          <w:color w:val="auto"/>
          <w:sz w:val="22"/>
          <w:szCs w:val="22"/>
        </w:rPr>
      </w:pPr>
      <w:bookmarkStart w:id="12" w:name="_Toc199369391"/>
      <w:bookmarkStart w:id="13" w:name="_Toc203518781"/>
      <w:bookmarkStart w:id="14" w:name="_Toc207894268"/>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2"/>
      <w:bookmarkEnd w:id="13"/>
      <w:bookmarkEnd w:id="14"/>
    </w:p>
    <w:p w14:paraId="718F996F" w14:textId="77777777" w:rsidR="00D82165" w:rsidRPr="00B71E3E" w:rsidRDefault="00D82165" w:rsidP="000E3572">
      <w:pPr>
        <w:widowControl w:val="0"/>
        <w:spacing w:line="360" w:lineRule="auto"/>
        <w:contextualSpacing/>
        <w:jc w:val="both"/>
        <w:rPr>
          <w:rFonts w:ascii="Palatino Linotype" w:hAnsi="Palatino Linotype" w:cs="Tahoma"/>
          <w:sz w:val="22"/>
          <w:szCs w:val="22"/>
          <w:lang w:eastAsia="es-MX"/>
        </w:rPr>
      </w:pPr>
    </w:p>
    <w:p w14:paraId="2CFE2120" w14:textId="77777777" w:rsidR="00D82165" w:rsidRPr="00B71E3E" w:rsidRDefault="00D82165" w:rsidP="000E357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C498E63" w14:textId="77777777" w:rsidR="00D82165" w:rsidRPr="00B71E3E" w:rsidRDefault="00D82165" w:rsidP="000E3572">
      <w:pPr>
        <w:widowControl w:val="0"/>
        <w:spacing w:line="360" w:lineRule="auto"/>
        <w:contextualSpacing/>
        <w:jc w:val="both"/>
        <w:rPr>
          <w:rFonts w:ascii="Palatino Linotype" w:hAnsi="Palatino Linotype" w:cs="Tahoma"/>
          <w:sz w:val="22"/>
          <w:szCs w:val="22"/>
          <w:lang w:eastAsia="es-MX"/>
        </w:rPr>
      </w:pPr>
    </w:p>
    <w:p w14:paraId="1CE82390" w14:textId="77777777" w:rsidR="00D82165" w:rsidRPr="00B71E3E" w:rsidRDefault="00D82165" w:rsidP="000E3572">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0A91C9D" w14:textId="77777777" w:rsidR="00D82165" w:rsidRPr="00B71E3E" w:rsidRDefault="00D82165" w:rsidP="000E3572">
      <w:pPr>
        <w:widowControl w:val="0"/>
        <w:spacing w:line="360" w:lineRule="auto"/>
        <w:contextualSpacing/>
        <w:jc w:val="both"/>
        <w:rPr>
          <w:rFonts w:ascii="Palatino Linotype" w:hAnsi="Palatino Linotype" w:cs="Tahoma"/>
          <w:sz w:val="22"/>
          <w:szCs w:val="22"/>
          <w:lang w:eastAsia="es-MX"/>
        </w:rPr>
      </w:pPr>
    </w:p>
    <w:p w14:paraId="42BB6995" w14:textId="77777777" w:rsidR="00D82165" w:rsidRPr="00B71E3E" w:rsidRDefault="00D82165" w:rsidP="000E357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Por su parte, la Ley de Transparencia y Acceso a la Información Pública del Estado de México y Municipios (Reglamentaria del artículo 5° de la Constitución Local), establece lo </w:t>
      </w:r>
      <w:r w:rsidRPr="00B71E3E">
        <w:rPr>
          <w:rFonts w:ascii="Palatino Linotype" w:hAnsi="Palatino Linotype" w:cs="Tahoma"/>
          <w:sz w:val="22"/>
          <w:szCs w:val="22"/>
          <w:lang w:eastAsia="es-MX"/>
        </w:rPr>
        <w:lastRenderedPageBreak/>
        <w:t>siguiente:</w:t>
      </w:r>
    </w:p>
    <w:p w14:paraId="2ACE5BF6" w14:textId="77777777" w:rsidR="00D82165" w:rsidRPr="00B71E3E" w:rsidRDefault="00D82165" w:rsidP="000E3572">
      <w:pPr>
        <w:widowControl w:val="0"/>
        <w:spacing w:line="360" w:lineRule="auto"/>
        <w:contextualSpacing/>
        <w:jc w:val="both"/>
        <w:rPr>
          <w:rFonts w:ascii="Palatino Linotype" w:hAnsi="Palatino Linotype" w:cs="Tahoma"/>
          <w:sz w:val="22"/>
          <w:szCs w:val="22"/>
          <w:lang w:eastAsia="es-MX"/>
        </w:rPr>
      </w:pPr>
    </w:p>
    <w:p w14:paraId="49AAB63F" w14:textId="77777777" w:rsidR="00D82165" w:rsidRPr="00B71E3E" w:rsidRDefault="00D82165" w:rsidP="000E357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351E6C79" w14:textId="77777777" w:rsidR="00D82165" w:rsidRPr="00B71E3E" w:rsidRDefault="00D82165" w:rsidP="000E3572">
      <w:pPr>
        <w:widowControl w:val="0"/>
        <w:spacing w:line="360" w:lineRule="auto"/>
        <w:contextualSpacing/>
        <w:jc w:val="both"/>
        <w:rPr>
          <w:rFonts w:ascii="Palatino Linotype" w:hAnsi="Palatino Linotype" w:cs="Tahoma"/>
          <w:sz w:val="22"/>
          <w:szCs w:val="22"/>
          <w:lang w:eastAsia="es-MX"/>
        </w:rPr>
      </w:pPr>
    </w:p>
    <w:p w14:paraId="6B3432C6" w14:textId="77777777" w:rsidR="00D82165" w:rsidRPr="00B71E3E" w:rsidRDefault="00D82165" w:rsidP="000E357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4C8CC772" w14:textId="77777777" w:rsidR="00D82165" w:rsidRPr="00B71E3E" w:rsidRDefault="00D82165" w:rsidP="000E3572">
      <w:pPr>
        <w:widowControl w:val="0"/>
        <w:spacing w:line="360" w:lineRule="auto"/>
        <w:contextualSpacing/>
        <w:jc w:val="both"/>
        <w:rPr>
          <w:rFonts w:ascii="Palatino Linotype" w:hAnsi="Palatino Linotype" w:cs="Tahoma"/>
          <w:sz w:val="22"/>
          <w:szCs w:val="22"/>
          <w:lang w:eastAsia="es-MX"/>
        </w:rPr>
      </w:pPr>
    </w:p>
    <w:p w14:paraId="4FCC4172" w14:textId="77777777" w:rsidR="00D82165" w:rsidRDefault="00D82165" w:rsidP="000E357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9F794DE" w14:textId="77777777" w:rsidR="00D82165" w:rsidRPr="00004DA0" w:rsidRDefault="00D82165" w:rsidP="000E3572">
      <w:pPr>
        <w:widowControl w:val="0"/>
        <w:spacing w:line="360" w:lineRule="auto"/>
        <w:contextualSpacing/>
        <w:jc w:val="both"/>
        <w:rPr>
          <w:rFonts w:ascii="Palatino Linotype" w:hAnsi="Palatino Linotype" w:cs="Tahoma"/>
          <w:sz w:val="22"/>
          <w:szCs w:val="22"/>
          <w:lang w:eastAsia="es-MX"/>
        </w:rPr>
      </w:pPr>
    </w:p>
    <w:p w14:paraId="5A16FC69" w14:textId="77777777" w:rsidR="00D82165" w:rsidRPr="00903CC5" w:rsidRDefault="00D82165" w:rsidP="000E3572">
      <w:pPr>
        <w:pStyle w:val="Ttulo2"/>
        <w:spacing w:before="0" w:after="0" w:line="360" w:lineRule="auto"/>
        <w:contextualSpacing/>
        <w:rPr>
          <w:rFonts w:ascii="Palatino Linotype" w:hAnsi="Palatino Linotype"/>
          <w:b/>
          <w:bCs/>
          <w:color w:val="auto"/>
          <w:sz w:val="22"/>
          <w:szCs w:val="22"/>
          <w:lang w:val="es-ES"/>
        </w:rPr>
      </w:pPr>
      <w:bookmarkStart w:id="15" w:name="_Toc199369392"/>
      <w:bookmarkStart w:id="16" w:name="_Toc203518782"/>
      <w:bookmarkStart w:id="17" w:name="_Toc207894269"/>
      <w:r w:rsidRPr="00903CC5">
        <w:rPr>
          <w:rFonts w:ascii="Palatino Linotype" w:hAnsi="Palatino Linotype"/>
          <w:b/>
          <w:bCs/>
          <w:color w:val="auto"/>
          <w:sz w:val="22"/>
          <w:szCs w:val="22"/>
          <w:lang w:val="es-ES"/>
        </w:rPr>
        <w:t>QUINTO. Estudio de Fondo</w:t>
      </w:r>
      <w:bookmarkEnd w:id="15"/>
      <w:bookmarkEnd w:id="16"/>
      <w:bookmarkEnd w:id="17"/>
    </w:p>
    <w:p w14:paraId="3EDE3A56" w14:textId="77777777" w:rsidR="00D82165" w:rsidRPr="00B71E3E" w:rsidRDefault="00D82165" w:rsidP="000E3572">
      <w:pPr>
        <w:spacing w:line="360" w:lineRule="auto"/>
        <w:contextualSpacing/>
        <w:jc w:val="both"/>
        <w:rPr>
          <w:rFonts w:ascii="Palatino Linotype" w:hAnsi="Palatino Linotype" w:cs="Tahoma"/>
          <w:b/>
          <w:sz w:val="22"/>
          <w:szCs w:val="22"/>
          <w:lang w:val="es-ES"/>
        </w:rPr>
      </w:pPr>
    </w:p>
    <w:p w14:paraId="20C5D85A" w14:textId="6C33A6FA" w:rsidR="00933EBA" w:rsidRDefault="00D82165" w:rsidP="000E3572">
      <w:pPr>
        <w:widowControl w:val="0"/>
        <w:spacing w:line="360" w:lineRule="auto"/>
        <w:contextualSpacing/>
        <w:jc w:val="both"/>
        <w:rPr>
          <w:rFonts w:ascii="Palatino Linotype" w:hAnsi="Palatino Linotype" w:cs="Tahoma"/>
          <w:bCs/>
          <w:iCs/>
          <w:sz w:val="22"/>
          <w:szCs w:val="22"/>
        </w:rPr>
      </w:pPr>
      <w:r w:rsidRPr="00084118">
        <w:rPr>
          <w:rFonts w:ascii="Palatino Linotype" w:hAnsi="Palatino Linotype" w:cs="Tahoma"/>
          <w:bCs/>
          <w:iCs/>
          <w:sz w:val="22"/>
          <w:szCs w:val="22"/>
        </w:rPr>
        <w:t xml:space="preserve">Expuestas las posturas de las partes, </w:t>
      </w:r>
      <w:r w:rsidR="00933EBA">
        <w:rPr>
          <w:rFonts w:ascii="Palatino Linotype" w:hAnsi="Palatino Linotype" w:cs="Tahoma"/>
          <w:bCs/>
          <w:iCs/>
          <w:sz w:val="22"/>
          <w:szCs w:val="22"/>
        </w:rPr>
        <w:t>se procede a contextualizar la solicitud de información, en la cual requirió el perfil de puestos, información curricular, documento de estudios y sueldos de determinados servidores públicos.</w:t>
      </w:r>
    </w:p>
    <w:p w14:paraId="69988F64" w14:textId="77777777" w:rsidR="00933EBA" w:rsidRDefault="00933EBA" w:rsidP="000E3572">
      <w:pPr>
        <w:widowControl w:val="0"/>
        <w:spacing w:line="360" w:lineRule="auto"/>
        <w:contextualSpacing/>
        <w:jc w:val="both"/>
        <w:rPr>
          <w:rFonts w:ascii="Palatino Linotype" w:hAnsi="Palatino Linotype" w:cs="Tahoma"/>
          <w:bCs/>
          <w:iCs/>
          <w:sz w:val="22"/>
          <w:szCs w:val="22"/>
        </w:rPr>
      </w:pPr>
    </w:p>
    <w:p w14:paraId="3BC5D25A" w14:textId="77777777" w:rsidR="00933EBA" w:rsidRPr="00CD0BB6" w:rsidRDefault="00933EBA" w:rsidP="00933EBA">
      <w:pPr>
        <w:widowControl w:val="0"/>
        <w:spacing w:line="360" w:lineRule="auto"/>
        <w:contextualSpacing/>
        <w:jc w:val="both"/>
        <w:rPr>
          <w:rFonts w:ascii="Palatino Linotype" w:hAnsi="Palatino Linotype" w:cs="Tahoma"/>
          <w:b/>
          <w:bCs/>
          <w:sz w:val="22"/>
          <w:szCs w:val="22"/>
        </w:rPr>
      </w:pPr>
      <w:r w:rsidRPr="00CD0BB6">
        <w:rPr>
          <w:rFonts w:ascii="Palatino Linotype" w:hAnsi="Palatino Linotype" w:cs="Tahoma"/>
          <w:b/>
          <w:bCs/>
          <w:sz w:val="22"/>
          <w:szCs w:val="22"/>
        </w:rPr>
        <w:t>Perfil de puesto</w:t>
      </w:r>
    </w:p>
    <w:p w14:paraId="2F23899C" w14:textId="77777777" w:rsidR="00933EBA" w:rsidRDefault="00933EBA" w:rsidP="00933EBA">
      <w:pPr>
        <w:widowControl w:val="0"/>
        <w:spacing w:line="360" w:lineRule="auto"/>
        <w:contextualSpacing/>
        <w:jc w:val="both"/>
        <w:rPr>
          <w:rFonts w:ascii="Palatino Linotype" w:hAnsi="Palatino Linotype" w:cs="Tahoma"/>
          <w:sz w:val="22"/>
          <w:szCs w:val="22"/>
        </w:rPr>
      </w:pPr>
    </w:p>
    <w:p w14:paraId="0162E105" w14:textId="77777777" w:rsidR="00933EBA" w:rsidRPr="009B4DF7" w:rsidRDefault="00933EBA" w:rsidP="00933EBA">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sz w:val="22"/>
          <w:szCs w:val="22"/>
        </w:rPr>
        <w:t>Al respecto</w:t>
      </w:r>
      <w:r w:rsidRPr="009B4DF7">
        <w:rPr>
          <w:rFonts w:ascii="Palatino Linotype" w:hAnsi="Palatino Linotype" w:cs="Tahoma"/>
          <w:bCs/>
          <w:sz w:val="22"/>
          <w:szCs w:val="22"/>
        </w:rPr>
        <w:t xml:space="preserve">, los artículos 98, fracción XV, 99 y 100 de la Ley del Trabajo de los Servidores Públicos del Estado y Municipios, precisa que es obligación de las Instituciones Públicas, elaborar un catálogo general de puestos; además que dichas dependencias establecerán un sistema de profesionalización de servidores públicos generales, a partir de diversas bases, entre la cuales se encuentra la definición de un catálogo de puestos, que deberá contener el </w:t>
      </w:r>
      <w:r w:rsidRPr="009B4DF7">
        <w:rPr>
          <w:rFonts w:ascii="Palatino Linotype" w:hAnsi="Palatino Linotype" w:cs="Tahoma"/>
          <w:bCs/>
          <w:sz w:val="22"/>
          <w:szCs w:val="22"/>
        </w:rPr>
        <w:lastRenderedPageBreak/>
        <w:t>perfil de cada uno de los existentes y los requisitos necesarios para desempeñarlos.</w:t>
      </w:r>
    </w:p>
    <w:p w14:paraId="495F2AE6" w14:textId="77777777" w:rsidR="00933EBA" w:rsidRPr="009B4DF7" w:rsidRDefault="00933EBA" w:rsidP="00933EBA">
      <w:pPr>
        <w:widowControl w:val="0"/>
        <w:spacing w:line="360" w:lineRule="auto"/>
        <w:contextualSpacing/>
        <w:jc w:val="both"/>
        <w:rPr>
          <w:rFonts w:ascii="Palatino Linotype" w:hAnsi="Palatino Linotype" w:cs="Tahoma"/>
          <w:bCs/>
          <w:sz w:val="22"/>
          <w:szCs w:val="22"/>
        </w:rPr>
      </w:pPr>
      <w:r w:rsidRPr="009B4DF7">
        <w:rPr>
          <w:rFonts w:ascii="Palatino Linotype" w:hAnsi="Palatino Linotype" w:cs="Tahoma"/>
          <w:bCs/>
          <w:sz w:val="22"/>
          <w:szCs w:val="22"/>
        </w:rPr>
        <w:t xml:space="preserve"> </w:t>
      </w:r>
    </w:p>
    <w:p w14:paraId="62FD883B" w14:textId="77777777" w:rsidR="00933EBA" w:rsidRPr="009B4DF7" w:rsidRDefault="00933EBA" w:rsidP="00933EBA">
      <w:pPr>
        <w:widowControl w:val="0"/>
        <w:spacing w:line="360" w:lineRule="auto"/>
        <w:contextualSpacing/>
        <w:jc w:val="both"/>
        <w:rPr>
          <w:rFonts w:ascii="Palatino Linotype" w:hAnsi="Palatino Linotype" w:cs="Tahoma"/>
          <w:bCs/>
          <w:sz w:val="22"/>
          <w:szCs w:val="22"/>
        </w:rPr>
      </w:pPr>
      <w:r w:rsidRPr="009B4DF7">
        <w:rPr>
          <w:rFonts w:ascii="Palatino Linotype" w:hAnsi="Palatino Linotype" w:cs="Tahoma"/>
          <w:bCs/>
          <w:sz w:val="22"/>
          <w:szCs w:val="22"/>
        </w:rPr>
        <w:t>Además, la Guía Técnica 9 “La Administración del Personal Municipal”, establece que son servidores públicos,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33601A19" w14:textId="77777777" w:rsidR="00933EBA" w:rsidRPr="009B4DF7" w:rsidRDefault="00933EBA" w:rsidP="00933EBA">
      <w:pPr>
        <w:widowControl w:val="0"/>
        <w:spacing w:line="360" w:lineRule="auto"/>
        <w:contextualSpacing/>
        <w:jc w:val="both"/>
        <w:rPr>
          <w:rFonts w:ascii="Palatino Linotype" w:hAnsi="Palatino Linotype" w:cs="Tahoma"/>
          <w:b/>
          <w:bCs/>
          <w:sz w:val="22"/>
          <w:szCs w:val="22"/>
        </w:rPr>
      </w:pPr>
      <w:r w:rsidRPr="009B4DF7">
        <w:rPr>
          <w:rFonts w:ascii="Palatino Linotype" w:hAnsi="Palatino Linotype" w:cs="Tahoma"/>
          <w:b/>
          <w:bCs/>
          <w:sz w:val="22"/>
          <w:szCs w:val="22"/>
        </w:rPr>
        <w:t xml:space="preserve"> </w:t>
      </w:r>
    </w:p>
    <w:p w14:paraId="08D602AF" w14:textId="77777777" w:rsidR="00933EBA" w:rsidRDefault="00933EBA" w:rsidP="00933EBA">
      <w:pPr>
        <w:widowControl w:val="0"/>
        <w:spacing w:line="360" w:lineRule="auto"/>
        <w:contextualSpacing/>
        <w:jc w:val="both"/>
        <w:rPr>
          <w:rFonts w:ascii="Palatino Linotype" w:hAnsi="Palatino Linotype" w:cs="Tahoma"/>
          <w:bCs/>
          <w:sz w:val="22"/>
          <w:szCs w:val="22"/>
        </w:rPr>
      </w:pPr>
      <w:r w:rsidRPr="009B4DF7">
        <w:rPr>
          <w:rFonts w:ascii="Palatino Linotype" w:hAnsi="Palatino Linotype" w:cs="Tahoma"/>
          <w:bCs/>
          <w:sz w:val="22"/>
          <w:szCs w:val="22"/>
        </w:rPr>
        <w:t>Por otro lado, el artículo 92, fracción XII, de la Ley de Transparencia establece que los Sujetos Obligados deberán poner a disposición de la ciudadanía de manera permanente y actualizada, entre otras cosas, el perfil de puestos de los servidores públicos.</w:t>
      </w:r>
    </w:p>
    <w:p w14:paraId="15319FA3" w14:textId="77777777" w:rsidR="00933EBA" w:rsidRDefault="00933EBA" w:rsidP="00933EBA">
      <w:pPr>
        <w:widowControl w:val="0"/>
        <w:spacing w:line="360" w:lineRule="auto"/>
        <w:contextualSpacing/>
        <w:jc w:val="both"/>
        <w:rPr>
          <w:rFonts w:ascii="Palatino Linotype" w:hAnsi="Palatino Linotype" w:cs="Tahoma"/>
          <w:bCs/>
          <w:sz w:val="22"/>
          <w:szCs w:val="22"/>
        </w:rPr>
      </w:pPr>
    </w:p>
    <w:p w14:paraId="2BC5DC33" w14:textId="77777777" w:rsidR="00933EBA" w:rsidRPr="009B4DF7" w:rsidRDefault="00933EBA" w:rsidP="00933EBA">
      <w:pPr>
        <w:widowControl w:val="0"/>
        <w:spacing w:line="360" w:lineRule="auto"/>
        <w:contextualSpacing/>
        <w:jc w:val="both"/>
        <w:rPr>
          <w:rFonts w:ascii="Palatino Linotype" w:hAnsi="Palatino Linotype" w:cs="Tahoma"/>
          <w:b/>
          <w:sz w:val="22"/>
          <w:szCs w:val="22"/>
        </w:rPr>
      </w:pPr>
      <w:r w:rsidRPr="00CD0BB6">
        <w:rPr>
          <w:rFonts w:ascii="Palatino Linotype" w:hAnsi="Palatino Linotype" w:cs="Tahoma"/>
          <w:b/>
          <w:sz w:val="22"/>
          <w:szCs w:val="22"/>
        </w:rPr>
        <w:t>Currículum Vitae</w:t>
      </w:r>
    </w:p>
    <w:p w14:paraId="609D5BE7" w14:textId="77777777" w:rsidR="00933EBA" w:rsidRPr="00CE0DC0" w:rsidRDefault="00933EBA" w:rsidP="00933EBA">
      <w:pPr>
        <w:widowControl w:val="0"/>
        <w:spacing w:line="360" w:lineRule="auto"/>
        <w:contextualSpacing/>
        <w:jc w:val="both"/>
        <w:rPr>
          <w:rFonts w:ascii="Palatino Linotype" w:hAnsi="Palatino Linotype" w:cs="Tahoma"/>
          <w:sz w:val="22"/>
          <w:szCs w:val="22"/>
        </w:rPr>
      </w:pPr>
    </w:p>
    <w:p w14:paraId="0FDBA2C9" w14:textId="77777777" w:rsidR="00933EBA" w:rsidRPr="00CD0BB6" w:rsidRDefault="00933EBA" w:rsidP="00933EBA">
      <w:pPr>
        <w:widowControl w:val="0"/>
        <w:spacing w:line="360" w:lineRule="auto"/>
        <w:contextualSpacing/>
        <w:jc w:val="both"/>
        <w:rPr>
          <w:rFonts w:ascii="Palatino Linotype" w:hAnsi="Palatino Linotype" w:cs="Tahoma"/>
          <w:bCs/>
          <w:sz w:val="22"/>
          <w:szCs w:val="22"/>
        </w:rPr>
      </w:pPr>
      <w:r w:rsidRPr="00CD0BB6">
        <w:rPr>
          <w:rFonts w:ascii="Palatino Linotype" w:hAnsi="Palatino Linotype" w:cs="Tahoma"/>
          <w:iCs/>
          <w:sz w:val="22"/>
          <w:szCs w:val="22"/>
        </w:rPr>
        <w:t xml:space="preserve">Con relación al </w:t>
      </w:r>
      <w:r w:rsidRPr="00CD0BB6">
        <w:rPr>
          <w:rFonts w:ascii="Palatino Linotype" w:hAnsi="Palatino Linotype" w:cs="Tahoma"/>
          <w:i/>
          <w:iCs/>
          <w:sz w:val="22"/>
          <w:szCs w:val="22"/>
        </w:rPr>
        <w:t>currículum vitae</w:t>
      </w:r>
      <w:r w:rsidRPr="00CD0BB6">
        <w:rPr>
          <w:rFonts w:ascii="Palatino Linotype" w:hAnsi="Palatino Linotype" w:cs="Tahoma"/>
          <w:bCs/>
          <w:i/>
          <w:sz w:val="22"/>
          <w:szCs w:val="22"/>
        </w:rPr>
        <w:t>,</w:t>
      </w:r>
      <w:r w:rsidRPr="00CD0BB6">
        <w:rPr>
          <w:rFonts w:ascii="Palatino Linotype" w:hAnsi="Palatino Linotype" w:cs="Tahoma"/>
          <w:bCs/>
          <w:sz w:val="22"/>
          <w:szCs w:val="22"/>
        </w:rPr>
        <w:t xml:space="preserve">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7800A1C7" w14:textId="77777777" w:rsidR="00933EBA" w:rsidRPr="00CD0BB6" w:rsidRDefault="00933EBA" w:rsidP="00933EBA">
      <w:pPr>
        <w:widowControl w:val="0"/>
        <w:spacing w:line="360" w:lineRule="auto"/>
        <w:contextualSpacing/>
        <w:jc w:val="both"/>
        <w:rPr>
          <w:rFonts w:ascii="Palatino Linotype" w:hAnsi="Palatino Linotype" w:cs="Tahoma"/>
          <w:bCs/>
          <w:sz w:val="22"/>
          <w:szCs w:val="22"/>
        </w:rPr>
      </w:pPr>
      <w:r w:rsidRPr="00CD0BB6">
        <w:rPr>
          <w:rFonts w:ascii="Palatino Linotype" w:hAnsi="Palatino Linotype" w:cs="Tahoma"/>
          <w:bCs/>
          <w:sz w:val="22"/>
          <w:szCs w:val="22"/>
        </w:rPr>
        <w:t xml:space="preserve"> </w:t>
      </w:r>
    </w:p>
    <w:p w14:paraId="4B4B484D" w14:textId="77777777" w:rsidR="00933EBA" w:rsidRPr="00CD0BB6" w:rsidRDefault="00933EBA" w:rsidP="00933EBA">
      <w:pPr>
        <w:widowControl w:val="0"/>
        <w:spacing w:line="360" w:lineRule="auto"/>
        <w:contextualSpacing/>
        <w:jc w:val="both"/>
        <w:rPr>
          <w:rFonts w:ascii="Palatino Linotype" w:hAnsi="Palatino Linotype" w:cs="Tahoma"/>
          <w:bCs/>
          <w:sz w:val="22"/>
          <w:szCs w:val="22"/>
        </w:rPr>
      </w:pPr>
      <w:r w:rsidRPr="00CD0BB6">
        <w:rPr>
          <w:rFonts w:ascii="Palatino Linotype" w:hAnsi="Palatino Linotype" w:cs="Tahoma"/>
          <w:bCs/>
          <w:sz w:val="22"/>
          <w:szCs w:val="22"/>
        </w:rPr>
        <w:t xml:space="preserve">En ese sentido, si bien el </w:t>
      </w:r>
      <w:r w:rsidRPr="00CD0BB6">
        <w:rPr>
          <w:rFonts w:ascii="Palatino Linotype" w:hAnsi="Palatino Linotype" w:cs="Tahoma"/>
          <w:bCs/>
          <w:i/>
          <w:iCs/>
          <w:sz w:val="22"/>
          <w:szCs w:val="22"/>
        </w:rPr>
        <w:t>currículum</w:t>
      </w:r>
      <w:r w:rsidRPr="00CD0BB6">
        <w:rPr>
          <w:rFonts w:ascii="Palatino Linotype" w:hAnsi="Palatino Linotype" w:cs="Tahoma"/>
          <w:bCs/>
          <w:sz w:val="22"/>
          <w:szCs w:val="22"/>
        </w:rPr>
        <w:t>,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7E02E4F4" w14:textId="7EDDE8F8" w:rsidR="00933EBA" w:rsidRPr="00CD0BB6" w:rsidRDefault="00933EBA" w:rsidP="00933EBA">
      <w:pPr>
        <w:widowControl w:val="0"/>
        <w:spacing w:line="360" w:lineRule="auto"/>
        <w:contextualSpacing/>
        <w:jc w:val="both"/>
        <w:rPr>
          <w:rFonts w:ascii="Palatino Linotype" w:hAnsi="Palatino Linotype" w:cs="Tahoma"/>
          <w:bCs/>
          <w:sz w:val="22"/>
          <w:szCs w:val="22"/>
        </w:rPr>
      </w:pPr>
      <w:r w:rsidRPr="00CD0BB6">
        <w:rPr>
          <w:rFonts w:ascii="Palatino Linotype" w:hAnsi="Palatino Linotype" w:cs="Tahoma"/>
          <w:bCs/>
          <w:sz w:val="22"/>
          <w:szCs w:val="22"/>
        </w:rPr>
        <w:lastRenderedPageBreak/>
        <w:t xml:space="preserve"> Lo anterior, se robustece con la fracción XXI, del artículo 92 de la Ley de Transparencia y Acceso a la Información Pública del Estado de México y Municipios, que establece que la </w:t>
      </w:r>
      <w:r w:rsidRPr="00CD0BB6">
        <w:rPr>
          <w:rFonts w:ascii="Palatino Linotype" w:hAnsi="Palatino Linotype" w:cs="Tahoma"/>
          <w:b/>
          <w:bCs/>
          <w:sz w:val="22"/>
          <w:szCs w:val="22"/>
        </w:rPr>
        <w:t>información curricular</w:t>
      </w:r>
      <w:r w:rsidRPr="00CD0BB6">
        <w:rPr>
          <w:rFonts w:ascii="Palatino Linotype" w:hAnsi="Palatino Linotype" w:cs="Tahoma"/>
          <w:bCs/>
          <w:sz w:val="22"/>
          <w:szCs w:val="22"/>
        </w:rPr>
        <w:t xml:space="preserve"> es información que deben de poner a disposición del público los sujetos obligados, en el presente caso, el Organismo Público Descentralizado para la Prestación de os Servicios de Agua Potable Alcantarillado y Saneamiento del Municipio de la Paz.</w:t>
      </w:r>
    </w:p>
    <w:p w14:paraId="50165781" w14:textId="77777777" w:rsidR="00933EBA" w:rsidRPr="00CD0BB6" w:rsidRDefault="00933EBA" w:rsidP="00933EBA">
      <w:pPr>
        <w:widowControl w:val="0"/>
        <w:spacing w:line="360" w:lineRule="auto"/>
        <w:contextualSpacing/>
        <w:jc w:val="both"/>
        <w:rPr>
          <w:rFonts w:ascii="Palatino Linotype" w:hAnsi="Palatino Linotype" w:cs="Tahoma"/>
          <w:bCs/>
          <w:sz w:val="22"/>
          <w:szCs w:val="22"/>
        </w:rPr>
      </w:pPr>
      <w:r w:rsidRPr="00CD0BB6">
        <w:rPr>
          <w:rFonts w:ascii="Palatino Linotype" w:hAnsi="Palatino Linotype" w:cs="Tahoma"/>
          <w:bCs/>
          <w:sz w:val="22"/>
          <w:szCs w:val="22"/>
        </w:rPr>
        <w:t xml:space="preserve"> </w:t>
      </w:r>
    </w:p>
    <w:p w14:paraId="0427DB3D" w14:textId="77777777" w:rsidR="00933EBA" w:rsidRPr="00CD0BB6" w:rsidRDefault="00933EBA" w:rsidP="00933EBA">
      <w:pPr>
        <w:widowControl w:val="0"/>
        <w:spacing w:line="360" w:lineRule="auto"/>
        <w:contextualSpacing/>
        <w:jc w:val="both"/>
        <w:rPr>
          <w:rFonts w:ascii="Palatino Linotype" w:hAnsi="Palatino Linotype" w:cs="Tahoma"/>
          <w:bCs/>
          <w:iCs/>
          <w:sz w:val="22"/>
          <w:szCs w:val="22"/>
        </w:rPr>
      </w:pPr>
      <w:r w:rsidRPr="00CD0BB6">
        <w:rPr>
          <w:rFonts w:ascii="Palatino Linotype" w:hAnsi="Palatino Linotype" w:cs="Tahoma"/>
          <w:bCs/>
          <w:sz w:val="22"/>
          <w:szCs w:val="22"/>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CD0BB6">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a continuación.</w:t>
      </w:r>
    </w:p>
    <w:p w14:paraId="081271CE" w14:textId="77777777" w:rsidR="00933EBA" w:rsidRPr="00CD0BB6" w:rsidRDefault="00933EBA" w:rsidP="00933EBA">
      <w:pPr>
        <w:widowControl w:val="0"/>
        <w:spacing w:line="360" w:lineRule="auto"/>
        <w:contextualSpacing/>
        <w:jc w:val="both"/>
        <w:rPr>
          <w:rFonts w:ascii="Palatino Linotype" w:hAnsi="Palatino Linotype" w:cs="Tahoma"/>
          <w:bCs/>
          <w:iCs/>
          <w:sz w:val="22"/>
          <w:szCs w:val="22"/>
        </w:rPr>
      </w:pPr>
      <w:r w:rsidRPr="00CD0BB6">
        <w:rPr>
          <w:rFonts w:ascii="Palatino Linotype" w:hAnsi="Palatino Linotype" w:cs="Tahoma"/>
          <w:bCs/>
          <w:iCs/>
          <w:sz w:val="22"/>
          <w:szCs w:val="22"/>
        </w:rPr>
        <w:t xml:space="preserve"> </w:t>
      </w:r>
    </w:p>
    <w:p w14:paraId="46A4999E" w14:textId="77777777" w:rsidR="00933EBA" w:rsidRPr="00CD0BB6" w:rsidRDefault="00933EBA" w:rsidP="00933EBA">
      <w:pPr>
        <w:widowControl w:val="0"/>
        <w:spacing w:line="360" w:lineRule="auto"/>
        <w:contextualSpacing/>
        <w:jc w:val="both"/>
        <w:rPr>
          <w:rFonts w:ascii="Palatino Linotype" w:hAnsi="Palatino Linotype" w:cs="Tahoma"/>
          <w:bCs/>
          <w:iCs/>
          <w:sz w:val="22"/>
          <w:szCs w:val="22"/>
        </w:rPr>
      </w:pPr>
      <w:r w:rsidRPr="00CD0BB6">
        <w:rPr>
          <w:rFonts w:ascii="Palatino Linotype" w:hAnsi="Palatino Linotype" w:cs="Tahoma"/>
          <w:noProof/>
          <w:sz w:val="22"/>
          <w:szCs w:val="22"/>
          <w:lang w:eastAsia="es-MX"/>
        </w:rPr>
        <w:drawing>
          <wp:inline distT="0" distB="0" distL="0" distR="0" wp14:anchorId="71994396" wp14:editId="1FC2CBB4">
            <wp:extent cx="5612130" cy="2005965"/>
            <wp:effectExtent l="0" t="0" r="7620" b="0"/>
            <wp:docPr id="9229510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005965"/>
                    </a:xfrm>
                    <a:prstGeom prst="rect">
                      <a:avLst/>
                    </a:prstGeom>
                    <a:noFill/>
                    <a:ln>
                      <a:noFill/>
                    </a:ln>
                  </pic:spPr>
                </pic:pic>
              </a:graphicData>
            </a:graphic>
          </wp:inline>
        </w:drawing>
      </w:r>
      <w:r w:rsidRPr="00CD0BB6">
        <w:rPr>
          <w:rFonts w:ascii="Palatino Linotype" w:hAnsi="Palatino Linotype" w:cs="Tahoma"/>
          <w:bCs/>
          <w:iCs/>
          <w:sz w:val="22"/>
          <w:szCs w:val="22"/>
        </w:rPr>
        <w:t xml:space="preserve"> </w:t>
      </w:r>
    </w:p>
    <w:p w14:paraId="33A61B90" w14:textId="77777777" w:rsidR="00933EBA" w:rsidRPr="00CD0BB6" w:rsidRDefault="00933EBA" w:rsidP="00933EBA">
      <w:pPr>
        <w:widowControl w:val="0"/>
        <w:spacing w:line="360" w:lineRule="auto"/>
        <w:contextualSpacing/>
        <w:jc w:val="both"/>
        <w:rPr>
          <w:rFonts w:ascii="Palatino Linotype" w:hAnsi="Palatino Linotype" w:cs="Tahoma"/>
          <w:sz w:val="22"/>
          <w:szCs w:val="22"/>
        </w:rPr>
      </w:pPr>
      <w:r w:rsidRPr="00CD0BB6">
        <w:rPr>
          <w:rFonts w:ascii="Palatino Linotype" w:hAnsi="Palatino Linotype" w:cs="Tahoma"/>
          <w:sz w:val="22"/>
          <w:szCs w:val="22"/>
        </w:rPr>
        <w:lastRenderedPageBreak/>
        <w:t xml:space="preserve"> </w:t>
      </w:r>
    </w:p>
    <w:p w14:paraId="067C4300" w14:textId="77777777" w:rsidR="00933EBA" w:rsidRPr="00CD0BB6" w:rsidRDefault="00933EBA" w:rsidP="00933EBA">
      <w:pPr>
        <w:widowControl w:val="0"/>
        <w:spacing w:line="360" w:lineRule="auto"/>
        <w:contextualSpacing/>
        <w:jc w:val="both"/>
        <w:rPr>
          <w:rFonts w:ascii="Palatino Linotype" w:hAnsi="Palatino Linotype" w:cs="Tahoma"/>
          <w:sz w:val="22"/>
          <w:szCs w:val="22"/>
        </w:rPr>
      </w:pPr>
      <w:r w:rsidRPr="00CD0BB6">
        <w:rPr>
          <w:rFonts w:ascii="Palatino Linotype" w:hAnsi="Palatino Linotype" w:cs="Tahoma"/>
          <w:bCs/>
          <w:sz w:val="22"/>
          <w:szCs w:val="22"/>
        </w:rPr>
        <w:t xml:space="preserve">En ese contexto, según Islas, Jorge (2016), en la “Ley General de Transparencia y Acceso a la Información Pública Comentada” (p. 244), refirió que el </w:t>
      </w:r>
      <w:proofErr w:type="spellStart"/>
      <w:r w:rsidRPr="00CD0BB6">
        <w:rPr>
          <w:rFonts w:ascii="Palatino Linotype" w:hAnsi="Palatino Linotype" w:cs="Tahoma"/>
          <w:b/>
          <w:bCs/>
          <w:i/>
          <w:sz w:val="22"/>
          <w:szCs w:val="22"/>
        </w:rPr>
        <w:t>curriculum</w:t>
      </w:r>
      <w:proofErr w:type="spellEnd"/>
      <w:r w:rsidRPr="00CD0BB6">
        <w:rPr>
          <w:rFonts w:ascii="Palatino Linotype" w:hAnsi="Palatino Linotype" w:cs="Tahoma"/>
          <w:b/>
          <w:bCs/>
          <w:i/>
          <w:sz w:val="22"/>
          <w:szCs w:val="22"/>
        </w:rPr>
        <w:t xml:space="preserve"> vitae</w:t>
      </w:r>
      <w:r w:rsidRPr="00CD0BB6">
        <w:rPr>
          <w:rFonts w:ascii="Palatino Linotype" w:hAnsi="Palatino Linotype" w:cs="Tahoma"/>
          <w:b/>
          <w:bCs/>
          <w:sz w:val="22"/>
          <w:szCs w:val="22"/>
        </w:rPr>
        <w:t xml:space="preserve"> </w:t>
      </w:r>
      <w:r w:rsidRPr="00CD0BB6">
        <w:rPr>
          <w:rFonts w:ascii="Palatino Linotype" w:hAnsi="Palatino Linotype" w:cs="Tahoma"/>
          <w:bCs/>
          <w:sz w:val="22"/>
          <w:szCs w:val="22"/>
        </w:rPr>
        <w:t>d</w:t>
      </w:r>
      <w:r w:rsidRPr="00CD0BB6">
        <w:rPr>
          <w:rFonts w:ascii="Palatino Linotype" w:hAnsi="Palatino Linotype" w:cs="Tahoma"/>
          <w:b/>
          <w:bCs/>
          <w:sz w:val="22"/>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682308C0" w14:textId="77777777" w:rsidR="00933EBA" w:rsidRPr="00CD0BB6" w:rsidRDefault="00933EBA" w:rsidP="00933EBA">
      <w:pPr>
        <w:widowControl w:val="0"/>
        <w:spacing w:line="360" w:lineRule="auto"/>
        <w:contextualSpacing/>
        <w:jc w:val="both"/>
        <w:rPr>
          <w:rFonts w:ascii="Palatino Linotype" w:hAnsi="Palatino Linotype" w:cs="Tahoma"/>
          <w:sz w:val="22"/>
          <w:szCs w:val="22"/>
        </w:rPr>
      </w:pPr>
      <w:r w:rsidRPr="00CD0BB6">
        <w:rPr>
          <w:rFonts w:ascii="Palatino Linotype" w:hAnsi="Palatino Linotype" w:cs="Tahoma"/>
          <w:sz w:val="22"/>
          <w:szCs w:val="22"/>
        </w:rPr>
        <w:t xml:space="preserve"> </w:t>
      </w:r>
    </w:p>
    <w:p w14:paraId="23139EF8" w14:textId="77777777" w:rsidR="00933EBA" w:rsidRDefault="00933EBA" w:rsidP="00933EBA">
      <w:pPr>
        <w:widowControl w:val="0"/>
        <w:spacing w:line="360" w:lineRule="auto"/>
        <w:contextualSpacing/>
        <w:jc w:val="both"/>
        <w:rPr>
          <w:rFonts w:ascii="Palatino Linotype" w:hAnsi="Palatino Linotype" w:cs="Tahoma"/>
          <w:sz w:val="22"/>
          <w:szCs w:val="22"/>
        </w:rPr>
      </w:pPr>
      <w:r w:rsidRPr="00CD0BB6">
        <w:rPr>
          <w:rFonts w:ascii="Palatino Linotype" w:hAnsi="Palatino Linotype" w:cs="Tahoma"/>
          <w:sz w:val="22"/>
          <w:szCs w:val="22"/>
        </w:rPr>
        <w:t xml:space="preserve">En el mismo sentido, </w:t>
      </w:r>
      <w:r w:rsidRPr="00CD0BB6">
        <w:rPr>
          <w:rFonts w:ascii="Palatino Linotype" w:hAnsi="Palatino Linotype" w:cs="Tahoma"/>
          <w:iCs/>
          <w:sz w:val="22"/>
          <w:szCs w:val="22"/>
        </w:rPr>
        <w:t>el</w:t>
      </w:r>
      <w:r w:rsidRPr="00CD0BB6">
        <w:rPr>
          <w:rFonts w:ascii="Palatino Linotype" w:hAnsi="Palatino Linotype" w:cs="Tahoma"/>
          <w:bCs/>
          <w:iCs/>
          <w:sz w:val="22"/>
          <w:szCs w:val="22"/>
        </w:rPr>
        <w:t xml:space="preserve"> C</w:t>
      </w:r>
      <w:r w:rsidRPr="00CD0BB6">
        <w:rPr>
          <w:rFonts w:ascii="Palatino Linotype" w:hAnsi="Palatino Linotype" w:cs="Tahoma"/>
          <w:iCs/>
          <w:sz w:val="22"/>
          <w:szCs w:val="22"/>
        </w:rPr>
        <w:t xml:space="preserve">riterio de Interpretación, de la Primera Época, con número de registro SO/003/2009, emitido por el Pleno del </w:t>
      </w:r>
      <w:r w:rsidRPr="00CD0BB6">
        <w:rPr>
          <w:rFonts w:ascii="Palatino Linotype" w:hAnsi="Palatino Linotype" w:cs="Tahoma"/>
          <w:bCs/>
          <w:iCs/>
          <w:sz w:val="22"/>
          <w:szCs w:val="22"/>
        </w:rPr>
        <w:t>entonces Instituto Federal de Acceso a la Información y Protección de Datos</w:t>
      </w:r>
      <w:r w:rsidRPr="00CD0BB6">
        <w:rPr>
          <w:rFonts w:ascii="Palatino Linotype" w:hAnsi="Palatino Linotype" w:cs="Tahoma"/>
          <w:bCs/>
          <w:sz w:val="22"/>
          <w:szCs w:val="22"/>
        </w:rPr>
        <w:t>, establece</w:t>
      </w:r>
      <w:r w:rsidRPr="00CD0BB6">
        <w:rPr>
          <w:rFonts w:ascii="Palatino Linotype" w:hAnsi="Palatino Linotype" w:cs="Tahoma"/>
          <w:sz w:val="22"/>
          <w:szCs w:val="22"/>
        </w:rPr>
        <w:t xml:space="preserve"> que una de las formas en que los ciudadanos pueden evaluar las aptitudes para desempeñar un cargo público determinado, es mediante la </w:t>
      </w:r>
      <w:r w:rsidRPr="00CD0BB6">
        <w:rPr>
          <w:rFonts w:ascii="Palatino Linotype" w:hAnsi="Palatino Linotype" w:cs="Tahoma"/>
          <w:b/>
          <w:sz w:val="22"/>
          <w:szCs w:val="22"/>
        </w:rPr>
        <w:t xml:space="preserve">publicidad de ciertos datos contenidos en el </w:t>
      </w:r>
      <w:r w:rsidRPr="00CD0BB6">
        <w:rPr>
          <w:rFonts w:ascii="Palatino Linotype" w:hAnsi="Palatino Linotype" w:cs="Tahoma"/>
          <w:i/>
          <w:sz w:val="22"/>
          <w:szCs w:val="22"/>
        </w:rPr>
        <w:t xml:space="preserve">currículum vitae, </w:t>
      </w:r>
      <w:r w:rsidRPr="00CD0BB6">
        <w:rPr>
          <w:rFonts w:ascii="Palatino Linotype" w:hAnsi="Palatino Linotype" w:cs="Tahoma"/>
          <w:sz w:val="22"/>
          <w:szCs w:val="22"/>
        </w:rPr>
        <w:t>tales como,</w:t>
      </w:r>
      <w:r w:rsidRPr="00CD0BB6">
        <w:rPr>
          <w:rFonts w:ascii="Palatino Linotype" w:hAnsi="Palatino Linotype" w:cs="Tahoma"/>
          <w:b/>
          <w:sz w:val="22"/>
          <w:szCs w:val="22"/>
        </w:rPr>
        <w:t xml:space="preserve"> la trayectoria académica, profesional, laboral, así como todos aquellos que acrediten su capacidad, habilidades pericia para ocupar el puesto público. </w:t>
      </w:r>
      <w:r w:rsidRPr="00CD0BB6">
        <w:rPr>
          <w:rFonts w:ascii="Palatino Linotype" w:hAnsi="Palatino Linotype" w:cs="Tahoma"/>
          <w:sz w:val="22"/>
          <w:szCs w:val="22"/>
        </w:rPr>
        <w:t>Lo anterior, para favorecer la rendición de cuentas, pues la publicidad de lo anterior tiene como fin verificar el correcto desempeño de los sujetos obligados.</w:t>
      </w:r>
    </w:p>
    <w:p w14:paraId="42C6552E" w14:textId="77777777" w:rsidR="00933EBA" w:rsidRDefault="00933EBA" w:rsidP="00933EBA">
      <w:pPr>
        <w:widowControl w:val="0"/>
        <w:spacing w:line="360" w:lineRule="auto"/>
        <w:contextualSpacing/>
        <w:jc w:val="both"/>
        <w:rPr>
          <w:rFonts w:ascii="Palatino Linotype" w:hAnsi="Palatino Linotype" w:cs="Tahoma"/>
          <w:sz w:val="22"/>
          <w:szCs w:val="22"/>
        </w:rPr>
      </w:pPr>
    </w:p>
    <w:p w14:paraId="4DBE8B52" w14:textId="77777777" w:rsidR="00933EBA" w:rsidRPr="00CD0BB6" w:rsidRDefault="00933EBA" w:rsidP="00933EBA">
      <w:pPr>
        <w:widowControl w:val="0"/>
        <w:spacing w:line="360" w:lineRule="auto"/>
        <w:contextualSpacing/>
        <w:jc w:val="both"/>
        <w:rPr>
          <w:rFonts w:ascii="Palatino Linotype" w:hAnsi="Palatino Linotype" w:cs="Tahoma"/>
          <w:b/>
          <w:bCs/>
          <w:sz w:val="22"/>
          <w:szCs w:val="22"/>
        </w:rPr>
      </w:pPr>
      <w:r w:rsidRPr="00CD0BB6">
        <w:rPr>
          <w:rFonts w:ascii="Palatino Linotype" w:hAnsi="Palatino Linotype" w:cs="Tahoma"/>
          <w:b/>
          <w:bCs/>
          <w:sz w:val="22"/>
          <w:szCs w:val="22"/>
        </w:rPr>
        <w:t>Grado de Estudios</w:t>
      </w:r>
    </w:p>
    <w:p w14:paraId="21F398D1" w14:textId="77777777" w:rsidR="00933EBA" w:rsidRDefault="00933EBA" w:rsidP="00933EBA">
      <w:pPr>
        <w:widowControl w:val="0"/>
        <w:spacing w:line="360" w:lineRule="auto"/>
        <w:contextualSpacing/>
        <w:jc w:val="both"/>
        <w:rPr>
          <w:rFonts w:ascii="Palatino Linotype" w:hAnsi="Palatino Linotype" w:cs="Tahoma"/>
          <w:sz w:val="22"/>
          <w:szCs w:val="22"/>
        </w:rPr>
      </w:pPr>
    </w:p>
    <w:p w14:paraId="193A3D1B" w14:textId="77777777" w:rsidR="00933EBA" w:rsidRPr="00CD0BB6" w:rsidRDefault="00933EBA" w:rsidP="00933EBA">
      <w:pPr>
        <w:widowControl w:val="0"/>
        <w:spacing w:line="360" w:lineRule="auto"/>
        <w:contextualSpacing/>
        <w:jc w:val="both"/>
        <w:rPr>
          <w:rFonts w:ascii="Palatino Linotype" w:hAnsi="Palatino Linotype" w:cs="Tahoma"/>
          <w:bCs/>
          <w:sz w:val="22"/>
          <w:szCs w:val="22"/>
        </w:rPr>
      </w:pPr>
      <w:r w:rsidRPr="00CD0BB6">
        <w:rPr>
          <w:rFonts w:ascii="Palatino Linotype" w:hAnsi="Palatino Linotype" w:cs="Tahoma"/>
          <w:sz w:val="22"/>
          <w:szCs w:val="22"/>
        </w:rPr>
        <w:t xml:space="preserve">Al respecto, </w:t>
      </w:r>
      <w:r w:rsidRPr="00CD0BB6">
        <w:rPr>
          <w:rFonts w:ascii="Palatino Linotype" w:hAnsi="Palatino Linotype" w:cs="Tahoma"/>
          <w:bCs/>
          <w:sz w:val="22"/>
          <w:szCs w:val="22"/>
        </w:rPr>
        <w:t>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6A46EA9B" w14:textId="77777777" w:rsidR="00933EBA" w:rsidRPr="00CD0BB6" w:rsidRDefault="00933EBA" w:rsidP="00933EBA">
      <w:pPr>
        <w:widowControl w:val="0"/>
        <w:spacing w:line="360" w:lineRule="auto"/>
        <w:contextualSpacing/>
        <w:jc w:val="both"/>
        <w:rPr>
          <w:rFonts w:ascii="Palatino Linotype" w:hAnsi="Palatino Linotype" w:cs="Tahoma"/>
          <w:bCs/>
          <w:sz w:val="22"/>
          <w:szCs w:val="22"/>
        </w:rPr>
      </w:pPr>
      <w:r w:rsidRPr="00CD0BB6">
        <w:rPr>
          <w:rFonts w:ascii="Palatino Linotype" w:hAnsi="Palatino Linotype" w:cs="Tahoma"/>
          <w:bCs/>
          <w:sz w:val="22"/>
          <w:szCs w:val="22"/>
        </w:rPr>
        <w:t xml:space="preserve"> </w:t>
      </w:r>
    </w:p>
    <w:p w14:paraId="3DA3262F" w14:textId="77777777" w:rsidR="00933EBA" w:rsidRPr="00CD0BB6" w:rsidRDefault="00933EBA" w:rsidP="00933EBA">
      <w:pPr>
        <w:widowControl w:val="0"/>
        <w:spacing w:line="360" w:lineRule="auto"/>
        <w:contextualSpacing/>
        <w:jc w:val="both"/>
        <w:rPr>
          <w:rFonts w:ascii="Palatino Linotype" w:hAnsi="Palatino Linotype" w:cs="Tahoma"/>
          <w:sz w:val="22"/>
          <w:szCs w:val="22"/>
        </w:rPr>
      </w:pPr>
      <w:r w:rsidRPr="00CD0BB6">
        <w:rPr>
          <w:rFonts w:ascii="Palatino Linotype" w:hAnsi="Palatino Linotype" w:cs="Tahoma"/>
          <w:sz w:val="22"/>
          <w:szCs w:val="22"/>
        </w:rPr>
        <w:t xml:space="preserve">En ese contexto, el Título profesional, certificado de estudios </w:t>
      </w:r>
      <w:proofErr w:type="spellStart"/>
      <w:r w:rsidRPr="00CD0BB6">
        <w:rPr>
          <w:rFonts w:ascii="Palatino Linotype" w:hAnsi="Palatino Linotype" w:cs="Tahoma"/>
          <w:sz w:val="22"/>
          <w:szCs w:val="22"/>
        </w:rPr>
        <w:t>u</w:t>
      </w:r>
      <w:proofErr w:type="spellEnd"/>
      <w:r w:rsidRPr="00CD0BB6">
        <w:rPr>
          <w:rFonts w:ascii="Palatino Linotype" w:hAnsi="Palatino Linotype" w:cs="Tahoma"/>
          <w:sz w:val="22"/>
          <w:szCs w:val="22"/>
        </w:rPr>
        <w:t xml:space="preserve"> homólogo corresponde al documento expedido por instituciones del Estado o descentralizadas, y por instituciones particulares que tenga reconocimiento de validez oficial de estudios, a favor de la persona </w:t>
      </w:r>
      <w:r w:rsidRPr="00CD0BB6">
        <w:rPr>
          <w:rFonts w:ascii="Palatino Linotype" w:hAnsi="Palatino Linotype" w:cs="Tahoma"/>
          <w:sz w:val="22"/>
          <w:szCs w:val="22"/>
        </w:rPr>
        <w:lastRenderedPageBreak/>
        <w:t xml:space="preserve">que </w:t>
      </w:r>
      <w:proofErr w:type="spellStart"/>
      <w:r w:rsidRPr="00CD0BB6">
        <w:rPr>
          <w:rFonts w:ascii="Palatino Linotype" w:hAnsi="Palatino Linotype" w:cs="Tahoma"/>
          <w:sz w:val="22"/>
          <w:szCs w:val="22"/>
        </w:rPr>
        <w:t>este</w:t>
      </w:r>
      <w:proofErr w:type="spellEnd"/>
      <w:r w:rsidRPr="00CD0BB6">
        <w:rPr>
          <w:rFonts w:ascii="Palatino Linotype" w:hAnsi="Palatino Linotype" w:cs="Tahoma"/>
          <w:sz w:val="22"/>
          <w:szCs w:val="22"/>
        </w:rPr>
        <w:t xml:space="preserve">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36FCA5CD" w14:textId="77777777" w:rsidR="00933EBA" w:rsidRPr="00CD0BB6" w:rsidRDefault="00933EBA" w:rsidP="00933EBA">
      <w:pPr>
        <w:widowControl w:val="0"/>
        <w:spacing w:line="360" w:lineRule="auto"/>
        <w:contextualSpacing/>
        <w:jc w:val="both"/>
        <w:rPr>
          <w:rFonts w:ascii="Palatino Linotype" w:hAnsi="Palatino Linotype" w:cs="Tahoma"/>
          <w:b/>
          <w:sz w:val="22"/>
          <w:szCs w:val="22"/>
        </w:rPr>
      </w:pPr>
      <w:r w:rsidRPr="00CD0BB6">
        <w:rPr>
          <w:rFonts w:ascii="Palatino Linotype" w:hAnsi="Palatino Linotype" w:cs="Tahoma"/>
          <w:b/>
          <w:sz w:val="22"/>
          <w:szCs w:val="22"/>
        </w:rPr>
        <w:t xml:space="preserve"> </w:t>
      </w:r>
    </w:p>
    <w:p w14:paraId="15718351" w14:textId="77777777" w:rsidR="00933EBA" w:rsidRPr="00CD0BB6" w:rsidRDefault="00933EBA" w:rsidP="00933EBA">
      <w:pPr>
        <w:widowControl w:val="0"/>
        <w:spacing w:line="360" w:lineRule="auto"/>
        <w:contextualSpacing/>
        <w:jc w:val="both"/>
        <w:rPr>
          <w:rFonts w:ascii="Palatino Linotype" w:hAnsi="Palatino Linotype" w:cs="Tahoma"/>
          <w:sz w:val="22"/>
          <w:szCs w:val="22"/>
        </w:rPr>
      </w:pPr>
      <w:r w:rsidRPr="00CD0BB6">
        <w:rPr>
          <w:rFonts w:ascii="Palatino Linotype" w:hAnsi="Palatino Linotype" w:cs="Tahoma"/>
          <w:sz w:val="22"/>
          <w:szCs w:val="22"/>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8" w:history="1">
        <w:r w:rsidRPr="00CD0BB6">
          <w:rPr>
            <w:rStyle w:val="Hipervnculo"/>
            <w:rFonts w:ascii="Palatino Linotype" w:hAnsi="Palatino Linotype" w:cs="Tahoma"/>
            <w:sz w:val="22"/>
            <w:szCs w:val="22"/>
          </w:rPr>
          <w:t>http://consultatucedula.mx/</w:t>
        </w:r>
      </w:hyperlink>
      <w:r w:rsidRPr="00CD0BB6">
        <w:rPr>
          <w:rFonts w:ascii="Palatino Linotype" w:hAnsi="Palatino Linotype" w:cs="Tahoma"/>
          <w:sz w:val="22"/>
          <w:szCs w:val="22"/>
        </w:rPr>
        <w:t>).</w:t>
      </w:r>
    </w:p>
    <w:p w14:paraId="3EC765BC" w14:textId="77777777" w:rsidR="00933EBA" w:rsidRPr="00CD0BB6" w:rsidRDefault="00933EBA" w:rsidP="00933EBA">
      <w:pPr>
        <w:widowControl w:val="0"/>
        <w:spacing w:line="360" w:lineRule="auto"/>
        <w:contextualSpacing/>
        <w:jc w:val="both"/>
        <w:rPr>
          <w:rFonts w:ascii="Palatino Linotype" w:hAnsi="Palatino Linotype" w:cs="Tahoma"/>
          <w:sz w:val="22"/>
          <w:szCs w:val="22"/>
        </w:rPr>
      </w:pPr>
      <w:r w:rsidRPr="00CD0BB6">
        <w:rPr>
          <w:rFonts w:ascii="Palatino Linotype" w:hAnsi="Palatino Linotype" w:cs="Tahoma"/>
          <w:sz w:val="22"/>
          <w:szCs w:val="22"/>
        </w:rPr>
        <w:t xml:space="preserve"> </w:t>
      </w:r>
    </w:p>
    <w:p w14:paraId="0296B6B1" w14:textId="77777777" w:rsidR="00933EBA" w:rsidRPr="00CD0BB6" w:rsidRDefault="00933EBA" w:rsidP="00933EBA">
      <w:pPr>
        <w:widowControl w:val="0"/>
        <w:spacing w:line="360" w:lineRule="auto"/>
        <w:contextualSpacing/>
        <w:jc w:val="both"/>
        <w:rPr>
          <w:rFonts w:ascii="Palatino Linotype" w:hAnsi="Palatino Linotype" w:cs="Tahoma"/>
          <w:sz w:val="22"/>
          <w:szCs w:val="22"/>
        </w:rPr>
      </w:pPr>
      <w:r w:rsidRPr="00CD0BB6">
        <w:rPr>
          <w:rFonts w:ascii="Palatino Linotype" w:hAnsi="Palatino Linotype" w:cs="Tahoma"/>
          <w:sz w:val="22"/>
          <w:szCs w:val="22"/>
        </w:rPr>
        <w:t>Además,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6AEB4C29" w14:textId="77777777" w:rsidR="00933EBA" w:rsidRPr="00CD0BB6" w:rsidRDefault="00933EBA" w:rsidP="00933EBA">
      <w:pPr>
        <w:widowControl w:val="0"/>
        <w:spacing w:line="360" w:lineRule="auto"/>
        <w:contextualSpacing/>
        <w:jc w:val="both"/>
        <w:rPr>
          <w:rFonts w:ascii="Palatino Linotype" w:hAnsi="Palatino Linotype" w:cs="Tahoma"/>
          <w:bCs/>
          <w:iCs/>
          <w:sz w:val="22"/>
          <w:szCs w:val="22"/>
        </w:rPr>
      </w:pPr>
      <w:r w:rsidRPr="00CD0BB6">
        <w:rPr>
          <w:rFonts w:ascii="Palatino Linotype" w:hAnsi="Palatino Linotype" w:cs="Tahoma"/>
          <w:bCs/>
          <w:iCs/>
          <w:sz w:val="22"/>
          <w:szCs w:val="22"/>
        </w:rPr>
        <w:t xml:space="preserve"> </w:t>
      </w:r>
    </w:p>
    <w:p w14:paraId="5FD5B303" w14:textId="77777777" w:rsidR="00933EBA" w:rsidRPr="00CD0BB6" w:rsidRDefault="00933EBA" w:rsidP="00933EBA">
      <w:pPr>
        <w:widowControl w:val="0"/>
        <w:spacing w:line="360" w:lineRule="auto"/>
        <w:contextualSpacing/>
        <w:jc w:val="both"/>
        <w:rPr>
          <w:rFonts w:ascii="Palatino Linotype" w:hAnsi="Palatino Linotype" w:cs="Tahoma"/>
          <w:b/>
          <w:bCs/>
          <w:sz w:val="22"/>
          <w:szCs w:val="22"/>
        </w:rPr>
      </w:pPr>
      <w:r w:rsidRPr="00CD0BB6">
        <w:rPr>
          <w:rFonts w:ascii="Palatino Linotype" w:hAnsi="Palatino Linotype" w:cs="Tahoma"/>
          <w:bCs/>
          <w:sz w:val="22"/>
          <w:szCs w:val="22"/>
        </w:rPr>
        <w:t xml:space="preserve">En este sentido, los documentos que </w:t>
      </w:r>
      <w:r w:rsidRPr="00CD0BB6">
        <w:rPr>
          <w:rFonts w:ascii="Palatino Linotype" w:hAnsi="Palatino Linotype" w:cs="Tahoma"/>
          <w:b/>
          <w:bCs/>
          <w:sz w:val="22"/>
          <w:szCs w:val="22"/>
        </w:rPr>
        <w:t>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24415D12" w14:textId="77777777" w:rsidR="00933EBA" w:rsidRDefault="00933EBA" w:rsidP="00933EBA">
      <w:pPr>
        <w:widowControl w:val="0"/>
        <w:spacing w:line="360" w:lineRule="auto"/>
        <w:contextualSpacing/>
        <w:jc w:val="both"/>
        <w:rPr>
          <w:rFonts w:ascii="Palatino Linotype" w:hAnsi="Palatino Linotype" w:cs="Tahoma"/>
          <w:bCs/>
          <w:iCs/>
          <w:sz w:val="22"/>
          <w:szCs w:val="22"/>
        </w:rPr>
      </w:pPr>
      <w:r w:rsidRPr="00CD0BB6">
        <w:rPr>
          <w:rFonts w:ascii="Palatino Linotype" w:hAnsi="Palatino Linotype" w:cs="Tahoma"/>
          <w:bCs/>
          <w:iCs/>
          <w:sz w:val="22"/>
          <w:szCs w:val="22"/>
        </w:rPr>
        <w:t xml:space="preserve"> </w:t>
      </w:r>
    </w:p>
    <w:p w14:paraId="126B6441" w14:textId="77777777" w:rsidR="00933EBA" w:rsidRPr="00CD0BB6" w:rsidRDefault="00933EBA" w:rsidP="00933EBA">
      <w:pPr>
        <w:widowControl w:val="0"/>
        <w:spacing w:line="360" w:lineRule="auto"/>
        <w:contextualSpacing/>
        <w:jc w:val="both"/>
        <w:rPr>
          <w:rFonts w:ascii="Palatino Linotype" w:hAnsi="Palatino Linotype" w:cs="Tahoma"/>
          <w:bCs/>
          <w:iCs/>
          <w:sz w:val="22"/>
          <w:szCs w:val="22"/>
        </w:rPr>
      </w:pPr>
    </w:p>
    <w:p w14:paraId="7A9C535A" w14:textId="77777777" w:rsidR="00933EBA" w:rsidRPr="00CD0BB6" w:rsidRDefault="00933EBA" w:rsidP="00933EBA">
      <w:pPr>
        <w:widowControl w:val="0"/>
        <w:spacing w:line="360" w:lineRule="auto"/>
        <w:contextualSpacing/>
        <w:jc w:val="both"/>
        <w:rPr>
          <w:rFonts w:ascii="Palatino Linotype" w:hAnsi="Palatino Linotype" w:cs="Tahoma"/>
          <w:b/>
          <w:bCs/>
          <w:sz w:val="22"/>
          <w:szCs w:val="22"/>
        </w:rPr>
      </w:pPr>
      <w:r w:rsidRPr="00CD0BB6">
        <w:rPr>
          <w:rFonts w:ascii="Palatino Linotype" w:hAnsi="Palatino Linotype" w:cs="Tahoma"/>
          <w:bCs/>
          <w:sz w:val="22"/>
          <w:szCs w:val="22"/>
        </w:rPr>
        <w:t xml:space="preserve">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w:t>
      </w:r>
      <w:r w:rsidRPr="00CD0BB6">
        <w:rPr>
          <w:rFonts w:ascii="Palatino Linotype" w:hAnsi="Palatino Linotype" w:cs="Tahoma"/>
          <w:b/>
          <w:bCs/>
          <w:sz w:val="22"/>
          <w:szCs w:val="22"/>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5A369F67" w14:textId="77777777" w:rsidR="00933EBA" w:rsidRDefault="00933EBA" w:rsidP="00933EBA">
      <w:pPr>
        <w:widowControl w:val="0"/>
        <w:spacing w:line="360" w:lineRule="auto"/>
        <w:contextualSpacing/>
        <w:jc w:val="both"/>
        <w:rPr>
          <w:rFonts w:ascii="Palatino Linotype" w:hAnsi="Palatino Linotype" w:cs="Tahoma"/>
          <w:sz w:val="22"/>
          <w:szCs w:val="22"/>
        </w:rPr>
      </w:pPr>
    </w:p>
    <w:p w14:paraId="7C8E080F" w14:textId="77777777" w:rsidR="00933EBA" w:rsidRPr="00CD0BB6" w:rsidRDefault="00933EBA" w:rsidP="00933EBA">
      <w:pPr>
        <w:widowControl w:val="0"/>
        <w:spacing w:line="360" w:lineRule="auto"/>
        <w:contextualSpacing/>
        <w:jc w:val="both"/>
        <w:rPr>
          <w:rFonts w:ascii="Palatino Linotype" w:hAnsi="Palatino Linotype" w:cs="Tahoma"/>
          <w:b/>
          <w:bCs/>
          <w:sz w:val="22"/>
          <w:szCs w:val="22"/>
        </w:rPr>
      </w:pPr>
      <w:r w:rsidRPr="00C337FD">
        <w:rPr>
          <w:rFonts w:ascii="Palatino Linotype" w:hAnsi="Palatino Linotype" w:cs="Tahoma"/>
          <w:b/>
          <w:bCs/>
          <w:sz w:val="22"/>
          <w:szCs w:val="22"/>
        </w:rPr>
        <w:t>Sueldo</w:t>
      </w:r>
    </w:p>
    <w:p w14:paraId="6FD818E3" w14:textId="77777777" w:rsidR="00933EBA" w:rsidRDefault="00933EBA" w:rsidP="00933EBA">
      <w:pPr>
        <w:widowControl w:val="0"/>
        <w:spacing w:line="360" w:lineRule="auto"/>
        <w:contextualSpacing/>
        <w:jc w:val="both"/>
        <w:rPr>
          <w:rFonts w:ascii="Palatino Linotype" w:hAnsi="Palatino Linotype" w:cs="Tahoma"/>
          <w:sz w:val="22"/>
          <w:szCs w:val="22"/>
        </w:rPr>
      </w:pPr>
    </w:p>
    <w:p w14:paraId="503FBCF7" w14:textId="77777777" w:rsidR="00933EBA" w:rsidRPr="00C337FD" w:rsidRDefault="00933EBA" w:rsidP="00933EBA">
      <w:pPr>
        <w:widowControl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Al respecto, </w:t>
      </w:r>
      <w:r w:rsidRPr="00C337FD">
        <w:rPr>
          <w:rFonts w:ascii="Palatino Linotype" w:hAnsi="Palatino Linotype" w:cs="Tahoma"/>
          <w:sz w:val="22"/>
          <w:szCs w:val="22"/>
        </w:rPr>
        <w:t>el artículo 108 de la Constitución Política de los Estados Unidos Mexicanos, con relación al diverso 130 de la Constitución Política del Estado Libre y Soberano de México, establecen que se considera como servidor público a toda persona que desempeñe 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14:paraId="38413D5A" w14:textId="77777777" w:rsidR="00933EBA" w:rsidRPr="00C337FD" w:rsidRDefault="00933EBA" w:rsidP="00933EBA">
      <w:pPr>
        <w:widowControl w:val="0"/>
        <w:spacing w:line="360" w:lineRule="auto"/>
        <w:contextualSpacing/>
        <w:jc w:val="both"/>
        <w:rPr>
          <w:rFonts w:ascii="Palatino Linotype" w:hAnsi="Palatino Linotype" w:cs="Tahoma"/>
          <w:sz w:val="22"/>
          <w:szCs w:val="22"/>
        </w:rPr>
      </w:pPr>
      <w:r w:rsidRPr="00C337FD">
        <w:rPr>
          <w:rFonts w:ascii="Palatino Linotype" w:hAnsi="Palatino Linotype" w:cs="Tahoma"/>
          <w:sz w:val="22"/>
          <w:szCs w:val="22"/>
        </w:rPr>
        <w:t xml:space="preserve"> </w:t>
      </w:r>
    </w:p>
    <w:p w14:paraId="72B26159" w14:textId="77777777" w:rsidR="008C75BF" w:rsidRDefault="008C75BF" w:rsidP="008C75BF">
      <w:pPr>
        <w:spacing w:line="360" w:lineRule="auto"/>
        <w:ind w:right="-28"/>
        <w:contextualSpacing/>
        <w:jc w:val="both"/>
        <w:rPr>
          <w:rFonts w:ascii="Palatino Linotype" w:eastAsia="Calibri" w:hAnsi="Palatino Linotype" w:cs="Tahoma"/>
          <w:bCs/>
          <w:color w:val="000000"/>
          <w:sz w:val="22"/>
          <w:szCs w:val="22"/>
          <w:lang w:val="es-ES"/>
        </w:rPr>
      </w:pPr>
      <w:r>
        <w:rPr>
          <w:rFonts w:ascii="Palatino Linotype" w:eastAsia="Calibri" w:hAnsi="Palatino Linotype" w:cs="Tahoma"/>
          <w:bCs/>
          <w:color w:val="000000"/>
          <w:sz w:val="22"/>
          <w:szCs w:val="22"/>
          <w:lang w:val="es-ES"/>
        </w:rPr>
        <w:t xml:space="preserve">Además, el artículo 4°, fracción VI, de la Ley del Trabajo de los servidores públicos del Estado y Municipios, precisa que son </w:t>
      </w:r>
      <w:r>
        <w:rPr>
          <w:rFonts w:ascii="Palatino Linotype" w:eastAsia="Calibri" w:hAnsi="Palatino Linotype" w:cs="Tahoma"/>
          <w:b/>
          <w:bCs/>
          <w:color w:val="000000"/>
          <w:sz w:val="22"/>
          <w:szCs w:val="22"/>
          <w:lang w:val="es-ES"/>
        </w:rPr>
        <w:t>servidores públicos</w:t>
      </w:r>
      <w:r>
        <w:rPr>
          <w:rFonts w:ascii="Palatino Linotype" w:eastAsia="Calibri" w:hAnsi="Palatino Linotype" w:cs="Tahoma"/>
          <w:bCs/>
          <w:color w:val="000000"/>
          <w:sz w:val="22"/>
          <w:szCs w:val="22"/>
          <w:lang w:val="es-ES"/>
        </w:rPr>
        <w:t>, todas las personas físicas que presten a una institución pública un trabajo personal subordinado, mediante el pago de un sueldo.</w:t>
      </w:r>
    </w:p>
    <w:p w14:paraId="404D8A65" w14:textId="77777777" w:rsidR="008C75BF" w:rsidRDefault="008C75BF" w:rsidP="008C75BF">
      <w:pPr>
        <w:spacing w:line="360" w:lineRule="auto"/>
        <w:ind w:right="-28"/>
        <w:contextualSpacing/>
        <w:jc w:val="both"/>
        <w:rPr>
          <w:rFonts w:ascii="Palatino Linotype" w:eastAsia="Calibri" w:hAnsi="Palatino Linotype" w:cs="Tahoma"/>
          <w:bCs/>
          <w:color w:val="000000"/>
          <w:sz w:val="22"/>
          <w:szCs w:val="22"/>
          <w:lang w:val="es-ES"/>
        </w:rPr>
      </w:pPr>
    </w:p>
    <w:p w14:paraId="79C3104A" w14:textId="77777777" w:rsidR="008C75BF" w:rsidRDefault="008C75BF" w:rsidP="008C75BF">
      <w:pPr>
        <w:spacing w:line="360" w:lineRule="auto"/>
        <w:jc w:val="both"/>
        <w:rPr>
          <w:rFonts w:ascii="Palatino Linotype" w:eastAsia="Calibri" w:hAnsi="Palatino Linotype"/>
          <w:bCs/>
          <w:sz w:val="22"/>
          <w:szCs w:val="22"/>
        </w:rPr>
      </w:pPr>
      <w:r>
        <w:rPr>
          <w:rFonts w:ascii="Palatino Linotype" w:eastAsia="Calibri" w:hAnsi="Palatino Linotype"/>
          <w:bCs/>
          <w:sz w:val="22"/>
          <w:szCs w:val="22"/>
        </w:rPr>
        <w:t xml:space="preserve">En orden de ideas, el artículo 3°, fracción XXXII, del Código Financiero del Estado de México y Municipios establece que la remuneración consiste en los pagos hechos por concepto de </w:t>
      </w:r>
      <w:r>
        <w:rPr>
          <w:rFonts w:ascii="Palatino Linotype" w:eastAsia="Calibri" w:hAnsi="Palatino Linotype"/>
          <w:bCs/>
          <w:sz w:val="22"/>
          <w:szCs w:val="22"/>
        </w:rPr>
        <w:lastRenderedPageBreak/>
        <w:t>sueldo, compensaciones, gratificaciones, habitación, primas, comisiones, prestaciones, en especie y cualquier otra percepción o prestación que se entregue al servidor por su trabajo.</w:t>
      </w:r>
    </w:p>
    <w:p w14:paraId="4B54F1A6" w14:textId="77777777" w:rsidR="008C75BF" w:rsidRDefault="008C75BF" w:rsidP="008C75BF">
      <w:pPr>
        <w:spacing w:line="360" w:lineRule="auto"/>
        <w:jc w:val="both"/>
        <w:rPr>
          <w:rFonts w:ascii="Palatino Linotype" w:eastAsia="Calibri" w:hAnsi="Palatino Linotype"/>
          <w:bCs/>
          <w:sz w:val="22"/>
          <w:szCs w:val="22"/>
        </w:rPr>
      </w:pPr>
    </w:p>
    <w:p w14:paraId="14C7566F" w14:textId="77777777" w:rsidR="008C75BF" w:rsidRDefault="008C75BF" w:rsidP="008C75BF">
      <w:pPr>
        <w:spacing w:line="360" w:lineRule="auto"/>
        <w:jc w:val="both"/>
        <w:rPr>
          <w:rFonts w:ascii="Palatino Linotype" w:eastAsia="Calibri" w:hAnsi="Palatino Linotype"/>
          <w:bCs/>
          <w:sz w:val="22"/>
          <w:szCs w:val="22"/>
        </w:rPr>
      </w:pPr>
      <w:r>
        <w:rPr>
          <w:rFonts w:ascii="Palatino Linotype" w:eastAsia="Calibri" w:hAnsi="Palatino Linotype"/>
          <w:bCs/>
          <w:sz w:val="22"/>
          <w:szCs w:val="22"/>
        </w:rPr>
        <w:t>Da la misma manera, el Anexo IV.5 Glosario de Términos, del Manual para la Planeación, Programación y Presupuesto de Egresos Municipal para el ejercicio fiscal dos mil veintitrés, establece que la remuneración es la percepción de un trabajador o retribución monetaria que se da en pago por su servicio o actividad desarrollada.</w:t>
      </w:r>
    </w:p>
    <w:p w14:paraId="3E4B8DBB" w14:textId="77777777" w:rsidR="008C75BF" w:rsidRDefault="008C75BF" w:rsidP="008C75BF">
      <w:pPr>
        <w:widowControl w:val="0"/>
        <w:spacing w:line="360" w:lineRule="auto"/>
        <w:jc w:val="both"/>
        <w:rPr>
          <w:rFonts w:ascii="Palatino Linotype" w:hAnsi="Palatino Linotype"/>
          <w:color w:val="000000"/>
          <w:sz w:val="22"/>
          <w:szCs w:val="22"/>
        </w:rPr>
      </w:pPr>
    </w:p>
    <w:p w14:paraId="73891B9E" w14:textId="77777777" w:rsidR="008C75BF" w:rsidRDefault="008C75BF" w:rsidP="008C75BF">
      <w:pPr>
        <w:spacing w:line="360" w:lineRule="auto"/>
        <w:jc w:val="both"/>
        <w:rPr>
          <w:rFonts w:ascii="Palatino Linotype" w:eastAsia="Calibri" w:hAnsi="Palatino Linotype"/>
          <w:b/>
          <w:bCs/>
          <w:iCs/>
          <w:sz w:val="22"/>
          <w:szCs w:val="22"/>
          <w:lang w:val="es-ES"/>
        </w:rPr>
      </w:pPr>
      <w:r>
        <w:rPr>
          <w:rFonts w:ascii="Palatino Linotype" w:eastAsia="Calibri" w:hAnsi="Palatino Linotype"/>
          <w:bCs/>
          <w:iCs/>
          <w:sz w:val="22"/>
          <w:szCs w:val="22"/>
          <w:lang w:val="es-ES"/>
        </w:rPr>
        <w:t xml:space="preserve">Además, el Anexo IV.2 Clasificación por objeto del gasto, del Manual para la Planeación, Programación y Presupuesto de Egresos Municipal para el ejercicio fiscal dos mil veinticuatro, establece que los Presupuestos de Egresos Municipales, se tendrán que generar, conforme al “Clasificador por Objeto del Gasto”, el cual se conforma de diversos capítulos, entre los cuales, se encuentra el </w:t>
      </w:r>
      <w:r>
        <w:rPr>
          <w:rFonts w:ascii="Palatino Linotype" w:eastAsia="Calibri" w:hAnsi="Palatino Linotype"/>
          <w:iCs/>
          <w:sz w:val="22"/>
          <w:szCs w:val="22"/>
          <w:lang w:val="es-ES"/>
        </w:rPr>
        <w:t>1000 Servicios Personales, que agrupa las remuneraciones del personal al servicio de los entes públicos, tales como el sueldo, salarios, dietas, honorarios, prestaciones, obligaciones laborales, entre otras, y define al sueldo base como una</w:t>
      </w:r>
      <w:r>
        <w:rPr>
          <w:rFonts w:ascii="Palatino Linotype" w:eastAsia="Calibri" w:hAnsi="Palatino Linotype"/>
          <w:b/>
          <w:bCs/>
          <w:iCs/>
          <w:sz w:val="22"/>
          <w:szCs w:val="22"/>
          <w:lang w:val="es-ES"/>
        </w:rPr>
        <w:t xml:space="preserve"> </w:t>
      </w:r>
      <w:r>
        <w:rPr>
          <w:rFonts w:ascii="Palatino Linotype" w:hAnsi="Palatino Linotype"/>
          <w:sz w:val="22"/>
          <w:szCs w:val="22"/>
        </w:rPr>
        <w:t>remuneración al servidor público de base o de confianza que preste sus servicios a la Administración Pública Municipal.</w:t>
      </w:r>
    </w:p>
    <w:p w14:paraId="6DF570AF" w14:textId="77777777" w:rsidR="008C75BF" w:rsidRDefault="008C75BF" w:rsidP="008C75BF">
      <w:pPr>
        <w:spacing w:line="360" w:lineRule="auto"/>
        <w:jc w:val="both"/>
        <w:rPr>
          <w:rFonts w:ascii="Palatino Linotype" w:hAnsi="Palatino Linotype"/>
          <w:color w:val="000000"/>
          <w:sz w:val="22"/>
          <w:szCs w:val="22"/>
        </w:rPr>
      </w:pPr>
    </w:p>
    <w:p w14:paraId="7BF0E62D" w14:textId="77777777" w:rsidR="008C75BF" w:rsidRDefault="008C75BF" w:rsidP="008C75BF">
      <w:pPr>
        <w:spacing w:line="360" w:lineRule="auto"/>
        <w:jc w:val="both"/>
        <w:rPr>
          <w:rFonts w:ascii="Palatino Linotype" w:eastAsia="Calibri" w:hAnsi="Palatino Linotype"/>
          <w:bCs/>
          <w:iCs/>
          <w:sz w:val="22"/>
          <w:szCs w:val="22"/>
          <w:lang w:val="es-ES"/>
        </w:rPr>
      </w:pPr>
      <w:r>
        <w:rPr>
          <w:rFonts w:ascii="Palatino Linotype" w:eastAsia="Calibri" w:hAnsi="Palatino Linotype"/>
          <w:bCs/>
          <w:iCs/>
          <w:sz w:val="22"/>
          <w:szCs w:val="22"/>
          <w:lang w:val="es-ES"/>
        </w:rPr>
        <w:t xml:space="preserve">En ese contexto, el artículo 70, fracción III y VIII, de la Ley General de Transparencia y Acceso a la Información Pública y 92, fracción III y VIII, de la Ley de Transparencia y Acceso a la Información Pública del Estado de México y Municipios, establece que los Sujetos Obligados deberán poner a disposición del público de manera permanente y actualizada, las </w:t>
      </w:r>
      <w:r>
        <w:rPr>
          <w:rFonts w:ascii="Palatino Linotype" w:eastAsia="Calibri" w:hAnsi="Palatino Linotype"/>
          <w:b/>
          <w:iCs/>
          <w:sz w:val="22"/>
          <w:szCs w:val="22"/>
          <w:lang w:val="es-ES"/>
        </w:rPr>
        <w:t>remuneraciones brutas y netas de todos los servidores públicos</w:t>
      </w:r>
      <w:r>
        <w:rPr>
          <w:rFonts w:ascii="Palatino Linotype" w:eastAsia="Calibri" w:hAnsi="Palatino Linotype"/>
          <w:bCs/>
          <w:iCs/>
          <w:sz w:val="22"/>
          <w:szCs w:val="22"/>
          <w:lang w:val="es-ES"/>
        </w:rPr>
        <w:t xml:space="preserve">, que incluya todas las percepciones, entre las cuales, se encuentran los </w:t>
      </w:r>
      <w:r>
        <w:rPr>
          <w:rFonts w:ascii="Palatino Linotype" w:eastAsia="Calibri" w:hAnsi="Palatino Linotype"/>
          <w:b/>
          <w:iCs/>
          <w:sz w:val="22"/>
          <w:szCs w:val="22"/>
          <w:lang w:val="es-ES"/>
        </w:rPr>
        <w:t>sueldos</w:t>
      </w:r>
      <w:r>
        <w:rPr>
          <w:rFonts w:ascii="Palatino Linotype" w:eastAsia="Calibri" w:hAnsi="Palatino Linotype"/>
          <w:bCs/>
          <w:iCs/>
          <w:sz w:val="22"/>
          <w:szCs w:val="22"/>
          <w:lang w:val="es-ES"/>
        </w:rPr>
        <w:t xml:space="preserve">, prestaciones, gratificaciones, primas, comisiones, dietas, bonos, estímulos, ingresos, entre otros, así como, </w:t>
      </w:r>
      <w:r>
        <w:rPr>
          <w:rFonts w:ascii="Palatino Linotype" w:eastAsia="Calibri" w:hAnsi="Palatino Linotype"/>
          <w:b/>
          <w:iCs/>
          <w:sz w:val="22"/>
          <w:szCs w:val="22"/>
          <w:lang w:val="es-ES"/>
        </w:rPr>
        <w:t xml:space="preserve">nombre </w:t>
      </w:r>
      <w:r>
        <w:rPr>
          <w:rFonts w:ascii="Palatino Linotype" w:eastAsia="Calibri" w:hAnsi="Palatino Linotype"/>
          <w:bCs/>
          <w:iCs/>
          <w:sz w:val="22"/>
          <w:szCs w:val="22"/>
          <w:lang w:val="es-ES"/>
        </w:rPr>
        <w:t xml:space="preserve">completo, denominación del puesto y </w:t>
      </w:r>
      <w:r>
        <w:rPr>
          <w:rFonts w:ascii="Palatino Linotype" w:eastAsia="Calibri" w:hAnsi="Palatino Linotype"/>
          <w:b/>
          <w:iCs/>
          <w:sz w:val="22"/>
          <w:szCs w:val="22"/>
          <w:lang w:val="es-ES"/>
        </w:rPr>
        <w:t>cargo</w:t>
      </w:r>
      <w:r>
        <w:rPr>
          <w:rFonts w:ascii="Palatino Linotype" w:eastAsia="Calibri" w:hAnsi="Palatino Linotype"/>
          <w:bCs/>
          <w:iCs/>
          <w:sz w:val="22"/>
          <w:szCs w:val="22"/>
          <w:lang w:val="es-ES"/>
        </w:rPr>
        <w:t xml:space="preserve"> y área de adscripción de los servidores públicos, asimismo, las </w:t>
      </w:r>
      <w:r>
        <w:rPr>
          <w:rFonts w:ascii="Palatino Linotype" w:eastAsia="Calibri" w:hAnsi="Palatino Linotype"/>
          <w:b/>
          <w:iCs/>
          <w:sz w:val="22"/>
          <w:szCs w:val="22"/>
          <w:lang w:val="es-ES"/>
        </w:rPr>
        <w:t>facultades</w:t>
      </w:r>
      <w:r>
        <w:rPr>
          <w:rFonts w:ascii="Palatino Linotype" w:eastAsia="Calibri" w:hAnsi="Palatino Linotype"/>
          <w:bCs/>
          <w:iCs/>
          <w:sz w:val="22"/>
          <w:szCs w:val="22"/>
          <w:lang w:val="es-ES"/>
        </w:rPr>
        <w:t xml:space="preserve"> de cada área.</w:t>
      </w:r>
    </w:p>
    <w:p w14:paraId="546B8478" w14:textId="31C38899" w:rsidR="00933EBA" w:rsidRPr="008C75BF" w:rsidRDefault="008C75BF" w:rsidP="000E3572">
      <w:pPr>
        <w:widowControl w:val="0"/>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lastRenderedPageBreak/>
        <w:t>Conforme a lo anterior, se logra vislumbrar que la pretensión del Recurrente es obtener el perfil de puestos, la información curricular, el último grado o nivel de estudios y el sueldo bruto y neto mensual vigente de diversos servidores públicos.</w:t>
      </w:r>
    </w:p>
    <w:p w14:paraId="4B2F0A07" w14:textId="77777777" w:rsidR="00933EBA" w:rsidRDefault="00933EBA" w:rsidP="000E3572">
      <w:pPr>
        <w:widowControl w:val="0"/>
        <w:spacing w:line="360" w:lineRule="auto"/>
        <w:contextualSpacing/>
        <w:jc w:val="both"/>
        <w:rPr>
          <w:rFonts w:ascii="Palatino Linotype" w:hAnsi="Palatino Linotype" w:cs="Tahoma"/>
          <w:bCs/>
          <w:iCs/>
          <w:sz w:val="22"/>
          <w:szCs w:val="22"/>
        </w:rPr>
      </w:pPr>
    </w:p>
    <w:p w14:paraId="2449576C" w14:textId="3FFA1595" w:rsidR="00CE0DC0" w:rsidRDefault="008C75BF" w:rsidP="000E3572">
      <w:pPr>
        <w:widowControl w:val="0"/>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 xml:space="preserve">Establecida dicha circunstancia, </w:t>
      </w:r>
      <w:r w:rsidR="00D82165" w:rsidRPr="00084118">
        <w:rPr>
          <w:rFonts w:ascii="Palatino Linotype" w:hAnsi="Palatino Linotype" w:cs="Tahoma"/>
          <w:bCs/>
          <w:iCs/>
          <w:sz w:val="22"/>
          <w:szCs w:val="22"/>
        </w:rPr>
        <w:t xml:space="preserve">se procede a realizar el análisis del agravio hecho valer por </w:t>
      </w:r>
      <w:r w:rsidR="00CE0DC0">
        <w:rPr>
          <w:rFonts w:ascii="Palatino Linotype" w:hAnsi="Palatino Linotype" w:cs="Tahoma"/>
          <w:bCs/>
          <w:iCs/>
          <w:sz w:val="22"/>
          <w:szCs w:val="22"/>
        </w:rPr>
        <w:t>e</w:t>
      </w:r>
      <w:r w:rsidR="00D82165" w:rsidRPr="00084118">
        <w:rPr>
          <w:rFonts w:ascii="Palatino Linotype" w:hAnsi="Palatino Linotype" w:cs="Tahoma"/>
          <w:bCs/>
          <w:iCs/>
          <w:sz w:val="22"/>
          <w:szCs w:val="22"/>
        </w:rPr>
        <w:t xml:space="preserve">l ahora Recurrente, concerniente a la </w:t>
      </w:r>
      <w:r w:rsidR="00AC0233">
        <w:rPr>
          <w:rFonts w:ascii="Palatino Linotype" w:hAnsi="Palatino Linotype" w:cs="Tahoma"/>
          <w:bCs/>
          <w:iCs/>
          <w:sz w:val="22"/>
          <w:szCs w:val="22"/>
        </w:rPr>
        <w:t>declaración de incompetencia por parte del Sujeto Obligado</w:t>
      </w:r>
      <w:r w:rsidR="00D82165" w:rsidRPr="00084118">
        <w:rPr>
          <w:rFonts w:ascii="Palatino Linotype" w:hAnsi="Palatino Linotype" w:cs="Tahoma"/>
          <w:bCs/>
          <w:iCs/>
          <w:sz w:val="22"/>
          <w:szCs w:val="22"/>
        </w:rPr>
        <w:t>, p</w:t>
      </w:r>
      <w:r w:rsidR="00CE0DC0">
        <w:rPr>
          <w:rFonts w:ascii="Palatino Linotype" w:hAnsi="Palatino Linotype" w:cs="Tahoma"/>
          <w:bCs/>
          <w:iCs/>
          <w:sz w:val="22"/>
          <w:szCs w:val="22"/>
        </w:rPr>
        <w:t xml:space="preserve">ara conocer respecto </w:t>
      </w:r>
      <w:r w:rsidR="00933EBA">
        <w:rPr>
          <w:rFonts w:ascii="Palatino Linotype" w:hAnsi="Palatino Linotype" w:cs="Tahoma"/>
          <w:bCs/>
          <w:iCs/>
          <w:sz w:val="22"/>
          <w:szCs w:val="22"/>
        </w:rPr>
        <w:t xml:space="preserve">del </w:t>
      </w:r>
      <w:r w:rsidR="00933EBA">
        <w:rPr>
          <w:rFonts w:ascii="Palatino Linotype" w:hAnsi="Palatino Linotype" w:cs="Tahoma"/>
          <w:sz w:val="22"/>
          <w:szCs w:val="22"/>
        </w:rPr>
        <w:t>Instituto de Educación, y del Instituto Municipal de la Juventud.</w:t>
      </w:r>
    </w:p>
    <w:p w14:paraId="4EFBE77F" w14:textId="77777777" w:rsidR="00CE0DC0" w:rsidRDefault="00CE0DC0" w:rsidP="000E3572">
      <w:pPr>
        <w:widowControl w:val="0"/>
        <w:spacing w:line="360" w:lineRule="auto"/>
        <w:contextualSpacing/>
        <w:jc w:val="both"/>
        <w:rPr>
          <w:rFonts w:ascii="Palatino Linotype" w:hAnsi="Palatino Linotype" w:cs="Tahoma"/>
          <w:sz w:val="22"/>
          <w:szCs w:val="22"/>
        </w:rPr>
      </w:pPr>
    </w:p>
    <w:p w14:paraId="0E315975" w14:textId="77777777" w:rsidR="00CD0BB6" w:rsidRDefault="00CE0DC0" w:rsidP="000E3572">
      <w:pPr>
        <w:widowControl w:val="0"/>
        <w:spacing w:line="360" w:lineRule="auto"/>
        <w:contextualSpacing/>
        <w:jc w:val="both"/>
        <w:rPr>
          <w:rFonts w:ascii="Palatino Linotype" w:hAnsi="Palatino Linotype" w:cs="Tahoma"/>
          <w:b/>
          <w:sz w:val="22"/>
          <w:szCs w:val="22"/>
        </w:rPr>
      </w:pPr>
      <w:r>
        <w:rPr>
          <w:rFonts w:ascii="Palatino Linotype" w:hAnsi="Palatino Linotype" w:cs="Tahoma"/>
          <w:sz w:val="22"/>
          <w:szCs w:val="22"/>
        </w:rPr>
        <w:t>A</w:t>
      </w:r>
      <w:r w:rsidRPr="00CE0DC0">
        <w:rPr>
          <w:rFonts w:ascii="Palatino Linotype" w:hAnsi="Palatino Linotype" w:cs="Tahoma"/>
          <w:sz w:val="22"/>
          <w:szCs w:val="22"/>
        </w:rPr>
        <w:t>l respecto,</w:t>
      </w:r>
      <w:r>
        <w:rPr>
          <w:rFonts w:ascii="Palatino Linotype" w:hAnsi="Palatino Linotype" w:cs="Tahoma"/>
          <w:sz w:val="22"/>
          <w:szCs w:val="22"/>
        </w:rPr>
        <w:t xml:space="preserve"> </w:t>
      </w:r>
      <w:r w:rsidRPr="00CE0DC0">
        <w:rPr>
          <w:rFonts w:ascii="Palatino Linotype" w:hAnsi="Palatino Linotype" w:cs="Tahoma"/>
          <w:sz w:val="22"/>
          <w:szCs w:val="22"/>
        </w:rPr>
        <w:t xml:space="preserve">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CE0DC0">
        <w:rPr>
          <w:rFonts w:ascii="Palatino Linotype" w:hAnsi="Palatino Linotype" w:cs="Tahoma"/>
          <w:b/>
          <w:sz w:val="22"/>
          <w:szCs w:val="22"/>
        </w:rPr>
        <w:t xml:space="preserve">cuando la misma no sea competencia del sujeto obligado ante el cual se formule la solicitud de acceso. </w:t>
      </w:r>
    </w:p>
    <w:p w14:paraId="02326ED4" w14:textId="77777777" w:rsidR="00933EBA" w:rsidRDefault="00933EBA" w:rsidP="000E3572">
      <w:pPr>
        <w:widowControl w:val="0"/>
        <w:spacing w:line="360" w:lineRule="auto"/>
        <w:contextualSpacing/>
        <w:jc w:val="both"/>
        <w:rPr>
          <w:rFonts w:ascii="Palatino Linotype" w:hAnsi="Palatino Linotype" w:cs="Tahoma"/>
          <w:b/>
          <w:sz w:val="22"/>
          <w:szCs w:val="22"/>
        </w:rPr>
      </w:pPr>
    </w:p>
    <w:p w14:paraId="2FDF2A8D" w14:textId="77777777" w:rsidR="00CD0BB6" w:rsidRDefault="00CE0DC0" w:rsidP="000E3572">
      <w:pPr>
        <w:widowControl w:val="0"/>
        <w:spacing w:line="360" w:lineRule="auto"/>
        <w:contextualSpacing/>
        <w:jc w:val="both"/>
        <w:rPr>
          <w:rFonts w:ascii="Palatino Linotype" w:hAnsi="Palatino Linotype" w:cs="Tahoma"/>
          <w:b/>
          <w:bCs/>
          <w:sz w:val="22"/>
          <w:szCs w:val="22"/>
        </w:rPr>
      </w:pPr>
      <w:r w:rsidRPr="00CE0DC0">
        <w:rPr>
          <w:rFonts w:ascii="Palatino Linotype" w:hAnsi="Palatino Linotype" w:cs="Tahoma"/>
          <w:sz w:val="22"/>
          <w:szCs w:val="22"/>
        </w:rPr>
        <w:t xml:space="preserve">Asimismo, que los Comités de Transparencia tienen entre sus atribuciones confirmar, modificar o revocar la </w:t>
      </w:r>
      <w:r w:rsidRPr="00CE0DC0">
        <w:rPr>
          <w:rFonts w:ascii="Palatino Linotype" w:hAnsi="Palatino Linotype" w:cs="Tahoma"/>
          <w:b/>
          <w:sz w:val="22"/>
          <w:szCs w:val="22"/>
        </w:rPr>
        <w:t>declaración de incompetencia</w:t>
      </w:r>
      <w:r w:rsidRPr="00CE0DC0">
        <w:rPr>
          <w:rFonts w:ascii="Palatino Linotype" w:hAnsi="Palatino Linotype" w:cs="Tahoma"/>
          <w:sz w:val="22"/>
          <w:szCs w:val="22"/>
        </w:rPr>
        <w:t xml:space="preserve"> que realicen los titulares de las unidades administrativas.</w:t>
      </w:r>
      <w:r w:rsidR="00CD0BB6">
        <w:rPr>
          <w:rFonts w:ascii="Palatino Linotype" w:hAnsi="Palatino Linotype" w:cs="Tahoma"/>
          <w:sz w:val="22"/>
          <w:szCs w:val="22"/>
        </w:rPr>
        <w:t xml:space="preserve"> </w:t>
      </w:r>
      <w:r w:rsidRPr="00CE0DC0">
        <w:rPr>
          <w:rFonts w:ascii="Palatino Linotype" w:hAnsi="Palatino Linotype" w:cs="Tahoma"/>
          <w:sz w:val="22"/>
          <w:szCs w:val="22"/>
        </w:rPr>
        <w:t xml:space="preserve">También que, cuando las Unidades de Transparencia determinen </w:t>
      </w:r>
      <w:r w:rsidRPr="00CE0DC0">
        <w:rPr>
          <w:rFonts w:ascii="Palatino Linotype" w:hAnsi="Palatino Linotype" w:cs="Tahoma"/>
          <w:b/>
          <w:sz w:val="22"/>
          <w:szCs w:val="22"/>
        </w:rPr>
        <w:t>la notoria incompetencia</w:t>
      </w:r>
      <w:r w:rsidRPr="00CE0DC0">
        <w:rPr>
          <w:rFonts w:ascii="Palatino Linotype" w:hAnsi="Palatino Linotype" w:cs="Tahoma"/>
          <w:sz w:val="22"/>
          <w:szCs w:val="22"/>
        </w:rPr>
        <w:t xml:space="preserve"> por parte de los sujetos obligados deberán comunicar al solicitante la misma </w:t>
      </w:r>
      <w:r w:rsidRPr="00CE0DC0">
        <w:rPr>
          <w:rFonts w:ascii="Palatino Linotype" w:hAnsi="Palatino Linotype" w:cs="Tahoma"/>
          <w:b/>
          <w:bCs/>
          <w:sz w:val="22"/>
          <w:szCs w:val="22"/>
        </w:rPr>
        <w:t xml:space="preserve">dentro de los tres días posteriores a la recepción de la solicitud. </w:t>
      </w:r>
    </w:p>
    <w:p w14:paraId="2E6DB14C" w14:textId="77777777" w:rsidR="00CD0BB6" w:rsidRDefault="00CD0BB6" w:rsidP="000E3572">
      <w:pPr>
        <w:widowControl w:val="0"/>
        <w:spacing w:line="360" w:lineRule="auto"/>
        <w:contextualSpacing/>
        <w:jc w:val="both"/>
        <w:rPr>
          <w:rFonts w:ascii="Palatino Linotype" w:hAnsi="Palatino Linotype" w:cs="Tahoma"/>
          <w:b/>
          <w:bCs/>
          <w:sz w:val="22"/>
          <w:szCs w:val="22"/>
        </w:rPr>
      </w:pPr>
    </w:p>
    <w:p w14:paraId="10BB0913" w14:textId="1F703353" w:rsidR="00CE0DC0" w:rsidRPr="00CE0DC0" w:rsidRDefault="00CE0DC0" w:rsidP="008C75BF">
      <w:pPr>
        <w:spacing w:line="360" w:lineRule="auto"/>
        <w:contextualSpacing/>
        <w:jc w:val="both"/>
        <w:rPr>
          <w:rFonts w:ascii="Palatino Linotype" w:hAnsi="Palatino Linotype" w:cs="Tahoma"/>
          <w:sz w:val="22"/>
          <w:szCs w:val="22"/>
        </w:rPr>
      </w:pPr>
      <w:r w:rsidRPr="00CE0DC0">
        <w:rPr>
          <w:rFonts w:ascii="Palatino Linotype" w:hAnsi="Palatino Linotype" w:cs="Tahoma"/>
          <w:sz w:val="22"/>
          <w:szCs w:val="22"/>
        </w:rPr>
        <w:t xml:space="preserve">Como se logra observar, si bien la Ley de la materia, prevé el supuesto de incompetencia para que los sujetos obligados den atención a solitudes de información, también lo es, que no se precisa en que consiste dicho concepto; sobre dicha situación, </w:t>
      </w:r>
      <w:r w:rsidRPr="00CE0DC0">
        <w:rPr>
          <w:rFonts w:ascii="Palatino Linotype" w:hAnsi="Palatino Linotype" w:cs="Tahoma"/>
          <w:bCs/>
          <w:sz w:val="22"/>
          <w:szCs w:val="22"/>
        </w:rPr>
        <w:t>según Cabanellas, Guillermo (1993), en el “Diccionario Jurídico Elemental” (p. 32 y 161), precisó los siguientes conceptos:</w:t>
      </w:r>
    </w:p>
    <w:p w14:paraId="7257EAB3" w14:textId="77777777" w:rsidR="00CE0DC0" w:rsidRPr="00CE0DC0" w:rsidRDefault="00CE0DC0" w:rsidP="000E3572">
      <w:pPr>
        <w:widowControl w:val="0"/>
        <w:spacing w:line="360" w:lineRule="auto"/>
        <w:contextualSpacing/>
        <w:jc w:val="both"/>
        <w:rPr>
          <w:rFonts w:ascii="Palatino Linotype" w:hAnsi="Palatino Linotype" w:cs="Tahoma"/>
          <w:bCs/>
          <w:sz w:val="22"/>
          <w:szCs w:val="22"/>
        </w:rPr>
      </w:pPr>
      <w:r w:rsidRPr="00CE0DC0">
        <w:rPr>
          <w:rFonts w:ascii="Palatino Linotype" w:hAnsi="Palatino Linotype" w:cs="Tahoma"/>
          <w:bCs/>
          <w:sz w:val="22"/>
          <w:szCs w:val="22"/>
        </w:rPr>
        <w:lastRenderedPageBreak/>
        <w:t xml:space="preserve"> </w:t>
      </w:r>
    </w:p>
    <w:p w14:paraId="31D3DC33" w14:textId="77777777" w:rsidR="00CE0DC0" w:rsidRPr="00CE0DC0" w:rsidRDefault="00CE0DC0" w:rsidP="000E3572">
      <w:pPr>
        <w:widowControl w:val="0"/>
        <w:numPr>
          <w:ilvl w:val="0"/>
          <w:numId w:val="13"/>
        </w:numPr>
        <w:spacing w:line="360" w:lineRule="auto"/>
        <w:contextualSpacing/>
        <w:jc w:val="both"/>
        <w:rPr>
          <w:rFonts w:ascii="Palatino Linotype" w:hAnsi="Palatino Linotype" w:cs="Tahoma"/>
          <w:bCs/>
          <w:sz w:val="22"/>
          <w:szCs w:val="22"/>
        </w:rPr>
      </w:pPr>
      <w:r w:rsidRPr="00CE0DC0">
        <w:rPr>
          <w:rFonts w:ascii="Palatino Linotype" w:hAnsi="Palatino Linotype" w:cs="Tahoma"/>
          <w:b/>
          <w:bCs/>
          <w:sz w:val="22"/>
          <w:szCs w:val="22"/>
        </w:rPr>
        <w:t xml:space="preserve">Competencia: </w:t>
      </w:r>
      <w:r w:rsidRPr="00CE0DC0">
        <w:rPr>
          <w:rFonts w:ascii="Palatino Linotype" w:hAnsi="Palatino Linotype" w:cs="Tahoma"/>
          <w:bCs/>
          <w:sz w:val="22"/>
          <w:szCs w:val="22"/>
        </w:rPr>
        <w:t>La capacidad de una autoridad para conocer sobre una materia o asunto.</w:t>
      </w:r>
    </w:p>
    <w:p w14:paraId="27B35E14" w14:textId="77777777" w:rsidR="00CE0DC0" w:rsidRPr="00CE0DC0" w:rsidRDefault="00CE0DC0" w:rsidP="000E3572">
      <w:pPr>
        <w:widowControl w:val="0"/>
        <w:spacing w:line="360" w:lineRule="auto"/>
        <w:contextualSpacing/>
        <w:jc w:val="both"/>
        <w:rPr>
          <w:rFonts w:ascii="Palatino Linotype" w:hAnsi="Palatino Linotype" w:cs="Tahoma"/>
          <w:bCs/>
          <w:sz w:val="22"/>
          <w:szCs w:val="22"/>
        </w:rPr>
      </w:pPr>
      <w:r w:rsidRPr="00CE0DC0">
        <w:rPr>
          <w:rFonts w:ascii="Palatino Linotype" w:hAnsi="Palatino Linotype" w:cs="Tahoma"/>
          <w:bCs/>
          <w:sz w:val="22"/>
          <w:szCs w:val="22"/>
        </w:rPr>
        <w:t xml:space="preserve"> </w:t>
      </w:r>
    </w:p>
    <w:p w14:paraId="272CFF08" w14:textId="77777777" w:rsidR="00CE0DC0" w:rsidRPr="00CE0DC0" w:rsidRDefault="00CE0DC0" w:rsidP="000E3572">
      <w:pPr>
        <w:widowControl w:val="0"/>
        <w:numPr>
          <w:ilvl w:val="0"/>
          <w:numId w:val="13"/>
        </w:numPr>
        <w:spacing w:line="360" w:lineRule="auto"/>
        <w:contextualSpacing/>
        <w:jc w:val="both"/>
        <w:rPr>
          <w:rFonts w:ascii="Palatino Linotype" w:hAnsi="Palatino Linotype" w:cs="Tahoma"/>
          <w:bCs/>
          <w:sz w:val="22"/>
          <w:szCs w:val="22"/>
        </w:rPr>
      </w:pPr>
      <w:r w:rsidRPr="00CE0DC0">
        <w:rPr>
          <w:rFonts w:ascii="Palatino Linotype" w:hAnsi="Palatino Linotype" w:cs="Tahoma"/>
          <w:b/>
          <w:bCs/>
          <w:sz w:val="22"/>
          <w:szCs w:val="22"/>
        </w:rPr>
        <w:t>Incompetencia:</w:t>
      </w:r>
      <w:r w:rsidRPr="00CE0DC0">
        <w:rPr>
          <w:rFonts w:ascii="Palatino Linotype" w:hAnsi="Palatino Linotype" w:cs="Tahoma"/>
          <w:bCs/>
          <w:sz w:val="22"/>
          <w:szCs w:val="22"/>
        </w:rPr>
        <w:t xml:space="preserve"> Falta de Competencia.</w:t>
      </w:r>
    </w:p>
    <w:p w14:paraId="0440A09D" w14:textId="77777777" w:rsidR="00CE0DC0" w:rsidRPr="00CE0DC0" w:rsidRDefault="00CE0DC0" w:rsidP="000E3572">
      <w:pPr>
        <w:widowControl w:val="0"/>
        <w:spacing w:line="360" w:lineRule="auto"/>
        <w:contextualSpacing/>
        <w:jc w:val="both"/>
        <w:rPr>
          <w:rFonts w:ascii="Palatino Linotype" w:hAnsi="Palatino Linotype" w:cs="Tahoma"/>
          <w:sz w:val="22"/>
          <w:szCs w:val="22"/>
        </w:rPr>
      </w:pPr>
      <w:r w:rsidRPr="00CE0DC0">
        <w:rPr>
          <w:rFonts w:ascii="Palatino Linotype" w:hAnsi="Palatino Linotype" w:cs="Tahoma"/>
          <w:sz w:val="22"/>
          <w:szCs w:val="22"/>
        </w:rPr>
        <w:t xml:space="preserve"> </w:t>
      </w:r>
    </w:p>
    <w:p w14:paraId="3E5E5E2F" w14:textId="77777777" w:rsidR="00CE0DC0" w:rsidRPr="00CE0DC0" w:rsidRDefault="00CE0DC0" w:rsidP="000E3572">
      <w:pPr>
        <w:widowControl w:val="0"/>
        <w:spacing w:line="360" w:lineRule="auto"/>
        <w:contextualSpacing/>
        <w:jc w:val="both"/>
        <w:rPr>
          <w:rFonts w:ascii="Palatino Linotype" w:hAnsi="Palatino Linotype" w:cs="Tahoma"/>
          <w:sz w:val="22"/>
          <w:szCs w:val="22"/>
        </w:rPr>
      </w:pPr>
      <w:r w:rsidRPr="00CE0DC0">
        <w:rPr>
          <w:rFonts w:ascii="Palatino Linotype" w:hAnsi="Palatino Linotype" w:cs="Tahoma"/>
          <w:sz w:val="22"/>
          <w:szCs w:val="22"/>
        </w:rPr>
        <w:t xml:space="preserve">Por lo que, </w:t>
      </w:r>
      <w:r w:rsidRPr="00CE0DC0">
        <w:rPr>
          <w:rFonts w:ascii="Palatino Linotype" w:hAnsi="Palatino Linotype" w:cs="Tahoma"/>
          <w:b/>
          <w:sz w:val="22"/>
          <w:szCs w:val="22"/>
        </w:rPr>
        <w:t>la incompetencia</w:t>
      </w:r>
      <w:r w:rsidRPr="00CE0DC0">
        <w:rPr>
          <w:rFonts w:ascii="Palatino Linotype" w:hAnsi="Palatino Linotype" w:cs="Tahoma"/>
          <w:sz w:val="22"/>
          <w:szCs w:val="22"/>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454FFEED" w14:textId="77777777" w:rsidR="00CE0DC0" w:rsidRPr="00CE0DC0" w:rsidRDefault="00CE0DC0" w:rsidP="000E3572">
      <w:pPr>
        <w:widowControl w:val="0"/>
        <w:spacing w:line="360" w:lineRule="auto"/>
        <w:contextualSpacing/>
        <w:jc w:val="both"/>
        <w:rPr>
          <w:rFonts w:ascii="Palatino Linotype" w:hAnsi="Palatino Linotype" w:cs="Tahoma"/>
          <w:sz w:val="22"/>
          <w:szCs w:val="22"/>
        </w:rPr>
      </w:pPr>
      <w:r w:rsidRPr="00CE0DC0">
        <w:rPr>
          <w:rFonts w:ascii="Palatino Linotype" w:hAnsi="Palatino Linotype" w:cs="Tahoma"/>
          <w:sz w:val="22"/>
          <w:szCs w:val="22"/>
        </w:rPr>
        <w:t xml:space="preserve"> </w:t>
      </w:r>
    </w:p>
    <w:p w14:paraId="28F39960" w14:textId="77777777" w:rsidR="00CE0DC0" w:rsidRPr="00CE0DC0" w:rsidRDefault="00CE0DC0" w:rsidP="000E3572">
      <w:pPr>
        <w:widowControl w:val="0"/>
        <w:spacing w:line="360" w:lineRule="auto"/>
        <w:ind w:left="567" w:right="567"/>
        <w:contextualSpacing/>
        <w:jc w:val="both"/>
        <w:rPr>
          <w:rFonts w:ascii="Palatino Linotype" w:hAnsi="Palatino Linotype" w:cs="Tahoma"/>
          <w:i/>
        </w:rPr>
      </w:pPr>
      <w:r w:rsidRPr="00CE0DC0">
        <w:rPr>
          <w:rFonts w:ascii="Palatino Linotype" w:hAnsi="Palatino Linotype" w:cs="Tahoma"/>
          <w:b/>
          <w:bCs/>
          <w:i/>
        </w:rPr>
        <w:t xml:space="preserve">“LEGITIMACIÓN DE FUNCIONARIOS PÚBLICOS. LOS TRIBUNALES DE AMPARO, POR ESTAR VINCULADOS CON EL CONCEPTO DE COMPETENCIA A QUE SE REFIERE EL ARTÍCULO 16 CONSTITUCIONAL, NO PUEDEN CONOCER DE AQUÉLLA. </w:t>
      </w:r>
      <w:r w:rsidRPr="00CE0DC0">
        <w:rPr>
          <w:rFonts w:ascii="Palatino Linotype" w:hAnsi="Palatino Linotype" w:cs="Tahoma"/>
          <w:i/>
        </w:rPr>
        <w:t xml:space="preserve">El artículo </w:t>
      </w:r>
      <w:hyperlink r:id="rId9" w:history="1">
        <w:r w:rsidRPr="00CE0DC0">
          <w:rPr>
            <w:rStyle w:val="Hipervnculo"/>
            <w:rFonts w:ascii="Palatino Linotype" w:hAnsi="Palatino Linotype" w:cs="Tahoma"/>
            <w:i/>
          </w:rPr>
          <w:t>16 constitucional</w:t>
        </w:r>
      </w:hyperlink>
      <w:r w:rsidRPr="00CE0DC0">
        <w:rPr>
          <w:rFonts w:ascii="Palatino Linotype" w:hAnsi="Palatino Linotype" w:cs="Tahoma"/>
          <w:i/>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244FB219" w14:textId="77777777" w:rsidR="00CE0DC0" w:rsidRPr="00CE0DC0" w:rsidRDefault="00CE0DC0" w:rsidP="000E3572">
      <w:pPr>
        <w:widowControl w:val="0"/>
        <w:spacing w:line="360" w:lineRule="auto"/>
        <w:contextualSpacing/>
        <w:jc w:val="both"/>
        <w:rPr>
          <w:rFonts w:ascii="Palatino Linotype" w:hAnsi="Palatino Linotype" w:cs="Tahoma"/>
          <w:sz w:val="22"/>
          <w:szCs w:val="22"/>
        </w:rPr>
      </w:pPr>
      <w:r w:rsidRPr="00CE0DC0">
        <w:rPr>
          <w:rFonts w:ascii="Palatino Linotype" w:hAnsi="Palatino Linotype" w:cs="Tahoma"/>
          <w:sz w:val="22"/>
          <w:szCs w:val="22"/>
        </w:rPr>
        <w:t xml:space="preserve"> </w:t>
      </w:r>
    </w:p>
    <w:p w14:paraId="3C2663A2" w14:textId="77777777" w:rsidR="00933EBA" w:rsidRDefault="00CE0DC0" w:rsidP="00933EBA">
      <w:pPr>
        <w:widowControl w:val="0"/>
        <w:spacing w:line="360" w:lineRule="auto"/>
        <w:contextualSpacing/>
        <w:jc w:val="both"/>
        <w:rPr>
          <w:rFonts w:ascii="Palatino Linotype" w:hAnsi="Palatino Linotype" w:cs="Tahoma"/>
          <w:sz w:val="22"/>
          <w:szCs w:val="22"/>
        </w:rPr>
      </w:pPr>
      <w:r w:rsidRPr="00CE0DC0">
        <w:rPr>
          <w:rFonts w:ascii="Palatino Linotype" w:hAnsi="Palatino Linotype" w:cs="Tahoma"/>
          <w:sz w:val="22"/>
          <w:szCs w:val="22"/>
        </w:rPr>
        <w:t xml:space="preserve">De la misma manera, resulta necesario traer a colación, </w:t>
      </w:r>
      <w:r w:rsidRPr="00CE0DC0">
        <w:rPr>
          <w:rFonts w:ascii="Palatino Linotype" w:hAnsi="Palatino Linotype" w:cs="Tahoma"/>
          <w:bCs/>
          <w:sz w:val="22"/>
          <w:szCs w:val="22"/>
        </w:rPr>
        <w:t>Criterio de Interpretación, de la Segunda Época, con número de registro SO/013/2017</w:t>
      </w:r>
      <w:r w:rsidRPr="00CE0DC0">
        <w:rPr>
          <w:rFonts w:ascii="Palatino Linotype" w:hAnsi="Palatino Linotype" w:cs="Tahoma"/>
          <w:sz w:val="22"/>
          <w:szCs w:val="22"/>
        </w:rPr>
        <w:t>, emitido por el</w:t>
      </w:r>
      <w:r>
        <w:rPr>
          <w:rFonts w:ascii="Palatino Linotype" w:hAnsi="Palatino Linotype" w:cs="Tahoma"/>
          <w:sz w:val="22"/>
          <w:szCs w:val="22"/>
        </w:rPr>
        <w:t xml:space="preserve"> entonces</w:t>
      </w:r>
      <w:r w:rsidRPr="00CE0DC0">
        <w:rPr>
          <w:rFonts w:ascii="Palatino Linotype" w:hAnsi="Palatino Linotype" w:cs="Tahoma"/>
          <w:sz w:val="22"/>
          <w:szCs w:val="22"/>
        </w:rPr>
        <w:t xml:space="preserve"> Instituto Nacional de Transparencia, Acceso a la Información y Protección de Datos Personales</w:t>
      </w:r>
      <w:r w:rsidR="00933EBA">
        <w:rPr>
          <w:rFonts w:ascii="Palatino Linotype" w:hAnsi="Palatino Linotype" w:cs="Tahoma"/>
          <w:sz w:val="22"/>
          <w:szCs w:val="22"/>
        </w:rPr>
        <w:t>, el cual precisa que</w:t>
      </w:r>
      <w:r w:rsidRPr="00CE0DC0">
        <w:rPr>
          <w:rFonts w:ascii="Palatino Linotype" w:hAnsi="Palatino Linotype" w:cs="Tahoma"/>
          <w:sz w:val="22"/>
          <w:szCs w:val="22"/>
        </w:rPr>
        <w:t xml:space="preserve"> la </w:t>
      </w:r>
      <w:r w:rsidRPr="00CE0DC0">
        <w:rPr>
          <w:rFonts w:ascii="Palatino Linotype" w:hAnsi="Palatino Linotype" w:cs="Tahoma"/>
          <w:b/>
          <w:sz w:val="22"/>
          <w:szCs w:val="22"/>
        </w:rPr>
        <w:t xml:space="preserve">incompetencia </w:t>
      </w:r>
      <w:r w:rsidRPr="00CE0DC0">
        <w:rPr>
          <w:rFonts w:ascii="Palatino Linotype" w:hAnsi="Palatino Linotype" w:cs="Tahoma"/>
          <w:sz w:val="22"/>
          <w:szCs w:val="22"/>
        </w:rPr>
        <w:t xml:space="preserve">implica que, de conformidad con las atribuciones </w:t>
      </w:r>
      <w:r w:rsidRPr="00CE0DC0">
        <w:rPr>
          <w:rFonts w:ascii="Palatino Linotype" w:hAnsi="Palatino Linotype" w:cs="Tahoma"/>
          <w:sz w:val="22"/>
          <w:szCs w:val="22"/>
        </w:rPr>
        <w:lastRenderedPageBreak/>
        <w:t xml:space="preserve">conferidas al Sujeto Obligado, no habría razón por la cual éste deba contar con la información solicitada, en cuyo caso, tendría que orientar al particular para que acuda a la instancia competente. </w:t>
      </w:r>
    </w:p>
    <w:p w14:paraId="68DDF020" w14:textId="77777777" w:rsidR="00933EBA" w:rsidRDefault="00933EBA" w:rsidP="00933EBA">
      <w:pPr>
        <w:widowControl w:val="0"/>
        <w:spacing w:line="360" w:lineRule="auto"/>
        <w:contextualSpacing/>
        <w:jc w:val="both"/>
        <w:rPr>
          <w:rFonts w:ascii="Palatino Linotype" w:hAnsi="Palatino Linotype" w:cs="Tahoma"/>
          <w:sz w:val="22"/>
          <w:szCs w:val="22"/>
        </w:rPr>
      </w:pPr>
    </w:p>
    <w:p w14:paraId="0A82328E" w14:textId="27C91957" w:rsidR="00CD0BB6" w:rsidRDefault="00CE0DC0" w:rsidP="00933EBA">
      <w:pPr>
        <w:widowControl w:val="0"/>
        <w:spacing w:line="360" w:lineRule="auto"/>
        <w:contextualSpacing/>
        <w:jc w:val="both"/>
        <w:rPr>
          <w:rFonts w:ascii="Palatino Linotype" w:hAnsi="Palatino Linotype" w:cs="Tahoma"/>
          <w:sz w:val="22"/>
          <w:szCs w:val="22"/>
        </w:rPr>
      </w:pPr>
      <w:r w:rsidRPr="00CE0DC0">
        <w:rPr>
          <w:rFonts w:ascii="Palatino Linotype" w:hAnsi="Palatino Linotype" w:cs="Tahoma"/>
          <w:sz w:val="22"/>
          <w:szCs w:val="22"/>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w:t>
      </w:r>
      <w:r w:rsidR="009B4DF7">
        <w:rPr>
          <w:rFonts w:ascii="Palatino Linotype" w:hAnsi="Palatino Linotype" w:cs="Tahoma"/>
          <w:sz w:val="22"/>
          <w:szCs w:val="22"/>
        </w:rPr>
        <w:t xml:space="preserve">e. </w:t>
      </w:r>
    </w:p>
    <w:p w14:paraId="320E42FB" w14:textId="77777777" w:rsidR="00CD0BB6" w:rsidRDefault="00CD0BB6" w:rsidP="000E3572">
      <w:pPr>
        <w:widowControl w:val="0"/>
        <w:spacing w:line="360" w:lineRule="auto"/>
        <w:contextualSpacing/>
        <w:jc w:val="both"/>
        <w:rPr>
          <w:rFonts w:ascii="Palatino Linotype" w:hAnsi="Palatino Linotype" w:cs="Tahoma"/>
          <w:sz w:val="22"/>
          <w:szCs w:val="22"/>
        </w:rPr>
      </w:pPr>
    </w:p>
    <w:p w14:paraId="3F4B075C" w14:textId="4F2A06CC" w:rsidR="00331AF9" w:rsidRPr="008C75BF" w:rsidRDefault="00CE0DC0" w:rsidP="008C75BF">
      <w:pPr>
        <w:widowControl w:val="0"/>
        <w:spacing w:line="360" w:lineRule="auto"/>
        <w:contextualSpacing/>
        <w:jc w:val="both"/>
        <w:rPr>
          <w:rFonts w:ascii="Palatino Linotype" w:hAnsi="Palatino Linotype" w:cs="Tahoma"/>
          <w:sz w:val="22"/>
          <w:szCs w:val="22"/>
        </w:rPr>
      </w:pPr>
      <w:r w:rsidRPr="00CE0DC0">
        <w:rPr>
          <w:rFonts w:ascii="Palatino Linotype" w:hAnsi="Palatino Linotype" w:cs="Tahoma"/>
          <w:sz w:val="22"/>
          <w:szCs w:val="22"/>
        </w:rPr>
        <w:t>Por tanto, a continuación, se analiza si en la especie, el Ente Recurrido cuenta con atribuciones para conocer sobre la información requerida</w:t>
      </w:r>
      <w:r w:rsidR="008C75BF">
        <w:rPr>
          <w:rFonts w:ascii="Palatino Linotype" w:hAnsi="Palatino Linotype" w:cs="Tahoma"/>
          <w:sz w:val="22"/>
          <w:szCs w:val="22"/>
        </w:rPr>
        <w:t xml:space="preserve">; para lo cual, </w:t>
      </w:r>
      <w:r w:rsidR="00C337FD">
        <w:rPr>
          <w:rFonts w:ascii="Palatino Linotype" w:hAnsi="Palatino Linotype" w:cs="Tahoma"/>
          <w:sz w:val="22"/>
          <w:szCs w:val="22"/>
        </w:rPr>
        <w:t xml:space="preserve">sobre las áreas requeridas resulta oportuno traer a colación los artículos </w:t>
      </w:r>
      <w:r w:rsidR="00C337FD" w:rsidRPr="001E7B8B">
        <w:rPr>
          <w:rFonts w:ascii="Palatino Linotype" w:hAnsi="Palatino Linotype" w:cs="Tahoma"/>
          <w:bCs/>
          <w:iCs/>
          <w:sz w:val="22"/>
          <w:szCs w:val="22"/>
        </w:rPr>
        <w:t>lo</w:t>
      </w:r>
      <w:r w:rsidR="00C337FD">
        <w:rPr>
          <w:rFonts w:ascii="Palatino Linotype" w:hAnsi="Palatino Linotype" w:cs="Tahoma"/>
          <w:bCs/>
          <w:iCs/>
          <w:sz w:val="22"/>
          <w:szCs w:val="22"/>
        </w:rPr>
        <w:t>s</w:t>
      </w:r>
      <w:r w:rsidR="00C337FD" w:rsidRPr="001E7B8B">
        <w:rPr>
          <w:rFonts w:ascii="Palatino Linotype" w:hAnsi="Palatino Linotype" w:cs="Tahoma"/>
          <w:bCs/>
          <w:iCs/>
          <w:sz w:val="22"/>
          <w:szCs w:val="22"/>
        </w:rPr>
        <w:t xml:space="preserve"> artículos </w:t>
      </w:r>
      <w:r w:rsidR="00C337FD">
        <w:rPr>
          <w:rFonts w:ascii="Palatino Linotype" w:hAnsi="Palatino Linotype" w:cs="Tahoma"/>
          <w:bCs/>
          <w:iCs/>
          <w:sz w:val="22"/>
          <w:szCs w:val="22"/>
        </w:rPr>
        <w:t>89 y 90</w:t>
      </w:r>
      <w:r w:rsidR="008C75BF">
        <w:rPr>
          <w:rFonts w:ascii="Palatino Linotype" w:hAnsi="Palatino Linotype" w:cs="Tahoma"/>
          <w:bCs/>
          <w:iCs/>
          <w:sz w:val="22"/>
          <w:szCs w:val="22"/>
        </w:rPr>
        <w:t>,</w:t>
      </w:r>
      <w:r w:rsidR="00C337FD">
        <w:rPr>
          <w:rFonts w:ascii="Palatino Linotype" w:hAnsi="Palatino Linotype" w:cs="Tahoma"/>
          <w:bCs/>
          <w:iCs/>
          <w:sz w:val="22"/>
          <w:szCs w:val="22"/>
        </w:rPr>
        <w:t xml:space="preserve"> fracción I numerales 12 y 13 </w:t>
      </w:r>
      <w:r w:rsidR="00C337FD" w:rsidRPr="001E7B8B">
        <w:rPr>
          <w:rFonts w:ascii="Palatino Linotype" w:hAnsi="Palatino Linotype" w:cs="Tahoma"/>
          <w:bCs/>
          <w:iCs/>
          <w:sz w:val="22"/>
          <w:szCs w:val="22"/>
        </w:rPr>
        <w:t xml:space="preserve">del </w:t>
      </w:r>
      <w:r w:rsidR="00C337FD">
        <w:rPr>
          <w:rFonts w:ascii="Palatino Linotype" w:hAnsi="Palatino Linotype" w:cs="Tahoma"/>
          <w:bCs/>
          <w:iCs/>
          <w:sz w:val="22"/>
          <w:szCs w:val="22"/>
        </w:rPr>
        <w:t>Bando Municipal de Toluca</w:t>
      </w:r>
      <w:r w:rsidR="00C337FD" w:rsidRPr="001E7B8B">
        <w:rPr>
          <w:rFonts w:ascii="Palatino Linotype" w:hAnsi="Palatino Linotype" w:cs="Tahoma"/>
          <w:bCs/>
          <w:iCs/>
          <w:sz w:val="22"/>
          <w:szCs w:val="22"/>
        </w:rPr>
        <w:t xml:space="preserve">, </w:t>
      </w:r>
      <w:r w:rsidR="00C337FD">
        <w:rPr>
          <w:rFonts w:ascii="Palatino Linotype" w:hAnsi="Palatino Linotype" w:cs="Tahoma"/>
          <w:bCs/>
          <w:iCs/>
          <w:sz w:val="22"/>
          <w:szCs w:val="22"/>
        </w:rPr>
        <w:t>en relación con los artículo</w:t>
      </w:r>
      <w:r w:rsidR="001B7244">
        <w:rPr>
          <w:rFonts w:ascii="Palatino Linotype" w:hAnsi="Palatino Linotype" w:cs="Tahoma"/>
          <w:bCs/>
          <w:iCs/>
          <w:sz w:val="22"/>
          <w:szCs w:val="22"/>
        </w:rPr>
        <w:t>s 3.1, 3.2 fracción I</w:t>
      </w:r>
      <w:r w:rsidR="008C75BF">
        <w:rPr>
          <w:rFonts w:ascii="Palatino Linotype" w:hAnsi="Palatino Linotype" w:cs="Tahoma"/>
          <w:bCs/>
          <w:iCs/>
          <w:sz w:val="22"/>
          <w:szCs w:val="22"/>
        </w:rPr>
        <w:t>,</w:t>
      </w:r>
      <w:r w:rsidR="001B7244">
        <w:rPr>
          <w:rFonts w:ascii="Palatino Linotype" w:hAnsi="Palatino Linotype" w:cs="Tahoma"/>
          <w:bCs/>
          <w:iCs/>
          <w:sz w:val="22"/>
          <w:szCs w:val="22"/>
        </w:rPr>
        <w:t xml:space="preserve"> numerales 12 y 13, artículos 3.46, 3.48 y 3.49 del </w:t>
      </w:r>
      <w:r w:rsidR="00C337FD">
        <w:rPr>
          <w:rFonts w:ascii="Palatino Linotype" w:hAnsi="Palatino Linotype" w:cs="Tahoma"/>
          <w:bCs/>
          <w:iCs/>
          <w:sz w:val="22"/>
          <w:szCs w:val="22"/>
        </w:rPr>
        <w:t xml:space="preserve">Código Reglamentario de Toluca, ambos de </w:t>
      </w:r>
      <w:r w:rsidR="00C337FD" w:rsidRPr="001E7B8B">
        <w:rPr>
          <w:rFonts w:ascii="Palatino Linotype" w:hAnsi="Palatino Linotype" w:cs="Tahoma"/>
          <w:bCs/>
          <w:iCs/>
          <w:sz w:val="22"/>
          <w:szCs w:val="22"/>
        </w:rPr>
        <w:t>dos mil veinticinco,</w:t>
      </w:r>
      <w:r w:rsidR="00C337FD">
        <w:rPr>
          <w:rFonts w:ascii="Palatino Linotype" w:hAnsi="Palatino Linotype" w:cs="Tahoma"/>
          <w:bCs/>
          <w:iCs/>
          <w:sz w:val="22"/>
          <w:szCs w:val="22"/>
        </w:rPr>
        <w:t xml:space="preserve"> en los cuales</w:t>
      </w:r>
      <w:r w:rsidR="00C337FD" w:rsidRPr="001E7B8B">
        <w:rPr>
          <w:rFonts w:ascii="Palatino Linotype" w:hAnsi="Palatino Linotype" w:cs="Tahoma"/>
          <w:bCs/>
          <w:iCs/>
          <w:sz w:val="22"/>
          <w:szCs w:val="22"/>
        </w:rPr>
        <w:t xml:space="preserve"> </w:t>
      </w:r>
      <w:r w:rsidR="00C337FD">
        <w:rPr>
          <w:rFonts w:ascii="Palatino Linotype" w:hAnsi="Palatino Linotype" w:cs="Tahoma"/>
          <w:bCs/>
          <w:iCs/>
          <w:sz w:val="22"/>
          <w:szCs w:val="22"/>
        </w:rPr>
        <w:t xml:space="preserve">se </w:t>
      </w:r>
      <w:r w:rsidR="00C337FD" w:rsidRPr="001E7B8B">
        <w:rPr>
          <w:rFonts w:ascii="Palatino Linotype" w:hAnsi="Palatino Linotype" w:cs="Tahoma"/>
          <w:bCs/>
          <w:iCs/>
          <w:sz w:val="22"/>
          <w:szCs w:val="22"/>
        </w:rPr>
        <w:t xml:space="preserve">establece que el Sujeto Obligado para el ejercicio de sus funciones contará con diversas </w:t>
      </w:r>
      <w:r w:rsidR="008C75BF">
        <w:rPr>
          <w:rFonts w:ascii="Palatino Linotype" w:hAnsi="Palatino Linotype" w:cs="Tahoma"/>
          <w:bCs/>
          <w:iCs/>
          <w:sz w:val="22"/>
          <w:szCs w:val="22"/>
        </w:rPr>
        <w:t>unidades administrativas</w:t>
      </w:r>
      <w:r w:rsidR="00331AF9">
        <w:rPr>
          <w:rFonts w:ascii="Palatino Linotype" w:hAnsi="Palatino Linotype" w:cs="Tahoma"/>
          <w:bCs/>
          <w:iCs/>
          <w:sz w:val="22"/>
          <w:szCs w:val="22"/>
        </w:rPr>
        <w:t xml:space="preserve"> entre las que se encuentran </w:t>
      </w:r>
      <w:r w:rsidR="008C75BF">
        <w:rPr>
          <w:rFonts w:ascii="Palatino Linotype" w:hAnsi="Palatino Linotype" w:cs="Tahoma"/>
          <w:bCs/>
          <w:iCs/>
          <w:sz w:val="22"/>
          <w:szCs w:val="22"/>
        </w:rPr>
        <w:t>las siguientes</w:t>
      </w:r>
    </w:p>
    <w:p w14:paraId="34E76A96" w14:textId="77777777" w:rsidR="00331AF9" w:rsidRDefault="00331AF9" w:rsidP="000E3572">
      <w:pPr>
        <w:spacing w:line="360" w:lineRule="auto"/>
        <w:contextualSpacing/>
        <w:jc w:val="both"/>
        <w:rPr>
          <w:rFonts w:ascii="Palatino Linotype" w:hAnsi="Palatino Linotype" w:cs="Tahoma"/>
          <w:bCs/>
          <w:iCs/>
          <w:sz w:val="22"/>
          <w:szCs w:val="22"/>
        </w:rPr>
      </w:pPr>
    </w:p>
    <w:p w14:paraId="745A0F8A" w14:textId="7638079B" w:rsidR="00331AF9" w:rsidRDefault="001B7244" w:rsidP="00331AF9">
      <w:pPr>
        <w:pStyle w:val="Prrafodelista"/>
        <w:numPr>
          <w:ilvl w:val="0"/>
          <w:numId w:val="20"/>
        </w:numPr>
        <w:spacing w:line="360" w:lineRule="auto"/>
        <w:jc w:val="both"/>
        <w:rPr>
          <w:rFonts w:ascii="Palatino Linotype" w:hAnsi="Palatino Linotype" w:cs="Tahoma"/>
          <w:bCs/>
          <w:iCs/>
          <w:sz w:val="22"/>
          <w:szCs w:val="22"/>
        </w:rPr>
      </w:pPr>
      <w:r w:rsidRPr="00331AF9">
        <w:rPr>
          <w:rFonts w:ascii="Palatino Linotype" w:hAnsi="Palatino Linotype" w:cs="Tahoma"/>
          <w:b/>
          <w:iCs/>
          <w:sz w:val="22"/>
          <w:szCs w:val="22"/>
        </w:rPr>
        <w:t>Dirección General de Bienestar</w:t>
      </w:r>
      <w:r w:rsidR="008C75BF">
        <w:rPr>
          <w:rFonts w:ascii="Palatino Linotype" w:hAnsi="Palatino Linotype" w:cs="Tahoma"/>
          <w:b/>
          <w:iCs/>
          <w:sz w:val="22"/>
          <w:szCs w:val="22"/>
        </w:rPr>
        <w:t xml:space="preserve"> </w:t>
      </w:r>
      <w:r w:rsidR="008C75BF">
        <w:rPr>
          <w:rFonts w:ascii="Palatino Linotype" w:hAnsi="Palatino Linotype" w:cs="Tahoma"/>
          <w:bCs/>
          <w:iCs/>
          <w:sz w:val="22"/>
          <w:szCs w:val="22"/>
        </w:rPr>
        <w:t>conformada por las siguientes áreas:</w:t>
      </w:r>
    </w:p>
    <w:p w14:paraId="6582093F" w14:textId="77777777" w:rsidR="00331AF9" w:rsidRDefault="00331AF9" w:rsidP="00331AF9">
      <w:pPr>
        <w:pStyle w:val="Prrafodelista"/>
        <w:numPr>
          <w:ilvl w:val="0"/>
          <w:numId w:val="1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Una </w:t>
      </w:r>
      <w:r w:rsidRPr="00331AF9">
        <w:rPr>
          <w:rFonts w:ascii="Palatino Linotype" w:hAnsi="Palatino Linotype" w:cs="Tahoma"/>
          <w:bCs/>
          <w:iCs/>
          <w:sz w:val="22"/>
          <w:szCs w:val="22"/>
        </w:rPr>
        <w:t xml:space="preserve">Coordinación de Apoyo Técnico; </w:t>
      </w:r>
    </w:p>
    <w:p w14:paraId="4D5B6749" w14:textId="77777777" w:rsidR="00331AF9" w:rsidRDefault="00331AF9" w:rsidP="00331AF9">
      <w:pPr>
        <w:pStyle w:val="Prrafodelista"/>
        <w:numPr>
          <w:ilvl w:val="0"/>
          <w:numId w:val="1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U</w:t>
      </w:r>
      <w:r w:rsidRPr="00331AF9">
        <w:rPr>
          <w:rFonts w:ascii="Palatino Linotype" w:hAnsi="Palatino Linotype" w:cs="Tahoma"/>
          <w:bCs/>
          <w:iCs/>
          <w:sz w:val="22"/>
          <w:szCs w:val="22"/>
        </w:rPr>
        <w:t xml:space="preserve">na Delegación Administrativa; </w:t>
      </w:r>
    </w:p>
    <w:p w14:paraId="73017726" w14:textId="77777777" w:rsidR="00331AF9" w:rsidRDefault="00331AF9" w:rsidP="00331AF9">
      <w:pPr>
        <w:pStyle w:val="Prrafodelista"/>
        <w:numPr>
          <w:ilvl w:val="0"/>
          <w:numId w:val="1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U</w:t>
      </w:r>
      <w:r w:rsidRPr="00331AF9">
        <w:rPr>
          <w:rFonts w:ascii="Palatino Linotype" w:hAnsi="Palatino Linotype" w:cs="Tahoma"/>
          <w:bCs/>
          <w:iCs/>
          <w:sz w:val="22"/>
          <w:szCs w:val="22"/>
        </w:rPr>
        <w:t xml:space="preserve">na Unidad de Diagnóstico Social; </w:t>
      </w:r>
    </w:p>
    <w:p w14:paraId="4FA0CC68" w14:textId="77777777" w:rsidR="00331AF9" w:rsidRDefault="00331AF9" w:rsidP="00331AF9">
      <w:pPr>
        <w:pStyle w:val="Prrafodelista"/>
        <w:numPr>
          <w:ilvl w:val="0"/>
          <w:numId w:val="1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U</w:t>
      </w:r>
      <w:r w:rsidRPr="00331AF9">
        <w:rPr>
          <w:rFonts w:ascii="Palatino Linotype" w:hAnsi="Palatino Linotype" w:cs="Tahoma"/>
          <w:bCs/>
          <w:iCs/>
          <w:sz w:val="22"/>
          <w:szCs w:val="22"/>
        </w:rPr>
        <w:t xml:space="preserve">na Dirección de Programas Sociales y Asuntos Indígenas; </w:t>
      </w:r>
    </w:p>
    <w:p w14:paraId="26F151FD" w14:textId="77777777" w:rsidR="00331AF9" w:rsidRDefault="00331AF9" w:rsidP="00331AF9">
      <w:pPr>
        <w:pStyle w:val="Prrafodelista"/>
        <w:numPr>
          <w:ilvl w:val="0"/>
          <w:numId w:val="1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U</w:t>
      </w:r>
      <w:r w:rsidRPr="00331AF9">
        <w:rPr>
          <w:rFonts w:ascii="Palatino Linotype" w:hAnsi="Palatino Linotype" w:cs="Tahoma"/>
          <w:bCs/>
          <w:iCs/>
          <w:sz w:val="22"/>
          <w:szCs w:val="22"/>
        </w:rPr>
        <w:t xml:space="preserve">na </w:t>
      </w:r>
      <w:r w:rsidRPr="00331AF9">
        <w:rPr>
          <w:rFonts w:ascii="Palatino Linotype" w:hAnsi="Palatino Linotype" w:cs="Tahoma"/>
          <w:b/>
          <w:iCs/>
          <w:sz w:val="22"/>
          <w:szCs w:val="22"/>
        </w:rPr>
        <w:t>Dirección de Apoyo a la Juventud</w:t>
      </w:r>
      <w:r>
        <w:rPr>
          <w:rFonts w:ascii="Palatino Linotype" w:hAnsi="Palatino Linotype" w:cs="Tahoma"/>
          <w:bCs/>
          <w:iCs/>
          <w:sz w:val="22"/>
          <w:szCs w:val="22"/>
        </w:rPr>
        <w:t>; y</w:t>
      </w:r>
      <w:r w:rsidRPr="00331AF9">
        <w:rPr>
          <w:rFonts w:ascii="Palatino Linotype" w:hAnsi="Palatino Linotype" w:cs="Tahoma"/>
          <w:bCs/>
          <w:iCs/>
          <w:sz w:val="22"/>
          <w:szCs w:val="22"/>
        </w:rPr>
        <w:t xml:space="preserve"> </w:t>
      </w:r>
    </w:p>
    <w:p w14:paraId="5CCADF9A" w14:textId="7C7B72D5" w:rsidR="00331AF9" w:rsidRDefault="00331AF9" w:rsidP="00331AF9">
      <w:pPr>
        <w:pStyle w:val="Prrafodelista"/>
        <w:numPr>
          <w:ilvl w:val="0"/>
          <w:numId w:val="1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U</w:t>
      </w:r>
      <w:r w:rsidRPr="00331AF9">
        <w:rPr>
          <w:rFonts w:ascii="Palatino Linotype" w:hAnsi="Palatino Linotype" w:cs="Tahoma"/>
          <w:bCs/>
          <w:iCs/>
          <w:sz w:val="22"/>
          <w:szCs w:val="22"/>
        </w:rPr>
        <w:t>na Dirección de Convivencia Social, Inclusión y No Discriminación</w:t>
      </w:r>
      <w:r>
        <w:rPr>
          <w:rFonts w:ascii="Palatino Linotype" w:hAnsi="Palatino Linotype" w:cs="Tahoma"/>
          <w:bCs/>
          <w:iCs/>
          <w:sz w:val="22"/>
          <w:szCs w:val="22"/>
        </w:rPr>
        <w:t>.</w:t>
      </w:r>
    </w:p>
    <w:p w14:paraId="4F571D95" w14:textId="77777777" w:rsidR="00331AF9" w:rsidRDefault="00331AF9" w:rsidP="00331AF9">
      <w:pPr>
        <w:pStyle w:val="Prrafodelista"/>
        <w:spacing w:line="360" w:lineRule="auto"/>
        <w:jc w:val="both"/>
        <w:rPr>
          <w:rFonts w:ascii="Palatino Linotype" w:hAnsi="Palatino Linotype" w:cs="Tahoma"/>
          <w:bCs/>
          <w:iCs/>
          <w:sz w:val="22"/>
          <w:szCs w:val="22"/>
        </w:rPr>
      </w:pPr>
    </w:p>
    <w:p w14:paraId="75D8AF49" w14:textId="7B6314AE" w:rsidR="00331AF9" w:rsidRPr="00331AF9" w:rsidRDefault="00331AF9" w:rsidP="00331AF9">
      <w:pPr>
        <w:pStyle w:val="Prrafodelista"/>
        <w:numPr>
          <w:ilvl w:val="0"/>
          <w:numId w:val="20"/>
        </w:numPr>
        <w:spacing w:line="360" w:lineRule="auto"/>
        <w:jc w:val="both"/>
        <w:rPr>
          <w:rFonts w:ascii="Palatino Linotype" w:eastAsia="Palatino Linotype" w:hAnsi="Palatino Linotype" w:cs="Palatino Linotype"/>
          <w:sz w:val="22"/>
          <w:szCs w:val="22"/>
        </w:rPr>
      </w:pPr>
      <w:r w:rsidRPr="00331AF9">
        <w:rPr>
          <w:rFonts w:ascii="Palatino Linotype" w:hAnsi="Palatino Linotype" w:cs="Tahoma"/>
          <w:b/>
          <w:iCs/>
          <w:sz w:val="22"/>
          <w:szCs w:val="22"/>
        </w:rPr>
        <w:t>Dirección General de Educación, Cultura y Turismo</w:t>
      </w:r>
      <w:r w:rsidR="008C75BF">
        <w:rPr>
          <w:rFonts w:ascii="Palatino Linotype" w:hAnsi="Palatino Linotype" w:cs="Tahoma"/>
          <w:b/>
          <w:iCs/>
          <w:sz w:val="22"/>
          <w:szCs w:val="22"/>
        </w:rPr>
        <w:t xml:space="preserve"> </w:t>
      </w:r>
      <w:r w:rsidR="008C75BF">
        <w:rPr>
          <w:rFonts w:ascii="Palatino Linotype" w:hAnsi="Palatino Linotype" w:cs="Tahoma"/>
          <w:bCs/>
          <w:iCs/>
          <w:sz w:val="22"/>
          <w:szCs w:val="22"/>
        </w:rPr>
        <w:t xml:space="preserve">conformada por las siguientes </w:t>
      </w:r>
      <w:r w:rsidR="00E76A54">
        <w:rPr>
          <w:rFonts w:ascii="Palatino Linotype" w:hAnsi="Palatino Linotype" w:cs="Tahoma"/>
          <w:bCs/>
          <w:iCs/>
          <w:sz w:val="22"/>
          <w:szCs w:val="22"/>
        </w:rPr>
        <w:t>áreas</w:t>
      </w:r>
      <w:r w:rsidR="008C75BF">
        <w:rPr>
          <w:rFonts w:ascii="Palatino Linotype" w:hAnsi="Palatino Linotype" w:cs="Tahoma"/>
          <w:bCs/>
          <w:iCs/>
          <w:sz w:val="22"/>
          <w:szCs w:val="22"/>
        </w:rPr>
        <w:t>:</w:t>
      </w:r>
      <w:r>
        <w:rPr>
          <w:rFonts w:ascii="Palatino Linotype" w:hAnsi="Palatino Linotype" w:cs="Tahoma"/>
          <w:bCs/>
          <w:iCs/>
          <w:sz w:val="22"/>
          <w:szCs w:val="22"/>
        </w:rPr>
        <w:t xml:space="preserve"> </w:t>
      </w:r>
    </w:p>
    <w:p w14:paraId="05CD546E" w14:textId="18C793BD" w:rsidR="00331AF9" w:rsidRPr="00331AF9" w:rsidRDefault="00331AF9" w:rsidP="00331AF9">
      <w:pPr>
        <w:pStyle w:val="Prrafodelista"/>
        <w:numPr>
          <w:ilvl w:val="0"/>
          <w:numId w:val="12"/>
        </w:numPr>
        <w:spacing w:line="360" w:lineRule="auto"/>
        <w:jc w:val="both"/>
        <w:rPr>
          <w:rFonts w:ascii="Palatino Linotype" w:eastAsia="Palatino Linotype" w:hAnsi="Palatino Linotype" w:cs="Palatino Linotype"/>
          <w:sz w:val="22"/>
          <w:szCs w:val="22"/>
        </w:rPr>
      </w:pPr>
      <w:r>
        <w:rPr>
          <w:rFonts w:ascii="Palatino Linotype" w:hAnsi="Palatino Linotype" w:cs="Tahoma"/>
          <w:bCs/>
          <w:iCs/>
          <w:sz w:val="22"/>
          <w:szCs w:val="22"/>
        </w:rPr>
        <w:lastRenderedPageBreak/>
        <w:t>U</w:t>
      </w:r>
      <w:r w:rsidRPr="00331AF9">
        <w:rPr>
          <w:rFonts w:ascii="Palatino Linotype" w:hAnsi="Palatino Linotype" w:cs="Tahoma"/>
          <w:bCs/>
          <w:iCs/>
          <w:sz w:val="22"/>
          <w:szCs w:val="22"/>
        </w:rPr>
        <w:t xml:space="preserve">na Coordinación de Apoyo Técnico; </w:t>
      </w:r>
    </w:p>
    <w:p w14:paraId="232B8367" w14:textId="118BA48F" w:rsidR="00331AF9" w:rsidRPr="00331AF9" w:rsidRDefault="00331AF9" w:rsidP="00331AF9">
      <w:pPr>
        <w:pStyle w:val="Prrafodelista"/>
        <w:numPr>
          <w:ilvl w:val="0"/>
          <w:numId w:val="12"/>
        </w:numPr>
        <w:spacing w:line="360" w:lineRule="auto"/>
        <w:jc w:val="both"/>
        <w:rPr>
          <w:rFonts w:ascii="Palatino Linotype" w:eastAsia="Palatino Linotype" w:hAnsi="Palatino Linotype" w:cs="Palatino Linotype"/>
          <w:sz w:val="22"/>
          <w:szCs w:val="22"/>
        </w:rPr>
      </w:pPr>
      <w:r>
        <w:rPr>
          <w:rFonts w:ascii="Palatino Linotype" w:hAnsi="Palatino Linotype" w:cs="Tahoma"/>
          <w:bCs/>
          <w:iCs/>
          <w:sz w:val="22"/>
          <w:szCs w:val="22"/>
        </w:rPr>
        <w:t>U</w:t>
      </w:r>
      <w:r w:rsidRPr="00331AF9">
        <w:rPr>
          <w:rFonts w:ascii="Palatino Linotype" w:hAnsi="Palatino Linotype" w:cs="Tahoma"/>
          <w:bCs/>
          <w:iCs/>
          <w:sz w:val="22"/>
          <w:szCs w:val="22"/>
        </w:rPr>
        <w:t xml:space="preserve">na Delegación Administrativa; </w:t>
      </w:r>
    </w:p>
    <w:p w14:paraId="28C4AC3A" w14:textId="77777777" w:rsidR="00331AF9" w:rsidRPr="00331AF9" w:rsidRDefault="00331AF9" w:rsidP="00331AF9">
      <w:pPr>
        <w:pStyle w:val="Prrafodelista"/>
        <w:numPr>
          <w:ilvl w:val="0"/>
          <w:numId w:val="12"/>
        </w:numPr>
        <w:spacing w:line="360" w:lineRule="auto"/>
        <w:jc w:val="both"/>
        <w:rPr>
          <w:rFonts w:ascii="Palatino Linotype" w:eastAsia="Palatino Linotype" w:hAnsi="Palatino Linotype" w:cs="Palatino Linotype"/>
          <w:sz w:val="22"/>
          <w:szCs w:val="22"/>
        </w:rPr>
      </w:pPr>
      <w:r>
        <w:rPr>
          <w:rFonts w:ascii="Palatino Linotype" w:hAnsi="Palatino Linotype" w:cs="Tahoma"/>
          <w:bCs/>
          <w:iCs/>
          <w:sz w:val="22"/>
          <w:szCs w:val="22"/>
        </w:rPr>
        <w:t>U</w:t>
      </w:r>
      <w:r w:rsidRPr="00331AF9">
        <w:rPr>
          <w:rFonts w:ascii="Palatino Linotype" w:hAnsi="Palatino Linotype" w:cs="Tahoma"/>
          <w:bCs/>
          <w:iCs/>
          <w:sz w:val="22"/>
          <w:szCs w:val="22"/>
        </w:rPr>
        <w:t xml:space="preserve">na </w:t>
      </w:r>
      <w:r w:rsidRPr="00331AF9">
        <w:rPr>
          <w:rFonts w:ascii="Palatino Linotype" w:hAnsi="Palatino Linotype" w:cs="Tahoma"/>
          <w:b/>
          <w:iCs/>
          <w:sz w:val="22"/>
          <w:szCs w:val="22"/>
        </w:rPr>
        <w:t>Dirección de Educación</w:t>
      </w:r>
      <w:r w:rsidRPr="00331AF9">
        <w:rPr>
          <w:rFonts w:ascii="Palatino Linotype" w:hAnsi="Palatino Linotype" w:cs="Tahoma"/>
          <w:bCs/>
          <w:iCs/>
          <w:sz w:val="22"/>
          <w:szCs w:val="22"/>
        </w:rPr>
        <w:t xml:space="preserve">; </w:t>
      </w:r>
      <w:r>
        <w:rPr>
          <w:rFonts w:ascii="Palatino Linotype" w:hAnsi="Palatino Linotype" w:cs="Tahoma"/>
          <w:bCs/>
          <w:iCs/>
          <w:sz w:val="22"/>
          <w:szCs w:val="22"/>
        </w:rPr>
        <w:t>y</w:t>
      </w:r>
    </w:p>
    <w:p w14:paraId="0E0C65E5" w14:textId="69F9A1E5" w:rsidR="00C337FD" w:rsidRPr="00331AF9" w:rsidRDefault="00331AF9" w:rsidP="00331AF9">
      <w:pPr>
        <w:pStyle w:val="Prrafodelista"/>
        <w:numPr>
          <w:ilvl w:val="0"/>
          <w:numId w:val="12"/>
        </w:numPr>
        <w:spacing w:line="360" w:lineRule="auto"/>
        <w:jc w:val="both"/>
        <w:rPr>
          <w:rFonts w:ascii="Palatino Linotype" w:eastAsia="Palatino Linotype" w:hAnsi="Palatino Linotype" w:cs="Palatino Linotype"/>
          <w:sz w:val="22"/>
          <w:szCs w:val="22"/>
        </w:rPr>
      </w:pPr>
      <w:r>
        <w:rPr>
          <w:rFonts w:ascii="Palatino Linotype" w:hAnsi="Palatino Linotype" w:cs="Tahoma"/>
          <w:bCs/>
          <w:iCs/>
          <w:sz w:val="22"/>
          <w:szCs w:val="22"/>
        </w:rPr>
        <w:t>U</w:t>
      </w:r>
      <w:r w:rsidRPr="00331AF9">
        <w:rPr>
          <w:rFonts w:ascii="Palatino Linotype" w:hAnsi="Palatino Linotype" w:cs="Tahoma"/>
          <w:bCs/>
          <w:iCs/>
          <w:sz w:val="22"/>
          <w:szCs w:val="22"/>
        </w:rPr>
        <w:t xml:space="preserve">na Dirección de Cultura y Turismo </w:t>
      </w:r>
    </w:p>
    <w:p w14:paraId="2BC99967" w14:textId="77777777" w:rsidR="00331AF9" w:rsidRDefault="00331AF9" w:rsidP="00331AF9">
      <w:pPr>
        <w:spacing w:line="360" w:lineRule="auto"/>
        <w:jc w:val="both"/>
        <w:rPr>
          <w:rFonts w:ascii="Palatino Linotype" w:eastAsia="Palatino Linotype" w:hAnsi="Palatino Linotype" w:cs="Palatino Linotype"/>
          <w:sz w:val="22"/>
          <w:szCs w:val="22"/>
        </w:rPr>
      </w:pPr>
    </w:p>
    <w:p w14:paraId="59C42B08" w14:textId="71737A68" w:rsidR="008C75BF" w:rsidRDefault="008C75BF" w:rsidP="00331AF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se debe señalar que los particulares no son peritos en la materia, ni tienen obligación de conocer </w:t>
      </w:r>
      <w:proofErr w:type="spellStart"/>
      <w:r>
        <w:rPr>
          <w:rFonts w:ascii="Palatino Linotype" w:eastAsia="Palatino Linotype" w:hAnsi="Palatino Linotype" w:cs="Palatino Linotype"/>
          <w:sz w:val="22"/>
          <w:szCs w:val="22"/>
        </w:rPr>
        <w:t>como</w:t>
      </w:r>
      <w:proofErr w:type="spellEnd"/>
      <w:r>
        <w:rPr>
          <w:rFonts w:ascii="Palatino Linotype" w:eastAsia="Palatino Linotype" w:hAnsi="Palatino Linotype" w:cs="Palatino Linotype"/>
          <w:sz w:val="22"/>
          <w:szCs w:val="22"/>
        </w:rPr>
        <w:t xml:space="preserve"> se denominan las unidades administrativas del Sujeto Obligado, por lo que, en el presente caso, se considera lo siguiente:</w:t>
      </w:r>
    </w:p>
    <w:p w14:paraId="3C25AA47" w14:textId="77777777" w:rsidR="008C75BF" w:rsidRDefault="008C75BF" w:rsidP="00331AF9">
      <w:pPr>
        <w:spacing w:line="360" w:lineRule="auto"/>
        <w:jc w:val="both"/>
        <w:rPr>
          <w:rFonts w:ascii="Palatino Linotype" w:eastAsia="Palatino Linotype" w:hAnsi="Palatino Linotype" w:cs="Palatino Linotype"/>
          <w:sz w:val="22"/>
          <w:szCs w:val="22"/>
        </w:rPr>
      </w:pPr>
    </w:p>
    <w:tbl>
      <w:tblPr>
        <w:tblStyle w:val="Tablaconcuadrcula"/>
        <w:tblW w:w="0" w:type="auto"/>
        <w:tblLook w:val="04A0" w:firstRow="1" w:lastRow="0" w:firstColumn="1" w:lastColumn="0" w:noHBand="0" w:noVBand="1"/>
      </w:tblPr>
      <w:tblGrid>
        <w:gridCol w:w="4414"/>
        <w:gridCol w:w="4414"/>
      </w:tblGrid>
      <w:tr w:rsidR="008C75BF" w14:paraId="32E45779" w14:textId="77777777" w:rsidTr="008C75BF">
        <w:tc>
          <w:tcPr>
            <w:tcW w:w="4414" w:type="dxa"/>
            <w:shd w:val="clear" w:color="auto" w:fill="D9D9D9" w:themeFill="background1" w:themeFillShade="D9"/>
          </w:tcPr>
          <w:p w14:paraId="5E28EE49" w14:textId="3D11BEF5" w:rsidR="008C75BF" w:rsidRPr="008C75BF" w:rsidRDefault="008C75BF" w:rsidP="008C75BF">
            <w:pPr>
              <w:spacing w:line="360" w:lineRule="auto"/>
              <w:jc w:val="center"/>
              <w:rPr>
                <w:rFonts w:ascii="Palatino Linotype" w:eastAsia="Palatino Linotype" w:hAnsi="Palatino Linotype" w:cs="Palatino Linotype"/>
                <w:b/>
                <w:bCs/>
                <w:sz w:val="22"/>
                <w:szCs w:val="22"/>
              </w:rPr>
            </w:pPr>
            <w:r w:rsidRPr="008C75BF">
              <w:rPr>
                <w:rFonts w:ascii="Palatino Linotype" w:eastAsia="Palatino Linotype" w:hAnsi="Palatino Linotype" w:cs="Palatino Linotype"/>
                <w:b/>
                <w:bCs/>
                <w:sz w:val="22"/>
                <w:szCs w:val="22"/>
              </w:rPr>
              <w:t>Solicitud</w:t>
            </w:r>
          </w:p>
        </w:tc>
        <w:tc>
          <w:tcPr>
            <w:tcW w:w="4414" w:type="dxa"/>
            <w:shd w:val="clear" w:color="auto" w:fill="D9D9D9" w:themeFill="background1" w:themeFillShade="D9"/>
          </w:tcPr>
          <w:p w14:paraId="634A4274" w14:textId="43CF4193" w:rsidR="008C75BF" w:rsidRPr="008C75BF" w:rsidRDefault="008C75BF" w:rsidP="008C75BF">
            <w:pPr>
              <w:spacing w:line="360" w:lineRule="auto"/>
              <w:jc w:val="center"/>
              <w:rPr>
                <w:rFonts w:ascii="Palatino Linotype" w:eastAsia="Palatino Linotype" w:hAnsi="Palatino Linotype" w:cs="Palatino Linotype"/>
                <w:b/>
                <w:bCs/>
                <w:sz w:val="22"/>
                <w:szCs w:val="22"/>
              </w:rPr>
            </w:pPr>
            <w:r w:rsidRPr="008C75BF">
              <w:rPr>
                <w:rFonts w:ascii="Palatino Linotype" w:eastAsia="Palatino Linotype" w:hAnsi="Palatino Linotype" w:cs="Palatino Linotype"/>
                <w:b/>
                <w:bCs/>
                <w:sz w:val="22"/>
                <w:szCs w:val="22"/>
              </w:rPr>
              <w:t>Área del Sujeto Obligado</w:t>
            </w:r>
          </w:p>
        </w:tc>
      </w:tr>
      <w:tr w:rsidR="008C75BF" w14:paraId="22EF6C24" w14:textId="77777777" w:rsidTr="008C75BF">
        <w:tc>
          <w:tcPr>
            <w:tcW w:w="4414" w:type="dxa"/>
          </w:tcPr>
          <w:p w14:paraId="7CFC960B" w14:textId="79DB01F8" w:rsidR="008C75BF" w:rsidRPr="008C75BF" w:rsidRDefault="008C75BF" w:rsidP="008C75BF">
            <w:pPr>
              <w:spacing w:line="360" w:lineRule="auto"/>
              <w:jc w:val="center"/>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Instituto de Educación</w:t>
            </w:r>
          </w:p>
        </w:tc>
        <w:tc>
          <w:tcPr>
            <w:tcW w:w="4414" w:type="dxa"/>
          </w:tcPr>
          <w:p w14:paraId="01152314" w14:textId="7B2F15EE" w:rsidR="008C75BF" w:rsidRPr="008C75BF" w:rsidRDefault="008C75BF" w:rsidP="008C75BF">
            <w:pPr>
              <w:spacing w:line="360" w:lineRule="auto"/>
              <w:jc w:val="center"/>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Dirección de Educación</w:t>
            </w:r>
          </w:p>
        </w:tc>
      </w:tr>
      <w:tr w:rsidR="008C75BF" w14:paraId="0A53FEFD" w14:textId="77777777" w:rsidTr="008C75BF">
        <w:tc>
          <w:tcPr>
            <w:tcW w:w="4414" w:type="dxa"/>
          </w:tcPr>
          <w:p w14:paraId="56146B8F" w14:textId="12B2D653" w:rsidR="008C75BF" w:rsidRPr="008C75BF" w:rsidRDefault="008C75BF" w:rsidP="008C75BF">
            <w:pPr>
              <w:spacing w:line="360" w:lineRule="auto"/>
              <w:jc w:val="center"/>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Instituto Municipal de la Juventud</w:t>
            </w:r>
          </w:p>
        </w:tc>
        <w:tc>
          <w:tcPr>
            <w:tcW w:w="4414" w:type="dxa"/>
          </w:tcPr>
          <w:p w14:paraId="686F210E" w14:textId="30431E04" w:rsidR="008C75BF" w:rsidRPr="008C75BF" w:rsidRDefault="008C75BF" w:rsidP="008C75BF">
            <w:pPr>
              <w:spacing w:line="360" w:lineRule="auto"/>
              <w:jc w:val="center"/>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Dirección de Apoyo a la Juventud</w:t>
            </w:r>
          </w:p>
        </w:tc>
      </w:tr>
    </w:tbl>
    <w:p w14:paraId="6AECF7BE" w14:textId="74E4C281" w:rsidR="008C75BF" w:rsidRDefault="008C75BF" w:rsidP="00331AF9">
      <w:pPr>
        <w:spacing w:line="360" w:lineRule="auto"/>
        <w:jc w:val="both"/>
        <w:rPr>
          <w:rFonts w:ascii="Palatino Linotype" w:eastAsia="Palatino Linotype" w:hAnsi="Palatino Linotype" w:cs="Palatino Linotype"/>
          <w:sz w:val="22"/>
          <w:szCs w:val="22"/>
        </w:rPr>
      </w:pPr>
    </w:p>
    <w:p w14:paraId="26EA22E6" w14:textId="4F9C3A4D" w:rsidR="008C75BF" w:rsidRDefault="008C75BF" w:rsidP="00331AF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orden de ideas, de la revisión del Código Reglamentario Municipal de Toluca, se logra desprender que las áreas que realizan las funciones de los Institutos señalados en la solicitud, son la Dirección de Educación y de Apoyo a la Juventud; por lo que, la pretensión del Recurrente es obtener de dichas unidades administrativas.</w:t>
      </w:r>
    </w:p>
    <w:p w14:paraId="4F54B486" w14:textId="77777777" w:rsidR="008C75BF" w:rsidRPr="00331AF9" w:rsidRDefault="008C75BF" w:rsidP="00331AF9">
      <w:pPr>
        <w:spacing w:line="360" w:lineRule="auto"/>
        <w:jc w:val="both"/>
        <w:rPr>
          <w:rFonts w:ascii="Palatino Linotype" w:eastAsia="Palatino Linotype" w:hAnsi="Palatino Linotype" w:cs="Palatino Linotype"/>
          <w:sz w:val="22"/>
          <w:szCs w:val="22"/>
        </w:rPr>
      </w:pPr>
    </w:p>
    <w:p w14:paraId="319CCE12" w14:textId="72F217E1" w:rsidR="008C75BF" w:rsidRPr="00E76A54" w:rsidRDefault="008C75BF" w:rsidP="000E3572">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De tal suerte, se advierte que el Ente Recurrido realizó una interpretación restrictiva de la solicitud de información, pues estaba en posibilidades de </w:t>
      </w:r>
      <w:r w:rsidR="00E76A54">
        <w:rPr>
          <w:rFonts w:ascii="Palatino Linotype" w:eastAsia="Palatino Linotype" w:hAnsi="Palatino Linotype" w:cs="Palatino Linotype"/>
          <w:sz w:val="22"/>
          <w:szCs w:val="22"/>
        </w:rPr>
        <w:t xml:space="preserve">establecer de </w:t>
      </w:r>
      <w:proofErr w:type="gramStart"/>
      <w:r w:rsidR="00E76A54">
        <w:rPr>
          <w:rFonts w:ascii="Palatino Linotype" w:eastAsia="Palatino Linotype" w:hAnsi="Palatino Linotype" w:cs="Palatino Linotype"/>
          <w:sz w:val="22"/>
          <w:szCs w:val="22"/>
        </w:rPr>
        <w:t>que</w:t>
      </w:r>
      <w:proofErr w:type="gramEnd"/>
      <w:r w:rsidR="00E76A54">
        <w:rPr>
          <w:rFonts w:ascii="Palatino Linotype" w:eastAsia="Palatino Linotype" w:hAnsi="Palatino Linotype" w:cs="Palatino Linotype"/>
          <w:sz w:val="22"/>
          <w:szCs w:val="22"/>
        </w:rPr>
        <w:t xml:space="preserve"> áreas se requería la información de su personal y, por lo tanto, asumir competencia y atender el requerimiento, lo cual da como resultado que el agravio sea </w:t>
      </w:r>
      <w:r w:rsidR="00E76A54">
        <w:rPr>
          <w:rFonts w:ascii="Palatino Linotype" w:eastAsia="Palatino Linotype" w:hAnsi="Palatino Linotype" w:cs="Palatino Linotype"/>
          <w:b/>
          <w:bCs/>
          <w:sz w:val="22"/>
          <w:szCs w:val="22"/>
        </w:rPr>
        <w:t>FUNDADO.</w:t>
      </w:r>
    </w:p>
    <w:p w14:paraId="26363203" w14:textId="77777777" w:rsidR="008C75BF" w:rsidRDefault="008C75BF" w:rsidP="000E3572">
      <w:pPr>
        <w:spacing w:line="360" w:lineRule="auto"/>
        <w:contextualSpacing/>
        <w:jc w:val="both"/>
        <w:rPr>
          <w:rFonts w:ascii="Palatino Linotype" w:eastAsia="Palatino Linotype" w:hAnsi="Palatino Linotype" w:cs="Palatino Linotype"/>
          <w:sz w:val="22"/>
          <w:szCs w:val="22"/>
        </w:rPr>
      </w:pPr>
    </w:p>
    <w:p w14:paraId="6CAA20B1" w14:textId="24FEE2FD" w:rsidR="00D82165" w:rsidRPr="001E7B8B" w:rsidRDefault="00E76A54" w:rsidP="000E3572">
      <w:pPr>
        <w:spacing w:line="360" w:lineRule="auto"/>
        <w:contextualSpacing/>
        <w:jc w:val="both"/>
        <w:rPr>
          <w:rFonts w:ascii="Palatino Linotype" w:hAnsi="Palatino Linotype" w:cs="Tahoma"/>
          <w:b/>
          <w:bCs/>
          <w:iCs/>
          <w:sz w:val="22"/>
          <w:szCs w:val="22"/>
        </w:rPr>
      </w:pPr>
      <w:r>
        <w:rPr>
          <w:rFonts w:ascii="Palatino Linotype" w:hAnsi="Palatino Linotype" w:cs="Tahoma"/>
          <w:bCs/>
          <w:iCs/>
          <w:sz w:val="22"/>
          <w:szCs w:val="22"/>
        </w:rPr>
        <w:t>Ahora bien</w:t>
      </w:r>
      <w:r w:rsidR="00D82165">
        <w:rPr>
          <w:rFonts w:ascii="Palatino Linotype" w:hAnsi="Palatino Linotype" w:cs="Tahoma"/>
          <w:bCs/>
          <w:iCs/>
          <w:sz w:val="22"/>
          <w:szCs w:val="22"/>
        </w:rPr>
        <w:t>, de las constancias que integran el expediente</w:t>
      </w:r>
      <w:r w:rsidR="001B7244">
        <w:rPr>
          <w:rFonts w:ascii="Palatino Linotype" w:hAnsi="Palatino Linotype" w:cs="Tahoma"/>
          <w:bCs/>
          <w:iCs/>
          <w:sz w:val="22"/>
          <w:szCs w:val="22"/>
        </w:rPr>
        <w:t xml:space="preserve">, </w:t>
      </w:r>
      <w:r w:rsidR="00D82165" w:rsidRPr="001E7B8B">
        <w:rPr>
          <w:rFonts w:ascii="Palatino Linotype" w:hAnsi="Palatino Linotype" w:cs="Tahoma"/>
          <w:bCs/>
          <w:iCs/>
          <w:sz w:val="22"/>
          <w:szCs w:val="22"/>
        </w:rPr>
        <w:t xml:space="preserve">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w:t>
      </w:r>
      <w:r w:rsidR="00D82165" w:rsidRPr="001E7B8B">
        <w:rPr>
          <w:rFonts w:ascii="Palatino Linotype" w:hAnsi="Palatino Linotype" w:cs="Tahoma"/>
          <w:bCs/>
          <w:iCs/>
          <w:sz w:val="22"/>
          <w:szCs w:val="22"/>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55B50BC1" w14:textId="77777777" w:rsidR="00D82165" w:rsidRPr="001E7B8B" w:rsidRDefault="00D82165" w:rsidP="000E3572">
      <w:pPr>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 xml:space="preserve"> </w:t>
      </w:r>
    </w:p>
    <w:p w14:paraId="496398AF" w14:textId="786802DB" w:rsidR="00A40B13" w:rsidRDefault="00D82165" w:rsidP="000E3572">
      <w:pPr>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 xml:space="preserve">Así, es necesario traer al estudio </w:t>
      </w:r>
      <w:r w:rsidR="00A40B13">
        <w:rPr>
          <w:rFonts w:ascii="Palatino Linotype" w:hAnsi="Palatino Linotype" w:cs="Tahoma"/>
          <w:bCs/>
          <w:iCs/>
          <w:sz w:val="22"/>
          <w:szCs w:val="22"/>
        </w:rPr>
        <w:t>e</w:t>
      </w:r>
      <w:r w:rsidRPr="001E7B8B">
        <w:rPr>
          <w:rFonts w:ascii="Palatino Linotype" w:hAnsi="Palatino Linotype" w:cs="Tahoma"/>
          <w:bCs/>
          <w:iCs/>
          <w:sz w:val="22"/>
          <w:szCs w:val="22"/>
        </w:rPr>
        <w:t xml:space="preserve">l artículo </w:t>
      </w:r>
      <w:r w:rsidR="00A40B13" w:rsidRPr="00A40B13">
        <w:rPr>
          <w:rFonts w:ascii="Palatino Linotype" w:hAnsi="Palatino Linotype" w:cs="Tahoma"/>
          <w:bCs/>
          <w:iCs/>
          <w:sz w:val="22"/>
          <w:szCs w:val="22"/>
        </w:rPr>
        <w:t>90, fracción I, numeral, 6 del Bando Municipal de Toluca, dos mil veinticinco, en relación con los artículos 3.1, 3.2 fracción I numeral 5 y 3.40 del Código Reglamentario Municipal, en el que se establece que el Sujeto Obligado para el ejercicio de sus funciones contará con diversas unidades administrativas, entre otras, la Dirección General de Administración, quien contará con diversas unidades administrativas entre otras el área de Recursos Humanos, encargado de elaborar, operar y mejorar los procedimientos administrativos de control para la selección, reclutamiento, contratación, escalafón, capacitación, retiro, sanción, comisión y desarrollo del personal al servicio del Municipio.</w:t>
      </w:r>
      <w:r w:rsidR="00A40B13">
        <w:rPr>
          <w:rFonts w:ascii="Palatino Linotype" w:hAnsi="Palatino Linotype" w:cs="Tahoma"/>
          <w:bCs/>
          <w:iCs/>
          <w:sz w:val="22"/>
          <w:szCs w:val="22"/>
        </w:rPr>
        <w:t xml:space="preserve"> Además, le corresponderá el ejercicio de diversas funciones entre otras las siguientes:</w:t>
      </w:r>
    </w:p>
    <w:p w14:paraId="5C17EDA2" w14:textId="77777777" w:rsidR="00A40B13" w:rsidRDefault="00A40B13" w:rsidP="000E3572">
      <w:pPr>
        <w:spacing w:line="360" w:lineRule="auto"/>
        <w:contextualSpacing/>
        <w:jc w:val="both"/>
        <w:rPr>
          <w:rFonts w:ascii="Palatino Linotype" w:hAnsi="Palatino Linotype" w:cs="Tahoma"/>
          <w:bCs/>
          <w:iCs/>
          <w:sz w:val="22"/>
          <w:szCs w:val="22"/>
        </w:rPr>
      </w:pPr>
    </w:p>
    <w:p w14:paraId="734C3290" w14:textId="77777777" w:rsidR="00A40B13" w:rsidRPr="00A40B13" w:rsidRDefault="00A40B13" w:rsidP="000E3572">
      <w:pPr>
        <w:numPr>
          <w:ilvl w:val="0"/>
          <w:numId w:val="14"/>
        </w:numPr>
        <w:spacing w:line="360" w:lineRule="auto"/>
        <w:contextualSpacing/>
        <w:jc w:val="both"/>
        <w:rPr>
          <w:rFonts w:ascii="Palatino Linotype" w:hAnsi="Palatino Linotype" w:cs="Tahoma"/>
          <w:bCs/>
          <w:iCs/>
          <w:sz w:val="22"/>
          <w:szCs w:val="22"/>
        </w:rPr>
      </w:pPr>
      <w:r w:rsidRPr="00A40B13">
        <w:rPr>
          <w:rFonts w:ascii="Palatino Linotype" w:hAnsi="Palatino Linotype" w:cs="Tahoma"/>
          <w:bCs/>
          <w:iCs/>
          <w:sz w:val="22"/>
          <w:szCs w:val="22"/>
        </w:rPr>
        <w:t>Elaborar, operar y mejorar los procedimientos administrativos de control para la selección, reclutamiento, contratación, escalafón, capacitación, retiro, sanción, comisión y desarrollo del personal al servicio del Municipio;</w:t>
      </w:r>
    </w:p>
    <w:p w14:paraId="4D3CC482" w14:textId="77777777" w:rsidR="00A40B13" w:rsidRPr="00A40B13" w:rsidRDefault="00A40B13" w:rsidP="000E3572">
      <w:pPr>
        <w:numPr>
          <w:ilvl w:val="0"/>
          <w:numId w:val="14"/>
        </w:numPr>
        <w:spacing w:line="360" w:lineRule="auto"/>
        <w:contextualSpacing/>
        <w:jc w:val="both"/>
        <w:rPr>
          <w:rFonts w:ascii="Palatino Linotype" w:hAnsi="Palatino Linotype" w:cs="Tahoma"/>
          <w:bCs/>
          <w:iCs/>
          <w:sz w:val="22"/>
          <w:szCs w:val="22"/>
        </w:rPr>
      </w:pPr>
      <w:r w:rsidRPr="00A40B13">
        <w:rPr>
          <w:rFonts w:ascii="Palatino Linotype" w:hAnsi="Palatino Linotype" w:cs="Tahoma"/>
          <w:bCs/>
          <w:iCs/>
          <w:sz w:val="22"/>
          <w:szCs w:val="22"/>
        </w:rPr>
        <w:t>Vigilar que se cumplan las disposiciones en materia de trabajo, seguridad, higiene, así como las demás normas aplicables a la institución respecto de los derechos y obligaciones del personal;</w:t>
      </w:r>
    </w:p>
    <w:p w14:paraId="2F4B955B" w14:textId="77777777" w:rsidR="00A40B13" w:rsidRPr="00A40B13" w:rsidRDefault="00A40B13" w:rsidP="000E3572">
      <w:pPr>
        <w:numPr>
          <w:ilvl w:val="0"/>
          <w:numId w:val="14"/>
        </w:numPr>
        <w:spacing w:line="360" w:lineRule="auto"/>
        <w:contextualSpacing/>
        <w:jc w:val="both"/>
        <w:rPr>
          <w:rFonts w:ascii="Palatino Linotype" w:hAnsi="Palatino Linotype" w:cs="Tahoma"/>
          <w:bCs/>
          <w:iCs/>
          <w:sz w:val="22"/>
          <w:szCs w:val="22"/>
        </w:rPr>
      </w:pPr>
      <w:r w:rsidRPr="00A40B13">
        <w:rPr>
          <w:rFonts w:ascii="Palatino Linotype" w:hAnsi="Palatino Linotype" w:cs="Tahoma"/>
          <w:bCs/>
          <w:iCs/>
          <w:sz w:val="22"/>
          <w:szCs w:val="22"/>
        </w:rPr>
        <w:t xml:space="preserve">Aplicar las disposiciones legales laborales que rigen al personal del Ayuntamiento; </w:t>
      </w:r>
    </w:p>
    <w:p w14:paraId="46906830" w14:textId="616EC71E" w:rsidR="00A40B13" w:rsidRPr="00A40B13" w:rsidRDefault="00A40B13" w:rsidP="000E3572">
      <w:pPr>
        <w:numPr>
          <w:ilvl w:val="0"/>
          <w:numId w:val="14"/>
        </w:numPr>
        <w:spacing w:line="360" w:lineRule="auto"/>
        <w:contextualSpacing/>
        <w:jc w:val="both"/>
        <w:rPr>
          <w:rFonts w:ascii="Palatino Linotype" w:hAnsi="Palatino Linotype" w:cs="Tahoma"/>
          <w:bCs/>
          <w:iCs/>
          <w:sz w:val="22"/>
          <w:szCs w:val="22"/>
        </w:rPr>
      </w:pPr>
      <w:r w:rsidRPr="00A40B13">
        <w:rPr>
          <w:rFonts w:ascii="Palatino Linotype" w:hAnsi="Palatino Linotype" w:cs="Tahoma"/>
          <w:bCs/>
          <w:iCs/>
          <w:sz w:val="22"/>
          <w:szCs w:val="22"/>
        </w:rPr>
        <w:t xml:space="preserve">Coadyuvar con la Tesorería en la elaboración y distribución oportuna de la nómina para el pago al personal que labora en el Ayuntamiento, apegándose al presupuesto autorizado y aplicar los descuentos procedentes; así como en lo relativo a las </w:t>
      </w:r>
      <w:r w:rsidRPr="00A40B13">
        <w:rPr>
          <w:rFonts w:ascii="Palatino Linotype" w:hAnsi="Palatino Linotype" w:cs="Tahoma"/>
          <w:bCs/>
          <w:iCs/>
          <w:sz w:val="22"/>
          <w:szCs w:val="22"/>
        </w:rPr>
        <w:lastRenderedPageBreak/>
        <w:t>determinaciones de los impuestos y la emisión de los CFDI correspondientes una vez realizado el pago.</w:t>
      </w:r>
    </w:p>
    <w:p w14:paraId="376FD564" w14:textId="77777777" w:rsidR="00D82165" w:rsidRDefault="00D82165" w:rsidP="000E3572">
      <w:pPr>
        <w:spacing w:line="360" w:lineRule="auto"/>
        <w:contextualSpacing/>
        <w:jc w:val="both"/>
        <w:rPr>
          <w:rFonts w:ascii="Palatino Linotype" w:hAnsi="Palatino Linotype"/>
          <w:bCs/>
          <w:iCs/>
          <w:sz w:val="22"/>
          <w:szCs w:val="22"/>
        </w:rPr>
      </w:pPr>
    </w:p>
    <w:p w14:paraId="6F551863" w14:textId="61ACC240" w:rsidR="00E76A54" w:rsidRDefault="00E76A54" w:rsidP="000E3572">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Por lo anterior</w:t>
      </w:r>
      <w:r w:rsidR="00D82165" w:rsidRPr="004E6070">
        <w:rPr>
          <w:rFonts w:ascii="Palatino Linotype" w:hAnsi="Palatino Linotype"/>
          <w:bCs/>
          <w:iCs/>
          <w:sz w:val="22"/>
          <w:szCs w:val="22"/>
        </w:rPr>
        <w:t xml:space="preserve">, </w:t>
      </w:r>
      <w:r w:rsidR="00D82165">
        <w:rPr>
          <w:rFonts w:ascii="Palatino Linotype" w:hAnsi="Palatino Linotype"/>
          <w:bCs/>
          <w:iCs/>
          <w:sz w:val="22"/>
          <w:szCs w:val="22"/>
        </w:rPr>
        <w:t xml:space="preserve">este Organismo Garante, considera que, </w:t>
      </w:r>
      <w:r w:rsidR="00D82165" w:rsidRPr="004E6070">
        <w:rPr>
          <w:rFonts w:ascii="Palatino Linotype" w:hAnsi="Palatino Linotype"/>
          <w:bCs/>
          <w:iCs/>
          <w:sz w:val="22"/>
          <w:szCs w:val="22"/>
        </w:rPr>
        <w:t xml:space="preserve">para atender el requerimiento de información, </w:t>
      </w:r>
      <w:r w:rsidR="00D82165">
        <w:rPr>
          <w:rFonts w:ascii="Palatino Linotype" w:hAnsi="Palatino Linotype"/>
          <w:bCs/>
          <w:iCs/>
          <w:sz w:val="22"/>
          <w:szCs w:val="22"/>
        </w:rPr>
        <w:t>el Sujeto Obligado</w:t>
      </w:r>
      <w:r w:rsidR="00D82165" w:rsidRPr="004E6070">
        <w:rPr>
          <w:rFonts w:ascii="Palatino Linotype" w:hAnsi="Palatino Linotype"/>
          <w:bCs/>
          <w:iCs/>
          <w:sz w:val="22"/>
          <w:szCs w:val="22"/>
        </w:rPr>
        <w:t xml:space="preserve">, </w:t>
      </w:r>
      <w:r w:rsidR="00D82165">
        <w:rPr>
          <w:rFonts w:ascii="Palatino Linotype" w:hAnsi="Palatino Linotype"/>
          <w:bCs/>
          <w:iCs/>
          <w:sz w:val="22"/>
          <w:szCs w:val="22"/>
        </w:rPr>
        <w:t>a través de las unidades administrativas competentes</w:t>
      </w:r>
      <w:r>
        <w:rPr>
          <w:rFonts w:ascii="Palatino Linotype" w:hAnsi="Palatino Linotype"/>
          <w:bCs/>
          <w:iCs/>
          <w:sz w:val="22"/>
          <w:szCs w:val="22"/>
        </w:rPr>
        <w:t>, entre las cuales no podrá omitir a la Dirección General de Administración</w:t>
      </w:r>
      <w:r w:rsidR="00D82165">
        <w:rPr>
          <w:rFonts w:ascii="Palatino Linotype" w:hAnsi="Palatino Linotype"/>
          <w:bCs/>
          <w:iCs/>
          <w:sz w:val="22"/>
          <w:szCs w:val="22"/>
        </w:rPr>
        <w:t xml:space="preserve">, </w:t>
      </w:r>
      <w:r w:rsidR="00D82165" w:rsidRPr="004E6070">
        <w:rPr>
          <w:rFonts w:ascii="Palatino Linotype" w:hAnsi="Palatino Linotype"/>
          <w:bCs/>
          <w:iCs/>
          <w:sz w:val="22"/>
          <w:szCs w:val="22"/>
        </w:rPr>
        <w:t>deberá realizar una búsqueda exhaustiva y razonable en sus archivos con el fin de proporciona</w:t>
      </w:r>
      <w:r>
        <w:rPr>
          <w:rFonts w:ascii="Palatino Linotype" w:hAnsi="Palatino Linotype"/>
          <w:bCs/>
          <w:iCs/>
          <w:sz w:val="22"/>
          <w:szCs w:val="22"/>
        </w:rPr>
        <w:t xml:space="preserve">r, respecto a los servidores públicos en funciones </w:t>
      </w:r>
      <w:r>
        <w:rPr>
          <w:rFonts w:ascii="Palatino Linotype" w:hAnsi="Palatino Linotype" w:cs="Tahoma"/>
          <w:sz w:val="22"/>
          <w:szCs w:val="22"/>
        </w:rPr>
        <w:t>al veintiocho de mayo de dos mil veinticinco, los documentos que den cuenta de lo siguiente:</w:t>
      </w:r>
    </w:p>
    <w:p w14:paraId="3A6D857B" w14:textId="77777777" w:rsidR="00E76A54" w:rsidRDefault="00E76A54" w:rsidP="000E3572">
      <w:pPr>
        <w:spacing w:line="360" w:lineRule="auto"/>
        <w:contextualSpacing/>
        <w:jc w:val="both"/>
        <w:rPr>
          <w:rFonts w:ascii="Palatino Linotype" w:hAnsi="Palatino Linotype"/>
          <w:bCs/>
          <w:iCs/>
          <w:sz w:val="22"/>
          <w:szCs w:val="22"/>
        </w:rPr>
      </w:pPr>
    </w:p>
    <w:p w14:paraId="748BC5AE" w14:textId="77777777" w:rsidR="00E76A54" w:rsidRDefault="00E76A54" w:rsidP="00E76A54">
      <w:pPr>
        <w:pStyle w:val="Prrafodelista"/>
        <w:numPr>
          <w:ilvl w:val="0"/>
          <w:numId w:val="26"/>
        </w:numPr>
        <w:spacing w:line="360" w:lineRule="auto"/>
        <w:jc w:val="both"/>
        <w:rPr>
          <w:rFonts w:ascii="Palatino Linotype" w:hAnsi="Palatino Linotype" w:cs="Tahoma"/>
          <w:sz w:val="22"/>
          <w:szCs w:val="22"/>
        </w:rPr>
      </w:pPr>
      <w:r>
        <w:rPr>
          <w:rFonts w:ascii="Palatino Linotype" w:hAnsi="Palatino Linotype" w:cs="Tahoma"/>
          <w:sz w:val="22"/>
          <w:szCs w:val="22"/>
        </w:rPr>
        <w:t>Respecto de los Titulares, Jefes de Departamento y enlaces administrativos:</w:t>
      </w:r>
    </w:p>
    <w:p w14:paraId="312B8758" w14:textId="77777777" w:rsidR="00E76A54" w:rsidRDefault="00E76A54" w:rsidP="00E76A54">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Perfil de puestos;</w:t>
      </w:r>
    </w:p>
    <w:p w14:paraId="6DF3FA6E" w14:textId="25DDC300" w:rsidR="00E76A54" w:rsidRPr="00933EBA" w:rsidRDefault="00E76A54" w:rsidP="00E76A54">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Información curricular</w:t>
      </w:r>
      <w:r>
        <w:rPr>
          <w:rFonts w:ascii="Palatino Linotype" w:hAnsi="Palatino Linotype" w:cs="Tahoma"/>
          <w:i/>
          <w:iCs/>
          <w:sz w:val="22"/>
          <w:szCs w:val="22"/>
        </w:rPr>
        <w:t>, y</w:t>
      </w:r>
    </w:p>
    <w:p w14:paraId="43DB4865" w14:textId="6C3F7981" w:rsidR="00E76A54" w:rsidRDefault="00E76A54" w:rsidP="00E76A54">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Último grado o nivel de estudios.</w:t>
      </w:r>
    </w:p>
    <w:p w14:paraId="4E751D09" w14:textId="77777777" w:rsidR="00E76A54" w:rsidRPr="00065B61" w:rsidRDefault="00E76A54" w:rsidP="00E76A54">
      <w:pPr>
        <w:pStyle w:val="Prrafodelista"/>
        <w:spacing w:line="360" w:lineRule="auto"/>
        <w:jc w:val="both"/>
        <w:rPr>
          <w:rFonts w:ascii="Palatino Linotype" w:hAnsi="Palatino Linotype" w:cs="Tahoma"/>
          <w:sz w:val="22"/>
          <w:szCs w:val="22"/>
        </w:rPr>
      </w:pPr>
    </w:p>
    <w:p w14:paraId="7DE7D402" w14:textId="7F3D2EC7" w:rsidR="00E76A54" w:rsidRPr="00A704F6" w:rsidRDefault="00E76A54" w:rsidP="00E76A54">
      <w:pPr>
        <w:pStyle w:val="Prrafodelista"/>
        <w:numPr>
          <w:ilvl w:val="0"/>
          <w:numId w:val="26"/>
        </w:numPr>
        <w:spacing w:line="360" w:lineRule="auto"/>
        <w:jc w:val="both"/>
        <w:rPr>
          <w:rFonts w:ascii="Palatino Linotype" w:hAnsi="Palatino Linotype" w:cs="Tahoma"/>
          <w:sz w:val="22"/>
          <w:szCs w:val="22"/>
        </w:rPr>
      </w:pPr>
      <w:r>
        <w:rPr>
          <w:rFonts w:ascii="Palatino Linotype" w:hAnsi="Palatino Linotype" w:cs="Tahoma"/>
          <w:sz w:val="22"/>
          <w:szCs w:val="22"/>
        </w:rPr>
        <w:t>Sueldo bruto y neto mensual vigente de todos los servidores públicos adscritos a dichas áreas.</w:t>
      </w:r>
    </w:p>
    <w:p w14:paraId="3506203B" w14:textId="07C608C8" w:rsidR="00157DA1" w:rsidRDefault="00157DA1" w:rsidP="000E3572">
      <w:pPr>
        <w:spacing w:line="360" w:lineRule="auto"/>
        <w:contextualSpacing/>
        <w:jc w:val="both"/>
        <w:rPr>
          <w:rFonts w:ascii="Palatino Linotype" w:hAnsi="Palatino Linotype" w:cs="Tahoma"/>
          <w:sz w:val="22"/>
          <w:szCs w:val="22"/>
        </w:rPr>
      </w:pPr>
    </w:p>
    <w:p w14:paraId="585A3897" w14:textId="68FBA32B" w:rsidR="00D82165" w:rsidRPr="005B34C3" w:rsidRDefault="00157DA1" w:rsidP="000E3572">
      <w:pPr>
        <w:spacing w:line="360" w:lineRule="auto"/>
        <w:contextualSpacing/>
        <w:jc w:val="both"/>
        <w:rPr>
          <w:rFonts w:ascii="Palatino Linotype" w:hAnsi="Palatino Linotype"/>
          <w:bCs/>
          <w:iCs/>
          <w:sz w:val="22"/>
          <w:szCs w:val="22"/>
        </w:rPr>
      </w:pPr>
      <w:r>
        <w:rPr>
          <w:rFonts w:ascii="Palatino Linotype" w:hAnsi="Palatino Linotype" w:cs="Tahoma"/>
          <w:sz w:val="22"/>
          <w:szCs w:val="22"/>
        </w:rPr>
        <w:t>D</w:t>
      </w:r>
      <w:r w:rsidR="00D82165">
        <w:rPr>
          <w:rFonts w:ascii="Palatino Linotype" w:hAnsi="Palatino Linotype" w:cs="Tahoma"/>
          <w:sz w:val="22"/>
          <w:szCs w:val="22"/>
        </w:rPr>
        <w:t>icha</w:t>
      </w:r>
      <w:r w:rsidR="00D82165">
        <w:rPr>
          <w:rFonts w:ascii="Palatino Linotype" w:hAnsi="Palatino Linotype"/>
          <w:bCs/>
          <w:iCs/>
          <w:sz w:val="22"/>
          <w:szCs w:val="22"/>
        </w:rPr>
        <w:t xml:space="preserve"> </w:t>
      </w:r>
      <w:r w:rsidR="00D82165" w:rsidRPr="005B34C3">
        <w:rPr>
          <w:rFonts w:ascii="Palatino Linotype" w:hAnsi="Palatino Linotype"/>
          <w:bCs/>
          <w:iCs/>
          <w:sz w:val="22"/>
          <w:szCs w:val="22"/>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1839E74D" w14:textId="77777777" w:rsidR="00D82165" w:rsidRPr="005B34C3" w:rsidRDefault="00D82165" w:rsidP="000E357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006B44C7" w14:textId="77777777" w:rsidR="00D82165" w:rsidRPr="005B34C3" w:rsidRDefault="00D82165" w:rsidP="000E357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w:t>
      </w:r>
      <w:r w:rsidRPr="005B34C3">
        <w:rPr>
          <w:rFonts w:ascii="Palatino Linotype" w:hAnsi="Palatino Linotype"/>
          <w:bCs/>
          <w:iCs/>
          <w:sz w:val="22"/>
          <w:szCs w:val="22"/>
        </w:rPr>
        <w:lastRenderedPageBreak/>
        <w:t xml:space="preserve">la Ley de Transparencia y Acceso a la Información Pública del Estado de México y Municipios, el cual refiere que los sujetos obligados deberán entregar la información que obre en sus archivos. </w:t>
      </w:r>
    </w:p>
    <w:p w14:paraId="2E3A2491" w14:textId="77777777" w:rsidR="00D82165" w:rsidRPr="005B34C3" w:rsidRDefault="00D82165" w:rsidP="000E357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079990D8" w14:textId="16D649A9" w:rsidR="00D82165" w:rsidRDefault="00D82165" w:rsidP="000E357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w:t>
      </w:r>
      <w:r w:rsidR="00157DA1">
        <w:rPr>
          <w:rFonts w:ascii="Palatino Linotype" w:hAnsi="Palatino Linotype"/>
          <w:bCs/>
          <w:iCs/>
          <w:sz w:val="22"/>
          <w:szCs w:val="22"/>
        </w:rPr>
        <w:t xml:space="preserve"> la información </w:t>
      </w:r>
      <w:r>
        <w:rPr>
          <w:rFonts w:ascii="Palatino Linotype" w:hAnsi="Palatino Linotype"/>
          <w:bCs/>
          <w:iCs/>
          <w:sz w:val="22"/>
          <w:szCs w:val="22"/>
        </w:rPr>
        <w:t>solicitada.</w:t>
      </w:r>
    </w:p>
    <w:p w14:paraId="295655FF" w14:textId="77777777" w:rsidR="00D82165" w:rsidRDefault="00D82165" w:rsidP="000E3572">
      <w:pPr>
        <w:spacing w:line="360" w:lineRule="auto"/>
        <w:contextualSpacing/>
        <w:jc w:val="both"/>
        <w:rPr>
          <w:rFonts w:ascii="Palatino Linotype" w:hAnsi="Palatino Linotype"/>
          <w:bCs/>
          <w:iCs/>
          <w:sz w:val="22"/>
          <w:szCs w:val="22"/>
        </w:rPr>
      </w:pPr>
    </w:p>
    <w:p w14:paraId="37E20D02" w14:textId="0A4055A9" w:rsidR="00E76A54" w:rsidRDefault="00E76A54" w:rsidP="000E3572">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 xml:space="preserve">Ahora bien, para el caso de que alguna de las áreas no cuente con enlace administrativo o Jefaturas de Departamento, o bien, alguno de los servidores públicos no tenga obligación de contar con un nivel o grado académico, deberá hacerlo del conocimiento de la parte Recurrente, de manera clara y precisa. </w:t>
      </w:r>
    </w:p>
    <w:p w14:paraId="563B9688" w14:textId="77777777" w:rsidR="00E76A54" w:rsidRDefault="00E76A54" w:rsidP="000E3572">
      <w:pPr>
        <w:spacing w:line="360" w:lineRule="auto"/>
        <w:contextualSpacing/>
        <w:jc w:val="both"/>
        <w:rPr>
          <w:rFonts w:ascii="Palatino Linotype" w:hAnsi="Palatino Linotype"/>
          <w:bCs/>
          <w:iCs/>
          <w:sz w:val="22"/>
          <w:szCs w:val="22"/>
        </w:rPr>
      </w:pPr>
    </w:p>
    <w:p w14:paraId="6F678A7C" w14:textId="0C31BF2C" w:rsidR="000E3572" w:rsidRPr="000E3572" w:rsidRDefault="009E0C4C" w:rsidP="000E3572">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Ahora bien, se procede analizar los datos que pudieran tener los documentos que den cuenta de lo peticionado, para lo cual, es necesario traer a colación, el artículo 143, fracción I,</w:t>
      </w:r>
      <w:r w:rsidR="000E3572" w:rsidRPr="000E3572">
        <w:rPr>
          <w:rFonts w:ascii="Palatino Linotype" w:hAnsi="Palatino Linotype"/>
          <w:bCs/>
          <w:iCs/>
          <w:sz w:val="22"/>
          <w:szCs w:val="22"/>
        </w:rPr>
        <w:t xml:space="preserve"> de la Ley de Transparencia y Acceso a la Información Pública del Estado de México y Municipios, </w:t>
      </w:r>
      <w:r>
        <w:rPr>
          <w:rFonts w:ascii="Palatino Linotype" w:hAnsi="Palatino Linotype"/>
          <w:bCs/>
          <w:iCs/>
          <w:sz w:val="22"/>
          <w:szCs w:val="22"/>
        </w:rPr>
        <w:t xml:space="preserve">el cual </w:t>
      </w:r>
      <w:r w:rsidR="000E3572" w:rsidRPr="000E3572">
        <w:rPr>
          <w:rFonts w:ascii="Palatino Linotype" w:hAnsi="Palatino Linotype"/>
          <w:bCs/>
          <w:iCs/>
          <w:sz w:val="22"/>
          <w:szCs w:val="22"/>
        </w:rPr>
        <w:t>establece que la información privada y los datos personales, concernientes a una persona física o jurídica colectiva identificada o identificable son confidenciales.</w:t>
      </w:r>
    </w:p>
    <w:p w14:paraId="7238AEEE"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039BD248"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w:t>
      </w:r>
      <w:r w:rsidRPr="000E3572">
        <w:rPr>
          <w:rFonts w:ascii="Palatino Linotype" w:hAnsi="Palatino Linotype"/>
          <w:bCs/>
          <w:iCs/>
          <w:sz w:val="22"/>
          <w:szCs w:val="22"/>
        </w:rPr>
        <w:lastRenderedPageBreak/>
        <w:t>exista una orden judicial, iv) por razones de seguridad nacional y salubridad general o v) para proteger los derechos de terceros o cuando se transmita entre sujetos obligados en términos de los tratados y los acuerdos interinstitucionales.</w:t>
      </w:r>
    </w:p>
    <w:p w14:paraId="0BDEC457"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7C1EE936"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En términos de lo expuesto, la documentación y aquellos datos que se consideren confidenciales, serán una limitante del derecho de acceso a la información, siempre y cuando:</w:t>
      </w:r>
    </w:p>
    <w:p w14:paraId="48E5B1E1"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2EE5E8EB" w14:textId="77777777" w:rsidR="000E3572" w:rsidRDefault="000E3572" w:rsidP="000E3572">
      <w:pPr>
        <w:numPr>
          <w:ilvl w:val="0"/>
          <w:numId w:val="15"/>
        </w:num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Se trate de datos personales o información privada; esto es, información concerniente a una persona física o jurídico colectiva y que ésta sea identificada o identificable. </w:t>
      </w:r>
    </w:p>
    <w:p w14:paraId="502BF9B4" w14:textId="77777777" w:rsidR="000E3572" w:rsidRPr="000E3572" w:rsidRDefault="000E3572" w:rsidP="000E3572">
      <w:pPr>
        <w:spacing w:line="360" w:lineRule="auto"/>
        <w:ind w:left="720"/>
        <w:contextualSpacing/>
        <w:jc w:val="both"/>
        <w:rPr>
          <w:rFonts w:ascii="Palatino Linotype" w:hAnsi="Palatino Linotype"/>
          <w:bCs/>
          <w:iCs/>
          <w:sz w:val="22"/>
          <w:szCs w:val="22"/>
        </w:rPr>
      </w:pPr>
    </w:p>
    <w:p w14:paraId="45255397" w14:textId="77777777" w:rsidR="000E3572" w:rsidRPr="000E3572" w:rsidRDefault="000E3572" w:rsidP="000E3572">
      <w:pPr>
        <w:numPr>
          <w:ilvl w:val="0"/>
          <w:numId w:val="15"/>
        </w:num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Para la difusión de los datos, se requiera el consentimiento del titular. </w:t>
      </w:r>
    </w:p>
    <w:p w14:paraId="4404A7FD"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01AD707A"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5C0AA72"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14630A59" w14:textId="77777777" w:rsidR="000E3572" w:rsidRPr="000E3572" w:rsidRDefault="000E3572" w:rsidP="000E3572">
      <w:pPr>
        <w:numPr>
          <w:ilvl w:val="0"/>
          <w:numId w:val="19"/>
        </w:numPr>
        <w:spacing w:line="360" w:lineRule="auto"/>
        <w:contextualSpacing/>
        <w:jc w:val="both"/>
        <w:rPr>
          <w:rFonts w:ascii="Palatino Linotype" w:hAnsi="Palatino Linotype"/>
          <w:b/>
          <w:bCs/>
          <w:iCs/>
          <w:sz w:val="22"/>
          <w:szCs w:val="22"/>
        </w:rPr>
      </w:pPr>
      <w:r w:rsidRPr="000E3572">
        <w:rPr>
          <w:rFonts w:ascii="Palatino Linotype" w:hAnsi="Palatino Linotype"/>
          <w:b/>
          <w:bCs/>
          <w:iCs/>
          <w:sz w:val="22"/>
          <w:szCs w:val="22"/>
        </w:rPr>
        <w:t xml:space="preserve">Fotografía de servidores públicos </w:t>
      </w:r>
    </w:p>
    <w:p w14:paraId="3690C715" w14:textId="77777777" w:rsidR="000E3572" w:rsidRPr="000E3572" w:rsidRDefault="000E3572" w:rsidP="000E3572">
      <w:pPr>
        <w:spacing w:line="360" w:lineRule="auto"/>
        <w:contextualSpacing/>
        <w:jc w:val="both"/>
        <w:rPr>
          <w:rFonts w:ascii="Palatino Linotype" w:hAnsi="Palatino Linotype"/>
          <w:b/>
          <w:bCs/>
          <w:iCs/>
          <w:sz w:val="22"/>
          <w:szCs w:val="22"/>
        </w:rPr>
      </w:pPr>
      <w:r w:rsidRPr="000E3572">
        <w:rPr>
          <w:rFonts w:ascii="Palatino Linotype" w:hAnsi="Palatino Linotype"/>
          <w:b/>
          <w:bCs/>
          <w:iCs/>
          <w:sz w:val="22"/>
          <w:szCs w:val="22"/>
        </w:rPr>
        <w:t xml:space="preserve"> </w:t>
      </w:r>
    </w:p>
    <w:p w14:paraId="6B3246CB"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escultura, </w:t>
      </w:r>
      <w:r w:rsidRPr="000E3572">
        <w:rPr>
          <w:rFonts w:ascii="Palatino Linotype" w:hAnsi="Palatino Linotype"/>
          <w:bCs/>
          <w:iCs/>
          <w:sz w:val="22"/>
          <w:szCs w:val="22"/>
        </w:rPr>
        <w:lastRenderedPageBreak/>
        <w:t>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2D2D59B"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6D595886"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7A5F5E2"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54D6AA8E"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A59E00E"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74F54416"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041F961"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lastRenderedPageBreak/>
        <w:t xml:space="preserve"> </w:t>
      </w:r>
    </w:p>
    <w:p w14:paraId="7E08BB9A"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3011FA16"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3CB3D883"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A85EE1C"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5F0C7DD0"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D438600"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2278AE5B"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w:t>
      </w:r>
      <w:r w:rsidRPr="000E3572">
        <w:rPr>
          <w:rFonts w:ascii="Palatino Linotype" w:hAnsi="Palatino Linotype"/>
          <w:bCs/>
          <w:iCs/>
          <w:sz w:val="22"/>
          <w:szCs w:val="22"/>
        </w:rPr>
        <w:lastRenderedPageBreak/>
        <w:t>de Transparencia y Acceso a la Información Pública del Estado de México y Municipios, por lo que en las versiones públicas que se ordenen, no podrá clasificarse esa información.</w:t>
      </w:r>
    </w:p>
    <w:p w14:paraId="0AC59262"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588D6B5A" w14:textId="77777777" w:rsidR="000E3572" w:rsidRPr="000E3572" w:rsidRDefault="000E3572" w:rsidP="000E3572">
      <w:pPr>
        <w:numPr>
          <w:ilvl w:val="0"/>
          <w:numId w:val="17"/>
        </w:numPr>
        <w:spacing w:line="360" w:lineRule="auto"/>
        <w:contextualSpacing/>
        <w:jc w:val="both"/>
        <w:rPr>
          <w:rFonts w:ascii="Palatino Linotype" w:hAnsi="Palatino Linotype"/>
          <w:b/>
          <w:bCs/>
          <w:iCs/>
          <w:sz w:val="22"/>
          <w:szCs w:val="22"/>
        </w:rPr>
      </w:pPr>
      <w:r w:rsidRPr="000E3572">
        <w:rPr>
          <w:rFonts w:ascii="Palatino Linotype" w:hAnsi="Palatino Linotype"/>
          <w:b/>
          <w:bCs/>
          <w:iCs/>
          <w:sz w:val="22"/>
          <w:szCs w:val="22"/>
        </w:rPr>
        <w:t>Firma de servidores públicos</w:t>
      </w:r>
    </w:p>
    <w:p w14:paraId="445C4CE9"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23FF7218"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19C8C854"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46C9ABA5" w14:textId="086E4759"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w:t>
      </w:r>
      <w:r w:rsidR="009E0C4C" w:rsidRPr="000E3572">
        <w:rPr>
          <w:rFonts w:ascii="Palatino Linotype" w:hAnsi="Palatino Linotype"/>
          <w:bCs/>
          <w:iCs/>
          <w:sz w:val="22"/>
          <w:szCs w:val="22"/>
        </w:rPr>
        <w:t>quincenales. La</w:t>
      </w:r>
      <w:r w:rsidRPr="000E3572">
        <w:rPr>
          <w:rFonts w:ascii="Palatino Linotype" w:hAnsi="Palatino Linotype"/>
          <w:bCs/>
          <w:iCs/>
          <w:sz w:val="22"/>
          <w:szCs w:val="22"/>
        </w:rPr>
        <w:t xml:space="preserve">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41CAC2F7"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1AA65865" w14:textId="77777777" w:rsidR="000E3572" w:rsidRPr="000E3572" w:rsidRDefault="000E3572" w:rsidP="000E3572">
      <w:pPr>
        <w:spacing w:line="360" w:lineRule="auto"/>
        <w:ind w:left="567" w:right="567"/>
        <w:contextualSpacing/>
        <w:jc w:val="both"/>
        <w:rPr>
          <w:rFonts w:ascii="Palatino Linotype" w:hAnsi="Palatino Linotype"/>
          <w:bCs/>
          <w:iCs/>
        </w:rPr>
      </w:pPr>
      <w:r w:rsidRPr="000E3572">
        <w:rPr>
          <w:rFonts w:ascii="Palatino Linotype" w:hAnsi="Palatino Linotype"/>
          <w:b/>
          <w:bCs/>
          <w:i/>
          <w:iCs/>
        </w:rPr>
        <w:t>“Firma y rúbrica de servidores públicos.</w:t>
      </w:r>
      <w:r w:rsidRPr="000E3572">
        <w:rPr>
          <w:rFonts w:ascii="Palatino Linotype" w:hAnsi="Palatino Linotype"/>
          <w:bCs/>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A99EC49"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 </w:t>
      </w:r>
    </w:p>
    <w:p w14:paraId="7E0AA54D" w14:textId="77777777" w:rsidR="000E3572" w:rsidRPr="000E3572" w:rsidRDefault="000E3572" w:rsidP="000E3572">
      <w:pPr>
        <w:spacing w:line="360" w:lineRule="auto"/>
        <w:contextualSpacing/>
        <w:jc w:val="both"/>
        <w:rPr>
          <w:rFonts w:ascii="Palatino Linotype" w:hAnsi="Palatino Linotype"/>
          <w:bCs/>
          <w:iCs/>
          <w:sz w:val="22"/>
          <w:szCs w:val="22"/>
        </w:rPr>
      </w:pPr>
      <w:r w:rsidRPr="000E3572">
        <w:rPr>
          <w:rFonts w:ascii="Palatino Linotype" w:hAnsi="Palatino Linotype"/>
          <w:bCs/>
          <w:iCs/>
          <w:sz w:val="22"/>
          <w:szCs w:val="22"/>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018558AB" w14:textId="69F0602E" w:rsidR="009E0C4C" w:rsidRDefault="009E0C4C" w:rsidP="009E0C4C">
      <w:pPr>
        <w:spacing w:line="360" w:lineRule="auto"/>
        <w:jc w:val="both"/>
        <w:rPr>
          <w:rFonts w:ascii="Palatino Linotype" w:hAnsi="Palatino Linotype" w:cs="Tahoma"/>
          <w:bCs/>
          <w:iCs/>
          <w:sz w:val="22"/>
          <w:szCs w:val="22"/>
          <w:lang w:val="es-ES"/>
        </w:rPr>
      </w:pPr>
      <w:bookmarkStart w:id="18" w:name="_Hlk76480431"/>
      <w:r>
        <w:rPr>
          <w:rFonts w:ascii="Palatino Linotype" w:hAnsi="Palatino Linotype" w:cs="Tahoma"/>
          <w:bCs/>
          <w:iCs/>
          <w:sz w:val="22"/>
          <w:szCs w:val="22"/>
          <w:lang w:val="es-ES_tradnl"/>
        </w:rPr>
        <w:lastRenderedPageBreak/>
        <w:t>Así, en su caso, el Sujeto Obligado deberá realizar la versión pública de los documentos que den cuenta de lo peticionado; a</w:t>
      </w:r>
      <w:r>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3A74959" w14:textId="77777777" w:rsidR="009E0C4C" w:rsidRDefault="009E0C4C" w:rsidP="009E0C4C">
      <w:pPr>
        <w:spacing w:line="360" w:lineRule="auto"/>
        <w:jc w:val="both"/>
        <w:rPr>
          <w:rFonts w:ascii="Palatino Linotype" w:hAnsi="Palatino Linotype" w:cs="Tahoma"/>
          <w:bCs/>
          <w:iCs/>
          <w:sz w:val="22"/>
          <w:szCs w:val="22"/>
          <w:lang w:val="es-ES"/>
        </w:rPr>
      </w:pPr>
    </w:p>
    <w:p w14:paraId="73B5C222" w14:textId="77777777" w:rsidR="009E0C4C" w:rsidRDefault="009E0C4C" w:rsidP="009E0C4C">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8"/>
    </w:p>
    <w:p w14:paraId="0CFF1947" w14:textId="77777777" w:rsidR="000E3572" w:rsidRPr="009E0C4C" w:rsidRDefault="000E3572" w:rsidP="000E3572">
      <w:pPr>
        <w:spacing w:line="360" w:lineRule="auto"/>
        <w:contextualSpacing/>
        <w:jc w:val="both"/>
        <w:rPr>
          <w:rFonts w:ascii="Palatino Linotype" w:hAnsi="Palatino Linotype"/>
          <w:bCs/>
          <w:iCs/>
          <w:sz w:val="22"/>
          <w:szCs w:val="22"/>
          <w:lang w:val="es-ES"/>
        </w:rPr>
      </w:pPr>
    </w:p>
    <w:p w14:paraId="05D4BA4E" w14:textId="77777777" w:rsidR="00D82165" w:rsidRPr="001F4BBD" w:rsidRDefault="00D82165" w:rsidP="000E3572">
      <w:pPr>
        <w:pStyle w:val="Ttulo2"/>
        <w:spacing w:before="0" w:after="0" w:line="360" w:lineRule="auto"/>
        <w:contextualSpacing/>
        <w:rPr>
          <w:rFonts w:ascii="Palatino Linotype" w:hAnsi="Palatino Linotype"/>
          <w:b/>
          <w:bCs/>
          <w:color w:val="auto"/>
          <w:sz w:val="22"/>
          <w:szCs w:val="22"/>
        </w:rPr>
      </w:pPr>
      <w:bookmarkStart w:id="19" w:name="_Toc203518783"/>
      <w:bookmarkStart w:id="20" w:name="_Toc207894270"/>
      <w:r w:rsidRPr="001F4BBD">
        <w:rPr>
          <w:rFonts w:ascii="Palatino Linotype" w:hAnsi="Palatino Linotype"/>
          <w:b/>
          <w:bCs/>
          <w:color w:val="auto"/>
          <w:sz w:val="22"/>
          <w:szCs w:val="22"/>
        </w:rPr>
        <w:t>SEXTO. Decisión</w:t>
      </w:r>
      <w:bookmarkEnd w:id="19"/>
      <w:bookmarkEnd w:id="20"/>
    </w:p>
    <w:p w14:paraId="4CFBF270" w14:textId="77777777" w:rsidR="00D82165" w:rsidRPr="004E3B5A" w:rsidRDefault="00D82165" w:rsidP="000E3572">
      <w:pPr>
        <w:spacing w:line="360" w:lineRule="auto"/>
        <w:contextualSpacing/>
        <w:jc w:val="both"/>
        <w:rPr>
          <w:rFonts w:ascii="Palatino Linotype" w:eastAsia="Palatino Linotype" w:hAnsi="Palatino Linotype" w:cs="Palatino Linotype"/>
          <w:sz w:val="22"/>
          <w:szCs w:val="22"/>
        </w:rPr>
      </w:pPr>
    </w:p>
    <w:p w14:paraId="7890A40D" w14:textId="778F19AA" w:rsidR="00D82165" w:rsidRDefault="00D82165" w:rsidP="000E3572">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0E3572">
        <w:rPr>
          <w:rFonts w:ascii="Palatino Linotype" w:hAnsi="Palatino Linotype" w:cs="Tahoma"/>
          <w:b/>
          <w:sz w:val="22"/>
          <w:szCs w:val="22"/>
        </w:rPr>
        <w:t>REVO</w:t>
      </w:r>
      <w:r w:rsidRPr="00B71E3E">
        <w:rPr>
          <w:rFonts w:ascii="Palatino Linotype" w:hAnsi="Palatino Linotype" w:cs="Tahoma"/>
          <w:b/>
          <w:sz w:val="22"/>
          <w:szCs w:val="22"/>
        </w:rPr>
        <w:t>CAR</w:t>
      </w:r>
      <w:r w:rsidRPr="00B71E3E">
        <w:rPr>
          <w:rFonts w:ascii="Palatino Linotype" w:hAnsi="Palatino Linotype" w:cs="Tahoma"/>
          <w:sz w:val="22"/>
          <w:szCs w:val="22"/>
        </w:rPr>
        <w:t xml:space="preserve"> la respuesta otorgada a la solicitud</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sidRPr="009E0C4C">
        <w:rPr>
          <w:rFonts w:ascii="Palatino Linotype" w:hAnsi="Palatino Linotype"/>
          <w:bCs/>
          <w:sz w:val="22"/>
          <w:szCs w:val="22"/>
        </w:rPr>
        <w:t>0</w:t>
      </w:r>
      <w:r w:rsidR="000E3572" w:rsidRPr="009E0C4C">
        <w:rPr>
          <w:rFonts w:ascii="Palatino Linotype" w:hAnsi="Palatino Linotype"/>
          <w:bCs/>
          <w:sz w:val="22"/>
          <w:szCs w:val="22"/>
        </w:rPr>
        <w:t>3</w:t>
      </w:r>
      <w:r w:rsidR="00AC038A">
        <w:rPr>
          <w:rFonts w:ascii="Palatino Linotype" w:hAnsi="Palatino Linotype"/>
          <w:bCs/>
          <w:sz w:val="22"/>
          <w:szCs w:val="22"/>
        </w:rPr>
        <w:t>1</w:t>
      </w:r>
      <w:r w:rsidR="000E3572" w:rsidRPr="009E0C4C">
        <w:rPr>
          <w:rFonts w:ascii="Palatino Linotype" w:hAnsi="Palatino Linotype"/>
          <w:bCs/>
          <w:sz w:val="22"/>
          <w:szCs w:val="22"/>
        </w:rPr>
        <w:t>12</w:t>
      </w:r>
      <w:r w:rsidRPr="009E0C4C">
        <w:rPr>
          <w:rFonts w:ascii="Palatino Linotype" w:hAnsi="Palatino Linotype"/>
          <w:bCs/>
          <w:sz w:val="22"/>
          <w:szCs w:val="22"/>
        </w:rPr>
        <w:t>/TOLUCA/IP/2025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5FF2801B" w14:textId="77777777" w:rsidR="00D82165" w:rsidRPr="006F37E5" w:rsidRDefault="00D82165" w:rsidP="000E3572">
      <w:pPr>
        <w:tabs>
          <w:tab w:val="left" w:pos="4962"/>
        </w:tabs>
        <w:spacing w:line="360" w:lineRule="auto"/>
        <w:contextualSpacing/>
        <w:jc w:val="both"/>
        <w:rPr>
          <w:rFonts w:ascii="Palatino Linotype" w:hAnsi="Palatino Linotype" w:cs="Tahoma"/>
          <w:sz w:val="22"/>
          <w:szCs w:val="22"/>
        </w:rPr>
      </w:pPr>
    </w:p>
    <w:p w14:paraId="75296F89" w14:textId="77777777" w:rsidR="00D82165" w:rsidRDefault="00D82165" w:rsidP="000E3572">
      <w:pPr>
        <w:spacing w:line="360" w:lineRule="auto"/>
        <w:contextualSpacing/>
        <w:jc w:val="both"/>
        <w:rPr>
          <w:rFonts w:ascii="Palatino Linotype" w:hAnsi="Palatino Linotype"/>
          <w:b/>
          <w:color w:val="000000"/>
          <w:sz w:val="22"/>
          <w:szCs w:val="22"/>
        </w:rPr>
      </w:pPr>
      <w:bookmarkStart w:id="21" w:name="_Toc199369393"/>
      <w:r w:rsidRPr="00D86ECA">
        <w:rPr>
          <w:rFonts w:ascii="Palatino Linotype" w:hAnsi="Palatino Linotype"/>
          <w:b/>
          <w:color w:val="000000"/>
          <w:sz w:val="22"/>
          <w:szCs w:val="22"/>
        </w:rPr>
        <w:t>Términos de la Resolución para el Recurrente</w:t>
      </w:r>
    </w:p>
    <w:p w14:paraId="58E4F97A" w14:textId="77777777" w:rsidR="000E3572" w:rsidRPr="00D86ECA" w:rsidRDefault="000E3572" w:rsidP="000E3572">
      <w:pPr>
        <w:spacing w:line="360" w:lineRule="auto"/>
        <w:contextualSpacing/>
        <w:jc w:val="both"/>
        <w:rPr>
          <w:rFonts w:ascii="Palatino Linotype" w:hAnsi="Palatino Linotype"/>
          <w:b/>
          <w:color w:val="000000"/>
          <w:sz w:val="22"/>
          <w:szCs w:val="22"/>
        </w:rPr>
      </w:pPr>
    </w:p>
    <w:p w14:paraId="0BAEAC1D" w14:textId="77777777" w:rsidR="001F67CB" w:rsidRDefault="00D82165" w:rsidP="000E3572">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 xml:space="preserve">Se le hace del conocimiento al Particular, que, en el presente caso, se le concede la razón, pues el Ayuntamiento de </w:t>
      </w:r>
      <w:r>
        <w:rPr>
          <w:rFonts w:ascii="Palatino Linotype" w:hAnsi="Palatino Linotype"/>
          <w:color w:val="000000"/>
          <w:sz w:val="22"/>
          <w:szCs w:val="22"/>
        </w:rPr>
        <w:t>Toluca</w:t>
      </w:r>
      <w:r w:rsidRPr="00D86ECA">
        <w:rPr>
          <w:rFonts w:ascii="Palatino Linotype" w:hAnsi="Palatino Linotype"/>
          <w:color w:val="000000"/>
          <w:sz w:val="22"/>
          <w:szCs w:val="22"/>
        </w:rPr>
        <w:t xml:space="preserve">, </w:t>
      </w:r>
      <w:r w:rsidR="000E3572">
        <w:rPr>
          <w:rFonts w:ascii="Palatino Linotype" w:hAnsi="Palatino Linotype"/>
          <w:color w:val="000000"/>
          <w:sz w:val="22"/>
          <w:szCs w:val="22"/>
        </w:rPr>
        <w:t>no acreditó la incompetencia planteada</w:t>
      </w:r>
      <w:r w:rsidRPr="00D86ECA">
        <w:rPr>
          <w:rFonts w:ascii="Palatino Linotype" w:hAnsi="Palatino Linotype"/>
          <w:color w:val="000000"/>
          <w:sz w:val="22"/>
          <w:szCs w:val="22"/>
        </w:rPr>
        <w:t xml:space="preserve">, sumado a que </w:t>
      </w:r>
      <w:r>
        <w:rPr>
          <w:rFonts w:ascii="Palatino Linotype" w:hAnsi="Palatino Linotype"/>
          <w:color w:val="000000"/>
          <w:sz w:val="22"/>
          <w:szCs w:val="22"/>
        </w:rPr>
        <w:t xml:space="preserve">omitió </w:t>
      </w:r>
      <w:r w:rsidR="000E3572">
        <w:rPr>
          <w:rFonts w:ascii="Palatino Linotype" w:hAnsi="Palatino Linotype"/>
          <w:color w:val="000000"/>
          <w:sz w:val="22"/>
          <w:szCs w:val="22"/>
        </w:rPr>
        <w:t>turnar la solicitud a las unidades administrativas competentes</w:t>
      </w:r>
      <w:r w:rsidRPr="00D86ECA">
        <w:rPr>
          <w:rFonts w:ascii="Palatino Linotype" w:hAnsi="Palatino Linotype"/>
          <w:color w:val="000000"/>
          <w:sz w:val="22"/>
          <w:szCs w:val="22"/>
        </w:rPr>
        <w:t xml:space="preserve">. </w:t>
      </w:r>
    </w:p>
    <w:p w14:paraId="6CAEF231" w14:textId="77777777" w:rsidR="001F67CB" w:rsidRDefault="001F67CB" w:rsidP="000E3572">
      <w:pPr>
        <w:spacing w:line="360" w:lineRule="auto"/>
        <w:contextualSpacing/>
        <w:jc w:val="both"/>
        <w:rPr>
          <w:rFonts w:ascii="Palatino Linotype" w:hAnsi="Palatino Linotype"/>
          <w:color w:val="000000"/>
          <w:sz w:val="22"/>
          <w:szCs w:val="22"/>
        </w:rPr>
      </w:pPr>
    </w:p>
    <w:p w14:paraId="51A8D1E8" w14:textId="470D84DD" w:rsidR="00D82165" w:rsidRPr="00D86ECA" w:rsidRDefault="00D82165" w:rsidP="000E3572">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La labor del Instituto, es apoyar a la población para acceder a la información pública y garantizar la protección de los datos personales.</w:t>
      </w:r>
    </w:p>
    <w:p w14:paraId="548983ED" w14:textId="77777777" w:rsidR="00D82165" w:rsidRPr="00D86ECA" w:rsidRDefault="00D82165" w:rsidP="000E3572">
      <w:pPr>
        <w:spacing w:line="360" w:lineRule="auto"/>
        <w:contextualSpacing/>
        <w:jc w:val="both"/>
        <w:rPr>
          <w:rFonts w:ascii="Palatino Linotype" w:hAnsi="Palatino Linotype"/>
          <w:color w:val="000000"/>
          <w:sz w:val="22"/>
          <w:szCs w:val="22"/>
        </w:rPr>
      </w:pPr>
    </w:p>
    <w:p w14:paraId="3A970259" w14:textId="77777777" w:rsidR="00D82165" w:rsidRDefault="00D82165" w:rsidP="000E3572">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4E41F5B6" w14:textId="77777777" w:rsidR="00D82165" w:rsidRPr="00D86ECA" w:rsidRDefault="00D82165" w:rsidP="000E3572">
      <w:pPr>
        <w:spacing w:line="360" w:lineRule="auto"/>
        <w:ind w:right="-93"/>
        <w:contextualSpacing/>
        <w:jc w:val="both"/>
        <w:rPr>
          <w:rFonts w:ascii="Palatino Linotype" w:hAnsi="Palatino Linotype"/>
          <w:color w:val="000000"/>
          <w:sz w:val="22"/>
          <w:szCs w:val="22"/>
        </w:rPr>
      </w:pPr>
    </w:p>
    <w:p w14:paraId="537C17BD" w14:textId="77777777" w:rsidR="00D82165" w:rsidRPr="00903CC5" w:rsidRDefault="00D82165" w:rsidP="000E3572">
      <w:pPr>
        <w:pStyle w:val="Ttulo1"/>
        <w:spacing w:before="0" w:after="0" w:line="360" w:lineRule="auto"/>
        <w:contextualSpacing/>
        <w:jc w:val="center"/>
        <w:rPr>
          <w:rFonts w:ascii="Palatino Linotype" w:eastAsia="Calibri" w:hAnsi="Palatino Linotype"/>
          <w:b/>
          <w:bCs/>
          <w:color w:val="auto"/>
          <w:sz w:val="22"/>
          <w:szCs w:val="22"/>
        </w:rPr>
      </w:pPr>
      <w:bookmarkStart w:id="22" w:name="_Toc203518784"/>
      <w:bookmarkStart w:id="23" w:name="_Toc207894271"/>
      <w:r w:rsidRPr="00903CC5">
        <w:rPr>
          <w:rFonts w:ascii="Palatino Linotype" w:eastAsia="Calibri" w:hAnsi="Palatino Linotype"/>
          <w:b/>
          <w:bCs/>
          <w:color w:val="auto"/>
          <w:sz w:val="22"/>
          <w:szCs w:val="22"/>
        </w:rPr>
        <w:t>R E S U E L V E</w:t>
      </w:r>
      <w:bookmarkEnd w:id="21"/>
      <w:bookmarkEnd w:id="22"/>
      <w:bookmarkEnd w:id="23"/>
    </w:p>
    <w:p w14:paraId="5AA79895" w14:textId="77777777" w:rsidR="00D82165" w:rsidRPr="00B71E3E" w:rsidRDefault="00D82165" w:rsidP="000E3572">
      <w:pPr>
        <w:spacing w:line="360" w:lineRule="auto"/>
        <w:ind w:right="-28"/>
        <w:contextualSpacing/>
        <w:jc w:val="both"/>
        <w:rPr>
          <w:rFonts w:ascii="Palatino Linotype" w:hAnsi="Palatino Linotype" w:cs="Tahoma"/>
          <w:b/>
          <w:bCs/>
          <w:sz w:val="22"/>
          <w:szCs w:val="22"/>
        </w:rPr>
      </w:pPr>
    </w:p>
    <w:p w14:paraId="6A956DAF" w14:textId="6F765233" w:rsidR="00D82165" w:rsidRPr="00B71E3E" w:rsidRDefault="00D82165" w:rsidP="000E3572">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000E3572">
        <w:rPr>
          <w:rFonts w:ascii="Palatino Linotype" w:eastAsia="Calibri" w:hAnsi="Palatino Linotype"/>
          <w:b/>
          <w:bCs/>
          <w:sz w:val="22"/>
          <w:szCs w:val="22"/>
        </w:rPr>
        <w:t>REVO</w:t>
      </w:r>
      <w:r>
        <w:rPr>
          <w:rFonts w:ascii="Palatino Linotype" w:eastAsia="Calibri" w:hAnsi="Palatino Linotype"/>
          <w:b/>
          <w:bCs/>
          <w:sz w:val="22"/>
          <w:szCs w:val="22"/>
        </w:rPr>
        <w:t>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Ayuntamiento de </w:t>
      </w:r>
      <w:r>
        <w:rPr>
          <w:rFonts w:ascii="Palatino Linotype" w:eastAsia="Calibri" w:hAnsi="Palatino Linotype"/>
          <w:sz w:val="22"/>
          <w:szCs w:val="22"/>
        </w:rPr>
        <w:t xml:space="preserve">Toluca </w:t>
      </w:r>
      <w:r w:rsidRPr="00B71E3E">
        <w:rPr>
          <w:rFonts w:ascii="Palatino Linotype" w:eastAsia="Calibri" w:hAnsi="Palatino Linotype"/>
          <w:sz w:val="22"/>
          <w:szCs w:val="22"/>
        </w:rPr>
        <w:t>a la solicitud de información</w:t>
      </w:r>
      <w:r>
        <w:rPr>
          <w:rFonts w:ascii="Palatino Linotype" w:eastAsia="Calibri" w:hAnsi="Palatino Linotype"/>
          <w:sz w:val="22"/>
          <w:szCs w:val="22"/>
        </w:rPr>
        <w:t xml:space="preserve"> </w:t>
      </w:r>
      <w:r w:rsidRPr="009E0C4C">
        <w:rPr>
          <w:rFonts w:ascii="Palatino Linotype" w:hAnsi="Palatino Linotype"/>
          <w:bCs/>
          <w:sz w:val="22"/>
          <w:szCs w:val="22"/>
        </w:rPr>
        <w:t>0</w:t>
      </w:r>
      <w:r w:rsidR="000E3572" w:rsidRPr="009E0C4C">
        <w:rPr>
          <w:rFonts w:ascii="Palatino Linotype" w:hAnsi="Palatino Linotype"/>
          <w:bCs/>
          <w:sz w:val="22"/>
          <w:szCs w:val="22"/>
        </w:rPr>
        <w:t>3112</w:t>
      </w:r>
      <w:r w:rsidRPr="009E0C4C">
        <w:rPr>
          <w:rFonts w:ascii="Palatino Linotype" w:hAnsi="Palatino Linotype"/>
          <w:bCs/>
          <w:sz w:val="22"/>
          <w:szCs w:val="22"/>
        </w:rPr>
        <w:t>/TOLUCA/IP/2025</w:t>
      </w:r>
      <w:r>
        <w:rPr>
          <w:rFonts w:ascii="Palatino Linotype" w:hAnsi="Palatino Linotype"/>
          <w:b/>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019DBF73" w14:textId="77777777" w:rsidR="00D82165" w:rsidRPr="00B71E3E" w:rsidRDefault="00D82165" w:rsidP="000E3572">
      <w:pPr>
        <w:widowControl w:val="0"/>
        <w:spacing w:line="360" w:lineRule="auto"/>
        <w:contextualSpacing/>
        <w:jc w:val="both"/>
        <w:rPr>
          <w:rFonts w:ascii="Palatino Linotype" w:eastAsia="Calibri" w:hAnsi="Palatino Linotype"/>
          <w:sz w:val="22"/>
          <w:szCs w:val="22"/>
        </w:rPr>
      </w:pPr>
    </w:p>
    <w:p w14:paraId="4EE5FE84" w14:textId="06D5570B" w:rsidR="009E0C4C" w:rsidRDefault="00D82165" w:rsidP="009E0C4C">
      <w:pPr>
        <w:spacing w:line="360" w:lineRule="auto"/>
        <w:contextualSpacing/>
        <w:jc w:val="both"/>
        <w:rPr>
          <w:rFonts w:ascii="Palatino Linotype" w:hAnsi="Palatino Linotype"/>
          <w:bCs/>
          <w:iCs/>
          <w:sz w:val="22"/>
          <w:szCs w:val="22"/>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lang w:eastAsia="es-MX"/>
        </w:rPr>
        <w:t>entregue</w:t>
      </w:r>
      <w:r w:rsidRPr="00B71E3E">
        <w:rPr>
          <w:rFonts w:ascii="Palatino Linotype" w:eastAsia="Calibri" w:hAnsi="Palatino Linotype" w:cs="Tahoma"/>
          <w:sz w:val="22"/>
          <w:szCs w:val="22"/>
        </w:rPr>
        <w:t>, a través del SAIMEX, previa búsqueda exhaustiva y razonable</w:t>
      </w:r>
      <w:r w:rsidR="009E0C4C">
        <w:rPr>
          <w:rFonts w:ascii="Palatino Linotype" w:eastAsia="Calibri" w:hAnsi="Palatino Linotype" w:cs="Tahoma"/>
          <w:sz w:val="22"/>
          <w:szCs w:val="22"/>
        </w:rPr>
        <w:t xml:space="preserve"> en las unidades administrativas competentes, </w:t>
      </w:r>
      <w:r w:rsidR="009E0C4C">
        <w:rPr>
          <w:rFonts w:ascii="Palatino Linotype" w:hAnsi="Palatino Linotype"/>
          <w:bCs/>
          <w:iCs/>
          <w:sz w:val="22"/>
          <w:szCs w:val="22"/>
        </w:rPr>
        <w:t xml:space="preserve">respecto a los servidores públicos adscritos a la Dirección de Apoyo a la Juventud y de Educación, en funciones </w:t>
      </w:r>
      <w:r w:rsidR="009E0C4C">
        <w:rPr>
          <w:rFonts w:ascii="Palatino Linotype" w:hAnsi="Palatino Linotype" w:cs="Tahoma"/>
          <w:sz w:val="22"/>
          <w:szCs w:val="22"/>
        </w:rPr>
        <w:t>al veintiocho de mayo de dos mil veinticinco, los documentos que den cuenta de lo siguiente:</w:t>
      </w:r>
    </w:p>
    <w:p w14:paraId="6861FF78" w14:textId="77777777" w:rsidR="009E0C4C" w:rsidRDefault="009E0C4C" w:rsidP="009E0C4C">
      <w:pPr>
        <w:spacing w:line="360" w:lineRule="auto"/>
        <w:contextualSpacing/>
        <w:jc w:val="both"/>
        <w:rPr>
          <w:rFonts w:ascii="Palatino Linotype" w:hAnsi="Palatino Linotype"/>
          <w:bCs/>
          <w:iCs/>
          <w:sz w:val="22"/>
          <w:szCs w:val="22"/>
        </w:rPr>
      </w:pPr>
    </w:p>
    <w:p w14:paraId="12927F8E" w14:textId="75F5DFE4" w:rsidR="009E0C4C" w:rsidRDefault="009E0C4C" w:rsidP="009E0C4C">
      <w:pPr>
        <w:pStyle w:val="Prrafodelista"/>
        <w:numPr>
          <w:ilvl w:val="0"/>
          <w:numId w:val="27"/>
        </w:numPr>
        <w:spacing w:line="360" w:lineRule="auto"/>
        <w:jc w:val="both"/>
        <w:rPr>
          <w:rFonts w:ascii="Palatino Linotype" w:hAnsi="Palatino Linotype" w:cs="Tahoma"/>
          <w:sz w:val="22"/>
          <w:szCs w:val="22"/>
        </w:rPr>
      </w:pPr>
      <w:r>
        <w:rPr>
          <w:rFonts w:ascii="Palatino Linotype" w:hAnsi="Palatino Linotype" w:cs="Tahoma"/>
          <w:sz w:val="22"/>
          <w:szCs w:val="22"/>
        </w:rPr>
        <w:t>Respecto de los Titulares, Jefes de Departamento y enlaces administrativos:</w:t>
      </w:r>
    </w:p>
    <w:p w14:paraId="19341FB6" w14:textId="77777777" w:rsidR="009E0C4C" w:rsidRDefault="009E0C4C" w:rsidP="009E0C4C">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Perfil de puestos;</w:t>
      </w:r>
    </w:p>
    <w:p w14:paraId="7FB15AA3" w14:textId="77777777" w:rsidR="009E0C4C" w:rsidRPr="00933EBA" w:rsidRDefault="009E0C4C" w:rsidP="009E0C4C">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Información curricular</w:t>
      </w:r>
      <w:r>
        <w:rPr>
          <w:rFonts w:ascii="Palatino Linotype" w:hAnsi="Palatino Linotype" w:cs="Tahoma"/>
          <w:i/>
          <w:iCs/>
          <w:sz w:val="22"/>
          <w:szCs w:val="22"/>
        </w:rPr>
        <w:t>, y</w:t>
      </w:r>
    </w:p>
    <w:p w14:paraId="51EF1108" w14:textId="77777777" w:rsidR="009E0C4C" w:rsidRDefault="009E0C4C" w:rsidP="009E0C4C">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Último grado o nivel de estudios.</w:t>
      </w:r>
    </w:p>
    <w:p w14:paraId="5B6D3672" w14:textId="77777777" w:rsidR="009E0C4C" w:rsidRPr="00065B61" w:rsidRDefault="009E0C4C" w:rsidP="009E0C4C">
      <w:pPr>
        <w:pStyle w:val="Prrafodelista"/>
        <w:spacing w:line="360" w:lineRule="auto"/>
        <w:jc w:val="both"/>
        <w:rPr>
          <w:rFonts w:ascii="Palatino Linotype" w:hAnsi="Palatino Linotype" w:cs="Tahoma"/>
          <w:sz w:val="22"/>
          <w:szCs w:val="22"/>
        </w:rPr>
      </w:pPr>
    </w:p>
    <w:p w14:paraId="07CEABC1" w14:textId="77777777" w:rsidR="009E0C4C" w:rsidRPr="00A704F6" w:rsidRDefault="009E0C4C" w:rsidP="009E0C4C">
      <w:pPr>
        <w:pStyle w:val="Prrafodelista"/>
        <w:numPr>
          <w:ilvl w:val="0"/>
          <w:numId w:val="27"/>
        </w:numPr>
        <w:spacing w:line="360" w:lineRule="auto"/>
        <w:jc w:val="both"/>
        <w:rPr>
          <w:rFonts w:ascii="Palatino Linotype" w:hAnsi="Palatino Linotype" w:cs="Tahoma"/>
          <w:sz w:val="22"/>
          <w:szCs w:val="22"/>
        </w:rPr>
      </w:pPr>
      <w:r>
        <w:rPr>
          <w:rFonts w:ascii="Palatino Linotype" w:hAnsi="Palatino Linotype" w:cs="Tahoma"/>
          <w:sz w:val="22"/>
          <w:szCs w:val="22"/>
        </w:rPr>
        <w:t>Sueldo bruto y neto mensual vigente de todos los servidores públicos adscritos a dichas áreas.</w:t>
      </w:r>
    </w:p>
    <w:p w14:paraId="2369FB1C" w14:textId="77777777" w:rsidR="009E0C4C" w:rsidRPr="009E0C4C" w:rsidRDefault="009E0C4C" w:rsidP="000E3572">
      <w:pPr>
        <w:spacing w:line="360" w:lineRule="auto"/>
        <w:contextualSpacing/>
        <w:jc w:val="both"/>
        <w:rPr>
          <w:rFonts w:ascii="Palatino Linotype" w:hAnsi="Palatino Linotype" w:cs="Tahoma"/>
          <w:bCs/>
          <w:color w:val="0D0D0D" w:themeColor="text1" w:themeTint="F2"/>
          <w:sz w:val="22"/>
          <w:szCs w:val="22"/>
        </w:rPr>
      </w:pPr>
    </w:p>
    <w:p w14:paraId="47276F4F" w14:textId="77777777" w:rsidR="009E0C4C" w:rsidRDefault="009E0C4C" w:rsidP="000E3572">
      <w:pPr>
        <w:spacing w:line="360" w:lineRule="auto"/>
        <w:contextualSpacing/>
        <w:jc w:val="both"/>
        <w:rPr>
          <w:rFonts w:ascii="Palatino Linotype" w:hAnsi="Palatino Linotype" w:cs="Tahoma"/>
          <w:bCs/>
          <w:color w:val="0D0D0D" w:themeColor="text1" w:themeTint="F2"/>
          <w:sz w:val="22"/>
          <w:szCs w:val="22"/>
          <w:lang w:val="es-ES"/>
        </w:rPr>
      </w:pPr>
    </w:p>
    <w:p w14:paraId="543B2CE3" w14:textId="4590AD91" w:rsidR="00D82165" w:rsidRDefault="009E0C4C" w:rsidP="000E3572">
      <w:pPr>
        <w:spacing w:line="360" w:lineRule="auto"/>
        <w:contextualSpacing/>
        <w:jc w:val="both"/>
        <w:rPr>
          <w:rFonts w:ascii="Palatino Linotype" w:hAnsi="Palatino Linotype" w:cs="Tahoma"/>
          <w:bCs/>
          <w:iCs/>
          <w:sz w:val="22"/>
          <w:szCs w:val="22"/>
        </w:rPr>
      </w:pPr>
      <w:r w:rsidRPr="009E0C4C">
        <w:rPr>
          <w:rFonts w:ascii="Palatino Linotype" w:hAnsi="Palatino Linotype" w:cs="Tahoma"/>
          <w:bCs/>
          <w:iCs/>
          <w:sz w:val="22"/>
          <w:szCs w:val="22"/>
        </w:rPr>
        <w:t xml:space="preserve">Además, </w:t>
      </w:r>
      <w:r>
        <w:rPr>
          <w:rFonts w:ascii="Palatino Linotype" w:hAnsi="Palatino Linotype" w:cs="Tahoma"/>
          <w:bCs/>
          <w:iCs/>
          <w:sz w:val="22"/>
          <w:szCs w:val="22"/>
        </w:rPr>
        <w:t xml:space="preserve">de ser necesario, </w:t>
      </w:r>
      <w:r w:rsidRPr="009E0C4C">
        <w:rPr>
          <w:rFonts w:ascii="Palatino Linotype" w:hAnsi="Palatino Linotype" w:cs="Tahoma"/>
          <w:bCs/>
          <w:iCs/>
          <w:sz w:val="22"/>
          <w:szCs w:val="22"/>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C0A1AD5" w14:textId="77777777" w:rsidR="009E0C4C" w:rsidRDefault="009E0C4C" w:rsidP="000E3572">
      <w:pPr>
        <w:spacing w:line="360" w:lineRule="auto"/>
        <w:contextualSpacing/>
        <w:jc w:val="both"/>
        <w:rPr>
          <w:rFonts w:ascii="Palatino Linotype" w:hAnsi="Palatino Linotype" w:cs="Tahoma"/>
          <w:bCs/>
          <w:iCs/>
          <w:sz w:val="22"/>
          <w:szCs w:val="22"/>
        </w:rPr>
      </w:pPr>
    </w:p>
    <w:p w14:paraId="7A3F247C" w14:textId="418C7AE3" w:rsidR="009E0C4C" w:rsidRDefault="009E0C4C" w:rsidP="000E357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Para el supuesto de que alguna de las áreas no tenga enlaces administrativos o Jefaturas de Departamento, o bien, alguno de los servidores públicos no </w:t>
      </w:r>
      <w:proofErr w:type="spellStart"/>
      <w:r>
        <w:rPr>
          <w:rFonts w:ascii="Palatino Linotype" w:hAnsi="Palatino Linotype" w:cs="Tahoma"/>
          <w:bCs/>
          <w:iCs/>
          <w:sz w:val="22"/>
          <w:szCs w:val="22"/>
        </w:rPr>
        <w:t>este</w:t>
      </w:r>
      <w:proofErr w:type="spellEnd"/>
      <w:r>
        <w:rPr>
          <w:rFonts w:ascii="Palatino Linotype" w:hAnsi="Palatino Linotype" w:cs="Tahoma"/>
          <w:bCs/>
          <w:iCs/>
          <w:sz w:val="22"/>
          <w:szCs w:val="22"/>
        </w:rPr>
        <w:t xml:space="preserve"> obligado acreditar algún nivel o grado académico, deberá hacerlo del conocimiento de la parte Recurrente, de manera clara y precisa.</w:t>
      </w:r>
    </w:p>
    <w:p w14:paraId="23F5039D" w14:textId="77777777" w:rsidR="009E0C4C" w:rsidRPr="00A1351D" w:rsidRDefault="009E0C4C" w:rsidP="000E3572">
      <w:pPr>
        <w:spacing w:line="360" w:lineRule="auto"/>
        <w:contextualSpacing/>
        <w:jc w:val="both"/>
        <w:rPr>
          <w:rFonts w:ascii="Palatino Linotype" w:hAnsi="Palatino Linotype" w:cs="Tahoma"/>
          <w:bCs/>
          <w:iCs/>
          <w:sz w:val="22"/>
          <w:szCs w:val="22"/>
        </w:rPr>
      </w:pPr>
    </w:p>
    <w:p w14:paraId="254E1C8B" w14:textId="77777777" w:rsidR="009E0C4C" w:rsidRDefault="00D82165" w:rsidP="000E357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4A501EC8" w14:textId="77777777" w:rsidR="009E0C4C" w:rsidRDefault="009E0C4C" w:rsidP="000E3572">
      <w:pPr>
        <w:spacing w:line="360" w:lineRule="auto"/>
        <w:contextualSpacing/>
        <w:jc w:val="both"/>
        <w:rPr>
          <w:rFonts w:ascii="Palatino Linotype" w:eastAsia="Calibri" w:hAnsi="Palatino Linotype" w:cs="Tahoma"/>
          <w:iCs/>
          <w:sz w:val="22"/>
          <w:szCs w:val="22"/>
        </w:rPr>
      </w:pPr>
    </w:p>
    <w:p w14:paraId="7D35F2A7" w14:textId="40A9B9F7" w:rsidR="00D82165" w:rsidRPr="00B71E3E" w:rsidRDefault="00D82165" w:rsidP="000E357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19AAE9FB" w14:textId="77777777" w:rsidR="00D82165" w:rsidRPr="00B71E3E" w:rsidRDefault="00D82165" w:rsidP="000E357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4CDEF8A8" w14:textId="77777777" w:rsidR="00D82165" w:rsidRDefault="00D82165" w:rsidP="000E357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lastRenderedPageBreak/>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0F620E5" w14:textId="77777777" w:rsidR="00D82165" w:rsidRDefault="00D82165" w:rsidP="000E3572">
      <w:pPr>
        <w:spacing w:line="360" w:lineRule="auto"/>
        <w:contextualSpacing/>
        <w:jc w:val="both"/>
        <w:rPr>
          <w:rFonts w:ascii="Palatino Linotype" w:eastAsia="Calibri" w:hAnsi="Palatino Linotype" w:cs="Tahoma"/>
          <w:iCs/>
          <w:sz w:val="22"/>
          <w:szCs w:val="22"/>
        </w:rPr>
      </w:pPr>
    </w:p>
    <w:p w14:paraId="1D58BF32" w14:textId="71F8D3DA" w:rsidR="00D82165" w:rsidRDefault="00D82165" w:rsidP="000E3572">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w:t>
      </w:r>
      <w:r w:rsidR="000E04FC">
        <w:rPr>
          <w:rFonts w:ascii="Palatino Linotype" w:eastAsia="Calibri" w:hAnsi="Palatino Linotype" w:cs="Tahoma"/>
          <w:iCs/>
          <w:sz w:val="22"/>
          <w:szCs w:val="22"/>
        </w:rPr>
        <w:t xml:space="preserve"> </w:t>
      </w:r>
      <w:r w:rsidR="00AC038A">
        <w:rPr>
          <w:rFonts w:ascii="Palatino Linotype" w:eastAsia="Calibri" w:hAnsi="Palatino Linotype" w:cs="Tahoma"/>
          <w:iCs/>
          <w:sz w:val="22"/>
          <w:szCs w:val="22"/>
        </w:rPr>
        <w:t>CON VOTO PARTICULAR</w:t>
      </w:r>
      <w:r w:rsidRPr="00B71E3E">
        <w:rPr>
          <w:rFonts w:ascii="Palatino Linotype" w:eastAsia="Calibri" w:hAnsi="Palatino Linotype" w:cs="Tahoma"/>
          <w:iCs/>
          <w:sz w:val="22"/>
          <w:szCs w:val="22"/>
        </w:rPr>
        <w:t>, MARÍA DEL ROSARIO MEJÍA AYALA</w:t>
      </w:r>
      <w:r w:rsidR="00AC038A">
        <w:rPr>
          <w:rFonts w:ascii="Palatino Linotype" w:eastAsia="Calibri" w:hAnsi="Palatino Linotype" w:cs="Tahoma"/>
          <w:iCs/>
          <w:sz w:val="22"/>
          <w:szCs w:val="22"/>
        </w:rPr>
        <w:t xml:space="preserve"> (AUSENCIA JUSTIFICADA)</w:t>
      </w:r>
      <w:r w:rsidRPr="00B71E3E">
        <w:rPr>
          <w:rFonts w:ascii="Palatino Linotype" w:eastAsia="Calibri" w:hAnsi="Palatino Linotype" w:cs="Tahoma"/>
          <w:iCs/>
          <w:sz w:val="22"/>
          <w:szCs w:val="22"/>
        </w:rPr>
        <w:t>, SHARON CRISTINA MORALES MARTÍNEZ, LUIS GUSTAVO PARRA NORIEGA</w:t>
      </w:r>
      <w:r w:rsidR="000E04FC">
        <w:rPr>
          <w:rFonts w:ascii="Palatino Linotype" w:eastAsia="Calibri" w:hAnsi="Palatino Linotype" w:cs="Tahoma"/>
          <w:iCs/>
          <w:sz w:val="22"/>
          <w:szCs w:val="22"/>
        </w:rPr>
        <w:t xml:space="preserve"> CON VOTO PARTICULAR </w:t>
      </w:r>
      <w:r w:rsidRPr="00B71E3E">
        <w:rPr>
          <w:rFonts w:ascii="Palatino Linotype" w:eastAsia="Calibri" w:hAnsi="Palatino Linotype" w:cs="Tahoma"/>
          <w:iCs/>
          <w:sz w:val="22"/>
          <w:szCs w:val="22"/>
        </w:rPr>
        <w:t>Y GUADALUPE RAMÍREZ PEÑA</w:t>
      </w:r>
      <w:r w:rsidR="00AC038A">
        <w:rPr>
          <w:rFonts w:ascii="Palatino Linotype" w:eastAsia="Calibri" w:hAnsi="Palatino Linotype" w:cs="Tahoma"/>
          <w:iCs/>
          <w:sz w:val="22"/>
          <w:szCs w:val="22"/>
        </w:rPr>
        <w:t xml:space="preserve"> CON VOTO PARTICULAR</w:t>
      </w:r>
      <w:bookmarkStart w:id="24" w:name="_GoBack"/>
      <w:bookmarkEnd w:id="24"/>
      <w:r w:rsidRPr="00B71E3E">
        <w:rPr>
          <w:rFonts w:ascii="Palatino Linotype" w:eastAsia="Calibri" w:hAnsi="Palatino Linotype" w:cs="Tahoma"/>
          <w:iCs/>
          <w:sz w:val="22"/>
          <w:szCs w:val="22"/>
        </w:rPr>
        <w:t xml:space="preserve">, EN LA </w:t>
      </w:r>
      <w:r w:rsidR="00AC038A">
        <w:rPr>
          <w:rFonts w:ascii="Palatino Linotype" w:eastAsia="Calibri" w:hAnsi="Palatino Linotype" w:cs="Tahoma"/>
          <w:iCs/>
          <w:sz w:val="22"/>
          <w:szCs w:val="22"/>
        </w:rPr>
        <w:t>TRI</w:t>
      </w:r>
      <w:r>
        <w:rPr>
          <w:rFonts w:ascii="Palatino Linotype" w:eastAsia="Calibri" w:hAnsi="Palatino Linotype" w:cs="Tahoma"/>
          <w:iCs/>
          <w:sz w:val="22"/>
          <w:szCs w:val="22"/>
        </w:rPr>
        <w:t>G</w:t>
      </w:r>
      <w:r w:rsidRPr="00B71E3E">
        <w:rPr>
          <w:rFonts w:ascii="Palatino Linotype" w:eastAsia="Calibri" w:hAnsi="Palatino Linotype" w:cs="Tahoma"/>
          <w:iCs/>
          <w:sz w:val="22"/>
          <w:szCs w:val="22"/>
        </w:rPr>
        <w:t>É</w:t>
      </w:r>
      <w:r>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w:t>
      </w:r>
      <w:r w:rsidR="00AC038A">
        <w:rPr>
          <w:rFonts w:ascii="Palatino Linotype" w:eastAsia="Calibri" w:hAnsi="Palatino Linotype" w:cs="Tahoma"/>
          <w:iCs/>
          <w:sz w:val="22"/>
          <w:szCs w:val="22"/>
        </w:rPr>
        <w:t xml:space="preserve">PRIMERA </w:t>
      </w:r>
      <w:r w:rsidRPr="00B71E3E">
        <w:rPr>
          <w:rFonts w:ascii="Palatino Linotype" w:eastAsia="Calibri" w:hAnsi="Palatino Linotype" w:cs="Tahoma"/>
          <w:iCs/>
          <w:sz w:val="22"/>
          <w:szCs w:val="22"/>
        </w:rPr>
        <w:t xml:space="preserve">SESIÓN ORDINARIA, CELEBRADA EL </w:t>
      </w:r>
      <w:r w:rsidR="005131CF">
        <w:rPr>
          <w:rFonts w:ascii="Palatino Linotype" w:eastAsia="Calibri" w:hAnsi="Palatino Linotype" w:cs="Tahoma"/>
          <w:iCs/>
          <w:sz w:val="22"/>
          <w:szCs w:val="22"/>
        </w:rPr>
        <w:t xml:space="preserve">TRES DE SEPTIEMBRE </w:t>
      </w:r>
      <w:r w:rsidRPr="00B71E3E">
        <w:rPr>
          <w:rFonts w:ascii="Palatino Linotype" w:eastAsia="Calibri" w:hAnsi="Palatino Linotype" w:cs="Tahoma"/>
          <w:iCs/>
          <w:sz w:val="22"/>
          <w:szCs w:val="22"/>
        </w:rPr>
        <w:t>DE DOS MIL VEINTICINCO, ANTE EL SECRETARIO TÉCNICO DEL PLENO, ALEXIS TAPIA RAMÍREZ.</w:t>
      </w:r>
    </w:p>
    <w:p w14:paraId="70AB9802" w14:textId="77777777" w:rsidR="00D82165" w:rsidRDefault="00D82165" w:rsidP="000E3572">
      <w:pPr>
        <w:spacing w:line="360" w:lineRule="auto"/>
        <w:contextualSpacing/>
        <w:jc w:val="both"/>
        <w:rPr>
          <w:rFonts w:ascii="Palatino Linotype" w:hAnsi="Palatino Linotype" w:cs="Tahoma"/>
          <w:bCs/>
          <w:iCs/>
          <w:sz w:val="22"/>
          <w:szCs w:val="22"/>
        </w:rPr>
      </w:pPr>
    </w:p>
    <w:p w14:paraId="01F3836F" w14:textId="77777777" w:rsidR="00D82165" w:rsidRDefault="00D82165" w:rsidP="000E3572">
      <w:pPr>
        <w:spacing w:line="360" w:lineRule="auto"/>
        <w:contextualSpacing/>
        <w:rPr>
          <w:rFonts w:ascii="Palatino Linotype" w:hAnsi="Palatino Linotype"/>
        </w:rPr>
      </w:pPr>
    </w:p>
    <w:p w14:paraId="7605F2CB" w14:textId="77777777" w:rsidR="00D82165" w:rsidRDefault="00D82165" w:rsidP="000E3572">
      <w:pPr>
        <w:spacing w:line="360" w:lineRule="auto"/>
        <w:contextualSpacing/>
        <w:rPr>
          <w:rFonts w:ascii="Palatino Linotype" w:hAnsi="Palatino Linotype"/>
        </w:rPr>
      </w:pPr>
    </w:p>
    <w:p w14:paraId="5D403BCD" w14:textId="77777777" w:rsidR="00D82165" w:rsidRDefault="00D82165" w:rsidP="000E3572">
      <w:pPr>
        <w:spacing w:line="360" w:lineRule="auto"/>
        <w:contextualSpacing/>
        <w:rPr>
          <w:rFonts w:ascii="Palatino Linotype" w:hAnsi="Palatino Linotype"/>
        </w:rPr>
      </w:pPr>
    </w:p>
    <w:p w14:paraId="0443012A" w14:textId="77777777" w:rsidR="00D82165" w:rsidRDefault="00D82165" w:rsidP="000E3572">
      <w:pPr>
        <w:spacing w:line="360" w:lineRule="auto"/>
        <w:contextualSpacing/>
        <w:rPr>
          <w:rFonts w:ascii="Palatino Linotype" w:hAnsi="Palatino Linotype"/>
        </w:rPr>
      </w:pPr>
    </w:p>
    <w:p w14:paraId="19906BFF" w14:textId="77777777" w:rsidR="00D82165" w:rsidRDefault="00D82165" w:rsidP="000E3572">
      <w:pPr>
        <w:spacing w:line="360" w:lineRule="auto"/>
        <w:contextualSpacing/>
        <w:rPr>
          <w:rFonts w:ascii="Palatino Linotype" w:hAnsi="Palatino Linotype"/>
        </w:rPr>
      </w:pPr>
    </w:p>
    <w:p w14:paraId="548BD0E7" w14:textId="77777777" w:rsidR="00D82165" w:rsidRDefault="00D82165" w:rsidP="000E3572">
      <w:pPr>
        <w:spacing w:line="360" w:lineRule="auto"/>
        <w:contextualSpacing/>
        <w:rPr>
          <w:rFonts w:ascii="Palatino Linotype" w:hAnsi="Palatino Linotype"/>
        </w:rPr>
      </w:pPr>
    </w:p>
    <w:p w14:paraId="12DA21C3" w14:textId="77777777" w:rsidR="00D82165" w:rsidRDefault="00D82165" w:rsidP="000E3572">
      <w:pPr>
        <w:spacing w:line="360" w:lineRule="auto"/>
        <w:contextualSpacing/>
        <w:rPr>
          <w:rFonts w:ascii="Palatino Linotype" w:hAnsi="Palatino Linotype"/>
        </w:rPr>
      </w:pPr>
    </w:p>
    <w:p w14:paraId="554DE245" w14:textId="77777777" w:rsidR="00D82165" w:rsidRDefault="00D82165" w:rsidP="000E3572">
      <w:pPr>
        <w:spacing w:line="360" w:lineRule="auto"/>
        <w:contextualSpacing/>
        <w:rPr>
          <w:rFonts w:ascii="Palatino Linotype" w:hAnsi="Palatino Linotype"/>
        </w:rPr>
      </w:pPr>
    </w:p>
    <w:p w14:paraId="27EE6642" w14:textId="77777777" w:rsidR="00D82165" w:rsidRDefault="00D82165" w:rsidP="000E3572">
      <w:pPr>
        <w:spacing w:line="360" w:lineRule="auto"/>
        <w:contextualSpacing/>
        <w:rPr>
          <w:rFonts w:ascii="Palatino Linotype" w:hAnsi="Palatino Linotype"/>
        </w:rPr>
      </w:pPr>
    </w:p>
    <w:p w14:paraId="7FD5A8BF" w14:textId="77777777" w:rsidR="00D82165" w:rsidRDefault="00D82165" w:rsidP="000E3572">
      <w:pPr>
        <w:spacing w:line="360" w:lineRule="auto"/>
        <w:contextualSpacing/>
        <w:rPr>
          <w:rFonts w:ascii="Palatino Linotype" w:hAnsi="Palatino Linotype"/>
        </w:rPr>
      </w:pPr>
    </w:p>
    <w:p w14:paraId="42B79F1F" w14:textId="77777777" w:rsidR="00D82165" w:rsidRDefault="00D82165" w:rsidP="000E3572">
      <w:pPr>
        <w:spacing w:line="360" w:lineRule="auto"/>
        <w:contextualSpacing/>
        <w:rPr>
          <w:rFonts w:ascii="Palatino Linotype" w:hAnsi="Palatino Linotype"/>
        </w:rPr>
      </w:pPr>
    </w:p>
    <w:p w14:paraId="19604C4B" w14:textId="77777777" w:rsidR="00D82165" w:rsidRDefault="00D82165" w:rsidP="000E3572">
      <w:pPr>
        <w:spacing w:line="360" w:lineRule="auto"/>
        <w:contextualSpacing/>
        <w:rPr>
          <w:rFonts w:ascii="Palatino Linotype" w:hAnsi="Palatino Linotype"/>
        </w:rPr>
      </w:pPr>
    </w:p>
    <w:p w14:paraId="1E5B9F88" w14:textId="77777777" w:rsidR="00D82165" w:rsidRDefault="00D82165" w:rsidP="000E3572">
      <w:pPr>
        <w:spacing w:line="360" w:lineRule="auto"/>
        <w:contextualSpacing/>
        <w:rPr>
          <w:rFonts w:ascii="Palatino Linotype" w:hAnsi="Palatino Linotype"/>
        </w:rPr>
      </w:pPr>
    </w:p>
    <w:p w14:paraId="3C03E66B" w14:textId="77777777" w:rsidR="00D82165" w:rsidRPr="00537F14" w:rsidRDefault="00D82165" w:rsidP="000E3572">
      <w:pPr>
        <w:spacing w:line="360" w:lineRule="auto"/>
        <w:contextualSpacing/>
        <w:rPr>
          <w:rFonts w:ascii="Palatino Linotype" w:hAnsi="Palatino Linotype"/>
        </w:rPr>
      </w:pPr>
    </w:p>
    <w:p w14:paraId="7CAB71AE" w14:textId="77777777" w:rsidR="00D82165" w:rsidRDefault="00D82165" w:rsidP="000E3572">
      <w:pPr>
        <w:spacing w:line="360" w:lineRule="auto"/>
        <w:contextualSpacing/>
      </w:pPr>
    </w:p>
    <w:p w14:paraId="5835261B" w14:textId="77777777" w:rsidR="00D82165" w:rsidRDefault="00D82165" w:rsidP="000E3572">
      <w:pPr>
        <w:spacing w:line="360" w:lineRule="auto"/>
        <w:contextualSpacing/>
      </w:pPr>
    </w:p>
    <w:p w14:paraId="0A03CA6E" w14:textId="77777777" w:rsidR="00D82165" w:rsidRDefault="00D82165" w:rsidP="000E3572">
      <w:pPr>
        <w:spacing w:line="360" w:lineRule="auto"/>
        <w:contextualSpacing/>
      </w:pPr>
    </w:p>
    <w:p w14:paraId="4E7991A9" w14:textId="77777777" w:rsidR="00D82165" w:rsidRDefault="00D82165" w:rsidP="000E3572">
      <w:pPr>
        <w:spacing w:line="360" w:lineRule="auto"/>
        <w:contextualSpacing/>
      </w:pPr>
    </w:p>
    <w:p w14:paraId="28D5E6F9" w14:textId="77777777" w:rsidR="00D82165" w:rsidRDefault="00D82165" w:rsidP="000E3572">
      <w:pPr>
        <w:spacing w:line="360" w:lineRule="auto"/>
        <w:contextualSpacing/>
      </w:pPr>
    </w:p>
    <w:p w14:paraId="310AAB7C" w14:textId="77777777" w:rsidR="00D82165" w:rsidRDefault="00D82165" w:rsidP="000E3572">
      <w:pPr>
        <w:spacing w:line="360" w:lineRule="auto"/>
        <w:contextualSpacing/>
      </w:pPr>
    </w:p>
    <w:p w14:paraId="01618366" w14:textId="77777777" w:rsidR="00D82165" w:rsidRDefault="00D82165" w:rsidP="000E3572">
      <w:pPr>
        <w:spacing w:line="360" w:lineRule="auto"/>
        <w:contextualSpacing/>
      </w:pPr>
    </w:p>
    <w:p w14:paraId="14FAA13F" w14:textId="77777777" w:rsidR="00D82165" w:rsidRDefault="00D82165" w:rsidP="000E3572">
      <w:pPr>
        <w:spacing w:line="360" w:lineRule="auto"/>
        <w:contextualSpacing/>
      </w:pPr>
    </w:p>
    <w:p w14:paraId="6E08A269" w14:textId="77777777" w:rsidR="00D82165" w:rsidRDefault="00D82165" w:rsidP="000E3572">
      <w:pPr>
        <w:spacing w:line="360" w:lineRule="auto"/>
        <w:contextualSpacing/>
      </w:pPr>
    </w:p>
    <w:p w14:paraId="5C4B8826" w14:textId="77777777" w:rsidR="00D82165" w:rsidRDefault="00D82165" w:rsidP="000E3572">
      <w:pPr>
        <w:spacing w:line="360" w:lineRule="auto"/>
        <w:contextualSpacing/>
      </w:pPr>
    </w:p>
    <w:p w14:paraId="58B2EE8C" w14:textId="77777777" w:rsidR="00D82165" w:rsidRDefault="00D82165" w:rsidP="000E3572">
      <w:pPr>
        <w:spacing w:line="360" w:lineRule="auto"/>
        <w:contextualSpacing/>
      </w:pPr>
    </w:p>
    <w:p w14:paraId="63765B68" w14:textId="77777777" w:rsidR="00D82165" w:rsidRDefault="00D82165" w:rsidP="000E3572">
      <w:pPr>
        <w:spacing w:line="360" w:lineRule="auto"/>
        <w:contextualSpacing/>
      </w:pPr>
    </w:p>
    <w:p w14:paraId="69C0D7C5" w14:textId="77777777" w:rsidR="00B01980" w:rsidRDefault="00B01980" w:rsidP="000E3572">
      <w:pPr>
        <w:spacing w:line="360" w:lineRule="auto"/>
        <w:contextualSpacing/>
      </w:pPr>
    </w:p>
    <w:sectPr w:rsidR="00B01980" w:rsidSect="00D82165">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0D519" w14:textId="77777777" w:rsidR="006274F1" w:rsidRDefault="006274F1" w:rsidP="00D82165">
      <w:r>
        <w:separator/>
      </w:r>
    </w:p>
  </w:endnote>
  <w:endnote w:type="continuationSeparator" w:id="0">
    <w:p w14:paraId="0638634E" w14:textId="77777777" w:rsidR="006274F1" w:rsidRDefault="006274F1" w:rsidP="00D8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399E18B9" w14:textId="77777777" w:rsidR="00D82165" w:rsidRDefault="00D82165">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C2E79">
              <w:rPr>
                <w:rFonts w:ascii="Palatino Linotype" w:hAnsi="Palatino Linotype"/>
                <w:b/>
                <w:bCs/>
                <w:noProof/>
                <w:sz w:val="22"/>
                <w:szCs w:val="22"/>
              </w:rPr>
              <w:t>32</w:t>
            </w:r>
            <w:r w:rsidRPr="00AA25BA">
              <w:rPr>
                <w:rFonts w:ascii="Palatino Linotype" w:hAnsi="Palatino Linotype"/>
                <w:b/>
                <w:bCs/>
                <w:sz w:val="22"/>
                <w:szCs w:val="22"/>
              </w:rPr>
              <w:fldChar w:fldCharType="end"/>
            </w:r>
          </w:p>
        </w:sdtContent>
      </w:sdt>
    </w:sdtContent>
  </w:sdt>
  <w:p w14:paraId="01275085" w14:textId="77777777" w:rsidR="00D82165" w:rsidRDefault="00D821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6C1E8750" w14:textId="77777777" w:rsidR="00D82165" w:rsidRDefault="00D82165">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C2E79">
              <w:rPr>
                <w:rFonts w:ascii="Palatino Linotype" w:hAnsi="Palatino Linotype"/>
                <w:b/>
                <w:bCs/>
                <w:noProof/>
                <w:sz w:val="22"/>
                <w:szCs w:val="22"/>
              </w:rPr>
              <w:t>31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C2E79">
              <w:rPr>
                <w:rFonts w:ascii="Palatino Linotype" w:hAnsi="Palatino Linotype"/>
                <w:b/>
                <w:bCs/>
                <w:noProof/>
                <w:sz w:val="22"/>
                <w:szCs w:val="22"/>
              </w:rPr>
              <w:t>32</w:t>
            </w:r>
            <w:r w:rsidRPr="00AA25BA">
              <w:rPr>
                <w:rFonts w:ascii="Palatino Linotype" w:hAnsi="Palatino Linotype"/>
                <w:b/>
                <w:bCs/>
                <w:sz w:val="22"/>
                <w:szCs w:val="22"/>
              </w:rPr>
              <w:fldChar w:fldCharType="end"/>
            </w:r>
          </w:p>
        </w:sdtContent>
      </w:sdt>
    </w:sdtContent>
  </w:sdt>
  <w:p w14:paraId="6A39FD19" w14:textId="77777777" w:rsidR="00D82165" w:rsidRDefault="00D8216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75085E5" w14:textId="77777777" w:rsidR="00D82165" w:rsidRPr="00AA25BA" w:rsidRDefault="00D82165">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C2E79">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C2E79">
              <w:rPr>
                <w:rFonts w:ascii="Palatino Linotype" w:hAnsi="Palatino Linotype"/>
                <w:b/>
                <w:bCs/>
                <w:noProof/>
                <w:sz w:val="22"/>
                <w:szCs w:val="22"/>
              </w:rPr>
              <w:t>32</w:t>
            </w:r>
            <w:r w:rsidRPr="00AA25BA">
              <w:rPr>
                <w:rFonts w:ascii="Palatino Linotype" w:hAnsi="Palatino Linotype"/>
                <w:b/>
                <w:bCs/>
                <w:sz w:val="22"/>
                <w:szCs w:val="22"/>
              </w:rPr>
              <w:fldChar w:fldCharType="end"/>
            </w:r>
          </w:p>
        </w:sdtContent>
      </w:sdt>
    </w:sdtContent>
  </w:sdt>
  <w:p w14:paraId="672D8A57" w14:textId="77777777" w:rsidR="00D82165" w:rsidRDefault="00D821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AF649" w14:textId="77777777" w:rsidR="006274F1" w:rsidRDefault="006274F1" w:rsidP="00D82165">
      <w:r>
        <w:separator/>
      </w:r>
    </w:p>
  </w:footnote>
  <w:footnote w:type="continuationSeparator" w:id="0">
    <w:p w14:paraId="4971D64E" w14:textId="77777777" w:rsidR="006274F1" w:rsidRDefault="006274F1" w:rsidP="00D8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D82165" w14:paraId="0DB49908" w14:textId="77777777" w:rsidTr="00D47013">
      <w:trPr>
        <w:trHeight w:val="1435"/>
      </w:trPr>
      <w:tc>
        <w:tcPr>
          <w:tcW w:w="2972" w:type="dxa"/>
        </w:tcPr>
        <w:p w14:paraId="2426D80A" w14:textId="77777777" w:rsidR="00D82165" w:rsidRDefault="00D82165"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D82165" w14:paraId="6A4C99F2" w14:textId="77777777" w:rsidTr="00D47013">
            <w:trPr>
              <w:trHeight w:val="144"/>
            </w:trPr>
            <w:tc>
              <w:tcPr>
                <w:tcW w:w="2447" w:type="dxa"/>
                <w:hideMark/>
              </w:tcPr>
              <w:p w14:paraId="013ABCDF" w14:textId="77777777" w:rsidR="00D82165" w:rsidRPr="008A245E" w:rsidRDefault="00D82165"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456C6432" w14:textId="77777777" w:rsidR="00D82165" w:rsidRPr="008A245E" w:rsidRDefault="00D82165"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D82165" w14:paraId="6E1E2806" w14:textId="77777777" w:rsidTr="00D47013">
            <w:trPr>
              <w:trHeight w:val="283"/>
            </w:trPr>
            <w:tc>
              <w:tcPr>
                <w:tcW w:w="2447" w:type="dxa"/>
                <w:hideMark/>
              </w:tcPr>
              <w:p w14:paraId="17BABEAB" w14:textId="77777777" w:rsidR="00D82165" w:rsidRPr="008A245E" w:rsidRDefault="00D82165"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72317338" w14:textId="77777777" w:rsidR="00D82165" w:rsidRPr="008A245E" w:rsidRDefault="00D82165"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D82165" w14:paraId="38BA0F8B" w14:textId="77777777" w:rsidTr="00D47013">
            <w:trPr>
              <w:trHeight w:val="283"/>
            </w:trPr>
            <w:tc>
              <w:tcPr>
                <w:tcW w:w="2447" w:type="dxa"/>
                <w:hideMark/>
              </w:tcPr>
              <w:p w14:paraId="15F2519D" w14:textId="77777777" w:rsidR="00D82165" w:rsidRPr="008A245E" w:rsidRDefault="00D82165"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0C31A903" w14:textId="77777777" w:rsidR="00D82165" w:rsidRPr="008A245E" w:rsidRDefault="00D82165"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682D9BAC" w14:textId="77777777" w:rsidR="00D82165" w:rsidRPr="008A245E" w:rsidRDefault="00D82165" w:rsidP="00D47013">
                <w:pPr>
                  <w:tabs>
                    <w:tab w:val="right" w:pos="8838"/>
                  </w:tabs>
                  <w:ind w:left="-74" w:right="-105"/>
                  <w:jc w:val="both"/>
                  <w:rPr>
                    <w:rFonts w:ascii="Palatino Linotype" w:eastAsia="Calibri" w:hAnsi="Palatino Linotype" w:cs="Tahoma"/>
                    <w:b/>
                    <w:sz w:val="22"/>
                    <w:szCs w:val="22"/>
                    <w:lang w:eastAsia="en-US"/>
                  </w:rPr>
                </w:pPr>
              </w:p>
            </w:tc>
          </w:tr>
        </w:tbl>
        <w:p w14:paraId="54F31D37" w14:textId="77777777" w:rsidR="00D82165" w:rsidRDefault="00D82165" w:rsidP="00D47013">
          <w:pPr>
            <w:tabs>
              <w:tab w:val="right" w:pos="8838"/>
            </w:tabs>
            <w:spacing w:line="256" w:lineRule="auto"/>
            <w:ind w:left="-28"/>
            <w:jc w:val="both"/>
            <w:rPr>
              <w:rFonts w:ascii="Arial" w:eastAsia="Calibri" w:hAnsi="Arial" w:cs="Arial"/>
              <w:b/>
              <w:sz w:val="22"/>
              <w:szCs w:val="22"/>
              <w:lang w:eastAsia="en-US"/>
            </w:rPr>
          </w:pPr>
        </w:p>
      </w:tc>
    </w:tr>
  </w:tbl>
  <w:p w14:paraId="645F7769" w14:textId="77777777" w:rsidR="00D82165" w:rsidRDefault="00D82165">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466DDA9D" wp14:editId="7F6899C4">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D82165" w14:paraId="3FEC770E" w14:textId="77777777" w:rsidTr="00D47013">
      <w:trPr>
        <w:trHeight w:val="1435"/>
      </w:trPr>
      <w:tc>
        <w:tcPr>
          <w:tcW w:w="1985" w:type="dxa"/>
        </w:tcPr>
        <w:p w14:paraId="6ADFE126" w14:textId="77777777" w:rsidR="00D82165" w:rsidRDefault="00D82165" w:rsidP="00D47013">
          <w:pPr>
            <w:tabs>
              <w:tab w:val="right" w:pos="4273"/>
            </w:tabs>
            <w:spacing w:line="256" w:lineRule="auto"/>
            <w:rPr>
              <w:rFonts w:ascii="Garamond" w:eastAsia="Calibri" w:hAnsi="Garamond"/>
              <w:sz w:val="22"/>
              <w:szCs w:val="22"/>
              <w:lang w:eastAsia="en-US"/>
            </w:rPr>
          </w:pPr>
        </w:p>
      </w:tc>
      <w:tc>
        <w:tcPr>
          <w:tcW w:w="7371" w:type="dxa"/>
          <w:hideMark/>
        </w:tcPr>
        <w:p w14:paraId="29CD4CD7" w14:textId="77777777" w:rsidR="00D82165" w:rsidRPr="007D2BD0" w:rsidRDefault="00D82165">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D82165" w14:paraId="2EC26D46" w14:textId="77777777" w:rsidTr="00D47013">
            <w:trPr>
              <w:trHeight w:val="194"/>
            </w:trPr>
            <w:tc>
              <w:tcPr>
                <w:tcW w:w="2841" w:type="dxa"/>
                <w:hideMark/>
              </w:tcPr>
              <w:p w14:paraId="4409AC72" w14:textId="77777777" w:rsidR="00D82165" w:rsidRPr="008A245E" w:rsidRDefault="00D82165"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4229712C" w14:textId="64F8C320" w:rsidR="00D82165" w:rsidRPr="008A245E" w:rsidRDefault="00D82165" w:rsidP="00473E8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06261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4AE78411" w14:textId="77777777" w:rsidR="00D82165" w:rsidRDefault="00D82165" w:rsidP="00D47013">
                <w:pPr>
                  <w:tabs>
                    <w:tab w:val="right" w:pos="8838"/>
                  </w:tabs>
                  <w:ind w:left="-114" w:right="-105"/>
                  <w:jc w:val="both"/>
                  <w:rPr>
                    <w:rFonts w:ascii="Palatino Linotype" w:eastAsia="Calibri" w:hAnsi="Palatino Linotype" w:cs="Tahoma"/>
                    <w:bCs/>
                    <w:sz w:val="22"/>
                    <w:szCs w:val="22"/>
                    <w:lang w:eastAsia="en-US"/>
                  </w:rPr>
                </w:pPr>
              </w:p>
            </w:tc>
          </w:tr>
          <w:tr w:rsidR="00D82165" w14:paraId="49355D9D" w14:textId="77777777" w:rsidTr="00D47013">
            <w:trPr>
              <w:trHeight w:val="88"/>
            </w:trPr>
            <w:tc>
              <w:tcPr>
                <w:tcW w:w="2841" w:type="dxa"/>
                <w:hideMark/>
              </w:tcPr>
              <w:p w14:paraId="73E6DBE3" w14:textId="77777777" w:rsidR="00D82165" w:rsidRPr="008A245E" w:rsidRDefault="00D82165"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7A8E7BE9" w14:textId="77777777" w:rsidR="00D82165" w:rsidRPr="00300B53" w:rsidRDefault="00D82165" w:rsidP="00D47013">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4734A1F0" w14:textId="77777777" w:rsidR="00D82165" w:rsidRPr="00326F31" w:rsidRDefault="00D82165" w:rsidP="00D47013">
                <w:pPr>
                  <w:tabs>
                    <w:tab w:val="left" w:pos="2834"/>
                    <w:tab w:val="right" w:pos="8838"/>
                  </w:tabs>
                  <w:ind w:left="-114"/>
                  <w:jc w:val="both"/>
                  <w:rPr>
                    <w:rFonts w:ascii="Palatino Linotype" w:eastAsia="Calibri" w:hAnsi="Palatino Linotype" w:cs="Tahoma"/>
                    <w:sz w:val="22"/>
                    <w:szCs w:val="22"/>
                    <w:lang w:eastAsia="en-US"/>
                  </w:rPr>
                </w:pPr>
              </w:p>
            </w:tc>
          </w:tr>
          <w:tr w:rsidR="00D82165" w14:paraId="264CD02A" w14:textId="77777777" w:rsidTr="00D47013">
            <w:trPr>
              <w:trHeight w:val="383"/>
            </w:trPr>
            <w:tc>
              <w:tcPr>
                <w:tcW w:w="2841" w:type="dxa"/>
                <w:hideMark/>
              </w:tcPr>
              <w:p w14:paraId="1F551951" w14:textId="77777777" w:rsidR="00D82165" w:rsidRPr="008A245E" w:rsidRDefault="00D82165"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1EB904A1" w14:textId="77777777" w:rsidR="00D82165" w:rsidRPr="007D2BD0" w:rsidRDefault="00D82165"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3AF363EA" w14:textId="77777777" w:rsidR="00D82165" w:rsidRPr="008A245E" w:rsidRDefault="00D82165" w:rsidP="00D47013">
                <w:pPr>
                  <w:tabs>
                    <w:tab w:val="right" w:pos="8838"/>
                  </w:tabs>
                  <w:ind w:left="-114" w:right="-105"/>
                  <w:jc w:val="both"/>
                  <w:rPr>
                    <w:rFonts w:ascii="Palatino Linotype" w:eastAsia="Calibri" w:hAnsi="Palatino Linotype" w:cs="Tahoma"/>
                    <w:sz w:val="22"/>
                    <w:szCs w:val="22"/>
                    <w:lang w:eastAsia="en-US"/>
                  </w:rPr>
                </w:pPr>
              </w:p>
            </w:tc>
          </w:tr>
        </w:tbl>
        <w:p w14:paraId="6BDAB206" w14:textId="77777777" w:rsidR="00D82165" w:rsidRDefault="00D82165" w:rsidP="00D47013">
          <w:pPr>
            <w:tabs>
              <w:tab w:val="right" w:pos="8838"/>
            </w:tabs>
            <w:spacing w:line="256" w:lineRule="auto"/>
            <w:ind w:left="-28"/>
            <w:jc w:val="both"/>
            <w:rPr>
              <w:rFonts w:ascii="Arial" w:eastAsia="Calibri" w:hAnsi="Arial" w:cs="Arial"/>
              <w:b/>
              <w:sz w:val="22"/>
              <w:szCs w:val="22"/>
              <w:lang w:eastAsia="en-US"/>
            </w:rPr>
          </w:pPr>
        </w:p>
      </w:tc>
    </w:tr>
  </w:tbl>
  <w:p w14:paraId="6DA03D0F" w14:textId="77777777" w:rsidR="00D82165" w:rsidRDefault="00D82165">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12E322DF" wp14:editId="2EBD9230">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D82165" w14:paraId="1DF27E51" w14:textId="77777777" w:rsidTr="00D47013">
      <w:trPr>
        <w:trHeight w:val="1435"/>
      </w:trPr>
      <w:tc>
        <w:tcPr>
          <w:tcW w:w="1560" w:type="dxa"/>
        </w:tcPr>
        <w:p w14:paraId="30F2AA80" w14:textId="77777777" w:rsidR="00D82165" w:rsidRDefault="00D82165"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D82165" w:rsidRPr="0095634C" w14:paraId="1B41C5B0" w14:textId="77777777" w:rsidTr="00D47013">
            <w:trPr>
              <w:gridAfter w:val="1"/>
              <w:wAfter w:w="459" w:type="dxa"/>
              <w:trHeight w:val="132"/>
            </w:trPr>
            <w:tc>
              <w:tcPr>
                <w:tcW w:w="3818" w:type="dxa"/>
                <w:hideMark/>
              </w:tcPr>
              <w:p w14:paraId="6883B0A3" w14:textId="77777777" w:rsidR="00D82165" w:rsidRPr="0095634C" w:rsidRDefault="00D82165"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1F1C49A3" w14:textId="3BE80393" w:rsidR="00D82165" w:rsidRPr="0095634C" w:rsidRDefault="00D82165" w:rsidP="00D47013">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06261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D82165" w:rsidRPr="0095634C" w14:paraId="051486A4" w14:textId="77777777" w:rsidTr="00D47013">
            <w:trPr>
              <w:gridAfter w:val="1"/>
              <w:wAfter w:w="459" w:type="dxa"/>
              <w:trHeight w:val="132"/>
            </w:trPr>
            <w:tc>
              <w:tcPr>
                <w:tcW w:w="3818" w:type="dxa"/>
                <w:hideMark/>
              </w:tcPr>
              <w:p w14:paraId="4549B1C0" w14:textId="77777777" w:rsidR="00D82165" w:rsidRPr="0095634C" w:rsidRDefault="00D82165"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3734F129" w14:textId="77777777" w:rsidR="00D82165" w:rsidRPr="0095634C" w:rsidRDefault="00D82165" w:rsidP="00D47013">
                <w:pPr>
                  <w:tabs>
                    <w:tab w:val="left" w:pos="3122"/>
                    <w:tab w:val="right" w:pos="8838"/>
                  </w:tabs>
                  <w:ind w:left="-74" w:right="-105"/>
                  <w:jc w:val="both"/>
                  <w:rPr>
                    <w:rFonts w:ascii="Palatino Linotype" w:eastAsia="Calibri" w:hAnsi="Palatino Linotype" w:cs="Tahoma"/>
                    <w:sz w:val="22"/>
                    <w:szCs w:val="22"/>
                    <w:lang w:eastAsia="en-US"/>
                  </w:rPr>
                </w:pPr>
              </w:p>
            </w:tc>
          </w:tr>
          <w:tr w:rsidR="00D82165" w:rsidRPr="0095634C" w14:paraId="186D8890" w14:textId="77777777" w:rsidTr="00D47013">
            <w:trPr>
              <w:gridAfter w:val="1"/>
              <w:wAfter w:w="459" w:type="dxa"/>
              <w:trHeight w:val="261"/>
            </w:trPr>
            <w:tc>
              <w:tcPr>
                <w:tcW w:w="3818" w:type="dxa"/>
                <w:hideMark/>
              </w:tcPr>
              <w:p w14:paraId="7F7E05C2" w14:textId="77777777" w:rsidR="00D82165" w:rsidRPr="0095634C" w:rsidRDefault="00D82165"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20AFEEEC" w14:textId="77777777" w:rsidR="00D82165" w:rsidRPr="0095634C" w:rsidRDefault="00D82165" w:rsidP="00D47013">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D82165" w:rsidRPr="0095634C" w14:paraId="16D2B34F" w14:textId="77777777" w:rsidTr="00D47013">
            <w:trPr>
              <w:trHeight w:val="261"/>
            </w:trPr>
            <w:tc>
              <w:tcPr>
                <w:tcW w:w="3818" w:type="dxa"/>
                <w:hideMark/>
              </w:tcPr>
              <w:p w14:paraId="3D1CB1F6" w14:textId="77777777" w:rsidR="00D82165" w:rsidRPr="0095634C" w:rsidRDefault="00D82165"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10E4064F" w14:textId="77777777" w:rsidR="00D82165" w:rsidRPr="0057023C" w:rsidRDefault="00D82165"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C35906D" w14:textId="77777777" w:rsidR="00D82165" w:rsidRDefault="00D82165" w:rsidP="00D47013">
          <w:pPr>
            <w:tabs>
              <w:tab w:val="right" w:pos="8838"/>
            </w:tabs>
            <w:spacing w:line="256" w:lineRule="auto"/>
            <w:ind w:left="-28"/>
            <w:jc w:val="both"/>
            <w:rPr>
              <w:rFonts w:ascii="Arial" w:eastAsia="Calibri" w:hAnsi="Arial" w:cs="Arial"/>
              <w:b/>
              <w:sz w:val="22"/>
              <w:szCs w:val="22"/>
              <w:lang w:eastAsia="en-US"/>
            </w:rPr>
          </w:pPr>
        </w:p>
      </w:tc>
    </w:tr>
  </w:tbl>
  <w:p w14:paraId="7AE49F4C" w14:textId="77777777" w:rsidR="00D82165" w:rsidRDefault="006274F1" w:rsidP="00D47013">
    <w:pPr>
      <w:pStyle w:val="Encabezado"/>
    </w:pPr>
    <w:r>
      <w:rPr>
        <w:rFonts w:ascii="Garamond" w:eastAsia="Calibri" w:hAnsi="Garamond"/>
        <w:noProof/>
        <w:sz w:val="22"/>
        <w:szCs w:val="22"/>
        <w:lang w:eastAsia="en-US"/>
      </w:rPr>
      <w:pict w14:anchorId="65455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766C4"/>
    <w:multiLevelType w:val="hybridMultilevel"/>
    <w:tmpl w:val="99DAE124"/>
    <w:lvl w:ilvl="0" w:tplc="07DAA32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B04351"/>
    <w:multiLevelType w:val="multilevel"/>
    <w:tmpl w:val="849A6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C0ACE"/>
    <w:multiLevelType w:val="hybridMultilevel"/>
    <w:tmpl w:val="501EE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675535"/>
    <w:multiLevelType w:val="multilevel"/>
    <w:tmpl w:val="4946991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2F07B3E"/>
    <w:multiLevelType w:val="multilevel"/>
    <w:tmpl w:val="B6648AEC"/>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F46D80"/>
    <w:multiLevelType w:val="hybridMultilevel"/>
    <w:tmpl w:val="1878FC20"/>
    <w:lvl w:ilvl="0" w:tplc="080A0001">
      <w:start w:val="1"/>
      <w:numFmt w:val="bullet"/>
      <w:lvlText w:val=""/>
      <w:lvlJc w:val="left"/>
      <w:pPr>
        <w:ind w:left="1287" w:hanging="720"/>
      </w:pPr>
      <w:rPr>
        <w:rFonts w:ascii="Symbol" w:hAnsi="Symbo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EFB08ED"/>
    <w:multiLevelType w:val="hybridMultilevel"/>
    <w:tmpl w:val="A98AA392"/>
    <w:lvl w:ilvl="0" w:tplc="B67C3EE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06123B1"/>
    <w:multiLevelType w:val="hybridMultilevel"/>
    <w:tmpl w:val="6B4A8EE2"/>
    <w:lvl w:ilvl="0" w:tplc="3D1A7A9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54669C9"/>
    <w:multiLevelType w:val="hybridMultilevel"/>
    <w:tmpl w:val="EE06F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B149E9"/>
    <w:multiLevelType w:val="multilevel"/>
    <w:tmpl w:val="53068B9E"/>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2" w15:restartNumberingAfterBreak="0">
    <w:nsid w:val="3DC040D1"/>
    <w:multiLevelType w:val="hybridMultilevel"/>
    <w:tmpl w:val="96001D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885662E"/>
    <w:multiLevelType w:val="hybridMultilevel"/>
    <w:tmpl w:val="900E067A"/>
    <w:lvl w:ilvl="0" w:tplc="E38ABE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87220B"/>
    <w:multiLevelType w:val="multilevel"/>
    <w:tmpl w:val="9460AC2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4F7F06A1"/>
    <w:multiLevelType w:val="hybridMultilevel"/>
    <w:tmpl w:val="50044408"/>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1A75F6"/>
    <w:multiLevelType w:val="hybridMultilevel"/>
    <w:tmpl w:val="F514C04A"/>
    <w:lvl w:ilvl="0" w:tplc="0276C9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354FEF"/>
    <w:multiLevelType w:val="hybridMultilevel"/>
    <w:tmpl w:val="EE06F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1974C3"/>
    <w:multiLevelType w:val="hybridMultilevel"/>
    <w:tmpl w:val="88FA6154"/>
    <w:lvl w:ilvl="0" w:tplc="080A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7158153F"/>
    <w:multiLevelType w:val="hybridMultilevel"/>
    <w:tmpl w:val="EE06F9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4078A6"/>
    <w:multiLevelType w:val="hybridMultilevel"/>
    <w:tmpl w:val="B7D263C0"/>
    <w:lvl w:ilvl="0" w:tplc="73D05546">
      <w:start w:val="1"/>
      <w:numFmt w:val="bullet"/>
      <w:lvlText w:val="-"/>
      <w:lvlJc w:val="left"/>
      <w:pPr>
        <w:ind w:left="1440" w:hanging="360"/>
      </w:pPr>
      <w:rPr>
        <w:rFonts w:ascii="Palatino Linotype" w:eastAsia="Times New Roman"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5D3797D"/>
    <w:multiLevelType w:val="multilevel"/>
    <w:tmpl w:val="EB56C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E83698"/>
    <w:multiLevelType w:val="multilevel"/>
    <w:tmpl w:val="6B90F32A"/>
    <w:lvl w:ilvl="0">
      <w:start w:val="1"/>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D412C2"/>
    <w:multiLevelType w:val="hybridMultilevel"/>
    <w:tmpl w:val="6D528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B4A0F3D"/>
    <w:multiLevelType w:val="hybridMultilevel"/>
    <w:tmpl w:val="7F4E6978"/>
    <w:lvl w:ilvl="0" w:tplc="138AE90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BF53FA6"/>
    <w:multiLevelType w:val="hybridMultilevel"/>
    <w:tmpl w:val="DC52B550"/>
    <w:lvl w:ilvl="0" w:tplc="94FAD722">
      <w:start w:val="7"/>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9"/>
  </w:num>
  <w:num w:numId="7">
    <w:abstractNumId w:val="12"/>
  </w:num>
  <w:num w:numId="8">
    <w:abstractNumId w:val="25"/>
  </w:num>
  <w:num w:numId="9">
    <w:abstractNumId w:val="2"/>
  </w:num>
  <w:num w:numId="10">
    <w:abstractNumId w:val="19"/>
  </w:num>
  <w:num w:numId="11">
    <w:abstractNumId w:val="6"/>
  </w:num>
  <w:num w:numId="12">
    <w:abstractNumId w:val="20"/>
  </w:num>
  <w:num w:numId="13">
    <w:abstractNumId w:val="3"/>
  </w:num>
  <w:num w:numId="14">
    <w:abstractNumId w:val="2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7"/>
  </w:num>
  <w:num w:numId="19">
    <w:abstractNumId w:val="1"/>
  </w:num>
  <w:num w:numId="20">
    <w:abstractNumId w:val="16"/>
  </w:num>
  <w:num w:numId="21">
    <w:abstractNumId w:val="8"/>
  </w:num>
  <w:num w:numId="22">
    <w:abstractNumId w:val="13"/>
  </w:num>
  <w:num w:numId="23">
    <w:abstractNumId w:val="0"/>
  </w:num>
  <w:num w:numId="24">
    <w:abstractNumId w:val="15"/>
  </w:num>
  <w:num w:numId="25">
    <w:abstractNumId w:val="18"/>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65"/>
    <w:rsid w:val="00065B61"/>
    <w:rsid w:val="000E04FC"/>
    <w:rsid w:val="000E3572"/>
    <w:rsid w:val="00135AAB"/>
    <w:rsid w:val="001534B3"/>
    <w:rsid w:val="00157DA1"/>
    <w:rsid w:val="00183EE3"/>
    <w:rsid w:val="001B7244"/>
    <w:rsid w:val="001F67CB"/>
    <w:rsid w:val="00331AF9"/>
    <w:rsid w:val="003D62B7"/>
    <w:rsid w:val="00432BFB"/>
    <w:rsid w:val="005131CF"/>
    <w:rsid w:val="00543563"/>
    <w:rsid w:val="006274F1"/>
    <w:rsid w:val="008135BF"/>
    <w:rsid w:val="00871747"/>
    <w:rsid w:val="008C75BF"/>
    <w:rsid w:val="00933EBA"/>
    <w:rsid w:val="009B4DF7"/>
    <w:rsid w:val="009B6389"/>
    <w:rsid w:val="009C2E79"/>
    <w:rsid w:val="009E0C4C"/>
    <w:rsid w:val="00A117EB"/>
    <w:rsid w:val="00A40B13"/>
    <w:rsid w:val="00A704F6"/>
    <w:rsid w:val="00AC0233"/>
    <w:rsid w:val="00AC038A"/>
    <w:rsid w:val="00B01980"/>
    <w:rsid w:val="00C30F09"/>
    <w:rsid w:val="00C337FD"/>
    <w:rsid w:val="00CD0BB6"/>
    <w:rsid w:val="00CE0DC0"/>
    <w:rsid w:val="00D82165"/>
    <w:rsid w:val="00DA7863"/>
    <w:rsid w:val="00DF03CF"/>
    <w:rsid w:val="00E1330C"/>
    <w:rsid w:val="00E76A54"/>
    <w:rsid w:val="00EC29EA"/>
    <w:rsid w:val="00ED1EE7"/>
    <w:rsid w:val="00F00C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49A624"/>
  <w15:chartTrackingRefBased/>
  <w15:docId w15:val="{7D1F5A93-D02E-4145-ADA2-BD2975D1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165"/>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D82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82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8216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8216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8216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8216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216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216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216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216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D8216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8216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8216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8216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821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21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21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2165"/>
    <w:rPr>
      <w:rFonts w:eastAsiaTheme="majorEastAsia" w:cstheme="majorBidi"/>
      <w:color w:val="272727" w:themeColor="text1" w:themeTint="D8"/>
    </w:rPr>
  </w:style>
  <w:style w:type="paragraph" w:styleId="Puesto">
    <w:name w:val="Title"/>
    <w:basedOn w:val="Normal"/>
    <w:next w:val="Normal"/>
    <w:link w:val="PuestoCar"/>
    <w:uiPriority w:val="10"/>
    <w:qFormat/>
    <w:rsid w:val="00D82165"/>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821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21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21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2165"/>
    <w:pPr>
      <w:spacing w:before="160"/>
      <w:jc w:val="center"/>
    </w:pPr>
    <w:rPr>
      <w:i/>
      <w:iCs/>
      <w:color w:val="404040" w:themeColor="text1" w:themeTint="BF"/>
    </w:rPr>
  </w:style>
  <w:style w:type="character" w:customStyle="1" w:styleId="CitaCar">
    <w:name w:val="Cita Car"/>
    <w:basedOn w:val="Fuentedeprrafopredeter"/>
    <w:link w:val="Cita"/>
    <w:uiPriority w:val="29"/>
    <w:rsid w:val="00D82165"/>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2165"/>
    <w:pPr>
      <w:ind w:left="720"/>
      <w:contextualSpacing/>
    </w:pPr>
  </w:style>
  <w:style w:type="character" w:styleId="nfasisintenso">
    <w:name w:val="Intense Emphasis"/>
    <w:basedOn w:val="Fuentedeprrafopredeter"/>
    <w:uiPriority w:val="21"/>
    <w:qFormat/>
    <w:rsid w:val="00D82165"/>
    <w:rPr>
      <w:i/>
      <w:iCs/>
      <w:color w:val="2F5496" w:themeColor="accent1" w:themeShade="BF"/>
    </w:rPr>
  </w:style>
  <w:style w:type="paragraph" w:styleId="Citadestacada">
    <w:name w:val="Intense Quote"/>
    <w:basedOn w:val="Normal"/>
    <w:next w:val="Normal"/>
    <w:link w:val="CitadestacadaCar"/>
    <w:uiPriority w:val="30"/>
    <w:qFormat/>
    <w:rsid w:val="00D82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82165"/>
    <w:rPr>
      <w:i/>
      <w:iCs/>
      <w:color w:val="2F5496" w:themeColor="accent1" w:themeShade="BF"/>
    </w:rPr>
  </w:style>
  <w:style w:type="character" w:styleId="Referenciaintensa">
    <w:name w:val="Intense Reference"/>
    <w:basedOn w:val="Fuentedeprrafopredeter"/>
    <w:uiPriority w:val="32"/>
    <w:qFormat/>
    <w:rsid w:val="00D82165"/>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82165"/>
  </w:style>
  <w:style w:type="table" w:styleId="Tablaconcuadrcula">
    <w:name w:val="Table Grid"/>
    <w:basedOn w:val="Tablanormal"/>
    <w:uiPriority w:val="39"/>
    <w:rsid w:val="00D8216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2165"/>
    <w:pPr>
      <w:tabs>
        <w:tab w:val="center" w:pos="4419"/>
        <w:tab w:val="right" w:pos="8838"/>
      </w:tabs>
    </w:pPr>
  </w:style>
  <w:style w:type="character" w:customStyle="1" w:styleId="EncabezadoCar">
    <w:name w:val="Encabezado Car"/>
    <w:basedOn w:val="Fuentedeprrafopredeter"/>
    <w:link w:val="Encabezado"/>
    <w:uiPriority w:val="99"/>
    <w:rsid w:val="00D82165"/>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D82165"/>
    <w:pPr>
      <w:tabs>
        <w:tab w:val="center" w:pos="4419"/>
        <w:tab w:val="right" w:pos="8838"/>
      </w:tabs>
    </w:pPr>
  </w:style>
  <w:style w:type="character" w:customStyle="1" w:styleId="PiedepginaCar">
    <w:name w:val="Pie de página Car"/>
    <w:basedOn w:val="Fuentedeprrafopredeter"/>
    <w:link w:val="Piedepgina"/>
    <w:uiPriority w:val="99"/>
    <w:rsid w:val="00D82165"/>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D82165"/>
    <w:rPr>
      <w:color w:val="0563C1" w:themeColor="hyperlink"/>
      <w:u w:val="single"/>
    </w:rPr>
  </w:style>
  <w:style w:type="paragraph" w:styleId="TtulodeTDC">
    <w:name w:val="TOC Heading"/>
    <w:basedOn w:val="Ttulo1"/>
    <w:next w:val="Normal"/>
    <w:uiPriority w:val="39"/>
    <w:unhideWhenUsed/>
    <w:qFormat/>
    <w:rsid w:val="00D82165"/>
    <w:pPr>
      <w:spacing w:before="240" w:after="0"/>
      <w:outlineLvl w:val="9"/>
    </w:pPr>
    <w:rPr>
      <w:sz w:val="32"/>
      <w:szCs w:val="32"/>
      <w:lang w:eastAsia="es-MX"/>
    </w:rPr>
  </w:style>
  <w:style w:type="paragraph" w:styleId="TDC2">
    <w:name w:val="toc 2"/>
    <w:basedOn w:val="Normal"/>
    <w:next w:val="Normal"/>
    <w:autoRedefine/>
    <w:uiPriority w:val="39"/>
    <w:unhideWhenUsed/>
    <w:rsid w:val="00D82165"/>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D82165"/>
    <w:pPr>
      <w:spacing w:after="100" w:line="259" w:lineRule="auto"/>
    </w:pPr>
    <w:rPr>
      <w:rFonts w:asciiTheme="minorHAnsi" w:eastAsiaTheme="minorEastAsia" w:hAnsiTheme="minorHAnsi"/>
      <w:sz w:val="22"/>
      <w:szCs w:val="22"/>
      <w:lang w:eastAsia="es-MX"/>
    </w:rPr>
  </w:style>
  <w:style w:type="paragraph" w:customStyle="1" w:styleId="xgmail-msonormal">
    <w:name w:val="x_gmail-msonormal"/>
    <w:basedOn w:val="Normal"/>
    <w:rsid w:val="00D82165"/>
    <w:pPr>
      <w:spacing w:before="100" w:beforeAutospacing="1" w:after="100" w:afterAutospacing="1"/>
    </w:pPr>
    <w:rPr>
      <w:sz w:val="24"/>
      <w:szCs w:val="24"/>
      <w:lang w:val="en-US" w:eastAsia="en-US"/>
    </w:rPr>
  </w:style>
  <w:style w:type="character" w:customStyle="1" w:styleId="UnresolvedMention">
    <w:name w:val="Unresolved Mention"/>
    <w:basedOn w:val="Fuentedeprrafopredeter"/>
    <w:uiPriority w:val="99"/>
    <w:semiHidden/>
    <w:unhideWhenUsed/>
    <w:rsid w:val="00CE0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146">
      <w:bodyDiv w:val="1"/>
      <w:marLeft w:val="0"/>
      <w:marRight w:val="0"/>
      <w:marTop w:val="0"/>
      <w:marBottom w:val="0"/>
      <w:divBdr>
        <w:top w:val="none" w:sz="0" w:space="0" w:color="auto"/>
        <w:left w:val="none" w:sz="0" w:space="0" w:color="auto"/>
        <w:bottom w:val="none" w:sz="0" w:space="0" w:color="auto"/>
        <w:right w:val="none" w:sz="0" w:space="0" w:color="auto"/>
      </w:divBdr>
    </w:div>
    <w:div w:id="291180558">
      <w:bodyDiv w:val="1"/>
      <w:marLeft w:val="0"/>
      <w:marRight w:val="0"/>
      <w:marTop w:val="0"/>
      <w:marBottom w:val="0"/>
      <w:divBdr>
        <w:top w:val="none" w:sz="0" w:space="0" w:color="auto"/>
        <w:left w:val="none" w:sz="0" w:space="0" w:color="auto"/>
        <w:bottom w:val="none" w:sz="0" w:space="0" w:color="auto"/>
        <w:right w:val="none" w:sz="0" w:space="0" w:color="auto"/>
      </w:divBdr>
    </w:div>
    <w:div w:id="20266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tucedula.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7833</Words>
  <Characters>43085</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2025-09-05T16:03:00Z</cp:lastPrinted>
  <dcterms:created xsi:type="dcterms:W3CDTF">2025-09-05T16:03:00Z</dcterms:created>
  <dcterms:modified xsi:type="dcterms:W3CDTF">2025-09-05T16:03:00Z</dcterms:modified>
</cp:coreProperties>
</file>