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C430"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6E138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veinte de agosto de dos mil veinticinco. </w:t>
      </w:r>
    </w:p>
    <w:p w14:paraId="42A33E87" w14:textId="77777777" w:rsidR="00F916DB" w:rsidRPr="006E1386" w:rsidRDefault="000B35B7">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6E1386">
        <w:rPr>
          <w:rFonts w:ascii="Palatino Linotype" w:eastAsia="Palatino Linotype" w:hAnsi="Palatino Linotype" w:cs="Palatino Linotype"/>
          <w:b/>
        </w:rPr>
        <w:t>VISTO</w:t>
      </w:r>
      <w:r w:rsidRPr="006E1386">
        <w:rPr>
          <w:rFonts w:ascii="Palatino Linotype" w:eastAsia="Palatino Linotype" w:hAnsi="Palatino Linotype" w:cs="Palatino Linotype"/>
        </w:rPr>
        <w:t xml:space="preserve"> el expediente formado con motivo del recurso de revisión </w:t>
      </w:r>
      <w:r w:rsidRPr="006E1386">
        <w:rPr>
          <w:rFonts w:ascii="Palatino Linotype" w:eastAsia="Palatino Linotype" w:hAnsi="Palatino Linotype" w:cs="Palatino Linotype"/>
          <w:b/>
        </w:rPr>
        <w:t>05574/INFOEM/IP/RR/2025</w:t>
      </w:r>
      <w:r w:rsidRPr="006E1386">
        <w:rPr>
          <w:rFonts w:ascii="Palatino Linotype" w:eastAsia="Palatino Linotype" w:hAnsi="Palatino Linotype" w:cs="Palatino Linotype"/>
        </w:rPr>
        <w:t>, interpuesto por</w:t>
      </w:r>
      <w:r w:rsidRPr="006E1386">
        <w:rPr>
          <w:rFonts w:ascii="Palatino Linotype" w:eastAsia="Palatino Linotype" w:hAnsi="Palatino Linotype" w:cs="Palatino Linotype"/>
          <w:b/>
        </w:rPr>
        <w:t xml:space="preserve"> una persona que no proporcionó nombre o seudónimo,</w:t>
      </w:r>
      <w:r w:rsidRPr="006E1386">
        <w:rPr>
          <w:rFonts w:ascii="Palatino Linotype" w:eastAsia="Palatino Linotype" w:hAnsi="Palatino Linotype" w:cs="Palatino Linotype"/>
        </w:rPr>
        <w:t xml:space="preserve"> en lo sucesivo</w:t>
      </w:r>
      <w:r w:rsidRPr="006E1386">
        <w:rPr>
          <w:rFonts w:ascii="Palatino Linotype" w:eastAsia="Palatino Linotype" w:hAnsi="Palatino Linotype" w:cs="Palatino Linotype"/>
          <w:b/>
        </w:rPr>
        <w:t xml:space="preserve"> </w:t>
      </w:r>
      <w:r w:rsidRPr="006E1386">
        <w:rPr>
          <w:rFonts w:ascii="Palatino Linotype" w:eastAsia="Palatino Linotype" w:hAnsi="Palatino Linotype" w:cs="Palatino Linotype"/>
        </w:rPr>
        <w:t xml:space="preserve">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xml:space="preserve"> en contra de la respuesta a la solicitud de información con número de folio</w:t>
      </w:r>
      <w:r w:rsidRPr="006E1386">
        <w:rPr>
          <w:rFonts w:ascii="Palatino Linotype" w:eastAsia="Palatino Linotype" w:hAnsi="Palatino Linotype" w:cs="Palatino Linotype"/>
          <w:b/>
        </w:rPr>
        <w:t xml:space="preserve"> 01805/TOLUCA/IP/2025, </w:t>
      </w:r>
      <w:r w:rsidRPr="006E1386">
        <w:rPr>
          <w:rFonts w:ascii="Palatino Linotype" w:eastAsia="Palatino Linotype" w:hAnsi="Palatino Linotype" w:cs="Palatino Linotype"/>
        </w:rPr>
        <w:t xml:space="preserve">por parte del </w:t>
      </w:r>
      <w:r w:rsidRPr="006E1386">
        <w:rPr>
          <w:rFonts w:ascii="Palatino Linotype" w:eastAsia="Palatino Linotype" w:hAnsi="Palatino Linotype" w:cs="Palatino Linotype"/>
          <w:b/>
        </w:rPr>
        <w:t xml:space="preserve">Ayuntamiento de Toluca, </w:t>
      </w:r>
      <w:r w:rsidRPr="006E1386">
        <w:rPr>
          <w:rFonts w:ascii="Palatino Linotype" w:eastAsia="Palatino Linotype" w:hAnsi="Palatino Linotype" w:cs="Palatino Linotype"/>
        </w:rPr>
        <w:t xml:space="preserve">en lo sucesivo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se procede a dictar la presente resolución con base en los siguientes: </w:t>
      </w:r>
    </w:p>
    <w:p w14:paraId="0BA299C3" w14:textId="77777777" w:rsidR="00F916DB" w:rsidRPr="006E1386" w:rsidRDefault="000B35B7">
      <w:pPr>
        <w:spacing w:before="240" w:after="240" w:line="360" w:lineRule="auto"/>
        <w:jc w:val="center"/>
        <w:rPr>
          <w:rFonts w:ascii="Palatino Linotype" w:eastAsia="Palatino Linotype" w:hAnsi="Palatino Linotype" w:cs="Palatino Linotype"/>
          <w:b/>
        </w:rPr>
      </w:pPr>
      <w:r w:rsidRPr="006E1386">
        <w:rPr>
          <w:rFonts w:ascii="Palatino Linotype" w:eastAsia="Palatino Linotype" w:hAnsi="Palatino Linotype" w:cs="Palatino Linotype"/>
          <w:b/>
        </w:rPr>
        <w:t>I. A N T E C E D E N T E S</w:t>
      </w:r>
    </w:p>
    <w:p w14:paraId="77F183B6"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6E1386">
        <w:rPr>
          <w:rFonts w:ascii="Palatino Linotype" w:eastAsia="Palatino Linotype" w:hAnsi="Palatino Linotype" w:cs="Palatino Linotype"/>
          <w:b/>
        </w:rPr>
        <w:t>1. Solicitud de acceso a la información.</w:t>
      </w:r>
      <w:r w:rsidRPr="006E1386">
        <w:rPr>
          <w:rFonts w:ascii="Palatino Linotype" w:eastAsia="Palatino Linotype" w:hAnsi="Palatino Linotype" w:cs="Palatino Linotype"/>
        </w:rPr>
        <w:t xml:space="preserve"> El </w:t>
      </w:r>
      <w:r w:rsidRPr="006E1386">
        <w:rPr>
          <w:rFonts w:ascii="Palatino Linotype" w:eastAsia="Palatino Linotype" w:hAnsi="Palatino Linotype" w:cs="Palatino Linotype"/>
          <w:b/>
        </w:rPr>
        <w:t>veinticinco de marzo de dos mil veinticinco,</w:t>
      </w:r>
      <w:r w:rsidRPr="006E1386">
        <w:rPr>
          <w:rFonts w:ascii="Palatino Linotype" w:eastAsia="Palatino Linotype" w:hAnsi="Palatino Linotype" w:cs="Palatino Linotype"/>
        </w:rPr>
        <w:t xml:space="preserve"> la parte </w:t>
      </w:r>
      <w:r w:rsidRPr="006E1386">
        <w:rPr>
          <w:rFonts w:ascii="Palatino Linotype" w:eastAsia="Palatino Linotype" w:hAnsi="Palatino Linotype" w:cs="Palatino Linotype"/>
          <w:b/>
        </w:rPr>
        <w:t xml:space="preserve">Recurrente </w:t>
      </w:r>
      <w:r w:rsidRPr="006E1386">
        <w:rPr>
          <w:rFonts w:ascii="Palatino Linotype" w:eastAsia="Palatino Linotype" w:hAnsi="Palatino Linotype" w:cs="Palatino Linotype"/>
        </w:rPr>
        <w:t xml:space="preserve">presentó la solicitud de acceso a la información pública ante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a través del Sistema de Acceso a la Información Mexiquense, en lo subsecuente el </w:t>
      </w:r>
      <w:r w:rsidRPr="006E1386">
        <w:rPr>
          <w:rFonts w:ascii="Palatino Linotype" w:eastAsia="Palatino Linotype" w:hAnsi="Palatino Linotype" w:cs="Palatino Linotype"/>
          <w:b/>
        </w:rPr>
        <w:t>SAIMEX,</w:t>
      </w:r>
      <w:r w:rsidRPr="006E1386">
        <w:rPr>
          <w:rFonts w:ascii="Palatino Linotype" w:eastAsia="Palatino Linotype" w:hAnsi="Palatino Linotype" w:cs="Palatino Linotype"/>
        </w:rPr>
        <w:t xml:space="preserve"> mediante la cual requirió lo siguiente:</w:t>
      </w:r>
    </w:p>
    <w:p w14:paraId="0756CDF7" w14:textId="77777777" w:rsidR="00F916DB" w:rsidRPr="006E1386" w:rsidRDefault="000B35B7">
      <w:pPr>
        <w:spacing w:before="120" w:after="120"/>
        <w:ind w:left="851"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i/>
          <w:sz w:val="22"/>
          <w:szCs w:val="22"/>
        </w:rPr>
        <w:t xml:space="preserve"> “Solicito copia electrónica de los siguientes documentos: -Todos los contratos por servicios de arrendamiento, así como los recibos o documentos que acrediten en que se ha gastado el presupuesto erogado en 2024</w:t>
      </w:r>
      <w:r w:rsidRPr="006E1386">
        <w:rPr>
          <w:rFonts w:ascii="Palatino Linotype" w:eastAsia="Palatino Linotype" w:hAnsi="Palatino Linotype" w:cs="Palatino Linotype"/>
          <w:b/>
          <w:i/>
          <w:sz w:val="22"/>
          <w:szCs w:val="22"/>
        </w:rPr>
        <w:t>”</w:t>
      </w:r>
      <w:r w:rsidRPr="006E1386">
        <w:rPr>
          <w:rFonts w:ascii="Palatino Linotype" w:eastAsia="Palatino Linotype" w:hAnsi="Palatino Linotype" w:cs="Palatino Linotype"/>
          <w:i/>
          <w:sz w:val="22"/>
          <w:szCs w:val="22"/>
        </w:rPr>
        <w:t xml:space="preserve"> (sic) </w:t>
      </w:r>
    </w:p>
    <w:p w14:paraId="28281F20"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6E1386">
        <w:rPr>
          <w:rFonts w:ascii="Palatino Linotype" w:eastAsia="Palatino Linotype" w:hAnsi="Palatino Linotype" w:cs="Palatino Linotype"/>
          <w:b/>
        </w:rPr>
        <w:t>Modalidad de Entrega:</w:t>
      </w:r>
      <w:r w:rsidRPr="006E1386">
        <w:rPr>
          <w:rFonts w:ascii="Palatino Linotype" w:eastAsia="Palatino Linotype" w:hAnsi="Palatino Linotype" w:cs="Palatino Linotype"/>
        </w:rPr>
        <w:t xml:space="preserve"> a través del</w:t>
      </w:r>
      <w:r w:rsidRPr="006E1386">
        <w:rPr>
          <w:rFonts w:ascii="Palatino Linotype" w:eastAsia="Palatino Linotype" w:hAnsi="Palatino Linotype" w:cs="Palatino Linotype"/>
          <w:b/>
        </w:rPr>
        <w:t xml:space="preserve"> SAIMEX.</w:t>
      </w:r>
    </w:p>
    <w:p w14:paraId="263ED06A"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2. Respuesta. </w:t>
      </w:r>
      <w:r w:rsidRPr="006E1386">
        <w:rPr>
          <w:rFonts w:ascii="Palatino Linotype" w:eastAsia="Palatino Linotype" w:hAnsi="Palatino Linotype" w:cs="Palatino Linotype"/>
        </w:rPr>
        <w:t xml:space="preserve">El </w:t>
      </w:r>
      <w:r w:rsidRPr="006E1386">
        <w:rPr>
          <w:rFonts w:ascii="Palatino Linotype" w:eastAsia="Palatino Linotype" w:hAnsi="Palatino Linotype" w:cs="Palatino Linotype"/>
          <w:b/>
        </w:rPr>
        <w:t>veintidós de abril de dos mil veinticinco,</w:t>
      </w:r>
      <w:r w:rsidRPr="006E1386">
        <w:rPr>
          <w:rFonts w:ascii="Palatino Linotype" w:eastAsia="Palatino Linotype" w:hAnsi="Palatino Linotype" w:cs="Palatino Linotype"/>
        </w:rPr>
        <w:t xml:space="preserve">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52CE386A" w14:textId="77777777" w:rsidR="00F916DB" w:rsidRPr="006E1386" w:rsidRDefault="000B35B7">
      <w:pPr>
        <w:spacing w:before="240" w:after="24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lastRenderedPageBreak/>
        <w:t>“…En atención a la solicitud con folio 01805/TOLUCA/IP/2025, me permito adjuntar al presente la respuesta correspondiente. Sin más por el momento, reciba un saludo...” (sic)</w:t>
      </w:r>
    </w:p>
    <w:p w14:paraId="4C572667"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adjuntó lo siguiente:</w:t>
      </w:r>
    </w:p>
    <w:p w14:paraId="46692CD6"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Escrito (duplicado), mediante el cual el Titular de la Unidad de Transparencia notificó a la persona solicitante la respuesta proporcionada por la Dirección General de Administración, la cual proporcionó dos direcciones electrónicas para la consulta de la información, así como la Consejería Jurídica, la Secretaría del Ayuntamiento y la Dirección General de Educación, Cultura y Turismo, las cuales refirieron que después de una búsqueda exhaustiva y minuciosa en los archivos a su cargo, no se encontró información que refiera lo solicitado al no ser información que se genera, administre o posea en las mismas.</w:t>
      </w:r>
    </w:p>
    <w:p w14:paraId="4BE9EB67"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Oficio número 200F10300/149/2025 mediante el cual la Coordinadora de Administración y Finanzas del Instituto Municipal de la Mujer refirió adjuntar la información solicitada, asimismo, informó que el Instituto celebró un contrato de arrendamiento en el ejercicio fiscal 2024, el cual se constituye de doce facturas las cuales se pagaron en tiempo y forma.</w:t>
      </w:r>
    </w:p>
    <w:p w14:paraId="67F8AA34"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Contrato de Arrendamiento IMMT/CONT/001/2024, celebrado el veintiuno de mayo de dos mil veinticuatro, testado.</w:t>
      </w:r>
    </w:p>
    <w:p w14:paraId="49A67A49"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Doce facturas testadas.</w:t>
      </w:r>
    </w:p>
    <w:p w14:paraId="12AE23DB"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Oficio número 211010000/539/2025, mediante el cual la Directora General de Bienestar refiere no ser la unidad generadora de la información solicitada, al ser competencia de la Dirección General de Administración y Tesorería, sin embargo, </w:t>
      </w:r>
      <w:r w:rsidRPr="006E1386">
        <w:rPr>
          <w:rFonts w:ascii="Palatino Linotype" w:eastAsia="Palatino Linotype" w:hAnsi="Palatino Linotype" w:cs="Palatino Linotype"/>
        </w:rPr>
        <w:lastRenderedPageBreak/>
        <w:t>con la finalidad de garantizar el Derecho de acceso de la persona solicitante proporcionó las direcciones electrónicas proporcionó las direcciones electrónicas para la consulta del Manual de Procedimientos de dichas dependencias, así como para la consulta del presupuesto erogado en el ejercicio 2024, en formato cerrado.</w:t>
      </w:r>
    </w:p>
    <w:p w14:paraId="3DA23A29"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Oficio número SA/CJ/</w:t>
      </w:r>
      <w:proofErr w:type="spellStart"/>
      <w:r w:rsidRPr="006E1386">
        <w:rPr>
          <w:rFonts w:ascii="Palatino Linotype" w:eastAsia="Palatino Linotype" w:hAnsi="Palatino Linotype" w:cs="Palatino Linotype"/>
        </w:rPr>
        <w:t>CEyRM</w:t>
      </w:r>
      <w:proofErr w:type="spellEnd"/>
      <w:r w:rsidRPr="006E1386">
        <w:rPr>
          <w:rFonts w:ascii="Palatino Linotype" w:eastAsia="Palatino Linotype" w:hAnsi="Palatino Linotype" w:cs="Palatino Linotype"/>
        </w:rPr>
        <w:t>/0102/2025, mediante el cual el Coordinador de Estudios y Reglamentación Municipal manifestó que después de haber realizado una exhaustiva búsqueda de la documentación en físico y de manera digital, en los archivos que ocupa esta Coordinación a mi cargo, no se encontró antecedente de Contratos por servicios de arrendamiento, ni de recibos o documentos que acrediten en que se ha gastado el presupuesto erogado de 2024, en los departamentos que integran esta Coordinación, además de no ser el área competente para el manejo del presupuesto erogado durante el ejercicio fiscal 2024.</w:t>
      </w:r>
    </w:p>
    <w:p w14:paraId="139E1A2D"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Oficio número DGSP/0310/2025, mediante el cual el Director General de Servicios Públicos manifestó que no tiene las atribuciones de poseer la documentación solicitada, ya que de conformidad con el Código Reglamentario del Municipio de Toluca es la Dirección General de Administración la encargada de llevar a cabo los procesos adquisitivos, por medio de la Dirección de Recursos Materiales, así lo refiere la Nota Informativa DA/017/2025 de fecha 27 de marzo de 2025, signada por la </w:t>
      </w:r>
      <w:proofErr w:type="spellStart"/>
      <w:r w:rsidRPr="006E1386">
        <w:rPr>
          <w:rFonts w:ascii="Palatino Linotype" w:eastAsia="Palatino Linotype" w:hAnsi="Palatino Linotype" w:cs="Palatino Linotype"/>
        </w:rPr>
        <w:t>Delegadа</w:t>
      </w:r>
      <w:proofErr w:type="spellEnd"/>
      <w:r w:rsidRPr="006E1386">
        <w:rPr>
          <w:rFonts w:ascii="Palatino Linotype" w:eastAsia="Palatino Linotype" w:hAnsi="Palatino Linotype" w:cs="Palatino Linotype"/>
        </w:rPr>
        <w:t xml:space="preserve"> Administrativa.</w:t>
      </w:r>
    </w:p>
    <w:p w14:paraId="335EFDAD"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Nota Informativa DA/017/2025, mediante el cual la Delegada Administrativa de la Dirección General de Servicios Públicos informó al Director General de Servicios Públicos que era la Dirección de Administración a través de la Dirección de Recursos Materiales, la responsable de autorizar у suscribir los pedidos-contrato </w:t>
      </w:r>
      <w:r w:rsidRPr="006E1386">
        <w:rPr>
          <w:rFonts w:ascii="Palatino Linotype" w:eastAsia="Palatino Linotype" w:hAnsi="Palatino Linotype" w:cs="Palatino Linotype"/>
        </w:rPr>
        <w:lastRenderedPageBreak/>
        <w:t>que se finquen relativos a procedimientos de adquisiciones y compras de bienes, materiales y suministros, así como de elaborar los contratos de adquisición de los bienes y servicios y de arrendamiento, adquisición y enajenación de inmuebles de competencia municipal; motivo por el cual, no es posible atender la solicitud en los términos planteados, por encontrarse fuera del ámbito de su competencia.</w:t>
      </w:r>
    </w:p>
    <w:p w14:paraId="5E369AB5"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Oficio número DGMA/DJIA/E-T/0925/2025, mediante el cual la </w:t>
      </w:r>
      <w:proofErr w:type="gramStart"/>
      <w:r w:rsidRPr="006E1386">
        <w:rPr>
          <w:rFonts w:ascii="Palatino Linotype" w:eastAsia="Palatino Linotype" w:hAnsi="Palatino Linotype" w:cs="Palatino Linotype"/>
        </w:rPr>
        <w:t>Directora General</w:t>
      </w:r>
      <w:proofErr w:type="gramEnd"/>
      <w:r w:rsidRPr="006E1386">
        <w:rPr>
          <w:rFonts w:ascii="Palatino Linotype" w:eastAsia="Palatino Linotype" w:hAnsi="Palatino Linotype" w:cs="Palatino Linotype"/>
        </w:rPr>
        <w:t xml:space="preserve"> de Medio Ambiente proporcionó la respuesta generada por la Coordinación Administrativa de la Dirección General de Medio Ambiente con número de oficio DGMA/CA/0511/2025.</w:t>
      </w:r>
    </w:p>
    <w:p w14:paraId="6FD9E8D1"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Oficio número DGMA/CA/0511/2025, mediante el cual la Coordinadora Administrativa de la Dirección General de Medio Ambiente refirió que no contaba con la información solicitada respecto de los contratos por servicios de arrendamiento, toda vez que no genera, administra o posee, motivo por el cual no es posible proporcionarla, sin embargo comento a Usted; que la información deberá ser proporcionada por las unidades administrativas encargadas de celebrar arrendamientos y/o las facultadas para generar, validar y resguardar los contratos mencionados; asimismo, que no contaba con la información respecto de los recibos o documentos que acrediten en que se ha gastado el presupuesto erogado en 2024, motivo por el cual no es posible proporcionarla toda vez que no genera, administra o posee, sin embargo comento a Usted; que dicha información deberá se proporcionada por la unidad administrativa que de acuerdo a sus atribuciones y funciones; programe y realice pagos en base a los recibos o documentos que tiene bajo sus resguardo, los cuales acreditan y soportan el presupuesto pagado durante el ejercicio fiscal 2024.</w:t>
      </w:r>
    </w:p>
    <w:p w14:paraId="15C59CAE"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 xml:space="preserve">- Documento en formato Word, que contiene dos direcciones electrónicas proporcionadas por la Dirección General de Administración. </w:t>
      </w:r>
    </w:p>
    <w:p w14:paraId="59187156"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Oficio número 202010000/01232/2025, mediante el cual Tesorero Municipal refiere adjuntar el Estado Analítico del Ejercicio del Presupuesto de Egresos Clasificación por Objeto del Gasto, a septiembre de 2024, asimismo, precisó que la información se encuentra integrada de forma general y no de forma particular. </w:t>
      </w:r>
    </w:p>
    <w:p w14:paraId="19C0DDF1"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Estado Analítico del Ejercicio del Presupuesto de Egresos Clasificación por objeto del gasto (capitulo y concepto) del uno de enero al treinta de septiembre de dos mil veinticuatro. </w:t>
      </w:r>
    </w:p>
    <w:p w14:paraId="170F1708"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Oficio número DGOP/0609/2025, mediante el cual el Director General de Obras Públicas manifestó que no es competencia, ni atribución de dicha Dirección General, generar ni administrar los contratos y recibos o documentos solicitados por el peticionario, asimismo, con la finalidad de garantizar el derecho al acceso a la información pública del solicitante, informó que con los datos proporcionados en la solicitud, se realizó una búsqueda exhaustiva y razonable de la información objeto de la solicitud en los archivos que se encuentran bajo resguardo y custodia de la Dirección de Obras Públicas, búsqueda de la cual se concluyó que no se ha generado ni administra documento que dé cuenta de lo solicitado por el peticionario.</w:t>
      </w:r>
    </w:p>
    <w:p w14:paraId="38F35563"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Oficio número DGSYP/CA/0747/2025, mediante el cual el Coordinador Administrativo de la Dirección General de Seguridad y Protección informó que derivado de una búsqueda exhaustiva y minuciosa dentro de los archivos de esta unidad administrativa no se encuentra información alguna respecto a la solicitud en comento, atendiendo a que no se encuentra dentro de las atribuciones conferidas </w:t>
      </w:r>
      <w:r w:rsidRPr="006E1386">
        <w:rPr>
          <w:rFonts w:ascii="Palatino Linotype" w:eastAsia="Palatino Linotype" w:hAnsi="Palatino Linotype" w:cs="Palatino Linotype"/>
        </w:rPr>
        <w:lastRenderedPageBreak/>
        <w:t>a la Coordinación Administrativa realizar y resguardar el expediente con la información solicitada, con fundamento en el artículo 3.35 del Código Reglamentario Municipal de Toluca.</w:t>
      </w:r>
    </w:p>
    <w:p w14:paraId="6A1F9BBE"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3. Interposición del recurso de revisión. </w:t>
      </w:r>
      <w:r w:rsidRPr="006E1386">
        <w:rPr>
          <w:rFonts w:ascii="Palatino Linotype" w:eastAsia="Palatino Linotype" w:hAnsi="Palatino Linotype" w:cs="Palatino Linotype"/>
        </w:rPr>
        <w:t xml:space="preserve">Inconforme con los términos de la respuesta emitida por parte del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el </w:t>
      </w:r>
      <w:r w:rsidRPr="006E1386">
        <w:rPr>
          <w:rFonts w:ascii="Palatino Linotype" w:eastAsia="Palatino Linotype" w:hAnsi="Palatino Linotype" w:cs="Palatino Linotype"/>
          <w:b/>
        </w:rPr>
        <w:t>quince de mayo de dos mil veinticinco,</w:t>
      </w:r>
      <w:r w:rsidRPr="006E1386">
        <w:rPr>
          <w:rFonts w:ascii="Palatino Linotype" w:eastAsia="Palatino Linotype" w:hAnsi="Palatino Linotype" w:cs="Palatino Linotype"/>
        </w:rPr>
        <w:t xml:space="preserve"> 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xml:space="preserve"> interpuso el recurso de revisión a través de </w:t>
      </w:r>
      <w:r w:rsidRPr="006E1386">
        <w:rPr>
          <w:rFonts w:ascii="Palatino Linotype" w:eastAsia="Palatino Linotype" w:hAnsi="Palatino Linotype" w:cs="Palatino Linotype"/>
          <w:b/>
        </w:rPr>
        <w:t xml:space="preserve">SAIMEX, </w:t>
      </w:r>
      <w:r w:rsidRPr="006E1386">
        <w:rPr>
          <w:rFonts w:ascii="Palatino Linotype" w:eastAsia="Palatino Linotype" w:hAnsi="Palatino Linotype" w:cs="Palatino Linotype"/>
        </w:rPr>
        <w:t>en donde se manifestó de la siguiente manera:</w:t>
      </w:r>
    </w:p>
    <w:p w14:paraId="59A6ADA0" w14:textId="77777777" w:rsidR="00F916DB" w:rsidRPr="006E1386" w:rsidRDefault="000B35B7">
      <w:pPr>
        <w:spacing w:before="240" w:after="240" w:line="360" w:lineRule="auto"/>
        <w:ind w:right="49"/>
        <w:jc w:val="both"/>
        <w:rPr>
          <w:rFonts w:ascii="Palatino Linotype" w:eastAsia="Palatino Linotype" w:hAnsi="Palatino Linotype" w:cs="Palatino Linotype"/>
          <w:b/>
        </w:rPr>
      </w:pPr>
      <w:r w:rsidRPr="006E1386">
        <w:rPr>
          <w:rFonts w:ascii="Palatino Linotype" w:eastAsia="Palatino Linotype" w:hAnsi="Palatino Linotype" w:cs="Palatino Linotype"/>
          <w:b/>
        </w:rPr>
        <w:t xml:space="preserve">Acto impugnado: </w:t>
      </w:r>
    </w:p>
    <w:p w14:paraId="6A5FB8A7" w14:textId="77777777" w:rsidR="00F916DB" w:rsidRPr="006E1386" w:rsidRDefault="000B35B7">
      <w:pPr>
        <w:tabs>
          <w:tab w:val="left" w:pos="2745"/>
        </w:tabs>
        <w:spacing w:before="240" w:after="24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“la respuesta </w:t>
      </w:r>
      <w:proofErr w:type="spellStart"/>
      <w:r w:rsidRPr="006E1386">
        <w:rPr>
          <w:rFonts w:ascii="Palatino Linotype" w:eastAsia="Palatino Linotype" w:hAnsi="Palatino Linotype" w:cs="Palatino Linotype"/>
          <w:i/>
          <w:sz w:val="22"/>
          <w:szCs w:val="22"/>
        </w:rPr>
        <w:t>esta</w:t>
      </w:r>
      <w:proofErr w:type="spellEnd"/>
      <w:r w:rsidRPr="006E1386">
        <w:rPr>
          <w:rFonts w:ascii="Palatino Linotype" w:eastAsia="Palatino Linotype" w:hAnsi="Palatino Linotype" w:cs="Palatino Linotype"/>
          <w:i/>
          <w:sz w:val="22"/>
          <w:szCs w:val="22"/>
        </w:rPr>
        <w:t xml:space="preserve"> incompleta” (sic)</w:t>
      </w:r>
    </w:p>
    <w:p w14:paraId="753BBD39" w14:textId="77777777" w:rsidR="00F916DB" w:rsidRPr="006E1386" w:rsidRDefault="000B35B7">
      <w:pPr>
        <w:spacing w:line="360" w:lineRule="auto"/>
        <w:jc w:val="both"/>
        <w:rPr>
          <w:rFonts w:ascii="Palatino Linotype" w:eastAsia="Palatino Linotype" w:hAnsi="Palatino Linotype" w:cs="Palatino Linotype"/>
        </w:rPr>
      </w:pPr>
      <w:bookmarkStart w:id="4" w:name="_heading=h.30j0zll" w:colFirst="0" w:colLast="0"/>
      <w:bookmarkEnd w:id="4"/>
      <w:r w:rsidRPr="006E1386">
        <w:rPr>
          <w:rFonts w:ascii="Palatino Linotype" w:eastAsia="Palatino Linotype" w:hAnsi="Palatino Linotype" w:cs="Palatino Linotype"/>
          <w:b/>
        </w:rPr>
        <w:t>Y, Razones o motivos de inconformidad</w:t>
      </w:r>
      <w:r w:rsidRPr="006E1386">
        <w:rPr>
          <w:rFonts w:ascii="Palatino Linotype" w:eastAsia="Palatino Linotype" w:hAnsi="Palatino Linotype" w:cs="Palatino Linotype"/>
        </w:rPr>
        <w:t>:</w:t>
      </w:r>
    </w:p>
    <w:p w14:paraId="0FD73CC1" w14:textId="77777777" w:rsidR="00F916DB" w:rsidRPr="006E1386" w:rsidRDefault="000B35B7">
      <w:pPr>
        <w:tabs>
          <w:tab w:val="left" w:pos="2745"/>
        </w:tabs>
        <w:spacing w:before="240" w:after="24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“la respuesta </w:t>
      </w:r>
      <w:proofErr w:type="spellStart"/>
      <w:r w:rsidRPr="006E1386">
        <w:rPr>
          <w:rFonts w:ascii="Palatino Linotype" w:eastAsia="Palatino Linotype" w:hAnsi="Palatino Linotype" w:cs="Palatino Linotype"/>
          <w:i/>
          <w:sz w:val="22"/>
          <w:szCs w:val="22"/>
        </w:rPr>
        <w:t>esta</w:t>
      </w:r>
      <w:proofErr w:type="spellEnd"/>
      <w:r w:rsidRPr="006E1386">
        <w:rPr>
          <w:rFonts w:ascii="Palatino Linotype" w:eastAsia="Palatino Linotype" w:hAnsi="Palatino Linotype" w:cs="Palatino Linotype"/>
          <w:i/>
          <w:sz w:val="22"/>
          <w:szCs w:val="22"/>
        </w:rPr>
        <w:t xml:space="preserve"> incompleta” (sic)</w:t>
      </w:r>
    </w:p>
    <w:p w14:paraId="4F427421" w14:textId="77777777" w:rsidR="00F916DB" w:rsidRPr="006E1386" w:rsidRDefault="000B35B7">
      <w:pPr>
        <w:spacing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4. Turno. </w:t>
      </w:r>
      <w:r w:rsidRPr="006E138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E1386">
        <w:rPr>
          <w:rFonts w:ascii="Palatino Linotype" w:eastAsia="Palatino Linotype" w:hAnsi="Palatino Linotype" w:cs="Palatino Linotype"/>
          <w:b/>
        </w:rPr>
        <w:t xml:space="preserve">Guadalupe Ramírez Peña, </w:t>
      </w:r>
      <w:r w:rsidRPr="006E1386">
        <w:rPr>
          <w:rFonts w:ascii="Palatino Linotype" w:eastAsia="Palatino Linotype" w:hAnsi="Palatino Linotype" w:cs="Palatino Linotype"/>
        </w:rPr>
        <w:t xml:space="preserve">a efecto de que analizara sobre su admisión o su </w:t>
      </w:r>
      <w:proofErr w:type="spellStart"/>
      <w:r w:rsidRPr="006E1386">
        <w:rPr>
          <w:rFonts w:ascii="Palatino Linotype" w:eastAsia="Palatino Linotype" w:hAnsi="Palatino Linotype" w:cs="Palatino Linotype"/>
        </w:rPr>
        <w:t>desechamiento</w:t>
      </w:r>
      <w:proofErr w:type="spellEnd"/>
      <w:r w:rsidRPr="006E1386">
        <w:rPr>
          <w:rFonts w:ascii="Palatino Linotype" w:eastAsia="Palatino Linotype" w:hAnsi="Palatino Linotype" w:cs="Palatino Linotype"/>
        </w:rPr>
        <w:t>.</w:t>
      </w:r>
    </w:p>
    <w:p w14:paraId="436E02C9"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b/>
        </w:rPr>
        <w:t>5. Admisión del Recurso de revisión.</w:t>
      </w:r>
      <w:r w:rsidRPr="006E1386">
        <w:rPr>
          <w:rFonts w:ascii="Palatino Linotype" w:eastAsia="Palatino Linotype" w:hAnsi="Palatino Linotype" w:cs="Palatino Linotype"/>
        </w:rPr>
        <w:t xml:space="preserve"> El</w:t>
      </w:r>
      <w:r w:rsidRPr="006E1386">
        <w:rPr>
          <w:rFonts w:ascii="Palatino Linotype" w:eastAsia="Palatino Linotype" w:hAnsi="Palatino Linotype" w:cs="Palatino Linotype"/>
          <w:b/>
        </w:rPr>
        <w:t xml:space="preserve"> veinte de mayo de dos mil veinticinco, </w:t>
      </w:r>
      <w:r w:rsidRPr="006E138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w:t>
      </w:r>
      <w:r w:rsidRPr="006E1386">
        <w:rPr>
          <w:rFonts w:ascii="Palatino Linotype" w:eastAsia="Palatino Linotype" w:hAnsi="Palatino Linotype" w:cs="Palatino Linotype"/>
        </w:rPr>
        <w:lastRenderedPageBreak/>
        <w:t xml:space="preserve">pruebas, formularan alegatos y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presentara su informe justificado.</w:t>
      </w:r>
    </w:p>
    <w:p w14:paraId="6E6DA8F7"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6E1386">
        <w:rPr>
          <w:rFonts w:ascii="Palatino Linotype" w:eastAsia="Palatino Linotype" w:hAnsi="Palatino Linotype" w:cs="Palatino Linotype"/>
          <w:b/>
        </w:rPr>
        <w:t>6. Manifestaciones</w:t>
      </w:r>
      <w:r w:rsidRPr="006E1386">
        <w:rPr>
          <w:rFonts w:ascii="Palatino Linotype" w:eastAsia="Palatino Linotype" w:hAnsi="Palatino Linotype" w:cs="Palatino Linotype"/>
        </w:rPr>
        <w:t xml:space="preserve">. El </w:t>
      </w:r>
      <w:r w:rsidRPr="006E1386">
        <w:rPr>
          <w:rFonts w:ascii="Palatino Linotype" w:eastAsia="Palatino Linotype" w:hAnsi="Palatino Linotype" w:cs="Palatino Linotype"/>
          <w:b/>
        </w:rPr>
        <w:t>veintinueve de mayo de dos mil veinticinco</w:t>
      </w:r>
      <w:r w:rsidRPr="006E1386">
        <w:rPr>
          <w:rFonts w:ascii="Palatino Linotype" w:eastAsia="Palatino Linotype" w:hAnsi="Palatino Linotype" w:cs="Palatino Linotype"/>
        </w:rPr>
        <w:t xml:space="preserve">,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remitió, a través del SAIMEX, lo siguiente:</w:t>
      </w:r>
    </w:p>
    <w:p w14:paraId="7FF804A9"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Escrito mediante el cual el Titular de la Unidad de Trasparencia ratificó la respuesta proporcionada por los servidores públicos habilitados de la Dirección General de Administración; Tesorería Municipal; Instituto Municipal de la Mujer de Toluca; Consejería Jurídica; Dirección General de Seguridad y Protección; Secretaría del Ayuntamiento; Dirección General de Medio Ambiente; Dirección General de Obras Públicas; Dirección General de Servicios Públicos; Dirección General de Bienestar; Dirección General de Educación, Cultura y Turismo.</w:t>
      </w:r>
    </w:p>
    <w:p w14:paraId="68D7CE30"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Oficios con número de folio: 206010000/2660/2025, SA/CJ/0447/2025, 208010000/0538/2025, 2010A4000/UT/O1675-HI2025, DGSP/0310/2025, 205017000/6612/2025, 200F10000/1714/2025, 200F10300/149/2025, 2010A4000/UTI01675-B/2025, 202010000/1832/2025, 20000100o/882/2025, 207010000/1564/2025, DGMA/DJIA/E-T/0925/2025 y DGMACA/0511/2025, mediante los cuales los servidores públicos ratificaron la respuesta proporcionada en primera instancia.</w:t>
      </w:r>
    </w:p>
    <w:p w14:paraId="3A0DFEF3"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Una vez analizada la información, se hizo del conocimiento de la persona solicitante a efecto de que manifestara lo que a su derecho estimara conveniente, siendo omisa en ejercer dicha prerrogativa.</w:t>
      </w:r>
    </w:p>
    <w:p w14:paraId="45FA7F40"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b/>
        </w:rPr>
        <w:lastRenderedPageBreak/>
        <w:t xml:space="preserve">7. Ampliación del término para resolver. </w:t>
      </w:r>
      <w:r w:rsidRPr="006E1386">
        <w:rPr>
          <w:rFonts w:ascii="Palatino Linotype" w:eastAsia="Palatino Linotype" w:hAnsi="Palatino Linotype" w:cs="Palatino Linotype"/>
        </w:rPr>
        <w:t>El</w:t>
      </w:r>
      <w:r w:rsidRPr="006E1386">
        <w:rPr>
          <w:rFonts w:ascii="Palatino Linotype" w:eastAsia="Palatino Linotype" w:hAnsi="Palatino Linotype" w:cs="Palatino Linotype"/>
          <w:b/>
        </w:rPr>
        <w:t xml:space="preserve"> cinco de agosto de dos mil veinticinco</w:t>
      </w:r>
      <w:r w:rsidRPr="006E1386">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5F0A553"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C032A48"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079F0C9"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1726C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36D538" w14:textId="77777777" w:rsidR="00F916DB" w:rsidRPr="006E1386" w:rsidRDefault="000B35B7">
      <w:pPr>
        <w:spacing w:before="240" w:after="240" w:line="360" w:lineRule="auto"/>
        <w:jc w:val="both"/>
        <w:rPr>
          <w:rFonts w:ascii="Palatino Linotype" w:eastAsia="Palatino Linotype" w:hAnsi="Palatino Linotype" w:cs="Palatino Linotype"/>
          <w:strike/>
        </w:rPr>
      </w:pPr>
      <w:r w:rsidRPr="006E138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29E78D1" w14:textId="77777777" w:rsidR="00F916DB" w:rsidRPr="006E1386" w:rsidRDefault="000B35B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48DE1F6" w14:textId="77777777" w:rsidR="00F916DB" w:rsidRPr="006E1386" w:rsidRDefault="000B35B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Actividad Procesal del interesado. Acciones u omisiones del interesado.</w:t>
      </w:r>
    </w:p>
    <w:p w14:paraId="122273E9" w14:textId="77777777" w:rsidR="00F916DB" w:rsidRPr="006E1386" w:rsidRDefault="000B35B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Conducta de la Autoridad: Las Acciones u omisiones realizadas en el procedimiento. Así como si la autoridad actuó con la debida diligencia.</w:t>
      </w:r>
    </w:p>
    <w:p w14:paraId="4EC56771" w14:textId="77777777" w:rsidR="00F916DB" w:rsidRPr="006E1386" w:rsidRDefault="000B35B7">
      <w:pPr>
        <w:tabs>
          <w:tab w:val="left" w:pos="567"/>
        </w:tabs>
        <w:spacing w:before="240" w:after="240" w:line="360" w:lineRule="auto"/>
        <w:ind w:left="284"/>
        <w:jc w:val="both"/>
        <w:rPr>
          <w:rFonts w:ascii="Palatino Linotype" w:eastAsia="Palatino Linotype" w:hAnsi="Palatino Linotype" w:cs="Palatino Linotype"/>
        </w:rPr>
      </w:pPr>
      <w:r w:rsidRPr="006E1386">
        <w:rPr>
          <w:rFonts w:ascii="Palatino Linotype" w:eastAsia="Palatino Linotype" w:hAnsi="Palatino Linotype" w:cs="Palatino Linotype"/>
        </w:rPr>
        <w:t>d) La afectación generada en la situación jurídica de la persona involucrada en el proceso: Violación a sus derechos humanos.</w:t>
      </w:r>
    </w:p>
    <w:p w14:paraId="061E43EE"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20A7D3"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E1386">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6E1386">
        <w:rPr>
          <w:rFonts w:ascii="Palatino Linotype" w:eastAsia="Palatino Linotype" w:hAnsi="Palatino Linotype" w:cs="Palatino Linotype"/>
          <w:i/>
        </w:rPr>
        <w:lastRenderedPageBreak/>
        <w:t>CARACTERÍSTICAS DEL CASO.”</w:t>
      </w:r>
      <w:r w:rsidRPr="006E1386">
        <w:rPr>
          <w:rFonts w:ascii="Palatino Linotype" w:eastAsia="Palatino Linotype" w:hAnsi="Palatino Linotype" w:cs="Palatino Linotype"/>
        </w:rPr>
        <w:t>, visible en la Gaceta del Seminario Judicial de la Federación con el registro digital 205635.</w:t>
      </w:r>
    </w:p>
    <w:p w14:paraId="49D3237E"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056A7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D170CE" w14:textId="77777777" w:rsidR="00F916DB" w:rsidRPr="006E1386" w:rsidRDefault="000B35B7">
      <w:pPr>
        <w:spacing w:before="120" w:after="120"/>
        <w:ind w:left="851" w:right="902"/>
        <w:jc w:val="both"/>
        <w:rPr>
          <w:rFonts w:ascii="Palatino Linotype" w:eastAsia="Palatino Linotype" w:hAnsi="Palatino Linotype" w:cs="Palatino Linotype"/>
          <w:sz w:val="22"/>
          <w:szCs w:val="22"/>
        </w:rPr>
      </w:pPr>
      <w:r w:rsidRPr="006E1386">
        <w:rPr>
          <w:rFonts w:ascii="Palatino Linotype" w:eastAsia="Palatino Linotype" w:hAnsi="Palatino Linotype" w:cs="Palatino Linotype"/>
          <w:sz w:val="22"/>
          <w:szCs w:val="22"/>
        </w:rPr>
        <w:t xml:space="preserve"> </w:t>
      </w: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PLAZO RAZONABLE PARA RESOLVER. DIMENSIÓN Y EFECTOS DE ESTE CONCEPTO CUANDO SE ADUCE EXCESIVA CARGA DE TRABAJO</w:t>
      </w: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E15D0F" w14:textId="77777777" w:rsidR="00F916DB" w:rsidRPr="006E1386" w:rsidRDefault="000B35B7">
      <w:pPr>
        <w:spacing w:before="120" w:after="120"/>
        <w:ind w:left="851" w:right="902"/>
        <w:jc w:val="both"/>
        <w:rPr>
          <w:rFonts w:ascii="Palatino Linotype" w:eastAsia="Palatino Linotype" w:hAnsi="Palatino Linotype" w:cs="Palatino Linotype"/>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sz w:val="22"/>
          <w:szCs w:val="22"/>
        </w:rPr>
        <w:t>, visible en el Seminario Judicial de la Federación y su gaceta, con el registro digital 2002350.</w:t>
      </w:r>
    </w:p>
    <w:p w14:paraId="57BBFA90"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18858A7"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8. Cierre de instrucción. </w:t>
      </w:r>
      <w:r w:rsidRPr="006E1386">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6E1386">
        <w:rPr>
          <w:rFonts w:ascii="Palatino Linotype" w:eastAsia="Palatino Linotype" w:hAnsi="Palatino Linotype" w:cs="Palatino Linotype"/>
          <w:b/>
        </w:rPr>
        <w:t>once de agosto de dos mil veinticinco</w:t>
      </w:r>
      <w:r w:rsidRPr="006E138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6BDDF8D"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D35F8BD" w14:textId="77777777" w:rsidR="00F916DB" w:rsidRPr="006E1386" w:rsidRDefault="000B35B7">
      <w:pPr>
        <w:widowControl w:val="0"/>
        <w:spacing w:before="240" w:after="240" w:line="360" w:lineRule="auto"/>
        <w:jc w:val="center"/>
        <w:rPr>
          <w:rFonts w:ascii="Palatino Linotype" w:eastAsia="Palatino Linotype" w:hAnsi="Palatino Linotype" w:cs="Palatino Linotype"/>
          <w:b/>
        </w:rPr>
      </w:pPr>
      <w:r w:rsidRPr="006E1386">
        <w:rPr>
          <w:rFonts w:ascii="Palatino Linotype" w:eastAsia="Palatino Linotype" w:hAnsi="Palatino Linotype" w:cs="Palatino Linotype"/>
          <w:b/>
        </w:rPr>
        <w:t>II. C O N S I D E R A N D O S</w:t>
      </w:r>
    </w:p>
    <w:p w14:paraId="1A9466AB"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b/>
        </w:rPr>
        <w:t>Primero. Competencia.</w:t>
      </w:r>
      <w:r w:rsidRPr="006E138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A337946"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6E1386">
        <w:rPr>
          <w:rFonts w:ascii="Palatino Linotype" w:eastAsia="Palatino Linotype" w:hAnsi="Palatino Linotype" w:cs="Palatino Linotype"/>
          <w:b/>
        </w:rPr>
        <w:lastRenderedPageBreak/>
        <w:t>Segundo. Oportunidad y Procedibilidad del Recurso de Revisión</w:t>
      </w:r>
      <w:r w:rsidRPr="006E138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3C05363"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remitió la respuesta a la solicitud de información el día </w:t>
      </w:r>
      <w:r w:rsidRPr="006E1386">
        <w:rPr>
          <w:rFonts w:ascii="Palatino Linotype" w:eastAsia="Palatino Linotype" w:hAnsi="Palatino Linotype" w:cs="Palatino Linotype"/>
          <w:b/>
        </w:rPr>
        <w:t xml:space="preserve">veintidós de abril de dos mil veinticinco, </w:t>
      </w:r>
      <w:r w:rsidRPr="006E1386">
        <w:rPr>
          <w:rFonts w:ascii="Palatino Linotype" w:eastAsia="Palatino Linotype" w:hAnsi="Palatino Linotype" w:cs="Palatino Linotype"/>
        </w:rPr>
        <w:t xml:space="preserve">mientras que el recurso de revisión interpuesto por la parte </w:t>
      </w:r>
      <w:r w:rsidRPr="006E1386">
        <w:rPr>
          <w:rFonts w:ascii="Palatino Linotype" w:eastAsia="Palatino Linotype" w:hAnsi="Palatino Linotype" w:cs="Palatino Linotype"/>
          <w:b/>
        </w:rPr>
        <w:t xml:space="preserve">Recurrente, </w:t>
      </w:r>
      <w:r w:rsidRPr="006E1386">
        <w:rPr>
          <w:rFonts w:ascii="Palatino Linotype" w:eastAsia="Palatino Linotype" w:hAnsi="Palatino Linotype" w:cs="Palatino Linotype"/>
        </w:rPr>
        <w:t>se tuvo por presentado el día</w:t>
      </w:r>
      <w:r w:rsidRPr="006E1386">
        <w:rPr>
          <w:rFonts w:ascii="Palatino Linotype" w:eastAsia="Palatino Linotype" w:hAnsi="Palatino Linotype" w:cs="Palatino Linotype"/>
          <w:b/>
        </w:rPr>
        <w:t xml:space="preserve"> quince de mayo de dos mil veinticinco, </w:t>
      </w:r>
      <w:r w:rsidRPr="006E1386">
        <w:rPr>
          <w:rFonts w:ascii="Palatino Linotype" w:eastAsia="Palatino Linotype" w:hAnsi="Palatino Linotype" w:cs="Palatino Linotype"/>
        </w:rPr>
        <w:t>esto es, al décimo quinto día hábil en el que tuvo conocimiento de la respuesta impugnada. En este sentido, se concluye que el presente recurso de revisión se encuentra dentro de los márgenes temporales previstos en las disposiciones legales referidas.</w:t>
      </w:r>
    </w:p>
    <w:p w14:paraId="744BD873" w14:textId="77777777" w:rsidR="00F916DB" w:rsidRPr="006E1386" w:rsidRDefault="000B35B7">
      <w:pPr>
        <w:spacing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Además, por cuanto hace a la procedibilidad del recurso de revisión, es de suma importancia señalar que la parte</w:t>
      </w:r>
      <w:r w:rsidRPr="006E1386">
        <w:rPr>
          <w:rFonts w:ascii="Palatino Linotype" w:eastAsia="Palatino Linotype" w:hAnsi="Palatino Linotype" w:cs="Palatino Linotype"/>
          <w:b/>
        </w:rPr>
        <w:t xml:space="preserve"> Recurrente</w:t>
      </w:r>
      <w:r w:rsidRPr="006E1386">
        <w:rPr>
          <w:rFonts w:ascii="Palatino Linotype" w:eastAsia="Palatino Linotype" w:hAnsi="Palatino Linotype" w:cs="Palatino Linotype"/>
        </w:rPr>
        <w:t xml:space="preserve">, no señaló un </w:t>
      </w:r>
      <w:r w:rsidRPr="006E1386">
        <w:rPr>
          <w:rFonts w:ascii="Palatino Linotype" w:eastAsia="Palatino Linotype" w:hAnsi="Palatino Linotype" w:cs="Palatino Linotype"/>
          <w:b/>
        </w:rPr>
        <w:t>nombre</w:t>
      </w:r>
      <w:r w:rsidRPr="006E1386">
        <w:rPr>
          <w:rFonts w:ascii="Palatino Linotype" w:eastAsia="Palatino Linotype" w:hAnsi="Palatino Linotype" w:cs="Palatino Linotype"/>
        </w:rPr>
        <w:t xml:space="preserve"> o seudónimo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BBABAA"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Las solicitudes anónimas</w:t>
      </w:r>
      <w:r w:rsidRPr="006E1386">
        <w:rPr>
          <w:rFonts w:ascii="Palatino Linotype" w:eastAsia="Palatino Linotype" w:hAnsi="Palatino Linotype" w:cs="Palatino Linotype"/>
          <w:i/>
          <w:sz w:val="22"/>
          <w:szCs w:val="22"/>
        </w:rPr>
        <w:t xml:space="preserve">, con nombre incompleto o </w:t>
      </w:r>
      <w:r w:rsidRPr="006E1386">
        <w:rPr>
          <w:rFonts w:ascii="Palatino Linotype" w:eastAsia="Palatino Linotype" w:hAnsi="Palatino Linotype" w:cs="Palatino Linotype"/>
          <w:b/>
          <w:i/>
          <w:sz w:val="22"/>
          <w:szCs w:val="22"/>
        </w:rPr>
        <w:t>seudónimo</w:t>
      </w:r>
      <w:r w:rsidRPr="006E1386">
        <w:rPr>
          <w:rFonts w:ascii="Palatino Linotype" w:eastAsia="Palatino Linotype" w:hAnsi="Palatino Linotype" w:cs="Palatino Linotype"/>
          <w:i/>
          <w:sz w:val="22"/>
          <w:szCs w:val="22"/>
        </w:rPr>
        <w:t xml:space="preserve"> serán procedentes para su trámite por parte del sujeto obligado ante quien se presente. </w:t>
      </w:r>
      <w:r w:rsidRPr="006E1386">
        <w:rPr>
          <w:rFonts w:ascii="Palatino Linotype" w:eastAsia="Palatino Linotype" w:hAnsi="Palatino Linotype" w:cs="Palatino Linotype"/>
          <w:i/>
          <w:sz w:val="22"/>
          <w:szCs w:val="22"/>
        </w:rPr>
        <w:lastRenderedPageBreak/>
        <w:t>No podrá requerirse información adicional con motivo del nombre proporcionado por el solicitante."</w:t>
      </w:r>
    </w:p>
    <w:p w14:paraId="66B56435"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6E1386">
        <w:rPr>
          <w:rFonts w:ascii="Palatino Linotype" w:eastAsia="Palatino Linotype" w:hAnsi="Palatino Linotype" w:cs="Palatino Linotype"/>
          <w:b/>
        </w:rPr>
        <w:t xml:space="preserve"> SAIMEX.</w:t>
      </w:r>
    </w:p>
    <w:p w14:paraId="57D24215"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Finalmente, se advierte que resulta procedente la interposición del recurso, según lo manifestado por 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xml:space="preserve"> en sus motivos de inconformidad, de acuerdo al artículo 179, fracción V del ordenamiento legal citado, que a la letra dice: </w:t>
      </w:r>
    </w:p>
    <w:p w14:paraId="383E10FF" w14:textId="77777777" w:rsidR="00F916DB" w:rsidRPr="006E1386" w:rsidRDefault="000B35B7">
      <w:pPr>
        <w:tabs>
          <w:tab w:val="left" w:pos="7938"/>
        </w:tabs>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179.</w:t>
      </w:r>
      <w:r w:rsidRPr="006E138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1ED9A8"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7A90E5C2"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w:t>
      </w:r>
      <w:r w:rsidRPr="006E1386">
        <w:rPr>
          <w:rFonts w:ascii="Palatino Linotype" w:eastAsia="Palatino Linotype" w:hAnsi="Palatino Linotype" w:cs="Palatino Linotype"/>
          <w:i/>
          <w:sz w:val="22"/>
          <w:szCs w:val="22"/>
        </w:rPr>
        <w:t xml:space="preserve"> La entrega de información incompleta;”</w:t>
      </w:r>
    </w:p>
    <w:p w14:paraId="23CB3A9D"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b/>
        </w:rPr>
        <w:t xml:space="preserve">Tercero. Materia de la revisión. </w:t>
      </w:r>
      <w:r w:rsidRPr="006E138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E1386">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6E1386">
        <w:rPr>
          <w:rFonts w:ascii="Palatino Linotype" w:eastAsia="Palatino Linotype" w:hAnsi="Palatino Linotype" w:cs="Palatino Linotype"/>
        </w:rPr>
        <w:t xml:space="preserve">de 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o en su defecto, en caso de ser procedente, ordenar la entrega de información.</w:t>
      </w:r>
    </w:p>
    <w:p w14:paraId="46946BAE"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6E1386">
        <w:rPr>
          <w:rFonts w:ascii="Palatino Linotype" w:eastAsia="Palatino Linotype" w:hAnsi="Palatino Linotype" w:cs="Palatino Linotype"/>
          <w:b/>
        </w:rPr>
        <w:t xml:space="preserve">Cuarto. Estudio del asunto. </w:t>
      </w:r>
      <w:r w:rsidRPr="006E1386">
        <w:rPr>
          <w:rFonts w:ascii="Palatino Linotype" w:eastAsia="Palatino Linotype" w:hAnsi="Palatino Linotype" w:cs="Palatino Linotype"/>
        </w:rPr>
        <w:t xml:space="preserve">En primer lugar, es conveniente mencionar que de conformidad con el artículo 4 de la Ley de Transparencia y Acceso a la Información </w:t>
      </w:r>
      <w:r w:rsidRPr="006E1386">
        <w:rPr>
          <w:rFonts w:ascii="Palatino Linotype" w:eastAsia="Palatino Linotype" w:hAnsi="Palatino Linotype" w:cs="Palatino Linotype"/>
        </w:rPr>
        <w:lastRenderedPageBreak/>
        <w:t>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6F3D976"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4</w:t>
      </w:r>
      <w:r w:rsidRPr="006E138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EA6940"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E138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46683"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E1386">
        <w:rPr>
          <w:rFonts w:ascii="Palatino Linotype" w:eastAsia="Palatino Linotype" w:hAnsi="Palatino Linotype" w:cs="Palatino Linotype"/>
          <w:i/>
          <w:sz w:val="22"/>
          <w:szCs w:val="22"/>
        </w:rPr>
        <w:t>.”</w:t>
      </w:r>
    </w:p>
    <w:p w14:paraId="496D7426"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70DB75D"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“Artículo 12.-</w:t>
      </w:r>
      <w:r w:rsidRPr="006E138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440314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DAFE12A" w14:textId="77777777" w:rsidR="00F916DB" w:rsidRPr="006E1386" w:rsidRDefault="000B35B7">
      <w:pPr>
        <w:spacing w:before="240" w:after="240" w:line="360" w:lineRule="auto"/>
        <w:ind w:right="-93"/>
        <w:jc w:val="both"/>
        <w:rPr>
          <w:rFonts w:ascii="Palatino Linotype" w:eastAsia="Palatino Linotype" w:hAnsi="Palatino Linotype" w:cs="Palatino Linotype"/>
        </w:rPr>
      </w:pPr>
      <w:r w:rsidRPr="006E138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7F5DD6B4"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rPr>
        <w:t xml:space="preserve">Sirve de apoyo a lo anterior, el criterio orientador con clave de control SO/003/2017, emitido por el entonces Instituto Nacional de Transparencia, Acceso a la Información y Protección de Datos Personales, </w:t>
      </w:r>
      <w:proofErr w:type="gramStart"/>
      <w:r w:rsidRPr="006E1386">
        <w:rPr>
          <w:rFonts w:ascii="Palatino Linotype" w:eastAsia="Palatino Linotype" w:hAnsi="Palatino Linotype" w:cs="Palatino Linotype"/>
        </w:rPr>
        <w:t>que</w:t>
      </w:r>
      <w:proofErr w:type="gramEnd"/>
      <w:r w:rsidRPr="006E1386">
        <w:rPr>
          <w:rFonts w:ascii="Palatino Linotype" w:eastAsia="Palatino Linotype" w:hAnsi="Palatino Linotype" w:cs="Palatino Linotype"/>
        </w:rPr>
        <w:t xml:space="preserve"> por rubro y texto, dispone lo siguiente:</w:t>
      </w:r>
      <w:r w:rsidRPr="006E1386">
        <w:rPr>
          <w:rFonts w:ascii="Palatino Linotype" w:eastAsia="Palatino Linotype" w:hAnsi="Palatino Linotype" w:cs="Palatino Linotype"/>
          <w:b/>
        </w:rPr>
        <w:t xml:space="preserve"> </w:t>
      </w:r>
    </w:p>
    <w:p w14:paraId="4E02BE69"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No existe obligación de elaborar documentos ad hoc para atender las solicitudes de acceso a la información.</w:t>
      </w:r>
      <w:r w:rsidRPr="006E138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w:t>
      </w:r>
      <w:r w:rsidRPr="006E1386">
        <w:rPr>
          <w:rFonts w:ascii="Palatino Linotype" w:eastAsia="Palatino Linotype" w:hAnsi="Palatino Linotype" w:cs="Palatino Linotype"/>
          <w:i/>
          <w:sz w:val="22"/>
          <w:szCs w:val="22"/>
        </w:rPr>
        <w:lastRenderedPageBreak/>
        <w:t xml:space="preserve">que la misma obre en sus archivos; sin necesidad de elaborar documentos ad hoc para atender las solicitudes de información.” </w:t>
      </w:r>
    </w:p>
    <w:p w14:paraId="5A4FA845" w14:textId="77777777" w:rsidR="00F916DB" w:rsidRPr="006E1386" w:rsidRDefault="000B35B7">
      <w:pPr>
        <w:spacing w:before="120" w:after="12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CF74F03" w14:textId="77777777" w:rsidR="00F916DB" w:rsidRPr="006E1386" w:rsidRDefault="000B35B7">
      <w:pPr>
        <w:spacing w:before="120" w:after="12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69EE7CD"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 xml:space="preserve">Artículo 3. </w:t>
      </w:r>
      <w:r w:rsidRPr="006E1386">
        <w:rPr>
          <w:rFonts w:ascii="Palatino Linotype" w:eastAsia="Palatino Linotype" w:hAnsi="Palatino Linotype" w:cs="Palatino Linotype"/>
          <w:i/>
          <w:sz w:val="22"/>
          <w:szCs w:val="22"/>
        </w:rPr>
        <w:t>Para los efectos de la presente Ley se entenderá por:</w:t>
      </w:r>
    </w:p>
    <w:p w14:paraId="492F88C7"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3F9F03F3"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XI. Documento:</w:t>
      </w:r>
      <w:r w:rsidRPr="006E1386">
        <w:rPr>
          <w:rFonts w:ascii="Palatino Linotype" w:eastAsia="Palatino Linotype" w:hAnsi="Palatino Linotype" w:cs="Palatino Linotype"/>
          <w:i/>
          <w:sz w:val="22"/>
          <w:szCs w:val="22"/>
        </w:rPr>
        <w:t xml:space="preserve"> Los expedientes, reportes, estudios, actas</w:t>
      </w:r>
      <w:r w:rsidRPr="006E1386">
        <w:rPr>
          <w:rFonts w:ascii="Palatino Linotype" w:eastAsia="Palatino Linotype" w:hAnsi="Palatino Linotype" w:cs="Palatino Linotype"/>
          <w:b/>
          <w:i/>
          <w:sz w:val="22"/>
          <w:szCs w:val="22"/>
        </w:rPr>
        <w:t>,</w:t>
      </w:r>
      <w:r w:rsidRPr="006E138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26749F5"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8D1D2F"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sz w:val="22"/>
          <w:szCs w:val="22"/>
        </w:rPr>
        <w:t>“</w:t>
      </w:r>
      <w:r w:rsidRPr="006E138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E138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3A58477"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En </w:t>
      </w:r>
      <w:proofErr w:type="gramStart"/>
      <w:r w:rsidRPr="006E1386">
        <w:rPr>
          <w:rFonts w:ascii="Palatino Linotype" w:eastAsia="Palatino Linotype" w:hAnsi="Palatino Linotype" w:cs="Palatino Linotype"/>
          <w:i/>
          <w:sz w:val="22"/>
          <w:szCs w:val="22"/>
        </w:rPr>
        <w:t>consecuencia</w:t>
      </w:r>
      <w:proofErr w:type="gramEnd"/>
      <w:r w:rsidRPr="006E138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FD7B4C1"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E1386">
        <w:rPr>
          <w:rFonts w:ascii="Palatino Linotype" w:eastAsia="Palatino Linotype" w:hAnsi="Palatino Linotype" w:cs="Palatino Linotype"/>
          <w:i/>
          <w:sz w:val="22"/>
          <w:szCs w:val="22"/>
        </w:rPr>
        <w:t>que</w:t>
      </w:r>
      <w:proofErr w:type="gramEnd"/>
      <w:r w:rsidRPr="006E1386">
        <w:rPr>
          <w:rFonts w:ascii="Palatino Linotype" w:eastAsia="Palatino Linotype" w:hAnsi="Palatino Linotype" w:cs="Palatino Linotype"/>
          <w:i/>
          <w:sz w:val="22"/>
          <w:szCs w:val="22"/>
        </w:rPr>
        <w:t xml:space="preserve"> en ejercicio de las atribuciones conferidas, sea generada por los Sujetos Obligados;</w:t>
      </w:r>
    </w:p>
    <w:p w14:paraId="513E1CB0"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2) Que se trate de información registrada en cualquier soporte documental, </w:t>
      </w:r>
      <w:proofErr w:type="gramStart"/>
      <w:r w:rsidRPr="006E1386">
        <w:rPr>
          <w:rFonts w:ascii="Palatino Linotype" w:eastAsia="Palatino Linotype" w:hAnsi="Palatino Linotype" w:cs="Palatino Linotype"/>
          <w:i/>
          <w:sz w:val="22"/>
          <w:szCs w:val="22"/>
        </w:rPr>
        <w:t>que</w:t>
      </w:r>
      <w:proofErr w:type="gramEnd"/>
      <w:r w:rsidRPr="006E1386">
        <w:rPr>
          <w:rFonts w:ascii="Palatino Linotype" w:eastAsia="Palatino Linotype" w:hAnsi="Palatino Linotype" w:cs="Palatino Linotype"/>
          <w:i/>
          <w:sz w:val="22"/>
          <w:szCs w:val="22"/>
        </w:rPr>
        <w:t xml:space="preserve"> en ejercicio de las atribuciones conferidas, sea administrada por los Sujetos Obligados, y</w:t>
      </w:r>
    </w:p>
    <w:p w14:paraId="56DF7E34"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3) Que se trate de información registrada en cualquier soporte documental, </w:t>
      </w:r>
      <w:proofErr w:type="gramStart"/>
      <w:r w:rsidRPr="006E1386">
        <w:rPr>
          <w:rFonts w:ascii="Palatino Linotype" w:eastAsia="Palatino Linotype" w:hAnsi="Palatino Linotype" w:cs="Palatino Linotype"/>
          <w:i/>
          <w:sz w:val="22"/>
          <w:szCs w:val="22"/>
        </w:rPr>
        <w:t>que</w:t>
      </w:r>
      <w:proofErr w:type="gramEnd"/>
      <w:r w:rsidRPr="006E1386">
        <w:rPr>
          <w:rFonts w:ascii="Palatino Linotype" w:eastAsia="Palatino Linotype" w:hAnsi="Palatino Linotype" w:cs="Palatino Linotype"/>
          <w:i/>
          <w:sz w:val="22"/>
          <w:szCs w:val="22"/>
        </w:rPr>
        <w:t xml:space="preserve"> en ejercicio de las atribuciones conferidas, se encuentre en posesión de los Sujetos Obligados.”</w:t>
      </w:r>
    </w:p>
    <w:p w14:paraId="56F96ACE"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6E1386">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3983397A"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A40D296"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xml:space="preserve"> requirió al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le proporcione, información consistente en lo siguiente:</w:t>
      </w:r>
    </w:p>
    <w:p w14:paraId="23DBB975" w14:textId="77777777" w:rsidR="00F916DB" w:rsidRPr="006E1386" w:rsidRDefault="000B35B7">
      <w:pPr>
        <w:spacing w:before="240" w:after="240" w:line="360"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1. Todos los contratos por servicios de arrendamiento del ejercicio 2024.</w:t>
      </w:r>
    </w:p>
    <w:p w14:paraId="3F6685CF" w14:textId="77777777" w:rsidR="00F916DB" w:rsidRPr="006E1386" w:rsidRDefault="000B35B7">
      <w:pPr>
        <w:spacing w:before="240" w:after="240" w:line="360"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2. Recibos o documentos que acrediten en que se ha gastado el presupuesto erogado en 2024.</w:t>
      </w:r>
    </w:p>
    <w:p w14:paraId="5B283AE7"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Es imprescindible mencionar que las Unidades de Transparencia, son el área responsable en cada Sujeto Obligado para dar atención a las solicitudes de información que se realicen al amparo de la Ley, el responsable de dicha área funge </w:t>
      </w:r>
      <w:r w:rsidRPr="006E1386">
        <w:rPr>
          <w:rFonts w:ascii="Palatino Linotype" w:eastAsia="Palatino Linotype" w:hAnsi="Palatino Linotype" w:cs="Palatino Linotype"/>
        </w:rPr>
        <w:lastRenderedPageBreak/>
        <w:t>como enlace entre el Sujeto Obligado y los solicitantes, y tiene bajo su responsabilidad el tramitar internamente la solicitud de información.</w:t>
      </w:r>
    </w:p>
    <w:p w14:paraId="31688E8E"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331A0E0"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1F5693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6ED1895D"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para su atención a la </w:t>
      </w:r>
      <w:r w:rsidRPr="006E1386">
        <w:rPr>
          <w:rFonts w:ascii="Palatino Linotype" w:eastAsia="Palatino Linotype" w:hAnsi="Palatino Linotype" w:cs="Palatino Linotype"/>
          <w:b/>
        </w:rPr>
        <w:t>Dirección General de Administració</w:t>
      </w:r>
      <w:r w:rsidRPr="006E1386">
        <w:rPr>
          <w:rFonts w:ascii="Palatino Linotype" w:eastAsia="Palatino Linotype" w:hAnsi="Palatino Linotype" w:cs="Palatino Linotype"/>
        </w:rPr>
        <w:t xml:space="preserve">n, la Consejería Jurídica, Secretaría del Ayuntamiento, Dirección General de Educación, Cultura y Turismo, la Dirección General de Bienestar, la Dirección General de Servicios Públicos, la Dirección General de Medio Ambiente, la </w:t>
      </w:r>
      <w:r w:rsidRPr="006E1386">
        <w:rPr>
          <w:rFonts w:ascii="Palatino Linotype" w:eastAsia="Palatino Linotype" w:hAnsi="Palatino Linotype" w:cs="Palatino Linotype"/>
          <w:b/>
        </w:rPr>
        <w:t>Tesorería Municipal</w:t>
      </w:r>
      <w:r w:rsidRPr="006E1386">
        <w:rPr>
          <w:rFonts w:ascii="Palatino Linotype" w:eastAsia="Palatino Linotype" w:hAnsi="Palatino Linotype" w:cs="Palatino Linotype"/>
        </w:rPr>
        <w:t>, la Dirección General de Obras Públicas, la Dirección General de Seguridad y Protección, así como el Instituto Municipal de la Mujer.</w:t>
      </w:r>
    </w:p>
    <w:p w14:paraId="778FABB1"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este sentido, con excepción de la Tesorería Municipal, la Dirección General de Administración a través de la Dirección de Recursos Materiales y el Instituto Municipal de la Mujer, a través de la Coordinación de Administración y Finanzas, los servidores públicos habilitados manifestaron carecer de atribuciones para conocer de la información que es del interés de la persona solicitante, de conformidad con el Bando Municipal, el Código Reglamentario de Toluca y sus respectivos Manuales de Organización, asimismo, la Directora General de Bienestar, con la finalidad de garantizar el Derecho de acceso de la persona solicitante proporcionó las direcciones electrónicas para la consulta del Manual de </w:t>
      </w:r>
      <w:r w:rsidRPr="006E1386">
        <w:rPr>
          <w:rFonts w:ascii="Palatino Linotype" w:eastAsia="Palatino Linotype" w:hAnsi="Palatino Linotype" w:cs="Palatino Linotype"/>
        </w:rPr>
        <w:lastRenderedPageBreak/>
        <w:t>Procedimientos de la Dirección General de Administración y Tesorería, así como para la consulta del presupuesto erogado en el ejercicio 2024, en formato cerrado, como se ilustra a continuación para mejor referencia:</w:t>
      </w:r>
    </w:p>
    <w:p w14:paraId="5DBAAFB1" w14:textId="77777777" w:rsidR="00F916DB" w:rsidRPr="006E1386" w:rsidRDefault="000B35B7">
      <w:pPr>
        <w:spacing w:before="240" w:after="240" w:line="360" w:lineRule="auto"/>
        <w:ind w:right="49"/>
        <w:jc w:val="center"/>
        <w:rPr>
          <w:rFonts w:ascii="Palatino Linotype" w:eastAsia="Palatino Linotype" w:hAnsi="Palatino Linotype" w:cs="Palatino Linotype"/>
        </w:rPr>
      </w:pPr>
      <w:r w:rsidRPr="006E1386">
        <w:rPr>
          <w:rFonts w:ascii="Palatino Linotype" w:eastAsia="Palatino Linotype" w:hAnsi="Palatino Linotype" w:cs="Palatino Linotype"/>
          <w:noProof/>
        </w:rPr>
        <w:drawing>
          <wp:inline distT="0" distB="0" distL="0" distR="0" wp14:anchorId="3A1D8CDA" wp14:editId="1AB15606">
            <wp:extent cx="3600000" cy="2074542"/>
            <wp:effectExtent l="0" t="0" r="0" b="0"/>
            <wp:docPr id="176103208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600000" cy="2074542"/>
                    </a:xfrm>
                    <a:prstGeom prst="rect">
                      <a:avLst/>
                    </a:prstGeom>
                    <a:ln/>
                  </pic:spPr>
                </pic:pic>
              </a:graphicData>
            </a:graphic>
          </wp:inline>
        </w:drawing>
      </w:r>
    </w:p>
    <w:p w14:paraId="5DF30605"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Dichas direcciones no fueron analizadas en virtud de que se proporcionaron a través de un documento digitalizado en formato cerrado que no permitir editar, modificar o procesar su contenido, es decir, no permite la reutilización de la información o la interoperabilidad de la misma, requiere que cada  la liga electrónica sea capturada carácter por carácter, tarea que se dificulta en gran medida ya que al componerse de diversos caracteres, es decir, letras, números, signos, espacios, etcétera, existe una gran probabilidad de cometer errores en la captura, </w:t>
      </w:r>
      <w:r w:rsidRPr="006E1386">
        <w:rPr>
          <w:rFonts w:ascii="Palatino Linotype" w:eastAsia="Palatino Linotype" w:hAnsi="Palatino Linotype" w:cs="Palatino Linotype"/>
          <w:b/>
          <w:u w:val="single"/>
        </w:rPr>
        <w:t>lo cual implicaría invariablemente la imposibilidad de acceder a la información</w:t>
      </w:r>
      <w:r w:rsidRPr="006E1386">
        <w:rPr>
          <w:rFonts w:ascii="Palatino Linotype" w:eastAsia="Palatino Linotype" w:hAnsi="Palatino Linotype" w:cs="Palatino Linotype"/>
        </w:rPr>
        <w:t xml:space="preserve">, por lo que se le insta 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w:t>
      </w:r>
      <w:r w:rsidRPr="006E1386">
        <w:rPr>
          <w:rFonts w:ascii="Palatino Linotype" w:eastAsia="Palatino Linotype" w:hAnsi="Palatino Linotype" w:cs="Palatino Linotype"/>
          <w:b/>
          <w:u w:val="single"/>
        </w:rPr>
        <w:t xml:space="preserve">preferentemente a través de enlaces o hipervínculos, que permitan la </w:t>
      </w:r>
      <w:r w:rsidRPr="006E1386">
        <w:rPr>
          <w:rFonts w:ascii="Palatino Linotype" w:eastAsia="Palatino Linotype" w:hAnsi="Palatino Linotype" w:cs="Palatino Linotype"/>
          <w:b/>
          <w:u w:val="single"/>
        </w:rPr>
        <w:lastRenderedPageBreak/>
        <w:t>conexión directa a la página o sitio en el que se aloja la información, al dar clic al mismo</w:t>
      </w:r>
      <w:r w:rsidRPr="006E1386">
        <w:rPr>
          <w:rFonts w:ascii="Palatino Linotype" w:eastAsia="Palatino Linotype" w:hAnsi="Palatino Linotype" w:cs="Palatino Linotype"/>
        </w:rPr>
        <w:t>, con la finalidad de asegurar el acceso a la información que es de su interés.</w:t>
      </w:r>
    </w:p>
    <w:p w14:paraId="4F3ADD29" w14:textId="77777777" w:rsidR="00F916DB" w:rsidRPr="006E1386" w:rsidRDefault="000B35B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Por lo que se refiere a las atribuciones de la Dirección General de Administración, es oportuno mencionar que de conformidad con el artículo 92, fracción VI, del Bando Municipal de Toluca vigente, así como el artículo 3.43, fracciones I, II, VII, IX y X, del Código Reglamentario Municipal de Toluca vigente a la fecha de presentación de la solicitud, la Dirección de Recursos Materiales, la cual se encuentra adscrita a dicha Dirección cuentan con las siguientes atribuciones:</w:t>
      </w:r>
    </w:p>
    <w:p w14:paraId="20434497" w14:textId="77777777" w:rsidR="00F916DB" w:rsidRPr="006E1386" w:rsidRDefault="000B35B7">
      <w:pPr>
        <w:pBdr>
          <w:top w:val="nil"/>
          <w:left w:val="nil"/>
          <w:bottom w:val="nil"/>
          <w:right w:val="nil"/>
          <w:between w:val="nil"/>
        </w:pBdr>
        <w:tabs>
          <w:tab w:val="left" w:pos="284"/>
        </w:tabs>
        <w:spacing w:before="120" w:after="120"/>
        <w:ind w:left="851" w:right="845"/>
        <w:jc w:val="center"/>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Bando Municipal de Toluca 2025</w:t>
      </w:r>
    </w:p>
    <w:p w14:paraId="4FAB0E66"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92</w:t>
      </w:r>
      <w:r w:rsidRPr="006E1386">
        <w:rPr>
          <w:rFonts w:ascii="Palatino Linotype" w:eastAsia="Palatino Linotype" w:hAnsi="Palatino Linotype" w:cs="Palatino Linotype"/>
          <w:i/>
          <w:sz w:val="22"/>
          <w:szCs w:val="22"/>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14:paraId="70544C13"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6CF759C1"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VI. La persona titular de la </w:t>
      </w:r>
      <w:r w:rsidRPr="006E1386">
        <w:rPr>
          <w:rFonts w:ascii="Palatino Linotype" w:eastAsia="Palatino Linotype" w:hAnsi="Palatino Linotype" w:cs="Palatino Linotype"/>
          <w:b/>
          <w:i/>
          <w:sz w:val="22"/>
          <w:szCs w:val="22"/>
        </w:rPr>
        <w:t>Dirección General de Administración es responsable</w:t>
      </w:r>
      <w:r w:rsidRPr="006E1386">
        <w:rPr>
          <w:rFonts w:ascii="Palatino Linotype" w:eastAsia="Palatino Linotype" w:hAnsi="Palatino Linotype" w:cs="Palatino Linotype"/>
          <w:i/>
          <w:sz w:val="22"/>
          <w:szCs w:val="22"/>
        </w:rPr>
        <w:t xml:space="preserve"> de la gestión integral del capital humano del Ayuntamiento, coordinando el reclutamiento, contratación, capacitación y.</w:t>
      </w:r>
      <w:r w:rsidRPr="006E1386">
        <w:rPr>
          <w:rFonts w:ascii="Palatino Linotype" w:eastAsia="Palatino Linotype" w:hAnsi="Palatino Linotype" w:cs="Palatino Linotype"/>
          <w:sz w:val="22"/>
          <w:szCs w:val="22"/>
        </w:rPr>
        <w:t xml:space="preserve"> </w:t>
      </w:r>
      <w:r w:rsidRPr="006E1386">
        <w:rPr>
          <w:rFonts w:ascii="Palatino Linotype" w:eastAsia="Palatino Linotype" w:hAnsi="Palatino Linotype" w:cs="Palatino Linotype"/>
          <w:i/>
          <w:sz w:val="22"/>
          <w:szCs w:val="22"/>
        </w:rPr>
        <w:t>desarrollo del personal, así como la aplicación de las disposiciones laborales y sindicales.</w:t>
      </w:r>
    </w:p>
    <w:p w14:paraId="683B2DD5"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i/>
          <w:sz w:val="22"/>
          <w:szCs w:val="22"/>
        </w:rPr>
        <w:t xml:space="preserve">Supervisará la elaboración y distribución de la nómina, garantizando su apego a la normatividad y el presupuesto autorizado. </w:t>
      </w:r>
      <w:r w:rsidRPr="006E1386">
        <w:rPr>
          <w:rFonts w:ascii="Palatino Linotype" w:eastAsia="Palatino Linotype" w:hAnsi="Palatino Linotype" w:cs="Palatino Linotype"/>
          <w:b/>
          <w:i/>
          <w:sz w:val="22"/>
          <w:szCs w:val="22"/>
        </w:rPr>
        <w:t>Dirigirá los procesos de adquisición, arrendamiento y contratación de servicios</w:t>
      </w: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 xml:space="preserve"> asegurando la eficiencia y transparencia en el uso de los recursos públicos.</w:t>
      </w:r>
      <w:r w:rsidRPr="006E1386">
        <w:rPr>
          <w:rFonts w:ascii="Palatino Linotype" w:eastAsia="Palatino Linotype" w:hAnsi="Palatino Linotype" w:cs="Palatino Linotype"/>
          <w:i/>
          <w:sz w:val="22"/>
          <w:szCs w:val="22"/>
        </w:rPr>
        <w:t xml:space="preserve">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14:paraId="415A33CC"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3C81F6C5" w14:textId="77777777" w:rsidR="00F916DB" w:rsidRPr="006E1386" w:rsidRDefault="000B35B7">
      <w:pPr>
        <w:pBdr>
          <w:top w:val="nil"/>
          <w:left w:val="nil"/>
          <w:bottom w:val="nil"/>
          <w:right w:val="nil"/>
          <w:between w:val="nil"/>
        </w:pBdr>
        <w:tabs>
          <w:tab w:val="left" w:pos="284"/>
        </w:tabs>
        <w:spacing w:before="120" w:after="120"/>
        <w:ind w:left="851" w:right="845"/>
        <w:jc w:val="center"/>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 xml:space="preserve">Manual de Organización de la Dirección General de Administración </w:t>
      </w:r>
    </w:p>
    <w:p w14:paraId="60E4BF5A"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DIRECCIÓN DE RECURSOS MATERIALES</w:t>
      </w:r>
    </w:p>
    <w:p w14:paraId="428DCD17"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lastRenderedPageBreak/>
        <w:t xml:space="preserve">Artículo 3.43. La o el titular de la Dirección de Recursos Materiales cuenta con las siguientes atribuciones: </w:t>
      </w:r>
    </w:p>
    <w:p w14:paraId="5501CCB0"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I. </w:t>
      </w:r>
      <w:r w:rsidRPr="006E1386">
        <w:rPr>
          <w:rFonts w:ascii="Palatino Linotype" w:eastAsia="Palatino Linotype" w:hAnsi="Palatino Linotype" w:cs="Palatino Linotype"/>
          <w:b/>
          <w:i/>
          <w:sz w:val="22"/>
          <w:szCs w:val="22"/>
        </w:rPr>
        <w:t>Llevar a cabo los procedimientos</w:t>
      </w:r>
      <w:r w:rsidRPr="006E1386">
        <w:rPr>
          <w:rFonts w:ascii="Palatino Linotype" w:eastAsia="Palatino Linotype" w:hAnsi="Palatino Linotype" w:cs="Palatino Linotype"/>
          <w:i/>
          <w:sz w:val="22"/>
          <w:szCs w:val="22"/>
        </w:rPr>
        <w:t xml:space="preserve"> para la adquisición de los bienes y servicios y </w:t>
      </w:r>
      <w:r w:rsidRPr="006E1386">
        <w:rPr>
          <w:rFonts w:ascii="Palatino Linotype" w:eastAsia="Palatino Linotype" w:hAnsi="Palatino Linotype" w:cs="Palatino Linotype"/>
          <w:b/>
          <w:i/>
          <w:sz w:val="22"/>
          <w:szCs w:val="22"/>
        </w:rPr>
        <w:t>el arrendamiento</w:t>
      </w:r>
      <w:r w:rsidRPr="006E1386">
        <w:rPr>
          <w:rFonts w:ascii="Palatino Linotype" w:eastAsia="Palatino Linotype" w:hAnsi="Palatino Linotype" w:cs="Palatino Linotype"/>
          <w:i/>
          <w:sz w:val="22"/>
          <w:szCs w:val="22"/>
        </w:rPr>
        <w:t xml:space="preserve">, adquisición y enajenación de inmuebles en estricto apego a las disposiciones legales aplicables; </w:t>
      </w:r>
    </w:p>
    <w:p w14:paraId="411653E7"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II. </w:t>
      </w:r>
      <w:r w:rsidRPr="006E1386">
        <w:rPr>
          <w:rFonts w:ascii="Palatino Linotype" w:eastAsia="Palatino Linotype" w:hAnsi="Palatino Linotype" w:cs="Palatino Linotype"/>
          <w:b/>
          <w:i/>
          <w:sz w:val="22"/>
          <w:szCs w:val="22"/>
        </w:rPr>
        <w:t>Autorizar y suscribir los pedidos-contrato</w:t>
      </w:r>
      <w:r w:rsidRPr="006E1386">
        <w:rPr>
          <w:rFonts w:ascii="Palatino Linotype" w:eastAsia="Palatino Linotype" w:hAnsi="Palatino Linotype" w:cs="Palatino Linotype"/>
          <w:i/>
          <w:sz w:val="22"/>
          <w:szCs w:val="22"/>
        </w:rPr>
        <w:t xml:space="preserve"> que se finquen relativos a procedimientos de adquisiciones y compras de bienes, materiales y suministros;</w:t>
      </w:r>
    </w:p>
    <w:p w14:paraId="109DA834"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0B4A79DB"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VII. Llevar a cabo los trámites administrativos respectivos para la integración de los comités de adquisiciones y servicios, y arrendamientos, y adquisición y enajenación de bienes inmuebles, así mismo, deberá integrar los expedientes los temas a tratar por parte de cada comité;</w:t>
      </w:r>
    </w:p>
    <w:p w14:paraId="43318B6B"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5EBE5EF0"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b/>
          <w:i/>
          <w:sz w:val="22"/>
          <w:szCs w:val="22"/>
          <w:u w:val="single"/>
        </w:rPr>
      </w:pPr>
      <w:r w:rsidRPr="006E1386">
        <w:rPr>
          <w:rFonts w:ascii="Palatino Linotype" w:eastAsia="Palatino Linotype" w:hAnsi="Palatino Linotype" w:cs="Palatino Linotype"/>
          <w:i/>
          <w:sz w:val="22"/>
          <w:szCs w:val="22"/>
        </w:rPr>
        <w:t xml:space="preserve">IX. </w:t>
      </w:r>
      <w:r w:rsidRPr="006E1386">
        <w:rPr>
          <w:rFonts w:ascii="Palatino Linotype" w:eastAsia="Palatino Linotype" w:hAnsi="Palatino Linotype" w:cs="Palatino Linotype"/>
          <w:b/>
          <w:i/>
          <w:sz w:val="22"/>
          <w:szCs w:val="22"/>
        </w:rPr>
        <w:t>Controlar y vigilar el manejo y operación del almacén municipal</w:t>
      </w:r>
      <w:r w:rsidRPr="006E1386">
        <w:rPr>
          <w:rFonts w:ascii="Palatino Linotype" w:eastAsia="Palatino Linotype" w:hAnsi="Palatino Linotype" w:cs="Palatino Linotype"/>
          <w:i/>
          <w:sz w:val="22"/>
          <w:szCs w:val="22"/>
        </w:rPr>
        <w:t xml:space="preserve">, estableciendo un sistema estricto de recepción, resguardo </w:t>
      </w:r>
      <w:r w:rsidRPr="006E1386">
        <w:rPr>
          <w:rFonts w:ascii="Palatino Linotype" w:eastAsia="Palatino Linotype" w:hAnsi="Palatino Linotype" w:cs="Palatino Linotype"/>
          <w:b/>
          <w:i/>
          <w:sz w:val="22"/>
          <w:szCs w:val="22"/>
          <w:u w:val="single"/>
        </w:rPr>
        <w:t>y entrega de materiales, bienes y suministros</w:t>
      </w:r>
      <w:r w:rsidRPr="006E1386">
        <w:rPr>
          <w:rFonts w:ascii="Palatino Linotype" w:eastAsia="Palatino Linotype" w:hAnsi="Palatino Linotype" w:cs="Palatino Linotype"/>
          <w:i/>
          <w:sz w:val="22"/>
          <w:szCs w:val="22"/>
        </w:rPr>
        <w:t xml:space="preserve">, así como </w:t>
      </w:r>
      <w:r w:rsidRPr="006E1386">
        <w:rPr>
          <w:rFonts w:ascii="Palatino Linotype" w:eastAsia="Palatino Linotype" w:hAnsi="Palatino Linotype" w:cs="Palatino Linotype"/>
          <w:b/>
          <w:i/>
          <w:sz w:val="22"/>
          <w:szCs w:val="22"/>
          <w:u w:val="single"/>
        </w:rPr>
        <w:t xml:space="preserve">implementar periódicamente la elaboración de inventarios; </w:t>
      </w:r>
    </w:p>
    <w:p w14:paraId="484CF993" w14:textId="77777777" w:rsidR="00F916DB" w:rsidRPr="006E1386" w:rsidRDefault="000B35B7">
      <w:pPr>
        <w:pBdr>
          <w:top w:val="nil"/>
          <w:left w:val="nil"/>
          <w:bottom w:val="nil"/>
          <w:right w:val="nil"/>
          <w:between w:val="nil"/>
        </w:pBdr>
        <w:tabs>
          <w:tab w:val="left" w:pos="284"/>
        </w:tabs>
        <w:spacing w:before="120" w:after="120"/>
        <w:ind w:left="851" w:right="845"/>
        <w:jc w:val="both"/>
        <w:rPr>
          <w:rFonts w:ascii="Palatino Linotype" w:eastAsia="Palatino Linotype" w:hAnsi="Palatino Linotype" w:cs="Palatino Linotype"/>
          <w:sz w:val="22"/>
          <w:szCs w:val="22"/>
        </w:rPr>
      </w:pPr>
      <w:r w:rsidRPr="006E1386">
        <w:rPr>
          <w:rFonts w:ascii="Palatino Linotype" w:eastAsia="Palatino Linotype" w:hAnsi="Palatino Linotype" w:cs="Palatino Linotype"/>
          <w:i/>
          <w:sz w:val="22"/>
          <w:szCs w:val="22"/>
        </w:rPr>
        <w:t>X. Integrar y elaborar el sistema anual de adquisiciones de bienes y servicios calendarizado, con base en los montos por partida, objeto de gasto del presupuesto y establecer el procedimiento para su ejecución, previa autorización de los comités de adquisiciones y servicios y de arrendamientos, adquisición y enajenación de inmuebles;”</w:t>
      </w:r>
    </w:p>
    <w:p w14:paraId="4C0F54D1"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De lo anteriormente citado, se desprende que la Dirección General de Administración cuenta con la atribución de suscribir todos aquellos contratos que se formalicen con proveedores, así como su ejecución y ejercicio, mientras que la Dirección de Recursos Materiales se encarga de autorizar y suscribir los pedidos-contrato que se finquen relativos a procedimientos de adquisiciones y compras de bienes, materiales y suministros; destacando que dicha Dirección auxilia para el cumplimiento de sus atribuciones a la Dirección General de Administración.</w:t>
      </w:r>
    </w:p>
    <w:p w14:paraId="0335BCA8"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 xml:space="preserve">Mientras que la Tesorería Municipal, el órgano encargado de la recaudación de los ingresos municipales y </w:t>
      </w:r>
      <w:r w:rsidRPr="006E1386">
        <w:rPr>
          <w:rFonts w:ascii="Palatino Linotype" w:eastAsia="Palatino Linotype" w:hAnsi="Palatino Linotype" w:cs="Palatino Linotype"/>
          <w:b/>
        </w:rPr>
        <w:t>responsable de realizar las erogaciones</w:t>
      </w:r>
      <w:r w:rsidRPr="006E1386">
        <w:rPr>
          <w:rFonts w:ascii="Palatino Linotype" w:eastAsia="Palatino Linotype" w:hAnsi="Palatino Linotype" w:cs="Palatino Linotype"/>
        </w:rPr>
        <w:t xml:space="preserve"> que haga el ayuntamiento </w:t>
      </w:r>
      <w:r w:rsidRPr="006E1386">
        <w:rPr>
          <w:rFonts w:ascii="Palatino Linotype" w:eastAsia="Palatino Linotype" w:hAnsi="Palatino Linotype" w:cs="Palatino Linotype"/>
          <w:b/>
        </w:rPr>
        <w:t>a través de los registros contables, financieros y administrativos</w:t>
      </w:r>
      <w:r w:rsidRPr="006E1386">
        <w:rPr>
          <w:rFonts w:ascii="Palatino Linotype" w:eastAsia="Palatino Linotype" w:hAnsi="Palatino Linotype" w:cs="Palatino Linotype"/>
        </w:rPr>
        <w:t xml:space="preserve"> de los ingresos, </w:t>
      </w:r>
      <w:r w:rsidRPr="006E1386">
        <w:rPr>
          <w:rFonts w:ascii="Palatino Linotype" w:eastAsia="Palatino Linotype" w:hAnsi="Palatino Linotype" w:cs="Palatino Linotype"/>
          <w:b/>
        </w:rPr>
        <w:t>egresos</w:t>
      </w:r>
      <w:r w:rsidRPr="006E1386">
        <w:rPr>
          <w:rFonts w:ascii="Palatino Linotype" w:eastAsia="Palatino Linotype" w:hAnsi="Palatino Linotype" w:cs="Palatino Linotype"/>
        </w:rPr>
        <w:t xml:space="preserve"> e inventarios; entre otras atribuciones, de conformidad con lo establecido en los artículos 93 y 95, fracciones I y IV de la Ley Orgánica Municipal del Estado de México, a saber:</w:t>
      </w:r>
    </w:p>
    <w:p w14:paraId="3F932DA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93</w:t>
      </w:r>
      <w:r w:rsidRPr="006E1386">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0C4A66F7"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1D5CC44F"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95</w:t>
      </w:r>
      <w:r w:rsidRPr="006E1386">
        <w:rPr>
          <w:rFonts w:ascii="Palatino Linotype" w:eastAsia="Palatino Linotype" w:hAnsi="Palatino Linotype" w:cs="Palatino Linotype"/>
          <w:i/>
          <w:sz w:val="22"/>
          <w:szCs w:val="22"/>
        </w:rPr>
        <w:t xml:space="preserve">.- Son atribuciones del tesorero municipal: </w:t>
      </w:r>
    </w:p>
    <w:p w14:paraId="0AE3D57B"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Administrar la hacienda pública municipal</w:t>
      </w:r>
      <w:r w:rsidRPr="006E1386">
        <w:rPr>
          <w:rFonts w:ascii="Palatino Linotype" w:eastAsia="Palatino Linotype" w:hAnsi="Palatino Linotype" w:cs="Palatino Linotype"/>
          <w:i/>
          <w:sz w:val="22"/>
          <w:szCs w:val="22"/>
        </w:rPr>
        <w:t>, de conformidad con las disposiciones legales aplicables;</w:t>
      </w:r>
    </w:p>
    <w:p w14:paraId="61818DCC"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4229BB34"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IV.</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u w:val="single"/>
        </w:rPr>
        <w:t>Llevar los registros contables, financieros y administrativos</w:t>
      </w:r>
      <w:r w:rsidRPr="006E1386">
        <w:rPr>
          <w:rFonts w:ascii="Palatino Linotype" w:eastAsia="Palatino Linotype" w:hAnsi="Palatino Linotype" w:cs="Palatino Linotype"/>
          <w:b/>
          <w:i/>
          <w:sz w:val="22"/>
          <w:szCs w:val="22"/>
        </w:rPr>
        <w:t xml:space="preserve"> de los ingresos, egresos</w:t>
      </w:r>
      <w:r w:rsidRPr="006E1386">
        <w:rPr>
          <w:rFonts w:ascii="Palatino Linotype" w:eastAsia="Palatino Linotype" w:hAnsi="Palatino Linotype" w:cs="Palatino Linotype"/>
          <w:i/>
          <w:sz w:val="22"/>
          <w:szCs w:val="22"/>
        </w:rPr>
        <w:t xml:space="preserve">, e </w:t>
      </w:r>
      <w:proofErr w:type="gramStart"/>
      <w:r w:rsidRPr="006E1386">
        <w:rPr>
          <w:rFonts w:ascii="Palatino Linotype" w:eastAsia="Palatino Linotype" w:hAnsi="Palatino Linotype" w:cs="Palatino Linotype"/>
          <w:i/>
          <w:sz w:val="22"/>
          <w:szCs w:val="22"/>
        </w:rPr>
        <w:t>inventarios;…</w:t>
      </w:r>
      <w:proofErr w:type="gramEnd"/>
      <w:r w:rsidRPr="006E1386">
        <w:rPr>
          <w:rFonts w:ascii="Palatino Linotype" w:eastAsia="Palatino Linotype" w:hAnsi="Palatino Linotype" w:cs="Palatino Linotype"/>
          <w:i/>
          <w:sz w:val="22"/>
          <w:szCs w:val="22"/>
        </w:rPr>
        <w:t>”</w:t>
      </w:r>
    </w:p>
    <w:p w14:paraId="55FF898A"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Y finalmente, el artículo 17 del Reglamento Interno del Organismo Público Descentralizado denominado Instituto Municipal de la Mujer, confiere a la persona titular, entre otras atribuciones las siguientes:</w:t>
      </w:r>
    </w:p>
    <w:p w14:paraId="474C5032"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I. Establecer en el ámbito de su competencia, políticas y procedimientos para la administración de los recursos humanos, materiales y financieros del Instituto, así como llevar a cabo su control y seguimiento de acuerdo con los objetivos, lineamientos y estrategias definidas en los programas del Instituto;</w:t>
      </w:r>
    </w:p>
    <w:p w14:paraId="55AD5891"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II. Programar, organizar y controlar el suministro de los recursos humanos, financieros, materiales y técnicos del Instituto, así como los servicios generales necesarios para el funcionamiento de sus unidades administrativas, en términos de la normatividad aplicable;</w:t>
      </w:r>
    </w:p>
    <w:p w14:paraId="762B9AAC"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w:t>
      </w:r>
    </w:p>
    <w:p w14:paraId="01D9BD30"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IV. Integrar el anteproyecto de presupuesto anual de ingresos y egresos del Instituto y someterlo a la consideración de la Dirección General, así como realizar la calendarización de los recursos del presupuesto autorizado; </w:t>
      </w:r>
    </w:p>
    <w:p w14:paraId="193B81ED"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V. Coordinar la operación, ejecución y control del presupuesto de las unidades administrativas del Instituto y vigilar su aplicación;</w:t>
      </w:r>
    </w:p>
    <w:p w14:paraId="1AF43060"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w:t>
      </w:r>
    </w:p>
    <w:p w14:paraId="24F0A419"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VII. Formular conjuntamente con las demás unidades administrativas del Instituto, los programas anuales de adquisiciones, arrendamientos y servicios, de acuerdo con las disposiciones legales aplicables, programas de trabajo y proyectos de presupuesto respectivo; </w:t>
      </w:r>
    </w:p>
    <w:p w14:paraId="3ED42906" w14:textId="77777777" w:rsidR="00F916DB" w:rsidRPr="006E1386" w:rsidRDefault="000B35B7">
      <w:pPr>
        <w:spacing w:before="240" w:after="240" w:line="276"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VIII. Coordinar, y en su caso, ejecutar los procedimientos de adquisición y/o arrendamiento de bienes y servicios de acuerdo a los lineamientos y/o reglas de operación de los recursos gestionados por el Instituto;</w:t>
      </w:r>
    </w:p>
    <w:p w14:paraId="6C36B221" w14:textId="77777777" w:rsidR="00F916DB" w:rsidRPr="006E1386" w:rsidRDefault="000B35B7">
      <w:pPr>
        <w:tabs>
          <w:tab w:val="left" w:pos="3544"/>
        </w:tabs>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Bajo esta óptica, se colige que la Tesorería Municipal, la Dirección General de Administración a través de la Dirección de Recursos Materiales y el Instituto Municipal de la Mujer, a través de la Coordinación de Administración y Finanzas, cuentan con atribuciones para conocer de la información solicitada por 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095C8BDC" w14:textId="77777777" w:rsidR="00F916DB" w:rsidRPr="006E1386" w:rsidRDefault="000B35B7">
      <w:pPr>
        <w:tabs>
          <w:tab w:val="left" w:pos="3544"/>
        </w:tabs>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En tal contexto, las personas servidoras públicas habilitadas de las áreas competentes se pronunciaron en los siguientes términos:</w:t>
      </w:r>
    </w:p>
    <w:p w14:paraId="3E6E31BE" w14:textId="77777777" w:rsidR="00F916DB" w:rsidRPr="006E1386" w:rsidRDefault="000B35B7">
      <w:pPr>
        <w:tabs>
          <w:tab w:val="left" w:pos="3544"/>
        </w:tabs>
        <w:spacing w:before="240" w:after="240" w:line="360"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b/>
        </w:rPr>
        <w:t>Dirección General de Administración</w:t>
      </w:r>
      <w:r w:rsidRPr="006E1386">
        <w:rPr>
          <w:rFonts w:ascii="Palatino Linotype" w:eastAsia="Palatino Linotype" w:hAnsi="Palatino Linotype" w:cs="Palatino Linotype"/>
        </w:rPr>
        <w:t>. Proporcionó las siguientes direcciones electrónicas para la consulta de la información, en formato cerrado y abierto:</w:t>
      </w:r>
    </w:p>
    <w:p w14:paraId="2477100E" w14:textId="77777777" w:rsidR="00F916DB" w:rsidRPr="006E1386" w:rsidRDefault="00952EA3">
      <w:pPr>
        <w:numPr>
          <w:ilvl w:val="0"/>
          <w:numId w:val="2"/>
        </w:numPr>
        <w:pBdr>
          <w:top w:val="nil"/>
          <w:left w:val="nil"/>
          <w:bottom w:val="nil"/>
          <w:right w:val="nil"/>
          <w:between w:val="nil"/>
        </w:pBdr>
        <w:tabs>
          <w:tab w:val="left" w:pos="567"/>
        </w:tabs>
        <w:spacing w:line="259" w:lineRule="auto"/>
        <w:ind w:left="284" w:firstLine="0"/>
        <w:jc w:val="both"/>
        <w:rPr>
          <w:rFonts w:ascii="Palatino Linotype" w:eastAsia="Palatino Linotype" w:hAnsi="Palatino Linotype" w:cs="Palatino Linotype"/>
        </w:rPr>
      </w:pPr>
      <w:hyperlink r:id="rId9">
        <w:r w:rsidR="000B35B7" w:rsidRPr="006E1386">
          <w:rPr>
            <w:rFonts w:ascii="Palatino Linotype" w:eastAsia="Palatino Linotype" w:hAnsi="Palatino Linotype" w:cs="Palatino Linotype"/>
            <w:u w:val="single"/>
          </w:rPr>
          <w:t>http://transperencia.toluca.gob.mx/tesoreria/2024/XXV%20B%20Tercer%20trimestre%2024.pdf</w:t>
        </w:r>
      </w:hyperlink>
    </w:p>
    <w:p w14:paraId="06AFAE40" w14:textId="77777777" w:rsidR="00F916DB" w:rsidRPr="006E1386" w:rsidRDefault="000B35B7">
      <w:pPr>
        <w:pBdr>
          <w:top w:val="nil"/>
          <w:left w:val="nil"/>
          <w:bottom w:val="nil"/>
          <w:right w:val="nil"/>
          <w:between w:val="nil"/>
        </w:pBdr>
        <w:tabs>
          <w:tab w:val="left" w:pos="567"/>
        </w:tabs>
        <w:ind w:left="284"/>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 </w:t>
      </w:r>
    </w:p>
    <w:p w14:paraId="1CBC7377" w14:textId="77777777" w:rsidR="00F916DB" w:rsidRPr="006E1386" w:rsidRDefault="00952EA3">
      <w:pPr>
        <w:numPr>
          <w:ilvl w:val="0"/>
          <w:numId w:val="2"/>
        </w:numPr>
        <w:pBdr>
          <w:top w:val="nil"/>
          <w:left w:val="nil"/>
          <w:bottom w:val="nil"/>
          <w:right w:val="nil"/>
          <w:between w:val="nil"/>
        </w:pBdr>
        <w:tabs>
          <w:tab w:val="left" w:pos="567"/>
        </w:tabs>
        <w:spacing w:after="160" w:line="259" w:lineRule="auto"/>
        <w:ind w:left="284" w:firstLine="0"/>
        <w:jc w:val="both"/>
        <w:rPr>
          <w:rFonts w:ascii="Palatino Linotype" w:eastAsia="Palatino Linotype" w:hAnsi="Palatino Linotype" w:cs="Palatino Linotype"/>
        </w:rPr>
      </w:pPr>
      <w:hyperlink r:id="rId10" w:anchor="/info-fraccion/676/197/12">
        <w:r w:rsidR="000B35B7" w:rsidRPr="006E1386">
          <w:rPr>
            <w:rFonts w:ascii="Palatino Linotype" w:eastAsia="Palatino Linotype" w:hAnsi="Palatino Linotype" w:cs="Palatino Linotype"/>
            <w:u w:val="single"/>
          </w:rPr>
          <w:t>https://ipomex.org.mx/ipomex/#/info-fraccion/676/197/12</w:t>
        </w:r>
      </w:hyperlink>
      <w:r w:rsidR="000B35B7" w:rsidRPr="006E1386">
        <w:rPr>
          <w:rFonts w:ascii="Palatino Linotype" w:eastAsia="Palatino Linotype" w:hAnsi="Palatino Linotype" w:cs="Palatino Linotype"/>
        </w:rPr>
        <w:t>.</w:t>
      </w:r>
    </w:p>
    <w:p w14:paraId="04A66823" w14:textId="77777777" w:rsidR="00F916DB" w:rsidRPr="006E1386" w:rsidRDefault="000B35B7">
      <w:pPr>
        <w:spacing w:before="240" w:after="240" w:line="360"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Tesorería Municipal. </w:t>
      </w:r>
      <w:r w:rsidRPr="006E1386">
        <w:rPr>
          <w:rFonts w:ascii="Palatino Linotype" w:eastAsia="Palatino Linotype" w:hAnsi="Palatino Linotype" w:cs="Palatino Linotype"/>
        </w:rPr>
        <w:t>Proporcionó el Estado Analítico del Ejercicio del Presupuesto de Egresos Clasificación por objeto del gasto (capitulo y concepto) del uno de enero al treinta de septiembre de dos mil veinticuatro, así mismo, indicó que la información se encontraba integrada de forma general y no de forma particular.</w:t>
      </w:r>
    </w:p>
    <w:p w14:paraId="7EF5BA43" w14:textId="77777777" w:rsidR="00F916DB" w:rsidRPr="006E1386" w:rsidRDefault="000B35B7">
      <w:pPr>
        <w:tabs>
          <w:tab w:val="left" w:pos="3544"/>
        </w:tabs>
        <w:spacing w:before="240" w:after="240" w:line="360"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Coordinadora de Administración y Finanzas del Instituto Municipal de la Mujer. </w:t>
      </w:r>
      <w:r w:rsidRPr="006E1386">
        <w:rPr>
          <w:rFonts w:ascii="Palatino Linotype" w:eastAsia="Palatino Linotype" w:hAnsi="Palatino Linotype" w:cs="Palatino Linotype"/>
        </w:rPr>
        <w:t>Proporcionó el Contrato Arrendamiento IMMT/CONT/001/2024, y doce facturas derivadas del mismo, testadas.</w:t>
      </w:r>
    </w:p>
    <w:p w14:paraId="33F79B58"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Sin embargo, al no estar conforme con los términos de la respuesta proporcionada, la parte </w:t>
      </w:r>
      <w:r w:rsidRPr="006E1386">
        <w:rPr>
          <w:rFonts w:ascii="Palatino Linotype" w:eastAsia="Palatino Linotype" w:hAnsi="Palatino Linotype" w:cs="Palatino Linotype"/>
          <w:b/>
        </w:rPr>
        <w:t xml:space="preserve">Recurrente </w:t>
      </w:r>
      <w:r w:rsidRPr="006E1386">
        <w:rPr>
          <w:rFonts w:ascii="Palatino Linotype" w:eastAsia="Palatino Linotype" w:hAnsi="Palatino Linotype" w:cs="Palatino Linotype"/>
        </w:rPr>
        <w:t>presentó el recurso de revisión que nos ocupa, donde señaló como motivo de inconformidad que la información proporcionada estaba incompleta.</w:t>
      </w:r>
    </w:p>
    <w:p w14:paraId="3D0F5450"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la etapa de manifestaciones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ratificó en lo sustancial la respuesta proporcionada en primera instancia, mientras que la parte </w:t>
      </w:r>
      <w:r w:rsidRPr="006E1386">
        <w:rPr>
          <w:rFonts w:ascii="Palatino Linotype" w:eastAsia="Palatino Linotype" w:hAnsi="Palatino Linotype" w:cs="Palatino Linotype"/>
          <w:b/>
        </w:rPr>
        <w:t xml:space="preserve">Recurrente, </w:t>
      </w:r>
      <w:r w:rsidRPr="006E1386">
        <w:rPr>
          <w:rFonts w:ascii="Palatino Linotype" w:eastAsia="Palatino Linotype" w:hAnsi="Palatino Linotype" w:cs="Palatino Linotype"/>
        </w:rPr>
        <w:t xml:space="preserve">fue </w:t>
      </w:r>
      <w:r w:rsidRPr="006E1386">
        <w:rPr>
          <w:rFonts w:ascii="Palatino Linotype" w:eastAsia="Palatino Linotype" w:hAnsi="Palatino Linotype" w:cs="Palatino Linotype"/>
        </w:rPr>
        <w:lastRenderedPageBreak/>
        <w:t>omisa en hacer valer manifestaciones o rendir alegatos que conforme a derecho resultaran procedentes, por lo tanto, se tiene por precluido su derecho.</w:t>
      </w:r>
    </w:p>
    <w:p w14:paraId="102256A2" w14:textId="77777777" w:rsidR="00F916DB" w:rsidRPr="006E1386" w:rsidRDefault="000B35B7">
      <w:pPr>
        <w:spacing w:before="280" w:after="28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en contraposición con el motivo de inconformidad alegado por la parte </w:t>
      </w:r>
      <w:r w:rsidRPr="006E1386">
        <w:rPr>
          <w:rFonts w:ascii="Palatino Linotype" w:eastAsia="Palatino Linotype" w:hAnsi="Palatino Linotype" w:cs="Palatino Linotype"/>
          <w:b/>
        </w:rPr>
        <w:t xml:space="preserve">Recurrente, </w:t>
      </w:r>
      <w:r w:rsidRPr="006E1386">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06248F7"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este sentido, por lo que se refiere a los contratos celebrados por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por concepto de servicios de arrendamiento, conviene hacer alusión a lo dispuesto en la Ley de Contratación Pública del Estado de México y Municipios, la cual tiene por objeto regular los actos relativos a la </w:t>
      </w:r>
      <w:r w:rsidRPr="006E1386">
        <w:rPr>
          <w:rFonts w:ascii="Palatino Linotype" w:eastAsia="Palatino Linotype" w:hAnsi="Palatino Linotype" w:cs="Palatino Linotype"/>
          <w:b/>
          <w:u w:val="single"/>
        </w:rPr>
        <w:t>planeación, programación, presupuestación</w:t>
      </w:r>
      <w:r w:rsidRPr="006E1386">
        <w:rPr>
          <w:rFonts w:ascii="Palatino Linotype" w:eastAsia="Palatino Linotype" w:hAnsi="Palatino Linotype" w:cs="Palatino Linotype"/>
        </w:rPr>
        <w:t xml:space="preserve">, ejecución y control de la </w:t>
      </w:r>
      <w:r w:rsidRPr="006E1386">
        <w:rPr>
          <w:rFonts w:ascii="Palatino Linotype" w:eastAsia="Palatino Linotype" w:hAnsi="Palatino Linotype" w:cs="Palatino Linotype"/>
          <w:b/>
          <w:u w:val="single"/>
        </w:rPr>
        <w:t>adquisición</w:t>
      </w:r>
      <w:r w:rsidRPr="006E1386">
        <w:rPr>
          <w:rFonts w:ascii="Palatino Linotype" w:eastAsia="Palatino Linotype" w:hAnsi="Palatino Linotype" w:cs="Palatino Linotype"/>
        </w:rPr>
        <w:t xml:space="preserve">, enajenación y arrendamiento de bienes, y la </w:t>
      </w:r>
      <w:r w:rsidRPr="006E1386">
        <w:rPr>
          <w:rFonts w:ascii="Palatino Linotype" w:eastAsia="Palatino Linotype" w:hAnsi="Palatino Linotype" w:cs="Palatino Linotype"/>
          <w:b/>
          <w:u w:val="single"/>
        </w:rPr>
        <w:t>contratación de servicios de cualquier naturaleza, que realicen los Ayuntamientos del Estado</w:t>
      </w:r>
      <w:r w:rsidRPr="006E1386">
        <w:rPr>
          <w:rFonts w:ascii="Palatino Linotype" w:eastAsia="Palatino Linotype" w:hAnsi="Palatino Linotype" w:cs="Palatino Linotype"/>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2595E37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4.-</w:t>
      </w:r>
      <w:r w:rsidRPr="006E1386">
        <w:rPr>
          <w:rFonts w:ascii="Palatino Linotype" w:eastAsia="Palatino Linotype" w:hAnsi="Palatino Linotype" w:cs="Palatino Linotype"/>
          <w:i/>
          <w:sz w:val="22"/>
          <w:szCs w:val="22"/>
        </w:rPr>
        <w:t xml:space="preserve"> Para los efectos de esta Ley, </w:t>
      </w:r>
      <w:r w:rsidRPr="006E1386">
        <w:rPr>
          <w:rFonts w:ascii="Palatino Linotype" w:eastAsia="Palatino Linotype" w:hAnsi="Palatino Linotype" w:cs="Palatino Linotype"/>
          <w:b/>
          <w:i/>
          <w:sz w:val="22"/>
          <w:szCs w:val="22"/>
        </w:rPr>
        <w:t>en las adquisiciones, enajenaciones, arrendamientos y servicios, quedan comprendidos</w:t>
      </w:r>
      <w:r w:rsidRPr="006E1386">
        <w:rPr>
          <w:rFonts w:ascii="Palatino Linotype" w:eastAsia="Palatino Linotype" w:hAnsi="Palatino Linotype" w:cs="Palatino Linotype"/>
          <w:i/>
          <w:sz w:val="22"/>
          <w:szCs w:val="22"/>
        </w:rPr>
        <w:t>:</w:t>
      </w:r>
    </w:p>
    <w:p w14:paraId="02449E8F"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La adquisición de bienes muebles.</w:t>
      </w:r>
    </w:p>
    <w:p w14:paraId="1D838242"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La adquisición de bienes inmuebles, a través de compraventa.</w:t>
      </w:r>
    </w:p>
    <w:p w14:paraId="5928DB32"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La enajenación de bienes muebles e inmuebles.</w:t>
      </w:r>
    </w:p>
    <w:p w14:paraId="0F6DE702"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IV.</w:t>
      </w:r>
      <w:r w:rsidRPr="006E1386">
        <w:rPr>
          <w:rFonts w:ascii="Palatino Linotype" w:eastAsia="Palatino Linotype" w:hAnsi="Palatino Linotype" w:cs="Palatino Linotype"/>
          <w:i/>
          <w:sz w:val="22"/>
          <w:szCs w:val="22"/>
        </w:rPr>
        <w:t xml:space="preserve"> El arrendamiento de bienes muebles e inmuebles. </w:t>
      </w:r>
    </w:p>
    <w:p w14:paraId="0643E30A"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w:t>
      </w:r>
      <w:r w:rsidRPr="006E1386">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7569A9A8"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w:t>
      </w:r>
      <w:r w:rsidRPr="006E1386">
        <w:rPr>
          <w:rFonts w:ascii="Palatino Linotype" w:eastAsia="Palatino Linotype" w:hAnsi="Palatino Linotype" w:cs="Palatino Linotype"/>
          <w:i/>
          <w:sz w:val="22"/>
          <w:szCs w:val="22"/>
        </w:rPr>
        <w:t xml:space="preserve"> La contratación de los servicios de reconstrucción y mantenimiento de bienes muebles. </w:t>
      </w:r>
    </w:p>
    <w:p w14:paraId="719E869E"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w:t>
      </w:r>
      <w:r w:rsidRPr="006E1386">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699F4D83"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VIII.</w:t>
      </w:r>
      <w:r w:rsidRPr="006E1386">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1F6D8D0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En general, otros actos que impliquen la contratación de servicios de cualquier naturaleza</w:t>
      </w:r>
    </w:p>
    <w:p w14:paraId="48C74737"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26.-</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Las adquisiciones, arrendamientos y servicios se adjudicarán a través de licitaciones públicas</w:t>
      </w:r>
      <w:r w:rsidRPr="006E1386">
        <w:rPr>
          <w:rFonts w:ascii="Palatino Linotype" w:eastAsia="Palatino Linotype" w:hAnsi="Palatino Linotype" w:cs="Palatino Linotype"/>
          <w:i/>
          <w:sz w:val="22"/>
          <w:szCs w:val="22"/>
        </w:rPr>
        <w:t xml:space="preserve">, mediante convocatoria pública. </w:t>
      </w:r>
    </w:p>
    <w:p w14:paraId="2003D961"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27.</w:t>
      </w:r>
      <w:r w:rsidRPr="006E1386">
        <w:rPr>
          <w:rFonts w:ascii="Palatino Linotype" w:eastAsia="Palatino Linotype" w:hAnsi="Palatino Linotype" w:cs="Palatino Linotype"/>
          <w:i/>
          <w:sz w:val="22"/>
          <w:szCs w:val="22"/>
        </w:rPr>
        <w:t xml:space="preserve">- La Secretaría, las entidades, los tribunales administrativos y los ayuntamientos podrán </w:t>
      </w:r>
      <w:r w:rsidRPr="006E1386">
        <w:rPr>
          <w:rFonts w:ascii="Palatino Linotype" w:eastAsia="Palatino Linotype" w:hAnsi="Palatino Linotype" w:cs="Palatino Linotype"/>
          <w:b/>
          <w:i/>
          <w:sz w:val="22"/>
          <w:szCs w:val="22"/>
        </w:rPr>
        <w:t>adjudicar adquisiciones, arrendamientos y servicios, mediante las excepciones al procedimiento de licitación</w:t>
      </w:r>
      <w:r w:rsidRPr="006E1386">
        <w:rPr>
          <w:rFonts w:ascii="Palatino Linotype" w:eastAsia="Palatino Linotype" w:hAnsi="Palatino Linotype" w:cs="Palatino Linotype"/>
          <w:i/>
          <w:sz w:val="22"/>
          <w:szCs w:val="22"/>
        </w:rPr>
        <w:t xml:space="preserve"> que a continuación se señalan:</w:t>
      </w:r>
    </w:p>
    <w:p w14:paraId="4EB73441"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Invitación restringida.</w:t>
      </w:r>
    </w:p>
    <w:p w14:paraId="655C8F88"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II. </w:t>
      </w:r>
      <w:r w:rsidRPr="006E1386">
        <w:rPr>
          <w:rFonts w:ascii="Palatino Linotype" w:eastAsia="Palatino Linotype" w:hAnsi="Palatino Linotype" w:cs="Palatino Linotype"/>
          <w:i/>
          <w:sz w:val="22"/>
          <w:szCs w:val="22"/>
        </w:rPr>
        <w:t>Adjudicación directa.”</w:t>
      </w:r>
    </w:p>
    <w:p w14:paraId="2AFB4028"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03D8F9A7"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efecto, con base en los preceptos citados se advierte que, por regla general, las adquisiciones, enajenaciones, arrendamientos y servicios, que celebren los entes públicos, deben adjudicarse mediante licitación pública, sin embargo, también se </w:t>
      </w:r>
      <w:r w:rsidRPr="006E1386">
        <w:rPr>
          <w:rFonts w:ascii="Palatino Linotype" w:eastAsia="Palatino Linotype" w:hAnsi="Palatino Linotype" w:cs="Palatino Linotype"/>
        </w:rPr>
        <w:lastRenderedPageBreak/>
        <w:t>contemplan como excepciones a dicho proceso, la invitación restringida y la adjudicación directa.</w:t>
      </w:r>
    </w:p>
    <w:p w14:paraId="35EE3B35"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Por ello, de acuerdo con el artículo 44 de la Ley de Contratación Pública del Estado de México y Municipios, las entidades públicas podrán adquirir y contratar servicios mediante invitación restringida en los siguientes casos: </w:t>
      </w:r>
    </w:p>
    <w:p w14:paraId="0F623B4C"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44.-</w:t>
      </w:r>
      <w:r w:rsidRPr="006E1386">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46897A52"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Se hubiere declarado desierto un procedimiento de licitación, o</w:t>
      </w:r>
    </w:p>
    <w:p w14:paraId="23267FF8"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17082151"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2DF2DA3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En la invitación deberá especificarse si en el proceso de asignación aplicará la modalidad de subasta inversa.”</w:t>
      </w:r>
    </w:p>
    <w:p w14:paraId="58A98BBA" w14:textId="77777777" w:rsidR="00F916DB" w:rsidRPr="006E1386" w:rsidRDefault="000B35B7">
      <w:pPr>
        <w:spacing w:before="240" w:after="240"/>
        <w:ind w:right="49"/>
        <w:jc w:val="both"/>
        <w:rPr>
          <w:rFonts w:ascii="Palatino Linotype" w:eastAsia="Palatino Linotype" w:hAnsi="Palatino Linotype" w:cs="Palatino Linotype"/>
          <w:i/>
        </w:rPr>
      </w:pPr>
      <w:r w:rsidRPr="006E1386">
        <w:rPr>
          <w:rFonts w:ascii="Palatino Linotype" w:eastAsia="Palatino Linotype" w:hAnsi="Palatino Linotype" w:cs="Palatino Linotype"/>
        </w:rPr>
        <w:t>Asimismo, el artículo 46 de la Ley referida, menciona que:</w:t>
      </w:r>
    </w:p>
    <w:p w14:paraId="7B62370F"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sz w:val="22"/>
          <w:szCs w:val="22"/>
        </w:rPr>
        <w:t xml:space="preserve"> “</w:t>
      </w:r>
      <w:r w:rsidRPr="006E1386">
        <w:rPr>
          <w:rFonts w:ascii="Palatino Linotype" w:eastAsia="Palatino Linotype" w:hAnsi="Palatino Linotype" w:cs="Palatino Linotype"/>
          <w:b/>
          <w:i/>
          <w:sz w:val="22"/>
          <w:szCs w:val="22"/>
        </w:rPr>
        <w:t>Artículo 46.-</w:t>
      </w:r>
      <w:r w:rsidRPr="006E1386">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01E72826" w14:textId="77777777" w:rsidR="00F916DB" w:rsidRPr="006E1386" w:rsidRDefault="000B35B7">
      <w:pPr>
        <w:spacing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1BFBEA49" w14:textId="77777777" w:rsidR="00F916DB" w:rsidRPr="006E1386" w:rsidRDefault="000B35B7">
      <w:pPr>
        <w:tabs>
          <w:tab w:val="left" w:pos="7938"/>
        </w:tabs>
        <w:spacing w:before="120" w:after="12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“Artículo 48.-</w:t>
      </w:r>
      <w:r w:rsidRPr="006E1386">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2A57BA01"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02878DC9"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25570E32"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17C85428"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IV.</w:t>
      </w:r>
      <w:r w:rsidRPr="006E1386">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7B5151A7"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w:t>
      </w:r>
      <w:r w:rsidRPr="006E1386">
        <w:rPr>
          <w:rFonts w:ascii="Palatino Linotype" w:eastAsia="Palatino Linotype" w:hAnsi="Palatino Linotype" w:cs="Palatino Linotype"/>
          <w:i/>
          <w:sz w:val="22"/>
          <w:szCs w:val="22"/>
        </w:rPr>
        <w:t>. Existan circunstancias que puedan provocar pérdidas o costos adicionales importantes al erario.</w:t>
      </w:r>
    </w:p>
    <w:p w14:paraId="79B66CAD"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w:t>
      </w:r>
      <w:r w:rsidRPr="006E1386">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6674102C"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w:t>
      </w:r>
      <w:r w:rsidRPr="006E1386">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0D9D5469"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VIII</w:t>
      </w:r>
      <w:r w:rsidRPr="006E1386">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67BBED40"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IX</w:t>
      </w:r>
      <w:r w:rsidRPr="006E1386">
        <w:rPr>
          <w:rFonts w:ascii="Palatino Linotype" w:eastAsia="Palatino Linotype" w:hAnsi="Palatino Linotype" w:cs="Palatino Linotype"/>
          <w:i/>
          <w:sz w:val="22"/>
          <w:szCs w:val="22"/>
        </w:rPr>
        <w:t>. Se hubiere declarado desierto un procedimiento de invitación restringida.</w:t>
      </w:r>
    </w:p>
    <w:p w14:paraId="2F89976D"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w:t>
      </w:r>
      <w:r w:rsidRPr="006E1386">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6E1386">
        <w:rPr>
          <w:rFonts w:ascii="Palatino Linotype" w:eastAsia="Palatino Linotype" w:hAnsi="Palatino Linotype" w:cs="Palatino Linotype"/>
          <w:i/>
          <w:sz w:val="22"/>
          <w:szCs w:val="22"/>
        </w:rPr>
        <w:t>que</w:t>
      </w:r>
      <w:proofErr w:type="gramEnd"/>
      <w:r w:rsidRPr="006E1386">
        <w:rPr>
          <w:rFonts w:ascii="Palatino Linotype" w:eastAsia="Palatino Linotype" w:hAnsi="Palatino Linotype" w:cs="Palatino Linotype"/>
          <w:i/>
          <w:sz w:val="22"/>
          <w:szCs w:val="22"/>
        </w:rPr>
        <w:t xml:space="preserve"> habiéndolo, sea inferior al del mercado, o</w:t>
      </w:r>
    </w:p>
    <w:p w14:paraId="4C830F02"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XI</w:t>
      </w:r>
      <w:r w:rsidRPr="006E1386">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5AE39478" w14:textId="77777777" w:rsidR="00F916DB" w:rsidRPr="006E1386" w:rsidRDefault="000B35B7">
      <w:pPr>
        <w:tabs>
          <w:tab w:val="left" w:pos="7938"/>
        </w:tabs>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XII</w:t>
      </w:r>
      <w:r w:rsidRPr="006E1386">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67C3AA24" w14:textId="77777777" w:rsidR="00F916DB" w:rsidRPr="006E1386" w:rsidRDefault="000B35B7">
      <w:pPr>
        <w:tabs>
          <w:tab w:val="left" w:pos="7938"/>
        </w:tabs>
        <w:spacing w:before="120" w:after="12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49.-</w:t>
      </w:r>
      <w:r w:rsidRPr="006E1386">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58630C28"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Ahora bien, a través del cumplimiento a la obligación de transparencia señalada en la fracción XXIX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6E1386">
        <w:rPr>
          <w:rFonts w:ascii="Palatino Linotype" w:eastAsia="Palatino Linotype" w:hAnsi="Palatino Linotype" w:cs="Palatino Linotype"/>
          <w:b/>
        </w:rPr>
        <w:t xml:space="preserve">incluyendo </w:t>
      </w:r>
      <w:r w:rsidRPr="006E1386">
        <w:rPr>
          <w:rFonts w:ascii="Palatino Linotype" w:eastAsia="Palatino Linotype" w:hAnsi="Palatino Linotype" w:cs="Palatino Linotype"/>
        </w:rPr>
        <w:t>la versión pública del expediente respectivo y de</w:t>
      </w:r>
      <w:r w:rsidRPr="006E1386">
        <w:rPr>
          <w:rFonts w:ascii="Palatino Linotype" w:eastAsia="Palatino Linotype" w:hAnsi="Palatino Linotype" w:cs="Palatino Linotype"/>
          <w:b/>
        </w:rPr>
        <w:t xml:space="preserve"> los contratos celebrados</w:t>
      </w:r>
      <w:r w:rsidRPr="006E1386">
        <w:rPr>
          <w:rFonts w:ascii="Palatino Linotype" w:eastAsia="Palatino Linotype" w:hAnsi="Palatino Linotype" w:cs="Palatino Linotype"/>
        </w:rPr>
        <w:t>, a saber:</w:t>
      </w:r>
    </w:p>
    <w:p w14:paraId="6AD635A4"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Artículo 92</w:t>
      </w:r>
      <w:r w:rsidRPr="006E138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D4CFFC" w14:textId="77777777" w:rsidR="00F916DB" w:rsidRPr="006E1386" w:rsidRDefault="000B35B7">
      <w:pPr>
        <w:tabs>
          <w:tab w:val="left" w:pos="426"/>
          <w:tab w:val="left" w:pos="2145"/>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lastRenderedPageBreak/>
        <w:t>(…)</w:t>
      </w:r>
      <w:r w:rsidRPr="006E1386">
        <w:rPr>
          <w:rFonts w:ascii="Palatino Linotype" w:eastAsia="Palatino Linotype" w:hAnsi="Palatino Linotype" w:cs="Palatino Linotype"/>
          <w:i/>
          <w:sz w:val="22"/>
          <w:szCs w:val="22"/>
        </w:rPr>
        <w:tab/>
      </w:r>
    </w:p>
    <w:p w14:paraId="1D3BD6AF" w14:textId="77777777" w:rsidR="00F916DB" w:rsidRPr="006E1386" w:rsidRDefault="000B35B7">
      <w:pPr>
        <w:tabs>
          <w:tab w:val="left" w:pos="42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XXIX.</w:t>
      </w:r>
      <w:r w:rsidRPr="006E1386">
        <w:rPr>
          <w:rFonts w:ascii="Palatino Linotype" w:eastAsia="Palatino Linotype" w:hAnsi="Palatino Linotype" w:cs="Palatino Linotype"/>
          <w:i/>
          <w:sz w:val="22"/>
          <w:szCs w:val="22"/>
        </w:rPr>
        <w:t xml:space="preserve"> La </w:t>
      </w:r>
      <w:r w:rsidRPr="006E1386">
        <w:rPr>
          <w:rFonts w:ascii="Palatino Linotype" w:eastAsia="Palatino Linotype" w:hAnsi="Palatino Linotype" w:cs="Palatino Linotype"/>
          <w:b/>
          <w:i/>
          <w:sz w:val="22"/>
          <w:szCs w:val="22"/>
        </w:rPr>
        <w:t xml:space="preserve">información sobre los procesos y resultados </w:t>
      </w:r>
      <w:r w:rsidRPr="006E1386">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6E1386">
        <w:rPr>
          <w:rFonts w:ascii="Palatino Linotype" w:eastAsia="Palatino Linotype" w:hAnsi="Palatino Linotype" w:cs="Palatino Linotype"/>
          <w:i/>
          <w:sz w:val="22"/>
          <w:szCs w:val="22"/>
          <w:u w:val="single"/>
        </w:rPr>
        <w:t xml:space="preserve">, </w:t>
      </w:r>
      <w:r w:rsidRPr="006E1386">
        <w:rPr>
          <w:rFonts w:ascii="Palatino Linotype" w:eastAsia="Palatino Linotype" w:hAnsi="Palatino Linotype" w:cs="Palatino Linotype"/>
          <w:b/>
          <w:i/>
          <w:sz w:val="22"/>
          <w:szCs w:val="22"/>
        </w:rPr>
        <w:t>incluyendo la versión pública</w:t>
      </w:r>
      <w:r w:rsidRPr="006E1386">
        <w:rPr>
          <w:rFonts w:ascii="Palatino Linotype" w:eastAsia="Palatino Linotype" w:hAnsi="Palatino Linotype" w:cs="Palatino Linotype"/>
          <w:i/>
          <w:sz w:val="22"/>
          <w:szCs w:val="22"/>
        </w:rPr>
        <w:t xml:space="preserve"> del expediente respectivo y </w:t>
      </w:r>
      <w:r w:rsidRPr="006E1386">
        <w:rPr>
          <w:rFonts w:ascii="Palatino Linotype" w:eastAsia="Palatino Linotype" w:hAnsi="Palatino Linotype" w:cs="Palatino Linotype"/>
          <w:b/>
          <w:i/>
          <w:sz w:val="22"/>
          <w:szCs w:val="22"/>
        </w:rPr>
        <w:t>de los contratos celebrados</w:t>
      </w:r>
      <w:r w:rsidRPr="006E1386">
        <w:rPr>
          <w:rFonts w:ascii="Palatino Linotype" w:eastAsia="Palatino Linotype" w:hAnsi="Palatino Linotype" w:cs="Palatino Linotype"/>
          <w:i/>
          <w:sz w:val="22"/>
          <w:szCs w:val="22"/>
        </w:rPr>
        <w:t>, que deberán contener, por los menos, lo siguiente:</w:t>
      </w:r>
    </w:p>
    <w:p w14:paraId="1BA7ACC7" w14:textId="77777777" w:rsidR="00F916DB" w:rsidRPr="006E1386" w:rsidRDefault="000B35B7">
      <w:pPr>
        <w:tabs>
          <w:tab w:val="left" w:pos="426"/>
        </w:tabs>
        <w:spacing w:before="120" w:after="120"/>
        <w:ind w:left="1418"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a) De licitaciones públicas o procedimientos de invitación restringida:</w:t>
      </w:r>
    </w:p>
    <w:p w14:paraId="0A9C006C" w14:textId="77777777" w:rsidR="00F916DB" w:rsidRPr="006E1386" w:rsidRDefault="000B35B7">
      <w:pPr>
        <w:tabs>
          <w:tab w:val="left" w:pos="426"/>
        </w:tabs>
        <w:spacing w:before="120" w:after="120"/>
        <w:ind w:left="1701"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w:t>
      </w:r>
    </w:p>
    <w:p w14:paraId="1DC8F692" w14:textId="77777777" w:rsidR="00F916DB" w:rsidRPr="006E1386" w:rsidRDefault="000B35B7">
      <w:pPr>
        <w:tabs>
          <w:tab w:val="left" w:pos="426"/>
        </w:tabs>
        <w:spacing w:before="120" w:after="120"/>
        <w:ind w:left="170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7) </w:t>
      </w:r>
      <w:r w:rsidRPr="006E1386">
        <w:rPr>
          <w:rFonts w:ascii="Palatino Linotype" w:eastAsia="Palatino Linotype" w:hAnsi="Palatino Linotype" w:cs="Palatino Linotype"/>
          <w:i/>
          <w:sz w:val="22"/>
          <w:szCs w:val="22"/>
        </w:rPr>
        <w:t xml:space="preserve">El contrato y, en su caso, sus anexos; </w:t>
      </w:r>
    </w:p>
    <w:p w14:paraId="41A7EF85" w14:textId="77777777" w:rsidR="00F916DB" w:rsidRPr="006E1386" w:rsidRDefault="000B35B7">
      <w:pPr>
        <w:tabs>
          <w:tab w:val="left" w:pos="426"/>
        </w:tabs>
        <w:spacing w:before="120" w:after="120"/>
        <w:ind w:left="1418"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w:t>
      </w:r>
    </w:p>
    <w:p w14:paraId="629C88CC" w14:textId="77777777" w:rsidR="00F916DB" w:rsidRPr="006E1386" w:rsidRDefault="000B35B7">
      <w:pPr>
        <w:tabs>
          <w:tab w:val="left" w:pos="426"/>
        </w:tabs>
        <w:spacing w:before="120" w:after="120"/>
        <w:ind w:left="1418"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 xml:space="preserve">b) De las adjudicaciones directas: </w:t>
      </w:r>
    </w:p>
    <w:p w14:paraId="2A38DEE4" w14:textId="77777777" w:rsidR="00F916DB" w:rsidRPr="006E1386" w:rsidRDefault="000B35B7">
      <w:pPr>
        <w:tabs>
          <w:tab w:val="left" w:pos="426"/>
        </w:tabs>
        <w:spacing w:before="120" w:after="120"/>
        <w:ind w:left="170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w:t>
      </w:r>
      <w:r w:rsidRPr="006E1386">
        <w:rPr>
          <w:rFonts w:ascii="Palatino Linotype" w:eastAsia="Palatino Linotype" w:hAnsi="Palatino Linotype" w:cs="Palatino Linotype"/>
          <w:i/>
          <w:sz w:val="22"/>
          <w:szCs w:val="22"/>
        </w:rPr>
        <w:t xml:space="preserve"> </w:t>
      </w:r>
    </w:p>
    <w:p w14:paraId="62CB9011" w14:textId="77777777" w:rsidR="00F916DB" w:rsidRPr="006E1386" w:rsidRDefault="000B35B7">
      <w:pPr>
        <w:tabs>
          <w:tab w:val="left" w:pos="426"/>
        </w:tabs>
        <w:spacing w:before="120" w:after="120"/>
        <w:ind w:left="170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7) </w:t>
      </w:r>
      <w:r w:rsidRPr="006E1386">
        <w:rPr>
          <w:rFonts w:ascii="Palatino Linotype" w:eastAsia="Palatino Linotype" w:hAnsi="Palatino Linotype" w:cs="Palatino Linotype"/>
          <w:i/>
          <w:sz w:val="22"/>
          <w:szCs w:val="22"/>
        </w:rPr>
        <w:t>El número, fecha, el monto del contrato y el plazo de entrega o de ejecución de los servicios u obra;”</w:t>
      </w:r>
    </w:p>
    <w:p w14:paraId="3662C1B4"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05ADF4F4" w14:textId="77777777" w:rsidR="00F916DB" w:rsidRPr="006E1386" w:rsidRDefault="000B35B7">
      <w:pPr>
        <w:spacing w:before="240" w:after="240" w:line="360" w:lineRule="auto"/>
        <w:ind w:left="284"/>
        <w:jc w:val="both"/>
        <w:rPr>
          <w:rFonts w:ascii="Palatino Linotype" w:eastAsia="Palatino Linotype" w:hAnsi="Palatino Linotype" w:cs="Palatino Linotype"/>
        </w:rPr>
      </w:pPr>
      <w:r w:rsidRPr="006E1386">
        <w:rPr>
          <w:rFonts w:ascii="Palatino Linotype" w:eastAsia="Palatino Linotype" w:hAnsi="Palatino Linotype" w:cs="Palatino Linotype"/>
        </w:rPr>
        <w:t>●</w:t>
      </w:r>
      <w:r w:rsidRPr="006E1386">
        <w:rPr>
          <w:rFonts w:ascii="Palatino Linotype" w:eastAsia="Palatino Linotype" w:hAnsi="Palatino Linotype" w:cs="Palatino Linotype"/>
          <w:sz w:val="16"/>
          <w:szCs w:val="16"/>
        </w:rPr>
        <w:t xml:space="preserve">        </w:t>
      </w:r>
      <w:r w:rsidRPr="006E1386">
        <w:rPr>
          <w:rFonts w:ascii="Palatino Linotype" w:eastAsia="Palatino Linotype" w:hAnsi="Palatino Linotype" w:cs="Palatino Linotype"/>
          <w:b/>
        </w:rPr>
        <w:t xml:space="preserve">Licitación pública: </w:t>
      </w:r>
      <w:r w:rsidRPr="006E1386">
        <w:rPr>
          <w:rFonts w:ascii="Palatino Linotype" w:eastAsia="Palatino Linotype" w:hAnsi="Palatino Linotype" w:cs="Palatino Linotype"/>
        </w:rPr>
        <w:t xml:space="preserve">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w:t>
      </w:r>
      <w:r w:rsidRPr="006E1386">
        <w:rPr>
          <w:rFonts w:ascii="Palatino Linotype" w:eastAsia="Palatino Linotype" w:hAnsi="Palatino Linotype" w:cs="Palatino Linotype"/>
        </w:rPr>
        <w:lastRenderedPageBreak/>
        <w:t>de participación o aportación respectiva, convenios modificatorios, informes de avances, convenio de terminación y finiquito.</w:t>
      </w:r>
    </w:p>
    <w:p w14:paraId="7D9AF0F4" w14:textId="77777777" w:rsidR="00F916DB" w:rsidRPr="006E1386" w:rsidRDefault="000B35B7">
      <w:pPr>
        <w:spacing w:before="240" w:after="240" w:line="360" w:lineRule="auto"/>
        <w:ind w:left="426"/>
        <w:jc w:val="both"/>
        <w:rPr>
          <w:rFonts w:ascii="Palatino Linotype" w:eastAsia="Palatino Linotype" w:hAnsi="Palatino Linotype" w:cs="Palatino Linotype"/>
        </w:rPr>
      </w:pPr>
      <w:r w:rsidRPr="006E1386">
        <w:rPr>
          <w:rFonts w:ascii="Palatino Linotype" w:eastAsia="Palatino Linotype" w:hAnsi="Palatino Linotype" w:cs="Palatino Linotype"/>
        </w:rPr>
        <w:t>●</w:t>
      </w:r>
      <w:r w:rsidRPr="006E1386">
        <w:rPr>
          <w:rFonts w:ascii="Palatino Linotype" w:eastAsia="Palatino Linotype" w:hAnsi="Palatino Linotype" w:cs="Palatino Linotype"/>
          <w:sz w:val="16"/>
          <w:szCs w:val="16"/>
        </w:rPr>
        <w:t xml:space="preserve">        </w:t>
      </w:r>
      <w:r w:rsidRPr="006E1386">
        <w:rPr>
          <w:rFonts w:ascii="Palatino Linotype" w:eastAsia="Palatino Linotype" w:hAnsi="Palatino Linotype" w:cs="Palatino Linotype"/>
          <w:b/>
        </w:rPr>
        <w:t xml:space="preserve">Invitación restringida: </w:t>
      </w:r>
      <w:r w:rsidRPr="006E1386">
        <w:rPr>
          <w:rFonts w:ascii="Palatino Linotype" w:eastAsia="Palatino Linotype" w:hAnsi="Palatino Linotype" w:cs="Palatino Linotype"/>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3C1AC94F" w14:textId="77777777" w:rsidR="00F916DB" w:rsidRPr="006E1386" w:rsidRDefault="000B35B7">
      <w:pPr>
        <w:spacing w:before="240" w:after="240" w:line="360" w:lineRule="auto"/>
        <w:ind w:left="426"/>
        <w:jc w:val="both"/>
        <w:rPr>
          <w:rFonts w:ascii="Palatino Linotype" w:eastAsia="Palatino Linotype" w:hAnsi="Palatino Linotype" w:cs="Palatino Linotype"/>
        </w:rPr>
      </w:pPr>
      <w:r w:rsidRPr="006E1386">
        <w:rPr>
          <w:rFonts w:ascii="Palatino Linotype" w:eastAsia="Palatino Linotype" w:hAnsi="Palatino Linotype" w:cs="Palatino Linotype"/>
        </w:rPr>
        <w:t>●</w:t>
      </w:r>
      <w:r w:rsidRPr="006E1386">
        <w:rPr>
          <w:rFonts w:ascii="Palatino Linotype" w:eastAsia="Palatino Linotype" w:hAnsi="Palatino Linotype" w:cs="Palatino Linotype"/>
          <w:sz w:val="16"/>
          <w:szCs w:val="16"/>
        </w:rPr>
        <w:t xml:space="preserve">        </w:t>
      </w:r>
      <w:r w:rsidRPr="006E1386">
        <w:rPr>
          <w:rFonts w:ascii="Palatino Linotype" w:eastAsia="Palatino Linotype" w:hAnsi="Palatino Linotype" w:cs="Palatino Linotype"/>
          <w:b/>
        </w:rPr>
        <w:t xml:space="preserve">Adjudicaciones directas: </w:t>
      </w:r>
      <w:r w:rsidRPr="006E1386">
        <w:rPr>
          <w:rFonts w:ascii="Palatino Linotype" w:eastAsia="Palatino Linotype" w:hAnsi="Palatino Linotype" w:cs="Palatino Linotype"/>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6AA9C186"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w:t>
      </w:r>
      <w:r w:rsidRPr="006E1386">
        <w:rPr>
          <w:rFonts w:ascii="Palatino Linotype" w:eastAsia="Palatino Linotype" w:hAnsi="Palatino Linotype" w:cs="Palatino Linotype"/>
        </w:rPr>
        <w:lastRenderedPageBreak/>
        <w:t xml:space="preserve">transparencia señalada, los sujetos obligados deben publicar información sobre los actos, contratos y convenios celebrados, misma que </w:t>
      </w:r>
      <w:r w:rsidRPr="006E1386">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6E1386">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0D722C1E"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En el caso particular la Dirección General de Administración proporcionó dos direcciones electrónicas para la consulta de la información como ya ha sido referido, por lo que debemos traer a colación el artículo 161 de la Ley de Transparencia y Acceso a la Información Pública del Estado de México y Municipios</w:t>
      </w:r>
      <w:r w:rsidRPr="006E1386">
        <w:rPr>
          <w:rFonts w:ascii="Palatino Linotype" w:eastAsia="Palatino Linotype" w:hAnsi="Palatino Linotype" w:cs="Palatino Linotype"/>
          <w:i/>
        </w:rPr>
        <w:t xml:space="preserve">, </w:t>
      </w:r>
      <w:r w:rsidRPr="006E1386">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01326BB" w14:textId="77777777" w:rsidR="00F916DB" w:rsidRPr="006E1386" w:rsidRDefault="000B35B7">
      <w:pPr>
        <w:spacing w:before="120" w:after="120" w:line="276"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a) La fuente</w:t>
      </w:r>
    </w:p>
    <w:p w14:paraId="29C1B7BD" w14:textId="77777777" w:rsidR="00F916DB" w:rsidRPr="006E1386" w:rsidRDefault="000B35B7">
      <w:pPr>
        <w:spacing w:before="120" w:after="120" w:line="276"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b) El lugar y</w:t>
      </w:r>
    </w:p>
    <w:p w14:paraId="07B2A568" w14:textId="77777777" w:rsidR="00F916DB" w:rsidRPr="006E1386" w:rsidRDefault="000B35B7">
      <w:pPr>
        <w:spacing w:before="120" w:after="120" w:line="276"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c) La forma</w:t>
      </w:r>
    </w:p>
    <w:p w14:paraId="6B802ECA"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Asimismo, se establece que la fuente de la información deberá ser:</w:t>
      </w:r>
    </w:p>
    <w:p w14:paraId="2F8FFB70" w14:textId="77777777" w:rsidR="00F916DB" w:rsidRPr="006E1386" w:rsidRDefault="000B35B7">
      <w:pPr>
        <w:spacing w:before="120" w:after="120" w:line="276"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a) Precisa</w:t>
      </w:r>
    </w:p>
    <w:p w14:paraId="41ADBB7F" w14:textId="77777777" w:rsidR="00F916DB" w:rsidRPr="006E1386" w:rsidRDefault="000B35B7">
      <w:pPr>
        <w:spacing w:before="120" w:after="120" w:line="276"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b) Concreta</w:t>
      </w:r>
    </w:p>
    <w:p w14:paraId="40FEDFBD" w14:textId="77777777" w:rsidR="00F916DB" w:rsidRPr="006E1386" w:rsidRDefault="000B35B7">
      <w:pPr>
        <w:spacing w:before="120" w:after="120" w:line="276" w:lineRule="auto"/>
        <w:ind w:left="284" w:right="51"/>
        <w:jc w:val="both"/>
        <w:rPr>
          <w:rFonts w:ascii="Palatino Linotype" w:eastAsia="Palatino Linotype" w:hAnsi="Palatino Linotype" w:cs="Palatino Linotype"/>
        </w:rPr>
      </w:pPr>
      <w:r w:rsidRPr="006E1386">
        <w:rPr>
          <w:rFonts w:ascii="Palatino Linotype" w:eastAsia="Palatino Linotype" w:hAnsi="Palatino Linotype" w:cs="Palatino Linotype"/>
        </w:rPr>
        <w:t>c) Y no debe implicar que el solicitante realice una búsqueda en toda la información que se encuentre disponible.</w:t>
      </w:r>
    </w:p>
    <w:p w14:paraId="0CDA1F05"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26E4AFA0"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Ahora bien, con la finalidad de determinar si dicha orientación cumplía con las características previamente señaladas, este Organismo Garante procedió a la consulta de la información, obteniendo como resultado lo siguiente:</w:t>
      </w:r>
    </w:p>
    <w:p w14:paraId="2E32586E" w14:textId="77777777" w:rsidR="00F916DB" w:rsidRPr="006E1386" w:rsidRDefault="00952EA3">
      <w:pPr>
        <w:spacing w:before="240" w:after="240" w:line="360" w:lineRule="auto"/>
        <w:ind w:right="51"/>
        <w:jc w:val="both"/>
        <w:rPr>
          <w:rFonts w:ascii="Palatino Linotype" w:eastAsia="Palatino Linotype" w:hAnsi="Palatino Linotype" w:cs="Palatino Linotype"/>
        </w:rPr>
      </w:pPr>
      <w:hyperlink r:id="rId11" w:anchor="/info-fraccion/676/197/12">
        <w:r w:rsidR="000B35B7" w:rsidRPr="006E1386">
          <w:rPr>
            <w:rFonts w:ascii="Palatino Linotype" w:eastAsia="Palatino Linotype" w:hAnsi="Palatino Linotype" w:cs="Palatino Linotype"/>
            <w:u w:val="single"/>
          </w:rPr>
          <w:t>https://ipomex.org.mx/ipomex/#/info-fraccion/676/197/12</w:t>
        </w:r>
      </w:hyperlink>
      <w:r w:rsidR="000B35B7" w:rsidRPr="006E1386">
        <w:rPr>
          <w:rFonts w:ascii="Palatino Linotype" w:eastAsia="Palatino Linotype" w:hAnsi="Palatino Linotype" w:cs="Palatino Linotype"/>
        </w:rPr>
        <w:t xml:space="preserve"> </w:t>
      </w:r>
    </w:p>
    <w:p w14:paraId="5C773C7D" w14:textId="77777777" w:rsidR="00F916DB" w:rsidRPr="006E1386" w:rsidRDefault="000B35B7">
      <w:pPr>
        <w:spacing w:before="240" w:after="240" w:line="360" w:lineRule="auto"/>
        <w:ind w:right="51"/>
        <w:jc w:val="center"/>
        <w:rPr>
          <w:rFonts w:ascii="Palatino Linotype" w:eastAsia="Palatino Linotype" w:hAnsi="Palatino Linotype" w:cs="Palatino Linotype"/>
        </w:rPr>
      </w:pPr>
      <w:r w:rsidRPr="006E1386">
        <w:rPr>
          <w:rFonts w:ascii="Palatino Linotype" w:eastAsia="Palatino Linotype" w:hAnsi="Palatino Linotype" w:cs="Palatino Linotype"/>
          <w:noProof/>
        </w:rPr>
        <w:drawing>
          <wp:inline distT="0" distB="0" distL="0" distR="0" wp14:anchorId="203DDAF4" wp14:editId="00059404">
            <wp:extent cx="3960000" cy="2225088"/>
            <wp:effectExtent l="0" t="0" r="0" b="0"/>
            <wp:docPr id="176103208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960000" cy="2225088"/>
                    </a:xfrm>
                    <a:prstGeom prst="rect">
                      <a:avLst/>
                    </a:prstGeom>
                    <a:ln/>
                  </pic:spPr>
                </pic:pic>
              </a:graphicData>
            </a:graphic>
          </wp:inline>
        </w:drawing>
      </w:r>
    </w:p>
    <w:p w14:paraId="65588104" w14:textId="77777777" w:rsidR="00F916DB" w:rsidRPr="006E1386" w:rsidRDefault="00952EA3">
      <w:pPr>
        <w:spacing w:after="160" w:line="259" w:lineRule="auto"/>
        <w:rPr>
          <w:rFonts w:ascii="Palatino Linotype" w:eastAsia="Palatino Linotype" w:hAnsi="Palatino Linotype" w:cs="Palatino Linotype"/>
        </w:rPr>
      </w:pPr>
      <w:hyperlink r:id="rId13">
        <w:r w:rsidR="000B35B7" w:rsidRPr="006E1386">
          <w:rPr>
            <w:rFonts w:ascii="Palatino Linotype" w:eastAsia="Palatino Linotype" w:hAnsi="Palatino Linotype" w:cs="Palatino Linotype"/>
            <w:u w:val="single"/>
          </w:rPr>
          <w:t>http://transperencia.toluca.gob.mx/tesoreria/2024/XXV%20B%20Tercer%20trimestre%2024.pdf</w:t>
        </w:r>
      </w:hyperlink>
    </w:p>
    <w:p w14:paraId="0F5A6F17" w14:textId="77777777" w:rsidR="00F916DB" w:rsidRPr="006E1386" w:rsidRDefault="000B35B7">
      <w:pPr>
        <w:spacing w:before="240" w:after="240" w:line="360" w:lineRule="auto"/>
        <w:ind w:right="51"/>
        <w:jc w:val="center"/>
        <w:rPr>
          <w:rFonts w:ascii="Palatino Linotype" w:eastAsia="Palatino Linotype" w:hAnsi="Palatino Linotype" w:cs="Palatino Linotype"/>
        </w:rPr>
      </w:pPr>
      <w:r w:rsidRPr="006E1386">
        <w:rPr>
          <w:rFonts w:ascii="Palatino Linotype" w:eastAsia="Palatino Linotype" w:hAnsi="Palatino Linotype" w:cs="Palatino Linotype"/>
          <w:noProof/>
        </w:rPr>
        <w:drawing>
          <wp:inline distT="0" distB="0" distL="0" distR="0" wp14:anchorId="710C1AF7" wp14:editId="78737ACD">
            <wp:extent cx="3960000" cy="2914665"/>
            <wp:effectExtent l="0" t="0" r="0" b="0"/>
            <wp:docPr id="17610320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960000" cy="2914665"/>
                    </a:xfrm>
                    <a:prstGeom prst="rect">
                      <a:avLst/>
                    </a:prstGeom>
                    <a:ln/>
                  </pic:spPr>
                </pic:pic>
              </a:graphicData>
            </a:graphic>
          </wp:inline>
        </w:drawing>
      </w:r>
    </w:p>
    <w:p w14:paraId="1B6489C4"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Como logra vislumbrarse, la primera liga electrónica, si bien dirige al portal de Información Pública de Oficio Mexiquense, IPOMEX, del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no contiene información de los contratos de arrendamiento celebrados en el ejercicio 2024; mientras que la segunda liga no dirige a la información, por consiguiente, no pueden tenerse por validas dichas direcciones electrónicas.</w:t>
      </w:r>
    </w:p>
    <w:p w14:paraId="7B05F7D2"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Por otro lado, la Coordinación de Administración y Finanzas del Instituto Municipal de la Mujer, hizo entrega del contrato de arrendamiento IMMT/CONT/001/2024,  cuyo objeto fue el arrendamiento de in inmueble en favor del Instituto, así como de las facturas derivadas de dicho contrato, sin embargo, es de señalar que en dichos documentos se testaron datos sin que se justificara debidamente la eliminación de dicha información, en virtud de que no se localizó </w:t>
      </w:r>
      <w:r w:rsidRPr="006E1386">
        <w:rPr>
          <w:rFonts w:ascii="Palatino Linotype" w:eastAsia="Palatino Linotype" w:hAnsi="Palatino Linotype" w:cs="Palatino Linotype"/>
        </w:rPr>
        <w:lastRenderedPageBreak/>
        <w:t>dentro de las constancias que integran el expediente, el acta del Comité de Transparencia que sustentara la pretendida versión pública.</w:t>
      </w:r>
    </w:p>
    <w:p w14:paraId="2F012867"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Al respecto 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como se desprende del artículo 91 de la Ley de Transparencia y Acceso a la Información Pública del Estado de México y Municipios, que es del tenor literal siguiente:</w:t>
      </w:r>
    </w:p>
    <w:p w14:paraId="5A77CDA9" w14:textId="77777777" w:rsidR="00F916DB" w:rsidRPr="006E1386" w:rsidRDefault="000B35B7">
      <w:pPr>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“Artículo 91. </w:t>
      </w:r>
      <w:r w:rsidRPr="006E1386">
        <w:rPr>
          <w:rFonts w:ascii="Palatino Linotype" w:eastAsia="Palatino Linotype" w:hAnsi="Palatino Linotype" w:cs="Palatino Linotype"/>
          <w:i/>
          <w:sz w:val="22"/>
          <w:szCs w:val="22"/>
        </w:rPr>
        <w:t xml:space="preserve">El acceso a la información pública será </w:t>
      </w:r>
      <w:proofErr w:type="gramStart"/>
      <w:r w:rsidRPr="006E1386">
        <w:rPr>
          <w:rFonts w:ascii="Palatino Linotype" w:eastAsia="Palatino Linotype" w:hAnsi="Palatino Linotype" w:cs="Palatino Linotype"/>
          <w:i/>
          <w:sz w:val="22"/>
          <w:szCs w:val="22"/>
        </w:rPr>
        <w:t>restringido  excepcionalmente</w:t>
      </w:r>
      <w:proofErr w:type="gramEnd"/>
      <w:r w:rsidRPr="006E1386">
        <w:rPr>
          <w:rFonts w:ascii="Palatino Linotype" w:eastAsia="Palatino Linotype" w:hAnsi="Palatino Linotype" w:cs="Palatino Linotype"/>
          <w:i/>
          <w:sz w:val="22"/>
          <w:szCs w:val="22"/>
        </w:rPr>
        <w:t>, cuando ésta sea clasificada como reservada o confidencial.”</w:t>
      </w:r>
    </w:p>
    <w:p w14:paraId="4119A8DB"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Es importante mencionar que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106FB8F2" w14:textId="77777777" w:rsidR="00F916DB" w:rsidRPr="006E1386" w:rsidRDefault="000B35B7">
      <w:pPr>
        <w:spacing w:before="240" w:after="240" w:line="360" w:lineRule="auto"/>
        <w:jc w:val="both"/>
        <w:rPr>
          <w:rFonts w:ascii="Palatino Linotype" w:eastAsia="Palatino Linotype" w:hAnsi="Palatino Linotype" w:cs="Palatino Linotype"/>
          <w:sz w:val="18"/>
          <w:szCs w:val="18"/>
        </w:rPr>
      </w:pPr>
      <w:r w:rsidRPr="006E1386">
        <w:rPr>
          <w:rFonts w:ascii="Palatino Linotype" w:eastAsia="Palatino Linotype" w:hAnsi="Palatino Linotype" w:cs="Palatino Linotype"/>
        </w:rPr>
        <w:t xml:space="preserve">Debe decirse que la Ley de Transparencia y Acceso a la Información Pública del Estado de México y Municipios, define como </w:t>
      </w:r>
      <w:r w:rsidRPr="006E1386">
        <w:rPr>
          <w:rFonts w:ascii="Palatino Linotype" w:eastAsia="Palatino Linotype" w:hAnsi="Palatino Linotype" w:cs="Palatino Linotype"/>
          <w:b/>
        </w:rPr>
        <w:t xml:space="preserve">información reservada </w:t>
      </w:r>
      <w:r w:rsidRPr="006E1386">
        <w:rPr>
          <w:rFonts w:ascii="Palatino Linotype" w:eastAsia="Palatino Linotype" w:hAnsi="Palatino Linotype" w:cs="Palatino Linotype"/>
        </w:rPr>
        <w:t xml:space="preserve">a la información pública clasificada con este carácter de manera temporal por las disposiciones de la Ley de la Materia, cuya divulgación puede causar daños a las  </w:t>
      </w:r>
      <w:r w:rsidRPr="006E1386">
        <w:rPr>
          <w:rFonts w:ascii="Palatino Linotype" w:eastAsia="Palatino Linotype" w:hAnsi="Palatino Linotype" w:cs="Palatino Linotype"/>
        </w:rPr>
        <w:lastRenderedPageBreak/>
        <w:t xml:space="preserve">seguridad pública, y como </w:t>
      </w:r>
      <w:r w:rsidRPr="006E1386">
        <w:rPr>
          <w:rFonts w:ascii="Palatino Linotype" w:eastAsia="Palatino Linotype" w:hAnsi="Palatino Linotype" w:cs="Palatino Linotype"/>
          <w:b/>
        </w:rPr>
        <w:t>información confidencial</w:t>
      </w:r>
      <w:r w:rsidRPr="006E1386">
        <w:rPr>
          <w:rFonts w:ascii="Palatino Linotype" w:eastAsia="Palatino Linotype" w:hAnsi="Palatino Linotype" w:cs="Palatino Linotype"/>
        </w:rPr>
        <w:t>,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w:t>
      </w:r>
      <w:r w:rsidRPr="006E1386">
        <w:rPr>
          <w:rFonts w:ascii="Palatino Linotype" w:eastAsia="Palatino Linotype" w:hAnsi="Palatino Linotype" w:cs="Palatino Linotype"/>
          <w:sz w:val="18"/>
          <w:szCs w:val="18"/>
        </w:rPr>
        <w:t xml:space="preserve">. </w:t>
      </w:r>
    </w:p>
    <w:p w14:paraId="2916D828"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Por lo que se refiere a la información clasificada como reservada, para que el acceso a la información pública pueda ser restringido, se deben actualizar los supuestos establecidos en el artículo 140 de la Ley de Transparencia y Acceso a la Información Pública del Estado de México y Municipios, que a la letra señala lo siguiente:</w:t>
      </w:r>
    </w:p>
    <w:p w14:paraId="6C6F51DE" w14:textId="77777777" w:rsidR="00F916DB" w:rsidRPr="006E1386" w:rsidRDefault="000B35B7">
      <w:pPr>
        <w:spacing w:before="120" w:after="120"/>
        <w:ind w:left="851"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140</w:t>
      </w:r>
      <w:r w:rsidRPr="006E1386">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05A49B9A"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Comprometa la seguridad pública y cuente con un propósito genuino y un efecto demostrable; </w:t>
      </w:r>
    </w:p>
    <w:p w14:paraId="16F2106E"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xml:space="preserve"> Pueda menoscabar la conducción de las negociaciones y relaciones internacionales; </w:t>
      </w:r>
    </w:p>
    <w:p w14:paraId="5F6D0940"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508CC6A"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IV.</w:t>
      </w:r>
      <w:r w:rsidRPr="006E1386">
        <w:rPr>
          <w:rFonts w:ascii="Palatino Linotype" w:eastAsia="Palatino Linotype" w:hAnsi="Palatino Linotype" w:cs="Palatino Linotype"/>
          <w:i/>
          <w:sz w:val="22"/>
          <w:szCs w:val="22"/>
        </w:rPr>
        <w:t xml:space="preserve"> Ponga en riesgo la vida, la seguridad o la salud de una persona física; </w:t>
      </w:r>
    </w:p>
    <w:p w14:paraId="6D96FB7C"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w:t>
      </w:r>
      <w:r w:rsidRPr="006E1386">
        <w:rPr>
          <w:rFonts w:ascii="Palatino Linotype" w:eastAsia="Palatino Linotype" w:hAnsi="Palatino Linotype" w:cs="Palatino Linotype"/>
          <w:i/>
          <w:sz w:val="22"/>
          <w:szCs w:val="22"/>
        </w:rPr>
        <w:t xml:space="preserve">. Aquella cuya divulgación obstruya o pueda causar un serio perjuicio a: </w:t>
      </w:r>
    </w:p>
    <w:p w14:paraId="543AC359" w14:textId="77777777" w:rsidR="00F916DB" w:rsidRPr="006E1386" w:rsidRDefault="000B35B7">
      <w:pPr>
        <w:spacing w:before="120" w:after="120"/>
        <w:ind w:left="1418"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6D651E8C" w14:textId="77777777" w:rsidR="00F916DB" w:rsidRPr="006E1386" w:rsidRDefault="000B35B7">
      <w:pPr>
        <w:spacing w:before="120" w:after="120"/>
        <w:ind w:left="1418"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2. La recaudación de las contribuciones. </w:t>
      </w:r>
    </w:p>
    <w:p w14:paraId="5B51CC4E"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w:t>
      </w:r>
      <w:r w:rsidRPr="006E1386">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w:t>
      </w:r>
      <w:r w:rsidRPr="006E1386">
        <w:rPr>
          <w:rFonts w:ascii="Palatino Linotype" w:eastAsia="Palatino Linotype" w:hAnsi="Palatino Linotype" w:cs="Palatino Linotype"/>
          <w:i/>
          <w:sz w:val="22"/>
          <w:szCs w:val="22"/>
        </w:rPr>
        <w:lastRenderedPageBreak/>
        <w:t xml:space="preserve">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6C17B875"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w:t>
      </w:r>
      <w:r w:rsidRPr="006E1386">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650C3E76"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VIII.</w:t>
      </w:r>
      <w:r w:rsidRPr="006E1386">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21C52CAE"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IX</w:t>
      </w:r>
      <w:r w:rsidRPr="006E1386">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244FD3B3"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w:t>
      </w:r>
      <w:r w:rsidRPr="006E1386">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5792E41"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4F03E3E" w14:textId="77777777" w:rsidR="00F916DB" w:rsidRPr="006E1386" w:rsidRDefault="000B35B7">
      <w:pPr>
        <w:spacing w:before="120" w:after="120"/>
        <w:ind w:left="1134" w:right="851"/>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XI.</w:t>
      </w:r>
      <w:r w:rsidRPr="006E1386">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7F90A710"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Y, en lo que concierne a la información clasificada como confidencial, para que el acceso a la información pública pueda ser restringido, se deben actualizar los supuestos establecidos en el artículo143 de la Ley de Transparencia y Acceso a la Información Pública del Estado de México y Municipios, que a la letra señala lo siguiente:</w:t>
      </w:r>
    </w:p>
    <w:p w14:paraId="6B660925"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143.</w:t>
      </w:r>
      <w:r w:rsidRPr="006E138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 </w:t>
      </w:r>
    </w:p>
    <w:p w14:paraId="4479C5DB"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I</w:t>
      </w:r>
      <w:r w:rsidRPr="006E138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 </w:t>
      </w:r>
    </w:p>
    <w:p w14:paraId="0EA82E50"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5057F0A"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 </w:t>
      </w:r>
    </w:p>
    <w:p w14:paraId="1EE78384"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la misma, sus representantes y los servidores públicos facultados para ello. </w:t>
      </w:r>
    </w:p>
    <w:p w14:paraId="32AD3379"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99C7E9A" w14:textId="77777777" w:rsidR="00F916DB" w:rsidRPr="006E1386" w:rsidRDefault="000B35B7">
      <w:pPr>
        <w:spacing w:before="280" w:after="28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3B1A506" w14:textId="77777777" w:rsidR="00F916DB" w:rsidRPr="006E1386" w:rsidRDefault="000B35B7">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Se reciba una solicitud de acceso a la información;</w:t>
      </w:r>
    </w:p>
    <w:p w14:paraId="1114B12C" w14:textId="77777777" w:rsidR="00F916DB" w:rsidRPr="006E1386" w:rsidRDefault="000B35B7">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Se determine mediante resolución de autoridad competente; y/o</w:t>
      </w:r>
    </w:p>
    <w:p w14:paraId="61DD9E3A" w14:textId="77777777" w:rsidR="00F916DB" w:rsidRPr="006E1386" w:rsidRDefault="000B35B7">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Se generen versiones públicas para dar cumplimiento a las obligaciones de transparencia previstas en la Ley.</w:t>
      </w:r>
    </w:p>
    <w:p w14:paraId="0E0C0E96" w14:textId="77777777" w:rsidR="00F916DB" w:rsidRPr="006E1386" w:rsidRDefault="000B35B7">
      <w:pPr>
        <w:spacing w:before="280" w:after="28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ese sentido, es de precisar que la clasificación de la información no se da por el simple mandato de la Ley, sino que es necesario que los Sujetos Obligados, cuando clasifiquen algún documento o información, ya sea todo o en parte, atiendan lo dispuesto por la Ley de la materia, siendo que dicha clasificación es un trabajo en </w:t>
      </w:r>
      <w:r w:rsidRPr="006E1386">
        <w:rPr>
          <w:rFonts w:ascii="Palatino Linotype" w:eastAsia="Palatino Linotype" w:hAnsi="Palatino Linotype" w:cs="Palatino Linotype"/>
        </w:rPr>
        <w:lastRenderedPageBreak/>
        <w:t>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7F98391A"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Por lo tanto, la entrega de documentos en su versión pública </w:t>
      </w:r>
      <w:r w:rsidRPr="006E1386">
        <w:rPr>
          <w:rFonts w:ascii="Palatino Linotype" w:eastAsia="Palatino Linotype" w:hAnsi="Palatino Linotype" w:cs="Palatino Linotype"/>
          <w:b/>
          <w:u w:val="single"/>
        </w:rPr>
        <w:t>debe acompañarse necesariamente del Acuerdo del Comité de Transparencia</w:t>
      </w:r>
      <w:r w:rsidRPr="006E1386">
        <w:rPr>
          <w:rFonts w:ascii="Palatino Linotype" w:eastAsia="Palatino Linotype" w:hAnsi="Palatino Linotype" w:cs="Palatino Linotype"/>
        </w:rPr>
        <w:t xml:space="preserve">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como acontece en el caso particular, en donde además se testó información de naturaleza pública, tal como la ubicación del inmueble objeto del contrato de arrendamiento, el nombre, firma, RFC y domicilio legal del arrendador, así como la firma de la Directora General del Instituto Municipal de la Mujer, tal y como se detallará en el considerando siguiente.</w:t>
      </w:r>
    </w:p>
    <w:p w14:paraId="0DD38585"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 xml:space="preserve">Derivado de lo anterior, es evidente que el requerimiento en análisis no puede tenerse por satisfecho, y para tales efectos es necesario que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previa búsqueda exhaustiva y razonable, haga entrega de todos los contratos de arrendamiento celebrados del uno de enero al treinta y uno de diciembre de dos mil veinticuatro, incluyendo el Contrato de Arrendamiento IMMT/CONT/001/2024, en versión pública correcta, en términos del considerando siguiente.</w:t>
      </w:r>
    </w:p>
    <w:p w14:paraId="06B60886"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Por otro lado, en lo que se refiere a los recibos o documentos que acrediten en qué se gastó el presupuesto 2024, se debe partir de lo dispuesto en los artículos 342, 343, 344 y 345 del Código Financiero del Estado de México y Municipios, los cuales disponen el sistema y las políticas que deben seguirse para llevar el registro contable y presupuestal de las operaciones financieras, en los siguientes términos:</w:t>
      </w:r>
    </w:p>
    <w:p w14:paraId="1071C1EB"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342.-</w:t>
      </w:r>
      <w:r w:rsidRPr="006E1386">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729018D"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En el caso de los municipios,</w:t>
      </w:r>
      <w:r w:rsidRPr="006E1386">
        <w:rPr>
          <w:rFonts w:ascii="Palatino Linotype" w:eastAsia="Palatino Linotype" w:hAnsi="Palatino Linotype" w:cs="Palatino Linotype"/>
          <w:i/>
          <w:sz w:val="22"/>
          <w:szCs w:val="22"/>
        </w:rPr>
        <w:t xml:space="preserve"> el registro a que se refiere el párrafo anterior, se realizará conforme al sistema y a las disposiciones en materia de </w:t>
      </w:r>
      <w:r w:rsidRPr="006E1386">
        <w:rPr>
          <w:rFonts w:ascii="Palatino Linotype" w:eastAsia="Palatino Linotype" w:hAnsi="Palatino Linotype" w:cs="Palatino Linotype"/>
          <w:b/>
          <w:i/>
          <w:sz w:val="22"/>
          <w:szCs w:val="22"/>
        </w:rPr>
        <w:t>planeación, programación, presupuestación, evaluación y contabilidad gubernamental</w:t>
      </w:r>
      <w:r w:rsidRPr="006E1386">
        <w:rPr>
          <w:rFonts w:ascii="Palatino Linotype" w:eastAsia="Palatino Linotype" w:hAnsi="Palatino Linotype" w:cs="Palatino Linotype"/>
          <w:i/>
          <w:sz w:val="22"/>
          <w:szCs w:val="22"/>
        </w:rPr>
        <w:t>, que se aprueben en el marco del Sistema de Coordinación Hacendaria del Estado de México.</w:t>
      </w:r>
    </w:p>
    <w:p w14:paraId="7B2D6C5D"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343.-</w:t>
      </w:r>
      <w:r w:rsidRPr="006E1386">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8A32C97"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El sistema de contabilidad sobre base acumulativa total, se sustentará en las normas emitidas por el Consejo Nacional de Armonización Contable.</w:t>
      </w:r>
    </w:p>
    <w:p w14:paraId="46F2599F" w14:textId="77777777" w:rsidR="00F916DB" w:rsidRPr="006E1386" w:rsidRDefault="000B35B7">
      <w:pPr>
        <w:spacing w:before="120" w:after="120"/>
        <w:ind w:left="862" w:right="86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6E1386">
        <w:rPr>
          <w:rFonts w:ascii="Palatino Linotype" w:eastAsia="Palatino Linotype" w:hAnsi="Palatino Linotype" w:cs="Palatino Linotype"/>
          <w:b/>
          <w:i/>
          <w:sz w:val="22"/>
          <w:szCs w:val="22"/>
          <w:u w:val="single"/>
        </w:rPr>
        <w:t xml:space="preserve">registrarán contablemente el efecto patrimonial y </w:t>
      </w:r>
      <w:r w:rsidRPr="006E1386">
        <w:rPr>
          <w:rFonts w:ascii="Palatino Linotype" w:eastAsia="Palatino Linotype" w:hAnsi="Palatino Linotype" w:cs="Palatino Linotype"/>
          <w:b/>
          <w:i/>
          <w:sz w:val="22"/>
          <w:szCs w:val="22"/>
          <w:u w:val="single"/>
        </w:rPr>
        <w:lastRenderedPageBreak/>
        <w:t>presupuestal de las operaciones financieras que realicen, en el momento en que ocurran, con base en el sistema y políticas de registro establecidas, en el caso de los Municipios, se hará por la Tesorería</w:t>
      </w:r>
      <w:r w:rsidRPr="006E1386">
        <w:rPr>
          <w:rFonts w:ascii="Palatino Linotype" w:eastAsia="Palatino Linotype" w:hAnsi="Palatino Linotype" w:cs="Palatino Linotype"/>
          <w:b/>
          <w:i/>
          <w:sz w:val="22"/>
          <w:szCs w:val="22"/>
        </w:rPr>
        <w:t>.</w:t>
      </w:r>
    </w:p>
    <w:p w14:paraId="5A650E83" w14:textId="77777777" w:rsidR="00F916DB" w:rsidRPr="006E1386" w:rsidRDefault="000B35B7">
      <w:pPr>
        <w:spacing w:before="120" w:after="120"/>
        <w:ind w:left="862" w:right="86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6E1386">
        <w:rPr>
          <w:rFonts w:ascii="Palatino Linotype" w:eastAsia="Palatino Linotype" w:hAnsi="Palatino Linotype" w:cs="Palatino Linotype"/>
          <w:i/>
          <w:sz w:val="22"/>
          <w:szCs w:val="22"/>
        </w:rPr>
        <w:t xml:space="preserve">según corresponda, así como de los órganos internos de control, </w:t>
      </w:r>
      <w:r w:rsidRPr="006E1386">
        <w:rPr>
          <w:rFonts w:ascii="Palatino Linotype" w:eastAsia="Palatino Linotype" w:hAnsi="Palatino Linotype" w:cs="Palatino Linotype"/>
          <w:b/>
          <w:i/>
          <w:sz w:val="22"/>
          <w:szCs w:val="22"/>
        </w:rPr>
        <w:t>por un término de cinco años,</w:t>
      </w:r>
      <w:r w:rsidRPr="006E1386">
        <w:rPr>
          <w:rFonts w:ascii="Palatino Linotype" w:eastAsia="Palatino Linotype" w:hAnsi="Palatino Linotype" w:cs="Palatino Linotype"/>
          <w:i/>
          <w:sz w:val="22"/>
          <w:szCs w:val="22"/>
        </w:rPr>
        <w:t xml:space="preserve"> contados a partir del ejercicio presupuestal siguiente al que corresponda,</w:t>
      </w:r>
      <w:r w:rsidRPr="006E1386">
        <w:rPr>
          <w:rFonts w:ascii="Palatino Linotype" w:eastAsia="Palatino Linotype" w:hAnsi="Palatino Linotype" w:cs="Palatino Linotype"/>
          <w:b/>
          <w:i/>
          <w:sz w:val="22"/>
          <w:szCs w:val="22"/>
        </w:rPr>
        <w:t xml:space="preserve"> en el caso de los Municipios, dicha obligación corresponderá a la Tesorería.</w:t>
      </w:r>
    </w:p>
    <w:p w14:paraId="71EAAB0D"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Tratándose de documentos de carácter histórico, se estará a lo dispuesto por la legislación de la materia.</w:t>
      </w:r>
    </w:p>
    <w:p w14:paraId="52B10E67"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6D8268D8" w14:textId="77777777" w:rsidR="00F916DB" w:rsidRPr="006E1386" w:rsidRDefault="000B35B7">
      <w:pPr>
        <w:spacing w:before="120" w:after="120"/>
        <w:ind w:left="862" w:right="86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Artículo 345.-</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6E1386">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6E1386">
        <w:rPr>
          <w:rFonts w:ascii="Palatino Linotype" w:eastAsia="Palatino Linotype" w:hAnsi="Palatino Linotype" w:cs="Palatino Linotype"/>
          <w:b/>
          <w:i/>
          <w:sz w:val="22"/>
          <w:szCs w:val="22"/>
        </w:rPr>
        <w:t>.</w:t>
      </w:r>
    </w:p>
    <w:p w14:paraId="3EFD2818" w14:textId="77777777" w:rsidR="00F916DB" w:rsidRPr="006E1386" w:rsidRDefault="000B35B7">
      <w:pPr>
        <w:spacing w:before="120" w:after="120"/>
        <w:ind w:left="862" w:right="86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6E1386">
        <w:rPr>
          <w:rFonts w:ascii="Palatino Linotype" w:eastAsia="Palatino Linotype" w:hAnsi="Palatino Linotype" w:cs="Palatino Linotype"/>
          <w:b/>
          <w:i/>
          <w:sz w:val="22"/>
          <w:szCs w:val="22"/>
        </w:rPr>
        <w:t>deberán estar agregados en forma electrónica a cada póliza de registro contable</w:t>
      </w:r>
      <w:r w:rsidRPr="006E1386">
        <w:rPr>
          <w:rFonts w:ascii="Palatino Linotype" w:eastAsia="Palatino Linotype" w:hAnsi="Palatino Linotype" w:cs="Palatino Linotype"/>
          <w:i/>
          <w:sz w:val="22"/>
          <w:szCs w:val="22"/>
        </w:rPr>
        <w:t>.</w:t>
      </w:r>
    </w:p>
    <w:p w14:paraId="10F803DA" w14:textId="77777777" w:rsidR="00F916DB" w:rsidRPr="006E1386" w:rsidRDefault="000B35B7">
      <w:pPr>
        <w:spacing w:before="120" w:after="120"/>
        <w:ind w:left="862" w:right="86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6E1386">
        <w:rPr>
          <w:rFonts w:ascii="Palatino Linotype" w:eastAsia="Palatino Linotype" w:hAnsi="Palatino Linotype" w:cs="Palatino Linotype"/>
          <w:b/>
          <w:i/>
          <w:sz w:val="22"/>
          <w:szCs w:val="22"/>
        </w:rPr>
        <w:t>”</w:t>
      </w:r>
    </w:p>
    <w:p w14:paraId="15B88196"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De una interpretación sistemática de los artículos transcritos, se desprende, primeramente, que el registro contable del efecto patrimonial y presupuestal de las operaciones financieras se realizará conforme al sistema y a las disposiciones que se </w:t>
      </w:r>
      <w:r w:rsidRPr="006E1386">
        <w:rPr>
          <w:rFonts w:ascii="Palatino Linotype" w:eastAsia="Palatino Linotype" w:hAnsi="Palatino Linotype" w:cs="Palatino Linotype"/>
        </w:rPr>
        <w:lastRenderedPageBreak/>
        <w:t>aprueben en materia de planeación, programación, presupuestación, evaluación y contabilidad gubernamental.</w:t>
      </w:r>
    </w:p>
    <w:p w14:paraId="62502497" w14:textId="77777777" w:rsidR="00F916DB" w:rsidRPr="006E1386" w:rsidRDefault="000B35B7">
      <w:pPr>
        <w:spacing w:before="240" w:after="240" w:line="360" w:lineRule="auto"/>
        <w:ind w:right="-232"/>
        <w:jc w:val="both"/>
        <w:rPr>
          <w:rFonts w:ascii="Palatino Linotype" w:eastAsia="Palatino Linotype" w:hAnsi="Palatino Linotype" w:cs="Palatino Linotype"/>
        </w:rPr>
      </w:pPr>
      <w:r w:rsidRPr="006E1386">
        <w:rPr>
          <w:rFonts w:ascii="Palatino Linotype" w:eastAsia="Palatino Linotype" w:hAnsi="Palatino Linotype" w:cs="Palatino Linotype"/>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3798B189" w14:textId="77777777" w:rsidR="00F916DB" w:rsidRPr="006E1386" w:rsidRDefault="000B35B7">
      <w:pPr>
        <w:spacing w:before="120" w:after="120"/>
        <w:ind w:left="851"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FACTURA</w:t>
      </w:r>
    </w:p>
    <w:p w14:paraId="77DFB83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Es el documento fiscal que emite la persona física o moral para comprobar la venta o adquisición de un bien y/o servicio.” </w:t>
      </w:r>
    </w:p>
    <w:p w14:paraId="5CAA57CA"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Luego entonces </w:t>
      </w:r>
      <w:r w:rsidRPr="006E1386">
        <w:rPr>
          <w:rFonts w:ascii="Palatino Linotype" w:eastAsia="Palatino Linotype" w:hAnsi="Palatino Linotype" w:cs="Palatino Linotype"/>
          <w:b/>
        </w:rPr>
        <w:t>las facturas son comprobantes que amparan las erogaciones que se realizan con erario público</w:t>
      </w:r>
      <w:r w:rsidRPr="006E1386">
        <w:rPr>
          <w:rFonts w:ascii="Palatino Linotype" w:eastAsia="Palatino Linotype" w:hAnsi="Palatino Linotype" w:cs="Palatino Linotype"/>
        </w:rPr>
        <w:t xml:space="preserve"> y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0DF6C384"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6E1386">
        <w:rPr>
          <w:rFonts w:ascii="Palatino Linotype" w:eastAsia="Palatino Linotype" w:hAnsi="Palatino Linotype" w:cs="Palatino Linotype"/>
          <w:vertAlign w:val="superscript"/>
        </w:rPr>
        <w:footnoteReference w:id="1"/>
      </w:r>
      <w:r w:rsidRPr="006E1386">
        <w:rPr>
          <w:rFonts w:ascii="Palatino Linotype" w:eastAsia="Palatino Linotype" w:hAnsi="Palatino Linotype" w:cs="Palatino Linotype"/>
        </w:rPr>
        <w:t xml:space="preserve">, elaborado por el </w:t>
      </w:r>
      <w:r w:rsidRPr="006E1386">
        <w:rPr>
          <w:rFonts w:ascii="Palatino Linotype" w:eastAsia="Palatino Linotype" w:hAnsi="Palatino Linotype" w:cs="Palatino Linotype"/>
        </w:rPr>
        <w:lastRenderedPageBreak/>
        <w:t>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EB75E58" w14:textId="77777777" w:rsidR="00F916DB" w:rsidRPr="006E1386" w:rsidRDefault="000B35B7">
      <w:pPr>
        <w:spacing w:before="120" w:after="120"/>
        <w:ind w:left="850" w:right="902" w:hanging="10"/>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“REGISTRO CONTABLE</w:t>
      </w:r>
    </w:p>
    <w:p w14:paraId="6BAB2311" w14:textId="77777777" w:rsidR="00F916DB" w:rsidRPr="006E1386" w:rsidRDefault="000B35B7">
      <w:pPr>
        <w:spacing w:before="120" w:after="120"/>
        <w:ind w:left="850" w:right="902" w:hanging="1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1F6D3FDC" w14:textId="77777777" w:rsidR="00F916DB" w:rsidRPr="006E1386" w:rsidRDefault="000B35B7">
      <w:pPr>
        <w:spacing w:before="120" w:after="120"/>
        <w:ind w:left="850" w:right="902" w:hanging="10"/>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“REGISTRO PRESUPUESTARIO</w:t>
      </w:r>
    </w:p>
    <w:p w14:paraId="3D3797FD" w14:textId="77777777" w:rsidR="00F916DB" w:rsidRPr="006E1386" w:rsidRDefault="000B35B7">
      <w:pPr>
        <w:spacing w:before="120" w:after="120"/>
        <w:ind w:left="850" w:right="902" w:hanging="1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18CEA02D"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49E39AF7"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Por otra parte, se establece que el sistema de contabilidad sobre base acumulativa total se sustentará en los principios de contabilidad gubernamental.</w:t>
      </w:r>
    </w:p>
    <w:p w14:paraId="3BBCCD8C"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5264934"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 xml:space="preserve">Correlativo a lo anterior, es preciso referir una definición de </w:t>
      </w:r>
      <w:r w:rsidRPr="006E1386">
        <w:rPr>
          <w:rFonts w:ascii="Palatino Linotype" w:eastAsia="Palatino Linotype" w:hAnsi="Palatino Linotype" w:cs="Palatino Linotype"/>
          <w:i/>
        </w:rPr>
        <w:t>póliza contable</w:t>
      </w:r>
      <w:r w:rsidRPr="006E1386">
        <w:rPr>
          <w:rFonts w:ascii="Palatino Linotype" w:eastAsia="Palatino Linotype" w:hAnsi="Palatino Linotype" w:cs="Palatino Linotype"/>
        </w:rPr>
        <w:t>, la cual, primeramente, no está definida en el Código Financiero del Estado de México y Municipios; no obstante, el ya mencionado Glosario la define como:</w:t>
      </w:r>
    </w:p>
    <w:p w14:paraId="38D32576" w14:textId="77777777" w:rsidR="00F916DB" w:rsidRPr="006E1386" w:rsidRDefault="000B35B7">
      <w:pPr>
        <w:spacing w:before="120" w:after="120"/>
        <w:ind w:left="862"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PÓLIZA CONTABLE</w:t>
      </w:r>
    </w:p>
    <w:p w14:paraId="1750E3FB" w14:textId="77777777" w:rsidR="00F916DB" w:rsidRPr="006E1386" w:rsidRDefault="000B35B7">
      <w:pPr>
        <w:spacing w:before="120" w:after="120"/>
        <w:ind w:left="862"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1546CBEF" w14:textId="77777777" w:rsidR="00F916DB" w:rsidRPr="006E1386" w:rsidRDefault="000B35B7">
      <w:pPr>
        <w:spacing w:before="240" w:after="240" w:line="360" w:lineRule="auto"/>
        <w:jc w:val="both"/>
        <w:rPr>
          <w:rFonts w:ascii="Palatino Linotype" w:eastAsia="Palatino Linotype" w:hAnsi="Palatino Linotype" w:cs="Palatino Linotype"/>
          <w:i/>
        </w:rPr>
      </w:pPr>
      <w:r w:rsidRPr="006E1386">
        <w:rPr>
          <w:rFonts w:ascii="Palatino Linotype" w:eastAsia="Palatino Linotype" w:hAnsi="Palatino Linotype" w:cs="Palatino Linotype"/>
        </w:rPr>
        <w:t xml:space="preserve">Así, se advierte que la </w:t>
      </w:r>
      <w:r w:rsidRPr="006E1386">
        <w:rPr>
          <w:rFonts w:ascii="Palatino Linotype" w:eastAsia="Palatino Linotype" w:hAnsi="Palatino Linotype" w:cs="Palatino Linotype"/>
          <w:i/>
        </w:rPr>
        <w:t>póliza contable</w:t>
      </w:r>
      <w:r w:rsidRPr="006E1386">
        <w:rPr>
          <w:rFonts w:ascii="Palatino Linotype" w:eastAsia="Palatino Linotype" w:hAnsi="Palatino Linotype" w:cs="Palatino Linotype"/>
        </w:rPr>
        <w:t xml:space="preserve"> constituye un registro contable y presupuestal con el que cuentan los Municipios para el registro de operaciones relacionadas con </w:t>
      </w:r>
      <w:r w:rsidRPr="006E1386">
        <w:rPr>
          <w:rFonts w:ascii="Palatino Linotype" w:eastAsia="Palatino Linotype" w:hAnsi="Palatino Linotype" w:cs="Palatino Linotype"/>
          <w:u w:val="single"/>
        </w:rPr>
        <w:t>ingresos y egresos</w:t>
      </w:r>
      <w:r w:rsidRPr="006E1386">
        <w:rPr>
          <w:rFonts w:ascii="Palatino Linotype" w:eastAsia="Palatino Linotype" w:hAnsi="Palatino Linotype" w:cs="Palatino Linotype"/>
        </w:rPr>
        <w:t xml:space="preserve"> y se anexan los documentos o comprobantes que justifiquen las anotaciones y cantidades en ellas registradas, lo que permite la identificación plena de dichas operaciones.</w:t>
      </w:r>
    </w:p>
    <w:p w14:paraId="580A48B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este sentido, existen diversos tipos de pólizas contables de acuerdo a las operaciones realizadas, dentro de las cuales, encontramos las </w:t>
      </w:r>
      <w:r w:rsidRPr="006E1386">
        <w:rPr>
          <w:rFonts w:ascii="Palatino Linotype" w:eastAsia="Palatino Linotype" w:hAnsi="Palatino Linotype" w:cs="Palatino Linotype"/>
          <w:i/>
        </w:rPr>
        <w:t>pólizas de egresos e ingresos</w:t>
      </w:r>
      <w:r w:rsidRPr="006E1386">
        <w:rPr>
          <w:rFonts w:ascii="Palatino Linotype" w:eastAsia="Palatino Linotype" w:hAnsi="Palatino Linotype" w:cs="Palatino Linotype"/>
        </w:rPr>
        <w:t xml:space="preserve">, </w:t>
      </w:r>
      <w:r w:rsidRPr="006E1386">
        <w:rPr>
          <w:rFonts w:ascii="Palatino Linotype" w:eastAsia="Palatino Linotype" w:hAnsi="Palatino Linotype" w:cs="Palatino Linotype"/>
          <w:b/>
        </w:rPr>
        <w:t xml:space="preserve">las primeras son aquellas en las cuales </w:t>
      </w:r>
      <w:r w:rsidRPr="006E1386">
        <w:rPr>
          <w:rFonts w:ascii="Palatino Linotype" w:eastAsia="Palatino Linotype" w:hAnsi="Palatino Linotype" w:cs="Palatino Linotype"/>
          <w:b/>
          <w:u w:val="single"/>
        </w:rPr>
        <w:t>se anotan diariamente las operaciones que representan gastos, es decir, salidas de dinero</w:t>
      </w:r>
      <w:r w:rsidRPr="006E1386">
        <w:rPr>
          <w:rFonts w:ascii="Palatino Linotype" w:eastAsia="Palatino Linotype" w:hAnsi="Palatino Linotype" w:cs="Palatino Linotype"/>
        </w:rPr>
        <w:t xml:space="preserve"> para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las que además, </w:t>
      </w:r>
      <w:r w:rsidRPr="006E1386">
        <w:rPr>
          <w:rFonts w:ascii="Palatino Linotype" w:eastAsia="Palatino Linotype" w:hAnsi="Palatino Linotype" w:cs="Palatino Linotype"/>
          <w:b/>
        </w:rPr>
        <w:t>deben encontrarse acompañadas de las documentales que sirven de soporte de dicho movimiento como lo es la suficiencia y la requisición</w:t>
      </w:r>
      <w:r w:rsidRPr="006E1386">
        <w:rPr>
          <w:rFonts w:ascii="Palatino Linotype" w:eastAsia="Palatino Linotype" w:hAnsi="Palatino Linotype" w:cs="Palatino Linotype"/>
        </w:rPr>
        <w:t>, en atención a las segundas, registran todas la entradas de dinero independientemente de la modalidad, ya sea en efectivo, transferencia, cheque o pagaré, mediante la expedición de facturas.</w:t>
      </w:r>
    </w:p>
    <w:p w14:paraId="1D93A956"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Atento a lo anterior, como ya ha sido mencionado en la normatividad antes citada, todo registro contable y presupuestal deberá estar soportado con los documentos comprobatorios originales, como lo son las facturas o comprobantes fiscales </w:t>
      </w:r>
      <w:r w:rsidRPr="006E1386">
        <w:rPr>
          <w:rFonts w:ascii="Palatino Linotype" w:eastAsia="Palatino Linotype" w:hAnsi="Palatino Linotype" w:cs="Palatino Linotype"/>
        </w:rPr>
        <w:lastRenderedPageBreak/>
        <w:t xml:space="preserve">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44D40575"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el caso que nos ocupa, la Tesorería Municipal hizo entrega del Estado Analítico del Ejercicio del Presupuesto de Egresos Clasificación por objeto del gasto (capitulo y concepto), el cual comprende el periodo del uno de enero al treinta de septiembre de dos mil veinticuatro, asimismo, precisó que la información se encuentra integrada de forma general y no de forma particular. </w:t>
      </w:r>
    </w:p>
    <w:p w14:paraId="14E242B5"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Mientras que la Coordinadora de Administración y Finanzas del Instituto Municipal de la Mujer, si bien hizo entrega de las doce facturas que amparan la renta mensual del inmueble objeto del Contrato de Arrendamiento IMMT/CONT/001/2024, además de no hacer entrega del Acuerdo del Comité de Transparencia que sustente la pretendida versión pública, eliminó datos de naturaleza pública, tales como el RFC y nombre del emisor, que en este caso se trata del arrendador, así como la clave del producto y/o servicio, sin perder de vista que omitió pronunciarse respecto de las demás erogaciones por cualquier concepto que hubiera hecho el Instituto en el periodo señalado.</w:t>
      </w:r>
    </w:p>
    <w:p w14:paraId="4725CE21"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esta línea de pensamiento, se concluye que la información proporcionada, al igual que el punto anterior, no satisface el requerimiento de información, dado que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está obligado a generar documentos que acrediten la erogación de recursos públicos de manera particular, pudiendo ser de manera enunciativa </w:t>
      </w:r>
      <w:r w:rsidRPr="006E1386">
        <w:rPr>
          <w:rFonts w:ascii="Palatino Linotype" w:eastAsia="Palatino Linotype" w:hAnsi="Palatino Linotype" w:cs="Palatino Linotype"/>
        </w:rPr>
        <w:lastRenderedPageBreak/>
        <w:t>más no limitativa las facturas así como las pólizas de egresos correspondientes, por consiguiente, se estima dable ordenar la entrega del o los documentos que den cuenta de las erogaciones realizadas por cualquier concepto del uno de enero al treinta y uno de diciembre de dos mil veinticuatro, en versión pública de ser necesario, incluyendo las doce facturas proporcionadas en respuesta en versión pública correcta.</w:t>
      </w:r>
    </w:p>
    <w:p w14:paraId="1061A08F"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Finalmente, no pasa desapercibido que la parte</w:t>
      </w:r>
      <w:r w:rsidRPr="006E1386">
        <w:rPr>
          <w:rFonts w:ascii="Palatino Linotype" w:eastAsia="Palatino Linotype" w:hAnsi="Palatino Linotype" w:cs="Palatino Linotype"/>
          <w:b/>
        </w:rPr>
        <w:t xml:space="preserve"> Recurrente</w:t>
      </w:r>
      <w:r w:rsidRPr="006E1386">
        <w:rPr>
          <w:rFonts w:ascii="Palatino Linotype" w:eastAsia="Palatino Linotype" w:hAnsi="Palatino Linotype" w:cs="Palatino Linotype"/>
        </w:rPr>
        <w:t xml:space="preserve">, dentro del texto de su solicitud, hizo referencia a que requería la información en copias electrónicas, por lo que se precisa que en el caso particular no es necesario que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realice una reproducción física de la información que conserva en sus archivos, basta con hacer entrega a través de SAIMEX de aquellos documentos en formato electrónico, y en su caso, la digitalización o escaneo de aquella que se encuentre en medio físico.</w:t>
      </w:r>
    </w:p>
    <w:p w14:paraId="0C5935E4" w14:textId="77777777" w:rsidR="00F916DB" w:rsidRPr="006E1386" w:rsidRDefault="000B35B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Ya que la entrega de la información a través de SAIMEX, hace las veces de la entrega de copias simples, puesto que, al tratarse de documentos electrónico o digitalizado, cuentan con la característica de ser descargables a cualquier equipo de cómputo para su libre manipulación,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w:t>
      </w:r>
      <w:r w:rsidRPr="006E1386">
        <w:rPr>
          <w:rFonts w:ascii="Palatino Linotype" w:eastAsia="Palatino Linotype" w:hAnsi="Palatino Linotype" w:cs="Palatino Linotype"/>
          <w:b/>
        </w:rPr>
        <w:t>sea impreso, lo que se configura como copia simple</w:t>
      </w:r>
      <w:r w:rsidRPr="006E1386">
        <w:rPr>
          <w:rFonts w:ascii="Palatino Linotype" w:eastAsia="Palatino Linotype" w:hAnsi="Palatino Linotype" w:cs="Palatino Linotype"/>
        </w:rPr>
        <w:t>; de lo anterior, tenemos que, al ser entregado de forma digital o electrónica a través del SAIMEX, como es el caso, la persona solicitante puede hacer uso de la información a su libre elección.</w:t>
      </w:r>
    </w:p>
    <w:p w14:paraId="5575182F"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 xml:space="preserve">De lo hasta aquí expuesto, se concluye que los motivos de inconformidad de la parte </w:t>
      </w:r>
      <w:r w:rsidRPr="006E1386">
        <w:rPr>
          <w:rFonts w:ascii="Palatino Linotype" w:eastAsia="Palatino Linotype" w:hAnsi="Palatino Linotype" w:cs="Palatino Linotype"/>
          <w:b/>
        </w:rPr>
        <w:t xml:space="preserve">Recurrente </w:t>
      </w:r>
      <w:r w:rsidRPr="006E1386">
        <w:rPr>
          <w:rFonts w:ascii="Palatino Linotype" w:eastAsia="Palatino Linotype" w:hAnsi="Palatino Linotype" w:cs="Palatino Linotype"/>
        </w:rPr>
        <w:t xml:space="preserve">devienen fundados, siendo procedente </w:t>
      </w:r>
      <w:r w:rsidRPr="006E1386">
        <w:rPr>
          <w:rFonts w:ascii="Palatino Linotype" w:eastAsia="Palatino Linotype" w:hAnsi="Palatino Linotype" w:cs="Palatino Linotype"/>
          <w:i/>
        </w:rPr>
        <w:t xml:space="preserve">Modificar </w:t>
      </w:r>
      <w:r w:rsidRPr="006E1386">
        <w:rPr>
          <w:rFonts w:ascii="Palatino Linotype" w:eastAsia="Palatino Linotype" w:hAnsi="Palatino Linotype" w:cs="Palatino Linotype"/>
        </w:rPr>
        <w:t xml:space="preserve">la respuesta proporcionada por el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082DB14C"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Quinto. Versión Pública. </w:t>
      </w:r>
      <w:r w:rsidRPr="006E1386">
        <w:rPr>
          <w:rFonts w:ascii="Palatino Linotype" w:eastAsia="Palatino Linotype" w:hAnsi="Palatino Linotype" w:cs="Palatino Linotype"/>
        </w:rPr>
        <w:t>Como fue debidamente apuntado,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BF76B80"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DE404DC"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F9B5352"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Al respecto, los artículos 3, fracciones IX, XX, XXI, XXXII, XLV; 6, 91, 132, 137, 143, fracción I, de la Ley de Transparencia y Acceso a la Información Pública del Estado de México y Municipios establecen:</w:t>
      </w:r>
    </w:p>
    <w:p w14:paraId="34D8641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sz w:val="22"/>
          <w:szCs w:val="22"/>
        </w:rPr>
        <w:t> </w:t>
      </w: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3.</w:t>
      </w:r>
      <w:r w:rsidRPr="006E1386">
        <w:rPr>
          <w:rFonts w:ascii="Palatino Linotype" w:eastAsia="Palatino Linotype" w:hAnsi="Palatino Linotype" w:cs="Palatino Linotype"/>
          <w:i/>
          <w:sz w:val="22"/>
          <w:szCs w:val="22"/>
        </w:rPr>
        <w:t xml:space="preserve"> Para los efectos de la presente Ley se entenderá por:</w:t>
      </w:r>
    </w:p>
    <w:p w14:paraId="6C852843"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4B6684FB"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IX. Datos personales</w:t>
      </w:r>
      <w:r w:rsidRPr="006E1386">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70867BA"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58801C8A"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XX. Información clasificada</w:t>
      </w:r>
      <w:r w:rsidRPr="006E1386">
        <w:rPr>
          <w:rFonts w:ascii="Palatino Linotype" w:eastAsia="Palatino Linotype" w:hAnsi="Palatino Linotype" w:cs="Palatino Linotype"/>
          <w:i/>
          <w:sz w:val="22"/>
          <w:szCs w:val="22"/>
        </w:rPr>
        <w:t>: Aquella considerada por la presente Ley como reservada o confidencial;</w:t>
      </w:r>
    </w:p>
    <w:p w14:paraId="45D3CF65"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XXI. Información confidencial</w:t>
      </w:r>
      <w:r w:rsidRPr="006E138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C839CB"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415E145C"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XXXII. Protección de Datos Personales</w:t>
      </w:r>
      <w:r w:rsidRPr="006E1386">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13FF1AD"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1D27550A" w14:textId="77777777" w:rsidR="00F916DB" w:rsidRPr="006E1386" w:rsidRDefault="000B35B7">
      <w:pPr>
        <w:tabs>
          <w:tab w:val="left" w:pos="1276"/>
        </w:tabs>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XLV. Versión pública</w:t>
      </w:r>
      <w:r w:rsidRPr="006E138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8F61649"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Artículo 6</w:t>
      </w:r>
      <w:r w:rsidRPr="006E1386">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3C1A417"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16C101B1"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Artículo 91.</w:t>
      </w:r>
      <w:r w:rsidRPr="006E138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6E1386">
        <w:rPr>
          <w:rFonts w:ascii="Palatino Linotype" w:eastAsia="Palatino Linotype" w:hAnsi="Palatino Linotype" w:cs="Palatino Linotype"/>
          <w:i/>
          <w:sz w:val="22"/>
          <w:szCs w:val="22"/>
        </w:rPr>
        <w:br/>
        <w:t>…</w:t>
      </w:r>
    </w:p>
    <w:p w14:paraId="056A9608"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132.</w:t>
      </w:r>
      <w:r w:rsidRPr="006E1386">
        <w:rPr>
          <w:rFonts w:ascii="Palatino Linotype" w:eastAsia="Palatino Linotype" w:hAnsi="Palatino Linotype" w:cs="Palatino Linotype"/>
          <w:i/>
          <w:sz w:val="22"/>
          <w:szCs w:val="22"/>
        </w:rPr>
        <w:t xml:space="preserve"> La clasificación de la información se llevará a cabo en el momento en que:</w:t>
      </w:r>
    </w:p>
    <w:p w14:paraId="650A6342"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Se reciba una solicitud de acceso a la información;</w:t>
      </w:r>
    </w:p>
    <w:p w14:paraId="5A8EB736"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xml:space="preserve"> Se determine mediante resolución de autoridad competente; o</w:t>
      </w:r>
    </w:p>
    <w:p w14:paraId="30178376"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11B0E7A"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w:t>
      </w:r>
    </w:p>
    <w:p w14:paraId="5607122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137.</w:t>
      </w:r>
      <w:r w:rsidRPr="006E138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850F02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Artículo 143.</w:t>
      </w:r>
      <w:r w:rsidRPr="006E138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4193381"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5D98599"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w:t>
      </w:r>
      <w:r w:rsidRPr="006E1386">
        <w:rPr>
          <w:rFonts w:ascii="Palatino Linotype" w:eastAsia="Palatino Linotype" w:hAnsi="Palatino Linotype" w:cs="Palatino Linotype"/>
        </w:rPr>
        <w:lastRenderedPageBreak/>
        <w:t>acuerdo a los que señala la fracción XII del artículo 4 de la Ley de Protección de Datos Personales en posesión de Sujeto Obligados del Estado de México.</w:t>
      </w:r>
    </w:p>
    <w:p w14:paraId="14E71F18"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1A08D66"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075D45F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La </w:t>
      </w:r>
      <w:r w:rsidRPr="006E1386">
        <w:rPr>
          <w:rFonts w:ascii="Palatino Linotype" w:eastAsia="Palatino Linotype" w:hAnsi="Palatino Linotype" w:cs="Palatino Linotype"/>
          <w:b/>
        </w:rPr>
        <w:t>clave de elector</w:t>
      </w:r>
      <w:r w:rsidRPr="006E1386">
        <w:rPr>
          <w:rFonts w:ascii="Palatino Linotype" w:eastAsia="Palatino Linotype" w:hAnsi="Palatino Linotype" w:cs="Palatino Linotype"/>
        </w:rPr>
        <w:t xml:space="preserve">, es la composición alfanumérica compuesta de 18 caracteres, mismos que hacen identificable a una persona física, que se conforma por las primeras letras de los apellidos, año, mes, día, sexo, clave del estado en donde nació su titular, así como una </w:t>
      </w:r>
      <w:proofErr w:type="spellStart"/>
      <w:r w:rsidRPr="006E1386">
        <w:rPr>
          <w:rFonts w:ascii="Palatino Linotype" w:eastAsia="Palatino Linotype" w:hAnsi="Palatino Linotype" w:cs="Palatino Linotype"/>
        </w:rPr>
        <w:t>homoclave</w:t>
      </w:r>
      <w:proofErr w:type="spellEnd"/>
      <w:r w:rsidRPr="006E1386">
        <w:rPr>
          <w:rFonts w:ascii="Palatino Linotype" w:eastAsia="Palatino Linotype" w:hAnsi="Palatino Linotype" w:cs="Palatino Linotype"/>
        </w:rPr>
        <w:t xml:space="preserve"> que distingue a su titular de cualquier otro homónimo, por lo tanto, se trata de un dato personal que debe ser protegido.</w:t>
      </w:r>
    </w:p>
    <w:p w14:paraId="2050F7C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El </w:t>
      </w:r>
      <w:r w:rsidRPr="006E1386">
        <w:rPr>
          <w:rFonts w:ascii="Palatino Linotype" w:eastAsia="Palatino Linotype" w:hAnsi="Palatino Linotype" w:cs="Palatino Linotype"/>
          <w:b/>
        </w:rPr>
        <w:t>número de OCR,</w:t>
      </w:r>
      <w:r w:rsidRPr="006E1386">
        <w:rPr>
          <w:rFonts w:ascii="Palatino Linotype" w:eastAsia="Palatino Linotype" w:hAnsi="Palatino Linotype" w:cs="Palatino Linotype"/>
        </w:rPr>
        <w:t xml:space="preserve"> denominado Reconocimiento Óptico de Caracteres (OCR), contiene el número de la sección electoral en donde vota el ciudadano titular de dicho documento, por lo que constituye un dato personal en razón de que revela </w:t>
      </w:r>
      <w:r w:rsidRPr="006E1386">
        <w:rPr>
          <w:rFonts w:ascii="Palatino Linotype" w:eastAsia="Palatino Linotype" w:hAnsi="Palatino Linotype" w:cs="Palatino Linotype"/>
        </w:rPr>
        <w:lastRenderedPageBreak/>
        <w:t xml:space="preserve">información concerniente a una persona física identificada o identificable en función de la información </w:t>
      </w:r>
      <w:proofErr w:type="spellStart"/>
      <w:r w:rsidRPr="006E1386">
        <w:rPr>
          <w:rFonts w:ascii="Palatino Linotype" w:eastAsia="Palatino Linotype" w:hAnsi="Palatino Linotype" w:cs="Palatino Linotype"/>
        </w:rPr>
        <w:t>geoelectoral</w:t>
      </w:r>
      <w:proofErr w:type="spellEnd"/>
      <w:r w:rsidRPr="006E1386">
        <w:rPr>
          <w:rFonts w:ascii="Palatino Linotype" w:eastAsia="Palatino Linotype" w:hAnsi="Palatino Linotype" w:cs="Palatino Linotype"/>
        </w:rPr>
        <w:t xml:space="preserve"> ahí contenida, por lo que es susceptible de resguardarse.</w:t>
      </w:r>
    </w:p>
    <w:p w14:paraId="5D3D9E36"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La </w:t>
      </w:r>
      <w:r w:rsidRPr="006E1386">
        <w:rPr>
          <w:rFonts w:ascii="Palatino Linotype" w:eastAsia="Palatino Linotype" w:hAnsi="Palatino Linotype" w:cs="Palatino Linotype"/>
          <w:b/>
        </w:rPr>
        <w:t>clave única del registro de población,</w:t>
      </w:r>
      <w:r w:rsidRPr="006E1386">
        <w:rPr>
          <w:rFonts w:ascii="Palatino Linotype" w:eastAsia="Palatino Linotype" w:hAnsi="Palatino Linotype" w:cs="Palatino Linotype"/>
          <w:i/>
        </w:rPr>
        <w:t xml:space="preserve"> </w:t>
      </w:r>
      <w:r w:rsidRPr="006E1386">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FEB5FD0"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Igualmente, resulta importante destacar que el </w:t>
      </w:r>
      <w:r w:rsidRPr="006E1386">
        <w:rPr>
          <w:rFonts w:ascii="Palatino Linotype" w:eastAsia="Palatino Linotype" w:hAnsi="Palatino Linotype" w:cs="Palatino Linotype"/>
          <w:i/>
        </w:rPr>
        <w:t>número de cuenta bancaria</w:t>
      </w:r>
      <w:r w:rsidRPr="006E1386">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3C776CC"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625277B"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w:t>
      </w:r>
      <w:r w:rsidRPr="006E1386">
        <w:rPr>
          <w:rFonts w:ascii="Palatino Linotype" w:eastAsia="Palatino Linotype" w:hAnsi="Palatino Linotype" w:cs="Palatino Linotype"/>
        </w:rPr>
        <w:lastRenderedPageBreak/>
        <w:t xml:space="preserve">público, toda vez que se podría dar un uso inadecuado a la misma o cometer algún ilícito o fraude en contra del patrimonio de los particulares. </w:t>
      </w:r>
    </w:p>
    <w:p w14:paraId="4A687C70"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57ABDF7"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70D66812"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6C637558"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3E99A615" w14:textId="77777777" w:rsidR="00F916DB" w:rsidRPr="006E1386" w:rsidRDefault="000B35B7">
      <w:pPr>
        <w:spacing w:before="240" w:after="24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“Cuentas bancarias y/o CLABE interbancaria de personas físicas y morales privadas.</w:t>
      </w:r>
      <w:r w:rsidRPr="006E138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78549E0" w14:textId="77777777" w:rsidR="00F916DB" w:rsidRPr="006E1386" w:rsidRDefault="000B35B7">
      <w:pPr>
        <w:spacing w:before="240" w:after="240"/>
        <w:ind w:left="851" w:right="902"/>
        <w:jc w:val="both"/>
        <w:rPr>
          <w:rFonts w:ascii="Palatino Linotype" w:eastAsia="Palatino Linotype" w:hAnsi="Palatino Linotype" w:cs="Palatino Linotype"/>
          <w:i/>
        </w:rPr>
      </w:pPr>
      <w:r w:rsidRPr="006E138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E1386">
        <w:rPr>
          <w:rFonts w:ascii="Palatino Linotype" w:eastAsia="Palatino Linotype" w:hAnsi="Palatino Linotype" w:cs="Palatino Linotype"/>
          <w:i/>
          <w:sz w:val="22"/>
          <w:szCs w:val="22"/>
        </w:rPr>
        <w:t xml:space="preserve">. La difusión de las cuentas bancarias y claves interbancarias pertenecientes a un </w:t>
      </w:r>
      <w:r w:rsidRPr="006E1386">
        <w:rPr>
          <w:rFonts w:ascii="Palatino Linotype" w:eastAsia="Palatino Linotype" w:hAnsi="Palatino Linotype" w:cs="Palatino Linotype"/>
          <w:i/>
          <w:sz w:val="22"/>
          <w:szCs w:val="22"/>
        </w:rPr>
        <w:lastRenderedPageBreak/>
        <w:t>sujeto obligado favorece la rendición de cuentas al transparentar la forma en que se administran los recursos públicos, razón por la cual no pueden considerarse como información clasificada</w:t>
      </w:r>
      <w:r w:rsidRPr="006E1386">
        <w:rPr>
          <w:rFonts w:ascii="Palatino Linotype" w:eastAsia="Palatino Linotype" w:hAnsi="Palatino Linotype" w:cs="Palatino Linotype"/>
          <w:i/>
        </w:rPr>
        <w:t>.”</w:t>
      </w:r>
    </w:p>
    <w:p w14:paraId="3F6FCC79"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Por cuanto hace al </w:t>
      </w:r>
      <w:r w:rsidRPr="006E1386">
        <w:rPr>
          <w:rFonts w:ascii="Palatino Linotype" w:eastAsia="Palatino Linotype" w:hAnsi="Palatino Linotype" w:cs="Palatino Linotype"/>
          <w:b/>
        </w:rPr>
        <w:t xml:space="preserve">Registro Federal de Contribuyentes (RFC) </w:t>
      </w:r>
      <w:r w:rsidRPr="006E1386">
        <w:rPr>
          <w:rFonts w:ascii="Palatino Linotype" w:eastAsia="Palatino Linotype" w:hAnsi="Palatino Linotype" w:cs="Palatino Linotype"/>
        </w:rPr>
        <w:t>y</w:t>
      </w:r>
      <w:r w:rsidRPr="006E1386">
        <w:rPr>
          <w:rFonts w:ascii="Palatino Linotype" w:eastAsia="Palatino Linotype" w:hAnsi="Palatino Linotype" w:cs="Palatino Linotype"/>
          <w:b/>
        </w:rPr>
        <w:t xml:space="preserve"> el domicilio fiscal </w:t>
      </w:r>
      <w:r w:rsidRPr="006E1386">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3F041D57"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BE67537"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6E1386">
        <w:rPr>
          <w:rFonts w:ascii="Palatino Linotype" w:eastAsia="Palatino Linotype" w:hAnsi="Palatino Linotype" w:cs="Palatino Linotype"/>
          <w:b/>
        </w:rPr>
        <w:t>no puede considerarse como información clasificada lo relativo a su nombre, registro federal de contribuyentes y domicilio fiscal</w:t>
      </w:r>
      <w:r w:rsidRPr="006E1386">
        <w:rPr>
          <w:rFonts w:ascii="Palatino Linotype" w:eastAsia="Palatino Linotype" w:hAnsi="Palatino Linotype" w:cs="Palatino Linotype"/>
        </w:rPr>
        <w:t>, atento a que dicha información es la que puede generar certeza en los gobernados en que se está ejerciendo debidamente el presupuesto.</w:t>
      </w:r>
    </w:p>
    <w:p w14:paraId="732B73F4"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Robustece lo anterior el criterio orientador 04/21 emitido por el Instituto Nacional de Transparencia, Acceso a la Información y Protección de Datos Personales, INAI, el cual refiere:</w:t>
      </w:r>
    </w:p>
    <w:p w14:paraId="650C4196"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“Registro Federal de Contribuyentes (RFC) de personas físicas proveedoras o contratistas. </w:t>
      </w:r>
      <w:r w:rsidRPr="006E1386">
        <w:rPr>
          <w:rFonts w:ascii="Palatino Linotype" w:eastAsia="Palatino Linotype" w:hAnsi="Palatino Linotype" w:cs="Palatino Linotype"/>
          <w:i/>
          <w:sz w:val="22"/>
          <w:szCs w:val="22"/>
        </w:rPr>
        <w:t xml:space="preserve">El RFC de contratistas o proveedores de los sujetos obligados debe ser público, </w:t>
      </w:r>
      <w:proofErr w:type="gramStart"/>
      <w:r w:rsidRPr="006E1386">
        <w:rPr>
          <w:rFonts w:ascii="Palatino Linotype" w:eastAsia="Palatino Linotype" w:hAnsi="Palatino Linotype" w:cs="Palatino Linotype"/>
          <w:i/>
          <w:sz w:val="22"/>
          <w:szCs w:val="22"/>
        </w:rPr>
        <w:t>ya que</w:t>
      </w:r>
      <w:proofErr w:type="gramEnd"/>
      <w:r w:rsidRPr="006E1386">
        <w:rPr>
          <w:rFonts w:ascii="Palatino Linotype" w:eastAsia="Palatino Linotype" w:hAnsi="Palatino Linotype" w:cs="Palatino Linotype"/>
          <w:i/>
          <w:sz w:val="22"/>
          <w:szCs w:val="22"/>
        </w:rPr>
        <w:t xml:space="preserve"> al tratarse de personas con contrataciones públicas, su difusión favorece la transparencia con la que deben administrarse los recursos públicos, en términos del artículo 134 de la Constitución Política de los Estados Unidos Mexicanos.”</w:t>
      </w:r>
    </w:p>
    <w:p w14:paraId="223D11B4"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Relacionado con lo anterior, el </w:t>
      </w:r>
      <w:r w:rsidRPr="006E1386">
        <w:rPr>
          <w:rFonts w:ascii="Palatino Linotype" w:eastAsia="Palatino Linotype" w:hAnsi="Palatino Linotype" w:cs="Palatino Linotype"/>
          <w:b/>
        </w:rPr>
        <w:t>nombre de las personas físicas</w:t>
      </w:r>
      <w:r w:rsidRPr="006E1386">
        <w:rPr>
          <w:rFonts w:ascii="Palatino Linotype" w:eastAsia="Palatino Linotype" w:hAnsi="Palatino Linotype" w:cs="Palatino Linotype"/>
        </w:rPr>
        <w:t xml:space="preserve"> o los </w:t>
      </w:r>
      <w:r w:rsidRPr="006E1386">
        <w:rPr>
          <w:rFonts w:ascii="Palatino Linotype" w:eastAsia="Palatino Linotype" w:hAnsi="Palatino Linotype" w:cs="Palatino Linotype"/>
          <w:b/>
        </w:rPr>
        <w:t>representantes legales de las personas morales</w:t>
      </w:r>
      <w:r w:rsidRPr="006E1386">
        <w:rPr>
          <w:rFonts w:ascii="Palatino Linotype" w:eastAsia="Palatino Linotype" w:hAnsi="Palatino Linotype" w:cs="Palatino Linotype"/>
        </w:rPr>
        <w:t xml:space="preserve">, en su calidad de proveedores, contratistas o prestadores de servicios, y </w:t>
      </w:r>
      <w:r w:rsidRPr="006E1386">
        <w:rPr>
          <w:rFonts w:ascii="Palatino Linotype" w:eastAsia="Palatino Linotype" w:hAnsi="Palatino Linotype" w:cs="Palatino Linotype"/>
          <w:b/>
        </w:rPr>
        <w:t>la firma y rúbrica</w:t>
      </w:r>
      <w:r w:rsidRPr="006E1386">
        <w:rPr>
          <w:rFonts w:ascii="Palatino Linotype" w:eastAsia="Palatino Linotype" w:hAnsi="Palatino Linotype" w:cs="Palatino Linotype"/>
        </w:rPr>
        <w:t xml:space="preserve">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BDCE3AF"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04177A6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lastRenderedPageBreak/>
        <w:t>“</w:t>
      </w:r>
      <w:r w:rsidRPr="006E1386">
        <w:rPr>
          <w:rFonts w:ascii="Palatino Linotype" w:eastAsia="Palatino Linotype" w:hAnsi="Palatino Linotype" w:cs="Palatino Linotype"/>
          <w:b/>
          <w:i/>
          <w:sz w:val="22"/>
          <w:szCs w:val="22"/>
        </w:rPr>
        <w:t>Artículo 23.</w:t>
      </w:r>
      <w:r w:rsidRPr="006E1386">
        <w:rPr>
          <w:rFonts w:ascii="Palatino Linotype" w:eastAsia="Palatino Linotype" w:hAnsi="Palatino Linotype" w:cs="Palatino Linotype"/>
          <w:i/>
          <w:sz w:val="22"/>
          <w:szCs w:val="22"/>
        </w:rPr>
        <w:t xml:space="preserve"> (…)</w:t>
      </w:r>
    </w:p>
    <w:p w14:paraId="13BEB1DC"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5B9F780" w14:textId="77777777" w:rsidR="00F916DB" w:rsidRPr="006E1386" w:rsidRDefault="000B35B7">
      <w:pPr>
        <w:spacing w:before="280" w:after="28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1A58B448"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“Datos de identificación del representante o apoderado legal.</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 xml:space="preserve">Naturaleza jurídica. </w:t>
      </w:r>
      <w:r w:rsidRPr="006E1386">
        <w:rPr>
          <w:rFonts w:ascii="Palatino Linotype" w:eastAsia="Palatino Linotype" w:hAnsi="Palatino Linotype" w:cs="Palatino Linotype"/>
          <w:i/>
          <w:sz w:val="22"/>
          <w:szCs w:val="22"/>
        </w:rPr>
        <w:t xml:space="preserve">El nombre, la firma y la rúbrica de una persona física, que actúe como representante o apoderado legal de un tercero que haya celebrado un acto jurídico, con algún sujeto obligado, </w:t>
      </w:r>
      <w:r w:rsidRPr="006E1386">
        <w:rPr>
          <w:rFonts w:ascii="Palatino Linotype" w:eastAsia="Palatino Linotype" w:hAnsi="Palatino Linotype" w:cs="Palatino Linotype"/>
          <w:b/>
          <w:i/>
          <w:sz w:val="22"/>
          <w:szCs w:val="22"/>
        </w:rPr>
        <w:t>es información pública, en razón de que tales datos fueron proporcionados con el objeto de expresar el consentimiento obligacional del tercero y otorgar validez a dicho instrumento jurídico</w:t>
      </w:r>
      <w:r w:rsidRPr="006E1386">
        <w:rPr>
          <w:rFonts w:ascii="Palatino Linotype" w:eastAsia="Palatino Linotype" w:hAnsi="Palatino Linotype" w:cs="Palatino Linotype"/>
          <w:i/>
          <w:sz w:val="22"/>
          <w:szCs w:val="22"/>
        </w:rPr>
        <w:t>.”</w:t>
      </w:r>
    </w:p>
    <w:p w14:paraId="5808EC45"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La misma naturaleza guarda a firma de los servidores públicos que realicen actos de autoridad. Sirve de apoyo a lo anterior el criterio de interpretación con clave de control SO/002/2019, emitido por el entonces Instituto Nacional de Transparencia, Acceso a la Información y Protección de Datos Personales, cuyo rubro y texto establecen lo siguiente:</w:t>
      </w:r>
    </w:p>
    <w:p w14:paraId="695D0328" w14:textId="77777777" w:rsidR="00F916DB" w:rsidRPr="006E1386" w:rsidRDefault="000B35B7">
      <w:pPr>
        <w:tabs>
          <w:tab w:val="left" w:pos="7513"/>
        </w:tabs>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Firma y rúbrica de servidores públicos.</w:t>
      </w:r>
      <w:r w:rsidRPr="006E1386">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304F0B8B" w14:textId="77777777" w:rsidR="00F916DB" w:rsidRPr="006E1386" w:rsidRDefault="000B35B7">
      <w:pPr>
        <w:spacing w:before="240" w:after="240" w:line="360" w:lineRule="auto"/>
        <w:jc w:val="both"/>
        <w:rPr>
          <w:rFonts w:ascii="Palatino Linotype" w:eastAsia="Palatino Linotype" w:hAnsi="Palatino Linotype" w:cs="Palatino Linotype"/>
          <w:b/>
        </w:rPr>
      </w:pPr>
      <w:r w:rsidRPr="006E1386">
        <w:rPr>
          <w:rFonts w:ascii="Palatino Linotype" w:eastAsia="Palatino Linotype" w:hAnsi="Palatino Linotype" w:cs="Palatino Linotype"/>
        </w:rPr>
        <w:t xml:space="preserve">Asimismo, la información que se ordena pudiera contener, de manera enunciativa, más no limitativa, información relacionada con el equipamiento y características técnicas de patrullas o equipo de seguridad, que de proporcionarse podría comprometer la seguridad pública, al poner en peligro las funciones a cargo del </w:t>
      </w:r>
      <w:r w:rsidRPr="006E1386">
        <w:rPr>
          <w:rFonts w:ascii="Palatino Linotype" w:eastAsia="Palatino Linotype" w:hAnsi="Palatino Linotype" w:cs="Palatino Linotype"/>
        </w:rPr>
        <w:lastRenderedPageBreak/>
        <w:t>Municipio, tendentes a preservar y resguardar la vida, la salud, la integridad y el ejercicio de los derechos de las personas, así como para el mantenimiento del orden público, toda vez que podría dar cuenta de las tecnologías, equipos y sistemas con los que cuenta la Dirección de Seguridad Pública o equivalente</w:t>
      </w:r>
      <w:r w:rsidRPr="006E1386">
        <w:rPr>
          <w:rFonts w:ascii="Palatino Linotype" w:eastAsia="Palatino Linotype" w:hAnsi="Palatino Linotype" w:cs="Palatino Linotype"/>
          <w:b/>
        </w:rPr>
        <w:t xml:space="preserve"> </w:t>
      </w:r>
      <w:r w:rsidRPr="006E1386">
        <w:rPr>
          <w:rFonts w:ascii="Palatino Linotype" w:eastAsia="Palatino Linotype" w:hAnsi="Palatino Linotype" w:cs="Palatino Linotype"/>
        </w:rPr>
        <w:t>y por lo tanto, acredita la causal de clasificación prevista en el artículo 140, fracción I de la Ley de Transparencia y Acceso a la Información Pública del Estado de México</w:t>
      </w:r>
      <w:r w:rsidRPr="006E1386">
        <w:rPr>
          <w:rFonts w:ascii="Palatino Linotype" w:eastAsia="Palatino Linotype" w:hAnsi="Palatino Linotype" w:cs="Palatino Linotype"/>
          <w:b/>
        </w:rPr>
        <w:t>.</w:t>
      </w:r>
    </w:p>
    <w:p w14:paraId="637AB08E"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Conforme a lo anterior, de ser el caso,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Ley de Transparencia y Acceso a la Información Pública del Estado de México y Municipios, de las especificaciones técnicas y equipamiento de patrullas municipales, a través de la versión pública que entregue.</w:t>
      </w:r>
    </w:p>
    <w:p w14:paraId="74D4285A"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Lo anterior, sin perder de vista que la Constitución Política de los Estados Unidos Mexicanos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A1CECB3"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Asimismo, es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12B14700"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5FD98C7" w14:textId="77777777" w:rsidR="00F916DB" w:rsidRPr="006E1386" w:rsidRDefault="000B35B7">
      <w:pPr>
        <w:tabs>
          <w:tab w:val="left" w:pos="7938"/>
        </w:tabs>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1386">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E1386">
        <w:rPr>
          <w:rFonts w:ascii="Palatino Linotype" w:eastAsia="Palatino Linotype" w:hAnsi="Palatino Linotype" w:cs="Palatino Linotype"/>
          <w:i/>
          <w:sz w:val="22"/>
          <w:szCs w:val="22"/>
        </w:rPr>
        <w:t>officio</w:t>
      </w:r>
      <w:proofErr w:type="spellEnd"/>
      <w:r w:rsidRPr="006E1386">
        <w:rPr>
          <w:rFonts w:ascii="Palatino Linotype" w:eastAsia="Palatino Linotype" w:hAnsi="Palatino Linotype" w:cs="Palatino Linotype"/>
          <w:i/>
          <w:sz w:val="22"/>
          <w:szCs w:val="22"/>
        </w:rPr>
        <w:t>, con el propósito de obtener una versión que sea pública para la parte interesada.” (sic)</w:t>
      </w:r>
    </w:p>
    <w:p w14:paraId="5CDAD299" w14:textId="77777777" w:rsidR="00F916DB" w:rsidRPr="006E1386" w:rsidRDefault="00F916DB">
      <w:pPr>
        <w:ind w:left="851" w:right="902"/>
        <w:jc w:val="both"/>
        <w:rPr>
          <w:rFonts w:ascii="Palatino Linotype" w:eastAsia="Palatino Linotype" w:hAnsi="Palatino Linotype" w:cs="Palatino Linotype"/>
          <w:i/>
        </w:rPr>
      </w:pPr>
    </w:p>
    <w:p w14:paraId="51CE1C49"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Por todo lo anterior, la reserva de la información implica una clasificación, la cual debe entenderse como el proceso mediante el cual el</w:t>
      </w:r>
      <w:r w:rsidRPr="006E1386">
        <w:rPr>
          <w:rFonts w:ascii="Palatino Linotype" w:eastAsia="Palatino Linotype" w:hAnsi="Palatino Linotype" w:cs="Palatino Linotype"/>
          <w:b/>
        </w:rPr>
        <w:t xml:space="preserve"> Sujeto Obligado</w:t>
      </w:r>
      <w:r w:rsidRPr="006E1386">
        <w:rPr>
          <w:rFonts w:ascii="Palatino Linotype" w:eastAsia="Palatino Linotype" w:hAnsi="Palatino Linotype" w:cs="Palatino Linotype"/>
        </w:rPr>
        <w:t xml:space="preserve"> determina que la información en su poder </w:t>
      </w:r>
      <w:proofErr w:type="spellStart"/>
      <w:r w:rsidRPr="006E1386">
        <w:rPr>
          <w:rFonts w:ascii="Palatino Linotype" w:eastAsia="Palatino Linotype" w:hAnsi="Palatino Linotype" w:cs="Palatino Linotype"/>
        </w:rPr>
        <w:t>actualiza</w:t>
      </w:r>
      <w:proofErr w:type="spellEnd"/>
      <w:r w:rsidRPr="006E1386">
        <w:rPr>
          <w:rFonts w:ascii="Palatino Linotype" w:eastAsia="Palatino Linotype" w:hAnsi="Palatino Linotype" w:cs="Palatino Linotype"/>
        </w:rPr>
        <w:t xml:space="preserve"> alguno de los supuestos conforme a las normas aplicables.</w:t>
      </w:r>
    </w:p>
    <w:p w14:paraId="6B1FFB27"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a concluir que el caso particular se ajusta al supuesto previsto por la norma legal invocada como fundamento; siendo que, además, el</w:t>
      </w:r>
      <w:r w:rsidRPr="006E1386">
        <w:rPr>
          <w:rFonts w:ascii="Palatino Linotype" w:eastAsia="Palatino Linotype" w:hAnsi="Palatino Linotype" w:cs="Palatino Linotype"/>
          <w:b/>
        </w:rPr>
        <w:t xml:space="preserve"> Sujeto Obligado</w:t>
      </w:r>
      <w:r w:rsidRPr="006E1386">
        <w:rPr>
          <w:rFonts w:ascii="Palatino Linotype" w:eastAsia="Palatino Linotype" w:hAnsi="Palatino Linotype" w:cs="Palatino Linotype"/>
        </w:rPr>
        <w:t xml:space="preserve"> debe, en todo momento, aplicar una prueba de daño.</w:t>
      </w:r>
    </w:p>
    <w:p w14:paraId="44F2F0D1"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70D6043"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De este modo, conforme al artículo 132 en correlación con el 49, fracción II de la Ley de Transparencia y Acceso a la Información Pública del Estado de México y </w:t>
      </w:r>
      <w:r w:rsidRPr="006E1386">
        <w:rPr>
          <w:rFonts w:ascii="Palatino Linotype" w:eastAsia="Palatino Linotype" w:hAnsi="Palatino Linotype" w:cs="Palatino Linotype"/>
        </w:rPr>
        <w:lastRenderedPageBreak/>
        <w:t>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732B81E" w14:textId="77777777" w:rsidR="00F916DB" w:rsidRPr="006E1386" w:rsidRDefault="000B35B7">
      <w:pPr>
        <w:numPr>
          <w:ilvl w:val="0"/>
          <w:numId w:val="5"/>
        </w:numPr>
        <w:tabs>
          <w:tab w:val="left" w:pos="709"/>
          <w:tab w:val="left" w:pos="851"/>
        </w:tabs>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Se reciba una solicitud de acceso a la información;</w:t>
      </w:r>
    </w:p>
    <w:p w14:paraId="0FCE1F35" w14:textId="77777777" w:rsidR="00F916DB" w:rsidRPr="006E1386" w:rsidRDefault="000B35B7">
      <w:pPr>
        <w:numPr>
          <w:ilvl w:val="0"/>
          <w:numId w:val="5"/>
        </w:numPr>
        <w:tabs>
          <w:tab w:val="left" w:pos="709"/>
          <w:tab w:val="left" w:pos="851"/>
        </w:tabs>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Se determine mediante resolución de autoridad competente; y/o</w:t>
      </w:r>
    </w:p>
    <w:p w14:paraId="718FF297" w14:textId="77777777" w:rsidR="00F916DB" w:rsidRPr="006E1386" w:rsidRDefault="000B35B7">
      <w:pPr>
        <w:numPr>
          <w:ilvl w:val="0"/>
          <w:numId w:val="5"/>
        </w:numPr>
        <w:tabs>
          <w:tab w:val="left" w:pos="709"/>
          <w:tab w:val="left" w:pos="851"/>
        </w:tabs>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Se generen versiones públicas para dar cumplimiento a las obligaciones de transparencia previstas en la Ley.</w:t>
      </w:r>
    </w:p>
    <w:p w14:paraId="3A5A8FDB"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14:paraId="3F4D87EB"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C642787" w14:textId="77777777" w:rsidR="00F916DB" w:rsidRPr="006E1386" w:rsidRDefault="000B35B7">
      <w:pPr>
        <w:numPr>
          <w:ilvl w:val="0"/>
          <w:numId w:val="4"/>
        </w:numPr>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La divulgación de la información representa un </w:t>
      </w:r>
      <w:r w:rsidRPr="006E1386">
        <w:rPr>
          <w:rFonts w:ascii="Palatino Linotype" w:eastAsia="Palatino Linotype" w:hAnsi="Palatino Linotype" w:cs="Palatino Linotype"/>
          <w:b/>
        </w:rPr>
        <w:t>riesgo real, demostrable e identificable del perjuicio significativo al interés público o a la seguridad pública</w:t>
      </w:r>
      <w:r w:rsidRPr="006E1386">
        <w:rPr>
          <w:rFonts w:ascii="Palatino Linotype" w:eastAsia="Palatino Linotype" w:hAnsi="Palatino Linotype" w:cs="Palatino Linotype"/>
        </w:rPr>
        <w:t>;</w:t>
      </w:r>
    </w:p>
    <w:p w14:paraId="494D21C3" w14:textId="77777777" w:rsidR="00F916DB" w:rsidRPr="006E1386" w:rsidRDefault="000B35B7">
      <w:pPr>
        <w:numPr>
          <w:ilvl w:val="0"/>
          <w:numId w:val="4"/>
        </w:numPr>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t>El riesgo de perjuicio que supondría la divulgación supera el interés público general de que se difunda; y,</w:t>
      </w:r>
    </w:p>
    <w:p w14:paraId="2F1506C4" w14:textId="77777777" w:rsidR="00F916DB" w:rsidRPr="006E1386" w:rsidRDefault="000B35B7">
      <w:pPr>
        <w:numPr>
          <w:ilvl w:val="0"/>
          <w:numId w:val="4"/>
        </w:numPr>
        <w:spacing w:before="240" w:after="240" w:line="360" w:lineRule="auto"/>
        <w:ind w:left="284" w:firstLine="0"/>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 xml:space="preserve">La limitación se adecua al principio de proporcionalidad y representa el medio menos restrictivo disponible para evitar el perjuicio. </w:t>
      </w:r>
    </w:p>
    <w:p w14:paraId="54B14746" w14:textId="77777777" w:rsidR="00F916DB" w:rsidRPr="006E1386" w:rsidRDefault="000B35B7">
      <w:pPr>
        <w:widowControl w:val="0"/>
        <w:tabs>
          <w:tab w:val="left" w:pos="1276"/>
          <w:tab w:val="left" w:pos="1701"/>
          <w:tab w:val="left" w:pos="1843"/>
        </w:tabs>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0081981" w14:textId="77777777" w:rsidR="00F916DB" w:rsidRPr="006E1386" w:rsidRDefault="000B35B7">
      <w:pPr>
        <w:spacing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Ahora bien, respecto a la información que habrá de ser reservada, resulta necesario señalar que de conformidad con el artículo 3, fracciones XXIV de la Ley de Transparencia y Acceso a la Información Pública del Estado de México y Municipios, se define de la siguiente manera:</w:t>
      </w:r>
    </w:p>
    <w:p w14:paraId="41C731DF" w14:textId="77777777" w:rsidR="00F916DB" w:rsidRPr="006E1386" w:rsidRDefault="00F916DB">
      <w:pPr>
        <w:spacing w:line="360" w:lineRule="auto"/>
        <w:jc w:val="both"/>
        <w:rPr>
          <w:rFonts w:ascii="Palatino Linotype" w:eastAsia="Palatino Linotype" w:hAnsi="Palatino Linotype" w:cs="Palatino Linotype"/>
          <w:sz w:val="14"/>
          <w:szCs w:val="14"/>
        </w:rPr>
      </w:pPr>
    </w:p>
    <w:p w14:paraId="11D100D8" w14:textId="77777777" w:rsidR="00F916DB" w:rsidRPr="006E1386" w:rsidRDefault="000B35B7">
      <w:pPr>
        <w:ind w:left="851" w:right="567"/>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w:t>
      </w:r>
    </w:p>
    <w:p w14:paraId="1A1A273A" w14:textId="77777777" w:rsidR="00F916DB" w:rsidRPr="006E1386" w:rsidRDefault="000B35B7">
      <w:pPr>
        <w:ind w:left="851" w:right="567"/>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XXIV. Información reservada:</w:t>
      </w:r>
      <w:r w:rsidRPr="006E1386">
        <w:rPr>
          <w:rFonts w:ascii="Palatino Linotype" w:eastAsia="Palatino Linotype" w:hAnsi="Palatino Linotype" w:cs="Palatino Linotype"/>
          <w:i/>
          <w:sz w:val="22"/>
          <w:szCs w:val="22"/>
        </w:rPr>
        <w:t xml:space="preserve"> La clasificada con este carácter de manera temporal por las disposiciones de esta Ley, cuya divulgación puede causar daño en términos de lo establecido por esta Ley…”</w:t>
      </w:r>
    </w:p>
    <w:p w14:paraId="785F9DDB"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6E1386">
        <w:rPr>
          <w:rFonts w:ascii="Palatino Linotype" w:eastAsia="Palatino Linotype" w:hAnsi="Palatino Linotype" w:cs="Palatino Linotype"/>
          <w:b/>
        </w:rPr>
        <w:t>la obligación de proteger los datos personales contenidos en la información en su poder</w:t>
      </w:r>
      <w:r w:rsidRPr="006E1386">
        <w:rPr>
          <w:rFonts w:ascii="Palatino Linotype" w:eastAsia="Palatino Linotype" w:hAnsi="Palatino Linotype" w:cs="Palatino Linotype"/>
        </w:rPr>
        <w:t xml:space="preserve">, así como </w:t>
      </w:r>
      <w:r w:rsidRPr="006E1386">
        <w:rPr>
          <w:rFonts w:ascii="Palatino Linotype" w:eastAsia="Palatino Linotype" w:hAnsi="Palatino Linotype" w:cs="Palatino Linotype"/>
          <w:b/>
        </w:rPr>
        <w:t>aquella que recaiga en alguna causal de reserva que señale la Ley</w:t>
      </w:r>
      <w:r w:rsidRPr="006E1386">
        <w:rPr>
          <w:rFonts w:ascii="Palatino Linotype" w:eastAsia="Palatino Linotype" w:hAnsi="Palatino Linotype" w:cs="Palatino Linotype"/>
        </w:rPr>
        <w:t>.</w:t>
      </w:r>
    </w:p>
    <w:p w14:paraId="0737C6D5"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01D39EFE"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6E1386">
        <w:rPr>
          <w:rFonts w:ascii="Palatino Linotype" w:eastAsia="Palatino Linotype" w:hAnsi="Palatino Linotype" w:cs="Palatino Linotype"/>
        </w:rPr>
        <w:t>Responsable</w:t>
      </w:r>
      <w:proofErr w:type="gramEnd"/>
      <w:r w:rsidRPr="006E1386">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E871FEF"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49.</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Los Comités de Transparencia</w:t>
      </w:r>
      <w:r w:rsidRPr="006E1386">
        <w:rPr>
          <w:rFonts w:ascii="Palatino Linotype" w:eastAsia="Palatino Linotype" w:hAnsi="Palatino Linotype" w:cs="Palatino Linotype"/>
          <w:i/>
          <w:sz w:val="22"/>
          <w:szCs w:val="22"/>
        </w:rPr>
        <w:t xml:space="preserve"> tendrán las siguientes atribuciones:</w:t>
      </w:r>
    </w:p>
    <w:p w14:paraId="10E0ED5E"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VIII. Aprobar, modificar o revocar la clasificación de la información</w:t>
      </w:r>
      <w:r w:rsidRPr="006E1386">
        <w:rPr>
          <w:rFonts w:ascii="Palatino Linotype" w:eastAsia="Palatino Linotype" w:hAnsi="Palatino Linotype" w:cs="Palatino Linotype"/>
          <w:i/>
          <w:sz w:val="22"/>
          <w:szCs w:val="22"/>
        </w:rPr>
        <w:t>…”</w:t>
      </w:r>
    </w:p>
    <w:p w14:paraId="1FFEFBF4"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53.</w:t>
      </w:r>
      <w:r w:rsidRPr="006E1386">
        <w:rPr>
          <w:rFonts w:ascii="Palatino Linotype" w:eastAsia="Palatino Linotype" w:hAnsi="Palatino Linotype" w:cs="Palatino Linotype"/>
          <w:i/>
          <w:sz w:val="22"/>
          <w:szCs w:val="22"/>
        </w:rPr>
        <w:t xml:space="preserve"> Las </w:t>
      </w:r>
      <w:r w:rsidRPr="006E1386">
        <w:rPr>
          <w:rFonts w:ascii="Palatino Linotype" w:eastAsia="Palatino Linotype" w:hAnsi="Palatino Linotype" w:cs="Palatino Linotype"/>
          <w:b/>
          <w:i/>
          <w:sz w:val="22"/>
          <w:szCs w:val="22"/>
        </w:rPr>
        <w:t>Unidades de Transparencia</w:t>
      </w:r>
      <w:r w:rsidRPr="006E1386">
        <w:rPr>
          <w:rFonts w:ascii="Palatino Linotype" w:eastAsia="Palatino Linotype" w:hAnsi="Palatino Linotype" w:cs="Palatino Linotype"/>
          <w:i/>
          <w:sz w:val="22"/>
          <w:szCs w:val="22"/>
        </w:rPr>
        <w:t xml:space="preserve"> tendrán las siguientes </w:t>
      </w:r>
      <w:r w:rsidRPr="006E1386">
        <w:rPr>
          <w:rFonts w:ascii="Palatino Linotype" w:eastAsia="Palatino Linotype" w:hAnsi="Palatino Linotype" w:cs="Palatino Linotype"/>
          <w:b/>
          <w:i/>
          <w:sz w:val="22"/>
          <w:szCs w:val="22"/>
        </w:rPr>
        <w:t>funciones</w:t>
      </w:r>
      <w:r w:rsidRPr="006E1386">
        <w:rPr>
          <w:rFonts w:ascii="Palatino Linotype" w:eastAsia="Palatino Linotype" w:hAnsi="Palatino Linotype" w:cs="Palatino Linotype"/>
          <w:i/>
          <w:sz w:val="22"/>
          <w:szCs w:val="22"/>
        </w:rPr>
        <w:t>:</w:t>
      </w:r>
    </w:p>
    <w:p w14:paraId="14147A16"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 Presentar ante el Comité, el proyecto de clasificación de información</w:t>
      </w:r>
      <w:r w:rsidRPr="006E1386">
        <w:rPr>
          <w:rFonts w:ascii="Palatino Linotype" w:eastAsia="Palatino Linotype" w:hAnsi="Palatino Linotype" w:cs="Palatino Linotype"/>
          <w:i/>
          <w:sz w:val="22"/>
          <w:szCs w:val="22"/>
        </w:rPr>
        <w:t xml:space="preserve">…” </w:t>
      </w:r>
    </w:p>
    <w:p w14:paraId="709C6B8A"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“Artículo 59.</w:t>
      </w:r>
      <w:r w:rsidRPr="006E1386">
        <w:rPr>
          <w:rFonts w:ascii="Palatino Linotype" w:eastAsia="Palatino Linotype" w:hAnsi="Palatino Linotype" w:cs="Palatino Linotype"/>
          <w:i/>
          <w:sz w:val="22"/>
          <w:szCs w:val="22"/>
        </w:rPr>
        <w:t xml:space="preserve"> Los </w:t>
      </w:r>
      <w:r w:rsidRPr="006E1386">
        <w:rPr>
          <w:rFonts w:ascii="Palatino Linotype" w:eastAsia="Palatino Linotype" w:hAnsi="Palatino Linotype" w:cs="Palatino Linotype"/>
          <w:b/>
          <w:i/>
          <w:sz w:val="22"/>
          <w:szCs w:val="22"/>
        </w:rPr>
        <w:t>servidores públicos habilitados</w:t>
      </w:r>
      <w:r w:rsidRPr="006E1386">
        <w:rPr>
          <w:rFonts w:ascii="Palatino Linotype" w:eastAsia="Palatino Linotype" w:hAnsi="Palatino Linotype" w:cs="Palatino Linotype"/>
          <w:i/>
          <w:sz w:val="22"/>
          <w:szCs w:val="22"/>
        </w:rPr>
        <w:t xml:space="preserve"> tendrán las </w:t>
      </w:r>
      <w:r w:rsidRPr="006E1386">
        <w:rPr>
          <w:rFonts w:ascii="Palatino Linotype" w:eastAsia="Palatino Linotype" w:hAnsi="Palatino Linotype" w:cs="Palatino Linotype"/>
          <w:b/>
          <w:i/>
          <w:sz w:val="22"/>
          <w:szCs w:val="22"/>
        </w:rPr>
        <w:t>funciones</w:t>
      </w:r>
      <w:r w:rsidRPr="006E1386">
        <w:rPr>
          <w:rFonts w:ascii="Palatino Linotype" w:eastAsia="Palatino Linotype" w:hAnsi="Palatino Linotype" w:cs="Palatino Linotype"/>
          <w:i/>
          <w:sz w:val="22"/>
          <w:szCs w:val="22"/>
        </w:rPr>
        <w:t xml:space="preserve"> siguientes:</w:t>
      </w:r>
    </w:p>
    <w:p w14:paraId="3BD68D43"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E1386">
        <w:rPr>
          <w:rFonts w:ascii="Palatino Linotype" w:eastAsia="Palatino Linotype" w:hAnsi="Palatino Linotype" w:cs="Palatino Linotype"/>
          <w:i/>
          <w:sz w:val="22"/>
          <w:szCs w:val="22"/>
        </w:rPr>
        <w:t>, la cual tendrá los fundamentos y argumentos en que se basa dicha propuesta…”</w:t>
      </w:r>
    </w:p>
    <w:p w14:paraId="30F60E32"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w:t>
      </w:r>
      <w:r w:rsidRPr="006E1386">
        <w:rPr>
          <w:rFonts w:ascii="Palatino Linotype" w:eastAsia="Palatino Linotype" w:hAnsi="Palatino Linotype" w:cs="Palatino Linotype"/>
        </w:rPr>
        <w:lastRenderedPageBreak/>
        <w:t>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8B593F"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7EEBB1D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Artículo 149.</w:t>
      </w:r>
      <w:r w:rsidRPr="006E1386">
        <w:rPr>
          <w:rFonts w:ascii="Palatino Linotype" w:eastAsia="Palatino Linotype" w:hAnsi="Palatino Linotype" w:cs="Palatino Linotype"/>
          <w:i/>
          <w:sz w:val="22"/>
          <w:szCs w:val="22"/>
        </w:rPr>
        <w:t xml:space="preserve"> El </w:t>
      </w:r>
      <w:r w:rsidRPr="006E1386">
        <w:rPr>
          <w:rFonts w:ascii="Palatino Linotype" w:eastAsia="Palatino Linotype" w:hAnsi="Palatino Linotype" w:cs="Palatino Linotype"/>
          <w:b/>
          <w:i/>
          <w:sz w:val="22"/>
          <w:szCs w:val="22"/>
        </w:rPr>
        <w:t>acuerdo que clasifique la información como confidencial</w:t>
      </w:r>
      <w:r w:rsidRPr="006E138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31314F2" w14:textId="77777777" w:rsidR="00F916DB" w:rsidRPr="006E1386" w:rsidRDefault="000B35B7">
      <w:pP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Es decir,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E176173"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Atento a lo anterior, cabe señalar que el Comité de Transparencia del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deberá emitir el acuerdo de clasificación de información debidamente fundado y motivado, en términos los Lineamientos Segundo, fracción XVIII, y del Cuarto al Décimo Primero de los “Lineamientos Generales en materia de </w:t>
      </w:r>
      <w:r w:rsidRPr="006E1386">
        <w:rPr>
          <w:rFonts w:ascii="Palatino Linotype" w:eastAsia="Palatino Linotype" w:hAnsi="Palatino Linotype" w:cs="Palatino Linotype"/>
        </w:rPr>
        <w:lastRenderedPageBreak/>
        <w:t>Clasificación y Desclasificación de la Información, así como para la elaboración de Versiones Públicas”, que literalmente expresan:</w:t>
      </w:r>
    </w:p>
    <w:p w14:paraId="62027B4D"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 “</w:t>
      </w:r>
      <w:proofErr w:type="gramStart"/>
      <w:r w:rsidRPr="006E1386">
        <w:rPr>
          <w:rFonts w:ascii="Palatino Linotype" w:eastAsia="Palatino Linotype" w:hAnsi="Palatino Linotype" w:cs="Palatino Linotype"/>
          <w:b/>
          <w:i/>
          <w:sz w:val="22"/>
          <w:szCs w:val="22"/>
        </w:rPr>
        <w:t>Segundo.-</w:t>
      </w:r>
      <w:proofErr w:type="gramEnd"/>
      <w:r w:rsidRPr="006E1386">
        <w:rPr>
          <w:rFonts w:ascii="Palatino Linotype" w:eastAsia="Palatino Linotype" w:hAnsi="Palatino Linotype" w:cs="Palatino Linotype"/>
          <w:i/>
          <w:sz w:val="22"/>
          <w:szCs w:val="22"/>
        </w:rPr>
        <w:t xml:space="preserve"> Para efectos de los presentes Lineamientos Generales, se entenderá por:</w:t>
      </w:r>
    </w:p>
    <w:p w14:paraId="14412300" w14:textId="77777777" w:rsidR="00F916DB" w:rsidRPr="006E1386" w:rsidRDefault="000B35B7">
      <w:pPr>
        <w:tabs>
          <w:tab w:val="left" w:pos="8222"/>
        </w:tabs>
        <w:spacing w:before="120" w:after="120"/>
        <w:ind w:left="1134"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XVIII.</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Versión pública:</w:t>
      </w:r>
      <w:r w:rsidRPr="006E138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6E1386">
        <w:rPr>
          <w:rFonts w:ascii="Palatino Linotype" w:eastAsia="Palatino Linotype" w:hAnsi="Palatino Linotype" w:cs="Palatino Linotype"/>
          <w:b/>
          <w:i/>
          <w:sz w:val="22"/>
          <w:szCs w:val="22"/>
        </w:rPr>
        <w:t>fundando y motivando la</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reserva o confidencialidad</w:t>
      </w:r>
      <w:r w:rsidRPr="006E1386">
        <w:rPr>
          <w:rFonts w:ascii="Palatino Linotype" w:eastAsia="Palatino Linotype" w:hAnsi="Palatino Linotype" w:cs="Palatino Linotype"/>
          <w:i/>
          <w:sz w:val="22"/>
          <w:szCs w:val="22"/>
        </w:rPr>
        <w:t>, a través de la resolución que para tal efecto emita el Comité de Transparencia.</w:t>
      </w:r>
    </w:p>
    <w:p w14:paraId="21E86B4D"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w:t>
      </w:r>
    </w:p>
    <w:p w14:paraId="6C693A91"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Cuarto.</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Para clasificar la información como</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reservada o</w:t>
      </w:r>
      <w:r w:rsidRPr="006E1386">
        <w:rPr>
          <w:rFonts w:ascii="Palatino Linotype" w:eastAsia="Palatino Linotype" w:hAnsi="Palatino Linotype" w:cs="Palatino Linotype"/>
          <w:i/>
          <w:sz w:val="22"/>
          <w:szCs w:val="22"/>
        </w:rPr>
        <w:t xml:space="preserve"> </w:t>
      </w:r>
      <w:r w:rsidRPr="006E138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6E138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BF8C576"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1BC1237"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Quinto.</w:t>
      </w:r>
      <w:r w:rsidRPr="006E138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13935C"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Sexto.</w:t>
      </w:r>
      <w:r w:rsidRPr="006E1386">
        <w:rPr>
          <w:rFonts w:ascii="Palatino Linotype" w:eastAsia="Palatino Linotype" w:hAnsi="Palatino Linotype" w:cs="Palatino Linotype"/>
          <w:i/>
          <w:sz w:val="22"/>
          <w:szCs w:val="22"/>
        </w:rPr>
        <w:t xml:space="preserve"> Se deroga.</w:t>
      </w:r>
    </w:p>
    <w:p w14:paraId="6508FFEB"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Séptimo.</w:t>
      </w:r>
      <w:r w:rsidRPr="006E1386">
        <w:rPr>
          <w:rFonts w:ascii="Palatino Linotype" w:eastAsia="Palatino Linotype" w:hAnsi="Palatino Linotype" w:cs="Palatino Linotype"/>
          <w:i/>
          <w:sz w:val="22"/>
          <w:szCs w:val="22"/>
        </w:rPr>
        <w:t xml:space="preserve"> La clasificación de la información se llevará a cabo en el momento en que:</w:t>
      </w:r>
    </w:p>
    <w:p w14:paraId="254ECFDC" w14:textId="77777777" w:rsidR="00F916DB" w:rsidRPr="006E1386" w:rsidRDefault="000B35B7">
      <w:pPr>
        <w:tabs>
          <w:tab w:val="left" w:pos="8222"/>
        </w:tabs>
        <w:spacing w:before="120" w:after="120"/>
        <w:ind w:left="1134"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Se reciba una solicitud de acceso a la información;</w:t>
      </w:r>
    </w:p>
    <w:p w14:paraId="5B88FD91" w14:textId="77777777" w:rsidR="00F916DB" w:rsidRPr="006E1386" w:rsidRDefault="000B35B7">
      <w:pPr>
        <w:tabs>
          <w:tab w:val="left" w:pos="8222"/>
        </w:tabs>
        <w:spacing w:before="120" w:after="120"/>
        <w:ind w:left="1134"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II.</w:t>
      </w:r>
      <w:r w:rsidRPr="006E1386">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31748AEE" w14:textId="77777777" w:rsidR="00F916DB" w:rsidRPr="006E1386" w:rsidRDefault="000B35B7">
      <w:pPr>
        <w:tabs>
          <w:tab w:val="left" w:pos="8222"/>
        </w:tabs>
        <w:spacing w:before="120" w:after="120"/>
        <w:ind w:left="1134"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F028B79"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6E1386">
        <w:rPr>
          <w:rFonts w:ascii="Palatino Linotype" w:eastAsia="Palatino Linotype" w:hAnsi="Palatino Linotype" w:cs="Palatino Linotype"/>
          <w:sz w:val="22"/>
          <w:szCs w:val="22"/>
        </w:rPr>
        <w:t xml:space="preserve">, </w:t>
      </w:r>
      <w:r w:rsidRPr="006E1386">
        <w:rPr>
          <w:rFonts w:ascii="Palatino Linotype" w:eastAsia="Palatino Linotype" w:hAnsi="Palatino Linotype" w:cs="Palatino Linotype"/>
          <w:i/>
          <w:sz w:val="22"/>
          <w:szCs w:val="22"/>
        </w:rPr>
        <w:t>conforme a su naturaleza, si encuadra en una causal de reserva o de confidencialidad.</w:t>
      </w:r>
    </w:p>
    <w:p w14:paraId="7FAD97F1"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Octavo.</w:t>
      </w:r>
      <w:r w:rsidRPr="006E138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1AAE379"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3E57A96"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59CC055"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Noveno.</w:t>
      </w:r>
      <w:r w:rsidRPr="006E138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8B4FAE"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Décimo.</w:t>
      </w:r>
      <w:r w:rsidRPr="006E138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07C6EAC"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0AE99A0" w14:textId="77777777" w:rsidR="00F916DB" w:rsidRPr="006E1386" w:rsidRDefault="000B35B7">
      <w:pPr>
        <w:tabs>
          <w:tab w:val="left" w:pos="8222"/>
        </w:tabs>
        <w:spacing w:before="120" w:after="120"/>
        <w:ind w:left="851" w:right="1134"/>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lastRenderedPageBreak/>
        <w:t>Décimo primero.</w:t>
      </w:r>
      <w:r w:rsidRPr="006E138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5483A22" w14:textId="77777777" w:rsidR="00F916DB" w:rsidRPr="006E1386" w:rsidRDefault="000B35B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Asimismo, respecto a las formalidades que deberá llevar el acuerdo de clasificación que deberá emitir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EEB0E3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 “Quincuagésimo. </w:t>
      </w:r>
      <w:r w:rsidRPr="006E138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8DD79C" w14:textId="77777777" w:rsidR="00F916DB" w:rsidRPr="006E1386" w:rsidRDefault="000B35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Quincuagésimo primero. </w:t>
      </w:r>
      <w:r w:rsidRPr="006E1386">
        <w:rPr>
          <w:rFonts w:ascii="Palatino Linotype" w:eastAsia="Palatino Linotype" w:hAnsi="Palatino Linotype" w:cs="Palatino Linotype"/>
          <w:i/>
          <w:sz w:val="22"/>
          <w:szCs w:val="22"/>
        </w:rPr>
        <w:t xml:space="preserve">Toda acta del Comité de Transparencia deberá contener: </w:t>
      </w:r>
    </w:p>
    <w:p w14:paraId="4E953DFC"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El número de sesión y fecha; </w:t>
      </w:r>
    </w:p>
    <w:p w14:paraId="4E77BCDF"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xml:space="preserve">. El nombre del área que solicitó la clasificación de información; </w:t>
      </w:r>
    </w:p>
    <w:p w14:paraId="6295860F"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La fundamentación legal y motivación correspondiente; </w:t>
      </w:r>
    </w:p>
    <w:p w14:paraId="1D44DF7E"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IV</w:t>
      </w:r>
      <w:r w:rsidRPr="006E1386">
        <w:rPr>
          <w:rFonts w:ascii="Palatino Linotype" w:eastAsia="Palatino Linotype" w:hAnsi="Palatino Linotype" w:cs="Palatino Linotype"/>
          <w:i/>
          <w:sz w:val="22"/>
          <w:szCs w:val="22"/>
        </w:rPr>
        <w:t xml:space="preserve">. La resolución o resoluciones aprobadas; y </w:t>
      </w:r>
    </w:p>
    <w:p w14:paraId="763EA9C8"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V</w:t>
      </w:r>
      <w:r w:rsidRPr="006E1386">
        <w:rPr>
          <w:rFonts w:ascii="Palatino Linotype" w:eastAsia="Palatino Linotype" w:hAnsi="Palatino Linotype" w:cs="Palatino Linotype"/>
          <w:i/>
          <w:sz w:val="22"/>
          <w:szCs w:val="22"/>
        </w:rPr>
        <w:t xml:space="preserve">. La rúbrica o firma digital de cada integrante del Comité de Transparencia. </w:t>
      </w:r>
    </w:p>
    <w:p w14:paraId="5D0442A8" w14:textId="77777777" w:rsidR="00F916DB" w:rsidRPr="006E1386" w:rsidRDefault="000B35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77E218B"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0CD9844D"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Descripción de las partes o secciones reservadas, en caso de clasificación parcial</w:t>
      </w:r>
      <w:r w:rsidRPr="006E1386">
        <w:rPr>
          <w:rFonts w:ascii="Palatino Linotype" w:eastAsia="Palatino Linotype" w:hAnsi="Palatino Linotype" w:cs="Palatino Linotype"/>
          <w:b/>
          <w:i/>
          <w:sz w:val="22"/>
          <w:szCs w:val="22"/>
        </w:rPr>
        <w:t xml:space="preserve">; </w:t>
      </w:r>
    </w:p>
    <w:p w14:paraId="0FB5374C"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El periodo por el que mantendrá su clasificación y fecha de expiración; y </w:t>
      </w:r>
    </w:p>
    <w:p w14:paraId="3617105D" w14:textId="77777777" w:rsidR="00F916DB" w:rsidRPr="006E1386" w:rsidRDefault="000B35B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IV.</w:t>
      </w:r>
      <w:r w:rsidRPr="006E138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DDB8AA4" w14:textId="77777777" w:rsidR="00F916DB" w:rsidRPr="006E1386" w:rsidRDefault="000B35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lastRenderedPageBreak/>
        <w:t xml:space="preserve">En los casos en que se clasifique la información como reservada siempre se entregará o anexará la prueba de daño con la respuesta al solicitante. </w:t>
      </w:r>
    </w:p>
    <w:p w14:paraId="5A627AA9" w14:textId="77777777" w:rsidR="00F916DB" w:rsidRPr="006E1386" w:rsidRDefault="000B35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F08915F"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56BD932C" w14:textId="77777777" w:rsidR="00F916DB" w:rsidRPr="006E1386" w:rsidRDefault="000B35B7">
      <w:pPr>
        <w:spacing w:before="120" w:after="12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r w:rsidRPr="006E1386">
        <w:rPr>
          <w:rFonts w:ascii="Palatino Linotype" w:eastAsia="Palatino Linotype" w:hAnsi="Palatino Linotype" w:cs="Palatino Linotype"/>
          <w:b/>
          <w:i/>
          <w:sz w:val="22"/>
          <w:szCs w:val="22"/>
        </w:rPr>
        <w:t>Quincuagésimo segundo</w:t>
      </w:r>
      <w:r w:rsidRPr="006E138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1C3D886" w14:textId="77777777" w:rsidR="00F916DB" w:rsidRPr="006E1386" w:rsidRDefault="000B35B7">
      <w:pPr>
        <w:spacing w:before="120" w:after="12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15668D8" w14:textId="77777777" w:rsidR="00F916DB" w:rsidRPr="006E1386" w:rsidRDefault="000B35B7">
      <w:pPr>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3B00E9FB" w14:textId="77777777" w:rsidR="00F916DB" w:rsidRPr="006E1386" w:rsidRDefault="000B35B7">
      <w:pPr>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D1D0EE9" w14:textId="77777777" w:rsidR="00F916DB" w:rsidRPr="006E1386" w:rsidRDefault="000B35B7">
      <w:pPr>
        <w:spacing w:before="120" w:after="120"/>
        <w:ind w:left="1134"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Señalar las personas o instancias autorizadas a acceder a la información clasificada.</w:t>
      </w:r>
    </w:p>
    <w:p w14:paraId="4ED1DA7C" w14:textId="77777777" w:rsidR="00F916DB" w:rsidRPr="006E1386" w:rsidRDefault="000B35B7">
      <w:pPr>
        <w:spacing w:before="120" w:after="12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3B798B8" w14:textId="77777777" w:rsidR="00F916DB" w:rsidRPr="006E1386" w:rsidRDefault="000B35B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156AA43C" w14:textId="77777777" w:rsidR="00F916DB" w:rsidRPr="006E1386" w:rsidRDefault="000B35B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 xml:space="preserve">Quincuagésimo cuarto. </w:t>
      </w:r>
      <w:r w:rsidRPr="006E1386">
        <w:rPr>
          <w:rFonts w:ascii="Palatino Linotype" w:eastAsia="Palatino Linotype" w:hAnsi="Palatino Linotype" w:cs="Palatino Linotype"/>
          <w:i/>
          <w:sz w:val="22"/>
          <w:szCs w:val="22"/>
        </w:rPr>
        <w:t xml:space="preserve">Cuando el Comité de Transparencia confirme la clasificación de documentos reservados y/o confidenciales, sea total o parcialmente; se deberá anexar al expediente la resolución que determinó la </w:t>
      </w:r>
      <w:r w:rsidRPr="006E1386">
        <w:rPr>
          <w:rFonts w:ascii="Palatino Linotype" w:eastAsia="Palatino Linotype" w:hAnsi="Palatino Linotype" w:cs="Palatino Linotype"/>
          <w:i/>
          <w:sz w:val="22"/>
          <w:szCs w:val="22"/>
        </w:rPr>
        <w:lastRenderedPageBreak/>
        <w:t>clasificación o, en su defecto, identificar en la carátula del expediente del cual formen parte, la fecha y sesión del Comité de Transparencia en la que se confirmó dicha clasificación.</w:t>
      </w:r>
      <w:r w:rsidRPr="006E1386">
        <w:rPr>
          <w:rFonts w:ascii="Palatino Linotype" w:eastAsia="Palatino Linotype" w:hAnsi="Palatino Linotype" w:cs="Palatino Linotype"/>
          <w:b/>
          <w:i/>
          <w:sz w:val="22"/>
          <w:szCs w:val="22"/>
        </w:rPr>
        <w:t xml:space="preserve"> </w:t>
      </w:r>
    </w:p>
    <w:p w14:paraId="372B6006"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Quincuagésimo quinto. </w:t>
      </w:r>
      <w:r w:rsidRPr="006E138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E1386">
        <w:rPr>
          <w:rFonts w:ascii="Palatino Linotype" w:eastAsia="Palatino Linotype" w:hAnsi="Palatino Linotype" w:cs="Palatino Linotype"/>
          <w:i/>
          <w:sz w:val="22"/>
          <w:szCs w:val="22"/>
        </w:rPr>
        <w:t>testado</w:t>
      </w:r>
      <w:proofErr w:type="spellEnd"/>
      <w:r w:rsidRPr="006E138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60F91EF" w14:textId="77777777" w:rsidR="00F916DB" w:rsidRPr="006E1386" w:rsidRDefault="000B35B7">
      <w:pPr>
        <w:spacing w:before="120" w:after="120"/>
        <w:ind w:left="851" w:right="902"/>
        <w:jc w:val="both"/>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w:t>
      </w:r>
    </w:p>
    <w:p w14:paraId="6E5E49CD"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Quincuagésimo séptimo</w:t>
      </w:r>
      <w:r w:rsidRPr="006E138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2421E5B"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w:t>
      </w:r>
      <w:r w:rsidRPr="006E138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D935DA7"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w:t>
      </w:r>
      <w:r w:rsidRPr="006E138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97CAC48" w14:textId="77777777" w:rsidR="00F916DB" w:rsidRPr="006E1386" w:rsidRDefault="000B35B7">
      <w:pPr>
        <w:spacing w:before="120" w:after="120"/>
        <w:ind w:left="1134"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III</w:t>
      </w:r>
      <w:r w:rsidRPr="006E138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EEA0D1E"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405EBE6"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Quincuagésimo octavo</w:t>
      </w:r>
      <w:r w:rsidRPr="006E1386">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237B2A5" w14:textId="77777777" w:rsidR="00F916DB" w:rsidRPr="006E1386" w:rsidRDefault="000B35B7">
      <w:pPr>
        <w:spacing w:before="240" w:after="240" w:line="360" w:lineRule="auto"/>
        <w:ind w:right="50"/>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En relación directa con ello deberá observar el Lineamiento Quincuagésimo tercero de los Lineamientos Generales en Materia de Clasificación y Desclasificación de la Información </w:t>
      </w:r>
      <w:proofErr w:type="spellStart"/>
      <w:r w:rsidRPr="006E1386">
        <w:rPr>
          <w:rFonts w:ascii="Palatino Linotype" w:eastAsia="Palatino Linotype" w:hAnsi="Palatino Linotype" w:cs="Palatino Linotype"/>
        </w:rPr>
        <w:t>supraindicados</w:t>
      </w:r>
      <w:proofErr w:type="spellEnd"/>
      <w:r w:rsidRPr="006E1386">
        <w:rPr>
          <w:rFonts w:ascii="Palatino Linotype" w:eastAsia="Palatino Linotype" w:hAnsi="Palatino Linotype" w:cs="Palatino Linotype"/>
        </w:rPr>
        <w:t xml:space="preserve">, que establece los formatos para la clasificación de los documentos, conforme a lo siguiente: </w:t>
      </w:r>
    </w:p>
    <w:p w14:paraId="1DCD207C" w14:textId="77777777" w:rsidR="00F916DB" w:rsidRPr="006E1386" w:rsidRDefault="000B35B7">
      <w:pPr>
        <w:ind w:left="851" w:right="900"/>
        <w:jc w:val="center"/>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lastRenderedPageBreak/>
        <w:t>CAPÍTULO VIII</w:t>
      </w:r>
    </w:p>
    <w:p w14:paraId="616405E5" w14:textId="77777777" w:rsidR="00F916DB" w:rsidRPr="006E1386" w:rsidRDefault="000B35B7">
      <w:pPr>
        <w:ind w:left="851" w:right="900"/>
        <w:jc w:val="center"/>
        <w:rPr>
          <w:rFonts w:ascii="Palatino Linotype" w:eastAsia="Palatino Linotype" w:hAnsi="Palatino Linotype" w:cs="Palatino Linotype"/>
          <w:b/>
          <w:i/>
          <w:sz w:val="22"/>
          <w:szCs w:val="22"/>
        </w:rPr>
      </w:pPr>
      <w:r w:rsidRPr="006E1386">
        <w:rPr>
          <w:rFonts w:ascii="Palatino Linotype" w:eastAsia="Palatino Linotype" w:hAnsi="Palatino Linotype" w:cs="Palatino Linotype"/>
          <w:b/>
          <w:i/>
          <w:sz w:val="22"/>
          <w:szCs w:val="22"/>
        </w:rPr>
        <w:t xml:space="preserve">DE LOS ELEMENTOS PARA LA CLASIFICACIÓN </w:t>
      </w:r>
    </w:p>
    <w:p w14:paraId="5542FBA8" w14:textId="77777777" w:rsidR="00F916DB" w:rsidRPr="006E1386" w:rsidRDefault="000B35B7">
      <w:pPr>
        <w:ind w:left="851" w:right="900"/>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w:t>
      </w:r>
    </w:p>
    <w:p w14:paraId="05BD313B"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b/>
          <w:i/>
          <w:sz w:val="22"/>
          <w:szCs w:val="22"/>
        </w:rPr>
        <w:t xml:space="preserve">Quincuagésimo tercero. </w:t>
      </w:r>
      <w:r w:rsidRPr="006E1386">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6E1386">
        <w:rPr>
          <w:rFonts w:ascii="Palatino Linotype" w:eastAsia="Palatino Linotype" w:hAnsi="Palatino Linotype" w:cs="Palatino Linotype"/>
          <w:b/>
          <w:i/>
          <w:sz w:val="22"/>
          <w:szCs w:val="22"/>
        </w:rPr>
        <w:t xml:space="preserve">, </w:t>
      </w:r>
      <w:r w:rsidRPr="006E1386">
        <w:rPr>
          <w:rFonts w:ascii="Palatino Linotype" w:eastAsia="Palatino Linotype" w:hAnsi="Palatino Linotype" w:cs="Palatino Linotype"/>
          <w:i/>
          <w:sz w:val="22"/>
          <w:szCs w:val="22"/>
        </w:rPr>
        <w:t xml:space="preserve">es el siguiente: </w:t>
      </w:r>
    </w:p>
    <w:p w14:paraId="461645B4" w14:textId="77777777" w:rsidR="00F916DB" w:rsidRPr="006E1386" w:rsidRDefault="000B35B7">
      <w:pPr>
        <w:spacing w:before="120" w:after="120"/>
        <w:ind w:left="851" w:right="902"/>
        <w:jc w:val="both"/>
        <w:rPr>
          <w:rFonts w:ascii="Palatino Linotype" w:eastAsia="Palatino Linotype" w:hAnsi="Palatino Linotype" w:cs="Palatino Linotype"/>
          <w:b/>
          <w:i/>
        </w:rPr>
      </w:pPr>
      <w:r w:rsidRPr="006E1386">
        <w:rPr>
          <w:rFonts w:ascii="Palatino Linotype" w:eastAsia="Palatino Linotype" w:hAnsi="Palatino Linotype" w:cs="Palatino Linotype"/>
          <w:b/>
          <w:i/>
          <w:noProof/>
        </w:rPr>
        <w:drawing>
          <wp:inline distT="0" distB="0" distL="0" distR="0" wp14:anchorId="013B0908" wp14:editId="50D62370">
            <wp:extent cx="4295775" cy="295275"/>
            <wp:effectExtent l="0" t="0" r="0" b="0"/>
            <wp:docPr id="176103208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b="95731"/>
                    <a:stretch>
                      <a:fillRect/>
                    </a:stretch>
                  </pic:blipFill>
                  <pic:spPr>
                    <a:xfrm>
                      <a:off x="0" y="0"/>
                      <a:ext cx="4295775" cy="295275"/>
                    </a:xfrm>
                    <a:prstGeom prst="rect">
                      <a:avLst/>
                    </a:prstGeom>
                    <a:ln/>
                  </pic:spPr>
                </pic:pic>
              </a:graphicData>
            </a:graphic>
          </wp:inline>
        </w:drawing>
      </w:r>
    </w:p>
    <w:p w14:paraId="5F7CD6BE" w14:textId="77777777" w:rsidR="00F916DB" w:rsidRPr="006E1386" w:rsidRDefault="000B35B7">
      <w:pPr>
        <w:spacing w:before="120" w:after="120"/>
        <w:ind w:left="851" w:right="902"/>
        <w:jc w:val="both"/>
        <w:rPr>
          <w:rFonts w:ascii="Palatino Linotype" w:eastAsia="Palatino Linotype" w:hAnsi="Palatino Linotype" w:cs="Palatino Linotype"/>
          <w:b/>
          <w:i/>
        </w:rPr>
      </w:pPr>
      <w:r w:rsidRPr="006E1386">
        <w:rPr>
          <w:rFonts w:ascii="Palatino Linotype" w:eastAsia="Palatino Linotype" w:hAnsi="Palatino Linotype" w:cs="Palatino Linotype"/>
          <w:b/>
          <w:i/>
          <w:noProof/>
        </w:rPr>
        <w:drawing>
          <wp:inline distT="0" distB="0" distL="0" distR="0" wp14:anchorId="421A6DFC" wp14:editId="0AFA29E0">
            <wp:extent cx="4333875" cy="4772025"/>
            <wp:effectExtent l="0" t="0" r="0" b="0"/>
            <wp:docPr id="17610320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t="30908"/>
                    <a:stretch>
                      <a:fillRect/>
                    </a:stretch>
                  </pic:blipFill>
                  <pic:spPr>
                    <a:xfrm>
                      <a:off x="0" y="0"/>
                      <a:ext cx="4333875" cy="4772025"/>
                    </a:xfrm>
                    <a:prstGeom prst="rect">
                      <a:avLst/>
                    </a:prstGeom>
                    <a:ln/>
                  </pic:spPr>
                </pic:pic>
              </a:graphicData>
            </a:graphic>
          </wp:inline>
        </w:drawing>
      </w:r>
    </w:p>
    <w:p w14:paraId="53471462"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Los documentos que integren un expediente reservado en su totalidad no deberán marcarse en lo individual.</w:t>
      </w:r>
    </w:p>
    <w:p w14:paraId="68E5D9E0" w14:textId="77777777" w:rsidR="00F916DB" w:rsidRPr="006E1386" w:rsidRDefault="000B35B7">
      <w:pPr>
        <w:spacing w:before="120" w:after="120"/>
        <w:ind w:left="851" w:right="902"/>
        <w:jc w:val="both"/>
        <w:rPr>
          <w:rFonts w:ascii="Palatino Linotype" w:eastAsia="Palatino Linotype" w:hAnsi="Palatino Linotype" w:cs="Palatino Linotype"/>
          <w:i/>
          <w:sz w:val="22"/>
          <w:szCs w:val="22"/>
        </w:rPr>
      </w:pPr>
      <w:r w:rsidRPr="006E1386">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54E46441" w14:textId="77777777" w:rsidR="00F916DB" w:rsidRPr="006E1386" w:rsidRDefault="000B35B7">
      <w:pPr>
        <w:spacing w:before="280" w:after="28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8E6F172" w14:textId="77777777" w:rsidR="00F916DB" w:rsidRPr="006E1386" w:rsidRDefault="000B35B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E1386">
        <w:rPr>
          <w:rFonts w:ascii="Palatino Linotype" w:eastAsia="Palatino Linotype" w:hAnsi="Palatino Linotype" w:cs="Palatino Linotype"/>
          <w:b/>
        </w:rPr>
        <w:t>III. R E S U E L V E</w:t>
      </w:r>
    </w:p>
    <w:p w14:paraId="2EC98878"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8" w:name="_heading=h.1t3h5sf" w:colFirst="0" w:colLast="0"/>
      <w:bookmarkEnd w:id="8"/>
      <w:r w:rsidRPr="006E1386">
        <w:rPr>
          <w:rFonts w:ascii="Palatino Linotype" w:eastAsia="Palatino Linotype" w:hAnsi="Palatino Linotype" w:cs="Palatino Linotype"/>
          <w:b/>
        </w:rPr>
        <w:t xml:space="preserve">Primero. </w:t>
      </w:r>
      <w:r w:rsidRPr="006E1386">
        <w:rPr>
          <w:rFonts w:ascii="Palatino Linotype" w:eastAsia="Palatino Linotype" w:hAnsi="Palatino Linotype" w:cs="Palatino Linotype"/>
        </w:rPr>
        <w:t>Resultan</w:t>
      </w:r>
      <w:r w:rsidRPr="006E1386">
        <w:rPr>
          <w:rFonts w:ascii="Palatino Linotype" w:eastAsia="Palatino Linotype" w:hAnsi="Palatino Linotype" w:cs="Palatino Linotype"/>
          <w:b/>
        </w:rPr>
        <w:t xml:space="preserve"> fundadas</w:t>
      </w:r>
      <w:r w:rsidRPr="006E1386">
        <w:rPr>
          <w:rFonts w:ascii="Palatino Linotype" w:eastAsia="Palatino Linotype" w:hAnsi="Palatino Linotype" w:cs="Palatino Linotype"/>
        </w:rPr>
        <w:t xml:space="preserve"> las razones o motivos de inconformidad hechos valer por la parte</w:t>
      </w:r>
      <w:r w:rsidRPr="006E1386">
        <w:rPr>
          <w:rFonts w:ascii="Palatino Linotype" w:eastAsia="Palatino Linotype" w:hAnsi="Palatino Linotype" w:cs="Palatino Linotype"/>
          <w:b/>
        </w:rPr>
        <w:t xml:space="preserve"> Recurrente</w:t>
      </w:r>
      <w:r w:rsidRPr="006E1386">
        <w:rPr>
          <w:rFonts w:ascii="Palatino Linotype" w:eastAsia="Palatino Linotype" w:hAnsi="Palatino Linotype" w:cs="Palatino Linotype"/>
        </w:rPr>
        <w:t xml:space="preserve"> en el recurso de revisión </w:t>
      </w:r>
      <w:r w:rsidRPr="006E1386">
        <w:rPr>
          <w:rFonts w:ascii="Palatino Linotype" w:eastAsia="Palatino Linotype" w:hAnsi="Palatino Linotype" w:cs="Palatino Linotype"/>
          <w:b/>
        </w:rPr>
        <w:t>05574/INFOEM/IP/RR/2025</w:t>
      </w:r>
      <w:r w:rsidRPr="006E1386">
        <w:rPr>
          <w:rFonts w:ascii="Palatino Linotype" w:eastAsia="Palatino Linotype" w:hAnsi="Palatino Linotype" w:cs="Palatino Linotype"/>
        </w:rPr>
        <w:t xml:space="preserve">; por lo que, en términos del </w:t>
      </w:r>
      <w:r w:rsidRPr="006E1386">
        <w:rPr>
          <w:rFonts w:ascii="Palatino Linotype" w:eastAsia="Palatino Linotype" w:hAnsi="Palatino Linotype" w:cs="Palatino Linotype"/>
          <w:b/>
        </w:rPr>
        <w:t>Considerando</w:t>
      </w:r>
      <w:r w:rsidRPr="006E1386">
        <w:rPr>
          <w:rFonts w:ascii="Palatino Linotype" w:eastAsia="Palatino Linotype" w:hAnsi="Palatino Linotype" w:cs="Palatino Linotype"/>
        </w:rPr>
        <w:t xml:space="preserve"> </w:t>
      </w:r>
      <w:r w:rsidRPr="006E1386">
        <w:rPr>
          <w:rFonts w:ascii="Palatino Linotype" w:eastAsia="Palatino Linotype" w:hAnsi="Palatino Linotype" w:cs="Palatino Linotype"/>
          <w:b/>
        </w:rPr>
        <w:t xml:space="preserve">Cuarto </w:t>
      </w:r>
      <w:r w:rsidRPr="006E1386">
        <w:rPr>
          <w:rFonts w:ascii="Palatino Linotype" w:eastAsia="Palatino Linotype" w:hAnsi="Palatino Linotype" w:cs="Palatino Linotype"/>
        </w:rPr>
        <w:t xml:space="preserve">de esta resolución, se </w:t>
      </w:r>
      <w:r w:rsidRPr="006E1386">
        <w:rPr>
          <w:rFonts w:ascii="Palatino Linotype" w:eastAsia="Palatino Linotype" w:hAnsi="Palatino Linotype" w:cs="Palatino Linotype"/>
          <w:b/>
        </w:rPr>
        <w:t>Modifica</w:t>
      </w:r>
      <w:r w:rsidRPr="006E1386">
        <w:rPr>
          <w:rFonts w:ascii="Palatino Linotype" w:eastAsia="Palatino Linotype" w:hAnsi="Palatino Linotype" w:cs="Palatino Linotype"/>
        </w:rPr>
        <w:t xml:space="preserve"> la respuesta emitida por el </w:t>
      </w:r>
      <w:r w:rsidRPr="006E1386">
        <w:rPr>
          <w:rFonts w:ascii="Palatino Linotype" w:eastAsia="Palatino Linotype" w:hAnsi="Palatino Linotype" w:cs="Palatino Linotype"/>
          <w:b/>
        </w:rPr>
        <w:t xml:space="preserve">Sujeto Obligado. </w:t>
      </w:r>
    </w:p>
    <w:p w14:paraId="04852635" w14:textId="77777777" w:rsidR="00F916DB" w:rsidRPr="006E1386" w:rsidRDefault="000B35B7">
      <w:pPr>
        <w:spacing w:before="240" w:after="240" w:line="360" w:lineRule="auto"/>
        <w:ind w:right="49"/>
        <w:jc w:val="both"/>
        <w:rPr>
          <w:rFonts w:ascii="Palatino Linotype" w:eastAsia="Palatino Linotype" w:hAnsi="Palatino Linotype" w:cs="Palatino Linotype"/>
        </w:rPr>
      </w:pPr>
      <w:r w:rsidRPr="006E1386">
        <w:rPr>
          <w:rFonts w:ascii="Palatino Linotype" w:eastAsia="Palatino Linotype" w:hAnsi="Palatino Linotype" w:cs="Palatino Linotype"/>
          <w:b/>
        </w:rPr>
        <w:t xml:space="preserve">Segundo. </w:t>
      </w:r>
      <w:r w:rsidRPr="006E1386">
        <w:rPr>
          <w:rFonts w:ascii="Palatino Linotype" w:eastAsia="Palatino Linotype" w:hAnsi="Palatino Linotype" w:cs="Palatino Linotype"/>
        </w:rPr>
        <w:t xml:space="preserve">Se </w:t>
      </w:r>
      <w:r w:rsidRPr="006E1386">
        <w:rPr>
          <w:rFonts w:ascii="Palatino Linotype" w:eastAsia="Palatino Linotype" w:hAnsi="Palatino Linotype" w:cs="Palatino Linotype"/>
          <w:b/>
        </w:rPr>
        <w:t xml:space="preserve">Ordena </w:t>
      </w:r>
      <w:r w:rsidRPr="006E1386">
        <w:rPr>
          <w:rFonts w:ascii="Palatino Linotype" w:eastAsia="Palatino Linotype" w:hAnsi="Palatino Linotype" w:cs="Palatino Linotype"/>
        </w:rPr>
        <w:t xml:space="preserve">al </w:t>
      </w:r>
      <w:r w:rsidRPr="006E1386">
        <w:rPr>
          <w:rFonts w:ascii="Palatino Linotype" w:eastAsia="Palatino Linotype" w:hAnsi="Palatino Linotype" w:cs="Palatino Linotype"/>
          <w:b/>
        </w:rPr>
        <w:t xml:space="preserve">Sujeto Obligado, </w:t>
      </w:r>
      <w:r w:rsidRPr="006E1386">
        <w:rPr>
          <w:rFonts w:ascii="Palatino Linotype" w:eastAsia="Palatino Linotype" w:hAnsi="Palatino Linotype" w:cs="Palatino Linotype"/>
        </w:rPr>
        <w:t xml:space="preserve">en términos de los </w:t>
      </w:r>
      <w:r w:rsidRPr="006E1386">
        <w:rPr>
          <w:rFonts w:ascii="Palatino Linotype" w:eastAsia="Palatino Linotype" w:hAnsi="Palatino Linotype" w:cs="Palatino Linotype"/>
          <w:b/>
        </w:rPr>
        <w:t>Considerandos</w:t>
      </w:r>
      <w:r w:rsidRPr="006E1386">
        <w:rPr>
          <w:rFonts w:ascii="Palatino Linotype" w:eastAsia="Palatino Linotype" w:hAnsi="Palatino Linotype" w:cs="Palatino Linotype"/>
        </w:rPr>
        <w:t xml:space="preserve"> </w:t>
      </w:r>
      <w:r w:rsidRPr="006E1386">
        <w:rPr>
          <w:rFonts w:ascii="Palatino Linotype" w:eastAsia="Palatino Linotype" w:hAnsi="Palatino Linotype" w:cs="Palatino Linotype"/>
          <w:b/>
        </w:rPr>
        <w:t xml:space="preserve">Cuarto </w:t>
      </w:r>
      <w:r w:rsidRPr="006E1386">
        <w:rPr>
          <w:rFonts w:ascii="Palatino Linotype" w:eastAsia="Palatino Linotype" w:hAnsi="Palatino Linotype" w:cs="Palatino Linotype"/>
        </w:rPr>
        <w:t xml:space="preserve">y </w:t>
      </w:r>
      <w:r w:rsidRPr="006E1386">
        <w:rPr>
          <w:rFonts w:ascii="Palatino Linotype" w:eastAsia="Palatino Linotype" w:hAnsi="Palatino Linotype" w:cs="Palatino Linotype"/>
          <w:b/>
        </w:rPr>
        <w:t xml:space="preserve">Quinto </w:t>
      </w:r>
      <w:r w:rsidRPr="006E1386">
        <w:rPr>
          <w:rFonts w:ascii="Palatino Linotype" w:eastAsia="Palatino Linotype" w:hAnsi="Palatino Linotype" w:cs="Palatino Linotype"/>
        </w:rPr>
        <w:t xml:space="preserve">de esta resolución, haga entrega, vía </w:t>
      </w:r>
      <w:r w:rsidRPr="006E1386">
        <w:rPr>
          <w:rFonts w:ascii="Palatino Linotype" w:eastAsia="Palatino Linotype" w:hAnsi="Palatino Linotype" w:cs="Palatino Linotype"/>
          <w:b/>
        </w:rPr>
        <w:t>SAIMEX</w:t>
      </w:r>
      <w:r w:rsidRPr="006E1386">
        <w:rPr>
          <w:rFonts w:ascii="Palatino Linotype" w:eastAsia="Palatino Linotype" w:hAnsi="Palatino Linotype" w:cs="Palatino Linotype"/>
        </w:rPr>
        <w:t>, previa búsqueda exhaustiva y razonable, en versión pública de ser procedente, de lo siguiente:</w:t>
      </w:r>
    </w:p>
    <w:p w14:paraId="03178517" w14:textId="77777777" w:rsidR="00F916DB" w:rsidRPr="006E1386" w:rsidRDefault="000B35B7">
      <w:pPr>
        <w:spacing w:before="240" w:after="240" w:line="360" w:lineRule="auto"/>
        <w:ind w:left="284"/>
        <w:jc w:val="both"/>
        <w:rPr>
          <w:rFonts w:ascii="Palatino Linotype" w:eastAsia="Palatino Linotype" w:hAnsi="Palatino Linotype" w:cs="Palatino Linotype"/>
        </w:rPr>
      </w:pPr>
      <w:bookmarkStart w:id="9" w:name="_heading=h.1fob9te" w:colFirst="0" w:colLast="0"/>
      <w:bookmarkEnd w:id="9"/>
      <w:r w:rsidRPr="006E1386">
        <w:rPr>
          <w:rFonts w:ascii="Palatino Linotype" w:eastAsia="Palatino Linotype" w:hAnsi="Palatino Linotype" w:cs="Palatino Linotype"/>
        </w:rPr>
        <w:t>1. Todos los contratos de arrendamiento celebrados del uno de enero al treinta y uno de diciembre de dos mil veinticuatro, incluyendo el Contrato de Arrendamiento IMMT/CONT/001/2024, versión pública correcta.</w:t>
      </w:r>
    </w:p>
    <w:p w14:paraId="385981EC" w14:textId="77777777" w:rsidR="00F916DB" w:rsidRPr="006E1386" w:rsidRDefault="000B35B7">
      <w:pPr>
        <w:spacing w:before="240" w:after="240" w:line="360" w:lineRule="auto"/>
        <w:ind w:left="284" w:right="49"/>
        <w:jc w:val="both"/>
        <w:rPr>
          <w:rFonts w:ascii="Palatino Linotype" w:eastAsia="Palatino Linotype" w:hAnsi="Palatino Linotype" w:cs="Palatino Linotype"/>
        </w:rPr>
      </w:pPr>
      <w:r w:rsidRPr="006E1386">
        <w:rPr>
          <w:rFonts w:ascii="Palatino Linotype" w:eastAsia="Palatino Linotype" w:hAnsi="Palatino Linotype" w:cs="Palatino Linotype"/>
        </w:rPr>
        <w:t>2. El o los recibos o documentos que den cuenta de las erogaciones realizadas por cualquier concepto del uno de enero al treinta y uno de diciembre de dos mil veinticuatro, incluyendo las doce facturas proporcionadas en respuesta, en versión pública correcta.</w:t>
      </w:r>
    </w:p>
    <w:p w14:paraId="5CDA07E9" w14:textId="77777777" w:rsidR="00F916DB" w:rsidRPr="006E1386" w:rsidRDefault="000B35B7">
      <w:pPr>
        <w:spacing w:before="120" w:after="120"/>
        <w:ind w:left="284"/>
        <w:jc w:val="both"/>
        <w:rPr>
          <w:rFonts w:ascii="Palatino Linotype" w:eastAsia="Palatino Linotype" w:hAnsi="Palatino Linotype" w:cs="Palatino Linotype"/>
          <w:i/>
          <w:sz w:val="20"/>
          <w:szCs w:val="20"/>
        </w:rPr>
      </w:pPr>
      <w:r w:rsidRPr="006E1386">
        <w:rPr>
          <w:rFonts w:ascii="Palatino Linotype" w:eastAsia="Palatino Linotype" w:hAnsi="Palatino Linotype" w:cs="Palatino Linotype"/>
          <w:i/>
          <w:sz w:val="20"/>
          <w:szCs w:val="20"/>
        </w:rPr>
        <w:t xml:space="preserve">Para la entrega de información en versión pública, se deberá emitir el Acuerdo del Comité de Transparencia de acuerdo con la Ley de Transparencia y Acceso a la Información Pública del Estado de México y </w:t>
      </w:r>
      <w:r w:rsidRPr="006E1386">
        <w:rPr>
          <w:rFonts w:ascii="Palatino Linotype" w:eastAsia="Palatino Linotype" w:hAnsi="Palatino Linotype" w:cs="Palatino Linotype"/>
          <w:i/>
          <w:sz w:val="20"/>
          <w:szCs w:val="20"/>
        </w:rPr>
        <w:lastRenderedPageBreak/>
        <w:t>Municipios, en el que funde y motive las razones sobre los datos que se supriman, mismo que también hará de conocimiento del particular.</w:t>
      </w:r>
    </w:p>
    <w:p w14:paraId="336E69EF"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10" w:name="_heading=h.hnzxsch5gysz" w:colFirst="0" w:colLast="0"/>
      <w:bookmarkEnd w:id="10"/>
      <w:r w:rsidRPr="006E1386">
        <w:rPr>
          <w:rFonts w:ascii="Palatino Linotype" w:eastAsia="Palatino Linotype" w:hAnsi="Palatino Linotype" w:cs="Palatino Linotype"/>
          <w:b/>
        </w:rPr>
        <w:t xml:space="preserve">Tercero. Notifíquese, </w:t>
      </w:r>
      <w:r w:rsidRPr="006E1386">
        <w:rPr>
          <w:rFonts w:ascii="Palatino Linotype" w:eastAsia="Palatino Linotype" w:hAnsi="Palatino Linotype" w:cs="Palatino Linotype"/>
        </w:rPr>
        <w:t xml:space="preserve">vía </w:t>
      </w:r>
      <w:r w:rsidRPr="006E1386">
        <w:rPr>
          <w:rFonts w:ascii="Palatino Linotype" w:eastAsia="Palatino Linotype" w:hAnsi="Palatino Linotype" w:cs="Palatino Linotype"/>
          <w:b/>
        </w:rPr>
        <w:t>SAIMEX</w:t>
      </w:r>
      <w:r w:rsidRPr="006E1386">
        <w:rPr>
          <w:rFonts w:ascii="Palatino Linotype" w:eastAsia="Palatino Linotype" w:hAnsi="Palatino Linotype" w:cs="Palatino Linotype"/>
        </w:rPr>
        <w:t xml:space="preserve">, al Titular de la Unidad de Transparencia del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E2CC11" w14:textId="77777777" w:rsidR="00F916DB" w:rsidRPr="006E1386" w:rsidRDefault="000B35B7">
      <w:pPr>
        <w:spacing w:before="240" w:after="240" w:line="360" w:lineRule="auto"/>
        <w:jc w:val="both"/>
        <w:rPr>
          <w:rFonts w:ascii="Palatino Linotype" w:eastAsia="Palatino Linotype" w:hAnsi="Palatino Linotype" w:cs="Palatino Linotype"/>
        </w:rPr>
      </w:pPr>
      <w:r w:rsidRPr="006E138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E1386">
        <w:rPr>
          <w:rFonts w:ascii="Palatino Linotype" w:eastAsia="Palatino Linotype" w:hAnsi="Palatino Linotype" w:cs="Palatino Linotype"/>
          <w:b/>
        </w:rPr>
        <w:t>Sujeto Obligado</w:t>
      </w:r>
      <w:r w:rsidRPr="006E1386">
        <w:rPr>
          <w:rFonts w:ascii="Palatino Linotype" w:eastAsia="Palatino Linotype" w:hAnsi="Palatino Linotype" w:cs="Palatino Linotype"/>
        </w:rPr>
        <w:t xml:space="preserve"> de manera fundada y motivada, podrá solicitar una ampliación de plazo para el cumplimiento de la presente resolución.</w:t>
      </w:r>
    </w:p>
    <w:p w14:paraId="70BB84A2" w14:textId="77777777" w:rsidR="00F916DB" w:rsidRPr="006E1386" w:rsidRDefault="000B35B7">
      <w:pPr>
        <w:spacing w:before="240" w:after="240" w:line="360" w:lineRule="auto"/>
        <w:jc w:val="both"/>
        <w:rPr>
          <w:rFonts w:ascii="Palatino Linotype" w:eastAsia="Palatino Linotype" w:hAnsi="Palatino Linotype" w:cs="Palatino Linotype"/>
        </w:rPr>
      </w:pPr>
      <w:bookmarkStart w:id="11" w:name="_heading=h.ot3qq6vxa08f" w:colFirst="0" w:colLast="0"/>
      <w:bookmarkEnd w:id="11"/>
      <w:r w:rsidRPr="006E1386">
        <w:rPr>
          <w:rFonts w:ascii="Palatino Linotype" w:eastAsia="Palatino Linotype" w:hAnsi="Palatino Linotype" w:cs="Palatino Linotype"/>
          <w:b/>
        </w:rPr>
        <w:t xml:space="preserve">Cuarto.  Notifíquese, </w:t>
      </w:r>
      <w:r w:rsidRPr="006E1386">
        <w:rPr>
          <w:rFonts w:ascii="Palatino Linotype" w:eastAsia="Palatino Linotype" w:hAnsi="Palatino Linotype" w:cs="Palatino Linotype"/>
        </w:rPr>
        <w:t xml:space="preserve">vía </w:t>
      </w:r>
      <w:r w:rsidRPr="006E1386">
        <w:rPr>
          <w:rFonts w:ascii="Palatino Linotype" w:eastAsia="Palatino Linotype" w:hAnsi="Palatino Linotype" w:cs="Palatino Linotype"/>
          <w:b/>
        </w:rPr>
        <w:t>SAIMEX</w:t>
      </w:r>
      <w:r w:rsidRPr="006E1386">
        <w:rPr>
          <w:rFonts w:ascii="Palatino Linotype" w:eastAsia="Palatino Linotype" w:hAnsi="Palatino Linotype" w:cs="Palatino Linotype"/>
        </w:rPr>
        <w:t xml:space="preserve"> a la parte </w:t>
      </w:r>
      <w:r w:rsidRPr="006E1386">
        <w:rPr>
          <w:rFonts w:ascii="Palatino Linotype" w:eastAsia="Palatino Linotype" w:hAnsi="Palatino Linotype" w:cs="Palatino Linotype"/>
          <w:b/>
        </w:rPr>
        <w:t>Recurrente</w:t>
      </w:r>
      <w:r w:rsidRPr="006E138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4DC4099" w14:textId="362DA3B3" w:rsidR="00F916DB" w:rsidRPr="000B35B7" w:rsidRDefault="000B35B7">
      <w:pPr>
        <w:tabs>
          <w:tab w:val="left" w:pos="8647"/>
        </w:tabs>
        <w:spacing w:before="240" w:after="240" w:line="360" w:lineRule="auto"/>
        <w:ind w:right="51"/>
        <w:jc w:val="both"/>
        <w:rPr>
          <w:rFonts w:ascii="Palatino Linotype" w:eastAsia="Palatino Linotype" w:hAnsi="Palatino Linotype" w:cs="Palatino Linotype"/>
        </w:rPr>
      </w:pPr>
      <w:bookmarkStart w:id="12" w:name="_heading=h.lnxbz9" w:colFirst="0" w:colLast="0"/>
      <w:bookmarkEnd w:id="12"/>
      <w:r w:rsidRPr="006E138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w:t>
      </w:r>
      <w:r w:rsidRPr="006E1386">
        <w:rPr>
          <w:rFonts w:ascii="Palatino Linotype" w:eastAsia="Palatino Linotype" w:hAnsi="Palatino Linotype" w:cs="Palatino Linotype"/>
        </w:rPr>
        <w:lastRenderedPageBreak/>
        <w:t>MUNICIPIOS, CONFORMADO POR LOS COMISIONADOS JOSÉ MARTÍNEZ VILCHIS</w:t>
      </w:r>
      <w:r w:rsidR="00A23F71" w:rsidRPr="006E1386">
        <w:rPr>
          <w:rFonts w:ascii="Palatino Linotype" w:eastAsia="Palatino Linotype" w:hAnsi="Palatino Linotype" w:cs="Palatino Linotype"/>
        </w:rPr>
        <w:t xml:space="preserve"> </w:t>
      </w:r>
      <w:r w:rsidR="00A23F71" w:rsidRPr="006E1386">
        <w:rPr>
          <w:rFonts w:ascii="Palatino Linotype" w:hAnsi="Palatino Linotype"/>
        </w:rPr>
        <w:t>(AUSENCIA JUSTIFICADA)</w:t>
      </w:r>
      <w:r w:rsidRPr="006E1386">
        <w:rPr>
          <w:rFonts w:ascii="Palatino Linotype" w:eastAsia="Palatino Linotype" w:hAnsi="Palatino Linotype" w:cs="Palatino Linotype"/>
        </w:rPr>
        <w:t>,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p>
    <w:p w14:paraId="70A71043" w14:textId="77777777" w:rsidR="00F916DB" w:rsidRPr="000B35B7" w:rsidRDefault="00F916DB">
      <w:pPr>
        <w:spacing w:line="360" w:lineRule="auto"/>
        <w:jc w:val="both"/>
        <w:rPr>
          <w:rFonts w:ascii="Palatino Linotype" w:eastAsia="Palatino Linotype" w:hAnsi="Palatino Linotype" w:cs="Palatino Linotype"/>
        </w:rPr>
      </w:pPr>
    </w:p>
    <w:p w14:paraId="5427BCA5" w14:textId="77777777" w:rsidR="00F916DB" w:rsidRPr="000B35B7" w:rsidRDefault="00F916DB">
      <w:pPr>
        <w:spacing w:line="360" w:lineRule="auto"/>
        <w:jc w:val="center"/>
        <w:rPr>
          <w:rFonts w:ascii="Palatino Linotype" w:eastAsia="Palatino Linotype" w:hAnsi="Palatino Linotype" w:cs="Palatino Linotype"/>
        </w:rPr>
      </w:pPr>
    </w:p>
    <w:p w14:paraId="137CEBC6" w14:textId="77777777" w:rsidR="00F916DB" w:rsidRPr="000B35B7" w:rsidRDefault="00F916DB">
      <w:pPr>
        <w:spacing w:line="360" w:lineRule="auto"/>
        <w:jc w:val="both"/>
        <w:rPr>
          <w:rFonts w:ascii="Palatino Linotype" w:eastAsia="Palatino Linotype" w:hAnsi="Palatino Linotype" w:cs="Palatino Linotype"/>
        </w:rPr>
      </w:pPr>
    </w:p>
    <w:p w14:paraId="3A6DB8A3" w14:textId="77777777" w:rsidR="00F916DB" w:rsidRPr="000B35B7" w:rsidRDefault="00F916DB">
      <w:pPr>
        <w:spacing w:line="360" w:lineRule="auto"/>
        <w:jc w:val="both"/>
        <w:rPr>
          <w:rFonts w:ascii="Palatino Linotype" w:eastAsia="Palatino Linotype" w:hAnsi="Palatino Linotype" w:cs="Palatino Linotype"/>
        </w:rPr>
      </w:pPr>
    </w:p>
    <w:p w14:paraId="1E51176A" w14:textId="77777777" w:rsidR="00F916DB" w:rsidRPr="000B35B7" w:rsidRDefault="00F916DB">
      <w:pPr>
        <w:spacing w:line="360" w:lineRule="auto"/>
        <w:jc w:val="both"/>
        <w:rPr>
          <w:rFonts w:ascii="Palatino Linotype" w:eastAsia="Palatino Linotype" w:hAnsi="Palatino Linotype" w:cs="Palatino Linotype"/>
        </w:rPr>
      </w:pPr>
    </w:p>
    <w:p w14:paraId="27FBFAF3" w14:textId="77777777" w:rsidR="00F916DB" w:rsidRPr="000B35B7" w:rsidRDefault="00F916DB">
      <w:pPr>
        <w:spacing w:line="360" w:lineRule="auto"/>
        <w:jc w:val="both"/>
        <w:rPr>
          <w:rFonts w:ascii="Palatino Linotype" w:eastAsia="Palatino Linotype" w:hAnsi="Palatino Linotype" w:cs="Palatino Linotype"/>
        </w:rPr>
      </w:pPr>
    </w:p>
    <w:p w14:paraId="08D71406" w14:textId="77777777" w:rsidR="00F916DB" w:rsidRPr="000B35B7" w:rsidRDefault="00F916DB">
      <w:pPr>
        <w:spacing w:line="360" w:lineRule="auto"/>
        <w:jc w:val="both"/>
        <w:rPr>
          <w:rFonts w:ascii="Palatino Linotype" w:eastAsia="Palatino Linotype" w:hAnsi="Palatino Linotype" w:cs="Palatino Linotype"/>
        </w:rPr>
      </w:pPr>
    </w:p>
    <w:p w14:paraId="3E27D231" w14:textId="77777777" w:rsidR="00F916DB" w:rsidRPr="000B35B7" w:rsidRDefault="00F916DB">
      <w:pPr>
        <w:spacing w:line="360" w:lineRule="auto"/>
        <w:jc w:val="both"/>
        <w:rPr>
          <w:rFonts w:ascii="Palatino Linotype" w:eastAsia="Palatino Linotype" w:hAnsi="Palatino Linotype" w:cs="Palatino Linotype"/>
        </w:rPr>
      </w:pPr>
    </w:p>
    <w:p w14:paraId="18B77B7E" w14:textId="6B0EE3D0" w:rsidR="00F916DB" w:rsidRPr="000B35B7" w:rsidRDefault="00F916DB">
      <w:pPr>
        <w:spacing w:line="360" w:lineRule="auto"/>
        <w:jc w:val="both"/>
        <w:rPr>
          <w:rFonts w:ascii="Palatino Linotype" w:eastAsia="Palatino Linotype" w:hAnsi="Palatino Linotype" w:cs="Palatino Linotype"/>
        </w:rPr>
      </w:pPr>
    </w:p>
    <w:p w14:paraId="354696A1" w14:textId="700D5FE6" w:rsidR="000B35B7" w:rsidRPr="000B35B7" w:rsidRDefault="000B35B7">
      <w:pPr>
        <w:spacing w:line="360" w:lineRule="auto"/>
        <w:jc w:val="both"/>
        <w:rPr>
          <w:rFonts w:ascii="Palatino Linotype" w:eastAsia="Palatino Linotype" w:hAnsi="Palatino Linotype" w:cs="Palatino Linotype"/>
        </w:rPr>
      </w:pPr>
    </w:p>
    <w:p w14:paraId="4C24EA59" w14:textId="3F3F3279" w:rsidR="000B35B7" w:rsidRPr="000B35B7" w:rsidRDefault="000B35B7">
      <w:pPr>
        <w:spacing w:line="360" w:lineRule="auto"/>
        <w:jc w:val="both"/>
        <w:rPr>
          <w:rFonts w:ascii="Palatino Linotype" w:eastAsia="Palatino Linotype" w:hAnsi="Palatino Linotype" w:cs="Palatino Linotype"/>
        </w:rPr>
      </w:pPr>
    </w:p>
    <w:p w14:paraId="76801323" w14:textId="2A6B14FC" w:rsidR="000B35B7" w:rsidRPr="000B35B7" w:rsidRDefault="000B35B7">
      <w:pPr>
        <w:spacing w:line="360" w:lineRule="auto"/>
        <w:jc w:val="both"/>
        <w:rPr>
          <w:rFonts w:ascii="Palatino Linotype" w:eastAsia="Palatino Linotype" w:hAnsi="Palatino Linotype" w:cs="Palatino Linotype"/>
        </w:rPr>
      </w:pPr>
    </w:p>
    <w:p w14:paraId="6910D758" w14:textId="462235F7" w:rsidR="000B35B7" w:rsidRPr="000B35B7" w:rsidRDefault="000B35B7">
      <w:pPr>
        <w:spacing w:line="360" w:lineRule="auto"/>
        <w:jc w:val="both"/>
        <w:rPr>
          <w:rFonts w:ascii="Palatino Linotype" w:eastAsia="Palatino Linotype" w:hAnsi="Palatino Linotype" w:cs="Palatino Linotype"/>
        </w:rPr>
      </w:pPr>
    </w:p>
    <w:p w14:paraId="297D2D42" w14:textId="423DFF5D" w:rsidR="000B35B7" w:rsidRPr="000B35B7" w:rsidRDefault="000B35B7">
      <w:pPr>
        <w:spacing w:line="360" w:lineRule="auto"/>
        <w:jc w:val="both"/>
        <w:rPr>
          <w:rFonts w:ascii="Palatino Linotype" w:eastAsia="Palatino Linotype" w:hAnsi="Palatino Linotype" w:cs="Palatino Linotype"/>
        </w:rPr>
      </w:pPr>
    </w:p>
    <w:p w14:paraId="5F7A6A13" w14:textId="76444C31" w:rsidR="000B35B7" w:rsidRPr="000B35B7" w:rsidRDefault="000B35B7">
      <w:pPr>
        <w:spacing w:line="360" w:lineRule="auto"/>
        <w:jc w:val="both"/>
        <w:rPr>
          <w:rFonts w:ascii="Palatino Linotype" w:eastAsia="Palatino Linotype" w:hAnsi="Palatino Linotype" w:cs="Palatino Linotype"/>
        </w:rPr>
      </w:pPr>
    </w:p>
    <w:p w14:paraId="352BE638" w14:textId="702BB3E7" w:rsidR="000B35B7" w:rsidRPr="000B35B7" w:rsidRDefault="000B35B7">
      <w:pPr>
        <w:spacing w:line="360" w:lineRule="auto"/>
        <w:jc w:val="both"/>
        <w:rPr>
          <w:rFonts w:ascii="Palatino Linotype" w:eastAsia="Palatino Linotype" w:hAnsi="Palatino Linotype" w:cs="Palatino Linotype"/>
        </w:rPr>
      </w:pPr>
    </w:p>
    <w:p w14:paraId="57A1A2A6" w14:textId="6EE98C59" w:rsidR="000B35B7" w:rsidRPr="000B35B7" w:rsidRDefault="000B35B7">
      <w:pPr>
        <w:spacing w:line="360" w:lineRule="auto"/>
        <w:jc w:val="both"/>
        <w:rPr>
          <w:rFonts w:ascii="Palatino Linotype" w:eastAsia="Palatino Linotype" w:hAnsi="Palatino Linotype" w:cs="Palatino Linotype"/>
        </w:rPr>
      </w:pPr>
    </w:p>
    <w:p w14:paraId="10BA2E91" w14:textId="51992A72" w:rsidR="000B35B7" w:rsidRPr="000B35B7" w:rsidRDefault="000B35B7">
      <w:pPr>
        <w:spacing w:line="360" w:lineRule="auto"/>
        <w:jc w:val="both"/>
        <w:rPr>
          <w:rFonts w:ascii="Palatino Linotype" w:eastAsia="Palatino Linotype" w:hAnsi="Palatino Linotype" w:cs="Palatino Linotype"/>
        </w:rPr>
      </w:pPr>
    </w:p>
    <w:p w14:paraId="7BFE32F9" w14:textId="61F6794F" w:rsidR="000B35B7" w:rsidRPr="000B35B7" w:rsidRDefault="000B35B7">
      <w:pPr>
        <w:spacing w:line="360" w:lineRule="auto"/>
        <w:jc w:val="both"/>
        <w:rPr>
          <w:rFonts w:ascii="Palatino Linotype" w:eastAsia="Palatino Linotype" w:hAnsi="Palatino Linotype" w:cs="Palatino Linotype"/>
        </w:rPr>
      </w:pPr>
    </w:p>
    <w:p w14:paraId="4798B978" w14:textId="49100E67" w:rsidR="000B35B7" w:rsidRPr="000B35B7" w:rsidRDefault="000B35B7">
      <w:pPr>
        <w:spacing w:line="360" w:lineRule="auto"/>
        <w:jc w:val="both"/>
        <w:rPr>
          <w:rFonts w:ascii="Palatino Linotype" w:eastAsia="Palatino Linotype" w:hAnsi="Palatino Linotype" w:cs="Palatino Linotype"/>
        </w:rPr>
      </w:pPr>
    </w:p>
    <w:p w14:paraId="08056F25" w14:textId="53859D3B" w:rsidR="000B35B7" w:rsidRPr="000B35B7" w:rsidRDefault="000B35B7">
      <w:pPr>
        <w:spacing w:line="360" w:lineRule="auto"/>
        <w:jc w:val="both"/>
        <w:rPr>
          <w:rFonts w:ascii="Palatino Linotype" w:eastAsia="Palatino Linotype" w:hAnsi="Palatino Linotype" w:cs="Palatino Linotype"/>
        </w:rPr>
      </w:pPr>
    </w:p>
    <w:p w14:paraId="47EDC284" w14:textId="074C12E1" w:rsidR="000B35B7" w:rsidRPr="000B35B7" w:rsidRDefault="000B35B7">
      <w:pPr>
        <w:spacing w:line="360" w:lineRule="auto"/>
        <w:jc w:val="both"/>
        <w:rPr>
          <w:rFonts w:ascii="Palatino Linotype" w:eastAsia="Palatino Linotype" w:hAnsi="Palatino Linotype" w:cs="Palatino Linotype"/>
        </w:rPr>
      </w:pPr>
    </w:p>
    <w:p w14:paraId="0C7CFBD0" w14:textId="31D50546" w:rsidR="000B35B7" w:rsidRPr="000B35B7" w:rsidRDefault="000B35B7">
      <w:pPr>
        <w:spacing w:line="360" w:lineRule="auto"/>
        <w:jc w:val="both"/>
        <w:rPr>
          <w:rFonts w:ascii="Palatino Linotype" w:eastAsia="Palatino Linotype" w:hAnsi="Palatino Linotype" w:cs="Palatino Linotype"/>
        </w:rPr>
      </w:pPr>
    </w:p>
    <w:p w14:paraId="5438166F" w14:textId="06C18F86" w:rsidR="000B35B7" w:rsidRPr="000B35B7" w:rsidRDefault="000B35B7">
      <w:pPr>
        <w:spacing w:line="360" w:lineRule="auto"/>
        <w:jc w:val="both"/>
        <w:rPr>
          <w:rFonts w:ascii="Palatino Linotype" w:eastAsia="Palatino Linotype" w:hAnsi="Palatino Linotype" w:cs="Palatino Linotype"/>
        </w:rPr>
      </w:pPr>
    </w:p>
    <w:p w14:paraId="4AABAA12" w14:textId="36A85CB1" w:rsidR="000B35B7" w:rsidRPr="000B35B7" w:rsidRDefault="000B35B7">
      <w:pPr>
        <w:spacing w:line="360" w:lineRule="auto"/>
        <w:jc w:val="both"/>
        <w:rPr>
          <w:rFonts w:ascii="Palatino Linotype" w:eastAsia="Palatino Linotype" w:hAnsi="Palatino Linotype" w:cs="Palatino Linotype"/>
        </w:rPr>
      </w:pPr>
    </w:p>
    <w:p w14:paraId="73F8B835" w14:textId="77777777" w:rsidR="000B35B7" w:rsidRPr="000B35B7" w:rsidRDefault="000B35B7">
      <w:pPr>
        <w:spacing w:line="360" w:lineRule="auto"/>
        <w:jc w:val="both"/>
        <w:rPr>
          <w:rFonts w:ascii="Palatino Linotype" w:eastAsia="Palatino Linotype" w:hAnsi="Palatino Linotype" w:cs="Palatino Linotype"/>
        </w:rPr>
      </w:pPr>
    </w:p>
    <w:p w14:paraId="52095482" w14:textId="77777777" w:rsidR="00F916DB" w:rsidRPr="000B35B7" w:rsidRDefault="00F916DB">
      <w:pPr>
        <w:spacing w:line="360" w:lineRule="auto"/>
        <w:jc w:val="both"/>
        <w:rPr>
          <w:rFonts w:ascii="Palatino Linotype" w:eastAsia="Palatino Linotype" w:hAnsi="Palatino Linotype" w:cs="Palatino Linotype"/>
        </w:rPr>
      </w:pPr>
    </w:p>
    <w:p w14:paraId="4AFBE0DC" w14:textId="77777777" w:rsidR="00F916DB" w:rsidRPr="000B35B7" w:rsidRDefault="00F916DB">
      <w:pPr>
        <w:spacing w:line="360" w:lineRule="auto"/>
        <w:jc w:val="both"/>
        <w:rPr>
          <w:rFonts w:ascii="Palatino Linotype" w:eastAsia="Palatino Linotype" w:hAnsi="Palatino Linotype" w:cs="Palatino Linotype"/>
        </w:rPr>
      </w:pPr>
    </w:p>
    <w:p w14:paraId="3BEE2566" w14:textId="77777777" w:rsidR="00F916DB" w:rsidRPr="000B35B7" w:rsidRDefault="00F916DB">
      <w:pPr>
        <w:spacing w:line="360" w:lineRule="auto"/>
        <w:jc w:val="both"/>
        <w:rPr>
          <w:rFonts w:ascii="Palatino Linotype" w:eastAsia="Palatino Linotype" w:hAnsi="Palatino Linotype" w:cs="Palatino Linotype"/>
        </w:rPr>
      </w:pPr>
    </w:p>
    <w:sectPr w:rsidR="00F916DB" w:rsidRPr="000B35B7">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A3A9" w14:textId="77777777" w:rsidR="00FD211E" w:rsidRDefault="00FD211E">
      <w:r>
        <w:separator/>
      </w:r>
    </w:p>
  </w:endnote>
  <w:endnote w:type="continuationSeparator" w:id="0">
    <w:p w14:paraId="27D8E988" w14:textId="77777777" w:rsidR="00FD211E" w:rsidRDefault="00FD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8455" w14:textId="77777777" w:rsidR="00F916DB" w:rsidRDefault="000B35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E1386">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E1386">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p>
  <w:p w14:paraId="514FA8B0" w14:textId="77777777" w:rsidR="00F916DB" w:rsidRDefault="00F916D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5E26" w14:textId="77777777" w:rsidR="00F916DB" w:rsidRDefault="000B35B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E138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E1386">
      <w:rPr>
        <w:rFonts w:ascii="Palatino Linotype" w:eastAsia="Palatino Linotype" w:hAnsi="Palatino Linotype" w:cs="Palatino Linotype"/>
        <w:b/>
        <w:noProof/>
        <w:color w:val="000000"/>
        <w:sz w:val="20"/>
        <w:szCs w:val="20"/>
      </w:rPr>
      <w:t>74</w:t>
    </w:r>
    <w:r>
      <w:rPr>
        <w:rFonts w:ascii="Palatino Linotype" w:eastAsia="Palatino Linotype" w:hAnsi="Palatino Linotype" w:cs="Palatino Linotype"/>
        <w:b/>
        <w:color w:val="000000"/>
        <w:sz w:val="20"/>
        <w:szCs w:val="20"/>
      </w:rPr>
      <w:fldChar w:fldCharType="end"/>
    </w:r>
  </w:p>
  <w:p w14:paraId="50E6A0DC" w14:textId="77777777" w:rsidR="00F916DB" w:rsidRDefault="00F916D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B2F7" w14:textId="77777777" w:rsidR="00FD211E" w:rsidRDefault="00FD211E">
      <w:r>
        <w:separator/>
      </w:r>
    </w:p>
  </w:footnote>
  <w:footnote w:type="continuationSeparator" w:id="0">
    <w:p w14:paraId="48984681" w14:textId="77777777" w:rsidR="00FD211E" w:rsidRDefault="00FD211E">
      <w:r>
        <w:continuationSeparator/>
      </w:r>
    </w:p>
  </w:footnote>
  <w:footnote w:id="1">
    <w:p w14:paraId="3F775C3E" w14:textId="77777777" w:rsidR="00F916DB" w:rsidRDefault="000B35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611A8259" w14:textId="77777777" w:rsidR="00F916DB" w:rsidRDefault="00952EA3">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0B35B7">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0B35B7">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479F" w14:textId="77777777" w:rsidR="00F916DB" w:rsidRDefault="000B35B7">
    <w:pPr>
      <w:rPr>
        <w:rFonts w:ascii="Cambria" w:eastAsia="Cambria" w:hAnsi="Cambria" w:cs="Cambria"/>
        <w:color w:val="000000"/>
      </w:rPr>
    </w:pPr>
    <w:r>
      <w:rPr>
        <w:noProof/>
      </w:rPr>
      <w:drawing>
        <wp:anchor distT="0" distB="0" distL="0" distR="0" simplePos="0" relativeHeight="251658240" behindDoc="1" locked="0" layoutInCell="1" hidden="0" allowOverlap="1" wp14:anchorId="69B06E67" wp14:editId="308846C0">
          <wp:simplePos x="0" y="0"/>
          <wp:positionH relativeFrom="column">
            <wp:posOffset>-1080090</wp:posOffset>
          </wp:positionH>
          <wp:positionV relativeFrom="paragraph">
            <wp:posOffset>-488261</wp:posOffset>
          </wp:positionV>
          <wp:extent cx="7809865" cy="10165715"/>
          <wp:effectExtent l="0" t="0" r="0" b="0"/>
          <wp:wrapNone/>
          <wp:docPr id="17610320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F916DB" w14:paraId="62FD895B" w14:textId="77777777">
      <w:tc>
        <w:tcPr>
          <w:tcW w:w="2489" w:type="dxa"/>
        </w:tcPr>
        <w:p w14:paraId="5C2C827D" w14:textId="77777777" w:rsidR="00F916DB" w:rsidRDefault="000B35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296EC8C" w14:textId="77777777" w:rsidR="00F916DB" w:rsidRDefault="000B35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05574/INFOEM/IP/RR/2025</w:t>
          </w:r>
        </w:p>
      </w:tc>
    </w:tr>
    <w:tr w:rsidR="00F916DB" w14:paraId="427F333A" w14:textId="77777777">
      <w:trPr>
        <w:trHeight w:val="228"/>
      </w:trPr>
      <w:tc>
        <w:tcPr>
          <w:tcW w:w="2489" w:type="dxa"/>
          <w:vAlign w:val="center"/>
        </w:tcPr>
        <w:p w14:paraId="338B4160" w14:textId="77777777" w:rsidR="00F916DB" w:rsidRDefault="000B35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0057C723" w14:textId="77777777" w:rsidR="00F916DB" w:rsidRDefault="000B35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916DB" w14:paraId="115CF1C3" w14:textId="77777777">
      <w:tc>
        <w:tcPr>
          <w:tcW w:w="2489" w:type="dxa"/>
          <w:vAlign w:val="center"/>
        </w:tcPr>
        <w:p w14:paraId="24DD03AD" w14:textId="77777777" w:rsidR="00F916DB" w:rsidRDefault="000B35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DE2D046" w14:textId="77777777" w:rsidR="00F916DB" w:rsidRDefault="000B35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B381A2" w14:textId="77777777" w:rsidR="00F916DB" w:rsidRDefault="000B35B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C39C" w14:textId="77777777" w:rsidR="00F916DB" w:rsidRDefault="000B35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70F0BB6" wp14:editId="17414EC3">
          <wp:simplePos x="0" y="0"/>
          <wp:positionH relativeFrom="column">
            <wp:posOffset>-1080132</wp:posOffset>
          </wp:positionH>
          <wp:positionV relativeFrom="paragraph">
            <wp:posOffset>-369891</wp:posOffset>
          </wp:positionV>
          <wp:extent cx="7809865" cy="10165715"/>
          <wp:effectExtent l="0" t="0" r="0" b="0"/>
          <wp:wrapNone/>
          <wp:docPr id="17610320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F916DB" w14:paraId="1CFD75D1" w14:textId="77777777">
      <w:tc>
        <w:tcPr>
          <w:tcW w:w="2489" w:type="dxa"/>
        </w:tcPr>
        <w:p w14:paraId="2E000260" w14:textId="77777777" w:rsidR="00F916DB" w:rsidRDefault="000B35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167FA63" w14:textId="77777777" w:rsidR="00F916DB" w:rsidRDefault="000B35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05574/INFOEM/IP/RR/2025</w:t>
          </w:r>
        </w:p>
      </w:tc>
    </w:tr>
    <w:tr w:rsidR="00F916DB" w14:paraId="09A1942F" w14:textId="77777777">
      <w:tc>
        <w:tcPr>
          <w:tcW w:w="2489" w:type="dxa"/>
        </w:tcPr>
        <w:p w14:paraId="429DA233" w14:textId="77777777" w:rsidR="00F916DB" w:rsidRDefault="000B35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34645F1C" w14:textId="77777777" w:rsidR="00F916DB" w:rsidRDefault="00F916DB">
          <w:pPr>
            <w:ind w:right="175"/>
            <w:jc w:val="both"/>
            <w:rPr>
              <w:rFonts w:ascii="Palatino Linotype" w:eastAsia="Palatino Linotype" w:hAnsi="Palatino Linotype" w:cs="Palatino Linotype"/>
              <w:b/>
              <w:color w:val="FF0000"/>
              <w:sz w:val="22"/>
              <w:szCs w:val="22"/>
              <w:highlight w:val="yellow"/>
            </w:rPr>
          </w:pPr>
        </w:p>
      </w:tc>
    </w:tr>
    <w:tr w:rsidR="00F916DB" w14:paraId="2519FCA7" w14:textId="77777777">
      <w:trPr>
        <w:trHeight w:val="228"/>
      </w:trPr>
      <w:tc>
        <w:tcPr>
          <w:tcW w:w="2489" w:type="dxa"/>
          <w:vAlign w:val="center"/>
        </w:tcPr>
        <w:p w14:paraId="16BE8ED7" w14:textId="77777777" w:rsidR="00F916DB" w:rsidRDefault="000B35B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77A97B0" w14:textId="77777777" w:rsidR="00F916DB" w:rsidRDefault="000B35B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F916DB" w14:paraId="3DF33A45" w14:textId="77777777">
      <w:tc>
        <w:tcPr>
          <w:tcW w:w="2489" w:type="dxa"/>
          <w:vAlign w:val="center"/>
        </w:tcPr>
        <w:p w14:paraId="70FE519B" w14:textId="77777777" w:rsidR="00F916DB" w:rsidRDefault="000B35B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78D9753" w14:textId="77777777" w:rsidR="00F916DB" w:rsidRDefault="000B35B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0F5138" w14:textId="77777777" w:rsidR="00F916DB" w:rsidRDefault="00F916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76343"/>
    <w:multiLevelType w:val="multilevel"/>
    <w:tmpl w:val="B17A0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B602C8"/>
    <w:multiLevelType w:val="multilevel"/>
    <w:tmpl w:val="CC489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AD73FF"/>
    <w:multiLevelType w:val="multilevel"/>
    <w:tmpl w:val="B76E9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AF7143"/>
    <w:multiLevelType w:val="multilevel"/>
    <w:tmpl w:val="EB62C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10404E"/>
    <w:multiLevelType w:val="multilevel"/>
    <w:tmpl w:val="7C683EE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DB"/>
    <w:rsid w:val="000B35B7"/>
    <w:rsid w:val="006E1386"/>
    <w:rsid w:val="007F77D9"/>
    <w:rsid w:val="00952EA3"/>
    <w:rsid w:val="00A23F71"/>
    <w:rsid w:val="00F916DB"/>
    <w:rsid w:val="00FD21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1F7F"/>
  <w15:docId w15:val="{AE7C6025-5D0A-4E60-BE0D-DEC78E02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5710C6"/>
    <w:rPr>
      <w:sz w:val="16"/>
      <w:szCs w:val="16"/>
    </w:rPr>
  </w:style>
  <w:style w:type="paragraph" w:styleId="Textocomentario">
    <w:name w:val="annotation text"/>
    <w:basedOn w:val="Normal"/>
    <w:link w:val="TextocomentarioCar"/>
    <w:uiPriority w:val="99"/>
    <w:semiHidden/>
    <w:unhideWhenUsed/>
    <w:rsid w:val="005710C6"/>
    <w:rPr>
      <w:sz w:val="20"/>
      <w:szCs w:val="20"/>
    </w:rPr>
  </w:style>
  <w:style w:type="character" w:customStyle="1" w:styleId="TextocomentarioCar">
    <w:name w:val="Texto comentario Car"/>
    <w:basedOn w:val="Fuentedeprrafopredeter"/>
    <w:link w:val="Textocomentario"/>
    <w:uiPriority w:val="99"/>
    <w:semiHidden/>
    <w:rsid w:val="005710C6"/>
    <w:rPr>
      <w:sz w:val="20"/>
      <w:szCs w:val="20"/>
    </w:rPr>
  </w:style>
  <w:style w:type="paragraph" w:styleId="Asuntodelcomentario">
    <w:name w:val="annotation subject"/>
    <w:basedOn w:val="Textocomentario"/>
    <w:next w:val="Textocomentario"/>
    <w:link w:val="AsuntodelcomentarioCar"/>
    <w:uiPriority w:val="99"/>
    <w:semiHidden/>
    <w:unhideWhenUsed/>
    <w:rsid w:val="005710C6"/>
    <w:rPr>
      <w:b/>
      <w:bCs/>
    </w:rPr>
  </w:style>
  <w:style w:type="character" w:customStyle="1" w:styleId="AsuntodelcomentarioCar">
    <w:name w:val="Asunto del comentario Car"/>
    <w:basedOn w:val="TextocomentarioCar"/>
    <w:link w:val="Asuntodelcomentario"/>
    <w:uiPriority w:val="99"/>
    <w:semiHidden/>
    <w:rsid w:val="005710C6"/>
    <w:rPr>
      <w:b/>
      <w:bCs/>
      <w:sz w:val="20"/>
      <w:szCs w:val="20"/>
    </w:rPr>
  </w:style>
  <w:style w:type="paragraph" w:styleId="Revisin">
    <w:name w:val="Revision"/>
    <w:hidden/>
    <w:uiPriority w:val="99"/>
    <w:semiHidden/>
    <w:rsid w:val="005710C6"/>
  </w:style>
  <w:style w:type="character" w:customStyle="1" w:styleId="Mencinsinresolver3">
    <w:name w:val="Mención sin resolver3"/>
    <w:basedOn w:val="Fuentedeprrafopredeter"/>
    <w:uiPriority w:val="99"/>
    <w:semiHidden/>
    <w:unhideWhenUsed/>
    <w:rsid w:val="0086358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nsperencia.toluca.gob.mx/tesoreria/2024/XXV%20B%20Tercer%20trimestre%202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mex/"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ipomex.org.mx/ipom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ransperencia.toluca.gob.mx/tesoreria/2024/XXV%20B%20Tercer%20trimestre%2024.pdf"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VXnhil21d0qS1qeotUz+S6KOQ==">CgMxLjAyCWguM3JkY3JqbjIOaC5kYWozajJ4bzZxNjYyCGguZ2pkZ3hzMgloLjNkeTZ2a20yCWguMzBqMHpsbDIJaC4yczhleW8xMghoLnR5amN3dDIJaC4yZXQ5MnAwMgloLjF0M2g1c2YyCWguMWZvYjl0ZTIOaC5obnp4c2NoNWd5c3oyDmgub3QzcXE2dnhhMDhmMghoLmxueGJ6OTgAciExZHJIZmlfaW5hWDh1OEdEa2VPcVB4eDEyLWJXTnNjWHM=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19412</Words>
  <Characters>106766</Characters>
  <Application>Microsoft Office Word</Application>
  <DocSecurity>0</DocSecurity>
  <Lines>889</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2025-08-22T18:45:00Z</cp:lastPrinted>
  <dcterms:created xsi:type="dcterms:W3CDTF">2025-09-04T22:34:00Z</dcterms:created>
  <dcterms:modified xsi:type="dcterms:W3CDTF">2025-09-04T22:34:00Z</dcterms:modified>
</cp:coreProperties>
</file>