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250931188"/>
        <w:docPartObj>
          <w:docPartGallery w:val="Table of Contents"/>
          <w:docPartUnique/>
        </w:docPartObj>
      </w:sdtPr>
      <w:sdtEndPr>
        <w:rPr>
          <w:b/>
          <w:bCs/>
        </w:rPr>
      </w:sdtEndPr>
      <w:sdtContent>
        <w:p w14:paraId="20B1A93F" w14:textId="3DF552E6" w:rsidR="00D82E69" w:rsidRPr="008E6D40" w:rsidRDefault="00D82E69" w:rsidP="0080153D">
          <w:pPr>
            <w:pStyle w:val="TtulodeTDC"/>
            <w:rPr>
              <w:color w:val="auto"/>
            </w:rPr>
          </w:pPr>
          <w:r w:rsidRPr="008E6D40">
            <w:rPr>
              <w:color w:val="auto"/>
              <w:lang w:val="es-ES"/>
            </w:rPr>
            <w:t>Contenido</w:t>
          </w:r>
        </w:p>
        <w:p w14:paraId="2B956ECF" w14:textId="56665855" w:rsidR="0080153D" w:rsidRPr="008E6D40" w:rsidRDefault="00D82E69" w:rsidP="0080153D">
          <w:pPr>
            <w:pStyle w:val="TDC1"/>
            <w:tabs>
              <w:tab w:val="right" w:leader="dot" w:pos="9034"/>
            </w:tabs>
            <w:rPr>
              <w:rFonts w:asciiTheme="minorHAnsi" w:eastAsiaTheme="minorEastAsia" w:hAnsiTheme="minorHAnsi" w:cstheme="minorBidi"/>
              <w:noProof/>
            </w:rPr>
          </w:pPr>
          <w:r w:rsidRPr="008E6D40">
            <w:rPr>
              <w:b/>
              <w:bCs/>
              <w:lang w:val="es-ES"/>
            </w:rPr>
            <w:fldChar w:fldCharType="begin"/>
          </w:r>
          <w:r w:rsidRPr="008E6D40">
            <w:rPr>
              <w:b/>
              <w:bCs/>
              <w:lang w:val="es-ES"/>
            </w:rPr>
            <w:instrText xml:space="preserve"> TOC \o "1-3" \h \z \u </w:instrText>
          </w:r>
          <w:r w:rsidRPr="008E6D40">
            <w:rPr>
              <w:b/>
              <w:bCs/>
              <w:lang w:val="es-ES"/>
            </w:rPr>
            <w:fldChar w:fldCharType="separate"/>
          </w:r>
          <w:hyperlink w:anchor="_Toc208350845" w:history="1">
            <w:r w:rsidR="0080153D" w:rsidRPr="008E6D40">
              <w:rPr>
                <w:rStyle w:val="Hipervnculo"/>
                <w:noProof/>
                <w:color w:val="auto"/>
              </w:rPr>
              <w:t>ANTECEDENTES</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_Toc208350845 \h </w:instrText>
            </w:r>
            <w:r w:rsidR="0080153D" w:rsidRPr="008E6D40">
              <w:rPr>
                <w:noProof/>
                <w:webHidden/>
              </w:rPr>
            </w:r>
            <w:r w:rsidR="0080153D" w:rsidRPr="008E6D40">
              <w:rPr>
                <w:noProof/>
                <w:webHidden/>
              </w:rPr>
              <w:fldChar w:fldCharType="separate"/>
            </w:r>
            <w:r w:rsidR="008E6D40">
              <w:rPr>
                <w:noProof/>
                <w:webHidden/>
              </w:rPr>
              <w:t>1</w:t>
            </w:r>
            <w:r w:rsidR="0080153D" w:rsidRPr="008E6D40">
              <w:rPr>
                <w:noProof/>
                <w:webHidden/>
              </w:rPr>
              <w:fldChar w:fldCharType="end"/>
            </w:r>
          </w:hyperlink>
        </w:p>
        <w:p w14:paraId="1EC8BA97" w14:textId="5527AA0F" w:rsidR="0080153D" w:rsidRPr="008E6D40" w:rsidRDefault="00D34832" w:rsidP="0080153D">
          <w:pPr>
            <w:pStyle w:val="TDC2"/>
            <w:rPr>
              <w:rFonts w:asciiTheme="minorHAnsi" w:eastAsiaTheme="minorEastAsia" w:hAnsiTheme="minorHAnsi" w:cstheme="minorBidi"/>
              <w:noProof/>
            </w:rPr>
          </w:pPr>
          <w:hyperlink w:anchor="_Toc208350846" w:history="1">
            <w:r w:rsidR="0080153D" w:rsidRPr="008E6D40">
              <w:rPr>
                <w:rStyle w:val="Hipervnculo"/>
                <w:noProof/>
                <w:color w:val="auto"/>
              </w:rPr>
              <w:t>DE LAS SOLICITUDES DE INFORMACIÓN</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_Toc208350846 \h </w:instrText>
            </w:r>
            <w:r w:rsidR="0080153D" w:rsidRPr="008E6D40">
              <w:rPr>
                <w:noProof/>
                <w:webHidden/>
              </w:rPr>
            </w:r>
            <w:r w:rsidR="0080153D" w:rsidRPr="008E6D40">
              <w:rPr>
                <w:noProof/>
                <w:webHidden/>
              </w:rPr>
              <w:fldChar w:fldCharType="separate"/>
            </w:r>
            <w:r w:rsidR="008E6D40">
              <w:rPr>
                <w:noProof/>
                <w:webHidden/>
              </w:rPr>
              <w:t>1</w:t>
            </w:r>
            <w:r w:rsidR="0080153D" w:rsidRPr="008E6D40">
              <w:rPr>
                <w:noProof/>
                <w:webHidden/>
              </w:rPr>
              <w:fldChar w:fldCharType="end"/>
            </w:r>
          </w:hyperlink>
        </w:p>
        <w:p w14:paraId="15AAFFF6" w14:textId="7E2F82FF" w:rsidR="0080153D" w:rsidRPr="008E6D40" w:rsidRDefault="00D34832" w:rsidP="0080153D">
          <w:pPr>
            <w:pStyle w:val="TDC3"/>
            <w:rPr>
              <w:rFonts w:asciiTheme="minorHAnsi" w:eastAsiaTheme="minorEastAsia" w:hAnsiTheme="minorHAnsi" w:cstheme="minorBidi"/>
              <w:noProof/>
            </w:rPr>
          </w:pPr>
          <w:hyperlink w:anchor="_Toc208350847" w:history="1">
            <w:r w:rsidR="0080153D" w:rsidRPr="008E6D40">
              <w:rPr>
                <w:rStyle w:val="Hipervnculo"/>
                <w:noProof/>
                <w:color w:val="auto"/>
              </w:rPr>
              <w:t>a) Solicitudes de información</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_Toc208350847 \h </w:instrText>
            </w:r>
            <w:r w:rsidR="0080153D" w:rsidRPr="008E6D40">
              <w:rPr>
                <w:noProof/>
                <w:webHidden/>
              </w:rPr>
            </w:r>
            <w:r w:rsidR="0080153D" w:rsidRPr="008E6D40">
              <w:rPr>
                <w:noProof/>
                <w:webHidden/>
              </w:rPr>
              <w:fldChar w:fldCharType="separate"/>
            </w:r>
            <w:r w:rsidR="008E6D40">
              <w:rPr>
                <w:noProof/>
                <w:webHidden/>
              </w:rPr>
              <w:t>1</w:t>
            </w:r>
            <w:r w:rsidR="0080153D" w:rsidRPr="008E6D40">
              <w:rPr>
                <w:noProof/>
                <w:webHidden/>
              </w:rPr>
              <w:fldChar w:fldCharType="end"/>
            </w:r>
          </w:hyperlink>
        </w:p>
        <w:p w14:paraId="5C2A3052" w14:textId="1C6E83DE" w:rsidR="0080153D" w:rsidRPr="008E6D40" w:rsidRDefault="00D34832" w:rsidP="0080153D">
          <w:pPr>
            <w:pStyle w:val="TDC3"/>
            <w:rPr>
              <w:rFonts w:asciiTheme="minorHAnsi" w:eastAsiaTheme="minorEastAsia" w:hAnsiTheme="minorHAnsi" w:cstheme="minorBidi"/>
              <w:noProof/>
            </w:rPr>
          </w:pPr>
          <w:hyperlink w:anchor="_Toc208350848" w:history="1">
            <w:r w:rsidR="0080153D" w:rsidRPr="008E6D40">
              <w:rPr>
                <w:rStyle w:val="Hipervnculo"/>
                <w:noProof/>
                <w:color w:val="auto"/>
              </w:rPr>
              <w:t>b) Turno de la solicitud de información</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_Toc208350848 \h </w:instrText>
            </w:r>
            <w:r w:rsidR="0080153D" w:rsidRPr="008E6D40">
              <w:rPr>
                <w:noProof/>
                <w:webHidden/>
              </w:rPr>
            </w:r>
            <w:r w:rsidR="0080153D" w:rsidRPr="008E6D40">
              <w:rPr>
                <w:noProof/>
                <w:webHidden/>
              </w:rPr>
              <w:fldChar w:fldCharType="separate"/>
            </w:r>
            <w:r w:rsidR="008E6D40">
              <w:rPr>
                <w:noProof/>
                <w:webHidden/>
              </w:rPr>
              <w:t>2</w:t>
            </w:r>
            <w:r w:rsidR="0080153D" w:rsidRPr="008E6D40">
              <w:rPr>
                <w:noProof/>
                <w:webHidden/>
              </w:rPr>
              <w:fldChar w:fldCharType="end"/>
            </w:r>
          </w:hyperlink>
        </w:p>
        <w:p w14:paraId="598C9D38" w14:textId="49BA26B7" w:rsidR="0080153D" w:rsidRPr="008E6D40" w:rsidRDefault="00D34832" w:rsidP="0080153D">
          <w:pPr>
            <w:pStyle w:val="TDC3"/>
            <w:rPr>
              <w:rFonts w:asciiTheme="minorHAnsi" w:eastAsiaTheme="minorEastAsia" w:hAnsiTheme="minorHAnsi" w:cstheme="minorBidi"/>
              <w:noProof/>
            </w:rPr>
          </w:pPr>
          <w:hyperlink w:anchor="_Toc208350849" w:history="1">
            <w:r w:rsidR="0080153D" w:rsidRPr="008E6D40">
              <w:rPr>
                <w:rStyle w:val="Hipervnculo"/>
                <w:noProof/>
                <w:color w:val="auto"/>
              </w:rPr>
              <w:t>c) Respuestas del Sujeto Obligado</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_Toc208350849 \h </w:instrText>
            </w:r>
            <w:r w:rsidR="0080153D" w:rsidRPr="008E6D40">
              <w:rPr>
                <w:noProof/>
                <w:webHidden/>
              </w:rPr>
            </w:r>
            <w:r w:rsidR="0080153D" w:rsidRPr="008E6D40">
              <w:rPr>
                <w:noProof/>
                <w:webHidden/>
              </w:rPr>
              <w:fldChar w:fldCharType="separate"/>
            </w:r>
            <w:r w:rsidR="008E6D40">
              <w:rPr>
                <w:noProof/>
                <w:webHidden/>
              </w:rPr>
              <w:t>3</w:t>
            </w:r>
            <w:r w:rsidR="0080153D" w:rsidRPr="008E6D40">
              <w:rPr>
                <w:noProof/>
                <w:webHidden/>
              </w:rPr>
              <w:fldChar w:fldCharType="end"/>
            </w:r>
          </w:hyperlink>
        </w:p>
        <w:p w14:paraId="0278489C" w14:textId="46D81004" w:rsidR="0080153D" w:rsidRPr="008E6D40" w:rsidRDefault="00D34832" w:rsidP="0080153D">
          <w:pPr>
            <w:pStyle w:val="TDC2"/>
            <w:rPr>
              <w:rFonts w:asciiTheme="minorHAnsi" w:eastAsiaTheme="minorEastAsia" w:hAnsiTheme="minorHAnsi" w:cstheme="minorBidi"/>
              <w:noProof/>
            </w:rPr>
          </w:pPr>
          <w:hyperlink w:anchor="_Toc208350850" w:history="1">
            <w:r w:rsidR="0080153D" w:rsidRPr="008E6D40">
              <w:rPr>
                <w:rStyle w:val="Hipervnculo"/>
                <w:noProof/>
                <w:color w:val="auto"/>
              </w:rPr>
              <w:t>DE LOS RECURSOS DE REVISIÓN</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_Toc208350850 \h </w:instrText>
            </w:r>
            <w:r w:rsidR="0080153D" w:rsidRPr="008E6D40">
              <w:rPr>
                <w:noProof/>
                <w:webHidden/>
              </w:rPr>
            </w:r>
            <w:r w:rsidR="0080153D" w:rsidRPr="008E6D40">
              <w:rPr>
                <w:noProof/>
                <w:webHidden/>
              </w:rPr>
              <w:fldChar w:fldCharType="separate"/>
            </w:r>
            <w:r w:rsidR="008E6D40">
              <w:rPr>
                <w:noProof/>
                <w:webHidden/>
              </w:rPr>
              <w:t>6</w:t>
            </w:r>
            <w:r w:rsidR="0080153D" w:rsidRPr="008E6D40">
              <w:rPr>
                <w:noProof/>
                <w:webHidden/>
              </w:rPr>
              <w:fldChar w:fldCharType="end"/>
            </w:r>
          </w:hyperlink>
        </w:p>
        <w:p w14:paraId="5B86454A" w14:textId="3EB7BC42" w:rsidR="0080153D" w:rsidRPr="008E6D40" w:rsidRDefault="00D34832" w:rsidP="0080153D">
          <w:pPr>
            <w:pStyle w:val="TDC3"/>
            <w:rPr>
              <w:rFonts w:asciiTheme="minorHAnsi" w:eastAsiaTheme="minorEastAsia" w:hAnsiTheme="minorHAnsi" w:cstheme="minorBidi"/>
              <w:noProof/>
            </w:rPr>
          </w:pPr>
          <w:hyperlink w:anchor="_Toc208350851" w:history="1">
            <w:r w:rsidR="0080153D" w:rsidRPr="008E6D40">
              <w:rPr>
                <w:rStyle w:val="Hipervnculo"/>
                <w:noProof/>
                <w:color w:val="auto"/>
              </w:rPr>
              <w:t>a) Interposición de los Recursos de Revisión</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_Toc208350851 \h </w:instrText>
            </w:r>
            <w:r w:rsidR="0080153D" w:rsidRPr="008E6D40">
              <w:rPr>
                <w:noProof/>
                <w:webHidden/>
              </w:rPr>
            </w:r>
            <w:r w:rsidR="0080153D" w:rsidRPr="008E6D40">
              <w:rPr>
                <w:noProof/>
                <w:webHidden/>
              </w:rPr>
              <w:fldChar w:fldCharType="separate"/>
            </w:r>
            <w:r w:rsidR="008E6D40">
              <w:rPr>
                <w:noProof/>
                <w:webHidden/>
              </w:rPr>
              <w:t>6</w:t>
            </w:r>
            <w:r w:rsidR="0080153D" w:rsidRPr="008E6D40">
              <w:rPr>
                <w:noProof/>
                <w:webHidden/>
              </w:rPr>
              <w:fldChar w:fldCharType="end"/>
            </w:r>
          </w:hyperlink>
        </w:p>
        <w:p w14:paraId="491CFFB3" w14:textId="283A49B1" w:rsidR="0080153D" w:rsidRPr="008E6D40" w:rsidRDefault="00D34832" w:rsidP="0080153D">
          <w:pPr>
            <w:pStyle w:val="TDC3"/>
            <w:rPr>
              <w:rFonts w:asciiTheme="minorHAnsi" w:eastAsiaTheme="minorEastAsia" w:hAnsiTheme="minorHAnsi" w:cstheme="minorBidi"/>
              <w:noProof/>
            </w:rPr>
          </w:pPr>
          <w:hyperlink w:anchor="_Toc208350852" w:history="1">
            <w:r w:rsidR="0080153D" w:rsidRPr="008E6D40">
              <w:rPr>
                <w:rStyle w:val="Hipervnculo"/>
                <w:noProof/>
                <w:color w:val="auto"/>
              </w:rPr>
              <w:t>b) Turno de los Recursos de Revisión</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_Toc208350852 \h </w:instrText>
            </w:r>
            <w:r w:rsidR="0080153D" w:rsidRPr="008E6D40">
              <w:rPr>
                <w:noProof/>
                <w:webHidden/>
              </w:rPr>
            </w:r>
            <w:r w:rsidR="0080153D" w:rsidRPr="008E6D40">
              <w:rPr>
                <w:noProof/>
                <w:webHidden/>
              </w:rPr>
              <w:fldChar w:fldCharType="separate"/>
            </w:r>
            <w:r w:rsidR="008E6D40">
              <w:rPr>
                <w:noProof/>
                <w:webHidden/>
              </w:rPr>
              <w:t>7</w:t>
            </w:r>
            <w:r w:rsidR="0080153D" w:rsidRPr="008E6D40">
              <w:rPr>
                <w:noProof/>
                <w:webHidden/>
              </w:rPr>
              <w:fldChar w:fldCharType="end"/>
            </w:r>
          </w:hyperlink>
        </w:p>
        <w:p w14:paraId="788A625F" w14:textId="58BB9BC8" w:rsidR="0080153D" w:rsidRPr="008E6D40" w:rsidRDefault="00D34832" w:rsidP="0080153D">
          <w:pPr>
            <w:pStyle w:val="TDC3"/>
            <w:rPr>
              <w:rFonts w:asciiTheme="minorHAnsi" w:eastAsiaTheme="minorEastAsia" w:hAnsiTheme="minorHAnsi" w:cstheme="minorBidi"/>
              <w:noProof/>
            </w:rPr>
          </w:pPr>
          <w:hyperlink w:anchor="_Toc208350853" w:history="1">
            <w:r w:rsidR="0080153D" w:rsidRPr="008E6D40">
              <w:rPr>
                <w:rStyle w:val="Hipervnculo"/>
                <w:noProof/>
                <w:color w:val="auto"/>
              </w:rPr>
              <w:t>c) Admisión de los Recursos de Revisión</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_Toc208350853 \h </w:instrText>
            </w:r>
            <w:r w:rsidR="0080153D" w:rsidRPr="008E6D40">
              <w:rPr>
                <w:noProof/>
                <w:webHidden/>
              </w:rPr>
            </w:r>
            <w:r w:rsidR="0080153D" w:rsidRPr="008E6D40">
              <w:rPr>
                <w:noProof/>
                <w:webHidden/>
              </w:rPr>
              <w:fldChar w:fldCharType="separate"/>
            </w:r>
            <w:r w:rsidR="008E6D40">
              <w:rPr>
                <w:noProof/>
                <w:webHidden/>
              </w:rPr>
              <w:t>8</w:t>
            </w:r>
            <w:r w:rsidR="0080153D" w:rsidRPr="008E6D40">
              <w:rPr>
                <w:noProof/>
                <w:webHidden/>
              </w:rPr>
              <w:fldChar w:fldCharType="end"/>
            </w:r>
          </w:hyperlink>
        </w:p>
        <w:p w14:paraId="6FECC960" w14:textId="5FA37C12" w:rsidR="0080153D" w:rsidRPr="008E6D40" w:rsidRDefault="00D34832" w:rsidP="0080153D">
          <w:pPr>
            <w:pStyle w:val="TDC3"/>
            <w:rPr>
              <w:rFonts w:asciiTheme="minorHAnsi" w:eastAsiaTheme="minorEastAsia" w:hAnsiTheme="minorHAnsi" w:cstheme="minorBidi"/>
              <w:noProof/>
            </w:rPr>
          </w:pPr>
          <w:hyperlink w:anchor="_Toc208350854" w:history="1">
            <w:r w:rsidR="0080153D" w:rsidRPr="008E6D40">
              <w:rPr>
                <w:rStyle w:val="Hipervnculo"/>
                <w:noProof/>
                <w:color w:val="auto"/>
              </w:rPr>
              <w:t>d) Informes Justificados del Sujeto Obligado</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_Toc208350854 \h </w:instrText>
            </w:r>
            <w:r w:rsidR="0080153D" w:rsidRPr="008E6D40">
              <w:rPr>
                <w:noProof/>
                <w:webHidden/>
              </w:rPr>
            </w:r>
            <w:r w:rsidR="0080153D" w:rsidRPr="008E6D40">
              <w:rPr>
                <w:noProof/>
                <w:webHidden/>
              </w:rPr>
              <w:fldChar w:fldCharType="separate"/>
            </w:r>
            <w:r w:rsidR="008E6D40">
              <w:rPr>
                <w:noProof/>
                <w:webHidden/>
              </w:rPr>
              <w:t>8</w:t>
            </w:r>
            <w:r w:rsidR="0080153D" w:rsidRPr="008E6D40">
              <w:rPr>
                <w:noProof/>
                <w:webHidden/>
              </w:rPr>
              <w:fldChar w:fldCharType="end"/>
            </w:r>
          </w:hyperlink>
        </w:p>
        <w:p w14:paraId="69F6533F" w14:textId="29EF7158" w:rsidR="0080153D" w:rsidRPr="008E6D40" w:rsidRDefault="00D34832" w:rsidP="0080153D">
          <w:pPr>
            <w:pStyle w:val="TDC3"/>
            <w:rPr>
              <w:rFonts w:asciiTheme="minorHAnsi" w:eastAsiaTheme="minorEastAsia" w:hAnsiTheme="minorHAnsi" w:cstheme="minorBidi"/>
              <w:noProof/>
            </w:rPr>
          </w:pPr>
          <w:hyperlink w:anchor="_Toc208350855" w:history="1">
            <w:r w:rsidR="0080153D" w:rsidRPr="008E6D40">
              <w:rPr>
                <w:rStyle w:val="Hipervnculo"/>
                <w:noProof/>
                <w:color w:val="auto"/>
              </w:rPr>
              <w:t>e) Manifestaciones de la Parte Recurrente</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_Toc208350855 \h </w:instrText>
            </w:r>
            <w:r w:rsidR="0080153D" w:rsidRPr="008E6D40">
              <w:rPr>
                <w:noProof/>
                <w:webHidden/>
              </w:rPr>
            </w:r>
            <w:r w:rsidR="0080153D" w:rsidRPr="008E6D40">
              <w:rPr>
                <w:noProof/>
                <w:webHidden/>
              </w:rPr>
              <w:fldChar w:fldCharType="separate"/>
            </w:r>
            <w:r w:rsidR="008E6D40">
              <w:rPr>
                <w:noProof/>
                <w:webHidden/>
              </w:rPr>
              <w:t>8</w:t>
            </w:r>
            <w:r w:rsidR="0080153D" w:rsidRPr="008E6D40">
              <w:rPr>
                <w:noProof/>
                <w:webHidden/>
              </w:rPr>
              <w:fldChar w:fldCharType="end"/>
            </w:r>
          </w:hyperlink>
        </w:p>
        <w:p w14:paraId="29E47CF7" w14:textId="76C6FD9C" w:rsidR="0080153D" w:rsidRPr="008E6D40" w:rsidRDefault="00D34832" w:rsidP="0080153D">
          <w:pPr>
            <w:pStyle w:val="TDC3"/>
            <w:rPr>
              <w:rFonts w:asciiTheme="minorHAnsi" w:eastAsiaTheme="minorEastAsia" w:hAnsiTheme="minorHAnsi" w:cstheme="minorBidi"/>
              <w:noProof/>
            </w:rPr>
          </w:pPr>
          <w:hyperlink w:anchor="_Toc208350856" w:history="1">
            <w:r w:rsidR="0080153D" w:rsidRPr="008E6D40">
              <w:rPr>
                <w:rStyle w:val="Hipervnculo"/>
                <w:noProof/>
                <w:color w:val="auto"/>
              </w:rPr>
              <w:t>f) Acumulación de los Recursos de Revisión</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_Toc208350856 \h </w:instrText>
            </w:r>
            <w:r w:rsidR="0080153D" w:rsidRPr="008E6D40">
              <w:rPr>
                <w:noProof/>
                <w:webHidden/>
              </w:rPr>
            </w:r>
            <w:r w:rsidR="0080153D" w:rsidRPr="008E6D40">
              <w:rPr>
                <w:noProof/>
                <w:webHidden/>
              </w:rPr>
              <w:fldChar w:fldCharType="separate"/>
            </w:r>
            <w:r w:rsidR="008E6D40">
              <w:rPr>
                <w:noProof/>
                <w:webHidden/>
              </w:rPr>
              <w:t>8</w:t>
            </w:r>
            <w:r w:rsidR="0080153D" w:rsidRPr="008E6D40">
              <w:rPr>
                <w:noProof/>
                <w:webHidden/>
              </w:rPr>
              <w:fldChar w:fldCharType="end"/>
            </w:r>
          </w:hyperlink>
        </w:p>
        <w:p w14:paraId="3D9AEAD8" w14:textId="777F8CBB" w:rsidR="0080153D" w:rsidRPr="008E6D40" w:rsidRDefault="00D34832" w:rsidP="0080153D">
          <w:pPr>
            <w:pStyle w:val="TDC3"/>
            <w:rPr>
              <w:rFonts w:asciiTheme="minorHAnsi" w:eastAsiaTheme="minorEastAsia" w:hAnsiTheme="minorHAnsi" w:cstheme="minorBidi"/>
              <w:noProof/>
            </w:rPr>
          </w:pPr>
          <w:hyperlink w:anchor="_Toc208350857" w:history="1">
            <w:r w:rsidR="0080153D" w:rsidRPr="008E6D40">
              <w:rPr>
                <w:rStyle w:val="Hipervnculo"/>
                <w:noProof/>
                <w:color w:val="auto"/>
              </w:rPr>
              <w:t>g) Cierre de instrucción</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_Toc208350857 \h </w:instrText>
            </w:r>
            <w:r w:rsidR="0080153D" w:rsidRPr="008E6D40">
              <w:rPr>
                <w:noProof/>
                <w:webHidden/>
              </w:rPr>
            </w:r>
            <w:r w:rsidR="0080153D" w:rsidRPr="008E6D40">
              <w:rPr>
                <w:noProof/>
                <w:webHidden/>
              </w:rPr>
              <w:fldChar w:fldCharType="separate"/>
            </w:r>
            <w:r w:rsidR="008E6D40">
              <w:rPr>
                <w:noProof/>
                <w:webHidden/>
              </w:rPr>
              <w:t>9</w:t>
            </w:r>
            <w:r w:rsidR="0080153D" w:rsidRPr="008E6D40">
              <w:rPr>
                <w:noProof/>
                <w:webHidden/>
              </w:rPr>
              <w:fldChar w:fldCharType="end"/>
            </w:r>
          </w:hyperlink>
        </w:p>
        <w:p w14:paraId="7B303582" w14:textId="4FE16EA1" w:rsidR="0080153D" w:rsidRPr="008E6D40" w:rsidRDefault="00D34832" w:rsidP="0080153D">
          <w:pPr>
            <w:pStyle w:val="TDC3"/>
            <w:rPr>
              <w:rFonts w:asciiTheme="minorHAnsi" w:eastAsiaTheme="minorEastAsia" w:hAnsiTheme="minorHAnsi" w:cstheme="minorBidi"/>
              <w:noProof/>
            </w:rPr>
          </w:pPr>
          <w:hyperlink w:anchor="_Toc208350858" w:history="1">
            <w:r w:rsidR="0080153D" w:rsidRPr="008E6D40">
              <w:rPr>
                <w:rStyle w:val="Hipervnculo"/>
                <w:noProof/>
                <w:color w:val="auto"/>
              </w:rPr>
              <w:t>h) Ampliación de Plazo para Resolver</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_Toc208350858 \h </w:instrText>
            </w:r>
            <w:r w:rsidR="0080153D" w:rsidRPr="008E6D40">
              <w:rPr>
                <w:noProof/>
                <w:webHidden/>
              </w:rPr>
            </w:r>
            <w:r w:rsidR="0080153D" w:rsidRPr="008E6D40">
              <w:rPr>
                <w:noProof/>
                <w:webHidden/>
              </w:rPr>
              <w:fldChar w:fldCharType="separate"/>
            </w:r>
            <w:r w:rsidR="008E6D40">
              <w:rPr>
                <w:noProof/>
                <w:webHidden/>
              </w:rPr>
              <w:t>9</w:t>
            </w:r>
            <w:r w:rsidR="0080153D" w:rsidRPr="008E6D40">
              <w:rPr>
                <w:noProof/>
                <w:webHidden/>
              </w:rPr>
              <w:fldChar w:fldCharType="end"/>
            </w:r>
          </w:hyperlink>
        </w:p>
        <w:p w14:paraId="0381C2A7" w14:textId="17523B16" w:rsidR="0080153D" w:rsidRPr="008E6D40" w:rsidRDefault="00D34832" w:rsidP="0080153D">
          <w:pPr>
            <w:pStyle w:val="TDC1"/>
            <w:tabs>
              <w:tab w:val="right" w:leader="dot" w:pos="9034"/>
            </w:tabs>
            <w:rPr>
              <w:rFonts w:asciiTheme="minorHAnsi" w:eastAsiaTheme="minorEastAsia" w:hAnsiTheme="minorHAnsi" w:cstheme="minorBidi"/>
              <w:noProof/>
            </w:rPr>
          </w:pPr>
          <w:hyperlink w:anchor="_Toc208350859" w:history="1">
            <w:r w:rsidR="0080153D" w:rsidRPr="008E6D40">
              <w:rPr>
                <w:rStyle w:val="Hipervnculo"/>
                <w:noProof/>
                <w:color w:val="auto"/>
              </w:rPr>
              <w:t>CONSIDERANDOS</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_Toc208350859 \h </w:instrText>
            </w:r>
            <w:r w:rsidR="0080153D" w:rsidRPr="008E6D40">
              <w:rPr>
                <w:noProof/>
                <w:webHidden/>
              </w:rPr>
            </w:r>
            <w:r w:rsidR="0080153D" w:rsidRPr="008E6D40">
              <w:rPr>
                <w:noProof/>
                <w:webHidden/>
              </w:rPr>
              <w:fldChar w:fldCharType="separate"/>
            </w:r>
            <w:r w:rsidR="008E6D40">
              <w:rPr>
                <w:noProof/>
                <w:webHidden/>
              </w:rPr>
              <w:t>12</w:t>
            </w:r>
            <w:r w:rsidR="0080153D" w:rsidRPr="008E6D40">
              <w:rPr>
                <w:noProof/>
                <w:webHidden/>
              </w:rPr>
              <w:fldChar w:fldCharType="end"/>
            </w:r>
          </w:hyperlink>
        </w:p>
        <w:p w14:paraId="24152F0D" w14:textId="22C41CE8" w:rsidR="0080153D" w:rsidRPr="008E6D40" w:rsidRDefault="00D34832" w:rsidP="0080153D">
          <w:pPr>
            <w:pStyle w:val="TDC2"/>
            <w:rPr>
              <w:rFonts w:asciiTheme="minorHAnsi" w:eastAsiaTheme="minorEastAsia" w:hAnsiTheme="minorHAnsi" w:cstheme="minorBidi"/>
              <w:noProof/>
            </w:rPr>
          </w:pPr>
          <w:hyperlink w:anchor="_Toc208350860" w:history="1">
            <w:r w:rsidR="0080153D" w:rsidRPr="008E6D40">
              <w:rPr>
                <w:rStyle w:val="Hipervnculo"/>
                <w:noProof/>
                <w:color w:val="auto"/>
              </w:rPr>
              <w:t>PRIMERO. Procedibilidad</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_Toc208350860 \h </w:instrText>
            </w:r>
            <w:r w:rsidR="0080153D" w:rsidRPr="008E6D40">
              <w:rPr>
                <w:noProof/>
                <w:webHidden/>
              </w:rPr>
            </w:r>
            <w:r w:rsidR="0080153D" w:rsidRPr="008E6D40">
              <w:rPr>
                <w:noProof/>
                <w:webHidden/>
              </w:rPr>
              <w:fldChar w:fldCharType="separate"/>
            </w:r>
            <w:r w:rsidR="008E6D40">
              <w:rPr>
                <w:noProof/>
                <w:webHidden/>
              </w:rPr>
              <w:t>12</w:t>
            </w:r>
            <w:r w:rsidR="0080153D" w:rsidRPr="008E6D40">
              <w:rPr>
                <w:noProof/>
                <w:webHidden/>
              </w:rPr>
              <w:fldChar w:fldCharType="end"/>
            </w:r>
          </w:hyperlink>
        </w:p>
        <w:p w14:paraId="5BBAC9E8" w14:textId="32D61E18" w:rsidR="0080153D" w:rsidRPr="008E6D40" w:rsidRDefault="00D34832" w:rsidP="0080153D">
          <w:pPr>
            <w:pStyle w:val="TDC3"/>
            <w:rPr>
              <w:rFonts w:asciiTheme="minorHAnsi" w:eastAsiaTheme="minorEastAsia" w:hAnsiTheme="minorHAnsi" w:cstheme="minorBidi"/>
              <w:noProof/>
            </w:rPr>
          </w:pPr>
          <w:hyperlink w:anchor="_Toc208350861" w:history="1">
            <w:r w:rsidR="0080153D" w:rsidRPr="008E6D40">
              <w:rPr>
                <w:rStyle w:val="Hipervnculo"/>
                <w:noProof/>
                <w:color w:val="auto"/>
              </w:rPr>
              <w:t>a) Competencia del Instituto</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_Toc208350861 \h </w:instrText>
            </w:r>
            <w:r w:rsidR="0080153D" w:rsidRPr="008E6D40">
              <w:rPr>
                <w:noProof/>
                <w:webHidden/>
              </w:rPr>
            </w:r>
            <w:r w:rsidR="0080153D" w:rsidRPr="008E6D40">
              <w:rPr>
                <w:noProof/>
                <w:webHidden/>
              </w:rPr>
              <w:fldChar w:fldCharType="separate"/>
            </w:r>
            <w:r w:rsidR="008E6D40">
              <w:rPr>
                <w:noProof/>
                <w:webHidden/>
              </w:rPr>
              <w:t>12</w:t>
            </w:r>
            <w:r w:rsidR="0080153D" w:rsidRPr="008E6D40">
              <w:rPr>
                <w:noProof/>
                <w:webHidden/>
              </w:rPr>
              <w:fldChar w:fldCharType="end"/>
            </w:r>
          </w:hyperlink>
        </w:p>
        <w:p w14:paraId="27E0AE5C" w14:textId="46E0588C" w:rsidR="0080153D" w:rsidRPr="008E6D40" w:rsidRDefault="00D34832" w:rsidP="0080153D">
          <w:pPr>
            <w:pStyle w:val="TDC3"/>
            <w:rPr>
              <w:rFonts w:asciiTheme="minorHAnsi" w:eastAsiaTheme="minorEastAsia" w:hAnsiTheme="minorHAnsi" w:cstheme="minorBidi"/>
              <w:noProof/>
            </w:rPr>
          </w:pPr>
          <w:hyperlink w:anchor="_Toc208350862" w:history="1">
            <w:r w:rsidR="0080153D" w:rsidRPr="008E6D40">
              <w:rPr>
                <w:rStyle w:val="Hipervnculo"/>
                <w:noProof/>
                <w:color w:val="auto"/>
              </w:rPr>
              <w:t>b) Legitimidad de la parte recurrente</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_Toc208350862 \h </w:instrText>
            </w:r>
            <w:r w:rsidR="0080153D" w:rsidRPr="008E6D40">
              <w:rPr>
                <w:noProof/>
                <w:webHidden/>
              </w:rPr>
            </w:r>
            <w:r w:rsidR="0080153D" w:rsidRPr="008E6D40">
              <w:rPr>
                <w:noProof/>
                <w:webHidden/>
              </w:rPr>
              <w:fldChar w:fldCharType="separate"/>
            </w:r>
            <w:r w:rsidR="008E6D40">
              <w:rPr>
                <w:noProof/>
                <w:webHidden/>
              </w:rPr>
              <w:t>13</w:t>
            </w:r>
            <w:r w:rsidR="0080153D" w:rsidRPr="008E6D40">
              <w:rPr>
                <w:noProof/>
                <w:webHidden/>
              </w:rPr>
              <w:fldChar w:fldCharType="end"/>
            </w:r>
          </w:hyperlink>
        </w:p>
        <w:p w14:paraId="718DDA88" w14:textId="79E18319" w:rsidR="0080153D" w:rsidRPr="008E6D40" w:rsidRDefault="00D34832" w:rsidP="0080153D">
          <w:pPr>
            <w:pStyle w:val="TDC3"/>
            <w:rPr>
              <w:rFonts w:asciiTheme="minorHAnsi" w:eastAsiaTheme="minorEastAsia" w:hAnsiTheme="minorHAnsi" w:cstheme="minorBidi"/>
              <w:noProof/>
            </w:rPr>
          </w:pPr>
          <w:hyperlink w:anchor="_Toc208350863" w:history="1">
            <w:r w:rsidR="0080153D" w:rsidRPr="008E6D40">
              <w:rPr>
                <w:rStyle w:val="Hipervnculo"/>
                <w:noProof/>
                <w:color w:val="auto"/>
              </w:rPr>
              <w:t>c) Plazo para interponer los recursos</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_Toc208350863 \h </w:instrText>
            </w:r>
            <w:r w:rsidR="0080153D" w:rsidRPr="008E6D40">
              <w:rPr>
                <w:noProof/>
                <w:webHidden/>
              </w:rPr>
            </w:r>
            <w:r w:rsidR="0080153D" w:rsidRPr="008E6D40">
              <w:rPr>
                <w:noProof/>
                <w:webHidden/>
              </w:rPr>
              <w:fldChar w:fldCharType="separate"/>
            </w:r>
            <w:r w:rsidR="008E6D40">
              <w:rPr>
                <w:noProof/>
                <w:webHidden/>
              </w:rPr>
              <w:t>13</w:t>
            </w:r>
            <w:r w:rsidR="0080153D" w:rsidRPr="008E6D40">
              <w:rPr>
                <w:noProof/>
                <w:webHidden/>
              </w:rPr>
              <w:fldChar w:fldCharType="end"/>
            </w:r>
          </w:hyperlink>
        </w:p>
        <w:p w14:paraId="6A058ED0" w14:textId="179D5904" w:rsidR="0080153D" w:rsidRPr="008E6D40" w:rsidRDefault="00D34832" w:rsidP="0080153D">
          <w:pPr>
            <w:pStyle w:val="TDC3"/>
            <w:rPr>
              <w:rFonts w:asciiTheme="minorHAnsi" w:eastAsiaTheme="minorEastAsia" w:hAnsiTheme="minorHAnsi" w:cstheme="minorBidi"/>
              <w:noProof/>
            </w:rPr>
          </w:pPr>
          <w:hyperlink w:anchor="_Toc208350864" w:history="1">
            <w:r w:rsidR="0080153D" w:rsidRPr="008E6D40">
              <w:rPr>
                <w:rStyle w:val="Hipervnculo"/>
                <w:noProof/>
                <w:color w:val="auto"/>
              </w:rPr>
              <w:t>d) Causal de Procedencia</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_Toc208350864 \h </w:instrText>
            </w:r>
            <w:r w:rsidR="0080153D" w:rsidRPr="008E6D40">
              <w:rPr>
                <w:noProof/>
                <w:webHidden/>
              </w:rPr>
            </w:r>
            <w:r w:rsidR="0080153D" w:rsidRPr="008E6D40">
              <w:rPr>
                <w:noProof/>
                <w:webHidden/>
              </w:rPr>
              <w:fldChar w:fldCharType="separate"/>
            </w:r>
            <w:r w:rsidR="008E6D40">
              <w:rPr>
                <w:noProof/>
                <w:webHidden/>
              </w:rPr>
              <w:t>13</w:t>
            </w:r>
            <w:r w:rsidR="0080153D" w:rsidRPr="008E6D40">
              <w:rPr>
                <w:noProof/>
                <w:webHidden/>
              </w:rPr>
              <w:fldChar w:fldCharType="end"/>
            </w:r>
          </w:hyperlink>
        </w:p>
        <w:p w14:paraId="7244A1B1" w14:textId="70102853" w:rsidR="0080153D" w:rsidRPr="008E6D40" w:rsidRDefault="00D34832" w:rsidP="0080153D">
          <w:pPr>
            <w:pStyle w:val="TDC3"/>
            <w:rPr>
              <w:rFonts w:asciiTheme="minorHAnsi" w:eastAsiaTheme="minorEastAsia" w:hAnsiTheme="minorHAnsi" w:cstheme="minorBidi"/>
              <w:noProof/>
            </w:rPr>
          </w:pPr>
          <w:hyperlink w:anchor="_Toc208350865" w:history="1">
            <w:r w:rsidR="0080153D" w:rsidRPr="008E6D40">
              <w:rPr>
                <w:rStyle w:val="Hipervnculo"/>
                <w:noProof/>
                <w:color w:val="auto"/>
              </w:rPr>
              <w:t>e) Requisitos formales para la interposición del recurso</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_Toc208350865 \h </w:instrText>
            </w:r>
            <w:r w:rsidR="0080153D" w:rsidRPr="008E6D40">
              <w:rPr>
                <w:noProof/>
                <w:webHidden/>
              </w:rPr>
            </w:r>
            <w:r w:rsidR="0080153D" w:rsidRPr="008E6D40">
              <w:rPr>
                <w:noProof/>
                <w:webHidden/>
              </w:rPr>
              <w:fldChar w:fldCharType="separate"/>
            </w:r>
            <w:r w:rsidR="008E6D40">
              <w:rPr>
                <w:noProof/>
                <w:webHidden/>
              </w:rPr>
              <w:t>13</w:t>
            </w:r>
            <w:r w:rsidR="0080153D" w:rsidRPr="008E6D40">
              <w:rPr>
                <w:noProof/>
                <w:webHidden/>
              </w:rPr>
              <w:fldChar w:fldCharType="end"/>
            </w:r>
          </w:hyperlink>
        </w:p>
        <w:p w14:paraId="4DFC053A" w14:textId="25EFA337" w:rsidR="0080153D" w:rsidRPr="008E6D40" w:rsidRDefault="00D34832" w:rsidP="0080153D">
          <w:pPr>
            <w:pStyle w:val="TDC3"/>
            <w:rPr>
              <w:rFonts w:asciiTheme="minorHAnsi" w:eastAsiaTheme="minorEastAsia" w:hAnsiTheme="minorHAnsi" w:cstheme="minorBidi"/>
              <w:noProof/>
            </w:rPr>
          </w:pPr>
          <w:hyperlink w:anchor="_Toc208350866" w:history="1">
            <w:r w:rsidR="0080153D" w:rsidRPr="008E6D40">
              <w:rPr>
                <w:rStyle w:val="Hipervnculo"/>
                <w:noProof/>
                <w:color w:val="auto"/>
              </w:rPr>
              <w:t>f) Acumulación de los Recursos de Revisión</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_Toc208350866 \h </w:instrText>
            </w:r>
            <w:r w:rsidR="0080153D" w:rsidRPr="008E6D40">
              <w:rPr>
                <w:noProof/>
                <w:webHidden/>
              </w:rPr>
            </w:r>
            <w:r w:rsidR="0080153D" w:rsidRPr="008E6D40">
              <w:rPr>
                <w:noProof/>
                <w:webHidden/>
              </w:rPr>
              <w:fldChar w:fldCharType="separate"/>
            </w:r>
            <w:r w:rsidR="008E6D40">
              <w:rPr>
                <w:noProof/>
                <w:webHidden/>
              </w:rPr>
              <w:t>14</w:t>
            </w:r>
            <w:r w:rsidR="0080153D" w:rsidRPr="008E6D40">
              <w:rPr>
                <w:noProof/>
                <w:webHidden/>
              </w:rPr>
              <w:fldChar w:fldCharType="end"/>
            </w:r>
          </w:hyperlink>
        </w:p>
        <w:p w14:paraId="58615AB6" w14:textId="0CDA5682" w:rsidR="0080153D" w:rsidRPr="008E6D40" w:rsidRDefault="00D34832" w:rsidP="0080153D">
          <w:pPr>
            <w:pStyle w:val="TDC2"/>
            <w:rPr>
              <w:rFonts w:asciiTheme="minorHAnsi" w:eastAsiaTheme="minorEastAsia" w:hAnsiTheme="minorHAnsi" w:cstheme="minorBidi"/>
              <w:noProof/>
            </w:rPr>
          </w:pPr>
          <w:hyperlink w:anchor="_Toc208350867" w:history="1">
            <w:r w:rsidR="0080153D" w:rsidRPr="008E6D40">
              <w:rPr>
                <w:rStyle w:val="Hipervnculo"/>
                <w:noProof/>
                <w:color w:val="auto"/>
              </w:rPr>
              <w:t>SEGUNDO. Estudio de Fondo</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_Toc208350867 \h </w:instrText>
            </w:r>
            <w:r w:rsidR="0080153D" w:rsidRPr="008E6D40">
              <w:rPr>
                <w:noProof/>
                <w:webHidden/>
              </w:rPr>
            </w:r>
            <w:r w:rsidR="0080153D" w:rsidRPr="008E6D40">
              <w:rPr>
                <w:noProof/>
                <w:webHidden/>
              </w:rPr>
              <w:fldChar w:fldCharType="separate"/>
            </w:r>
            <w:r w:rsidR="008E6D40">
              <w:rPr>
                <w:noProof/>
                <w:webHidden/>
              </w:rPr>
              <w:t>15</w:t>
            </w:r>
            <w:r w:rsidR="0080153D" w:rsidRPr="008E6D40">
              <w:rPr>
                <w:noProof/>
                <w:webHidden/>
              </w:rPr>
              <w:fldChar w:fldCharType="end"/>
            </w:r>
          </w:hyperlink>
        </w:p>
        <w:p w14:paraId="29E1CD63" w14:textId="188508CD" w:rsidR="0080153D" w:rsidRPr="008E6D40" w:rsidRDefault="00D34832" w:rsidP="0080153D">
          <w:pPr>
            <w:pStyle w:val="TDC3"/>
            <w:rPr>
              <w:rFonts w:asciiTheme="minorHAnsi" w:eastAsiaTheme="minorEastAsia" w:hAnsiTheme="minorHAnsi" w:cstheme="minorBidi"/>
              <w:noProof/>
            </w:rPr>
          </w:pPr>
          <w:hyperlink w:anchor="_Toc208350868" w:history="1">
            <w:r w:rsidR="0080153D" w:rsidRPr="008E6D40">
              <w:rPr>
                <w:rStyle w:val="Hipervnculo"/>
                <w:noProof/>
                <w:color w:val="auto"/>
              </w:rPr>
              <w:t>a) Mandato de transparencia y responsabilidad del Sujeto Obligado</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_Toc208350868 \h </w:instrText>
            </w:r>
            <w:r w:rsidR="0080153D" w:rsidRPr="008E6D40">
              <w:rPr>
                <w:noProof/>
                <w:webHidden/>
              </w:rPr>
            </w:r>
            <w:r w:rsidR="0080153D" w:rsidRPr="008E6D40">
              <w:rPr>
                <w:noProof/>
                <w:webHidden/>
              </w:rPr>
              <w:fldChar w:fldCharType="separate"/>
            </w:r>
            <w:r w:rsidR="008E6D40">
              <w:rPr>
                <w:noProof/>
                <w:webHidden/>
              </w:rPr>
              <w:t>15</w:t>
            </w:r>
            <w:r w:rsidR="0080153D" w:rsidRPr="008E6D40">
              <w:rPr>
                <w:noProof/>
                <w:webHidden/>
              </w:rPr>
              <w:fldChar w:fldCharType="end"/>
            </w:r>
          </w:hyperlink>
        </w:p>
        <w:p w14:paraId="56911D90" w14:textId="6831DEA3" w:rsidR="0080153D" w:rsidRPr="008E6D40" w:rsidRDefault="00D34832" w:rsidP="0080153D">
          <w:pPr>
            <w:pStyle w:val="TDC3"/>
            <w:rPr>
              <w:rFonts w:asciiTheme="minorHAnsi" w:eastAsiaTheme="minorEastAsia" w:hAnsiTheme="minorHAnsi" w:cstheme="minorBidi"/>
              <w:noProof/>
            </w:rPr>
          </w:pPr>
          <w:hyperlink w:anchor="_Toc208350869" w:history="1">
            <w:r w:rsidR="0080153D" w:rsidRPr="008E6D40">
              <w:rPr>
                <w:rStyle w:val="Hipervnculo"/>
                <w:noProof/>
                <w:color w:val="auto"/>
              </w:rPr>
              <w:t>b) Controversia a resolver</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_Toc208350869 \h </w:instrText>
            </w:r>
            <w:r w:rsidR="0080153D" w:rsidRPr="008E6D40">
              <w:rPr>
                <w:noProof/>
                <w:webHidden/>
              </w:rPr>
            </w:r>
            <w:r w:rsidR="0080153D" w:rsidRPr="008E6D40">
              <w:rPr>
                <w:noProof/>
                <w:webHidden/>
              </w:rPr>
              <w:fldChar w:fldCharType="separate"/>
            </w:r>
            <w:r w:rsidR="008E6D40">
              <w:rPr>
                <w:noProof/>
                <w:webHidden/>
              </w:rPr>
              <w:t>17</w:t>
            </w:r>
            <w:r w:rsidR="0080153D" w:rsidRPr="008E6D40">
              <w:rPr>
                <w:noProof/>
                <w:webHidden/>
              </w:rPr>
              <w:fldChar w:fldCharType="end"/>
            </w:r>
          </w:hyperlink>
        </w:p>
        <w:p w14:paraId="18280BE9" w14:textId="34E40776" w:rsidR="0080153D" w:rsidRPr="008E6D40" w:rsidRDefault="00D34832" w:rsidP="0080153D">
          <w:pPr>
            <w:pStyle w:val="TDC3"/>
            <w:rPr>
              <w:rFonts w:asciiTheme="minorHAnsi" w:eastAsiaTheme="minorEastAsia" w:hAnsiTheme="minorHAnsi" w:cstheme="minorBidi"/>
              <w:noProof/>
            </w:rPr>
          </w:pPr>
          <w:hyperlink w:anchor="_Toc208350870" w:history="1">
            <w:r w:rsidR="0080153D" w:rsidRPr="008E6D40">
              <w:rPr>
                <w:rStyle w:val="Hipervnculo"/>
                <w:noProof/>
                <w:color w:val="auto"/>
              </w:rPr>
              <w:t>c) Estudio de la controversia</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_Toc208350870 \h </w:instrText>
            </w:r>
            <w:r w:rsidR="0080153D" w:rsidRPr="008E6D40">
              <w:rPr>
                <w:noProof/>
                <w:webHidden/>
              </w:rPr>
            </w:r>
            <w:r w:rsidR="0080153D" w:rsidRPr="008E6D40">
              <w:rPr>
                <w:noProof/>
                <w:webHidden/>
              </w:rPr>
              <w:fldChar w:fldCharType="separate"/>
            </w:r>
            <w:r w:rsidR="008E6D40">
              <w:rPr>
                <w:noProof/>
                <w:webHidden/>
              </w:rPr>
              <w:t>19</w:t>
            </w:r>
            <w:r w:rsidR="0080153D" w:rsidRPr="008E6D40">
              <w:rPr>
                <w:noProof/>
                <w:webHidden/>
              </w:rPr>
              <w:fldChar w:fldCharType="end"/>
            </w:r>
          </w:hyperlink>
        </w:p>
        <w:p w14:paraId="535DA104" w14:textId="5C759931" w:rsidR="0080153D" w:rsidRPr="008E6D40" w:rsidRDefault="00D34832" w:rsidP="0080153D">
          <w:pPr>
            <w:pStyle w:val="TDC3"/>
            <w:rPr>
              <w:rFonts w:asciiTheme="minorHAnsi" w:eastAsiaTheme="minorEastAsia" w:hAnsiTheme="minorHAnsi" w:cstheme="minorBidi"/>
              <w:noProof/>
            </w:rPr>
          </w:pPr>
          <w:hyperlink w:anchor="_Toc208350871" w:history="1">
            <w:r w:rsidR="0080153D" w:rsidRPr="008E6D40">
              <w:rPr>
                <w:rStyle w:val="Hipervnculo"/>
                <w:noProof/>
                <w:color w:val="auto"/>
              </w:rPr>
              <w:t>d) Versión pública.</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_Toc208350871 \h </w:instrText>
            </w:r>
            <w:r w:rsidR="0080153D" w:rsidRPr="008E6D40">
              <w:rPr>
                <w:noProof/>
                <w:webHidden/>
              </w:rPr>
            </w:r>
            <w:r w:rsidR="0080153D" w:rsidRPr="008E6D40">
              <w:rPr>
                <w:noProof/>
                <w:webHidden/>
              </w:rPr>
              <w:fldChar w:fldCharType="separate"/>
            </w:r>
            <w:r w:rsidR="008E6D40">
              <w:rPr>
                <w:noProof/>
                <w:webHidden/>
              </w:rPr>
              <w:t>30</w:t>
            </w:r>
            <w:r w:rsidR="0080153D" w:rsidRPr="008E6D40">
              <w:rPr>
                <w:noProof/>
                <w:webHidden/>
              </w:rPr>
              <w:fldChar w:fldCharType="end"/>
            </w:r>
          </w:hyperlink>
        </w:p>
        <w:p w14:paraId="49F6F935" w14:textId="7ABE9212" w:rsidR="0080153D" w:rsidRPr="008E6D40" w:rsidRDefault="00D34832" w:rsidP="0080153D">
          <w:pPr>
            <w:pStyle w:val="TDC3"/>
            <w:rPr>
              <w:rFonts w:asciiTheme="minorHAnsi" w:eastAsiaTheme="minorEastAsia" w:hAnsiTheme="minorHAnsi" w:cstheme="minorBidi"/>
              <w:noProof/>
            </w:rPr>
          </w:pPr>
          <w:hyperlink w:anchor="_Toc208350872" w:history="1">
            <w:r w:rsidR="0080153D" w:rsidRPr="008E6D40">
              <w:rPr>
                <w:rStyle w:val="Hipervnculo"/>
                <w:noProof/>
                <w:color w:val="auto"/>
              </w:rPr>
              <w:t>e) Conclusión</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_Toc208350872 \h </w:instrText>
            </w:r>
            <w:r w:rsidR="0080153D" w:rsidRPr="008E6D40">
              <w:rPr>
                <w:noProof/>
                <w:webHidden/>
              </w:rPr>
            </w:r>
            <w:r w:rsidR="0080153D" w:rsidRPr="008E6D40">
              <w:rPr>
                <w:noProof/>
                <w:webHidden/>
              </w:rPr>
              <w:fldChar w:fldCharType="separate"/>
            </w:r>
            <w:r w:rsidR="008E6D40">
              <w:rPr>
                <w:noProof/>
                <w:webHidden/>
              </w:rPr>
              <w:t>44</w:t>
            </w:r>
            <w:r w:rsidR="0080153D" w:rsidRPr="008E6D40">
              <w:rPr>
                <w:noProof/>
                <w:webHidden/>
              </w:rPr>
              <w:fldChar w:fldCharType="end"/>
            </w:r>
          </w:hyperlink>
        </w:p>
        <w:p w14:paraId="22C34F88" w14:textId="67BDCFCA" w:rsidR="0080153D" w:rsidRPr="008E6D40" w:rsidRDefault="00D34832" w:rsidP="0080153D">
          <w:pPr>
            <w:pStyle w:val="TDC1"/>
            <w:tabs>
              <w:tab w:val="right" w:leader="dot" w:pos="9034"/>
            </w:tabs>
            <w:rPr>
              <w:rFonts w:asciiTheme="minorHAnsi" w:eastAsiaTheme="minorEastAsia" w:hAnsiTheme="minorHAnsi" w:cstheme="minorBidi"/>
              <w:noProof/>
            </w:rPr>
          </w:pPr>
          <w:hyperlink w:anchor="_Toc208350873" w:history="1">
            <w:r w:rsidR="0080153D" w:rsidRPr="008E6D40">
              <w:rPr>
                <w:rStyle w:val="Hipervnculo"/>
                <w:noProof/>
                <w:color w:val="auto"/>
              </w:rPr>
              <w:t>RESUELVE</w:t>
            </w:r>
            <w:r w:rsidR="0080153D" w:rsidRPr="008E6D40">
              <w:rPr>
                <w:noProof/>
                <w:webHidden/>
              </w:rPr>
              <w:tab/>
            </w:r>
            <w:r w:rsidR="0080153D" w:rsidRPr="008E6D40">
              <w:rPr>
                <w:noProof/>
                <w:webHidden/>
              </w:rPr>
              <w:fldChar w:fldCharType="begin"/>
            </w:r>
            <w:r w:rsidR="0080153D" w:rsidRPr="008E6D40">
              <w:rPr>
                <w:noProof/>
                <w:webHidden/>
              </w:rPr>
              <w:instrText xml:space="preserve"> PAGEREF _Toc208350873 \h </w:instrText>
            </w:r>
            <w:r w:rsidR="0080153D" w:rsidRPr="008E6D40">
              <w:rPr>
                <w:noProof/>
                <w:webHidden/>
              </w:rPr>
            </w:r>
            <w:r w:rsidR="0080153D" w:rsidRPr="008E6D40">
              <w:rPr>
                <w:noProof/>
                <w:webHidden/>
              </w:rPr>
              <w:fldChar w:fldCharType="separate"/>
            </w:r>
            <w:r w:rsidR="008E6D40">
              <w:rPr>
                <w:noProof/>
                <w:webHidden/>
              </w:rPr>
              <w:t>45</w:t>
            </w:r>
            <w:r w:rsidR="0080153D" w:rsidRPr="008E6D40">
              <w:rPr>
                <w:noProof/>
                <w:webHidden/>
              </w:rPr>
              <w:fldChar w:fldCharType="end"/>
            </w:r>
          </w:hyperlink>
        </w:p>
        <w:p w14:paraId="5AB6A190" w14:textId="0D4F0592" w:rsidR="00D82E69" w:rsidRPr="008E6D40" w:rsidRDefault="00D82E69" w:rsidP="0080153D">
          <w:r w:rsidRPr="008E6D40">
            <w:rPr>
              <w:b/>
              <w:bCs/>
              <w:lang w:val="es-ES"/>
            </w:rPr>
            <w:fldChar w:fldCharType="end"/>
          </w:r>
        </w:p>
      </w:sdtContent>
    </w:sdt>
    <w:p w14:paraId="15A2C5E2" w14:textId="77777777" w:rsidR="00617A93" w:rsidRPr="008E6D40" w:rsidRDefault="00617A93" w:rsidP="0080153D">
      <w:pPr>
        <w:sectPr w:rsidR="00617A93" w:rsidRPr="008E6D40">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208E24C1" w14:textId="48C4A643" w:rsidR="00617A93" w:rsidRPr="008E6D40" w:rsidRDefault="006350FD" w:rsidP="0080153D">
      <w:r w:rsidRPr="008E6D40">
        <w:lastRenderedPageBreak/>
        <w:t xml:space="preserve">Resolución del Pleno del Instituto de Transparencia, Acceso a la Información Pública y Protección de Datos Personales del Estado de México y Municipios, con domicilio en Metepec, Estado de México, del </w:t>
      </w:r>
      <w:r w:rsidR="00592237" w:rsidRPr="008E6D40">
        <w:rPr>
          <w:b/>
        </w:rPr>
        <w:t>diez de septiembre</w:t>
      </w:r>
      <w:r w:rsidRPr="008E6D40">
        <w:rPr>
          <w:b/>
        </w:rPr>
        <w:t xml:space="preserve"> de dos mil veinticinco.</w:t>
      </w:r>
    </w:p>
    <w:p w14:paraId="0824B5B1" w14:textId="77777777" w:rsidR="00617A93" w:rsidRPr="008E6D40" w:rsidRDefault="00617A93" w:rsidP="0080153D"/>
    <w:p w14:paraId="035AF5E9" w14:textId="0E0BF558" w:rsidR="00617A93" w:rsidRPr="008E6D40" w:rsidRDefault="006350FD" w:rsidP="0080153D">
      <w:r w:rsidRPr="008E6D40">
        <w:rPr>
          <w:b/>
        </w:rPr>
        <w:t xml:space="preserve">VISTOS </w:t>
      </w:r>
      <w:r w:rsidRPr="008E6D40">
        <w:t xml:space="preserve">los expedientes formados con motivo de los Recursos de Revisión </w:t>
      </w:r>
      <w:r w:rsidR="008C7EAB" w:rsidRPr="008E6D40">
        <w:rPr>
          <w:b/>
        </w:rPr>
        <w:t xml:space="preserve">05772/INFOEM/IP/RR/2025, 05773/INFOEM/IP/RR/2025, 05775/INFOEM/IP/RR/2025, 05785/INFOEM/IP/RR/2025 </w:t>
      </w:r>
      <w:r w:rsidRPr="008E6D40">
        <w:rPr>
          <w:b/>
        </w:rPr>
        <w:t xml:space="preserve">y </w:t>
      </w:r>
      <w:r w:rsidR="008C7EAB" w:rsidRPr="008E6D40">
        <w:rPr>
          <w:b/>
        </w:rPr>
        <w:t>05786/INFOEM/IP/RR/2025</w:t>
      </w:r>
      <w:r w:rsidRPr="008E6D40">
        <w:rPr>
          <w:b/>
        </w:rPr>
        <w:t xml:space="preserve"> </w:t>
      </w:r>
      <w:r w:rsidRPr="008E6D40">
        <w:t xml:space="preserve">acumulados interpuestos por </w:t>
      </w:r>
      <w:r w:rsidRPr="008E6D40">
        <w:rPr>
          <w:b/>
        </w:rPr>
        <w:t>una persona de manera anónima</w:t>
      </w:r>
      <w:r w:rsidRPr="008E6D40">
        <w:t xml:space="preserve">, a quien en lo subsecuente se le denominará </w:t>
      </w:r>
      <w:r w:rsidRPr="008E6D40">
        <w:rPr>
          <w:b/>
        </w:rPr>
        <w:t>LA PARTE RECURRENTE</w:t>
      </w:r>
      <w:r w:rsidRPr="008E6D40">
        <w:t xml:space="preserve">, en contra de las respuestas emitidas por el </w:t>
      </w:r>
      <w:r w:rsidR="008C7EAB" w:rsidRPr="008E6D40">
        <w:rPr>
          <w:b/>
        </w:rPr>
        <w:t>Ayuntamiento de Tepotzotlán</w:t>
      </w:r>
      <w:r w:rsidRPr="008E6D40">
        <w:t xml:space="preserve">, en adelante </w:t>
      </w:r>
      <w:r w:rsidRPr="008E6D40">
        <w:rPr>
          <w:b/>
        </w:rPr>
        <w:t>EL SUJETO OBLIGADO</w:t>
      </w:r>
      <w:r w:rsidRPr="008E6D40">
        <w:t>, se emite la presente Resolución con base en los Antecedentes y Considerandos que se exponen a continuación:</w:t>
      </w:r>
    </w:p>
    <w:p w14:paraId="53989E5F" w14:textId="77777777" w:rsidR="00617A93" w:rsidRPr="008E6D40" w:rsidRDefault="00617A93" w:rsidP="0080153D"/>
    <w:p w14:paraId="21007B3B" w14:textId="77777777" w:rsidR="00617A93" w:rsidRPr="008E6D40" w:rsidRDefault="006350FD" w:rsidP="0080153D">
      <w:pPr>
        <w:pStyle w:val="Ttulo1"/>
      </w:pPr>
      <w:bookmarkStart w:id="2" w:name="_Toc208350845"/>
      <w:r w:rsidRPr="008E6D40">
        <w:t>ANTECEDENTES</w:t>
      </w:r>
      <w:bookmarkEnd w:id="2"/>
    </w:p>
    <w:p w14:paraId="2A843C4F" w14:textId="77777777" w:rsidR="00617A93" w:rsidRPr="008E6D40" w:rsidRDefault="00617A93" w:rsidP="0080153D"/>
    <w:p w14:paraId="2E0A6D2E" w14:textId="77777777" w:rsidR="00617A93" w:rsidRPr="008E6D40" w:rsidRDefault="006350FD" w:rsidP="0080153D">
      <w:pPr>
        <w:pStyle w:val="Ttulo2"/>
        <w:jc w:val="left"/>
      </w:pPr>
      <w:bookmarkStart w:id="3" w:name="_Toc208350846"/>
      <w:r w:rsidRPr="008E6D40">
        <w:t>DE LAS SOLICITUDES DE INFORMACIÓN</w:t>
      </w:r>
      <w:bookmarkEnd w:id="3"/>
    </w:p>
    <w:p w14:paraId="610B4651" w14:textId="77777777" w:rsidR="00617A93" w:rsidRPr="008E6D40" w:rsidRDefault="006350FD" w:rsidP="0080153D">
      <w:pPr>
        <w:pStyle w:val="Ttulo3"/>
      </w:pPr>
      <w:bookmarkStart w:id="4" w:name="_Toc208350847"/>
      <w:r w:rsidRPr="008E6D40">
        <w:t>a) Solicitudes de información</w:t>
      </w:r>
      <w:bookmarkEnd w:id="4"/>
    </w:p>
    <w:p w14:paraId="08956BA5" w14:textId="49CD7E31" w:rsidR="00617A93" w:rsidRPr="008E6D40" w:rsidRDefault="006350FD" w:rsidP="0080153D">
      <w:pPr>
        <w:spacing w:after="240"/>
      </w:pPr>
      <w:r w:rsidRPr="008E6D40">
        <w:t>E</w:t>
      </w:r>
      <w:r w:rsidR="00D00644" w:rsidRPr="008E6D40">
        <w:t xml:space="preserve">n fechas </w:t>
      </w:r>
      <w:r w:rsidR="00D00644" w:rsidRPr="008E6D40">
        <w:rPr>
          <w:b/>
        </w:rPr>
        <w:t>veintiuno de abril, dos y s</w:t>
      </w:r>
      <w:r w:rsidR="008C7EAB" w:rsidRPr="008E6D40">
        <w:rPr>
          <w:b/>
        </w:rPr>
        <w:t>eis de mayo</w:t>
      </w:r>
      <w:r w:rsidRPr="008E6D40">
        <w:rPr>
          <w:b/>
        </w:rPr>
        <w:t xml:space="preserve"> dos mil veinticinco</w:t>
      </w:r>
      <w:r w:rsidR="008C7EAB" w:rsidRPr="008E6D40">
        <w:rPr>
          <w:rStyle w:val="Refdenotaalpie"/>
          <w:b/>
        </w:rPr>
        <w:footnoteReference w:id="1"/>
      </w:r>
      <w:r w:rsidRPr="008E6D40">
        <w:rPr>
          <w:b/>
        </w:rPr>
        <w:t>,</w:t>
      </w:r>
      <w:r w:rsidRPr="008E6D40">
        <w:t xml:space="preserve"> </w:t>
      </w:r>
      <w:r w:rsidRPr="008E6D40">
        <w:rPr>
          <w:b/>
        </w:rPr>
        <w:t>LA PARTE RECURRENTE</w:t>
      </w:r>
      <w:r w:rsidRPr="008E6D40">
        <w:t xml:space="preserve"> presentó las solicitudes de acceso a la información pública ante </w:t>
      </w:r>
      <w:r w:rsidRPr="008E6D40">
        <w:rPr>
          <w:b/>
        </w:rPr>
        <w:t>EL</w:t>
      </w:r>
      <w:r w:rsidRPr="008E6D40">
        <w:t xml:space="preserve"> </w:t>
      </w:r>
      <w:r w:rsidRPr="008E6D40">
        <w:rPr>
          <w:b/>
        </w:rPr>
        <w:t>SUJETO OBLIGADO</w:t>
      </w:r>
      <w:r w:rsidRPr="008E6D40">
        <w:t>, a través del Sistema de Acceso a la Información</w:t>
      </w:r>
      <w:r w:rsidRPr="008E6D40">
        <w:rPr>
          <w:b/>
        </w:rPr>
        <w:t xml:space="preserve"> </w:t>
      </w:r>
      <w:r w:rsidRPr="008E6D40">
        <w:t>(SAIMEX). Dichas solicitudes quedaron registradas con el número de folio</w:t>
      </w:r>
      <w:r w:rsidRPr="008E6D40">
        <w:rPr>
          <w:b/>
        </w:rPr>
        <w:t xml:space="preserve"> </w:t>
      </w:r>
      <w:r w:rsidR="008C7EAB" w:rsidRPr="008E6D40">
        <w:rPr>
          <w:b/>
        </w:rPr>
        <w:t>00212/TEPOTZOT/IP/2025, 00213/TEPOTZOT/IP/2025, 00166/TEPOTZOT/IP/2025, 00193/TEPOTZOT/IP/2025</w:t>
      </w:r>
      <w:r w:rsidRPr="008E6D40">
        <w:rPr>
          <w:b/>
        </w:rPr>
        <w:t xml:space="preserve"> y </w:t>
      </w:r>
      <w:r w:rsidR="008C7EAB" w:rsidRPr="008E6D40">
        <w:rPr>
          <w:b/>
        </w:rPr>
        <w:t>00216/TEPOTZOT/IP/2025</w:t>
      </w:r>
      <w:r w:rsidRPr="008E6D40">
        <w:rPr>
          <w:b/>
        </w:rPr>
        <w:t>,</w:t>
      </w:r>
      <w:r w:rsidRPr="008E6D40">
        <w:t xml:space="preserve"> en ella</w:t>
      </w:r>
      <w:r w:rsidR="00DE552E" w:rsidRPr="008E6D40">
        <w:t>s</w:t>
      </w:r>
      <w:r w:rsidRPr="008E6D40">
        <w:t xml:space="preserve"> se requirió la siguiente información:</w:t>
      </w:r>
    </w:p>
    <w:tbl>
      <w:tblPr>
        <w:tblStyle w:val="a2"/>
        <w:tblW w:w="823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4845"/>
      </w:tblGrid>
      <w:tr w:rsidR="0080153D" w:rsidRPr="008E6D40" w14:paraId="666F04F1" w14:textId="77777777">
        <w:trPr>
          <w:trHeight w:val="731"/>
          <w:tblHeader/>
          <w:jc w:val="center"/>
        </w:trPr>
        <w:tc>
          <w:tcPr>
            <w:tcW w:w="3392" w:type="dxa"/>
            <w:shd w:val="clear" w:color="auto" w:fill="000000"/>
            <w:tcMar>
              <w:top w:w="100" w:type="dxa"/>
              <w:left w:w="100" w:type="dxa"/>
              <w:bottom w:w="100" w:type="dxa"/>
              <w:right w:w="100" w:type="dxa"/>
            </w:tcMar>
          </w:tcPr>
          <w:p w14:paraId="674F40BA" w14:textId="77777777" w:rsidR="00617A93" w:rsidRPr="008E6D40" w:rsidRDefault="006350FD" w:rsidP="0080153D">
            <w:pPr>
              <w:widowControl w:val="0"/>
              <w:pBdr>
                <w:top w:val="nil"/>
                <w:left w:val="nil"/>
                <w:bottom w:val="nil"/>
                <w:right w:val="nil"/>
                <w:between w:val="nil"/>
              </w:pBdr>
              <w:jc w:val="center"/>
              <w:rPr>
                <w:rFonts w:ascii="Palatino Linotype" w:eastAsia="Palatino Linotype" w:hAnsi="Palatino Linotype" w:cs="Palatino Linotype"/>
                <w:b/>
              </w:rPr>
            </w:pPr>
            <w:r w:rsidRPr="008E6D40">
              <w:rPr>
                <w:rFonts w:ascii="Palatino Linotype" w:eastAsia="Palatino Linotype" w:hAnsi="Palatino Linotype" w:cs="Palatino Linotype"/>
                <w:b/>
              </w:rPr>
              <w:lastRenderedPageBreak/>
              <w:t>Número de Folio de la Solicitud</w:t>
            </w:r>
          </w:p>
        </w:tc>
        <w:tc>
          <w:tcPr>
            <w:tcW w:w="4845" w:type="dxa"/>
            <w:shd w:val="clear" w:color="auto" w:fill="000000"/>
            <w:tcMar>
              <w:top w:w="100" w:type="dxa"/>
              <w:left w:w="100" w:type="dxa"/>
              <w:bottom w:w="100" w:type="dxa"/>
              <w:right w:w="100" w:type="dxa"/>
            </w:tcMar>
          </w:tcPr>
          <w:p w14:paraId="66730AB7" w14:textId="77777777" w:rsidR="00617A93" w:rsidRPr="008E6D40" w:rsidRDefault="006350FD" w:rsidP="0080153D">
            <w:pPr>
              <w:widowControl w:val="0"/>
              <w:pBdr>
                <w:top w:val="nil"/>
                <w:left w:val="nil"/>
                <w:bottom w:val="nil"/>
                <w:right w:val="nil"/>
                <w:between w:val="nil"/>
              </w:pBdr>
              <w:jc w:val="center"/>
              <w:rPr>
                <w:rFonts w:ascii="Palatino Linotype" w:eastAsia="Palatino Linotype" w:hAnsi="Palatino Linotype" w:cs="Palatino Linotype"/>
                <w:b/>
              </w:rPr>
            </w:pPr>
            <w:r w:rsidRPr="008E6D40">
              <w:rPr>
                <w:rFonts w:ascii="Palatino Linotype" w:eastAsia="Palatino Linotype" w:hAnsi="Palatino Linotype" w:cs="Palatino Linotype"/>
                <w:b/>
              </w:rPr>
              <w:t xml:space="preserve">Solicitud </w:t>
            </w:r>
          </w:p>
        </w:tc>
      </w:tr>
      <w:tr w:rsidR="0080153D" w:rsidRPr="008E6D40" w14:paraId="3B4D82A9" w14:textId="77777777">
        <w:trPr>
          <w:trHeight w:val="711"/>
          <w:jc w:val="center"/>
        </w:trPr>
        <w:tc>
          <w:tcPr>
            <w:tcW w:w="3392" w:type="dxa"/>
            <w:shd w:val="clear" w:color="auto" w:fill="auto"/>
            <w:tcMar>
              <w:top w:w="100" w:type="dxa"/>
              <w:left w:w="100" w:type="dxa"/>
              <w:bottom w:w="100" w:type="dxa"/>
              <w:right w:w="100" w:type="dxa"/>
            </w:tcMar>
            <w:vAlign w:val="center"/>
          </w:tcPr>
          <w:p w14:paraId="4C1D720F" w14:textId="578AA463" w:rsidR="00617A93" w:rsidRPr="008E6D40" w:rsidRDefault="00592237" w:rsidP="0080153D">
            <w:pPr>
              <w:widowControl w:val="0"/>
              <w:pBdr>
                <w:top w:val="nil"/>
                <w:left w:val="nil"/>
                <w:bottom w:val="nil"/>
                <w:right w:val="nil"/>
                <w:between w:val="nil"/>
              </w:pBdr>
              <w:jc w:val="center"/>
              <w:rPr>
                <w:rFonts w:ascii="Palatino Linotype" w:eastAsia="Palatino Linotype" w:hAnsi="Palatino Linotype" w:cs="Palatino Linotype"/>
              </w:rPr>
            </w:pPr>
            <w:r w:rsidRPr="008E6D40">
              <w:rPr>
                <w:rFonts w:ascii="Palatino Linotype" w:eastAsia="Palatino Linotype" w:hAnsi="Palatino Linotype" w:cs="Palatino Linotype"/>
                <w:b/>
              </w:rPr>
              <w:t>00212/TEPOTZOT/IP/2025</w:t>
            </w:r>
          </w:p>
        </w:tc>
        <w:tc>
          <w:tcPr>
            <w:tcW w:w="4845" w:type="dxa"/>
            <w:shd w:val="clear" w:color="auto" w:fill="auto"/>
            <w:tcMar>
              <w:top w:w="100" w:type="dxa"/>
              <w:left w:w="100" w:type="dxa"/>
              <w:bottom w:w="100" w:type="dxa"/>
              <w:right w:w="100" w:type="dxa"/>
            </w:tcMar>
          </w:tcPr>
          <w:p w14:paraId="20AD817E" w14:textId="7834870F" w:rsidR="00617A93" w:rsidRPr="008E6D40" w:rsidRDefault="006350FD" w:rsidP="0080153D">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6D40">
              <w:rPr>
                <w:rFonts w:ascii="Palatino Linotype" w:eastAsia="Palatino Linotype" w:hAnsi="Palatino Linotype" w:cs="Palatino Linotype"/>
                <w:i/>
                <w:sz w:val="20"/>
                <w:szCs w:val="20"/>
              </w:rPr>
              <w:t>“</w:t>
            </w:r>
            <w:r w:rsidR="00D00644" w:rsidRPr="008E6D40">
              <w:rPr>
                <w:rFonts w:ascii="Palatino Linotype" w:eastAsia="Palatino Linotype" w:hAnsi="Palatino Linotype" w:cs="Palatino Linotype"/>
                <w:i/>
                <w:sz w:val="20"/>
                <w:szCs w:val="20"/>
              </w:rPr>
              <w:t>El currículum vitae de la titular de transparencia municipal</w:t>
            </w:r>
            <w:r w:rsidRPr="008E6D40">
              <w:rPr>
                <w:rFonts w:ascii="Palatino Linotype" w:eastAsia="Palatino Linotype" w:hAnsi="Palatino Linotype" w:cs="Palatino Linotype"/>
                <w:i/>
                <w:sz w:val="20"/>
                <w:szCs w:val="20"/>
              </w:rPr>
              <w:t>” (Sic)</w:t>
            </w:r>
          </w:p>
        </w:tc>
      </w:tr>
      <w:tr w:rsidR="0080153D" w:rsidRPr="008E6D40" w14:paraId="7CFB1341" w14:textId="77777777">
        <w:trPr>
          <w:trHeight w:val="711"/>
          <w:jc w:val="center"/>
        </w:trPr>
        <w:tc>
          <w:tcPr>
            <w:tcW w:w="3392" w:type="dxa"/>
            <w:shd w:val="clear" w:color="auto" w:fill="auto"/>
            <w:tcMar>
              <w:top w:w="100" w:type="dxa"/>
              <w:left w:w="100" w:type="dxa"/>
              <w:bottom w:w="100" w:type="dxa"/>
              <w:right w:w="100" w:type="dxa"/>
            </w:tcMar>
            <w:vAlign w:val="center"/>
          </w:tcPr>
          <w:p w14:paraId="279A569A" w14:textId="79542754" w:rsidR="00617A93" w:rsidRPr="008E6D40" w:rsidRDefault="00592237" w:rsidP="0080153D">
            <w:pPr>
              <w:widowControl w:val="0"/>
              <w:pBdr>
                <w:top w:val="nil"/>
                <w:left w:val="nil"/>
                <w:bottom w:val="nil"/>
                <w:right w:val="nil"/>
                <w:between w:val="nil"/>
              </w:pBdr>
              <w:jc w:val="center"/>
              <w:rPr>
                <w:rFonts w:ascii="Palatino Linotype" w:eastAsia="Palatino Linotype" w:hAnsi="Palatino Linotype" w:cs="Palatino Linotype"/>
                <w:b/>
              </w:rPr>
            </w:pPr>
            <w:r w:rsidRPr="008E6D40">
              <w:rPr>
                <w:rFonts w:ascii="Palatino Linotype" w:eastAsia="Palatino Linotype" w:hAnsi="Palatino Linotype" w:cs="Palatino Linotype"/>
                <w:b/>
              </w:rPr>
              <w:t>00213/TEPOTZOT/IP/2025</w:t>
            </w:r>
          </w:p>
        </w:tc>
        <w:tc>
          <w:tcPr>
            <w:tcW w:w="4845" w:type="dxa"/>
            <w:shd w:val="clear" w:color="auto" w:fill="auto"/>
            <w:tcMar>
              <w:top w:w="100" w:type="dxa"/>
              <w:left w:w="100" w:type="dxa"/>
              <w:bottom w:w="100" w:type="dxa"/>
              <w:right w:w="100" w:type="dxa"/>
            </w:tcMar>
          </w:tcPr>
          <w:p w14:paraId="66F9172D" w14:textId="675C497B" w:rsidR="00617A93" w:rsidRPr="008E6D40" w:rsidRDefault="006350FD" w:rsidP="0080153D">
            <w:pPr>
              <w:widowControl w:val="0"/>
              <w:pBdr>
                <w:top w:val="nil"/>
                <w:left w:val="nil"/>
                <w:bottom w:val="nil"/>
                <w:right w:val="nil"/>
                <w:between w:val="nil"/>
              </w:pBdr>
              <w:rPr>
                <w:rFonts w:ascii="Palatino Linotype" w:eastAsia="Palatino Linotype" w:hAnsi="Palatino Linotype" w:cs="Palatino Linotype"/>
                <w:sz w:val="20"/>
                <w:szCs w:val="20"/>
              </w:rPr>
            </w:pPr>
            <w:r w:rsidRPr="008E6D40">
              <w:rPr>
                <w:rFonts w:ascii="Palatino Linotype" w:eastAsia="Palatino Linotype" w:hAnsi="Palatino Linotype" w:cs="Palatino Linotype"/>
                <w:i/>
                <w:sz w:val="20"/>
                <w:szCs w:val="20"/>
              </w:rPr>
              <w:t>“</w:t>
            </w:r>
            <w:r w:rsidR="00D00644" w:rsidRPr="008E6D40">
              <w:rPr>
                <w:rFonts w:ascii="Palatino Linotype" w:eastAsia="Palatino Linotype" w:hAnsi="Palatino Linotype" w:cs="Palatino Linotype"/>
                <w:i/>
                <w:sz w:val="20"/>
                <w:szCs w:val="20"/>
              </w:rPr>
              <w:t>El currículum vitae de la titular de medio ambiente</w:t>
            </w:r>
            <w:r w:rsidRPr="008E6D40">
              <w:rPr>
                <w:rFonts w:ascii="Palatino Linotype" w:eastAsia="Palatino Linotype" w:hAnsi="Palatino Linotype" w:cs="Palatino Linotype"/>
                <w:i/>
                <w:sz w:val="20"/>
                <w:szCs w:val="20"/>
              </w:rPr>
              <w:t>” (Sic)</w:t>
            </w:r>
          </w:p>
        </w:tc>
      </w:tr>
      <w:tr w:rsidR="0080153D" w:rsidRPr="008E6D40" w14:paraId="24FF046D" w14:textId="77777777">
        <w:trPr>
          <w:trHeight w:val="711"/>
          <w:jc w:val="center"/>
        </w:trPr>
        <w:tc>
          <w:tcPr>
            <w:tcW w:w="3392" w:type="dxa"/>
            <w:shd w:val="clear" w:color="auto" w:fill="auto"/>
            <w:tcMar>
              <w:top w:w="100" w:type="dxa"/>
              <w:left w:w="100" w:type="dxa"/>
              <w:bottom w:w="100" w:type="dxa"/>
              <w:right w:w="100" w:type="dxa"/>
            </w:tcMar>
            <w:vAlign w:val="center"/>
          </w:tcPr>
          <w:p w14:paraId="7AFF66CB" w14:textId="181B94D4" w:rsidR="00592237" w:rsidRPr="008E6D40" w:rsidRDefault="00592237" w:rsidP="0080153D">
            <w:pPr>
              <w:widowControl w:val="0"/>
              <w:pBdr>
                <w:top w:val="nil"/>
                <w:left w:val="nil"/>
                <w:bottom w:val="nil"/>
                <w:right w:val="nil"/>
                <w:between w:val="nil"/>
              </w:pBdr>
              <w:jc w:val="center"/>
              <w:rPr>
                <w:rFonts w:ascii="Palatino Linotype" w:hAnsi="Palatino Linotype"/>
                <w:b/>
              </w:rPr>
            </w:pPr>
            <w:r w:rsidRPr="008E6D40">
              <w:rPr>
                <w:rFonts w:ascii="Palatino Linotype" w:hAnsi="Palatino Linotype"/>
                <w:b/>
              </w:rPr>
              <w:t>00166/TEPOTZOT/IP/2025</w:t>
            </w:r>
          </w:p>
        </w:tc>
        <w:tc>
          <w:tcPr>
            <w:tcW w:w="4845" w:type="dxa"/>
            <w:shd w:val="clear" w:color="auto" w:fill="auto"/>
            <w:tcMar>
              <w:top w:w="100" w:type="dxa"/>
              <w:left w:w="100" w:type="dxa"/>
              <w:bottom w:w="100" w:type="dxa"/>
              <w:right w:w="100" w:type="dxa"/>
            </w:tcMar>
          </w:tcPr>
          <w:p w14:paraId="33176EB6" w14:textId="38335ED3" w:rsidR="00592237" w:rsidRPr="008E6D40" w:rsidRDefault="00D00644" w:rsidP="0080153D">
            <w:pPr>
              <w:widowControl w:val="0"/>
              <w:pBdr>
                <w:top w:val="nil"/>
                <w:left w:val="nil"/>
                <w:bottom w:val="nil"/>
                <w:right w:val="nil"/>
                <w:between w:val="nil"/>
              </w:pBdr>
              <w:rPr>
                <w:rFonts w:ascii="Palatino Linotype" w:hAnsi="Palatino Linotype"/>
                <w:i/>
                <w:sz w:val="20"/>
                <w:szCs w:val="20"/>
              </w:rPr>
            </w:pPr>
            <w:r w:rsidRPr="008E6D40">
              <w:rPr>
                <w:rFonts w:ascii="Palatino Linotype" w:eastAsia="Palatino Linotype" w:hAnsi="Palatino Linotype" w:cs="Palatino Linotype"/>
                <w:i/>
                <w:sz w:val="20"/>
                <w:szCs w:val="20"/>
              </w:rPr>
              <w:t>“Currículum vitae de la encargada de despacho de la dirección de desarrollo y fomento económico para conocer su experiencia laboral” (Sic)</w:t>
            </w:r>
          </w:p>
        </w:tc>
      </w:tr>
      <w:tr w:rsidR="0080153D" w:rsidRPr="008E6D40" w14:paraId="65B00CB6" w14:textId="77777777">
        <w:trPr>
          <w:trHeight w:val="711"/>
          <w:jc w:val="center"/>
        </w:trPr>
        <w:tc>
          <w:tcPr>
            <w:tcW w:w="3392" w:type="dxa"/>
            <w:shd w:val="clear" w:color="auto" w:fill="auto"/>
            <w:tcMar>
              <w:top w:w="100" w:type="dxa"/>
              <w:left w:w="100" w:type="dxa"/>
              <w:bottom w:w="100" w:type="dxa"/>
              <w:right w:w="100" w:type="dxa"/>
            </w:tcMar>
            <w:vAlign w:val="center"/>
          </w:tcPr>
          <w:p w14:paraId="697DC1F0" w14:textId="22034FAE" w:rsidR="00592237" w:rsidRPr="008E6D40" w:rsidRDefault="00592237" w:rsidP="0080153D">
            <w:pPr>
              <w:widowControl w:val="0"/>
              <w:pBdr>
                <w:top w:val="nil"/>
                <w:left w:val="nil"/>
                <w:bottom w:val="nil"/>
                <w:right w:val="nil"/>
                <w:between w:val="nil"/>
              </w:pBdr>
              <w:jc w:val="center"/>
              <w:rPr>
                <w:rFonts w:ascii="Palatino Linotype" w:hAnsi="Palatino Linotype"/>
                <w:b/>
              </w:rPr>
            </w:pPr>
            <w:r w:rsidRPr="008E6D40">
              <w:rPr>
                <w:rFonts w:ascii="Palatino Linotype" w:hAnsi="Palatino Linotype"/>
                <w:b/>
              </w:rPr>
              <w:t>00193/TEPOTZOT/IP/2025</w:t>
            </w:r>
          </w:p>
        </w:tc>
        <w:tc>
          <w:tcPr>
            <w:tcW w:w="4845" w:type="dxa"/>
            <w:shd w:val="clear" w:color="auto" w:fill="auto"/>
            <w:tcMar>
              <w:top w:w="100" w:type="dxa"/>
              <w:left w:w="100" w:type="dxa"/>
              <w:bottom w:w="100" w:type="dxa"/>
              <w:right w:w="100" w:type="dxa"/>
            </w:tcMar>
          </w:tcPr>
          <w:p w14:paraId="1885F260" w14:textId="25118EA7" w:rsidR="00592237" w:rsidRPr="008E6D40" w:rsidRDefault="00D00644" w:rsidP="0080153D">
            <w:pPr>
              <w:widowControl w:val="0"/>
              <w:pBdr>
                <w:top w:val="nil"/>
                <w:left w:val="nil"/>
                <w:bottom w:val="nil"/>
                <w:right w:val="nil"/>
                <w:between w:val="nil"/>
              </w:pBdr>
              <w:rPr>
                <w:rFonts w:ascii="Palatino Linotype" w:hAnsi="Palatino Linotype"/>
                <w:i/>
                <w:sz w:val="20"/>
                <w:szCs w:val="20"/>
              </w:rPr>
            </w:pPr>
            <w:r w:rsidRPr="008E6D40">
              <w:rPr>
                <w:rFonts w:ascii="Palatino Linotype" w:eastAsia="Palatino Linotype" w:hAnsi="Palatino Linotype" w:cs="Palatino Linotype"/>
                <w:i/>
                <w:sz w:val="20"/>
                <w:szCs w:val="20"/>
              </w:rPr>
              <w:t xml:space="preserve">“El currículum vitae del encargado de despacho de la dirección de obras públicas y las razones por las cuales fue colocado en ese puesto, su </w:t>
            </w:r>
            <w:proofErr w:type="spellStart"/>
            <w:r w:rsidRPr="008E6D40">
              <w:rPr>
                <w:rFonts w:ascii="Palatino Linotype" w:eastAsia="Palatino Linotype" w:hAnsi="Palatino Linotype" w:cs="Palatino Linotype"/>
                <w:i/>
                <w:sz w:val="20"/>
                <w:szCs w:val="20"/>
              </w:rPr>
              <w:t>experincia</w:t>
            </w:r>
            <w:proofErr w:type="spellEnd"/>
            <w:r w:rsidRPr="008E6D40">
              <w:rPr>
                <w:rFonts w:ascii="Palatino Linotype" w:eastAsia="Palatino Linotype" w:hAnsi="Palatino Linotype" w:cs="Palatino Linotype"/>
                <w:i/>
                <w:sz w:val="20"/>
                <w:szCs w:val="20"/>
              </w:rPr>
              <w:t xml:space="preserve"> laboral y p </w:t>
            </w:r>
            <w:proofErr w:type="spellStart"/>
            <w:r w:rsidRPr="008E6D40">
              <w:rPr>
                <w:rFonts w:ascii="Palatino Linotype" w:eastAsia="Palatino Linotype" w:hAnsi="Palatino Linotype" w:cs="Palatino Linotype"/>
                <w:i/>
                <w:sz w:val="20"/>
                <w:szCs w:val="20"/>
              </w:rPr>
              <w:t>erfil</w:t>
            </w:r>
            <w:proofErr w:type="spellEnd"/>
            <w:r w:rsidRPr="008E6D40">
              <w:rPr>
                <w:rFonts w:ascii="Palatino Linotype" w:eastAsia="Palatino Linotype" w:hAnsi="Palatino Linotype" w:cs="Palatino Linotype"/>
                <w:i/>
                <w:sz w:val="20"/>
                <w:szCs w:val="20"/>
              </w:rPr>
              <w:t xml:space="preserve"> profesional, título y cédula profesional.” (Sic)</w:t>
            </w:r>
          </w:p>
        </w:tc>
      </w:tr>
      <w:tr w:rsidR="00592237" w:rsidRPr="008E6D40" w14:paraId="02A37FE4" w14:textId="77777777">
        <w:trPr>
          <w:trHeight w:val="711"/>
          <w:jc w:val="center"/>
        </w:trPr>
        <w:tc>
          <w:tcPr>
            <w:tcW w:w="3392" w:type="dxa"/>
            <w:shd w:val="clear" w:color="auto" w:fill="auto"/>
            <w:tcMar>
              <w:top w:w="100" w:type="dxa"/>
              <w:left w:w="100" w:type="dxa"/>
              <w:bottom w:w="100" w:type="dxa"/>
              <w:right w:w="100" w:type="dxa"/>
            </w:tcMar>
            <w:vAlign w:val="center"/>
          </w:tcPr>
          <w:p w14:paraId="75413ED0" w14:textId="3DFE68B5" w:rsidR="00592237" w:rsidRPr="008E6D40" w:rsidRDefault="00592237" w:rsidP="0080153D">
            <w:pPr>
              <w:widowControl w:val="0"/>
              <w:pBdr>
                <w:top w:val="nil"/>
                <w:left w:val="nil"/>
                <w:bottom w:val="nil"/>
                <w:right w:val="nil"/>
                <w:between w:val="nil"/>
              </w:pBdr>
              <w:jc w:val="center"/>
              <w:rPr>
                <w:rFonts w:ascii="Palatino Linotype" w:hAnsi="Palatino Linotype"/>
                <w:b/>
              </w:rPr>
            </w:pPr>
            <w:r w:rsidRPr="008E6D40">
              <w:rPr>
                <w:rFonts w:ascii="Palatino Linotype" w:hAnsi="Palatino Linotype"/>
                <w:b/>
              </w:rPr>
              <w:t>00216/TEPOTZOT/IP/2025</w:t>
            </w:r>
          </w:p>
        </w:tc>
        <w:tc>
          <w:tcPr>
            <w:tcW w:w="4845" w:type="dxa"/>
            <w:shd w:val="clear" w:color="auto" w:fill="auto"/>
            <w:tcMar>
              <w:top w:w="100" w:type="dxa"/>
              <w:left w:w="100" w:type="dxa"/>
              <w:bottom w:w="100" w:type="dxa"/>
              <w:right w:w="100" w:type="dxa"/>
            </w:tcMar>
          </w:tcPr>
          <w:p w14:paraId="63139E0F" w14:textId="718203D3" w:rsidR="00592237" w:rsidRPr="008E6D40" w:rsidRDefault="00D00644" w:rsidP="0080153D">
            <w:pPr>
              <w:widowControl w:val="0"/>
              <w:pBdr>
                <w:top w:val="nil"/>
                <w:left w:val="nil"/>
                <w:bottom w:val="nil"/>
                <w:right w:val="nil"/>
                <w:between w:val="nil"/>
              </w:pBdr>
              <w:rPr>
                <w:rFonts w:ascii="Palatino Linotype" w:hAnsi="Palatino Linotype"/>
                <w:i/>
                <w:sz w:val="20"/>
                <w:szCs w:val="20"/>
              </w:rPr>
            </w:pPr>
            <w:r w:rsidRPr="008E6D40">
              <w:rPr>
                <w:rFonts w:ascii="Palatino Linotype" w:eastAsia="Palatino Linotype" w:hAnsi="Palatino Linotype" w:cs="Palatino Linotype"/>
                <w:i/>
                <w:sz w:val="20"/>
                <w:szCs w:val="20"/>
              </w:rPr>
              <w:t>“El currículum vitae de la titular de programas sociales, becas y vivienda, con el documento que avale su escolaridad y experiencia.” (Sic)</w:t>
            </w:r>
          </w:p>
        </w:tc>
      </w:tr>
    </w:tbl>
    <w:p w14:paraId="471E92C2" w14:textId="77777777" w:rsidR="00617A93" w:rsidRPr="008E6D40" w:rsidRDefault="00617A93" w:rsidP="0080153D">
      <w:pPr>
        <w:spacing w:after="240"/>
      </w:pPr>
    </w:p>
    <w:p w14:paraId="7AF0F6E9" w14:textId="77777777" w:rsidR="00617A93" w:rsidRPr="008E6D40" w:rsidRDefault="006350FD" w:rsidP="0080153D">
      <w:pPr>
        <w:tabs>
          <w:tab w:val="left" w:pos="4667"/>
        </w:tabs>
        <w:ind w:left="567" w:right="567"/>
      </w:pPr>
      <w:r w:rsidRPr="008E6D40">
        <w:rPr>
          <w:b/>
        </w:rPr>
        <w:t>Modalidad de entrega</w:t>
      </w:r>
      <w:r w:rsidRPr="008E6D40">
        <w:t>: a</w:t>
      </w:r>
      <w:r w:rsidRPr="008E6D40">
        <w:rPr>
          <w:i/>
        </w:rPr>
        <w:t xml:space="preserve"> través del </w:t>
      </w:r>
      <w:r w:rsidRPr="008E6D40">
        <w:rPr>
          <w:b/>
          <w:i/>
        </w:rPr>
        <w:t>SAIMEX</w:t>
      </w:r>
      <w:r w:rsidRPr="008E6D40">
        <w:rPr>
          <w:i/>
        </w:rPr>
        <w:t>.</w:t>
      </w:r>
    </w:p>
    <w:p w14:paraId="093D5211" w14:textId="77777777" w:rsidR="00617A93" w:rsidRPr="008E6D40" w:rsidRDefault="00617A93" w:rsidP="0080153D">
      <w:pPr>
        <w:ind w:right="-28"/>
        <w:rPr>
          <w:i/>
        </w:rPr>
      </w:pPr>
    </w:p>
    <w:p w14:paraId="3DDADFC2" w14:textId="77777777" w:rsidR="00D00644" w:rsidRPr="008E6D40" w:rsidRDefault="00D00644" w:rsidP="0080153D">
      <w:pPr>
        <w:pStyle w:val="Ttulo3"/>
      </w:pPr>
      <w:bookmarkStart w:id="5" w:name="_Toc165402856"/>
      <w:bookmarkStart w:id="6" w:name="_Toc207797009"/>
      <w:bookmarkStart w:id="7" w:name="_Toc208350848"/>
      <w:r w:rsidRPr="008E6D40">
        <w:t>b) Turno de la solicitud de información</w:t>
      </w:r>
      <w:bookmarkEnd w:id="5"/>
      <w:bookmarkEnd w:id="6"/>
      <w:bookmarkEnd w:id="7"/>
    </w:p>
    <w:p w14:paraId="10C6EA13" w14:textId="6F5DF6F0" w:rsidR="00D00644" w:rsidRPr="008E6D40" w:rsidRDefault="00D00644" w:rsidP="0080153D">
      <w:r w:rsidRPr="008E6D40">
        <w:t>En cumplimiento al artículo 162 de la Ley de Transparencia y Acceso a la Información Pública del Estado de México y Municipios, e</w:t>
      </w:r>
      <w:r w:rsidR="00B60FEF" w:rsidRPr="008E6D40">
        <w:t xml:space="preserve">n fechas </w:t>
      </w:r>
      <w:r w:rsidR="00B60FEF" w:rsidRPr="008E6D40">
        <w:rPr>
          <w:b/>
        </w:rPr>
        <w:t>veinticuatro de abril y t</w:t>
      </w:r>
      <w:r w:rsidRPr="008E6D40">
        <w:rPr>
          <w:b/>
        </w:rPr>
        <w:t>rece de mayo de dos mil veinticinco,</w:t>
      </w:r>
      <w:r w:rsidRPr="008E6D40">
        <w:t xml:space="preserve"> la Titular de la Unidad de Transparencia del </w:t>
      </w:r>
      <w:r w:rsidRPr="008E6D40">
        <w:rPr>
          <w:b/>
        </w:rPr>
        <w:t>SUJETO OBLIGADO</w:t>
      </w:r>
      <w:r w:rsidRPr="008E6D40">
        <w:t xml:space="preserve"> turnó la solicitud de información al servidor público habilitado que estimó pertinente.</w:t>
      </w:r>
    </w:p>
    <w:p w14:paraId="1EB85899" w14:textId="77777777" w:rsidR="00D00644" w:rsidRPr="008E6D40" w:rsidRDefault="00D00644" w:rsidP="0080153D">
      <w:pPr>
        <w:ind w:right="-28"/>
        <w:rPr>
          <w:i/>
        </w:rPr>
      </w:pPr>
    </w:p>
    <w:p w14:paraId="212BA37A" w14:textId="77777777" w:rsidR="00D00644" w:rsidRPr="008E6D40" w:rsidRDefault="00D00644" w:rsidP="0080153D">
      <w:pPr>
        <w:ind w:right="-28"/>
        <w:rPr>
          <w:i/>
        </w:rPr>
      </w:pPr>
    </w:p>
    <w:p w14:paraId="10820EC0" w14:textId="1ACF5338" w:rsidR="00617A93" w:rsidRPr="008E6D40" w:rsidRDefault="00D00644" w:rsidP="0080153D">
      <w:pPr>
        <w:pStyle w:val="Ttulo3"/>
      </w:pPr>
      <w:bookmarkStart w:id="8" w:name="_Toc201576376"/>
      <w:bookmarkStart w:id="9" w:name="_Toc208350849"/>
      <w:r w:rsidRPr="008E6D40">
        <w:lastRenderedPageBreak/>
        <w:t>c</w:t>
      </w:r>
      <w:r w:rsidR="00F153F3" w:rsidRPr="008E6D40">
        <w:t xml:space="preserve">) </w:t>
      </w:r>
      <w:bookmarkEnd w:id="8"/>
      <w:r w:rsidR="006350FD" w:rsidRPr="008E6D40">
        <w:t>Respuestas del Sujeto Obligado</w:t>
      </w:r>
      <w:bookmarkEnd w:id="9"/>
    </w:p>
    <w:p w14:paraId="687C948B" w14:textId="0AAD0A04" w:rsidR="00617A93" w:rsidRPr="008E6D40" w:rsidRDefault="006350FD" w:rsidP="0080153D">
      <w:pPr>
        <w:pBdr>
          <w:top w:val="nil"/>
          <w:left w:val="nil"/>
          <w:bottom w:val="nil"/>
          <w:right w:val="nil"/>
          <w:between w:val="nil"/>
        </w:pBdr>
        <w:spacing w:after="240"/>
      </w:pPr>
      <w:r w:rsidRPr="008E6D40">
        <w:t>E</w:t>
      </w:r>
      <w:r w:rsidR="00B60FEF" w:rsidRPr="008E6D40">
        <w:t xml:space="preserve">n fechas </w:t>
      </w:r>
      <w:r w:rsidR="00B60FEF" w:rsidRPr="008E6D40">
        <w:rPr>
          <w:b/>
        </w:rPr>
        <w:t>trece y quince de mayo</w:t>
      </w:r>
      <w:r w:rsidRPr="008E6D40">
        <w:rPr>
          <w:b/>
        </w:rPr>
        <w:t xml:space="preserve"> de dos mil veinticinco</w:t>
      </w:r>
      <w:r w:rsidR="00F153F3" w:rsidRPr="008E6D40">
        <w:t xml:space="preserve">, </w:t>
      </w:r>
      <w:r w:rsidRPr="008E6D40">
        <w:t>l</w:t>
      </w:r>
      <w:r w:rsidR="00B60FEF" w:rsidRPr="008E6D40">
        <w:t>a</w:t>
      </w:r>
      <w:r w:rsidRPr="008E6D40">
        <w:t xml:space="preserve"> Titular de la Unidad de Transparencia del </w:t>
      </w:r>
      <w:r w:rsidRPr="008E6D40">
        <w:rPr>
          <w:b/>
        </w:rPr>
        <w:t>SUJETO OBLIGADO</w:t>
      </w:r>
      <w:r w:rsidRPr="008E6D40">
        <w:t xml:space="preserve"> notificó las siguientes respuestas a través del </w:t>
      </w:r>
      <w:r w:rsidRPr="008E6D40">
        <w:rPr>
          <w:b/>
        </w:rPr>
        <w:t>SAIMEX</w:t>
      </w:r>
      <w:r w:rsidRPr="008E6D40">
        <w:t xml:space="preserve"> en los siguientes términos:</w:t>
      </w:r>
    </w:p>
    <w:p w14:paraId="0E5B8C90" w14:textId="123334DE" w:rsidR="00617A93" w:rsidRPr="008E6D40" w:rsidRDefault="00B60FEF" w:rsidP="0080153D">
      <w:pPr>
        <w:pBdr>
          <w:top w:val="nil"/>
          <w:left w:val="nil"/>
          <w:bottom w:val="nil"/>
          <w:right w:val="nil"/>
          <w:between w:val="nil"/>
        </w:pBdr>
        <w:spacing w:after="240"/>
        <w:rPr>
          <w:b/>
        </w:rPr>
      </w:pPr>
      <w:r w:rsidRPr="008E6D40">
        <w:rPr>
          <w:b/>
        </w:rPr>
        <w:t>00212/TEPOTZOT/IP/2025</w:t>
      </w:r>
    </w:p>
    <w:p w14:paraId="24493442" w14:textId="77777777" w:rsidR="00B60FEF" w:rsidRPr="008E6D40" w:rsidRDefault="006350FD" w:rsidP="0080153D">
      <w:pPr>
        <w:pStyle w:val="Puesto"/>
        <w:ind w:left="851" w:right="822" w:firstLine="0"/>
        <w:rPr>
          <w:color w:val="auto"/>
        </w:rPr>
      </w:pPr>
      <w:r w:rsidRPr="008E6D40">
        <w:rPr>
          <w:color w:val="auto"/>
        </w:rPr>
        <w:t>“</w:t>
      </w:r>
      <w:r w:rsidR="00B60FEF" w:rsidRPr="008E6D40">
        <w:rPr>
          <w:color w:val="auto"/>
        </w:rPr>
        <w:t>Folio de la solicitud: 00212/TEPOTZOT/IP/2025</w:t>
      </w:r>
    </w:p>
    <w:p w14:paraId="27668B44" w14:textId="77777777" w:rsidR="00B60FEF" w:rsidRPr="008E6D40" w:rsidRDefault="00B60FEF" w:rsidP="0080153D">
      <w:pPr>
        <w:pStyle w:val="Puesto"/>
        <w:ind w:left="851" w:right="822" w:firstLine="0"/>
        <w:rPr>
          <w:color w:val="auto"/>
        </w:rPr>
      </w:pPr>
      <w:r w:rsidRPr="008E6D40">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05E0BE" w14:textId="77777777" w:rsidR="004B4FFB" w:rsidRPr="008E6D40" w:rsidRDefault="004B4FFB" w:rsidP="0080153D"/>
    <w:p w14:paraId="23F96787" w14:textId="77777777" w:rsidR="00B60FEF" w:rsidRPr="008E6D40" w:rsidRDefault="00B60FEF" w:rsidP="0080153D">
      <w:pPr>
        <w:pStyle w:val="Puesto"/>
        <w:ind w:left="851" w:right="822" w:firstLine="0"/>
        <w:rPr>
          <w:color w:val="auto"/>
        </w:rPr>
      </w:pPr>
      <w:r w:rsidRPr="008E6D40">
        <w:rPr>
          <w:color w:val="auto"/>
        </w:rPr>
        <w:t>SE ADJUNTA RESPUESTA DE SERVIDOR PÚBLICO HABILITADO</w:t>
      </w:r>
    </w:p>
    <w:p w14:paraId="320565E2" w14:textId="77777777" w:rsidR="00B60FEF" w:rsidRPr="008E6D40" w:rsidRDefault="00B60FEF" w:rsidP="0080153D">
      <w:pPr>
        <w:pStyle w:val="Puesto"/>
        <w:ind w:left="851" w:right="822" w:firstLine="0"/>
        <w:rPr>
          <w:color w:val="auto"/>
        </w:rPr>
      </w:pPr>
      <w:r w:rsidRPr="008E6D40">
        <w:rPr>
          <w:color w:val="auto"/>
        </w:rPr>
        <w:t>ATENTAMENTE</w:t>
      </w:r>
    </w:p>
    <w:p w14:paraId="658BDCAC" w14:textId="77777777" w:rsidR="004B4FFB" w:rsidRPr="008E6D40" w:rsidRDefault="004B4FFB" w:rsidP="0080153D"/>
    <w:p w14:paraId="16EE69C1" w14:textId="14225FA7" w:rsidR="00617A93" w:rsidRPr="008E6D40" w:rsidRDefault="00B60FEF" w:rsidP="0080153D">
      <w:pPr>
        <w:pStyle w:val="Puesto"/>
        <w:spacing w:after="240"/>
        <w:ind w:left="851" w:right="822" w:firstLine="0"/>
        <w:rPr>
          <w:color w:val="auto"/>
        </w:rPr>
      </w:pPr>
      <w:proofErr w:type="spellStart"/>
      <w:r w:rsidRPr="008E6D40">
        <w:rPr>
          <w:color w:val="auto"/>
        </w:rPr>
        <w:t>P.Ing</w:t>
      </w:r>
      <w:proofErr w:type="spellEnd"/>
      <w:r w:rsidRPr="008E6D40">
        <w:rPr>
          <w:color w:val="auto"/>
        </w:rPr>
        <w:t>. Ilse Lizbeth Tavera Arteaga</w:t>
      </w:r>
      <w:r w:rsidR="006350FD" w:rsidRPr="008E6D40">
        <w:rPr>
          <w:color w:val="auto"/>
        </w:rPr>
        <w:t>” (Sic)</w:t>
      </w:r>
    </w:p>
    <w:p w14:paraId="1D3A30BE" w14:textId="0858E4FE" w:rsidR="004B749F" w:rsidRPr="008E6D40" w:rsidRDefault="006350FD" w:rsidP="0080153D">
      <w:pPr>
        <w:spacing w:after="240"/>
        <w:ind w:right="-28"/>
        <w:rPr>
          <w:i/>
        </w:rPr>
      </w:pPr>
      <w:r w:rsidRPr="008E6D40">
        <w:t xml:space="preserve">Asimismo, </w:t>
      </w:r>
      <w:r w:rsidRPr="008E6D40">
        <w:rPr>
          <w:b/>
        </w:rPr>
        <w:t xml:space="preserve">EL SUJETO OBLIGADO </w:t>
      </w:r>
      <w:r w:rsidR="00F153F3" w:rsidRPr="008E6D40">
        <w:t xml:space="preserve">adjuntó a su respuesta </w:t>
      </w:r>
      <w:r w:rsidR="00B438A0" w:rsidRPr="008E6D40">
        <w:t>e</w:t>
      </w:r>
      <w:r w:rsidRPr="008E6D40">
        <w:t>l</w:t>
      </w:r>
      <w:r w:rsidR="00F153F3" w:rsidRPr="008E6D40">
        <w:t xml:space="preserve"> archivos </w:t>
      </w:r>
      <w:r w:rsidRPr="008E6D40">
        <w:t>electrónico</w:t>
      </w:r>
      <w:r w:rsidR="00B438A0" w:rsidRPr="008E6D40">
        <w:t xml:space="preserve"> denominado </w:t>
      </w:r>
      <w:r w:rsidR="004B749F" w:rsidRPr="008E6D40">
        <w:rPr>
          <w:b/>
          <w:i/>
        </w:rPr>
        <w:t>“</w:t>
      </w:r>
      <w:r w:rsidR="00B60FEF" w:rsidRPr="008E6D40">
        <w:rPr>
          <w:b/>
          <w:i/>
        </w:rPr>
        <w:t>JRH-237-2025.pdf</w:t>
      </w:r>
      <w:r w:rsidR="004B749F" w:rsidRPr="008E6D40">
        <w:rPr>
          <w:b/>
          <w:i/>
        </w:rPr>
        <w:t xml:space="preserve">”, </w:t>
      </w:r>
      <w:r w:rsidR="00CC4A76" w:rsidRPr="008E6D40">
        <w:t>el que consiste en el oficio</w:t>
      </w:r>
      <w:r w:rsidR="00F121AF" w:rsidRPr="008E6D40">
        <w:t xml:space="preserve"> de número</w:t>
      </w:r>
      <w:r w:rsidR="00CC4A76" w:rsidRPr="008E6D40">
        <w:t xml:space="preserve"> </w:t>
      </w:r>
      <w:r w:rsidR="00B60FEF" w:rsidRPr="008E6D40">
        <w:t>JRH*237*2025</w:t>
      </w:r>
      <w:r w:rsidR="00CC4A76" w:rsidRPr="008E6D40">
        <w:t xml:space="preserve">, del </w:t>
      </w:r>
      <w:r w:rsidR="00B60FEF" w:rsidRPr="008E6D40">
        <w:rPr>
          <w:b/>
        </w:rPr>
        <w:t>trece de mayo</w:t>
      </w:r>
      <w:r w:rsidR="00CC4A76" w:rsidRPr="008E6D40">
        <w:rPr>
          <w:b/>
        </w:rPr>
        <w:t xml:space="preserve"> de dos mil veinticinco</w:t>
      </w:r>
      <w:r w:rsidR="00CC4A76" w:rsidRPr="008E6D40">
        <w:t xml:space="preserve">, </w:t>
      </w:r>
      <w:r w:rsidR="00B438A0" w:rsidRPr="008E6D40">
        <w:t>dirigido a</w:t>
      </w:r>
      <w:r w:rsidR="00B60FEF" w:rsidRPr="008E6D40">
        <w:t xml:space="preserve"> </w:t>
      </w:r>
      <w:r w:rsidR="00B438A0" w:rsidRPr="008E6D40">
        <w:t>l</w:t>
      </w:r>
      <w:r w:rsidR="00B60FEF" w:rsidRPr="008E6D40">
        <w:t>a</w:t>
      </w:r>
      <w:r w:rsidR="00B438A0" w:rsidRPr="008E6D40">
        <w:t xml:space="preserve"> Titular de la Unidad de Transparencia </w:t>
      </w:r>
      <w:r w:rsidR="00CC4A76" w:rsidRPr="008E6D40">
        <w:t xml:space="preserve">mediante el cual el </w:t>
      </w:r>
      <w:r w:rsidR="00B60FEF" w:rsidRPr="008E6D40">
        <w:t>Jefe de Recursos Humanos</w:t>
      </w:r>
      <w:r w:rsidR="00551D45" w:rsidRPr="008E6D40">
        <w:t xml:space="preserve"> de manera sustancial</w:t>
      </w:r>
      <w:r w:rsidR="00CC4A76" w:rsidRPr="008E6D40">
        <w:t xml:space="preserve"> </w:t>
      </w:r>
      <w:r w:rsidR="00B60FEF" w:rsidRPr="008E6D40">
        <w:t xml:space="preserve">informó que la ficha curricular versión pública de la </w:t>
      </w:r>
      <w:r w:rsidR="00EF34F8" w:rsidRPr="008E6D40">
        <w:t>T</w:t>
      </w:r>
      <w:r w:rsidR="00B60FEF" w:rsidRPr="008E6D40">
        <w:t xml:space="preserve">itular de </w:t>
      </w:r>
      <w:r w:rsidR="00EF34F8" w:rsidRPr="008E6D40">
        <w:t>T</w:t>
      </w:r>
      <w:r w:rsidR="00B60FEF" w:rsidRPr="008E6D40">
        <w:t>ransparencia, se encuentra dentro de la plataforma de Información Pública de Oficio Mexiquense (IPOMEX), anexando el hipervínculo y la ficha curricular del Titular de la Unidad de Transparencia</w:t>
      </w:r>
      <w:r w:rsidR="00551D45" w:rsidRPr="008E6D40">
        <w:t>.</w:t>
      </w:r>
    </w:p>
    <w:p w14:paraId="5FC208D3" w14:textId="1AC94612" w:rsidR="00617A93" w:rsidRPr="008E6D40" w:rsidRDefault="00B60FEF" w:rsidP="0080153D">
      <w:pPr>
        <w:pBdr>
          <w:top w:val="nil"/>
          <w:left w:val="nil"/>
          <w:bottom w:val="nil"/>
          <w:right w:val="nil"/>
          <w:between w:val="nil"/>
        </w:pBdr>
        <w:spacing w:after="240"/>
        <w:rPr>
          <w:b/>
        </w:rPr>
      </w:pPr>
      <w:r w:rsidRPr="008E6D40">
        <w:rPr>
          <w:b/>
        </w:rPr>
        <w:t>00213/TEPOTZOT/IP/2025</w:t>
      </w:r>
    </w:p>
    <w:p w14:paraId="2D354C7D" w14:textId="77777777" w:rsidR="00B60FEF" w:rsidRPr="008E6D40" w:rsidRDefault="006350FD" w:rsidP="0080153D">
      <w:pPr>
        <w:pStyle w:val="Puesto"/>
        <w:ind w:left="851" w:right="822" w:firstLine="0"/>
        <w:rPr>
          <w:color w:val="auto"/>
        </w:rPr>
      </w:pPr>
      <w:r w:rsidRPr="008E6D40">
        <w:rPr>
          <w:color w:val="auto"/>
        </w:rPr>
        <w:t>“</w:t>
      </w:r>
      <w:r w:rsidR="00B60FEF" w:rsidRPr="008E6D40">
        <w:rPr>
          <w:color w:val="auto"/>
        </w:rPr>
        <w:t>Folio de la solicitud: 00213/TEPOTZOT/IP/2025</w:t>
      </w:r>
    </w:p>
    <w:p w14:paraId="70C428DB" w14:textId="77777777" w:rsidR="00B60FEF" w:rsidRPr="008E6D40" w:rsidRDefault="00B60FEF" w:rsidP="0080153D">
      <w:pPr>
        <w:pStyle w:val="Puesto"/>
        <w:ind w:left="851" w:right="822" w:firstLine="0"/>
        <w:rPr>
          <w:color w:val="auto"/>
        </w:rPr>
      </w:pPr>
      <w:r w:rsidRPr="008E6D40">
        <w:rPr>
          <w:color w:val="auto"/>
        </w:rPr>
        <w:t xml:space="preserve">En respuesta a la solicitud recibida, nos permitimos hacer de su conocimiento que con fundamento en el artículo 53, Fracciones: II, V y VI de la Ley de Transparencia </w:t>
      </w:r>
      <w:r w:rsidRPr="008E6D40">
        <w:rPr>
          <w:color w:val="auto"/>
        </w:rPr>
        <w:lastRenderedPageBreak/>
        <w:t>y Acceso a la Información Pública del Estado de México y Municipios, le contestamos que:</w:t>
      </w:r>
    </w:p>
    <w:p w14:paraId="30604468" w14:textId="77777777" w:rsidR="00B60FEF" w:rsidRPr="008E6D40" w:rsidRDefault="00B60FEF" w:rsidP="0080153D">
      <w:pPr>
        <w:pStyle w:val="Puesto"/>
        <w:ind w:left="851" w:right="822" w:firstLine="0"/>
        <w:rPr>
          <w:color w:val="auto"/>
        </w:rPr>
      </w:pPr>
      <w:r w:rsidRPr="008E6D40">
        <w:rPr>
          <w:color w:val="auto"/>
        </w:rPr>
        <w:t>SE ADJUNTA RESPUESTA DE SERVIDOR PÚBLICO HABILITADO</w:t>
      </w:r>
    </w:p>
    <w:p w14:paraId="782D2484" w14:textId="77777777" w:rsidR="00B60FEF" w:rsidRPr="008E6D40" w:rsidRDefault="00B60FEF" w:rsidP="0080153D">
      <w:pPr>
        <w:pStyle w:val="Puesto"/>
        <w:ind w:left="851" w:right="822" w:firstLine="0"/>
        <w:rPr>
          <w:color w:val="auto"/>
        </w:rPr>
      </w:pPr>
      <w:r w:rsidRPr="008E6D40">
        <w:rPr>
          <w:color w:val="auto"/>
        </w:rPr>
        <w:t>ATENTAMENTE</w:t>
      </w:r>
    </w:p>
    <w:p w14:paraId="59F9F285" w14:textId="76DEDAE1" w:rsidR="00617A93" w:rsidRPr="008E6D40" w:rsidRDefault="00B60FEF" w:rsidP="0080153D">
      <w:pPr>
        <w:pStyle w:val="Puesto"/>
        <w:ind w:left="851" w:right="822" w:firstLine="0"/>
        <w:rPr>
          <w:color w:val="auto"/>
        </w:rPr>
      </w:pPr>
      <w:proofErr w:type="spellStart"/>
      <w:r w:rsidRPr="008E6D40">
        <w:rPr>
          <w:color w:val="auto"/>
        </w:rPr>
        <w:t>P.Ing</w:t>
      </w:r>
      <w:proofErr w:type="spellEnd"/>
      <w:r w:rsidRPr="008E6D40">
        <w:rPr>
          <w:color w:val="auto"/>
        </w:rPr>
        <w:t>. Ilse Lizbeth Tavera Arteaga</w:t>
      </w:r>
      <w:r w:rsidR="006350FD" w:rsidRPr="008E6D40">
        <w:rPr>
          <w:color w:val="auto"/>
        </w:rPr>
        <w:t>” (Sic)</w:t>
      </w:r>
    </w:p>
    <w:p w14:paraId="3691E600" w14:textId="77777777" w:rsidR="00B60FEF" w:rsidRPr="008E6D40" w:rsidRDefault="00B60FEF" w:rsidP="0080153D"/>
    <w:p w14:paraId="2947D535" w14:textId="24563DB2" w:rsidR="00162D58" w:rsidRPr="008E6D40" w:rsidRDefault="00551D45" w:rsidP="0080153D">
      <w:pPr>
        <w:spacing w:after="240"/>
        <w:ind w:right="-28"/>
      </w:pPr>
      <w:r w:rsidRPr="008E6D40">
        <w:t xml:space="preserve">Asimismo, </w:t>
      </w:r>
      <w:r w:rsidRPr="008E6D40">
        <w:rPr>
          <w:b/>
        </w:rPr>
        <w:t xml:space="preserve">EL SUJETO OBLIGADO </w:t>
      </w:r>
      <w:r w:rsidRPr="008E6D40">
        <w:t xml:space="preserve">adjuntó a su respuesta el archivos electrónico denominado </w:t>
      </w:r>
      <w:r w:rsidRPr="008E6D40">
        <w:rPr>
          <w:b/>
          <w:i/>
        </w:rPr>
        <w:t>“</w:t>
      </w:r>
      <w:r w:rsidR="00B60FEF" w:rsidRPr="008E6D40">
        <w:rPr>
          <w:b/>
          <w:i/>
        </w:rPr>
        <w:t>JRH-235-2025.pdf</w:t>
      </w:r>
      <w:r w:rsidRPr="008E6D40">
        <w:rPr>
          <w:b/>
          <w:i/>
        </w:rPr>
        <w:t xml:space="preserve">”, </w:t>
      </w:r>
      <w:r w:rsidRPr="008E6D40">
        <w:t xml:space="preserve">el que consiste en el oficio </w:t>
      </w:r>
      <w:r w:rsidR="00F121AF" w:rsidRPr="008E6D40">
        <w:t xml:space="preserve"> de número </w:t>
      </w:r>
      <w:r w:rsidR="00B60FEF" w:rsidRPr="008E6D40">
        <w:t>JRH*235*2025</w:t>
      </w:r>
      <w:r w:rsidRPr="008E6D40">
        <w:t xml:space="preserve">, del </w:t>
      </w:r>
      <w:r w:rsidR="00B60FEF" w:rsidRPr="008E6D40">
        <w:rPr>
          <w:b/>
        </w:rPr>
        <w:t>trece de mayo</w:t>
      </w:r>
      <w:r w:rsidRPr="008E6D40">
        <w:rPr>
          <w:b/>
        </w:rPr>
        <w:t xml:space="preserve"> de dos mil veinticinco</w:t>
      </w:r>
      <w:r w:rsidRPr="008E6D40">
        <w:t xml:space="preserve">, </w:t>
      </w:r>
      <w:r w:rsidR="00EF34F8" w:rsidRPr="008E6D40">
        <w:t>dirigido a la Titular de la Unidad de Transparencia mediante el cual el Jefe de Recursos Humanos de manera sustancial informó que la ficha curricular en versión pública de la Titular de la Dirección de Medio Ambiente, se encuentra dentro de la plataforma de Información Pública de Oficio Mexiquense (IPOMEX), anexando el hipervínculo y la ficha curricular de la Titular de la Dirección de Medio Ambiente.</w:t>
      </w:r>
    </w:p>
    <w:p w14:paraId="03A32F67" w14:textId="0C9ED652" w:rsidR="00EF34F8" w:rsidRPr="008E6D40" w:rsidRDefault="00DD0378" w:rsidP="0080153D">
      <w:pPr>
        <w:pBdr>
          <w:top w:val="nil"/>
          <w:left w:val="nil"/>
          <w:bottom w:val="nil"/>
          <w:right w:val="nil"/>
          <w:between w:val="nil"/>
        </w:pBdr>
        <w:spacing w:after="240"/>
        <w:rPr>
          <w:b/>
        </w:rPr>
      </w:pPr>
      <w:r w:rsidRPr="008E6D40">
        <w:rPr>
          <w:b/>
        </w:rPr>
        <w:t>00166/TEPOTZOT/IP/2025</w:t>
      </w:r>
    </w:p>
    <w:p w14:paraId="0EFB8402" w14:textId="77777777" w:rsidR="00EF34F8" w:rsidRPr="008E6D40" w:rsidRDefault="00EF34F8" w:rsidP="0080153D">
      <w:pPr>
        <w:pStyle w:val="Puesto"/>
        <w:ind w:left="851" w:right="822" w:firstLine="0"/>
        <w:rPr>
          <w:color w:val="auto"/>
        </w:rPr>
      </w:pPr>
      <w:r w:rsidRPr="008E6D40">
        <w:rPr>
          <w:color w:val="auto"/>
        </w:rPr>
        <w:t>“Folio de la solicitud: 00166/TEPOTZOT/IP/2025</w:t>
      </w:r>
    </w:p>
    <w:p w14:paraId="620401D6" w14:textId="77777777" w:rsidR="00EF34F8" w:rsidRPr="008E6D40" w:rsidRDefault="00EF34F8" w:rsidP="0080153D">
      <w:pPr>
        <w:pStyle w:val="Puesto"/>
        <w:ind w:left="851" w:right="822" w:firstLine="0"/>
        <w:rPr>
          <w:color w:val="auto"/>
        </w:rPr>
      </w:pPr>
      <w:r w:rsidRPr="008E6D40">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C76906" w14:textId="77777777" w:rsidR="00EF34F8" w:rsidRPr="008E6D40" w:rsidRDefault="00EF34F8" w:rsidP="0080153D">
      <w:pPr>
        <w:pStyle w:val="Puesto"/>
        <w:ind w:left="851" w:right="822" w:firstLine="0"/>
        <w:rPr>
          <w:color w:val="auto"/>
        </w:rPr>
      </w:pPr>
      <w:r w:rsidRPr="008E6D40">
        <w:rPr>
          <w:color w:val="auto"/>
        </w:rPr>
        <w:t>SE ADJUNTA RESPUESTA DE SERVIDOR PÚBLICO HABILITADO</w:t>
      </w:r>
    </w:p>
    <w:p w14:paraId="5314F5CD" w14:textId="77777777" w:rsidR="00EF34F8" w:rsidRPr="008E6D40" w:rsidRDefault="00EF34F8" w:rsidP="0080153D">
      <w:pPr>
        <w:pStyle w:val="Puesto"/>
        <w:ind w:left="851" w:right="822" w:firstLine="0"/>
        <w:rPr>
          <w:color w:val="auto"/>
        </w:rPr>
      </w:pPr>
      <w:r w:rsidRPr="008E6D40">
        <w:rPr>
          <w:color w:val="auto"/>
        </w:rPr>
        <w:t>ATENTAMENTE</w:t>
      </w:r>
    </w:p>
    <w:p w14:paraId="0D3F1C68" w14:textId="6626A584" w:rsidR="00EF34F8" w:rsidRPr="008E6D40" w:rsidRDefault="00EF34F8" w:rsidP="0080153D">
      <w:pPr>
        <w:pStyle w:val="Puesto"/>
        <w:ind w:left="851" w:right="822" w:firstLine="0"/>
        <w:rPr>
          <w:color w:val="auto"/>
        </w:rPr>
      </w:pPr>
      <w:proofErr w:type="spellStart"/>
      <w:r w:rsidRPr="008E6D40">
        <w:rPr>
          <w:color w:val="auto"/>
        </w:rPr>
        <w:t>P.Ing</w:t>
      </w:r>
      <w:proofErr w:type="spellEnd"/>
      <w:r w:rsidRPr="008E6D40">
        <w:rPr>
          <w:color w:val="auto"/>
        </w:rPr>
        <w:t>. Ilse Lizbeth Tavera Arteaga” (Sic)</w:t>
      </w:r>
    </w:p>
    <w:p w14:paraId="05A5CD95" w14:textId="77777777" w:rsidR="00EF34F8" w:rsidRPr="008E6D40" w:rsidRDefault="00EF34F8" w:rsidP="0080153D"/>
    <w:p w14:paraId="4931830B" w14:textId="1F3F26AA" w:rsidR="00EF34F8" w:rsidRPr="008E6D40" w:rsidRDefault="00EF34F8" w:rsidP="0080153D">
      <w:pPr>
        <w:spacing w:after="240"/>
        <w:ind w:right="-28"/>
      </w:pPr>
      <w:r w:rsidRPr="008E6D40">
        <w:t xml:space="preserve">Asimismo, </w:t>
      </w:r>
      <w:r w:rsidRPr="008E6D40">
        <w:rPr>
          <w:b/>
        </w:rPr>
        <w:t xml:space="preserve">EL SUJETO OBLIGADO </w:t>
      </w:r>
      <w:r w:rsidRPr="008E6D40">
        <w:t xml:space="preserve">adjuntó a su respuesta el archivos electrónico denominado </w:t>
      </w:r>
      <w:r w:rsidRPr="008E6D40">
        <w:rPr>
          <w:b/>
          <w:i/>
        </w:rPr>
        <w:t>“</w:t>
      </w:r>
      <w:r w:rsidR="00DD0378" w:rsidRPr="008E6D40">
        <w:rPr>
          <w:b/>
          <w:i/>
        </w:rPr>
        <w:t>JRH-224-2025.pdf</w:t>
      </w:r>
      <w:r w:rsidRPr="008E6D40">
        <w:rPr>
          <w:b/>
          <w:i/>
        </w:rPr>
        <w:t xml:space="preserve">”, </w:t>
      </w:r>
      <w:r w:rsidRPr="008E6D40">
        <w:t>el que consiste en el oficio</w:t>
      </w:r>
      <w:r w:rsidR="00F121AF" w:rsidRPr="008E6D40">
        <w:t xml:space="preserve"> de número</w:t>
      </w:r>
      <w:r w:rsidRPr="008E6D40">
        <w:t xml:space="preserve"> JRH*224*2025, del </w:t>
      </w:r>
      <w:r w:rsidRPr="008E6D40">
        <w:rPr>
          <w:b/>
        </w:rPr>
        <w:t>veintinueve de abril de dos mil veinticinco</w:t>
      </w:r>
      <w:r w:rsidRPr="008E6D40">
        <w:t xml:space="preserve">, dirigido a la Titular de la Unidad de Transparencia mediante el cual el Jefe de Recursos Humanos de manera sustancial </w:t>
      </w:r>
      <w:r w:rsidR="00DD0378" w:rsidRPr="008E6D40">
        <w:t>remite la ficha curricular en versión pública, de la encargada de despacho de la Dirección de Desarrollo y Fomento Económico</w:t>
      </w:r>
      <w:r w:rsidRPr="008E6D40">
        <w:t>.</w:t>
      </w:r>
    </w:p>
    <w:p w14:paraId="3FD0350A" w14:textId="77777777" w:rsidR="00DD0378" w:rsidRPr="008E6D40" w:rsidRDefault="00DD0378" w:rsidP="0080153D">
      <w:pPr>
        <w:spacing w:after="240"/>
        <w:ind w:right="-28"/>
      </w:pPr>
    </w:p>
    <w:p w14:paraId="0B7D1EDB" w14:textId="25F84087" w:rsidR="00EF34F8" w:rsidRPr="008E6D40" w:rsidRDefault="00DD0378" w:rsidP="0080153D">
      <w:pPr>
        <w:pBdr>
          <w:top w:val="nil"/>
          <w:left w:val="nil"/>
          <w:bottom w:val="nil"/>
          <w:right w:val="nil"/>
          <w:between w:val="nil"/>
        </w:pBdr>
        <w:spacing w:after="240"/>
        <w:rPr>
          <w:b/>
        </w:rPr>
      </w:pPr>
      <w:r w:rsidRPr="008E6D40">
        <w:rPr>
          <w:b/>
        </w:rPr>
        <w:t>00193/TEPOTZOT/IP/2025</w:t>
      </w:r>
    </w:p>
    <w:p w14:paraId="30D68C08" w14:textId="77777777" w:rsidR="00DD0378" w:rsidRPr="008E6D40" w:rsidRDefault="00EF34F8" w:rsidP="0080153D">
      <w:pPr>
        <w:pStyle w:val="Puesto"/>
        <w:ind w:left="851" w:right="822" w:firstLine="0"/>
        <w:rPr>
          <w:color w:val="auto"/>
        </w:rPr>
      </w:pPr>
      <w:r w:rsidRPr="008E6D40">
        <w:rPr>
          <w:color w:val="auto"/>
        </w:rPr>
        <w:t>“</w:t>
      </w:r>
      <w:r w:rsidR="00DD0378" w:rsidRPr="008E6D40">
        <w:rPr>
          <w:color w:val="auto"/>
        </w:rPr>
        <w:t>Folio de la solicitud: 00193/TEPOTZOT/IP/2025</w:t>
      </w:r>
    </w:p>
    <w:p w14:paraId="31C6E78C" w14:textId="77777777" w:rsidR="00DD0378" w:rsidRPr="008E6D40" w:rsidRDefault="00DD0378" w:rsidP="0080153D">
      <w:pPr>
        <w:pStyle w:val="Puesto"/>
        <w:ind w:left="851" w:right="822" w:firstLine="0"/>
        <w:rPr>
          <w:color w:val="auto"/>
        </w:rPr>
      </w:pPr>
      <w:r w:rsidRPr="008E6D40">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ADBB21" w14:textId="77777777" w:rsidR="00DD0378" w:rsidRPr="008E6D40" w:rsidRDefault="00DD0378" w:rsidP="0080153D">
      <w:pPr>
        <w:pStyle w:val="Puesto"/>
        <w:ind w:left="851" w:right="822" w:firstLine="0"/>
        <w:rPr>
          <w:color w:val="auto"/>
        </w:rPr>
      </w:pPr>
      <w:r w:rsidRPr="008E6D40">
        <w:rPr>
          <w:color w:val="auto"/>
        </w:rPr>
        <w:t>SE ADJUNTA RESPUESTA DE SERVIDOR PÚBLICO HABILITADO</w:t>
      </w:r>
    </w:p>
    <w:p w14:paraId="41F0AF97" w14:textId="77777777" w:rsidR="00DD0378" w:rsidRPr="008E6D40" w:rsidRDefault="00DD0378" w:rsidP="0080153D">
      <w:pPr>
        <w:pStyle w:val="Puesto"/>
        <w:ind w:left="851" w:right="822" w:firstLine="0"/>
        <w:rPr>
          <w:color w:val="auto"/>
        </w:rPr>
      </w:pPr>
      <w:r w:rsidRPr="008E6D40">
        <w:rPr>
          <w:color w:val="auto"/>
        </w:rPr>
        <w:t>ATENTAMENTE</w:t>
      </w:r>
    </w:p>
    <w:p w14:paraId="7B21381C" w14:textId="498CFC16" w:rsidR="00EF34F8" w:rsidRPr="008E6D40" w:rsidRDefault="00DD0378" w:rsidP="0080153D">
      <w:pPr>
        <w:pStyle w:val="Puesto"/>
        <w:ind w:left="851" w:right="822" w:firstLine="0"/>
        <w:rPr>
          <w:color w:val="auto"/>
        </w:rPr>
      </w:pPr>
      <w:proofErr w:type="spellStart"/>
      <w:r w:rsidRPr="008E6D40">
        <w:rPr>
          <w:color w:val="auto"/>
        </w:rPr>
        <w:t>P.Ing</w:t>
      </w:r>
      <w:proofErr w:type="spellEnd"/>
      <w:r w:rsidRPr="008E6D40">
        <w:rPr>
          <w:color w:val="auto"/>
        </w:rPr>
        <w:t>. Ilse Lizbeth Tavera Arteaga</w:t>
      </w:r>
      <w:r w:rsidR="00EF34F8" w:rsidRPr="008E6D40">
        <w:rPr>
          <w:color w:val="auto"/>
        </w:rPr>
        <w:t>” (Sic)</w:t>
      </w:r>
    </w:p>
    <w:p w14:paraId="447273BF" w14:textId="77777777" w:rsidR="00EF34F8" w:rsidRPr="008E6D40" w:rsidRDefault="00EF34F8" w:rsidP="0080153D"/>
    <w:p w14:paraId="1DC4DA0C" w14:textId="2D2DF35D" w:rsidR="00EF34F8" w:rsidRPr="008E6D40" w:rsidRDefault="00EF34F8" w:rsidP="0080153D">
      <w:pPr>
        <w:spacing w:after="240"/>
        <w:ind w:right="-28"/>
      </w:pPr>
      <w:r w:rsidRPr="008E6D40">
        <w:t xml:space="preserve">Asimismo, </w:t>
      </w:r>
      <w:r w:rsidRPr="008E6D40">
        <w:rPr>
          <w:b/>
        </w:rPr>
        <w:t xml:space="preserve">EL SUJETO OBLIGADO </w:t>
      </w:r>
      <w:r w:rsidRPr="008E6D40">
        <w:t xml:space="preserve">adjuntó a su respuesta el archivos electrónico denominado </w:t>
      </w:r>
      <w:r w:rsidRPr="008E6D40">
        <w:rPr>
          <w:b/>
          <w:i/>
        </w:rPr>
        <w:t>“</w:t>
      </w:r>
      <w:r w:rsidR="00DD0378" w:rsidRPr="008E6D40">
        <w:rPr>
          <w:b/>
          <w:i/>
        </w:rPr>
        <w:t>JRH-239-2025.pdf</w:t>
      </w:r>
      <w:r w:rsidRPr="008E6D40">
        <w:rPr>
          <w:b/>
          <w:i/>
        </w:rPr>
        <w:t xml:space="preserve">”, </w:t>
      </w:r>
      <w:r w:rsidRPr="008E6D40">
        <w:t xml:space="preserve">el que consiste en el oficio </w:t>
      </w:r>
      <w:r w:rsidR="00F121AF" w:rsidRPr="008E6D40">
        <w:t xml:space="preserve">de número </w:t>
      </w:r>
      <w:r w:rsidR="00DD0378" w:rsidRPr="008E6D40">
        <w:t>JRH*239*2025</w:t>
      </w:r>
      <w:r w:rsidRPr="008E6D40">
        <w:t xml:space="preserve">, del </w:t>
      </w:r>
      <w:r w:rsidRPr="008E6D40">
        <w:rPr>
          <w:b/>
        </w:rPr>
        <w:t>trece de mayo de dos mil veinticinco</w:t>
      </w:r>
      <w:r w:rsidRPr="008E6D40">
        <w:t>, dirigido a la Titular de la Unidad de Transparencia mediante el cual el Jefe de Recursos Humanos de manera sustancial informó que la ficha curricular en</w:t>
      </w:r>
      <w:r w:rsidR="00F121AF" w:rsidRPr="008E6D40">
        <w:t xml:space="preserve"> versión pública del Director de Obras Públicas</w:t>
      </w:r>
      <w:r w:rsidRPr="008E6D40">
        <w:t>, se encuentra dentro de la plataforma de Información Pública de Oficio Mexiquense (IPOMEX), anexando el hipervínculo y la ficha curricular del</w:t>
      </w:r>
      <w:r w:rsidR="00F121AF" w:rsidRPr="008E6D40">
        <w:t xml:space="preserve"> encargado de despacho de la Dirección de Obras Públicas</w:t>
      </w:r>
      <w:r w:rsidRPr="008E6D40">
        <w:t>.</w:t>
      </w:r>
    </w:p>
    <w:p w14:paraId="021DD797" w14:textId="4F685605" w:rsidR="00F121AF" w:rsidRPr="008E6D40" w:rsidRDefault="00F121AF" w:rsidP="0080153D">
      <w:pPr>
        <w:pBdr>
          <w:top w:val="nil"/>
          <w:left w:val="nil"/>
          <w:bottom w:val="nil"/>
          <w:right w:val="nil"/>
          <w:between w:val="nil"/>
        </w:pBdr>
        <w:spacing w:after="240"/>
        <w:rPr>
          <w:b/>
        </w:rPr>
      </w:pPr>
      <w:r w:rsidRPr="008E6D40">
        <w:rPr>
          <w:b/>
        </w:rPr>
        <w:t>00216/TEPOTZOT/IP/2025</w:t>
      </w:r>
    </w:p>
    <w:p w14:paraId="70236BC8" w14:textId="77777777" w:rsidR="00F121AF" w:rsidRPr="008E6D40" w:rsidRDefault="00F121AF" w:rsidP="0080153D">
      <w:pPr>
        <w:pStyle w:val="Puesto"/>
        <w:ind w:left="851" w:right="822" w:firstLine="0"/>
        <w:rPr>
          <w:color w:val="auto"/>
        </w:rPr>
      </w:pPr>
      <w:r w:rsidRPr="008E6D40">
        <w:rPr>
          <w:color w:val="auto"/>
        </w:rPr>
        <w:t>“Folio de la solicitud: 00216/TEPOTZOT/IP/2025</w:t>
      </w:r>
    </w:p>
    <w:p w14:paraId="19EABE50" w14:textId="77777777" w:rsidR="00F121AF" w:rsidRPr="008E6D40" w:rsidRDefault="00F121AF" w:rsidP="0080153D">
      <w:pPr>
        <w:pStyle w:val="Puesto"/>
        <w:ind w:left="851" w:right="822" w:firstLine="0"/>
        <w:rPr>
          <w:color w:val="auto"/>
        </w:rPr>
      </w:pPr>
      <w:r w:rsidRPr="008E6D40">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93B0D8" w14:textId="77777777" w:rsidR="00F121AF" w:rsidRPr="008E6D40" w:rsidRDefault="00F121AF" w:rsidP="0080153D">
      <w:pPr>
        <w:pStyle w:val="Puesto"/>
        <w:ind w:left="851" w:right="822" w:firstLine="0"/>
        <w:rPr>
          <w:color w:val="auto"/>
        </w:rPr>
      </w:pPr>
      <w:r w:rsidRPr="008E6D40">
        <w:rPr>
          <w:color w:val="auto"/>
        </w:rPr>
        <w:t>SE ADJUNTA RESPUESTA DE SERVIDOR PÚBLICO HABILITADO</w:t>
      </w:r>
    </w:p>
    <w:p w14:paraId="05F427A3" w14:textId="77777777" w:rsidR="00F121AF" w:rsidRPr="008E6D40" w:rsidRDefault="00F121AF" w:rsidP="0080153D">
      <w:pPr>
        <w:pStyle w:val="Puesto"/>
        <w:ind w:left="851" w:right="822" w:firstLine="0"/>
        <w:rPr>
          <w:color w:val="auto"/>
        </w:rPr>
      </w:pPr>
      <w:r w:rsidRPr="008E6D40">
        <w:rPr>
          <w:color w:val="auto"/>
        </w:rPr>
        <w:t>ATENTAMENTE</w:t>
      </w:r>
    </w:p>
    <w:p w14:paraId="3AFBD92C" w14:textId="02A1518A" w:rsidR="00F121AF" w:rsidRPr="008E6D40" w:rsidRDefault="00F121AF" w:rsidP="0080153D">
      <w:pPr>
        <w:pStyle w:val="Puesto"/>
        <w:ind w:left="851" w:right="822" w:firstLine="0"/>
        <w:rPr>
          <w:color w:val="auto"/>
        </w:rPr>
      </w:pPr>
      <w:proofErr w:type="spellStart"/>
      <w:r w:rsidRPr="008E6D40">
        <w:rPr>
          <w:color w:val="auto"/>
        </w:rPr>
        <w:t>P.Ing</w:t>
      </w:r>
      <w:proofErr w:type="spellEnd"/>
      <w:r w:rsidRPr="008E6D40">
        <w:rPr>
          <w:color w:val="auto"/>
        </w:rPr>
        <w:t>. Ilse Lizbeth Tavera Arteaga” (Sic)</w:t>
      </w:r>
    </w:p>
    <w:p w14:paraId="6AC734C3" w14:textId="77777777" w:rsidR="00F121AF" w:rsidRPr="008E6D40" w:rsidRDefault="00F121AF" w:rsidP="0080153D"/>
    <w:p w14:paraId="757BBF6D" w14:textId="2A198E5B" w:rsidR="00F121AF" w:rsidRPr="008E6D40" w:rsidRDefault="00F121AF" w:rsidP="0080153D">
      <w:pPr>
        <w:spacing w:after="240"/>
        <w:ind w:right="-28"/>
      </w:pPr>
      <w:r w:rsidRPr="008E6D40">
        <w:lastRenderedPageBreak/>
        <w:t xml:space="preserve">Asimismo, </w:t>
      </w:r>
      <w:r w:rsidRPr="008E6D40">
        <w:rPr>
          <w:b/>
        </w:rPr>
        <w:t xml:space="preserve">EL SUJETO OBLIGADO </w:t>
      </w:r>
      <w:r w:rsidRPr="008E6D40">
        <w:t xml:space="preserve">adjuntó a su respuesta el archivos electrónico denominado </w:t>
      </w:r>
      <w:r w:rsidRPr="008E6D40">
        <w:rPr>
          <w:b/>
          <w:i/>
        </w:rPr>
        <w:t xml:space="preserve">“JRH-238-2025.pdf”, </w:t>
      </w:r>
      <w:r w:rsidRPr="008E6D40">
        <w:t xml:space="preserve">el que consiste en el oficio de número JRH*238*2025, del </w:t>
      </w:r>
      <w:r w:rsidRPr="008E6D40">
        <w:rPr>
          <w:b/>
        </w:rPr>
        <w:t>trece de mayo de dos mil veinticinco</w:t>
      </w:r>
      <w:r w:rsidRPr="008E6D40">
        <w:t>, dirigido a la Titular de la Unidad de Transparencia mediante el cual el Jefe de Recursos Humanos de manera sustancial informó que la ficha curricular en versión pública de</w:t>
      </w:r>
      <w:r w:rsidR="007D1C4B" w:rsidRPr="008E6D40">
        <w:t xml:space="preserve"> </w:t>
      </w:r>
      <w:r w:rsidRPr="008E6D40">
        <w:t>l</w:t>
      </w:r>
      <w:r w:rsidR="007D1C4B" w:rsidRPr="008E6D40">
        <w:t xml:space="preserve">as Titulares de las Jefaturas de Programas Sociales, </w:t>
      </w:r>
      <w:r w:rsidR="00497484" w:rsidRPr="008E6D40">
        <w:t>de Becas y de Vivienda</w:t>
      </w:r>
      <w:r w:rsidRPr="008E6D40">
        <w:t>, se encuentra dentro de la plataforma de Información Pública de Oficio Mexiquense (IPOMEX), anexando el hipervínculo</w:t>
      </w:r>
      <w:r w:rsidR="00497484" w:rsidRPr="008E6D40">
        <w:t xml:space="preserve"> de cada una y su</w:t>
      </w:r>
      <w:r w:rsidRPr="008E6D40">
        <w:t xml:space="preserve"> ficha</w:t>
      </w:r>
      <w:r w:rsidR="00497484" w:rsidRPr="008E6D40">
        <w:t xml:space="preserve"> curricular</w:t>
      </w:r>
      <w:r w:rsidRPr="008E6D40">
        <w:t>.</w:t>
      </w:r>
    </w:p>
    <w:p w14:paraId="24F0F08E" w14:textId="7A0CCF2F" w:rsidR="00F44A35" w:rsidRPr="008E6D40" w:rsidRDefault="00F44A35" w:rsidP="0080153D">
      <w:pPr>
        <w:pStyle w:val="Ttulo2"/>
        <w:jc w:val="left"/>
      </w:pPr>
      <w:bookmarkStart w:id="10" w:name="_Toc202897014"/>
      <w:bookmarkStart w:id="11" w:name="_Toc208350850"/>
      <w:r w:rsidRPr="008E6D40">
        <w:t>DE LOS RECURSOS DE REVISIÓN</w:t>
      </w:r>
      <w:bookmarkEnd w:id="10"/>
      <w:bookmarkEnd w:id="11"/>
    </w:p>
    <w:p w14:paraId="31B70830" w14:textId="77777777" w:rsidR="00617A93" w:rsidRPr="008E6D40" w:rsidRDefault="006350FD" w:rsidP="0080153D">
      <w:pPr>
        <w:pStyle w:val="Ttulo3"/>
      </w:pPr>
      <w:bookmarkStart w:id="12" w:name="_Toc208350851"/>
      <w:r w:rsidRPr="008E6D40">
        <w:t>a) Interposición de los Recursos de Revisión</w:t>
      </w:r>
      <w:bookmarkEnd w:id="12"/>
    </w:p>
    <w:p w14:paraId="55C1F586" w14:textId="2F89C2EB" w:rsidR="00617A93" w:rsidRPr="008E6D40" w:rsidRDefault="006350FD" w:rsidP="0080153D">
      <w:pPr>
        <w:spacing w:after="240"/>
        <w:ind w:right="-28"/>
      </w:pPr>
      <w:r w:rsidRPr="008E6D40">
        <w:t xml:space="preserve">El </w:t>
      </w:r>
      <w:r w:rsidR="00497484" w:rsidRPr="008E6D40">
        <w:rPr>
          <w:b/>
        </w:rPr>
        <w:t>veintidós de mayo</w:t>
      </w:r>
      <w:r w:rsidR="00040BFE" w:rsidRPr="008E6D40">
        <w:rPr>
          <w:b/>
        </w:rPr>
        <w:t xml:space="preserve"> de </w:t>
      </w:r>
      <w:r w:rsidRPr="008E6D40">
        <w:rPr>
          <w:b/>
        </w:rPr>
        <w:t>dos mil veinticinco,</w:t>
      </w:r>
      <w:r w:rsidRPr="008E6D40">
        <w:t xml:space="preserve"> </w:t>
      </w:r>
      <w:r w:rsidRPr="008E6D40">
        <w:rPr>
          <w:b/>
        </w:rPr>
        <w:t>LA PARTE RECURRENTE</w:t>
      </w:r>
      <w:r w:rsidRPr="008E6D40">
        <w:t xml:space="preserve"> interpuso los recursos de revisión en contra de las respuestas del </w:t>
      </w:r>
      <w:r w:rsidRPr="008E6D40">
        <w:rPr>
          <w:b/>
        </w:rPr>
        <w:t>SUJETO OBLIGADO</w:t>
      </w:r>
      <w:r w:rsidRPr="008E6D40">
        <w:t xml:space="preserve">, mismos que fueron registrados en </w:t>
      </w:r>
      <w:r w:rsidRPr="008E6D40">
        <w:rPr>
          <w:b/>
        </w:rPr>
        <w:t>EL SAIMEX</w:t>
      </w:r>
      <w:r w:rsidRPr="008E6D40">
        <w:t xml:space="preserve"> con los números de expediente</w:t>
      </w:r>
      <w:r w:rsidR="00497484" w:rsidRPr="008E6D40">
        <w:t>s</w:t>
      </w:r>
      <w:r w:rsidRPr="008E6D40">
        <w:t xml:space="preserve"> </w:t>
      </w:r>
      <w:r w:rsidR="00497484" w:rsidRPr="008E6D40">
        <w:rPr>
          <w:b/>
        </w:rPr>
        <w:t>05772/INFOEM/IP/RR/2025, 05773/INFOEM/IP/RR/2025, 05775/INFOEM/IP/RR/2025, 05785/INFOEM/IP/RR/2025 y 05786/INFOEM/IP/RR/2025</w:t>
      </w:r>
      <w:r w:rsidRPr="008E6D40">
        <w:t xml:space="preserve"> manifestando </w:t>
      </w:r>
      <w:r w:rsidR="00497484" w:rsidRPr="008E6D40">
        <w:t>lo siguiente</w:t>
      </w:r>
      <w:r w:rsidRPr="008E6D40">
        <w:t>:</w:t>
      </w:r>
    </w:p>
    <w:tbl>
      <w:tblPr>
        <w:tblStyle w:val="a2"/>
        <w:tblW w:w="823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2635"/>
        <w:gridCol w:w="2635"/>
      </w:tblGrid>
      <w:tr w:rsidR="0080153D" w:rsidRPr="008E6D40" w14:paraId="73548837" w14:textId="77777777" w:rsidTr="00497484">
        <w:trPr>
          <w:trHeight w:val="731"/>
          <w:tblHeader/>
          <w:jc w:val="center"/>
        </w:trPr>
        <w:tc>
          <w:tcPr>
            <w:tcW w:w="2967" w:type="dxa"/>
            <w:shd w:val="clear" w:color="auto" w:fill="000000"/>
            <w:tcMar>
              <w:top w:w="100" w:type="dxa"/>
              <w:left w:w="100" w:type="dxa"/>
              <w:bottom w:w="100" w:type="dxa"/>
              <w:right w:w="100" w:type="dxa"/>
            </w:tcMar>
          </w:tcPr>
          <w:p w14:paraId="31BF43C2" w14:textId="58CBA27F" w:rsidR="00497484" w:rsidRPr="008E6D40" w:rsidRDefault="00497484" w:rsidP="0080153D">
            <w:pPr>
              <w:widowControl w:val="0"/>
              <w:pBdr>
                <w:top w:val="nil"/>
                <w:left w:val="nil"/>
                <w:bottom w:val="nil"/>
                <w:right w:val="nil"/>
                <w:between w:val="nil"/>
              </w:pBdr>
              <w:jc w:val="center"/>
              <w:rPr>
                <w:rFonts w:ascii="Palatino Linotype" w:eastAsia="Palatino Linotype" w:hAnsi="Palatino Linotype" w:cs="Palatino Linotype"/>
                <w:b/>
              </w:rPr>
            </w:pPr>
            <w:r w:rsidRPr="008E6D40">
              <w:rPr>
                <w:rFonts w:ascii="Palatino Linotype" w:eastAsia="Palatino Linotype" w:hAnsi="Palatino Linotype" w:cs="Palatino Linotype"/>
                <w:b/>
              </w:rPr>
              <w:t>Número Recurso</w:t>
            </w:r>
          </w:p>
        </w:tc>
        <w:tc>
          <w:tcPr>
            <w:tcW w:w="2635" w:type="dxa"/>
            <w:shd w:val="clear" w:color="auto" w:fill="000000"/>
            <w:tcMar>
              <w:top w:w="100" w:type="dxa"/>
              <w:left w:w="100" w:type="dxa"/>
              <w:bottom w:w="100" w:type="dxa"/>
              <w:right w:w="100" w:type="dxa"/>
            </w:tcMar>
          </w:tcPr>
          <w:p w14:paraId="0D6A9F95" w14:textId="04AFD877" w:rsidR="00497484" w:rsidRPr="008E6D40" w:rsidRDefault="00497484" w:rsidP="0080153D">
            <w:pPr>
              <w:widowControl w:val="0"/>
              <w:pBdr>
                <w:top w:val="nil"/>
                <w:left w:val="nil"/>
                <w:bottom w:val="nil"/>
                <w:right w:val="nil"/>
                <w:between w:val="nil"/>
              </w:pBdr>
              <w:jc w:val="center"/>
              <w:rPr>
                <w:b/>
              </w:rPr>
            </w:pPr>
            <w:r w:rsidRPr="008E6D40">
              <w:rPr>
                <w:rFonts w:ascii="Palatino Linotype" w:eastAsia="Palatino Linotype" w:hAnsi="Palatino Linotype" w:cs="Palatino Linotype"/>
                <w:b/>
              </w:rPr>
              <w:t>Acto Impugnado</w:t>
            </w:r>
            <w:r w:rsidRPr="008E6D40">
              <w:rPr>
                <w:rFonts w:ascii="Palatino Linotype" w:eastAsia="Palatino Linotype" w:hAnsi="Palatino Linotype" w:cs="Palatino Linotype"/>
                <w:b/>
              </w:rPr>
              <w:tab/>
            </w:r>
          </w:p>
        </w:tc>
        <w:tc>
          <w:tcPr>
            <w:tcW w:w="2635" w:type="dxa"/>
            <w:shd w:val="clear" w:color="auto" w:fill="000000"/>
          </w:tcPr>
          <w:p w14:paraId="11974591" w14:textId="548B24EB" w:rsidR="00497484" w:rsidRPr="008E6D40" w:rsidRDefault="00497484" w:rsidP="0080153D">
            <w:pPr>
              <w:widowControl w:val="0"/>
              <w:pBdr>
                <w:top w:val="nil"/>
                <w:left w:val="nil"/>
                <w:bottom w:val="nil"/>
                <w:right w:val="nil"/>
                <w:between w:val="nil"/>
              </w:pBdr>
              <w:jc w:val="center"/>
              <w:rPr>
                <w:rFonts w:ascii="Palatino Linotype" w:eastAsia="Palatino Linotype" w:hAnsi="Palatino Linotype" w:cs="Palatino Linotype"/>
                <w:b/>
              </w:rPr>
            </w:pPr>
            <w:r w:rsidRPr="008E6D40">
              <w:rPr>
                <w:rFonts w:ascii="Palatino Linotype" w:eastAsia="Palatino Linotype" w:hAnsi="Palatino Linotype" w:cs="Palatino Linotype"/>
                <w:b/>
              </w:rPr>
              <w:t>Razones o Motivos de Inconformidad</w:t>
            </w:r>
          </w:p>
        </w:tc>
      </w:tr>
      <w:tr w:rsidR="0080153D" w:rsidRPr="008E6D40" w14:paraId="4A63F7C4" w14:textId="77777777" w:rsidTr="00D36073">
        <w:trPr>
          <w:trHeight w:val="2451"/>
          <w:jc w:val="center"/>
        </w:trPr>
        <w:tc>
          <w:tcPr>
            <w:tcW w:w="2967" w:type="dxa"/>
            <w:shd w:val="clear" w:color="auto" w:fill="auto"/>
            <w:tcMar>
              <w:top w:w="100" w:type="dxa"/>
              <w:left w:w="100" w:type="dxa"/>
              <w:bottom w:w="100" w:type="dxa"/>
              <w:right w:w="100" w:type="dxa"/>
            </w:tcMar>
            <w:vAlign w:val="center"/>
          </w:tcPr>
          <w:p w14:paraId="0CFA9D32" w14:textId="32ECB18F" w:rsidR="00497484" w:rsidRPr="008E6D40" w:rsidRDefault="00D36073" w:rsidP="0080153D">
            <w:pPr>
              <w:widowControl w:val="0"/>
              <w:pBdr>
                <w:top w:val="nil"/>
                <w:left w:val="nil"/>
                <w:bottom w:val="nil"/>
                <w:right w:val="nil"/>
                <w:between w:val="nil"/>
              </w:pBdr>
              <w:jc w:val="both"/>
              <w:rPr>
                <w:rFonts w:ascii="Palatino Linotype" w:eastAsia="Palatino Linotype" w:hAnsi="Palatino Linotype" w:cs="Palatino Linotype"/>
              </w:rPr>
            </w:pPr>
            <w:r w:rsidRPr="008E6D40">
              <w:rPr>
                <w:rFonts w:ascii="Palatino Linotype" w:eastAsia="Palatino Linotype" w:hAnsi="Palatino Linotype" w:cs="Palatino Linotype"/>
                <w:b/>
              </w:rPr>
              <w:t>05772/INFOEM/IP/RR/2025</w:t>
            </w:r>
          </w:p>
        </w:tc>
        <w:tc>
          <w:tcPr>
            <w:tcW w:w="2635" w:type="dxa"/>
            <w:shd w:val="clear" w:color="auto" w:fill="auto"/>
            <w:tcMar>
              <w:top w:w="100" w:type="dxa"/>
              <w:left w:w="100" w:type="dxa"/>
              <w:bottom w:w="100" w:type="dxa"/>
              <w:right w:w="100" w:type="dxa"/>
            </w:tcMar>
          </w:tcPr>
          <w:p w14:paraId="62840E75" w14:textId="5F593900" w:rsidR="00497484" w:rsidRPr="008E6D40" w:rsidRDefault="00497484" w:rsidP="0080153D">
            <w:pPr>
              <w:widowControl w:val="0"/>
              <w:pBdr>
                <w:top w:val="nil"/>
                <w:left w:val="nil"/>
                <w:bottom w:val="nil"/>
                <w:right w:val="nil"/>
                <w:between w:val="nil"/>
              </w:pBdr>
              <w:jc w:val="both"/>
              <w:rPr>
                <w:sz w:val="20"/>
                <w:szCs w:val="20"/>
              </w:rPr>
            </w:pPr>
            <w:r w:rsidRPr="008E6D40">
              <w:rPr>
                <w:rFonts w:ascii="Palatino Linotype" w:eastAsia="Palatino Linotype" w:hAnsi="Palatino Linotype" w:cs="Palatino Linotype"/>
                <w:i/>
                <w:sz w:val="20"/>
                <w:szCs w:val="20"/>
              </w:rPr>
              <w:t>“</w:t>
            </w:r>
            <w:r w:rsidR="00D36073" w:rsidRPr="008E6D40">
              <w:rPr>
                <w:rFonts w:ascii="Palatino Linotype" w:eastAsia="Palatino Linotype" w:hAnsi="Palatino Linotype" w:cs="Palatino Linotype"/>
                <w:i/>
                <w:sz w:val="20"/>
                <w:szCs w:val="20"/>
              </w:rPr>
              <w:t>La respuesta en la que me niegan la información ya que me proporcionan un link mismo que no contiene la información solicitada, además, si iban a contestar con un link debieron haber contestado antes de la fecha en la cual dieron el link</w:t>
            </w:r>
            <w:r w:rsidRPr="008E6D40">
              <w:rPr>
                <w:rFonts w:ascii="Palatino Linotype" w:eastAsia="Palatino Linotype" w:hAnsi="Palatino Linotype" w:cs="Palatino Linotype"/>
                <w:i/>
                <w:sz w:val="20"/>
                <w:szCs w:val="20"/>
              </w:rPr>
              <w:t>” (Sic)</w:t>
            </w:r>
          </w:p>
        </w:tc>
        <w:tc>
          <w:tcPr>
            <w:tcW w:w="2635" w:type="dxa"/>
            <w:shd w:val="clear" w:color="auto" w:fill="auto"/>
          </w:tcPr>
          <w:p w14:paraId="056D3A58" w14:textId="6CF17DF3" w:rsidR="00497484" w:rsidRPr="008E6D40" w:rsidRDefault="00497484" w:rsidP="0080153D">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6D40">
              <w:rPr>
                <w:rFonts w:ascii="Palatino Linotype" w:eastAsia="Palatino Linotype" w:hAnsi="Palatino Linotype" w:cs="Palatino Linotype"/>
                <w:i/>
                <w:sz w:val="20"/>
                <w:szCs w:val="20"/>
              </w:rPr>
              <w:t>“</w:t>
            </w:r>
            <w:r w:rsidR="00D36073" w:rsidRPr="008E6D40">
              <w:rPr>
                <w:rFonts w:ascii="Palatino Linotype" w:eastAsia="Palatino Linotype" w:hAnsi="Palatino Linotype" w:cs="Palatino Linotype"/>
                <w:i/>
                <w:sz w:val="20"/>
                <w:szCs w:val="20"/>
              </w:rPr>
              <w:t>niegan la información de manera injustificada</w:t>
            </w:r>
            <w:r w:rsidRPr="008E6D40">
              <w:rPr>
                <w:rFonts w:ascii="Palatino Linotype" w:eastAsia="Palatino Linotype" w:hAnsi="Palatino Linotype" w:cs="Palatino Linotype"/>
                <w:i/>
                <w:sz w:val="20"/>
                <w:szCs w:val="20"/>
              </w:rPr>
              <w:t>” (Sic)</w:t>
            </w:r>
          </w:p>
        </w:tc>
      </w:tr>
      <w:tr w:rsidR="0080153D" w:rsidRPr="008E6D40" w14:paraId="6D15CD1C" w14:textId="77777777" w:rsidTr="00497484">
        <w:trPr>
          <w:trHeight w:val="711"/>
          <w:jc w:val="center"/>
        </w:trPr>
        <w:tc>
          <w:tcPr>
            <w:tcW w:w="2967" w:type="dxa"/>
            <w:shd w:val="clear" w:color="auto" w:fill="auto"/>
            <w:tcMar>
              <w:top w:w="100" w:type="dxa"/>
              <w:left w:w="100" w:type="dxa"/>
              <w:bottom w:w="100" w:type="dxa"/>
              <w:right w:w="100" w:type="dxa"/>
            </w:tcMar>
            <w:vAlign w:val="center"/>
          </w:tcPr>
          <w:p w14:paraId="78250413" w14:textId="17402847" w:rsidR="00497484" w:rsidRPr="008E6D40" w:rsidRDefault="00D36073" w:rsidP="0080153D">
            <w:pPr>
              <w:widowControl w:val="0"/>
              <w:pBdr>
                <w:top w:val="nil"/>
                <w:left w:val="nil"/>
                <w:bottom w:val="nil"/>
                <w:right w:val="nil"/>
                <w:between w:val="nil"/>
              </w:pBdr>
              <w:jc w:val="both"/>
              <w:rPr>
                <w:rFonts w:ascii="Palatino Linotype" w:eastAsia="Palatino Linotype" w:hAnsi="Palatino Linotype" w:cs="Palatino Linotype"/>
                <w:b/>
              </w:rPr>
            </w:pPr>
            <w:r w:rsidRPr="008E6D40">
              <w:rPr>
                <w:rFonts w:ascii="Palatino Linotype" w:eastAsia="Palatino Linotype" w:hAnsi="Palatino Linotype" w:cs="Palatino Linotype"/>
                <w:b/>
              </w:rPr>
              <w:t>05773/INFOEM/IP/RR/2025</w:t>
            </w:r>
          </w:p>
        </w:tc>
        <w:tc>
          <w:tcPr>
            <w:tcW w:w="2635" w:type="dxa"/>
            <w:shd w:val="clear" w:color="auto" w:fill="auto"/>
            <w:tcMar>
              <w:top w:w="100" w:type="dxa"/>
              <w:left w:w="100" w:type="dxa"/>
              <w:bottom w:w="100" w:type="dxa"/>
              <w:right w:w="100" w:type="dxa"/>
            </w:tcMar>
          </w:tcPr>
          <w:p w14:paraId="32C33F81" w14:textId="5A22D22C" w:rsidR="00497484" w:rsidRPr="008E6D40" w:rsidRDefault="00497484" w:rsidP="0080153D">
            <w:pPr>
              <w:widowControl w:val="0"/>
              <w:pBdr>
                <w:top w:val="nil"/>
                <w:left w:val="nil"/>
                <w:bottom w:val="nil"/>
                <w:right w:val="nil"/>
                <w:between w:val="nil"/>
              </w:pBdr>
              <w:jc w:val="both"/>
              <w:rPr>
                <w:sz w:val="20"/>
                <w:szCs w:val="20"/>
              </w:rPr>
            </w:pPr>
            <w:r w:rsidRPr="008E6D40">
              <w:rPr>
                <w:rFonts w:ascii="Palatino Linotype" w:eastAsia="Palatino Linotype" w:hAnsi="Palatino Linotype" w:cs="Palatino Linotype"/>
                <w:i/>
                <w:sz w:val="20"/>
                <w:szCs w:val="20"/>
              </w:rPr>
              <w:t>“</w:t>
            </w:r>
            <w:r w:rsidR="00D36073" w:rsidRPr="008E6D40">
              <w:rPr>
                <w:rFonts w:ascii="Palatino Linotype" w:eastAsia="Palatino Linotype" w:hAnsi="Palatino Linotype" w:cs="Palatino Linotype"/>
                <w:i/>
                <w:sz w:val="20"/>
                <w:szCs w:val="20"/>
              </w:rPr>
              <w:t>Se niega la información</w:t>
            </w:r>
            <w:r w:rsidRPr="008E6D40">
              <w:rPr>
                <w:rFonts w:ascii="Palatino Linotype" w:eastAsia="Palatino Linotype" w:hAnsi="Palatino Linotype" w:cs="Palatino Linotype"/>
                <w:i/>
                <w:sz w:val="20"/>
                <w:szCs w:val="20"/>
              </w:rPr>
              <w:t>” (Sic)</w:t>
            </w:r>
          </w:p>
        </w:tc>
        <w:tc>
          <w:tcPr>
            <w:tcW w:w="2635" w:type="dxa"/>
            <w:shd w:val="clear" w:color="auto" w:fill="auto"/>
          </w:tcPr>
          <w:p w14:paraId="3F1A3FFE" w14:textId="4C2EFD5A" w:rsidR="00497484" w:rsidRPr="008E6D40" w:rsidRDefault="00497484" w:rsidP="0080153D">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6D40">
              <w:rPr>
                <w:rFonts w:ascii="Palatino Linotype" w:eastAsia="Palatino Linotype" w:hAnsi="Palatino Linotype" w:cs="Palatino Linotype"/>
                <w:i/>
                <w:sz w:val="20"/>
                <w:szCs w:val="20"/>
              </w:rPr>
              <w:t>“</w:t>
            </w:r>
            <w:r w:rsidR="00D36073" w:rsidRPr="008E6D40">
              <w:rPr>
                <w:rFonts w:ascii="Palatino Linotype" w:eastAsia="Palatino Linotype" w:hAnsi="Palatino Linotype" w:cs="Palatino Linotype"/>
                <w:i/>
                <w:sz w:val="20"/>
                <w:szCs w:val="20"/>
              </w:rPr>
              <w:t xml:space="preserve">En el </w:t>
            </w:r>
            <w:proofErr w:type="spellStart"/>
            <w:r w:rsidR="00D36073" w:rsidRPr="008E6D40">
              <w:rPr>
                <w:rFonts w:ascii="Palatino Linotype" w:eastAsia="Palatino Linotype" w:hAnsi="Palatino Linotype" w:cs="Palatino Linotype"/>
                <w:i/>
                <w:sz w:val="20"/>
                <w:szCs w:val="20"/>
              </w:rPr>
              <w:t>curriculum</w:t>
            </w:r>
            <w:proofErr w:type="spellEnd"/>
            <w:r w:rsidR="00D36073" w:rsidRPr="008E6D40">
              <w:rPr>
                <w:rFonts w:ascii="Palatino Linotype" w:eastAsia="Palatino Linotype" w:hAnsi="Palatino Linotype" w:cs="Palatino Linotype"/>
                <w:i/>
                <w:sz w:val="20"/>
                <w:szCs w:val="20"/>
              </w:rPr>
              <w:t xml:space="preserve"> refiere que es pasante de licenciatura sin acreditarlo. Tendrían que dar </w:t>
            </w:r>
            <w:r w:rsidR="00D36073" w:rsidRPr="008E6D40">
              <w:rPr>
                <w:rFonts w:ascii="Palatino Linotype" w:eastAsia="Palatino Linotype" w:hAnsi="Palatino Linotype" w:cs="Palatino Linotype"/>
                <w:i/>
                <w:sz w:val="20"/>
                <w:szCs w:val="20"/>
              </w:rPr>
              <w:lastRenderedPageBreak/>
              <w:t>los datos del documento en el que justifique es si es pasante de la licenciatura que dice. Entonces la información está incompleta.</w:t>
            </w:r>
            <w:r w:rsidRPr="008E6D40">
              <w:rPr>
                <w:rFonts w:ascii="Palatino Linotype" w:eastAsia="Palatino Linotype" w:hAnsi="Palatino Linotype" w:cs="Palatino Linotype"/>
                <w:i/>
                <w:sz w:val="20"/>
                <w:szCs w:val="20"/>
              </w:rPr>
              <w:t>” (Sic)</w:t>
            </w:r>
          </w:p>
        </w:tc>
      </w:tr>
      <w:tr w:rsidR="0080153D" w:rsidRPr="008E6D40" w14:paraId="6AC5A4FB" w14:textId="77777777" w:rsidTr="00497484">
        <w:trPr>
          <w:trHeight w:val="711"/>
          <w:jc w:val="center"/>
        </w:trPr>
        <w:tc>
          <w:tcPr>
            <w:tcW w:w="2967" w:type="dxa"/>
            <w:shd w:val="clear" w:color="auto" w:fill="auto"/>
            <w:tcMar>
              <w:top w:w="100" w:type="dxa"/>
              <w:left w:w="100" w:type="dxa"/>
              <w:bottom w:w="100" w:type="dxa"/>
              <w:right w:w="100" w:type="dxa"/>
            </w:tcMar>
            <w:vAlign w:val="center"/>
          </w:tcPr>
          <w:p w14:paraId="786AA334" w14:textId="79987C60" w:rsidR="00497484" w:rsidRPr="008E6D40" w:rsidRDefault="00D36073" w:rsidP="0080153D">
            <w:pPr>
              <w:widowControl w:val="0"/>
              <w:pBdr>
                <w:top w:val="nil"/>
                <w:left w:val="nil"/>
                <w:bottom w:val="nil"/>
                <w:right w:val="nil"/>
                <w:between w:val="nil"/>
              </w:pBdr>
              <w:jc w:val="both"/>
              <w:rPr>
                <w:rFonts w:ascii="Palatino Linotype" w:hAnsi="Palatino Linotype"/>
                <w:b/>
              </w:rPr>
            </w:pPr>
            <w:r w:rsidRPr="008E6D40">
              <w:rPr>
                <w:rFonts w:ascii="Palatino Linotype" w:hAnsi="Palatino Linotype"/>
                <w:b/>
              </w:rPr>
              <w:lastRenderedPageBreak/>
              <w:t>05775/INFOEM/IP/RR/2025</w:t>
            </w:r>
          </w:p>
        </w:tc>
        <w:tc>
          <w:tcPr>
            <w:tcW w:w="2635" w:type="dxa"/>
            <w:shd w:val="clear" w:color="auto" w:fill="auto"/>
            <w:tcMar>
              <w:top w:w="100" w:type="dxa"/>
              <w:left w:w="100" w:type="dxa"/>
              <w:bottom w:w="100" w:type="dxa"/>
              <w:right w:w="100" w:type="dxa"/>
            </w:tcMar>
          </w:tcPr>
          <w:p w14:paraId="3D5794BD" w14:textId="55D9E3C0" w:rsidR="00497484" w:rsidRPr="008E6D40" w:rsidRDefault="00497484" w:rsidP="0080153D">
            <w:pPr>
              <w:widowControl w:val="0"/>
              <w:pBdr>
                <w:top w:val="nil"/>
                <w:left w:val="nil"/>
                <w:bottom w:val="nil"/>
                <w:right w:val="nil"/>
                <w:between w:val="nil"/>
              </w:pBdr>
              <w:jc w:val="both"/>
              <w:rPr>
                <w:i/>
                <w:sz w:val="20"/>
                <w:szCs w:val="20"/>
              </w:rPr>
            </w:pPr>
            <w:r w:rsidRPr="008E6D40">
              <w:rPr>
                <w:rFonts w:ascii="Palatino Linotype" w:eastAsia="Palatino Linotype" w:hAnsi="Palatino Linotype" w:cs="Palatino Linotype"/>
                <w:i/>
                <w:sz w:val="20"/>
                <w:szCs w:val="20"/>
              </w:rPr>
              <w:t>“</w:t>
            </w:r>
            <w:r w:rsidR="00D36073" w:rsidRPr="008E6D40">
              <w:rPr>
                <w:rFonts w:ascii="Palatino Linotype" w:eastAsia="Palatino Linotype" w:hAnsi="Palatino Linotype" w:cs="Palatino Linotype"/>
                <w:i/>
                <w:sz w:val="20"/>
                <w:szCs w:val="20"/>
              </w:rPr>
              <w:t>niegan la información</w:t>
            </w:r>
            <w:r w:rsidRPr="008E6D40">
              <w:rPr>
                <w:rFonts w:ascii="Palatino Linotype" w:eastAsia="Palatino Linotype" w:hAnsi="Palatino Linotype" w:cs="Palatino Linotype"/>
                <w:i/>
                <w:sz w:val="20"/>
                <w:szCs w:val="20"/>
              </w:rPr>
              <w:t>” (Sic)</w:t>
            </w:r>
          </w:p>
        </w:tc>
        <w:tc>
          <w:tcPr>
            <w:tcW w:w="2635" w:type="dxa"/>
            <w:shd w:val="clear" w:color="auto" w:fill="auto"/>
          </w:tcPr>
          <w:p w14:paraId="2E0401CB" w14:textId="3AB7C4C7" w:rsidR="00497484" w:rsidRPr="008E6D40" w:rsidRDefault="00497484" w:rsidP="0080153D">
            <w:pPr>
              <w:widowControl w:val="0"/>
              <w:pBdr>
                <w:top w:val="nil"/>
                <w:left w:val="nil"/>
                <w:bottom w:val="nil"/>
                <w:right w:val="nil"/>
                <w:between w:val="nil"/>
              </w:pBdr>
              <w:jc w:val="both"/>
              <w:rPr>
                <w:rFonts w:ascii="Palatino Linotype" w:hAnsi="Palatino Linotype"/>
                <w:i/>
                <w:sz w:val="20"/>
                <w:szCs w:val="20"/>
              </w:rPr>
            </w:pPr>
            <w:r w:rsidRPr="008E6D40">
              <w:rPr>
                <w:rFonts w:ascii="Palatino Linotype" w:eastAsia="Palatino Linotype" w:hAnsi="Palatino Linotype" w:cs="Palatino Linotype"/>
                <w:i/>
                <w:sz w:val="20"/>
                <w:szCs w:val="20"/>
              </w:rPr>
              <w:t>“</w:t>
            </w:r>
            <w:r w:rsidR="00D36073" w:rsidRPr="008E6D40">
              <w:rPr>
                <w:rFonts w:ascii="Palatino Linotype" w:eastAsia="Palatino Linotype" w:hAnsi="Palatino Linotype" w:cs="Palatino Linotype"/>
                <w:i/>
                <w:sz w:val="20"/>
                <w:szCs w:val="20"/>
              </w:rPr>
              <w:t>En el curricular no refieren los datos de los documentos que acreditan los estudios que dice que ha realizado por lo que está incompleto.</w:t>
            </w:r>
            <w:r w:rsidRPr="008E6D40">
              <w:rPr>
                <w:rFonts w:ascii="Palatino Linotype" w:eastAsia="Palatino Linotype" w:hAnsi="Palatino Linotype" w:cs="Palatino Linotype"/>
                <w:i/>
                <w:sz w:val="20"/>
                <w:szCs w:val="20"/>
              </w:rPr>
              <w:t>” (Sic)</w:t>
            </w:r>
          </w:p>
        </w:tc>
      </w:tr>
      <w:tr w:rsidR="0080153D" w:rsidRPr="008E6D40" w14:paraId="46405EC2" w14:textId="77777777" w:rsidTr="00497484">
        <w:trPr>
          <w:trHeight w:val="711"/>
          <w:jc w:val="center"/>
        </w:trPr>
        <w:tc>
          <w:tcPr>
            <w:tcW w:w="2967" w:type="dxa"/>
            <w:shd w:val="clear" w:color="auto" w:fill="auto"/>
            <w:tcMar>
              <w:top w:w="100" w:type="dxa"/>
              <w:left w:w="100" w:type="dxa"/>
              <w:bottom w:w="100" w:type="dxa"/>
              <w:right w:w="100" w:type="dxa"/>
            </w:tcMar>
            <w:vAlign w:val="center"/>
          </w:tcPr>
          <w:p w14:paraId="3B572207" w14:textId="2D43E344" w:rsidR="00497484" w:rsidRPr="008E6D40" w:rsidRDefault="00D36073" w:rsidP="0080153D">
            <w:pPr>
              <w:widowControl w:val="0"/>
              <w:pBdr>
                <w:top w:val="nil"/>
                <w:left w:val="nil"/>
                <w:bottom w:val="nil"/>
                <w:right w:val="nil"/>
                <w:between w:val="nil"/>
              </w:pBdr>
              <w:jc w:val="both"/>
              <w:rPr>
                <w:rFonts w:ascii="Palatino Linotype" w:hAnsi="Palatino Linotype"/>
                <w:b/>
              </w:rPr>
            </w:pPr>
            <w:r w:rsidRPr="008E6D40">
              <w:rPr>
                <w:rFonts w:ascii="Palatino Linotype" w:hAnsi="Palatino Linotype"/>
                <w:b/>
              </w:rPr>
              <w:t>05785/INFOEM/IP/RR/2025</w:t>
            </w:r>
          </w:p>
        </w:tc>
        <w:tc>
          <w:tcPr>
            <w:tcW w:w="2635" w:type="dxa"/>
            <w:shd w:val="clear" w:color="auto" w:fill="auto"/>
            <w:tcMar>
              <w:top w:w="100" w:type="dxa"/>
              <w:left w:w="100" w:type="dxa"/>
              <w:bottom w:w="100" w:type="dxa"/>
              <w:right w:w="100" w:type="dxa"/>
            </w:tcMar>
          </w:tcPr>
          <w:p w14:paraId="6C0A9B89" w14:textId="0DC9204B" w:rsidR="00497484" w:rsidRPr="008E6D40" w:rsidRDefault="00497484" w:rsidP="0080153D">
            <w:pPr>
              <w:widowControl w:val="0"/>
              <w:pBdr>
                <w:top w:val="nil"/>
                <w:left w:val="nil"/>
                <w:bottom w:val="nil"/>
                <w:right w:val="nil"/>
                <w:between w:val="nil"/>
              </w:pBdr>
              <w:jc w:val="both"/>
              <w:rPr>
                <w:i/>
                <w:sz w:val="20"/>
                <w:szCs w:val="20"/>
              </w:rPr>
            </w:pPr>
            <w:r w:rsidRPr="008E6D40">
              <w:rPr>
                <w:rFonts w:ascii="Palatino Linotype" w:eastAsia="Palatino Linotype" w:hAnsi="Palatino Linotype" w:cs="Palatino Linotype"/>
                <w:i/>
                <w:sz w:val="20"/>
                <w:szCs w:val="20"/>
              </w:rPr>
              <w:t>“</w:t>
            </w:r>
            <w:r w:rsidR="00D36073" w:rsidRPr="008E6D40">
              <w:rPr>
                <w:rFonts w:ascii="Palatino Linotype" w:eastAsia="Palatino Linotype" w:hAnsi="Palatino Linotype" w:cs="Palatino Linotype"/>
                <w:i/>
                <w:sz w:val="20"/>
                <w:szCs w:val="20"/>
              </w:rPr>
              <w:t>información incompleta</w:t>
            </w:r>
            <w:r w:rsidRPr="008E6D40">
              <w:rPr>
                <w:rFonts w:ascii="Palatino Linotype" w:eastAsia="Palatino Linotype" w:hAnsi="Palatino Linotype" w:cs="Palatino Linotype"/>
                <w:i/>
                <w:sz w:val="20"/>
                <w:szCs w:val="20"/>
              </w:rPr>
              <w:t>” (Sic)</w:t>
            </w:r>
          </w:p>
        </w:tc>
        <w:tc>
          <w:tcPr>
            <w:tcW w:w="2635" w:type="dxa"/>
            <w:shd w:val="clear" w:color="auto" w:fill="auto"/>
          </w:tcPr>
          <w:p w14:paraId="18C12F4D" w14:textId="54C24574" w:rsidR="00497484" w:rsidRPr="008E6D40" w:rsidRDefault="00497484" w:rsidP="0080153D">
            <w:pPr>
              <w:widowControl w:val="0"/>
              <w:pBdr>
                <w:top w:val="nil"/>
                <w:left w:val="nil"/>
                <w:bottom w:val="nil"/>
                <w:right w:val="nil"/>
                <w:between w:val="nil"/>
              </w:pBdr>
              <w:jc w:val="both"/>
              <w:rPr>
                <w:rFonts w:ascii="Palatino Linotype" w:hAnsi="Palatino Linotype"/>
                <w:i/>
                <w:sz w:val="20"/>
                <w:szCs w:val="20"/>
              </w:rPr>
            </w:pPr>
            <w:r w:rsidRPr="008E6D40">
              <w:rPr>
                <w:rFonts w:ascii="Palatino Linotype" w:eastAsia="Palatino Linotype" w:hAnsi="Palatino Linotype" w:cs="Palatino Linotype"/>
                <w:i/>
                <w:sz w:val="20"/>
                <w:szCs w:val="20"/>
              </w:rPr>
              <w:t>“</w:t>
            </w:r>
            <w:r w:rsidR="00D36073" w:rsidRPr="008E6D40">
              <w:rPr>
                <w:rFonts w:ascii="Palatino Linotype" w:eastAsia="Palatino Linotype" w:hAnsi="Palatino Linotype" w:cs="Palatino Linotype"/>
                <w:i/>
                <w:sz w:val="20"/>
                <w:szCs w:val="20"/>
              </w:rPr>
              <w:t>contestan con un link información incompleta fuera de tiempo para contestar con un link</w:t>
            </w:r>
            <w:r w:rsidRPr="008E6D40">
              <w:rPr>
                <w:rFonts w:ascii="Palatino Linotype" w:eastAsia="Palatino Linotype" w:hAnsi="Palatino Linotype" w:cs="Palatino Linotype"/>
                <w:i/>
                <w:sz w:val="20"/>
                <w:szCs w:val="20"/>
              </w:rPr>
              <w:t>” (Sic)</w:t>
            </w:r>
          </w:p>
        </w:tc>
      </w:tr>
      <w:tr w:rsidR="00497484" w:rsidRPr="008E6D40" w14:paraId="1D017C94" w14:textId="77777777" w:rsidTr="00497484">
        <w:trPr>
          <w:trHeight w:val="711"/>
          <w:jc w:val="center"/>
        </w:trPr>
        <w:tc>
          <w:tcPr>
            <w:tcW w:w="2967" w:type="dxa"/>
            <w:shd w:val="clear" w:color="auto" w:fill="auto"/>
            <w:tcMar>
              <w:top w:w="100" w:type="dxa"/>
              <w:left w:w="100" w:type="dxa"/>
              <w:bottom w:w="100" w:type="dxa"/>
              <w:right w:w="100" w:type="dxa"/>
            </w:tcMar>
            <w:vAlign w:val="center"/>
          </w:tcPr>
          <w:p w14:paraId="2E8024C0" w14:textId="2FE6423A" w:rsidR="00497484" w:rsidRPr="008E6D40" w:rsidRDefault="00D36073" w:rsidP="0080153D">
            <w:pPr>
              <w:widowControl w:val="0"/>
              <w:pBdr>
                <w:top w:val="nil"/>
                <w:left w:val="nil"/>
                <w:bottom w:val="nil"/>
                <w:right w:val="nil"/>
                <w:between w:val="nil"/>
              </w:pBdr>
              <w:jc w:val="both"/>
              <w:rPr>
                <w:rFonts w:ascii="Palatino Linotype" w:hAnsi="Palatino Linotype"/>
                <w:b/>
              </w:rPr>
            </w:pPr>
            <w:r w:rsidRPr="008E6D40">
              <w:rPr>
                <w:rFonts w:ascii="Palatino Linotype" w:hAnsi="Palatino Linotype"/>
                <w:b/>
              </w:rPr>
              <w:t>05786/INFOEM/IP/RR/2025</w:t>
            </w:r>
          </w:p>
        </w:tc>
        <w:tc>
          <w:tcPr>
            <w:tcW w:w="2635" w:type="dxa"/>
            <w:shd w:val="clear" w:color="auto" w:fill="auto"/>
            <w:tcMar>
              <w:top w:w="100" w:type="dxa"/>
              <w:left w:w="100" w:type="dxa"/>
              <w:bottom w:w="100" w:type="dxa"/>
              <w:right w:w="100" w:type="dxa"/>
            </w:tcMar>
          </w:tcPr>
          <w:p w14:paraId="391C2672" w14:textId="0AB7C3D6" w:rsidR="00497484" w:rsidRPr="008E6D40" w:rsidRDefault="00497484" w:rsidP="0080153D">
            <w:pPr>
              <w:widowControl w:val="0"/>
              <w:pBdr>
                <w:top w:val="nil"/>
                <w:left w:val="nil"/>
                <w:bottom w:val="nil"/>
                <w:right w:val="nil"/>
                <w:between w:val="nil"/>
              </w:pBdr>
              <w:jc w:val="both"/>
              <w:rPr>
                <w:i/>
                <w:sz w:val="20"/>
                <w:szCs w:val="20"/>
              </w:rPr>
            </w:pPr>
            <w:r w:rsidRPr="008E6D40">
              <w:rPr>
                <w:rFonts w:ascii="Palatino Linotype" w:eastAsia="Palatino Linotype" w:hAnsi="Palatino Linotype" w:cs="Palatino Linotype"/>
                <w:i/>
                <w:sz w:val="20"/>
                <w:szCs w:val="20"/>
              </w:rPr>
              <w:t>“</w:t>
            </w:r>
            <w:r w:rsidR="00D36073" w:rsidRPr="008E6D40">
              <w:rPr>
                <w:rFonts w:ascii="Palatino Linotype" w:eastAsia="Palatino Linotype" w:hAnsi="Palatino Linotype" w:cs="Palatino Linotype"/>
                <w:i/>
                <w:sz w:val="20"/>
                <w:szCs w:val="20"/>
              </w:rPr>
              <w:t>información incompleta.</w:t>
            </w:r>
            <w:r w:rsidRPr="008E6D40">
              <w:rPr>
                <w:rFonts w:ascii="Palatino Linotype" w:eastAsia="Palatino Linotype" w:hAnsi="Palatino Linotype" w:cs="Palatino Linotype"/>
                <w:i/>
                <w:sz w:val="20"/>
                <w:szCs w:val="20"/>
              </w:rPr>
              <w:t>” (Sic)</w:t>
            </w:r>
          </w:p>
        </w:tc>
        <w:tc>
          <w:tcPr>
            <w:tcW w:w="2635" w:type="dxa"/>
            <w:shd w:val="clear" w:color="auto" w:fill="auto"/>
          </w:tcPr>
          <w:p w14:paraId="050E9F4A" w14:textId="6BA7BE78" w:rsidR="00497484" w:rsidRPr="008E6D40" w:rsidRDefault="00497484" w:rsidP="0080153D">
            <w:pPr>
              <w:widowControl w:val="0"/>
              <w:pBdr>
                <w:top w:val="nil"/>
                <w:left w:val="nil"/>
                <w:bottom w:val="nil"/>
                <w:right w:val="nil"/>
                <w:between w:val="nil"/>
              </w:pBdr>
              <w:jc w:val="both"/>
              <w:rPr>
                <w:rFonts w:ascii="Palatino Linotype" w:hAnsi="Palatino Linotype"/>
                <w:i/>
                <w:sz w:val="20"/>
                <w:szCs w:val="20"/>
              </w:rPr>
            </w:pPr>
            <w:r w:rsidRPr="008E6D40">
              <w:rPr>
                <w:rFonts w:ascii="Palatino Linotype" w:eastAsia="Palatino Linotype" w:hAnsi="Palatino Linotype" w:cs="Palatino Linotype"/>
                <w:i/>
                <w:sz w:val="20"/>
                <w:szCs w:val="20"/>
              </w:rPr>
              <w:t>“</w:t>
            </w:r>
            <w:r w:rsidR="00D36073" w:rsidRPr="008E6D40">
              <w:rPr>
                <w:rFonts w:ascii="Palatino Linotype" w:eastAsia="Palatino Linotype" w:hAnsi="Palatino Linotype" w:cs="Palatino Linotype"/>
                <w:i/>
                <w:sz w:val="20"/>
                <w:szCs w:val="20"/>
              </w:rPr>
              <w:t xml:space="preserve">No dan datos de su grado máximo de estudios con los datos de un documento verificable, cualquiera puede decir que tiene un grado académico, pero no decir como lo sustenta. El correo institucional de la jefa de programas sociales no podría ser de </w:t>
            </w:r>
            <w:proofErr w:type="spellStart"/>
            <w:r w:rsidR="00D36073" w:rsidRPr="008E6D40">
              <w:rPr>
                <w:rFonts w:ascii="Palatino Linotype" w:eastAsia="Palatino Linotype" w:hAnsi="Palatino Linotype" w:cs="Palatino Linotype"/>
                <w:i/>
                <w:sz w:val="20"/>
                <w:szCs w:val="20"/>
              </w:rPr>
              <w:t>gmail</w:t>
            </w:r>
            <w:proofErr w:type="spellEnd"/>
            <w:r w:rsidR="00D36073" w:rsidRPr="008E6D40">
              <w:rPr>
                <w:rFonts w:ascii="Palatino Linotype" w:eastAsia="Palatino Linotype" w:hAnsi="Palatino Linotype" w:cs="Palatino Linotype"/>
                <w:i/>
                <w:sz w:val="20"/>
                <w:szCs w:val="20"/>
              </w:rPr>
              <w:t xml:space="preserve"> por lo que la información ha de ser errónea.</w:t>
            </w:r>
            <w:r w:rsidRPr="008E6D40">
              <w:rPr>
                <w:rFonts w:ascii="Palatino Linotype" w:eastAsia="Palatino Linotype" w:hAnsi="Palatino Linotype" w:cs="Palatino Linotype"/>
                <w:i/>
                <w:sz w:val="20"/>
                <w:szCs w:val="20"/>
              </w:rPr>
              <w:t>” (Sic)</w:t>
            </w:r>
          </w:p>
        </w:tc>
      </w:tr>
    </w:tbl>
    <w:p w14:paraId="511F28D3" w14:textId="77777777" w:rsidR="00497484" w:rsidRPr="008E6D40" w:rsidRDefault="00497484" w:rsidP="0080153D">
      <w:pPr>
        <w:spacing w:after="240"/>
        <w:ind w:right="-28"/>
      </w:pPr>
    </w:p>
    <w:p w14:paraId="09DA9A04" w14:textId="77777777" w:rsidR="00617A93" w:rsidRPr="008E6D40" w:rsidRDefault="006350FD" w:rsidP="0080153D">
      <w:pPr>
        <w:pStyle w:val="Ttulo3"/>
      </w:pPr>
      <w:bookmarkStart w:id="13" w:name="_Toc208350852"/>
      <w:r w:rsidRPr="008E6D40">
        <w:t>b) Turno de los Recursos de Revisión</w:t>
      </w:r>
      <w:bookmarkEnd w:id="13"/>
    </w:p>
    <w:p w14:paraId="22533C9C" w14:textId="0EA079CD" w:rsidR="00617A93" w:rsidRPr="008E6D40" w:rsidRDefault="006350FD" w:rsidP="0080153D">
      <w:pPr>
        <w:spacing w:after="240"/>
      </w:pPr>
      <w:r w:rsidRPr="008E6D40">
        <w:t>Con fundamento en el artículo 185, fracción I de la Ley de Transparencia y Acceso a la Información Pública del Estado de México y Municipios, e</w:t>
      </w:r>
      <w:r w:rsidR="00412D7E" w:rsidRPr="008E6D40">
        <w:t>l</w:t>
      </w:r>
      <w:r w:rsidRPr="008E6D40">
        <w:t xml:space="preserve"> </w:t>
      </w:r>
      <w:r w:rsidR="00497484" w:rsidRPr="008E6D40">
        <w:rPr>
          <w:b/>
        </w:rPr>
        <w:t>veintidós de mayo</w:t>
      </w:r>
      <w:r w:rsidR="00412D7E" w:rsidRPr="008E6D40">
        <w:rPr>
          <w:b/>
        </w:rPr>
        <w:t xml:space="preserve"> </w:t>
      </w:r>
      <w:r w:rsidRPr="008E6D40">
        <w:rPr>
          <w:b/>
        </w:rPr>
        <w:t>de dos mil veinticinco</w:t>
      </w:r>
      <w:r w:rsidRPr="008E6D40">
        <w:t xml:space="preserve"> se turnaron los recursos de revisión a través del </w:t>
      </w:r>
      <w:r w:rsidRPr="008E6D40">
        <w:rPr>
          <w:b/>
        </w:rPr>
        <w:t>SAIMEX</w:t>
      </w:r>
      <w:r w:rsidRPr="008E6D40">
        <w:t xml:space="preserve"> de la siguiente manera; </w:t>
      </w:r>
      <w:r w:rsidRPr="008E6D40">
        <w:lastRenderedPageBreak/>
        <w:t xml:space="preserve">el recurso de revisión </w:t>
      </w:r>
      <w:r w:rsidR="00D36073" w:rsidRPr="008E6D40">
        <w:rPr>
          <w:b/>
        </w:rPr>
        <w:t xml:space="preserve">05772/INFOEM/IP/RR/2025 </w:t>
      </w:r>
      <w:r w:rsidRPr="008E6D40">
        <w:t xml:space="preserve">a la </w:t>
      </w:r>
      <w:r w:rsidRPr="008E6D40">
        <w:rPr>
          <w:b/>
        </w:rPr>
        <w:t>Comisionada Sharon Cristina Morales Martínez</w:t>
      </w:r>
      <w:r w:rsidR="00D36073" w:rsidRPr="008E6D40">
        <w:t xml:space="preserve">, </w:t>
      </w:r>
      <w:r w:rsidRPr="008E6D40">
        <w:t xml:space="preserve">el recurso de revisión </w:t>
      </w:r>
      <w:r w:rsidR="00D36073" w:rsidRPr="008E6D40">
        <w:rPr>
          <w:b/>
        </w:rPr>
        <w:t>05773/INFOEM/IP/RR/2025</w:t>
      </w:r>
      <w:r w:rsidRPr="008E6D40">
        <w:rPr>
          <w:b/>
        </w:rPr>
        <w:t xml:space="preserve"> </w:t>
      </w:r>
      <w:r w:rsidRPr="008E6D40">
        <w:t xml:space="preserve">a la </w:t>
      </w:r>
      <w:r w:rsidRPr="008E6D40">
        <w:rPr>
          <w:b/>
        </w:rPr>
        <w:t xml:space="preserve">Comisionada </w:t>
      </w:r>
      <w:r w:rsidR="00D36073" w:rsidRPr="008E6D40">
        <w:rPr>
          <w:b/>
        </w:rPr>
        <w:t>María del Rosario Mejía Ayala</w:t>
      </w:r>
      <w:r w:rsidR="009D5D45" w:rsidRPr="008E6D40">
        <w:rPr>
          <w:b/>
        </w:rPr>
        <w:t xml:space="preserve">, </w:t>
      </w:r>
      <w:r w:rsidR="009D5D45" w:rsidRPr="008E6D40">
        <w:t>los recurso de revisión</w:t>
      </w:r>
      <w:r w:rsidR="009D5D45" w:rsidRPr="008E6D40">
        <w:rPr>
          <w:b/>
        </w:rPr>
        <w:t xml:space="preserve"> 05775/INFOEM/IP/RR/2025 y 05785/INFOEM/IP/RR/2025 </w:t>
      </w:r>
      <w:r w:rsidR="009D5D45" w:rsidRPr="008E6D40">
        <w:t xml:space="preserve">al </w:t>
      </w:r>
      <w:r w:rsidR="009D5D45" w:rsidRPr="008E6D40">
        <w:rPr>
          <w:b/>
        </w:rPr>
        <w:t xml:space="preserve">Comisionado Presidente José Martínez Vilchis </w:t>
      </w:r>
      <w:r w:rsidR="009D5D45" w:rsidRPr="008E6D40">
        <w:t>y</w:t>
      </w:r>
      <w:r w:rsidR="009D5D45" w:rsidRPr="008E6D40">
        <w:rPr>
          <w:b/>
        </w:rPr>
        <w:t xml:space="preserve"> </w:t>
      </w:r>
      <w:r w:rsidR="009D5D45" w:rsidRPr="008E6D40">
        <w:t xml:space="preserve">finalmente el recurso de revisión </w:t>
      </w:r>
      <w:r w:rsidR="009D5D45" w:rsidRPr="008E6D40">
        <w:rPr>
          <w:b/>
        </w:rPr>
        <w:t xml:space="preserve">05786/INFOEM/IP/RR/2025 </w:t>
      </w:r>
      <w:r w:rsidR="009D5D45" w:rsidRPr="008E6D40">
        <w:t>al</w:t>
      </w:r>
      <w:r w:rsidR="009D5D45" w:rsidRPr="008E6D40">
        <w:rPr>
          <w:b/>
        </w:rPr>
        <w:t xml:space="preserve"> Comisiona Luis Gustavo Parra Noriega </w:t>
      </w:r>
      <w:r w:rsidRPr="008E6D40">
        <w:t>a efecto de</w:t>
      </w:r>
      <w:r w:rsidR="009D5D45" w:rsidRPr="008E6D40">
        <w:t xml:space="preserve"> que</w:t>
      </w:r>
      <w:r w:rsidRPr="008E6D40">
        <w:t xml:space="preserve"> decretar</w:t>
      </w:r>
      <w:r w:rsidR="009D5D45" w:rsidRPr="008E6D40">
        <w:t>an</w:t>
      </w:r>
      <w:r w:rsidRPr="008E6D40">
        <w:t xml:space="preserve"> su admisión o </w:t>
      </w:r>
      <w:proofErr w:type="spellStart"/>
      <w:r w:rsidRPr="008E6D40">
        <w:t>desechamiento</w:t>
      </w:r>
      <w:proofErr w:type="spellEnd"/>
      <w:r w:rsidRPr="008E6D40">
        <w:t xml:space="preserve">. </w:t>
      </w:r>
    </w:p>
    <w:p w14:paraId="7DB1D921" w14:textId="77777777" w:rsidR="00617A93" w:rsidRPr="008E6D40" w:rsidRDefault="006350FD" w:rsidP="0080153D">
      <w:pPr>
        <w:pStyle w:val="Ttulo3"/>
      </w:pPr>
      <w:bookmarkStart w:id="14" w:name="_Toc208350853"/>
      <w:r w:rsidRPr="008E6D40">
        <w:t>c) Admisión de los Recursos de Revisión</w:t>
      </w:r>
      <w:bookmarkEnd w:id="14"/>
    </w:p>
    <w:p w14:paraId="2AE3B01D" w14:textId="16FFAE38" w:rsidR="00617A93" w:rsidRPr="008E6D40" w:rsidRDefault="006350FD" w:rsidP="0080153D">
      <w:r w:rsidRPr="008E6D40">
        <w:t xml:space="preserve">En fechas </w:t>
      </w:r>
      <w:r w:rsidR="009D5D45" w:rsidRPr="008E6D40">
        <w:rPr>
          <w:b/>
        </w:rPr>
        <w:t>veintidós, veintiséis y veintisiete de mayo</w:t>
      </w:r>
      <w:r w:rsidRPr="008E6D40">
        <w:rPr>
          <w:b/>
        </w:rPr>
        <w:t xml:space="preserve"> dos mil veinticinco, </w:t>
      </w:r>
      <w:r w:rsidRPr="008E6D40">
        <w:t>se acordó la admisión a trámite de los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9CB487F" w14:textId="77777777" w:rsidR="009D5D45" w:rsidRPr="008E6D40" w:rsidRDefault="009D5D45" w:rsidP="0080153D"/>
    <w:p w14:paraId="129598E5" w14:textId="77777777" w:rsidR="00617A93" w:rsidRPr="008E6D40" w:rsidRDefault="006350FD" w:rsidP="0080153D">
      <w:pPr>
        <w:pStyle w:val="Ttulo3"/>
      </w:pPr>
      <w:bookmarkStart w:id="15" w:name="_Toc208350854"/>
      <w:r w:rsidRPr="008E6D40">
        <w:t>d) Informes Justificados del Sujeto Obligado</w:t>
      </w:r>
      <w:bookmarkEnd w:id="15"/>
    </w:p>
    <w:p w14:paraId="20C494F1" w14:textId="763EEC63" w:rsidR="00412D7E" w:rsidRPr="008E6D40" w:rsidRDefault="00412D7E" w:rsidP="0080153D">
      <w:pPr>
        <w:spacing w:after="240"/>
        <w:rPr>
          <w:rFonts w:eastAsia="Arial Unicode MS" w:cs="Arial"/>
        </w:rPr>
      </w:pPr>
      <w:r w:rsidRPr="008E6D40">
        <w:rPr>
          <w:rFonts w:cs="Tahoma"/>
          <w:b/>
          <w:szCs w:val="24"/>
        </w:rPr>
        <w:t xml:space="preserve">EL SUJETO OBLIGADO </w:t>
      </w:r>
      <w:r w:rsidRPr="008E6D40">
        <w:rPr>
          <w:rFonts w:eastAsia="Arial Unicode MS" w:cs="Arial"/>
        </w:rPr>
        <w:t>no rindió sus informes justificados dentro del término legalmente concedido para tal efecto.</w:t>
      </w:r>
    </w:p>
    <w:p w14:paraId="74F68555" w14:textId="77777777" w:rsidR="00617A93" w:rsidRPr="008E6D40" w:rsidRDefault="006350FD" w:rsidP="0080153D">
      <w:pPr>
        <w:pStyle w:val="Ttulo3"/>
      </w:pPr>
      <w:bookmarkStart w:id="16" w:name="_Toc208350855"/>
      <w:r w:rsidRPr="008E6D40">
        <w:t>e) Manifestaciones de la Parte Recurrente</w:t>
      </w:r>
      <w:bookmarkEnd w:id="16"/>
    </w:p>
    <w:p w14:paraId="3065FFC5" w14:textId="77777777" w:rsidR="00617A93" w:rsidRPr="008E6D40" w:rsidRDefault="006350FD" w:rsidP="0080153D">
      <w:pPr>
        <w:spacing w:after="240"/>
      </w:pPr>
      <w:r w:rsidRPr="008E6D40">
        <w:rPr>
          <w:b/>
        </w:rPr>
        <w:t xml:space="preserve">LA PARTE RECURRENTE </w:t>
      </w:r>
      <w:r w:rsidRPr="008E6D40">
        <w:t>no realizó manifestación alguna dentro del término legalmente concedido para tal efecto, ni presentó pruebas o alegatos.</w:t>
      </w:r>
    </w:p>
    <w:p w14:paraId="54120600" w14:textId="77777777" w:rsidR="00617A93" w:rsidRPr="008E6D40" w:rsidRDefault="006350FD" w:rsidP="0080153D">
      <w:pPr>
        <w:pStyle w:val="Ttulo3"/>
      </w:pPr>
      <w:bookmarkStart w:id="17" w:name="_Toc208350856"/>
      <w:r w:rsidRPr="008E6D40">
        <w:t>f) Acumulación de los Recursos de Revisión</w:t>
      </w:r>
      <w:bookmarkEnd w:id="17"/>
    </w:p>
    <w:p w14:paraId="527D1B3F" w14:textId="2F4DB888" w:rsidR="00617A93" w:rsidRPr="008E6D40" w:rsidRDefault="006350FD" w:rsidP="0080153D">
      <w:pPr>
        <w:spacing w:after="240"/>
      </w:pPr>
      <w:bookmarkStart w:id="18" w:name="_heading=h.clbfurdaqgid" w:colFirst="0" w:colLast="0"/>
      <w:bookmarkEnd w:id="18"/>
      <w:r w:rsidRPr="008E6D40">
        <w:t xml:space="preserve">Por economía procesal y con la finalidad de evitar resoluciones contradictorias, mediante acuerdo del </w:t>
      </w:r>
      <w:r w:rsidR="00646A50" w:rsidRPr="008E6D40">
        <w:rPr>
          <w:b/>
        </w:rPr>
        <w:t>cuatro de junio</w:t>
      </w:r>
      <w:r w:rsidRPr="008E6D40">
        <w:rPr>
          <w:b/>
        </w:rPr>
        <w:t xml:space="preserve"> de dos mil veinticinco</w:t>
      </w:r>
      <w:r w:rsidRPr="008E6D40">
        <w:t xml:space="preserve">, el Pleno de este Instituto determinó </w:t>
      </w:r>
      <w:r w:rsidR="009E7AF4" w:rsidRPr="008E6D40">
        <w:t xml:space="preserve">en la </w:t>
      </w:r>
      <w:r w:rsidR="001F28B7" w:rsidRPr="008E6D40">
        <w:rPr>
          <w:b/>
        </w:rPr>
        <w:lastRenderedPageBreak/>
        <w:t>Vigésima</w:t>
      </w:r>
      <w:r w:rsidR="009E7AF4" w:rsidRPr="008E6D40">
        <w:rPr>
          <w:b/>
        </w:rPr>
        <w:t xml:space="preserve"> Sesión Ordinaria</w:t>
      </w:r>
      <w:r w:rsidR="009E7AF4" w:rsidRPr="008E6D40">
        <w:t xml:space="preserve"> </w:t>
      </w:r>
      <w:r w:rsidRPr="008E6D40">
        <w:t>acumular los Recursos de Revisión</w:t>
      </w:r>
      <w:r w:rsidR="00412D7E" w:rsidRPr="008E6D40">
        <w:rPr>
          <w:b/>
        </w:rPr>
        <w:t xml:space="preserve"> </w:t>
      </w:r>
      <w:r w:rsidR="00646A50" w:rsidRPr="008E6D40">
        <w:rPr>
          <w:b/>
        </w:rPr>
        <w:t xml:space="preserve"> 05773/INFOEM/IP/RR/2025, 05775/INFOEM/IP/RR/2025, 05785/INFOEM/IP/RR/2025, 05786/INFOEM/IP/RR/2025</w:t>
      </w:r>
      <w:r w:rsidR="009E7AF4" w:rsidRPr="008E6D40">
        <w:rPr>
          <w:b/>
        </w:rPr>
        <w:t xml:space="preserve"> al </w:t>
      </w:r>
      <w:r w:rsidR="00646A50" w:rsidRPr="008E6D40">
        <w:rPr>
          <w:b/>
        </w:rPr>
        <w:t>05772/INFOEM/IP/RR/2025,</w:t>
      </w:r>
      <w:r w:rsidRPr="008E6D40">
        <w:rPr>
          <w:b/>
        </w:rPr>
        <w:t xml:space="preserve"> </w:t>
      </w:r>
      <w:r w:rsidRPr="008E6D40">
        <w:t>por ser este el más antiguo, acordando la elaboración del proyecto de resolución por parte de la Comisionada Sharon Cristina Morales Martínez.</w:t>
      </w:r>
    </w:p>
    <w:p w14:paraId="426E6844" w14:textId="4C848452" w:rsidR="004B4FFB" w:rsidRPr="008E6D40" w:rsidRDefault="004B4FFB" w:rsidP="0080153D">
      <w:pPr>
        <w:pStyle w:val="Ttulo3"/>
      </w:pPr>
      <w:bookmarkStart w:id="19" w:name="_Toc208350857"/>
      <w:r w:rsidRPr="008E6D40">
        <w:t>g) Cierre de instrucción</w:t>
      </w:r>
      <w:bookmarkEnd w:id="19"/>
      <w:r w:rsidRPr="008E6D40">
        <w:t xml:space="preserve"> </w:t>
      </w:r>
    </w:p>
    <w:p w14:paraId="20A2D1A5" w14:textId="77777777" w:rsidR="004B4FFB" w:rsidRPr="008E6D40" w:rsidRDefault="004B4FFB" w:rsidP="0080153D">
      <w:r w:rsidRPr="008E6D40">
        <w:t xml:space="preserve">Al no existir diligencias pendientes por desahogar, el </w:t>
      </w:r>
      <w:r w:rsidRPr="008E6D40">
        <w:rPr>
          <w:b/>
        </w:rPr>
        <w:t>nueve de septiembre dos mil veinticinco,</w:t>
      </w:r>
      <w:r w:rsidRPr="008E6D40">
        <w:t xml:space="preserve"> la </w:t>
      </w:r>
      <w:r w:rsidRPr="008E6D40">
        <w:rPr>
          <w:b/>
        </w:rPr>
        <w:t xml:space="preserve">Comisionada Sharon Cristina Morales Martínez </w:t>
      </w:r>
      <w:r w:rsidRPr="008E6D40">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8E6D40">
        <w:rPr>
          <w:b/>
        </w:rPr>
        <w:t>SAIMEX</w:t>
      </w:r>
      <w:r w:rsidRPr="008E6D40">
        <w:t>.</w:t>
      </w:r>
    </w:p>
    <w:p w14:paraId="7A3D5514" w14:textId="77777777" w:rsidR="004B4FFB" w:rsidRPr="008E6D40" w:rsidRDefault="004B4FFB" w:rsidP="0080153D">
      <w:pPr>
        <w:spacing w:after="240"/>
      </w:pPr>
    </w:p>
    <w:p w14:paraId="066F915E" w14:textId="174E06C1" w:rsidR="00617A93" w:rsidRPr="008E6D40" w:rsidRDefault="004B4FFB" w:rsidP="0080153D">
      <w:pPr>
        <w:pStyle w:val="Ttulo3"/>
      </w:pPr>
      <w:bookmarkStart w:id="20" w:name="_Toc208350858"/>
      <w:r w:rsidRPr="008E6D40">
        <w:t>h</w:t>
      </w:r>
      <w:r w:rsidR="006350FD" w:rsidRPr="008E6D40">
        <w:t>) Ampliación de Plazo para Resolver</w:t>
      </w:r>
      <w:bookmarkEnd w:id="20"/>
    </w:p>
    <w:p w14:paraId="01287F52" w14:textId="2B067DAC" w:rsidR="00617A93" w:rsidRPr="008E6D40" w:rsidRDefault="006350FD" w:rsidP="0080153D">
      <w:pPr>
        <w:spacing w:after="240"/>
      </w:pPr>
      <w:r w:rsidRPr="008E6D40">
        <w:t xml:space="preserve">El </w:t>
      </w:r>
      <w:r w:rsidR="005D3531" w:rsidRPr="008E6D40">
        <w:rPr>
          <w:b/>
        </w:rPr>
        <w:t>cuatro de septiembre</w:t>
      </w:r>
      <w:r w:rsidRPr="008E6D40">
        <w:rPr>
          <w:b/>
        </w:rPr>
        <w:t xml:space="preserve"> de dos mil veinticinco</w:t>
      </w:r>
      <w:r w:rsidRPr="008E6D40">
        <w:t>, se notificó el acuerdo de ampliación de plazo para resolver el presente Recurso de Revisión, previsto en el artículo 181, tercer párrafo de la Ley de Transparencia y Acceso a la Información Pública del Estado de México y Municipios.</w:t>
      </w:r>
    </w:p>
    <w:p w14:paraId="1E5D6E2C" w14:textId="77777777" w:rsidR="004B4FFB" w:rsidRPr="008E6D40" w:rsidRDefault="004B4FFB" w:rsidP="0080153D">
      <w:pPr>
        <w:rPr>
          <w:rFonts w:eastAsia="Times New Roman" w:cs="Arial"/>
          <w:szCs w:val="20"/>
        </w:rPr>
      </w:pPr>
      <w:r w:rsidRPr="008E6D40">
        <w:rPr>
          <w:rFonts w:eastAsia="Times New Roman" w:cs="Arial"/>
          <w:szCs w:val="20"/>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0158625C" w14:textId="77777777" w:rsidR="004B4FFB" w:rsidRPr="008E6D40" w:rsidRDefault="004B4FFB" w:rsidP="0080153D">
      <w:pPr>
        <w:rPr>
          <w:rFonts w:eastAsia="Times New Roman" w:cs="Arial"/>
          <w:szCs w:val="20"/>
        </w:rPr>
      </w:pPr>
    </w:p>
    <w:p w14:paraId="36C204C4" w14:textId="77777777" w:rsidR="004B4FFB" w:rsidRPr="008E6D40" w:rsidRDefault="004B4FFB" w:rsidP="0080153D">
      <w:pPr>
        <w:rPr>
          <w:rFonts w:eastAsia="Times New Roman" w:cs="Arial"/>
          <w:szCs w:val="20"/>
        </w:rPr>
      </w:pPr>
      <w:r w:rsidRPr="008E6D40">
        <w:rPr>
          <w:rFonts w:eastAsia="Times New Roman" w:cs="Arial"/>
          <w:szCs w:val="20"/>
        </w:rPr>
        <w:t xml:space="preserve">Es importante precisar que, si bien se ha excedido el plazo para resolver el presente medio de impugnación, el plazo para emitir resolución se encuentra justificado en parámetros </w:t>
      </w:r>
      <w:r w:rsidRPr="008E6D40">
        <w:rPr>
          <w:rFonts w:eastAsia="Times New Roman" w:cs="Arial"/>
          <w:szCs w:val="20"/>
        </w:rPr>
        <w:lastRenderedPageBreak/>
        <w:t>establecidos por diversos órganos jurisdiccionales federales, aplicables también en procedimientos análogos, como el que nos ocupa.</w:t>
      </w:r>
    </w:p>
    <w:p w14:paraId="4C3DA686" w14:textId="77777777" w:rsidR="004B4FFB" w:rsidRPr="008E6D40" w:rsidRDefault="004B4FFB" w:rsidP="0080153D">
      <w:pPr>
        <w:rPr>
          <w:rFonts w:eastAsia="Times New Roman" w:cs="Arial"/>
          <w:szCs w:val="20"/>
        </w:rPr>
      </w:pPr>
    </w:p>
    <w:p w14:paraId="742A4761" w14:textId="77777777" w:rsidR="004B4FFB" w:rsidRPr="008E6D40" w:rsidRDefault="004B4FFB" w:rsidP="0080153D">
      <w:pPr>
        <w:rPr>
          <w:rFonts w:eastAsia="Times New Roman" w:cs="Arial"/>
          <w:szCs w:val="20"/>
        </w:rPr>
      </w:pPr>
      <w:r w:rsidRPr="008E6D40">
        <w:rPr>
          <w:rFonts w:eastAsia="Times New Roman" w:cs="Arial"/>
          <w:szCs w:val="2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1501593D" w14:textId="77777777" w:rsidR="004B4FFB" w:rsidRPr="008E6D40" w:rsidRDefault="004B4FFB" w:rsidP="0080153D">
      <w:pPr>
        <w:rPr>
          <w:rFonts w:eastAsia="Times New Roman" w:cs="Arial"/>
          <w:szCs w:val="20"/>
        </w:rPr>
      </w:pPr>
    </w:p>
    <w:p w14:paraId="6FC93C85" w14:textId="77777777" w:rsidR="004B4FFB" w:rsidRPr="008E6D40" w:rsidRDefault="004B4FFB" w:rsidP="0080153D">
      <w:pPr>
        <w:rPr>
          <w:rFonts w:eastAsia="Times New Roman" w:cs="Arial"/>
          <w:szCs w:val="20"/>
        </w:rPr>
      </w:pPr>
      <w:r w:rsidRPr="008E6D40">
        <w:rPr>
          <w:rFonts w:eastAsia="Times New Roman" w:cs="Arial"/>
          <w:szCs w:val="20"/>
        </w:rPr>
        <w:t>Por ello, excepcionalmente, si un asunto es resuelto con posterioridad a los plazos señalados por la norma, debe analizarse la razonabilidad del tiempo necesario para su resolución, atentos a los siguientes criterios:</w:t>
      </w:r>
    </w:p>
    <w:p w14:paraId="16239F79" w14:textId="77777777" w:rsidR="004B4FFB" w:rsidRPr="008E6D40" w:rsidRDefault="004B4FFB" w:rsidP="0080153D">
      <w:pPr>
        <w:rPr>
          <w:rFonts w:eastAsia="Times New Roman" w:cs="Arial"/>
          <w:szCs w:val="20"/>
        </w:rPr>
      </w:pPr>
    </w:p>
    <w:p w14:paraId="6FA9A0D2" w14:textId="77777777" w:rsidR="004B4FFB" w:rsidRPr="008E6D40" w:rsidRDefault="004B4FFB" w:rsidP="0080153D">
      <w:pPr>
        <w:numPr>
          <w:ilvl w:val="0"/>
          <w:numId w:val="12"/>
        </w:numPr>
        <w:rPr>
          <w:rFonts w:eastAsia="Times New Roman" w:cs="Arial"/>
          <w:szCs w:val="20"/>
        </w:rPr>
      </w:pPr>
      <w:r w:rsidRPr="008E6D40">
        <w:rPr>
          <w:rFonts w:eastAsia="Times New Roman" w:cs="Arial"/>
          <w:b/>
          <w:szCs w:val="20"/>
        </w:rPr>
        <w:t>Complejidad del asunto:</w:t>
      </w:r>
      <w:r w:rsidRPr="008E6D40">
        <w:rPr>
          <w:rFonts w:eastAsia="Times New Roman" w:cs="Arial"/>
          <w:szCs w:val="20"/>
        </w:rPr>
        <w:t xml:space="preserve"> La complejidad de la prueba, la pluralidad de sujetos procesales, el tiempo transcurrido, las características y contexto del recurso.</w:t>
      </w:r>
    </w:p>
    <w:p w14:paraId="598B9D83" w14:textId="77777777" w:rsidR="004B4FFB" w:rsidRPr="008E6D40" w:rsidRDefault="004B4FFB" w:rsidP="0080153D">
      <w:pPr>
        <w:numPr>
          <w:ilvl w:val="0"/>
          <w:numId w:val="12"/>
        </w:numPr>
        <w:rPr>
          <w:rFonts w:eastAsia="Times New Roman" w:cs="Arial"/>
          <w:szCs w:val="20"/>
        </w:rPr>
      </w:pPr>
      <w:r w:rsidRPr="008E6D40">
        <w:rPr>
          <w:rFonts w:eastAsia="Times New Roman" w:cs="Arial"/>
          <w:b/>
          <w:szCs w:val="20"/>
        </w:rPr>
        <w:t>Actividad Procesal del interesado:</w:t>
      </w:r>
      <w:r w:rsidRPr="008E6D40">
        <w:rPr>
          <w:rFonts w:eastAsia="Times New Roman" w:cs="Arial"/>
          <w:szCs w:val="20"/>
        </w:rPr>
        <w:t xml:space="preserve"> Acciones u omisiones del interesado.</w:t>
      </w:r>
    </w:p>
    <w:p w14:paraId="5C2682EE" w14:textId="77777777" w:rsidR="004B4FFB" w:rsidRPr="008E6D40" w:rsidRDefault="004B4FFB" w:rsidP="0080153D">
      <w:pPr>
        <w:numPr>
          <w:ilvl w:val="0"/>
          <w:numId w:val="12"/>
        </w:numPr>
        <w:rPr>
          <w:rFonts w:eastAsia="Times New Roman" w:cs="Arial"/>
          <w:szCs w:val="20"/>
        </w:rPr>
      </w:pPr>
      <w:r w:rsidRPr="008E6D40">
        <w:rPr>
          <w:rFonts w:eastAsia="Times New Roman" w:cs="Arial"/>
          <w:b/>
          <w:szCs w:val="20"/>
        </w:rPr>
        <w:t>Conducta de la Autoridad:</w:t>
      </w:r>
      <w:r w:rsidRPr="008E6D40">
        <w:rPr>
          <w:rFonts w:eastAsia="Times New Roman" w:cs="Arial"/>
          <w:szCs w:val="20"/>
        </w:rPr>
        <w:t xml:space="preserve"> Las Acciones u omisiones realizadas en el procedimiento. Así como si la autoridad actuó con la debida diligencia.</w:t>
      </w:r>
    </w:p>
    <w:p w14:paraId="4C79C438" w14:textId="77777777" w:rsidR="004B4FFB" w:rsidRPr="008E6D40" w:rsidRDefault="004B4FFB" w:rsidP="0080153D">
      <w:pPr>
        <w:numPr>
          <w:ilvl w:val="0"/>
          <w:numId w:val="12"/>
        </w:numPr>
        <w:rPr>
          <w:rFonts w:eastAsia="Times New Roman" w:cs="Arial"/>
          <w:szCs w:val="20"/>
        </w:rPr>
      </w:pPr>
      <w:r w:rsidRPr="008E6D40">
        <w:rPr>
          <w:rFonts w:eastAsia="Times New Roman" w:cs="Arial"/>
          <w:b/>
          <w:szCs w:val="20"/>
        </w:rPr>
        <w:t xml:space="preserve">La afectación generada en la situación jurídica de la persona involucrada en el proceso: </w:t>
      </w:r>
      <w:r w:rsidRPr="008E6D40">
        <w:rPr>
          <w:rFonts w:eastAsia="Times New Roman" w:cs="Arial"/>
          <w:szCs w:val="20"/>
        </w:rPr>
        <w:t>Violación a sus derechos humanos.</w:t>
      </w:r>
    </w:p>
    <w:p w14:paraId="7669776D" w14:textId="77777777" w:rsidR="004B4FFB" w:rsidRPr="008E6D40" w:rsidRDefault="004B4FFB" w:rsidP="0080153D">
      <w:pPr>
        <w:rPr>
          <w:rFonts w:eastAsia="Times New Roman" w:cs="Arial"/>
          <w:szCs w:val="20"/>
        </w:rPr>
      </w:pPr>
    </w:p>
    <w:p w14:paraId="47177DB1" w14:textId="77777777" w:rsidR="004B4FFB" w:rsidRPr="008E6D40" w:rsidRDefault="004B4FFB" w:rsidP="0080153D">
      <w:pPr>
        <w:rPr>
          <w:rFonts w:eastAsia="Times New Roman" w:cs="Arial"/>
          <w:szCs w:val="20"/>
        </w:rPr>
      </w:pPr>
      <w:r w:rsidRPr="008E6D40">
        <w:rPr>
          <w:rFonts w:eastAsia="Times New Roman" w:cs="Arial"/>
          <w:szCs w:val="2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8E6D40">
        <w:rPr>
          <w:rFonts w:eastAsia="Times New Roman" w:cs="Arial"/>
          <w:szCs w:val="20"/>
        </w:rPr>
        <w:lastRenderedPageBreak/>
        <w:t>concluirse que es una excluyente de responsabilidad en relación con la actuación del funcionario, como ha acontecido en el caso que nos ocupa.</w:t>
      </w:r>
    </w:p>
    <w:p w14:paraId="6B3DDB1F" w14:textId="77777777" w:rsidR="004B4FFB" w:rsidRPr="008E6D40" w:rsidRDefault="004B4FFB" w:rsidP="0080153D">
      <w:pPr>
        <w:rPr>
          <w:rFonts w:eastAsia="Times New Roman" w:cs="Arial"/>
          <w:szCs w:val="20"/>
        </w:rPr>
      </w:pPr>
    </w:p>
    <w:p w14:paraId="3F0C1CB6" w14:textId="77777777" w:rsidR="004B4FFB" w:rsidRPr="008E6D40" w:rsidRDefault="004B4FFB" w:rsidP="0080153D">
      <w:pPr>
        <w:rPr>
          <w:rFonts w:eastAsia="Times New Roman" w:cs="Arial"/>
          <w:szCs w:val="20"/>
        </w:rPr>
      </w:pPr>
      <w:r w:rsidRPr="008E6D40">
        <w:rPr>
          <w:rFonts w:eastAsia="Times New Roman" w:cs="Arial"/>
          <w:szCs w:val="20"/>
        </w:rPr>
        <w:t>Argumento que encuentra sustento en la jurisprudencia P</w:t>
      </w:r>
      <w:proofErr w:type="gramStart"/>
      <w:r w:rsidRPr="008E6D40">
        <w:rPr>
          <w:rFonts w:eastAsia="Times New Roman" w:cs="Arial"/>
          <w:szCs w:val="20"/>
        </w:rPr>
        <w:t>./</w:t>
      </w:r>
      <w:proofErr w:type="gramEnd"/>
      <w:r w:rsidRPr="008E6D40">
        <w:rPr>
          <w:rFonts w:eastAsia="Times New Roman" w:cs="Arial"/>
          <w:szCs w:val="20"/>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4EB6540C" w14:textId="77777777" w:rsidR="004B4FFB" w:rsidRPr="008E6D40" w:rsidRDefault="004B4FFB" w:rsidP="0080153D">
      <w:pPr>
        <w:rPr>
          <w:rFonts w:eastAsia="Times New Roman" w:cs="Arial"/>
          <w:szCs w:val="20"/>
        </w:rPr>
      </w:pPr>
    </w:p>
    <w:p w14:paraId="43C339B5" w14:textId="77777777" w:rsidR="004B4FFB" w:rsidRPr="008E6D40" w:rsidRDefault="004B4FFB" w:rsidP="0080153D">
      <w:pPr>
        <w:rPr>
          <w:rFonts w:eastAsia="Times New Roman" w:cs="Arial"/>
          <w:szCs w:val="20"/>
        </w:rPr>
      </w:pPr>
      <w:r w:rsidRPr="008E6D40">
        <w:rPr>
          <w:rFonts w:eastAsia="Times New Roman" w:cs="Arial"/>
          <w:szCs w:val="2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89BD6E" w14:textId="77777777" w:rsidR="004B4FFB" w:rsidRPr="008E6D40" w:rsidRDefault="004B4FFB" w:rsidP="0080153D">
      <w:pPr>
        <w:rPr>
          <w:rFonts w:eastAsia="Times New Roman" w:cs="Arial"/>
          <w:szCs w:val="20"/>
        </w:rPr>
      </w:pPr>
    </w:p>
    <w:p w14:paraId="4634F549" w14:textId="77777777" w:rsidR="004B4FFB" w:rsidRPr="008E6D40" w:rsidRDefault="004B4FFB" w:rsidP="0080153D">
      <w:pPr>
        <w:rPr>
          <w:rFonts w:eastAsia="Times New Roman" w:cs="Arial"/>
          <w:szCs w:val="20"/>
        </w:rPr>
      </w:pPr>
      <w:r w:rsidRPr="008E6D40">
        <w:rPr>
          <w:rFonts w:eastAsia="Times New Roman" w:cs="Arial"/>
          <w:szCs w:val="20"/>
        </w:rPr>
        <w:t>Al respecto, también son de considerar los criterios sostenidos por el Cuarto Tribunal Colegiado en Materia Administrativa del Primer Circuito, cuyos rubros y datos de identificación son los siguientes:</w:t>
      </w:r>
    </w:p>
    <w:p w14:paraId="78B2C091" w14:textId="77777777" w:rsidR="004B4FFB" w:rsidRPr="008E6D40" w:rsidRDefault="004B4FFB" w:rsidP="0080153D">
      <w:pPr>
        <w:rPr>
          <w:rFonts w:eastAsia="Times New Roman" w:cs="Arial"/>
          <w:szCs w:val="20"/>
        </w:rPr>
      </w:pPr>
    </w:p>
    <w:p w14:paraId="7C926CB7" w14:textId="77777777" w:rsidR="004B4FFB" w:rsidRPr="008E6D40" w:rsidRDefault="004B4FFB" w:rsidP="0080153D">
      <w:pPr>
        <w:spacing w:line="240" w:lineRule="auto"/>
        <w:ind w:left="567" w:right="567"/>
        <w:contextualSpacing/>
        <w:rPr>
          <w:rFonts w:eastAsia="Times New Roman" w:cs="Times New Roman"/>
          <w:i/>
          <w:kern w:val="28"/>
          <w:szCs w:val="56"/>
        </w:rPr>
      </w:pPr>
      <w:r w:rsidRPr="008E6D40">
        <w:rPr>
          <w:rFonts w:eastAsia="Times New Roman" w:cs="Times New Roman"/>
          <w:i/>
          <w:kern w:val="28"/>
          <w:szCs w:val="56"/>
        </w:rPr>
        <w:t>“</w:t>
      </w:r>
      <w:r w:rsidRPr="008E6D40">
        <w:rPr>
          <w:rFonts w:eastAsia="Times New Roman" w:cs="Times New Roman"/>
          <w:b/>
          <w:i/>
          <w:kern w:val="28"/>
          <w:szCs w:val="56"/>
        </w:rPr>
        <w:t>PLAZO RAZONABLE PARA RESOLVER. DIMENSIÓN Y EFECTOS DE ESTE CONCEPTO CUANDO SE ADUCE EXCESIVA CARGA DE TRABAJO</w:t>
      </w:r>
      <w:r w:rsidRPr="008E6D40">
        <w:rPr>
          <w:rFonts w:eastAsia="Times New Roman" w:cs="Times New Roman"/>
          <w:i/>
          <w:kern w:val="28"/>
          <w:szCs w:val="56"/>
        </w:rPr>
        <w:t xml:space="preserve">.” </w:t>
      </w:r>
      <w:r w:rsidRPr="008E6D40">
        <w:rPr>
          <w:rFonts w:eastAsia="Times New Roman" w:cs="Times New Roman"/>
          <w:i/>
          <w:kern w:val="28"/>
          <w:szCs w:val="56"/>
        </w:rPr>
        <w:lastRenderedPageBreak/>
        <w:t>consultable en el Semanario Judicial de la Federación y su gaceta, con el registro digital 2002351.</w:t>
      </w:r>
    </w:p>
    <w:p w14:paraId="18619401" w14:textId="77777777" w:rsidR="004B4FFB" w:rsidRPr="008E6D40" w:rsidRDefault="004B4FFB" w:rsidP="0080153D">
      <w:pPr>
        <w:ind w:left="851" w:right="616"/>
        <w:rPr>
          <w:rFonts w:eastAsia="Times New Roman" w:cs="Arial"/>
          <w:i/>
          <w:szCs w:val="20"/>
        </w:rPr>
      </w:pPr>
    </w:p>
    <w:p w14:paraId="7277B703" w14:textId="77777777" w:rsidR="004B4FFB" w:rsidRPr="008E6D40" w:rsidRDefault="004B4FFB" w:rsidP="0080153D">
      <w:pPr>
        <w:spacing w:line="240" w:lineRule="auto"/>
        <w:ind w:left="567" w:right="567"/>
        <w:contextualSpacing/>
        <w:rPr>
          <w:rFonts w:eastAsia="Times New Roman" w:cs="Arial"/>
          <w:kern w:val="28"/>
          <w:szCs w:val="56"/>
        </w:rPr>
      </w:pPr>
      <w:r w:rsidRPr="008E6D40">
        <w:rPr>
          <w:rFonts w:eastAsia="Times New Roman" w:cs="Arial"/>
          <w:i/>
          <w:kern w:val="28"/>
          <w:szCs w:val="56"/>
        </w:rPr>
        <w:t>“</w:t>
      </w:r>
      <w:r w:rsidRPr="008E6D40">
        <w:rPr>
          <w:rFonts w:eastAsia="Times New Roman" w:cs="Arial"/>
          <w:b/>
          <w:i/>
          <w:kern w:val="28"/>
          <w:szCs w:val="56"/>
        </w:rPr>
        <w:t xml:space="preserve">PLAZO RAZONABLE </w:t>
      </w:r>
      <w:r w:rsidRPr="008E6D40">
        <w:rPr>
          <w:rFonts w:eastAsia="Times New Roman" w:cs="Times New Roman"/>
          <w:b/>
          <w:i/>
          <w:kern w:val="28"/>
          <w:szCs w:val="56"/>
        </w:rPr>
        <w:t>PARA</w:t>
      </w:r>
      <w:r w:rsidRPr="008E6D40">
        <w:rPr>
          <w:rFonts w:eastAsia="Times New Roman" w:cs="Arial"/>
          <w:b/>
          <w:i/>
          <w:kern w:val="28"/>
          <w:szCs w:val="56"/>
        </w:rPr>
        <w:t xml:space="preserve"> RESOLVER. CONCEPTO Y ELEMENTOS QUE LO INTEGRAN A LA LUZ DEL DERECHO INTERNACIONAL DE LOS DERECHOS HUMANOS</w:t>
      </w:r>
      <w:r w:rsidRPr="008E6D40">
        <w:rPr>
          <w:rFonts w:eastAsia="Times New Roman" w:cs="Arial"/>
          <w:i/>
          <w:kern w:val="28"/>
          <w:szCs w:val="56"/>
        </w:rPr>
        <w:t>.”, visible en el Semanario Judicial de la Federación y su gaceta, con el registro digital 2002350.</w:t>
      </w:r>
    </w:p>
    <w:p w14:paraId="75B4E752" w14:textId="77777777" w:rsidR="004B4FFB" w:rsidRPr="008E6D40" w:rsidRDefault="004B4FFB" w:rsidP="0080153D">
      <w:pPr>
        <w:rPr>
          <w:rFonts w:eastAsia="Times New Roman" w:cs="Arial"/>
          <w:szCs w:val="20"/>
        </w:rPr>
      </w:pPr>
    </w:p>
    <w:p w14:paraId="381B3119" w14:textId="77777777" w:rsidR="004B4FFB" w:rsidRPr="008E6D40" w:rsidRDefault="004B4FFB" w:rsidP="0080153D">
      <w:pPr>
        <w:rPr>
          <w:rFonts w:eastAsia="Times New Roman" w:cs="Arial"/>
          <w:szCs w:val="20"/>
        </w:rPr>
      </w:pPr>
      <w:r w:rsidRPr="008E6D40">
        <w:rPr>
          <w:rFonts w:eastAsia="Times New Roman" w:cs="Arial"/>
          <w:szCs w:val="20"/>
        </w:rPr>
        <w:t xml:space="preserve">Por ello, este organismo garante </w:t>
      </w:r>
      <w:r w:rsidRPr="008E6D40">
        <w:rPr>
          <w:rFonts w:eastAsia="Times New Roman" w:cs="Tahoma"/>
          <w:lang w:eastAsia="es-ES"/>
        </w:rPr>
        <w:t>comprometido</w:t>
      </w:r>
      <w:r w:rsidRPr="008E6D40">
        <w:rPr>
          <w:rFonts w:eastAsia="Times New Roman" w:cs="Arial"/>
          <w:szCs w:val="20"/>
        </w:rPr>
        <w:t xml:space="preserve"> con la tutela de los derechos humanos confiados señala que este exceso del plazo legal para resolver el asunto resulta de carácter excepcional.</w:t>
      </w:r>
    </w:p>
    <w:p w14:paraId="06374CC0" w14:textId="77777777" w:rsidR="004B4FFB" w:rsidRPr="008E6D40" w:rsidRDefault="004B4FFB" w:rsidP="0080153D"/>
    <w:p w14:paraId="00B25A3E" w14:textId="77777777" w:rsidR="00617A93" w:rsidRPr="008E6D40" w:rsidRDefault="006350FD" w:rsidP="0080153D">
      <w:pPr>
        <w:pStyle w:val="Ttulo1"/>
        <w:spacing w:after="240"/>
      </w:pPr>
      <w:bookmarkStart w:id="21" w:name="_Toc208350859"/>
      <w:r w:rsidRPr="008E6D40">
        <w:t>CONSIDERANDOS</w:t>
      </w:r>
      <w:bookmarkEnd w:id="21"/>
    </w:p>
    <w:p w14:paraId="12CE91F9" w14:textId="77777777" w:rsidR="00617A93" w:rsidRPr="008E6D40" w:rsidRDefault="006350FD" w:rsidP="0080153D">
      <w:pPr>
        <w:pStyle w:val="Ttulo2"/>
      </w:pPr>
      <w:bookmarkStart w:id="22" w:name="_Toc208350860"/>
      <w:r w:rsidRPr="008E6D40">
        <w:t xml:space="preserve">PRIMERO. </w:t>
      </w:r>
      <w:proofErr w:type="spellStart"/>
      <w:r w:rsidRPr="008E6D40">
        <w:t>Procedibilidad</w:t>
      </w:r>
      <w:bookmarkEnd w:id="22"/>
      <w:proofErr w:type="spellEnd"/>
    </w:p>
    <w:p w14:paraId="19C2AA1E" w14:textId="77777777" w:rsidR="00617A93" w:rsidRPr="008E6D40" w:rsidRDefault="006350FD" w:rsidP="0080153D">
      <w:pPr>
        <w:pStyle w:val="Ttulo3"/>
      </w:pPr>
      <w:bookmarkStart w:id="23" w:name="_Toc208350861"/>
      <w:r w:rsidRPr="008E6D40">
        <w:t>a) Competencia del Instituto</w:t>
      </w:r>
      <w:bookmarkEnd w:id="23"/>
    </w:p>
    <w:p w14:paraId="5C04FE43" w14:textId="77777777" w:rsidR="00617A93" w:rsidRPr="008E6D40" w:rsidRDefault="006350FD" w:rsidP="0080153D">
      <w:pPr>
        <w:spacing w:after="240"/>
      </w:pPr>
      <w:r w:rsidRPr="008E6D40">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9B477A" w14:textId="77777777" w:rsidR="00617A93" w:rsidRPr="008E6D40" w:rsidRDefault="006350FD" w:rsidP="0080153D">
      <w:pPr>
        <w:pStyle w:val="Ttulo3"/>
      </w:pPr>
      <w:bookmarkStart w:id="24" w:name="_Toc208350862"/>
      <w:r w:rsidRPr="008E6D40">
        <w:lastRenderedPageBreak/>
        <w:t>b) Legitimidad de la parte recurrente</w:t>
      </w:r>
      <w:bookmarkEnd w:id="24"/>
    </w:p>
    <w:p w14:paraId="4E11E5D1" w14:textId="77777777" w:rsidR="00617A93" w:rsidRPr="008E6D40" w:rsidRDefault="006350FD" w:rsidP="0080153D">
      <w:r w:rsidRPr="008E6D40">
        <w:t>El recurso de revisión fue interpuesto por parte legítima, ya que se presentó por la misma persona que formuló la solicitud de acceso a la Información Pública,</w:t>
      </w:r>
      <w:r w:rsidRPr="008E6D40">
        <w:rPr>
          <w:b/>
        </w:rPr>
        <w:t xml:space="preserve"> </w:t>
      </w:r>
      <w:r w:rsidRPr="008E6D40">
        <w:t>debido a que los datos de acceso</w:t>
      </w:r>
      <w:r w:rsidRPr="008E6D40">
        <w:rPr>
          <w:b/>
        </w:rPr>
        <w:t xml:space="preserve"> SAIMEX</w:t>
      </w:r>
      <w:r w:rsidRPr="008E6D40">
        <w:t xml:space="preserve"> son personales e irrepetibles.</w:t>
      </w:r>
    </w:p>
    <w:p w14:paraId="1FAA5C3E" w14:textId="77777777" w:rsidR="00617A93" w:rsidRPr="008E6D40" w:rsidRDefault="00617A93" w:rsidP="0080153D"/>
    <w:p w14:paraId="65A17DC7" w14:textId="77777777" w:rsidR="00617A93" w:rsidRPr="008E6D40" w:rsidRDefault="006350FD" w:rsidP="0080153D">
      <w:pPr>
        <w:pStyle w:val="Ttulo3"/>
      </w:pPr>
      <w:bookmarkStart w:id="25" w:name="_Toc208350863"/>
      <w:r w:rsidRPr="008E6D40">
        <w:t>c) Plazo para interponer los recursos</w:t>
      </w:r>
      <w:bookmarkEnd w:id="25"/>
    </w:p>
    <w:p w14:paraId="7F633187" w14:textId="001D4F7E" w:rsidR="00617A93" w:rsidRPr="008E6D40" w:rsidRDefault="006350FD" w:rsidP="0080153D">
      <w:pPr>
        <w:spacing w:after="240"/>
      </w:pPr>
      <w:bookmarkStart w:id="26" w:name="_heading=h.2jxsxqh" w:colFirst="0" w:colLast="0"/>
      <w:bookmarkEnd w:id="26"/>
      <w:r w:rsidRPr="008E6D40">
        <w:rPr>
          <w:b/>
        </w:rPr>
        <w:t>EL SUJETO OBLIGADO</w:t>
      </w:r>
      <w:r w:rsidRPr="008E6D40">
        <w:t xml:space="preserve"> notificó las respuestas a las solicitudes de acceso a la Información Pública el </w:t>
      </w:r>
      <w:r w:rsidR="00C407B1" w:rsidRPr="008E6D40">
        <w:rPr>
          <w:b/>
        </w:rPr>
        <w:t>trece y quince de mayo</w:t>
      </w:r>
      <w:r w:rsidRPr="008E6D40">
        <w:rPr>
          <w:b/>
        </w:rPr>
        <w:t xml:space="preserve"> de dos mil veinticinco </w:t>
      </w:r>
      <w:r w:rsidRPr="008E6D40">
        <w:t xml:space="preserve">y los recursos que nos ocupan se interpusieron el </w:t>
      </w:r>
      <w:r w:rsidR="00C407B1" w:rsidRPr="008E6D40">
        <w:rPr>
          <w:b/>
        </w:rPr>
        <w:t>veintidós de mayo</w:t>
      </w:r>
      <w:r w:rsidRPr="008E6D40">
        <w:rPr>
          <w:b/>
        </w:rPr>
        <w:t xml:space="preserve"> de dos mil veinticinco</w:t>
      </w:r>
      <w:r w:rsidR="002C7442" w:rsidRPr="008E6D40">
        <w:t>; por lo tanto, éstos</w:t>
      </w:r>
      <w:r w:rsidRPr="008E6D40">
        <w:t xml:space="preserve"> se encuentra</w:t>
      </w:r>
      <w:r w:rsidR="002C7442" w:rsidRPr="008E6D40">
        <w:t>n</w:t>
      </w:r>
      <w:r w:rsidRPr="008E6D40">
        <w:t xml:space="preserve"> dentro del margen temporal previsto en el artículo 178 de la Ley de Transparencia y Acceso a la Información Pública del Estado de México y Municipios.</w:t>
      </w:r>
    </w:p>
    <w:p w14:paraId="31D70335" w14:textId="77777777" w:rsidR="00617A93" w:rsidRPr="008E6D40" w:rsidRDefault="006350FD" w:rsidP="0080153D">
      <w:pPr>
        <w:pStyle w:val="Ttulo3"/>
      </w:pPr>
      <w:bookmarkStart w:id="27" w:name="_Toc208350864"/>
      <w:r w:rsidRPr="008E6D40">
        <w:t>d) Causal de Procedencia</w:t>
      </w:r>
      <w:bookmarkEnd w:id="27"/>
    </w:p>
    <w:p w14:paraId="20A2D1FC" w14:textId="01BC0D28" w:rsidR="00617A93" w:rsidRPr="008E6D40" w:rsidRDefault="006350FD" w:rsidP="0080153D">
      <w:r w:rsidRPr="008E6D40">
        <w:t>Resulta procedente la interposición de los recursos de revisión, ya que se actualizan las causales de procedencia señalada</w:t>
      </w:r>
      <w:r w:rsidR="002C7442" w:rsidRPr="008E6D40">
        <w:t xml:space="preserve">s en el artículo 179, </w:t>
      </w:r>
      <w:r w:rsidR="00C407B1" w:rsidRPr="008E6D40">
        <w:t>fracciones</w:t>
      </w:r>
      <w:r w:rsidR="002C7442" w:rsidRPr="008E6D40">
        <w:t xml:space="preserve"> </w:t>
      </w:r>
      <w:r w:rsidR="006B2B7D" w:rsidRPr="008E6D40">
        <w:t>I</w:t>
      </w:r>
      <w:r w:rsidR="00C407B1" w:rsidRPr="008E6D40">
        <w:t xml:space="preserve"> y V</w:t>
      </w:r>
      <w:r w:rsidRPr="008E6D40">
        <w:t xml:space="preserve"> de la Ley de Transparencia y Acceso a la Información Pública del Estado de México y Municipios.</w:t>
      </w:r>
    </w:p>
    <w:p w14:paraId="215E8033" w14:textId="77777777" w:rsidR="00617A93" w:rsidRPr="008E6D40" w:rsidRDefault="00617A93" w:rsidP="0080153D"/>
    <w:p w14:paraId="4168DB3A" w14:textId="77777777" w:rsidR="00617A93" w:rsidRPr="008E6D40" w:rsidRDefault="006350FD" w:rsidP="0080153D">
      <w:pPr>
        <w:pStyle w:val="Ttulo3"/>
      </w:pPr>
      <w:bookmarkStart w:id="28" w:name="_Toc208350865"/>
      <w:r w:rsidRPr="008E6D40">
        <w:t>e) Requisitos formales para la interposición del recurso</w:t>
      </w:r>
      <w:bookmarkEnd w:id="28"/>
    </w:p>
    <w:p w14:paraId="6EAF0A79" w14:textId="77777777" w:rsidR="00617A93" w:rsidRPr="008E6D40" w:rsidRDefault="006350FD" w:rsidP="0080153D">
      <w:bookmarkStart w:id="29" w:name="_heading=h.sep7dsa0usew" w:colFirst="0" w:colLast="0"/>
      <w:bookmarkEnd w:id="29"/>
      <w:r w:rsidRPr="008E6D40">
        <w:t xml:space="preserve">Es importante mencionar que, de la revisión del expediente electrónico del </w:t>
      </w:r>
      <w:r w:rsidRPr="008E6D40">
        <w:rPr>
          <w:b/>
        </w:rPr>
        <w:t>SAIMEX</w:t>
      </w:r>
      <w:r w:rsidRPr="008E6D40">
        <w:t xml:space="preserve">, se observa que </w:t>
      </w:r>
      <w:r w:rsidRPr="008E6D40">
        <w:rPr>
          <w:b/>
        </w:rPr>
        <w:t>LA PARTE RECURRENTE</w:t>
      </w:r>
      <w:r w:rsidRPr="008E6D40">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8E6D40">
        <w:lastRenderedPageBreak/>
        <w:t xml:space="preserve">se infiere que </w:t>
      </w:r>
      <w:r w:rsidRPr="008E6D40">
        <w:rPr>
          <w:b/>
          <w:u w:val="single"/>
        </w:rPr>
        <w:t>el nombre no es un requisito indispensable</w:t>
      </w:r>
      <w:r w:rsidRPr="008E6D40">
        <w:t xml:space="preserve"> para que las y los ciudadanos ejerzan el derecho de acceso a la información pública. </w:t>
      </w:r>
    </w:p>
    <w:p w14:paraId="4C31ABF5" w14:textId="77777777" w:rsidR="00617A93" w:rsidRPr="008E6D40" w:rsidRDefault="00617A93" w:rsidP="0080153D"/>
    <w:p w14:paraId="289EB457" w14:textId="77777777" w:rsidR="00617A93" w:rsidRPr="008E6D40" w:rsidRDefault="006350FD" w:rsidP="0080153D">
      <w:r w:rsidRPr="008E6D40">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8E6D40">
        <w:rPr>
          <w:b/>
        </w:rPr>
        <w:t>LA PARTE RECURRENTE;</w:t>
      </w:r>
      <w:r w:rsidRPr="008E6D40">
        <w:t xml:space="preserve"> por lo que, en el presente caso, al haber sido presentado el recurso de revisión vía SAIMEX, dicho requisito resulta innecesario.</w:t>
      </w:r>
    </w:p>
    <w:p w14:paraId="6B793B61" w14:textId="77777777" w:rsidR="00617A93" w:rsidRPr="008E6D40" w:rsidRDefault="00617A93" w:rsidP="0080153D"/>
    <w:p w14:paraId="24E7E6E9" w14:textId="77777777" w:rsidR="00617A93" w:rsidRPr="008E6D40" w:rsidRDefault="006350FD" w:rsidP="0080153D">
      <w:pPr>
        <w:pStyle w:val="Ttulo3"/>
      </w:pPr>
      <w:bookmarkStart w:id="30" w:name="_Toc208350866"/>
      <w:r w:rsidRPr="008E6D40">
        <w:t>f) Acumulación de los Recursos de Revisión</w:t>
      </w:r>
      <w:bookmarkEnd w:id="30"/>
    </w:p>
    <w:p w14:paraId="6F92370F" w14:textId="430A3A0C" w:rsidR="00617A93" w:rsidRPr="008E6D40" w:rsidRDefault="006350FD" w:rsidP="0080153D">
      <w:r w:rsidRPr="008E6D40">
        <w:t xml:space="preserve">De las constancias que obran en los expedientes acumulados, se advierte que el recurso de revisión </w:t>
      </w:r>
      <w:r w:rsidR="00C407B1" w:rsidRPr="008E6D40">
        <w:rPr>
          <w:b/>
        </w:rPr>
        <w:t>05772/INFOEM/IP/RR/2025, 05773/INFOEM/IP/RR/2025, 05775/INFOEM/IP/RR/2025, 05785/INFOEM/IP/RR/2025 y 05786/INFOEM/IP/RR/2025</w:t>
      </w:r>
      <w:r w:rsidRPr="008E6D40">
        <w:rPr>
          <w:b/>
        </w:rPr>
        <w:t xml:space="preserve"> </w:t>
      </w:r>
      <w:r w:rsidRPr="008E6D40">
        <w:t xml:space="preserve">fueron presentados por la misma </w:t>
      </w:r>
      <w:r w:rsidRPr="008E6D40">
        <w:rPr>
          <w:b/>
        </w:rPr>
        <w:t>PARTE RECURRENTE</w:t>
      </w:r>
      <w:r w:rsidRPr="008E6D40">
        <w:t xml:space="preserve"> respecto de actos u omisiones similares, realizados por el mismo </w:t>
      </w:r>
      <w:r w:rsidRPr="008E6D40">
        <w:rPr>
          <w:b/>
        </w:rPr>
        <w:t>SUJETO OBLIGADO</w:t>
      </w:r>
      <w:r w:rsidRPr="008E6D40">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5757200D" w14:textId="77777777" w:rsidR="00617A93" w:rsidRPr="008E6D40" w:rsidRDefault="00617A93" w:rsidP="0080153D"/>
    <w:p w14:paraId="44757840" w14:textId="77777777" w:rsidR="00617A93" w:rsidRPr="008E6D40" w:rsidRDefault="006350FD" w:rsidP="0080153D">
      <w:pPr>
        <w:pStyle w:val="Ttulo2"/>
      </w:pPr>
      <w:bookmarkStart w:id="31" w:name="_Toc208350867"/>
      <w:r w:rsidRPr="008E6D40">
        <w:lastRenderedPageBreak/>
        <w:t>SEGUNDO. Estudio de Fondo</w:t>
      </w:r>
      <w:bookmarkEnd w:id="31"/>
    </w:p>
    <w:p w14:paraId="69930DCF" w14:textId="77777777" w:rsidR="00617A93" w:rsidRPr="008E6D40" w:rsidRDefault="006350FD" w:rsidP="0080153D">
      <w:pPr>
        <w:pStyle w:val="Ttulo3"/>
      </w:pPr>
      <w:bookmarkStart w:id="32" w:name="_Toc208350868"/>
      <w:r w:rsidRPr="008E6D40">
        <w:t>a) Mandato de transparencia y responsabilidad del Sujeto Obligado</w:t>
      </w:r>
      <w:bookmarkEnd w:id="32"/>
    </w:p>
    <w:p w14:paraId="4985A0E1" w14:textId="77777777" w:rsidR="00617A93" w:rsidRPr="008E6D40" w:rsidRDefault="006350FD" w:rsidP="0080153D">
      <w:pPr>
        <w:spacing w:after="240"/>
      </w:pPr>
      <w:r w:rsidRPr="008E6D4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679BA0C" w14:textId="77777777" w:rsidR="00617A93" w:rsidRPr="008E6D40" w:rsidRDefault="006350FD" w:rsidP="0080153D">
      <w:pPr>
        <w:spacing w:line="240" w:lineRule="auto"/>
        <w:ind w:left="567" w:right="539"/>
        <w:rPr>
          <w:b/>
          <w:i/>
        </w:rPr>
      </w:pPr>
      <w:r w:rsidRPr="008E6D40">
        <w:rPr>
          <w:b/>
          <w:i/>
        </w:rPr>
        <w:t>Constitución Política de los Estados Unidos Mexicanos</w:t>
      </w:r>
    </w:p>
    <w:p w14:paraId="26E31DD3" w14:textId="77777777" w:rsidR="00617A93" w:rsidRPr="008E6D40" w:rsidRDefault="006350FD" w:rsidP="0080153D">
      <w:pPr>
        <w:spacing w:line="240" w:lineRule="auto"/>
        <w:ind w:left="567" w:right="539"/>
        <w:rPr>
          <w:b/>
          <w:i/>
        </w:rPr>
      </w:pPr>
      <w:r w:rsidRPr="008E6D40">
        <w:rPr>
          <w:b/>
          <w:i/>
        </w:rPr>
        <w:t>“Artículo 6.</w:t>
      </w:r>
    </w:p>
    <w:p w14:paraId="71FBFBB8" w14:textId="77777777" w:rsidR="00617A93" w:rsidRPr="008E6D40" w:rsidRDefault="006350FD" w:rsidP="0080153D">
      <w:pPr>
        <w:spacing w:line="240" w:lineRule="auto"/>
        <w:ind w:left="567" w:right="539"/>
        <w:rPr>
          <w:i/>
        </w:rPr>
      </w:pPr>
      <w:r w:rsidRPr="008E6D40">
        <w:rPr>
          <w:i/>
        </w:rPr>
        <w:t>(…)</w:t>
      </w:r>
    </w:p>
    <w:p w14:paraId="6AF4BA67" w14:textId="77777777" w:rsidR="00617A93" w:rsidRPr="008E6D40" w:rsidRDefault="006350FD" w:rsidP="0080153D">
      <w:pPr>
        <w:spacing w:line="240" w:lineRule="auto"/>
        <w:ind w:left="567" w:right="539"/>
        <w:rPr>
          <w:i/>
        </w:rPr>
      </w:pPr>
      <w:r w:rsidRPr="008E6D40">
        <w:rPr>
          <w:i/>
        </w:rPr>
        <w:t>Para efectos de lo dispuesto en el presente artículo se observará lo siguiente:</w:t>
      </w:r>
    </w:p>
    <w:p w14:paraId="499FE54C" w14:textId="77777777" w:rsidR="00617A93" w:rsidRPr="008E6D40" w:rsidRDefault="006350FD" w:rsidP="0080153D">
      <w:pPr>
        <w:spacing w:line="240" w:lineRule="auto"/>
        <w:ind w:left="567" w:right="539"/>
        <w:rPr>
          <w:b/>
          <w:i/>
        </w:rPr>
      </w:pPr>
      <w:r w:rsidRPr="008E6D40">
        <w:rPr>
          <w:b/>
          <w:i/>
        </w:rPr>
        <w:t>A</w:t>
      </w:r>
      <w:r w:rsidRPr="008E6D40">
        <w:rPr>
          <w:i/>
        </w:rPr>
        <w:t xml:space="preserve">. </w:t>
      </w:r>
      <w:r w:rsidRPr="008E6D40">
        <w:rPr>
          <w:b/>
          <w:i/>
        </w:rPr>
        <w:t>Para el ejercicio del derecho de acceso a la información</w:t>
      </w:r>
      <w:r w:rsidRPr="008E6D40">
        <w:rPr>
          <w:i/>
        </w:rPr>
        <w:t xml:space="preserve">, la Federación y </w:t>
      </w:r>
      <w:r w:rsidRPr="008E6D40">
        <w:rPr>
          <w:b/>
          <w:i/>
        </w:rPr>
        <w:t>las entidades federativas, en el ámbito de sus respectivas competencias, se regirán por los siguientes principios y bases:</w:t>
      </w:r>
    </w:p>
    <w:p w14:paraId="162C7366" w14:textId="77777777" w:rsidR="00617A93" w:rsidRPr="008E6D40" w:rsidRDefault="006350FD" w:rsidP="0080153D">
      <w:pPr>
        <w:spacing w:line="240" w:lineRule="auto"/>
        <w:ind w:left="567" w:right="539"/>
        <w:rPr>
          <w:i/>
        </w:rPr>
      </w:pPr>
      <w:r w:rsidRPr="008E6D40">
        <w:rPr>
          <w:b/>
          <w:i/>
        </w:rPr>
        <w:t xml:space="preserve">I. </w:t>
      </w:r>
      <w:r w:rsidRPr="008E6D40">
        <w:rPr>
          <w:b/>
          <w:i/>
        </w:rPr>
        <w:tab/>
        <w:t>Toda la información en posesión de cualquier</w:t>
      </w:r>
      <w:r w:rsidRPr="008E6D40">
        <w:rPr>
          <w:i/>
        </w:rPr>
        <w:t xml:space="preserve"> </w:t>
      </w:r>
      <w:r w:rsidRPr="008E6D40">
        <w:rPr>
          <w:b/>
          <w:i/>
        </w:rPr>
        <w:t>autoridad</w:t>
      </w:r>
      <w:r w:rsidRPr="008E6D4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E6D40">
        <w:rPr>
          <w:b/>
          <w:i/>
        </w:rPr>
        <w:t>municipal</w:t>
      </w:r>
      <w:r w:rsidRPr="008E6D40">
        <w:rPr>
          <w:i/>
        </w:rPr>
        <w:t xml:space="preserve">, </w:t>
      </w:r>
      <w:r w:rsidRPr="008E6D40">
        <w:rPr>
          <w:b/>
          <w:i/>
        </w:rPr>
        <w:t>es pública</w:t>
      </w:r>
      <w:r w:rsidRPr="008E6D40">
        <w:rPr>
          <w:i/>
        </w:rPr>
        <w:t xml:space="preserve"> y sólo podrá ser reservada temporalmente por razones de interés público y seguridad nacional, en los términos que fijen las leyes. </w:t>
      </w:r>
      <w:r w:rsidRPr="008E6D40">
        <w:rPr>
          <w:b/>
          <w:i/>
        </w:rPr>
        <w:t>En la interpretación de este derecho deberá prevalecer el principio de máxima publicidad. Los sujetos obligados deberán documentar todo acto que derive del ejercicio de sus facultades, competencias o funciones</w:t>
      </w:r>
      <w:r w:rsidRPr="008E6D40">
        <w:rPr>
          <w:i/>
        </w:rPr>
        <w:t>, la ley determinará los supuestos específicos bajo los cuales procederá la declaración de inexistencia de la información.”</w:t>
      </w:r>
    </w:p>
    <w:p w14:paraId="4253BAEA" w14:textId="77777777" w:rsidR="00617A93" w:rsidRPr="008E6D40" w:rsidRDefault="00617A93" w:rsidP="0080153D">
      <w:pPr>
        <w:spacing w:line="240" w:lineRule="auto"/>
        <w:ind w:left="567" w:right="539"/>
        <w:rPr>
          <w:b/>
          <w:i/>
        </w:rPr>
      </w:pPr>
    </w:p>
    <w:p w14:paraId="213678F4" w14:textId="77777777" w:rsidR="00617A93" w:rsidRPr="008E6D40" w:rsidRDefault="006350FD" w:rsidP="0080153D">
      <w:pPr>
        <w:spacing w:line="240" w:lineRule="auto"/>
        <w:ind w:left="567" w:right="539"/>
        <w:rPr>
          <w:b/>
          <w:i/>
        </w:rPr>
      </w:pPr>
      <w:r w:rsidRPr="008E6D40">
        <w:rPr>
          <w:b/>
          <w:i/>
        </w:rPr>
        <w:t>Constitución Política del Estado Libre y Soberano de México</w:t>
      </w:r>
    </w:p>
    <w:p w14:paraId="41CAE93B" w14:textId="77777777" w:rsidR="00617A93" w:rsidRPr="008E6D40" w:rsidRDefault="006350FD" w:rsidP="0080153D">
      <w:pPr>
        <w:spacing w:line="240" w:lineRule="auto"/>
        <w:ind w:left="567" w:right="539"/>
        <w:rPr>
          <w:i/>
        </w:rPr>
      </w:pPr>
      <w:r w:rsidRPr="008E6D40">
        <w:rPr>
          <w:b/>
          <w:i/>
        </w:rPr>
        <w:t>“Artículo 5</w:t>
      </w:r>
      <w:r w:rsidRPr="008E6D40">
        <w:rPr>
          <w:i/>
        </w:rPr>
        <w:t xml:space="preserve">.- </w:t>
      </w:r>
    </w:p>
    <w:p w14:paraId="206245F1" w14:textId="77777777" w:rsidR="00617A93" w:rsidRPr="008E6D40" w:rsidRDefault="006350FD" w:rsidP="0080153D">
      <w:pPr>
        <w:spacing w:line="240" w:lineRule="auto"/>
        <w:ind w:left="567" w:right="539"/>
        <w:rPr>
          <w:i/>
        </w:rPr>
      </w:pPr>
      <w:r w:rsidRPr="008E6D40">
        <w:rPr>
          <w:i/>
        </w:rPr>
        <w:t>(…)</w:t>
      </w:r>
    </w:p>
    <w:p w14:paraId="7521E94B" w14:textId="77777777" w:rsidR="00617A93" w:rsidRPr="008E6D40" w:rsidRDefault="006350FD" w:rsidP="0080153D">
      <w:pPr>
        <w:spacing w:line="240" w:lineRule="auto"/>
        <w:ind w:left="567" w:right="539"/>
        <w:rPr>
          <w:i/>
        </w:rPr>
      </w:pPr>
      <w:r w:rsidRPr="008E6D40">
        <w:rPr>
          <w:b/>
          <w:i/>
        </w:rPr>
        <w:t>El derecho a la información será garantizado por el Estado. La ley establecerá las previsiones que permitan asegurar la protección, el respeto y la difusión de este derecho</w:t>
      </w:r>
      <w:r w:rsidRPr="008E6D40">
        <w:rPr>
          <w:i/>
        </w:rPr>
        <w:t>.</w:t>
      </w:r>
    </w:p>
    <w:p w14:paraId="30FFCBAC" w14:textId="77777777" w:rsidR="00617A93" w:rsidRPr="008E6D40" w:rsidRDefault="006350FD" w:rsidP="0080153D">
      <w:pPr>
        <w:spacing w:line="240" w:lineRule="auto"/>
        <w:ind w:left="567" w:right="539"/>
        <w:rPr>
          <w:i/>
        </w:rPr>
      </w:pPr>
      <w:r w:rsidRPr="008E6D4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0354ED6" w14:textId="77777777" w:rsidR="00617A93" w:rsidRPr="008E6D40" w:rsidRDefault="006350FD" w:rsidP="0080153D">
      <w:pPr>
        <w:spacing w:line="240" w:lineRule="auto"/>
        <w:ind w:left="567" w:right="539"/>
        <w:rPr>
          <w:i/>
        </w:rPr>
      </w:pPr>
      <w:r w:rsidRPr="008E6D40">
        <w:rPr>
          <w:b/>
          <w:i/>
        </w:rPr>
        <w:t>Este derecho se regirá por los principios y bases siguientes</w:t>
      </w:r>
      <w:r w:rsidRPr="008E6D40">
        <w:rPr>
          <w:i/>
        </w:rPr>
        <w:t>:</w:t>
      </w:r>
    </w:p>
    <w:p w14:paraId="781E6146" w14:textId="77777777" w:rsidR="00617A93" w:rsidRPr="008E6D40" w:rsidRDefault="006350FD" w:rsidP="0080153D">
      <w:pPr>
        <w:spacing w:line="240" w:lineRule="auto"/>
        <w:ind w:left="567" w:right="539"/>
        <w:rPr>
          <w:i/>
        </w:rPr>
      </w:pPr>
      <w:r w:rsidRPr="008E6D40">
        <w:rPr>
          <w:b/>
          <w:i/>
        </w:rPr>
        <w:lastRenderedPageBreak/>
        <w:t>I. Toda la información en posesión de cualquier autoridad, entidad, órgano y organismos de los</w:t>
      </w:r>
      <w:r w:rsidRPr="008E6D40">
        <w:rPr>
          <w:i/>
        </w:rPr>
        <w:t xml:space="preserve"> Poderes Ejecutivo, Legislativo y Judicial, órganos autónomos, partidos políticos, fideicomisos y fondos públicos estatales y </w:t>
      </w:r>
      <w:r w:rsidRPr="008E6D40">
        <w:rPr>
          <w:b/>
          <w:i/>
        </w:rPr>
        <w:t>municipales</w:t>
      </w:r>
      <w:r w:rsidRPr="008E6D4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E6D40">
        <w:rPr>
          <w:b/>
          <w:i/>
        </w:rPr>
        <w:t>es pública</w:t>
      </w:r>
      <w:r w:rsidRPr="008E6D40">
        <w:rPr>
          <w:i/>
        </w:rPr>
        <w:t xml:space="preserve"> y sólo podrá ser reservada temporalmente por razones previstas en la Constitución Política de los Estados Unidos Mexicanos de interés público y seguridad, en los términos que fijen las leyes. </w:t>
      </w:r>
      <w:r w:rsidRPr="008E6D40">
        <w:rPr>
          <w:b/>
          <w:i/>
        </w:rPr>
        <w:t>En la interpretación de este derecho deberá prevalecer el principio de máxima publicidad</w:t>
      </w:r>
      <w:r w:rsidRPr="008E6D40">
        <w:rPr>
          <w:i/>
        </w:rPr>
        <w:t xml:space="preserve">. </w:t>
      </w:r>
      <w:r w:rsidRPr="008E6D40">
        <w:rPr>
          <w:b/>
          <w:i/>
        </w:rPr>
        <w:t>Los sujetos obligados deberán documentar todo acto que derive del ejercicio de sus facultades, competencias o funciones</w:t>
      </w:r>
      <w:r w:rsidRPr="008E6D40">
        <w:rPr>
          <w:i/>
        </w:rPr>
        <w:t>, la ley determinará los supuestos específicos bajo los cuales procederá la declaración de inexistencia de la información.”</w:t>
      </w:r>
    </w:p>
    <w:p w14:paraId="4086AC19" w14:textId="77777777" w:rsidR="00617A93" w:rsidRPr="008E6D40" w:rsidRDefault="00617A93" w:rsidP="0080153D"/>
    <w:p w14:paraId="098503B1" w14:textId="77777777" w:rsidR="00617A93" w:rsidRPr="008E6D40" w:rsidRDefault="006350FD" w:rsidP="0080153D">
      <w:pPr>
        <w:rPr>
          <w:i/>
        </w:rPr>
      </w:pPr>
      <w:r w:rsidRPr="008E6D4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8E6D40">
        <w:rPr>
          <w:i/>
        </w:rPr>
        <w:t>por los principios de simplicidad, rapidez, gratuidad del procedimiento, auxilio y orientación a los particulares.</w:t>
      </w:r>
    </w:p>
    <w:p w14:paraId="4EEB5127" w14:textId="77777777" w:rsidR="00617A93" w:rsidRPr="008E6D40" w:rsidRDefault="00617A93" w:rsidP="0080153D">
      <w:pPr>
        <w:rPr>
          <w:i/>
        </w:rPr>
      </w:pPr>
    </w:p>
    <w:p w14:paraId="34951352" w14:textId="77777777" w:rsidR="00617A93" w:rsidRPr="008E6D40" w:rsidRDefault="006350FD" w:rsidP="0080153D">
      <w:pPr>
        <w:rPr>
          <w:i/>
        </w:rPr>
      </w:pPr>
      <w:r w:rsidRPr="008E6D4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612F592" w14:textId="77777777" w:rsidR="00617A93" w:rsidRPr="008E6D40" w:rsidRDefault="00617A93" w:rsidP="0080153D"/>
    <w:p w14:paraId="3063D881" w14:textId="77777777" w:rsidR="00617A93" w:rsidRPr="008E6D40" w:rsidRDefault="006350FD" w:rsidP="0080153D">
      <w:pPr>
        <w:spacing w:after="240"/>
      </w:pPr>
      <w:r w:rsidRPr="008E6D4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4C92FC5" w14:textId="77777777" w:rsidR="00617A93" w:rsidRPr="008E6D40" w:rsidRDefault="006350FD" w:rsidP="0080153D">
      <w:pPr>
        <w:spacing w:after="240"/>
      </w:pPr>
      <w:r w:rsidRPr="008E6D40">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AF9A2D9" w14:textId="77777777" w:rsidR="00617A93" w:rsidRPr="008E6D40" w:rsidRDefault="006350FD" w:rsidP="0080153D">
      <w:pPr>
        <w:spacing w:after="240"/>
      </w:pPr>
      <w:r w:rsidRPr="008E6D4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5E932B7" w14:textId="77777777" w:rsidR="00617A93" w:rsidRPr="008E6D40" w:rsidRDefault="006350FD" w:rsidP="0080153D">
      <w:pPr>
        <w:spacing w:after="240"/>
      </w:pPr>
      <w:bookmarkStart w:id="33" w:name="_heading=h.2xcytpi" w:colFirst="0" w:colLast="0"/>
      <w:bookmarkEnd w:id="33"/>
      <w:r w:rsidRPr="008E6D40">
        <w:t xml:space="preserve">Con base en lo anterior, se considera que </w:t>
      </w:r>
      <w:r w:rsidRPr="008E6D40">
        <w:rPr>
          <w:b/>
        </w:rPr>
        <w:t>EL</w:t>
      </w:r>
      <w:r w:rsidRPr="008E6D40">
        <w:t xml:space="preserve"> </w:t>
      </w:r>
      <w:r w:rsidRPr="008E6D40">
        <w:rPr>
          <w:b/>
        </w:rPr>
        <w:t>SUJETO OBLIGADO</w:t>
      </w:r>
      <w:r w:rsidRPr="008E6D40">
        <w:t xml:space="preserve"> se encontraba compelido a atender la solicitud de acceso a la información realizada por </w:t>
      </w:r>
      <w:r w:rsidRPr="008E6D40">
        <w:rPr>
          <w:b/>
        </w:rPr>
        <w:t>LA PARTE RECURRENTE</w:t>
      </w:r>
      <w:r w:rsidRPr="008E6D40">
        <w:t>.</w:t>
      </w:r>
    </w:p>
    <w:p w14:paraId="1E4B6A71" w14:textId="77777777" w:rsidR="00617A93" w:rsidRPr="008E6D40" w:rsidRDefault="006350FD" w:rsidP="0080153D">
      <w:pPr>
        <w:pStyle w:val="Ttulo3"/>
      </w:pPr>
      <w:bookmarkStart w:id="34" w:name="_Toc208350869"/>
      <w:r w:rsidRPr="008E6D40">
        <w:t>b) Controversia a resolver</w:t>
      </w:r>
      <w:bookmarkEnd w:id="34"/>
    </w:p>
    <w:p w14:paraId="4E3F25A6" w14:textId="34C40716" w:rsidR="00617A93" w:rsidRPr="008E6D40" w:rsidRDefault="006350FD" w:rsidP="0080153D">
      <w:pPr>
        <w:spacing w:after="240"/>
      </w:pPr>
      <w:r w:rsidRPr="008E6D40">
        <w:t xml:space="preserve">Con el objeto de ilustrar la controversia planteada, resulta conveniente precisar que, una vez realizado el estudio de las constancias que integran el expediente en que se actúa, se desprende que </w:t>
      </w:r>
      <w:r w:rsidRPr="008E6D40">
        <w:rPr>
          <w:b/>
        </w:rPr>
        <w:t>LA PARTE RECURRENTE</w:t>
      </w:r>
      <w:r w:rsidRPr="008E6D40">
        <w:t xml:space="preserve"> solicitó al </w:t>
      </w:r>
      <w:r w:rsidR="00477A0B" w:rsidRPr="008E6D40">
        <w:t xml:space="preserve">Ayuntamiento de Tepotzotlán </w:t>
      </w:r>
      <w:r w:rsidRPr="008E6D40">
        <w:t xml:space="preserve">como </w:t>
      </w:r>
      <w:r w:rsidRPr="008E6D40">
        <w:rPr>
          <w:b/>
        </w:rPr>
        <w:t>SUJETO OBLIGADO</w:t>
      </w:r>
      <w:r w:rsidRPr="008E6D40">
        <w:t xml:space="preserve"> lo siguiente: </w:t>
      </w:r>
    </w:p>
    <w:p w14:paraId="67943EC6" w14:textId="21E00EA5" w:rsidR="00617A93" w:rsidRPr="008E6D40" w:rsidRDefault="006350FD" w:rsidP="0080153D">
      <w:pPr>
        <w:pBdr>
          <w:top w:val="nil"/>
          <w:left w:val="nil"/>
          <w:bottom w:val="nil"/>
          <w:right w:val="nil"/>
          <w:between w:val="nil"/>
        </w:pBdr>
        <w:tabs>
          <w:tab w:val="left" w:pos="4962"/>
        </w:tabs>
        <w:spacing w:after="240"/>
        <w:ind w:left="567"/>
      </w:pPr>
      <w:r w:rsidRPr="008E6D40">
        <w:t xml:space="preserve">1.- </w:t>
      </w:r>
      <w:r w:rsidR="00477A0B" w:rsidRPr="008E6D40">
        <w:t xml:space="preserve">El currículum vitae de la titular de transparencia, de la titular de medio ambiente, de la encargada de despacho de la dirección de desarrollo y fomento económico, del </w:t>
      </w:r>
      <w:r w:rsidR="00477A0B" w:rsidRPr="008E6D40">
        <w:lastRenderedPageBreak/>
        <w:t>encargado de despacho de la dirección de obras públicas, de la titular de programas sociales, becas y vivienda</w:t>
      </w:r>
      <w:r w:rsidRPr="008E6D40">
        <w:t>.</w:t>
      </w:r>
    </w:p>
    <w:p w14:paraId="7E2E1CCE" w14:textId="7E7DFBEF" w:rsidR="002C7442" w:rsidRPr="008E6D40" w:rsidRDefault="002C7442" w:rsidP="0080153D">
      <w:pPr>
        <w:pBdr>
          <w:top w:val="nil"/>
          <w:left w:val="nil"/>
          <w:bottom w:val="nil"/>
          <w:right w:val="nil"/>
          <w:between w:val="nil"/>
        </w:pBdr>
        <w:tabs>
          <w:tab w:val="left" w:pos="4962"/>
        </w:tabs>
        <w:spacing w:after="240"/>
        <w:ind w:left="567"/>
      </w:pPr>
      <w:r w:rsidRPr="008E6D40">
        <w:t xml:space="preserve">2.- </w:t>
      </w:r>
      <w:r w:rsidR="00477A0B" w:rsidRPr="008E6D40">
        <w:t>Del encargado de despacho de la dirección de obras públicas perfil profesional, título y cédula profesional</w:t>
      </w:r>
      <w:r w:rsidR="006A7AD1" w:rsidRPr="008E6D40">
        <w:t>.</w:t>
      </w:r>
    </w:p>
    <w:p w14:paraId="4236F6E3" w14:textId="4DA2D9BA" w:rsidR="00477A0B" w:rsidRPr="008E6D40" w:rsidRDefault="00477A0B" w:rsidP="0080153D">
      <w:pPr>
        <w:pBdr>
          <w:top w:val="nil"/>
          <w:left w:val="nil"/>
          <w:bottom w:val="nil"/>
          <w:right w:val="nil"/>
          <w:between w:val="nil"/>
        </w:pBdr>
        <w:tabs>
          <w:tab w:val="left" w:pos="4962"/>
        </w:tabs>
        <w:spacing w:after="240"/>
        <w:ind w:left="567"/>
      </w:pPr>
      <w:r w:rsidRPr="008E6D40">
        <w:t>3. De las titulares de programas sociales, becas y vivienda, el documento que avale su escolaridad y experiencia.</w:t>
      </w:r>
    </w:p>
    <w:p w14:paraId="3D391A3B" w14:textId="3457AA80" w:rsidR="00617A93" w:rsidRPr="008E6D40" w:rsidRDefault="006350FD" w:rsidP="0080153D">
      <w:pPr>
        <w:spacing w:after="240"/>
      </w:pPr>
      <w:r w:rsidRPr="008E6D40">
        <w:t xml:space="preserve">A través de los oficios </w:t>
      </w:r>
      <w:r w:rsidR="00477A0B" w:rsidRPr="008E6D40">
        <w:t xml:space="preserve">JRH*237*2025, JRH*235*2025, JRH*224*2025, JRH*239*2025 y  RH*238*2025, </w:t>
      </w:r>
      <w:r w:rsidR="006A7AD1" w:rsidRPr="008E6D40">
        <w:t xml:space="preserve">el </w:t>
      </w:r>
      <w:r w:rsidR="00477A0B" w:rsidRPr="008E6D40">
        <w:t xml:space="preserve">Jefe de Recursos Humanos a grosso modo </w:t>
      </w:r>
      <w:r w:rsidR="00265872" w:rsidRPr="008E6D40">
        <w:t>informó que las fichas curriculares en versión pública solicitadas, se encuentra dentro de la plataforma de Información Pública de Oficio Mexiquense (IPOMEX), anexando el hipervínculo y la ficha curricular según corresponda.</w:t>
      </w:r>
      <w:r w:rsidR="00EC67C0" w:rsidRPr="008E6D40">
        <w:t xml:space="preserve">, </w:t>
      </w:r>
      <w:r w:rsidRPr="008E6D40">
        <w:t xml:space="preserve">ante tales respuestas </w:t>
      </w:r>
      <w:r w:rsidRPr="008E6D40">
        <w:rPr>
          <w:b/>
        </w:rPr>
        <w:t xml:space="preserve">LA PARTE RECURRENTE </w:t>
      </w:r>
      <w:r w:rsidRPr="008E6D40">
        <w:t xml:space="preserve">se inconformo de la </w:t>
      </w:r>
      <w:r w:rsidR="00EC67C0" w:rsidRPr="008E6D40">
        <w:t>negativa</w:t>
      </w:r>
      <w:r w:rsidR="006A7AD1" w:rsidRPr="008E6D40">
        <w:t xml:space="preserve"> de la información</w:t>
      </w:r>
      <w:r w:rsidR="00265872" w:rsidRPr="008E6D40">
        <w:t xml:space="preserve"> y que esta se encontraba incompleta</w:t>
      </w:r>
      <w:r w:rsidRPr="008E6D40">
        <w:t>.</w:t>
      </w:r>
    </w:p>
    <w:p w14:paraId="6C809E2D" w14:textId="77777777" w:rsidR="00EC67C0" w:rsidRPr="008E6D40" w:rsidRDefault="006350FD" w:rsidP="0080153D">
      <w:pPr>
        <w:tabs>
          <w:tab w:val="left" w:pos="4962"/>
        </w:tabs>
        <w:spacing w:after="240"/>
      </w:pPr>
      <w:r w:rsidRPr="008E6D40">
        <w:t xml:space="preserve">De acuerdo con las constancias digitales que obran en </w:t>
      </w:r>
      <w:r w:rsidRPr="008E6D40">
        <w:rPr>
          <w:b/>
        </w:rPr>
        <w:t>EL</w:t>
      </w:r>
      <w:r w:rsidRPr="008E6D40">
        <w:t xml:space="preserve"> </w:t>
      </w:r>
      <w:r w:rsidRPr="008E6D40">
        <w:rPr>
          <w:b/>
        </w:rPr>
        <w:t>SAIMEX</w:t>
      </w:r>
      <w:r w:rsidRPr="008E6D40">
        <w:t xml:space="preserve"> se desprende que conforme a lo dispuesto en el artículo 185 de la Ley de Transparencia local, dentro del término legalmente concedido a </w:t>
      </w:r>
      <w:r w:rsidRPr="008E6D40">
        <w:rPr>
          <w:b/>
        </w:rPr>
        <w:t>LA PARTE RECURRENTE</w:t>
      </w:r>
      <w:r w:rsidRPr="008E6D40">
        <w:t xml:space="preserve">, ésta no realizó manifestación alguna, ni presentó pruebas o alegatos, </w:t>
      </w:r>
      <w:r w:rsidR="00EC67C0" w:rsidRPr="008E6D40">
        <w:t xml:space="preserve">así como tampoco </w:t>
      </w:r>
      <w:r w:rsidR="006A7AD1" w:rsidRPr="008E6D40">
        <w:rPr>
          <w:b/>
        </w:rPr>
        <w:t>E</w:t>
      </w:r>
      <w:r w:rsidRPr="008E6D40">
        <w:rPr>
          <w:b/>
        </w:rPr>
        <w:t>L SUJETO OBLIGADO</w:t>
      </w:r>
      <w:r w:rsidRPr="008E6D40">
        <w:t xml:space="preserve"> rindió su</w:t>
      </w:r>
      <w:r w:rsidR="006A7AD1" w:rsidRPr="008E6D40">
        <w:t>s</w:t>
      </w:r>
      <w:r w:rsidRPr="008E6D40">
        <w:t xml:space="preserve"> Informe</w:t>
      </w:r>
      <w:r w:rsidR="006A7AD1" w:rsidRPr="008E6D40">
        <w:t>s</w:t>
      </w:r>
      <w:r w:rsidRPr="008E6D40">
        <w:t xml:space="preserve"> </w:t>
      </w:r>
      <w:r w:rsidR="00EC67C0" w:rsidRPr="008E6D40">
        <w:t>correspondientes</w:t>
      </w:r>
    </w:p>
    <w:p w14:paraId="62058BBF" w14:textId="39900563" w:rsidR="00617A93" w:rsidRPr="008E6D40" w:rsidRDefault="00EC67C0" w:rsidP="0080153D">
      <w:pPr>
        <w:tabs>
          <w:tab w:val="left" w:pos="4962"/>
        </w:tabs>
        <w:spacing w:after="240"/>
      </w:pPr>
      <w:r w:rsidRPr="008E6D40">
        <w:t>P</w:t>
      </w:r>
      <w:r w:rsidR="006350FD" w:rsidRPr="008E6D40">
        <w:t xml:space="preserve">or lo tanto, el estudio del presente medio de impugnación se centrará en el análisis de las documentales remitidas para determinar si se colma o no con la pretensión del particular o deviene fundado el argumento del recurrente respecto a que se le </w:t>
      </w:r>
      <w:r w:rsidR="00265872" w:rsidRPr="008E6D40">
        <w:t xml:space="preserve">negó la información y se le </w:t>
      </w:r>
      <w:r w:rsidR="006A7AD1" w:rsidRPr="008E6D40">
        <w:t xml:space="preserve">entregó </w:t>
      </w:r>
      <w:r w:rsidR="006350FD" w:rsidRPr="008E6D40">
        <w:t xml:space="preserve">de </w:t>
      </w:r>
      <w:r w:rsidR="006A7AD1" w:rsidRPr="008E6D40">
        <w:t>manera incompleta</w:t>
      </w:r>
      <w:r w:rsidR="006350FD" w:rsidRPr="008E6D40">
        <w:t>.</w:t>
      </w:r>
    </w:p>
    <w:p w14:paraId="09CEF755" w14:textId="77777777" w:rsidR="00617A93" w:rsidRPr="008E6D40" w:rsidRDefault="006350FD" w:rsidP="0080153D">
      <w:pPr>
        <w:pStyle w:val="Ttulo3"/>
      </w:pPr>
      <w:bookmarkStart w:id="35" w:name="_Toc208350870"/>
      <w:r w:rsidRPr="008E6D40">
        <w:lastRenderedPageBreak/>
        <w:t>c) Estudio de la controversia</w:t>
      </w:r>
      <w:bookmarkEnd w:id="35"/>
    </w:p>
    <w:p w14:paraId="28F98491" w14:textId="5F0E21B1" w:rsidR="00265872" w:rsidRPr="008E6D40" w:rsidRDefault="00265872" w:rsidP="0080153D">
      <w:pPr>
        <w:spacing w:after="240"/>
      </w:pPr>
      <w:r w:rsidRPr="008E6D40">
        <w:t xml:space="preserve">Así se procede a desagregar la solicitud en contraste con la información entregada en respuesta por </w:t>
      </w:r>
      <w:r w:rsidRPr="008E6D40">
        <w:rPr>
          <w:b/>
        </w:rPr>
        <w:t>EL SUJETO OBLIGADO</w:t>
      </w:r>
      <w:r w:rsidRPr="008E6D40">
        <w:t>:</w:t>
      </w:r>
    </w:p>
    <w:tbl>
      <w:tblPr>
        <w:tblStyle w:val="a2"/>
        <w:tblW w:w="835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2693"/>
        <w:gridCol w:w="3119"/>
      </w:tblGrid>
      <w:tr w:rsidR="0080153D" w:rsidRPr="008E6D40" w14:paraId="72E54C72" w14:textId="77777777" w:rsidTr="00CA14D4">
        <w:trPr>
          <w:trHeight w:val="731"/>
          <w:tblHeader/>
          <w:jc w:val="center"/>
        </w:trPr>
        <w:tc>
          <w:tcPr>
            <w:tcW w:w="2542" w:type="dxa"/>
            <w:shd w:val="clear" w:color="auto" w:fill="000000"/>
            <w:tcMar>
              <w:top w:w="100" w:type="dxa"/>
              <w:left w:w="100" w:type="dxa"/>
              <w:bottom w:w="100" w:type="dxa"/>
              <w:right w:w="100" w:type="dxa"/>
            </w:tcMar>
          </w:tcPr>
          <w:p w14:paraId="6A6ECC9D" w14:textId="561469A3" w:rsidR="00265872" w:rsidRPr="008E6D40" w:rsidRDefault="00265872" w:rsidP="0080153D">
            <w:pPr>
              <w:widowControl w:val="0"/>
              <w:pBdr>
                <w:top w:val="nil"/>
                <w:left w:val="nil"/>
                <w:bottom w:val="nil"/>
                <w:right w:val="nil"/>
                <w:between w:val="nil"/>
              </w:pBdr>
              <w:jc w:val="center"/>
              <w:rPr>
                <w:rFonts w:ascii="Palatino Linotype" w:eastAsia="Palatino Linotype" w:hAnsi="Palatino Linotype" w:cs="Palatino Linotype"/>
                <w:b/>
              </w:rPr>
            </w:pPr>
            <w:r w:rsidRPr="008E6D40">
              <w:rPr>
                <w:rFonts w:ascii="Palatino Linotype" w:eastAsia="Palatino Linotype" w:hAnsi="Palatino Linotype" w:cs="Palatino Linotype"/>
                <w:b/>
              </w:rPr>
              <w:t>Solicitud</w:t>
            </w:r>
          </w:p>
        </w:tc>
        <w:tc>
          <w:tcPr>
            <w:tcW w:w="2693" w:type="dxa"/>
            <w:shd w:val="clear" w:color="auto" w:fill="000000"/>
            <w:tcMar>
              <w:top w:w="100" w:type="dxa"/>
              <w:left w:w="100" w:type="dxa"/>
              <w:bottom w:w="100" w:type="dxa"/>
              <w:right w:w="100" w:type="dxa"/>
            </w:tcMar>
          </w:tcPr>
          <w:p w14:paraId="37AC95C0" w14:textId="4F3810E4" w:rsidR="00265872" w:rsidRPr="008E6D40" w:rsidRDefault="00265872" w:rsidP="0080153D">
            <w:pPr>
              <w:widowControl w:val="0"/>
              <w:pBdr>
                <w:top w:val="nil"/>
                <w:left w:val="nil"/>
                <w:bottom w:val="nil"/>
                <w:right w:val="nil"/>
                <w:between w:val="nil"/>
              </w:pBdr>
              <w:jc w:val="center"/>
              <w:rPr>
                <w:b/>
              </w:rPr>
            </w:pPr>
            <w:r w:rsidRPr="008E6D40">
              <w:rPr>
                <w:rFonts w:ascii="Palatino Linotype" w:eastAsia="Palatino Linotype" w:hAnsi="Palatino Linotype" w:cs="Palatino Linotype"/>
                <w:b/>
              </w:rPr>
              <w:t>Respuesta</w:t>
            </w:r>
            <w:r w:rsidRPr="008E6D40">
              <w:rPr>
                <w:rFonts w:ascii="Palatino Linotype" w:eastAsia="Palatino Linotype" w:hAnsi="Palatino Linotype" w:cs="Palatino Linotype"/>
                <w:b/>
              </w:rPr>
              <w:tab/>
            </w:r>
          </w:p>
        </w:tc>
        <w:tc>
          <w:tcPr>
            <w:tcW w:w="3119" w:type="dxa"/>
            <w:shd w:val="clear" w:color="auto" w:fill="000000"/>
          </w:tcPr>
          <w:p w14:paraId="72F9C41C" w14:textId="0E0765AB" w:rsidR="00265872" w:rsidRPr="008E6D40" w:rsidRDefault="00265872" w:rsidP="0080153D">
            <w:pPr>
              <w:widowControl w:val="0"/>
              <w:pBdr>
                <w:top w:val="nil"/>
                <w:left w:val="nil"/>
                <w:bottom w:val="nil"/>
                <w:right w:val="nil"/>
                <w:between w:val="nil"/>
              </w:pBdr>
              <w:jc w:val="center"/>
              <w:rPr>
                <w:rFonts w:ascii="Palatino Linotype" w:eastAsia="Palatino Linotype" w:hAnsi="Palatino Linotype" w:cs="Palatino Linotype"/>
                <w:b/>
              </w:rPr>
            </w:pPr>
            <w:r w:rsidRPr="008E6D40">
              <w:rPr>
                <w:rFonts w:ascii="Palatino Linotype" w:eastAsia="Palatino Linotype" w:hAnsi="Palatino Linotype" w:cs="Palatino Linotype"/>
                <w:b/>
              </w:rPr>
              <w:t>Colma o No Colma</w:t>
            </w:r>
          </w:p>
        </w:tc>
      </w:tr>
      <w:tr w:rsidR="0080153D" w:rsidRPr="008E6D40" w14:paraId="31FD277F" w14:textId="77777777" w:rsidTr="00CA14D4">
        <w:trPr>
          <w:trHeight w:val="2451"/>
          <w:jc w:val="center"/>
        </w:trPr>
        <w:tc>
          <w:tcPr>
            <w:tcW w:w="2542" w:type="dxa"/>
            <w:shd w:val="clear" w:color="auto" w:fill="auto"/>
            <w:tcMar>
              <w:top w:w="100" w:type="dxa"/>
              <w:left w:w="100" w:type="dxa"/>
              <w:bottom w:w="100" w:type="dxa"/>
              <w:right w:w="100" w:type="dxa"/>
            </w:tcMar>
            <w:vAlign w:val="center"/>
          </w:tcPr>
          <w:p w14:paraId="61703324" w14:textId="77777777" w:rsidR="00265872" w:rsidRPr="008E6D40" w:rsidRDefault="00265872" w:rsidP="0080153D">
            <w:pPr>
              <w:widowControl w:val="0"/>
              <w:pBdr>
                <w:top w:val="nil"/>
                <w:left w:val="nil"/>
                <w:bottom w:val="nil"/>
                <w:right w:val="nil"/>
                <w:between w:val="nil"/>
              </w:pBdr>
              <w:jc w:val="both"/>
              <w:rPr>
                <w:rFonts w:ascii="Palatino Linotype" w:eastAsia="Palatino Linotype" w:hAnsi="Palatino Linotype" w:cs="Palatino Linotype"/>
              </w:rPr>
            </w:pPr>
            <w:r w:rsidRPr="008E6D40">
              <w:rPr>
                <w:rFonts w:ascii="Palatino Linotype" w:eastAsia="Palatino Linotype" w:hAnsi="Palatino Linotype" w:cs="Palatino Linotype"/>
              </w:rPr>
              <w:t xml:space="preserve">1.- El currículum vitae de los siguientes servidores Públicos: </w:t>
            </w:r>
          </w:p>
          <w:p w14:paraId="1EADC72E" w14:textId="77777777" w:rsidR="00CA14D4" w:rsidRPr="008E6D40" w:rsidRDefault="00CA14D4" w:rsidP="0080153D">
            <w:pPr>
              <w:widowControl w:val="0"/>
              <w:pBdr>
                <w:top w:val="nil"/>
                <w:left w:val="nil"/>
                <w:bottom w:val="nil"/>
                <w:right w:val="nil"/>
                <w:between w:val="nil"/>
              </w:pBdr>
              <w:jc w:val="both"/>
              <w:rPr>
                <w:rFonts w:ascii="Palatino Linotype" w:eastAsia="Palatino Linotype" w:hAnsi="Palatino Linotype" w:cs="Palatino Linotype"/>
              </w:rPr>
            </w:pPr>
          </w:p>
          <w:p w14:paraId="61DA5953" w14:textId="77777777" w:rsidR="00265872" w:rsidRPr="008E6D40" w:rsidRDefault="00265872" w:rsidP="0080153D">
            <w:pPr>
              <w:pStyle w:val="Prrafodelista"/>
              <w:widowControl w:val="0"/>
              <w:numPr>
                <w:ilvl w:val="0"/>
                <w:numId w:val="9"/>
              </w:numPr>
              <w:pBdr>
                <w:top w:val="nil"/>
                <w:left w:val="nil"/>
                <w:bottom w:val="nil"/>
                <w:right w:val="nil"/>
                <w:between w:val="nil"/>
              </w:pBdr>
              <w:rPr>
                <w:rFonts w:ascii="Palatino Linotype" w:hAnsi="Palatino Linotype"/>
              </w:rPr>
            </w:pPr>
            <w:r w:rsidRPr="008E6D40">
              <w:rPr>
                <w:rFonts w:ascii="Palatino Linotype" w:hAnsi="Palatino Linotype"/>
              </w:rPr>
              <w:t>Titular de transparencia.</w:t>
            </w:r>
          </w:p>
          <w:p w14:paraId="740C0D36" w14:textId="77777777" w:rsidR="00265872" w:rsidRPr="008E6D40" w:rsidRDefault="00265872" w:rsidP="0080153D">
            <w:pPr>
              <w:pStyle w:val="Prrafodelista"/>
              <w:widowControl w:val="0"/>
              <w:numPr>
                <w:ilvl w:val="0"/>
                <w:numId w:val="9"/>
              </w:numPr>
              <w:pBdr>
                <w:top w:val="nil"/>
                <w:left w:val="nil"/>
                <w:bottom w:val="nil"/>
                <w:right w:val="nil"/>
                <w:between w:val="nil"/>
              </w:pBdr>
            </w:pPr>
            <w:r w:rsidRPr="008E6D40">
              <w:rPr>
                <w:rFonts w:ascii="Palatino Linotype" w:hAnsi="Palatino Linotype"/>
              </w:rPr>
              <w:t>Titular de medio ambiente.</w:t>
            </w:r>
          </w:p>
          <w:p w14:paraId="322F80B6" w14:textId="77777777" w:rsidR="00265872" w:rsidRPr="008E6D40" w:rsidRDefault="00265872" w:rsidP="0080153D">
            <w:pPr>
              <w:pStyle w:val="Prrafodelista"/>
              <w:widowControl w:val="0"/>
              <w:numPr>
                <w:ilvl w:val="0"/>
                <w:numId w:val="9"/>
              </w:numPr>
              <w:pBdr>
                <w:top w:val="nil"/>
                <w:left w:val="nil"/>
                <w:bottom w:val="nil"/>
                <w:right w:val="nil"/>
                <w:between w:val="nil"/>
              </w:pBdr>
            </w:pPr>
            <w:r w:rsidRPr="008E6D40">
              <w:rPr>
                <w:rFonts w:ascii="Palatino Linotype" w:hAnsi="Palatino Linotype"/>
              </w:rPr>
              <w:t>Encargada de despacho de la dirección de desarrollo y fomento económico.</w:t>
            </w:r>
          </w:p>
          <w:p w14:paraId="561CB93A" w14:textId="77777777" w:rsidR="00265872" w:rsidRPr="008E6D40" w:rsidRDefault="00265872" w:rsidP="0080153D">
            <w:pPr>
              <w:pStyle w:val="Prrafodelista"/>
              <w:widowControl w:val="0"/>
              <w:numPr>
                <w:ilvl w:val="0"/>
                <w:numId w:val="9"/>
              </w:numPr>
              <w:pBdr>
                <w:top w:val="nil"/>
                <w:left w:val="nil"/>
                <w:bottom w:val="nil"/>
                <w:right w:val="nil"/>
                <w:between w:val="nil"/>
              </w:pBdr>
            </w:pPr>
            <w:r w:rsidRPr="008E6D40">
              <w:rPr>
                <w:rFonts w:ascii="Palatino Linotype" w:hAnsi="Palatino Linotype"/>
              </w:rPr>
              <w:t>Encargado de despacho de la dirección de obras públicas.</w:t>
            </w:r>
          </w:p>
          <w:p w14:paraId="72E91A47" w14:textId="77777777" w:rsidR="00CA14D4" w:rsidRPr="008E6D40" w:rsidRDefault="00CA14D4" w:rsidP="0080153D">
            <w:pPr>
              <w:pStyle w:val="Prrafodelista"/>
              <w:widowControl w:val="0"/>
              <w:numPr>
                <w:ilvl w:val="0"/>
                <w:numId w:val="9"/>
              </w:numPr>
              <w:pBdr>
                <w:top w:val="nil"/>
                <w:left w:val="nil"/>
                <w:bottom w:val="nil"/>
                <w:right w:val="nil"/>
                <w:between w:val="nil"/>
              </w:pBdr>
            </w:pPr>
            <w:r w:rsidRPr="008E6D40">
              <w:rPr>
                <w:rFonts w:ascii="Palatino Linotype" w:hAnsi="Palatino Linotype"/>
              </w:rPr>
              <w:t>T</w:t>
            </w:r>
            <w:r w:rsidR="00265872" w:rsidRPr="008E6D40">
              <w:rPr>
                <w:rFonts w:ascii="Palatino Linotype" w:hAnsi="Palatino Linotype"/>
              </w:rPr>
              <w:t>itular de programas sociales</w:t>
            </w:r>
            <w:r w:rsidRPr="008E6D40">
              <w:rPr>
                <w:rFonts w:ascii="Palatino Linotype" w:hAnsi="Palatino Linotype"/>
              </w:rPr>
              <w:t>.</w:t>
            </w:r>
          </w:p>
          <w:p w14:paraId="0277BD75" w14:textId="77777777" w:rsidR="00CA14D4" w:rsidRPr="008E6D40" w:rsidRDefault="00265872" w:rsidP="0080153D">
            <w:pPr>
              <w:pStyle w:val="Prrafodelista"/>
              <w:widowControl w:val="0"/>
              <w:numPr>
                <w:ilvl w:val="0"/>
                <w:numId w:val="9"/>
              </w:numPr>
              <w:pBdr>
                <w:top w:val="nil"/>
                <w:left w:val="nil"/>
                <w:bottom w:val="nil"/>
                <w:right w:val="nil"/>
                <w:between w:val="nil"/>
              </w:pBdr>
            </w:pPr>
            <w:r w:rsidRPr="008E6D40">
              <w:rPr>
                <w:rFonts w:ascii="Palatino Linotype" w:hAnsi="Palatino Linotype"/>
              </w:rPr>
              <w:t xml:space="preserve"> </w:t>
            </w:r>
            <w:r w:rsidR="00CA14D4" w:rsidRPr="008E6D40">
              <w:rPr>
                <w:rFonts w:ascii="Palatino Linotype" w:hAnsi="Palatino Linotype"/>
              </w:rPr>
              <w:t>Titular de becas.</w:t>
            </w:r>
          </w:p>
          <w:p w14:paraId="61B2AF5E" w14:textId="0D3AAA8E" w:rsidR="00265872" w:rsidRPr="008E6D40" w:rsidRDefault="00CA14D4" w:rsidP="0080153D">
            <w:pPr>
              <w:pStyle w:val="Prrafodelista"/>
              <w:widowControl w:val="0"/>
              <w:numPr>
                <w:ilvl w:val="0"/>
                <w:numId w:val="9"/>
              </w:numPr>
              <w:pBdr>
                <w:top w:val="nil"/>
                <w:left w:val="nil"/>
                <w:bottom w:val="nil"/>
                <w:right w:val="nil"/>
                <w:between w:val="nil"/>
              </w:pBdr>
            </w:pPr>
            <w:r w:rsidRPr="008E6D40">
              <w:rPr>
                <w:rFonts w:ascii="Palatino Linotype" w:hAnsi="Palatino Linotype"/>
              </w:rPr>
              <w:t xml:space="preserve">Titular de </w:t>
            </w:r>
            <w:r w:rsidR="00265872" w:rsidRPr="008E6D40">
              <w:rPr>
                <w:rFonts w:ascii="Palatino Linotype" w:hAnsi="Palatino Linotype"/>
              </w:rPr>
              <w:t>vivienda.</w:t>
            </w:r>
          </w:p>
        </w:tc>
        <w:tc>
          <w:tcPr>
            <w:tcW w:w="2693" w:type="dxa"/>
            <w:shd w:val="clear" w:color="auto" w:fill="auto"/>
            <w:tcMar>
              <w:top w:w="100" w:type="dxa"/>
              <w:left w:w="100" w:type="dxa"/>
              <w:bottom w:w="100" w:type="dxa"/>
              <w:right w:w="100" w:type="dxa"/>
            </w:tcMar>
          </w:tcPr>
          <w:p w14:paraId="1EFE9007" w14:textId="038BEEE5" w:rsidR="00265872" w:rsidRPr="008E6D40" w:rsidRDefault="00CA14D4" w:rsidP="0080153D">
            <w:pPr>
              <w:widowControl w:val="0"/>
              <w:pBdr>
                <w:top w:val="nil"/>
                <w:left w:val="nil"/>
                <w:bottom w:val="nil"/>
                <w:right w:val="nil"/>
                <w:between w:val="nil"/>
              </w:pBdr>
              <w:jc w:val="both"/>
              <w:rPr>
                <w:sz w:val="20"/>
                <w:szCs w:val="20"/>
              </w:rPr>
            </w:pPr>
            <w:r w:rsidRPr="008E6D40">
              <w:rPr>
                <w:rFonts w:ascii="Palatino Linotype" w:eastAsia="Palatino Linotype" w:hAnsi="Palatino Linotype" w:cs="Palatino Linotype"/>
                <w:sz w:val="20"/>
                <w:szCs w:val="20"/>
              </w:rPr>
              <w:t xml:space="preserve">A través del Jefe de Recursos Humanos de manera sustancial </w:t>
            </w:r>
            <w:r w:rsidRPr="008E6D40">
              <w:rPr>
                <w:rFonts w:ascii="Palatino Linotype" w:eastAsia="Palatino Linotype" w:hAnsi="Palatino Linotype" w:cs="Palatino Linotype"/>
                <w:b/>
                <w:sz w:val="20"/>
                <w:szCs w:val="20"/>
              </w:rPr>
              <w:t>EL SUJETO OBLIGADO</w:t>
            </w:r>
            <w:r w:rsidRPr="008E6D40">
              <w:rPr>
                <w:rFonts w:ascii="Palatino Linotype" w:eastAsia="Palatino Linotype" w:hAnsi="Palatino Linotype" w:cs="Palatino Linotype"/>
                <w:sz w:val="20"/>
                <w:szCs w:val="20"/>
              </w:rPr>
              <w:t xml:space="preserve"> informó que la ficha curricular en versión pública de los Titulares se encuentra dentro de la plataforma de Información Pública de Oficio Mexiquense (IPOMEX), anexando el hipervínculo de cada uno y su ficha curricular.</w:t>
            </w:r>
          </w:p>
        </w:tc>
        <w:tc>
          <w:tcPr>
            <w:tcW w:w="3119" w:type="dxa"/>
            <w:shd w:val="clear" w:color="auto" w:fill="auto"/>
          </w:tcPr>
          <w:p w14:paraId="74BD1FE1" w14:textId="7E187EE0" w:rsidR="00265872" w:rsidRPr="008E6D40" w:rsidRDefault="00CA14D4" w:rsidP="0080153D">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6D40">
              <w:rPr>
                <w:rFonts w:ascii="Palatino Linotype" w:eastAsia="Palatino Linotype" w:hAnsi="Palatino Linotype" w:cs="Palatino Linotype"/>
                <w:sz w:val="20"/>
                <w:szCs w:val="20"/>
              </w:rPr>
              <w:t>Si, pues si bien es cierto refirió el Jefe de Recursos Humanos remitir un hipervínculo de donde se podía encontrar la información solicitada, también lo es que remitió las fichas curriculares tal y como se puede advertir en las siguientes imágenes a manera de ejemplo:</w:t>
            </w:r>
          </w:p>
          <w:p w14:paraId="167CEF1B" w14:textId="77777777" w:rsidR="00CA14D4" w:rsidRPr="008E6D40" w:rsidRDefault="00CA14D4" w:rsidP="0080153D">
            <w:pPr>
              <w:widowControl w:val="0"/>
              <w:pBdr>
                <w:top w:val="nil"/>
                <w:left w:val="nil"/>
                <w:bottom w:val="nil"/>
                <w:right w:val="nil"/>
                <w:between w:val="nil"/>
              </w:pBdr>
              <w:jc w:val="both"/>
              <w:rPr>
                <w:rFonts w:ascii="Palatino Linotype" w:eastAsia="Palatino Linotype" w:hAnsi="Palatino Linotype" w:cs="Palatino Linotype"/>
                <w:sz w:val="20"/>
                <w:szCs w:val="20"/>
              </w:rPr>
            </w:pPr>
          </w:p>
          <w:p w14:paraId="0CC8509D" w14:textId="77777777" w:rsidR="00CA14D4" w:rsidRPr="008E6D40" w:rsidRDefault="00CA14D4" w:rsidP="0080153D">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6D40">
              <w:rPr>
                <w:noProof/>
                <w:sz w:val="20"/>
                <w:szCs w:val="20"/>
              </w:rPr>
              <w:drawing>
                <wp:inline distT="0" distB="0" distL="0" distR="0" wp14:anchorId="74ABEBA4" wp14:editId="50822005">
                  <wp:extent cx="1804946" cy="1419028"/>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51196" cy="1455389"/>
                          </a:xfrm>
                          <a:prstGeom prst="rect">
                            <a:avLst/>
                          </a:prstGeom>
                        </pic:spPr>
                      </pic:pic>
                    </a:graphicData>
                  </a:graphic>
                </wp:inline>
              </w:drawing>
            </w:r>
          </w:p>
          <w:p w14:paraId="7BC9469C" w14:textId="77777777" w:rsidR="00CA14D4" w:rsidRPr="008E6D40" w:rsidRDefault="00CA14D4" w:rsidP="0080153D">
            <w:pPr>
              <w:widowControl w:val="0"/>
              <w:pBdr>
                <w:top w:val="nil"/>
                <w:left w:val="nil"/>
                <w:bottom w:val="nil"/>
                <w:right w:val="nil"/>
                <w:between w:val="nil"/>
              </w:pBdr>
              <w:jc w:val="both"/>
              <w:rPr>
                <w:rFonts w:ascii="Palatino Linotype" w:eastAsia="Palatino Linotype" w:hAnsi="Palatino Linotype" w:cs="Palatino Linotype"/>
                <w:sz w:val="20"/>
                <w:szCs w:val="20"/>
              </w:rPr>
            </w:pPr>
          </w:p>
          <w:p w14:paraId="26E81F15" w14:textId="0A5701A9" w:rsidR="00CA14D4" w:rsidRPr="008E6D40" w:rsidRDefault="00CA14D4" w:rsidP="0080153D">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6D40">
              <w:rPr>
                <w:noProof/>
                <w:sz w:val="20"/>
                <w:szCs w:val="20"/>
              </w:rPr>
              <w:drawing>
                <wp:inline distT="0" distB="0" distL="0" distR="0" wp14:anchorId="46E76BBD" wp14:editId="7EE9E012">
                  <wp:extent cx="1797284" cy="2107096"/>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99471" cy="2109660"/>
                          </a:xfrm>
                          <a:prstGeom prst="rect">
                            <a:avLst/>
                          </a:prstGeom>
                        </pic:spPr>
                      </pic:pic>
                    </a:graphicData>
                  </a:graphic>
                </wp:inline>
              </w:drawing>
            </w:r>
          </w:p>
        </w:tc>
      </w:tr>
      <w:tr w:rsidR="0080153D" w:rsidRPr="008E6D40" w14:paraId="4EA6FDD4" w14:textId="77777777" w:rsidTr="00CA14D4">
        <w:trPr>
          <w:trHeight w:val="711"/>
          <w:jc w:val="center"/>
        </w:trPr>
        <w:tc>
          <w:tcPr>
            <w:tcW w:w="2542" w:type="dxa"/>
            <w:shd w:val="clear" w:color="auto" w:fill="auto"/>
            <w:tcMar>
              <w:top w:w="100" w:type="dxa"/>
              <w:left w:w="100" w:type="dxa"/>
              <w:bottom w:w="100" w:type="dxa"/>
              <w:right w:w="100" w:type="dxa"/>
            </w:tcMar>
            <w:vAlign w:val="center"/>
          </w:tcPr>
          <w:p w14:paraId="57E0F5D2" w14:textId="7FEAF3D3" w:rsidR="00265872" w:rsidRPr="008E6D40" w:rsidRDefault="000B1EA4" w:rsidP="0080153D">
            <w:pPr>
              <w:widowControl w:val="0"/>
              <w:pBdr>
                <w:top w:val="nil"/>
                <w:left w:val="nil"/>
                <w:bottom w:val="nil"/>
                <w:right w:val="nil"/>
                <w:between w:val="nil"/>
              </w:pBdr>
              <w:jc w:val="both"/>
              <w:rPr>
                <w:rFonts w:ascii="Palatino Linotype" w:eastAsia="Palatino Linotype" w:hAnsi="Palatino Linotype" w:cs="Palatino Linotype"/>
              </w:rPr>
            </w:pPr>
            <w:r w:rsidRPr="008E6D40">
              <w:rPr>
                <w:rFonts w:ascii="Palatino Linotype" w:eastAsia="Palatino Linotype" w:hAnsi="Palatino Linotype" w:cs="Palatino Linotype"/>
              </w:rPr>
              <w:lastRenderedPageBreak/>
              <w:t>2.- Del encargado de despacho de la dirección de obras públicas perfil profesional, título y cédula profesional.</w:t>
            </w:r>
          </w:p>
        </w:tc>
        <w:tc>
          <w:tcPr>
            <w:tcW w:w="2693" w:type="dxa"/>
            <w:shd w:val="clear" w:color="auto" w:fill="auto"/>
            <w:tcMar>
              <w:top w:w="100" w:type="dxa"/>
              <w:left w:w="100" w:type="dxa"/>
              <w:bottom w:w="100" w:type="dxa"/>
              <w:right w:w="100" w:type="dxa"/>
            </w:tcMar>
          </w:tcPr>
          <w:p w14:paraId="6C436C74" w14:textId="56046EAB" w:rsidR="00265872" w:rsidRPr="008E6D40" w:rsidRDefault="000A2FA8" w:rsidP="0080153D">
            <w:pPr>
              <w:widowControl w:val="0"/>
              <w:pBdr>
                <w:top w:val="nil"/>
                <w:left w:val="nil"/>
                <w:bottom w:val="nil"/>
                <w:right w:val="nil"/>
                <w:between w:val="nil"/>
              </w:pBdr>
              <w:jc w:val="both"/>
              <w:rPr>
                <w:rFonts w:ascii="Palatino Linotype" w:hAnsi="Palatino Linotype"/>
                <w:sz w:val="20"/>
                <w:szCs w:val="20"/>
              </w:rPr>
            </w:pPr>
            <w:r w:rsidRPr="008E6D40">
              <w:rPr>
                <w:rFonts w:ascii="Palatino Linotype" w:eastAsia="Palatino Linotype" w:hAnsi="Palatino Linotype" w:cs="Palatino Linotype"/>
                <w:sz w:val="20"/>
                <w:szCs w:val="20"/>
              </w:rPr>
              <w:t>El Jefe de Recursos Humanos no se pronunció respecto a las documentales solicitadas.</w:t>
            </w:r>
          </w:p>
        </w:tc>
        <w:tc>
          <w:tcPr>
            <w:tcW w:w="3119" w:type="dxa"/>
            <w:shd w:val="clear" w:color="auto" w:fill="auto"/>
          </w:tcPr>
          <w:p w14:paraId="71A47EF2" w14:textId="0ED32EEE" w:rsidR="00265872" w:rsidRPr="008E6D40" w:rsidRDefault="000A2FA8" w:rsidP="0080153D">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6D40">
              <w:rPr>
                <w:rFonts w:ascii="Palatino Linotype" w:eastAsia="Palatino Linotype" w:hAnsi="Palatino Linotype" w:cs="Palatino Linotype"/>
                <w:sz w:val="20"/>
                <w:szCs w:val="20"/>
              </w:rPr>
              <w:t>No Colma al no remitir las documentales solicitadas</w:t>
            </w:r>
          </w:p>
        </w:tc>
      </w:tr>
      <w:tr w:rsidR="000B1EA4" w:rsidRPr="008E6D40" w14:paraId="72B27BCE" w14:textId="77777777" w:rsidTr="00CA14D4">
        <w:trPr>
          <w:trHeight w:val="711"/>
          <w:jc w:val="center"/>
        </w:trPr>
        <w:tc>
          <w:tcPr>
            <w:tcW w:w="2542" w:type="dxa"/>
            <w:shd w:val="clear" w:color="auto" w:fill="auto"/>
            <w:tcMar>
              <w:top w:w="100" w:type="dxa"/>
              <w:left w:w="100" w:type="dxa"/>
              <w:bottom w:w="100" w:type="dxa"/>
              <w:right w:w="100" w:type="dxa"/>
            </w:tcMar>
            <w:vAlign w:val="center"/>
          </w:tcPr>
          <w:p w14:paraId="76F18FDD" w14:textId="74704F5B" w:rsidR="000B1EA4" w:rsidRPr="008E6D40" w:rsidRDefault="000B1EA4" w:rsidP="0080153D">
            <w:pPr>
              <w:widowControl w:val="0"/>
              <w:pBdr>
                <w:top w:val="nil"/>
                <w:left w:val="nil"/>
                <w:bottom w:val="nil"/>
                <w:right w:val="nil"/>
                <w:between w:val="nil"/>
              </w:pBdr>
              <w:jc w:val="both"/>
              <w:rPr>
                <w:rFonts w:ascii="Palatino Linotype" w:hAnsi="Palatino Linotype"/>
                <w:b/>
              </w:rPr>
            </w:pPr>
            <w:r w:rsidRPr="008E6D40">
              <w:rPr>
                <w:rFonts w:ascii="Palatino Linotype" w:eastAsia="Palatino Linotype" w:hAnsi="Palatino Linotype" w:cs="Palatino Linotype"/>
              </w:rPr>
              <w:t>3.- De las titulares de programas sociales, becas y vivienda, el documento que avale su escolaridad y experiencia.</w:t>
            </w:r>
          </w:p>
        </w:tc>
        <w:tc>
          <w:tcPr>
            <w:tcW w:w="2693" w:type="dxa"/>
            <w:shd w:val="clear" w:color="auto" w:fill="auto"/>
            <w:tcMar>
              <w:top w:w="100" w:type="dxa"/>
              <w:left w:w="100" w:type="dxa"/>
              <w:bottom w:w="100" w:type="dxa"/>
              <w:right w:w="100" w:type="dxa"/>
            </w:tcMar>
          </w:tcPr>
          <w:p w14:paraId="2C291383" w14:textId="51176E16" w:rsidR="000B1EA4" w:rsidRPr="008E6D40" w:rsidRDefault="000A2FA8" w:rsidP="0080153D">
            <w:pPr>
              <w:widowControl w:val="0"/>
              <w:pBdr>
                <w:top w:val="nil"/>
                <w:left w:val="nil"/>
                <w:bottom w:val="nil"/>
                <w:right w:val="nil"/>
                <w:between w:val="nil"/>
              </w:pBdr>
              <w:jc w:val="both"/>
              <w:rPr>
                <w:rFonts w:ascii="Palatino Linotype" w:hAnsi="Palatino Linotype"/>
                <w:sz w:val="20"/>
                <w:szCs w:val="20"/>
              </w:rPr>
            </w:pPr>
            <w:r w:rsidRPr="008E6D40">
              <w:rPr>
                <w:rFonts w:ascii="Palatino Linotype" w:eastAsia="Palatino Linotype" w:hAnsi="Palatino Linotype" w:cs="Palatino Linotype"/>
                <w:sz w:val="20"/>
                <w:szCs w:val="20"/>
              </w:rPr>
              <w:t>El Jefe de Recursos Humanos si bien lo cierto es que no se pronunció respecto a las documentales solicitadas.</w:t>
            </w:r>
          </w:p>
        </w:tc>
        <w:tc>
          <w:tcPr>
            <w:tcW w:w="3119" w:type="dxa"/>
            <w:shd w:val="clear" w:color="auto" w:fill="auto"/>
          </w:tcPr>
          <w:p w14:paraId="3EDE56BE" w14:textId="411406CC" w:rsidR="000B1EA4" w:rsidRPr="008E6D40" w:rsidRDefault="000A2FA8" w:rsidP="0080153D">
            <w:pPr>
              <w:widowControl w:val="0"/>
              <w:pBdr>
                <w:top w:val="nil"/>
                <w:left w:val="nil"/>
                <w:bottom w:val="nil"/>
                <w:right w:val="nil"/>
                <w:between w:val="nil"/>
              </w:pBdr>
              <w:rPr>
                <w:rFonts w:ascii="Palatino Linotype" w:hAnsi="Palatino Linotype"/>
                <w:sz w:val="20"/>
                <w:szCs w:val="20"/>
              </w:rPr>
            </w:pPr>
            <w:r w:rsidRPr="008E6D40">
              <w:rPr>
                <w:rFonts w:ascii="Palatino Linotype" w:hAnsi="Palatino Linotype"/>
                <w:sz w:val="20"/>
                <w:szCs w:val="20"/>
              </w:rPr>
              <w:t>Parcialmente, pues si bien no existió un pronunciamiento respecto</w:t>
            </w:r>
            <w:r w:rsidR="004F0253" w:rsidRPr="008E6D40">
              <w:rPr>
                <w:rFonts w:ascii="Palatino Linotype" w:hAnsi="Palatino Linotype"/>
                <w:sz w:val="20"/>
                <w:szCs w:val="20"/>
              </w:rPr>
              <w:t xml:space="preserve"> a las documentales solicitadas, también lo es que al remitir las fichas curriculares estas acreditan la experiencia solicitada.</w:t>
            </w:r>
          </w:p>
        </w:tc>
      </w:tr>
    </w:tbl>
    <w:p w14:paraId="08088C46" w14:textId="77777777" w:rsidR="004F0253" w:rsidRPr="008E6D40" w:rsidRDefault="004F0253" w:rsidP="0080153D">
      <w:pPr>
        <w:spacing w:after="240"/>
        <w:ind w:right="-93"/>
      </w:pPr>
    </w:p>
    <w:p w14:paraId="247F05A4" w14:textId="77777777" w:rsidR="004F0253" w:rsidRPr="008E6D40" w:rsidRDefault="004F0253" w:rsidP="0080153D">
      <w:pPr>
        <w:spacing w:after="240"/>
        <w:ind w:right="-93"/>
      </w:pPr>
      <w:r w:rsidRPr="008E6D40">
        <w:t>Ahora bien en atención a la naturaleza de la información peticionada, sobre el tema, debe precisarse en primer lugar, que el concepto “currículum” corresponde a una locución latina cuyo significado es:</w:t>
      </w:r>
    </w:p>
    <w:p w14:paraId="2ED0E63C" w14:textId="77777777" w:rsidR="004F0253" w:rsidRPr="008E6D40" w:rsidRDefault="004F0253" w:rsidP="0080153D">
      <w:pPr>
        <w:pStyle w:val="Puesto"/>
        <w:spacing w:after="240"/>
        <w:ind w:left="851" w:right="822" w:firstLine="0"/>
        <w:rPr>
          <w:color w:val="auto"/>
        </w:rPr>
      </w:pPr>
      <w:r w:rsidRPr="008E6D40">
        <w:rPr>
          <w:color w:val="auto"/>
        </w:rPr>
        <w:t>“carrera de vida”, Se usa como locución nominal masculina para designar la relación de los datos personales, formación académica, actividad laboral y méritos de una persona.” (Sic)</w:t>
      </w:r>
    </w:p>
    <w:p w14:paraId="17674CD2" w14:textId="494F9934" w:rsidR="004F0253" w:rsidRPr="008E6D40" w:rsidRDefault="004F0253" w:rsidP="0080153D">
      <w:pPr>
        <w:spacing w:after="240"/>
        <w:ind w:right="-93"/>
      </w:pPr>
      <w:r w:rsidRPr="008E6D40">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70FAD22D" w14:textId="77777777" w:rsidR="004F0253" w:rsidRPr="008E6D40" w:rsidRDefault="004F0253" w:rsidP="0080153D">
      <w:pPr>
        <w:spacing w:after="240"/>
        <w:ind w:right="-93"/>
      </w:pPr>
      <w:r w:rsidRPr="008E6D40">
        <w:t xml:space="preserve">Por su lado, la Real Academia Española, lo define como a continuación se cita: </w:t>
      </w:r>
    </w:p>
    <w:p w14:paraId="615E09E6" w14:textId="77777777" w:rsidR="004F0253" w:rsidRPr="008E6D40" w:rsidRDefault="004F0253" w:rsidP="0080153D">
      <w:pPr>
        <w:pStyle w:val="Puesto"/>
        <w:ind w:left="851" w:right="822" w:firstLine="0"/>
        <w:rPr>
          <w:color w:val="auto"/>
        </w:rPr>
      </w:pPr>
      <w:r w:rsidRPr="008E6D40">
        <w:rPr>
          <w:color w:val="auto"/>
        </w:rPr>
        <w:lastRenderedPageBreak/>
        <w:t xml:space="preserve">“Relación de los títulos, honores, cargos, trabajos realizados, datos biográficos, </w:t>
      </w:r>
      <w:proofErr w:type="spellStart"/>
      <w:r w:rsidRPr="008E6D40">
        <w:rPr>
          <w:color w:val="auto"/>
        </w:rPr>
        <w:t>etc</w:t>
      </w:r>
      <w:proofErr w:type="spellEnd"/>
      <w:r w:rsidRPr="008E6D40">
        <w:rPr>
          <w:color w:val="auto"/>
        </w:rPr>
        <w:t>, que califican a una persona” (Sic)</w:t>
      </w:r>
    </w:p>
    <w:p w14:paraId="6FAE98A4" w14:textId="77777777" w:rsidR="004F0253" w:rsidRPr="008E6D40" w:rsidRDefault="004F0253" w:rsidP="0080153D">
      <w:pPr>
        <w:ind w:right="-93"/>
      </w:pPr>
    </w:p>
    <w:p w14:paraId="1822AE7C" w14:textId="77777777" w:rsidR="004F0253" w:rsidRPr="008E6D40" w:rsidRDefault="004F0253" w:rsidP="0080153D">
      <w:pPr>
        <w:ind w:right="-93"/>
      </w:pPr>
      <w:r w:rsidRPr="008E6D40">
        <w:t>Por ende, la ficha curricular o currículum vítae puede existir información más detallada y relacionada con la trayectoria académica o profesional, debiendo conservar los documentos soporte como puede ser el título profesional o cédula profesional o el documento que avale el grado académico de los servidores públicos, los cuales son susceptibles de proporcionarse en versión pública.</w:t>
      </w:r>
    </w:p>
    <w:p w14:paraId="058C9BE6" w14:textId="77777777" w:rsidR="004F0253" w:rsidRPr="008E6D40" w:rsidRDefault="004F0253" w:rsidP="0080153D">
      <w:pPr>
        <w:ind w:right="-93"/>
      </w:pPr>
    </w:p>
    <w:p w14:paraId="7E4579A7" w14:textId="77777777" w:rsidR="004F0253" w:rsidRPr="008E6D40" w:rsidRDefault="004F0253" w:rsidP="0080153D">
      <w:pPr>
        <w:spacing w:after="240"/>
        <w:ind w:right="-93"/>
      </w:pPr>
      <w:r w:rsidRPr="008E6D40">
        <w:t>Por lo que es posible determinar que, el currículum vítae contienen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27288FDF" w14:textId="69C6132C" w:rsidR="004F0253" w:rsidRPr="008E6D40" w:rsidRDefault="004F0253" w:rsidP="0080153D">
      <w:pPr>
        <w:spacing w:after="240"/>
      </w:pPr>
      <w:r w:rsidRPr="008E6D40">
        <w:t xml:space="preserve">Del análisis anterior es dable establecer que en las solitudes marcadas con los números de folio </w:t>
      </w:r>
      <w:r w:rsidRPr="008E6D40">
        <w:rPr>
          <w:b/>
        </w:rPr>
        <w:t>00212/TEPOTZOT/IP/2025, 00213/TEPOTZOT/IP/2025, 00166/TEPOTZOT/IP/2025</w:t>
      </w:r>
      <w:r w:rsidRPr="008E6D40">
        <w:t xml:space="preserve"> se tiene por colmado el derecho de acceso de la particular ello en virtud de que fueron remitidas las fichas curriculares solicitadas</w:t>
      </w:r>
      <w:r w:rsidR="00BB5B51" w:rsidRPr="008E6D40">
        <w:t xml:space="preserve"> por </w:t>
      </w:r>
      <w:r w:rsidR="00BB5B51" w:rsidRPr="008E6D40">
        <w:rPr>
          <w:b/>
        </w:rPr>
        <w:t>LA PARTE RECURRENTE</w:t>
      </w:r>
      <w:r w:rsidR="00BB5B51" w:rsidRPr="008E6D40">
        <w:t>.</w:t>
      </w:r>
    </w:p>
    <w:p w14:paraId="6EDA7A50" w14:textId="7135FB0E" w:rsidR="00BB5B51" w:rsidRPr="008E6D40" w:rsidRDefault="00BB5B51" w:rsidP="0080153D">
      <w:pPr>
        <w:spacing w:after="240"/>
      </w:pPr>
      <w:r w:rsidRPr="008E6D40">
        <w:t xml:space="preserve">Por otro lado en cuanto a las solicitudes marcadas con los números de folio </w:t>
      </w:r>
      <w:r w:rsidRPr="008E6D40">
        <w:rPr>
          <w:b/>
        </w:rPr>
        <w:t>00193/TEPOTZOT/IP/2025</w:t>
      </w:r>
      <w:r w:rsidRPr="008E6D40">
        <w:t xml:space="preserve"> y </w:t>
      </w:r>
      <w:r w:rsidRPr="008E6D40">
        <w:rPr>
          <w:b/>
        </w:rPr>
        <w:t xml:space="preserve">00216/TEPOTZOT/IP/2025, </w:t>
      </w:r>
      <w:r w:rsidRPr="008E6D40">
        <w:t xml:space="preserve">se tiene que fueron parcialmente atendidas pues si bien </w:t>
      </w:r>
      <w:r w:rsidR="004B4FFB" w:rsidRPr="008E6D40">
        <w:t>el</w:t>
      </w:r>
      <w:r w:rsidRPr="008E6D40">
        <w:t xml:space="preserve"> Jefe de Recursos remitió las fichas curriculares, no se pronunció respecto al título y cédula profesional del encargado de despacho de la Dirección de Obras Públicas y el documento que avale la escolaridad de las Titulares de Programas Sociales, Becas y Vivienda.</w:t>
      </w:r>
    </w:p>
    <w:p w14:paraId="5C272A7C" w14:textId="3E6A87AF" w:rsidR="00AE083A" w:rsidRPr="008E6D40" w:rsidRDefault="00AE083A" w:rsidP="0080153D">
      <w:pPr>
        <w:ind w:right="49"/>
      </w:pPr>
      <w:r w:rsidRPr="008E6D40">
        <w:lastRenderedPageBreak/>
        <w:t xml:space="preserve">En ese sentido, debido a que, </w:t>
      </w:r>
      <w:r w:rsidRPr="008E6D40">
        <w:rPr>
          <w:b/>
        </w:rPr>
        <w:t>EL SUJETO OBLIGADO</w:t>
      </w:r>
      <w:r w:rsidRPr="008E6D40">
        <w:t xml:space="preserve"> fue omiso en pronunciarse respecto del costo erogado para los torneos de fútbol como en la realización de los cuadrangulares, es que, es necesario traer a colación lo que señala el Criterio 02/17 emitido por el entonces Instituto Nacional de Transparencia, Acceso a la Información y Protección de Datos Personales el cual establece lo siguiente:</w:t>
      </w:r>
    </w:p>
    <w:p w14:paraId="6595CDBB" w14:textId="77777777" w:rsidR="00AE083A" w:rsidRPr="008E6D40" w:rsidRDefault="00AE083A" w:rsidP="0080153D">
      <w:pPr>
        <w:pBdr>
          <w:top w:val="nil"/>
          <w:left w:val="nil"/>
          <w:bottom w:val="nil"/>
          <w:right w:val="nil"/>
          <w:between w:val="nil"/>
        </w:pBdr>
        <w:ind w:left="567" w:right="701"/>
        <w:rPr>
          <w:i/>
        </w:rPr>
      </w:pPr>
    </w:p>
    <w:p w14:paraId="3F027459" w14:textId="77777777" w:rsidR="00AE083A" w:rsidRPr="008E6D40" w:rsidRDefault="00AE083A" w:rsidP="0080153D">
      <w:pPr>
        <w:pBdr>
          <w:top w:val="nil"/>
          <w:left w:val="nil"/>
          <w:bottom w:val="nil"/>
          <w:right w:val="nil"/>
          <w:between w:val="nil"/>
        </w:pBdr>
        <w:spacing w:line="240" w:lineRule="auto"/>
        <w:ind w:left="851" w:right="822"/>
        <w:rPr>
          <w:i/>
        </w:rPr>
      </w:pPr>
      <w:r w:rsidRPr="008E6D40">
        <w:rPr>
          <w:b/>
          <w:i/>
        </w:rPr>
        <w:t>Congruencia y exhaustividad. Sus alcances para garantizar el derecho de acceso a la información.</w:t>
      </w:r>
      <w:r w:rsidRPr="008E6D40">
        <w:rPr>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C364602" w14:textId="77777777" w:rsidR="00AE083A" w:rsidRPr="008E6D40" w:rsidRDefault="00AE083A" w:rsidP="0080153D">
      <w:pPr>
        <w:pBdr>
          <w:top w:val="nil"/>
          <w:left w:val="nil"/>
          <w:bottom w:val="nil"/>
          <w:right w:val="nil"/>
          <w:between w:val="nil"/>
        </w:pBdr>
        <w:ind w:right="-7"/>
      </w:pPr>
    </w:p>
    <w:p w14:paraId="4E934E84" w14:textId="5686178F" w:rsidR="00BB5B51" w:rsidRPr="008E6D40" w:rsidRDefault="00AE083A" w:rsidP="0080153D">
      <w:pPr>
        <w:spacing w:after="240"/>
      </w:pPr>
      <w:r w:rsidRPr="008E6D40">
        <w:t xml:space="preserve">Es así, que los sujetos obligados para garantizar el derecho de acceso a la Información, deberán cumplir con los principios de exhaustividad y congruencia, esto es, que la congruencia </w:t>
      </w:r>
      <w:r w:rsidRPr="008E6D40">
        <w:rPr>
          <w:b/>
        </w:rPr>
        <w:t>implica que exista concordancia entre el requerimiento formulado por el particular y la respuesta proporcionada por el sujeto obligado</w:t>
      </w:r>
      <w:r w:rsidRPr="008E6D40">
        <w:t xml:space="preserve">, mientras que la exhaustividad establece que el sujeto obligado </w:t>
      </w:r>
      <w:r w:rsidRPr="008E6D40">
        <w:rPr>
          <w:b/>
        </w:rPr>
        <w:t>deberá atender de manera expresa cada uno de los puntos solicitados</w:t>
      </w:r>
      <w:r w:rsidRPr="008E6D40">
        <w:t xml:space="preserve">, situación que en el presente caso </w:t>
      </w:r>
      <w:r w:rsidRPr="008E6D40">
        <w:rPr>
          <w:b/>
          <w:u w:val="single"/>
        </w:rPr>
        <w:t>no aconteció, pues EL SUJETO OBLIGADO fue omiso en pronunciarse respecto de todos los requerimientos de LA PARTE RECURRENTE.</w:t>
      </w:r>
    </w:p>
    <w:p w14:paraId="5A242618" w14:textId="77777777" w:rsidR="004F0253" w:rsidRPr="008E6D40" w:rsidRDefault="004F0253" w:rsidP="0080153D">
      <w:pPr>
        <w:spacing w:after="240"/>
      </w:pPr>
    </w:p>
    <w:p w14:paraId="5FC8CEF3" w14:textId="77777777" w:rsidR="00AE083A" w:rsidRPr="008E6D40" w:rsidRDefault="006350FD" w:rsidP="0080153D">
      <w:pPr>
        <w:ind w:right="113"/>
      </w:pPr>
      <w:r w:rsidRPr="008E6D40">
        <w:lastRenderedPageBreak/>
        <w:t xml:space="preserve">Ahora bien, en el contexto de la información solicitada </w:t>
      </w:r>
      <w:r w:rsidR="00AE083A" w:rsidRPr="008E6D40">
        <w:t xml:space="preserve">al título y cédula profesional del encargado de despacho de la Dirección de Obras Públicas resulta necesario, en primer término mencionar que la cédula profesional, </w:t>
      </w:r>
      <w:r w:rsidR="00AE083A" w:rsidRPr="008E6D40">
        <w:rPr>
          <w:b/>
        </w:rPr>
        <w:t xml:space="preserve">se emite a toda persona a quien legalmente </w:t>
      </w:r>
      <w:r w:rsidR="00AE083A" w:rsidRPr="008E6D40">
        <w:rPr>
          <w:b/>
          <w:u w:val="single"/>
        </w:rPr>
        <w:t>se le haya expedido un título profesional</w:t>
      </w:r>
      <w:r w:rsidR="00AE083A" w:rsidRPr="008E6D40">
        <w:rPr>
          <w:u w:val="single"/>
        </w:rPr>
        <w:t xml:space="preserve"> </w:t>
      </w:r>
      <w:r w:rsidR="00AE083A" w:rsidRPr="008E6D40">
        <w:rPr>
          <w:b/>
          <w:u w:val="single"/>
        </w:rPr>
        <w:t>o grado académico equivalente</w:t>
      </w:r>
      <w:r w:rsidR="00AE083A" w:rsidRPr="008E6D40">
        <w:t>, según lo prescrito en el artículo 3 de la Ley Reglamentaria del artículo 5º Constitucional</w:t>
      </w:r>
      <w:r w:rsidR="00AE083A" w:rsidRPr="008E6D40">
        <w:rPr>
          <w:i/>
        </w:rPr>
        <w:t xml:space="preserve">, </w:t>
      </w:r>
      <w:r w:rsidR="00AE083A" w:rsidRPr="008E6D40">
        <w:t>precepto que para mayor ilustración se transcribe a continuación:</w:t>
      </w:r>
    </w:p>
    <w:p w14:paraId="35B8322B" w14:textId="77777777" w:rsidR="00AE083A" w:rsidRPr="008E6D40" w:rsidRDefault="00AE083A" w:rsidP="0080153D">
      <w:pPr>
        <w:ind w:right="113"/>
      </w:pPr>
    </w:p>
    <w:p w14:paraId="7669790E" w14:textId="77777777" w:rsidR="00AE083A" w:rsidRPr="008E6D40" w:rsidRDefault="00AE083A" w:rsidP="0080153D">
      <w:pPr>
        <w:pStyle w:val="Puesto"/>
        <w:ind w:firstLine="0"/>
        <w:rPr>
          <w:color w:val="auto"/>
        </w:rPr>
      </w:pPr>
      <w:r w:rsidRPr="008E6D40">
        <w:rPr>
          <w:color w:val="auto"/>
        </w:rPr>
        <w:t>“</w:t>
      </w:r>
      <w:r w:rsidRPr="008E6D40">
        <w:rPr>
          <w:b/>
          <w:color w:val="auto"/>
        </w:rPr>
        <w:t>ARTICULO 3o.-</w:t>
      </w:r>
      <w:r w:rsidRPr="008E6D40">
        <w:rPr>
          <w:color w:val="auto"/>
        </w:rPr>
        <w:t xml:space="preserve"> Toda persona a quien legalmente </w:t>
      </w:r>
      <w:r w:rsidRPr="008E6D40">
        <w:rPr>
          <w:b/>
          <w:color w:val="auto"/>
        </w:rPr>
        <w:t>se le haya expedido título profesional o grado académico equivalente, podrá obtener cédula</w:t>
      </w:r>
      <w:r w:rsidRPr="008E6D40">
        <w:rPr>
          <w:color w:val="auto"/>
        </w:rPr>
        <w:t xml:space="preserve"> de ejercicio con efectos de patente, previo registro de dicho título o grado.” </w:t>
      </w:r>
    </w:p>
    <w:p w14:paraId="4755FB55" w14:textId="77777777" w:rsidR="00AE083A" w:rsidRPr="008E6D40" w:rsidRDefault="00AE083A" w:rsidP="0080153D"/>
    <w:p w14:paraId="4897BF6C" w14:textId="77777777" w:rsidR="00AE083A" w:rsidRPr="008E6D40" w:rsidRDefault="00AE083A" w:rsidP="0080153D">
      <w:pPr>
        <w:spacing w:before="240" w:after="240"/>
      </w:pPr>
      <w:r w:rsidRPr="008E6D40">
        <w:t xml:space="preserve">La cual autoriza oficialmente a una persona en el ejercicio de su profesión, siendo una facultad potestativa la obtención de dicho documento, </w:t>
      </w:r>
      <w:r w:rsidRPr="008E6D40">
        <w:rPr>
          <w:b/>
          <w:u w:val="single"/>
        </w:rPr>
        <w:t>siempre que se haya obtenido un título profesional o equivalente</w:t>
      </w:r>
      <w:r w:rsidRPr="008E6D40">
        <w:rPr>
          <w:b/>
        </w:rPr>
        <w:t xml:space="preserve">, </w:t>
      </w:r>
      <w:r w:rsidRPr="008E6D40">
        <w:t>ya que de conformidad con el artículo 23, fracción IV de la Ley Reglamentaria del artículo 5º Constitucional, relativo al ejercicio de las profesiones en el distrito Federal, es facultad de la Dirección General de Profesiones expedir al interesado la cédula personal correspondiente, con efectos de patente para el ejercicio profesional y para su identidad en todas sus actividades profesionales.</w:t>
      </w:r>
    </w:p>
    <w:p w14:paraId="00978062" w14:textId="77777777" w:rsidR="00AE083A" w:rsidRPr="008E6D40" w:rsidRDefault="00AE083A" w:rsidP="0080153D">
      <w:pPr>
        <w:spacing w:before="240" w:after="240"/>
      </w:pPr>
      <w:r w:rsidRPr="008E6D40">
        <w:t>Asimismo es necesario traer a colación el contenido del artículo 32 de la Ley Orgánica Municipal del Estado de México, que en su parte conducente dispone lo siguiente:</w:t>
      </w:r>
    </w:p>
    <w:p w14:paraId="4F24E387" w14:textId="77777777" w:rsidR="00AE083A" w:rsidRPr="008E6D40" w:rsidRDefault="00AE083A" w:rsidP="0080153D">
      <w:pPr>
        <w:pStyle w:val="Puesto"/>
        <w:ind w:firstLine="0"/>
        <w:rPr>
          <w:color w:val="auto"/>
        </w:rPr>
      </w:pPr>
    </w:p>
    <w:p w14:paraId="55398729" w14:textId="77777777" w:rsidR="00AE083A" w:rsidRPr="008E6D40" w:rsidRDefault="00AE083A" w:rsidP="0080153D">
      <w:pPr>
        <w:pStyle w:val="Puesto"/>
        <w:ind w:firstLine="0"/>
        <w:rPr>
          <w:b/>
          <w:color w:val="auto"/>
        </w:rPr>
      </w:pPr>
      <w:r w:rsidRPr="008E6D40">
        <w:rPr>
          <w:b/>
          <w:color w:val="auto"/>
        </w:rPr>
        <w:t>Artículo 32</w:t>
      </w:r>
      <w:r w:rsidRPr="008E6D40">
        <w:rPr>
          <w:color w:val="auto"/>
        </w:rPr>
        <w:t xml:space="preserve">.- </w:t>
      </w:r>
      <w:r w:rsidRPr="008E6D40">
        <w:rPr>
          <w:b/>
          <w:color w:val="auto"/>
        </w:rPr>
        <w:t xml:space="preserve">Para ocupar los cargos de </w:t>
      </w:r>
      <w:r w:rsidRPr="008E6D40">
        <w:rPr>
          <w:color w:val="auto"/>
        </w:rPr>
        <w:t xml:space="preserve">Secretario; Tesorero; </w:t>
      </w:r>
      <w:r w:rsidRPr="008E6D40">
        <w:rPr>
          <w:b/>
          <w:color w:val="auto"/>
        </w:rPr>
        <w:t>Director de Obras Públicas</w:t>
      </w:r>
      <w:r w:rsidRPr="008E6D40">
        <w:rPr>
          <w:color w:val="auto"/>
        </w:rPr>
        <w:t xml:space="preserve">, de Desarrollo Económico, Director de Turismo, Coordinador General Municipal de Mejora Regulatoria, Ecología, Desarrollo Urbano, de Desarrollo Social, de las Mujeres, del Campo o equivalentes, </w:t>
      </w:r>
      <w:r w:rsidRPr="008E6D40">
        <w:rPr>
          <w:b/>
          <w:color w:val="auto"/>
        </w:rPr>
        <w:t>titulares</w:t>
      </w:r>
      <w:r w:rsidRPr="008E6D40">
        <w:rPr>
          <w:color w:val="auto"/>
        </w:rPr>
        <w:t xml:space="preserve"> de las unidades administrativas, de Protección Civil y de los organismos auxiliares</w:t>
      </w:r>
      <w:r w:rsidRPr="008E6D40">
        <w:rPr>
          <w:b/>
          <w:color w:val="auto"/>
        </w:rPr>
        <w:t xml:space="preserve"> se deberán satisfacer los siguientes requisitos:</w:t>
      </w:r>
    </w:p>
    <w:p w14:paraId="1B032263" w14:textId="77777777" w:rsidR="00AE083A" w:rsidRPr="008E6D40" w:rsidRDefault="00AE083A" w:rsidP="0080153D">
      <w:pPr>
        <w:pStyle w:val="Puesto"/>
        <w:ind w:firstLine="0"/>
        <w:rPr>
          <w:color w:val="auto"/>
        </w:rPr>
      </w:pPr>
      <w:r w:rsidRPr="008E6D40">
        <w:rPr>
          <w:color w:val="auto"/>
        </w:rPr>
        <w:t>...</w:t>
      </w:r>
    </w:p>
    <w:p w14:paraId="624AF86B" w14:textId="77777777" w:rsidR="00AE083A" w:rsidRPr="008E6D40" w:rsidRDefault="00AE083A" w:rsidP="0080153D">
      <w:pPr>
        <w:pStyle w:val="Puesto"/>
        <w:spacing w:after="240"/>
        <w:ind w:firstLine="0"/>
        <w:rPr>
          <w:color w:val="auto"/>
        </w:rPr>
      </w:pPr>
      <w:r w:rsidRPr="008E6D40">
        <w:rPr>
          <w:b/>
          <w:color w:val="auto"/>
        </w:rPr>
        <w:lastRenderedPageBreak/>
        <w:t>III.</w:t>
      </w:r>
      <w:r w:rsidRPr="008E6D40">
        <w:rPr>
          <w:color w:val="auto"/>
        </w:rPr>
        <w:t xml:space="preserve"> </w:t>
      </w:r>
      <w:r w:rsidRPr="008E6D40">
        <w:rPr>
          <w:b/>
          <w:color w:val="auto"/>
        </w:rPr>
        <w:t xml:space="preserve">Contar con título profesional </w:t>
      </w:r>
      <w:r w:rsidRPr="008E6D40">
        <w:rPr>
          <w:color w:val="auto"/>
        </w:rPr>
        <w:t>o acreditar experiencia mínima de un año en la materia, ante la o el Presidente o el Ayuntamiento, cuando sea el caso, para el desempeño de los cargos que así lo requieran;</w:t>
      </w:r>
    </w:p>
    <w:p w14:paraId="4FDE5EFB" w14:textId="77777777" w:rsidR="00AE083A" w:rsidRPr="008E6D40" w:rsidRDefault="00AE083A" w:rsidP="0080153D">
      <w:pPr>
        <w:pBdr>
          <w:top w:val="nil"/>
          <w:left w:val="nil"/>
          <w:bottom w:val="nil"/>
          <w:right w:val="nil"/>
          <w:between w:val="nil"/>
        </w:pBdr>
        <w:ind w:right="-150"/>
        <w:rPr>
          <w:b/>
          <w:i/>
        </w:rPr>
      </w:pPr>
      <w:r w:rsidRPr="008E6D40">
        <w:t>Del precepto en cita se desprende que, para ocupar el cargo de titular de la Secretaría, de la Tesorería, de la Dirección de Obras Públicas, de Desarrollo Económico, de Turismo, de Ecología, de Desarrollo Urbano, Desarrollo social, de las Mujeres, de Mejora Regulatoria, Protección Civil, o bien, de cualquier unidad administrativa y de los organismos auxiliares, de ser el caso, se debe contar</w:t>
      </w:r>
      <w:r w:rsidRPr="008E6D40">
        <w:rPr>
          <w:b/>
          <w:i/>
        </w:rPr>
        <w:t xml:space="preserve"> con título profesional o acreditar experiencia mínima de un año en la materia, ante la o el Presidente o el Ayuntamiento, cuando sea el caso, para el desempeño de los cargos que así lo requieran.</w:t>
      </w:r>
    </w:p>
    <w:p w14:paraId="38A1137D" w14:textId="77777777" w:rsidR="00AE083A" w:rsidRPr="008E6D40" w:rsidRDefault="00AE083A" w:rsidP="0080153D">
      <w:pPr>
        <w:spacing w:after="240"/>
      </w:pPr>
    </w:p>
    <w:p w14:paraId="778D8E62" w14:textId="24DBB722" w:rsidR="00AE083A" w:rsidRPr="008E6D40" w:rsidRDefault="008C2393" w:rsidP="0080153D">
      <w:pPr>
        <w:spacing w:after="240"/>
      </w:pPr>
      <w:r w:rsidRPr="008E6D40">
        <w:t xml:space="preserve">Por su parte el artículo 96 Ter. </w:t>
      </w:r>
      <w:proofErr w:type="gramStart"/>
      <w:r w:rsidRPr="008E6D40">
        <w:t>de</w:t>
      </w:r>
      <w:proofErr w:type="gramEnd"/>
      <w:r w:rsidRPr="008E6D40">
        <w:t xml:space="preserve"> la Ley Orgánica Municipal del Estado de México establece lo siguiente: </w:t>
      </w:r>
    </w:p>
    <w:p w14:paraId="7DADF692" w14:textId="77777777" w:rsidR="008C2393" w:rsidRPr="008E6D40" w:rsidRDefault="008C2393" w:rsidP="0080153D">
      <w:pPr>
        <w:spacing w:after="240" w:line="240" w:lineRule="auto"/>
        <w:ind w:left="851" w:right="822"/>
        <w:rPr>
          <w:i/>
        </w:rPr>
      </w:pPr>
      <w:r w:rsidRPr="008E6D40">
        <w:rPr>
          <w:b/>
          <w:i/>
        </w:rPr>
        <w:t>Artículo 96 Ter.</w:t>
      </w:r>
      <w:r w:rsidRPr="008E6D40">
        <w:rPr>
          <w:i/>
        </w:rPr>
        <w:t xml:space="preserve">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p w14:paraId="1675846B" w14:textId="15D92924" w:rsidR="00AE083A" w:rsidRPr="008E6D40" w:rsidRDefault="008C2393" w:rsidP="0080153D">
      <w:pPr>
        <w:spacing w:after="240" w:line="240" w:lineRule="auto"/>
        <w:ind w:left="851" w:right="822"/>
        <w:rPr>
          <w:i/>
        </w:rPr>
      </w:pPr>
      <w:r w:rsidRPr="008E6D40">
        <w:rPr>
          <w:i/>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1C897135" w14:textId="0F62209B" w:rsidR="00AE083A" w:rsidRPr="008E6D40" w:rsidRDefault="008C2393" w:rsidP="0080153D">
      <w:pPr>
        <w:spacing w:after="240"/>
      </w:pPr>
      <w:r w:rsidRPr="008E6D40">
        <w:t xml:space="preserve">Derivado de lo anterior, se advierte que para el caso </w:t>
      </w:r>
      <w:r w:rsidR="004D1B79" w:rsidRPr="008E6D40">
        <w:t>el</w:t>
      </w:r>
      <w:r w:rsidRPr="008E6D40">
        <w:t xml:space="preserve"> Director de Obras Públicas o Titular de la Unidad Administrativa equivalente, es indispensable el contar con el título profesional,</w:t>
      </w:r>
      <w:r w:rsidR="004D1B79" w:rsidRPr="008E6D40">
        <w:t xml:space="preserve"> sin embargo, dicho requisito no es necesario para la persona que funge como encargado de dicha </w:t>
      </w:r>
      <w:r w:rsidR="004D1B79" w:rsidRPr="008E6D40">
        <w:lastRenderedPageBreak/>
        <w:t xml:space="preserve">área, además es importante señalar que </w:t>
      </w:r>
      <w:r w:rsidRPr="008E6D40">
        <w:t>no se advierte ser requisito necesario para ocupar el cargo el contar con la cédula profesional.</w:t>
      </w:r>
    </w:p>
    <w:p w14:paraId="31ED133A" w14:textId="63C48E01" w:rsidR="00BA2D21" w:rsidRPr="008E6D40" w:rsidRDefault="00BA2D21" w:rsidP="0080153D">
      <w:pPr>
        <w:spacing w:after="240"/>
        <w:rPr>
          <w:rFonts w:eastAsia="Calibri" w:cs="Tahoma"/>
          <w:bCs/>
          <w:lang w:eastAsia="en-US"/>
        </w:rPr>
      </w:pPr>
      <w:r w:rsidRPr="008E6D40">
        <w:t xml:space="preserve">Ahora bien por cuanto hace al documento que avale la escolaridad de las Titulares de Programas Sociales, Becas y Vivienda, </w:t>
      </w:r>
      <w:r w:rsidRPr="008E6D40">
        <w:rPr>
          <w:rFonts w:eastAsia="Calibri" w:cs="Tahoma"/>
          <w:bCs/>
          <w:lang w:eastAsia="en-US"/>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0842D081" w14:textId="77777777" w:rsidR="00BA2D21" w:rsidRPr="008E6D40" w:rsidRDefault="00BA2D21" w:rsidP="0080153D">
      <w:pPr>
        <w:spacing w:after="240"/>
        <w:rPr>
          <w:rFonts w:eastAsia="Calibri" w:cs="Arial"/>
          <w:lang w:val="es-ES" w:eastAsia="en-US"/>
        </w:rPr>
      </w:pPr>
      <w:r w:rsidRPr="008E6D40">
        <w:rPr>
          <w:rFonts w:eastAsia="Calibri" w:cs="Arial"/>
          <w:lang w:val="es-ES" w:eastAsia="en-US"/>
        </w:rPr>
        <w:t>En ese contexto, el Título profesional, el certificado de estudios o documento análogo,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5BC29B49" w14:textId="77777777" w:rsidR="00BA2D21" w:rsidRPr="008E6D40" w:rsidRDefault="00BA2D21" w:rsidP="0080153D">
      <w:pPr>
        <w:spacing w:after="240"/>
        <w:rPr>
          <w:rFonts w:eastAsia="Calibri" w:cs="Tahoma"/>
          <w:b/>
          <w:bCs/>
          <w:lang w:val="es-ES" w:eastAsia="en-US"/>
        </w:rPr>
      </w:pPr>
      <w:r w:rsidRPr="008E6D40">
        <w:rPr>
          <w:rFonts w:eastAsia="Calibri" w:cs="Tahoma"/>
          <w:bCs/>
          <w:lang w:val="es-ES" w:eastAsia="en-US"/>
        </w:rPr>
        <w:t xml:space="preserve">Así, los documentos que </w:t>
      </w:r>
      <w:r w:rsidRPr="008E6D40">
        <w:rPr>
          <w:rFonts w:eastAsia="Calibri" w:cs="Tahoma"/>
          <w:b/>
          <w:bCs/>
          <w:lang w:val="es-ES" w:eastAsia="en-US"/>
        </w:rPr>
        <w:t>dan cuenta de la preparación académica sirven como medios de identificación, para que a su titular lo relacionen con el nivel de estudios con que cuenta, tales como el título y cédula profesional, independientemente de que estos sean o no medios de identificación oficiales.</w:t>
      </w:r>
    </w:p>
    <w:p w14:paraId="58600B4F" w14:textId="77777777" w:rsidR="00BA2D21" w:rsidRPr="008E6D40" w:rsidRDefault="00BA2D21" w:rsidP="0080153D">
      <w:pPr>
        <w:spacing w:after="240"/>
        <w:ind w:right="-30"/>
        <w:textAlignment w:val="baseline"/>
        <w:rPr>
          <w:rFonts w:eastAsia="Calibri" w:cs="Tahoma"/>
          <w:bCs/>
          <w:lang w:val="es-ES" w:eastAsia="en-US"/>
        </w:rPr>
      </w:pPr>
      <w:r w:rsidRPr="008E6D40">
        <w:rPr>
          <w:rFonts w:eastAsia="Calibri" w:cs="Tahoma"/>
          <w:bCs/>
          <w:lang w:val="es-ES" w:eastAsia="en-US"/>
        </w:rPr>
        <w:t xml:space="preserve">Además, debe tenerse presente que la naturaleza del certificado, título, cédula </w:t>
      </w:r>
      <w:proofErr w:type="spellStart"/>
      <w:r w:rsidRPr="008E6D40">
        <w:rPr>
          <w:rFonts w:eastAsia="Calibri" w:cs="Tahoma"/>
          <w:bCs/>
          <w:lang w:val="es-ES" w:eastAsia="en-US"/>
        </w:rPr>
        <w:t>u</w:t>
      </w:r>
      <w:proofErr w:type="spellEnd"/>
      <w:r w:rsidRPr="008E6D40">
        <w:rPr>
          <w:rFonts w:eastAsia="Calibri" w:cs="Tahoma"/>
          <w:bCs/>
          <w:lang w:val="es-ES" w:eastAsia="en-US"/>
        </w:rPr>
        <w:t xml:space="preserve"> homólogo, consiste en la de ser documentos de identificación para que a sus titulares, los acrediten como profesionales o expertos en algún área de estudio o conocimiento frente a terceros; por lo que, proporcionar dicha información </w:t>
      </w:r>
      <w:r w:rsidRPr="008E6D40">
        <w:rPr>
          <w:rFonts w:eastAsia="Calibri" w:cs="Tahoma"/>
          <w:b/>
          <w:bCs/>
          <w:lang w:val="es-ES" w:eastAsia="en-US"/>
        </w:rPr>
        <w:t xml:space="preserve">abona a la transparencia y a la rendición de cuentas, pues </w:t>
      </w:r>
      <w:r w:rsidRPr="008E6D40">
        <w:rPr>
          <w:rFonts w:eastAsia="Calibri" w:cs="Tahoma"/>
          <w:b/>
          <w:bCs/>
          <w:lang w:val="es-ES" w:eastAsia="en-US"/>
        </w:rPr>
        <w:lastRenderedPageBreak/>
        <w:t>sirven a la ciudadanía para comprobar que las personas que se desempeñan como servidores públicos tienen el perfil idóneo, la capacidad, las habilidades y la pericia para desarrollar las actividades y atribuciones que se deriven de su encargo.</w:t>
      </w:r>
    </w:p>
    <w:p w14:paraId="34B8B388" w14:textId="0785BED4" w:rsidR="000A3ADB" w:rsidRPr="008E6D40" w:rsidRDefault="00BA2D21" w:rsidP="0080153D">
      <w:pPr>
        <w:spacing w:after="240"/>
        <w:rPr>
          <w:rFonts w:cs="Tahoma"/>
          <w:bCs/>
        </w:rPr>
      </w:pPr>
      <w:r w:rsidRPr="008E6D40">
        <w:t xml:space="preserve">Ante lo anterior y las respuestas emitidas </w:t>
      </w:r>
      <w:r w:rsidR="000A3ADB" w:rsidRPr="008E6D40">
        <w:rPr>
          <w:rFonts w:cs="Tahoma"/>
        </w:rPr>
        <w:t xml:space="preserve">es </w:t>
      </w:r>
      <w:r w:rsidR="000A3ADB" w:rsidRPr="008E6D40">
        <w:rPr>
          <w:rFonts w:cs="Tahoma"/>
          <w:bCs/>
        </w:rPr>
        <w:t xml:space="preserve">necesario hacer referencia </w:t>
      </w:r>
      <w:r w:rsidR="000A3ADB" w:rsidRPr="008E6D40">
        <w:rPr>
          <w:rFonts w:cs="Tahoma"/>
        </w:rPr>
        <w:t xml:space="preserve">al </w:t>
      </w:r>
      <w:r w:rsidR="000A3ADB" w:rsidRPr="008E6D40">
        <w:rPr>
          <w:rFonts w:cs="Tahoma"/>
          <w:b/>
        </w:rPr>
        <w:t>procedimiento de búsqueda que deben de seguir los Sujetos Obligados para localizar la información</w:t>
      </w:r>
      <w:r w:rsidR="000A3ADB" w:rsidRPr="008E6D40">
        <w:rPr>
          <w:rFonts w:cs="Tahoma"/>
        </w:rPr>
        <w:t>, el cual se encuentra previsto en los artículos</w:t>
      </w:r>
      <w:r w:rsidR="000A3ADB" w:rsidRPr="008E6D40">
        <w:rPr>
          <w:rFonts w:cs="Tahoma"/>
          <w:bCs/>
        </w:rPr>
        <w:t xml:space="preserve"> 160 y 162 de la Ley de Transparencia local, mismo que es el siguiente:</w:t>
      </w:r>
    </w:p>
    <w:p w14:paraId="32588518" w14:textId="77777777" w:rsidR="000A3ADB" w:rsidRPr="008E6D40" w:rsidRDefault="000A3ADB" w:rsidP="0080153D">
      <w:pPr>
        <w:numPr>
          <w:ilvl w:val="0"/>
          <w:numId w:val="4"/>
        </w:numPr>
        <w:spacing w:after="240"/>
        <w:rPr>
          <w:rFonts w:cs="Tahoma"/>
          <w:bCs/>
          <w:lang w:val="es-ES"/>
        </w:rPr>
      </w:pPr>
      <w:r w:rsidRPr="008E6D40">
        <w:rPr>
          <w:rFonts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E2C1172" w14:textId="77777777" w:rsidR="000A3ADB" w:rsidRPr="008E6D40" w:rsidRDefault="000A3ADB" w:rsidP="0080153D">
      <w:pPr>
        <w:numPr>
          <w:ilvl w:val="0"/>
          <w:numId w:val="4"/>
        </w:numPr>
        <w:spacing w:after="240"/>
        <w:rPr>
          <w:rFonts w:cs="Tahoma"/>
          <w:bCs/>
          <w:lang w:val="es-ES"/>
        </w:rPr>
      </w:pPr>
      <w:r w:rsidRPr="008E6D40">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FE5D2B9" w14:textId="1BE364FC" w:rsidR="00617A93" w:rsidRPr="008E6D40" w:rsidRDefault="000A3ADB" w:rsidP="0080153D">
      <w:pPr>
        <w:spacing w:after="240"/>
        <w:ind w:right="-93"/>
      </w:pPr>
      <w:r w:rsidRPr="008E6D40">
        <w:rPr>
          <w:noProof/>
        </w:rPr>
        <w:t xml:space="preserve">En ese contexto es de referir lo previsto por el Bando Municipal de </w:t>
      </w:r>
      <w:r w:rsidR="00B25802" w:rsidRPr="008E6D40">
        <w:rPr>
          <w:noProof/>
        </w:rPr>
        <w:t>Tepotzotlán</w:t>
      </w:r>
      <w:r w:rsidRPr="008E6D40">
        <w:rPr>
          <w:noProof/>
        </w:rPr>
        <w:t xml:space="preserve"> 2025 que establecen lo siguinte:</w:t>
      </w:r>
    </w:p>
    <w:p w14:paraId="68BAB480" w14:textId="77777777" w:rsidR="00B25802" w:rsidRPr="008E6D40" w:rsidRDefault="00B25802" w:rsidP="0080153D">
      <w:pPr>
        <w:spacing w:line="240" w:lineRule="auto"/>
        <w:ind w:left="851" w:right="822"/>
        <w:rPr>
          <w:b/>
          <w:i/>
        </w:rPr>
      </w:pPr>
      <w:r w:rsidRPr="008E6D40">
        <w:rPr>
          <w:b/>
          <w:i/>
        </w:rPr>
        <w:t xml:space="preserve">ARTÍCULO 38.- </w:t>
      </w:r>
      <w:r w:rsidRPr="008E6D40">
        <w:rPr>
          <w:i/>
        </w:rPr>
        <w:t>La Presidenta Municipal se auxiliará en el ejercicio de sus facultades establecidas en las leyes correspondientes, ejecutando las mismas a través de las siguientes direcciones y áreas de la Administración Pública Municipal, mismas que estarán bajo su subordinación:</w:t>
      </w:r>
      <w:r w:rsidRPr="008E6D40">
        <w:rPr>
          <w:b/>
          <w:i/>
        </w:rPr>
        <w:t xml:space="preserve"> </w:t>
      </w:r>
    </w:p>
    <w:p w14:paraId="18EFAA7B" w14:textId="77777777" w:rsidR="00B25802" w:rsidRPr="008E6D40" w:rsidRDefault="00B25802" w:rsidP="0080153D">
      <w:pPr>
        <w:spacing w:line="240" w:lineRule="auto"/>
        <w:ind w:left="851" w:right="822"/>
        <w:rPr>
          <w:b/>
          <w:i/>
        </w:rPr>
      </w:pPr>
    </w:p>
    <w:p w14:paraId="1792B2CF" w14:textId="77777777" w:rsidR="00B25802" w:rsidRPr="008E6D40" w:rsidRDefault="00B25802" w:rsidP="0080153D">
      <w:pPr>
        <w:spacing w:line="240" w:lineRule="auto"/>
        <w:ind w:left="851" w:right="822"/>
        <w:rPr>
          <w:b/>
          <w:i/>
        </w:rPr>
      </w:pPr>
      <w:r w:rsidRPr="008E6D40">
        <w:rPr>
          <w:b/>
          <w:i/>
        </w:rPr>
        <w:t xml:space="preserve">I. DEPENDENCIAS ADMINISTRATIVAS </w:t>
      </w:r>
    </w:p>
    <w:p w14:paraId="17C70A3F" w14:textId="77777777" w:rsidR="00B25802" w:rsidRPr="008E6D40" w:rsidRDefault="00B25802" w:rsidP="0080153D">
      <w:pPr>
        <w:spacing w:line="240" w:lineRule="auto"/>
        <w:ind w:left="851" w:right="822"/>
        <w:rPr>
          <w:i/>
        </w:rPr>
      </w:pPr>
      <w:r w:rsidRPr="008E6D40">
        <w:rPr>
          <w:i/>
        </w:rPr>
        <w:t>(…)</w:t>
      </w:r>
    </w:p>
    <w:p w14:paraId="5432AA49" w14:textId="49E0D340" w:rsidR="000A3ADB" w:rsidRPr="008E6D40" w:rsidRDefault="00B25802" w:rsidP="0080153D">
      <w:pPr>
        <w:spacing w:line="240" w:lineRule="auto"/>
        <w:ind w:left="851" w:right="822"/>
        <w:rPr>
          <w:b/>
          <w:i/>
        </w:rPr>
      </w:pPr>
      <w:r w:rsidRPr="008E6D40">
        <w:rPr>
          <w:b/>
          <w:i/>
        </w:rPr>
        <w:lastRenderedPageBreak/>
        <w:t>4. Dirección de Administración y Finanzas con funciones de Tesorería;</w:t>
      </w:r>
    </w:p>
    <w:p w14:paraId="4F669ED8" w14:textId="44DCD000" w:rsidR="00B25802" w:rsidRPr="008E6D40" w:rsidRDefault="00B25802" w:rsidP="0080153D">
      <w:pPr>
        <w:spacing w:line="240" w:lineRule="auto"/>
        <w:ind w:left="851" w:right="822"/>
        <w:rPr>
          <w:i/>
        </w:rPr>
      </w:pPr>
      <w:r w:rsidRPr="008E6D40">
        <w:rPr>
          <w:i/>
        </w:rPr>
        <w:t>(…)</w:t>
      </w:r>
    </w:p>
    <w:p w14:paraId="42898F5C" w14:textId="77777777" w:rsidR="004D1B79" w:rsidRPr="008E6D40" w:rsidRDefault="004D1B79" w:rsidP="0080153D">
      <w:pPr>
        <w:spacing w:line="240" w:lineRule="auto"/>
        <w:ind w:left="851" w:right="822"/>
        <w:rPr>
          <w:i/>
        </w:rPr>
      </w:pPr>
    </w:p>
    <w:p w14:paraId="3C024C8D" w14:textId="7CCBA9BE" w:rsidR="00557456" w:rsidRPr="008E6D40" w:rsidRDefault="00557456" w:rsidP="0080153D">
      <w:pPr>
        <w:spacing w:after="240"/>
      </w:pPr>
      <w:r w:rsidRPr="008E6D40">
        <w:t xml:space="preserve">Por su parte </w:t>
      </w:r>
      <w:r w:rsidR="00B25802" w:rsidRPr="008E6D40">
        <w:t xml:space="preserve">el Manual de Organización de la Dirección de Administración y Finanzas </w:t>
      </w:r>
      <w:r w:rsidRPr="008E6D40">
        <w:t xml:space="preserve">del Municipio de </w:t>
      </w:r>
      <w:r w:rsidR="00B25802" w:rsidRPr="008E6D40">
        <w:t>Tepotzotlán</w:t>
      </w:r>
      <w:r w:rsidRPr="008E6D40">
        <w:t>, que establece</w:t>
      </w:r>
      <w:r w:rsidR="009610DE" w:rsidRPr="008E6D40">
        <w:t>n</w:t>
      </w:r>
      <w:r w:rsidRPr="008E6D40">
        <w:t xml:space="preserve"> lo siguiente:</w:t>
      </w:r>
    </w:p>
    <w:p w14:paraId="792E3E66" w14:textId="77777777" w:rsidR="00B25802" w:rsidRPr="008E6D40" w:rsidRDefault="00B25802" w:rsidP="0080153D">
      <w:pPr>
        <w:spacing w:after="240" w:line="240" w:lineRule="auto"/>
        <w:ind w:left="851" w:right="822"/>
        <w:rPr>
          <w:b/>
        </w:rPr>
      </w:pPr>
      <w:r w:rsidRPr="008E6D40">
        <w:rPr>
          <w:b/>
        </w:rPr>
        <w:t xml:space="preserve">De la Dirección de Administración y Finanzas </w:t>
      </w:r>
    </w:p>
    <w:p w14:paraId="34F57A60" w14:textId="5A656B79" w:rsidR="00557456" w:rsidRPr="008E6D40" w:rsidRDefault="00896CAC" w:rsidP="0080153D">
      <w:pPr>
        <w:spacing w:after="240" w:line="240" w:lineRule="auto"/>
        <w:ind w:left="851" w:right="822"/>
        <w:rPr>
          <w:i/>
        </w:rPr>
      </w:pPr>
      <w:r w:rsidRPr="008E6D40">
        <w:rPr>
          <w:i/>
        </w:rPr>
        <w:t>Objetivo Obtener, administrar y erogar responsablemente los recursos públicos con base a la disciplina presupuestaria, con la finalidad de mantener unas finanzas públicas sanas, así como Planear y coordinar la ejecución de las acciones que permitan la recaudación y control de los ingresos, así como los mecanismos que sean necesarios para la recuperación de los créditos fiscales a favor del H. Ayuntamiento.</w:t>
      </w:r>
    </w:p>
    <w:p w14:paraId="7FD8E848" w14:textId="2DBBE2D8" w:rsidR="00896CAC" w:rsidRPr="008E6D40" w:rsidRDefault="00896CAC" w:rsidP="0080153D">
      <w:pPr>
        <w:spacing w:after="240" w:line="240" w:lineRule="auto"/>
        <w:ind w:left="851" w:right="822"/>
        <w:rPr>
          <w:i/>
        </w:rPr>
      </w:pPr>
      <w:r w:rsidRPr="008E6D40">
        <w:rPr>
          <w:i/>
        </w:rPr>
        <w:t>Atribuciones y Funciones</w:t>
      </w:r>
    </w:p>
    <w:p w14:paraId="1BFA4114" w14:textId="40C28CE0" w:rsidR="00896CAC" w:rsidRPr="008E6D40" w:rsidRDefault="00896CAC" w:rsidP="0080153D">
      <w:pPr>
        <w:spacing w:after="240" w:line="240" w:lineRule="auto"/>
        <w:ind w:left="851" w:right="822"/>
        <w:rPr>
          <w:i/>
        </w:rPr>
      </w:pPr>
      <w:r w:rsidRPr="008E6D40">
        <w:rPr>
          <w:i/>
        </w:rPr>
        <w:t>LXIV. Verificar que las áreas a cargo de la Dirección de Administración y Finanzas cumplan con lo establecido en las leyes y Reglamentos aplicables.</w:t>
      </w:r>
    </w:p>
    <w:p w14:paraId="4E710952" w14:textId="55652A11" w:rsidR="00896CAC" w:rsidRPr="008E6D40" w:rsidRDefault="00896CAC" w:rsidP="0080153D">
      <w:pPr>
        <w:spacing w:after="240" w:line="240" w:lineRule="auto"/>
        <w:ind w:left="851" w:right="822"/>
        <w:jc w:val="center"/>
        <w:rPr>
          <w:i/>
        </w:rPr>
      </w:pPr>
      <w:r w:rsidRPr="008E6D40">
        <w:rPr>
          <w:i/>
          <w:noProof/>
        </w:rPr>
        <mc:AlternateContent>
          <mc:Choice Requires="wps">
            <w:drawing>
              <wp:anchor distT="0" distB="0" distL="114300" distR="114300" simplePos="0" relativeHeight="251659264" behindDoc="0" locked="0" layoutInCell="1" allowOverlap="1" wp14:anchorId="250BB92D" wp14:editId="0D7EEE9B">
                <wp:simplePos x="0" y="0"/>
                <wp:positionH relativeFrom="column">
                  <wp:posOffset>4175870</wp:posOffset>
                </wp:positionH>
                <wp:positionV relativeFrom="paragraph">
                  <wp:posOffset>1183915</wp:posOffset>
                </wp:positionV>
                <wp:extent cx="413468" cy="206734"/>
                <wp:effectExtent l="19050" t="19050" r="24765" b="41275"/>
                <wp:wrapNone/>
                <wp:docPr id="5" name="Flecha derecha 5"/>
                <wp:cNvGraphicFramePr/>
                <a:graphic xmlns:a="http://schemas.openxmlformats.org/drawingml/2006/main">
                  <a:graphicData uri="http://schemas.microsoft.com/office/word/2010/wordprocessingShape">
                    <wps:wsp>
                      <wps:cNvSpPr/>
                      <wps:spPr>
                        <a:xfrm rot="10800000">
                          <a:off x="0" y="0"/>
                          <a:ext cx="413468" cy="206734"/>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shapetype w14:anchorId="1FBD07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328.8pt;margin-top:93.2pt;width:32.55pt;height:16.3pt;rotation:18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" fillcolor="red" strokecolor="red" strokeweight="1pt"/>
            </w:pict>
          </mc:Fallback>
        </mc:AlternateContent>
      </w:r>
      <w:r w:rsidRPr="008E6D40">
        <w:rPr>
          <w:i/>
          <w:noProof/>
        </w:rPr>
        <w:drawing>
          <wp:inline distT="0" distB="0" distL="0" distR="0" wp14:anchorId="467A5F1B" wp14:editId="24C093ED">
            <wp:extent cx="2664781" cy="2234316"/>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7257" cy="2253161"/>
                    </a:xfrm>
                    <a:prstGeom prst="rect">
                      <a:avLst/>
                    </a:prstGeom>
                  </pic:spPr>
                </pic:pic>
              </a:graphicData>
            </a:graphic>
          </wp:inline>
        </w:drawing>
      </w:r>
    </w:p>
    <w:p w14:paraId="2FBEEA7D" w14:textId="77777777" w:rsidR="00B25802" w:rsidRPr="008E6D40" w:rsidRDefault="00B25802" w:rsidP="0080153D">
      <w:pPr>
        <w:spacing w:after="240" w:line="240" w:lineRule="auto"/>
        <w:ind w:left="851" w:right="822"/>
        <w:rPr>
          <w:i/>
        </w:rPr>
      </w:pPr>
      <w:r w:rsidRPr="008E6D40">
        <w:rPr>
          <w:i/>
        </w:rPr>
        <w:t>1.3 JEFATURA DE RECURSOS HUMANOS</w:t>
      </w:r>
    </w:p>
    <w:p w14:paraId="427F7C74" w14:textId="0B5419A8" w:rsidR="009610DE" w:rsidRPr="008E6D40" w:rsidRDefault="00B25802" w:rsidP="0080153D">
      <w:pPr>
        <w:spacing w:line="240" w:lineRule="auto"/>
        <w:ind w:left="851" w:right="822"/>
        <w:rPr>
          <w:i/>
        </w:rPr>
      </w:pPr>
      <w:r w:rsidRPr="008E6D40">
        <w:rPr>
          <w:i/>
        </w:rPr>
        <w:t>Objetivo Contar con el capital humano adecuado que permita el desarrollo y crecimiento de los colaboradores para el aumento de la productividad organizacional, así como desarrollar la comunicación interna capaz de crear lazos de conexión entre los colaboradores y directivos.</w:t>
      </w:r>
    </w:p>
    <w:p w14:paraId="69E8BD60" w14:textId="77777777" w:rsidR="00B25802" w:rsidRPr="008E6D40" w:rsidRDefault="00B25802" w:rsidP="0080153D">
      <w:pPr>
        <w:spacing w:line="240" w:lineRule="auto"/>
        <w:ind w:left="851" w:right="822"/>
        <w:rPr>
          <w:i/>
        </w:rPr>
      </w:pPr>
      <w:r w:rsidRPr="008E6D40">
        <w:rPr>
          <w:i/>
        </w:rPr>
        <w:t xml:space="preserve">Atribuciones y Funciones </w:t>
      </w:r>
    </w:p>
    <w:p w14:paraId="2FDC242C" w14:textId="20B5FFDE" w:rsidR="002028A8" w:rsidRPr="008E6D40" w:rsidRDefault="002028A8" w:rsidP="0080153D">
      <w:pPr>
        <w:spacing w:line="240" w:lineRule="auto"/>
        <w:ind w:left="851" w:right="822"/>
        <w:rPr>
          <w:i/>
        </w:rPr>
      </w:pPr>
      <w:r w:rsidRPr="008E6D40">
        <w:rPr>
          <w:i/>
        </w:rPr>
        <w:lastRenderedPageBreak/>
        <w:t>(…)</w:t>
      </w:r>
    </w:p>
    <w:p w14:paraId="01D6872E" w14:textId="174FBB89" w:rsidR="002028A8" w:rsidRPr="008E6D40" w:rsidRDefault="00B25802" w:rsidP="0080153D">
      <w:pPr>
        <w:spacing w:line="240" w:lineRule="auto"/>
        <w:ind w:left="851" w:right="822"/>
        <w:rPr>
          <w:i/>
        </w:rPr>
      </w:pPr>
      <w:r w:rsidRPr="008E6D40">
        <w:rPr>
          <w:i/>
        </w:rPr>
        <w:t>IX. Actualizar los expedientes del personal para su control y resguardo.</w:t>
      </w:r>
    </w:p>
    <w:p w14:paraId="3AFC7744" w14:textId="5CC71368" w:rsidR="002028A8" w:rsidRPr="008E6D40" w:rsidRDefault="002028A8" w:rsidP="0080153D">
      <w:pPr>
        <w:spacing w:line="240" w:lineRule="auto"/>
        <w:ind w:left="851" w:right="822"/>
        <w:rPr>
          <w:i/>
        </w:rPr>
      </w:pPr>
      <w:r w:rsidRPr="008E6D40">
        <w:rPr>
          <w:i/>
        </w:rPr>
        <w:t>(…)</w:t>
      </w:r>
    </w:p>
    <w:p w14:paraId="324D86FA" w14:textId="77777777" w:rsidR="004D1B79" w:rsidRPr="008E6D40" w:rsidRDefault="004D1B79" w:rsidP="0080153D">
      <w:pPr>
        <w:spacing w:line="240" w:lineRule="auto"/>
        <w:ind w:left="851" w:right="822"/>
        <w:rPr>
          <w:i/>
        </w:rPr>
      </w:pPr>
    </w:p>
    <w:p w14:paraId="7F4E333A" w14:textId="2C0C6549" w:rsidR="00896CAC" w:rsidRPr="008E6D40" w:rsidRDefault="00896CAC" w:rsidP="0080153D">
      <w:pPr>
        <w:spacing w:after="240"/>
      </w:pPr>
      <w:r w:rsidRPr="008E6D40">
        <w:t xml:space="preserve">Así, este Órgano Garante considera que </w:t>
      </w:r>
      <w:r w:rsidRPr="008E6D40">
        <w:rPr>
          <w:b/>
        </w:rPr>
        <w:t>EL SUJETO OBLIGADO</w:t>
      </w:r>
      <w:r w:rsidRPr="008E6D40">
        <w:t xml:space="preserve"> cumplió con el procedimiento de búsqueda exhaustiva y razonable, pues gestionó la solicitud de información en las diversas unidades en donde pudiera </w:t>
      </w:r>
      <w:r w:rsidR="00C30A82" w:rsidRPr="008E6D40">
        <w:t>obrar la citada información, la cual</w:t>
      </w:r>
      <w:r w:rsidRPr="008E6D40">
        <w:t xml:space="preserve"> </w:t>
      </w:r>
      <w:r w:rsidR="00C30A82" w:rsidRPr="008E6D40">
        <w:t xml:space="preserve">es </w:t>
      </w:r>
      <w:r w:rsidRPr="008E6D40">
        <w:t xml:space="preserve">la Dirección de Administración </w:t>
      </w:r>
      <w:r w:rsidR="00C30A82" w:rsidRPr="008E6D40">
        <w:t>pues</w:t>
      </w:r>
      <w:r w:rsidRPr="008E6D40">
        <w:t xml:space="preserve"> de acuerdo a sus facultades se cuent</w:t>
      </w:r>
      <w:r w:rsidR="00C30A82" w:rsidRPr="008E6D40">
        <w:t>a</w:t>
      </w:r>
      <w:r w:rsidRPr="008E6D40">
        <w:t xml:space="preserve"> con la información solicitada.</w:t>
      </w:r>
    </w:p>
    <w:p w14:paraId="73561260" w14:textId="11A36102" w:rsidR="00896CAC" w:rsidRPr="008E6D40" w:rsidRDefault="00896CAC" w:rsidP="0080153D">
      <w:pPr>
        <w:pBdr>
          <w:top w:val="nil"/>
          <w:left w:val="nil"/>
          <w:bottom w:val="nil"/>
          <w:right w:val="nil"/>
          <w:between w:val="nil"/>
        </w:pBdr>
        <w:ind w:right="49"/>
        <w:rPr>
          <w:b/>
        </w:rPr>
      </w:pPr>
      <w:r w:rsidRPr="008E6D40">
        <w:t xml:space="preserve">No se omite comentar que en la presentación de la solicitud marcada con el número de folio </w:t>
      </w:r>
      <w:r w:rsidRPr="008E6D40">
        <w:rPr>
          <w:b/>
        </w:rPr>
        <w:t xml:space="preserve">00193/TEPOTZOT/IP/2025, LA PARTE RECURRENTE </w:t>
      </w:r>
      <w:r w:rsidRPr="008E6D40">
        <w:t xml:space="preserve">solicito las razones por las cuales fue colocado en ese puesto el encargado de despacho de la Dirección de Obras Públicas, es decir se advirtió que dentro de la misma se encuentra cuestionamientos que no pueden ser atendidos a través de la vía del Derecho de Acceso a la Información Pública, </w:t>
      </w:r>
      <w:r w:rsidRPr="008E6D40">
        <w:rPr>
          <w:b/>
        </w:rPr>
        <w:t>debido a que se tratan de un ejercicio del derecho de petición de la parte Recurrente, toda vez que requiere un pronunciamiento específico encaminado a atender su inquietud.</w:t>
      </w:r>
    </w:p>
    <w:p w14:paraId="480BEDFA" w14:textId="77777777" w:rsidR="00896CAC" w:rsidRPr="008E6D40" w:rsidRDefault="00896CAC" w:rsidP="0080153D">
      <w:pPr>
        <w:pBdr>
          <w:top w:val="nil"/>
          <w:left w:val="nil"/>
          <w:bottom w:val="nil"/>
          <w:right w:val="nil"/>
          <w:between w:val="nil"/>
        </w:pBdr>
        <w:ind w:right="49"/>
        <w:rPr>
          <w:b/>
        </w:rPr>
      </w:pPr>
    </w:p>
    <w:p w14:paraId="0CB56877" w14:textId="77777777" w:rsidR="00896CAC" w:rsidRPr="008E6D40" w:rsidRDefault="00896CAC" w:rsidP="0080153D">
      <w:pPr>
        <w:rPr>
          <w:i/>
        </w:rPr>
      </w:pPr>
      <w:r w:rsidRPr="008E6D40">
        <w:t xml:space="preserve">A efecto de sustentar lo anterior, es preciso mencionar que David Cienfuegos Salgado, concibe al derecho de petición como </w:t>
      </w:r>
      <w:r w:rsidRPr="008E6D40">
        <w:rPr>
          <w:i/>
        </w:rPr>
        <w:t>“</w:t>
      </w:r>
      <w:r w:rsidRPr="008E6D40">
        <w:rPr>
          <w:b/>
          <w:i/>
          <w:u w:val="single"/>
        </w:rPr>
        <w:t>el derecho de toda persona a ser escuchado por quienes ejercen el poder público</w:t>
      </w:r>
      <w:r w:rsidRPr="008E6D40">
        <w:rPr>
          <w:i/>
        </w:rPr>
        <w:t xml:space="preserve">”  </w:t>
      </w:r>
    </w:p>
    <w:p w14:paraId="26754C23" w14:textId="77777777" w:rsidR="00896CAC" w:rsidRPr="008E6D40" w:rsidRDefault="00896CAC" w:rsidP="0080153D">
      <w:pPr>
        <w:rPr>
          <w:i/>
        </w:rPr>
      </w:pPr>
    </w:p>
    <w:p w14:paraId="7CF6A950" w14:textId="77777777" w:rsidR="00896CAC" w:rsidRPr="008E6D40" w:rsidRDefault="00896CAC" w:rsidP="0080153D">
      <w:r w:rsidRPr="008E6D40">
        <w:t xml:space="preserve">De la misma manera, Miguel Carbonell en su libro </w:t>
      </w:r>
      <w:r w:rsidRPr="008E6D40">
        <w:rPr>
          <w:i/>
        </w:rPr>
        <w:t xml:space="preserve">“Los derechos fundamentales” </w:t>
      </w:r>
      <w:r w:rsidRPr="008E6D40">
        <w:t xml:space="preserve">refiere que el derecho de petición se ha entendido de dos distintas maneras, a saber: como un derecho fundamental de participación política ya que permite a los particulares trasladar a las autoridades sus </w:t>
      </w:r>
      <w:r w:rsidRPr="008E6D40">
        <w:rPr>
          <w:b/>
        </w:rPr>
        <w:t>inquietudes, quejas</w:t>
      </w:r>
      <w:r w:rsidRPr="008E6D40">
        <w:t xml:space="preserve">, sugerencias y requerimientos en cualquier materia o asunto; y como una </w:t>
      </w:r>
      <w:r w:rsidRPr="008E6D40">
        <w:rPr>
          <w:b/>
        </w:rPr>
        <w:t>forma específica de la libertad de expresión</w:t>
      </w:r>
      <w:r w:rsidRPr="008E6D40">
        <w:t xml:space="preserve">, en tanto que permite expresarse frente a las autoridades. </w:t>
      </w:r>
    </w:p>
    <w:p w14:paraId="1DCA50A9" w14:textId="77777777" w:rsidR="00896CAC" w:rsidRPr="008E6D40" w:rsidRDefault="00896CAC" w:rsidP="0080153D"/>
    <w:p w14:paraId="75851AC3" w14:textId="77777777" w:rsidR="00896CAC" w:rsidRPr="008E6D40" w:rsidRDefault="00896CAC" w:rsidP="0080153D">
      <w:pPr>
        <w:spacing w:after="240"/>
      </w:pPr>
      <w:r w:rsidRPr="008E6D40">
        <w:lastRenderedPageBreak/>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2EE4A76E" w14:textId="77777777" w:rsidR="00896CAC" w:rsidRPr="008E6D40" w:rsidRDefault="00896CAC" w:rsidP="0080153D">
      <w:pPr>
        <w:spacing w:after="240"/>
      </w:pPr>
      <w:r w:rsidRPr="008E6D40">
        <w:t xml:space="preserve">Por otro lado, el autor anteriormente citado, indica que el </w:t>
      </w:r>
      <w:r w:rsidRPr="008E6D40">
        <w:rPr>
          <w:b/>
        </w:rPr>
        <w:t>derecho de acceso a la información pública</w:t>
      </w:r>
      <w:r w:rsidRPr="008E6D40">
        <w:t xml:space="preserve">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06C846BB" w14:textId="77777777" w:rsidR="00896CAC" w:rsidRPr="008E6D40" w:rsidRDefault="00896CAC" w:rsidP="0080153D">
      <w:pPr>
        <w:spacing w:after="240"/>
      </w:pPr>
      <w:r w:rsidRPr="008E6D40">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6BBB2ACA" w14:textId="77777777" w:rsidR="00896CAC" w:rsidRPr="008E6D40" w:rsidRDefault="00896CAC" w:rsidP="0080153D">
      <w:pPr>
        <w:spacing w:after="240"/>
        <w:ind w:right="99"/>
      </w:pPr>
      <w:r w:rsidRPr="008E6D40">
        <w:t xml:space="preserve">De lo anterior se puede concluir que la distinción entre el </w:t>
      </w:r>
      <w:r w:rsidRPr="008E6D40">
        <w:rPr>
          <w:b/>
        </w:rPr>
        <w:t>derecho de petición</w:t>
      </w:r>
      <w:r w:rsidRPr="008E6D40">
        <w:t xml:space="preserve">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678F332D" w14:textId="7F997C9D" w:rsidR="00896CAC" w:rsidRPr="008E6D40" w:rsidRDefault="00896CAC" w:rsidP="0080153D">
      <w:pPr>
        <w:spacing w:after="240"/>
      </w:pPr>
      <w:r w:rsidRPr="008E6D40">
        <w:t xml:space="preserve">Por lo que, en ese sentido, se tiene que, parcialmente la solicitud de información se relaciona con el ejercicio del derecho de petición, pues se tratan de expresiones y manifestaciones personales y particulares, de las cuales no se advierte que se requiera acceder a un documento </w:t>
      </w:r>
      <w:r w:rsidRPr="008E6D40">
        <w:lastRenderedPageBreak/>
        <w:t>en posesión de la autoridad, situación que, no es factible atenderse vía acceso a la información pública.</w:t>
      </w:r>
    </w:p>
    <w:p w14:paraId="32E8A88C" w14:textId="451597C0" w:rsidR="005A1E7B" w:rsidRPr="008E6D40" w:rsidRDefault="00B603C0" w:rsidP="0080153D">
      <w:pPr>
        <w:pBdr>
          <w:top w:val="nil"/>
          <w:left w:val="nil"/>
          <w:bottom w:val="nil"/>
          <w:right w:val="nil"/>
          <w:between w:val="nil"/>
        </w:pBdr>
      </w:pPr>
      <w:r w:rsidRPr="008E6D40">
        <w:t xml:space="preserve">Por lo que en atención a todo lo antes descrito este Órgano Garante determina ordenar la entrega </w:t>
      </w:r>
      <w:r w:rsidR="00B77812" w:rsidRPr="008E6D40">
        <w:t>previa bús</w:t>
      </w:r>
      <w:r w:rsidR="00C30A82" w:rsidRPr="008E6D40">
        <w:t xml:space="preserve">queda exhaustiva y razonable del Título </w:t>
      </w:r>
      <w:r w:rsidR="005A1E7B" w:rsidRPr="008E6D40">
        <w:t>y Cedula P</w:t>
      </w:r>
      <w:r w:rsidR="00C30A82" w:rsidRPr="008E6D40">
        <w:t xml:space="preserve">rofesional del Encargado del Despacho; así como del documento que acredite la escolaridad de las Titular de Programas Sociales, Becas y Vivienda </w:t>
      </w:r>
      <w:r w:rsidR="005A1E7B" w:rsidRPr="008E6D40">
        <w:t xml:space="preserve">debiendo </w:t>
      </w:r>
      <w:r w:rsidR="005A1E7B" w:rsidRPr="008E6D40">
        <w:rPr>
          <w:b/>
        </w:rPr>
        <w:t>EL SUJETO OBLIGADO</w:t>
      </w:r>
      <w:r w:rsidR="005A1E7B" w:rsidRPr="008E6D40">
        <w:t xml:space="preserve"> entregar el acuerdo que sustente la versión pública de dichos documentos.</w:t>
      </w:r>
    </w:p>
    <w:p w14:paraId="0FE598FB" w14:textId="77777777" w:rsidR="005A1E7B" w:rsidRPr="008E6D40" w:rsidRDefault="005A1E7B" w:rsidP="0080153D">
      <w:pPr>
        <w:pBdr>
          <w:top w:val="nil"/>
          <w:left w:val="nil"/>
          <w:bottom w:val="nil"/>
          <w:right w:val="nil"/>
          <w:between w:val="nil"/>
        </w:pBdr>
      </w:pPr>
    </w:p>
    <w:p w14:paraId="633FF464" w14:textId="44A77041" w:rsidR="004D1B79" w:rsidRPr="008E6D40" w:rsidRDefault="004D1B79" w:rsidP="0080153D">
      <w:pPr>
        <w:rPr>
          <w:b/>
        </w:rPr>
      </w:pPr>
      <w:r w:rsidRPr="008E6D40">
        <w:t xml:space="preserve">Ahora bien, para el caso de que no obre en los archivos la información de la cual se ordena su entrega, por no haberse generado, bastará con que </w:t>
      </w:r>
      <w:r w:rsidRPr="008E6D40">
        <w:rPr>
          <w:b/>
        </w:rPr>
        <w:t xml:space="preserve">EL SUJETO OBLIGADO </w:t>
      </w:r>
      <w:r w:rsidRPr="008E6D40">
        <w:t xml:space="preserve">lo haga del conocimiento de </w:t>
      </w:r>
      <w:r w:rsidRPr="008E6D40">
        <w:rPr>
          <w:b/>
        </w:rPr>
        <w:t xml:space="preserve">LA PARTE RECURRENTE. </w:t>
      </w:r>
    </w:p>
    <w:p w14:paraId="07B63A17" w14:textId="77777777" w:rsidR="004F2204" w:rsidRPr="008E6D40" w:rsidRDefault="004F2204" w:rsidP="0080153D">
      <w:pPr>
        <w:ind w:right="113"/>
        <w:rPr>
          <w:rFonts w:eastAsia="Calibri" w:cs="Tahoma"/>
          <w:iCs/>
          <w:lang w:eastAsia="es-ES_tradnl"/>
        </w:rPr>
      </w:pPr>
    </w:p>
    <w:p w14:paraId="3263DFFA" w14:textId="77777777" w:rsidR="008C2393" w:rsidRPr="008E6D40" w:rsidRDefault="008C2393" w:rsidP="0080153D">
      <w:pPr>
        <w:pStyle w:val="Ttulo3"/>
      </w:pPr>
      <w:bookmarkStart w:id="36" w:name="_Toc193892532"/>
      <w:bookmarkStart w:id="37" w:name="_Toc208350871"/>
      <w:r w:rsidRPr="008E6D40">
        <w:t>d) Versión pública.</w:t>
      </w:r>
      <w:bookmarkEnd w:id="36"/>
      <w:bookmarkEnd w:id="37"/>
    </w:p>
    <w:p w14:paraId="3C945130" w14:textId="77777777" w:rsidR="008C2393" w:rsidRPr="008E6D40" w:rsidRDefault="008C2393" w:rsidP="0080153D">
      <w:pPr>
        <w:rPr>
          <w:bCs/>
        </w:rPr>
      </w:pPr>
      <w:r w:rsidRPr="008E6D40">
        <w:t xml:space="preserve">Para el caso de que el o los documentos de los cuales se ordena su entrega contengan datos personales susceptibles de ser testados, deberán ser entregados en </w:t>
      </w:r>
      <w:r w:rsidRPr="008E6D40">
        <w:rPr>
          <w:b/>
        </w:rPr>
        <w:t>versión pública</w:t>
      </w:r>
      <w:r w:rsidRPr="008E6D40">
        <w:t>, pues el</w:t>
      </w:r>
      <w:r w:rsidRPr="008E6D40">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99D0D48" w14:textId="77777777" w:rsidR="00BA2D21" w:rsidRPr="008E6D40" w:rsidRDefault="00BA2D21" w:rsidP="0080153D">
      <w:pPr>
        <w:rPr>
          <w:bCs/>
        </w:rPr>
      </w:pPr>
    </w:p>
    <w:p w14:paraId="20FB7056" w14:textId="77777777" w:rsidR="008C2393" w:rsidRPr="008E6D40" w:rsidRDefault="008C2393" w:rsidP="0080153D">
      <w:pPr>
        <w:rPr>
          <w:bCs/>
        </w:rPr>
      </w:pPr>
      <w:r w:rsidRPr="008E6D40">
        <w:rPr>
          <w:bCs/>
        </w:rPr>
        <w:lastRenderedPageBreak/>
        <w:t>A este respecto, los artículos 3, fracciones IX, XX, XXI y XLV; 51 y 52 de la Ley de Transparencia y Acceso a la Información Pública del Estado de México y Municipios establecen:</w:t>
      </w:r>
    </w:p>
    <w:p w14:paraId="69115B2C" w14:textId="77777777" w:rsidR="008C2393" w:rsidRPr="008E6D40" w:rsidRDefault="008C2393" w:rsidP="0080153D"/>
    <w:p w14:paraId="59E38F35" w14:textId="77777777" w:rsidR="008C2393" w:rsidRPr="008E6D40" w:rsidRDefault="008C2393" w:rsidP="0080153D">
      <w:pPr>
        <w:pStyle w:val="Puesto"/>
        <w:ind w:left="851" w:right="822" w:firstLine="0"/>
        <w:rPr>
          <w:color w:val="auto"/>
        </w:rPr>
      </w:pPr>
      <w:r w:rsidRPr="008E6D40">
        <w:rPr>
          <w:b/>
          <w:bCs/>
          <w:noProof/>
          <w:color w:val="auto"/>
        </w:rPr>
        <w:t>“</w:t>
      </w:r>
      <w:r w:rsidRPr="008E6D40">
        <w:rPr>
          <w:b/>
          <w:bCs/>
          <w:color w:val="auto"/>
        </w:rPr>
        <w:t xml:space="preserve">Artículo 3. </w:t>
      </w:r>
      <w:r w:rsidRPr="008E6D40">
        <w:rPr>
          <w:color w:val="auto"/>
        </w:rPr>
        <w:t xml:space="preserve">Para los efectos de la presente Ley se entenderá por: </w:t>
      </w:r>
    </w:p>
    <w:p w14:paraId="09F9D77F" w14:textId="77777777" w:rsidR="008C2393" w:rsidRPr="008E6D40" w:rsidRDefault="008C2393" w:rsidP="0080153D">
      <w:pPr>
        <w:pStyle w:val="Puesto"/>
        <w:ind w:left="851" w:right="822" w:firstLine="0"/>
        <w:rPr>
          <w:color w:val="auto"/>
        </w:rPr>
      </w:pPr>
      <w:r w:rsidRPr="008E6D40">
        <w:rPr>
          <w:b/>
          <w:color w:val="auto"/>
        </w:rPr>
        <w:t>IX.</w:t>
      </w:r>
      <w:r w:rsidRPr="008E6D40">
        <w:rPr>
          <w:color w:val="auto"/>
        </w:rPr>
        <w:t xml:space="preserve"> </w:t>
      </w:r>
      <w:r w:rsidRPr="008E6D40">
        <w:rPr>
          <w:b/>
          <w:color w:val="auto"/>
        </w:rPr>
        <w:t xml:space="preserve">Datos personales: </w:t>
      </w:r>
      <w:r w:rsidRPr="008E6D40">
        <w:rPr>
          <w:color w:val="auto"/>
        </w:rPr>
        <w:t xml:space="preserve">La información concerniente a una persona, identificada o identificable según lo dispuesto por la Ley de Protección de Datos Personales del Estado de México; </w:t>
      </w:r>
    </w:p>
    <w:p w14:paraId="50CCE48C" w14:textId="77777777" w:rsidR="008C2393" w:rsidRPr="008E6D40" w:rsidRDefault="008C2393" w:rsidP="0080153D">
      <w:pPr>
        <w:pStyle w:val="Puesto"/>
        <w:ind w:left="851" w:right="822" w:firstLine="0"/>
        <w:rPr>
          <w:color w:val="auto"/>
        </w:rPr>
      </w:pPr>
      <w:r w:rsidRPr="008E6D40">
        <w:rPr>
          <w:b/>
          <w:color w:val="auto"/>
        </w:rPr>
        <w:t>XX.</w:t>
      </w:r>
      <w:r w:rsidRPr="008E6D40">
        <w:rPr>
          <w:color w:val="auto"/>
        </w:rPr>
        <w:t xml:space="preserve"> </w:t>
      </w:r>
      <w:r w:rsidRPr="008E6D40">
        <w:rPr>
          <w:b/>
          <w:color w:val="auto"/>
        </w:rPr>
        <w:t>Información clasificada:</w:t>
      </w:r>
      <w:r w:rsidRPr="008E6D40">
        <w:rPr>
          <w:color w:val="auto"/>
        </w:rPr>
        <w:t xml:space="preserve"> Aquella considerada por la presente Ley como reservada o confidencial; </w:t>
      </w:r>
    </w:p>
    <w:p w14:paraId="5F68BEA7" w14:textId="77777777" w:rsidR="008C2393" w:rsidRPr="008E6D40" w:rsidRDefault="008C2393" w:rsidP="0080153D">
      <w:pPr>
        <w:ind w:left="851" w:right="822"/>
      </w:pPr>
    </w:p>
    <w:p w14:paraId="5066E6CE" w14:textId="77777777" w:rsidR="008C2393" w:rsidRPr="008E6D40" w:rsidRDefault="008C2393" w:rsidP="0080153D">
      <w:pPr>
        <w:pStyle w:val="Puesto"/>
        <w:ind w:left="851" w:right="822" w:firstLine="0"/>
        <w:rPr>
          <w:color w:val="auto"/>
        </w:rPr>
      </w:pPr>
      <w:r w:rsidRPr="008E6D40">
        <w:rPr>
          <w:b/>
          <w:color w:val="auto"/>
        </w:rPr>
        <w:t>XXI.</w:t>
      </w:r>
      <w:r w:rsidRPr="008E6D40">
        <w:rPr>
          <w:color w:val="auto"/>
        </w:rPr>
        <w:t xml:space="preserve"> </w:t>
      </w:r>
      <w:r w:rsidRPr="008E6D40">
        <w:rPr>
          <w:b/>
          <w:color w:val="auto"/>
        </w:rPr>
        <w:t>Información confidencial</w:t>
      </w:r>
      <w:r w:rsidRPr="008E6D40">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6B15A62" w14:textId="77777777" w:rsidR="008C2393" w:rsidRPr="008E6D40" w:rsidRDefault="008C2393" w:rsidP="0080153D">
      <w:pPr>
        <w:ind w:left="851" w:right="822"/>
      </w:pPr>
    </w:p>
    <w:p w14:paraId="2CE52A82" w14:textId="77777777" w:rsidR="008C2393" w:rsidRPr="008E6D40" w:rsidRDefault="008C2393" w:rsidP="0080153D">
      <w:pPr>
        <w:pStyle w:val="Puesto"/>
        <w:ind w:left="851" w:right="822" w:firstLine="0"/>
        <w:rPr>
          <w:color w:val="auto"/>
        </w:rPr>
      </w:pPr>
      <w:r w:rsidRPr="008E6D40">
        <w:rPr>
          <w:b/>
          <w:color w:val="auto"/>
        </w:rPr>
        <w:t>XLV. Versión pública:</w:t>
      </w:r>
      <w:r w:rsidRPr="008E6D40">
        <w:rPr>
          <w:color w:val="auto"/>
        </w:rPr>
        <w:t xml:space="preserve"> Documento en el que se elimine, suprime o borra la información clasificada como reservada o confidencial para permitir su acceso. </w:t>
      </w:r>
    </w:p>
    <w:p w14:paraId="6E9C8CF3" w14:textId="77777777" w:rsidR="008C2393" w:rsidRPr="008E6D40" w:rsidRDefault="008C2393" w:rsidP="0080153D">
      <w:pPr>
        <w:pStyle w:val="Puesto"/>
        <w:ind w:left="851" w:right="822" w:firstLine="0"/>
        <w:rPr>
          <w:color w:val="auto"/>
        </w:rPr>
      </w:pPr>
      <w:r w:rsidRPr="008E6D40">
        <w:rPr>
          <w:b/>
          <w:color w:val="auto"/>
        </w:rPr>
        <w:t>Artículo 51.</w:t>
      </w:r>
      <w:r w:rsidRPr="008E6D40">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E6D40">
        <w:rPr>
          <w:b/>
          <w:color w:val="auto"/>
        </w:rPr>
        <w:t xml:space="preserve">y tendrá la responsabilidad de verificar en cada caso que la misma no sea confidencial o reservada. </w:t>
      </w:r>
      <w:r w:rsidRPr="008E6D40">
        <w:rPr>
          <w:color w:val="auto"/>
        </w:rPr>
        <w:t>Dicha Unidad contará con las facultades internas necesarias para gestionar la atención a las solicitudes de información en los términos de la Ley General y la presente Ley.</w:t>
      </w:r>
    </w:p>
    <w:p w14:paraId="06D82A4F" w14:textId="77777777" w:rsidR="008C2393" w:rsidRPr="008E6D40" w:rsidRDefault="008C2393" w:rsidP="0080153D">
      <w:pPr>
        <w:ind w:left="851" w:right="822"/>
      </w:pPr>
    </w:p>
    <w:p w14:paraId="2DDBDF0F" w14:textId="77777777" w:rsidR="008C2393" w:rsidRPr="008E6D40" w:rsidRDefault="008C2393" w:rsidP="0080153D">
      <w:pPr>
        <w:pStyle w:val="Puesto"/>
        <w:ind w:left="851" w:right="822" w:firstLine="0"/>
        <w:rPr>
          <w:color w:val="auto"/>
        </w:rPr>
      </w:pPr>
      <w:r w:rsidRPr="008E6D40">
        <w:rPr>
          <w:b/>
          <w:color w:val="auto"/>
        </w:rPr>
        <w:t>Artículo 52.</w:t>
      </w:r>
      <w:r w:rsidRPr="008E6D40">
        <w:rPr>
          <w:color w:val="auto"/>
        </w:rPr>
        <w:t xml:space="preserve"> Las solicitudes de acceso a la información y las respuestas que se les dé, incluyendo, en su caso, </w:t>
      </w:r>
      <w:r w:rsidRPr="008E6D40">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8E6D40">
        <w:rPr>
          <w:color w:val="auto"/>
        </w:rPr>
        <w:t>, siempre y cuando la resolución de referencia se someta a un proceso de disociación, es decir, no haga identificable al titular de tales datos personales.</w:t>
      </w:r>
      <w:r w:rsidRPr="008E6D40">
        <w:rPr>
          <w:bCs/>
          <w:noProof/>
          <w:color w:val="auto"/>
        </w:rPr>
        <w:t xml:space="preserve">” </w:t>
      </w:r>
      <w:r w:rsidRPr="008E6D40">
        <w:rPr>
          <w:i w:val="0"/>
          <w:iCs/>
          <w:color w:val="auto"/>
        </w:rPr>
        <w:t>(Énfasis añadido)</w:t>
      </w:r>
    </w:p>
    <w:p w14:paraId="67090B6D" w14:textId="77777777" w:rsidR="008C2393" w:rsidRPr="008E6D40" w:rsidRDefault="008C2393" w:rsidP="0080153D"/>
    <w:p w14:paraId="610851A7" w14:textId="77777777" w:rsidR="008C2393" w:rsidRPr="008E6D40" w:rsidRDefault="008C2393" w:rsidP="0080153D">
      <w:r w:rsidRPr="008E6D40">
        <w:t xml:space="preserve">Así, los datos personales que obren en poder de los Sujetos Obligados deben estar protegidos, adoptando las medidas de seguridad administrativas, físicas y técnicas necesarias para </w:t>
      </w:r>
      <w:r w:rsidRPr="008E6D40">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7315394" w14:textId="77777777" w:rsidR="008C2393" w:rsidRPr="008E6D40" w:rsidRDefault="008C2393" w:rsidP="0080153D"/>
    <w:p w14:paraId="5A601B6C" w14:textId="77777777" w:rsidR="008C2393" w:rsidRPr="008E6D40" w:rsidRDefault="008C2393" w:rsidP="0080153D">
      <w:pPr>
        <w:pStyle w:val="Puesto"/>
        <w:ind w:left="851" w:right="822" w:firstLine="0"/>
        <w:rPr>
          <w:rFonts w:eastAsia="Arial Unicode MS"/>
          <w:color w:val="auto"/>
        </w:rPr>
      </w:pPr>
      <w:r w:rsidRPr="008E6D40">
        <w:rPr>
          <w:rFonts w:eastAsia="Arial Unicode MS"/>
          <w:b/>
          <w:color w:val="auto"/>
        </w:rPr>
        <w:t>“Artículo 22.</w:t>
      </w:r>
      <w:r w:rsidRPr="008E6D40">
        <w:rPr>
          <w:rFonts w:eastAsia="Arial Unicode MS"/>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3408E317" w14:textId="77777777" w:rsidR="008C2393" w:rsidRPr="008E6D40" w:rsidRDefault="008C2393" w:rsidP="0080153D">
      <w:pPr>
        <w:ind w:left="851" w:right="822"/>
        <w:rPr>
          <w:rFonts w:eastAsia="Arial Unicode MS"/>
        </w:rPr>
      </w:pPr>
    </w:p>
    <w:p w14:paraId="53FCAF90" w14:textId="77777777" w:rsidR="008C2393" w:rsidRPr="008E6D40" w:rsidRDefault="008C2393" w:rsidP="0080153D">
      <w:pPr>
        <w:pStyle w:val="Puesto"/>
        <w:ind w:left="851" w:right="822" w:firstLine="0"/>
        <w:rPr>
          <w:rFonts w:eastAsia="Arial Unicode MS"/>
          <w:color w:val="auto"/>
        </w:rPr>
      </w:pPr>
      <w:r w:rsidRPr="008E6D40">
        <w:rPr>
          <w:rFonts w:eastAsia="Arial Unicode MS"/>
          <w:b/>
          <w:color w:val="auto"/>
        </w:rPr>
        <w:t>Artículo 38.</w:t>
      </w:r>
      <w:r w:rsidRPr="008E6D40">
        <w:rPr>
          <w:rFonts w:eastAsia="Arial Unicode MS"/>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E6D40">
        <w:rPr>
          <w:rFonts w:eastAsia="Arial Unicode MS"/>
          <w:b/>
          <w:color w:val="auto"/>
        </w:rPr>
        <w:t>”</w:t>
      </w:r>
      <w:r w:rsidRPr="008E6D40">
        <w:rPr>
          <w:rFonts w:eastAsia="Arial Unicode MS"/>
          <w:color w:val="auto"/>
        </w:rPr>
        <w:t xml:space="preserve"> </w:t>
      </w:r>
    </w:p>
    <w:p w14:paraId="1FE808B9" w14:textId="77777777" w:rsidR="008C2393" w:rsidRPr="008E6D40" w:rsidRDefault="008C2393" w:rsidP="0080153D">
      <w:pPr>
        <w:rPr>
          <w:rFonts w:eastAsia="Arial Unicode MS"/>
          <w:i/>
        </w:rPr>
      </w:pPr>
    </w:p>
    <w:p w14:paraId="23A359C8" w14:textId="77777777" w:rsidR="008C2393" w:rsidRPr="008E6D40" w:rsidRDefault="008C2393" w:rsidP="0080153D">
      <w:r w:rsidRPr="008E6D40">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CB80674" w14:textId="77777777" w:rsidR="008C2393" w:rsidRPr="008E6D40" w:rsidRDefault="008C2393" w:rsidP="0080153D"/>
    <w:p w14:paraId="4ADC5DD7" w14:textId="77777777" w:rsidR="008C2393" w:rsidRPr="008E6D40" w:rsidRDefault="008C2393" w:rsidP="0080153D">
      <w:r w:rsidRPr="008E6D40">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8E6D40">
        <w:lastRenderedPageBreak/>
        <w:t>información confidencial</w:t>
      </w:r>
      <w:r w:rsidRPr="008E6D40">
        <w:rPr>
          <w:rFonts w:eastAsia="Arial Unicode MS"/>
        </w:rPr>
        <w:t xml:space="preserve"> que debe ser protegida por </w:t>
      </w:r>
      <w:r w:rsidRPr="008E6D40">
        <w:rPr>
          <w:rFonts w:eastAsia="Arial Unicode MS"/>
          <w:b/>
        </w:rPr>
        <w:t>EL SUJETO OBLIGADO,</w:t>
      </w:r>
      <w:r w:rsidRPr="008E6D40">
        <w:rPr>
          <w:rFonts w:eastAsia="Arial Unicode MS"/>
        </w:rPr>
        <w:t xml:space="preserve"> por lo </w:t>
      </w:r>
      <w:r w:rsidRPr="008E6D40">
        <w:t>que, todo dato personal susceptible de clasificación debe ser protegido.</w:t>
      </w:r>
    </w:p>
    <w:p w14:paraId="0308E8CF" w14:textId="77777777" w:rsidR="008C2393" w:rsidRPr="008E6D40" w:rsidRDefault="008C2393" w:rsidP="0080153D"/>
    <w:p w14:paraId="07D80FAA" w14:textId="77777777" w:rsidR="008C2393" w:rsidRPr="008E6D40" w:rsidRDefault="008C2393" w:rsidP="0080153D">
      <w:r w:rsidRPr="008E6D40">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6DDA4A9" w14:textId="77777777" w:rsidR="008C2393" w:rsidRPr="008E6D40" w:rsidRDefault="008C2393" w:rsidP="0080153D"/>
    <w:p w14:paraId="00029ED6" w14:textId="77777777" w:rsidR="008C2393" w:rsidRPr="008E6D40" w:rsidRDefault="008C2393" w:rsidP="0080153D">
      <w:r w:rsidRPr="008E6D40">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F942BD8" w14:textId="77777777" w:rsidR="008C2393" w:rsidRPr="008E6D40" w:rsidRDefault="008C2393" w:rsidP="0080153D"/>
    <w:p w14:paraId="7262E7EE" w14:textId="77777777" w:rsidR="008C2393" w:rsidRPr="008E6D40" w:rsidRDefault="008C2393" w:rsidP="0080153D">
      <w:pPr>
        <w:ind w:left="851" w:right="1673"/>
        <w:jc w:val="center"/>
        <w:rPr>
          <w:b/>
          <w:i/>
        </w:rPr>
      </w:pPr>
      <w:r w:rsidRPr="008E6D40">
        <w:rPr>
          <w:b/>
          <w:i/>
          <w:lang w:val="es-ES_tradnl"/>
        </w:rPr>
        <w:t>Ley de Transparencia y Acceso a la Información Pública del Estado de México y Municipios</w:t>
      </w:r>
    </w:p>
    <w:p w14:paraId="57689882" w14:textId="77777777" w:rsidR="008C2393" w:rsidRPr="008E6D40" w:rsidRDefault="008C2393" w:rsidP="0080153D">
      <w:pPr>
        <w:ind w:left="851" w:right="1673"/>
      </w:pPr>
    </w:p>
    <w:p w14:paraId="62AFA797" w14:textId="77777777" w:rsidR="008C2393" w:rsidRPr="008E6D40" w:rsidRDefault="008C2393" w:rsidP="0080153D">
      <w:pPr>
        <w:pStyle w:val="Puesto"/>
        <w:ind w:left="851" w:right="1673"/>
        <w:rPr>
          <w:color w:val="auto"/>
        </w:rPr>
      </w:pPr>
      <w:r w:rsidRPr="008E6D40">
        <w:rPr>
          <w:b/>
          <w:color w:val="auto"/>
        </w:rPr>
        <w:t xml:space="preserve">“Artículo 49. </w:t>
      </w:r>
      <w:r w:rsidRPr="008E6D40">
        <w:rPr>
          <w:color w:val="auto"/>
        </w:rPr>
        <w:t>Los Comités de Transparencia tendrán las siguientes atribuciones:</w:t>
      </w:r>
    </w:p>
    <w:p w14:paraId="07BD2912" w14:textId="77777777" w:rsidR="008C2393" w:rsidRPr="008E6D40" w:rsidRDefault="008C2393" w:rsidP="0080153D">
      <w:pPr>
        <w:pStyle w:val="Puesto"/>
        <w:ind w:left="851" w:right="1673"/>
        <w:rPr>
          <w:color w:val="auto"/>
        </w:rPr>
      </w:pPr>
      <w:r w:rsidRPr="008E6D40">
        <w:rPr>
          <w:b/>
          <w:color w:val="auto"/>
        </w:rPr>
        <w:t>VIII.</w:t>
      </w:r>
      <w:r w:rsidRPr="008E6D40">
        <w:rPr>
          <w:color w:val="auto"/>
        </w:rPr>
        <w:t xml:space="preserve"> Aprobar, modificar o revocar la clasificación de la información;</w:t>
      </w:r>
    </w:p>
    <w:p w14:paraId="7EDD4983" w14:textId="77777777" w:rsidR="008C2393" w:rsidRPr="008E6D40" w:rsidRDefault="008C2393" w:rsidP="0080153D">
      <w:pPr>
        <w:ind w:left="851" w:right="1673"/>
      </w:pPr>
    </w:p>
    <w:p w14:paraId="0A5A2CB7" w14:textId="77777777" w:rsidR="008C2393" w:rsidRPr="008E6D40" w:rsidRDefault="008C2393" w:rsidP="0080153D">
      <w:pPr>
        <w:pStyle w:val="Puesto"/>
        <w:ind w:left="851" w:right="1673"/>
        <w:rPr>
          <w:color w:val="auto"/>
        </w:rPr>
      </w:pPr>
      <w:r w:rsidRPr="008E6D40">
        <w:rPr>
          <w:b/>
          <w:color w:val="auto"/>
        </w:rPr>
        <w:t>Artículo 132.</w:t>
      </w:r>
      <w:r w:rsidRPr="008E6D40">
        <w:rPr>
          <w:color w:val="auto"/>
        </w:rPr>
        <w:t xml:space="preserve"> La clasificación de la información se llevará a cabo en el momento en que:</w:t>
      </w:r>
    </w:p>
    <w:p w14:paraId="4072215A" w14:textId="77777777" w:rsidR="008C2393" w:rsidRPr="008E6D40" w:rsidRDefault="008C2393" w:rsidP="0080153D">
      <w:pPr>
        <w:pStyle w:val="Puesto"/>
        <w:ind w:left="851" w:right="1673"/>
        <w:rPr>
          <w:color w:val="auto"/>
        </w:rPr>
      </w:pPr>
      <w:r w:rsidRPr="008E6D40">
        <w:rPr>
          <w:b/>
          <w:color w:val="auto"/>
        </w:rPr>
        <w:t>I.</w:t>
      </w:r>
      <w:r w:rsidRPr="008E6D40">
        <w:rPr>
          <w:color w:val="auto"/>
        </w:rPr>
        <w:t xml:space="preserve"> Se reciba una solicitud de acceso a la información;</w:t>
      </w:r>
    </w:p>
    <w:p w14:paraId="75764E5D" w14:textId="77777777" w:rsidR="008C2393" w:rsidRPr="008E6D40" w:rsidRDefault="008C2393" w:rsidP="0080153D">
      <w:pPr>
        <w:pStyle w:val="Puesto"/>
        <w:ind w:left="851" w:right="1673"/>
        <w:rPr>
          <w:color w:val="auto"/>
        </w:rPr>
      </w:pPr>
      <w:r w:rsidRPr="008E6D40">
        <w:rPr>
          <w:b/>
          <w:color w:val="auto"/>
        </w:rPr>
        <w:t>II.</w:t>
      </w:r>
      <w:r w:rsidRPr="008E6D40">
        <w:rPr>
          <w:color w:val="auto"/>
        </w:rPr>
        <w:t xml:space="preserve"> Se determine mediante resolución de autoridad competente; o</w:t>
      </w:r>
    </w:p>
    <w:p w14:paraId="56A9295D" w14:textId="77777777" w:rsidR="008C2393" w:rsidRPr="008E6D40" w:rsidRDefault="008C2393" w:rsidP="0080153D">
      <w:pPr>
        <w:pStyle w:val="Puesto"/>
        <w:ind w:left="851" w:right="1673"/>
        <w:rPr>
          <w:b/>
          <w:color w:val="auto"/>
        </w:rPr>
      </w:pPr>
      <w:r w:rsidRPr="008E6D40">
        <w:rPr>
          <w:b/>
          <w:bCs/>
          <w:color w:val="auto"/>
        </w:rPr>
        <w:lastRenderedPageBreak/>
        <w:t>III.</w:t>
      </w:r>
      <w:r w:rsidRPr="008E6D40">
        <w:rPr>
          <w:color w:val="auto"/>
        </w:rPr>
        <w:t xml:space="preserve"> Se generen versiones públicas para dar cumplimiento a las obligaciones de transparencia previstas en esta Ley.</w:t>
      </w:r>
      <w:r w:rsidRPr="008E6D40">
        <w:rPr>
          <w:b/>
          <w:color w:val="auto"/>
        </w:rPr>
        <w:t>”</w:t>
      </w:r>
    </w:p>
    <w:p w14:paraId="32A4BE0F" w14:textId="77777777" w:rsidR="008C2393" w:rsidRPr="008E6D40" w:rsidRDefault="008C2393" w:rsidP="0080153D">
      <w:pPr>
        <w:ind w:left="851" w:right="1673"/>
      </w:pPr>
    </w:p>
    <w:p w14:paraId="751C2727" w14:textId="77777777" w:rsidR="008C2393" w:rsidRPr="008E6D40" w:rsidRDefault="008C2393" w:rsidP="0080153D">
      <w:pPr>
        <w:pStyle w:val="Puesto"/>
        <w:ind w:left="851" w:right="1673"/>
        <w:rPr>
          <w:color w:val="auto"/>
        </w:rPr>
      </w:pPr>
      <w:r w:rsidRPr="008E6D40">
        <w:rPr>
          <w:b/>
          <w:color w:val="auto"/>
        </w:rPr>
        <w:t>“Segundo. -</w:t>
      </w:r>
      <w:r w:rsidRPr="008E6D40">
        <w:rPr>
          <w:color w:val="auto"/>
        </w:rPr>
        <w:t xml:space="preserve"> Para efectos de los presentes Lineamientos Generales, se entenderá por:</w:t>
      </w:r>
    </w:p>
    <w:p w14:paraId="5416FDF9" w14:textId="77777777" w:rsidR="008C2393" w:rsidRPr="008E6D40" w:rsidRDefault="008C2393" w:rsidP="0080153D">
      <w:pPr>
        <w:pStyle w:val="Puesto"/>
        <w:ind w:left="851" w:right="1673"/>
        <w:rPr>
          <w:color w:val="auto"/>
        </w:rPr>
      </w:pPr>
      <w:r w:rsidRPr="008E6D40">
        <w:rPr>
          <w:b/>
          <w:color w:val="auto"/>
        </w:rPr>
        <w:t>XVIII.</w:t>
      </w:r>
      <w:r w:rsidRPr="008E6D40">
        <w:rPr>
          <w:color w:val="auto"/>
        </w:rPr>
        <w:t xml:space="preserve">  </w:t>
      </w:r>
      <w:r w:rsidRPr="008E6D40">
        <w:rPr>
          <w:b/>
          <w:color w:val="auto"/>
        </w:rPr>
        <w:t>Versión pública:</w:t>
      </w:r>
      <w:r w:rsidRPr="008E6D40">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11A2E93" w14:textId="77777777" w:rsidR="008C2393" w:rsidRPr="008E6D40" w:rsidRDefault="008C2393" w:rsidP="0080153D">
      <w:pPr>
        <w:pStyle w:val="Puesto"/>
        <w:ind w:left="851" w:right="1673"/>
        <w:rPr>
          <w:b/>
          <w:color w:val="auto"/>
          <w:lang w:val="es-ES_tradnl"/>
        </w:rPr>
      </w:pPr>
      <w:r w:rsidRPr="008E6D40">
        <w:rPr>
          <w:b/>
          <w:color w:val="auto"/>
          <w:lang w:val="es-ES_tradnl"/>
        </w:rPr>
        <w:t>Lineamientos Generales en materia de Clasificación y Desclasificación de la Información</w:t>
      </w:r>
    </w:p>
    <w:p w14:paraId="34796D35" w14:textId="77777777" w:rsidR="008C2393" w:rsidRPr="008E6D40" w:rsidRDefault="008C2393" w:rsidP="0080153D">
      <w:pPr>
        <w:pStyle w:val="Puesto"/>
        <w:ind w:left="851" w:right="1673"/>
        <w:rPr>
          <w:color w:val="auto"/>
        </w:rPr>
      </w:pPr>
    </w:p>
    <w:p w14:paraId="315F5FC0" w14:textId="77777777" w:rsidR="008C2393" w:rsidRPr="008E6D40" w:rsidRDefault="008C2393" w:rsidP="0080153D">
      <w:pPr>
        <w:pStyle w:val="Puesto"/>
        <w:ind w:left="851" w:right="1673"/>
        <w:rPr>
          <w:color w:val="auto"/>
        </w:rPr>
      </w:pPr>
      <w:r w:rsidRPr="008E6D40">
        <w:rPr>
          <w:b/>
          <w:color w:val="auto"/>
        </w:rPr>
        <w:t>Cuarto.</w:t>
      </w:r>
      <w:r w:rsidRPr="008E6D40">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E905E5" w14:textId="77777777" w:rsidR="008C2393" w:rsidRPr="008E6D40" w:rsidRDefault="008C2393" w:rsidP="0080153D">
      <w:pPr>
        <w:pStyle w:val="Puesto"/>
        <w:ind w:left="851" w:right="1673"/>
        <w:rPr>
          <w:color w:val="auto"/>
        </w:rPr>
      </w:pPr>
      <w:r w:rsidRPr="008E6D40">
        <w:rPr>
          <w:color w:val="auto"/>
        </w:rPr>
        <w:t>Los sujetos obligados deberán aplicar, de manera estricta, las excepciones al derecho de acceso a la información y sólo podrán invocarlas cuando acrediten su procedencia.</w:t>
      </w:r>
    </w:p>
    <w:p w14:paraId="3093DE0F" w14:textId="77777777" w:rsidR="008C2393" w:rsidRPr="008E6D40" w:rsidRDefault="008C2393" w:rsidP="0080153D">
      <w:pPr>
        <w:ind w:left="851" w:right="1673"/>
      </w:pPr>
    </w:p>
    <w:p w14:paraId="33BAC44F" w14:textId="77777777" w:rsidR="008C2393" w:rsidRPr="008E6D40" w:rsidRDefault="008C2393" w:rsidP="0080153D">
      <w:pPr>
        <w:pStyle w:val="Puesto"/>
        <w:ind w:left="851" w:right="1673"/>
        <w:rPr>
          <w:color w:val="auto"/>
        </w:rPr>
      </w:pPr>
      <w:r w:rsidRPr="008E6D40">
        <w:rPr>
          <w:b/>
          <w:color w:val="auto"/>
        </w:rPr>
        <w:t>Quinto.</w:t>
      </w:r>
      <w:r w:rsidRPr="008E6D40">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09E2E4" w14:textId="77777777" w:rsidR="008C2393" w:rsidRPr="008E6D40" w:rsidRDefault="008C2393" w:rsidP="0080153D">
      <w:pPr>
        <w:ind w:left="851" w:right="1673"/>
      </w:pPr>
    </w:p>
    <w:p w14:paraId="595216A6" w14:textId="77777777" w:rsidR="008C2393" w:rsidRPr="008E6D40" w:rsidRDefault="008C2393" w:rsidP="0080153D">
      <w:pPr>
        <w:pStyle w:val="Puesto"/>
        <w:ind w:left="851" w:right="1673"/>
        <w:rPr>
          <w:color w:val="auto"/>
        </w:rPr>
      </w:pPr>
      <w:r w:rsidRPr="008E6D40">
        <w:rPr>
          <w:b/>
          <w:color w:val="auto"/>
        </w:rPr>
        <w:t>Sexto.</w:t>
      </w:r>
      <w:r w:rsidRPr="008E6D40">
        <w:rPr>
          <w:color w:val="auto"/>
        </w:rPr>
        <w:t xml:space="preserve"> Se deroga.</w:t>
      </w:r>
    </w:p>
    <w:p w14:paraId="3D3BC5A2" w14:textId="77777777" w:rsidR="008C2393" w:rsidRPr="008E6D40" w:rsidRDefault="008C2393" w:rsidP="0080153D">
      <w:pPr>
        <w:ind w:left="851" w:right="1673"/>
      </w:pPr>
    </w:p>
    <w:p w14:paraId="39199DD6" w14:textId="77777777" w:rsidR="008C2393" w:rsidRPr="008E6D40" w:rsidRDefault="008C2393" w:rsidP="0080153D">
      <w:pPr>
        <w:pStyle w:val="Puesto"/>
        <w:ind w:left="851" w:right="1673"/>
        <w:rPr>
          <w:color w:val="auto"/>
        </w:rPr>
      </w:pPr>
      <w:r w:rsidRPr="008E6D40">
        <w:rPr>
          <w:b/>
          <w:color w:val="auto"/>
        </w:rPr>
        <w:t>Séptimo.</w:t>
      </w:r>
      <w:r w:rsidRPr="008E6D40">
        <w:rPr>
          <w:color w:val="auto"/>
        </w:rPr>
        <w:t xml:space="preserve"> La clasificación de la información se llevará a cabo en el momento en que:</w:t>
      </w:r>
    </w:p>
    <w:p w14:paraId="26C8E73F" w14:textId="77777777" w:rsidR="008C2393" w:rsidRPr="008E6D40" w:rsidRDefault="008C2393" w:rsidP="0080153D">
      <w:pPr>
        <w:pStyle w:val="Puesto"/>
        <w:ind w:left="851" w:right="1673"/>
        <w:rPr>
          <w:color w:val="auto"/>
        </w:rPr>
      </w:pPr>
      <w:r w:rsidRPr="008E6D40">
        <w:rPr>
          <w:b/>
          <w:color w:val="auto"/>
        </w:rPr>
        <w:lastRenderedPageBreak/>
        <w:t>I.</w:t>
      </w:r>
      <w:r w:rsidRPr="008E6D40">
        <w:rPr>
          <w:color w:val="auto"/>
        </w:rPr>
        <w:t xml:space="preserve">        Se reciba una solicitud de acceso a la información;</w:t>
      </w:r>
    </w:p>
    <w:p w14:paraId="045C20D3" w14:textId="77777777" w:rsidR="008C2393" w:rsidRPr="008E6D40" w:rsidRDefault="008C2393" w:rsidP="0080153D">
      <w:pPr>
        <w:pStyle w:val="Puesto"/>
        <w:ind w:left="851" w:right="1673"/>
        <w:rPr>
          <w:color w:val="auto"/>
        </w:rPr>
      </w:pPr>
      <w:r w:rsidRPr="008E6D40">
        <w:rPr>
          <w:b/>
          <w:color w:val="auto"/>
        </w:rPr>
        <w:t>II.</w:t>
      </w:r>
      <w:r w:rsidRPr="008E6D40">
        <w:rPr>
          <w:color w:val="auto"/>
        </w:rPr>
        <w:t xml:space="preserve">       Se determine mediante resolución del Comité de Transparencia, el órgano garante competente, o en cumplimiento a una sentencia del Poder Judicial; o</w:t>
      </w:r>
    </w:p>
    <w:p w14:paraId="5D63F653" w14:textId="77777777" w:rsidR="008C2393" w:rsidRPr="008E6D40" w:rsidRDefault="008C2393" w:rsidP="0080153D">
      <w:pPr>
        <w:pStyle w:val="Puesto"/>
        <w:ind w:left="851" w:right="1673" w:firstLine="0"/>
        <w:rPr>
          <w:color w:val="auto"/>
        </w:rPr>
      </w:pPr>
      <w:r w:rsidRPr="008E6D40">
        <w:rPr>
          <w:b/>
          <w:color w:val="auto"/>
        </w:rPr>
        <w:t>III.</w:t>
      </w:r>
      <w:r w:rsidRPr="008E6D40">
        <w:rPr>
          <w:color w:val="auto"/>
        </w:rPr>
        <w:t xml:space="preserve">      Se generen versiones públicas para dar cumplimiento a las obligaciones de transparencia previstas en la Ley General, la Ley Federal y las correspondientes de las entidades federativas.</w:t>
      </w:r>
    </w:p>
    <w:p w14:paraId="5EEDA66B" w14:textId="77777777" w:rsidR="008C2393" w:rsidRPr="008E6D40" w:rsidRDefault="008C2393" w:rsidP="0080153D">
      <w:pPr>
        <w:pStyle w:val="Puesto"/>
        <w:ind w:left="851" w:right="1673" w:firstLine="0"/>
        <w:rPr>
          <w:color w:val="auto"/>
        </w:rPr>
      </w:pPr>
      <w:r w:rsidRPr="008E6D40">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5E162FA9" w14:textId="77777777" w:rsidR="008C2393" w:rsidRPr="008E6D40" w:rsidRDefault="008C2393" w:rsidP="0080153D">
      <w:pPr>
        <w:pStyle w:val="Puesto"/>
        <w:ind w:left="851" w:right="1673" w:firstLine="0"/>
        <w:rPr>
          <w:color w:val="auto"/>
        </w:rPr>
      </w:pPr>
      <w:r w:rsidRPr="008E6D40">
        <w:rPr>
          <w:b/>
          <w:color w:val="auto"/>
        </w:rPr>
        <w:t>Octavo.</w:t>
      </w:r>
      <w:r w:rsidRPr="008E6D40">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2F499A" w14:textId="77777777" w:rsidR="008C2393" w:rsidRPr="008E6D40" w:rsidRDefault="008C2393" w:rsidP="0080153D">
      <w:pPr>
        <w:pStyle w:val="Puesto"/>
        <w:ind w:left="851" w:right="1673" w:firstLine="0"/>
        <w:rPr>
          <w:color w:val="auto"/>
        </w:rPr>
      </w:pPr>
      <w:r w:rsidRPr="008E6D40">
        <w:rPr>
          <w:color w:val="auto"/>
        </w:rPr>
        <w:t>Para motivar la clasificación se deberán señalar las razones o circunstancias especiales que lo llevaron a concluir que el caso particular se ajusta al supuesto previsto por la norma legal invocada como fundamento.</w:t>
      </w:r>
    </w:p>
    <w:p w14:paraId="75275F4D" w14:textId="77777777" w:rsidR="008C2393" w:rsidRPr="008E6D40" w:rsidRDefault="008C2393" w:rsidP="0080153D">
      <w:pPr>
        <w:ind w:left="851" w:right="1673"/>
      </w:pPr>
    </w:p>
    <w:p w14:paraId="027FFC52" w14:textId="77777777" w:rsidR="008C2393" w:rsidRPr="008E6D40" w:rsidRDefault="008C2393" w:rsidP="0080153D">
      <w:pPr>
        <w:pStyle w:val="Puesto"/>
        <w:ind w:left="851" w:right="1673" w:firstLine="0"/>
        <w:rPr>
          <w:color w:val="auto"/>
        </w:rPr>
      </w:pPr>
      <w:r w:rsidRPr="008E6D40">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2FF8646" w14:textId="77777777" w:rsidR="008C2393" w:rsidRPr="008E6D40" w:rsidRDefault="008C2393" w:rsidP="0080153D">
      <w:pPr>
        <w:ind w:left="851" w:right="1673"/>
      </w:pPr>
    </w:p>
    <w:p w14:paraId="1FCECC8D" w14:textId="77777777" w:rsidR="008C2393" w:rsidRPr="008E6D40" w:rsidRDefault="008C2393" w:rsidP="0080153D">
      <w:pPr>
        <w:pStyle w:val="Puesto"/>
        <w:ind w:left="851" w:right="1673" w:firstLine="0"/>
        <w:rPr>
          <w:color w:val="auto"/>
        </w:rPr>
      </w:pPr>
      <w:r w:rsidRPr="008E6D40">
        <w:rPr>
          <w:b/>
          <w:color w:val="auto"/>
        </w:rPr>
        <w:t>Noveno.</w:t>
      </w:r>
      <w:r w:rsidRPr="008E6D40">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8A12A3" w14:textId="77777777" w:rsidR="008C2393" w:rsidRPr="008E6D40" w:rsidRDefault="008C2393" w:rsidP="0080153D">
      <w:pPr>
        <w:ind w:left="851" w:right="1673"/>
      </w:pPr>
    </w:p>
    <w:p w14:paraId="5AF9CC1B" w14:textId="77777777" w:rsidR="008C2393" w:rsidRPr="008E6D40" w:rsidRDefault="008C2393" w:rsidP="0080153D">
      <w:pPr>
        <w:pStyle w:val="Puesto"/>
        <w:ind w:left="851" w:right="1673" w:firstLine="0"/>
        <w:rPr>
          <w:color w:val="auto"/>
        </w:rPr>
      </w:pPr>
      <w:r w:rsidRPr="008E6D40">
        <w:rPr>
          <w:b/>
          <w:color w:val="auto"/>
        </w:rPr>
        <w:t>Décimo.</w:t>
      </w:r>
      <w:r w:rsidRPr="008E6D40">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w:t>
      </w:r>
      <w:r w:rsidRPr="008E6D40">
        <w:rPr>
          <w:color w:val="auto"/>
        </w:rPr>
        <w:lastRenderedPageBreak/>
        <w:t>términos de la Ley General de Archivo, Lineamientos para la Organización y Conservación de Archivos y demás normatividad aplicable.</w:t>
      </w:r>
    </w:p>
    <w:p w14:paraId="3C18204B" w14:textId="77777777" w:rsidR="008C2393" w:rsidRPr="008E6D40" w:rsidRDefault="008C2393" w:rsidP="0080153D">
      <w:pPr>
        <w:pStyle w:val="Puesto"/>
        <w:ind w:left="851" w:right="1673" w:firstLine="0"/>
        <w:rPr>
          <w:color w:val="auto"/>
        </w:rPr>
      </w:pPr>
      <w:r w:rsidRPr="008E6D40">
        <w:rPr>
          <w:color w:val="auto"/>
        </w:rPr>
        <w:t>En ausencia de los titulares de las áreas, la información será clasificada o desclasificada por la persona que lo supla, en términos de la normativa que rija la actuación del sujeto obligado.</w:t>
      </w:r>
    </w:p>
    <w:p w14:paraId="049BBA16" w14:textId="77777777" w:rsidR="008C2393" w:rsidRPr="008E6D40" w:rsidRDefault="008C2393" w:rsidP="0080153D">
      <w:pPr>
        <w:ind w:left="851" w:right="1673"/>
      </w:pPr>
    </w:p>
    <w:p w14:paraId="653E937D" w14:textId="77777777" w:rsidR="008C2393" w:rsidRPr="008E6D40" w:rsidRDefault="008C2393" w:rsidP="0080153D">
      <w:pPr>
        <w:pStyle w:val="Puesto"/>
        <w:ind w:left="851" w:right="1673" w:firstLine="0"/>
        <w:rPr>
          <w:b/>
          <w:color w:val="auto"/>
        </w:rPr>
      </w:pPr>
      <w:r w:rsidRPr="008E6D40">
        <w:rPr>
          <w:b/>
          <w:color w:val="auto"/>
        </w:rPr>
        <w:t>Décimo primero.</w:t>
      </w:r>
      <w:r w:rsidRPr="008E6D40">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E6D40">
        <w:rPr>
          <w:b/>
          <w:color w:val="auto"/>
        </w:rPr>
        <w:t>”</w:t>
      </w:r>
    </w:p>
    <w:p w14:paraId="2CAD16C6" w14:textId="77777777" w:rsidR="008C2393" w:rsidRPr="008E6D40" w:rsidRDefault="008C2393" w:rsidP="0080153D"/>
    <w:p w14:paraId="074F8725" w14:textId="77777777" w:rsidR="008C2393" w:rsidRPr="008E6D40" w:rsidRDefault="008C2393" w:rsidP="0080153D">
      <w:pPr>
        <w:rPr>
          <w:lang w:eastAsia="es-CO"/>
        </w:rPr>
      </w:pPr>
      <w:r w:rsidRPr="008E6D40">
        <w:t xml:space="preserve">Consecuentemente, se destaca que la versión pública que elabore </w:t>
      </w:r>
      <w:r w:rsidRPr="008E6D40">
        <w:rPr>
          <w:b/>
        </w:rPr>
        <w:t>EL SUJETO OBLIGADO</w:t>
      </w:r>
      <w:r w:rsidRPr="008E6D40">
        <w:t xml:space="preserve"> debe cumplir con las formalidades exigidas en la Ley, por lo que para tal efecto emitirá el </w:t>
      </w:r>
      <w:r w:rsidRPr="008E6D40">
        <w:rPr>
          <w:b/>
        </w:rPr>
        <w:t>Acuerdo del Comité de Transparencia</w:t>
      </w:r>
      <w:r w:rsidRPr="008E6D40">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E6D40">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100486C" w14:textId="77777777" w:rsidR="008C2393" w:rsidRPr="008E6D40" w:rsidRDefault="008C2393" w:rsidP="0080153D">
      <w:pPr>
        <w:rPr>
          <w:lang w:eastAsia="es-CO"/>
        </w:rPr>
      </w:pPr>
    </w:p>
    <w:p w14:paraId="52E710A1" w14:textId="77777777" w:rsidR="008C2393" w:rsidRPr="008E6D40" w:rsidRDefault="008C2393" w:rsidP="0080153D">
      <w:r w:rsidRPr="008E6D40">
        <w:t>Es importante señalar que, para el caso en concreto, se deben tomar en consideración los siguientes criterios respecto a la información que debe ser, o no, clasificada como confidencial pudiendo ser los siguientes:</w:t>
      </w:r>
    </w:p>
    <w:p w14:paraId="0575CF94" w14:textId="77777777" w:rsidR="008C2393" w:rsidRPr="008E6D40" w:rsidRDefault="008C2393" w:rsidP="0080153D">
      <w:pPr>
        <w:widowControl w:val="0"/>
        <w:tabs>
          <w:tab w:val="center" w:pos="4522"/>
        </w:tabs>
      </w:pPr>
    </w:p>
    <w:p w14:paraId="13A90123" w14:textId="77777777" w:rsidR="008C2393" w:rsidRPr="008E6D40" w:rsidRDefault="008C2393" w:rsidP="0080153D">
      <w:pPr>
        <w:numPr>
          <w:ilvl w:val="0"/>
          <w:numId w:val="10"/>
        </w:numPr>
      </w:pPr>
      <w:r w:rsidRPr="008E6D40">
        <w:lastRenderedPageBreak/>
        <w:t>Clave Única de Registro de Población.</w:t>
      </w:r>
    </w:p>
    <w:p w14:paraId="559D612C" w14:textId="77777777" w:rsidR="008C2393" w:rsidRPr="008E6D40" w:rsidRDefault="008C2393" w:rsidP="0080153D">
      <w:pPr>
        <w:numPr>
          <w:ilvl w:val="0"/>
          <w:numId w:val="10"/>
        </w:numPr>
      </w:pPr>
      <w:r w:rsidRPr="008E6D40">
        <w:t>Registro Federal de Contribuyentes.</w:t>
      </w:r>
    </w:p>
    <w:p w14:paraId="11A5BD70" w14:textId="77777777" w:rsidR="008C2393" w:rsidRPr="008E6D40" w:rsidRDefault="008C2393" w:rsidP="0080153D">
      <w:pPr>
        <w:numPr>
          <w:ilvl w:val="0"/>
          <w:numId w:val="10"/>
        </w:numPr>
      </w:pPr>
      <w:r w:rsidRPr="008E6D40">
        <w:t>Calificaciones obtenidas, créditos, el promedio general, las materias aprobadas y no aprobadas.</w:t>
      </w:r>
    </w:p>
    <w:p w14:paraId="1E612D1C" w14:textId="77777777" w:rsidR="008C2393" w:rsidRPr="008E6D40" w:rsidRDefault="008C2393" w:rsidP="0080153D">
      <w:pPr>
        <w:numPr>
          <w:ilvl w:val="0"/>
          <w:numId w:val="10"/>
        </w:numPr>
      </w:pPr>
      <w:r w:rsidRPr="008E6D40">
        <w:t>Número de cuenta del estudiante, matrícula o número de certificado.</w:t>
      </w:r>
    </w:p>
    <w:p w14:paraId="110C4039" w14:textId="77777777" w:rsidR="008C2393" w:rsidRPr="008E6D40" w:rsidRDefault="008C2393" w:rsidP="0080153D">
      <w:pPr>
        <w:spacing w:line="256" w:lineRule="auto"/>
        <w:rPr>
          <w:b/>
        </w:rPr>
      </w:pPr>
    </w:p>
    <w:p w14:paraId="1E089543" w14:textId="77777777" w:rsidR="008C2393" w:rsidRPr="008E6D40" w:rsidRDefault="008C2393" w:rsidP="0080153D">
      <w:pPr>
        <w:spacing w:line="256" w:lineRule="auto"/>
        <w:rPr>
          <w:b/>
        </w:rPr>
      </w:pPr>
      <w:r w:rsidRPr="008E6D40">
        <w:rPr>
          <w:b/>
        </w:rPr>
        <w:t>Clave Única de Registro de Población (CURP)</w:t>
      </w:r>
    </w:p>
    <w:p w14:paraId="4A52FAEA" w14:textId="77777777" w:rsidR="008C2393" w:rsidRPr="008E6D40" w:rsidRDefault="008C2393" w:rsidP="0080153D">
      <w:pPr>
        <w:tabs>
          <w:tab w:val="left" w:pos="4962"/>
        </w:tabs>
      </w:pPr>
    </w:p>
    <w:p w14:paraId="6C70B919" w14:textId="77777777" w:rsidR="008C2393" w:rsidRPr="008E6D40" w:rsidRDefault="008C2393" w:rsidP="0080153D">
      <w:pPr>
        <w:tabs>
          <w:tab w:val="left" w:pos="4962"/>
        </w:tabs>
      </w:pPr>
      <w:r w:rsidRPr="008E6D40">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B79E8F9" w14:textId="77777777" w:rsidR="008C2393" w:rsidRPr="008E6D40" w:rsidRDefault="008C2393" w:rsidP="0080153D">
      <w:pPr>
        <w:tabs>
          <w:tab w:val="left" w:pos="4962"/>
        </w:tabs>
      </w:pPr>
    </w:p>
    <w:p w14:paraId="4EEB59B8" w14:textId="77777777" w:rsidR="008C2393" w:rsidRPr="008E6D40" w:rsidRDefault="008C2393" w:rsidP="0080153D">
      <w:pPr>
        <w:tabs>
          <w:tab w:val="left" w:pos="4962"/>
        </w:tabs>
      </w:pPr>
      <w:r w:rsidRPr="008E6D40">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5DDC9B3" w14:textId="77777777" w:rsidR="008C2393" w:rsidRPr="008E6D40" w:rsidRDefault="008C2393" w:rsidP="0080153D">
      <w:pPr>
        <w:tabs>
          <w:tab w:val="left" w:pos="4962"/>
        </w:tabs>
      </w:pPr>
    </w:p>
    <w:p w14:paraId="188FBA69" w14:textId="77777777" w:rsidR="008C2393" w:rsidRPr="008E6D40" w:rsidRDefault="008C2393" w:rsidP="0080153D">
      <w:pPr>
        <w:tabs>
          <w:tab w:val="left" w:pos="4962"/>
        </w:tabs>
      </w:pPr>
      <w:r w:rsidRPr="008E6D40">
        <w:t>En ese orden de ideas, la Secretaría de Gobernación en las direcciones https://consultas.curp.gob.mx/CurpSP/html/informacionecurpPS.html y https://www.gob.mx/segob/renapo/acciones-y-programas/clave-unica-de-registro-de-</w:t>
      </w:r>
    </w:p>
    <w:p w14:paraId="5CEF1493" w14:textId="77777777" w:rsidR="008C2393" w:rsidRPr="008E6D40" w:rsidRDefault="008C2393" w:rsidP="0080153D">
      <w:pPr>
        <w:tabs>
          <w:tab w:val="left" w:pos="4962"/>
        </w:tabs>
      </w:pPr>
      <w:r w:rsidRPr="008E6D40">
        <w:t xml:space="preserve">poblacion-curp-142226 (consultadas el diecisiete de mayo de dos mil veintitrés), estableció que la Clave Única del Registro de Población, es un instrumento de registro que se asigna a todas las personas que viven en el territorio nacional, así como a los mexicanos que residen en el </w:t>
      </w:r>
      <w:r w:rsidRPr="008E6D40">
        <w:lastRenderedPageBreak/>
        <w:t xml:space="preserve">extranjero y se compone de dieciocho elementos, representados por letras y números, que </w:t>
      </w:r>
      <w:r w:rsidRPr="008E6D40">
        <w:rPr>
          <w:b/>
        </w:rPr>
        <w:t>se generan a partir de los datos contenidos en el documento probatorio de la identidad del interesado</w:t>
      </w:r>
      <w:r w:rsidRPr="008E6D40">
        <w:t xml:space="preserve"> (acta de nacimiento, carta de naturalización o documento migratorio) de la siguiente forma:</w:t>
      </w:r>
    </w:p>
    <w:p w14:paraId="5AF541B6" w14:textId="77777777" w:rsidR="008C2393" w:rsidRPr="008E6D40" w:rsidRDefault="008C2393" w:rsidP="0080153D">
      <w:pPr>
        <w:tabs>
          <w:tab w:val="left" w:pos="4962"/>
        </w:tabs>
      </w:pPr>
    </w:p>
    <w:p w14:paraId="0DE6DC0E" w14:textId="77777777" w:rsidR="008C2393" w:rsidRPr="008E6D40" w:rsidRDefault="008C2393" w:rsidP="0080153D">
      <w:pPr>
        <w:numPr>
          <w:ilvl w:val="0"/>
          <w:numId w:val="11"/>
        </w:numPr>
        <w:tabs>
          <w:tab w:val="left" w:pos="4962"/>
        </w:tabs>
        <w:spacing w:line="256" w:lineRule="auto"/>
      </w:pPr>
      <w:r w:rsidRPr="008E6D40">
        <w:t>El primero y segundo apellidos, así como al nombre de pila;</w:t>
      </w:r>
    </w:p>
    <w:p w14:paraId="6C94BF01" w14:textId="77777777" w:rsidR="008C2393" w:rsidRPr="008E6D40" w:rsidRDefault="008C2393" w:rsidP="0080153D">
      <w:pPr>
        <w:numPr>
          <w:ilvl w:val="0"/>
          <w:numId w:val="11"/>
        </w:numPr>
        <w:tabs>
          <w:tab w:val="left" w:pos="4962"/>
        </w:tabs>
        <w:spacing w:line="256" w:lineRule="auto"/>
      </w:pPr>
      <w:r w:rsidRPr="008E6D40">
        <w:t>La fecha de nacimiento;</w:t>
      </w:r>
    </w:p>
    <w:p w14:paraId="217072DD" w14:textId="77777777" w:rsidR="008C2393" w:rsidRPr="008E6D40" w:rsidRDefault="008C2393" w:rsidP="0080153D">
      <w:pPr>
        <w:numPr>
          <w:ilvl w:val="0"/>
          <w:numId w:val="11"/>
        </w:numPr>
        <w:tabs>
          <w:tab w:val="left" w:pos="4962"/>
        </w:tabs>
        <w:spacing w:line="256" w:lineRule="auto"/>
      </w:pPr>
      <w:r w:rsidRPr="008E6D40">
        <w:t>El sexo, y</w:t>
      </w:r>
    </w:p>
    <w:p w14:paraId="71F35888" w14:textId="77777777" w:rsidR="008C2393" w:rsidRPr="008E6D40" w:rsidRDefault="008C2393" w:rsidP="0080153D">
      <w:pPr>
        <w:numPr>
          <w:ilvl w:val="0"/>
          <w:numId w:val="11"/>
        </w:numPr>
        <w:tabs>
          <w:tab w:val="left" w:pos="4962"/>
        </w:tabs>
        <w:spacing w:line="256" w:lineRule="auto"/>
      </w:pPr>
      <w:r w:rsidRPr="008E6D40">
        <w:t>La entidad federativa de nacimiento.</w:t>
      </w:r>
    </w:p>
    <w:p w14:paraId="1F9847DA" w14:textId="77777777" w:rsidR="008C2393" w:rsidRPr="008E6D40" w:rsidRDefault="008C2393" w:rsidP="0080153D">
      <w:pPr>
        <w:tabs>
          <w:tab w:val="left" w:pos="4962"/>
        </w:tabs>
      </w:pPr>
    </w:p>
    <w:p w14:paraId="30094625" w14:textId="77777777" w:rsidR="008C2393" w:rsidRPr="008E6D40" w:rsidRDefault="008C2393" w:rsidP="0080153D">
      <w:pPr>
        <w:tabs>
          <w:tab w:val="left" w:pos="4962"/>
        </w:tabs>
      </w:pPr>
      <w:r w:rsidRPr="008E6D40">
        <w:t>Los dos últimos elementos de la Clave Única de Registro de Población evitan la duplicidad de la Clave y garantizan su correcta integración.</w:t>
      </w:r>
    </w:p>
    <w:p w14:paraId="6ED4CC03" w14:textId="77777777" w:rsidR="008C2393" w:rsidRPr="008E6D40" w:rsidRDefault="008C2393" w:rsidP="0080153D">
      <w:pPr>
        <w:tabs>
          <w:tab w:val="left" w:pos="4962"/>
        </w:tabs>
      </w:pPr>
      <w:r w:rsidRPr="008E6D40">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4A36F5F" w14:textId="77777777" w:rsidR="008C2393" w:rsidRPr="008E6D40" w:rsidRDefault="008C2393" w:rsidP="0080153D">
      <w:pPr>
        <w:tabs>
          <w:tab w:val="left" w:pos="4962"/>
        </w:tabs>
      </w:pPr>
    </w:p>
    <w:p w14:paraId="3CF47916" w14:textId="77777777" w:rsidR="008C2393" w:rsidRPr="008E6D40" w:rsidRDefault="008C2393" w:rsidP="0080153D">
      <w:r w:rsidRPr="008E6D40">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09D6184A" w14:textId="77777777" w:rsidR="008C2393" w:rsidRPr="008E6D40" w:rsidRDefault="008C2393" w:rsidP="0080153D"/>
    <w:p w14:paraId="756E7372" w14:textId="77777777" w:rsidR="008C2393" w:rsidRPr="008E6D40" w:rsidRDefault="008C2393" w:rsidP="0080153D">
      <w:pPr>
        <w:spacing w:line="240" w:lineRule="auto"/>
        <w:ind w:left="851" w:right="822"/>
        <w:rPr>
          <w:i/>
        </w:rPr>
      </w:pPr>
      <w:r w:rsidRPr="008E6D40">
        <w:rPr>
          <w:b/>
          <w:i/>
        </w:rPr>
        <w:t xml:space="preserve">“Clave Única de Registro de Población (CURP). </w:t>
      </w:r>
      <w:r w:rsidRPr="008E6D40">
        <w:rPr>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94FCED5" w14:textId="77777777" w:rsidR="008C2393" w:rsidRPr="008E6D40" w:rsidRDefault="008C2393" w:rsidP="0080153D">
      <w:pPr>
        <w:rPr>
          <w:i/>
        </w:rPr>
      </w:pPr>
    </w:p>
    <w:p w14:paraId="75BE82F0" w14:textId="77777777" w:rsidR="008C2393" w:rsidRPr="008E6D40" w:rsidRDefault="008C2393" w:rsidP="0080153D">
      <w:r w:rsidRPr="008E6D40">
        <w:t xml:space="preserve">De acuerdo con lo anterior, resulta procedente la clasificación de </w:t>
      </w:r>
      <w:r w:rsidRPr="008E6D40">
        <w:rPr>
          <w:b/>
        </w:rPr>
        <w:t>la Clave Única de Registro de Población</w:t>
      </w:r>
      <w:r w:rsidRPr="008E6D40">
        <w:t xml:space="preserve">, por tratarse de un dato personal confidencial, en términos del artículo 143, fracción I, de la Ley de Transparencia y Acceso a la Información Pública del Estado de México y Municipios. </w:t>
      </w:r>
    </w:p>
    <w:p w14:paraId="28B22EEB" w14:textId="77777777" w:rsidR="008C2393" w:rsidRPr="008E6D40" w:rsidRDefault="008C2393" w:rsidP="0080153D">
      <w:pPr>
        <w:tabs>
          <w:tab w:val="left" w:pos="4962"/>
        </w:tabs>
      </w:pPr>
    </w:p>
    <w:p w14:paraId="56BEBF6B" w14:textId="77777777" w:rsidR="008C2393" w:rsidRPr="008E6D40" w:rsidRDefault="008C2393" w:rsidP="0080153D">
      <w:pPr>
        <w:spacing w:line="256" w:lineRule="auto"/>
        <w:rPr>
          <w:b/>
        </w:rPr>
      </w:pPr>
      <w:r w:rsidRPr="008E6D40">
        <w:rPr>
          <w:b/>
        </w:rPr>
        <w:t>Registro Federal de Contribuyentes (RFC)</w:t>
      </w:r>
    </w:p>
    <w:p w14:paraId="6EC241BD" w14:textId="77777777" w:rsidR="008C2393" w:rsidRPr="008E6D40" w:rsidRDefault="008C2393" w:rsidP="0080153D"/>
    <w:p w14:paraId="2D60CFA5" w14:textId="77777777" w:rsidR="008C2393" w:rsidRPr="008E6D40" w:rsidRDefault="008C2393" w:rsidP="0080153D">
      <w:r w:rsidRPr="008E6D40">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60ABAA4" w14:textId="77777777" w:rsidR="008C2393" w:rsidRPr="008E6D40" w:rsidRDefault="008C2393" w:rsidP="0080153D"/>
    <w:p w14:paraId="14A70D48" w14:textId="77777777" w:rsidR="008C2393" w:rsidRPr="008E6D40" w:rsidRDefault="008C2393" w:rsidP="0080153D">
      <w:r w:rsidRPr="008E6D40">
        <w:t xml:space="preserve">De acuerdo a lo establecido en el artículo en comento, esta clave se compone de trece caracteres alfanuméricos, con datos obtenidos de los apellidos, nombre(s), fecha de nacimiento del titular, más una </w:t>
      </w:r>
      <w:proofErr w:type="spellStart"/>
      <w:r w:rsidRPr="008E6D40">
        <w:t>homoclave</w:t>
      </w:r>
      <w:proofErr w:type="spellEnd"/>
      <w:r w:rsidRPr="008E6D40">
        <w:t xml:space="preserve"> que establece el sistema automático del Servicio de Administración Tributaria.</w:t>
      </w:r>
    </w:p>
    <w:p w14:paraId="67B5459E" w14:textId="77777777" w:rsidR="008C2393" w:rsidRPr="008E6D40" w:rsidRDefault="008C2393" w:rsidP="0080153D"/>
    <w:p w14:paraId="303C9CA9" w14:textId="77777777" w:rsidR="008C2393" w:rsidRPr="008E6D40" w:rsidRDefault="008C2393" w:rsidP="0080153D">
      <w:r w:rsidRPr="008E6D40">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052C634" w14:textId="77777777" w:rsidR="008C2393" w:rsidRPr="008E6D40" w:rsidRDefault="008C2393" w:rsidP="0080153D"/>
    <w:p w14:paraId="228A8552" w14:textId="77777777" w:rsidR="008C2393" w:rsidRPr="008E6D40" w:rsidRDefault="008C2393" w:rsidP="0080153D">
      <w:r w:rsidRPr="008E6D40">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72958C1" w14:textId="77777777" w:rsidR="008C2393" w:rsidRPr="008E6D40" w:rsidRDefault="008C2393" w:rsidP="0080153D"/>
    <w:p w14:paraId="483EC645" w14:textId="77777777" w:rsidR="008C2393" w:rsidRPr="008E6D40" w:rsidRDefault="008C2393" w:rsidP="0080153D">
      <w:r w:rsidRPr="008E6D40">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2B491CF5" w14:textId="77777777" w:rsidR="008C2393" w:rsidRPr="008E6D40" w:rsidRDefault="008C2393" w:rsidP="0080153D"/>
    <w:p w14:paraId="2EE8BF51" w14:textId="77777777" w:rsidR="008C2393" w:rsidRPr="008E6D40" w:rsidRDefault="008C2393" w:rsidP="0080153D">
      <w:pPr>
        <w:spacing w:line="240" w:lineRule="auto"/>
        <w:ind w:left="851" w:right="822"/>
        <w:rPr>
          <w:i/>
        </w:rPr>
      </w:pPr>
      <w:r w:rsidRPr="008E6D40">
        <w:rPr>
          <w:b/>
          <w:i/>
        </w:rPr>
        <w:t>“Registro Federal de Contribuyentes (RFC) de personas físicas.</w:t>
      </w:r>
      <w:r w:rsidRPr="008E6D40">
        <w:rPr>
          <w:i/>
        </w:rPr>
        <w:t xml:space="preserve"> El RFC es una clave de carácter fiscal, única e irrepetible, que permite identificar al titular, su edad y fecha de nacimiento, por lo que es un dato personal de carácter confidencial.”</w:t>
      </w:r>
    </w:p>
    <w:p w14:paraId="320057E0" w14:textId="77777777" w:rsidR="008C2393" w:rsidRPr="008E6D40" w:rsidRDefault="008C2393" w:rsidP="0080153D"/>
    <w:p w14:paraId="5237F0DC" w14:textId="77777777" w:rsidR="008C2393" w:rsidRPr="008E6D40" w:rsidRDefault="008C2393" w:rsidP="0080153D">
      <w:r w:rsidRPr="008E6D40">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8E6D40">
        <w:rPr>
          <w:b/>
        </w:rPr>
        <w:t xml:space="preserve"> </w:t>
      </w:r>
    </w:p>
    <w:p w14:paraId="47200283" w14:textId="77777777" w:rsidR="008C2393" w:rsidRPr="008E6D40" w:rsidRDefault="008C2393" w:rsidP="0080153D"/>
    <w:p w14:paraId="320D2638" w14:textId="77777777" w:rsidR="008C2393" w:rsidRPr="008E6D40" w:rsidRDefault="008C2393" w:rsidP="0080153D">
      <w:r w:rsidRPr="008E6D40">
        <w:t xml:space="preserve">En principio, resulta necesario señalar que los comprobantes fiscales digitales por Internet, deben de incluir un código bidimensional conforme al formato </w:t>
      </w:r>
      <w:r w:rsidRPr="008E6D40">
        <w:rPr>
          <w:i/>
        </w:rPr>
        <w:t xml:space="preserve">QR </w:t>
      </w:r>
      <w:proofErr w:type="spellStart"/>
      <w:r w:rsidRPr="008E6D40">
        <w:rPr>
          <w:i/>
        </w:rPr>
        <w:t>Code</w:t>
      </w:r>
      <w:proofErr w:type="spellEnd"/>
      <w:r w:rsidRPr="008E6D40">
        <w:rPr>
          <w:i/>
        </w:rPr>
        <w:t xml:space="preserve"> (Quick Response </w:t>
      </w:r>
      <w:proofErr w:type="spellStart"/>
      <w:r w:rsidRPr="008E6D40">
        <w:rPr>
          <w:i/>
        </w:rPr>
        <w:t>Code</w:t>
      </w:r>
      <w:proofErr w:type="spellEnd"/>
      <w:r w:rsidRPr="008E6D40">
        <w:rPr>
          <w:i/>
        </w:rPr>
        <w:t>)</w:t>
      </w:r>
      <w:r w:rsidRPr="008E6D40">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5">
        <w:r w:rsidRPr="008E6D40">
          <w:rPr>
            <w:u w:val="single"/>
          </w:rPr>
          <w:t>http://dof.gob.mx/nota_detalle.php?codigo=5492254&amp;fecha=28/07/2017</w:t>
        </w:r>
      </w:hyperlink>
      <w:r w:rsidRPr="008E6D40">
        <w:t xml:space="preserve">. Incluso con la </w:t>
      </w:r>
      <w:r w:rsidRPr="008E6D40">
        <w:lastRenderedPageBreak/>
        <w:t>captura de dicho código, a través de la aplicación móvil del Servicio de Administración Tributaria, permite el acceso al Registro Federal de Contribuyentes, como del Sujeto Obligado, como de los servidores públicos.</w:t>
      </w:r>
    </w:p>
    <w:p w14:paraId="3D8008E3" w14:textId="77777777" w:rsidR="008C2393" w:rsidRPr="008E6D40" w:rsidRDefault="008C2393" w:rsidP="0080153D"/>
    <w:p w14:paraId="73E1BE6F" w14:textId="77777777" w:rsidR="008C2393" w:rsidRPr="008E6D40" w:rsidRDefault="008C2393" w:rsidP="0080153D">
      <w:r w:rsidRPr="008E6D40">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40D167AC" w14:textId="77777777" w:rsidR="008C2393" w:rsidRPr="008E6D40" w:rsidRDefault="008C2393" w:rsidP="0080153D">
      <w:pPr>
        <w:pBdr>
          <w:top w:val="nil"/>
          <w:left w:val="nil"/>
          <w:bottom w:val="nil"/>
          <w:right w:val="nil"/>
          <w:between w:val="nil"/>
        </w:pBdr>
        <w:rPr>
          <w:b/>
        </w:rPr>
      </w:pPr>
    </w:p>
    <w:p w14:paraId="3C8305B4" w14:textId="77777777" w:rsidR="008C2393" w:rsidRPr="008E6D40" w:rsidRDefault="008C2393" w:rsidP="0080153D">
      <w:pPr>
        <w:pBdr>
          <w:top w:val="nil"/>
          <w:left w:val="nil"/>
          <w:bottom w:val="nil"/>
          <w:right w:val="nil"/>
          <w:between w:val="nil"/>
        </w:pBdr>
        <w:spacing w:after="240"/>
      </w:pPr>
      <w:r w:rsidRPr="008E6D40">
        <w:rPr>
          <w:b/>
        </w:rPr>
        <w:t>Calificaciones obtenidas, créditos, el promedio general, las materias aprobadas y no aprobadas</w:t>
      </w:r>
      <w:r w:rsidRPr="008E6D40">
        <w:t xml:space="preserve"> </w:t>
      </w:r>
    </w:p>
    <w:p w14:paraId="097EAA87" w14:textId="77777777" w:rsidR="008C2393" w:rsidRPr="008E6D40" w:rsidRDefault="008C2393" w:rsidP="0080153D">
      <w:pPr>
        <w:pBdr>
          <w:top w:val="nil"/>
          <w:left w:val="nil"/>
          <w:bottom w:val="nil"/>
          <w:right w:val="nil"/>
          <w:between w:val="nil"/>
        </w:pBdr>
        <w:spacing w:after="240"/>
      </w:pPr>
      <w:r w:rsidRPr="008E6D40">
        <w:t xml:space="preserve">En los estudios realizados por las personas servidoras públicas, se tiene que las mismas fueron obtenidas en el desarrollo de la vida académica de los servidores públicos, no en el ejercicio de sus funciones, por lo cual se trata de un dato personal, en virtud de que atiende al desempeño obtenido por el hoy servidor público, en su calidad de estudiante, que no necesariamente encuentra vinculación con el ejercicio de su desarrollo profesional. </w:t>
      </w:r>
    </w:p>
    <w:p w14:paraId="5B60B23E" w14:textId="77777777" w:rsidR="008C2393" w:rsidRPr="008E6D40" w:rsidRDefault="008C2393" w:rsidP="0080153D">
      <w:pPr>
        <w:spacing w:after="240"/>
      </w:pPr>
      <w:r w:rsidRPr="008E6D40">
        <w:t xml:space="preserve">Dichos datos, en su conjunto, revelan información concerniente al ámbito privado de las personas que las obtuvieron, ya que dan cuenta o permiten inferir características asociadas a la capacidad de aprendizaje o aprovechamiento escolar; lo cual, no es información que revista interés público, pues las aptitudes para el cargo se deben analizar a partir del momento en que se solicita la vacante. </w:t>
      </w:r>
    </w:p>
    <w:p w14:paraId="27A2CD04" w14:textId="77777777" w:rsidR="008C2393" w:rsidRPr="008E6D40" w:rsidRDefault="008C2393" w:rsidP="0080153D">
      <w:pPr>
        <w:spacing w:after="240"/>
      </w:pPr>
      <w:r w:rsidRPr="008E6D40">
        <w:t xml:space="preserve">En consecuencia, se tiene que las calificaciones, créditos, el promedio general y las materias aprobadas y no aprobadas, en los estudios realizados por el servidor público, actualizan la </w:t>
      </w:r>
      <w:r w:rsidRPr="008E6D40">
        <w:lastRenderedPageBreak/>
        <w:t>clasificación como información confidencial con fundamento en el artículo 143, fracción I, de la Ley de Transparencia y Acceso a la Información Pública del Estado de México y Municipios.</w:t>
      </w:r>
    </w:p>
    <w:p w14:paraId="2B9FD9C9" w14:textId="77777777" w:rsidR="008C2393" w:rsidRPr="008E6D40" w:rsidRDefault="008C2393" w:rsidP="0080153D">
      <w:pPr>
        <w:pBdr>
          <w:top w:val="nil"/>
          <w:left w:val="nil"/>
          <w:bottom w:val="nil"/>
          <w:right w:val="nil"/>
          <w:between w:val="nil"/>
        </w:pBdr>
      </w:pPr>
      <w:r w:rsidRPr="008E6D40">
        <w:rPr>
          <w:b/>
        </w:rPr>
        <w:t>Número de cuenta del estudiante, matrícula o número de certificado</w:t>
      </w:r>
    </w:p>
    <w:p w14:paraId="2E72CADD" w14:textId="77777777" w:rsidR="008C2393" w:rsidRPr="008E6D40" w:rsidRDefault="008C2393" w:rsidP="0080153D">
      <w:pPr>
        <w:pBdr>
          <w:top w:val="nil"/>
          <w:left w:val="nil"/>
          <w:bottom w:val="nil"/>
          <w:right w:val="nil"/>
          <w:between w:val="nil"/>
        </w:pBdr>
        <w:spacing w:after="240"/>
      </w:pPr>
      <w:r w:rsidRPr="008E6D40">
        <w:t xml:space="preserve">Es un dato que constituye un medio de identificación de la persona al interior de la Institución Educativa, lo hace identificado e identificable, de ahí que, de proporcionarlo, podría facilitar que una persona no autorizada tenga acceso a información personal escolar. </w:t>
      </w:r>
    </w:p>
    <w:p w14:paraId="04DD47C5" w14:textId="77777777" w:rsidR="008C2393" w:rsidRPr="008E6D40" w:rsidRDefault="008C2393" w:rsidP="0080153D">
      <w:pPr>
        <w:tabs>
          <w:tab w:val="left" w:pos="7938"/>
        </w:tabs>
        <w:spacing w:after="240"/>
      </w:pPr>
      <w:r w:rsidRPr="008E6D40">
        <w:rPr>
          <w:sz w:val="24"/>
          <w:szCs w:val="24"/>
        </w:rPr>
        <w:t xml:space="preserve">En </w:t>
      </w:r>
      <w:r w:rsidRPr="008E6D40">
        <w:t>este sentido, el número de cuenta del servidor público en su calidad de alumno de una institución educativa no guarda relevancia con el desempeño de sus funciones actuales, por lo que carece de interés público y pertenece al ámbito de la vida privada de la persona y actualiza la clasificación de información confidencial de acuerdo con el artículo 143, fracción I, de la Ley de Transparencia y Acceso a la Información Pública del Estado de México y Municipios.</w:t>
      </w:r>
    </w:p>
    <w:p w14:paraId="38170EFC" w14:textId="77777777" w:rsidR="008C2393" w:rsidRPr="008E6D40" w:rsidRDefault="008C2393" w:rsidP="0080153D">
      <w:pPr>
        <w:spacing w:after="240"/>
        <w:rPr>
          <w:b/>
        </w:rPr>
      </w:pPr>
      <w:bookmarkStart w:id="38" w:name="_Hlk192065908"/>
      <w:r w:rsidRPr="008E6D40">
        <w:rPr>
          <w:b/>
        </w:rPr>
        <w:t>Fotografía y firma.</w:t>
      </w:r>
    </w:p>
    <w:bookmarkEnd w:id="38"/>
    <w:p w14:paraId="67A698C9" w14:textId="77777777" w:rsidR="008C2393" w:rsidRPr="008E6D40" w:rsidRDefault="008C2393" w:rsidP="0080153D">
      <w:pPr>
        <w:spacing w:after="240"/>
      </w:pPr>
      <w:r w:rsidRPr="008E6D40">
        <w:t xml:space="preserve">Ahora bien, en la documentación que se ordena entregar puede contener </w:t>
      </w:r>
      <w:r w:rsidRPr="008E6D40">
        <w:rPr>
          <w:b/>
        </w:rPr>
        <w:t>fotografías de los servidores públicos</w:t>
      </w:r>
      <w:r w:rsidRPr="008E6D40">
        <w:t xml:space="preserve">, las cuales no pueden ser clasificadas como confidenciales cuando obran en documentos que los acredita como tal, que dan cuenta del cumplimiento de sus funciones, o que son requisitos legales para ocupar el cargo ostentado; pues su derecho a la privacidad o a la propia imagen es superado por el interés público de conocer si la persona que aparece en la documentación es quien dice ser y si cumple con los requisitos y características necesarias para el puesto. </w:t>
      </w:r>
    </w:p>
    <w:p w14:paraId="7D403C8B" w14:textId="77777777" w:rsidR="008C2393" w:rsidRPr="008E6D40" w:rsidRDefault="008C2393" w:rsidP="0080153D">
      <w:pPr>
        <w:spacing w:after="240"/>
      </w:pPr>
      <w:r w:rsidRPr="008E6D40">
        <w:t xml:space="preserve">Además, esta información sirve para verificar la legitimidad y transparencia de los procesos de selección y designación de los servidores públicos, lo cual es un aspecto fundamental en un régimen democrático donde el acceso a la información pública es un derecho fundamental </w:t>
      </w:r>
      <w:r w:rsidRPr="008E6D40">
        <w:lastRenderedPageBreak/>
        <w:t>y un pilar para la rendición de cuentas y la lucha contra la corrupción. En este contexto, la transparencia prevalece sobre el derecho a la privacidad en la medida en que contribuye a fortalecer la confianza en las instituciones públicas y permite a los ciudadanos ejercer control sobre sus representantes y los procesos administrativos.</w:t>
      </w:r>
    </w:p>
    <w:p w14:paraId="245FA56C" w14:textId="77777777" w:rsidR="008C2393" w:rsidRPr="008E6D40" w:rsidRDefault="008C2393" w:rsidP="0080153D">
      <w:pPr>
        <w:spacing w:after="240"/>
      </w:pPr>
      <w:r w:rsidRPr="008E6D40">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459DCB5" w14:textId="77777777" w:rsidR="008C2393" w:rsidRPr="008E6D40" w:rsidRDefault="008C2393" w:rsidP="0080153D">
      <w:pPr>
        <w:pBdr>
          <w:top w:val="nil"/>
          <w:left w:val="nil"/>
          <w:bottom w:val="nil"/>
          <w:right w:val="nil"/>
          <w:between w:val="nil"/>
        </w:pBdr>
        <w:spacing w:after="240"/>
      </w:pPr>
      <w:r w:rsidRPr="008E6D40">
        <w:t xml:space="preserve">Por otro lado, respecto a la </w:t>
      </w:r>
      <w:r w:rsidRPr="008E6D40">
        <w:rPr>
          <w:b/>
        </w:rPr>
        <w:t xml:space="preserve">firma, </w:t>
      </w:r>
      <w:r w:rsidRPr="008E6D40">
        <w:t xml:space="preserve">es necesario precisar que ésta es considerada un dato personal concerniente a una persona física </w:t>
      </w:r>
      <w:proofErr w:type="gramStart"/>
      <w:r w:rsidRPr="008E6D40">
        <w:t>identificada</w:t>
      </w:r>
      <w:proofErr w:type="gramEnd"/>
      <w:r w:rsidRPr="008E6D40">
        <w:t xml:space="preserve"> o identificable, al tratarse de información gráfica a través de la cual su titular exterioriza su voluntad en actos públicos y privados.</w:t>
      </w:r>
    </w:p>
    <w:p w14:paraId="0674AF46" w14:textId="77777777" w:rsidR="008C2393" w:rsidRPr="008E6D40" w:rsidRDefault="008C2393" w:rsidP="0080153D">
      <w:pPr>
        <w:spacing w:after="240"/>
      </w:pPr>
      <w:r w:rsidRPr="008E6D40">
        <w:t>Ahora bien, aún y cuando la firma en cuestión sea de un servidor público y se advierta que ésta no fue estampada en ejercicio de las funciones que tiene conferidas, se debe clasificar la misma como confidencial, como lo consideró el entonces INAI en su resolución RRA 7562-17.</w:t>
      </w:r>
    </w:p>
    <w:p w14:paraId="4574C7A7" w14:textId="77777777" w:rsidR="008C2393" w:rsidRPr="008E6D40" w:rsidRDefault="008C2393" w:rsidP="0080153D">
      <w:pPr>
        <w:spacing w:after="240"/>
      </w:pPr>
      <w:r w:rsidRPr="008E6D40">
        <w:t>Respecto de este dato, resulta aplicable a contrario sensu el Criterio 10/10 del otrora IFAI, entonces INAI, en donde señala lo siguiente:</w:t>
      </w:r>
    </w:p>
    <w:p w14:paraId="2C1C267D" w14:textId="77777777" w:rsidR="008C2393" w:rsidRPr="008E6D40" w:rsidRDefault="008C2393" w:rsidP="0080153D">
      <w:pPr>
        <w:pStyle w:val="Puesto"/>
        <w:spacing w:after="240"/>
        <w:ind w:left="851" w:right="822" w:firstLine="0"/>
        <w:rPr>
          <w:color w:val="auto"/>
        </w:rPr>
      </w:pPr>
      <w:r w:rsidRPr="008E6D40">
        <w:rPr>
          <w:color w:val="auto"/>
        </w:rPr>
        <w:t xml:space="preserve">“La </w:t>
      </w:r>
      <w:r w:rsidRPr="008E6D40">
        <w:rPr>
          <w:b/>
          <w:color w:val="auto"/>
        </w:rPr>
        <w:t>firma de los servidores públicos</w:t>
      </w:r>
      <w:r w:rsidRPr="008E6D40">
        <w:rPr>
          <w:color w:val="auto"/>
        </w:rPr>
        <w:t xml:space="preserve"> es información de </w:t>
      </w:r>
      <w:r w:rsidRPr="008E6D40">
        <w:rPr>
          <w:b/>
          <w:color w:val="auto"/>
        </w:rPr>
        <w:t>carácter público</w:t>
      </w:r>
      <w:r w:rsidRPr="008E6D40">
        <w:rPr>
          <w:color w:val="auto"/>
        </w:rPr>
        <w:t xml:space="preserve">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w:t>
      </w:r>
      <w:r w:rsidRPr="008E6D40">
        <w:rPr>
          <w:color w:val="auto"/>
        </w:rPr>
        <w:lastRenderedPageBreak/>
        <w:t>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(Sic)</w:t>
      </w:r>
    </w:p>
    <w:p w14:paraId="36E5F996" w14:textId="4EFD5490" w:rsidR="00B603C0" w:rsidRPr="008E6D40" w:rsidRDefault="008C2393" w:rsidP="0080153D">
      <w:pPr>
        <w:spacing w:before="280" w:after="240"/>
        <w:ind w:right="49"/>
      </w:pPr>
      <w:r w:rsidRPr="008E6D40">
        <w:t>En consecuencia, los documentos donde conste la firma de servidores públicos, en calidad de ciudadanos, se deben clasificar como confidencial.</w:t>
      </w:r>
    </w:p>
    <w:p w14:paraId="58B76B19" w14:textId="7662596C" w:rsidR="00617A93" w:rsidRPr="008E6D40" w:rsidRDefault="00E61D58" w:rsidP="0080153D">
      <w:pPr>
        <w:pStyle w:val="Ttulo3"/>
        <w:spacing w:line="360" w:lineRule="auto"/>
      </w:pPr>
      <w:bookmarkStart w:id="39" w:name="_Toc208350872"/>
      <w:r w:rsidRPr="008E6D40">
        <w:t>e</w:t>
      </w:r>
      <w:r w:rsidR="006350FD" w:rsidRPr="008E6D40">
        <w:t>) Conclusión</w:t>
      </w:r>
      <w:bookmarkEnd w:id="39"/>
    </w:p>
    <w:p w14:paraId="24B3258C" w14:textId="56B81AD3" w:rsidR="00B603C0" w:rsidRPr="008E6D40" w:rsidRDefault="008A030E" w:rsidP="0080153D">
      <w:pPr>
        <w:widowControl w:val="0"/>
        <w:tabs>
          <w:tab w:val="left" w:pos="1701"/>
          <w:tab w:val="left" w:pos="1843"/>
        </w:tabs>
        <w:spacing w:after="240"/>
      </w:pPr>
      <w:r w:rsidRPr="008E6D40">
        <w:t xml:space="preserve">En razón de lo anteriormente expuesto, este Instituto estima que las razones o motivos de inconformidad hechos valer por </w:t>
      </w:r>
      <w:r w:rsidRPr="008E6D40">
        <w:rPr>
          <w:rFonts w:eastAsiaTheme="minorHAnsi" w:cs="Tahoma"/>
          <w:b/>
          <w:iCs/>
          <w:lang w:eastAsia="en-US"/>
        </w:rPr>
        <w:t>LA PARTE RECURRENTE</w:t>
      </w:r>
      <w:r w:rsidRPr="008E6D40">
        <w:rPr>
          <w:rFonts w:eastAsiaTheme="minorHAnsi" w:cs="Tahoma"/>
          <w:bCs/>
          <w:iCs/>
          <w:lang w:eastAsia="en-US"/>
        </w:rPr>
        <w:t xml:space="preserve"> </w:t>
      </w:r>
      <w:r w:rsidRPr="008E6D40">
        <w:t xml:space="preserve">resultan </w:t>
      </w:r>
      <w:r w:rsidRPr="008E6D40">
        <w:rPr>
          <w:b/>
        </w:rPr>
        <w:t>INFUNDADAS</w:t>
      </w:r>
      <w:r w:rsidRPr="008E6D40">
        <w:t>; por lo que, en consecuencia, este Órgano Garante determina</w:t>
      </w:r>
      <w:r w:rsidRPr="008E6D40">
        <w:rPr>
          <w:b/>
        </w:rPr>
        <w:t xml:space="preserve"> CONFIRMAR </w:t>
      </w:r>
      <w:r w:rsidRPr="008E6D40">
        <w:t>las respuestas otorgadas por el</w:t>
      </w:r>
      <w:r w:rsidRPr="008E6D40">
        <w:rPr>
          <w:b/>
        </w:rPr>
        <w:t xml:space="preserve"> SUJETO OBLIGADO </w:t>
      </w:r>
      <w:r w:rsidRPr="008E6D40">
        <w:t xml:space="preserve">en los Recursos de Revisión </w:t>
      </w:r>
      <w:r w:rsidRPr="008E6D40">
        <w:rPr>
          <w:rFonts w:eastAsia="Calibri" w:cs="Tahoma"/>
          <w:b/>
          <w:lang w:eastAsia="en-US"/>
        </w:rPr>
        <w:t xml:space="preserve">05772/INFOEM/IP/RR/2025, 05773/INFOEM/IP/RR/2025 y 05775/INFOEM/IP/RR/2025 </w:t>
      </w:r>
      <w:r w:rsidRPr="008E6D40">
        <w:rPr>
          <w:rFonts w:cs="Arial"/>
        </w:rPr>
        <w:t xml:space="preserve">y por lo que hace a los Recursos de Revisión </w:t>
      </w:r>
      <w:r w:rsidRPr="008E6D40">
        <w:rPr>
          <w:rFonts w:cs="Arial"/>
          <w:b/>
          <w:bCs/>
        </w:rPr>
        <w:t xml:space="preserve">05785/INFOEM/IP/RR/2025 y 05786/INFOEM/IP/RR/2025 </w:t>
      </w:r>
      <w:r w:rsidRPr="008E6D40">
        <w:rPr>
          <w:rFonts w:cs="Arial"/>
          <w:lang w:val="es-ES"/>
        </w:rPr>
        <w:t>se considera que las razones o motivos de inconformidad planteadas por</w:t>
      </w:r>
      <w:r w:rsidRPr="008E6D40">
        <w:rPr>
          <w:rFonts w:cs="Arial"/>
          <w:b/>
          <w:bCs/>
          <w:lang w:val="es-ES"/>
        </w:rPr>
        <w:t xml:space="preserve"> </w:t>
      </w:r>
      <w:r w:rsidRPr="008E6D40">
        <w:rPr>
          <w:rFonts w:eastAsiaTheme="minorHAnsi" w:cs="Tahoma"/>
          <w:b/>
          <w:iCs/>
          <w:lang w:eastAsia="en-US"/>
        </w:rPr>
        <w:t>LA PARTE RECURRENTE</w:t>
      </w:r>
      <w:r w:rsidRPr="008E6D40">
        <w:rPr>
          <w:rFonts w:eastAsiaTheme="minorHAnsi" w:cs="Tahoma"/>
          <w:bCs/>
          <w:iCs/>
          <w:lang w:eastAsia="en-US"/>
        </w:rPr>
        <w:t xml:space="preserve"> </w:t>
      </w:r>
      <w:r w:rsidRPr="008E6D40">
        <w:rPr>
          <w:rFonts w:cs="Arial"/>
          <w:lang w:val="es-ES"/>
        </w:rPr>
        <w:t xml:space="preserve">resultan </w:t>
      </w:r>
      <w:r w:rsidRPr="008E6D40">
        <w:rPr>
          <w:b/>
        </w:rPr>
        <w:t>fundadas</w:t>
      </w:r>
      <w:r w:rsidRPr="008E6D40">
        <w:t xml:space="preserve"> y suficientes para </w:t>
      </w:r>
      <w:r w:rsidRPr="008E6D40">
        <w:rPr>
          <w:b/>
        </w:rPr>
        <w:t>MODIFICAR</w:t>
      </w:r>
      <w:r w:rsidRPr="008E6D40">
        <w:rPr>
          <w:rFonts w:cs="Arial"/>
          <w:lang w:val="es-ES"/>
        </w:rPr>
        <w:t xml:space="preserve">; </w:t>
      </w:r>
      <w:r w:rsidRPr="008E6D40">
        <w:t xml:space="preserve">las respuestas del </w:t>
      </w:r>
      <w:r w:rsidRPr="008E6D40">
        <w:rPr>
          <w:b/>
        </w:rPr>
        <w:t>SUJETO OBLIGADO</w:t>
      </w:r>
      <w:r w:rsidRPr="008E6D40">
        <w:t xml:space="preserve"> </w:t>
      </w:r>
      <w:r w:rsidRPr="008E6D40">
        <w:rPr>
          <w:rFonts w:cs="Arial"/>
          <w:lang w:val="es-ES"/>
        </w:rPr>
        <w:t>por lo que en consecuencia, este Órgano Garante determina</w:t>
      </w:r>
      <w:r w:rsidRPr="008E6D40">
        <w:rPr>
          <w:rFonts w:cs="Arial"/>
          <w:b/>
          <w:bCs/>
          <w:lang w:val="es-ES"/>
        </w:rPr>
        <w:t xml:space="preserve"> </w:t>
      </w:r>
      <w:r w:rsidRPr="008E6D40">
        <w:rPr>
          <w:rFonts w:cs="Arial"/>
          <w:lang w:val="es-ES"/>
        </w:rPr>
        <w:t>ordenarle haga entrega de la información descrita en el presente Considerando</w:t>
      </w:r>
      <w:r w:rsidR="00B603C0" w:rsidRPr="008E6D40">
        <w:t>.</w:t>
      </w:r>
    </w:p>
    <w:p w14:paraId="4ECEFEA3" w14:textId="77777777" w:rsidR="00617A93" w:rsidRPr="008E6D40" w:rsidRDefault="006350FD" w:rsidP="0080153D">
      <w:pPr>
        <w:spacing w:after="240"/>
        <w:ind w:right="-93"/>
      </w:pPr>
      <w:r w:rsidRPr="008E6D40">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4C22BE7" w14:textId="77777777" w:rsidR="005A1E7B" w:rsidRPr="008E6D40" w:rsidRDefault="005A1E7B" w:rsidP="0080153D">
      <w:pPr>
        <w:spacing w:after="240"/>
        <w:ind w:right="-93"/>
      </w:pPr>
    </w:p>
    <w:p w14:paraId="356875AA" w14:textId="77777777" w:rsidR="00617A93" w:rsidRPr="008E6D40" w:rsidRDefault="006350FD" w:rsidP="0080153D">
      <w:pPr>
        <w:pStyle w:val="Ttulo1"/>
        <w:spacing w:after="240"/>
      </w:pPr>
      <w:bookmarkStart w:id="40" w:name="_Toc208350873"/>
      <w:r w:rsidRPr="008E6D40">
        <w:lastRenderedPageBreak/>
        <w:t>RESUELVE</w:t>
      </w:r>
      <w:bookmarkEnd w:id="40"/>
    </w:p>
    <w:p w14:paraId="1D4ECDA7" w14:textId="0B5ADB63" w:rsidR="005A1E7B" w:rsidRPr="008E6D40" w:rsidRDefault="005A1E7B" w:rsidP="0080153D">
      <w:pPr>
        <w:widowControl w:val="0"/>
      </w:pPr>
      <w:r w:rsidRPr="008E6D40">
        <w:rPr>
          <w:b/>
        </w:rPr>
        <w:t>PRIMERO.</w:t>
      </w:r>
      <w:r w:rsidRPr="008E6D40">
        <w:t xml:space="preserve"> Se </w:t>
      </w:r>
      <w:r w:rsidRPr="008E6D40">
        <w:rPr>
          <w:b/>
        </w:rPr>
        <w:t>CONFIRMAN</w:t>
      </w:r>
      <w:r w:rsidRPr="008E6D40">
        <w:t xml:space="preserve"> las respuestas entregadas por el </w:t>
      </w:r>
      <w:r w:rsidRPr="008E6D40">
        <w:rPr>
          <w:b/>
        </w:rPr>
        <w:t>SUJETO OBLIGADO</w:t>
      </w:r>
      <w:r w:rsidRPr="008E6D40">
        <w:t xml:space="preserve"> en las solicitudes de información</w:t>
      </w:r>
      <w:r w:rsidRPr="008E6D40">
        <w:rPr>
          <w:b/>
        </w:rPr>
        <w:t xml:space="preserve"> 00212/TEPOTZOT/IP/2025, 00213/TEPOTZOT/IP/2025, 00166/TEPOTZOT/IP/2025</w:t>
      </w:r>
      <w:r w:rsidRPr="008E6D40">
        <w:t xml:space="preserve">, por resultar </w:t>
      </w:r>
      <w:r w:rsidRPr="008E6D40">
        <w:rPr>
          <w:b/>
        </w:rPr>
        <w:t>INFUNDADAS</w:t>
      </w:r>
      <w:r w:rsidRPr="008E6D40">
        <w:t xml:space="preserve"> las razones o motivos de inconformidad hechos valer por </w:t>
      </w:r>
      <w:r w:rsidRPr="008E6D40">
        <w:rPr>
          <w:b/>
        </w:rPr>
        <w:t>LA PARTE RECURRENTE</w:t>
      </w:r>
      <w:r w:rsidRPr="008E6D40">
        <w:t xml:space="preserve"> en los Recursos de Revisión </w:t>
      </w:r>
      <w:r w:rsidRPr="008E6D40">
        <w:rPr>
          <w:b/>
        </w:rPr>
        <w:t xml:space="preserve">05772/INFOEM/IP/RR/2025, 05773/INFOEM/IP/RR/2025 </w:t>
      </w:r>
      <w:r w:rsidRPr="008E6D40">
        <w:t>y</w:t>
      </w:r>
      <w:r w:rsidRPr="008E6D40">
        <w:rPr>
          <w:b/>
        </w:rPr>
        <w:t xml:space="preserve"> 05775/INFOEM/IP/RR/2025</w:t>
      </w:r>
      <w:r w:rsidRPr="008E6D40">
        <w:t>,</w:t>
      </w:r>
      <w:r w:rsidRPr="008E6D40">
        <w:rPr>
          <w:b/>
        </w:rPr>
        <w:t xml:space="preserve"> </w:t>
      </w:r>
      <w:r w:rsidRPr="008E6D40">
        <w:t xml:space="preserve">en términos del considerando </w:t>
      </w:r>
      <w:r w:rsidRPr="008E6D40">
        <w:rPr>
          <w:b/>
        </w:rPr>
        <w:t>SEGUNDO</w:t>
      </w:r>
      <w:r w:rsidRPr="008E6D40">
        <w:t xml:space="preserve"> de la presente Resolución.</w:t>
      </w:r>
    </w:p>
    <w:p w14:paraId="02536D45" w14:textId="77777777" w:rsidR="005A1E7B" w:rsidRPr="008E6D40" w:rsidRDefault="005A1E7B" w:rsidP="0080153D">
      <w:pPr>
        <w:widowControl w:val="0"/>
        <w:rPr>
          <w:b/>
          <w:bCs/>
        </w:rPr>
      </w:pPr>
    </w:p>
    <w:p w14:paraId="0BBD8783" w14:textId="4D5526A3" w:rsidR="00B603C0" w:rsidRPr="008E6D40" w:rsidRDefault="005A1E7B" w:rsidP="0080153D">
      <w:pPr>
        <w:widowControl w:val="0"/>
        <w:rPr>
          <w:rFonts w:eastAsia="Calibri" w:cs="Tahoma"/>
          <w:bCs/>
          <w:lang w:eastAsia="en-US"/>
        </w:rPr>
      </w:pPr>
      <w:r w:rsidRPr="008E6D40">
        <w:rPr>
          <w:b/>
          <w:bCs/>
        </w:rPr>
        <w:t>SEGUNDO</w:t>
      </w:r>
      <w:r w:rsidR="00B603C0" w:rsidRPr="008E6D40">
        <w:rPr>
          <w:b/>
          <w:bCs/>
        </w:rPr>
        <w:t>.</w:t>
      </w:r>
      <w:r w:rsidR="00B603C0" w:rsidRPr="008E6D40">
        <w:t xml:space="preserve"> </w:t>
      </w:r>
      <w:r w:rsidR="00B603C0" w:rsidRPr="008E6D40">
        <w:rPr>
          <w:rFonts w:cs="Tahoma"/>
        </w:rPr>
        <w:t xml:space="preserve">Se </w:t>
      </w:r>
      <w:r w:rsidR="00B603C0" w:rsidRPr="008E6D40">
        <w:rPr>
          <w:rFonts w:cs="Tahoma"/>
          <w:b/>
          <w:bCs/>
        </w:rPr>
        <w:t>MODIFICAN</w:t>
      </w:r>
      <w:r w:rsidR="00B603C0" w:rsidRPr="008E6D40">
        <w:rPr>
          <w:rFonts w:cs="Tahoma"/>
        </w:rPr>
        <w:t xml:space="preserve"> las respuestas entregadas por </w:t>
      </w:r>
      <w:r w:rsidR="00B603C0" w:rsidRPr="008E6D40">
        <w:rPr>
          <w:rFonts w:cs="Tahoma"/>
          <w:b/>
        </w:rPr>
        <w:t>EL</w:t>
      </w:r>
      <w:r w:rsidR="00B603C0" w:rsidRPr="008E6D40">
        <w:rPr>
          <w:rFonts w:cs="Tahoma"/>
        </w:rPr>
        <w:t xml:space="preserve"> </w:t>
      </w:r>
      <w:r w:rsidR="00B603C0" w:rsidRPr="008E6D40">
        <w:rPr>
          <w:rFonts w:cs="Tahoma"/>
          <w:b/>
          <w:bCs/>
        </w:rPr>
        <w:t>SUJETO OBLIGADO</w:t>
      </w:r>
      <w:r w:rsidR="00B603C0" w:rsidRPr="008E6D40">
        <w:rPr>
          <w:rFonts w:cs="Tahoma"/>
        </w:rPr>
        <w:t xml:space="preserve"> en las solicitudes de información </w:t>
      </w:r>
      <w:r w:rsidRPr="008E6D40">
        <w:rPr>
          <w:rFonts w:cs="Tahoma"/>
          <w:b/>
          <w:bCs/>
        </w:rPr>
        <w:t xml:space="preserve">00193/TEPOTZOT/IP/2025 </w:t>
      </w:r>
      <w:r w:rsidRPr="008E6D40">
        <w:rPr>
          <w:rFonts w:cs="Tahoma"/>
          <w:bCs/>
        </w:rPr>
        <w:t>y</w:t>
      </w:r>
      <w:r w:rsidRPr="008E6D40">
        <w:rPr>
          <w:rFonts w:cs="Tahoma"/>
          <w:b/>
          <w:bCs/>
        </w:rPr>
        <w:t xml:space="preserve"> 00216/TEPOTZOT/IP/2025</w:t>
      </w:r>
      <w:r w:rsidR="00B603C0" w:rsidRPr="008E6D40">
        <w:rPr>
          <w:rFonts w:cs="Tahoma"/>
          <w:bCs/>
        </w:rPr>
        <w:t xml:space="preserve">, </w:t>
      </w:r>
      <w:r w:rsidR="00B603C0" w:rsidRPr="008E6D40">
        <w:rPr>
          <w:rFonts w:eastAsia="Calibri" w:cs="Tahoma"/>
          <w:bCs/>
          <w:lang w:eastAsia="en-US"/>
        </w:rPr>
        <w:t xml:space="preserve">por resultar </w:t>
      </w:r>
      <w:r w:rsidR="00B603C0" w:rsidRPr="008E6D40">
        <w:rPr>
          <w:rFonts w:eastAsia="Calibri" w:cs="Tahoma"/>
          <w:b/>
          <w:bCs/>
          <w:lang w:eastAsia="en-US"/>
        </w:rPr>
        <w:t>FUNDADAS</w:t>
      </w:r>
      <w:r w:rsidR="00B603C0" w:rsidRPr="008E6D40">
        <w:rPr>
          <w:rFonts w:eastAsia="Calibri" w:cs="Tahoma"/>
          <w:bCs/>
          <w:lang w:eastAsia="en-US"/>
        </w:rPr>
        <w:t xml:space="preserve"> las razones o motivos de inconformidad hechos valer por </w:t>
      </w:r>
      <w:r w:rsidR="00B603C0" w:rsidRPr="008E6D40">
        <w:rPr>
          <w:rFonts w:eastAsia="Calibri" w:cs="Tahoma"/>
          <w:b/>
          <w:lang w:eastAsia="en-US"/>
        </w:rPr>
        <w:t>LA PARTE RECURRENTE</w:t>
      </w:r>
      <w:r w:rsidR="00B603C0" w:rsidRPr="008E6D40">
        <w:rPr>
          <w:rFonts w:eastAsia="Calibri" w:cs="Tahoma"/>
          <w:bCs/>
          <w:lang w:eastAsia="en-US"/>
        </w:rPr>
        <w:t xml:space="preserve"> en los Recursos de Revisión </w:t>
      </w:r>
      <w:r w:rsidR="008A030E" w:rsidRPr="008E6D40">
        <w:rPr>
          <w:rFonts w:eastAsia="Calibri"/>
          <w:b/>
          <w:lang w:eastAsia="en-US"/>
        </w:rPr>
        <w:t>05785/INFOEM/IP/RR/2025 y 05786/INFOEM/IP/RR/2025</w:t>
      </w:r>
      <w:r w:rsidR="00B603C0" w:rsidRPr="008E6D40">
        <w:rPr>
          <w:rFonts w:eastAsia="Calibri"/>
          <w:b/>
          <w:lang w:eastAsia="en-US"/>
        </w:rPr>
        <w:t>,</w:t>
      </w:r>
      <w:r w:rsidR="00B603C0" w:rsidRPr="008E6D40">
        <w:rPr>
          <w:rFonts w:cs="Tahoma"/>
          <w:b/>
        </w:rPr>
        <w:t xml:space="preserve"> </w:t>
      </w:r>
      <w:r w:rsidR="00B603C0" w:rsidRPr="008E6D40">
        <w:rPr>
          <w:rFonts w:eastAsia="Calibri" w:cs="Tahoma"/>
          <w:bCs/>
          <w:lang w:eastAsia="en-US"/>
        </w:rPr>
        <w:t xml:space="preserve">en términos del considerando </w:t>
      </w:r>
      <w:r w:rsidR="00B603C0" w:rsidRPr="008E6D40">
        <w:rPr>
          <w:rFonts w:eastAsia="Calibri" w:cs="Tahoma"/>
          <w:b/>
          <w:lang w:eastAsia="en-US"/>
        </w:rPr>
        <w:t>SEGUNDO</w:t>
      </w:r>
      <w:r w:rsidR="00B603C0" w:rsidRPr="008E6D40">
        <w:rPr>
          <w:rFonts w:eastAsia="Calibri" w:cs="Tahoma"/>
          <w:bCs/>
          <w:lang w:eastAsia="en-US"/>
        </w:rPr>
        <w:t xml:space="preserve"> de la presente Resolución.</w:t>
      </w:r>
    </w:p>
    <w:p w14:paraId="7CA4F2D8" w14:textId="77777777" w:rsidR="00617A93" w:rsidRPr="008E6D40" w:rsidRDefault="00617A93" w:rsidP="0080153D">
      <w:pPr>
        <w:widowControl w:val="0"/>
      </w:pPr>
    </w:p>
    <w:p w14:paraId="3C33B500" w14:textId="434A4562" w:rsidR="00C71D39" w:rsidRPr="008E6D40" w:rsidRDefault="008A030E" w:rsidP="0080153D">
      <w:pPr>
        <w:ind w:right="-93"/>
        <w:rPr>
          <w:rFonts w:eastAsia="Calibri" w:cs="Tahoma"/>
          <w:bCs/>
          <w:lang w:eastAsia="en-US"/>
        </w:rPr>
      </w:pPr>
      <w:r w:rsidRPr="008E6D40">
        <w:rPr>
          <w:rFonts w:eastAsia="Calibri" w:cs="Tahoma"/>
          <w:b/>
          <w:bCs/>
          <w:lang w:eastAsia="en-US"/>
        </w:rPr>
        <w:t>TERCER</w:t>
      </w:r>
      <w:r w:rsidR="00C71D39" w:rsidRPr="008E6D40">
        <w:rPr>
          <w:rFonts w:eastAsia="Calibri" w:cs="Tahoma"/>
          <w:b/>
          <w:bCs/>
          <w:lang w:eastAsia="en-US"/>
        </w:rPr>
        <w:t>O.</w:t>
      </w:r>
      <w:r w:rsidR="00C71D39" w:rsidRPr="008E6D40">
        <w:rPr>
          <w:rFonts w:eastAsia="Calibri" w:cs="Tahoma"/>
        </w:rPr>
        <w:t xml:space="preserve"> Se </w:t>
      </w:r>
      <w:r w:rsidR="00C71D39" w:rsidRPr="008E6D40">
        <w:rPr>
          <w:rFonts w:eastAsia="Calibri" w:cs="Tahoma"/>
          <w:b/>
        </w:rPr>
        <w:t xml:space="preserve">ORDENA </w:t>
      </w:r>
      <w:r w:rsidR="00C71D39" w:rsidRPr="008E6D40">
        <w:rPr>
          <w:rFonts w:eastAsia="Calibri" w:cs="Tahoma"/>
        </w:rPr>
        <w:t xml:space="preserve">al </w:t>
      </w:r>
      <w:r w:rsidR="00C71D39" w:rsidRPr="008E6D40">
        <w:rPr>
          <w:rFonts w:eastAsia="Calibri" w:cs="Tahoma"/>
          <w:b/>
          <w:bCs/>
        </w:rPr>
        <w:t>SUJETO OBLIGADO</w:t>
      </w:r>
      <w:r w:rsidR="00C71D39" w:rsidRPr="008E6D40">
        <w:rPr>
          <w:rFonts w:eastAsia="Calibri" w:cs="Tahoma"/>
        </w:rPr>
        <w:t xml:space="preserve">, a efecto de que </w:t>
      </w:r>
      <w:r w:rsidR="00C71D39" w:rsidRPr="008E6D40">
        <w:rPr>
          <w:rFonts w:eastAsia="Calibri" w:cs="Tahoma"/>
          <w:bCs/>
          <w:lang w:eastAsia="en-US"/>
        </w:rPr>
        <w:t xml:space="preserve">entregue a través del </w:t>
      </w:r>
      <w:r w:rsidR="00C71D39" w:rsidRPr="008E6D40">
        <w:rPr>
          <w:rFonts w:eastAsia="Calibri" w:cs="Tahoma"/>
          <w:b/>
          <w:bCs/>
          <w:lang w:eastAsia="en-US"/>
        </w:rPr>
        <w:t>SAIMEX</w:t>
      </w:r>
      <w:r w:rsidR="00C71D39" w:rsidRPr="008E6D40">
        <w:rPr>
          <w:rFonts w:eastAsia="Calibri" w:cs="Tahoma"/>
          <w:bCs/>
          <w:lang w:eastAsia="en-US"/>
        </w:rPr>
        <w:t xml:space="preserve">, </w:t>
      </w:r>
      <w:r w:rsidR="004B4FFB" w:rsidRPr="008E6D40">
        <w:rPr>
          <w:rFonts w:eastAsia="Calibri" w:cs="Tahoma"/>
          <w:bCs/>
          <w:lang w:eastAsia="en-US"/>
        </w:rPr>
        <w:t>de ser procedente en</w:t>
      </w:r>
      <w:r w:rsidR="00C71D39" w:rsidRPr="008E6D40">
        <w:rPr>
          <w:rFonts w:eastAsia="Calibri" w:cs="Tahoma"/>
          <w:bCs/>
          <w:lang w:eastAsia="en-US"/>
        </w:rPr>
        <w:t xml:space="preserve"> </w:t>
      </w:r>
      <w:r w:rsidR="00C71D39" w:rsidRPr="008E6D40">
        <w:rPr>
          <w:rFonts w:eastAsia="Calibri" w:cs="Tahoma"/>
          <w:b/>
          <w:bCs/>
          <w:lang w:eastAsia="en-US"/>
        </w:rPr>
        <w:t>versión pública</w:t>
      </w:r>
      <w:r w:rsidR="00C71D39" w:rsidRPr="008E6D40">
        <w:rPr>
          <w:rFonts w:eastAsia="Calibri" w:cs="Tahoma"/>
          <w:bCs/>
          <w:lang w:eastAsia="en-US"/>
        </w:rPr>
        <w:t>, lo siguiente:</w:t>
      </w:r>
    </w:p>
    <w:p w14:paraId="13549353" w14:textId="77777777" w:rsidR="004B4FFB" w:rsidRPr="008E6D40" w:rsidRDefault="004B4FFB" w:rsidP="0080153D">
      <w:pPr>
        <w:ind w:right="-93"/>
        <w:rPr>
          <w:rFonts w:eastAsia="Calibri" w:cs="Tahoma"/>
          <w:bCs/>
          <w:lang w:eastAsia="en-US"/>
        </w:rPr>
      </w:pPr>
    </w:p>
    <w:p w14:paraId="769EAEBE" w14:textId="0D74CE35" w:rsidR="005A1E7B" w:rsidRPr="008E6D40" w:rsidRDefault="00B77812" w:rsidP="0080153D">
      <w:pPr>
        <w:spacing w:line="240" w:lineRule="auto"/>
        <w:ind w:left="851" w:right="822"/>
        <w:rPr>
          <w:rFonts w:eastAsia="Calibri" w:cs="Tahoma"/>
          <w:i/>
          <w:iCs/>
          <w:lang w:eastAsia="es-ES_tradnl"/>
        </w:rPr>
      </w:pPr>
      <w:r w:rsidRPr="008E6D40">
        <w:rPr>
          <w:rFonts w:eastAsia="Calibri" w:cs="Tahoma"/>
          <w:i/>
          <w:iCs/>
          <w:lang w:eastAsia="es-ES_tradnl"/>
        </w:rPr>
        <w:t xml:space="preserve">1.- </w:t>
      </w:r>
      <w:r w:rsidR="005A1E7B" w:rsidRPr="008E6D40">
        <w:rPr>
          <w:rFonts w:eastAsia="Calibri" w:cs="Tahoma"/>
          <w:i/>
          <w:iCs/>
          <w:lang w:eastAsia="es-ES_tradnl"/>
        </w:rPr>
        <w:t>El</w:t>
      </w:r>
      <w:r w:rsidR="008E7B7C" w:rsidRPr="008E6D40">
        <w:rPr>
          <w:rFonts w:eastAsia="Calibri" w:cs="Tahoma"/>
          <w:i/>
          <w:iCs/>
          <w:lang w:eastAsia="es-ES_tradnl"/>
        </w:rPr>
        <w:t xml:space="preserve"> t</w:t>
      </w:r>
      <w:r w:rsidR="005A1E7B" w:rsidRPr="008E6D40">
        <w:rPr>
          <w:rFonts w:eastAsia="Calibri" w:cs="Tahoma"/>
          <w:i/>
          <w:iCs/>
          <w:lang w:eastAsia="es-ES_tradnl"/>
        </w:rPr>
        <w:t xml:space="preserve">ítulo y </w:t>
      </w:r>
      <w:r w:rsidR="008E7B7C" w:rsidRPr="008E6D40">
        <w:rPr>
          <w:rFonts w:eastAsia="Calibri" w:cs="Tahoma"/>
          <w:i/>
          <w:iCs/>
          <w:lang w:eastAsia="es-ES_tradnl"/>
        </w:rPr>
        <w:t>c</w:t>
      </w:r>
      <w:r w:rsidR="005A1E7B" w:rsidRPr="008E6D40">
        <w:rPr>
          <w:rFonts w:eastAsia="Calibri" w:cs="Tahoma"/>
          <w:i/>
          <w:iCs/>
          <w:lang w:eastAsia="es-ES_tradnl"/>
        </w:rPr>
        <w:t>é</w:t>
      </w:r>
      <w:r w:rsidR="008E7B7C" w:rsidRPr="008E6D40">
        <w:rPr>
          <w:rFonts w:eastAsia="Calibri" w:cs="Tahoma"/>
          <w:i/>
          <w:iCs/>
          <w:lang w:eastAsia="es-ES_tradnl"/>
        </w:rPr>
        <w:t>dula p</w:t>
      </w:r>
      <w:r w:rsidR="005A1E7B" w:rsidRPr="008E6D40">
        <w:rPr>
          <w:rFonts w:eastAsia="Calibri" w:cs="Tahoma"/>
          <w:i/>
          <w:iCs/>
          <w:lang w:eastAsia="es-ES_tradnl"/>
        </w:rPr>
        <w:t xml:space="preserve">rofesional del </w:t>
      </w:r>
      <w:r w:rsidR="008E7B7C" w:rsidRPr="008E6D40">
        <w:rPr>
          <w:rFonts w:eastAsia="Calibri" w:cs="Tahoma"/>
          <w:i/>
          <w:iCs/>
          <w:lang w:eastAsia="es-ES_tradnl"/>
        </w:rPr>
        <w:t>e</w:t>
      </w:r>
      <w:r w:rsidR="005A1E7B" w:rsidRPr="008E6D40">
        <w:rPr>
          <w:rFonts w:eastAsia="Calibri" w:cs="Tahoma"/>
          <w:i/>
          <w:iCs/>
          <w:lang w:eastAsia="es-ES_tradnl"/>
        </w:rPr>
        <w:t>ncargado del Despacho de la Dirección de Obras Públicas.</w:t>
      </w:r>
    </w:p>
    <w:p w14:paraId="61A4158B" w14:textId="77777777" w:rsidR="005A1E7B" w:rsidRPr="008E6D40" w:rsidRDefault="005A1E7B" w:rsidP="0080153D">
      <w:pPr>
        <w:spacing w:line="240" w:lineRule="auto"/>
        <w:ind w:left="851" w:right="822"/>
        <w:rPr>
          <w:rFonts w:eastAsia="Calibri" w:cs="Tahoma"/>
          <w:i/>
          <w:iCs/>
          <w:lang w:eastAsia="es-ES_tradnl"/>
        </w:rPr>
      </w:pPr>
    </w:p>
    <w:p w14:paraId="587FF186" w14:textId="77777777" w:rsidR="005A1E7B" w:rsidRPr="008E6D40" w:rsidRDefault="005A1E7B" w:rsidP="0080153D">
      <w:pPr>
        <w:spacing w:line="240" w:lineRule="auto"/>
        <w:ind w:left="851" w:right="822"/>
        <w:rPr>
          <w:rFonts w:eastAsia="Calibri" w:cs="Tahoma"/>
          <w:i/>
          <w:iCs/>
          <w:lang w:eastAsia="es-ES_tradnl"/>
        </w:rPr>
      </w:pPr>
      <w:r w:rsidRPr="008E6D40">
        <w:rPr>
          <w:rFonts w:eastAsia="Calibri" w:cs="Tahoma"/>
          <w:i/>
          <w:iCs/>
          <w:lang w:eastAsia="es-ES_tradnl"/>
        </w:rPr>
        <w:t>2.- El documento que acredite la escolaridad de las Titular de Programas Sociales, Becas y Vivienda.</w:t>
      </w:r>
    </w:p>
    <w:p w14:paraId="1A9B65AE" w14:textId="77777777" w:rsidR="005A1E7B" w:rsidRPr="008E6D40" w:rsidRDefault="005A1E7B" w:rsidP="0080153D">
      <w:pPr>
        <w:spacing w:line="240" w:lineRule="auto"/>
        <w:ind w:left="851" w:right="822"/>
        <w:rPr>
          <w:rFonts w:eastAsia="Calibri" w:cs="Tahoma"/>
          <w:i/>
          <w:iCs/>
          <w:lang w:eastAsia="es-ES_tradnl"/>
        </w:rPr>
      </w:pPr>
    </w:p>
    <w:p w14:paraId="1CF3735E" w14:textId="77777777" w:rsidR="005A1E7B" w:rsidRPr="008E6D40" w:rsidRDefault="00C71D39" w:rsidP="0080153D">
      <w:r w:rsidRPr="008E6D40">
        <w:t xml:space="preserve">De ser necesarias las versiones públicas, se deberá entregar el Acuerdo del Comité de Transparencia mediante el cual se apruebe la clasificación de información, en términos del </w:t>
      </w:r>
      <w:r w:rsidRPr="008E6D40">
        <w:lastRenderedPageBreak/>
        <w:t>artículo 49, fracción VIII de la Ley de Transparencia y Acceso a la Información Pública del Estado de México y Municipios.</w:t>
      </w:r>
    </w:p>
    <w:p w14:paraId="3476DCA1" w14:textId="77777777" w:rsidR="005A1E7B" w:rsidRPr="008E6D40" w:rsidRDefault="005A1E7B" w:rsidP="0080153D"/>
    <w:p w14:paraId="789EEB96" w14:textId="673FC02E" w:rsidR="004D1B79" w:rsidRPr="008E6D40" w:rsidRDefault="004D1B79" w:rsidP="0080153D">
      <w:pPr>
        <w:rPr>
          <w:b/>
        </w:rPr>
      </w:pPr>
      <w:r w:rsidRPr="008E6D40">
        <w:t xml:space="preserve">Para el caso de que no obre en los archivos la información de la cual se ordena su entrega, por no obrar en los archivos del </w:t>
      </w:r>
      <w:r w:rsidRPr="008E6D40">
        <w:rPr>
          <w:b/>
        </w:rPr>
        <w:t>SUJETO OBLIGADO</w:t>
      </w:r>
      <w:r w:rsidRPr="008E6D40">
        <w:t xml:space="preserve">, bastará con que lo haga del conocimiento de </w:t>
      </w:r>
      <w:r w:rsidRPr="008E6D40">
        <w:rPr>
          <w:b/>
        </w:rPr>
        <w:t xml:space="preserve">LA PARTE RECURRENTE. </w:t>
      </w:r>
    </w:p>
    <w:p w14:paraId="2BAC761D" w14:textId="77777777" w:rsidR="0046610D" w:rsidRPr="008E6D40" w:rsidRDefault="0046610D" w:rsidP="0080153D">
      <w:pPr>
        <w:widowControl w:val="0"/>
      </w:pPr>
    </w:p>
    <w:p w14:paraId="243E56F4" w14:textId="521689FB" w:rsidR="0046610D" w:rsidRPr="008E6D40" w:rsidRDefault="008A030E" w:rsidP="0080153D">
      <w:r w:rsidRPr="008E6D40">
        <w:rPr>
          <w:b/>
          <w:bCs/>
        </w:rPr>
        <w:t>CUART</w:t>
      </w:r>
      <w:r w:rsidR="0046610D" w:rsidRPr="008E6D40">
        <w:rPr>
          <w:b/>
          <w:bCs/>
        </w:rPr>
        <w:t>O</w:t>
      </w:r>
      <w:r w:rsidR="0046610D" w:rsidRPr="008E6D40">
        <w:rPr>
          <w:rFonts w:eastAsia="Calibri" w:cs="Tahoma"/>
          <w:b/>
          <w:bCs/>
          <w:lang w:eastAsia="en-US"/>
        </w:rPr>
        <w:t>.</w:t>
      </w:r>
      <w:r w:rsidR="0046610D" w:rsidRPr="008E6D40">
        <w:rPr>
          <w:rFonts w:eastAsia="Calibri" w:cs="Tahoma"/>
        </w:rPr>
        <w:t xml:space="preserve"> </w:t>
      </w:r>
      <w:r w:rsidR="0046610D" w:rsidRPr="008E6D40">
        <w:rPr>
          <w:b/>
        </w:rPr>
        <w:t xml:space="preserve">Notifíquese </w:t>
      </w:r>
      <w:r w:rsidR="0046610D" w:rsidRPr="008E6D40">
        <w:t xml:space="preserve">vía Sistema de Acceso a la Información Mexiquense </w:t>
      </w:r>
      <w:r w:rsidR="0046610D" w:rsidRPr="008E6D40">
        <w:rPr>
          <w:b/>
        </w:rPr>
        <w:t>(SAIMEX)</w:t>
      </w:r>
      <w:r w:rsidR="0046610D" w:rsidRPr="008E6D40">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B8319C" w14:textId="77777777" w:rsidR="008A030E" w:rsidRPr="008E6D40" w:rsidRDefault="008A030E" w:rsidP="0080153D"/>
    <w:p w14:paraId="3E6B35BE" w14:textId="378D9A91" w:rsidR="0046610D" w:rsidRPr="008E6D40" w:rsidRDefault="008A030E" w:rsidP="0080153D">
      <w:pPr>
        <w:rPr>
          <w:b/>
        </w:rPr>
      </w:pPr>
      <w:r w:rsidRPr="008E6D40">
        <w:rPr>
          <w:b/>
          <w:bCs/>
        </w:rPr>
        <w:t>QUIN</w:t>
      </w:r>
      <w:r w:rsidR="0046610D" w:rsidRPr="008E6D40">
        <w:rPr>
          <w:b/>
          <w:bCs/>
        </w:rPr>
        <w:t>TO.</w:t>
      </w:r>
      <w:r w:rsidR="0046610D" w:rsidRPr="008E6D40">
        <w:t xml:space="preserve"> Notifíquese a </w:t>
      </w:r>
      <w:r w:rsidR="0046610D" w:rsidRPr="008E6D40">
        <w:rPr>
          <w:b/>
          <w:bCs/>
        </w:rPr>
        <w:t>LA PARTE RECURRENTE</w:t>
      </w:r>
      <w:r w:rsidR="0046610D" w:rsidRPr="008E6D40">
        <w:t xml:space="preserve"> la presente resolución vía Sistema de Acceso a la Información Mexiquense </w:t>
      </w:r>
      <w:r w:rsidR="0046610D" w:rsidRPr="008E6D40">
        <w:rPr>
          <w:b/>
        </w:rPr>
        <w:t>(SAIMEX).</w:t>
      </w:r>
    </w:p>
    <w:p w14:paraId="242DCC88" w14:textId="77777777" w:rsidR="00C22C53" w:rsidRPr="008E6D40" w:rsidRDefault="00C22C53" w:rsidP="0080153D">
      <w:pPr>
        <w:rPr>
          <w:b/>
        </w:rPr>
      </w:pPr>
    </w:p>
    <w:p w14:paraId="4B8B3AE9" w14:textId="6FADAB1D" w:rsidR="0046610D" w:rsidRPr="008E6D40" w:rsidRDefault="008A030E" w:rsidP="0080153D">
      <w:r w:rsidRPr="008E6D40">
        <w:rPr>
          <w:b/>
          <w:bCs/>
        </w:rPr>
        <w:t>SEXT</w:t>
      </w:r>
      <w:r w:rsidR="0046610D" w:rsidRPr="008E6D40">
        <w:rPr>
          <w:b/>
          <w:bCs/>
        </w:rPr>
        <w:t>O</w:t>
      </w:r>
      <w:r w:rsidR="0046610D" w:rsidRPr="008E6D40">
        <w:t xml:space="preserve">. Hágase del conocimiento a </w:t>
      </w:r>
      <w:r w:rsidR="0046610D" w:rsidRPr="008E6D40">
        <w:rPr>
          <w:b/>
          <w:bCs/>
        </w:rPr>
        <w:t>LA PARTE RECURRENTE</w:t>
      </w:r>
      <w:r w:rsidR="0046610D" w:rsidRPr="008E6D4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75FD0CA" w14:textId="77777777" w:rsidR="0046610D" w:rsidRPr="008E6D40" w:rsidRDefault="0046610D" w:rsidP="0080153D"/>
    <w:p w14:paraId="71D9AE8B" w14:textId="74FC62C2" w:rsidR="0046610D" w:rsidRPr="008E6D40" w:rsidRDefault="008A030E" w:rsidP="0080153D">
      <w:r w:rsidRPr="008E6D40">
        <w:rPr>
          <w:b/>
          <w:bCs/>
        </w:rPr>
        <w:lastRenderedPageBreak/>
        <w:t>SÉPTIMO</w:t>
      </w:r>
      <w:r w:rsidR="0046610D" w:rsidRPr="008E6D40">
        <w:rPr>
          <w:b/>
          <w:bCs/>
        </w:rPr>
        <w:t>.</w:t>
      </w:r>
      <w:r w:rsidR="0046610D" w:rsidRPr="008E6D40">
        <w:t xml:space="preserve"> De conformidad con el artículo 198 de la Ley de Transparencia y Acceso a la Información Pública del Estado de México y Municipios, el </w:t>
      </w:r>
      <w:r w:rsidR="0046610D" w:rsidRPr="008E6D40">
        <w:rPr>
          <w:b/>
          <w:bCs/>
        </w:rPr>
        <w:t>SUJETO OBLIGADO</w:t>
      </w:r>
      <w:r w:rsidR="0046610D" w:rsidRPr="008E6D40">
        <w:t xml:space="preserve"> podrá solicitar una ampliación de plazo de manera fundada y motivada, para el cumplimiento de la presente resolución.</w:t>
      </w:r>
    </w:p>
    <w:p w14:paraId="55178BA8" w14:textId="77777777" w:rsidR="008E7B7C" w:rsidRPr="008E6D40" w:rsidRDefault="008E7B7C" w:rsidP="0080153D"/>
    <w:p w14:paraId="007AE7D9" w14:textId="7264D992" w:rsidR="00617A93" w:rsidRPr="008E6D40" w:rsidRDefault="006350FD" w:rsidP="0080153D">
      <w:r w:rsidRPr="008E6D40">
        <w:t>ASÍ LO RESUELVE, POR UNANIMIDAD DE VOTOS EL PLENO DEL INSTITUTO DE TRANSPARENCIA, ACCESO A LA INFORMACIÓN PÚBLICA Y PROTECCIÓN DE DATOS PERSONALES DEL ESTADO DE MÉXICO Y MUNICIPIOS, CONFORMADO POR LOS COMISIONADOS JOSÉ MARTÍNEZ VILCHIS</w:t>
      </w:r>
      <w:r w:rsidR="000A0D4E" w:rsidRPr="008E6D40">
        <w:t xml:space="preserve"> EMITIENDO VOTO PARTICULAR</w:t>
      </w:r>
      <w:r w:rsidRPr="008E6D40">
        <w:t>, MARÍA DEL ROSARIO MEJÍA AYALA</w:t>
      </w:r>
      <w:r w:rsidR="000A0D4E" w:rsidRPr="008E6D40">
        <w:t xml:space="preserve"> EMITIENDO VOTO PARTICULAR</w:t>
      </w:r>
      <w:r w:rsidRPr="008E6D40">
        <w:t>, SHARON CRISTINA MORALES MARTÍNEZ, LUIS GUSTAVO PARRA NORIEGA</w:t>
      </w:r>
      <w:r w:rsidR="000A0D4E" w:rsidRPr="008E6D40">
        <w:t xml:space="preserve"> EMITIENDO VOTO PARTICULAR</w:t>
      </w:r>
      <w:r w:rsidRPr="008E6D40">
        <w:t xml:space="preserve"> Y GUADALUPE RAMÍREZ PEÑA</w:t>
      </w:r>
      <w:r w:rsidR="000A0D4E" w:rsidRPr="008E6D40">
        <w:t xml:space="preserve"> EMITIENDO VOTO PARTICULAR</w:t>
      </w:r>
      <w:r w:rsidRPr="008E6D40">
        <w:t xml:space="preserve">, EN LA </w:t>
      </w:r>
      <w:r w:rsidR="00592237" w:rsidRPr="008E6D40">
        <w:t>TRIGÉSIMA SEGUNDA</w:t>
      </w:r>
      <w:r w:rsidRPr="008E6D40">
        <w:t xml:space="preserve"> SESIÓN ORDINARIA, CELEBRADA EL </w:t>
      </w:r>
      <w:r w:rsidR="00592237" w:rsidRPr="008E6D40">
        <w:t>DIEZ DE SEPTIEMBRE</w:t>
      </w:r>
      <w:r w:rsidRPr="008E6D40">
        <w:t xml:space="preserve"> DE DOS MIL VEINTICINCO, ANTE EL SECRETARIO TÉCNICO DEL PLENO, ALEXIS TAPIA RAMÍREZ.</w:t>
      </w:r>
      <w:r w:rsidR="008E6D40" w:rsidRPr="008E6D40">
        <w:t>----------------------------------------------------------------------------------------------------------------------------------------------------------------------------------------------</w:t>
      </w:r>
    </w:p>
    <w:p w14:paraId="061D1CCB" w14:textId="77777777" w:rsidR="00617A93" w:rsidRPr="0080153D" w:rsidRDefault="006350FD" w:rsidP="0080153D">
      <w:pPr>
        <w:rPr>
          <w:sz w:val="20"/>
          <w:szCs w:val="20"/>
        </w:rPr>
      </w:pPr>
      <w:r w:rsidRPr="008E6D40">
        <w:rPr>
          <w:sz w:val="20"/>
          <w:szCs w:val="20"/>
        </w:rPr>
        <w:t>SCMM/AGZ/DEMF/CMP</w:t>
      </w:r>
      <w:bookmarkStart w:id="41" w:name="_GoBack"/>
      <w:bookmarkEnd w:id="41"/>
    </w:p>
    <w:p w14:paraId="25E64AA0" w14:textId="77777777" w:rsidR="00617A93" w:rsidRPr="0080153D" w:rsidRDefault="00617A93" w:rsidP="0080153D"/>
    <w:p w14:paraId="0EC9A7EA" w14:textId="77777777" w:rsidR="00617A93" w:rsidRPr="0080153D" w:rsidRDefault="00617A93" w:rsidP="0080153D">
      <w:pPr>
        <w:ind w:right="-93"/>
      </w:pPr>
    </w:p>
    <w:p w14:paraId="693B70A5" w14:textId="77777777" w:rsidR="00617A93" w:rsidRPr="0080153D" w:rsidRDefault="00617A93" w:rsidP="0080153D">
      <w:pPr>
        <w:ind w:right="-93"/>
      </w:pPr>
    </w:p>
    <w:p w14:paraId="285D47B7" w14:textId="77777777" w:rsidR="00617A93" w:rsidRPr="0080153D" w:rsidRDefault="00617A93" w:rsidP="0080153D">
      <w:pPr>
        <w:ind w:right="-93"/>
      </w:pPr>
    </w:p>
    <w:p w14:paraId="1D950A81" w14:textId="77777777" w:rsidR="00617A93" w:rsidRPr="0080153D" w:rsidRDefault="00617A93" w:rsidP="0080153D">
      <w:pPr>
        <w:ind w:right="-93"/>
      </w:pPr>
    </w:p>
    <w:p w14:paraId="79C0B43A" w14:textId="77777777" w:rsidR="00617A93" w:rsidRPr="0080153D" w:rsidRDefault="00617A93" w:rsidP="0080153D">
      <w:pPr>
        <w:tabs>
          <w:tab w:val="center" w:pos="4568"/>
        </w:tabs>
        <w:ind w:right="-93"/>
      </w:pPr>
    </w:p>
    <w:p w14:paraId="70CF0C34" w14:textId="77777777" w:rsidR="00617A93" w:rsidRPr="0080153D" w:rsidRDefault="00617A93" w:rsidP="0080153D">
      <w:pPr>
        <w:tabs>
          <w:tab w:val="center" w:pos="4568"/>
        </w:tabs>
        <w:ind w:right="-93"/>
      </w:pPr>
    </w:p>
    <w:p w14:paraId="52141FE6" w14:textId="77777777" w:rsidR="00617A93" w:rsidRPr="0080153D" w:rsidRDefault="00617A93" w:rsidP="0080153D">
      <w:pPr>
        <w:tabs>
          <w:tab w:val="center" w:pos="4568"/>
        </w:tabs>
        <w:ind w:right="-93"/>
      </w:pPr>
    </w:p>
    <w:p w14:paraId="6918A1E1" w14:textId="77777777" w:rsidR="00617A93" w:rsidRPr="0080153D" w:rsidRDefault="00617A93" w:rsidP="0080153D">
      <w:pPr>
        <w:tabs>
          <w:tab w:val="center" w:pos="4568"/>
        </w:tabs>
        <w:ind w:right="-93"/>
      </w:pPr>
    </w:p>
    <w:p w14:paraId="71072115" w14:textId="77777777" w:rsidR="00617A93" w:rsidRPr="0080153D" w:rsidRDefault="00617A93" w:rsidP="0080153D">
      <w:pPr>
        <w:tabs>
          <w:tab w:val="center" w:pos="4568"/>
        </w:tabs>
        <w:ind w:right="-93"/>
      </w:pPr>
    </w:p>
    <w:p w14:paraId="398D157F" w14:textId="77777777" w:rsidR="00617A93" w:rsidRPr="0080153D" w:rsidRDefault="00617A93" w:rsidP="0080153D">
      <w:pPr>
        <w:tabs>
          <w:tab w:val="center" w:pos="4568"/>
        </w:tabs>
        <w:ind w:right="-93"/>
      </w:pPr>
    </w:p>
    <w:p w14:paraId="747E6E25" w14:textId="77777777" w:rsidR="00617A93" w:rsidRPr="0080153D" w:rsidRDefault="00617A93" w:rsidP="0080153D">
      <w:pPr>
        <w:tabs>
          <w:tab w:val="center" w:pos="4568"/>
        </w:tabs>
        <w:ind w:right="-93"/>
      </w:pPr>
    </w:p>
    <w:p w14:paraId="31546672" w14:textId="77777777" w:rsidR="00617A93" w:rsidRPr="0080153D" w:rsidRDefault="00617A93" w:rsidP="0080153D">
      <w:pPr>
        <w:tabs>
          <w:tab w:val="center" w:pos="4568"/>
        </w:tabs>
        <w:ind w:right="-93"/>
      </w:pPr>
    </w:p>
    <w:p w14:paraId="0DEAF790" w14:textId="77777777" w:rsidR="00617A93" w:rsidRPr="0080153D" w:rsidRDefault="00617A93" w:rsidP="0080153D">
      <w:pPr>
        <w:tabs>
          <w:tab w:val="center" w:pos="4568"/>
        </w:tabs>
        <w:ind w:right="-93"/>
      </w:pPr>
    </w:p>
    <w:p w14:paraId="0A28021E" w14:textId="77777777" w:rsidR="00617A93" w:rsidRPr="0080153D" w:rsidRDefault="00617A93" w:rsidP="0080153D">
      <w:pPr>
        <w:tabs>
          <w:tab w:val="center" w:pos="4568"/>
        </w:tabs>
        <w:ind w:right="-93"/>
      </w:pPr>
    </w:p>
    <w:p w14:paraId="3BE5F238" w14:textId="77777777" w:rsidR="00617A93" w:rsidRPr="0080153D" w:rsidRDefault="00617A93" w:rsidP="0080153D">
      <w:pPr>
        <w:tabs>
          <w:tab w:val="center" w:pos="4568"/>
        </w:tabs>
        <w:ind w:right="-93"/>
      </w:pPr>
    </w:p>
    <w:p w14:paraId="7F8A2675" w14:textId="77777777" w:rsidR="00617A93" w:rsidRPr="0080153D" w:rsidRDefault="00617A93" w:rsidP="0080153D">
      <w:pPr>
        <w:tabs>
          <w:tab w:val="center" w:pos="4568"/>
        </w:tabs>
        <w:ind w:right="-93"/>
      </w:pPr>
    </w:p>
    <w:p w14:paraId="71F247B8" w14:textId="77777777" w:rsidR="00617A93" w:rsidRPr="0080153D" w:rsidRDefault="00617A93" w:rsidP="0080153D">
      <w:pPr>
        <w:tabs>
          <w:tab w:val="center" w:pos="4568"/>
        </w:tabs>
        <w:ind w:right="-93"/>
      </w:pPr>
    </w:p>
    <w:p w14:paraId="76B6495D" w14:textId="77777777" w:rsidR="00617A93" w:rsidRPr="0080153D" w:rsidRDefault="00617A93" w:rsidP="0080153D">
      <w:pPr>
        <w:tabs>
          <w:tab w:val="center" w:pos="4568"/>
        </w:tabs>
        <w:ind w:right="-93"/>
      </w:pPr>
    </w:p>
    <w:p w14:paraId="4A2967CD" w14:textId="77777777" w:rsidR="00617A93" w:rsidRPr="0080153D" w:rsidRDefault="00617A93" w:rsidP="0080153D">
      <w:pPr>
        <w:tabs>
          <w:tab w:val="center" w:pos="4568"/>
        </w:tabs>
        <w:ind w:right="-93"/>
      </w:pPr>
    </w:p>
    <w:p w14:paraId="317FF66B" w14:textId="77777777" w:rsidR="00617A93" w:rsidRPr="0080153D" w:rsidRDefault="00617A93" w:rsidP="0080153D">
      <w:pPr>
        <w:tabs>
          <w:tab w:val="center" w:pos="4568"/>
        </w:tabs>
        <w:ind w:right="-93"/>
      </w:pPr>
    </w:p>
    <w:p w14:paraId="151D43A3" w14:textId="77777777" w:rsidR="00617A93" w:rsidRPr="0080153D" w:rsidRDefault="00617A93" w:rsidP="0080153D"/>
    <w:sectPr w:rsidR="00617A93" w:rsidRPr="0080153D">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2549B" w14:textId="77777777" w:rsidR="00D34832" w:rsidRDefault="00D34832">
      <w:pPr>
        <w:spacing w:line="240" w:lineRule="auto"/>
      </w:pPr>
      <w:r>
        <w:separator/>
      </w:r>
    </w:p>
  </w:endnote>
  <w:endnote w:type="continuationSeparator" w:id="0">
    <w:p w14:paraId="3795DA76" w14:textId="77777777" w:rsidR="00D34832" w:rsidRDefault="00D34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86788" w14:textId="77777777" w:rsidR="001F28B7" w:rsidRDefault="001F28B7">
    <w:pPr>
      <w:tabs>
        <w:tab w:val="center" w:pos="4550"/>
        <w:tab w:val="left" w:pos="5818"/>
      </w:tabs>
      <w:ind w:right="260"/>
      <w:jc w:val="right"/>
      <w:rPr>
        <w:color w:val="071320"/>
        <w:sz w:val="24"/>
        <w:szCs w:val="24"/>
      </w:rPr>
    </w:pPr>
  </w:p>
  <w:p w14:paraId="07F89491" w14:textId="77777777" w:rsidR="001F28B7" w:rsidRDefault="001F28B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37E26" w14:textId="6B6FB72D" w:rsidR="001F28B7" w:rsidRDefault="001F28B7">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8E6D40">
      <w:rPr>
        <w:noProof/>
        <w:sz w:val="24"/>
        <w:szCs w:val="24"/>
      </w:rPr>
      <w:t>46</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8E6D40">
      <w:rPr>
        <w:noProof/>
        <w:sz w:val="24"/>
        <w:szCs w:val="24"/>
      </w:rPr>
      <w:t>50</w:t>
    </w:r>
    <w:r>
      <w:rPr>
        <w:sz w:val="24"/>
        <w:szCs w:val="24"/>
      </w:rPr>
      <w:fldChar w:fldCharType="end"/>
    </w:r>
  </w:p>
  <w:p w14:paraId="314B61C1" w14:textId="77777777" w:rsidR="001F28B7" w:rsidRDefault="001F28B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C9483" w14:textId="77777777" w:rsidR="00D34832" w:rsidRDefault="00D34832">
      <w:pPr>
        <w:spacing w:line="240" w:lineRule="auto"/>
      </w:pPr>
      <w:r>
        <w:separator/>
      </w:r>
    </w:p>
  </w:footnote>
  <w:footnote w:type="continuationSeparator" w:id="0">
    <w:p w14:paraId="30B6560D" w14:textId="77777777" w:rsidR="00D34832" w:rsidRDefault="00D34832">
      <w:pPr>
        <w:spacing w:line="240" w:lineRule="auto"/>
      </w:pPr>
      <w:r>
        <w:continuationSeparator/>
      </w:r>
    </w:p>
  </w:footnote>
  <w:footnote w:id="1">
    <w:p w14:paraId="67053C95" w14:textId="2D1CD446" w:rsidR="001F28B7" w:rsidRPr="001F28B7" w:rsidRDefault="001F28B7" w:rsidP="008C7EAB">
      <w:pPr>
        <w:pStyle w:val="Textonotapie"/>
        <w:jc w:val="both"/>
        <w:rPr>
          <w:sz w:val="16"/>
          <w:szCs w:val="16"/>
        </w:rPr>
      </w:pPr>
      <w:r>
        <w:rPr>
          <w:rStyle w:val="Refdenotaalpie"/>
        </w:rPr>
        <w:footnoteRef/>
      </w:r>
      <w:r>
        <w:t xml:space="preserve"> </w:t>
      </w:r>
      <w:r w:rsidRPr="001F28B7">
        <w:rPr>
          <w:rFonts w:ascii="Palatino Linotype" w:hAnsi="Palatino Linotype"/>
          <w:i/>
          <w:sz w:val="18"/>
          <w:szCs w:val="18"/>
        </w:rPr>
        <w:t>Si bien es cierto, se registraron</w:t>
      </w:r>
      <w:r>
        <w:rPr>
          <w:rFonts w:ascii="Palatino Linotype" w:hAnsi="Palatino Linotype"/>
          <w:i/>
          <w:sz w:val="18"/>
          <w:szCs w:val="18"/>
        </w:rPr>
        <w:t xml:space="preserve"> el dieciséis de abril, dos primero y cuatro de mayo del mismo año</w:t>
      </w:r>
      <w:r w:rsidRPr="001F28B7">
        <w:rPr>
          <w:rFonts w:ascii="Palatino Linotype" w:hAnsi="Palatino Linotype"/>
          <w:i/>
          <w:sz w:val="18"/>
          <w:szCs w:val="18"/>
        </w:rPr>
        <w:t>, a través de dicho portal, también lo es, que fueron inhábiles, de conformidad con el Calendario Oficial en Materia de Transparencia, Acceso a la Información Pública y Protección de Datos Personales del Estado de México y Municipios, así como de labores del Instituto, por lo que, se tuvieron por recibidos, el día hábil subsecuente</w:t>
      </w:r>
      <w:r w:rsidRPr="001F28B7">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DF358" w14:textId="77777777" w:rsidR="001F28B7" w:rsidRDefault="001F28B7">
    <w:pPr>
      <w:widowControl w:val="0"/>
      <w:pBdr>
        <w:top w:val="nil"/>
        <w:left w:val="nil"/>
        <w:bottom w:val="nil"/>
        <w:right w:val="nil"/>
        <w:between w:val="nil"/>
      </w:pBdr>
      <w:spacing w:line="276" w:lineRule="auto"/>
      <w:jc w:val="left"/>
      <w:rPr>
        <w:rFonts w:ascii="Aptos" w:eastAsia="Aptos" w:hAnsi="Aptos" w:cs="Aptos"/>
        <w:i/>
        <w:color w:val="000000"/>
        <w:sz w:val="20"/>
        <w:szCs w:val="20"/>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085176A" wp14:editId="3CE039BD">
          <wp:simplePos x="0" y="0"/>
          <wp:positionH relativeFrom="margin">
            <wp:posOffset>-1324609</wp:posOffset>
          </wp:positionH>
          <wp:positionV relativeFrom="margin">
            <wp:posOffset>-1800859</wp:posOffset>
          </wp:positionV>
          <wp:extent cx="8426450" cy="109728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F28B7" w14:paraId="6DFB6173" w14:textId="77777777">
      <w:trPr>
        <w:trHeight w:val="144"/>
        <w:jc w:val="right"/>
      </w:trPr>
      <w:tc>
        <w:tcPr>
          <w:tcW w:w="2727" w:type="dxa"/>
        </w:tcPr>
        <w:p w14:paraId="7D9D15D6" w14:textId="77777777" w:rsidR="001F28B7" w:rsidRDefault="001F28B7">
          <w:pPr>
            <w:tabs>
              <w:tab w:val="right" w:pos="8838"/>
            </w:tabs>
            <w:ind w:left="-74" w:right="-105"/>
            <w:rPr>
              <w:b/>
            </w:rPr>
          </w:pPr>
          <w:r>
            <w:rPr>
              <w:b/>
            </w:rPr>
            <w:t>Recurso de Revisión:</w:t>
          </w:r>
        </w:p>
      </w:tc>
      <w:tc>
        <w:tcPr>
          <w:tcW w:w="3402" w:type="dxa"/>
        </w:tcPr>
        <w:p w14:paraId="0E5BACA8" w14:textId="385D501C" w:rsidR="001F28B7" w:rsidRDefault="001F28B7" w:rsidP="003C426C">
          <w:pPr>
            <w:tabs>
              <w:tab w:val="right" w:pos="8838"/>
            </w:tabs>
            <w:ind w:left="-74" w:right="-105"/>
          </w:pPr>
          <w:r>
            <w:tab/>
          </w:r>
          <w:r w:rsidRPr="008C7EAB">
            <w:t>05772/INFOEM/IP/RR/2025</w:t>
          </w:r>
          <w:r>
            <w:t xml:space="preserve"> y acumulados</w:t>
          </w:r>
        </w:p>
      </w:tc>
    </w:tr>
    <w:tr w:rsidR="001F28B7" w14:paraId="0D2E4786" w14:textId="77777777">
      <w:trPr>
        <w:trHeight w:val="283"/>
        <w:jc w:val="right"/>
      </w:trPr>
      <w:tc>
        <w:tcPr>
          <w:tcW w:w="2727" w:type="dxa"/>
        </w:tcPr>
        <w:p w14:paraId="5FD6705C" w14:textId="77777777" w:rsidR="001F28B7" w:rsidRDefault="001F28B7">
          <w:pPr>
            <w:tabs>
              <w:tab w:val="right" w:pos="8838"/>
            </w:tabs>
            <w:ind w:left="-74" w:right="-105"/>
            <w:rPr>
              <w:b/>
            </w:rPr>
          </w:pPr>
          <w:r>
            <w:rPr>
              <w:b/>
            </w:rPr>
            <w:t>Sujeto Obligado:</w:t>
          </w:r>
        </w:p>
      </w:tc>
      <w:tc>
        <w:tcPr>
          <w:tcW w:w="3402" w:type="dxa"/>
        </w:tcPr>
        <w:p w14:paraId="40A175BA" w14:textId="3F57A8A0" w:rsidR="001F28B7" w:rsidRDefault="001F28B7">
          <w:pPr>
            <w:tabs>
              <w:tab w:val="left" w:pos="2834"/>
              <w:tab w:val="right" w:pos="8838"/>
            </w:tabs>
            <w:ind w:left="-108" w:right="-105"/>
          </w:pPr>
          <w:r w:rsidRPr="008C7EAB">
            <w:t>Ayuntamiento de Tepotzotlán</w:t>
          </w:r>
        </w:p>
      </w:tc>
    </w:tr>
    <w:tr w:rsidR="001F28B7" w14:paraId="076C3B24" w14:textId="77777777">
      <w:trPr>
        <w:trHeight w:val="283"/>
        <w:jc w:val="right"/>
      </w:trPr>
      <w:tc>
        <w:tcPr>
          <w:tcW w:w="2727" w:type="dxa"/>
        </w:tcPr>
        <w:p w14:paraId="437AA92F" w14:textId="77777777" w:rsidR="001F28B7" w:rsidRDefault="001F28B7">
          <w:pPr>
            <w:tabs>
              <w:tab w:val="right" w:pos="8838"/>
            </w:tabs>
            <w:ind w:left="-74" w:right="-105"/>
            <w:rPr>
              <w:b/>
            </w:rPr>
          </w:pPr>
          <w:r>
            <w:rPr>
              <w:b/>
            </w:rPr>
            <w:t>Comisionada Ponente:</w:t>
          </w:r>
        </w:p>
      </w:tc>
      <w:tc>
        <w:tcPr>
          <w:tcW w:w="3402" w:type="dxa"/>
        </w:tcPr>
        <w:p w14:paraId="53B9512E" w14:textId="77777777" w:rsidR="001F28B7" w:rsidRDefault="001F28B7">
          <w:pPr>
            <w:tabs>
              <w:tab w:val="right" w:pos="8838"/>
            </w:tabs>
            <w:ind w:left="-108" w:right="-105"/>
          </w:pPr>
          <w:r>
            <w:t>Sharon Cristina Morales Martínez</w:t>
          </w:r>
        </w:p>
      </w:tc>
    </w:tr>
  </w:tbl>
  <w:p w14:paraId="5E2576FE" w14:textId="77777777" w:rsidR="001F28B7" w:rsidRDefault="001F28B7">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2F924" w14:textId="77777777" w:rsidR="001F28B7" w:rsidRDefault="00D34832">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0113E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15pt;margin-top:-141.35pt;width:663.5pt;height:12in;z-index:-251658240;mso-position-horizontal:absolute;mso-position-horizontal-relative:margin;mso-position-vertical:absolute;mso-position-vertical-relative:margin">
          <v:imagedata r:id="rId1" o:title="image1"/>
          <w10:wrap anchorx="margin" anchory="margin"/>
        </v:shape>
      </w:pict>
    </w:r>
  </w:p>
  <w:tbl>
    <w:tblPr>
      <w:tblStyle w:val="a4"/>
      <w:tblW w:w="6660" w:type="dxa"/>
      <w:tblInd w:w="2552" w:type="dxa"/>
      <w:tblLayout w:type="fixed"/>
      <w:tblLook w:val="0400" w:firstRow="0" w:lastRow="0" w:firstColumn="0" w:lastColumn="0" w:noHBand="0" w:noVBand="1"/>
    </w:tblPr>
    <w:tblGrid>
      <w:gridCol w:w="283"/>
      <w:gridCol w:w="6377"/>
    </w:tblGrid>
    <w:tr w:rsidR="001F28B7" w14:paraId="5B303E83" w14:textId="77777777">
      <w:trPr>
        <w:trHeight w:val="1435"/>
      </w:trPr>
      <w:tc>
        <w:tcPr>
          <w:tcW w:w="283" w:type="dxa"/>
          <w:shd w:val="clear" w:color="auto" w:fill="auto"/>
        </w:tcPr>
        <w:p w14:paraId="2F7CC2FB" w14:textId="77777777" w:rsidR="001F28B7" w:rsidRDefault="001F28B7">
          <w:pPr>
            <w:tabs>
              <w:tab w:val="right" w:pos="4273"/>
            </w:tabs>
            <w:rPr>
              <w:rFonts w:ascii="Garamond" w:eastAsia="Garamond" w:hAnsi="Garamond" w:cs="Garamond"/>
            </w:rPr>
          </w:pPr>
        </w:p>
      </w:tc>
      <w:tc>
        <w:tcPr>
          <w:tcW w:w="6378" w:type="dxa"/>
          <w:shd w:val="clear" w:color="auto" w:fill="auto"/>
        </w:tcPr>
        <w:p w14:paraId="6050D60C" w14:textId="77777777" w:rsidR="001F28B7" w:rsidRDefault="001F28B7">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1F28B7" w14:paraId="34F3A1C2" w14:textId="77777777">
            <w:trPr>
              <w:trHeight w:val="144"/>
            </w:trPr>
            <w:tc>
              <w:tcPr>
                <w:tcW w:w="2727" w:type="dxa"/>
              </w:tcPr>
              <w:p w14:paraId="18307369" w14:textId="77777777" w:rsidR="001F28B7" w:rsidRDefault="001F28B7">
                <w:pPr>
                  <w:tabs>
                    <w:tab w:val="right" w:pos="8838"/>
                  </w:tabs>
                  <w:ind w:left="-74" w:right="-105"/>
                  <w:rPr>
                    <w:b/>
                  </w:rPr>
                </w:pPr>
                <w:bookmarkStart w:id="0" w:name="_heading=h.1pxezwc" w:colFirst="0" w:colLast="0"/>
                <w:bookmarkEnd w:id="0"/>
                <w:r>
                  <w:rPr>
                    <w:b/>
                  </w:rPr>
                  <w:t>Recurso de Revisión:</w:t>
                </w:r>
              </w:p>
            </w:tc>
            <w:tc>
              <w:tcPr>
                <w:tcW w:w="3402" w:type="dxa"/>
              </w:tcPr>
              <w:p w14:paraId="15C84FF3" w14:textId="049CBEEF" w:rsidR="001F28B7" w:rsidRDefault="001F28B7" w:rsidP="003C426C">
                <w:pPr>
                  <w:tabs>
                    <w:tab w:val="right" w:pos="8838"/>
                  </w:tabs>
                  <w:ind w:left="-74" w:right="-105"/>
                </w:pPr>
                <w:r>
                  <w:tab/>
                </w:r>
                <w:r w:rsidRPr="008C7EAB">
                  <w:t>05772/INFOEM/IP/RR/2025</w:t>
                </w:r>
                <w:r>
                  <w:t xml:space="preserve"> y acumulados</w:t>
                </w:r>
              </w:p>
            </w:tc>
            <w:tc>
              <w:tcPr>
                <w:tcW w:w="3402" w:type="dxa"/>
              </w:tcPr>
              <w:p w14:paraId="40AFD7B9" w14:textId="77777777" w:rsidR="001F28B7" w:rsidRDefault="001F28B7">
                <w:pPr>
                  <w:tabs>
                    <w:tab w:val="right" w:pos="8838"/>
                  </w:tabs>
                  <w:ind w:left="-74" w:right="-105"/>
                </w:pPr>
              </w:p>
            </w:tc>
          </w:tr>
          <w:tr w:rsidR="001F28B7" w14:paraId="0EC24D72" w14:textId="77777777">
            <w:trPr>
              <w:trHeight w:val="144"/>
            </w:trPr>
            <w:tc>
              <w:tcPr>
                <w:tcW w:w="2727" w:type="dxa"/>
              </w:tcPr>
              <w:p w14:paraId="0191693F" w14:textId="77777777" w:rsidR="001F28B7" w:rsidRDefault="001F28B7">
                <w:pPr>
                  <w:tabs>
                    <w:tab w:val="right" w:pos="8838"/>
                  </w:tabs>
                  <w:ind w:left="-74" w:right="-105"/>
                  <w:rPr>
                    <w:b/>
                  </w:rPr>
                </w:pPr>
                <w:bookmarkStart w:id="1" w:name="_heading=h.49x2ik5" w:colFirst="0" w:colLast="0"/>
                <w:bookmarkEnd w:id="1"/>
                <w:r>
                  <w:rPr>
                    <w:b/>
                  </w:rPr>
                  <w:t>Recurrente:</w:t>
                </w:r>
              </w:p>
            </w:tc>
            <w:tc>
              <w:tcPr>
                <w:tcW w:w="3402" w:type="dxa"/>
              </w:tcPr>
              <w:p w14:paraId="427F3A3A" w14:textId="77777777" w:rsidR="001F28B7" w:rsidRDefault="001F28B7">
                <w:pPr>
                  <w:tabs>
                    <w:tab w:val="left" w:pos="3122"/>
                    <w:tab w:val="right" w:pos="8838"/>
                  </w:tabs>
                  <w:ind w:left="-105" w:right="-105"/>
                </w:pPr>
              </w:p>
            </w:tc>
            <w:tc>
              <w:tcPr>
                <w:tcW w:w="3402" w:type="dxa"/>
              </w:tcPr>
              <w:p w14:paraId="25E9A095" w14:textId="77777777" w:rsidR="001F28B7" w:rsidRDefault="001F28B7">
                <w:pPr>
                  <w:tabs>
                    <w:tab w:val="left" w:pos="3122"/>
                    <w:tab w:val="right" w:pos="8838"/>
                  </w:tabs>
                  <w:ind w:left="-105" w:right="-105"/>
                </w:pPr>
              </w:p>
            </w:tc>
          </w:tr>
          <w:tr w:rsidR="001F28B7" w14:paraId="26EEDA96" w14:textId="77777777">
            <w:trPr>
              <w:trHeight w:val="283"/>
            </w:trPr>
            <w:tc>
              <w:tcPr>
                <w:tcW w:w="2727" w:type="dxa"/>
              </w:tcPr>
              <w:p w14:paraId="4F21D5AC" w14:textId="77777777" w:rsidR="001F28B7" w:rsidRDefault="001F28B7">
                <w:pPr>
                  <w:tabs>
                    <w:tab w:val="right" w:pos="8838"/>
                  </w:tabs>
                  <w:ind w:left="-74" w:right="-105"/>
                  <w:rPr>
                    <w:b/>
                  </w:rPr>
                </w:pPr>
                <w:r>
                  <w:rPr>
                    <w:b/>
                  </w:rPr>
                  <w:t>Sujeto Obligado:</w:t>
                </w:r>
              </w:p>
            </w:tc>
            <w:tc>
              <w:tcPr>
                <w:tcW w:w="3402" w:type="dxa"/>
              </w:tcPr>
              <w:p w14:paraId="600EF75B" w14:textId="5F741CD5" w:rsidR="001F28B7" w:rsidRDefault="001F28B7">
                <w:pPr>
                  <w:tabs>
                    <w:tab w:val="left" w:pos="2834"/>
                    <w:tab w:val="right" w:pos="8838"/>
                  </w:tabs>
                  <w:ind w:left="-108" w:right="-105"/>
                </w:pPr>
                <w:r w:rsidRPr="008C7EAB">
                  <w:t>Ayuntamiento de Tepotzotlán</w:t>
                </w:r>
              </w:p>
            </w:tc>
            <w:tc>
              <w:tcPr>
                <w:tcW w:w="3402" w:type="dxa"/>
              </w:tcPr>
              <w:p w14:paraId="39345006" w14:textId="77777777" w:rsidR="001F28B7" w:rsidRDefault="001F28B7">
                <w:pPr>
                  <w:tabs>
                    <w:tab w:val="left" w:pos="2834"/>
                    <w:tab w:val="right" w:pos="8838"/>
                  </w:tabs>
                  <w:ind w:left="-108" w:right="-105"/>
                </w:pPr>
              </w:p>
            </w:tc>
          </w:tr>
          <w:tr w:rsidR="001F28B7" w14:paraId="20B4C4CF" w14:textId="77777777">
            <w:trPr>
              <w:trHeight w:val="283"/>
            </w:trPr>
            <w:tc>
              <w:tcPr>
                <w:tcW w:w="2727" w:type="dxa"/>
              </w:tcPr>
              <w:p w14:paraId="34446F41" w14:textId="77777777" w:rsidR="001F28B7" w:rsidRDefault="001F28B7">
                <w:pPr>
                  <w:tabs>
                    <w:tab w:val="right" w:pos="8838"/>
                  </w:tabs>
                  <w:ind w:left="-74" w:right="-105"/>
                  <w:rPr>
                    <w:b/>
                  </w:rPr>
                </w:pPr>
                <w:r>
                  <w:rPr>
                    <w:b/>
                  </w:rPr>
                  <w:t>Comisionada Ponente:</w:t>
                </w:r>
              </w:p>
            </w:tc>
            <w:tc>
              <w:tcPr>
                <w:tcW w:w="3402" w:type="dxa"/>
              </w:tcPr>
              <w:p w14:paraId="406CE462" w14:textId="77777777" w:rsidR="001F28B7" w:rsidRDefault="001F28B7">
                <w:pPr>
                  <w:tabs>
                    <w:tab w:val="right" w:pos="8838"/>
                  </w:tabs>
                  <w:ind w:left="-108" w:right="-105"/>
                </w:pPr>
                <w:r>
                  <w:t>Sharon Cristina Morales Martínez</w:t>
                </w:r>
              </w:p>
            </w:tc>
            <w:tc>
              <w:tcPr>
                <w:tcW w:w="3402" w:type="dxa"/>
              </w:tcPr>
              <w:p w14:paraId="2C82604A" w14:textId="77777777" w:rsidR="001F28B7" w:rsidRDefault="001F28B7">
                <w:pPr>
                  <w:tabs>
                    <w:tab w:val="right" w:pos="8838"/>
                  </w:tabs>
                  <w:ind w:left="-108" w:right="-105"/>
                </w:pPr>
              </w:p>
            </w:tc>
          </w:tr>
        </w:tbl>
        <w:p w14:paraId="51EF0F71" w14:textId="77777777" w:rsidR="001F28B7" w:rsidRDefault="001F28B7">
          <w:pPr>
            <w:tabs>
              <w:tab w:val="right" w:pos="8838"/>
            </w:tabs>
            <w:ind w:left="-28"/>
            <w:rPr>
              <w:rFonts w:ascii="Arial" w:eastAsia="Arial" w:hAnsi="Arial" w:cs="Arial"/>
              <w:b/>
            </w:rPr>
          </w:pPr>
        </w:p>
      </w:tc>
    </w:tr>
  </w:tbl>
  <w:p w14:paraId="64DB06F9" w14:textId="77777777" w:rsidR="001F28B7" w:rsidRDefault="001F28B7">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4B15"/>
    <w:multiLevelType w:val="hybridMultilevel"/>
    <w:tmpl w:val="68760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DE90E46"/>
    <w:multiLevelType w:val="multilevel"/>
    <w:tmpl w:val="A118BB9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31C4632E"/>
    <w:multiLevelType w:val="multilevel"/>
    <w:tmpl w:val="2BD4EC4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54AF00D2"/>
    <w:multiLevelType w:val="hybridMultilevel"/>
    <w:tmpl w:val="AC06E84C"/>
    <w:lvl w:ilvl="0" w:tplc="28CC7DFC">
      <w:start w:val="7"/>
      <w:numFmt w:val="bullet"/>
      <w:lvlText w:val="-"/>
      <w:lvlJc w:val="left"/>
      <w:pPr>
        <w:ind w:left="1211" w:hanging="360"/>
      </w:pPr>
      <w:rPr>
        <w:rFonts w:ascii="Palatino Linotype" w:eastAsia="Palatino Linotype" w:hAnsi="Palatino Linotype" w:cs="Palatino Linotype"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FA38A1"/>
    <w:multiLevelType w:val="hybridMultilevel"/>
    <w:tmpl w:val="7DD4C78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C6E66B5"/>
    <w:multiLevelType w:val="multilevel"/>
    <w:tmpl w:val="199E3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1"/>
  </w:num>
  <w:num w:numId="8">
    <w:abstractNumId w:val="9"/>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93"/>
    <w:rsid w:val="0000372C"/>
    <w:rsid w:val="00040BFE"/>
    <w:rsid w:val="000776B2"/>
    <w:rsid w:val="000A0D4E"/>
    <w:rsid w:val="000A2FA8"/>
    <w:rsid w:val="000A3ADB"/>
    <w:rsid w:val="000B1EA4"/>
    <w:rsid w:val="00162D58"/>
    <w:rsid w:val="00163902"/>
    <w:rsid w:val="0019278F"/>
    <w:rsid w:val="0019288B"/>
    <w:rsid w:val="001D1553"/>
    <w:rsid w:val="001F28B7"/>
    <w:rsid w:val="002028A8"/>
    <w:rsid w:val="0025295E"/>
    <w:rsid w:val="00265872"/>
    <w:rsid w:val="00274607"/>
    <w:rsid w:val="002C7442"/>
    <w:rsid w:val="002D7811"/>
    <w:rsid w:val="00334936"/>
    <w:rsid w:val="00337CB5"/>
    <w:rsid w:val="003410FE"/>
    <w:rsid w:val="003B6EFC"/>
    <w:rsid w:val="003C426C"/>
    <w:rsid w:val="003C4479"/>
    <w:rsid w:val="003D5121"/>
    <w:rsid w:val="00412D7E"/>
    <w:rsid w:val="00437FA3"/>
    <w:rsid w:val="0046610D"/>
    <w:rsid w:val="00477A0B"/>
    <w:rsid w:val="00497484"/>
    <w:rsid w:val="004B4FFB"/>
    <w:rsid w:val="004B749F"/>
    <w:rsid w:val="004C0228"/>
    <w:rsid w:val="004D1B79"/>
    <w:rsid w:val="004F0253"/>
    <w:rsid w:val="004F2204"/>
    <w:rsid w:val="00551D45"/>
    <w:rsid w:val="00557456"/>
    <w:rsid w:val="00576DA4"/>
    <w:rsid w:val="00592237"/>
    <w:rsid w:val="005A1E7B"/>
    <w:rsid w:val="005D3531"/>
    <w:rsid w:val="005F7FCD"/>
    <w:rsid w:val="0060000E"/>
    <w:rsid w:val="00617A93"/>
    <w:rsid w:val="006350FD"/>
    <w:rsid w:val="00646A50"/>
    <w:rsid w:val="006A27EC"/>
    <w:rsid w:val="006A7AD1"/>
    <w:rsid w:val="006B2B7D"/>
    <w:rsid w:val="006D0837"/>
    <w:rsid w:val="007B7DB3"/>
    <w:rsid w:val="007D1C4B"/>
    <w:rsid w:val="0080153D"/>
    <w:rsid w:val="00860E46"/>
    <w:rsid w:val="00865A9E"/>
    <w:rsid w:val="00867A01"/>
    <w:rsid w:val="00896CAC"/>
    <w:rsid w:val="008A030E"/>
    <w:rsid w:val="008C2393"/>
    <w:rsid w:val="008C7EAB"/>
    <w:rsid w:val="008D2378"/>
    <w:rsid w:val="008E6D40"/>
    <w:rsid w:val="008E7B7C"/>
    <w:rsid w:val="0095450E"/>
    <w:rsid w:val="009610DE"/>
    <w:rsid w:val="009B05B3"/>
    <w:rsid w:val="009D5D45"/>
    <w:rsid w:val="009E7AF4"/>
    <w:rsid w:val="00AC2E7D"/>
    <w:rsid w:val="00AE083A"/>
    <w:rsid w:val="00B25802"/>
    <w:rsid w:val="00B3181C"/>
    <w:rsid w:val="00B438A0"/>
    <w:rsid w:val="00B603C0"/>
    <w:rsid w:val="00B60FEF"/>
    <w:rsid w:val="00B64743"/>
    <w:rsid w:val="00B77812"/>
    <w:rsid w:val="00BA2D21"/>
    <w:rsid w:val="00BA4B94"/>
    <w:rsid w:val="00BB5B51"/>
    <w:rsid w:val="00BC1DED"/>
    <w:rsid w:val="00BF29D7"/>
    <w:rsid w:val="00C2122C"/>
    <w:rsid w:val="00C22C53"/>
    <w:rsid w:val="00C30A82"/>
    <w:rsid w:val="00C407B1"/>
    <w:rsid w:val="00C71D39"/>
    <w:rsid w:val="00CA14D4"/>
    <w:rsid w:val="00CA54D1"/>
    <w:rsid w:val="00CC4A76"/>
    <w:rsid w:val="00D00644"/>
    <w:rsid w:val="00D34832"/>
    <w:rsid w:val="00D36073"/>
    <w:rsid w:val="00D82E69"/>
    <w:rsid w:val="00DA16A5"/>
    <w:rsid w:val="00DC3119"/>
    <w:rsid w:val="00DD0378"/>
    <w:rsid w:val="00DE552E"/>
    <w:rsid w:val="00DF6B94"/>
    <w:rsid w:val="00E61D58"/>
    <w:rsid w:val="00E6664F"/>
    <w:rsid w:val="00EC67C0"/>
    <w:rsid w:val="00EF34F8"/>
    <w:rsid w:val="00F121AF"/>
    <w:rsid w:val="00F153F3"/>
    <w:rsid w:val="00F44A35"/>
    <w:rsid w:val="00FF64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86D931"/>
  <w15:docId w15:val="{E378BE5A-B84E-40AB-825B-24266E5D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5">
    <w:name w:val="5"/>
    <w:basedOn w:val="Tablanormal"/>
    <w:rsid w:val="00130537"/>
    <w:pPr>
      <w:spacing w:line="240" w:lineRule="auto"/>
      <w:jc w:val="left"/>
    </w:pPr>
    <w:rPr>
      <w:rFonts w:ascii="Arial" w:eastAsia="Arial" w:hAnsi="Arial" w:cs="Arial"/>
    </w:rPr>
    <w:tblPr>
      <w:tblStyleRowBandSize w:val="1"/>
      <w:tblStyleColBandSize w:val="1"/>
      <w:tblInd w:w="0" w:type="nil"/>
      <w:tblCellMar>
        <w:top w:w="100" w:type="dxa"/>
        <w:left w:w="115" w:type="dxa"/>
        <w:bottom w:w="100" w:type="dxa"/>
        <w:right w:w="115" w:type="dxa"/>
      </w:tblCellMar>
    </w:tblPr>
  </w:style>
  <w:style w:type="paragraph" w:styleId="Subttulo">
    <w:name w:val="Subtitle"/>
    <w:basedOn w:val="Normal"/>
    <w:next w:val="Normal"/>
    <w:uiPriority w:val="11"/>
    <w:qFormat/>
    <w:rPr>
      <w:color w:val="595959"/>
      <w:sz w:val="28"/>
      <w:szCs w:val="28"/>
    </w:rPr>
  </w:style>
  <w:style w:type="table" w:customStyle="1" w:styleId="a2">
    <w:basedOn w:val="TableNormal0"/>
    <w:pPr>
      <w:spacing w:line="240" w:lineRule="auto"/>
      <w:jc w:val="left"/>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dof.gob.mx/nota_detalle.php?codigo=5492254&amp;fecha=28/07/2017"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gsZWwcm5mKctdaUMvrQO6IsA==">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B20972-E237-4E0D-B3A5-B3C8585F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50</Pages>
  <Words>12634</Words>
  <Characters>69492</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6</cp:revision>
  <cp:lastPrinted>2025-09-11T18:15:00Z</cp:lastPrinted>
  <dcterms:created xsi:type="dcterms:W3CDTF">2025-09-04T20:28:00Z</dcterms:created>
  <dcterms:modified xsi:type="dcterms:W3CDTF">2025-09-11T18:15:00Z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