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Times New Roman" w:hAnsi="Palatino Linotype" w:cs="Times New Roman"/>
          <w:color w:val="auto"/>
          <w:sz w:val="22"/>
          <w:szCs w:val="22"/>
          <w:lang w:val="es-ES" w:eastAsia="es-ES"/>
        </w:rPr>
        <w:id w:val="1492215735"/>
        <w:docPartObj>
          <w:docPartGallery w:val="Table of Contents"/>
          <w:docPartUnique/>
        </w:docPartObj>
      </w:sdtPr>
      <w:sdtEndPr>
        <w:rPr>
          <w:b/>
          <w:bCs/>
        </w:rPr>
      </w:sdtEndPr>
      <w:sdtContent>
        <w:p w14:paraId="1AE18B79" w14:textId="6B195B53" w:rsidR="00AE3DA7" w:rsidRPr="000A5A42" w:rsidRDefault="00AE3DA7" w:rsidP="001342FA">
          <w:pPr>
            <w:pStyle w:val="TtulodeTDC"/>
            <w:spacing w:before="0" w:line="240" w:lineRule="auto"/>
            <w:rPr>
              <w:rFonts w:ascii="Palatino Linotype" w:hAnsi="Palatino Linotype"/>
              <w:color w:val="auto"/>
              <w:sz w:val="22"/>
              <w:szCs w:val="22"/>
              <w:lang w:val="es-ES"/>
            </w:rPr>
          </w:pPr>
          <w:r w:rsidRPr="000A5A42">
            <w:rPr>
              <w:rFonts w:ascii="Palatino Linotype" w:hAnsi="Palatino Linotype"/>
              <w:color w:val="auto"/>
              <w:sz w:val="22"/>
              <w:szCs w:val="22"/>
              <w:lang w:val="es-ES"/>
            </w:rPr>
            <w:t>Contenido</w:t>
          </w:r>
        </w:p>
        <w:p w14:paraId="3EB312A7" w14:textId="77777777" w:rsidR="00AA6EA9" w:rsidRPr="000A5A42" w:rsidRDefault="00AA6EA9" w:rsidP="001342FA">
          <w:pPr>
            <w:spacing w:line="240" w:lineRule="auto"/>
            <w:rPr>
              <w:szCs w:val="22"/>
              <w:lang w:val="es-ES" w:eastAsia="es-MX"/>
            </w:rPr>
          </w:pPr>
        </w:p>
        <w:p w14:paraId="093D8C87" w14:textId="77777777" w:rsidR="001342FA" w:rsidRPr="000A5A42" w:rsidRDefault="00AE3DA7" w:rsidP="001342FA">
          <w:pPr>
            <w:pStyle w:val="TDC1"/>
            <w:tabs>
              <w:tab w:val="right" w:leader="dot" w:pos="9034"/>
            </w:tabs>
            <w:rPr>
              <w:rFonts w:asciiTheme="minorHAnsi" w:eastAsiaTheme="minorEastAsia" w:hAnsiTheme="minorHAnsi" w:cstheme="minorBidi"/>
              <w:noProof/>
              <w:szCs w:val="22"/>
              <w:lang w:eastAsia="es-MX"/>
            </w:rPr>
          </w:pPr>
          <w:r w:rsidRPr="000A5A42">
            <w:rPr>
              <w:szCs w:val="22"/>
            </w:rPr>
            <w:fldChar w:fldCharType="begin"/>
          </w:r>
          <w:r w:rsidRPr="000A5A42">
            <w:rPr>
              <w:szCs w:val="22"/>
            </w:rPr>
            <w:instrText xml:space="preserve"> TOC \o "1-3" \h \z \u </w:instrText>
          </w:r>
          <w:r w:rsidRPr="000A5A42">
            <w:rPr>
              <w:szCs w:val="22"/>
            </w:rPr>
            <w:fldChar w:fldCharType="separate"/>
          </w:r>
          <w:hyperlink w:anchor="_Toc210841958" w:history="1">
            <w:r w:rsidR="001342FA" w:rsidRPr="000A5A42">
              <w:rPr>
                <w:rStyle w:val="Hipervnculo"/>
                <w:noProof/>
                <w:color w:val="auto"/>
              </w:rPr>
              <w:t>ANTECEDENTES</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_Toc210841958 \h </w:instrText>
            </w:r>
            <w:r w:rsidR="001342FA" w:rsidRPr="000A5A42">
              <w:rPr>
                <w:noProof/>
                <w:webHidden/>
              </w:rPr>
            </w:r>
            <w:r w:rsidR="001342FA" w:rsidRPr="000A5A42">
              <w:rPr>
                <w:noProof/>
                <w:webHidden/>
              </w:rPr>
              <w:fldChar w:fldCharType="separate"/>
            </w:r>
            <w:r w:rsidR="000A5A42">
              <w:rPr>
                <w:noProof/>
                <w:webHidden/>
              </w:rPr>
              <w:t>1</w:t>
            </w:r>
            <w:r w:rsidR="001342FA" w:rsidRPr="000A5A42">
              <w:rPr>
                <w:noProof/>
                <w:webHidden/>
              </w:rPr>
              <w:fldChar w:fldCharType="end"/>
            </w:r>
          </w:hyperlink>
        </w:p>
        <w:p w14:paraId="1944CEA4" w14:textId="77777777" w:rsidR="001342FA" w:rsidRPr="000A5A42" w:rsidRDefault="00E02794" w:rsidP="001342FA">
          <w:pPr>
            <w:pStyle w:val="TDC2"/>
            <w:rPr>
              <w:rFonts w:asciiTheme="minorHAnsi" w:eastAsiaTheme="minorEastAsia" w:hAnsiTheme="minorHAnsi" w:cstheme="minorBidi"/>
              <w:noProof/>
              <w:szCs w:val="22"/>
              <w:lang w:eastAsia="es-MX"/>
            </w:rPr>
          </w:pPr>
          <w:hyperlink w:anchor="_Toc210841959" w:history="1">
            <w:r w:rsidR="001342FA" w:rsidRPr="000A5A42">
              <w:rPr>
                <w:rStyle w:val="Hipervnculo"/>
                <w:noProof/>
                <w:color w:val="auto"/>
              </w:rPr>
              <w:t>DE LA SOLICITUD DE INFORMACIÓN</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_Toc210841959 \h </w:instrText>
            </w:r>
            <w:r w:rsidR="001342FA" w:rsidRPr="000A5A42">
              <w:rPr>
                <w:noProof/>
                <w:webHidden/>
              </w:rPr>
            </w:r>
            <w:r w:rsidR="001342FA" w:rsidRPr="000A5A42">
              <w:rPr>
                <w:noProof/>
                <w:webHidden/>
              </w:rPr>
              <w:fldChar w:fldCharType="separate"/>
            </w:r>
            <w:r w:rsidR="000A5A42">
              <w:rPr>
                <w:noProof/>
                <w:webHidden/>
              </w:rPr>
              <w:t>1</w:t>
            </w:r>
            <w:r w:rsidR="001342FA" w:rsidRPr="000A5A42">
              <w:rPr>
                <w:noProof/>
                <w:webHidden/>
              </w:rPr>
              <w:fldChar w:fldCharType="end"/>
            </w:r>
          </w:hyperlink>
        </w:p>
        <w:p w14:paraId="7FB83ADF"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60" w:history="1">
            <w:r w:rsidR="001342FA" w:rsidRPr="000A5A42">
              <w:rPr>
                <w:rStyle w:val="Hipervnculo"/>
                <w:noProof/>
                <w:color w:val="auto"/>
              </w:rPr>
              <w:t>a) Solicitud de información</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_Toc210841960 \h </w:instrText>
            </w:r>
            <w:r w:rsidR="001342FA" w:rsidRPr="000A5A42">
              <w:rPr>
                <w:noProof/>
                <w:webHidden/>
              </w:rPr>
            </w:r>
            <w:r w:rsidR="001342FA" w:rsidRPr="000A5A42">
              <w:rPr>
                <w:noProof/>
                <w:webHidden/>
              </w:rPr>
              <w:fldChar w:fldCharType="separate"/>
            </w:r>
            <w:r w:rsidR="000A5A42">
              <w:rPr>
                <w:noProof/>
                <w:webHidden/>
              </w:rPr>
              <w:t>1</w:t>
            </w:r>
            <w:r w:rsidR="001342FA" w:rsidRPr="000A5A42">
              <w:rPr>
                <w:noProof/>
                <w:webHidden/>
              </w:rPr>
              <w:fldChar w:fldCharType="end"/>
            </w:r>
          </w:hyperlink>
        </w:p>
        <w:p w14:paraId="59B78049"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61" w:history="1">
            <w:r w:rsidR="001342FA" w:rsidRPr="000A5A42">
              <w:rPr>
                <w:rStyle w:val="Hipervnculo"/>
                <w:noProof/>
                <w:color w:val="auto"/>
              </w:rPr>
              <w:t xml:space="preserve">b) </w:t>
            </w:r>
            <w:r w:rsidR="001342FA" w:rsidRPr="000A5A42">
              <w:rPr>
                <w:rStyle w:val="Hipervnculo"/>
                <w:noProof/>
                <w:color w:val="auto"/>
                <w:lang w:val="es-ES"/>
              </w:rPr>
              <w:t xml:space="preserve">Respuesta </w:t>
            </w:r>
            <w:r w:rsidR="001342FA" w:rsidRPr="000A5A42">
              <w:rPr>
                <w:rStyle w:val="Hipervnculo"/>
                <w:rFonts w:eastAsia="Calibri"/>
                <w:noProof/>
                <w:color w:val="auto"/>
                <w:lang w:eastAsia="en-US"/>
              </w:rPr>
              <w:t>del Sujeto Obligado</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_Toc210841961 \h </w:instrText>
            </w:r>
            <w:r w:rsidR="001342FA" w:rsidRPr="000A5A42">
              <w:rPr>
                <w:noProof/>
                <w:webHidden/>
              </w:rPr>
            </w:r>
            <w:r w:rsidR="001342FA" w:rsidRPr="000A5A42">
              <w:rPr>
                <w:noProof/>
                <w:webHidden/>
              </w:rPr>
              <w:fldChar w:fldCharType="separate"/>
            </w:r>
            <w:r w:rsidR="000A5A42">
              <w:rPr>
                <w:noProof/>
                <w:webHidden/>
              </w:rPr>
              <w:t>2</w:t>
            </w:r>
            <w:r w:rsidR="001342FA" w:rsidRPr="000A5A42">
              <w:rPr>
                <w:noProof/>
                <w:webHidden/>
              </w:rPr>
              <w:fldChar w:fldCharType="end"/>
            </w:r>
          </w:hyperlink>
        </w:p>
        <w:p w14:paraId="6FC15359" w14:textId="77777777" w:rsidR="001342FA" w:rsidRPr="000A5A42" w:rsidRDefault="00E02794" w:rsidP="001342FA">
          <w:pPr>
            <w:pStyle w:val="TDC2"/>
            <w:rPr>
              <w:rFonts w:asciiTheme="minorHAnsi" w:eastAsiaTheme="minorEastAsia" w:hAnsiTheme="minorHAnsi" w:cstheme="minorBidi"/>
              <w:noProof/>
              <w:szCs w:val="22"/>
              <w:lang w:eastAsia="es-MX"/>
            </w:rPr>
          </w:pPr>
          <w:hyperlink w:anchor="_Toc210841962" w:history="1">
            <w:r w:rsidR="001342FA" w:rsidRPr="000A5A42">
              <w:rPr>
                <w:rStyle w:val="Hipervnculo"/>
                <w:noProof/>
                <w:color w:val="auto"/>
              </w:rPr>
              <w:t>DEL RECURSO DE REVISIÓN</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_Toc210841962 \h </w:instrText>
            </w:r>
            <w:r w:rsidR="001342FA" w:rsidRPr="000A5A42">
              <w:rPr>
                <w:noProof/>
                <w:webHidden/>
              </w:rPr>
            </w:r>
            <w:r w:rsidR="001342FA" w:rsidRPr="000A5A42">
              <w:rPr>
                <w:noProof/>
                <w:webHidden/>
              </w:rPr>
              <w:fldChar w:fldCharType="separate"/>
            </w:r>
            <w:r w:rsidR="000A5A42">
              <w:rPr>
                <w:noProof/>
                <w:webHidden/>
              </w:rPr>
              <w:t>3</w:t>
            </w:r>
            <w:r w:rsidR="001342FA" w:rsidRPr="000A5A42">
              <w:rPr>
                <w:noProof/>
                <w:webHidden/>
              </w:rPr>
              <w:fldChar w:fldCharType="end"/>
            </w:r>
          </w:hyperlink>
        </w:p>
        <w:p w14:paraId="66A76D93"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63" w:history="1">
            <w:r w:rsidR="001342FA" w:rsidRPr="000A5A42">
              <w:rPr>
                <w:rStyle w:val="Hipervnculo"/>
                <w:noProof/>
                <w:color w:val="auto"/>
              </w:rPr>
              <w:t>a) Interposición del Recurso de Revisión</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_Toc210841963 \h </w:instrText>
            </w:r>
            <w:r w:rsidR="001342FA" w:rsidRPr="000A5A42">
              <w:rPr>
                <w:noProof/>
                <w:webHidden/>
              </w:rPr>
            </w:r>
            <w:r w:rsidR="001342FA" w:rsidRPr="000A5A42">
              <w:rPr>
                <w:noProof/>
                <w:webHidden/>
              </w:rPr>
              <w:fldChar w:fldCharType="separate"/>
            </w:r>
            <w:r w:rsidR="000A5A42">
              <w:rPr>
                <w:noProof/>
                <w:webHidden/>
              </w:rPr>
              <w:t>3</w:t>
            </w:r>
            <w:r w:rsidR="001342FA" w:rsidRPr="000A5A42">
              <w:rPr>
                <w:noProof/>
                <w:webHidden/>
              </w:rPr>
              <w:fldChar w:fldCharType="end"/>
            </w:r>
          </w:hyperlink>
        </w:p>
        <w:p w14:paraId="40237E23"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64" w:history="1">
            <w:r w:rsidR="001342FA" w:rsidRPr="000A5A42">
              <w:rPr>
                <w:rStyle w:val="Hipervnculo"/>
                <w:noProof/>
                <w:color w:val="auto"/>
              </w:rPr>
              <w:t>b) Turno del Recurso de Revisión</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_Toc210841964 \h </w:instrText>
            </w:r>
            <w:r w:rsidR="001342FA" w:rsidRPr="000A5A42">
              <w:rPr>
                <w:noProof/>
                <w:webHidden/>
              </w:rPr>
            </w:r>
            <w:r w:rsidR="001342FA" w:rsidRPr="000A5A42">
              <w:rPr>
                <w:noProof/>
                <w:webHidden/>
              </w:rPr>
              <w:fldChar w:fldCharType="separate"/>
            </w:r>
            <w:r w:rsidR="000A5A42">
              <w:rPr>
                <w:noProof/>
                <w:webHidden/>
              </w:rPr>
              <w:t>3</w:t>
            </w:r>
            <w:r w:rsidR="001342FA" w:rsidRPr="000A5A42">
              <w:rPr>
                <w:noProof/>
                <w:webHidden/>
              </w:rPr>
              <w:fldChar w:fldCharType="end"/>
            </w:r>
          </w:hyperlink>
        </w:p>
        <w:p w14:paraId="2CAAE779"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65" w:history="1">
            <w:r w:rsidR="001342FA" w:rsidRPr="000A5A42">
              <w:rPr>
                <w:rStyle w:val="Hipervnculo"/>
                <w:noProof/>
                <w:color w:val="auto"/>
              </w:rPr>
              <w:t>c) Admisión del Recurso de Revisión</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_Toc210841965 \h </w:instrText>
            </w:r>
            <w:r w:rsidR="001342FA" w:rsidRPr="000A5A42">
              <w:rPr>
                <w:noProof/>
                <w:webHidden/>
              </w:rPr>
            </w:r>
            <w:r w:rsidR="001342FA" w:rsidRPr="000A5A42">
              <w:rPr>
                <w:noProof/>
                <w:webHidden/>
              </w:rPr>
              <w:fldChar w:fldCharType="separate"/>
            </w:r>
            <w:r w:rsidR="000A5A42">
              <w:rPr>
                <w:noProof/>
                <w:webHidden/>
              </w:rPr>
              <w:t>4</w:t>
            </w:r>
            <w:r w:rsidR="001342FA" w:rsidRPr="000A5A42">
              <w:rPr>
                <w:noProof/>
                <w:webHidden/>
              </w:rPr>
              <w:fldChar w:fldCharType="end"/>
            </w:r>
          </w:hyperlink>
        </w:p>
        <w:p w14:paraId="337ECFDE"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66" w:history="1">
            <w:r w:rsidR="001342FA" w:rsidRPr="000A5A42">
              <w:rPr>
                <w:rStyle w:val="Hipervnculo"/>
                <w:noProof/>
                <w:color w:val="auto"/>
              </w:rPr>
              <w:t>d) Informe Justificado del Sujeto Obligado</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_Toc210841966 \h </w:instrText>
            </w:r>
            <w:r w:rsidR="001342FA" w:rsidRPr="000A5A42">
              <w:rPr>
                <w:noProof/>
                <w:webHidden/>
              </w:rPr>
            </w:r>
            <w:r w:rsidR="001342FA" w:rsidRPr="000A5A42">
              <w:rPr>
                <w:noProof/>
                <w:webHidden/>
              </w:rPr>
              <w:fldChar w:fldCharType="separate"/>
            </w:r>
            <w:r w:rsidR="000A5A42">
              <w:rPr>
                <w:noProof/>
                <w:webHidden/>
              </w:rPr>
              <w:t>4</w:t>
            </w:r>
            <w:r w:rsidR="001342FA" w:rsidRPr="000A5A42">
              <w:rPr>
                <w:noProof/>
                <w:webHidden/>
              </w:rPr>
              <w:fldChar w:fldCharType="end"/>
            </w:r>
          </w:hyperlink>
        </w:p>
        <w:p w14:paraId="22F9595B"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67" w:history="1">
            <w:r w:rsidR="001342FA" w:rsidRPr="000A5A42">
              <w:rPr>
                <w:rStyle w:val="Hipervnculo"/>
                <w:rFonts w:eastAsia="Calibri"/>
                <w:bCs/>
                <w:noProof/>
                <w:color w:val="auto"/>
                <w:lang w:eastAsia="en-US"/>
              </w:rPr>
              <w:t>e)</w:t>
            </w:r>
            <w:r w:rsidR="001342FA" w:rsidRPr="000A5A42">
              <w:rPr>
                <w:rStyle w:val="Hipervnculo"/>
                <w:noProof/>
                <w:color w:val="auto"/>
              </w:rPr>
              <w:t xml:space="preserve"> </w:t>
            </w:r>
            <w:r w:rsidR="001342FA" w:rsidRPr="000A5A42">
              <w:rPr>
                <w:rStyle w:val="Hipervnculo"/>
                <w:noProof/>
                <w:color w:val="auto"/>
                <w:lang w:val="es-ES"/>
              </w:rPr>
              <w:t>Manifestaciones de la Parte Recurrente</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_Toc210841967 \h </w:instrText>
            </w:r>
            <w:r w:rsidR="001342FA" w:rsidRPr="000A5A42">
              <w:rPr>
                <w:noProof/>
                <w:webHidden/>
              </w:rPr>
            </w:r>
            <w:r w:rsidR="001342FA" w:rsidRPr="000A5A42">
              <w:rPr>
                <w:noProof/>
                <w:webHidden/>
              </w:rPr>
              <w:fldChar w:fldCharType="separate"/>
            </w:r>
            <w:r w:rsidR="000A5A42">
              <w:rPr>
                <w:noProof/>
                <w:webHidden/>
              </w:rPr>
              <w:t>4</w:t>
            </w:r>
            <w:r w:rsidR="001342FA" w:rsidRPr="000A5A42">
              <w:rPr>
                <w:noProof/>
                <w:webHidden/>
              </w:rPr>
              <w:fldChar w:fldCharType="end"/>
            </w:r>
          </w:hyperlink>
        </w:p>
        <w:p w14:paraId="52E5CC80"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68" w:history="1">
            <w:r w:rsidR="001342FA" w:rsidRPr="000A5A42">
              <w:rPr>
                <w:rStyle w:val="Hipervnculo"/>
                <w:rFonts w:eastAsia="Calibri"/>
                <w:noProof/>
                <w:color w:val="auto"/>
              </w:rPr>
              <w:t xml:space="preserve">f) </w:t>
            </w:r>
            <w:r w:rsidR="001342FA" w:rsidRPr="000A5A42">
              <w:rPr>
                <w:rStyle w:val="Hipervnculo"/>
                <w:noProof/>
                <w:color w:val="auto"/>
              </w:rPr>
              <w:t>Cierre de instrucción</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_Toc210841968 \h </w:instrText>
            </w:r>
            <w:r w:rsidR="001342FA" w:rsidRPr="000A5A42">
              <w:rPr>
                <w:noProof/>
                <w:webHidden/>
              </w:rPr>
            </w:r>
            <w:r w:rsidR="001342FA" w:rsidRPr="000A5A42">
              <w:rPr>
                <w:noProof/>
                <w:webHidden/>
              </w:rPr>
              <w:fldChar w:fldCharType="separate"/>
            </w:r>
            <w:r w:rsidR="000A5A42">
              <w:rPr>
                <w:noProof/>
                <w:webHidden/>
              </w:rPr>
              <w:t>4</w:t>
            </w:r>
            <w:r w:rsidR="001342FA" w:rsidRPr="000A5A42">
              <w:rPr>
                <w:noProof/>
                <w:webHidden/>
              </w:rPr>
              <w:fldChar w:fldCharType="end"/>
            </w:r>
          </w:hyperlink>
        </w:p>
        <w:p w14:paraId="54E33F89" w14:textId="77777777" w:rsidR="001342FA" w:rsidRPr="000A5A42" w:rsidRDefault="00E02794" w:rsidP="001342FA">
          <w:pPr>
            <w:pStyle w:val="TDC1"/>
            <w:tabs>
              <w:tab w:val="right" w:leader="dot" w:pos="9034"/>
            </w:tabs>
            <w:rPr>
              <w:rFonts w:asciiTheme="minorHAnsi" w:eastAsiaTheme="minorEastAsia" w:hAnsiTheme="minorHAnsi" w:cstheme="minorBidi"/>
              <w:noProof/>
              <w:szCs w:val="22"/>
              <w:lang w:eastAsia="es-MX"/>
            </w:rPr>
          </w:pPr>
          <w:hyperlink w:anchor="_Toc210841969" w:history="1">
            <w:r w:rsidR="001342FA" w:rsidRPr="000A5A42">
              <w:rPr>
                <w:rStyle w:val="Hipervnculo"/>
                <w:rFonts w:eastAsiaTheme="minorHAnsi"/>
                <w:noProof/>
                <w:color w:val="auto"/>
                <w:lang w:eastAsia="en-US"/>
              </w:rPr>
              <w:t>CONSIDERANDOS</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_Toc210841969 \h </w:instrText>
            </w:r>
            <w:r w:rsidR="001342FA" w:rsidRPr="000A5A42">
              <w:rPr>
                <w:noProof/>
                <w:webHidden/>
              </w:rPr>
            </w:r>
            <w:r w:rsidR="001342FA" w:rsidRPr="000A5A42">
              <w:rPr>
                <w:noProof/>
                <w:webHidden/>
              </w:rPr>
              <w:fldChar w:fldCharType="separate"/>
            </w:r>
            <w:r w:rsidR="000A5A42">
              <w:rPr>
                <w:noProof/>
                <w:webHidden/>
              </w:rPr>
              <w:t>5</w:t>
            </w:r>
            <w:r w:rsidR="001342FA" w:rsidRPr="000A5A42">
              <w:rPr>
                <w:noProof/>
                <w:webHidden/>
              </w:rPr>
              <w:fldChar w:fldCharType="end"/>
            </w:r>
          </w:hyperlink>
        </w:p>
        <w:p w14:paraId="2D096055" w14:textId="77777777" w:rsidR="001342FA" w:rsidRPr="000A5A42" w:rsidRDefault="00E02794" w:rsidP="001342FA">
          <w:pPr>
            <w:pStyle w:val="TDC2"/>
            <w:rPr>
              <w:rFonts w:asciiTheme="minorHAnsi" w:eastAsiaTheme="minorEastAsia" w:hAnsiTheme="minorHAnsi" w:cstheme="minorBidi"/>
              <w:noProof/>
              <w:szCs w:val="22"/>
              <w:lang w:eastAsia="es-MX"/>
            </w:rPr>
          </w:pPr>
          <w:hyperlink w:anchor="_Toc210841970" w:history="1">
            <w:r w:rsidR="001342FA" w:rsidRPr="000A5A42">
              <w:rPr>
                <w:rStyle w:val="Hipervnculo"/>
                <w:rFonts w:eastAsia="Batang"/>
                <w:noProof/>
                <w:color w:val="auto"/>
              </w:rPr>
              <w:t>PRIMERO. Procedibilidad</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_Toc210841970 \h </w:instrText>
            </w:r>
            <w:r w:rsidR="001342FA" w:rsidRPr="000A5A42">
              <w:rPr>
                <w:noProof/>
                <w:webHidden/>
              </w:rPr>
            </w:r>
            <w:r w:rsidR="001342FA" w:rsidRPr="000A5A42">
              <w:rPr>
                <w:noProof/>
                <w:webHidden/>
              </w:rPr>
              <w:fldChar w:fldCharType="separate"/>
            </w:r>
            <w:r w:rsidR="000A5A42">
              <w:rPr>
                <w:noProof/>
                <w:webHidden/>
              </w:rPr>
              <w:t>5</w:t>
            </w:r>
            <w:r w:rsidR="001342FA" w:rsidRPr="000A5A42">
              <w:rPr>
                <w:noProof/>
                <w:webHidden/>
              </w:rPr>
              <w:fldChar w:fldCharType="end"/>
            </w:r>
          </w:hyperlink>
        </w:p>
        <w:p w14:paraId="5BC1767E"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71" w:history="1">
            <w:r w:rsidR="001342FA" w:rsidRPr="000A5A42">
              <w:rPr>
                <w:rStyle w:val="Hipervnculo"/>
                <w:noProof/>
                <w:color w:val="auto"/>
              </w:rPr>
              <w:t>a) Competencia del Instituto</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_Toc210841971 \h </w:instrText>
            </w:r>
            <w:r w:rsidR="001342FA" w:rsidRPr="000A5A42">
              <w:rPr>
                <w:noProof/>
                <w:webHidden/>
              </w:rPr>
            </w:r>
            <w:r w:rsidR="001342FA" w:rsidRPr="000A5A42">
              <w:rPr>
                <w:noProof/>
                <w:webHidden/>
              </w:rPr>
              <w:fldChar w:fldCharType="separate"/>
            </w:r>
            <w:r w:rsidR="000A5A42">
              <w:rPr>
                <w:noProof/>
                <w:webHidden/>
              </w:rPr>
              <w:t>5</w:t>
            </w:r>
            <w:r w:rsidR="001342FA" w:rsidRPr="000A5A42">
              <w:rPr>
                <w:noProof/>
                <w:webHidden/>
              </w:rPr>
              <w:fldChar w:fldCharType="end"/>
            </w:r>
          </w:hyperlink>
        </w:p>
        <w:p w14:paraId="27EBA2E8"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72" w:history="1">
            <w:r w:rsidR="001342FA" w:rsidRPr="000A5A42">
              <w:rPr>
                <w:rStyle w:val="Hipervnculo"/>
                <w:noProof/>
                <w:color w:val="auto"/>
              </w:rPr>
              <w:t>b) Legitimidad de la parte recurrente</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_Toc210841972 \h </w:instrText>
            </w:r>
            <w:r w:rsidR="001342FA" w:rsidRPr="000A5A42">
              <w:rPr>
                <w:noProof/>
                <w:webHidden/>
              </w:rPr>
            </w:r>
            <w:r w:rsidR="001342FA" w:rsidRPr="000A5A42">
              <w:rPr>
                <w:noProof/>
                <w:webHidden/>
              </w:rPr>
              <w:fldChar w:fldCharType="separate"/>
            </w:r>
            <w:r w:rsidR="000A5A42">
              <w:rPr>
                <w:noProof/>
                <w:webHidden/>
              </w:rPr>
              <w:t>5</w:t>
            </w:r>
            <w:r w:rsidR="001342FA" w:rsidRPr="000A5A42">
              <w:rPr>
                <w:noProof/>
                <w:webHidden/>
              </w:rPr>
              <w:fldChar w:fldCharType="end"/>
            </w:r>
          </w:hyperlink>
        </w:p>
        <w:p w14:paraId="15D55DAC"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73" w:history="1">
            <w:r w:rsidR="001342FA" w:rsidRPr="000A5A42">
              <w:rPr>
                <w:rStyle w:val="Hipervnculo"/>
                <w:rFonts w:eastAsia="Calibri"/>
                <w:noProof/>
                <w:color w:val="auto"/>
                <w:lang w:eastAsia="es-ES_tradnl"/>
              </w:rPr>
              <w:t>c) Plazo para interponer el recurso</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_Toc210841973 \h </w:instrText>
            </w:r>
            <w:r w:rsidR="001342FA" w:rsidRPr="000A5A42">
              <w:rPr>
                <w:noProof/>
                <w:webHidden/>
              </w:rPr>
            </w:r>
            <w:r w:rsidR="001342FA" w:rsidRPr="000A5A42">
              <w:rPr>
                <w:noProof/>
                <w:webHidden/>
              </w:rPr>
              <w:fldChar w:fldCharType="separate"/>
            </w:r>
            <w:r w:rsidR="000A5A42">
              <w:rPr>
                <w:noProof/>
                <w:webHidden/>
              </w:rPr>
              <w:t>5</w:t>
            </w:r>
            <w:r w:rsidR="001342FA" w:rsidRPr="000A5A42">
              <w:rPr>
                <w:noProof/>
                <w:webHidden/>
              </w:rPr>
              <w:fldChar w:fldCharType="end"/>
            </w:r>
          </w:hyperlink>
        </w:p>
        <w:p w14:paraId="35775C96"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74" w:history="1">
            <w:r w:rsidR="001342FA" w:rsidRPr="000A5A42">
              <w:rPr>
                <w:rStyle w:val="Hipervnculo"/>
                <w:rFonts w:eastAsia="Calibri"/>
                <w:noProof/>
                <w:color w:val="auto"/>
                <w:lang w:eastAsia="es-ES_tradnl"/>
              </w:rPr>
              <w:t>d) Causal de Procedencia</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_Toc210841974 \h </w:instrText>
            </w:r>
            <w:r w:rsidR="001342FA" w:rsidRPr="000A5A42">
              <w:rPr>
                <w:noProof/>
                <w:webHidden/>
              </w:rPr>
            </w:r>
            <w:r w:rsidR="001342FA" w:rsidRPr="000A5A42">
              <w:rPr>
                <w:noProof/>
                <w:webHidden/>
              </w:rPr>
              <w:fldChar w:fldCharType="separate"/>
            </w:r>
            <w:r w:rsidR="000A5A42">
              <w:rPr>
                <w:noProof/>
                <w:webHidden/>
              </w:rPr>
              <w:t>6</w:t>
            </w:r>
            <w:r w:rsidR="001342FA" w:rsidRPr="000A5A42">
              <w:rPr>
                <w:noProof/>
                <w:webHidden/>
              </w:rPr>
              <w:fldChar w:fldCharType="end"/>
            </w:r>
          </w:hyperlink>
        </w:p>
        <w:p w14:paraId="3F27BCCF"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75" w:history="1">
            <w:r w:rsidR="001342FA" w:rsidRPr="000A5A42">
              <w:rPr>
                <w:rStyle w:val="Hipervnculo"/>
                <w:noProof/>
                <w:color w:val="auto"/>
              </w:rPr>
              <w:t>e) Requisitos formales para la interposición del recurso</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_Toc210841975 \h </w:instrText>
            </w:r>
            <w:r w:rsidR="001342FA" w:rsidRPr="000A5A42">
              <w:rPr>
                <w:noProof/>
                <w:webHidden/>
              </w:rPr>
            </w:r>
            <w:r w:rsidR="001342FA" w:rsidRPr="000A5A42">
              <w:rPr>
                <w:noProof/>
                <w:webHidden/>
              </w:rPr>
              <w:fldChar w:fldCharType="separate"/>
            </w:r>
            <w:r w:rsidR="000A5A42">
              <w:rPr>
                <w:noProof/>
                <w:webHidden/>
              </w:rPr>
              <w:t>6</w:t>
            </w:r>
            <w:r w:rsidR="001342FA" w:rsidRPr="000A5A42">
              <w:rPr>
                <w:noProof/>
                <w:webHidden/>
              </w:rPr>
              <w:fldChar w:fldCharType="end"/>
            </w:r>
          </w:hyperlink>
        </w:p>
        <w:p w14:paraId="728334A0" w14:textId="77777777" w:rsidR="001342FA" w:rsidRPr="000A5A42" w:rsidRDefault="00E02794" w:rsidP="001342FA">
          <w:pPr>
            <w:pStyle w:val="TDC2"/>
            <w:rPr>
              <w:rFonts w:asciiTheme="minorHAnsi" w:eastAsiaTheme="minorEastAsia" w:hAnsiTheme="minorHAnsi" w:cstheme="minorBidi"/>
              <w:noProof/>
              <w:szCs w:val="22"/>
              <w:lang w:eastAsia="es-MX"/>
            </w:rPr>
          </w:pPr>
          <w:hyperlink w:anchor="_Toc210841976" w:history="1">
            <w:r w:rsidR="001342FA" w:rsidRPr="000A5A42">
              <w:rPr>
                <w:rStyle w:val="Hipervnculo"/>
                <w:noProof/>
                <w:color w:val="auto"/>
              </w:rPr>
              <w:t>SEGUNDO. Estudio de Fondo</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_Toc210841976 \h </w:instrText>
            </w:r>
            <w:r w:rsidR="001342FA" w:rsidRPr="000A5A42">
              <w:rPr>
                <w:noProof/>
                <w:webHidden/>
              </w:rPr>
            </w:r>
            <w:r w:rsidR="001342FA" w:rsidRPr="000A5A42">
              <w:rPr>
                <w:noProof/>
                <w:webHidden/>
              </w:rPr>
              <w:fldChar w:fldCharType="separate"/>
            </w:r>
            <w:r w:rsidR="000A5A42">
              <w:rPr>
                <w:noProof/>
                <w:webHidden/>
              </w:rPr>
              <w:t>7</w:t>
            </w:r>
            <w:r w:rsidR="001342FA" w:rsidRPr="000A5A42">
              <w:rPr>
                <w:noProof/>
                <w:webHidden/>
              </w:rPr>
              <w:fldChar w:fldCharType="end"/>
            </w:r>
          </w:hyperlink>
        </w:p>
        <w:p w14:paraId="2E86DFC1"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77" w:history="1">
            <w:r w:rsidR="001342FA" w:rsidRPr="000A5A42">
              <w:rPr>
                <w:rStyle w:val="Hipervnculo"/>
                <w:noProof/>
                <w:color w:val="auto"/>
              </w:rPr>
              <w:t>a) Mandato de transparencia y responsabilidad del Sujeto Obligado</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_Toc210841977 \h </w:instrText>
            </w:r>
            <w:r w:rsidR="001342FA" w:rsidRPr="000A5A42">
              <w:rPr>
                <w:noProof/>
                <w:webHidden/>
              </w:rPr>
            </w:r>
            <w:r w:rsidR="001342FA" w:rsidRPr="000A5A42">
              <w:rPr>
                <w:noProof/>
                <w:webHidden/>
              </w:rPr>
              <w:fldChar w:fldCharType="separate"/>
            </w:r>
            <w:r w:rsidR="000A5A42">
              <w:rPr>
                <w:noProof/>
                <w:webHidden/>
              </w:rPr>
              <w:t>7</w:t>
            </w:r>
            <w:r w:rsidR="001342FA" w:rsidRPr="000A5A42">
              <w:rPr>
                <w:noProof/>
                <w:webHidden/>
              </w:rPr>
              <w:fldChar w:fldCharType="end"/>
            </w:r>
          </w:hyperlink>
        </w:p>
        <w:p w14:paraId="0742ABE2"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78" w:history="1">
            <w:r w:rsidR="001342FA" w:rsidRPr="000A5A42">
              <w:rPr>
                <w:rStyle w:val="Hipervnculo"/>
                <w:rFonts w:eastAsia="Calibri"/>
                <w:noProof/>
                <w:color w:val="auto"/>
                <w:lang w:eastAsia="es-ES_tradnl"/>
              </w:rPr>
              <w:t>b) Controversia a resolver</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_Toc210841978 \h </w:instrText>
            </w:r>
            <w:r w:rsidR="001342FA" w:rsidRPr="000A5A42">
              <w:rPr>
                <w:noProof/>
                <w:webHidden/>
              </w:rPr>
            </w:r>
            <w:r w:rsidR="001342FA" w:rsidRPr="000A5A42">
              <w:rPr>
                <w:noProof/>
                <w:webHidden/>
              </w:rPr>
              <w:fldChar w:fldCharType="separate"/>
            </w:r>
            <w:r w:rsidR="000A5A42">
              <w:rPr>
                <w:noProof/>
                <w:webHidden/>
              </w:rPr>
              <w:t>9</w:t>
            </w:r>
            <w:r w:rsidR="001342FA" w:rsidRPr="000A5A42">
              <w:rPr>
                <w:noProof/>
                <w:webHidden/>
              </w:rPr>
              <w:fldChar w:fldCharType="end"/>
            </w:r>
          </w:hyperlink>
        </w:p>
        <w:p w14:paraId="23C8BC7E"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79" w:history="1">
            <w:r w:rsidR="001342FA" w:rsidRPr="000A5A42">
              <w:rPr>
                <w:rStyle w:val="Hipervnculo"/>
                <w:noProof/>
                <w:color w:val="auto"/>
              </w:rPr>
              <w:t>c) Estudio de la controversia</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_Toc210841979 \h </w:instrText>
            </w:r>
            <w:r w:rsidR="001342FA" w:rsidRPr="000A5A42">
              <w:rPr>
                <w:noProof/>
                <w:webHidden/>
              </w:rPr>
            </w:r>
            <w:r w:rsidR="001342FA" w:rsidRPr="000A5A42">
              <w:rPr>
                <w:noProof/>
                <w:webHidden/>
              </w:rPr>
              <w:fldChar w:fldCharType="separate"/>
            </w:r>
            <w:r w:rsidR="000A5A42">
              <w:rPr>
                <w:noProof/>
                <w:webHidden/>
              </w:rPr>
              <w:t>10</w:t>
            </w:r>
            <w:r w:rsidR="001342FA" w:rsidRPr="000A5A42">
              <w:rPr>
                <w:noProof/>
                <w:webHidden/>
              </w:rPr>
              <w:fldChar w:fldCharType="end"/>
            </w:r>
          </w:hyperlink>
        </w:p>
        <w:p w14:paraId="66F3FADF"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80" w:history="1">
            <w:r w:rsidR="001342FA" w:rsidRPr="000A5A42">
              <w:rPr>
                <w:rStyle w:val="Hipervnculo"/>
                <w:noProof/>
                <w:color w:val="auto"/>
              </w:rPr>
              <w:t>d) Versión pública</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_Toc210841980 \h </w:instrText>
            </w:r>
            <w:r w:rsidR="001342FA" w:rsidRPr="000A5A42">
              <w:rPr>
                <w:noProof/>
                <w:webHidden/>
              </w:rPr>
            </w:r>
            <w:r w:rsidR="001342FA" w:rsidRPr="000A5A42">
              <w:rPr>
                <w:noProof/>
                <w:webHidden/>
              </w:rPr>
              <w:fldChar w:fldCharType="separate"/>
            </w:r>
            <w:r w:rsidR="000A5A42">
              <w:rPr>
                <w:noProof/>
                <w:webHidden/>
              </w:rPr>
              <w:t>15</w:t>
            </w:r>
            <w:r w:rsidR="001342FA" w:rsidRPr="000A5A42">
              <w:rPr>
                <w:noProof/>
                <w:webHidden/>
              </w:rPr>
              <w:fldChar w:fldCharType="end"/>
            </w:r>
          </w:hyperlink>
        </w:p>
        <w:p w14:paraId="38EC39B1" w14:textId="77777777" w:rsidR="001342FA" w:rsidRPr="000A5A42" w:rsidRDefault="00E02794" w:rsidP="001342FA">
          <w:pPr>
            <w:pStyle w:val="TDC3"/>
            <w:rPr>
              <w:rFonts w:asciiTheme="minorHAnsi" w:eastAsiaTheme="minorEastAsia" w:hAnsiTheme="minorHAnsi" w:cstheme="minorBidi"/>
              <w:noProof/>
              <w:szCs w:val="22"/>
              <w:lang w:eastAsia="es-MX"/>
            </w:rPr>
          </w:pPr>
          <w:hyperlink w:anchor="_Toc210841981" w:history="1">
            <w:r w:rsidR="001342FA" w:rsidRPr="000A5A42">
              <w:rPr>
                <w:rStyle w:val="Hipervnculo"/>
                <w:rFonts w:eastAsia="Palatino Linotype"/>
                <w:noProof/>
                <w:color w:val="auto"/>
              </w:rPr>
              <w:t>e) Conclusión</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_Toc210841981 \h </w:instrText>
            </w:r>
            <w:r w:rsidR="001342FA" w:rsidRPr="000A5A42">
              <w:rPr>
                <w:noProof/>
                <w:webHidden/>
              </w:rPr>
            </w:r>
            <w:r w:rsidR="001342FA" w:rsidRPr="000A5A42">
              <w:rPr>
                <w:noProof/>
                <w:webHidden/>
              </w:rPr>
              <w:fldChar w:fldCharType="separate"/>
            </w:r>
            <w:r w:rsidR="000A5A42">
              <w:rPr>
                <w:noProof/>
                <w:webHidden/>
              </w:rPr>
              <w:t>24</w:t>
            </w:r>
            <w:r w:rsidR="001342FA" w:rsidRPr="000A5A42">
              <w:rPr>
                <w:noProof/>
                <w:webHidden/>
              </w:rPr>
              <w:fldChar w:fldCharType="end"/>
            </w:r>
          </w:hyperlink>
        </w:p>
        <w:p w14:paraId="596E1EBB" w14:textId="77777777" w:rsidR="001342FA" w:rsidRPr="000A5A42" w:rsidRDefault="00E02794" w:rsidP="001342FA">
          <w:pPr>
            <w:pStyle w:val="TDC1"/>
            <w:tabs>
              <w:tab w:val="right" w:leader="dot" w:pos="9034"/>
            </w:tabs>
            <w:rPr>
              <w:rFonts w:asciiTheme="minorHAnsi" w:eastAsiaTheme="minorEastAsia" w:hAnsiTheme="minorHAnsi" w:cstheme="minorBidi"/>
              <w:noProof/>
              <w:szCs w:val="22"/>
              <w:lang w:eastAsia="es-MX"/>
            </w:rPr>
          </w:pPr>
          <w:hyperlink w:anchor="_Toc210841982" w:history="1">
            <w:r w:rsidR="001342FA" w:rsidRPr="000A5A42">
              <w:rPr>
                <w:rStyle w:val="Hipervnculo"/>
                <w:noProof/>
                <w:color w:val="auto"/>
              </w:rPr>
              <w:t>RESUELVE</w:t>
            </w:r>
            <w:r w:rsidR="001342FA" w:rsidRPr="000A5A42">
              <w:rPr>
                <w:noProof/>
                <w:webHidden/>
              </w:rPr>
              <w:tab/>
            </w:r>
            <w:r w:rsidR="001342FA" w:rsidRPr="000A5A42">
              <w:rPr>
                <w:noProof/>
                <w:webHidden/>
              </w:rPr>
              <w:fldChar w:fldCharType="begin"/>
            </w:r>
            <w:r w:rsidR="001342FA" w:rsidRPr="000A5A42">
              <w:rPr>
                <w:noProof/>
                <w:webHidden/>
              </w:rPr>
              <w:instrText xml:space="preserve"> PAGEREF _Toc210841982 \h </w:instrText>
            </w:r>
            <w:r w:rsidR="001342FA" w:rsidRPr="000A5A42">
              <w:rPr>
                <w:noProof/>
                <w:webHidden/>
              </w:rPr>
            </w:r>
            <w:r w:rsidR="001342FA" w:rsidRPr="000A5A42">
              <w:rPr>
                <w:noProof/>
                <w:webHidden/>
              </w:rPr>
              <w:fldChar w:fldCharType="separate"/>
            </w:r>
            <w:r w:rsidR="000A5A42">
              <w:rPr>
                <w:noProof/>
                <w:webHidden/>
              </w:rPr>
              <w:t>25</w:t>
            </w:r>
            <w:r w:rsidR="001342FA" w:rsidRPr="000A5A42">
              <w:rPr>
                <w:noProof/>
                <w:webHidden/>
              </w:rPr>
              <w:fldChar w:fldCharType="end"/>
            </w:r>
          </w:hyperlink>
        </w:p>
        <w:p w14:paraId="0C82FD7A" w14:textId="7EDEFE5C" w:rsidR="009B2945" w:rsidRPr="000A5A42" w:rsidRDefault="00AE3DA7" w:rsidP="001342FA">
          <w:pPr>
            <w:pStyle w:val="TDC1"/>
            <w:tabs>
              <w:tab w:val="right" w:leader="dot" w:pos="9034"/>
            </w:tabs>
            <w:rPr>
              <w:b/>
              <w:bCs/>
              <w:szCs w:val="22"/>
              <w:lang w:val="es-ES"/>
            </w:rPr>
          </w:pPr>
          <w:r w:rsidRPr="000A5A42">
            <w:rPr>
              <w:b/>
              <w:bCs/>
              <w:szCs w:val="22"/>
              <w:lang w:val="es-ES"/>
            </w:rPr>
            <w:fldChar w:fldCharType="end"/>
          </w:r>
        </w:p>
      </w:sdtContent>
    </w:sdt>
    <w:p w14:paraId="603A07E2" w14:textId="77777777" w:rsidR="00646436" w:rsidRPr="000A5A42" w:rsidRDefault="00646436" w:rsidP="001342FA">
      <w:pPr>
        <w:rPr>
          <w:rFonts w:cs="Tahoma"/>
          <w:szCs w:val="22"/>
        </w:rPr>
        <w:sectPr w:rsidR="00646436" w:rsidRPr="000A5A42" w:rsidSect="00EE2AF2">
          <w:headerReference w:type="default" r:id="rId11"/>
          <w:footerReference w:type="default" r:id="rId12"/>
          <w:headerReference w:type="first" r:id="rId13"/>
          <w:type w:val="continuous"/>
          <w:pgSz w:w="12240" w:h="15840"/>
          <w:pgMar w:top="2552" w:right="1608" w:bottom="1701" w:left="1588" w:header="709" w:footer="737" w:gutter="0"/>
          <w:pgNumType w:start="1"/>
          <w:cols w:space="708"/>
          <w:titlePg/>
          <w:docGrid w:linePitch="360"/>
        </w:sectPr>
      </w:pPr>
    </w:p>
    <w:p w14:paraId="7A9A4270" w14:textId="709DC732" w:rsidR="00775BFC" w:rsidRPr="000A5A42" w:rsidRDefault="00775BFC" w:rsidP="001342FA">
      <w:pPr>
        <w:rPr>
          <w:b/>
          <w:szCs w:val="22"/>
        </w:rPr>
      </w:pPr>
      <w:r w:rsidRPr="000A5A42">
        <w:rPr>
          <w:szCs w:val="22"/>
        </w:rPr>
        <w:lastRenderedPageBreak/>
        <w:t xml:space="preserve">Resolución del Pleno del </w:t>
      </w:r>
      <w:r w:rsidR="009E4391" w:rsidRPr="000A5A42">
        <w:rPr>
          <w:szCs w:val="22"/>
        </w:rPr>
        <w:t xml:space="preserve">Instituto de Transparencia, Acceso a la Información Pública y Protección de Datos Personales del Estado de México y Municipios, </w:t>
      </w:r>
      <w:r w:rsidRPr="000A5A42">
        <w:rPr>
          <w:szCs w:val="22"/>
        </w:rPr>
        <w:t>con domicilio en Metepec, Estado de México, de</w:t>
      </w:r>
      <w:r w:rsidR="001342FA" w:rsidRPr="000A5A42">
        <w:rPr>
          <w:szCs w:val="22"/>
        </w:rPr>
        <w:t>l</w:t>
      </w:r>
      <w:r w:rsidRPr="000A5A42">
        <w:rPr>
          <w:szCs w:val="22"/>
        </w:rPr>
        <w:t xml:space="preserve"> </w:t>
      </w:r>
      <w:r w:rsidR="002A2945" w:rsidRPr="000A5A42">
        <w:rPr>
          <w:b/>
          <w:szCs w:val="22"/>
        </w:rPr>
        <w:t>ocho de octubre</w:t>
      </w:r>
      <w:r w:rsidR="0040573B" w:rsidRPr="000A5A42">
        <w:rPr>
          <w:b/>
          <w:szCs w:val="22"/>
        </w:rPr>
        <w:t xml:space="preserve"> de dos mil veinticinco</w:t>
      </w:r>
      <w:r w:rsidR="00ED7170" w:rsidRPr="000A5A42">
        <w:rPr>
          <w:b/>
          <w:szCs w:val="22"/>
        </w:rPr>
        <w:t>.</w:t>
      </w:r>
    </w:p>
    <w:p w14:paraId="0AF3AAC4" w14:textId="77777777" w:rsidR="00775BFC" w:rsidRPr="000A5A42" w:rsidRDefault="00775BFC" w:rsidP="001342FA">
      <w:pPr>
        <w:rPr>
          <w:szCs w:val="22"/>
        </w:rPr>
      </w:pPr>
    </w:p>
    <w:p w14:paraId="40EAE038" w14:textId="6C563ABC" w:rsidR="00775BFC" w:rsidRPr="000A5A42" w:rsidRDefault="00775BFC" w:rsidP="001342FA">
      <w:pPr>
        <w:rPr>
          <w:szCs w:val="22"/>
        </w:rPr>
      </w:pPr>
      <w:r w:rsidRPr="000A5A42">
        <w:rPr>
          <w:b/>
          <w:szCs w:val="22"/>
        </w:rPr>
        <w:t xml:space="preserve">VISTO </w:t>
      </w:r>
      <w:r w:rsidRPr="000A5A42">
        <w:rPr>
          <w:szCs w:val="22"/>
        </w:rPr>
        <w:t xml:space="preserve">el expediente formado con motivo del Recurso de Revisión </w:t>
      </w:r>
      <w:r w:rsidR="006D57A9" w:rsidRPr="000A5A42">
        <w:rPr>
          <w:rFonts w:eastAsia="Calibri"/>
          <w:b/>
          <w:szCs w:val="22"/>
          <w:lang w:eastAsia="en-US"/>
        </w:rPr>
        <w:t>09862/INFOEM/IP/RR/2025</w:t>
      </w:r>
      <w:r w:rsidR="005314A3" w:rsidRPr="000A5A42">
        <w:rPr>
          <w:rFonts w:eastAsia="Calibri"/>
          <w:b/>
          <w:szCs w:val="22"/>
          <w:lang w:eastAsia="en-US"/>
        </w:rPr>
        <w:t xml:space="preserve"> </w:t>
      </w:r>
      <w:r w:rsidRPr="000A5A42">
        <w:rPr>
          <w:szCs w:val="22"/>
        </w:rPr>
        <w:t xml:space="preserve">interpuesto </w:t>
      </w:r>
      <w:r w:rsidR="001F5616" w:rsidRPr="000A5A42">
        <w:rPr>
          <w:szCs w:val="22"/>
        </w:rPr>
        <w:t xml:space="preserve">por </w:t>
      </w:r>
      <w:r w:rsidR="00E9121A" w:rsidRPr="000A5A42">
        <w:rPr>
          <w:b/>
          <w:szCs w:val="22"/>
        </w:rPr>
        <w:t>una persona de manera anónima</w:t>
      </w:r>
      <w:r w:rsidRPr="000A5A42">
        <w:rPr>
          <w:szCs w:val="22"/>
        </w:rPr>
        <w:t xml:space="preserve">, a quien en lo subsecuente se le denominará </w:t>
      </w:r>
      <w:r w:rsidRPr="000A5A42">
        <w:rPr>
          <w:b/>
          <w:bCs/>
          <w:szCs w:val="22"/>
        </w:rPr>
        <w:t>LA PARTE RECURRENTE</w:t>
      </w:r>
      <w:r w:rsidRPr="000A5A42">
        <w:rPr>
          <w:szCs w:val="22"/>
        </w:rPr>
        <w:t>, en contra de la respuesta emitida por</w:t>
      </w:r>
      <w:r w:rsidR="00A0449B" w:rsidRPr="000A5A42">
        <w:rPr>
          <w:szCs w:val="22"/>
        </w:rPr>
        <w:t xml:space="preserve"> </w:t>
      </w:r>
      <w:r w:rsidR="00EC5E57" w:rsidRPr="000A5A42">
        <w:rPr>
          <w:szCs w:val="22"/>
        </w:rPr>
        <w:t>el</w:t>
      </w:r>
      <w:r w:rsidR="000748DF" w:rsidRPr="000A5A42">
        <w:rPr>
          <w:szCs w:val="22"/>
        </w:rPr>
        <w:t xml:space="preserve"> </w:t>
      </w:r>
      <w:r w:rsidR="006D57A9" w:rsidRPr="000A5A42">
        <w:rPr>
          <w:b/>
          <w:bCs/>
          <w:szCs w:val="22"/>
        </w:rPr>
        <w:t>Ayuntamiento de Jilotepec</w:t>
      </w:r>
      <w:r w:rsidRPr="000A5A42">
        <w:rPr>
          <w:szCs w:val="22"/>
        </w:rPr>
        <w:t xml:space="preserve">, en adelante </w:t>
      </w:r>
      <w:r w:rsidRPr="000A5A42">
        <w:rPr>
          <w:b/>
          <w:bCs/>
          <w:szCs w:val="22"/>
        </w:rPr>
        <w:t>EL SUJETO OBLIGADO</w:t>
      </w:r>
      <w:r w:rsidRPr="000A5A42">
        <w:rPr>
          <w:rFonts w:eastAsia="Calibri"/>
          <w:szCs w:val="22"/>
          <w:lang w:eastAsia="en-US"/>
        </w:rPr>
        <w:t xml:space="preserve">, </w:t>
      </w:r>
      <w:r w:rsidRPr="000A5A42">
        <w:rPr>
          <w:szCs w:val="22"/>
        </w:rPr>
        <w:t>se emite la presente Resolución con base en los Antecedentes y Considerandos que se exponen a continuación:</w:t>
      </w:r>
    </w:p>
    <w:p w14:paraId="2116968C" w14:textId="77777777" w:rsidR="00775BFC" w:rsidRPr="000A5A42" w:rsidRDefault="00775BFC" w:rsidP="001342FA">
      <w:pPr>
        <w:rPr>
          <w:szCs w:val="22"/>
        </w:rPr>
      </w:pPr>
    </w:p>
    <w:p w14:paraId="5A444FB6" w14:textId="639D3567" w:rsidR="00664420" w:rsidRPr="000A5A42" w:rsidRDefault="00664420" w:rsidP="001342FA">
      <w:pPr>
        <w:pStyle w:val="Ttulo1"/>
        <w:rPr>
          <w:szCs w:val="22"/>
        </w:rPr>
      </w:pPr>
      <w:bookmarkStart w:id="2" w:name="_Toc210841958"/>
      <w:r w:rsidRPr="000A5A42">
        <w:rPr>
          <w:szCs w:val="22"/>
        </w:rPr>
        <w:t>ANTECEDENTES</w:t>
      </w:r>
      <w:bookmarkEnd w:id="2"/>
    </w:p>
    <w:p w14:paraId="7CE9E53D" w14:textId="77777777" w:rsidR="00E37A3F" w:rsidRPr="000A5A42" w:rsidRDefault="00E37A3F" w:rsidP="001342FA">
      <w:pPr>
        <w:rPr>
          <w:szCs w:val="22"/>
        </w:rPr>
      </w:pPr>
    </w:p>
    <w:p w14:paraId="09B2D38F" w14:textId="6E49D146" w:rsidR="00664420" w:rsidRPr="000A5A42" w:rsidRDefault="00E37A3F" w:rsidP="001342FA">
      <w:pPr>
        <w:pStyle w:val="Ttulo2"/>
        <w:rPr>
          <w:szCs w:val="22"/>
        </w:rPr>
      </w:pPr>
      <w:bookmarkStart w:id="3" w:name="_Toc210841959"/>
      <w:r w:rsidRPr="000A5A42">
        <w:rPr>
          <w:szCs w:val="22"/>
        </w:rPr>
        <w:t>DE LA SOLICITUD DE INFORMACIÓN</w:t>
      </w:r>
      <w:bookmarkEnd w:id="3"/>
    </w:p>
    <w:p w14:paraId="2C6AD1A5" w14:textId="0405B3CD" w:rsidR="00664420" w:rsidRPr="000A5A42" w:rsidRDefault="00E37A3F" w:rsidP="001342FA">
      <w:pPr>
        <w:pStyle w:val="Ttulo3"/>
        <w:rPr>
          <w:szCs w:val="22"/>
        </w:rPr>
      </w:pPr>
      <w:bookmarkStart w:id="4" w:name="_Toc210841960"/>
      <w:r w:rsidRPr="000A5A42">
        <w:rPr>
          <w:szCs w:val="22"/>
        </w:rPr>
        <w:t xml:space="preserve">a) </w:t>
      </w:r>
      <w:r w:rsidR="006B10B0" w:rsidRPr="000A5A42">
        <w:rPr>
          <w:szCs w:val="22"/>
        </w:rPr>
        <w:t>S</w:t>
      </w:r>
      <w:r w:rsidR="00664420" w:rsidRPr="000A5A42">
        <w:rPr>
          <w:szCs w:val="22"/>
        </w:rPr>
        <w:t xml:space="preserve">olicitud de </w:t>
      </w:r>
      <w:r w:rsidR="006B10B0" w:rsidRPr="000A5A42">
        <w:rPr>
          <w:szCs w:val="22"/>
        </w:rPr>
        <w:t>i</w:t>
      </w:r>
      <w:r w:rsidR="00664420" w:rsidRPr="000A5A42">
        <w:rPr>
          <w:szCs w:val="22"/>
        </w:rPr>
        <w:t>nformación</w:t>
      </w:r>
      <w:bookmarkEnd w:id="4"/>
    </w:p>
    <w:p w14:paraId="63FC8527" w14:textId="6A5A9443" w:rsidR="006A28B4" w:rsidRPr="000A5A42" w:rsidRDefault="006A28B4" w:rsidP="001342FA">
      <w:pPr>
        <w:pBdr>
          <w:top w:val="nil"/>
          <w:left w:val="nil"/>
          <w:bottom w:val="nil"/>
          <w:right w:val="nil"/>
          <w:between w:val="nil"/>
        </w:pBdr>
        <w:tabs>
          <w:tab w:val="left" w:pos="0"/>
        </w:tabs>
        <w:rPr>
          <w:rFonts w:eastAsia="Palatino Linotype" w:cs="Palatino Linotype"/>
          <w:szCs w:val="22"/>
        </w:rPr>
      </w:pPr>
      <w:r w:rsidRPr="000A5A42">
        <w:rPr>
          <w:rFonts w:eastAsia="Palatino Linotype" w:cs="Palatino Linotype"/>
          <w:szCs w:val="22"/>
        </w:rPr>
        <w:t xml:space="preserve">El </w:t>
      </w:r>
      <w:r w:rsidR="006D57A9" w:rsidRPr="000A5A42">
        <w:rPr>
          <w:rFonts w:eastAsia="Palatino Linotype" w:cs="Palatino Linotype"/>
          <w:b/>
          <w:szCs w:val="22"/>
        </w:rPr>
        <w:t>diez de julio</w:t>
      </w:r>
      <w:r w:rsidRPr="000A5A42">
        <w:rPr>
          <w:rFonts w:eastAsia="Palatino Linotype" w:cs="Palatino Linotype"/>
          <w:b/>
          <w:szCs w:val="22"/>
        </w:rPr>
        <w:t xml:space="preserve"> de dos mil </w:t>
      </w:r>
      <w:r w:rsidR="00DB2F09" w:rsidRPr="000A5A42">
        <w:rPr>
          <w:rFonts w:eastAsia="Palatino Linotype" w:cs="Palatino Linotype"/>
          <w:b/>
          <w:szCs w:val="22"/>
        </w:rPr>
        <w:t>veinticinco</w:t>
      </w:r>
      <w:r w:rsidR="00721C9E" w:rsidRPr="000A5A42">
        <w:rPr>
          <w:rFonts w:eastAsia="Palatino Linotype" w:cs="Palatino Linotype"/>
          <w:b/>
          <w:szCs w:val="22"/>
        </w:rPr>
        <w:t>,</w:t>
      </w:r>
      <w:r w:rsidRPr="000A5A42">
        <w:rPr>
          <w:rFonts w:eastAsia="Palatino Linotype" w:cs="Palatino Linotype"/>
          <w:szCs w:val="22"/>
        </w:rPr>
        <w:t xml:space="preserve"> </w:t>
      </w:r>
      <w:r w:rsidRPr="000A5A42">
        <w:rPr>
          <w:rFonts w:eastAsia="Palatino Linotype" w:cs="Palatino Linotype"/>
          <w:b/>
          <w:szCs w:val="22"/>
        </w:rPr>
        <w:t>LA PARTE RECURRENTE</w:t>
      </w:r>
      <w:r w:rsidRPr="000A5A42">
        <w:rPr>
          <w:rFonts w:eastAsia="Palatino Linotype" w:cs="Palatino Linotype"/>
          <w:szCs w:val="22"/>
        </w:rPr>
        <w:t xml:space="preserve"> presentó una solicitud de acceso a la información pública ante el </w:t>
      </w:r>
      <w:r w:rsidRPr="000A5A42">
        <w:rPr>
          <w:rFonts w:eastAsia="Palatino Linotype" w:cs="Palatino Linotype"/>
          <w:b/>
          <w:szCs w:val="22"/>
        </w:rPr>
        <w:t>SUJETO OBLIGADO</w:t>
      </w:r>
      <w:r w:rsidRPr="000A5A42">
        <w:rPr>
          <w:rFonts w:eastAsia="Palatino Linotype" w:cs="Palatino Linotype"/>
          <w:szCs w:val="22"/>
        </w:rPr>
        <w:t xml:space="preserve">, a través </w:t>
      </w:r>
      <w:r w:rsidR="007E42B7" w:rsidRPr="000A5A42">
        <w:rPr>
          <w:rFonts w:eastAsia="Palatino Linotype" w:cs="Palatino Linotype"/>
          <w:szCs w:val="22"/>
        </w:rPr>
        <w:t>del</w:t>
      </w:r>
      <w:r w:rsidRPr="000A5A42">
        <w:rPr>
          <w:rFonts w:eastAsia="Palatino Linotype" w:cs="Palatino Linotype"/>
          <w:szCs w:val="22"/>
        </w:rPr>
        <w:t xml:space="preserve"> Sistema de Acceso a la Información Mexiquense (SAIMEX). Dicha solicitud quedó registrada con el número de folio</w:t>
      </w:r>
      <w:r w:rsidRPr="000A5A42">
        <w:rPr>
          <w:rFonts w:eastAsia="Palatino Linotype" w:cs="Palatino Linotype"/>
          <w:b/>
          <w:szCs w:val="22"/>
        </w:rPr>
        <w:t xml:space="preserve"> </w:t>
      </w:r>
      <w:r w:rsidR="006D57A9" w:rsidRPr="000A5A42">
        <w:rPr>
          <w:rFonts w:eastAsia="Palatino Linotype" w:cs="Palatino Linotype"/>
          <w:b/>
          <w:szCs w:val="22"/>
        </w:rPr>
        <w:t>00090/JILOTEPE/IP/2025</w:t>
      </w:r>
      <w:r w:rsidRPr="000A5A42">
        <w:rPr>
          <w:rFonts w:eastAsia="Palatino Linotype" w:cs="Palatino Linotype"/>
          <w:b/>
          <w:szCs w:val="22"/>
        </w:rPr>
        <w:t xml:space="preserve"> </w:t>
      </w:r>
      <w:r w:rsidRPr="000A5A42">
        <w:rPr>
          <w:rFonts w:eastAsia="Palatino Linotype" w:cs="Palatino Linotype"/>
          <w:szCs w:val="22"/>
        </w:rPr>
        <w:t>y en ella se requirió la siguiente información:</w:t>
      </w:r>
    </w:p>
    <w:p w14:paraId="596FDDE9" w14:textId="77777777" w:rsidR="002E2C99" w:rsidRPr="000A5A42" w:rsidRDefault="002E2C99" w:rsidP="001342FA">
      <w:pPr>
        <w:tabs>
          <w:tab w:val="left" w:pos="4667"/>
        </w:tabs>
        <w:ind w:right="567"/>
        <w:rPr>
          <w:rFonts w:eastAsiaTheme="majorEastAsia" w:cstheme="majorBidi"/>
          <w:i/>
          <w:kern w:val="28"/>
          <w:szCs w:val="22"/>
        </w:rPr>
      </w:pPr>
    </w:p>
    <w:p w14:paraId="7CF784AB" w14:textId="7BD08ECD" w:rsidR="00DC71C4" w:rsidRPr="000A5A42" w:rsidRDefault="000729BE" w:rsidP="001342FA">
      <w:pPr>
        <w:pStyle w:val="Puesto"/>
        <w:rPr>
          <w:szCs w:val="22"/>
        </w:rPr>
      </w:pPr>
      <w:r w:rsidRPr="000A5A42">
        <w:rPr>
          <w:szCs w:val="22"/>
        </w:rPr>
        <w:t>“</w:t>
      </w:r>
      <w:bookmarkStart w:id="5" w:name="_Hlk189664490"/>
      <w:r w:rsidR="006D57A9" w:rsidRPr="000A5A42">
        <w:rPr>
          <w:szCs w:val="22"/>
        </w:rPr>
        <w:t xml:space="preserve">Solicite todos los recibos de nómina a la fecha de la solicitud, así como los </w:t>
      </w:r>
      <w:r w:rsidR="006D57A9" w:rsidRPr="000A5A42">
        <w:rPr>
          <w:b/>
          <w:szCs w:val="22"/>
        </w:rPr>
        <w:t>avisos de movimientos de alta de los regidores</w:t>
      </w:r>
      <w:r w:rsidR="006D57A9" w:rsidRPr="000A5A42">
        <w:rPr>
          <w:szCs w:val="22"/>
        </w:rPr>
        <w:t xml:space="preserve">. De favor, no me mandes el tabulador, </w:t>
      </w:r>
      <w:proofErr w:type="spellStart"/>
      <w:r w:rsidR="006D57A9" w:rsidRPr="000A5A42">
        <w:rPr>
          <w:szCs w:val="22"/>
        </w:rPr>
        <w:t>por que</w:t>
      </w:r>
      <w:proofErr w:type="spellEnd"/>
      <w:r w:rsidR="006D57A9" w:rsidRPr="000A5A42">
        <w:rPr>
          <w:szCs w:val="22"/>
        </w:rPr>
        <w:t xml:space="preserve"> lo voy a recurrir, solo </w:t>
      </w:r>
      <w:proofErr w:type="spellStart"/>
      <w:r w:rsidR="006D57A9" w:rsidRPr="000A5A42">
        <w:rPr>
          <w:szCs w:val="22"/>
        </w:rPr>
        <w:t>dedicate</w:t>
      </w:r>
      <w:proofErr w:type="spellEnd"/>
      <w:r w:rsidR="006D57A9" w:rsidRPr="000A5A42">
        <w:rPr>
          <w:szCs w:val="22"/>
        </w:rPr>
        <w:t xml:space="preserve"> a transparentar la información y listo. Gracias</w:t>
      </w:r>
      <w:r w:rsidRPr="000A5A42">
        <w:rPr>
          <w:szCs w:val="22"/>
        </w:rPr>
        <w:t xml:space="preserve">” </w:t>
      </w:r>
      <w:bookmarkEnd w:id="5"/>
      <w:r w:rsidRPr="000A5A42">
        <w:rPr>
          <w:szCs w:val="22"/>
        </w:rPr>
        <w:t>Sic</w:t>
      </w:r>
    </w:p>
    <w:p w14:paraId="5F0895FD" w14:textId="77777777" w:rsidR="00DC71C4" w:rsidRPr="000A5A42" w:rsidRDefault="00DC71C4" w:rsidP="001342FA">
      <w:pPr>
        <w:rPr>
          <w:szCs w:val="22"/>
        </w:rPr>
      </w:pPr>
    </w:p>
    <w:p w14:paraId="0BD6321D" w14:textId="0A5D6479" w:rsidR="00664420" w:rsidRPr="000A5A42" w:rsidRDefault="009A2D78" w:rsidP="001342FA">
      <w:pPr>
        <w:tabs>
          <w:tab w:val="left" w:pos="4667"/>
        </w:tabs>
        <w:ind w:right="567"/>
        <w:rPr>
          <w:rFonts w:cs="Tahoma"/>
          <w:bCs/>
          <w:i/>
          <w:szCs w:val="22"/>
        </w:rPr>
      </w:pPr>
      <w:r w:rsidRPr="000A5A42">
        <w:rPr>
          <w:rFonts w:cs="Tahoma"/>
          <w:b/>
          <w:bCs/>
          <w:szCs w:val="22"/>
        </w:rPr>
        <w:t>Modalidad de entrega</w:t>
      </w:r>
      <w:r w:rsidRPr="000A5A42">
        <w:rPr>
          <w:rFonts w:cs="Tahoma"/>
          <w:bCs/>
          <w:szCs w:val="22"/>
        </w:rPr>
        <w:t>: a</w:t>
      </w:r>
      <w:r w:rsidR="00664420" w:rsidRPr="000A5A42">
        <w:rPr>
          <w:rFonts w:cs="Tahoma"/>
          <w:bCs/>
          <w:i/>
          <w:szCs w:val="22"/>
        </w:rPr>
        <w:t xml:space="preserve"> través </w:t>
      </w:r>
      <w:r w:rsidR="00C84660" w:rsidRPr="000A5A42">
        <w:rPr>
          <w:rFonts w:cs="Tahoma"/>
          <w:bCs/>
          <w:i/>
          <w:szCs w:val="22"/>
        </w:rPr>
        <w:t>de</w:t>
      </w:r>
      <w:r w:rsidR="00664420" w:rsidRPr="000A5A42">
        <w:rPr>
          <w:rFonts w:cs="Tahoma"/>
          <w:bCs/>
          <w:i/>
          <w:szCs w:val="22"/>
        </w:rPr>
        <w:t xml:space="preserve">l </w:t>
      </w:r>
      <w:r w:rsidR="00664420" w:rsidRPr="000A5A42">
        <w:rPr>
          <w:rFonts w:cs="Tahoma"/>
          <w:b/>
          <w:bCs/>
          <w:i/>
          <w:szCs w:val="22"/>
        </w:rPr>
        <w:t>SAIMEX</w:t>
      </w:r>
      <w:r w:rsidRPr="000A5A42">
        <w:rPr>
          <w:rFonts w:cs="Tahoma"/>
          <w:bCs/>
          <w:i/>
          <w:szCs w:val="22"/>
        </w:rPr>
        <w:t>.</w:t>
      </w:r>
    </w:p>
    <w:p w14:paraId="23D7A976" w14:textId="12B88A7F" w:rsidR="000748DF" w:rsidRPr="000A5A42" w:rsidRDefault="000748DF" w:rsidP="001342FA">
      <w:pPr>
        <w:tabs>
          <w:tab w:val="left" w:pos="4667"/>
        </w:tabs>
        <w:ind w:right="567"/>
        <w:rPr>
          <w:rFonts w:cs="Tahoma"/>
          <w:b/>
          <w:bCs/>
          <w:szCs w:val="22"/>
        </w:rPr>
      </w:pPr>
    </w:p>
    <w:p w14:paraId="5A657FAA" w14:textId="77777777" w:rsidR="002A2945" w:rsidRPr="000A5A42" w:rsidRDefault="002A2945" w:rsidP="001342FA">
      <w:pPr>
        <w:autoSpaceDE w:val="0"/>
        <w:autoSpaceDN w:val="0"/>
        <w:adjustRightInd w:val="0"/>
        <w:ind w:right="-28"/>
        <w:rPr>
          <w:rFonts w:cs="Tahoma"/>
          <w:bCs/>
          <w:i/>
          <w:iCs/>
          <w:szCs w:val="22"/>
        </w:rPr>
      </w:pPr>
    </w:p>
    <w:p w14:paraId="3212BA4D" w14:textId="243C3CA7" w:rsidR="00664420" w:rsidRPr="000A5A42" w:rsidRDefault="002A2945" w:rsidP="001342FA">
      <w:pPr>
        <w:pStyle w:val="Ttulo3"/>
        <w:rPr>
          <w:szCs w:val="22"/>
        </w:rPr>
      </w:pPr>
      <w:bookmarkStart w:id="6" w:name="_Toc202367056"/>
      <w:bookmarkStart w:id="7" w:name="_Toc210132398"/>
      <w:bookmarkStart w:id="8" w:name="_Toc210841961"/>
      <w:r w:rsidRPr="000A5A42">
        <w:lastRenderedPageBreak/>
        <w:t xml:space="preserve">b) </w:t>
      </w:r>
      <w:bookmarkEnd w:id="6"/>
      <w:bookmarkEnd w:id="7"/>
      <w:r w:rsidR="00664420" w:rsidRPr="000A5A42">
        <w:rPr>
          <w:szCs w:val="22"/>
          <w:lang w:val="es-ES"/>
        </w:rPr>
        <w:t xml:space="preserve">Respuesta </w:t>
      </w:r>
      <w:r w:rsidR="00664420" w:rsidRPr="000A5A42">
        <w:rPr>
          <w:rFonts w:eastAsia="Calibri"/>
          <w:szCs w:val="22"/>
          <w:lang w:eastAsia="en-US"/>
        </w:rPr>
        <w:t>del Sujeto Obligado</w:t>
      </w:r>
      <w:bookmarkEnd w:id="8"/>
    </w:p>
    <w:p w14:paraId="79199CC1" w14:textId="2B32AA8C" w:rsidR="00664420" w:rsidRPr="000A5A42" w:rsidRDefault="00664420" w:rsidP="001342FA">
      <w:pPr>
        <w:pStyle w:val="Sinespaciado"/>
        <w:spacing w:line="360" w:lineRule="auto"/>
        <w:rPr>
          <w:szCs w:val="22"/>
          <w:lang w:val="es-ES"/>
        </w:rPr>
      </w:pPr>
      <w:r w:rsidRPr="000A5A42">
        <w:rPr>
          <w:szCs w:val="22"/>
          <w:lang w:val="es-ES"/>
        </w:rPr>
        <w:t xml:space="preserve">El </w:t>
      </w:r>
      <w:r w:rsidR="006D57A9" w:rsidRPr="000A5A42">
        <w:rPr>
          <w:rFonts w:eastAsia="Calibri" w:cs="Arial"/>
          <w:b/>
          <w:bCs/>
          <w:szCs w:val="22"/>
          <w:lang w:val="es-ES" w:eastAsia="en-US"/>
        </w:rPr>
        <w:t>doce de agosto</w:t>
      </w:r>
      <w:r w:rsidR="002309EE" w:rsidRPr="000A5A42">
        <w:rPr>
          <w:rFonts w:eastAsia="Calibri" w:cs="Arial"/>
          <w:b/>
          <w:bCs/>
          <w:szCs w:val="22"/>
          <w:lang w:val="es-ES" w:eastAsia="en-US"/>
        </w:rPr>
        <w:t xml:space="preserve"> de dos mil veinticinco</w:t>
      </w:r>
      <w:r w:rsidR="00983EEF" w:rsidRPr="000A5A42">
        <w:rPr>
          <w:b/>
          <w:szCs w:val="22"/>
          <w:lang w:val="es-ES"/>
        </w:rPr>
        <w:t xml:space="preserve">, </w:t>
      </w:r>
      <w:r w:rsidR="00B0453E" w:rsidRPr="000A5A42">
        <w:rPr>
          <w:szCs w:val="22"/>
          <w:lang w:val="es-ES"/>
        </w:rPr>
        <w:t>el</w:t>
      </w:r>
      <w:r w:rsidR="00F07EE6" w:rsidRPr="000A5A42">
        <w:rPr>
          <w:szCs w:val="22"/>
          <w:lang w:val="es-ES"/>
        </w:rPr>
        <w:t xml:space="preserve"> Titular de la Unidad de Transparencia del </w:t>
      </w:r>
      <w:r w:rsidR="00F07EE6" w:rsidRPr="000A5A42">
        <w:rPr>
          <w:b/>
          <w:szCs w:val="22"/>
          <w:lang w:val="es-ES"/>
        </w:rPr>
        <w:t>SUJETO OBLIGADO</w:t>
      </w:r>
      <w:r w:rsidR="00F07EE6" w:rsidRPr="000A5A42">
        <w:rPr>
          <w:szCs w:val="22"/>
          <w:lang w:val="es-ES"/>
        </w:rPr>
        <w:t xml:space="preserve"> notificó a través del </w:t>
      </w:r>
      <w:r w:rsidRPr="000A5A42">
        <w:rPr>
          <w:szCs w:val="22"/>
          <w:lang w:val="es-ES"/>
        </w:rPr>
        <w:t>SAIMEX</w:t>
      </w:r>
      <w:r w:rsidR="00DB2F09" w:rsidRPr="000A5A42">
        <w:rPr>
          <w:szCs w:val="22"/>
          <w:lang w:val="es-ES"/>
        </w:rPr>
        <w:t xml:space="preserve"> la siguiente respuesta</w:t>
      </w:r>
      <w:r w:rsidR="00F07EE6" w:rsidRPr="000A5A42">
        <w:rPr>
          <w:szCs w:val="22"/>
          <w:lang w:val="es-ES"/>
        </w:rPr>
        <w:t>:</w:t>
      </w:r>
    </w:p>
    <w:p w14:paraId="66410657" w14:textId="77777777" w:rsidR="002268D4" w:rsidRPr="000A5A42" w:rsidRDefault="002268D4" w:rsidP="001342FA">
      <w:pPr>
        <w:pStyle w:val="Puesto"/>
        <w:ind w:left="0"/>
        <w:rPr>
          <w:szCs w:val="22"/>
        </w:rPr>
      </w:pPr>
    </w:p>
    <w:p w14:paraId="2F776FF6" w14:textId="3A98F497" w:rsidR="006D57A9" w:rsidRPr="000A5A42" w:rsidRDefault="00455B6C" w:rsidP="001342FA">
      <w:pPr>
        <w:pStyle w:val="Puesto"/>
        <w:jc w:val="right"/>
        <w:rPr>
          <w:szCs w:val="22"/>
        </w:rPr>
      </w:pPr>
      <w:r w:rsidRPr="000A5A42">
        <w:rPr>
          <w:szCs w:val="22"/>
        </w:rPr>
        <w:t>“</w:t>
      </w:r>
      <w:r w:rsidR="006D57A9" w:rsidRPr="000A5A42">
        <w:rPr>
          <w:szCs w:val="22"/>
        </w:rPr>
        <w:t>Folio de la solicitud: 00090/JILOTEPE/IP/2025</w:t>
      </w:r>
    </w:p>
    <w:p w14:paraId="34401FC9" w14:textId="77777777" w:rsidR="006D57A9" w:rsidRPr="000A5A42" w:rsidRDefault="006D57A9" w:rsidP="001342FA"/>
    <w:p w14:paraId="140F038A" w14:textId="77777777" w:rsidR="006D57A9" w:rsidRPr="000A5A42" w:rsidRDefault="006D57A9" w:rsidP="001342FA">
      <w:pPr>
        <w:pStyle w:val="Puesto"/>
        <w:rPr>
          <w:szCs w:val="22"/>
        </w:rPr>
      </w:pPr>
      <w:r w:rsidRPr="000A5A42">
        <w:rPr>
          <w:szCs w:val="22"/>
        </w:rPr>
        <w:t>EN ATENCION A SU SOLICITUD DE INFORMACIÓN CON NUMERO ECONOMICO: 00090/JILOTEPE/IP/2025, SE REMITE LA RESPUESTA CORRESPONDIENTE MEDIANTE ARCHIVO EN FORMATO PDF DENOMINADO: "RESPUESTA 090_0001" Y "ACTA DE CLASIFICACION 070825_0001"</w:t>
      </w:r>
    </w:p>
    <w:p w14:paraId="18EC1722" w14:textId="77777777" w:rsidR="006D57A9" w:rsidRPr="000A5A42" w:rsidRDefault="006D57A9" w:rsidP="001342FA"/>
    <w:p w14:paraId="1F079070" w14:textId="77777777" w:rsidR="006D57A9" w:rsidRPr="000A5A42" w:rsidRDefault="006D57A9" w:rsidP="001342FA">
      <w:pPr>
        <w:pStyle w:val="Puesto"/>
        <w:rPr>
          <w:szCs w:val="22"/>
        </w:rPr>
      </w:pPr>
      <w:r w:rsidRPr="000A5A42">
        <w:rPr>
          <w:szCs w:val="22"/>
        </w:rPr>
        <w:t>ATENTAMENTE</w:t>
      </w:r>
    </w:p>
    <w:p w14:paraId="59EF45C9" w14:textId="003CE139" w:rsidR="00DC71C4" w:rsidRPr="000A5A42" w:rsidRDefault="006D57A9" w:rsidP="001342FA">
      <w:pPr>
        <w:pStyle w:val="Puesto"/>
        <w:rPr>
          <w:rFonts w:cs="Tahoma"/>
          <w:bCs/>
          <w:szCs w:val="22"/>
        </w:rPr>
      </w:pPr>
      <w:r w:rsidRPr="000A5A42">
        <w:rPr>
          <w:szCs w:val="22"/>
        </w:rPr>
        <w:t>LIC. RAYMUNDO DE JESÚS ALCÁNTARA</w:t>
      </w:r>
      <w:r w:rsidR="00455B6C" w:rsidRPr="000A5A42">
        <w:rPr>
          <w:szCs w:val="22"/>
        </w:rPr>
        <w:t>” Sic.</w:t>
      </w:r>
    </w:p>
    <w:p w14:paraId="1E85E5FF" w14:textId="77777777" w:rsidR="00C524CE" w:rsidRPr="000A5A42" w:rsidRDefault="00C524CE" w:rsidP="001342FA">
      <w:pPr>
        <w:autoSpaceDE w:val="0"/>
        <w:autoSpaceDN w:val="0"/>
        <w:adjustRightInd w:val="0"/>
        <w:ind w:right="-28"/>
        <w:rPr>
          <w:rFonts w:cs="Tahoma"/>
          <w:bCs/>
          <w:szCs w:val="22"/>
          <w:lang w:val="es-ES"/>
        </w:rPr>
      </w:pPr>
    </w:p>
    <w:p w14:paraId="2211D1AB" w14:textId="347A2AAF" w:rsidR="00983EEF" w:rsidRPr="000A5A42" w:rsidRDefault="00F07EE6" w:rsidP="001342FA">
      <w:pPr>
        <w:autoSpaceDE w:val="0"/>
        <w:autoSpaceDN w:val="0"/>
        <w:adjustRightInd w:val="0"/>
        <w:ind w:right="-28"/>
        <w:rPr>
          <w:rFonts w:cs="Tahoma"/>
          <w:bCs/>
          <w:szCs w:val="22"/>
          <w:lang w:val="es-ES"/>
        </w:rPr>
      </w:pPr>
      <w:r w:rsidRPr="000A5A42">
        <w:rPr>
          <w:rFonts w:cs="Tahoma"/>
          <w:bCs/>
          <w:szCs w:val="22"/>
          <w:lang w:val="es-ES"/>
        </w:rPr>
        <w:t xml:space="preserve">Asimismo, </w:t>
      </w:r>
      <w:r w:rsidRPr="000A5A42">
        <w:rPr>
          <w:rFonts w:cs="Tahoma"/>
          <w:b/>
          <w:szCs w:val="22"/>
          <w:lang w:val="es-ES"/>
        </w:rPr>
        <w:t xml:space="preserve">EL SUJETO OBLIGADO </w:t>
      </w:r>
      <w:r w:rsidRPr="000A5A42">
        <w:rPr>
          <w:rFonts w:cs="Tahoma"/>
          <w:bCs/>
          <w:szCs w:val="22"/>
          <w:lang w:val="es-ES"/>
        </w:rPr>
        <w:t xml:space="preserve">adjuntó a su respuesta </w:t>
      </w:r>
      <w:r w:rsidR="006D57A9" w:rsidRPr="000A5A42">
        <w:rPr>
          <w:rFonts w:cs="Tahoma"/>
          <w:bCs/>
          <w:szCs w:val="22"/>
          <w:lang w:val="es-ES"/>
        </w:rPr>
        <w:t>lo</w:t>
      </w:r>
      <w:r w:rsidR="004252F1" w:rsidRPr="000A5A42">
        <w:rPr>
          <w:rFonts w:cs="Tahoma"/>
          <w:bCs/>
          <w:szCs w:val="22"/>
          <w:lang w:val="es-ES"/>
        </w:rPr>
        <w:t xml:space="preserve"> </w:t>
      </w:r>
      <w:r w:rsidR="002A2945" w:rsidRPr="000A5A42">
        <w:rPr>
          <w:rFonts w:cs="Tahoma"/>
          <w:bCs/>
          <w:szCs w:val="22"/>
          <w:lang w:val="es-ES"/>
        </w:rPr>
        <w:t>que se describe</w:t>
      </w:r>
      <w:r w:rsidR="00721C9E" w:rsidRPr="000A5A42">
        <w:rPr>
          <w:rFonts w:cs="Tahoma"/>
          <w:bCs/>
          <w:szCs w:val="22"/>
          <w:lang w:val="es-ES"/>
        </w:rPr>
        <w:t xml:space="preserve"> a continuación:</w:t>
      </w:r>
    </w:p>
    <w:p w14:paraId="3CAE654D" w14:textId="77777777" w:rsidR="00607CBE" w:rsidRPr="000A5A42" w:rsidRDefault="00607CBE" w:rsidP="001342FA">
      <w:pPr>
        <w:autoSpaceDE w:val="0"/>
        <w:autoSpaceDN w:val="0"/>
        <w:adjustRightInd w:val="0"/>
        <w:ind w:right="-28"/>
        <w:rPr>
          <w:rFonts w:cs="Tahoma"/>
          <w:bCs/>
          <w:szCs w:val="22"/>
          <w:lang w:val="es-ES"/>
        </w:rPr>
      </w:pPr>
    </w:p>
    <w:p w14:paraId="2C759DF4" w14:textId="42997E70" w:rsidR="002A2945" w:rsidRPr="000A5A42" w:rsidRDefault="006D57A9" w:rsidP="001342FA">
      <w:pPr>
        <w:pStyle w:val="Prrafodelista"/>
        <w:numPr>
          <w:ilvl w:val="0"/>
          <w:numId w:val="30"/>
        </w:numPr>
        <w:autoSpaceDE w:val="0"/>
        <w:autoSpaceDN w:val="0"/>
        <w:adjustRightInd w:val="0"/>
        <w:ind w:left="720" w:right="-28"/>
        <w:rPr>
          <w:rFonts w:cs="Tahoma"/>
          <w:bCs/>
          <w:szCs w:val="22"/>
          <w:lang w:val="es-ES"/>
        </w:rPr>
      </w:pPr>
      <w:r w:rsidRPr="000A5A42">
        <w:rPr>
          <w:rFonts w:cs="Tahoma"/>
          <w:b/>
          <w:bCs/>
          <w:i/>
          <w:szCs w:val="22"/>
          <w:lang w:val="es-ES"/>
        </w:rPr>
        <w:t>RESPUESTA 090_0001.pdf</w:t>
      </w:r>
      <w:r w:rsidRPr="000A5A42">
        <w:rPr>
          <w:rFonts w:cs="Tahoma"/>
          <w:bCs/>
          <w:szCs w:val="22"/>
          <w:lang w:val="es-ES"/>
        </w:rPr>
        <w:t>.-</w:t>
      </w:r>
      <w:r w:rsidR="001E78E3" w:rsidRPr="000A5A42">
        <w:rPr>
          <w:rFonts w:cs="Tahoma"/>
          <w:bCs/>
          <w:szCs w:val="22"/>
          <w:lang w:val="es-ES"/>
        </w:rPr>
        <w:t xml:space="preserve"> </w:t>
      </w:r>
      <w:r w:rsidR="003B6DD1" w:rsidRPr="000A5A42">
        <w:rPr>
          <w:rFonts w:cs="Tahoma"/>
          <w:bCs/>
          <w:szCs w:val="22"/>
          <w:lang w:val="es-ES"/>
        </w:rPr>
        <w:t>Archivo que contiene lo siguiente:</w:t>
      </w:r>
    </w:p>
    <w:p w14:paraId="6D7B3ACB" w14:textId="1A9F66AA" w:rsidR="003B6DD1" w:rsidRPr="000A5A42" w:rsidRDefault="003B6DD1" w:rsidP="001342FA">
      <w:pPr>
        <w:pStyle w:val="Prrafodelista"/>
        <w:autoSpaceDE w:val="0"/>
        <w:autoSpaceDN w:val="0"/>
        <w:adjustRightInd w:val="0"/>
        <w:ind w:right="-28"/>
        <w:rPr>
          <w:rFonts w:cs="Tahoma"/>
          <w:bCs/>
          <w:szCs w:val="22"/>
          <w:lang w:val="es-ES"/>
        </w:rPr>
      </w:pPr>
      <w:r w:rsidRPr="000A5A42">
        <w:rPr>
          <w:rFonts w:cs="Tahoma"/>
          <w:bCs/>
          <w:szCs w:val="22"/>
          <w:lang w:val="es-ES"/>
        </w:rPr>
        <w:t>-oficio número AJ/DA/241/2025 de fecha 30 de julio de 2025, suscrito por la Directora de Administración, dirigido al Titular de la Unidad de Transparencia, en el que indicó que remite copia simple de la constancia de mayoría de los regidores, mediante la cual se estipula el periodo comprendido para su desempeño de funciones, debido a que ocupan un cargo de elección popular, así como los recibos de nómina a la fecha de la solicitud.</w:t>
      </w:r>
    </w:p>
    <w:p w14:paraId="5C5E0A00" w14:textId="0868DB4A" w:rsidR="003B6DD1" w:rsidRPr="000A5A42" w:rsidRDefault="003B6DD1" w:rsidP="001342FA">
      <w:pPr>
        <w:pStyle w:val="Prrafodelista"/>
        <w:autoSpaceDE w:val="0"/>
        <w:autoSpaceDN w:val="0"/>
        <w:adjustRightInd w:val="0"/>
        <w:ind w:right="-28"/>
        <w:rPr>
          <w:rFonts w:cs="Tahoma"/>
          <w:bCs/>
          <w:szCs w:val="22"/>
          <w:lang w:val="es-ES"/>
        </w:rPr>
      </w:pPr>
      <w:r w:rsidRPr="000A5A42">
        <w:rPr>
          <w:rFonts w:cs="Tahoma"/>
          <w:bCs/>
          <w:szCs w:val="22"/>
          <w:lang w:val="es-ES"/>
        </w:rPr>
        <w:t>-</w:t>
      </w:r>
      <w:r w:rsidR="002514A1" w:rsidRPr="000A5A42">
        <w:rPr>
          <w:rFonts w:eastAsia="Palatino Linotype" w:cs="Palatino Linotype"/>
          <w:szCs w:val="22"/>
        </w:rPr>
        <w:t xml:space="preserve"> Siete constancias de mayoría y validez de la elección para el Ayuntamiento, emitidas en el proceso electoral 2024 por el Instituto Electoral del Estado de México, respecto de los siete regidores de la actual administración pública municipal 2025-2025.</w:t>
      </w:r>
    </w:p>
    <w:p w14:paraId="3D9BC008" w14:textId="70631314" w:rsidR="006D57A9" w:rsidRPr="000A5A42" w:rsidRDefault="003B6DD1" w:rsidP="001342FA">
      <w:pPr>
        <w:pStyle w:val="Prrafodelista"/>
        <w:autoSpaceDE w:val="0"/>
        <w:autoSpaceDN w:val="0"/>
        <w:adjustRightInd w:val="0"/>
        <w:ind w:right="-28"/>
        <w:rPr>
          <w:rFonts w:cs="Tahoma"/>
          <w:bCs/>
          <w:szCs w:val="22"/>
          <w:lang w:val="es-ES"/>
        </w:rPr>
      </w:pPr>
      <w:r w:rsidRPr="000A5A42">
        <w:rPr>
          <w:rFonts w:cs="Tahoma"/>
          <w:bCs/>
          <w:szCs w:val="22"/>
          <w:lang w:val="es-ES"/>
        </w:rPr>
        <w:t xml:space="preserve">-Recibos de nómina de 01 al 15 de julio de 2025, </w:t>
      </w:r>
      <w:r w:rsidR="002514A1" w:rsidRPr="000A5A42">
        <w:rPr>
          <w:rFonts w:eastAsia="Palatino Linotype" w:cs="Palatino Linotype"/>
          <w:szCs w:val="22"/>
        </w:rPr>
        <w:t xml:space="preserve">de los siete regidores de la actual administración pública municipal 2025-2025, </w:t>
      </w:r>
      <w:r w:rsidRPr="000A5A42">
        <w:rPr>
          <w:rFonts w:cs="Tahoma"/>
          <w:bCs/>
          <w:szCs w:val="22"/>
          <w:lang w:val="es-ES"/>
        </w:rPr>
        <w:t>en versión pública.</w:t>
      </w:r>
    </w:p>
    <w:p w14:paraId="6151CEFC" w14:textId="77777777" w:rsidR="006D57A9" w:rsidRPr="000A5A42" w:rsidRDefault="006D57A9" w:rsidP="001342FA">
      <w:pPr>
        <w:pStyle w:val="Prrafodelista"/>
        <w:autoSpaceDE w:val="0"/>
        <w:autoSpaceDN w:val="0"/>
        <w:adjustRightInd w:val="0"/>
        <w:ind w:left="0" w:right="-28"/>
        <w:rPr>
          <w:rFonts w:cs="Tahoma"/>
          <w:bCs/>
          <w:szCs w:val="22"/>
          <w:lang w:val="es-ES"/>
        </w:rPr>
      </w:pPr>
    </w:p>
    <w:p w14:paraId="7304A2C6" w14:textId="4506C9AF" w:rsidR="006D57A9" w:rsidRPr="000A5A42" w:rsidRDefault="006D57A9" w:rsidP="001342FA">
      <w:pPr>
        <w:pStyle w:val="Prrafodelista"/>
        <w:numPr>
          <w:ilvl w:val="0"/>
          <w:numId w:val="30"/>
        </w:numPr>
        <w:autoSpaceDE w:val="0"/>
        <w:autoSpaceDN w:val="0"/>
        <w:adjustRightInd w:val="0"/>
        <w:ind w:left="720" w:right="-28"/>
        <w:rPr>
          <w:rFonts w:cs="Tahoma"/>
          <w:bCs/>
          <w:szCs w:val="22"/>
          <w:lang w:val="es-ES"/>
        </w:rPr>
      </w:pPr>
      <w:r w:rsidRPr="000A5A42">
        <w:rPr>
          <w:rFonts w:cs="Tahoma"/>
          <w:b/>
          <w:bCs/>
          <w:i/>
          <w:szCs w:val="22"/>
          <w:lang w:val="es-ES"/>
        </w:rPr>
        <w:t>ACTA DE CLASIFICACION 070825_0001.pdf</w:t>
      </w:r>
      <w:r w:rsidRPr="000A5A42">
        <w:rPr>
          <w:rFonts w:cs="Tahoma"/>
          <w:bCs/>
          <w:szCs w:val="22"/>
          <w:lang w:val="es-ES"/>
        </w:rPr>
        <w:t>.-</w:t>
      </w:r>
      <w:r w:rsidR="003B6DD1" w:rsidRPr="000A5A42">
        <w:rPr>
          <w:rFonts w:cs="Tahoma"/>
          <w:bCs/>
          <w:szCs w:val="22"/>
          <w:lang w:val="es-ES"/>
        </w:rPr>
        <w:t xml:space="preserve"> Acta de sesión extraordinaria del Comité de Transparencia, correspondiente al 07 de agosto de 2025, referente a la clasificación de la información, para dar respuesta a la solicitud de mérito.</w:t>
      </w:r>
    </w:p>
    <w:p w14:paraId="1A7E7616" w14:textId="77777777" w:rsidR="006D57A9" w:rsidRPr="000A5A42" w:rsidRDefault="006D57A9" w:rsidP="001342FA">
      <w:pPr>
        <w:pStyle w:val="Prrafodelista"/>
        <w:autoSpaceDE w:val="0"/>
        <w:autoSpaceDN w:val="0"/>
        <w:adjustRightInd w:val="0"/>
        <w:ind w:right="-28"/>
        <w:rPr>
          <w:rFonts w:cs="Tahoma"/>
          <w:bCs/>
          <w:szCs w:val="22"/>
          <w:lang w:val="es-ES"/>
        </w:rPr>
      </w:pPr>
    </w:p>
    <w:p w14:paraId="5A5DAB9E" w14:textId="7AFC5D98" w:rsidR="00E37A3F" w:rsidRPr="000A5A42" w:rsidRDefault="00E37A3F" w:rsidP="001342FA">
      <w:pPr>
        <w:pStyle w:val="Ttulo2"/>
        <w:jc w:val="left"/>
        <w:rPr>
          <w:szCs w:val="22"/>
        </w:rPr>
      </w:pPr>
      <w:bookmarkStart w:id="9" w:name="_Toc210841962"/>
      <w:r w:rsidRPr="000A5A42">
        <w:rPr>
          <w:szCs w:val="22"/>
        </w:rPr>
        <w:t>DEL RECURSO DE REVISIÓN</w:t>
      </w:r>
      <w:bookmarkEnd w:id="9"/>
    </w:p>
    <w:p w14:paraId="2B216813" w14:textId="61ADBB2B" w:rsidR="00664420" w:rsidRPr="000A5A42" w:rsidRDefault="006E25BC" w:rsidP="001342FA">
      <w:pPr>
        <w:pStyle w:val="Ttulo3"/>
        <w:rPr>
          <w:szCs w:val="22"/>
        </w:rPr>
      </w:pPr>
      <w:bookmarkStart w:id="10" w:name="_Toc210841963"/>
      <w:r w:rsidRPr="000A5A42">
        <w:rPr>
          <w:szCs w:val="22"/>
        </w:rPr>
        <w:t xml:space="preserve">a) </w:t>
      </w:r>
      <w:r w:rsidR="00664420" w:rsidRPr="000A5A42">
        <w:rPr>
          <w:szCs w:val="22"/>
        </w:rPr>
        <w:t>Interposición del Recurso de Revisión</w:t>
      </w:r>
      <w:bookmarkEnd w:id="10"/>
    </w:p>
    <w:p w14:paraId="6279C622" w14:textId="67FFDADF" w:rsidR="00664420" w:rsidRPr="000A5A42" w:rsidRDefault="00664420" w:rsidP="001342FA">
      <w:pPr>
        <w:autoSpaceDE w:val="0"/>
        <w:autoSpaceDN w:val="0"/>
        <w:adjustRightInd w:val="0"/>
        <w:ind w:right="-28"/>
        <w:rPr>
          <w:rFonts w:cs="Tahoma"/>
          <w:szCs w:val="22"/>
        </w:rPr>
      </w:pPr>
      <w:r w:rsidRPr="000A5A42">
        <w:rPr>
          <w:rFonts w:cs="Tahoma"/>
          <w:szCs w:val="22"/>
        </w:rPr>
        <w:t xml:space="preserve">El </w:t>
      </w:r>
      <w:r w:rsidR="002A2945" w:rsidRPr="000A5A42">
        <w:rPr>
          <w:rFonts w:cs="Tahoma"/>
          <w:b/>
          <w:bCs/>
          <w:szCs w:val="22"/>
        </w:rPr>
        <w:t>veint</w:t>
      </w:r>
      <w:r w:rsidR="006D57A9" w:rsidRPr="000A5A42">
        <w:rPr>
          <w:rFonts w:cs="Tahoma"/>
          <w:b/>
          <w:bCs/>
          <w:szCs w:val="22"/>
        </w:rPr>
        <w:t>e</w:t>
      </w:r>
      <w:r w:rsidR="002A2945" w:rsidRPr="000A5A42">
        <w:rPr>
          <w:rFonts w:cs="Tahoma"/>
          <w:b/>
          <w:bCs/>
          <w:szCs w:val="22"/>
        </w:rPr>
        <w:t xml:space="preserve"> de agosto</w:t>
      </w:r>
      <w:r w:rsidR="001A0A72" w:rsidRPr="000A5A42">
        <w:rPr>
          <w:rFonts w:cs="Tahoma"/>
          <w:b/>
          <w:bCs/>
          <w:szCs w:val="22"/>
        </w:rPr>
        <w:t xml:space="preserve"> de dos mil veinticinco</w:t>
      </w:r>
      <w:r w:rsidR="009C7CDB" w:rsidRPr="000A5A42">
        <w:rPr>
          <w:rFonts w:cs="Tahoma"/>
          <w:b/>
          <w:bCs/>
          <w:szCs w:val="22"/>
        </w:rPr>
        <w:t>,</w:t>
      </w:r>
      <w:r w:rsidRPr="000A5A42">
        <w:rPr>
          <w:rFonts w:cs="Tahoma"/>
          <w:szCs w:val="22"/>
        </w:rPr>
        <w:t xml:space="preserve"> </w:t>
      </w:r>
      <w:r w:rsidR="00F75D23" w:rsidRPr="000A5A42">
        <w:rPr>
          <w:rFonts w:cs="Tahoma"/>
          <w:b/>
          <w:bCs/>
          <w:szCs w:val="22"/>
        </w:rPr>
        <w:t>LA PARTE RECURRENTE</w:t>
      </w:r>
      <w:r w:rsidR="00F75D23" w:rsidRPr="000A5A42">
        <w:rPr>
          <w:rFonts w:cs="Tahoma"/>
          <w:szCs w:val="22"/>
        </w:rPr>
        <w:t xml:space="preserve"> interpuso el recurso de revisión en contra de la respuesta emitida por el </w:t>
      </w:r>
      <w:r w:rsidR="00F75D23" w:rsidRPr="000A5A42">
        <w:rPr>
          <w:rFonts w:cs="Tahoma"/>
          <w:b/>
          <w:bCs/>
          <w:szCs w:val="22"/>
        </w:rPr>
        <w:t>SUJETO OBLIGADO</w:t>
      </w:r>
      <w:r w:rsidR="00953430" w:rsidRPr="000A5A42">
        <w:rPr>
          <w:rFonts w:cs="Tahoma"/>
          <w:szCs w:val="22"/>
        </w:rPr>
        <w:t xml:space="preserve">, mismo que fue registrado en el </w:t>
      </w:r>
      <w:r w:rsidR="00953430" w:rsidRPr="000A5A42">
        <w:rPr>
          <w:rFonts w:cs="Tahoma"/>
          <w:b/>
          <w:szCs w:val="22"/>
        </w:rPr>
        <w:t>SAIMEX</w:t>
      </w:r>
      <w:r w:rsidR="00953430" w:rsidRPr="000A5A42">
        <w:rPr>
          <w:rFonts w:cs="Tahoma"/>
          <w:szCs w:val="22"/>
        </w:rPr>
        <w:t xml:space="preserve"> con el número de expediente </w:t>
      </w:r>
      <w:r w:rsidR="006D57A9" w:rsidRPr="000A5A42">
        <w:rPr>
          <w:rFonts w:cs="Tahoma"/>
          <w:b/>
          <w:bCs/>
          <w:szCs w:val="22"/>
        </w:rPr>
        <w:t>09862/INFOEM/IP/RR/2025</w:t>
      </w:r>
      <w:r w:rsidR="00953430" w:rsidRPr="000A5A42">
        <w:rPr>
          <w:rFonts w:cs="Tahoma"/>
          <w:szCs w:val="22"/>
        </w:rPr>
        <w:t xml:space="preserve">, y en el cual </w:t>
      </w:r>
      <w:r w:rsidR="00546E82" w:rsidRPr="000A5A42">
        <w:rPr>
          <w:rFonts w:cs="Tahoma"/>
          <w:szCs w:val="22"/>
        </w:rPr>
        <w:t>manifestó</w:t>
      </w:r>
      <w:r w:rsidR="00953430" w:rsidRPr="000A5A42">
        <w:rPr>
          <w:rFonts w:cs="Tahoma"/>
          <w:szCs w:val="22"/>
        </w:rPr>
        <w:t xml:space="preserve"> lo siguiente</w:t>
      </w:r>
      <w:r w:rsidRPr="000A5A42">
        <w:rPr>
          <w:rFonts w:cs="Tahoma"/>
          <w:szCs w:val="22"/>
        </w:rPr>
        <w:t>:</w:t>
      </w:r>
    </w:p>
    <w:p w14:paraId="74B30008" w14:textId="77777777" w:rsidR="00664420" w:rsidRPr="000A5A42" w:rsidRDefault="00664420" w:rsidP="001342FA">
      <w:pPr>
        <w:tabs>
          <w:tab w:val="left" w:pos="4667"/>
        </w:tabs>
        <w:ind w:right="539"/>
        <w:rPr>
          <w:rFonts w:cs="Tahoma"/>
          <w:szCs w:val="22"/>
        </w:rPr>
      </w:pPr>
    </w:p>
    <w:p w14:paraId="6900A410" w14:textId="77777777" w:rsidR="0009347C" w:rsidRPr="000A5A42" w:rsidRDefault="00664420" w:rsidP="001342FA">
      <w:pPr>
        <w:tabs>
          <w:tab w:val="left" w:pos="4667"/>
        </w:tabs>
        <w:ind w:left="567" w:right="539"/>
        <w:rPr>
          <w:rFonts w:cs="Tahoma"/>
          <w:b/>
          <w:iCs/>
          <w:szCs w:val="22"/>
        </w:rPr>
      </w:pPr>
      <w:r w:rsidRPr="000A5A42">
        <w:rPr>
          <w:rFonts w:cs="Tahoma"/>
          <w:b/>
          <w:iCs/>
          <w:szCs w:val="22"/>
        </w:rPr>
        <w:t>ACTO IMPUGNADO</w:t>
      </w:r>
    </w:p>
    <w:p w14:paraId="7B0C328D" w14:textId="01F03C65" w:rsidR="00DB2F09" w:rsidRPr="000A5A42" w:rsidRDefault="006D57A9" w:rsidP="001342FA">
      <w:pPr>
        <w:tabs>
          <w:tab w:val="left" w:pos="4667"/>
        </w:tabs>
        <w:ind w:left="567" w:right="539"/>
        <w:rPr>
          <w:rFonts w:eastAsiaTheme="majorEastAsia" w:cstheme="majorBidi"/>
          <w:i/>
          <w:kern w:val="28"/>
          <w:szCs w:val="22"/>
        </w:rPr>
      </w:pPr>
      <w:r w:rsidRPr="000A5A42">
        <w:rPr>
          <w:rFonts w:eastAsiaTheme="majorEastAsia" w:cstheme="majorBidi"/>
          <w:i/>
          <w:kern w:val="28"/>
          <w:szCs w:val="22"/>
        </w:rPr>
        <w:t xml:space="preserve">Se niegan a entregar </w:t>
      </w:r>
      <w:proofErr w:type="gramStart"/>
      <w:r w:rsidRPr="000A5A42">
        <w:rPr>
          <w:rFonts w:eastAsiaTheme="majorEastAsia" w:cstheme="majorBidi"/>
          <w:i/>
          <w:kern w:val="28"/>
          <w:szCs w:val="22"/>
        </w:rPr>
        <w:t>los aviso</w:t>
      </w:r>
      <w:proofErr w:type="gramEnd"/>
      <w:r w:rsidRPr="000A5A42">
        <w:rPr>
          <w:rFonts w:eastAsiaTheme="majorEastAsia" w:cstheme="majorBidi"/>
          <w:i/>
          <w:kern w:val="28"/>
          <w:szCs w:val="22"/>
        </w:rPr>
        <w:t xml:space="preserve"> de movimiento.</w:t>
      </w:r>
    </w:p>
    <w:p w14:paraId="7849A0F7" w14:textId="77777777" w:rsidR="006D57A9" w:rsidRPr="000A5A42" w:rsidRDefault="006D57A9" w:rsidP="001342FA">
      <w:pPr>
        <w:tabs>
          <w:tab w:val="left" w:pos="4667"/>
        </w:tabs>
        <w:ind w:left="567" w:right="539"/>
        <w:rPr>
          <w:rFonts w:cs="Tahoma"/>
          <w:b/>
          <w:iCs/>
          <w:szCs w:val="22"/>
        </w:rPr>
      </w:pPr>
    </w:p>
    <w:p w14:paraId="047D036B" w14:textId="77777777" w:rsidR="00664420" w:rsidRPr="000A5A42" w:rsidRDefault="00664420" w:rsidP="001342FA">
      <w:pPr>
        <w:tabs>
          <w:tab w:val="left" w:pos="4667"/>
        </w:tabs>
        <w:ind w:left="567" w:right="539"/>
        <w:rPr>
          <w:rFonts w:cs="Tahoma"/>
          <w:b/>
          <w:iCs/>
          <w:szCs w:val="22"/>
        </w:rPr>
      </w:pPr>
      <w:r w:rsidRPr="000A5A42">
        <w:rPr>
          <w:rFonts w:cs="Tahoma"/>
          <w:b/>
          <w:iCs/>
          <w:szCs w:val="22"/>
        </w:rPr>
        <w:t>RAZONES O MOTIVOS DE LA INCONFORMIDAD</w:t>
      </w:r>
      <w:r w:rsidRPr="000A5A42">
        <w:rPr>
          <w:rFonts w:cs="Tahoma"/>
          <w:b/>
          <w:iCs/>
          <w:szCs w:val="22"/>
        </w:rPr>
        <w:tab/>
      </w:r>
    </w:p>
    <w:p w14:paraId="3E375291" w14:textId="4CC50A0D" w:rsidR="00674B17" w:rsidRPr="000A5A42" w:rsidRDefault="006D57A9" w:rsidP="001342FA">
      <w:pPr>
        <w:pStyle w:val="Puesto"/>
        <w:rPr>
          <w:szCs w:val="22"/>
        </w:rPr>
      </w:pPr>
      <w:r w:rsidRPr="000A5A42">
        <w:rPr>
          <w:szCs w:val="22"/>
        </w:rPr>
        <w:t xml:space="preserve">Se niegan a entregar </w:t>
      </w:r>
      <w:proofErr w:type="gramStart"/>
      <w:r w:rsidRPr="000A5A42">
        <w:rPr>
          <w:szCs w:val="22"/>
        </w:rPr>
        <w:t>los aviso</w:t>
      </w:r>
      <w:proofErr w:type="gramEnd"/>
      <w:r w:rsidRPr="000A5A42">
        <w:rPr>
          <w:szCs w:val="22"/>
        </w:rPr>
        <w:t xml:space="preserve"> de movimiento, cuando claramente en los recibos de nómina se aprecia que están cotizando ante el </w:t>
      </w:r>
      <w:proofErr w:type="spellStart"/>
      <w:r w:rsidRPr="000A5A42">
        <w:rPr>
          <w:szCs w:val="22"/>
        </w:rPr>
        <w:t>Issemym</w:t>
      </w:r>
      <w:proofErr w:type="spellEnd"/>
      <w:r w:rsidRPr="000A5A42">
        <w:rPr>
          <w:szCs w:val="22"/>
        </w:rPr>
        <w:t>.</w:t>
      </w:r>
    </w:p>
    <w:p w14:paraId="70613F9B" w14:textId="77777777" w:rsidR="00A96D91" w:rsidRPr="000A5A42" w:rsidRDefault="00A96D91" w:rsidP="001342FA">
      <w:pPr>
        <w:rPr>
          <w:szCs w:val="22"/>
        </w:rPr>
      </w:pPr>
    </w:p>
    <w:p w14:paraId="6804DEF1" w14:textId="3C4F6CB5" w:rsidR="00664420" w:rsidRPr="000A5A42" w:rsidRDefault="006E25BC" w:rsidP="001342FA">
      <w:pPr>
        <w:pStyle w:val="Ttulo3"/>
        <w:rPr>
          <w:szCs w:val="22"/>
        </w:rPr>
      </w:pPr>
      <w:bookmarkStart w:id="11" w:name="_Toc210841964"/>
      <w:r w:rsidRPr="000A5A42">
        <w:rPr>
          <w:szCs w:val="22"/>
        </w:rPr>
        <w:t>b</w:t>
      </w:r>
      <w:r w:rsidR="00664420" w:rsidRPr="000A5A42">
        <w:rPr>
          <w:szCs w:val="22"/>
        </w:rPr>
        <w:t>) Turno del Recurso de Revisión</w:t>
      </w:r>
      <w:bookmarkEnd w:id="11"/>
    </w:p>
    <w:p w14:paraId="1173671B" w14:textId="3654C09F" w:rsidR="00C72DAA" w:rsidRPr="000A5A42" w:rsidRDefault="00C72DAA" w:rsidP="001342FA">
      <w:pPr>
        <w:rPr>
          <w:szCs w:val="22"/>
        </w:rPr>
      </w:pPr>
      <w:r w:rsidRPr="000A5A42">
        <w:rPr>
          <w:szCs w:val="22"/>
        </w:rPr>
        <w:t>Con fundamento en el artículo 185, fracción I de la Ley de Transparencia y Acceso a la Información Pública del Estado de México y Municipios, el</w:t>
      </w:r>
      <w:r w:rsidRPr="000A5A42">
        <w:rPr>
          <w:b/>
          <w:bCs/>
          <w:szCs w:val="22"/>
        </w:rPr>
        <w:t xml:space="preserve"> </w:t>
      </w:r>
      <w:r w:rsidR="006D57A9" w:rsidRPr="000A5A42">
        <w:rPr>
          <w:rFonts w:cs="Tahoma"/>
          <w:b/>
          <w:bCs/>
          <w:szCs w:val="22"/>
        </w:rPr>
        <w:t>veinte</w:t>
      </w:r>
      <w:r w:rsidR="002A2945" w:rsidRPr="000A5A42">
        <w:rPr>
          <w:rFonts w:cs="Tahoma"/>
          <w:b/>
          <w:bCs/>
          <w:szCs w:val="22"/>
        </w:rPr>
        <w:t xml:space="preserve"> de agosto </w:t>
      </w:r>
      <w:r w:rsidR="001A0A72" w:rsidRPr="000A5A42">
        <w:rPr>
          <w:rFonts w:cs="Tahoma"/>
          <w:b/>
          <w:bCs/>
          <w:szCs w:val="22"/>
        </w:rPr>
        <w:t>de dos mil veinticinco</w:t>
      </w:r>
      <w:r w:rsidR="00003628" w:rsidRPr="000A5A42">
        <w:rPr>
          <w:rFonts w:cs="Tahoma"/>
          <w:b/>
          <w:bCs/>
          <w:szCs w:val="22"/>
        </w:rPr>
        <w:t>,</w:t>
      </w:r>
      <w:r w:rsidRPr="000A5A42">
        <w:rPr>
          <w:szCs w:val="22"/>
        </w:rPr>
        <w:t xml:space="preserve"> se turnó el recurso de revisión a través del</w:t>
      </w:r>
      <w:r w:rsidRPr="000A5A42">
        <w:rPr>
          <w:rFonts w:eastAsia="Arial Unicode MS"/>
          <w:szCs w:val="22"/>
        </w:rPr>
        <w:t xml:space="preserve"> </w:t>
      </w:r>
      <w:r w:rsidRPr="000A5A42">
        <w:rPr>
          <w:rFonts w:eastAsia="Arial Unicode MS"/>
          <w:bCs/>
          <w:szCs w:val="22"/>
        </w:rPr>
        <w:t>SAIMEX</w:t>
      </w:r>
      <w:r w:rsidRPr="000A5A42">
        <w:rPr>
          <w:szCs w:val="22"/>
        </w:rPr>
        <w:t xml:space="preserve"> a la </w:t>
      </w:r>
      <w:r w:rsidRPr="000A5A42">
        <w:rPr>
          <w:b/>
          <w:szCs w:val="22"/>
        </w:rPr>
        <w:t>Comisionada Sharon Cristina Morales Martínez</w:t>
      </w:r>
      <w:r w:rsidRPr="000A5A42">
        <w:rPr>
          <w:bCs/>
          <w:szCs w:val="22"/>
        </w:rPr>
        <w:t xml:space="preserve">, </w:t>
      </w:r>
      <w:r w:rsidRPr="000A5A42">
        <w:rPr>
          <w:szCs w:val="22"/>
        </w:rPr>
        <w:t xml:space="preserve">a efecto de decretar su admisión o </w:t>
      </w:r>
      <w:proofErr w:type="spellStart"/>
      <w:r w:rsidRPr="000A5A42">
        <w:rPr>
          <w:szCs w:val="22"/>
        </w:rPr>
        <w:t>desechamiento</w:t>
      </w:r>
      <w:proofErr w:type="spellEnd"/>
      <w:r w:rsidRPr="000A5A42">
        <w:rPr>
          <w:szCs w:val="22"/>
        </w:rPr>
        <w:t xml:space="preserve">. </w:t>
      </w:r>
    </w:p>
    <w:p w14:paraId="5F8469A3" w14:textId="77777777" w:rsidR="001A0A72" w:rsidRPr="000A5A42" w:rsidRDefault="001A0A72" w:rsidP="001342FA">
      <w:pPr>
        <w:rPr>
          <w:szCs w:val="22"/>
        </w:rPr>
      </w:pPr>
    </w:p>
    <w:p w14:paraId="3E31EC2D" w14:textId="295256A1" w:rsidR="00664420" w:rsidRPr="000A5A42" w:rsidRDefault="006E25BC" w:rsidP="001342FA">
      <w:pPr>
        <w:pStyle w:val="Ttulo3"/>
        <w:rPr>
          <w:szCs w:val="22"/>
        </w:rPr>
      </w:pPr>
      <w:bookmarkStart w:id="12" w:name="_Toc210841965"/>
      <w:r w:rsidRPr="000A5A42">
        <w:rPr>
          <w:szCs w:val="22"/>
        </w:rPr>
        <w:lastRenderedPageBreak/>
        <w:t>c</w:t>
      </w:r>
      <w:r w:rsidR="00664420" w:rsidRPr="000A5A42">
        <w:rPr>
          <w:szCs w:val="22"/>
        </w:rPr>
        <w:t>) Admisión del Recurso de Revisión</w:t>
      </w:r>
      <w:bookmarkEnd w:id="12"/>
    </w:p>
    <w:p w14:paraId="240447D5" w14:textId="34AEAE80" w:rsidR="000E09C4" w:rsidRPr="000A5A42" w:rsidRDefault="000E09C4" w:rsidP="001342FA">
      <w:pPr>
        <w:rPr>
          <w:rFonts w:cs="Arial"/>
          <w:szCs w:val="22"/>
        </w:rPr>
      </w:pPr>
      <w:r w:rsidRPr="000A5A42">
        <w:rPr>
          <w:rFonts w:cs="Arial"/>
          <w:szCs w:val="22"/>
        </w:rPr>
        <w:t xml:space="preserve">El </w:t>
      </w:r>
      <w:r w:rsidR="006D57A9" w:rsidRPr="000A5A42">
        <w:rPr>
          <w:rFonts w:cs="Tahoma"/>
          <w:b/>
          <w:bCs/>
          <w:szCs w:val="22"/>
        </w:rPr>
        <w:t>veinticinco</w:t>
      </w:r>
      <w:r w:rsidR="002A2945" w:rsidRPr="000A5A42">
        <w:rPr>
          <w:rFonts w:cs="Tahoma"/>
          <w:b/>
          <w:bCs/>
          <w:szCs w:val="22"/>
        </w:rPr>
        <w:t xml:space="preserve"> de agosto </w:t>
      </w:r>
      <w:r w:rsidR="001A0A72" w:rsidRPr="000A5A42">
        <w:rPr>
          <w:rFonts w:cs="Tahoma"/>
          <w:b/>
          <w:bCs/>
          <w:szCs w:val="22"/>
        </w:rPr>
        <w:t>de dos mil veinticinco</w:t>
      </w:r>
      <w:r w:rsidR="00003628" w:rsidRPr="000A5A42">
        <w:rPr>
          <w:rFonts w:cs="Arial"/>
          <w:b/>
          <w:bCs/>
          <w:szCs w:val="22"/>
        </w:rPr>
        <w:t>,</w:t>
      </w:r>
      <w:r w:rsidR="004252F1" w:rsidRPr="000A5A42">
        <w:rPr>
          <w:rFonts w:cs="Arial"/>
          <w:szCs w:val="22"/>
        </w:rPr>
        <w:t xml:space="preserve"> </w:t>
      </w:r>
      <w:r w:rsidRPr="000A5A42">
        <w:rPr>
          <w:rFonts w:cs="Arial"/>
          <w:szCs w:val="22"/>
        </w:rPr>
        <w:t>se acordó la admisión a trámite del Recurso de Revisión y se integró el expediente respectivo, mismo que se puso a disposición de las partes para que, en un plazo de siete días hábiles, manifestaran lo que a su derecho conviniera, conforme a lo dispuesto por el artículo 185</w:t>
      </w:r>
      <w:r w:rsidR="00865CF4" w:rsidRPr="000A5A42">
        <w:rPr>
          <w:rFonts w:cs="Arial"/>
          <w:szCs w:val="22"/>
        </w:rPr>
        <w:t>, fracción II</w:t>
      </w:r>
      <w:r w:rsidRPr="000A5A42">
        <w:rPr>
          <w:rFonts w:cs="Arial"/>
          <w:szCs w:val="22"/>
        </w:rPr>
        <w:t xml:space="preserve"> de la Ley de Transparencia y Acceso a la Información Pública del Estado de México y Municipios.</w:t>
      </w:r>
    </w:p>
    <w:p w14:paraId="34EC3F86" w14:textId="77777777" w:rsidR="00D2790D" w:rsidRPr="000A5A42" w:rsidRDefault="00D2790D" w:rsidP="001342FA">
      <w:pPr>
        <w:rPr>
          <w:rFonts w:cs="Arial"/>
          <w:szCs w:val="22"/>
        </w:rPr>
      </w:pPr>
    </w:p>
    <w:p w14:paraId="3B820F58" w14:textId="4FFAE290" w:rsidR="00865CF4" w:rsidRPr="000A5A42" w:rsidRDefault="006E25BC" w:rsidP="001342FA">
      <w:pPr>
        <w:pStyle w:val="Ttulo3"/>
        <w:rPr>
          <w:szCs w:val="22"/>
        </w:rPr>
      </w:pPr>
      <w:bookmarkStart w:id="13" w:name="_Toc210841966"/>
      <w:r w:rsidRPr="000A5A42">
        <w:rPr>
          <w:szCs w:val="22"/>
        </w:rPr>
        <w:t>d</w:t>
      </w:r>
      <w:r w:rsidR="00D2790D" w:rsidRPr="000A5A42">
        <w:rPr>
          <w:szCs w:val="22"/>
        </w:rPr>
        <w:t xml:space="preserve">) </w:t>
      </w:r>
      <w:r w:rsidR="00865CF4" w:rsidRPr="000A5A42">
        <w:rPr>
          <w:szCs w:val="22"/>
        </w:rPr>
        <w:t>Informe Justificado del Sujeto Obligado</w:t>
      </w:r>
      <w:bookmarkEnd w:id="13"/>
    </w:p>
    <w:p w14:paraId="37AFD5B0" w14:textId="77777777" w:rsidR="00E9121A" w:rsidRPr="000A5A42" w:rsidRDefault="00E9121A" w:rsidP="001342FA">
      <w:pPr>
        <w:rPr>
          <w:szCs w:val="22"/>
        </w:rPr>
      </w:pPr>
      <w:r w:rsidRPr="000A5A42">
        <w:rPr>
          <w:szCs w:val="22"/>
        </w:rPr>
        <w:t xml:space="preserve">De las constancias que obran en el expediente electrónico del </w:t>
      </w:r>
      <w:r w:rsidRPr="000A5A42">
        <w:rPr>
          <w:b/>
          <w:szCs w:val="22"/>
        </w:rPr>
        <w:t>SAIMEX</w:t>
      </w:r>
      <w:r w:rsidRPr="000A5A42">
        <w:rPr>
          <w:szCs w:val="22"/>
        </w:rPr>
        <w:t xml:space="preserve">, se advierte que </w:t>
      </w:r>
      <w:r w:rsidRPr="000A5A42">
        <w:rPr>
          <w:b/>
          <w:szCs w:val="22"/>
        </w:rPr>
        <w:t>EL SUJETO OBLIGADO</w:t>
      </w:r>
      <w:r w:rsidRPr="000A5A42">
        <w:rPr>
          <w:szCs w:val="22"/>
        </w:rPr>
        <w:t xml:space="preserve"> omitió remitir su informe justificado dentro del plazo legalmente concedido.</w:t>
      </w:r>
    </w:p>
    <w:p w14:paraId="52522FF9" w14:textId="77777777" w:rsidR="006740EA" w:rsidRPr="000A5A42" w:rsidRDefault="006740EA" w:rsidP="001342FA">
      <w:pPr>
        <w:rPr>
          <w:szCs w:val="22"/>
          <w:lang w:eastAsia="es-MX"/>
        </w:rPr>
      </w:pPr>
    </w:p>
    <w:p w14:paraId="755B7730" w14:textId="2A0EB956" w:rsidR="00664420" w:rsidRPr="000A5A42" w:rsidRDefault="00E810F7" w:rsidP="001342FA">
      <w:pPr>
        <w:pStyle w:val="Ttulo3"/>
        <w:rPr>
          <w:szCs w:val="22"/>
          <w:lang w:val="es-ES"/>
        </w:rPr>
      </w:pPr>
      <w:bookmarkStart w:id="14" w:name="_Toc210841967"/>
      <w:r w:rsidRPr="000A5A42">
        <w:rPr>
          <w:rFonts w:eastAsia="Calibri"/>
          <w:bCs/>
          <w:szCs w:val="22"/>
          <w:lang w:eastAsia="en-US"/>
        </w:rPr>
        <w:t>e</w:t>
      </w:r>
      <w:r w:rsidR="00664420" w:rsidRPr="000A5A42">
        <w:rPr>
          <w:rFonts w:eastAsia="Calibri"/>
          <w:bCs/>
          <w:szCs w:val="22"/>
          <w:lang w:eastAsia="en-US"/>
        </w:rPr>
        <w:t>)</w:t>
      </w:r>
      <w:r w:rsidR="00664420" w:rsidRPr="000A5A42">
        <w:rPr>
          <w:szCs w:val="22"/>
        </w:rPr>
        <w:t xml:space="preserve"> </w:t>
      </w:r>
      <w:r w:rsidR="00865CF4" w:rsidRPr="000A5A42">
        <w:rPr>
          <w:szCs w:val="22"/>
          <w:lang w:val="es-ES"/>
        </w:rPr>
        <w:t>Manifestaciones de la Parte Recurrente</w:t>
      </w:r>
      <w:bookmarkEnd w:id="14"/>
    </w:p>
    <w:p w14:paraId="4512DAC2" w14:textId="77777777" w:rsidR="00D65B16" w:rsidRPr="000A5A42" w:rsidRDefault="00D65B16" w:rsidP="001342FA">
      <w:pPr>
        <w:rPr>
          <w:szCs w:val="22"/>
        </w:rPr>
      </w:pPr>
      <w:r w:rsidRPr="000A5A42">
        <w:rPr>
          <w:b/>
          <w:szCs w:val="22"/>
        </w:rPr>
        <w:t xml:space="preserve">LA PARTE RECURRENTE </w:t>
      </w:r>
      <w:r w:rsidRPr="000A5A42">
        <w:rPr>
          <w:szCs w:val="22"/>
        </w:rPr>
        <w:t>no realizó manifestación alguna dentro del término legalmente concedido para tal efecto, ni presentó pruebas o alegatos.</w:t>
      </w:r>
    </w:p>
    <w:p w14:paraId="0AB915E0" w14:textId="586BF186" w:rsidR="00430A6E" w:rsidRPr="000A5A42" w:rsidRDefault="00430A6E" w:rsidP="001342FA">
      <w:pPr>
        <w:pStyle w:val="Puesto"/>
        <w:jc w:val="right"/>
        <w:rPr>
          <w:szCs w:val="22"/>
        </w:rPr>
      </w:pPr>
    </w:p>
    <w:p w14:paraId="0E651988" w14:textId="179A1BFC" w:rsidR="00664420" w:rsidRPr="000A5A42" w:rsidRDefault="001A0A72" w:rsidP="001342FA">
      <w:pPr>
        <w:pStyle w:val="Ttulo3"/>
        <w:rPr>
          <w:szCs w:val="22"/>
        </w:rPr>
      </w:pPr>
      <w:bookmarkStart w:id="15" w:name="_Toc210841968"/>
      <w:r w:rsidRPr="000A5A42">
        <w:rPr>
          <w:rFonts w:eastAsia="Calibri"/>
          <w:szCs w:val="22"/>
        </w:rPr>
        <w:t>f</w:t>
      </w:r>
      <w:r w:rsidR="00664420" w:rsidRPr="000A5A42">
        <w:rPr>
          <w:rFonts w:eastAsia="Calibri"/>
          <w:szCs w:val="22"/>
        </w:rPr>
        <w:t xml:space="preserve">) </w:t>
      </w:r>
      <w:r w:rsidR="00664420" w:rsidRPr="000A5A42">
        <w:rPr>
          <w:szCs w:val="22"/>
        </w:rPr>
        <w:t>Cierre de instrucción</w:t>
      </w:r>
      <w:bookmarkEnd w:id="15"/>
    </w:p>
    <w:p w14:paraId="79AF95DC" w14:textId="5F041C10" w:rsidR="00664420" w:rsidRPr="000A5A42" w:rsidRDefault="00BF091A" w:rsidP="001342FA">
      <w:pPr>
        <w:rPr>
          <w:rFonts w:cs="Tahoma"/>
          <w:szCs w:val="22"/>
        </w:rPr>
      </w:pPr>
      <w:r w:rsidRPr="000A5A42">
        <w:rPr>
          <w:rFonts w:cs="Tahoma"/>
          <w:szCs w:val="22"/>
        </w:rPr>
        <w:t>Al no existir diligencias pendientes por desahogar</w:t>
      </w:r>
      <w:r w:rsidRPr="000A5A42">
        <w:rPr>
          <w:rFonts w:cs="Arial"/>
          <w:szCs w:val="22"/>
        </w:rPr>
        <w:t xml:space="preserve">, el </w:t>
      </w:r>
      <w:r w:rsidR="002A2945" w:rsidRPr="000A5A42">
        <w:rPr>
          <w:rFonts w:cs="Tahoma"/>
          <w:b/>
          <w:bCs/>
          <w:szCs w:val="22"/>
        </w:rPr>
        <w:t>treinta de septiembre</w:t>
      </w:r>
      <w:r w:rsidR="00281E89" w:rsidRPr="000A5A42">
        <w:rPr>
          <w:rFonts w:cs="Tahoma"/>
          <w:b/>
          <w:bCs/>
          <w:szCs w:val="22"/>
        </w:rPr>
        <w:t xml:space="preserve"> de dos mil veinticinco</w:t>
      </w:r>
      <w:r w:rsidR="00003628" w:rsidRPr="000A5A42">
        <w:rPr>
          <w:rFonts w:cs="Tahoma"/>
          <w:b/>
          <w:bCs/>
          <w:szCs w:val="22"/>
        </w:rPr>
        <w:t>,</w:t>
      </w:r>
      <w:r w:rsidR="00E810F7" w:rsidRPr="000A5A42">
        <w:rPr>
          <w:rFonts w:cs="Tahoma"/>
          <w:szCs w:val="22"/>
        </w:rPr>
        <w:t xml:space="preserve"> </w:t>
      </w:r>
      <w:r w:rsidRPr="000A5A42">
        <w:rPr>
          <w:rFonts w:cs="Arial"/>
          <w:szCs w:val="22"/>
        </w:rPr>
        <w:t xml:space="preserve">la </w:t>
      </w:r>
      <w:r w:rsidRPr="000A5A42">
        <w:rPr>
          <w:rFonts w:cs="Arial"/>
          <w:b/>
          <w:bCs/>
          <w:szCs w:val="22"/>
        </w:rPr>
        <w:t xml:space="preserve">Comisionada </w:t>
      </w:r>
      <w:r w:rsidRPr="000A5A42">
        <w:rPr>
          <w:b/>
          <w:szCs w:val="22"/>
        </w:rPr>
        <w:t xml:space="preserve">Sharon Cristina Morales Martínez </w:t>
      </w:r>
      <w:r w:rsidRPr="000A5A42">
        <w:rPr>
          <w:rFonts w:cs="Arial"/>
          <w:szCs w:val="22"/>
        </w:rPr>
        <w:t>acordó el cierre de instrucción</w:t>
      </w:r>
      <w:r w:rsidR="0011350D" w:rsidRPr="000A5A42">
        <w:rPr>
          <w:rFonts w:cs="Arial"/>
          <w:szCs w:val="22"/>
        </w:rPr>
        <w:t xml:space="preserve"> y</w:t>
      </w:r>
      <w:r w:rsidRPr="000A5A42">
        <w:rPr>
          <w:rFonts w:cs="Arial"/>
          <w:szCs w:val="22"/>
        </w:rPr>
        <w:t xml:space="preserve"> </w:t>
      </w:r>
      <w:r w:rsidR="0011350D" w:rsidRPr="000A5A42">
        <w:rPr>
          <w:rFonts w:cs="Arial"/>
          <w:szCs w:val="22"/>
        </w:rPr>
        <w:t xml:space="preserve">la </w:t>
      </w:r>
      <w:r w:rsidRPr="000A5A42">
        <w:rPr>
          <w:rFonts w:cs="Arial"/>
          <w:szCs w:val="22"/>
        </w:rPr>
        <w:t>remisión del expediente a efecto de ser resuelto, de conformidad con lo establecido en el artículo 185 fracciones VI y VIII de la Ley de Transparencia y Acceso a la Información Pública del Estado de México y Municipios</w:t>
      </w:r>
      <w:r w:rsidRPr="000A5A42">
        <w:rPr>
          <w:szCs w:val="22"/>
        </w:rPr>
        <w:t>.</w:t>
      </w:r>
      <w:r w:rsidR="0011350D" w:rsidRPr="000A5A42">
        <w:rPr>
          <w:szCs w:val="22"/>
        </w:rPr>
        <w:t xml:space="preserve"> Dicho acuerdo </w:t>
      </w:r>
      <w:r w:rsidR="00664420" w:rsidRPr="000A5A42">
        <w:rPr>
          <w:rFonts w:cs="Tahoma"/>
          <w:szCs w:val="22"/>
        </w:rPr>
        <w:t xml:space="preserve">fue notificado a las partes el mismo día a través del </w:t>
      </w:r>
      <w:r w:rsidR="00664420" w:rsidRPr="000A5A42">
        <w:rPr>
          <w:rFonts w:cs="Tahoma"/>
          <w:szCs w:val="22"/>
          <w:lang w:val="es-ES"/>
        </w:rPr>
        <w:t>SAIMEX</w:t>
      </w:r>
      <w:r w:rsidR="00664420" w:rsidRPr="000A5A42">
        <w:rPr>
          <w:rFonts w:cs="Tahoma"/>
          <w:szCs w:val="22"/>
        </w:rPr>
        <w:t>.</w:t>
      </w:r>
    </w:p>
    <w:p w14:paraId="5F454489" w14:textId="77777777" w:rsidR="00E9121A" w:rsidRPr="000A5A42" w:rsidRDefault="00E9121A" w:rsidP="001342FA">
      <w:pPr>
        <w:rPr>
          <w:rFonts w:cs="Tahoma"/>
          <w:szCs w:val="22"/>
        </w:rPr>
      </w:pPr>
    </w:p>
    <w:p w14:paraId="7A9629DE" w14:textId="77777777" w:rsidR="00664420" w:rsidRPr="000A5A42" w:rsidRDefault="00664420" w:rsidP="001342FA">
      <w:pPr>
        <w:pStyle w:val="Ttulo1"/>
        <w:rPr>
          <w:rFonts w:eastAsiaTheme="minorHAnsi"/>
          <w:szCs w:val="22"/>
          <w:lang w:eastAsia="en-US"/>
        </w:rPr>
      </w:pPr>
      <w:bookmarkStart w:id="16" w:name="_Toc210841969"/>
      <w:r w:rsidRPr="000A5A42">
        <w:rPr>
          <w:rFonts w:eastAsiaTheme="minorHAnsi"/>
          <w:szCs w:val="22"/>
          <w:lang w:eastAsia="en-US"/>
        </w:rPr>
        <w:lastRenderedPageBreak/>
        <w:t>CONSIDERANDOS</w:t>
      </w:r>
      <w:bookmarkEnd w:id="16"/>
    </w:p>
    <w:p w14:paraId="6DD1243B" w14:textId="77777777" w:rsidR="00664420" w:rsidRPr="000A5A42" w:rsidRDefault="00664420" w:rsidP="001342FA">
      <w:pPr>
        <w:contextualSpacing/>
        <w:jc w:val="center"/>
        <w:rPr>
          <w:rFonts w:eastAsiaTheme="minorHAnsi" w:cs="Tahoma"/>
          <w:b/>
          <w:szCs w:val="22"/>
          <w:lang w:eastAsia="en-US"/>
        </w:rPr>
      </w:pPr>
    </w:p>
    <w:p w14:paraId="0B67CB92" w14:textId="2E307D3B" w:rsidR="00664420" w:rsidRPr="000A5A42" w:rsidRDefault="00664420" w:rsidP="001342FA">
      <w:pPr>
        <w:pStyle w:val="Ttulo2"/>
        <w:rPr>
          <w:rFonts w:eastAsia="Batang"/>
          <w:szCs w:val="22"/>
        </w:rPr>
      </w:pPr>
      <w:bookmarkStart w:id="17" w:name="_Toc210841970"/>
      <w:r w:rsidRPr="000A5A42">
        <w:rPr>
          <w:rFonts w:eastAsia="Batang"/>
          <w:szCs w:val="22"/>
        </w:rPr>
        <w:t xml:space="preserve">PRIMERO. </w:t>
      </w:r>
      <w:proofErr w:type="spellStart"/>
      <w:r w:rsidR="00BA55A8" w:rsidRPr="000A5A42">
        <w:rPr>
          <w:rFonts w:eastAsia="Batang"/>
          <w:szCs w:val="22"/>
        </w:rPr>
        <w:t>Procedibilidad</w:t>
      </w:r>
      <w:bookmarkEnd w:id="17"/>
      <w:proofErr w:type="spellEnd"/>
    </w:p>
    <w:p w14:paraId="39C52BC1" w14:textId="56FCC20D" w:rsidR="00BA55A8" w:rsidRPr="000A5A42" w:rsidRDefault="00BA55A8" w:rsidP="001342FA">
      <w:pPr>
        <w:pStyle w:val="Ttulo3"/>
        <w:rPr>
          <w:szCs w:val="22"/>
        </w:rPr>
      </w:pPr>
      <w:bookmarkStart w:id="18" w:name="_Toc210841971"/>
      <w:r w:rsidRPr="000A5A42">
        <w:rPr>
          <w:szCs w:val="22"/>
        </w:rPr>
        <w:t>a) Competencia</w:t>
      </w:r>
      <w:r w:rsidR="00150C49" w:rsidRPr="000A5A42">
        <w:rPr>
          <w:szCs w:val="22"/>
        </w:rPr>
        <w:t xml:space="preserve"> del Instituto</w:t>
      </w:r>
      <w:bookmarkEnd w:id="18"/>
    </w:p>
    <w:p w14:paraId="017E3654" w14:textId="77777777" w:rsidR="00FD2A03" w:rsidRPr="000A5A42" w:rsidRDefault="00FD2A03" w:rsidP="001342FA">
      <w:pPr>
        <w:rPr>
          <w:szCs w:val="22"/>
        </w:rPr>
      </w:pPr>
      <w:r w:rsidRPr="000A5A42">
        <w:rPr>
          <w:szCs w:val="22"/>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6E64942" w14:textId="62DE3403" w:rsidR="0011350D" w:rsidRPr="000A5A42" w:rsidRDefault="0011350D" w:rsidP="001342FA">
      <w:pPr>
        <w:rPr>
          <w:rFonts w:cs="Arial"/>
          <w:szCs w:val="22"/>
        </w:rPr>
      </w:pPr>
    </w:p>
    <w:p w14:paraId="517A2DD6" w14:textId="4169BE4D" w:rsidR="00664420" w:rsidRPr="000A5A42" w:rsidRDefault="00BA55A8" w:rsidP="001342FA">
      <w:pPr>
        <w:pStyle w:val="Ttulo3"/>
        <w:rPr>
          <w:szCs w:val="22"/>
        </w:rPr>
      </w:pPr>
      <w:bookmarkStart w:id="19" w:name="_Toc210841972"/>
      <w:r w:rsidRPr="000A5A42">
        <w:rPr>
          <w:szCs w:val="22"/>
        </w:rPr>
        <w:t>b)</w:t>
      </w:r>
      <w:r w:rsidR="00664420" w:rsidRPr="000A5A42">
        <w:rPr>
          <w:szCs w:val="22"/>
        </w:rPr>
        <w:t xml:space="preserve"> </w:t>
      </w:r>
      <w:r w:rsidR="00D91CB4" w:rsidRPr="000A5A42">
        <w:rPr>
          <w:szCs w:val="22"/>
        </w:rPr>
        <w:t>Legitimidad</w:t>
      </w:r>
      <w:r w:rsidRPr="000A5A42">
        <w:rPr>
          <w:szCs w:val="22"/>
        </w:rPr>
        <w:t xml:space="preserve"> de la parte recurrente</w:t>
      </w:r>
      <w:bookmarkEnd w:id="19"/>
    </w:p>
    <w:p w14:paraId="26FEA382" w14:textId="0B06695C" w:rsidR="00D91CB4" w:rsidRPr="000A5A42" w:rsidRDefault="00D91CB4" w:rsidP="001342FA">
      <w:pPr>
        <w:rPr>
          <w:rFonts w:eastAsia="Calibri" w:cs="Arial"/>
          <w:szCs w:val="22"/>
          <w:lang w:eastAsia="en-US"/>
        </w:rPr>
      </w:pPr>
      <w:r w:rsidRPr="000A5A42">
        <w:rPr>
          <w:rFonts w:cs="Arial"/>
          <w:bCs/>
          <w:szCs w:val="22"/>
        </w:rPr>
        <w:t>El recurso de revisión fue interpuesto por parte legítima, ya que se presentó por la misma persona que formuló la solicitud de acceso a la Información Pública,</w:t>
      </w:r>
      <w:r w:rsidRPr="000A5A42">
        <w:rPr>
          <w:rFonts w:cs="Arial"/>
          <w:b/>
          <w:bCs/>
          <w:szCs w:val="22"/>
        </w:rPr>
        <w:t xml:space="preserve"> </w:t>
      </w:r>
      <w:r w:rsidRPr="000A5A42">
        <w:rPr>
          <w:rFonts w:cs="Arial"/>
          <w:szCs w:val="22"/>
        </w:rPr>
        <w:t>debido a que los datos de acceso</w:t>
      </w:r>
      <w:r w:rsidRPr="000A5A42">
        <w:rPr>
          <w:rFonts w:cs="Arial"/>
          <w:b/>
          <w:bCs/>
          <w:szCs w:val="22"/>
        </w:rPr>
        <w:t xml:space="preserve"> </w:t>
      </w:r>
      <w:r w:rsidRPr="000A5A42">
        <w:rPr>
          <w:rFonts w:cs="Arial"/>
          <w:b/>
          <w:szCs w:val="22"/>
        </w:rPr>
        <w:t>SAIMEX</w:t>
      </w:r>
      <w:r w:rsidRPr="000A5A42">
        <w:rPr>
          <w:rFonts w:eastAsia="Calibri" w:cs="Arial"/>
          <w:szCs w:val="22"/>
          <w:lang w:eastAsia="en-US"/>
        </w:rPr>
        <w:t xml:space="preserve"> son personales e irrepetibles.</w:t>
      </w:r>
    </w:p>
    <w:p w14:paraId="781F9418" w14:textId="77777777" w:rsidR="00987BB6" w:rsidRPr="000A5A42" w:rsidRDefault="00987BB6" w:rsidP="001342FA">
      <w:pPr>
        <w:rPr>
          <w:rFonts w:cs="Arial"/>
          <w:bCs/>
          <w:szCs w:val="22"/>
        </w:rPr>
      </w:pPr>
    </w:p>
    <w:p w14:paraId="496490FC" w14:textId="1A5F3FDB" w:rsidR="00D91CB4" w:rsidRPr="000A5A42" w:rsidRDefault="00BA55A8" w:rsidP="001342FA">
      <w:pPr>
        <w:pStyle w:val="Ttulo3"/>
        <w:rPr>
          <w:rFonts w:eastAsia="Calibri"/>
          <w:szCs w:val="22"/>
          <w:lang w:eastAsia="es-ES_tradnl"/>
        </w:rPr>
      </w:pPr>
      <w:bookmarkStart w:id="20" w:name="_Toc210841973"/>
      <w:r w:rsidRPr="000A5A42">
        <w:rPr>
          <w:rFonts w:eastAsia="Calibri"/>
          <w:szCs w:val="22"/>
          <w:lang w:eastAsia="es-ES_tradnl"/>
        </w:rPr>
        <w:t>c)</w:t>
      </w:r>
      <w:r w:rsidR="00664420" w:rsidRPr="000A5A42">
        <w:rPr>
          <w:rFonts w:eastAsia="Calibri"/>
          <w:szCs w:val="22"/>
          <w:lang w:eastAsia="es-ES_tradnl"/>
        </w:rPr>
        <w:t xml:space="preserve"> </w:t>
      </w:r>
      <w:r w:rsidR="00D91CB4" w:rsidRPr="000A5A42">
        <w:rPr>
          <w:rFonts w:eastAsia="Calibri"/>
          <w:szCs w:val="22"/>
          <w:lang w:eastAsia="es-ES_tradnl"/>
        </w:rPr>
        <w:t>Plazo para interponer el recurso</w:t>
      </w:r>
      <w:bookmarkEnd w:id="20"/>
    </w:p>
    <w:p w14:paraId="106D37EE" w14:textId="11D9A8FA" w:rsidR="00D91CB4" w:rsidRPr="000A5A42" w:rsidRDefault="00D91CB4" w:rsidP="001342FA">
      <w:pPr>
        <w:rPr>
          <w:rFonts w:eastAsiaTheme="minorEastAsia" w:cs="Arial"/>
          <w:szCs w:val="22"/>
          <w:lang w:val="es-ES_tradnl"/>
        </w:rPr>
      </w:pPr>
      <w:r w:rsidRPr="000A5A42">
        <w:rPr>
          <w:rFonts w:cs="Arial"/>
          <w:b/>
          <w:szCs w:val="22"/>
        </w:rPr>
        <w:t>EL SUJETO OBLIGADO</w:t>
      </w:r>
      <w:r w:rsidRPr="000A5A42">
        <w:rPr>
          <w:rFonts w:cs="Arial"/>
          <w:szCs w:val="22"/>
        </w:rPr>
        <w:t xml:space="preserve"> notificó la respuesta a la solicitud de acceso a la Información Pública el </w:t>
      </w:r>
      <w:r w:rsidR="00113847" w:rsidRPr="000A5A42">
        <w:rPr>
          <w:rFonts w:cs="Tahoma"/>
          <w:b/>
          <w:bCs/>
          <w:szCs w:val="22"/>
        </w:rPr>
        <w:t>doce de agosto</w:t>
      </w:r>
      <w:r w:rsidR="007452ED" w:rsidRPr="000A5A42">
        <w:rPr>
          <w:rFonts w:cs="Tahoma"/>
          <w:b/>
          <w:bCs/>
          <w:szCs w:val="22"/>
        </w:rPr>
        <w:t xml:space="preserve"> de dos mil veinticinco,</w:t>
      </w:r>
      <w:r w:rsidR="00DE285A" w:rsidRPr="000A5A42">
        <w:rPr>
          <w:rFonts w:cs="Tahoma"/>
          <w:szCs w:val="22"/>
        </w:rPr>
        <w:t xml:space="preserve"> </w:t>
      </w:r>
      <w:r w:rsidR="00A53315" w:rsidRPr="000A5A42">
        <w:rPr>
          <w:rFonts w:cs="Arial"/>
          <w:szCs w:val="22"/>
        </w:rPr>
        <w:t xml:space="preserve">y el recurso </w:t>
      </w:r>
      <w:r w:rsidR="00A53315" w:rsidRPr="000A5A42">
        <w:rPr>
          <w:rFonts w:eastAsia="Palatino Linotype" w:cs="Palatino Linotype"/>
          <w:szCs w:val="22"/>
        </w:rPr>
        <w:t xml:space="preserve">que nos ocupa se </w:t>
      </w:r>
      <w:r w:rsidR="006A61F1" w:rsidRPr="000A5A42">
        <w:rPr>
          <w:rFonts w:eastAsia="Palatino Linotype" w:cs="Palatino Linotype"/>
          <w:szCs w:val="22"/>
        </w:rPr>
        <w:t>tuvo por presentado</w:t>
      </w:r>
      <w:r w:rsidR="00A53315" w:rsidRPr="000A5A42">
        <w:rPr>
          <w:rFonts w:eastAsia="Palatino Linotype" w:cs="Palatino Linotype"/>
          <w:szCs w:val="22"/>
        </w:rPr>
        <w:t xml:space="preserve"> el </w:t>
      </w:r>
      <w:r w:rsidR="00B66E98" w:rsidRPr="000A5A42">
        <w:rPr>
          <w:rFonts w:cs="Tahoma"/>
          <w:b/>
          <w:bCs/>
          <w:szCs w:val="22"/>
        </w:rPr>
        <w:t>veint</w:t>
      </w:r>
      <w:r w:rsidR="00113847" w:rsidRPr="000A5A42">
        <w:rPr>
          <w:rFonts w:cs="Tahoma"/>
          <w:b/>
          <w:bCs/>
          <w:szCs w:val="22"/>
        </w:rPr>
        <w:t>e</w:t>
      </w:r>
      <w:r w:rsidR="00B66E98" w:rsidRPr="000A5A42">
        <w:rPr>
          <w:rFonts w:cs="Tahoma"/>
          <w:b/>
          <w:bCs/>
          <w:szCs w:val="22"/>
        </w:rPr>
        <w:t xml:space="preserve"> de agosto </w:t>
      </w:r>
      <w:r w:rsidR="00C45207" w:rsidRPr="000A5A42">
        <w:rPr>
          <w:rFonts w:cs="Tahoma"/>
          <w:b/>
          <w:bCs/>
          <w:szCs w:val="22"/>
        </w:rPr>
        <w:t>de dos mil veinticinco</w:t>
      </w:r>
      <w:r w:rsidR="00A53315" w:rsidRPr="000A5A42">
        <w:rPr>
          <w:rFonts w:eastAsia="Palatino Linotype" w:cs="Palatino Linotype"/>
          <w:bCs/>
          <w:szCs w:val="22"/>
        </w:rPr>
        <w:t>;</w:t>
      </w:r>
      <w:r w:rsidR="00A53315" w:rsidRPr="000A5A42">
        <w:rPr>
          <w:rFonts w:eastAsia="Palatino Linotype" w:cs="Palatino Linotype"/>
          <w:szCs w:val="22"/>
        </w:rPr>
        <w:t xml:space="preserve"> por lo tanto, éste se encuentra dentro del margen </w:t>
      </w:r>
      <w:r w:rsidR="00A53315" w:rsidRPr="000A5A42">
        <w:rPr>
          <w:rFonts w:eastAsia="Palatino Linotype" w:cs="Palatino Linotype"/>
          <w:szCs w:val="22"/>
        </w:rPr>
        <w:lastRenderedPageBreak/>
        <w:t xml:space="preserve">temporal previsto en el artículo 178 de la </w:t>
      </w:r>
      <w:r w:rsidR="00A53315" w:rsidRPr="000A5A42">
        <w:rPr>
          <w:rFonts w:cs="Arial"/>
          <w:szCs w:val="22"/>
        </w:rPr>
        <w:t>Ley de Transparencia y Acceso a la Información Pública del Estado de México y Municipios</w:t>
      </w:r>
      <w:r w:rsidR="007328F2" w:rsidRPr="000A5A42">
        <w:rPr>
          <w:rFonts w:cs="Arial"/>
          <w:szCs w:val="22"/>
        </w:rPr>
        <w:t>.</w:t>
      </w:r>
    </w:p>
    <w:p w14:paraId="49076992" w14:textId="77777777" w:rsidR="00D91CB4" w:rsidRPr="000A5A42" w:rsidRDefault="00D91CB4" w:rsidP="001342FA">
      <w:pPr>
        <w:rPr>
          <w:rFonts w:eastAsia="Palatino Linotype" w:cs="Palatino Linotype"/>
          <w:szCs w:val="22"/>
        </w:rPr>
      </w:pPr>
    </w:p>
    <w:p w14:paraId="46C0EB3A" w14:textId="28FD0C2E" w:rsidR="00A53315" w:rsidRPr="000A5A42" w:rsidRDefault="00BA55A8" w:rsidP="001342FA">
      <w:pPr>
        <w:pStyle w:val="Ttulo3"/>
        <w:rPr>
          <w:rFonts w:eastAsia="Calibri"/>
          <w:szCs w:val="22"/>
          <w:lang w:eastAsia="es-ES_tradnl"/>
        </w:rPr>
      </w:pPr>
      <w:bookmarkStart w:id="21" w:name="_Toc210841974"/>
      <w:r w:rsidRPr="000A5A42">
        <w:rPr>
          <w:rFonts w:eastAsia="Calibri"/>
          <w:szCs w:val="22"/>
          <w:lang w:eastAsia="es-ES_tradnl"/>
        </w:rPr>
        <w:t>d)</w:t>
      </w:r>
      <w:r w:rsidR="00D91CB4" w:rsidRPr="000A5A42">
        <w:rPr>
          <w:rFonts w:eastAsia="Calibri"/>
          <w:szCs w:val="22"/>
          <w:lang w:eastAsia="es-ES_tradnl"/>
        </w:rPr>
        <w:t xml:space="preserve"> </w:t>
      </w:r>
      <w:r w:rsidR="00E325AD" w:rsidRPr="000A5A42">
        <w:rPr>
          <w:rFonts w:eastAsia="Calibri"/>
          <w:szCs w:val="22"/>
          <w:lang w:eastAsia="es-ES_tradnl"/>
        </w:rPr>
        <w:t>Causal de Procedencia</w:t>
      </w:r>
      <w:bookmarkEnd w:id="21"/>
    </w:p>
    <w:p w14:paraId="190404A6" w14:textId="7B18A3AD" w:rsidR="00BA55A8" w:rsidRPr="000A5A42" w:rsidRDefault="00BA55A8" w:rsidP="001342FA">
      <w:pPr>
        <w:rPr>
          <w:szCs w:val="22"/>
        </w:rPr>
      </w:pPr>
      <w:r w:rsidRPr="000A5A42">
        <w:rPr>
          <w:rFonts w:cs="Arial"/>
          <w:szCs w:val="22"/>
        </w:rPr>
        <w:t xml:space="preserve">Resulta procedente la interposición del recurso de revisión, ya que </w:t>
      </w:r>
      <w:r w:rsidRPr="000A5A42">
        <w:rPr>
          <w:rFonts w:eastAsia="Calibri" w:cs="Tahoma"/>
          <w:szCs w:val="22"/>
          <w:lang w:eastAsia="es-MX"/>
        </w:rPr>
        <w:t>se actualiza la causal de procedencia señalada en el artículo 179, fracci</w:t>
      </w:r>
      <w:r w:rsidR="007B7B00" w:rsidRPr="000A5A42">
        <w:rPr>
          <w:rFonts w:eastAsia="Calibri" w:cs="Tahoma"/>
          <w:szCs w:val="22"/>
          <w:lang w:eastAsia="es-MX"/>
        </w:rPr>
        <w:t xml:space="preserve">ón </w:t>
      </w:r>
      <w:r w:rsidR="00113847" w:rsidRPr="000A5A42">
        <w:rPr>
          <w:rFonts w:eastAsia="Calibri" w:cs="Tahoma"/>
          <w:szCs w:val="22"/>
          <w:lang w:eastAsia="es-MX"/>
        </w:rPr>
        <w:t>V</w:t>
      </w:r>
      <w:r w:rsidR="00EE1B1C" w:rsidRPr="000A5A42">
        <w:rPr>
          <w:rFonts w:eastAsia="Calibri" w:cs="Tahoma"/>
          <w:szCs w:val="22"/>
          <w:lang w:eastAsia="es-MX"/>
        </w:rPr>
        <w:t xml:space="preserve"> </w:t>
      </w:r>
      <w:r w:rsidRPr="000A5A42">
        <w:rPr>
          <w:rFonts w:cs="Arial"/>
          <w:szCs w:val="22"/>
        </w:rPr>
        <w:t xml:space="preserve">de la </w:t>
      </w:r>
      <w:r w:rsidRPr="000A5A42">
        <w:rPr>
          <w:szCs w:val="22"/>
        </w:rPr>
        <w:t>Ley de Transparencia y Acceso a la Información Pública del Estado de México y Municipios.</w:t>
      </w:r>
    </w:p>
    <w:p w14:paraId="0EFF7141" w14:textId="77777777" w:rsidR="00362A11" w:rsidRPr="000A5A42" w:rsidRDefault="00362A11" w:rsidP="001342FA">
      <w:pPr>
        <w:rPr>
          <w:szCs w:val="22"/>
        </w:rPr>
      </w:pPr>
    </w:p>
    <w:p w14:paraId="2284D7EB" w14:textId="3EE1D036" w:rsidR="00BA55A8" w:rsidRPr="000A5A42" w:rsidRDefault="00362A11" w:rsidP="001342FA">
      <w:pPr>
        <w:pStyle w:val="Ttulo3"/>
        <w:rPr>
          <w:szCs w:val="22"/>
        </w:rPr>
      </w:pPr>
      <w:bookmarkStart w:id="22" w:name="_Toc210841975"/>
      <w:r w:rsidRPr="000A5A42">
        <w:rPr>
          <w:szCs w:val="22"/>
        </w:rPr>
        <w:t>e) Requisitos formales para la interposición del recurso</w:t>
      </w:r>
      <w:bookmarkEnd w:id="22"/>
    </w:p>
    <w:p w14:paraId="1C938992" w14:textId="77777777" w:rsidR="00725B53" w:rsidRPr="000A5A42" w:rsidRDefault="00725B53" w:rsidP="001342FA">
      <w:pPr>
        <w:rPr>
          <w:rFonts w:cs="Arial"/>
          <w:szCs w:val="22"/>
        </w:rPr>
      </w:pPr>
      <w:r w:rsidRPr="000A5A42">
        <w:rPr>
          <w:rFonts w:cs="Arial"/>
          <w:szCs w:val="22"/>
        </w:rPr>
        <w:t xml:space="preserve">Es importante mencionar que, de la revisión del expediente electrónico del </w:t>
      </w:r>
      <w:r w:rsidRPr="000A5A42">
        <w:rPr>
          <w:rFonts w:cs="Arial"/>
          <w:b/>
          <w:bCs/>
          <w:szCs w:val="22"/>
        </w:rPr>
        <w:t>SAIMEX</w:t>
      </w:r>
      <w:r w:rsidRPr="000A5A42">
        <w:rPr>
          <w:rFonts w:cs="Arial"/>
          <w:szCs w:val="22"/>
        </w:rPr>
        <w:t xml:space="preserve">, se observa que </w:t>
      </w:r>
      <w:r w:rsidRPr="000A5A42">
        <w:rPr>
          <w:rFonts w:cs="Arial"/>
          <w:b/>
          <w:bCs/>
          <w:szCs w:val="22"/>
        </w:rPr>
        <w:t>LA PARTE RECURRENTE</w:t>
      </w:r>
      <w:r w:rsidRPr="000A5A42">
        <w:rPr>
          <w:rFonts w:cs="Arial"/>
          <w:szCs w:val="22"/>
        </w:rPr>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0A5A42">
        <w:rPr>
          <w:rFonts w:cs="Arial"/>
          <w:b/>
          <w:bCs/>
          <w:szCs w:val="22"/>
          <w:u w:val="single"/>
        </w:rPr>
        <w:t>el nombre no es un requisito indispensable</w:t>
      </w:r>
      <w:r w:rsidRPr="000A5A42">
        <w:rPr>
          <w:rFonts w:cs="Arial"/>
          <w:szCs w:val="22"/>
        </w:rPr>
        <w:t xml:space="preserve"> para que las y los ciudadanos ejerzan el derecho de acceso a la información pública. </w:t>
      </w:r>
    </w:p>
    <w:p w14:paraId="63116979" w14:textId="77777777" w:rsidR="00725B53" w:rsidRPr="000A5A42" w:rsidRDefault="00725B53" w:rsidP="001342FA">
      <w:pPr>
        <w:rPr>
          <w:rFonts w:cs="Arial"/>
          <w:szCs w:val="22"/>
        </w:rPr>
      </w:pPr>
    </w:p>
    <w:p w14:paraId="2E083314" w14:textId="77777777" w:rsidR="00725B53" w:rsidRPr="000A5A42" w:rsidRDefault="00725B53" w:rsidP="001342FA">
      <w:pPr>
        <w:rPr>
          <w:rFonts w:cs="Arial"/>
          <w:szCs w:val="22"/>
        </w:rPr>
      </w:pPr>
      <w:r w:rsidRPr="000A5A42">
        <w:rPr>
          <w:rFonts w:cs="Arial"/>
          <w:szCs w:val="22"/>
        </w:rPr>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establece que cuando el recurso de revisión se interponga de manera electrónica no será indispensable que contenga algunos requisitos, entre ellos, el nombre de </w:t>
      </w:r>
      <w:r w:rsidRPr="000A5A42">
        <w:rPr>
          <w:rFonts w:cs="Arial"/>
          <w:b/>
          <w:bCs/>
          <w:szCs w:val="22"/>
        </w:rPr>
        <w:t>LA PARTE RECURRENTE</w:t>
      </w:r>
      <w:r w:rsidRPr="000A5A42">
        <w:rPr>
          <w:rFonts w:cs="Arial"/>
          <w:szCs w:val="22"/>
        </w:rPr>
        <w:t xml:space="preserve">; por lo que, en el presente caso, al haber sido presentado el recurso de revisión vía </w:t>
      </w:r>
      <w:r w:rsidRPr="000A5A42">
        <w:rPr>
          <w:rFonts w:cs="Arial"/>
          <w:b/>
          <w:bCs/>
          <w:szCs w:val="22"/>
        </w:rPr>
        <w:t>SAIMEX</w:t>
      </w:r>
      <w:r w:rsidRPr="000A5A42">
        <w:rPr>
          <w:rFonts w:cs="Arial"/>
          <w:szCs w:val="22"/>
        </w:rPr>
        <w:t>, dicho requisito resulta innecesario.</w:t>
      </w:r>
    </w:p>
    <w:p w14:paraId="37E68D7B" w14:textId="77777777" w:rsidR="00ED50DC" w:rsidRPr="000A5A42" w:rsidRDefault="00ED50DC" w:rsidP="001342FA">
      <w:pPr>
        <w:rPr>
          <w:rFonts w:cs="Arial"/>
          <w:szCs w:val="22"/>
        </w:rPr>
      </w:pPr>
    </w:p>
    <w:p w14:paraId="457548E9" w14:textId="3F7AF03B" w:rsidR="00C71CEF" w:rsidRPr="000A5A42" w:rsidRDefault="00C71CEF" w:rsidP="001342FA">
      <w:pPr>
        <w:pStyle w:val="Ttulo2"/>
        <w:rPr>
          <w:szCs w:val="22"/>
        </w:rPr>
      </w:pPr>
      <w:bookmarkStart w:id="23" w:name="_Toc210841976"/>
      <w:r w:rsidRPr="000A5A42">
        <w:rPr>
          <w:szCs w:val="22"/>
        </w:rPr>
        <w:t>SEGUNDO. Estudio de Fondo</w:t>
      </w:r>
      <w:bookmarkEnd w:id="23"/>
    </w:p>
    <w:p w14:paraId="2A308F59" w14:textId="0FF373F0" w:rsidR="00C049E2" w:rsidRPr="000A5A42" w:rsidRDefault="00C71CEF" w:rsidP="001342FA">
      <w:pPr>
        <w:pStyle w:val="Ttulo3"/>
        <w:rPr>
          <w:szCs w:val="22"/>
        </w:rPr>
      </w:pPr>
      <w:bookmarkStart w:id="24" w:name="_Toc210841977"/>
      <w:r w:rsidRPr="000A5A42">
        <w:rPr>
          <w:szCs w:val="22"/>
        </w:rPr>
        <w:t>a</w:t>
      </w:r>
      <w:r w:rsidR="00C049E2" w:rsidRPr="000A5A42">
        <w:rPr>
          <w:szCs w:val="22"/>
        </w:rPr>
        <w:t>) Mandato de transparencia y responsabilidad del Sujeto Obligado</w:t>
      </w:r>
      <w:bookmarkEnd w:id="24"/>
    </w:p>
    <w:p w14:paraId="6901A889" w14:textId="59EEDAE1" w:rsidR="00C049E2" w:rsidRPr="000A5A42" w:rsidRDefault="00C049E2" w:rsidP="001342FA">
      <w:pPr>
        <w:rPr>
          <w:rFonts w:eastAsia="Palatino Linotype"/>
          <w:szCs w:val="22"/>
        </w:rPr>
      </w:pPr>
      <w:r w:rsidRPr="000A5A42">
        <w:rPr>
          <w:rFonts w:eastAsia="Palatino Linotype"/>
          <w:szCs w:val="22"/>
        </w:rPr>
        <w:t xml:space="preserve">El </w:t>
      </w:r>
      <w:r w:rsidR="00717E59" w:rsidRPr="000A5A42">
        <w:rPr>
          <w:rFonts w:eastAsia="Palatino Linotype"/>
          <w:szCs w:val="22"/>
        </w:rPr>
        <w:t>d</w:t>
      </w:r>
      <w:r w:rsidRPr="000A5A42">
        <w:rPr>
          <w:rFonts w:eastAsia="Palatino Linotype"/>
          <w:szCs w:val="22"/>
        </w:rPr>
        <w:t xml:space="preserve">erecho de </w:t>
      </w:r>
      <w:r w:rsidR="00717E59" w:rsidRPr="000A5A42">
        <w:rPr>
          <w:rFonts w:eastAsia="Palatino Linotype"/>
          <w:szCs w:val="22"/>
        </w:rPr>
        <w:t>a</w:t>
      </w:r>
      <w:r w:rsidRPr="000A5A42">
        <w:rPr>
          <w:rFonts w:eastAsia="Palatino Linotype"/>
          <w:szCs w:val="22"/>
        </w:rPr>
        <w:t xml:space="preserve">cceso a la </w:t>
      </w:r>
      <w:r w:rsidR="00717E59" w:rsidRPr="000A5A42">
        <w:rPr>
          <w:rFonts w:eastAsia="Palatino Linotype"/>
          <w:szCs w:val="22"/>
        </w:rPr>
        <w:t>i</w:t>
      </w:r>
      <w:r w:rsidRPr="000A5A42">
        <w:rPr>
          <w:rFonts w:eastAsia="Palatino Linotype"/>
          <w:szCs w:val="22"/>
        </w:rPr>
        <w:t xml:space="preserve">nformación </w:t>
      </w:r>
      <w:r w:rsidR="00717E59" w:rsidRPr="000A5A42">
        <w:rPr>
          <w:rFonts w:eastAsia="Palatino Linotype"/>
          <w:szCs w:val="22"/>
        </w:rPr>
        <w:t>p</w:t>
      </w:r>
      <w:r w:rsidRPr="000A5A42">
        <w:rPr>
          <w:rFonts w:eastAsia="Palatino Linotype"/>
          <w:szCs w:val="22"/>
        </w:rPr>
        <w:t>ública es un derecho humano reconocido en el artículo sexto de la Constitución Política de los Estados Unidos Mexicanos y en el artículo quinto de la Constitución Política del Estado Libre y Soberano de México</w:t>
      </w:r>
      <w:r w:rsidR="00B22A80" w:rsidRPr="000A5A42">
        <w:rPr>
          <w:rFonts w:eastAsia="Palatino Linotype"/>
          <w:szCs w:val="22"/>
        </w:rPr>
        <w:t>:</w:t>
      </w:r>
    </w:p>
    <w:p w14:paraId="7FAB8D32" w14:textId="77777777" w:rsidR="00C049E2" w:rsidRPr="000A5A42" w:rsidRDefault="00C049E2" w:rsidP="001342FA">
      <w:pPr>
        <w:rPr>
          <w:rFonts w:eastAsia="Palatino Linotype"/>
          <w:szCs w:val="22"/>
        </w:rPr>
      </w:pPr>
    </w:p>
    <w:p w14:paraId="05320813" w14:textId="77777777" w:rsidR="00C049E2" w:rsidRPr="000A5A42" w:rsidRDefault="00C049E2" w:rsidP="001342FA">
      <w:pPr>
        <w:spacing w:line="240" w:lineRule="auto"/>
        <w:ind w:left="567" w:right="539"/>
        <w:rPr>
          <w:rFonts w:eastAsia="Palatino Linotype"/>
          <w:b/>
          <w:i/>
          <w:szCs w:val="22"/>
        </w:rPr>
      </w:pPr>
      <w:r w:rsidRPr="000A5A42">
        <w:rPr>
          <w:rFonts w:eastAsia="Palatino Linotype"/>
          <w:b/>
          <w:i/>
          <w:szCs w:val="22"/>
        </w:rPr>
        <w:t>Constitución Política de los Estados Unidos Mexicanos</w:t>
      </w:r>
    </w:p>
    <w:p w14:paraId="6B6C67B6" w14:textId="77777777" w:rsidR="00C049E2" w:rsidRPr="000A5A42" w:rsidRDefault="00C049E2" w:rsidP="001342FA">
      <w:pPr>
        <w:spacing w:line="240" w:lineRule="auto"/>
        <w:ind w:left="567" w:right="539"/>
        <w:rPr>
          <w:rFonts w:eastAsia="Palatino Linotype"/>
          <w:b/>
          <w:i/>
          <w:szCs w:val="22"/>
        </w:rPr>
      </w:pPr>
      <w:r w:rsidRPr="000A5A42">
        <w:rPr>
          <w:rFonts w:eastAsia="Palatino Linotype"/>
          <w:b/>
          <w:i/>
          <w:szCs w:val="22"/>
        </w:rPr>
        <w:t>“Artículo 6.</w:t>
      </w:r>
    </w:p>
    <w:p w14:paraId="38D3B4C4" w14:textId="77777777" w:rsidR="00C049E2" w:rsidRPr="000A5A42" w:rsidRDefault="00C049E2" w:rsidP="001342FA">
      <w:pPr>
        <w:spacing w:line="240" w:lineRule="auto"/>
        <w:ind w:left="567" w:right="539"/>
        <w:rPr>
          <w:rFonts w:eastAsia="Palatino Linotype"/>
          <w:i/>
          <w:szCs w:val="22"/>
        </w:rPr>
      </w:pPr>
      <w:r w:rsidRPr="000A5A42">
        <w:rPr>
          <w:rFonts w:eastAsia="Palatino Linotype"/>
          <w:i/>
          <w:szCs w:val="22"/>
        </w:rPr>
        <w:t>(…)</w:t>
      </w:r>
    </w:p>
    <w:p w14:paraId="2CCAA297" w14:textId="6602827B" w:rsidR="00C049E2" w:rsidRPr="000A5A42" w:rsidRDefault="00C049E2" w:rsidP="001342FA">
      <w:pPr>
        <w:spacing w:line="240" w:lineRule="auto"/>
        <w:ind w:left="567" w:right="539"/>
        <w:rPr>
          <w:rFonts w:eastAsia="Palatino Linotype"/>
          <w:i/>
          <w:szCs w:val="22"/>
        </w:rPr>
      </w:pPr>
      <w:r w:rsidRPr="000A5A42">
        <w:rPr>
          <w:rFonts w:eastAsia="Palatino Linotype"/>
          <w:i/>
          <w:szCs w:val="22"/>
        </w:rPr>
        <w:t>Para efectos de lo dispuesto en el presente artículo se observará lo siguiente:</w:t>
      </w:r>
    </w:p>
    <w:p w14:paraId="74CC3718" w14:textId="77777777" w:rsidR="00C049E2" w:rsidRPr="000A5A42" w:rsidRDefault="00C049E2" w:rsidP="001342FA">
      <w:pPr>
        <w:spacing w:line="240" w:lineRule="auto"/>
        <w:ind w:left="567" w:right="539"/>
        <w:rPr>
          <w:rFonts w:eastAsia="Palatino Linotype"/>
          <w:b/>
          <w:i/>
          <w:szCs w:val="22"/>
        </w:rPr>
      </w:pPr>
      <w:r w:rsidRPr="000A5A42">
        <w:rPr>
          <w:rFonts w:eastAsia="Palatino Linotype"/>
          <w:b/>
          <w:i/>
          <w:szCs w:val="22"/>
        </w:rPr>
        <w:t>A</w:t>
      </w:r>
      <w:r w:rsidRPr="000A5A42">
        <w:rPr>
          <w:rFonts w:eastAsia="Palatino Linotype"/>
          <w:i/>
          <w:szCs w:val="22"/>
        </w:rPr>
        <w:t xml:space="preserve">. </w:t>
      </w:r>
      <w:r w:rsidRPr="000A5A42">
        <w:rPr>
          <w:rFonts w:eastAsia="Palatino Linotype"/>
          <w:b/>
          <w:i/>
          <w:szCs w:val="22"/>
        </w:rPr>
        <w:t>Para el ejercicio del derecho de acceso a la información</w:t>
      </w:r>
      <w:r w:rsidRPr="000A5A42">
        <w:rPr>
          <w:rFonts w:eastAsia="Palatino Linotype"/>
          <w:i/>
          <w:szCs w:val="22"/>
        </w:rPr>
        <w:t xml:space="preserve">, la Federación y </w:t>
      </w:r>
      <w:r w:rsidRPr="000A5A42">
        <w:rPr>
          <w:rFonts w:eastAsia="Palatino Linotype"/>
          <w:b/>
          <w:i/>
          <w:szCs w:val="22"/>
        </w:rPr>
        <w:t>las entidades federativas, en el ámbito de sus respectivas competencias, se regirán por los siguientes principios y bases:</w:t>
      </w:r>
    </w:p>
    <w:p w14:paraId="596A956B" w14:textId="77777777" w:rsidR="00C049E2" w:rsidRPr="000A5A42" w:rsidRDefault="00C049E2" w:rsidP="001342FA">
      <w:pPr>
        <w:spacing w:line="240" w:lineRule="auto"/>
        <w:ind w:left="567" w:right="539"/>
        <w:rPr>
          <w:rFonts w:eastAsia="Palatino Linotype"/>
          <w:i/>
          <w:szCs w:val="22"/>
        </w:rPr>
      </w:pPr>
      <w:r w:rsidRPr="000A5A42">
        <w:rPr>
          <w:rFonts w:eastAsia="Palatino Linotype"/>
          <w:b/>
          <w:i/>
          <w:szCs w:val="22"/>
        </w:rPr>
        <w:t xml:space="preserve">I. </w:t>
      </w:r>
      <w:r w:rsidRPr="000A5A42">
        <w:rPr>
          <w:rFonts w:eastAsia="Palatino Linotype"/>
          <w:b/>
          <w:i/>
          <w:szCs w:val="22"/>
        </w:rPr>
        <w:tab/>
        <w:t>Toda la información en posesión de cualquier</w:t>
      </w:r>
      <w:r w:rsidRPr="000A5A42">
        <w:rPr>
          <w:rFonts w:eastAsia="Palatino Linotype"/>
          <w:i/>
          <w:szCs w:val="22"/>
        </w:rPr>
        <w:t xml:space="preserve"> </w:t>
      </w:r>
      <w:r w:rsidRPr="000A5A42">
        <w:rPr>
          <w:rFonts w:eastAsia="Palatino Linotype"/>
          <w:b/>
          <w:i/>
          <w:szCs w:val="22"/>
        </w:rPr>
        <w:t>autoridad</w:t>
      </w:r>
      <w:r w:rsidRPr="000A5A42">
        <w:rPr>
          <w:rFonts w:eastAsia="Palatino Linotype"/>
          <w:i/>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0A5A42">
        <w:rPr>
          <w:rFonts w:eastAsia="Palatino Linotype"/>
          <w:b/>
          <w:i/>
          <w:szCs w:val="22"/>
        </w:rPr>
        <w:t>municipal</w:t>
      </w:r>
      <w:r w:rsidRPr="000A5A42">
        <w:rPr>
          <w:rFonts w:eastAsia="Palatino Linotype"/>
          <w:i/>
          <w:szCs w:val="22"/>
        </w:rPr>
        <w:t xml:space="preserve">, </w:t>
      </w:r>
      <w:r w:rsidRPr="000A5A42">
        <w:rPr>
          <w:rFonts w:eastAsia="Palatino Linotype"/>
          <w:b/>
          <w:i/>
          <w:szCs w:val="22"/>
        </w:rPr>
        <w:t>es pública</w:t>
      </w:r>
      <w:r w:rsidRPr="000A5A42">
        <w:rPr>
          <w:rFonts w:eastAsia="Palatino Linotype"/>
          <w:i/>
          <w:szCs w:val="22"/>
        </w:rPr>
        <w:t xml:space="preserve"> y sólo podrá ser reservada temporalmente por razones de interés público y seguridad nacional, en los términos que fijen las leyes. </w:t>
      </w:r>
      <w:r w:rsidRPr="000A5A42">
        <w:rPr>
          <w:rFonts w:eastAsia="Palatino Linotype"/>
          <w:b/>
          <w:i/>
          <w:szCs w:val="22"/>
        </w:rPr>
        <w:t>En la interpretación de este derecho deberá prevalecer el principio de máxima publicidad. Los sujetos obligados deberán documentar todo acto que derive del ejercicio de sus facultades, competencias o funciones</w:t>
      </w:r>
      <w:r w:rsidRPr="000A5A42">
        <w:rPr>
          <w:rFonts w:eastAsia="Palatino Linotype"/>
          <w:i/>
          <w:szCs w:val="22"/>
        </w:rPr>
        <w:t>, la ley determinará los supuestos específicos bajo los cuales procederá la declaración de inexistencia de la información.”</w:t>
      </w:r>
    </w:p>
    <w:p w14:paraId="68F313E4" w14:textId="77777777" w:rsidR="00C049E2" w:rsidRPr="000A5A42" w:rsidRDefault="00C049E2" w:rsidP="001342FA">
      <w:pPr>
        <w:spacing w:line="240" w:lineRule="auto"/>
        <w:ind w:left="567" w:right="539"/>
        <w:rPr>
          <w:rFonts w:eastAsia="Palatino Linotype"/>
          <w:b/>
          <w:i/>
          <w:szCs w:val="22"/>
        </w:rPr>
      </w:pPr>
    </w:p>
    <w:p w14:paraId="504F12DB" w14:textId="77777777" w:rsidR="00C049E2" w:rsidRPr="000A5A42" w:rsidRDefault="00C049E2" w:rsidP="001342FA">
      <w:pPr>
        <w:spacing w:line="240" w:lineRule="auto"/>
        <w:ind w:left="567" w:right="539"/>
        <w:rPr>
          <w:rFonts w:eastAsia="Palatino Linotype"/>
          <w:b/>
          <w:i/>
          <w:szCs w:val="22"/>
        </w:rPr>
      </w:pPr>
      <w:r w:rsidRPr="000A5A42">
        <w:rPr>
          <w:rFonts w:eastAsia="Palatino Linotype"/>
          <w:b/>
          <w:i/>
          <w:szCs w:val="22"/>
        </w:rPr>
        <w:t>Constitución Política del Estado Libre y Soberano de México</w:t>
      </w:r>
    </w:p>
    <w:p w14:paraId="04932D29" w14:textId="77777777" w:rsidR="00C049E2" w:rsidRPr="000A5A42" w:rsidRDefault="00C049E2" w:rsidP="001342FA">
      <w:pPr>
        <w:spacing w:line="240" w:lineRule="auto"/>
        <w:ind w:left="567" w:right="539"/>
        <w:rPr>
          <w:rFonts w:eastAsia="Palatino Linotype"/>
          <w:i/>
          <w:szCs w:val="22"/>
        </w:rPr>
      </w:pPr>
      <w:r w:rsidRPr="000A5A42">
        <w:rPr>
          <w:rFonts w:eastAsia="Palatino Linotype"/>
          <w:b/>
          <w:i/>
          <w:szCs w:val="22"/>
        </w:rPr>
        <w:t>“Artículo 5</w:t>
      </w:r>
      <w:r w:rsidRPr="000A5A42">
        <w:rPr>
          <w:rFonts w:eastAsia="Palatino Linotype"/>
          <w:i/>
          <w:szCs w:val="22"/>
        </w:rPr>
        <w:t xml:space="preserve">.- </w:t>
      </w:r>
    </w:p>
    <w:p w14:paraId="1D3829F4" w14:textId="77777777" w:rsidR="00C049E2" w:rsidRPr="000A5A42" w:rsidRDefault="00C049E2" w:rsidP="001342FA">
      <w:pPr>
        <w:spacing w:line="240" w:lineRule="auto"/>
        <w:ind w:left="567" w:right="539"/>
        <w:rPr>
          <w:rFonts w:eastAsia="Palatino Linotype"/>
          <w:i/>
          <w:szCs w:val="22"/>
        </w:rPr>
      </w:pPr>
      <w:r w:rsidRPr="000A5A42">
        <w:rPr>
          <w:rFonts w:eastAsia="Palatino Linotype"/>
          <w:i/>
          <w:szCs w:val="22"/>
        </w:rPr>
        <w:t>(…)</w:t>
      </w:r>
    </w:p>
    <w:p w14:paraId="0EAE47FD" w14:textId="77777777" w:rsidR="00C049E2" w:rsidRPr="000A5A42" w:rsidRDefault="00C049E2" w:rsidP="001342FA">
      <w:pPr>
        <w:spacing w:line="240" w:lineRule="auto"/>
        <w:ind w:left="567" w:right="539"/>
        <w:rPr>
          <w:rFonts w:eastAsia="Palatino Linotype"/>
          <w:i/>
          <w:szCs w:val="22"/>
        </w:rPr>
      </w:pPr>
      <w:r w:rsidRPr="000A5A42">
        <w:rPr>
          <w:rFonts w:eastAsia="Palatino Linotype"/>
          <w:b/>
          <w:i/>
          <w:szCs w:val="22"/>
        </w:rPr>
        <w:t>El derecho a la información será garantizado por el Estado. La ley establecerá las previsiones que permitan asegurar la protección, el respeto y la difusión de este derecho</w:t>
      </w:r>
      <w:r w:rsidRPr="000A5A42">
        <w:rPr>
          <w:rFonts w:eastAsia="Palatino Linotype"/>
          <w:i/>
          <w:szCs w:val="22"/>
        </w:rPr>
        <w:t>.</w:t>
      </w:r>
    </w:p>
    <w:p w14:paraId="4F0C804A" w14:textId="77777777" w:rsidR="00C049E2" w:rsidRPr="000A5A42" w:rsidRDefault="00C049E2" w:rsidP="001342FA">
      <w:pPr>
        <w:spacing w:line="240" w:lineRule="auto"/>
        <w:ind w:left="567" w:right="539"/>
        <w:rPr>
          <w:rFonts w:eastAsia="Palatino Linotype"/>
          <w:i/>
          <w:szCs w:val="22"/>
        </w:rPr>
      </w:pPr>
      <w:r w:rsidRPr="000A5A42">
        <w:rPr>
          <w:rFonts w:eastAsia="Palatino Linotype"/>
          <w:i/>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DA26662" w14:textId="77777777" w:rsidR="00C049E2" w:rsidRPr="000A5A42" w:rsidRDefault="00C049E2" w:rsidP="001342FA">
      <w:pPr>
        <w:spacing w:line="240" w:lineRule="auto"/>
        <w:ind w:left="567" w:right="539"/>
        <w:rPr>
          <w:rFonts w:eastAsia="Palatino Linotype"/>
          <w:i/>
          <w:szCs w:val="22"/>
        </w:rPr>
      </w:pPr>
      <w:r w:rsidRPr="000A5A42">
        <w:rPr>
          <w:rFonts w:eastAsia="Palatino Linotype"/>
          <w:b/>
          <w:i/>
          <w:szCs w:val="22"/>
        </w:rPr>
        <w:lastRenderedPageBreak/>
        <w:t>Este derecho se regirá por los principios y bases siguientes</w:t>
      </w:r>
      <w:r w:rsidRPr="000A5A42">
        <w:rPr>
          <w:rFonts w:eastAsia="Palatino Linotype"/>
          <w:i/>
          <w:szCs w:val="22"/>
        </w:rPr>
        <w:t>:</w:t>
      </w:r>
    </w:p>
    <w:p w14:paraId="4A3E8CBA" w14:textId="77777777" w:rsidR="00C049E2" w:rsidRPr="000A5A42" w:rsidRDefault="00C049E2" w:rsidP="001342FA">
      <w:pPr>
        <w:spacing w:line="240" w:lineRule="auto"/>
        <w:ind w:left="567" w:right="539"/>
        <w:rPr>
          <w:rFonts w:eastAsia="Palatino Linotype"/>
          <w:i/>
          <w:szCs w:val="22"/>
        </w:rPr>
      </w:pPr>
      <w:r w:rsidRPr="000A5A42">
        <w:rPr>
          <w:rFonts w:eastAsia="Palatino Linotype"/>
          <w:b/>
          <w:i/>
          <w:szCs w:val="22"/>
        </w:rPr>
        <w:t>I. Toda la información en posesión de cualquier autoridad, entidad, órgano y organismos de los</w:t>
      </w:r>
      <w:r w:rsidRPr="000A5A42">
        <w:rPr>
          <w:rFonts w:eastAsia="Palatino Linotype"/>
          <w:i/>
          <w:szCs w:val="22"/>
        </w:rPr>
        <w:t xml:space="preserve"> Poderes Ejecutivo, Legislativo y Judicial, órganos autónomos, partidos políticos, fideicomisos y fondos públicos estatales y </w:t>
      </w:r>
      <w:r w:rsidRPr="000A5A42">
        <w:rPr>
          <w:rFonts w:eastAsia="Palatino Linotype"/>
          <w:b/>
          <w:i/>
          <w:szCs w:val="22"/>
        </w:rPr>
        <w:t>municipales</w:t>
      </w:r>
      <w:r w:rsidRPr="000A5A42">
        <w:rPr>
          <w:rFonts w:eastAsia="Palatino Linotype"/>
          <w:i/>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0A5A42">
        <w:rPr>
          <w:rFonts w:eastAsia="Palatino Linotype"/>
          <w:b/>
          <w:i/>
          <w:szCs w:val="22"/>
        </w:rPr>
        <w:t>es pública</w:t>
      </w:r>
      <w:r w:rsidRPr="000A5A42">
        <w:rPr>
          <w:rFonts w:eastAsia="Palatino Linotype"/>
          <w:i/>
          <w:szCs w:val="22"/>
        </w:rPr>
        <w:t xml:space="preserve"> y sólo podrá ser reservada temporalmente por razones previstas en la Constitución Política de los Estados Unidos Mexicanos de interés público y seguridad, en los términos que fijen las leyes. </w:t>
      </w:r>
      <w:r w:rsidRPr="000A5A42">
        <w:rPr>
          <w:rFonts w:eastAsia="Palatino Linotype"/>
          <w:b/>
          <w:i/>
          <w:szCs w:val="22"/>
        </w:rPr>
        <w:t>En la interpretación de este derecho deberá prevalecer el principio de máxima publicidad</w:t>
      </w:r>
      <w:r w:rsidRPr="000A5A42">
        <w:rPr>
          <w:rFonts w:eastAsia="Palatino Linotype"/>
          <w:i/>
          <w:szCs w:val="22"/>
        </w:rPr>
        <w:t xml:space="preserve">. </w:t>
      </w:r>
      <w:r w:rsidRPr="000A5A42">
        <w:rPr>
          <w:rFonts w:eastAsia="Palatino Linotype"/>
          <w:b/>
          <w:i/>
          <w:szCs w:val="22"/>
        </w:rPr>
        <w:t>Los sujetos obligados deberán documentar todo acto que derive del ejercicio de sus facultades, competencias o funciones</w:t>
      </w:r>
      <w:r w:rsidRPr="000A5A42">
        <w:rPr>
          <w:rFonts w:eastAsia="Palatino Linotype"/>
          <w:i/>
          <w:szCs w:val="22"/>
        </w:rPr>
        <w:t>, la ley determinará los supuestos específicos bajo los cuales procederá la declaración de inexistencia de la información.”</w:t>
      </w:r>
    </w:p>
    <w:p w14:paraId="5CA98E37" w14:textId="77777777" w:rsidR="00C049E2" w:rsidRPr="000A5A42" w:rsidRDefault="00C049E2" w:rsidP="001342FA">
      <w:pPr>
        <w:rPr>
          <w:rFonts w:eastAsia="Palatino Linotype"/>
          <w:b/>
          <w:i/>
          <w:szCs w:val="22"/>
        </w:rPr>
      </w:pPr>
    </w:p>
    <w:p w14:paraId="6FC1BB3B" w14:textId="3BF4A33D" w:rsidR="00C049E2" w:rsidRPr="000A5A42" w:rsidRDefault="00717E59" w:rsidP="001342FA">
      <w:pPr>
        <w:rPr>
          <w:rFonts w:eastAsia="Palatino Linotype"/>
          <w:i/>
          <w:szCs w:val="22"/>
        </w:rPr>
      </w:pPr>
      <w:r w:rsidRPr="000A5A42">
        <w:rPr>
          <w:rFonts w:eastAsia="Palatino Linotype"/>
          <w:szCs w:val="22"/>
        </w:rPr>
        <w:t xml:space="preserve">Asimismo, </w:t>
      </w:r>
      <w:r w:rsidR="00C049E2" w:rsidRPr="000A5A42">
        <w:rPr>
          <w:rFonts w:eastAsia="Palatino Linotype"/>
          <w:szCs w:val="22"/>
        </w:rPr>
        <w:t>el artículo 150 de la Ley de Transparencia y Acceso a la Información Pública del Estado de México y Municipios</w:t>
      </w:r>
      <w:r w:rsidR="00057B2D" w:rsidRPr="000A5A42">
        <w:rPr>
          <w:rFonts w:eastAsia="Palatino Linotype"/>
          <w:szCs w:val="22"/>
        </w:rPr>
        <w:t xml:space="preserve"> </w:t>
      </w:r>
      <w:r w:rsidR="00E9335C" w:rsidRPr="000A5A42">
        <w:rPr>
          <w:rFonts w:eastAsia="Palatino Linotype"/>
          <w:szCs w:val="22"/>
        </w:rPr>
        <w:t xml:space="preserve">indica </w:t>
      </w:r>
      <w:r w:rsidR="00057B2D" w:rsidRPr="000A5A42">
        <w:rPr>
          <w:rFonts w:eastAsia="Palatino Linotype"/>
          <w:szCs w:val="22"/>
        </w:rPr>
        <w:t>que</w:t>
      </w:r>
      <w:r w:rsidR="00C049E2" w:rsidRPr="000A5A42">
        <w:rPr>
          <w:rFonts w:eastAsia="Palatino Linotype"/>
          <w:szCs w:val="22"/>
        </w:rPr>
        <w:t xml:space="preserve"> la solicitud es la garantía primaria del Derecho de Acceso a la Información, además, establece que se regirá </w:t>
      </w:r>
      <w:r w:rsidR="00C049E2" w:rsidRPr="000A5A42">
        <w:rPr>
          <w:rFonts w:eastAsia="Palatino Linotype"/>
          <w:i/>
          <w:szCs w:val="22"/>
        </w:rPr>
        <w:t>por los principios de simplicidad, rapidez</w:t>
      </w:r>
      <w:r w:rsidR="005F65B7" w:rsidRPr="000A5A42">
        <w:rPr>
          <w:rFonts w:eastAsia="Palatino Linotype"/>
          <w:i/>
          <w:szCs w:val="22"/>
        </w:rPr>
        <w:t>,</w:t>
      </w:r>
      <w:r w:rsidR="00C049E2" w:rsidRPr="000A5A42">
        <w:rPr>
          <w:rFonts w:eastAsia="Palatino Linotype"/>
          <w:i/>
          <w:szCs w:val="22"/>
        </w:rPr>
        <w:t xml:space="preserve"> gratuidad del procedimiento, auxilio y orientación a los particulare</w:t>
      </w:r>
      <w:r w:rsidR="001A58B3" w:rsidRPr="000A5A42">
        <w:rPr>
          <w:rFonts w:eastAsia="Palatino Linotype"/>
          <w:i/>
          <w:szCs w:val="22"/>
        </w:rPr>
        <w:t>s.</w:t>
      </w:r>
    </w:p>
    <w:p w14:paraId="033466A6" w14:textId="77777777" w:rsidR="001A58B3" w:rsidRPr="000A5A42" w:rsidRDefault="001A58B3" w:rsidP="001342FA">
      <w:pPr>
        <w:rPr>
          <w:rFonts w:eastAsia="Palatino Linotype"/>
          <w:i/>
          <w:szCs w:val="22"/>
        </w:rPr>
      </w:pPr>
    </w:p>
    <w:p w14:paraId="04ADA10B" w14:textId="574A944A" w:rsidR="001A58B3" w:rsidRPr="000A5A42" w:rsidRDefault="00233F17" w:rsidP="001342FA">
      <w:pPr>
        <w:rPr>
          <w:rFonts w:eastAsia="Palatino Linotype" w:cs="Palatino Linotype"/>
          <w:i/>
          <w:szCs w:val="22"/>
        </w:rPr>
      </w:pPr>
      <w:r w:rsidRPr="000A5A42">
        <w:rPr>
          <w:rFonts w:eastAsia="Palatino Linotype" w:cs="Palatino Linotype"/>
          <w:szCs w:val="22"/>
        </w:rPr>
        <w:t xml:space="preserve">Por su parte, el artículo 4 de </w:t>
      </w:r>
      <w:r w:rsidR="001A58B3" w:rsidRPr="000A5A42">
        <w:rPr>
          <w:rFonts w:eastAsia="Palatino Linotype" w:cs="Palatino Linotype"/>
          <w:szCs w:val="22"/>
        </w:rPr>
        <w:t>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r w:rsidRPr="000A5A42">
        <w:rPr>
          <w:rFonts w:eastAsia="Palatino Linotype" w:cs="Palatino Linotype"/>
          <w:szCs w:val="22"/>
        </w:rPr>
        <w:t>.</w:t>
      </w:r>
    </w:p>
    <w:p w14:paraId="1407DBB8" w14:textId="77777777" w:rsidR="001A58B3" w:rsidRPr="000A5A42" w:rsidRDefault="001A58B3" w:rsidP="001342FA">
      <w:pPr>
        <w:rPr>
          <w:rFonts w:eastAsia="Palatino Linotype" w:cs="Palatino Linotype"/>
          <w:szCs w:val="22"/>
        </w:rPr>
      </w:pPr>
    </w:p>
    <w:p w14:paraId="7552AA79" w14:textId="5C52E4A4" w:rsidR="001A58B3" w:rsidRPr="000A5A42" w:rsidRDefault="001A58B3" w:rsidP="001342FA">
      <w:pPr>
        <w:rPr>
          <w:rFonts w:eastAsia="Palatino Linotype" w:cs="Palatino Linotype"/>
          <w:szCs w:val="22"/>
        </w:rPr>
      </w:pPr>
      <w:r w:rsidRPr="000A5A42">
        <w:rPr>
          <w:rFonts w:eastAsia="Palatino Linotype" w:cs="Palatino Linotype"/>
          <w:szCs w:val="22"/>
        </w:rPr>
        <w:t xml:space="preserve">Esto es, que los Sujetos Obligados </w:t>
      </w:r>
      <w:r w:rsidR="00FA5957" w:rsidRPr="000A5A42">
        <w:rPr>
          <w:rFonts w:eastAsia="Palatino Linotype" w:cs="Palatino Linotype"/>
          <w:szCs w:val="22"/>
        </w:rPr>
        <w:t>deben</w:t>
      </w:r>
      <w:r w:rsidRPr="000A5A42">
        <w:rPr>
          <w:rFonts w:eastAsia="Palatino Linotype" w:cs="Palatino Linotype"/>
          <w:szCs w:val="22"/>
        </w:rPr>
        <w:t xml:space="preserve"> atender las solicitudes de acceso a la información pública que se les </w:t>
      </w:r>
      <w:r w:rsidR="00FA5957" w:rsidRPr="000A5A42">
        <w:rPr>
          <w:rFonts w:eastAsia="Palatino Linotype" w:cs="Palatino Linotype"/>
          <w:szCs w:val="22"/>
        </w:rPr>
        <w:t>sean realizadas,</w:t>
      </w:r>
      <w:r w:rsidRPr="000A5A42">
        <w:rPr>
          <w:rFonts w:eastAsia="Palatino Linotype" w:cs="Palatino Linotype"/>
          <w:szCs w:val="22"/>
        </w:rPr>
        <w:t xml:space="preserve"> y proporcionar la información pública que obre en su poder</w:t>
      </w:r>
      <w:r w:rsidR="00FA5957" w:rsidRPr="000A5A42">
        <w:rPr>
          <w:rFonts w:eastAsia="Palatino Linotype" w:cs="Palatino Linotype"/>
          <w:szCs w:val="22"/>
        </w:rPr>
        <w:t>,</w:t>
      </w:r>
      <w:r w:rsidRPr="000A5A42">
        <w:rPr>
          <w:rFonts w:eastAsia="Palatino Linotype" w:cs="Palatino Linotype"/>
          <w:szCs w:val="22"/>
        </w:rPr>
        <w:t xml:space="preserve"> conforme </w:t>
      </w:r>
      <w:r w:rsidR="00FA5957" w:rsidRPr="000A5A42">
        <w:rPr>
          <w:rFonts w:eastAsia="Palatino Linotype" w:cs="Palatino Linotype"/>
          <w:szCs w:val="22"/>
        </w:rPr>
        <w:t>a</w:t>
      </w:r>
      <w:r w:rsidRPr="000A5A42">
        <w:rPr>
          <w:rFonts w:eastAsia="Palatino Linotype" w:cs="Palatino Linotype"/>
          <w:szCs w:val="22"/>
        </w:rPr>
        <w:t xml:space="preserve">l estado </w:t>
      </w:r>
      <w:r w:rsidR="00FA5957" w:rsidRPr="000A5A42">
        <w:rPr>
          <w:rFonts w:eastAsia="Palatino Linotype" w:cs="Palatino Linotype"/>
          <w:szCs w:val="22"/>
        </w:rPr>
        <w:t xml:space="preserve">en </w:t>
      </w:r>
      <w:r w:rsidRPr="000A5A42">
        <w:rPr>
          <w:rFonts w:eastAsia="Palatino Linotype" w:cs="Palatino Linotype"/>
          <w:szCs w:val="22"/>
        </w:rPr>
        <w:t>que se encuentr</w:t>
      </w:r>
      <w:r w:rsidR="00FA5957" w:rsidRPr="000A5A42">
        <w:rPr>
          <w:rFonts w:eastAsia="Palatino Linotype" w:cs="Palatino Linotype"/>
          <w:szCs w:val="22"/>
        </w:rPr>
        <w:t>e, sin que sea necesario</w:t>
      </w:r>
      <w:r w:rsidRPr="000A5A42">
        <w:rPr>
          <w:rFonts w:eastAsia="Palatino Linotype" w:cs="Palatino Linotype"/>
          <w:szCs w:val="22"/>
        </w:rPr>
        <w:t xml:space="preserve"> </w:t>
      </w:r>
      <w:r w:rsidR="00FA5957" w:rsidRPr="000A5A42">
        <w:rPr>
          <w:rFonts w:eastAsia="Palatino Linotype" w:cs="Palatino Linotype"/>
          <w:szCs w:val="22"/>
        </w:rPr>
        <w:t>procesar</w:t>
      </w:r>
      <w:r w:rsidRPr="000A5A42">
        <w:rPr>
          <w:rFonts w:eastAsia="Palatino Linotype" w:cs="Palatino Linotype"/>
          <w:szCs w:val="22"/>
        </w:rPr>
        <w:t xml:space="preserve"> la misma, ni presentarla conforme al interés del solicitante; </w:t>
      </w:r>
      <w:r w:rsidR="00FA5957" w:rsidRPr="000A5A42">
        <w:rPr>
          <w:rFonts w:eastAsia="Palatino Linotype" w:cs="Palatino Linotype"/>
          <w:szCs w:val="22"/>
        </w:rPr>
        <w:t>tal y como</w:t>
      </w:r>
      <w:r w:rsidRPr="000A5A42">
        <w:rPr>
          <w:rFonts w:eastAsia="Palatino Linotype" w:cs="Palatino Linotype"/>
          <w:szCs w:val="22"/>
        </w:rPr>
        <w:t xml:space="preserve"> lo establece el artículo 12 de la Ley de Transparencia y Acceso a la Información Pública del Estado de México y Municipios</w:t>
      </w:r>
      <w:r w:rsidR="00970EB3" w:rsidRPr="000A5A42">
        <w:rPr>
          <w:rFonts w:eastAsia="Palatino Linotype" w:cs="Palatino Linotype"/>
          <w:szCs w:val="22"/>
        </w:rPr>
        <w:t>.</w:t>
      </w:r>
    </w:p>
    <w:p w14:paraId="73245195" w14:textId="77777777" w:rsidR="00970EB3" w:rsidRPr="000A5A42" w:rsidRDefault="00970EB3" w:rsidP="001342FA">
      <w:pPr>
        <w:rPr>
          <w:rFonts w:eastAsia="Palatino Linotype" w:cs="Palatino Linotype"/>
          <w:szCs w:val="22"/>
        </w:rPr>
      </w:pPr>
    </w:p>
    <w:p w14:paraId="7F62D4DF" w14:textId="775730E1" w:rsidR="001A58B3" w:rsidRPr="000A5A42" w:rsidRDefault="001A58B3" w:rsidP="001342FA">
      <w:pPr>
        <w:rPr>
          <w:rFonts w:eastAsia="Palatino Linotype" w:cs="Palatino Linotype"/>
          <w:szCs w:val="22"/>
        </w:rPr>
      </w:pPr>
      <w:r w:rsidRPr="000A5A42">
        <w:rPr>
          <w:rFonts w:eastAsia="Palatino Linotype" w:cs="Palatino Linotype"/>
          <w:szCs w:val="22"/>
        </w:rPr>
        <w:lastRenderedPageBreak/>
        <w:t>Es decir, que todo sujeto obligado que genere, recopile, administre, procese, archive, posea o conserven, son responsables de la misma</w:t>
      </w:r>
      <w:r w:rsidR="00970EB3" w:rsidRPr="000A5A42">
        <w:rPr>
          <w:rFonts w:eastAsia="Palatino Linotype" w:cs="Palatino Linotype"/>
          <w:szCs w:val="22"/>
        </w:rPr>
        <w:t>,</w:t>
      </w:r>
      <w:r w:rsidRPr="000A5A42">
        <w:rPr>
          <w:rFonts w:eastAsia="Palatino Linotype" w:cs="Palatino Linotype"/>
          <w:szCs w:val="22"/>
        </w:rPr>
        <w:t xml:space="preserve"> teniendo a su vez la obligación de proporcionar la información que se les requiera sin necesidad de resumirla, efectuar procedimientos para obtenerla, calcular </w:t>
      </w:r>
      <w:r w:rsidR="00970EB3" w:rsidRPr="000A5A42">
        <w:rPr>
          <w:rFonts w:eastAsia="Palatino Linotype" w:cs="Palatino Linotype"/>
          <w:szCs w:val="22"/>
        </w:rPr>
        <w:t>o</w:t>
      </w:r>
      <w:r w:rsidRPr="000A5A42">
        <w:rPr>
          <w:rFonts w:eastAsia="Palatino Linotype" w:cs="Palatino Linotype"/>
          <w:szCs w:val="22"/>
        </w:rPr>
        <w:t xml:space="preserve">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D8D6507" w14:textId="77777777" w:rsidR="001A58B3" w:rsidRPr="000A5A42" w:rsidRDefault="001A58B3" w:rsidP="001342FA">
      <w:pPr>
        <w:rPr>
          <w:rFonts w:eastAsia="Palatino Linotype" w:cs="Palatino Linotype"/>
          <w:szCs w:val="22"/>
        </w:rPr>
      </w:pPr>
    </w:p>
    <w:p w14:paraId="04E42DFE" w14:textId="573F1198" w:rsidR="001A58B3" w:rsidRPr="000A5A42" w:rsidRDefault="001A58B3" w:rsidP="001342FA">
      <w:pPr>
        <w:rPr>
          <w:rFonts w:eastAsia="Palatino Linotype" w:cs="Palatino Linotype"/>
          <w:szCs w:val="22"/>
        </w:rPr>
      </w:pPr>
      <w:r w:rsidRPr="000A5A42">
        <w:rPr>
          <w:rFonts w:eastAsia="Palatino Linotype" w:cs="Palatino Linotype"/>
          <w:szCs w:val="22"/>
        </w:rPr>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r w:rsidR="00331F35" w:rsidRPr="000A5A42">
        <w:rPr>
          <w:rFonts w:eastAsia="Palatino Linotype" w:cs="Palatino Linotype"/>
          <w:szCs w:val="22"/>
        </w:rPr>
        <w:t>, s</w:t>
      </w:r>
      <w:r w:rsidRPr="000A5A42">
        <w:rPr>
          <w:rFonts w:eastAsia="Palatino Linotype" w:cs="Palatino Linotype"/>
          <w:szCs w:val="22"/>
        </w:rPr>
        <w:t xml:space="preserve">iempre y cuando no se trate de información reservada o </w:t>
      </w:r>
      <w:r w:rsidR="00331F35" w:rsidRPr="000A5A42">
        <w:rPr>
          <w:rFonts w:eastAsia="Palatino Linotype" w:cs="Palatino Linotype"/>
          <w:szCs w:val="22"/>
        </w:rPr>
        <w:t>confidencial.</w:t>
      </w:r>
    </w:p>
    <w:p w14:paraId="40C5219F" w14:textId="77777777" w:rsidR="001A58B3" w:rsidRPr="000A5A42" w:rsidRDefault="001A58B3" w:rsidP="001342FA">
      <w:pPr>
        <w:rPr>
          <w:rFonts w:eastAsia="Palatino Linotype" w:cs="Palatino Linotype"/>
          <w:szCs w:val="22"/>
        </w:rPr>
      </w:pPr>
    </w:p>
    <w:p w14:paraId="51A0E8B4" w14:textId="676DCA47" w:rsidR="00664420" w:rsidRPr="000A5A42" w:rsidRDefault="00C71CEF" w:rsidP="001342FA">
      <w:pPr>
        <w:pStyle w:val="Ttulo3"/>
        <w:rPr>
          <w:rFonts w:eastAsia="Calibri"/>
          <w:szCs w:val="22"/>
          <w:lang w:eastAsia="es-ES_tradnl"/>
        </w:rPr>
      </w:pPr>
      <w:bookmarkStart w:id="25" w:name="_heading=h.2s8eyo1" w:colFirst="0" w:colLast="0"/>
      <w:bookmarkStart w:id="26" w:name="_Toc210841978"/>
      <w:bookmarkEnd w:id="25"/>
      <w:r w:rsidRPr="000A5A42">
        <w:rPr>
          <w:rFonts w:eastAsia="Calibri"/>
          <w:szCs w:val="22"/>
          <w:lang w:eastAsia="es-ES_tradnl"/>
        </w:rPr>
        <w:t>b)</w:t>
      </w:r>
      <w:r w:rsidR="00A53315" w:rsidRPr="000A5A42">
        <w:rPr>
          <w:rFonts w:eastAsia="Calibri"/>
          <w:szCs w:val="22"/>
          <w:lang w:eastAsia="es-ES_tradnl"/>
        </w:rPr>
        <w:t xml:space="preserve"> </w:t>
      </w:r>
      <w:r w:rsidR="00A21A20" w:rsidRPr="000A5A42">
        <w:rPr>
          <w:rFonts w:eastAsia="Calibri"/>
          <w:szCs w:val="22"/>
          <w:lang w:eastAsia="es-ES_tradnl"/>
        </w:rPr>
        <w:t>Controversia a resolver</w:t>
      </w:r>
      <w:bookmarkEnd w:id="26"/>
    </w:p>
    <w:p w14:paraId="117BDE9B" w14:textId="5A16E682" w:rsidR="00D73A44" w:rsidRPr="000A5A42" w:rsidRDefault="00054DD6" w:rsidP="001342FA">
      <w:pPr>
        <w:rPr>
          <w:szCs w:val="22"/>
        </w:rPr>
      </w:pPr>
      <w:r w:rsidRPr="000A5A42">
        <w:rPr>
          <w:szCs w:val="22"/>
        </w:rPr>
        <w:t xml:space="preserve">Con el objeto de ilustrar la controversia planteada, resulta conveniente precisar que, una vez realizado el estudio de las constancias que integran el expediente en que se actúa, se desprende que </w:t>
      </w:r>
      <w:r w:rsidRPr="000A5A42">
        <w:rPr>
          <w:b/>
          <w:szCs w:val="22"/>
        </w:rPr>
        <w:t>LA PARTE RECURRENTE</w:t>
      </w:r>
      <w:r w:rsidRPr="000A5A42">
        <w:rPr>
          <w:szCs w:val="22"/>
        </w:rPr>
        <w:t xml:space="preserve"> solicitó</w:t>
      </w:r>
      <w:r w:rsidR="007B7A1E" w:rsidRPr="000A5A42">
        <w:rPr>
          <w:szCs w:val="22"/>
        </w:rPr>
        <w:t xml:space="preserve"> </w:t>
      </w:r>
      <w:r w:rsidR="00113847" w:rsidRPr="000A5A42">
        <w:rPr>
          <w:szCs w:val="22"/>
        </w:rPr>
        <w:t>los recibos de nómina a la fecha de la solicitud, así como los avisos de movimientos de alta de los regidores.</w:t>
      </w:r>
    </w:p>
    <w:p w14:paraId="4CF93C78" w14:textId="135ADE22" w:rsidR="00F5638D" w:rsidRPr="000A5A42" w:rsidRDefault="009B1B87" w:rsidP="001342FA">
      <w:pPr>
        <w:tabs>
          <w:tab w:val="left" w:pos="4962"/>
        </w:tabs>
        <w:rPr>
          <w:szCs w:val="22"/>
        </w:rPr>
      </w:pPr>
      <w:r w:rsidRPr="000A5A42">
        <w:rPr>
          <w:szCs w:val="22"/>
        </w:rPr>
        <w:t xml:space="preserve"> </w:t>
      </w:r>
    </w:p>
    <w:p w14:paraId="20A66679" w14:textId="297826A6" w:rsidR="00054DD6" w:rsidRPr="000A5A42" w:rsidRDefault="00054DD6" w:rsidP="001342FA">
      <w:pPr>
        <w:autoSpaceDE w:val="0"/>
        <w:autoSpaceDN w:val="0"/>
        <w:adjustRightInd w:val="0"/>
        <w:ind w:right="-28"/>
        <w:rPr>
          <w:szCs w:val="22"/>
        </w:rPr>
      </w:pPr>
      <w:r w:rsidRPr="000A5A42">
        <w:rPr>
          <w:szCs w:val="22"/>
        </w:rPr>
        <w:t xml:space="preserve">En respuesta, </w:t>
      </w:r>
      <w:r w:rsidRPr="000A5A42">
        <w:rPr>
          <w:b/>
          <w:szCs w:val="22"/>
        </w:rPr>
        <w:t>EL SUJETO OBLIGADO</w:t>
      </w:r>
      <w:r w:rsidRPr="000A5A42">
        <w:rPr>
          <w:szCs w:val="22"/>
        </w:rPr>
        <w:t xml:space="preserve"> se pronunció</w:t>
      </w:r>
      <w:r w:rsidR="0097187E" w:rsidRPr="000A5A42">
        <w:rPr>
          <w:szCs w:val="22"/>
        </w:rPr>
        <w:t xml:space="preserve"> </w:t>
      </w:r>
      <w:r w:rsidR="009B1B87" w:rsidRPr="000A5A42">
        <w:rPr>
          <w:szCs w:val="22"/>
        </w:rPr>
        <w:t>a través de</w:t>
      </w:r>
      <w:r w:rsidR="00113847" w:rsidRPr="000A5A42">
        <w:rPr>
          <w:szCs w:val="22"/>
        </w:rPr>
        <w:t xml:space="preserve"> la Directora de Administración, remitiendo constancia de mayoría de los regidores, así como los recibos de nómina del 01 al 15 de julio de 2025, en versión pública, y el acta que sustenta la versión pública correspondiente.</w:t>
      </w:r>
    </w:p>
    <w:p w14:paraId="2AB5E528" w14:textId="6F7D1F70" w:rsidR="00054DD6" w:rsidRPr="000A5A42" w:rsidRDefault="00054DD6" w:rsidP="001342FA">
      <w:pPr>
        <w:tabs>
          <w:tab w:val="left" w:pos="4962"/>
        </w:tabs>
        <w:rPr>
          <w:szCs w:val="22"/>
        </w:rPr>
      </w:pPr>
      <w:r w:rsidRPr="000A5A42">
        <w:rPr>
          <w:szCs w:val="22"/>
        </w:rPr>
        <w:lastRenderedPageBreak/>
        <w:t xml:space="preserve">Ahora bien, en la interposición del presente recurso </w:t>
      </w:r>
      <w:r w:rsidRPr="000A5A42">
        <w:rPr>
          <w:b/>
          <w:szCs w:val="22"/>
        </w:rPr>
        <w:t>LA PARTE RECURRENTE</w:t>
      </w:r>
      <w:r w:rsidRPr="000A5A42">
        <w:rPr>
          <w:szCs w:val="22"/>
        </w:rPr>
        <w:t xml:space="preserve"> se inconformó </w:t>
      </w:r>
      <w:r w:rsidR="007A2FF2" w:rsidRPr="000A5A42">
        <w:rPr>
          <w:szCs w:val="22"/>
        </w:rPr>
        <w:t xml:space="preserve">manifestando </w:t>
      </w:r>
      <w:r w:rsidR="00F27B90" w:rsidRPr="000A5A42">
        <w:rPr>
          <w:szCs w:val="22"/>
        </w:rPr>
        <w:t>la negativa de la entrega de la información</w:t>
      </w:r>
      <w:r w:rsidR="00113847" w:rsidRPr="000A5A42">
        <w:rPr>
          <w:szCs w:val="22"/>
        </w:rPr>
        <w:t xml:space="preserve"> respecto de los avisos de movimiento</w:t>
      </w:r>
      <w:r w:rsidR="00F27B90" w:rsidRPr="000A5A42">
        <w:rPr>
          <w:szCs w:val="22"/>
        </w:rPr>
        <w:t>.</w:t>
      </w:r>
    </w:p>
    <w:p w14:paraId="05ADF87E" w14:textId="77777777" w:rsidR="00B03716" w:rsidRPr="000A5A42" w:rsidRDefault="00B03716" w:rsidP="001342FA">
      <w:pPr>
        <w:rPr>
          <w:szCs w:val="22"/>
          <w:lang w:val="es-ES"/>
        </w:rPr>
      </w:pPr>
    </w:p>
    <w:p w14:paraId="6D73D410" w14:textId="5DE07FAF" w:rsidR="009B1B87" w:rsidRPr="000A5A42" w:rsidRDefault="009B1B87" w:rsidP="001342FA">
      <w:pPr>
        <w:rPr>
          <w:szCs w:val="22"/>
        </w:rPr>
      </w:pPr>
      <w:r w:rsidRPr="000A5A42">
        <w:rPr>
          <w:szCs w:val="22"/>
          <w:lang w:val="es-ES"/>
        </w:rPr>
        <w:t xml:space="preserve">Abierta la etapa de instrucción, </w:t>
      </w:r>
      <w:r w:rsidRPr="000A5A42">
        <w:rPr>
          <w:b/>
          <w:szCs w:val="22"/>
          <w:lang w:val="es-ES"/>
        </w:rPr>
        <w:t>EL SUJETO OBLIGADO</w:t>
      </w:r>
      <w:r w:rsidRPr="000A5A42">
        <w:rPr>
          <w:szCs w:val="22"/>
          <w:lang w:val="es-ES"/>
        </w:rPr>
        <w:t xml:space="preserve"> </w:t>
      </w:r>
      <w:r w:rsidR="00844EFC" w:rsidRPr="000A5A42">
        <w:rPr>
          <w:szCs w:val="22"/>
          <w:lang w:val="es-ES"/>
        </w:rPr>
        <w:t xml:space="preserve">no </w:t>
      </w:r>
      <w:r w:rsidRPr="000A5A42">
        <w:rPr>
          <w:szCs w:val="22"/>
          <w:lang w:val="es-ES"/>
        </w:rPr>
        <w:t>rindió su Informe Justificado</w:t>
      </w:r>
      <w:r w:rsidR="00377780" w:rsidRPr="000A5A42">
        <w:rPr>
          <w:szCs w:val="22"/>
          <w:lang w:val="es-ES"/>
        </w:rPr>
        <w:t xml:space="preserve">. </w:t>
      </w:r>
      <w:r w:rsidRPr="000A5A42">
        <w:rPr>
          <w:b/>
          <w:szCs w:val="22"/>
          <w:lang w:val="es-ES"/>
        </w:rPr>
        <w:t xml:space="preserve">LA PARTE RECURRENTE </w:t>
      </w:r>
      <w:r w:rsidRPr="000A5A42">
        <w:rPr>
          <w:szCs w:val="22"/>
          <w:lang w:val="es-ES"/>
        </w:rPr>
        <w:t>omitió realizar las manifestaciones que a su derecho conviniera.</w:t>
      </w:r>
    </w:p>
    <w:p w14:paraId="098EF00F" w14:textId="77777777" w:rsidR="007750EB" w:rsidRPr="000A5A42" w:rsidRDefault="007750EB" w:rsidP="001342FA">
      <w:pPr>
        <w:rPr>
          <w:szCs w:val="22"/>
        </w:rPr>
      </w:pPr>
    </w:p>
    <w:p w14:paraId="0EC84398" w14:textId="088F434E" w:rsidR="007A2FF2" w:rsidRPr="000A5A42" w:rsidRDefault="007A2FF2" w:rsidP="001342FA">
      <w:pPr>
        <w:rPr>
          <w:rFonts w:eastAsia="Palatino Linotype" w:cs="Palatino Linotype"/>
          <w:szCs w:val="22"/>
        </w:rPr>
      </w:pPr>
      <w:r w:rsidRPr="000A5A42">
        <w:rPr>
          <w:rFonts w:eastAsia="Palatino Linotype" w:cs="Palatino Linotype"/>
          <w:szCs w:val="22"/>
        </w:rPr>
        <w:t>Bajo las premisas anteriores, se concluye que la controversia a dilucidar en el presente medio de impugnación será verificar si la información proporcionada en respuesta</w:t>
      </w:r>
      <w:r w:rsidR="00377780" w:rsidRPr="000A5A42">
        <w:rPr>
          <w:rFonts w:eastAsia="Palatino Linotype" w:cs="Palatino Linotype"/>
          <w:szCs w:val="22"/>
        </w:rPr>
        <w:t xml:space="preserve"> </w:t>
      </w:r>
      <w:r w:rsidRPr="000A5A42">
        <w:rPr>
          <w:rFonts w:eastAsia="Palatino Linotype" w:cs="Palatino Linotype"/>
          <w:szCs w:val="22"/>
        </w:rPr>
        <w:t xml:space="preserve">por </w:t>
      </w:r>
      <w:r w:rsidRPr="000A5A42">
        <w:rPr>
          <w:rFonts w:eastAsia="Palatino Linotype" w:cs="Palatino Linotype"/>
          <w:b/>
          <w:szCs w:val="22"/>
        </w:rPr>
        <w:t xml:space="preserve">EL SUJETO OBLIGADO </w:t>
      </w:r>
      <w:r w:rsidRPr="000A5A42">
        <w:rPr>
          <w:rFonts w:eastAsia="Palatino Linotype" w:cs="Palatino Linotype"/>
          <w:szCs w:val="22"/>
        </w:rPr>
        <w:t xml:space="preserve">es adecuada y suficiente para </w:t>
      </w:r>
      <w:r w:rsidR="003202F3" w:rsidRPr="000A5A42">
        <w:rPr>
          <w:rFonts w:eastAsia="Palatino Linotype" w:cs="Palatino Linotype"/>
          <w:szCs w:val="22"/>
        </w:rPr>
        <w:t>tener por satisfecho</w:t>
      </w:r>
      <w:r w:rsidRPr="000A5A42">
        <w:rPr>
          <w:rFonts w:eastAsia="Palatino Linotype" w:cs="Palatino Linotype"/>
          <w:szCs w:val="22"/>
        </w:rPr>
        <w:t xml:space="preserve"> el derecho de acceso a la información pública de </w:t>
      </w:r>
      <w:r w:rsidR="00FD3312" w:rsidRPr="000A5A42">
        <w:rPr>
          <w:rFonts w:eastAsia="Palatino Linotype" w:cs="Palatino Linotype"/>
          <w:b/>
          <w:szCs w:val="22"/>
        </w:rPr>
        <w:t>LA PARTE RECURRENTE</w:t>
      </w:r>
      <w:r w:rsidR="00FD3312" w:rsidRPr="000A5A42">
        <w:rPr>
          <w:rFonts w:eastAsia="Palatino Linotype" w:cs="Palatino Linotype"/>
          <w:szCs w:val="22"/>
        </w:rPr>
        <w:t>, o en su caso, ordenar la entrega de la información que corresponda</w:t>
      </w:r>
      <w:r w:rsidR="00FD3312" w:rsidRPr="000A5A42">
        <w:rPr>
          <w:rFonts w:eastAsia="Palatino Linotype" w:cs="Palatino Linotype"/>
          <w:bCs/>
          <w:szCs w:val="22"/>
        </w:rPr>
        <w:t>.</w:t>
      </w:r>
    </w:p>
    <w:p w14:paraId="771938DA" w14:textId="77777777" w:rsidR="009B1B87" w:rsidRPr="000A5A42" w:rsidRDefault="009B1B87" w:rsidP="001342FA">
      <w:pPr>
        <w:rPr>
          <w:szCs w:val="22"/>
        </w:rPr>
      </w:pPr>
    </w:p>
    <w:p w14:paraId="4BE8B1A3" w14:textId="77777777" w:rsidR="00054DD6" w:rsidRPr="000A5A42" w:rsidRDefault="00054DD6" w:rsidP="001342FA">
      <w:pPr>
        <w:pStyle w:val="Ttulo3"/>
        <w:rPr>
          <w:szCs w:val="22"/>
        </w:rPr>
      </w:pPr>
      <w:bookmarkStart w:id="27" w:name="_Toc172722181"/>
      <w:bookmarkStart w:id="28" w:name="_Toc210841979"/>
      <w:r w:rsidRPr="000A5A42">
        <w:rPr>
          <w:szCs w:val="22"/>
        </w:rPr>
        <w:t>c) Estudio de la controversia</w:t>
      </w:r>
      <w:bookmarkEnd w:id="27"/>
      <w:bookmarkEnd w:id="28"/>
    </w:p>
    <w:p w14:paraId="6D84F8B1" w14:textId="547B4EB0" w:rsidR="0031042D" w:rsidRPr="000A5A42" w:rsidRDefault="0031042D" w:rsidP="001342FA">
      <w:pPr>
        <w:rPr>
          <w:b/>
          <w:szCs w:val="22"/>
        </w:rPr>
      </w:pPr>
      <w:r w:rsidRPr="000A5A42">
        <w:t xml:space="preserve">Expuestas las posturas de las partes, es de vital importancia iniciar el presente análisis destacando el hecho de que, del análisis a la inconformidad presentada por la particular, se advierte que la misma se inconformó medularmente porque no se le entregó los </w:t>
      </w:r>
      <w:r w:rsidRPr="000A5A42">
        <w:rPr>
          <w:b/>
          <w:szCs w:val="22"/>
        </w:rPr>
        <w:t>avisos de movimientos de alta de los regidores.</w:t>
      </w:r>
    </w:p>
    <w:p w14:paraId="49C550A3" w14:textId="77777777" w:rsidR="0031042D" w:rsidRPr="000A5A42" w:rsidRDefault="0031042D" w:rsidP="001342FA"/>
    <w:p w14:paraId="214580AF" w14:textId="6A7F97DC" w:rsidR="0031042D" w:rsidRPr="000A5A42" w:rsidRDefault="0031042D" w:rsidP="001342FA">
      <w:r w:rsidRPr="000A5A42">
        <w:t>Así, se advierte que el solicitante no se inconformó sobre la información entregada en respuesta, respecto a los puntos relacionados con los recibos de nómina y las constancias de mayoría entregadas; motivo por el cual, se presume que dicha información ha sido consentida por el propio solicitante.</w:t>
      </w:r>
    </w:p>
    <w:p w14:paraId="02668016" w14:textId="77777777" w:rsidR="0031042D" w:rsidRPr="000A5A42" w:rsidRDefault="0031042D" w:rsidP="001342FA"/>
    <w:p w14:paraId="314C7C8C" w14:textId="77777777" w:rsidR="0031042D" w:rsidRPr="000A5A42" w:rsidRDefault="0031042D" w:rsidP="001342FA">
      <w:r w:rsidRPr="000A5A42">
        <w:t>Sirve de sustento, la tesis jurisprudencial número VI.2o. J/21, publicada en el Semanario Judicial de la Federación y su Gaceta bajo el número de registro 204707 que a la letra dice:</w:t>
      </w:r>
    </w:p>
    <w:p w14:paraId="5E52D54F" w14:textId="77777777" w:rsidR="0031042D" w:rsidRPr="000A5A42" w:rsidRDefault="0031042D" w:rsidP="001342FA"/>
    <w:p w14:paraId="2ACE2F5C" w14:textId="77777777" w:rsidR="0031042D" w:rsidRPr="000A5A42" w:rsidRDefault="0031042D" w:rsidP="001342FA">
      <w:pPr>
        <w:spacing w:line="240" w:lineRule="auto"/>
        <w:ind w:left="851" w:right="822"/>
        <w:rPr>
          <w:b/>
          <w:i/>
        </w:rPr>
      </w:pPr>
      <w:r w:rsidRPr="000A5A42">
        <w:rPr>
          <w:b/>
          <w:i/>
        </w:rPr>
        <w:t>“ACTOS CONSENTIDOS TACITAMENTE.</w:t>
      </w:r>
    </w:p>
    <w:p w14:paraId="42FBB955" w14:textId="77777777" w:rsidR="0031042D" w:rsidRPr="000A5A42" w:rsidRDefault="0031042D" w:rsidP="001342FA">
      <w:pPr>
        <w:spacing w:line="240" w:lineRule="auto"/>
        <w:ind w:left="851" w:right="822"/>
        <w:rPr>
          <w:i/>
        </w:rPr>
      </w:pPr>
      <w:r w:rsidRPr="000A5A42">
        <w:rPr>
          <w:i/>
        </w:rPr>
        <w:t>Se presumen así, para los efectos del amparo, los actos del orden civil y administrativo, que no hubieren sido reclamados en esa vía dentro de los plazos que la ley señala”.</w:t>
      </w:r>
    </w:p>
    <w:p w14:paraId="1F9215EB" w14:textId="717DF1B2" w:rsidR="006D0FC8" w:rsidRPr="000A5A42" w:rsidRDefault="006D0FC8" w:rsidP="001342FA">
      <w:pPr>
        <w:ind w:right="49"/>
        <w:rPr>
          <w:rFonts w:eastAsia="Palatino Linotype" w:cs="Palatino Linotype"/>
          <w:szCs w:val="22"/>
        </w:rPr>
      </w:pPr>
    </w:p>
    <w:p w14:paraId="0425BC69" w14:textId="42542FFE" w:rsidR="006B21E8" w:rsidRPr="000A5A42" w:rsidRDefault="00BE48E6" w:rsidP="001342FA">
      <w:pPr>
        <w:ind w:right="49"/>
        <w:rPr>
          <w:b/>
          <w:szCs w:val="22"/>
        </w:rPr>
      </w:pPr>
      <w:r w:rsidRPr="000A5A42">
        <w:rPr>
          <w:rFonts w:eastAsia="Palatino Linotype" w:cs="Palatino Linotype"/>
          <w:szCs w:val="22"/>
        </w:rPr>
        <w:t xml:space="preserve">Por lo tanto, el estudio versará única y exclusivamente lo referente a los </w:t>
      </w:r>
      <w:r w:rsidRPr="000A5A42">
        <w:rPr>
          <w:b/>
          <w:szCs w:val="22"/>
        </w:rPr>
        <w:t>avisos de movimientos de alta de los regidores.</w:t>
      </w:r>
    </w:p>
    <w:p w14:paraId="32C2050E" w14:textId="77777777" w:rsidR="00BE48E6" w:rsidRPr="000A5A42" w:rsidRDefault="00BE48E6" w:rsidP="001342FA">
      <w:pPr>
        <w:ind w:right="49"/>
        <w:rPr>
          <w:b/>
          <w:szCs w:val="22"/>
        </w:rPr>
      </w:pPr>
    </w:p>
    <w:p w14:paraId="01930B88" w14:textId="77777777" w:rsidR="00C97B84" w:rsidRPr="000A5A42" w:rsidRDefault="00C97B84" w:rsidP="001342FA">
      <w:pPr>
        <w:rPr>
          <w:rFonts w:eastAsia="Palatino Linotype" w:cs="Palatino Linotype"/>
          <w:szCs w:val="22"/>
        </w:rPr>
      </w:pPr>
      <w:r w:rsidRPr="000A5A42">
        <w:rPr>
          <w:rFonts w:eastAsia="Palatino Linotype" w:cs="Palatino Linotype"/>
          <w:szCs w:val="22"/>
        </w:rPr>
        <w:t>Expuesto lo anterior, en el caso resulta necesario recordar que quien se pronunció fue la Dirección de Administración, la cual conforme el artículo 3.42 del Código Reglamentario del Municipio de Jilotepec vigente, tiene dentro de sus atribuciones las siguientes:</w:t>
      </w:r>
    </w:p>
    <w:p w14:paraId="012E1995" w14:textId="77777777" w:rsidR="00C97B84" w:rsidRPr="000A5A42" w:rsidRDefault="00C97B84" w:rsidP="001342FA">
      <w:pPr>
        <w:rPr>
          <w:rFonts w:eastAsia="Palatino Linotype" w:cs="Palatino Linotype"/>
          <w:szCs w:val="22"/>
        </w:rPr>
      </w:pPr>
    </w:p>
    <w:p w14:paraId="60980CF2" w14:textId="77777777" w:rsidR="00C97B84" w:rsidRPr="000A5A42" w:rsidRDefault="00C97B84" w:rsidP="001342FA">
      <w:pPr>
        <w:pStyle w:val="Prrafodelista"/>
        <w:numPr>
          <w:ilvl w:val="0"/>
          <w:numId w:val="35"/>
        </w:numPr>
        <w:ind w:left="360"/>
        <w:rPr>
          <w:rFonts w:eastAsia="Palatino Linotype" w:cs="Palatino Linotype"/>
          <w:szCs w:val="22"/>
        </w:rPr>
      </w:pPr>
      <w:r w:rsidRPr="000A5A42">
        <w:rPr>
          <w:rFonts w:eastAsia="Palatino Linotype" w:cs="Palatino Linotype"/>
          <w:szCs w:val="22"/>
        </w:rPr>
        <w:t>Organizar, coordinar y dirigir los sistemas de reclutamiento, selección, contratación y desarrollo de personal, asegurando en todo momento las mismas oportunidades de acceso a hombres y mujeres, sin ningún tipo de discriminación por clase social, religión, sexo, capacidad, estado de gestación de la mujer, orientación sexual y/o afiliación política.</w:t>
      </w:r>
    </w:p>
    <w:p w14:paraId="44357E82" w14:textId="77777777" w:rsidR="00C97B84" w:rsidRPr="000A5A42" w:rsidRDefault="00C97B84" w:rsidP="001342FA">
      <w:pPr>
        <w:rPr>
          <w:rFonts w:eastAsia="Palatino Linotype" w:cs="Palatino Linotype"/>
          <w:szCs w:val="22"/>
        </w:rPr>
      </w:pPr>
    </w:p>
    <w:p w14:paraId="5343239B" w14:textId="77777777" w:rsidR="00C97B84" w:rsidRPr="000A5A42" w:rsidRDefault="00C97B84" w:rsidP="001342FA">
      <w:pPr>
        <w:pStyle w:val="Prrafodelista"/>
        <w:numPr>
          <w:ilvl w:val="0"/>
          <w:numId w:val="35"/>
        </w:numPr>
        <w:ind w:left="360"/>
        <w:rPr>
          <w:rFonts w:eastAsia="Palatino Linotype" w:cs="Palatino Linotype"/>
          <w:szCs w:val="22"/>
        </w:rPr>
      </w:pPr>
      <w:r w:rsidRPr="000A5A42">
        <w:rPr>
          <w:rFonts w:eastAsia="Palatino Linotype" w:cs="Palatino Linotype"/>
          <w:szCs w:val="22"/>
        </w:rPr>
        <w:t>Llevar el control y registro de los nombramientos, remociones, renuncias, licencias, cambios de adscripción, promociones, incapacidades, vacaciones y demás incidencias relacionadas con los servidores públicos y sus relaciones laborales.</w:t>
      </w:r>
    </w:p>
    <w:p w14:paraId="51B9DE1B" w14:textId="77777777" w:rsidR="00C97B84" w:rsidRPr="000A5A42" w:rsidRDefault="00C97B84" w:rsidP="001342FA">
      <w:pPr>
        <w:rPr>
          <w:rFonts w:eastAsia="Palatino Linotype" w:cs="Palatino Linotype"/>
          <w:szCs w:val="22"/>
        </w:rPr>
      </w:pPr>
    </w:p>
    <w:p w14:paraId="5279D20B" w14:textId="2049F594" w:rsidR="00C97B84" w:rsidRPr="000A5A42" w:rsidRDefault="00C97B84" w:rsidP="001342FA">
      <w:pPr>
        <w:rPr>
          <w:szCs w:val="22"/>
        </w:rPr>
      </w:pPr>
      <w:r w:rsidRPr="000A5A42">
        <w:rPr>
          <w:rFonts w:eastAsia="Palatino Linotype" w:cs="Palatino Linotype"/>
          <w:szCs w:val="22"/>
        </w:rPr>
        <w:t>De esta manera se advierte que la Dirección de Administración es competente para conocer</w:t>
      </w:r>
      <w:r w:rsidR="00024B5C" w:rsidRPr="000A5A42">
        <w:rPr>
          <w:rFonts w:eastAsia="Palatino Linotype" w:cs="Palatino Linotype"/>
          <w:szCs w:val="22"/>
        </w:rPr>
        <w:t xml:space="preserve"> de la solicitud de información, </w:t>
      </w:r>
      <w:r w:rsidRPr="000A5A42">
        <w:rPr>
          <w:rFonts w:eastAsia="Palatino Linotype" w:cs="Palatino Linotype"/>
          <w:szCs w:val="22"/>
        </w:rPr>
        <w:t xml:space="preserve">por ende, se determina que la respuesta fue proporcionada por </w:t>
      </w:r>
      <w:r w:rsidRPr="000A5A42">
        <w:rPr>
          <w:szCs w:val="22"/>
        </w:rPr>
        <w:t xml:space="preserve">la Unidad Administrativa Competente, siguiendo el procedimiento establecido por el artículo 162 de la Ley de Transparencia y Acceso a la Información Pública del Estado de México y Municipios, ya que turnó la solicitud al área en la que podría obrar la información de </w:t>
      </w:r>
      <w:r w:rsidRPr="000A5A42">
        <w:rPr>
          <w:szCs w:val="22"/>
        </w:rPr>
        <w:lastRenderedPageBreak/>
        <w:t>conformidad con la fracción XXXIX del artículo tercero de la legislación local vigente en materia de transparencia: </w:t>
      </w:r>
    </w:p>
    <w:p w14:paraId="505EE65D" w14:textId="77777777" w:rsidR="00024B5C" w:rsidRPr="000A5A42" w:rsidRDefault="00024B5C" w:rsidP="001342FA">
      <w:pPr>
        <w:rPr>
          <w:rFonts w:eastAsia="Palatino Linotype" w:cs="Palatino Linotype"/>
          <w:szCs w:val="22"/>
        </w:rPr>
      </w:pPr>
    </w:p>
    <w:p w14:paraId="267BD1C8" w14:textId="77777777" w:rsidR="00C97B84" w:rsidRPr="000A5A42" w:rsidRDefault="00C97B84" w:rsidP="001342FA">
      <w:pPr>
        <w:pStyle w:val="NormalWeb"/>
        <w:spacing w:before="0" w:beforeAutospacing="0" w:after="0" w:afterAutospacing="0"/>
        <w:ind w:left="864" w:right="864"/>
        <w:jc w:val="both"/>
        <w:rPr>
          <w:rFonts w:ascii="Palatino Linotype" w:hAnsi="Palatino Linotype"/>
          <w:sz w:val="22"/>
          <w:szCs w:val="22"/>
        </w:rPr>
      </w:pPr>
      <w:r w:rsidRPr="000A5A42">
        <w:rPr>
          <w:rFonts w:ascii="Palatino Linotype" w:hAnsi="Palatino Linotype"/>
          <w:b/>
          <w:i/>
          <w:iCs/>
          <w:sz w:val="22"/>
          <w:szCs w:val="22"/>
        </w:rPr>
        <w:t>XXXIX. Servidor público habilitado</w:t>
      </w:r>
      <w:r w:rsidRPr="000A5A42">
        <w:rPr>
          <w:rFonts w:ascii="Palatino Linotype" w:hAnsi="Palatino Linotype"/>
          <w:i/>
          <w:iCs/>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772B9AB4" w14:textId="77777777" w:rsidR="00C97B84" w:rsidRPr="000A5A42" w:rsidRDefault="00C97B84" w:rsidP="001342FA">
      <w:pPr>
        <w:rPr>
          <w:szCs w:val="22"/>
        </w:rPr>
      </w:pPr>
    </w:p>
    <w:p w14:paraId="5EDADC4E" w14:textId="77777777" w:rsidR="00C97B84" w:rsidRPr="000A5A42" w:rsidRDefault="00C97B84" w:rsidP="001342FA">
      <w:pPr>
        <w:pStyle w:val="NormalWeb"/>
        <w:spacing w:before="0" w:beforeAutospacing="0" w:after="0" w:afterAutospacing="0" w:line="360" w:lineRule="auto"/>
        <w:jc w:val="both"/>
        <w:rPr>
          <w:rFonts w:ascii="Palatino Linotype" w:hAnsi="Palatino Linotype"/>
          <w:sz w:val="22"/>
          <w:szCs w:val="22"/>
        </w:rPr>
      </w:pPr>
      <w:r w:rsidRPr="000A5A42">
        <w:rPr>
          <w:rFonts w:ascii="Palatino Linotype" w:hAnsi="Palatino Linotype"/>
          <w:sz w:val="22"/>
          <w:szCs w:val="22"/>
        </w:rPr>
        <w:t>En este orden de ideas, se advierte que efectivamente la Unidad de Transparencia cumplió con lo expresado en el artículo 162 de la Ley de Transparencia y Acceso a la Información Pública del Estado de México y Municipios, el cual menciona lo siguiente:</w:t>
      </w:r>
    </w:p>
    <w:p w14:paraId="0D42925A" w14:textId="77777777" w:rsidR="00C97B84" w:rsidRPr="000A5A42" w:rsidRDefault="00C97B84" w:rsidP="001342FA">
      <w:pPr>
        <w:pStyle w:val="NormalWeb"/>
        <w:spacing w:before="0" w:beforeAutospacing="0" w:after="0" w:afterAutospacing="0" w:line="360" w:lineRule="auto"/>
        <w:jc w:val="both"/>
        <w:rPr>
          <w:rFonts w:ascii="Palatino Linotype" w:hAnsi="Palatino Linotype"/>
          <w:sz w:val="22"/>
          <w:szCs w:val="22"/>
        </w:rPr>
      </w:pPr>
    </w:p>
    <w:p w14:paraId="4DF53D64" w14:textId="77777777" w:rsidR="00C97B84" w:rsidRPr="000A5A42" w:rsidRDefault="00C97B84" w:rsidP="001342FA">
      <w:pPr>
        <w:pStyle w:val="NormalWeb"/>
        <w:spacing w:before="0" w:beforeAutospacing="0" w:after="0" w:afterAutospacing="0"/>
        <w:ind w:left="864" w:right="864"/>
        <w:jc w:val="both"/>
        <w:rPr>
          <w:rFonts w:ascii="Palatino Linotype" w:hAnsi="Palatino Linotype"/>
          <w:sz w:val="22"/>
          <w:szCs w:val="22"/>
        </w:rPr>
      </w:pPr>
      <w:r w:rsidRPr="000A5A42">
        <w:rPr>
          <w:rFonts w:ascii="Palatino Linotype" w:hAnsi="Palatino Linotype"/>
          <w:i/>
          <w:iCs/>
          <w:sz w:val="22"/>
          <w:szCs w:val="22"/>
        </w:rPr>
        <w:t>“</w:t>
      </w:r>
      <w:r w:rsidRPr="000A5A42">
        <w:rPr>
          <w:rFonts w:ascii="Palatino Linotype" w:hAnsi="Palatino Linotype"/>
          <w:b/>
          <w:i/>
          <w:iCs/>
          <w:sz w:val="22"/>
          <w:szCs w:val="22"/>
        </w:rPr>
        <w:t>Artículo 162.</w:t>
      </w:r>
      <w:r w:rsidRPr="000A5A42">
        <w:rPr>
          <w:rFonts w:ascii="Palatino Linotype" w:hAnsi="Palatino Linotype"/>
          <w:i/>
          <w:iCs/>
          <w:sz w:val="22"/>
          <w:szCs w:val="22"/>
        </w:rPr>
        <w:t xml:space="preserve"> Las unidades de transparencia deberán garantizar que las solicitudes </w:t>
      </w:r>
      <w:r w:rsidRPr="000A5A42">
        <w:rPr>
          <w:rFonts w:ascii="Palatino Linotype" w:hAnsi="Palatino Linotype"/>
          <w:b/>
          <w:bCs/>
          <w:i/>
          <w:iCs/>
          <w:sz w:val="22"/>
          <w:szCs w:val="22"/>
        </w:rPr>
        <w:t xml:space="preserve">se turnen a todas las Áreas competentes </w:t>
      </w:r>
      <w:r w:rsidRPr="000A5A42">
        <w:rPr>
          <w:rFonts w:ascii="Palatino Linotype" w:hAnsi="Palatino Linotype"/>
          <w:i/>
          <w:iCs/>
          <w:sz w:val="22"/>
          <w:szCs w:val="22"/>
        </w:rPr>
        <w:t>que cuenten con la información o deban tenerla de acuerdo a sus facultades, competencias y funciones, con el objeto de que realicen una búsqueda exhaustiva y razonable de la información solicitada.”</w:t>
      </w:r>
    </w:p>
    <w:p w14:paraId="439744E5" w14:textId="77777777" w:rsidR="00C97B84" w:rsidRPr="000A5A42" w:rsidRDefault="00C97B84" w:rsidP="001342FA">
      <w:pPr>
        <w:rPr>
          <w:rFonts w:eastAsia="Calibri" w:cs="Tahoma"/>
          <w:bCs/>
        </w:rPr>
      </w:pPr>
    </w:p>
    <w:p w14:paraId="333F1E05" w14:textId="33A74211" w:rsidR="00E26A1B" w:rsidRPr="000A5A42" w:rsidRDefault="00C97B84" w:rsidP="001342FA">
      <w:pPr>
        <w:rPr>
          <w:rFonts w:eastAsia="Calibri"/>
          <w:bCs/>
          <w:lang w:val="es-ES_tradnl"/>
        </w:rPr>
      </w:pPr>
      <w:r w:rsidRPr="000A5A42">
        <w:rPr>
          <w:szCs w:val="22"/>
        </w:rPr>
        <w:t xml:space="preserve">Ahora bien, respecto a lo solicitado por </w:t>
      </w:r>
      <w:r w:rsidRPr="000A5A42">
        <w:rPr>
          <w:b/>
          <w:szCs w:val="22"/>
        </w:rPr>
        <w:t>LA</w:t>
      </w:r>
      <w:r w:rsidRPr="000A5A42">
        <w:rPr>
          <w:szCs w:val="22"/>
        </w:rPr>
        <w:t xml:space="preserve"> </w:t>
      </w:r>
      <w:r w:rsidRPr="000A5A42">
        <w:rPr>
          <w:b/>
          <w:szCs w:val="22"/>
        </w:rPr>
        <w:t xml:space="preserve">PARTE RECURRENTE, </w:t>
      </w:r>
      <w:r w:rsidR="009F651F" w:rsidRPr="000A5A42">
        <w:rPr>
          <w:szCs w:val="22"/>
        </w:rPr>
        <w:t xml:space="preserve">es decir, de los avisos de movimiento de alta, </w:t>
      </w:r>
      <w:r w:rsidR="00E26A1B" w:rsidRPr="000A5A42">
        <w:rPr>
          <w:rFonts w:eastAsia="Calibri" w:cs="Tahoma"/>
          <w:bCs/>
        </w:rPr>
        <w:t xml:space="preserve">es necesario contextualizar el requerimiento de información, para ello, </w:t>
      </w:r>
      <w:r w:rsidR="00E26A1B" w:rsidRPr="000A5A42">
        <w:rPr>
          <w:rFonts w:eastAsia="Calibri"/>
          <w:bCs/>
          <w:lang w:val="es-ES_tradnl"/>
        </w:rPr>
        <w:t xml:space="preserve">cabe traer a colación el artículo 4°, fracción VI, de la Ley del Trabajo de los Servidores Públicos del Estado y Municipios, precisa que son </w:t>
      </w:r>
      <w:r w:rsidR="00E26A1B" w:rsidRPr="000A5A42">
        <w:rPr>
          <w:rFonts w:eastAsia="Calibri"/>
          <w:b/>
          <w:lang w:val="es-ES_tradnl"/>
        </w:rPr>
        <w:t>servidores públicos</w:t>
      </w:r>
      <w:r w:rsidR="00E26A1B" w:rsidRPr="000A5A42">
        <w:rPr>
          <w:rFonts w:eastAsia="Calibri"/>
          <w:bCs/>
          <w:lang w:val="es-ES_tradnl"/>
        </w:rPr>
        <w:t xml:space="preserve">, todas las personas físicas que preste a una institución pública un trabajo personal subordinado, mediante el pago de un sueldo. </w:t>
      </w:r>
    </w:p>
    <w:p w14:paraId="176F75C5" w14:textId="77777777" w:rsidR="00E26A1B" w:rsidRPr="000A5A42" w:rsidRDefault="00E26A1B" w:rsidP="001342FA">
      <w:pPr>
        <w:rPr>
          <w:rFonts w:eastAsia="Calibri"/>
          <w:bCs/>
          <w:lang w:val="es-ES_tradnl"/>
        </w:rPr>
      </w:pPr>
    </w:p>
    <w:p w14:paraId="2A05B2C7" w14:textId="77777777" w:rsidR="00E26A1B" w:rsidRPr="000A5A42" w:rsidRDefault="00E26A1B" w:rsidP="001342FA">
      <w:pPr>
        <w:ind w:right="-28"/>
        <w:contextualSpacing/>
        <w:rPr>
          <w:rFonts w:eastAsia="Calibri" w:cs="Tahoma"/>
          <w:b/>
        </w:rPr>
      </w:pPr>
      <w:r w:rsidRPr="000A5A42">
        <w:rPr>
          <w:rFonts w:eastAsia="Calibri"/>
          <w:bCs/>
          <w:lang w:val="es-ES_tradnl"/>
        </w:rPr>
        <w:t xml:space="preserve">En ese contexto, </w:t>
      </w:r>
      <w:r w:rsidRPr="000A5A42">
        <w:rPr>
          <w:rFonts w:eastAsia="Calibri" w:cs="Tahoma"/>
          <w:bCs/>
        </w:rPr>
        <w:t xml:space="preserve">la Guía Técnica 9 “La Administración del Personal Municipal” (consultado el diecinueve de mayo de la presente anualidad, a las once horas, con veintiséis minutos, en </w:t>
      </w:r>
      <w:hyperlink r:id="rId14" w:history="1">
        <w:r w:rsidRPr="000A5A42">
          <w:rPr>
            <w:rFonts w:eastAsia="Calibri" w:cs="Tahoma"/>
            <w:u w:val="single"/>
          </w:rPr>
          <w:t>http://www.inafed.gob.mx/work/models/inafed/Resource/335/1/images/guia09_la_administr</w:t>
        </w:r>
        <w:r w:rsidRPr="000A5A42">
          <w:rPr>
            <w:rFonts w:eastAsia="Calibri" w:cs="Tahoma"/>
            <w:u w:val="single"/>
          </w:rPr>
          <w:lastRenderedPageBreak/>
          <w:t>acion_del_personal_municipal.pdf</w:t>
        </w:r>
      </w:hyperlink>
      <w:r w:rsidRPr="000A5A42">
        <w:rPr>
          <w:rFonts w:eastAsia="Calibri" w:cs="Tahoma"/>
          <w:bCs/>
        </w:rPr>
        <w:t>), que establece que son servidores públicos, son todas aquellas personas que prestan su trabajo al servicio del municipio, conformado por las autoridades (Presidente Municipal, Síndico, Regidores, Comisarios, Delegados y Agentes Municipales), funcionarios (Secretario del Ayuntamiento, Directores, Tesoreros, Contralores y Jefes de Departamento) y empleados (puestos administrativos y técnicos).</w:t>
      </w:r>
    </w:p>
    <w:p w14:paraId="37A83637" w14:textId="77777777" w:rsidR="00E26A1B" w:rsidRPr="000A5A42" w:rsidRDefault="00E26A1B" w:rsidP="001342FA">
      <w:pPr>
        <w:ind w:right="-28"/>
        <w:contextualSpacing/>
        <w:rPr>
          <w:rFonts w:eastAsia="Calibri" w:cs="Tahoma"/>
          <w:bCs/>
        </w:rPr>
      </w:pPr>
    </w:p>
    <w:p w14:paraId="4B349F1E" w14:textId="62CC636E" w:rsidR="00E26A1B" w:rsidRPr="000A5A42" w:rsidRDefault="00E26A1B" w:rsidP="001342FA">
      <w:pPr>
        <w:rPr>
          <w:lang w:eastAsia="es-MX"/>
        </w:rPr>
      </w:pPr>
      <w:r w:rsidRPr="000A5A42">
        <w:rPr>
          <w:lang w:eastAsia="es-MX"/>
        </w:rPr>
        <w:t>En ese orden de ideas y a manera de referencia, el Manual de Normas y Procedimientos de Desarrollo y Administración de Personal, emitido por la Secretaría de Finanzas del Estado de México, que de su procedimiento “021 Alta o Reingreso de Servidoras Públicas y Servidores Públicos Generales y de Confianza”, se desprende lo siguiente:</w:t>
      </w:r>
    </w:p>
    <w:p w14:paraId="3CC91226" w14:textId="77777777" w:rsidR="00E26A1B" w:rsidRPr="000A5A42" w:rsidRDefault="00E26A1B" w:rsidP="001342FA">
      <w:pPr>
        <w:rPr>
          <w:lang w:eastAsia="es-MX"/>
        </w:rPr>
      </w:pPr>
    </w:p>
    <w:p w14:paraId="08CA03E4" w14:textId="77777777" w:rsidR="00E26A1B" w:rsidRPr="000A5A42" w:rsidRDefault="00E26A1B" w:rsidP="001342FA">
      <w:pPr>
        <w:numPr>
          <w:ilvl w:val="0"/>
          <w:numId w:val="31"/>
        </w:numPr>
        <w:contextualSpacing/>
        <w:rPr>
          <w:lang w:eastAsia="es-MX"/>
        </w:rPr>
      </w:pPr>
      <w:r w:rsidRPr="000A5A42">
        <w:rPr>
          <w:b/>
          <w:bCs/>
          <w:lang w:eastAsia="es-MX"/>
        </w:rPr>
        <w:t xml:space="preserve">Movimiento de alta: </w:t>
      </w:r>
      <w:r w:rsidRPr="000A5A42">
        <w:rPr>
          <w:lang w:eastAsia="es-MX"/>
        </w:rPr>
        <w:t>Corresponde aquel mediante el cual se registra el ingreso o reingreso de una persona al servicio público, con el propósito de emitir su pago quincenal y establecer la relación laboral entre este y la institución pública.</w:t>
      </w:r>
    </w:p>
    <w:p w14:paraId="5848C57F" w14:textId="269728F7" w:rsidR="00BE48E6" w:rsidRPr="000A5A42" w:rsidRDefault="00BE48E6" w:rsidP="001342FA">
      <w:pPr>
        <w:ind w:right="49"/>
        <w:rPr>
          <w:rFonts w:eastAsia="Palatino Linotype" w:cs="Palatino Linotype"/>
          <w:szCs w:val="22"/>
        </w:rPr>
      </w:pPr>
    </w:p>
    <w:p w14:paraId="68614FC4" w14:textId="29C1E8A2" w:rsidR="00E26A1B" w:rsidRPr="000A5A42" w:rsidRDefault="00E26A1B" w:rsidP="001342FA">
      <w:pPr>
        <w:rPr>
          <w:rFonts w:eastAsia="Calibri" w:cs="Tahoma"/>
          <w:bCs/>
        </w:rPr>
      </w:pPr>
      <w:r w:rsidRPr="000A5A42">
        <w:rPr>
          <w:rFonts w:eastAsia="Calibri" w:cs="Tahoma"/>
          <w:bCs/>
        </w:rPr>
        <w:t xml:space="preserve">En ese orden de ideas, el Manual de Procedimientos para la afiliación y credencialización de los derechohabientes del ISSEMYM, que establece, que el servidor público designado por la institución pública, que incluye a los Municipios (Usuario Autorizado), será el responsable de generar y entregar con oportunidad a los trabajadores, </w:t>
      </w:r>
      <w:r w:rsidR="009F651F" w:rsidRPr="000A5A42">
        <w:rPr>
          <w:rFonts w:eastAsia="Calibri" w:cs="Tahoma"/>
          <w:b/>
          <w:bCs/>
        </w:rPr>
        <w:t>los Avisos de Movimiento (Alta</w:t>
      </w:r>
      <w:r w:rsidRPr="000A5A42">
        <w:rPr>
          <w:rFonts w:eastAsia="Calibri" w:cs="Tahoma"/>
          <w:b/>
          <w:bCs/>
        </w:rPr>
        <w:t xml:space="preserve">), </w:t>
      </w:r>
      <w:r w:rsidRPr="000A5A42">
        <w:rPr>
          <w:rFonts w:eastAsia="Calibri" w:cs="Tahoma"/>
          <w:bCs/>
        </w:rPr>
        <w:t>para realizar sus respectivos trámites ante el Instituto de Seguridad Social del Estado de México y Municipios.</w:t>
      </w:r>
    </w:p>
    <w:p w14:paraId="0F06548A" w14:textId="77777777" w:rsidR="009F651F" w:rsidRPr="000A5A42" w:rsidRDefault="009F651F" w:rsidP="001342FA">
      <w:pPr>
        <w:rPr>
          <w:rFonts w:eastAsia="Calibri" w:cs="Tahoma"/>
          <w:bCs/>
        </w:rPr>
      </w:pPr>
    </w:p>
    <w:p w14:paraId="12E13644" w14:textId="77777777" w:rsidR="009F651F" w:rsidRPr="000A5A42" w:rsidRDefault="009F651F" w:rsidP="001342FA">
      <w:pPr>
        <w:ind w:right="49"/>
        <w:rPr>
          <w:rFonts w:eastAsia="Palatino Linotype" w:cs="Palatino Linotype"/>
          <w:szCs w:val="22"/>
          <w:lang w:val="es-ES" w:eastAsia="en-US"/>
        </w:rPr>
      </w:pPr>
      <w:r w:rsidRPr="000A5A42">
        <w:rPr>
          <w:rFonts w:eastAsia="Palatino Linotype" w:cs="Palatino Linotype"/>
          <w:szCs w:val="22"/>
          <w:lang w:val="es-ES" w:eastAsia="en-US"/>
        </w:rPr>
        <w:t xml:space="preserve">En el caso concreto, es de indicarse que una de las atribuciones que tiene la Dirección de Administración es aplicar en el Sistema del </w:t>
      </w:r>
      <w:proofErr w:type="spellStart"/>
      <w:r w:rsidRPr="000A5A42">
        <w:rPr>
          <w:rFonts w:eastAsia="Palatino Linotype" w:cs="Palatino Linotype"/>
          <w:szCs w:val="22"/>
          <w:lang w:val="es-ES" w:eastAsia="en-US"/>
        </w:rPr>
        <w:t>ISSEMyM</w:t>
      </w:r>
      <w:proofErr w:type="spellEnd"/>
      <w:r w:rsidRPr="000A5A42">
        <w:rPr>
          <w:rFonts w:eastAsia="Palatino Linotype" w:cs="Palatino Linotype"/>
          <w:szCs w:val="22"/>
          <w:lang w:val="es-ES" w:eastAsia="en-US"/>
        </w:rPr>
        <w:t xml:space="preserve">, los movimientos de la nómina (altas, bajas y modificaciones), es decir, derivado del ingreso al servicio público, esta unidad administrativa debe registrar los datos correspondientes con la finalidad de desempeñar sus </w:t>
      </w:r>
      <w:r w:rsidRPr="000A5A42">
        <w:rPr>
          <w:rFonts w:eastAsia="Palatino Linotype" w:cs="Palatino Linotype"/>
          <w:szCs w:val="22"/>
          <w:lang w:val="es-ES" w:eastAsia="en-US"/>
        </w:rPr>
        <w:lastRenderedPageBreak/>
        <w:t xml:space="preserve">atribuciones y en cumplimiento de las obligaciones y derechos laborales a favor de los servidores públicos que emplea; es decir, la inscripción de los trabajadores a alguna institución de salud. </w:t>
      </w:r>
    </w:p>
    <w:p w14:paraId="64EB90CA" w14:textId="77777777" w:rsidR="009F651F" w:rsidRPr="000A5A42" w:rsidRDefault="009F651F" w:rsidP="001342FA">
      <w:pPr>
        <w:ind w:right="49"/>
        <w:rPr>
          <w:rFonts w:eastAsia="Palatino Linotype" w:cs="Palatino Linotype"/>
          <w:szCs w:val="22"/>
          <w:lang w:val="es-ES" w:eastAsia="en-US"/>
        </w:rPr>
      </w:pPr>
    </w:p>
    <w:p w14:paraId="523DA2FB" w14:textId="1C1B6324" w:rsidR="009F651F" w:rsidRPr="000A5A42" w:rsidRDefault="009F651F" w:rsidP="001342FA">
      <w:pPr>
        <w:ind w:right="49"/>
        <w:rPr>
          <w:rFonts w:eastAsia="Palatino Linotype" w:cs="Palatino Linotype"/>
          <w:szCs w:val="22"/>
          <w:lang w:val="es-ES" w:eastAsia="en-US"/>
        </w:rPr>
      </w:pPr>
      <w:r w:rsidRPr="000A5A42">
        <w:rPr>
          <w:rFonts w:eastAsia="Palatino Linotype" w:cs="Palatino Linotype"/>
          <w:szCs w:val="22"/>
          <w:lang w:val="es-ES" w:eastAsia="en-US"/>
        </w:rPr>
        <w:t xml:space="preserve">Por lo anterior, toda vez que </w:t>
      </w:r>
      <w:r w:rsidR="00F3494B" w:rsidRPr="000A5A42">
        <w:rPr>
          <w:rFonts w:eastAsia="Calibri" w:cs="Tahoma"/>
          <w:b/>
          <w:bCs/>
        </w:rPr>
        <w:t xml:space="preserve">EL SUJETO OBLIGADO </w:t>
      </w:r>
      <w:r w:rsidR="00F3494B" w:rsidRPr="000A5A42">
        <w:rPr>
          <w:rFonts w:eastAsia="Calibri" w:cs="Tahoma"/>
          <w:bCs/>
        </w:rPr>
        <w:t>genera, posee y administra la información requerida, referente a los</w:t>
      </w:r>
      <w:r w:rsidR="00F3494B" w:rsidRPr="000A5A42">
        <w:rPr>
          <w:szCs w:val="22"/>
        </w:rPr>
        <w:t xml:space="preserve"> </w:t>
      </w:r>
      <w:r w:rsidR="00F3494B" w:rsidRPr="000A5A42">
        <w:rPr>
          <w:b/>
          <w:szCs w:val="22"/>
        </w:rPr>
        <w:t>avisos de movimientos de alta de los regidores</w:t>
      </w:r>
      <w:r w:rsidRPr="000A5A42">
        <w:rPr>
          <w:b/>
          <w:szCs w:val="22"/>
        </w:rPr>
        <w:t xml:space="preserve">, </w:t>
      </w:r>
      <w:r w:rsidRPr="000A5A42">
        <w:rPr>
          <w:szCs w:val="22"/>
        </w:rPr>
        <w:t xml:space="preserve">y </w:t>
      </w:r>
      <w:r w:rsidRPr="000A5A42">
        <w:rPr>
          <w:rFonts w:eastAsia="Palatino Linotype" w:cs="Palatino Linotype"/>
          <w:szCs w:val="22"/>
          <w:lang w:val="es-ES" w:eastAsia="en-US"/>
        </w:rPr>
        <w:t xml:space="preserve">es generado en ejercicio de las funciones del </w:t>
      </w:r>
      <w:r w:rsidRPr="000A5A42">
        <w:rPr>
          <w:rFonts w:eastAsia="Palatino Linotype" w:cs="Palatino Linotype"/>
          <w:b/>
          <w:szCs w:val="22"/>
          <w:lang w:val="es-ES" w:eastAsia="en-US"/>
        </w:rPr>
        <w:t>SUJETO OBLIGADO</w:t>
      </w:r>
      <w:r w:rsidRPr="000A5A42">
        <w:rPr>
          <w:rFonts w:eastAsia="Palatino Linotype" w:cs="Palatino Linotype"/>
          <w:szCs w:val="22"/>
          <w:lang w:val="es-ES" w:eastAsia="en-US"/>
        </w:rPr>
        <w:t>, guarda naturaleza pública.</w:t>
      </w:r>
    </w:p>
    <w:p w14:paraId="21A26482" w14:textId="77777777" w:rsidR="009F651F" w:rsidRPr="000A5A42" w:rsidRDefault="009F651F" w:rsidP="001342FA">
      <w:pPr>
        <w:rPr>
          <w:rFonts w:eastAsia="Calibri" w:cs="Tahoma"/>
          <w:bCs/>
        </w:rPr>
      </w:pPr>
    </w:p>
    <w:p w14:paraId="722AA589" w14:textId="77777777" w:rsidR="00024B5C" w:rsidRPr="000A5A42" w:rsidRDefault="005D5CED" w:rsidP="001342FA">
      <w:r w:rsidRPr="000A5A42">
        <w:rPr>
          <w:rFonts w:eastAsia="Calibri" w:cs="Tahoma"/>
          <w:bCs/>
        </w:rPr>
        <w:t xml:space="preserve">Sin embargo, no pasa por desapercibido que respecto a este requerimiento </w:t>
      </w:r>
      <w:r w:rsidRPr="000A5A42">
        <w:rPr>
          <w:rFonts w:eastAsia="Calibri" w:cs="Tahoma"/>
          <w:b/>
          <w:bCs/>
        </w:rPr>
        <w:t xml:space="preserve">EL SUJETO OBLIGADO </w:t>
      </w:r>
      <w:r w:rsidRPr="000A5A42">
        <w:rPr>
          <w:rFonts w:eastAsia="Calibri" w:cs="Tahoma"/>
          <w:bCs/>
        </w:rPr>
        <w:t>fue omiso al pronunciarse al respecto, incumpliendo con ello, con el principio de congruencia y exhaustividad</w:t>
      </w:r>
      <w:r w:rsidR="00024B5C" w:rsidRPr="000A5A42">
        <w:rPr>
          <w:rFonts w:eastAsia="Calibri" w:cs="Tahoma"/>
          <w:bCs/>
        </w:rPr>
        <w:t xml:space="preserve">, </w:t>
      </w:r>
      <w:r w:rsidR="00024B5C" w:rsidRPr="000A5A42">
        <w:t>el cual es un elemento fundamental en materia de transparencia y para la validez del acto que se impugna, como refuerzo de lo anterior, resulta crucial el Criterio orientador 02/17, emitido por el Pleno del entonces Instituto Nacional de Transparencia y Acceso a la Información y Protección de Datos Personales, de título y texto siguientes:</w:t>
      </w:r>
    </w:p>
    <w:p w14:paraId="691D6603" w14:textId="77777777" w:rsidR="00024B5C" w:rsidRPr="000A5A42" w:rsidRDefault="00024B5C" w:rsidP="001342FA">
      <w:pPr>
        <w:contextualSpacing/>
      </w:pPr>
    </w:p>
    <w:p w14:paraId="27DF7B00" w14:textId="77777777" w:rsidR="00024B5C" w:rsidRPr="000A5A42" w:rsidRDefault="00024B5C" w:rsidP="001342FA">
      <w:pPr>
        <w:pStyle w:val="Puesto"/>
      </w:pPr>
      <w:r w:rsidRPr="000A5A42">
        <w:t>“</w:t>
      </w:r>
      <w:r w:rsidRPr="000A5A42">
        <w:rPr>
          <w:b/>
        </w:rPr>
        <w:t>Congruencia y exhaustividad.</w:t>
      </w:r>
      <w:r w:rsidRPr="000A5A42">
        <w:t xml:space="preserve"> Sus alcances para garantizar el derecho de acceso a la información. 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437E76C8" w14:textId="77777777" w:rsidR="00024B5C" w:rsidRPr="000A5A42" w:rsidRDefault="00024B5C" w:rsidP="001342FA"/>
    <w:p w14:paraId="3EAC6D91" w14:textId="6CF618F6" w:rsidR="00024B5C" w:rsidRPr="000A5A42" w:rsidRDefault="00024B5C" w:rsidP="001342FA">
      <w:pPr>
        <w:pBdr>
          <w:top w:val="nil"/>
          <w:left w:val="nil"/>
          <w:bottom w:val="nil"/>
          <w:right w:val="nil"/>
          <w:between w:val="nil"/>
        </w:pBdr>
        <w:ind w:right="-25"/>
        <w:rPr>
          <w:b/>
        </w:rPr>
      </w:pPr>
      <w:r w:rsidRPr="000A5A42">
        <w:rPr>
          <w:rFonts w:eastAsia="Palatino Linotype" w:cs="Palatino Linotype"/>
        </w:rPr>
        <w:lastRenderedPageBreak/>
        <w:t xml:space="preserve">En consecuencia, no se tiene por colmado este punto en cuestión, y </w:t>
      </w:r>
      <w:r w:rsidRPr="000A5A42">
        <w:rPr>
          <w:lang w:val="es-ES"/>
        </w:rPr>
        <w:t xml:space="preserve">bajo los principios de certeza, eficacia y objetividad, establecidos en el artículo 9, de la Ley de Transparencia y Acceso a la Información Pública del Estado de México y Municipios, este Instituto como Órgano Garante determina que </w:t>
      </w:r>
      <w:r w:rsidRPr="000A5A42">
        <w:rPr>
          <w:b/>
          <w:lang w:val="es-ES"/>
        </w:rPr>
        <w:t xml:space="preserve">EL SUJETO OBLIGADO </w:t>
      </w:r>
      <w:r w:rsidRPr="000A5A42">
        <w:rPr>
          <w:lang w:val="es-ES"/>
        </w:rPr>
        <w:t xml:space="preserve">no atendió el derecho accionado por el particular, </w:t>
      </w:r>
      <w:r w:rsidRPr="000A5A42">
        <w:t xml:space="preserve">en razón de lo anteriormente expuesto, por lo que, y a fin de restituirle al ahora </w:t>
      </w:r>
      <w:r w:rsidRPr="000A5A42">
        <w:rPr>
          <w:b/>
        </w:rPr>
        <w:t xml:space="preserve">RECURRENTE </w:t>
      </w:r>
      <w:r w:rsidRPr="000A5A42">
        <w:t xml:space="preserve">cualquier posible afectación al derecho de acceso a la información pública, se determina que los motivos de inconformidad son fundados, y se determina dable ordenar la entrega de la información requerida, materia de estudio de la presente resolución, de ser procedente en </w:t>
      </w:r>
      <w:r w:rsidRPr="000A5A42">
        <w:rPr>
          <w:b/>
        </w:rPr>
        <w:t>versión pública.</w:t>
      </w:r>
    </w:p>
    <w:p w14:paraId="382878F3" w14:textId="77777777" w:rsidR="00024B5C" w:rsidRPr="000A5A42" w:rsidRDefault="00024B5C" w:rsidP="001342FA">
      <w:pPr>
        <w:pBdr>
          <w:top w:val="nil"/>
          <w:left w:val="nil"/>
          <w:bottom w:val="nil"/>
          <w:right w:val="nil"/>
          <w:between w:val="nil"/>
        </w:pBdr>
        <w:ind w:right="-25"/>
        <w:rPr>
          <w:b/>
        </w:rPr>
      </w:pPr>
    </w:p>
    <w:p w14:paraId="2C3F75AF" w14:textId="77777777" w:rsidR="00BC4FC0" w:rsidRPr="000A5A42" w:rsidRDefault="00BC4FC0" w:rsidP="001342FA">
      <w:pPr>
        <w:pStyle w:val="Ttulo3"/>
      </w:pPr>
      <w:bookmarkStart w:id="29" w:name="_Toc210841980"/>
      <w:r w:rsidRPr="000A5A42">
        <w:t>d) Versión pública</w:t>
      </w:r>
      <w:bookmarkEnd w:id="29"/>
    </w:p>
    <w:p w14:paraId="199280A3" w14:textId="77777777" w:rsidR="00BC4FC0" w:rsidRPr="000A5A42" w:rsidRDefault="00BC4FC0" w:rsidP="001342FA">
      <w:r w:rsidRPr="000A5A42">
        <w:t xml:space="preserve">Para el caso de que el o los documentos de los cuales se ordena su entrega contengan datos personales susceptibles de ser testados, deberán ser entregados en </w:t>
      </w:r>
      <w:r w:rsidRPr="000A5A42">
        <w:rPr>
          <w:b/>
        </w:rPr>
        <w:t>versión pública</w:t>
      </w:r>
      <w:r w:rsidRPr="000A5A42">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45D9A53" w14:textId="77777777" w:rsidR="00BC4FC0" w:rsidRPr="000A5A42" w:rsidRDefault="00BC4FC0" w:rsidP="001342FA"/>
    <w:p w14:paraId="35F622F7" w14:textId="77777777" w:rsidR="00BC4FC0" w:rsidRPr="000A5A42" w:rsidRDefault="00BC4FC0" w:rsidP="001342FA">
      <w:r w:rsidRPr="000A5A42">
        <w:t>A este respecto, los artículos 3, fracciones IX, XX, XXI y XLV; 51 y 52 de la Ley de Transparencia y Acceso a la Información Pública del Estado de México y Municipios establecen:</w:t>
      </w:r>
    </w:p>
    <w:p w14:paraId="3EA83C24" w14:textId="77777777" w:rsidR="00BC4FC0" w:rsidRPr="000A5A42" w:rsidRDefault="00BC4FC0" w:rsidP="001342FA"/>
    <w:p w14:paraId="571805D2" w14:textId="77777777" w:rsidR="00BC4FC0" w:rsidRPr="000A5A42" w:rsidRDefault="00BC4FC0" w:rsidP="001342FA">
      <w:pPr>
        <w:pStyle w:val="Puesto"/>
        <w:ind w:firstLine="567"/>
      </w:pPr>
      <w:r w:rsidRPr="000A5A42">
        <w:rPr>
          <w:b/>
        </w:rPr>
        <w:t xml:space="preserve">“Artículo 3. </w:t>
      </w:r>
      <w:r w:rsidRPr="000A5A42">
        <w:t xml:space="preserve">Para los efectos de la presente Ley se entenderá por: </w:t>
      </w:r>
    </w:p>
    <w:p w14:paraId="4FA433D6" w14:textId="77777777" w:rsidR="00BC4FC0" w:rsidRPr="000A5A42" w:rsidRDefault="00BC4FC0" w:rsidP="001342FA">
      <w:pPr>
        <w:pStyle w:val="Puesto"/>
        <w:ind w:firstLine="567"/>
      </w:pPr>
      <w:r w:rsidRPr="000A5A42">
        <w:rPr>
          <w:b/>
        </w:rPr>
        <w:lastRenderedPageBreak/>
        <w:t>IX.</w:t>
      </w:r>
      <w:r w:rsidRPr="000A5A42">
        <w:t xml:space="preserve"> </w:t>
      </w:r>
      <w:r w:rsidRPr="000A5A42">
        <w:rPr>
          <w:b/>
        </w:rPr>
        <w:t xml:space="preserve">Datos personales: </w:t>
      </w:r>
      <w:r w:rsidRPr="000A5A42">
        <w:t xml:space="preserve">La información concerniente a una persona, identificada o identificable según lo dispuesto por la Ley de Protección de Datos Personales del Estado de México; </w:t>
      </w:r>
    </w:p>
    <w:p w14:paraId="69657DD1" w14:textId="77777777" w:rsidR="00BC4FC0" w:rsidRPr="000A5A42" w:rsidRDefault="00BC4FC0" w:rsidP="001342FA"/>
    <w:p w14:paraId="7598BC66" w14:textId="77777777" w:rsidR="00BC4FC0" w:rsidRPr="000A5A42" w:rsidRDefault="00BC4FC0" w:rsidP="001342FA">
      <w:pPr>
        <w:pStyle w:val="Puesto"/>
        <w:ind w:firstLine="567"/>
      </w:pPr>
      <w:r w:rsidRPr="000A5A42">
        <w:rPr>
          <w:b/>
        </w:rPr>
        <w:t>XX.</w:t>
      </w:r>
      <w:r w:rsidRPr="000A5A42">
        <w:t xml:space="preserve"> </w:t>
      </w:r>
      <w:r w:rsidRPr="000A5A42">
        <w:rPr>
          <w:b/>
        </w:rPr>
        <w:t>Información clasificada:</w:t>
      </w:r>
      <w:r w:rsidRPr="000A5A42">
        <w:t xml:space="preserve"> Aquella considerada por la presente Ley como reservada o confidencial; </w:t>
      </w:r>
    </w:p>
    <w:p w14:paraId="7F809075" w14:textId="77777777" w:rsidR="00BC4FC0" w:rsidRPr="000A5A42" w:rsidRDefault="00BC4FC0" w:rsidP="001342FA"/>
    <w:p w14:paraId="0232DF01" w14:textId="77777777" w:rsidR="00BC4FC0" w:rsidRPr="000A5A42" w:rsidRDefault="00BC4FC0" w:rsidP="001342FA">
      <w:pPr>
        <w:pStyle w:val="Puesto"/>
        <w:ind w:firstLine="567"/>
      </w:pPr>
      <w:r w:rsidRPr="000A5A42">
        <w:rPr>
          <w:b/>
        </w:rPr>
        <w:t>XXI.</w:t>
      </w:r>
      <w:r w:rsidRPr="000A5A42">
        <w:t xml:space="preserve"> </w:t>
      </w:r>
      <w:r w:rsidRPr="000A5A42">
        <w:rPr>
          <w:b/>
        </w:rPr>
        <w:t>Información confidencial</w:t>
      </w:r>
      <w:r w:rsidRPr="000A5A42">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4A1DEA2" w14:textId="77777777" w:rsidR="00BC4FC0" w:rsidRPr="000A5A42" w:rsidRDefault="00BC4FC0" w:rsidP="001342FA"/>
    <w:p w14:paraId="00E6F2AE" w14:textId="77777777" w:rsidR="00BC4FC0" w:rsidRPr="000A5A42" w:rsidRDefault="00BC4FC0" w:rsidP="001342FA">
      <w:pPr>
        <w:pStyle w:val="Puesto"/>
        <w:ind w:firstLine="567"/>
      </w:pPr>
      <w:r w:rsidRPr="000A5A42">
        <w:rPr>
          <w:b/>
        </w:rPr>
        <w:t>XLV. Versión pública:</w:t>
      </w:r>
      <w:r w:rsidRPr="000A5A42">
        <w:t xml:space="preserve"> Documento en el que se elimine, suprime o borra la información clasificada como reservada o confidencial para permitir su acceso. </w:t>
      </w:r>
    </w:p>
    <w:p w14:paraId="36F8B123" w14:textId="77777777" w:rsidR="00BC4FC0" w:rsidRPr="000A5A42" w:rsidRDefault="00BC4FC0" w:rsidP="001342FA"/>
    <w:p w14:paraId="7DB060D5" w14:textId="77777777" w:rsidR="00BC4FC0" w:rsidRPr="000A5A42" w:rsidRDefault="00BC4FC0" w:rsidP="001342FA">
      <w:pPr>
        <w:pStyle w:val="Puesto"/>
        <w:ind w:firstLine="567"/>
      </w:pPr>
      <w:r w:rsidRPr="000A5A42">
        <w:rPr>
          <w:b/>
        </w:rPr>
        <w:t>Artículo 51.</w:t>
      </w:r>
      <w:r w:rsidRPr="000A5A42">
        <w:t xml:space="preserve"> Los sujetos obligados designaran a un responsable para atender la Unidad de Transparencia, quien fungirá como enlace entre éstos y los solicitantes. Dicha Unidad será la encargada de tramitar internamente la solicitud de información </w:t>
      </w:r>
      <w:r w:rsidRPr="000A5A42">
        <w:rPr>
          <w:b/>
        </w:rPr>
        <w:t xml:space="preserve">y tendrá la responsabilidad de verificar en cada caso que la misma no sea confidencial o reservada. </w:t>
      </w:r>
      <w:r w:rsidRPr="000A5A42">
        <w:t>Dicha Unidad contará con las facultades internas necesarias para gestionar la atención a las solicitudes de información en los términos de la Ley General y la presente Ley.</w:t>
      </w:r>
    </w:p>
    <w:p w14:paraId="727FBDDE" w14:textId="77777777" w:rsidR="00BC4FC0" w:rsidRPr="000A5A42" w:rsidRDefault="00BC4FC0" w:rsidP="001342FA"/>
    <w:p w14:paraId="29A3DC78" w14:textId="77777777" w:rsidR="00BC4FC0" w:rsidRPr="000A5A42" w:rsidRDefault="00BC4FC0" w:rsidP="001342FA">
      <w:pPr>
        <w:pStyle w:val="Puesto"/>
        <w:ind w:firstLine="567"/>
      </w:pPr>
      <w:r w:rsidRPr="000A5A42">
        <w:rPr>
          <w:b/>
        </w:rPr>
        <w:t>Artículo 52.</w:t>
      </w:r>
      <w:r w:rsidRPr="000A5A42">
        <w:t xml:space="preserve"> Las solicitudes de acceso a la información y las respuestas que se les dé, incluyendo, en su caso, </w:t>
      </w:r>
      <w:r w:rsidRPr="000A5A42">
        <w:rPr>
          <w:u w:val="single"/>
        </w:rPr>
        <w:t>la información entregada, así como las resoluciones a los recursos que en su caso se promuevan serán públicas, y de ser el caso que contenga datos personales que deban ser protegidos se podrá dar su acceso en su versión pública</w:t>
      </w:r>
      <w:r w:rsidRPr="000A5A42">
        <w:t xml:space="preserve">, siempre y cuando la resolución de referencia se someta a un proceso de disociación, es decir, no haga identificable al titular de tales datos personales.” </w:t>
      </w:r>
      <w:r w:rsidRPr="000A5A42">
        <w:rPr>
          <w:i w:val="0"/>
        </w:rPr>
        <w:t>(Énfasis añadido)</w:t>
      </w:r>
    </w:p>
    <w:p w14:paraId="0E4DB3F3" w14:textId="77777777" w:rsidR="00BC4FC0" w:rsidRPr="000A5A42" w:rsidRDefault="00BC4FC0" w:rsidP="001342FA"/>
    <w:p w14:paraId="55FD2846" w14:textId="77777777" w:rsidR="00BC4FC0" w:rsidRPr="000A5A42" w:rsidRDefault="00BC4FC0" w:rsidP="001342FA">
      <w:r w:rsidRPr="000A5A42">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0A5A42">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6BFEEBB4" w14:textId="77777777" w:rsidR="00BC4FC0" w:rsidRPr="000A5A42" w:rsidRDefault="00BC4FC0" w:rsidP="001342FA"/>
    <w:p w14:paraId="2DA55646" w14:textId="77777777" w:rsidR="00BC4FC0" w:rsidRPr="000A5A42" w:rsidRDefault="00BC4FC0" w:rsidP="001342FA">
      <w:pPr>
        <w:pStyle w:val="Puesto"/>
        <w:ind w:firstLine="567"/>
      </w:pPr>
      <w:r w:rsidRPr="000A5A42">
        <w:rPr>
          <w:b/>
        </w:rPr>
        <w:t>“Artículo 22.</w:t>
      </w:r>
      <w:r w:rsidRPr="000A5A42">
        <w:t xml:space="preserve"> Todo tratamiento de datos personales que efectúe el responsable deberá estar justificado por finalidades concretas, lícitas, explícitas y legítimas, relacionadas con las atribuciones que la normatividad aplicable les confiera. </w:t>
      </w:r>
    </w:p>
    <w:p w14:paraId="3AEB74E6" w14:textId="77777777" w:rsidR="00BC4FC0" w:rsidRPr="000A5A42" w:rsidRDefault="00BC4FC0" w:rsidP="001342FA"/>
    <w:p w14:paraId="75F0819B" w14:textId="77777777" w:rsidR="00BC4FC0" w:rsidRPr="000A5A42" w:rsidRDefault="00BC4FC0" w:rsidP="001342FA">
      <w:pPr>
        <w:pStyle w:val="Puesto"/>
        <w:ind w:firstLine="567"/>
      </w:pPr>
      <w:r w:rsidRPr="000A5A42">
        <w:rPr>
          <w:b/>
        </w:rPr>
        <w:t>Artículo 38.</w:t>
      </w:r>
      <w:r w:rsidRPr="000A5A42">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0A5A42">
        <w:rPr>
          <w:b/>
        </w:rPr>
        <w:t>”</w:t>
      </w:r>
      <w:r w:rsidRPr="000A5A42">
        <w:t xml:space="preserve"> </w:t>
      </w:r>
    </w:p>
    <w:p w14:paraId="26A90049" w14:textId="77777777" w:rsidR="00BC4FC0" w:rsidRPr="000A5A42" w:rsidRDefault="00BC4FC0" w:rsidP="001342FA">
      <w:pPr>
        <w:rPr>
          <w:i/>
        </w:rPr>
      </w:pPr>
    </w:p>
    <w:p w14:paraId="3C7CB66E" w14:textId="77777777" w:rsidR="00BC4FC0" w:rsidRPr="000A5A42" w:rsidRDefault="00BC4FC0" w:rsidP="001342FA">
      <w:r w:rsidRPr="000A5A42">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76F5F7F" w14:textId="77777777" w:rsidR="00BC4FC0" w:rsidRPr="000A5A42" w:rsidRDefault="00BC4FC0" w:rsidP="001342FA"/>
    <w:p w14:paraId="26AF5432" w14:textId="77777777" w:rsidR="00BC4FC0" w:rsidRPr="000A5A42" w:rsidRDefault="00BC4FC0" w:rsidP="001342FA">
      <w:r w:rsidRPr="000A5A42">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0A5A42">
        <w:rPr>
          <w:b/>
        </w:rPr>
        <w:t>EL SUJETO OBLIGADO,</w:t>
      </w:r>
      <w:r w:rsidRPr="000A5A42">
        <w:t xml:space="preserve"> por lo que, todo dato personal susceptible de clasificación debe ser protegido.</w:t>
      </w:r>
    </w:p>
    <w:p w14:paraId="2F3DB976" w14:textId="77777777" w:rsidR="00BC4FC0" w:rsidRPr="000A5A42" w:rsidRDefault="00BC4FC0" w:rsidP="001342FA"/>
    <w:p w14:paraId="6E00BFA7" w14:textId="77777777" w:rsidR="00BC4FC0" w:rsidRPr="000A5A42" w:rsidRDefault="00BC4FC0" w:rsidP="001342FA">
      <w:r w:rsidRPr="000A5A42">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DC55711" w14:textId="77777777" w:rsidR="00BC4FC0" w:rsidRPr="000A5A42" w:rsidRDefault="00BC4FC0" w:rsidP="001342FA"/>
    <w:p w14:paraId="06A9E226" w14:textId="77777777" w:rsidR="00BC4FC0" w:rsidRPr="000A5A42" w:rsidRDefault="00BC4FC0" w:rsidP="001342FA">
      <w:r w:rsidRPr="000A5A42">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E557D68" w14:textId="77777777" w:rsidR="00BC4FC0" w:rsidRPr="000A5A42" w:rsidRDefault="00BC4FC0" w:rsidP="001342FA"/>
    <w:p w14:paraId="70B8E20F" w14:textId="77777777" w:rsidR="00BC4FC0" w:rsidRPr="000A5A42" w:rsidRDefault="00BC4FC0" w:rsidP="001342FA">
      <w:pPr>
        <w:jc w:val="center"/>
        <w:rPr>
          <w:b/>
          <w:i/>
        </w:rPr>
      </w:pPr>
      <w:r w:rsidRPr="000A5A42">
        <w:rPr>
          <w:b/>
          <w:i/>
        </w:rPr>
        <w:t>Ley de Transparencia y Acceso a la Información Pública del Estado de México y Municipios</w:t>
      </w:r>
    </w:p>
    <w:p w14:paraId="7FC54D23" w14:textId="77777777" w:rsidR="00BC4FC0" w:rsidRPr="000A5A42" w:rsidRDefault="00BC4FC0" w:rsidP="001342FA"/>
    <w:p w14:paraId="4F2D22F0" w14:textId="77777777" w:rsidR="00BC4FC0" w:rsidRPr="000A5A42" w:rsidRDefault="00BC4FC0" w:rsidP="001342FA">
      <w:pPr>
        <w:pStyle w:val="Puesto"/>
        <w:ind w:firstLine="567"/>
      </w:pPr>
      <w:r w:rsidRPr="000A5A42">
        <w:rPr>
          <w:b/>
        </w:rPr>
        <w:t xml:space="preserve">“Artículo 49. </w:t>
      </w:r>
      <w:r w:rsidRPr="000A5A42">
        <w:t>Los Comités de Transparencia tendrán las siguientes atribuciones:</w:t>
      </w:r>
    </w:p>
    <w:p w14:paraId="11A22855" w14:textId="77777777" w:rsidR="00BC4FC0" w:rsidRPr="000A5A42" w:rsidRDefault="00BC4FC0" w:rsidP="001342FA">
      <w:pPr>
        <w:pStyle w:val="Puesto"/>
        <w:ind w:firstLine="567"/>
      </w:pPr>
      <w:r w:rsidRPr="000A5A42">
        <w:rPr>
          <w:b/>
        </w:rPr>
        <w:t>VIII.</w:t>
      </w:r>
      <w:r w:rsidRPr="000A5A42">
        <w:t xml:space="preserve"> Aprobar, modificar o revocar la clasificación de la información;</w:t>
      </w:r>
    </w:p>
    <w:p w14:paraId="14F201E0" w14:textId="77777777" w:rsidR="00BC4FC0" w:rsidRPr="000A5A42" w:rsidRDefault="00BC4FC0" w:rsidP="001342FA"/>
    <w:p w14:paraId="233E9C4F" w14:textId="77777777" w:rsidR="00BC4FC0" w:rsidRPr="000A5A42" w:rsidRDefault="00BC4FC0" w:rsidP="001342FA">
      <w:pPr>
        <w:pStyle w:val="Puesto"/>
        <w:ind w:firstLine="567"/>
      </w:pPr>
      <w:r w:rsidRPr="000A5A42">
        <w:rPr>
          <w:b/>
        </w:rPr>
        <w:t>Artículo 132.</w:t>
      </w:r>
      <w:r w:rsidRPr="000A5A42">
        <w:t xml:space="preserve"> La clasificación de la información se llevará a cabo en el momento en que:</w:t>
      </w:r>
    </w:p>
    <w:p w14:paraId="33FF4370" w14:textId="77777777" w:rsidR="00BC4FC0" w:rsidRPr="000A5A42" w:rsidRDefault="00BC4FC0" w:rsidP="001342FA">
      <w:pPr>
        <w:pStyle w:val="Puesto"/>
        <w:ind w:firstLine="567"/>
      </w:pPr>
      <w:r w:rsidRPr="000A5A42">
        <w:rPr>
          <w:b/>
        </w:rPr>
        <w:t>I.</w:t>
      </w:r>
      <w:r w:rsidRPr="000A5A42">
        <w:t xml:space="preserve"> Se reciba una solicitud de acceso a la información;</w:t>
      </w:r>
    </w:p>
    <w:p w14:paraId="62CAF721" w14:textId="77777777" w:rsidR="00BC4FC0" w:rsidRPr="000A5A42" w:rsidRDefault="00BC4FC0" w:rsidP="001342FA">
      <w:pPr>
        <w:pStyle w:val="Puesto"/>
        <w:ind w:firstLine="567"/>
      </w:pPr>
      <w:r w:rsidRPr="000A5A42">
        <w:rPr>
          <w:b/>
        </w:rPr>
        <w:t>II.</w:t>
      </w:r>
      <w:r w:rsidRPr="000A5A42">
        <w:t xml:space="preserve"> Se determine mediante resolución de autoridad competente; o</w:t>
      </w:r>
    </w:p>
    <w:p w14:paraId="1F7785DB" w14:textId="77777777" w:rsidR="00BC4FC0" w:rsidRPr="000A5A42" w:rsidRDefault="00BC4FC0" w:rsidP="001342FA">
      <w:pPr>
        <w:pStyle w:val="Puesto"/>
        <w:ind w:firstLine="567"/>
        <w:rPr>
          <w:b/>
        </w:rPr>
      </w:pPr>
      <w:r w:rsidRPr="000A5A42">
        <w:rPr>
          <w:b/>
        </w:rPr>
        <w:t>III.</w:t>
      </w:r>
      <w:r w:rsidRPr="000A5A42">
        <w:t xml:space="preserve"> Se generen versiones públicas para dar cumplimiento a las obligaciones de transparencia previstas en esta Ley.</w:t>
      </w:r>
      <w:r w:rsidRPr="000A5A42">
        <w:rPr>
          <w:b/>
        </w:rPr>
        <w:t>”</w:t>
      </w:r>
    </w:p>
    <w:p w14:paraId="4756E65E" w14:textId="77777777" w:rsidR="00BC4FC0" w:rsidRPr="000A5A42" w:rsidRDefault="00BC4FC0" w:rsidP="001342FA"/>
    <w:p w14:paraId="6BD08CBF" w14:textId="77777777" w:rsidR="00BC4FC0" w:rsidRPr="000A5A42" w:rsidRDefault="00BC4FC0" w:rsidP="001342FA">
      <w:pPr>
        <w:pStyle w:val="Puesto"/>
        <w:ind w:firstLine="567"/>
      </w:pPr>
      <w:r w:rsidRPr="000A5A42">
        <w:rPr>
          <w:b/>
        </w:rPr>
        <w:t>“Segundo. -</w:t>
      </w:r>
      <w:r w:rsidRPr="000A5A42">
        <w:t xml:space="preserve"> Para efectos de los presentes Lineamientos Generales, se entenderá por:</w:t>
      </w:r>
    </w:p>
    <w:p w14:paraId="3AB46B1B" w14:textId="77777777" w:rsidR="00BC4FC0" w:rsidRPr="000A5A42" w:rsidRDefault="00BC4FC0" w:rsidP="001342FA">
      <w:pPr>
        <w:pStyle w:val="Puesto"/>
        <w:ind w:firstLine="567"/>
      </w:pPr>
      <w:r w:rsidRPr="000A5A42">
        <w:rPr>
          <w:b/>
        </w:rPr>
        <w:lastRenderedPageBreak/>
        <w:t>XVIII.</w:t>
      </w:r>
      <w:r w:rsidRPr="000A5A42">
        <w:t xml:space="preserve">  </w:t>
      </w:r>
      <w:r w:rsidRPr="000A5A42">
        <w:rPr>
          <w:b/>
        </w:rPr>
        <w:t>Versión pública:</w:t>
      </w:r>
      <w:r w:rsidRPr="000A5A4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67DBE0E" w14:textId="77777777" w:rsidR="00BC4FC0" w:rsidRPr="000A5A42" w:rsidRDefault="00BC4FC0" w:rsidP="001342FA">
      <w:pPr>
        <w:pStyle w:val="Puesto"/>
        <w:ind w:firstLine="567"/>
      </w:pPr>
    </w:p>
    <w:p w14:paraId="10F0F15C" w14:textId="77777777" w:rsidR="00BC4FC0" w:rsidRPr="000A5A42" w:rsidRDefault="00BC4FC0" w:rsidP="001342FA">
      <w:pPr>
        <w:pStyle w:val="Puesto"/>
        <w:ind w:firstLine="567"/>
        <w:rPr>
          <w:b/>
        </w:rPr>
      </w:pPr>
      <w:r w:rsidRPr="000A5A42">
        <w:rPr>
          <w:b/>
        </w:rPr>
        <w:t>Lineamientos Generales en materia de Clasificación y Desclasificación de la Información</w:t>
      </w:r>
    </w:p>
    <w:p w14:paraId="06681AD6" w14:textId="77777777" w:rsidR="00BC4FC0" w:rsidRPr="000A5A42" w:rsidRDefault="00BC4FC0" w:rsidP="001342FA">
      <w:pPr>
        <w:pStyle w:val="Puesto"/>
        <w:ind w:firstLine="567"/>
      </w:pPr>
    </w:p>
    <w:p w14:paraId="62DA30FF" w14:textId="77777777" w:rsidR="00BC4FC0" w:rsidRPr="000A5A42" w:rsidRDefault="00BC4FC0" w:rsidP="001342FA">
      <w:pPr>
        <w:pStyle w:val="Puesto"/>
        <w:ind w:firstLine="567"/>
      </w:pPr>
      <w:r w:rsidRPr="000A5A42">
        <w:rPr>
          <w:b/>
        </w:rPr>
        <w:t>Cuarto.</w:t>
      </w:r>
      <w:r w:rsidRPr="000A5A4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7969BBF" w14:textId="77777777" w:rsidR="00BC4FC0" w:rsidRPr="000A5A42" w:rsidRDefault="00BC4FC0" w:rsidP="001342FA">
      <w:pPr>
        <w:pStyle w:val="Puesto"/>
        <w:ind w:firstLine="567"/>
      </w:pPr>
      <w:r w:rsidRPr="000A5A42">
        <w:t>Los sujetos obligados deberán aplicar, de manera estricta, las excepciones al derecho de acceso a la información y sólo podrán invocarlas cuando acrediten su procedencia.</w:t>
      </w:r>
    </w:p>
    <w:p w14:paraId="17E1EAEC" w14:textId="77777777" w:rsidR="00BC4FC0" w:rsidRPr="000A5A42" w:rsidRDefault="00BC4FC0" w:rsidP="001342FA"/>
    <w:p w14:paraId="50FE0EDD" w14:textId="77777777" w:rsidR="00BC4FC0" w:rsidRPr="000A5A42" w:rsidRDefault="00BC4FC0" w:rsidP="001342FA">
      <w:pPr>
        <w:pStyle w:val="Puesto"/>
        <w:ind w:firstLine="567"/>
      </w:pPr>
      <w:r w:rsidRPr="000A5A42">
        <w:rPr>
          <w:b/>
        </w:rPr>
        <w:t>Quinto.</w:t>
      </w:r>
      <w:r w:rsidRPr="000A5A4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D8D17CA" w14:textId="77777777" w:rsidR="00BC4FC0" w:rsidRPr="000A5A42" w:rsidRDefault="00BC4FC0" w:rsidP="001342FA"/>
    <w:p w14:paraId="68D6829D" w14:textId="77777777" w:rsidR="00BC4FC0" w:rsidRPr="000A5A42" w:rsidRDefault="00BC4FC0" w:rsidP="001342FA">
      <w:pPr>
        <w:pStyle w:val="Puesto"/>
        <w:ind w:firstLine="567"/>
      </w:pPr>
      <w:r w:rsidRPr="000A5A42">
        <w:rPr>
          <w:b/>
        </w:rPr>
        <w:t>Sexto.</w:t>
      </w:r>
      <w:r w:rsidRPr="000A5A42">
        <w:t xml:space="preserve"> Se deroga.</w:t>
      </w:r>
    </w:p>
    <w:p w14:paraId="085D9FE6" w14:textId="77777777" w:rsidR="00BC4FC0" w:rsidRPr="000A5A42" w:rsidRDefault="00BC4FC0" w:rsidP="001342FA"/>
    <w:p w14:paraId="0ACBEC63" w14:textId="77777777" w:rsidR="00BC4FC0" w:rsidRPr="000A5A42" w:rsidRDefault="00BC4FC0" w:rsidP="001342FA">
      <w:pPr>
        <w:pStyle w:val="Puesto"/>
        <w:ind w:firstLine="567"/>
      </w:pPr>
      <w:r w:rsidRPr="000A5A42">
        <w:rPr>
          <w:b/>
        </w:rPr>
        <w:t>Séptimo.</w:t>
      </w:r>
      <w:r w:rsidRPr="000A5A42">
        <w:t xml:space="preserve"> La clasificación de la información se llevará a cabo en el momento en que:</w:t>
      </w:r>
    </w:p>
    <w:p w14:paraId="4C383D6C" w14:textId="77777777" w:rsidR="00BC4FC0" w:rsidRPr="000A5A42" w:rsidRDefault="00BC4FC0" w:rsidP="001342FA">
      <w:pPr>
        <w:pStyle w:val="Puesto"/>
        <w:ind w:firstLine="567"/>
      </w:pPr>
      <w:r w:rsidRPr="000A5A42">
        <w:rPr>
          <w:b/>
        </w:rPr>
        <w:t>I.</w:t>
      </w:r>
      <w:r w:rsidRPr="000A5A42">
        <w:t xml:space="preserve">        Se reciba una solicitud de acceso a la información;</w:t>
      </w:r>
    </w:p>
    <w:p w14:paraId="24993F90" w14:textId="77777777" w:rsidR="00BC4FC0" w:rsidRPr="000A5A42" w:rsidRDefault="00BC4FC0" w:rsidP="001342FA">
      <w:pPr>
        <w:pStyle w:val="Puesto"/>
        <w:ind w:firstLine="567"/>
      </w:pPr>
      <w:r w:rsidRPr="000A5A42">
        <w:rPr>
          <w:b/>
        </w:rPr>
        <w:t>II.</w:t>
      </w:r>
      <w:r w:rsidRPr="000A5A42">
        <w:t xml:space="preserve">       Se determine mediante resolución del Comité de Transparencia, el órgano garante competente, o en cumplimiento a una sentencia del Poder Judicial; o</w:t>
      </w:r>
    </w:p>
    <w:p w14:paraId="26283D4C" w14:textId="77777777" w:rsidR="00BC4FC0" w:rsidRPr="000A5A42" w:rsidRDefault="00BC4FC0" w:rsidP="001342FA">
      <w:pPr>
        <w:pStyle w:val="Puesto"/>
        <w:ind w:firstLine="567"/>
      </w:pPr>
      <w:r w:rsidRPr="000A5A42">
        <w:rPr>
          <w:b/>
        </w:rPr>
        <w:t>III.</w:t>
      </w:r>
      <w:r w:rsidRPr="000A5A42">
        <w:t xml:space="preserve">      Se generen versiones públicas para dar cumplimiento a las obligaciones de transparencia previstas en la Ley General, la Ley Federal y las correspondientes de las entidades federativas.</w:t>
      </w:r>
    </w:p>
    <w:p w14:paraId="70C4591C" w14:textId="77777777" w:rsidR="00BC4FC0" w:rsidRPr="000A5A42" w:rsidRDefault="00BC4FC0" w:rsidP="001342FA">
      <w:pPr>
        <w:pStyle w:val="Puesto"/>
        <w:ind w:firstLine="567"/>
      </w:pPr>
      <w:r w:rsidRPr="000A5A42">
        <w:t xml:space="preserve">Los titulares de las áreas deberán revisar la información requerida al momento de la recepción de una solicitud de acceso, para verificar, conforme a su naturaleza, si encuadra en una causal de reserva o de confidencialidad. </w:t>
      </w:r>
    </w:p>
    <w:p w14:paraId="379B7278" w14:textId="77777777" w:rsidR="00BC4FC0" w:rsidRPr="000A5A42" w:rsidRDefault="00BC4FC0" w:rsidP="001342FA"/>
    <w:p w14:paraId="618343A1" w14:textId="77777777" w:rsidR="00BC4FC0" w:rsidRPr="000A5A42" w:rsidRDefault="00BC4FC0" w:rsidP="001342FA">
      <w:pPr>
        <w:pStyle w:val="Puesto"/>
        <w:ind w:firstLine="567"/>
      </w:pPr>
      <w:r w:rsidRPr="000A5A42">
        <w:rPr>
          <w:b/>
        </w:rPr>
        <w:t>Octavo.</w:t>
      </w:r>
      <w:r w:rsidRPr="000A5A4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3C64FC2" w14:textId="77777777" w:rsidR="00BC4FC0" w:rsidRPr="000A5A42" w:rsidRDefault="00BC4FC0" w:rsidP="001342FA">
      <w:pPr>
        <w:pStyle w:val="Puesto"/>
        <w:ind w:firstLine="567"/>
      </w:pPr>
      <w:r w:rsidRPr="000A5A42">
        <w:t>Para motivar la clasificación se deberán señalar las razones o circunstancias especiales que lo llevaron a concluir que el caso particular se ajusta al supuesto previsto por la norma legal invocada como fundamento.</w:t>
      </w:r>
    </w:p>
    <w:p w14:paraId="69EE77E7" w14:textId="77777777" w:rsidR="00BC4FC0" w:rsidRPr="000A5A42" w:rsidRDefault="00BC4FC0" w:rsidP="001342FA">
      <w:pPr>
        <w:pStyle w:val="Puesto"/>
        <w:ind w:firstLine="567"/>
      </w:pPr>
      <w:r w:rsidRPr="000A5A42">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C7ABC1F" w14:textId="77777777" w:rsidR="00BC4FC0" w:rsidRPr="000A5A42" w:rsidRDefault="00BC4FC0" w:rsidP="001342FA"/>
    <w:p w14:paraId="0B8FDDFC" w14:textId="77777777" w:rsidR="00BC4FC0" w:rsidRPr="000A5A42" w:rsidRDefault="00BC4FC0" w:rsidP="001342FA">
      <w:pPr>
        <w:pStyle w:val="Puesto"/>
        <w:ind w:firstLine="567"/>
      </w:pPr>
      <w:r w:rsidRPr="000A5A42">
        <w:rPr>
          <w:b/>
        </w:rPr>
        <w:t>Noveno.</w:t>
      </w:r>
      <w:r w:rsidRPr="000A5A42">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943D59B" w14:textId="77777777" w:rsidR="00BC4FC0" w:rsidRPr="000A5A42" w:rsidRDefault="00BC4FC0" w:rsidP="001342FA"/>
    <w:p w14:paraId="2A66529B" w14:textId="77777777" w:rsidR="00BC4FC0" w:rsidRPr="000A5A42" w:rsidRDefault="00BC4FC0" w:rsidP="001342FA">
      <w:pPr>
        <w:pStyle w:val="Puesto"/>
        <w:ind w:firstLine="567"/>
      </w:pPr>
      <w:r w:rsidRPr="000A5A42">
        <w:rPr>
          <w:b/>
        </w:rPr>
        <w:t>Décimo.</w:t>
      </w:r>
      <w:r w:rsidRPr="000A5A4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27BE019" w14:textId="77777777" w:rsidR="00BC4FC0" w:rsidRPr="000A5A42" w:rsidRDefault="00BC4FC0" w:rsidP="001342FA">
      <w:pPr>
        <w:pStyle w:val="Puesto"/>
        <w:ind w:firstLine="567"/>
      </w:pPr>
      <w:r w:rsidRPr="000A5A42">
        <w:t>En ausencia de los titulares de las áreas, la información será clasificada o desclasificada por la persona que lo supla, en términos de la normativa que rija la actuación del sujeto obligado.</w:t>
      </w:r>
    </w:p>
    <w:p w14:paraId="5550E61D" w14:textId="77777777" w:rsidR="00BC4FC0" w:rsidRPr="000A5A42" w:rsidRDefault="00BC4FC0" w:rsidP="001342FA">
      <w:pPr>
        <w:pStyle w:val="Puesto"/>
        <w:ind w:firstLine="567"/>
        <w:rPr>
          <w:b/>
        </w:rPr>
      </w:pPr>
      <w:r w:rsidRPr="000A5A42">
        <w:rPr>
          <w:b/>
        </w:rPr>
        <w:t>Décimo primero.</w:t>
      </w:r>
      <w:r w:rsidRPr="000A5A42">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0A5A42">
        <w:rPr>
          <w:b/>
        </w:rPr>
        <w:t>”</w:t>
      </w:r>
    </w:p>
    <w:p w14:paraId="1B98C7DF" w14:textId="77777777" w:rsidR="00BC4FC0" w:rsidRPr="000A5A42" w:rsidRDefault="00BC4FC0" w:rsidP="001342FA"/>
    <w:p w14:paraId="4F38679D" w14:textId="77777777" w:rsidR="00BC4FC0" w:rsidRPr="000A5A42" w:rsidRDefault="00BC4FC0" w:rsidP="001342FA">
      <w:r w:rsidRPr="000A5A42">
        <w:t xml:space="preserve">Consecuentemente, se destaca que la versión pública que elabore </w:t>
      </w:r>
      <w:r w:rsidRPr="000A5A42">
        <w:rPr>
          <w:b/>
        </w:rPr>
        <w:t>EL SUJETO OBLIGADO</w:t>
      </w:r>
      <w:r w:rsidRPr="000A5A42">
        <w:t xml:space="preserve"> debe cumplir con las formalidades exigidas en la Ley, por lo que para tal efecto emitirá el </w:t>
      </w:r>
      <w:r w:rsidRPr="000A5A42">
        <w:rPr>
          <w:b/>
        </w:rPr>
        <w:t>Acuerdo del Comité de Transparencia</w:t>
      </w:r>
      <w:r w:rsidRPr="000A5A42">
        <w:t xml:space="preserve"> en términos de los artículos 122 y 124 de la Ley de Transparencia y Acceso a la Información Pública del Estado de México y Municipios, con el </w:t>
      </w:r>
      <w:r w:rsidRPr="000A5A42">
        <w:lastRenderedPageBreak/>
        <w:t>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22F1BDE" w14:textId="77777777" w:rsidR="006C1CFB" w:rsidRPr="000A5A42" w:rsidRDefault="006C1CFB" w:rsidP="001342FA"/>
    <w:p w14:paraId="6F391C13" w14:textId="77777777" w:rsidR="006C1CFB" w:rsidRPr="000A5A42" w:rsidRDefault="006C1CFB" w:rsidP="001342FA">
      <w:r w:rsidRPr="000A5A42">
        <w:t>Es importante señalar que, para el caso en concreto, se deben tomar en consideración los siguientes criterios respecto a la información que debe ser, o no, clasificada como confidencial:</w:t>
      </w:r>
    </w:p>
    <w:p w14:paraId="32A96BAB" w14:textId="77777777" w:rsidR="006C1CFB" w:rsidRPr="000A5A42" w:rsidRDefault="006C1CFB" w:rsidP="001342FA"/>
    <w:p w14:paraId="28944555" w14:textId="77777777" w:rsidR="006C1CFB" w:rsidRPr="000A5A42" w:rsidRDefault="006C1CFB" w:rsidP="001342FA">
      <w:pPr>
        <w:numPr>
          <w:ilvl w:val="0"/>
          <w:numId w:val="33"/>
        </w:numPr>
        <w:rPr>
          <w:b/>
        </w:rPr>
      </w:pPr>
      <w:r w:rsidRPr="000A5A42">
        <w:rPr>
          <w:b/>
        </w:rPr>
        <w:t>Clave Única de Registro de Población (CURP)</w:t>
      </w:r>
    </w:p>
    <w:p w14:paraId="5B3488EC" w14:textId="77777777" w:rsidR="006C1CFB" w:rsidRPr="000A5A42" w:rsidRDefault="006C1CFB" w:rsidP="001342FA"/>
    <w:p w14:paraId="0975A4AC" w14:textId="77777777" w:rsidR="006C1CFB" w:rsidRPr="000A5A42" w:rsidRDefault="006C1CFB" w:rsidP="001342FA">
      <w:r w:rsidRPr="000A5A42">
        <w:t>El artículo 36 de la Constitución Política de los Estados Unidos Mexicanos, dispone la obligación de los ciudadanos de inscribirse en el Registro Nacional de Ciudadanos; además, el diverso 85 de la Ley General de Población, prevé que corresponde a la Secretaría de Gobernación el registro y acreditación de la identidad de todas las personas residentes en el país y de los nacionales que residan en el extranjero.</w:t>
      </w:r>
    </w:p>
    <w:p w14:paraId="013B1349" w14:textId="77777777" w:rsidR="006C1CFB" w:rsidRPr="000A5A42" w:rsidRDefault="006C1CFB" w:rsidP="001342FA"/>
    <w:p w14:paraId="525F7EDB" w14:textId="77777777" w:rsidR="006C1CFB" w:rsidRPr="000A5A42" w:rsidRDefault="006C1CFB" w:rsidP="001342FA">
      <w:r w:rsidRPr="000A5A42">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34927F43" w14:textId="77777777" w:rsidR="006C1CFB" w:rsidRPr="000A5A42" w:rsidRDefault="006C1CFB" w:rsidP="001342FA"/>
    <w:p w14:paraId="7328FB43" w14:textId="77777777" w:rsidR="006C1CFB" w:rsidRPr="000A5A42" w:rsidRDefault="006C1CFB" w:rsidP="001342FA">
      <w:r w:rsidRPr="000A5A42">
        <w:lastRenderedPageBreak/>
        <w:t xml:space="preserve">En ese orden de ideas, la Secretaría de Gobernación en las direcciones </w:t>
      </w:r>
      <w:hyperlink r:id="rId15">
        <w:r w:rsidRPr="000A5A42">
          <w:rPr>
            <w:u w:val="single"/>
          </w:rPr>
          <w:t>https://consultas.curp.gob.mx/CurpSP/html/informacionecurpPS.html</w:t>
        </w:r>
      </w:hyperlink>
      <w:r w:rsidRPr="000A5A42">
        <w:t xml:space="preserve"> y </w:t>
      </w:r>
      <w:hyperlink r:id="rId16">
        <w:r w:rsidRPr="000A5A42">
          <w:rPr>
            <w:u w:val="single"/>
          </w:rPr>
          <w:t>https://www.gob.mx/segob/renapo/acciones-y-programas/clave-unica-de-registro-de-poblacion-curp-142226</w:t>
        </w:r>
      </w:hyperlink>
      <w:r w:rsidRPr="000A5A42">
        <w:t xml:space="preserve">, estableció que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0A5A42">
        <w:rPr>
          <w:b/>
        </w:rPr>
        <w:t>se generan a partir de los datos contenidos en el documento probatorio de la identidad</w:t>
      </w:r>
      <w:r w:rsidRPr="000A5A42">
        <w:t xml:space="preserve"> </w:t>
      </w:r>
      <w:r w:rsidRPr="000A5A42">
        <w:rPr>
          <w:b/>
        </w:rPr>
        <w:t xml:space="preserve">del interesado </w:t>
      </w:r>
      <w:r w:rsidRPr="000A5A42">
        <w:t>(acta de nacimiento, carta de naturalización o documento migratorio) de la siguiente forma:</w:t>
      </w:r>
    </w:p>
    <w:p w14:paraId="063C35F3" w14:textId="77777777" w:rsidR="006C1CFB" w:rsidRPr="000A5A42" w:rsidRDefault="006C1CFB" w:rsidP="001342FA"/>
    <w:p w14:paraId="4EEE6173" w14:textId="77777777" w:rsidR="006C1CFB" w:rsidRPr="000A5A42" w:rsidRDefault="006C1CFB" w:rsidP="001342FA">
      <w:pPr>
        <w:numPr>
          <w:ilvl w:val="0"/>
          <w:numId w:val="34"/>
        </w:numPr>
      </w:pPr>
      <w:r w:rsidRPr="000A5A42">
        <w:t>El primero y segundo apellidos, así como al nombre de pila;</w:t>
      </w:r>
    </w:p>
    <w:p w14:paraId="2A1D5F22" w14:textId="77777777" w:rsidR="006C1CFB" w:rsidRPr="000A5A42" w:rsidRDefault="006C1CFB" w:rsidP="001342FA">
      <w:pPr>
        <w:numPr>
          <w:ilvl w:val="0"/>
          <w:numId w:val="34"/>
        </w:numPr>
      </w:pPr>
      <w:r w:rsidRPr="000A5A42">
        <w:t>La fecha de nacimiento;</w:t>
      </w:r>
    </w:p>
    <w:p w14:paraId="43D75379" w14:textId="77777777" w:rsidR="006C1CFB" w:rsidRPr="000A5A42" w:rsidRDefault="006C1CFB" w:rsidP="001342FA">
      <w:pPr>
        <w:numPr>
          <w:ilvl w:val="0"/>
          <w:numId w:val="34"/>
        </w:numPr>
      </w:pPr>
      <w:r w:rsidRPr="000A5A42">
        <w:t>El sexo, y</w:t>
      </w:r>
    </w:p>
    <w:p w14:paraId="36AA24AC" w14:textId="77777777" w:rsidR="006C1CFB" w:rsidRPr="000A5A42" w:rsidRDefault="006C1CFB" w:rsidP="001342FA">
      <w:pPr>
        <w:numPr>
          <w:ilvl w:val="0"/>
          <w:numId w:val="34"/>
        </w:numPr>
      </w:pPr>
      <w:r w:rsidRPr="000A5A42">
        <w:t>La entidad federativa de nacimiento.</w:t>
      </w:r>
    </w:p>
    <w:p w14:paraId="384D9A8D" w14:textId="77777777" w:rsidR="006C1CFB" w:rsidRPr="000A5A42" w:rsidRDefault="006C1CFB" w:rsidP="001342FA"/>
    <w:p w14:paraId="142ED251" w14:textId="77777777" w:rsidR="006C1CFB" w:rsidRPr="000A5A42" w:rsidRDefault="006C1CFB" w:rsidP="001342FA">
      <w:r w:rsidRPr="000A5A42">
        <w:t>Los dos últimos elementos de la Clave Única de Registro de Población evitan la duplicidad de la Clave y garantizan su correcta integración.</w:t>
      </w:r>
    </w:p>
    <w:p w14:paraId="63471EA7" w14:textId="77777777" w:rsidR="006C1CFB" w:rsidRPr="000A5A42" w:rsidRDefault="006C1CFB" w:rsidP="001342FA"/>
    <w:p w14:paraId="3A6FD378" w14:textId="77777777" w:rsidR="006C1CFB" w:rsidRPr="000A5A42" w:rsidRDefault="006C1CFB" w:rsidP="001342FA">
      <w:r w:rsidRPr="000A5A42">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F108486" w14:textId="77777777" w:rsidR="006C1CFB" w:rsidRPr="000A5A42" w:rsidRDefault="006C1CFB" w:rsidP="001342FA"/>
    <w:p w14:paraId="67B8F207" w14:textId="77777777" w:rsidR="006C1CFB" w:rsidRPr="000A5A42" w:rsidRDefault="006C1CFB" w:rsidP="001342FA">
      <w:r w:rsidRPr="000A5A42">
        <w:lastRenderedPageBreak/>
        <w:t>Situación que se robustece, con el Criterio de Interpretación, de la Segunda Época, con número de registro SO/018/2017, emitido por el entonces Instituto Nacional de Transparencia, Acceso a la Información y Protección de Datos Personales, que establece lo siguiente:</w:t>
      </w:r>
    </w:p>
    <w:p w14:paraId="3D29DF5E" w14:textId="77777777" w:rsidR="006C1CFB" w:rsidRPr="000A5A42" w:rsidRDefault="006C1CFB" w:rsidP="001342FA">
      <w:pPr>
        <w:ind w:left="567" w:right="567"/>
      </w:pPr>
    </w:p>
    <w:p w14:paraId="0A6AF769" w14:textId="77777777" w:rsidR="006C1CFB" w:rsidRPr="000A5A42" w:rsidRDefault="006C1CFB" w:rsidP="001342FA">
      <w:pPr>
        <w:pStyle w:val="Puesto"/>
      </w:pPr>
      <w:r w:rsidRPr="000A5A42">
        <w:rPr>
          <w:b/>
        </w:rPr>
        <w:t xml:space="preserve">“Clave Única de Registro de Población (CURP). </w:t>
      </w:r>
      <w:r w:rsidRPr="000A5A42">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44A23DF4" w14:textId="77777777" w:rsidR="006C1CFB" w:rsidRPr="000A5A42" w:rsidRDefault="006C1CFB" w:rsidP="001342FA"/>
    <w:p w14:paraId="1F2F8612" w14:textId="77777777" w:rsidR="006C1CFB" w:rsidRPr="000A5A42" w:rsidRDefault="006C1CFB" w:rsidP="001342FA">
      <w:pPr>
        <w:rPr>
          <w:b/>
        </w:rPr>
      </w:pPr>
      <w:r w:rsidRPr="000A5A42">
        <w:t>De acuerdo con lo anterior, resulta procedente la clasificación de la Clave Única de Registro de Población, por tratarse de un dato personal confidencial, en términos del artículo 143, fracción I, de la Ley de Transparencia y Acceso a la Información Pública del Estado de México y Municipios.</w:t>
      </w:r>
    </w:p>
    <w:p w14:paraId="7D371E80" w14:textId="77777777" w:rsidR="006C1CFB" w:rsidRPr="000A5A42" w:rsidRDefault="006C1CFB" w:rsidP="001342FA">
      <w:pPr>
        <w:tabs>
          <w:tab w:val="left" w:pos="3962"/>
        </w:tabs>
      </w:pPr>
    </w:p>
    <w:p w14:paraId="469A1D05" w14:textId="77777777" w:rsidR="006C1CFB" w:rsidRPr="000A5A42" w:rsidRDefault="006C1CFB" w:rsidP="001342FA">
      <w:pPr>
        <w:numPr>
          <w:ilvl w:val="0"/>
          <w:numId w:val="33"/>
        </w:numPr>
        <w:rPr>
          <w:b/>
        </w:rPr>
      </w:pPr>
      <w:bookmarkStart w:id="30" w:name="_heading=h.tsc491hqc7kj" w:colFirst="0" w:colLast="0"/>
      <w:bookmarkEnd w:id="30"/>
      <w:r w:rsidRPr="000A5A42">
        <w:rPr>
          <w:b/>
        </w:rPr>
        <w:t>Número de seguridad social del Instituto de Seguridad Social del Estado de México y Municipios</w:t>
      </w:r>
    </w:p>
    <w:p w14:paraId="215820DC" w14:textId="77777777" w:rsidR="006C1CFB" w:rsidRPr="000A5A42" w:rsidRDefault="006C1CFB" w:rsidP="001342FA">
      <w:pPr>
        <w:rPr>
          <w:b/>
        </w:rPr>
      </w:pPr>
    </w:p>
    <w:p w14:paraId="4CF15BCE" w14:textId="77777777" w:rsidR="006C1CFB" w:rsidRPr="000A5A42" w:rsidRDefault="006C1CFB" w:rsidP="001342FA">
      <w:r w:rsidRPr="000A5A42">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25BDD67" w14:textId="77777777" w:rsidR="006C1CFB" w:rsidRPr="000A5A42" w:rsidRDefault="006C1CFB" w:rsidP="001342FA"/>
    <w:p w14:paraId="7949A403" w14:textId="77777777" w:rsidR="006C1CFB" w:rsidRPr="000A5A42" w:rsidRDefault="006C1CFB" w:rsidP="001342FA">
      <w:r w:rsidRPr="000A5A42">
        <w:t xml:space="preserve">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w:t>
      </w:r>
      <w:r w:rsidRPr="000A5A42">
        <w:lastRenderedPageBreak/>
        <w:t>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14:paraId="19260100" w14:textId="77777777" w:rsidR="006C1CFB" w:rsidRPr="000A5A42" w:rsidRDefault="006C1CFB" w:rsidP="001342FA"/>
    <w:p w14:paraId="620124DB" w14:textId="77777777" w:rsidR="006C1CFB" w:rsidRPr="000A5A42" w:rsidRDefault="006C1CFB" w:rsidP="001342FA">
      <w:r w:rsidRPr="000A5A42">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60EFC6D0" w14:textId="77777777" w:rsidR="006C1CFB" w:rsidRPr="000A5A42" w:rsidRDefault="006C1CFB" w:rsidP="001342FA"/>
    <w:p w14:paraId="69AB10EC" w14:textId="77777777" w:rsidR="006C1CFB" w:rsidRPr="000A5A42" w:rsidRDefault="006C1CFB" w:rsidP="001342FA">
      <w:r w:rsidRPr="000A5A42">
        <w:t xml:space="preserve">En ese sentido, 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establecido en el artículo 143, fracción I, de la Ley de Transparencia y Acceso a la Información Pública del Estado de México y Municipios. </w:t>
      </w:r>
    </w:p>
    <w:p w14:paraId="692C5CDF" w14:textId="77777777" w:rsidR="006C1CFB" w:rsidRPr="000A5A42" w:rsidRDefault="006C1CFB" w:rsidP="001342FA"/>
    <w:p w14:paraId="5E967BF4" w14:textId="1A8FF2EE" w:rsidR="00992385" w:rsidRPr="000A5A42" w:rsidRDefault="0054154D" w:rsidP="001342FA">
      <w:pPr>
        <w:pStyle w:val="Ttulo3"/>
        <w:rPr>
          <w:rFonts w:eastAsia="Palatino Linotype"/>
          <w:szCs w:val="22"/>
          <w:lang w:eastAsia="es-MX"/>
        </w:rPr>
      </w:pPr>
      <w:bookmarkStart w:id="31" w:name="_Toc179458041"/>
      <w:bookmarkStart w:id="32" w:name="_Toc181724801"/>
      <w:bookmarkStart w:id="33" w:name="_Toc210841981"/>
      <w:r w:rsidRPr="000A5A42">
        <w:rPr>
          <w:rFonts w:eastAsia="Palatino Linotype"/>
          <w:szCs w:val="22"/>
        </w:rPr>
        <w:t>e</w:t>
      </w:r>
      <w:r w:rsidR="00992385" w:rsidRPr="000A5A42">
        <w:rPr>
          <w:rFonts w:eastAsia="Palatino Linotype"/>
          <w:szCs w:val="22"/>
        </w:rPr>
        <w:t>) Conclusión</w:t>
      </w:r>
      <w:bookmarkEnd w:id="31"/>
      <w:bookmarkEnd w:id="32"/>
      <w:bookmarkEnd w:id="33"/>
    </w:p>
    <w:p w14:paraId="1A2C7D08" w14:textId="59EEE367" w:rsidR="0054154D" w:rsidRPr="000A5A42" w:rsidRDefault="0054154D" w:rsidP="001342FA">
      <w:pPr>
        <w:widowControl w:val="0"/>
        <w:tabs>
          <w:tab w:val="left" w:pos="1701"/>
          <w:tab w:val="left" w:pos="1843"/>
        </w:tabs>
      </w:pPr>
      <w:r w:rsidRPr="000A5A42">
        <w:t xml:space="preserve">En razón de lo anteriormente expuesto, este Instituto estima que las razones o motivos de inconformidad hechos valer por </w:t>
      </w:r>
      <w:r w:rsidRPr="000A5A42">
        <w:rPr>
          <w:b/>
        </w:rPr>
        <w:t>LA PARTE RECURRENTE</w:t>
      </w:r>
      <w:r w:rsidRPr="000A5A42">
        <w:t xml:space="preserve"> devienen </w:t>
      </w:r>
      <w:r w:rsidRPr="000A5A42">
        <w:rPr>
          <w:b/>
        </w:rPr>
        <w:t>fundadas</w:t>
      </w:r>
      <w:r w:rsidRPr="000A5A42">
        <w:t xml:space="preserve"> y suficientes para </w:t>
      </w:r>
      <w:r w:rsidR="006C1CFB" w:rsidRPr="000A5A42">
        <w:rPr>
          <w:b/>
        </w:rPr>
        <w:t>MODIFICAR</w:t>
      </w:r>
      <w:r w:rsidRPr="000A5A42">
        <w:t xml:space="preserve"> la respuesta del </w:t>
      </w:r>
      <w:r w:rsidRPr="000A5A42">
        <w:rPr>
          <w:b/>
        </w:rPr>
        <w:t>SUJETO OBLIGADO</w:t>
      </w:r>
      <w:r w:rsidRPr="000A5A42">
        <w:t xml:space="preserve"> y ordenarle haga entrega de la información requerida</w:t>
      </w:r>
      <w:r w:rsidR="006C1CFB" w:rsidRPr="000A5A42">
        <w:t xml:space="preserve"> referente a los avisos de movimiento de alta de los regidores</w:t>
      </w:r>
      <w:r w:rsidRPr="000A5A42">
        <w:t>.</w:t>
      </w:r>
    </w:p>
    <w:p w14:paraId="579ABD32" w14:textId="5EE0515F" w:rsidR="00992385" w:rsidRPr="000A5A42" w:rsidRDefault="00A46392" w:rsidP="00A31E64">
      <w:pPr>
        <w:ind w:right="-93"/>
        <w:rPr>
          <w:szCs w:val="22"/>
        </w:rPr>
      </w:pPr>
      <w:r w:rsidRPr="000A5A42">
        <w:rPr>
          <w:szCs w:val="22"/>
        </w:rPr>
        <w:lastRenderedPageBreak/>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4AE6804" w14:textId="77777777" w:rsidR="00A31E64" w:rsidRPr="000A5A42" w:rsidRDefault="00A31E64" w:rsidP="00A31E64">
      <w:pPr>
        <w:ind w:right="-93"/>
        <w:rPr>
          <w:szCs w:val="22"/>
        </w:rPr>
      </w:pPr>
    </w:p>
    <w:p w14:paraId="66590C17" w14:textId="77777777" w:rsidR="00992385" w:rsidRPr="000A5A42" w:rsidRDefault="00992385" w:rsidP="001342FA">
      <w:pPr>
        <w:pStyle w:val="Ttulo1"/>
        <w:rPr>
          <w:szCs w:val="22"/>
        </w:rPr>
      </w:pPr>
      <w:bookmarkStart w:id="34" w:name="_Toc177996566"/>
      <w:bookmarkStart w:id="35" w:name="_Toc179458042"/>
      <w:bookmarkStart w:id="36" w:name="_Toc181724802"/>
      <w:bookmarkStart w:id="37" w:name="_Toc210841982"/>
      <w:r w:rsidRPr="000A5A42">
        <w:rPr>
          <w:szCs w:val="22"/>
        </w:rPr>
        <w:t>RESUELVE</w:t>
      </w:r>
      <w:bookmarkEnd w:id="34"/>
      <w:bookmarkEnd w:id="35"/>
      <w:bookmarkEnd w:id="36"/>
      <w:bookmarkEnd w:id="37"/>
    </w:p>
    <w:p w14:paraId="0131C1E6" w14:textId="77777777" w:rsidR="00992385" w:rsidRPr="000A5A42" w:rsidRDefault="00992385" w:rsidP="001342FA">
      <w:pPr>
        <w:ind w:right="113"/>
        <w:rPr>
          <w:rFonts w:cs="Arial"/>
          <w:b/>
          <w:szCs w:val="22"/>
        </w:rPr>
      </w:pPr>
    </w:p>
    <w:p w14:paraId="730A06BB" w14:textId="77B85636" w:rsidR="0054154D" w:rsidRPr="000A5A42" w:rsidRDefault="0054154D" w:rsidP="001342FA">
      <w:pPr>
        <w:widowControl w:val="0"/>
      </w:pPr>
      <w:r w:rsidRPr="000A5A42">
        <w:rPr>
          <w:b/>
        </w:rPr>
        <w:t>PRIMERO.</w:t>
      </w:r>
      <w:r w:rsidRPr="000A5A42">
        <w:t xml:space="preserve"> Se </w:t>
      </w:r>
      <w:r w:rsidR="006C1CFB" w:rsidRPr="000A5A42">
        <w:rPr>
          <w:b/>
        </w:rPr>
        <w:t>MODIFICA</w:t>
      </w:r>
      <w:r w:rsidRPr="000A5A42">
        <w:t xml:space="preserve"> la respuesta entregada por el </w:t>
      </w:r>
      <w:r w:rsidRPr="000A5A42">
        <w:rPr>
          <w:b/>
        </w:rPr>
        <w:t>SUJETO OBLIGADO</w:t>
      </w:r>
      <w:r w:rsidRPr="000A5A42">
        <w:t xml:space="preserve"> en la solicitud de información </w:t>
      </w:r>
      <w:r w:rsidR="006D57A9" w:rsidRPr="000A5A42">
        <w:rPr>
          <w:b/>
        </w:rPr>
        <w:t>00090/JILOTEPE/IP/2025</w:t>
      </w:r>
      <w:r w:rsidRPr="000A5A42">
        <w:t xml:space="preserve">, por resultar </w:t>
      </w:r>
      <w:r w:rsidRPr="000A5A42">
        <w:rPr>
          <w:b/>
        </w:rPr>
        <w:t>FUNDADAS</w:t>
      </w:r>
      <w:r w:rsidRPr="000A5A42">
        <w:t xml:space="preserve"> las razones o motivos de inconformidad hechos valer por </w:t>
      </w:r>
      <w:r w:rsidRPr="000A5A42">
        <w:rPr>
          <w:b/>
        </w:rPr>
        <w:t>LA PARTE RECURRENTE</w:t>
      </w:r>
      <w:r w:rsidRPr="000A5A42">
        <w:t xml:space="preserve"> en el Recurso de Revisión </w:t>
      </w:r>
      <w:r w:rsidR="006D57A9" w:rsidRPr="000A5A42">
        <w:rPr>
          <w:b/>
        </w:rPr>
        <w:t>09862/INFOEM/IP/RR/2025</w:t>
      </w:r>
      <w:r w:rsidRPr="000A5A42">
        <w:t>,</w:t>
      </w:r>
      <w:r w:rsidRPr="000A5A42">
        <w:rPr>
          <w:b/>
        </w:rPr>
        <w:t xml:space="preserve"> </w:t>
      </w:r>
      <w:r w:rsidRPr="000A5A42">
        <w:t xml:space="preserve">en términos del considerando </w:t>
      </w:r>
      <w:r w:rsidRPr="000A5A42">
        <w:rPr>
          <w:b/>
        </w:rPr>
        <w:t>SEGUNDO</w:t>
      </w:r>
      <w:r w:rsidRPr="000A5A42">
        <w:t xml:space="preserve"> de la presente Resolución.</w:t>
      </w:r>
    </w:p>
    <w:p w14:paraId="62B12AFE" w14:textId="77777777" w:rsidR="0054154D" w:rsidRPr="000A5A42" w:rsidRDefault="0054154D" w:rsidP="001342FA">
      <w:pPr>
        <w:widowControl w:val="0"/>
      </w:pPr>
    </w:p>
    <w:p w14:paraId="41CB443D" w14:textId="4DCD2EF2" w:rsidR="0054154D" w:rsidRPr="000A5A42" w:rsidRDefault="0054154D" w:rsidP="001342FA">
      <w:pPr>
        <w:ind w:right="-93"/>
      </w:pPr>
      <w:r w:rsidRPr="000A5A42">
        <w:rPr>
          <w:b/>
        </w:rPr>
        <w:t>SEGUNDO.</w:t>
      </w:r>
      <w:r w:rsidRPr="000A5A42">
        <w:t xml:space="preserve"> Se </w:t>
      </w:r>
      <w:r w:rsidRPr="000A5A42">
        <w:rPr>
          <w:b/>
        </w:rPr>
        <w:t xml:space="preserve">ORDENA </w:t>
      </w:r>
      <w:r w:rsidRPr="000A5A42">
        <w:t xml:space="preserve">al </w:t>
      </w:r>
      <w:r w:rsidRPr="000A5A42">
        <w:rPr>
          <w:b/>
        </w:rPr>
        <w:t>SUJETO OBLIGADO</w:t>
      </w:r>
      <w:r w:rsidRPr="000A5A42">
        <w:t xml:space="preserve">, a efecto de que entregue a través del </w:t>
      </w:r>
      <w:r w:rsidRPr="000A5A42">
        <w:rPr>
          <w:b/>
        </w:rPr>
        <w:t>SAIMEX</w:t>
      </w:r>
      <w:r w:rsidRPr="000A5A42">
        <w:t xml:space="preserve">, en </w:t>
      </w:r>
      <w:r w:rsidRPr="000A5A42">
        <w:rPr>
          <w:b/>
        </w:rPr>
        <w:t>versión pública</w:t>
      </w:r>
      <w:r w:rsidRPr="000A5A42">
        <w:t xml:space="preserve"> de lo siguiente:</w:t>
      </w:r>
    </w:p>
    <w:p w14:paraId="2E05BC91" w14:textId="77777777" w:rsidR="0054154D" w:rsidRPr="000A5A42" w:rsidRDefault="0054154D" w:rsidP="001342FA">
      <w:pPr>
        <w:ind w:right="-93"/>
      </w:pPr>
    </w:p>
    <w:p w14:paraId="2D1FC970" w14:textId="65972739" w:rsidR="0054154D" w:rsidRPr="000A5A42" w:rsidRDefault="006C1CFB" w:rsidP="001342FA">
      <w:pPr>
        <w:pStyle w:val="Puesto"/>
        <w:rPr>
          <w:rFonts w:eastAsia="Palatino Linotype" w:cs="Palatino Linotype"/>
          <w:b/>
        </w:rPr>
      </w:pPr>
      <w:r w:rsidRPr="000A5A42">
        <w:rPr>
          <w:rFonts w:eastAsia="Palatino Linotype" w:cs="Palatino Linotype"/>
          <w:b/>
        </w:rPr>
        <w:t xml:space="preserve">Los </w:t>
      </w:r>
      <w:r w:rsidRPr="000A5A42">
        <w:rPr>
          <w:b/>
        </w:rPr>
        <w:t xml:space="preserve">avisos de movimientos de alta </w:t>
      </w:r>
      <w:r w:rsidR="00143F03" w:rsidRPr="000A5A42">
        <w:rPr>
          <w:b/>
        </w:rPr>
        <w:t xml:space="preserve">ante el ISSEMYM </w:t>
      </w:r>
      <w:r w:rsidRPr="000A5A42">
        <w:rPr>
          <w:b/>
        </w:rPr>
        <w:t>de los regidores, en funciones al 10 de julio de 2025</w:t>
      </w:r>
      <w:r w:rsidR="0054154D" w:rsidRPr="000A5A42">
        <w:rPr>
          <w:rFonts w:eastAsia="Palatino Linotype" w:cs="Palatino Linotype"/>
          <w:b/>
        </w:rPr>
        <w:t>.</w:t>
      </w:r>
    </w:p>
    <w:p w14:paraId="377FA175" w14:textId="77777777" w:rsidR="0054154D" w:rsidRPr="000A5A42" w:rsidRDefault="0054154D" w:rsidP="001342FA">
      <w:pPr>
        <w:ind w:left="851" w:right="822"/>
      </w:pPr>
    </w:p>
    <w:p w14:paraId="3661E231" w14:textId="6B2A38AD" w:rsidR="0054154D" w:rsidRPr="000A5A42" w:rsidRDefault="000D076B" w:rsidP="001342FA">
      <w:r w:rsidRPr="000A5A42">
        <w:t>Para l</w:t>
      </w:r>
      <w:r w:rsidR="0054154D" w:rsidRPr="000A5A42">
        <w:t>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538EDB8B" w14:textId="77777777" w:rsidR="000D076B" w:rsidRPr="000A5A42" w:rsidRDefault="000D076B" w:rsidP="001342FA"/>
    <w:p w14:paraId="03AC98D1" w14:textId="77777777" w:rsidR="0054154D" w:rsidRPr="000A5A42" w:rsidRDefault="0054154D" w:rsidP="001342FA">
      <w:r w:rsidRPr="000A5A42">
        <w:rPr>
          <w:b/>
        </w:rPr>
        <w:t>TERCERO.</w:t>
      </w:r>
      <w:r w:rsidRPr="000A5A42">
        <w:t xml:space="preserve"> </w:t>
      </w:r>
      <w:r w:rsidRPr="000A5A42">
        <w:rPr>
          <w:b/>
        </w:rPr>
        <w:t xml:space="preserve">Notifíquese </w:t>
      </w:r>
      <w:r w:rsidRPr="000A5A42">
        <w:t>vía Sistema de Acceso a la Información Mexiquense (</w:t>
      </w:r>
      <w:r w:rsidRPr="000A5A42">
        <w:rPr>
          <w:b/>
        </w:rPr>
        <w:t>SAIMEX)</w:t>
      </w:r>
      <w:r w:rsidRPr="000A5A42">
        <w:t xml:space="preserve"> la presente resolución al Titular de la Unidad de Transparencia del Sujeto Obligado, para que </w:t>
      </w:r>
      <w:r w:rsidRPr="000A5A42">
        <w:lastRenderedPageBreak/>
        <w:t>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6F4007" w14:textId="77777777" w:rsidR="0054154D" w:rsidRPr="000A5A42" w:rsidRDefault="0054154D" w:rsidP="001342FA"/>
    <w:p w14:paraId="39F80590" w14:textId="77777777" w:rsidR="0054154D" w:rsidRPr="000A5A42" w:rsidRDefault="0054154D" w:rsidP="001342FA">
      <w:r w:rsidRPr="000A5A42">
        <w:rPr>
          <w:b/>
        </w:rPr>
        <w:t>CUARTO.</w:t>
      </w:r>
      <w:r w:rsidRPr="000A5A42">
        <w:t xml:space="preserve"> Notifíquese a </w:t>
      </w:r>
      <w:r w:rsidRPr="000A5A42">
        <w:rPr>
          <w:b/>
        </w:rPr>
        <w:t>LA PARTE RECURRENTE</w:t>
      </w:r>
      <w:r w:rsidRPr="000A5A42">
        <w:t xml:space="preserve"> la presente resolución vía Sistema de Acceso a la Información Mexiquense (SAIMEX).</w:t>
      </w:r>
    </w:p>
    <w:p w14:paraId="7AFA47EA" w14:textId="77777777" w:rsidR="0054154D" w:rsidRPr="000A5A42" w:rsidRDefault="0054154D" w:rsidP="001342FA"/>
    <w:p w14:paraId="6EA5DDB5" w14:textId="77777777" w:rsidR="0054154D" w:rsidRPr="000A5A42" w:rsidRDefault="0054154D" w:rsidP="001342FA">
      <w:r w:rsidRPr="000A5A42">
        <w:rPr>
          <w:b/>
        </w:rPr>
        <w:t>QUINTO</w:t>
      </w:r>
      <w:r w:rsidRPr="000A5A42">
        <w:t xml:space="preserve">. Hágase del conocimiento a </w:t>
      </w:r>
      <w:r w:rsidRPr="000A5A42">
        <w:rPr>
          <w:b/>
        </w:rPr>
        <w:t>LA PARTE RECURRENTE</w:t>
      </w:r>
      <w:r w:rsidRPr="000A5A42">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C3752C6" w14:textId="77777777" w:rsidR="0054154D" w:rsidRPr="000A5A42" w:rsidRDefault="0054154D" w:rsidP="001342FA"/>
    <w:p w14:paraId="15D6B698" w14:textId="326AFB3D" w:rsidR="00992385" w:rsidRPr="000A5A42" w:rsidRDefault="0054154D" w:rsidP="001342FA">
      <w:r w:rsidRPr="000A5A42">
        <w:rPr>
          <w:b/>
        </w:rPr>
        <w:t>SEXTO.</w:t>
      </w:r>
      <w:r w:rsidRPr="000A5A42">
        <w:t xml:space="preserve"> De conformidad con el artículo 198 de la Ley de Transparencia y Acceso a la Información Pública del Estado de México y Municipios, el </w:t>
      </w:r>
      <w:r w:rsidRPr="000A5A42">
        <w:rPr>
          <w:b/>
        </w:rPr>
        <w:t>SUJETO OBLIGADO</w:t>
      </w:r>
      <w:r w:rsidRPr="000A5A42">
        <w:t xml:space="preserve"> podrá solicitar una ampliación de plazo de manera fundada y motivada, para el cumplimiento de la presente resolución.</w:t>
      </w:r>
    </w:p>
    <w:p w14:paraId="5DD4DF43" w14:textId="77777777" w:rsidR="001342FA" w:rsidRPr="000A5A42" w:rsidRDefault="001342FA" w:rsidP="001342FA">
      <w:pPr>
        <w:rPr>
          <w:szCs w:val="22"/>
        </w:rPr>
      </w:pPr>
    </w:p>
    <w:p w14:paraId="0F221474" w14:textId="45E533CF" w:rsidR="001342FA" w:rsidRPr="000A5A42" w:rsidRDefault="001342FA" w:rsidP="001342FA">
      <w:r w:rsidRPr="000A5A42">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Pr="000A5A42">
        <w:lastRenderedPageBreak/>
        <w:t xml:space="preserve">(AUSENCIA JUSTIFICADA), SHARON CRISTINA MORALES MARTÍNEZ, LUIS GUSTAVO PARRA NORIEGA Y GUADALUPE RAMÍREZ PEÑA (AUSENCIA JUSTIFICADA), </w:t>
      </w:r>
      <w:r w:rsidR="000A5A42" w:rsidRPr="00CB5D13">
        <w:t xml:space="preserve">EN LA TRIGÉSIMA SEXTA SESIÓN ORDINARIA, CELEBRADA EL OCHO DE OCTUBRE DE DOS MIL VEINTICINCO, ANTE </w:t>
      </w:r>
      <w:r w:rsidR="000A5A42">
        <w:t>LA COORDINADORA DE PROYECTOS CATALINA CAMARILLO ROSAS, EN SUPLENCIA DEL SECRETARIO TÉCNICO DEL PLENO ALEXIS TAPIA RAMÍREZ</w:t>
      </w:r>
      <w:bookmarkStart w:id="38" w:name="_GoBack"/>
      <w:bookmarkEnd w:id="38"/>
      <w:r w:rsidRPr="000A5A42">
        <w:t>.</w:t>
      </w:r>
    </w:p>
    <w:p w14:paraId="32883600" w14:textId="77777777" w:rsidR="00A46392" w:rsidRPr="001342FA" w:rsidRDefault="00A46392" w:rsidP="001342FA">
      <w:pPr>
        <w:ind w:right="-93"/>
        <w:rPr>
          <w:szCs w:val="22"/>
        </w:rPr>
      </w:pPr>
      <w:r w:rsidRPr="000A5A42">
        <w:rPr>
          <w:szCs w:val="22"/>
        </w:rPr>
        <w:t>SCMM/AGZ/DEMF/PAG</w:t>
      </w:r>
    </w:p>
    <w:p w14:paraId="49D72DA3" w14:textId="77777777" w:rsidR="00664420" w:rsidRPr="001342FA" w:rsidRDefault="00664420" w:rsidP="001342FA">
      <w:pPr>
        <w:ind w:right="-93"/>
        <w:rPr>
          <w:rFonts w:eastAsia="Calibri" w:cs="Tahoma"/>
          <w:bCs/>
          <w:szCs w:val="22"/>
          <w:lang w:eastAsia="en-US"/>
        </w:rPr>
      </w:pPr>
    </w:p>
    <w:p w14:paraId="5EFEA0CD" w14:textId="77777777" w:rsidR="00664420" w:rsidRPr="001342FA" w:rsidRDefault="00664420" w:rsidP="001342FA">
      <w:pPr>
        <w:ind w:right="-93"/>
        <w:rPr>
          <w:rFonts w:eastAsia="Calibri" w:cs="Tahoma"/>
          <w:szCs w:val="22"/>
          <w:lang w:val="es-ES"/>
        </w:rPr>
      </w:pPr>
    </w:p>
    <w:p w14:paraId="696BC976" w14:textId="77777777" w:rsidR="00664420" w:rsidRPr="001342FA" w:rsidRDefault="00664420" w:rsidP="001342FA">
      <w:pPr>
        <w:ind w:right="-93"/>
        <w:rPr>
          <w:rFonts w:eastAsia="Calibri" w:cs="Tahoma"/>
          <w:bCs/>
          <w:szCs w:val="22"/>
          <w:lang w:val="es-ES" w:eastAsia="en-US"/>
        </w:rPr>
      </w:pPr>
    </w:p>
    <w:p w14:paraId="671CB0C5" w14:textId="77777777" w:rsidR="00664420" w:rsidRPr="001342FA" w:rsidRDefault="00664420" w:rsidP="001342FA">
      <w:pPr>
        <w:ind w:right="-93"/>
        <w:rPr>
          <w:rFonts w:eastAsia="Calibri" w:cs="Tahoma"/>
          <w:bCs/>
          <w:szCs w:val="22"/>
          <w:lang w:val="es-ES_tradnl" w:eastAsia="en-US"/>
        </w:rPr>
      </w:pPr>
    </w:p>
    <w:p w14:paraId="52B66DE7" w14:textId="77777777" w:rsidR="00664420" w:rsidRPr="001342FA" w:rsidRDefault="00664420" w:rsidP="001342FA">
      <w:pPr>
        <w:ind w:right="-93"/>
        <w:rPr>
          <w:rFonts w:eastAsia="Calibri" w:cs="Tahoma"/>
          <w:bCs/>
          <w:szCs w:val="22"/>
          <w:lang w:val="es-ES_tradnl" w:eastAsia="en-US"/>
        </w:rPr>
      </w:pPr>
    </w:p>
    <w:p w14:paraId="3BA305D1" w14:textId="77777777" w:rsidR="00664420" w:rsidRPr="001342FA" w:rsidRDefault="00664420" w:rsidP="001342FA">
      <w:pPr>
        <w:ind w:right="-93"/>
        <w:rPr>
          <w:rFonts w:eastAsia="Calibri" w:cs="Tahoma"/>
          <w:bCs/>
          <w:szCs w:val="22"/>
          <w:lang w:val="es-ES_tradnl" w:eastAsia="en-US"/>
        </w:rPr>
      </w:pPr>
    </w:p>
    <w:p w14:paraId="78230707" w14:textId="77777777" w:rsidR="00664420" w:rsidRPr="001342FA" w:rsidRDefault="00664420" w:rsidP="001342FA">
      <w:pPr>
        <w:ind w:right="-93"/>
        <w:rPr>
          <w:rFonts w:eastAsia="Calibri" w:cs="Tahoma"/>
          <w:bCs/>
          <w:szCs w:val="22"/>
          <w:lang w:val="es-ES_tradnl" w:eastAsia="en-US"/>
        </w:rPr>
      </w:pPr>
    </w:p>
    <w:p w14:paraId="72D18B28" w14:textId="77777777" w:rsidR="00664420" w:rsidRPr="001342FA" w:rsidRDefault="00664420" w:rsidP="001342FA">
      <w:pPr>
        <w:ind w:right="-93"/>
        <w:rPr>
          <w:rFonts w:eastAsia="Calibri" w:cs="Tahoma"/>
          <w:bCs/>
          <w:szCs w:val="22"/>
          <w:lang w:val="es-ES_tradnl" w:eastAsia="en-US"/>
        </w:rPr>
      </w:pPr>
    </w:p>
    <w:p w14:paraId="6BD461DC" w14:textId="77777777" w:rsidR="00664420" w:rsidRPr="001342FA" w:rsidRDefault="00664420" w:rsidP="001342FA">
      <w:pPr>
        <w:tabs>
          <w:tab w:val="center" w:pos="4568"/>
        </w:tabs>
        <w:ind w:right="-93"/>
        <w:rPr>
          <w:rFonts w:eastAsia="Calibri" w:cs="Tahoma"/>
          <w:bCs/>
          <w:szCs w:val="22"/>
          <w:lang w:eastAsia="en-US"/>
        </w:rPr>
      </w:pPr>
    </w:p>
    <w:p w14:paraId="4DBB1727" w14:textId="77777777" w:rsidR="00664420" w:rsidRPr="001342FA" w:rsidRDefault="00664420" w:rsidP="001342FA">
      <w:pPr>
        <w:tabs>
          <w:tab w:val="center" w:pos="4568"/>
        </w:tabs>
        <w:ind w:right="-93"/>
        <w:rPr>
          <w:rFonts w:eastAsia="Calibri" w:cs="Tahoma"/>
          <w:bCs/>
          <w:szCs w:val="22"/>
          <w:lang w:eastAsia="en-US"/>
        </w:rPr>
      </w:pPr>
    </w:p>
    <w:p w14:paraId="1D74121B" w14:textId="77777777" w:rsidR="00664420" w:rsidRPr="001342FA" w:rsidRDefault="00664420" w:rsidP="001342FA">
      <w:pPr>
        <w:tabs>
          <w:tab w:val="center" w:pos="4568"/>
        </w:tabs>
        <w:ind w:right="-93"/>
        <w:rPr>
          <w:rFonts w:eastAsia="Calibri" w:cs="Tahoma"/>
          <w:bCs/>
          <w:szCs w:val="22"/>
          <w:lang w:eastAsia="en-US"/>
        </w:rPr>
      </w:pPr>
    </w:p>
    <w:p w14:paraId="08E74E9C" w14:textId="77777777" w:rsidR="00664420" w:rsidRPr="001342FA" w:rsidRDefault="00664420" w:rsidP="001342FA">
      <w:pPr>
        <w:tabs>
          <w:tab w:val="center" w:pos="4568"/>
        </w:tabs>
        <w:ind w:right="-93"/>
        <w:rPr>
          <w:rFonts w:eastAsia="Calibri" w:cs="Tahoma"/>
          <w:bCs/>
          <w:szCs w:val="22"/>
          <w:lang w:eastAsia="en-US"/>
        </w:rPr>
      </w:pPr>
    </w:p>
    <w:p w14:paraId="2CBF5E03" w14:textId="77777777" w:rsidR="00664420" w:rsidRPr="001342FA" w:rsidRDefault="00664420" w:rsidP="001342FA">
      <w:pPr>
        <w:tabs>
          <w:tab w:val="center" w:pos="4568"/>
        </w:tabs>
        <w:ind w:right="-93"/>
        <w:rPr>
          <w:rFonts w:eastAsia="Calibri" w:cs="Tahoma"/>
          <w:bCs/>
          <w:szCs w:val="22"/>
          <w:lang w:eastAsia="en-US"/>
        </w:rPr>
      </w:pPr>
    </w:p>
    <w:p w14:paraId="44865A6D" w14:textId="77777777" w:rsidR="00664420" w:rsidRPr="001342FA" w:rsidRDefault="00664420" w:rsidP="001342FA">
      <w:pPr>
        <w:tabs>
          <w:tab w:val="center" w:pos="4568"/>
        </w:tabs>
        <w:ind w:right="-93"/>
        <w:rPr>
          <w:rFonts w:eastAsia="Calibri" w:cs="Tahoma"/>
          <w:bCs/>
          <w:szCs w:val="22"/>
          <w:lang w:eastAsia="en-US"/>
        </w:rPr>
      </w:pPr>
    </w:p>
    <w:p w14:paraId="57A88B28" w14:textId="77777777" w:rsidR="00664420" w:rsidRPr="001342FA" w:rsidRDefault="00664420" w:rsidP="001342FA">
      <w:pPr>
        <w:tabs>
          <w:tab w:val="center" w:pos="4568"/>
        </w:tabs>
        <w:ind w:right="-93"/>
        <w:rPr>
          <w:rFonts w:eastAsia="Calibri" w:cs="Tahoma"/>
          <w:bCs/>
          <w:szCs w:val="22"/>
          <w:lang w:eastAsia="en-US"/>
        </w:rPr>
      </w:pPr>
    </w:p>
    <w:p w14:paraId="77EF6095" w14:textId="77777777" w:rsidR="00664420" w:rsidRPr="001342FA" w:rsidRDefault="00664420" w:rsidP="001342FA">
      <w:pPr>
        <w:tabs>
          <w:tab w:val="center" w:pos="4568"/>
        </w:tabs>
        <w:ind w:right="-93"/>
        <w:rPr>
          <w:rFonts w:eastAsia="Calibri" w:cs="Tahoma"/>
          <w:bCs/>
          <w:szCs w:val="22"/>
          <w:lang w:eastAsia="en-US"/>
        </w:rPr>
      </w:pPr>
    </w:p>
    <w:p w14:paraId="35593947" w14:textId="77777777" w:rsidR="00664420" w:rsidRPr="001342FA" w:rsidRDefault="00664420" w:rsidP="001342FA">
      <w:pPr>
        <w:tabs>
          <w:tab w:val="center" w:pos="4568"/>
        </w:tabs>
        <w:ind w:right="-93"/>
        <w:rPr>
          <w:rFonts w:eastAsia="Calibri" w:cs="Tahoma"/>
          <w:bCs/>
          <w:szCs w:val="22"/>
          <w:lang w:eastAsia="en-US"/>
        </w:rPr>
      </w:pPr>
    </w:p>
    <w:p w14:paraId="3AF72A17" w14:textId="77777777" w:rsidR="00664420" w:rsidRPr="001342FA" w:rsidRDefault="00664420" w:rsidP="001342FA">
      <w:pPr>
        <w:tabs>
          <w:tab w:val="center" w:pos="4568"/>
        </w:tabs>
        <w:ind w:right="-93"/>
        <w:rPr>
          <w:rFonts w:eastAsia="Calibri" w:cs="Tahoma"/>
          <w:bCs/>
          <w:szCs w:val="22"/>
          <w:lang w:eastAsia="en-US"/>
        </w:rPr>
      </w:pPr>
    </w:p>
    <w:p w14:paraId="37169144" w14:textId="77777777" w:rsidR="00664420" w:rsidRPr="001342FA" w:rsidRDefault="00664420" w:rsidP="001342FA">
      <w:pPr>
        <w:tabs>
          <w:tab w:val="center" w:pos="4568"/>
        </w:tabs>
        <w:ind w:right="-93"/>
        <w:rPr>
          <w:rFonts w:eastAsia="Calibri" w:cs="Tahoma"/>
          <w:bCs/>
          <w:szCs w:val="22"/>
          <w:lang w:eastAsia="en-US"/>
        </w:rPr>
      </w:pPr>
    </w:p>
    <w:p w14:paraId="77CFC088" w14:textId="77777777" w:rsidR="00664420" w:rsidRPr="001342FA" w:rsidRDefault="00664420" w:rsidP="001342FA">
      <w:pPr>
        <w:tabs>
          <w:tab w:val="center" w:pos="4568"/>
        </w:tabs>
        <w:ind w:right="-93"/>
        <w:rPr>
          <w:rFonts w:eastAsia="Calibri" w:cs="Tahoma"/>
          <w:bCs/>
          <w:szCs w:val="22"/>
          <w:lang w:eastAsia="en-US"/>
        </w:rPr>
      </w:pPr>
    </w:p>
    <w:p w14:paraId="781A11A5" w14:textId="77777777" w:rsidR="00664420" w:rsidRPr="001342FA" w:rsidRDefault="00664420" w:rsidP="001342FA">
      <w:pPr>
        <w:tabs>
          <w:tab w:val="center" w:pos="4568"/>
        </w:tabs>
        <w:ind w:right="-93"/>
        <w:rPr>
          <w:rFonts w:eastAsia="Calibri" w:cs="Tahoma"/>
          <w:bCs/>
          <w:szCs w:val="22"/>
          <w:lang w:eastAsia="en-US"/>
        </w:rPr>
      </w:pPr>
    </w:p>
    <w:p w14:paraId="5B4ADFF3" w14:textId="77777777" w:rsidR="00A131AC" w:rsidRPr="001342FA" w:rsidRDefault="00A131AC" w:rsidP="001342FA">
      <w:pPr>
        <w:rPr>
          <w:szCs w:val="22"/>
        </w:rPr>
      </w:pPr>
    </w:p>
    <w:sectPr w:rsidR="00A131AC" w:rsidRPr="001342FA" w:rsidSect="00EE2AF2">
      <w:footerReference w:type="default" r:id="rId17"/>
      <w:pgSz w:w="12240" w:h="15840"/>
      <w:pgMar w:top="2552" w:right="1608" w:bottom="1701" w:left="1588" w:header="709" w:footer="73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F7939" w14:textId="77777777" w:rsidR="00E02794" w:rsidRDefault="00E02794" w:rsidP="00664420">
      <w:pPr>
        <w:spacing w:line="240" w:lineRule="auto"/>
      </w:pPr>
      <w:r>
        <w:separator/>
      </w:r>
    </w:p>
  </w:endnote>
  <w:endnote w:type="continuationSeparator" w:id="0">
    <w:p w14:paraId="675642C0" w14:textId="77777777" w:rsidR="00E02794" w:rsidRDefault="00E02794" w:rsidP="006644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80E1E" w14:textId="5622A57B" w:rsidR="00473E5C" w:rsidRDefault="00473E5C">
    <w:pPr>
      <w:tabs>
        <w:tab w:val="center" w:pos="4550"/>
        <w:tab w:val="left" w:pos="5818"/>
      </w:tabs>
      <w:ind w:right="260"/>
      <w:jc w:val="right"/>
      <w:rPr>
        <w:color w:val="071320" w:themeColor="text2" w:themeShade="80"/>
        <w:sz w:val="24"/>
        <w:szCs w:val="24"/>
      </w:rPr>
    </w:pPr>
  </w:p>
  <w:p w14:paraId="1BCA7F23" w14:textId="77777777" w:rsidR="00473E5C" w:rsidRDefault="00473E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9E474" w14:textId="77777777" w:rsidR="00473E5C" w:rsidRDefault="00473E5C">
    <w:pPr>
      <w:tabs>
        <w:tab w:val="center" w:pos="4550"/>
        <w:tab w:val="left" w:pos="5818"/>
      </w:tabs>
      <w:ind w:right="260"/>
      <w:jc w:val="right"/>
      <w:rPr>
        <w:color w:val="071320" w:themeColor="text2" w:themeShade="80"/>
        <w:sz w:val="24"/>
        <w:szCs w:val="24"/>
      </w:rPr>
    </w:pPr>
    <w:r>
      <w:rPr>
        <w:color w:val="2C7FCE" w:themeColor="text2" w:themeTint="99"/>
        <w:spacing w:val="60"/>
        <w:sz w:val="24"/>
        <w:szCs w:val="24"/>
        <w:lang w:val="es-ES"/>
      </w:rPr>
      <w:t>Página</w:t>
    </w:r>
    <w:r>
      <w:rPr>
        <w:color w:val="2C7FCE" w:themeColor="text2" w:themeTint="99"/>
        <w:sz w:val="24"/>
        <w:szCs w:val="24"/>
        <w:lang w:val="es-ES"/>
      </w:rPr>
      <w:t xml:space="preserve"> </w:t>
    </w:r>
    <w:r>
      <w:rPr>
        <w:color w:val="0A1D30" w:themeColor="text2" w:themeShade="BF"/>
        <w:sz w:val="24"/>
        <w:szCs w:val="24"/>
      </w:rPr>
      <w:fldChar w:fldCharType="begin"/>
    </w:r>
    <w:r>
      <w:rPr>
        <w:color w:val="0A1D30" w:themeColor="text2" w:themeShade="BF"/>
        <w:sz w:val="24"/>
        <w:szCs w:val="24"/>
      </w:rPr>
      <w:instrText>PAGE   \* MERGEFORMAT</w:instrText>
    </w:r>
    <w:r>
      <w:rPr>
        <w:color w:val="0A1D30" w:themeColor="text2" w:themeShade="BF"/>
        <w:sz w:val="24"/>
        <w:szCs w:val="24"/>
      </w:rPr>
      <w:fldChar w:fldCharType="separate"/>
    </w:r>
    <w:r w:rsidR="000A5A42" w:rsidRPr="000A5A42">
      <w:rPr>
        <w:noProof/>
        <w:color w:val="0A1D30" w:themeColor="text2" w:themeShade="BF"/>
        <w:sz w:val="24"/>
        <w:szCs w:val="24"/>
        <w:lang w:val="es-ES"/>
      </w:rPr>
      <w:t>26</w:t>
    </w:r>
    <w:r>
      <w:rPr>
        <w:color w:val="0A1D30" w:themeColor="text2" w:themeShade="BF"/>
        <w:sz w:val="24"/>
        <w:szCs w:val="24"/>
      </w:rPr>
      <w:fldChar w:fldCharType="end"/>
    </w:r>
    <w:r>
      <w:rPr>
        <w:color w:val="0A1D30" w:themeColor="text2" w:themeShade="BF"/>
        <w:sz w:val="24"/>
        <w:szCs w:val="24"/>
        <w:lang w:val="es-ES"/>
      </w:rPr>
      <w:t xml:space="preserve"> | </w:t>
    </w:r>
    <w:r>
      <w:rPr>
        <w:color w:val="0A1D30" w:themeColor="text2" w:themeShade="BF"/>
        <w:sz w:val="24"/>
        <w:szCs w:val="24"/>
      </w:rPr>
      <w:fldChar w:fldCharType="begin"/>
    </w:r>
    <w:r>
      <w:rPr>
        <w:color w:val="0A1D30" w:themeColor="text2" w:themeShade="BF"/>
        <w:sz w:val="24"/>
        <w:szCs w:val="24"/>
      </w:rPr>
      <w:instrText>NUMPAGES  \* Arabic  \* MERGEFORMAT</w:instrText>
    </w:r>
    <w:r>
      <w:rPr>
        <w:color w:val="0A1D30" w:themeColor="text2" w:themeShade="BF"/>
        <w:sz w:val="24"/>
        <w:szCs w:val="24"/>
      </w:rPr>
      <w:fldChar w:fldCharType="separate"/>
    </w:r>
    <w:r w:rsidR="000A5A42" w:rsidRPr="000A5A42">
      <w:rPr>
        <w:noProof/>
        <w:color w:val="0A1D30" w:themeColor="text2" w:themeShade="BF"/>
        <w:sz w:val="24"/>
        <w:szCs w:val="24"/>
        <w:lang w:val="es-ES"/>
      </w:rPr>
      <w:t>29</w:t>
    </w:r>
    <w:r>
      <w:rPr>
        <w:color w:val="0A1D30" w:themeColor="text2" w:themeShade="BF"/>
        <w:sz w:val="24"/>
        <w:szCs w:val="24"/>
      </w:rPr>
      <w:fldChar w:fldCharType="end"/>
    </w:r>
  </w:p>
  <w:p w14:paraId="310E15C0" w14:textId="77777777" w:rsidR="00473E5C" w:rsidRDefault="00473E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1FC73A" w14:textId="77777777" w:rsidR="00E02794" w:rsidRDefault="00E02794" w:rsidP="00664420">
      <w:pPr>
        <w:spacing w:line="240" w:lineRule="auto"/>
      </w:pPr>
      <w:r>
        <w:separator/>
      </w:r>
    </w:p>
  </w:footnote>
  <w:footnote w:type="continuationSeparator" w:id="0">
    <w:p w14:paraId="1409EC94" w14:textId="77777777" w:rsidR="00E02794" w:rsidRDefault="00E02794" w:rsidP="0066442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129"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402"/>
    </w:tblGrid>
    <w:tr w:rsidR="00473E5C" w:rsidRPr="00330DA7" w14:paraId="070A4B18" w14:textId="77777777" w:rsidTr="003F35FD">
      <w:trPr>
        <w:trHeight w:val="144"/>
        <w:jc w:val="right"/>
      </w:trPr>
      <w:tc>
        <w:tcPr>
          <w:tcW w:w="2727" w:type="dxa"/>
        </w:tcPr>
        <w:p w14:paraId="62B7493A" w14:textId="77777777" w:rsidR="00473E5C" w:rsidRPr="00330DA7" w:rsidRDefault="00473E5C" w:rsidP="003F35FD">
          <w:pPr>
            <w:tabs>
              <w:tab w:val="right" w:pos="8838"/>
            </w:tabs>
            <w:ind w:left="-74" w:right="-105"/>
            <w:rPr>
              <w:rFonts w:eastAsia="Calibri" w:cs="Tahoma"/>
              <w:b/>
              <w:szCs w:val="22"/>
              <w:lang w:eastAsia="en-US"/>
            </w:rPr>
          </w:pPr>
          <w:r w:rsidRPr="00330DA7">
            <w:rPr>
              <w:rFonts w:eastAsia="Calibri" w:cs="Tahoma"/>
              <w:b/>
              <w:szCs w:val="22"/>
              <w:lang w:eastAsia="en-US"/>
            </w:rPr>
            <w:t>Recurso de Revisión:</w:t>
          </w:r>
        </w:p>
      </w:tc>
      <w:tc>
        <w:tcPr>
          <w:tcW w:w="3402" w:type="dxa"/>
        </w:tcPr>
        <w:p w14:paraId="2C8124F7" w14:textId="28093E89" w:rsidR="00473E5C" w:rsidRPr="00A90C72" w:rsidRDefault="006D57A9" w:rsidP="000748DF">
          <w:pPr>
            <w:tabs>
              <w:tab w:val="right" w:pos="8838"/>
            </w:tabs>
            <w:ind w:left="-74" w:right="-105"/>
            <w:rPr>
              <w:rFonts w:eastAsia="Calibri" w:cs="Tahoma"/>
              <w:szCs w:val="22"/>
              <w:lang w:eastAsia="en-US"/>
            </w:rPr>
          </w:pPr>
          <w:r w:rsidRPr="006D57A9">
            <w:rPr>
              <w:rFonts w:eastAsia="Calibri" w:cs="Tahoma"/>
              <w:szCs w:val="22"/>
              <w:lang w:eastAsia="en-US"/>
            </w:rPr>
            <w:t>09862/INFOEM/IP/RR/2025</w:t>
          </w:r>
        </w:p>
      </w:tc>
    </w:tr>
    <w:tr w:rsidR="00473E5C" w:rsidRPr="00330DA7" w14:paraId="4521E058" w14:textId="77777777" w:rsidTr="003F35FD">
      <w:trPr>
        <w:trHeight w:val="283"/>
        <w:jc w:val="right"/>
      </w:trPr>
      <w:tc>
        <w:tcPr>
          <w:tcW w:w="2727" w:type="dxa"/>
        </w:tcPr>
        <w:p w14:paraId="0B68C086" w14:textId="77777777" w:rsidR="00473E5C" w:rsidRPr="00330DA7" w:rsidRDefault="00473E5C" w:rsidP="003F35FD">
          <w:pPr>
            <w:tabs>
              <w:tab w:val="right" w:pos="8838"/>
            </w:tabs>
            <w:ind w:left="-74" w:right="-105"/>
            <w:rPr>
              <w:rFonts w:eastAsia="Calibri" w:cs="Tahoma"/>
              <w:b/>
              <w:szCs w:val="22"/>
              <w:lang w:eastAsia="en-US"/>
            </w:rPr>
          </w:pPr>
          <w:r w:rsidRPr="00330DA7">
            <w:rPr>
              <w:rFonts w:eastAsia="Calibri" w:cs="Tahoma"/>
              <w:b/>
              <w:szCs w:val="22"/>
              <w:lang w:eastAsia="en-US"/>
            </w:rPr>
            <w:t>Sujeto Obligado:</w:t>
          </w:r>
        </w:p>
      </w:tc>
      <w:tc>
        <w:tcPr>
          <w:tcW w:w="3402" w:type="dxa"/>
        </w:tcPr>
        <w:p w14:paraId="4CAE8ADA" w14:textId="55152904" w:rsidR="00473E5C" w:rsidRPr="00952DD0" w:rsidRDefault="006D57A9" w:rsidP="00E9121A">
          <w:pPr>
            <w:tabs>
              <w:tab w:val="left" w:pos="2834"/>
              <w:tab w:val="right" w:pos="8838"/>
            </w:tabs>
            <w:ind w:left="-108" w:right="-105"/>
            <w:rPr>
              <w:rFonts w:eastAsia="Calibri" w:cs="Tahoma"/>
              <w:szCs w:val="22"/>
              <w:lang w:eastAsia="en-US"/>
            </w:rPr>
          </w:pPr>
          <w:r w:rsidRPr="006D57A9">
            <w:rPr>
              <w:rFonts w:eastAsia="Calibri" w:cs="Tahoma"/>
              <w:szCs w:val="22"/>
              <w:lang w:eastAsia="en-US"/>
            </w:rPr>
            <w:t>Ayuntamiento de Jilotepec</w:t>
          </w:r>
        </w:p>
      </w:tc>
    </w:tr>
    <w:tr w:rsidR="00473E5C" w:rsidRPr="00330DA7" w14:paraId="6331D9B6" w14:textId="77777777" w:rsidTr="003F35FD">
      <w:trPr>
        <w:trHeight w:val="283"/>
        <w:jc w:val="right"/>
      </w:trPr>
      <w:tc>
        <w:tcPr>
          <w:tcW w:w="2727" w:type="dxa"/>
        </w:tcPr>
        <w:p w14:paraId="3FA86BAE" w14:textId="68E88B1D" w:rsidR="00473E5C" w:rsidRPr="00330DA7" w:rsidRDefault="00473E5C" w:rsidP="003F35FD">
          <w:pPr>
            <w:tabs>
              <w:tab w:val="right" w:pos="8838"/>
            </w:tabs>
            <w:ind w:left="-74" w:right="-105"/>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402" w:type="dxa"/>
        </w:tcPr>
        <w:p w14:paraId="3B37D8A3" w14:textId="77777777" w:rsidR="00473E5C" w:rsidRPr="00EA66FC" w:rsidRDefault="00473E5C" w:rsidP="003F35FD">
          <w:pPr>
            <w:tabs>
              <w:tab w:val="right" w:pos="8838"/>
            </w:tabs>
            <w:ind w:left="-108" w:right="-105"/>
            <w:rPr>
              <w:rFonts w:eastAsia="Calibri" w:cs="Tahoma"/>
              <w:szCs w:val="22"/>
              <w:lang w:eastAsia="en-US"/>
            </w:rPr>
          </w:pPr>
          <w:r>
            <w:rPr>
              <w:rFonts w:eastAsia="Calibri" w:cs="Tahoma"/>
              <w:szCs w:val="22"/>
              <w:lang w:eastAsia="en-US"/>
            </w:rPr>
            <w:t>Sharon Cristina Morales Martínez</w:t>
          </w:r>
        </w:p>
      </w:tc>
    </w:tr>
  </w:tbl>
  <w:p w14:paraId="3007381E" w14:textId="1C2C3FFC" w:rsidR="00473E5C" w:rsidRPr="00443C6B" w:rsidRDefault="00473E5C" w:rsidP="00AE3DA7">
    <w:pPr>
      <w:pStyle w:val="Encabezado"/>
      <w:tabs>
        <w:tab w:val="clear" w:pos="4419"/>
        <w:tab w:val="clear" w:pos="8838"/>
        <w:tab w:val="center" w:pos="4522"/>
        <w:tab w:val="left" w:pos="6203"/>
      </w:tabs>
      <w:rPr>
        <w:sz w:val="14"/>
      </w:rPr>
    </w:pPr>
    <w:r>
      <w:rPr>
        <w:rFonts w:ascii="Garamond" w:eastAsia="Calibri" w:hAnsi="Garamond"/>
        <w:noProof/>
        <w:sz w:val="16"/>
        <w:szCs w:val="16"/>
        <w:lang w:eastAsia="es-MX"/>
      </w:rPr>
      <w:drawing>
        <wp:anchor distT="0" distB="0" distL="114300" distR="114300" simplePos="0" relativeHeight="251657216" behindDoc="1" locked="0" layoutInCell="0" allowOverlap="1" wp14:anchorId="578792DA" wp14:editId="07C64852">
          <wp:simplePos x="0" y="0"/>
          <wp:positionH relativeFrom="margin">
            <wp:posOffset>-995045</wp:posOffset>
          </wp:positionH>
          <wp:positionV relativeFrom="margin">
            <wp:posOffset>-1782445</wp:posOffset>
          </wp:positionV>
          <wp:extent cx="8426450" cy="109728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2" w:type="dxa"/>
      <w:tblInd w:w="2552" w:type="dxa"/>
      <w:tblLayout w:type="fixed"/>
      <w:tblLook w:val="04A0" w:firstRow="1" w:lastRow="0" w:firstColumn="1" w:lastColumn="0" w:noHBand="0" w:noVBand="1"/>
    </w:tblPr>
    <w:tblGrid>
      <w:gridCol w:w="283"/>
      <w:gridCol w:w="6379"/>
    </w:tblGrid>
    <w:tr w:rsidR="00473E5C" w:rsidRPr="00330DA7" w14:paraId="29CFF901" w14:textId="77777777" w:rsidTr="004B56B4">
      <w:trPr>
        <w:trHeight w:val="1435"/>
      </w:trPr>
      <w:tc>
        <w:tcPr>
          <w:tcW w:w="283" w:type="dxa"/>
          <w:shd w:val="clear" w:color="auto" w:fill="auto"/>
        </w:tcPr>
        <w:p w14:paraId="046B9F8F" w14:textId="56D2D896" w:rsidR="00473E5C" w:rsidRPr="00330DA7" w:rsidRDefault="00473E5C" w:rsidP="004B56B4">
          <w:pPr>
            <w:tabs>
              <w:tab w:val="right" w:pos="4273"/>
            </w:tabs>
            <w:rPr>
              <w:rFonts w:ascii="Garamond" w:eastAsia="Calibri" w:hAnsi="Garamond"/>
              <w:szCs w:val="22"/>
              <w:lang w:eastAsia="en-US"/>
            </w:rPr>
          </w:pPr>
        </w:p>
      </w:tc>
      <w:tc>
        <w:tcPr>
          <w:tcW w:w="6379" w:type="dxa"/>
          <w:shd w:val="clear" w:color="auto" w:fill="auto"/>
        </w:tcPr>
        <w:tbl>
          <w:tblPr>
            <w:tblStyle w:val="Tablaconcuadrcula"/>
            <w:tblW w:w="95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1"/>
            <w:gridCol w:w="3548"/>
            <w:gridCol w:w="3402"/>
          </w:tblGrid>
          <w:tr w:rsidR="00473E5C" w:rsidRPr="00330DA7" w14:paraId="04F272D2" w14:textId="77777777" w:rsidTr="009E4391">
            <w:trPr>
              <w:trHeight w:val="144"/>
            </w:trPr>
            <w:tc>
              <w:tcPr>
                <w:tcW w:w="2581" w:type="dxa"/>
              </w:tcPr>
              <w:p w14:paraId="2FD4DBF6" w14:textId="77777777" w:rsidR="00473E5C" w:rsidRPr="00330DA7" w:rsidRDefault="00473E5C" w:rsidP="005F3813">
                <w:pPr>
                  <w:tabs>
                    <w:tab w:val="right" w:pos="8838"/>
                  </w:tabs>
                  <w:spacing w:line="240" w:lineRule="auto"/>
                  <w:ind w:left="-74" w:right="-108"/>
                  <w:rPr>
                    <w:rFonts w:eastAsia="Calibri" w:cs="Tahoma"/>
                    <w:b/>
                    <w:szCs w:val="22"/>
                    <w:lang w:eastAsia="en-US"/>
                  </w:rPr>
                </w:pPr>
                <w:bookmarkStart w:id="0" w:name="_Hlk12526980"/>
                <w:r w:rsidRPr="00330DA7">
                  <w:rPr>
                    <w:rFonts w:eastAsia="Calibri" w:cs="Tahoma"/>
                    <w:b/>
                    <w:szCs w:val="22"/>
                    <w:lang w:eastAsia="en-US"/>
                  </w:rPr>
                  <w:t>Recurso de Revisión:</w:t>
                </w:r>
              </w:p>
            </w:tc>
            <w:tc>
              <w:tcPr>
                <w:tcW w:w="3548" w:type="dxa"/>
              </w:tcPr>
              <w:p w14:paraId="140729E3" w14:textId="1F92D109" w:rsidR="00473E5C" w:rsidRPr="00A90C72" w:rsidRDefault="006D57A9" w:rsidP="009E4391">
                <w:pPr>
                  <w:tabs>
                    <w:tab w:val="right" w:pos="8838"/>
                  </w:tabs>
                  <w:spacing w:line="240" w:lineRule="auto"/>
                  <w:ind w:right="-108"/>
                  <w:rPr>
                    <w:rFonts w:eastAsia="Calibri" w:cs="Tahoma"/>
                    <w:szCs w:val="22"/>
                    <w:lang w:eastAsia="en-US"/>
                  </w:rPr>
                </w:pPr>
                <w:r w:rsidRPr="006D57A9">
                  <w:rPr>
                    <w:rFonts w:eastAsia="Calibri" w:cs="Tahoma"/>
                    <w:szCs w:val="22"/>
                    <w:lang w:eastAsia="en-US"/>
                  </w:rPr>
                  <w:t>09862/INFOEM/IP/RR/2025</w:t>
                </w:r>
              </w:p>
            </w:tc>
            <w:tc>
              <w:tcPr>
                <w:tcW w:w="3402" w:type="dxa"/>
              </w:tcPr>
              <w:p w14:paraId="71DEA1CF" w14:textId="77777777" w:rsidR="00473E5C" w:rsidRDefault="00473E5C" w:rsidP="005F3813">
                <w:pPr>
                  <w:tabs>
                    <w:tab w:val="right" w:pos="8838"/>
                  </w:tabs>
                  <w:spacing w:line="240" w:lineRule="auto"/>
                  <w:ind w:left="-74" w:right="-108"/>
                  <w:rPr>
                    <w:rFonts w:eastAsia="Calibri" w:cs="Tahoma"/>
                    <w:szCs w:val="22"/>
                    <w:lang w:eastAsia="en-US"/>
                  </w:rPr>
                </w:pPr>
              </w:p>
            </w:tc>
          </w:tr>
          <w:tr w:rsidR="00473E5C" w:rsidRPr="00330DA7" w14:paraId="05C58951" w14:textId="77777777" w:rsidTr="009E4391">
            <w:trPr>
              <w:trHeight w:val="144"/>
            </w:trPr>
            <w:tc>
              <w:tcPr>
                <w:tcW w:w="2581" w:type="dxa"/>
              </w:tcPr>
              <w:p w14:paraId="642B9610" w14:textId="77777777" w:rsidR="00473E5C" w:rsidRPr="00330DA7" w:rsidRDefault="00473E5C" w:rsidP="005F3813">
                <w:pPr>
                  <w:tabs>
                    <w:tab w:val="right" w:pos="8838"/>
                  </w:tabs>
                  <w:spacing w:line="240" w:lineRule="auto"/>
                  <w:ind w:left="-74" w:right="-108"/>
                  <w:rPr>
                    <w:rFonts w:eastAsia="Calibri" w:cs="Tahoma"/>
                    <w:b/>
                    <w:szCs w:val="22"/>
                    <w:lang w:eastAsia="en-US"/>
                  </w:rPr>
                </w:pPr>
                <w:bookmarkStart w:id="1" w:name="_Hlk10641523"/>
                <w:bookmarkEnd w:id="0"/>
                <w:r w:rsidRPr="00330DA7">
                  <w:rPr>
                    <w:rFonts w:eastAsia="Calibri" w:cs="Tahoma"/>
                    <w:b/>
                    <w:szCs w:val="22"/>
                    <w:lang w:eastAsia="en-US"/>
                  </w:rPr>
                  <w:t>Recurrente:</w:t>
                </w:r>
              </w:p>
            </w:tc>
            <w:tc>
              <w:tcPr>
                <w:tcW w:w="3548" w:type="dxa"/>
              </w:tcPr>
              <w:p w14:paraId="7728D15B" w14:textId="6110E1C1" w:rsidR="00473E5C" w:rsidRPr="005F19B1" w:rsidRDefault="00473E5C" w:rsidP="005F3813">
                <w:pPr>
                  <w:tabs>
                    <w:tab w:val="left" w:pos="3122"/>
                    <w:tab w:val="right" w:pos="8838"/>
                  </w:tabs>
                  <w:spacing w:line="240" w:lineRule="auto"/>
                  <w:ind w:left="-105" w:right="-108"/>
                  <w:rPr>
                    <w:rFonts w:eastAsia="Calibri" w:cs="Tahoma"/>
                    <w:szCs w:val="22"/>
                    <w:lang w:eastAsia="en-US"/>
                  </w:rPr>
                </w:pPr>
              </w:p>
            </w:tc>
            <w:tc>
              <w:tcPr>
                <w:tcW w:w="3402" w:type="dxa"/>
              </w:tcPr>
              <w:p w14:paraId="73F47F53" w14:textId="77777777" w:rsidR="00473E5C" w:rsidRPr="005F19B1" w:rsidRDefault="00473E5C" w:rsidP="005F3813">
                <w:pPr>
                  <w:tabs>
                    <w:tab w:val="left" w:pos="3122"/>
                    <w:tab w:val="right" w:pos="8838"/>
                  </w:tabs>
                  <w:spacing w:line="240" w:lineRule="auto"/>
                  <w:ind w:left="-105" w:right="-108"/>
                  <w:rPr>
                    <w:rFonts w:eastAsia="Calibri" w:cs="Tahoma"/>
                    <w:szCs w:val="22"/>
                    <w:lang w:eastAsia="en-US"/>
                  </w:rPr>
                </w:pPr>
              </w:p>
            </w:tc>
          </w:tr>
          <w:bookmarkEnd w:id="1"/>
          <w:tr w:rsidR="00473E5C" w:rsidRPr="00330DA7" w14:paraId="00E6CDC1" w14:textId="77777777" w:rsidTr="009E4391">
            <w:trPr>
              <w:trHeight w:val="283"/>
            </w:trPr>
            <w:tc>
              <w:tcPr>
                <w:tcW w:w="2581" w:type="dxa"/>
              </w:tcPr>
              <w:p w14:paraId="0631AD24" w14:textId="77777777" w:rsidR="00473E5C" w:rsidRPr="00330DA7" w:rsidRDefault="00473E5C"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Sujeto Obligado:</w:t>
                </w:r>
              </w:p>
            </w:tc>
            <w:tc>
              <w:tcPr>
                <w:tcW w:w="3548" w:type="dxa"/>
              </w:tcPr>
              <w:p w14:paraId="3ACBE0D8" w14:textId="2021CCA3" w:rsidR="00473E5C" w:rsidRPr="00952DD0" w:rsidRDefault="006D57A9" w:rsidP="00E9121A">
                <w:pPr>
                  <w:tabs>
                    <w:tab w:val="left" w:pos="2834"/>
                    <w:tab w:val="right" w:pos="8838"/>
                  </w:tabs>
                  <w:spacing w:line="240" w:lineRule="auto"/>
                  <w:ind w:left="-108" w:right="-108"/>
                  <w:rPr>
                    <w:rFonts w:eastAsia="Calibri" w:cs="Tahoma"/>
                    <w:szCs w:val="22"/>
                    <w:lang w:eastAsia="en-US"/>
                  </w:rPr>
                </w:pPr>
                <w:r w:rsidRPr="006D57A9">
                  <w:rPr>
                    <w:rFonts w:eastAsia="Calibri" w:cs="Tahoma"/>
                    <w:szCs w:val="22"/>
                    <w:lang w:eastAsia="en-US"/>
                  </w:rPr>
                  <w:t>Ayuntamiento de Jilotepec</w:t>
                </w:r>
              </w:p>
            </w:tc>
            <w:tc>
              <w:tcPr>
                <w:tcW w:w="3402" w:type="dxa"/>
              </w:tcPr>
              <w:p w14:paraId="3A7DA319" w14:textId="77777777" w:rsidR="00473E5C" w:rsidRPr="00A90C72" w:rsidRDefault="00473E5C" w:rsidP="005F3813">
                <w:pPr>
                  <w:tabs>
                    <w:tab w:val="left" w:pos="2834"/>
                    <w:tab w:val="right" w:pos="8838"/>
                  </w:tabs>
                  <w:spacing w:line="240" w:lineRule="auto"/>
                  <w:ind w:left="-108" w:right="-108"/>
                  <w:rPr>
                    <w:rFonts w:eastAsia="Calibri" w:cs="Tahoma"/>
                    <w:szCs w:val="22"/>
                    <w:lang w:eastAsia="en-US"/>
                  </w:rPr>
                </w:pPr>
              </w:p>
            </w:tc>
          </w:tr>
          <w:tr w:rsidR="00473E5C" w:rsidRPr="00330DA7" w14:paraId="0F6CD8D2" w14:textId="77777777" w:rsidTr="009E4391">
            <w:trPr>
              <w:trHeight w:val="283"/>
            </w:trPr>
            <w:tc>
              <w:tcPr>
                <w:tcW w:w="2581" w:type="dxa"/>
              </w:tcPr>
              <w:p w14:paraId="31700628" w14:textId="032DD90E" w:rsidR="00473E5C" w:rsidRPr="00330DA7" w:rsidRDefault="00473E5C" w:rsidP="005F3813">
                <w:pPr>
                  <w:tabs>
                    <w:tab w:val="right" w:pos="8838"/>
                  </w:tabs>
                  <w:spacing w:line="240" w:lineRule="auto"/>
                  <w:ind w:left="-74" w:right="-108"/>
                  <w:rPr>
                    <w:rFonts w:eastAsia="Calibri" w:cs="Tahoma"/>
                    <w:b/>
                    <w:szCs w:val="22"/>
                    <w:lang w:eastAsia="en-US"/>
                  </w:rPr>
                </w:pPr>
                <w:r w:rsidRPr="00330DA7">
                  <w:rPr>
                    <w:rFonts w:eastAsia="Calibri" w:cs="Tahoma"/>
                    <w:b/>
                    <w:szCs w:val="22"/>
                    <w:lang w:eastAsia="en-US"/>
                  </w:rPr>
                  <w:t>Comisionad</w:t>
                </w:r>
                <w:r>
                  <w:rPr>
                    <w:rFonts w:eastAsia="Calibri" w:cs="Tahoma"/>
                    <w:b/>
                    <w:szCs w:val="22"/>
                    <w:lang w:eastAsia="en-US"/>
                  </w:rPr>
                  <w:t>a</w:t>
                </w:r>
                <w:r w:rsidRPr="00330DA7">
                  <w:rPr>
                    <w:rFonts w:eastAsia="Calibri" w:cs="Tahoma"/>
                    <w:b/>
                    <w:szCs w:val="22"/>
                    <w:lang w:eastAsia="en-US"/>
                  </w:rPr>
                  <w:t xml:space="preserve"> Ponente:</w:t>
                </w:r>
              </w:p>
            </w:tc>
            <w:tc>
              <w:tcPr>
                <w:tcW w:w="3548" w:type="dxa"/>
              </w:tcPr>
              <w:p w14:paraId="31A90A58" w14:textId="75878977" w:rsidR="00473E5C" w:rsidRPr="00EA66FC" w:rsidRDefault="00473E5C" w:rsidP="005F3813">
                <w:pPr>
                  <w:tabs>
                    <w:tab w:val="right" w:pos="8838"/>
                  </w:tabs>
                  <w:spacing w:line="240" w:lineRule="auto"/>
                  <w:ind w:left="-108" w:right="-108"/>
                  <w:rPr>
                    <w:rFonts w:eastAsia="Calibri" w:cs="Tahoma"/>
                    <w:szCs w:val="22"/>
                    <w:lang w:eastAsia="en-US"/>
                  </w:rPr>
                </w:pPr>
                <w:r>
                  <w:rPr>
                    <w:rFonts w:eastAsia="Calibri" w:cs="Tahoma"/>
                    <w:szCs w:val="22"/>
                    <w:lang w:eastAsia="en-US"/>
                  </w:rPr>
                  <w:t>Sharon Cristina Morales Martínez</w:t>
                </w:r>
              </w:p>
            </w:tc>
            <w:tc>
              <w:tcPr>
                <w:tcW w:w="3402" w:type="dxa"/>
              </w:tcPr>
              <w:p w14:paraId="3CFEA0D5" w14:textId="77777777" w:rsidR="00473E5C" w:rsidRPr="00330DA7" w:rsidRDefault="00473E5C" w:rsidP="005F3813">
                <w:pPr>
                  <w:tabs>
                    <w:tab w:val="right" w:pos="8838"/>
                  </w:tabs>
                  <w:spacing w:line="240" w:lineRule="auto"/>
                  <w:ind w:left="-108" w:right="-108"/>
                  <w:rPr>
                    <w:rFonts w:eastAsia="Calibri" w:cs="Tahoma"/>
                    <w:szCs w:val="22"/>
                    <w:lang w:eastAsia="en-US"/>
                  </w:rPr>
                </w:pPr>
              </w:p>
            </w:tc>
          </w:tr>
        </w:tbl>
        <w:p w14:paraId="5DC6AC61" w14:textId="77777777" w:rsidR="00473E5C" w:rsidRPr="00330DA7" w:rsidRDefault="00473E5C" w:rsidP="004B56B4">
          <w:pPr>
            <w:tabs>
              <w:tab w:val="right" w:pos="8838"/>
            </w:tabs>
            <w:ind w:left="-28"/>
            <w:rPr>
              <w:rFonts w:ascii="Arial" w:eastAsia="Calibri" w:hAnsi="Arial" w:cs="Arial"/>
              <w:b/>
              <w:szCs w:val="22"/>
              <w:lang w:eastAsia="en-US"/>
            </w:rPr>
          </w:pPr>
        </w:p>
      </w:tc>
    </w:tr>
  </w:tbl>
  <w:p w14:paraId="2A906731" w14:textId="77777777" w:rsidR="00473E5C" w:rsidRPr="00765661" w:rsidRDefault="00E02794" w:rsidP="004B56B4">
    <w:pPr>
      <w:pStyle w:val="Encabezado"/>
      <w:tabs>
        <w:tab w:val="clear" w:pos="4419"/>
        <w:tab w:val="clear" w:pos="8838"/>
        <w:tab w:val="left" w:pos="2957"/>
      </w:tabs>
      <w:rPr>
        <w:szCs w:val="22"/>
      </w:rPr>
    </w:pPr>
    <w:r>
      <w:rPr>
        <w:noProof/>
        <w:sz w:val="36"/>
        <w:szCs w:val="22"/>
        <w:lang w:eastAsia="es-MX"/>
      </w:rPr>
      <w:pict w14:anchorId="43BB5B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953267" o:spid="_x0000_s2049" type="#_x0000_t75" alt="MARCA DE AGUA - HOJA RESOLUCIÓN" style="position:absolute;left:0;text-align:left;margin-left:-63.65pt;margin-top:-120.1pt;width:663.5pt;height:12in;z-index:-251658240;mso-wrap-edited:f;mso-width-percent:0;mso-height-percent:0;mso-position-horizontal-relative:margin;mso-position-vertical-relative:margin;mso-width-percent:0;mso-height-percent:0" o:allowincell="f">
          <v:imagedata r:id="rId1" o:title="MARCA DE AGUA - 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70C43"/>
    <w:multiLevelType w:val="hybridMultilevel"/>
    <w:tmpl w:val="2BAEFB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0B34B3"/>
    <w:multiLevelType w:val="multilevel"/>
    <w:tmpl w:val="CF6E6A5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89126D"/>
    <w:multiLevelType w:val="multilevel"/>
    <w:tmpl w:val="315AA9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FBA60E1"/>
    <w:multiLevelType w:val="hybridMultilevel"/>
    <w:tmpl w:val="2500B998"/>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6874A5"/>
    <w:multiLevelType w:val="hybridMultilevel"/>
    <w:tmpl w:val="71425CC0"/>
    <w:lvl w:ilvl="0" w:tplc="080A0017">
      <w:start w:val="1"/>
      <w:numFmt w:val="lowerLetter"/>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213F24F7"/>
    <w:multiLevelType w:val="multilevel"/>
    <w:tmpl w:val="FFC4B0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21BC5D76"/>
    <w:multiLevelType w:val="multilevel"/>
    <w:tmpl w:val="6BA05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1FE4A78"/>
    <w:multiLevelType w:val="hybridMultilevel"/>
    <w:tmpl w:val="559A4C20"/>
    <w:lvl w:ilvl="0" w:tplc="8670E330">
      <w:start w:val="2"/>
      <w:numFmt w:val="bullet"/>
      <w:lvlText w:val="-"/>
      <w:lvlJc w:val="left"/>
      <w:pPr>
        <w:ind w:left="720" w:hanging="360"/>
      </w:pPr>
      <w:rPr>
        <w:rFonts w:ascii="Palatino Linotype" w:eastAsia="Times New Roman" w:hAnsi="Palatino Linotype"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23E6BEC"/>
    <w:multiLevelType w:val="hybridMultilevel"/>
    <w:tmpl w:val="1D04A9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2A660B2"/>
    <w:multiLevelType w:val="hybridMultilevel"/>
    <w:tmpl w:val="D618D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A63BED"/>
    <w:multiLevelType w:val="hybridMultilevel"/>
    <w:tmpl w:val="5C5470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8FB5909"/>
    <w:multiLevelType w:val="hybridMultilevel"/>
    <w:tmpl w:val="52E46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C613DA2"/>
    <w:multiLevelType w:val="hybridMultilevel"/>
    <w:tmpl w:val="D0B43A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68599A"/>
    <w:multiLevelType w:val="hybridMultilevel"/>
    <w:tmpl w:val="2D72D4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15:restartNumberingAfterBreak="0">
    <w:nsid w:val="2E302FC9"/>
    <w:multiLevelType w:val="multilevel"/>
    <w:tmpl w:val="F7D2DB98"/>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BD0861"/>
    <w:multiLevelType w:val="hybridMultilevel"/>
    <w:tmpl w:val="92E037DE"/>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6" w15:restartNumberingAfterBreak="0">
    <w:nsid w:val="3BE803AC"/>
    <w:multiLevelType w:val="hybridMultilevel"/>
    <w:tmpl w:val="6DB67F5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403D15A0"/>
    <w:multiLevelType w:val="hybridMultilevel"/>
    <w:tmpl w:val="3314E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30269F8"/>
    <w:multiLevelType w:val="multilevel"/>
    <w:tmpl w:val="290284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055FB5"/>
    <w:multiLevelType w:val="hybridMultilevel"/>
    <w:tmpl w:val="8454FF7C"/>
    <w:lvl w:ilvl="0" w:tplc="DD62AE0A">
      <w:start w:val="1"/>
      <w:numFmt w:val="bullet"/>
      <w:lvlText w:val="-"/>
      <w:lvlJc w:val="left"/>
      <w:pPr>
        <w:ind w:left="2160" w:hanging="360"/>
      </w:pPr>
      <w:rPr>
        <w:rFonts w:ascii="Verdana" w:hAnsi="Verdana"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20"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C3A0D6C"/>
    <w:multiLevelType w:val="hybridMultilevel"/>
    <w:tmpl w:val="31D083E0"/>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D74174"/>
    <w:multiLevelType w:val="multilevel"/>
    <w:tmpl w:val="73DE8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53B6D56"/>
    <w:multiLevelType w:val="hybridMultilevel"/>
    <w:tmpl w:val="53C87220"/>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62E947A5"/>
    <w:multiLevelType w:val="multilevel"/>
    <w:tmpl w:val="A432C35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440F2B"/>
    <w:multiLevelType w:val="hybridMultilevel"/>
    <w:tmpl w:val="50E271C2"/>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1F512C8"/>
    <w:multiLevelType w:val="multilevel"/>
    <w:tmpl w:val="846E16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43C72EC"/>
    <w:multiLevelType w:val="hybridMultilevel"/>
    <w:tmpl w:val="552A7C5C"/>
    <w:lvl w:ilvl="0" w:tplc="8670E330">
      <w:start w:val="2"/>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79E351E5"/>
    <w:multiLevelType w:val="hybridMultilevel"/>
    <w:tmpl w:val="2AAEAF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B3E3AEF"/>
    <w:multiLevelType w:val="multilevel"/>
    <w:tmpl w:val="3BF47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DCB2A80"/>
    <w:multiLevelType w:val="multilevel"/>
    <w:tmpl w:val="E9364AE4"/>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7EAF56CC"/>
    <w:multiLevelType w:val="hybridMultilevel"/>
    <w:tmpl w:val="2DC2D7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15"/>
  </w:num>
  <w:num w:numId="4">
    <w:abstractNumId w:val="15"/>
  </w:num>
  <w:num w:numId="5">
    <w:abstractNumId w:val="12"/>
  </w:num>
  <w:num w:numId="6">
    <w:abstractNumId w:val="11"/>
  </w:num>
  <w:num w:numId="7">
    <w:abstractNumId w:val="8"/>
  </w:num>
  <w:num w:numId="8">
    <w:abstractNumId w:val="29"/>
  </w:num>
  <w:num w:numId="9">
    <w:abstractNumId w:val="0"/>
  </w:num>
  <w:num w:numId="10">
    <w:abstractNumId w:val="20"/>
  </w:num>
  <w:num w:numId="11">
    <w:abstractNumId w:val="5"/>
  </w:num>
  <w:num w:numId="12">
    <w:abstractNumId w:val="31"/>
  </w:num>
  <w:num w:numId="13">
    <w:abstractNumId w:val="22"/>
  </w:num>
  <w:num w:numId="14">
    <w:abstractNumId w:val="25"/>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27"/>
  </w:num>
  <w:num w:numId="18">
    <w:abstractNumId w:val="6"/>
  </w:num>
  <w:num w:numId="19">
    <w:abstractNumId w:val="24"/>
  </w:num>
  <w:num w:numId="20">
    <w:abstractNumId w:val="32"/>
  </w:num>
  <w:num w:numId="21">
    <w:abstractNumId w:val="17"/>
  </w:num>
  <w:num w:numId="22">
    <w:abstractNumId w:val="28"/>
  </w:num>
  <w:num w:numId="23">
    <w:abstractNumId w:val="26"/>
  </w:num>
  <w:num w:numId="24">
    <w:abstractNumId w:val="7"/>
  </w:num>
  <w:num w:numId="25">
    <w:abstractNumId w:val="21"/>
  </w:num>
  <w:num w:numId="26">
    <w:abstractNumId w:val="4"/>
  </w:num>
  <w:num w:numId="27">
    <w:abstractNumId w:val="1"/>
  </w:num>
  <w:num w:numId="28">
    <w:abstractNumId w:val="2"/>
  </w:num>
  <w:num w:numId="29">
    <w:abstractNumId w:val="18"/>
  </w:num>
  <w:num w:numId="30">
    <w:abstractNumId w:val="13"/>
  </w:num>
  <w:num w:numId="31">
    <w:abstractNumId w:val="9"/>
  </w:num>
  <w:num w:numId="32">
    <w:abstractNumId w:val="23"/>
  </w:num>
  <w:num w:numId="33">
    <w:abstractNumId w:val="14"/>
  </w:num>
  <w:num w:numId="34">
    <w:abstractNumId w:val="30"/>
  </w:num>
  <w:num w:numId="3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420"/>
    <w:rsid w:val="00000D5B"/>
    <w:rsid w:val="00003628"/>
    <w:rsid w:val="0000438F"/>
    <w:rsid w:val="00005C4F"/>
    <w:rsid w:val="0000629A"/>
    <w:rsid w:val="0000788D"/>
    <w:rsid w:val="00007B0E"/>
    <w:rsid w:val="00010115"/>
    <w:rsid w:val="00015123"/>
    <w:rsid w:val="00021886"/>
    <w:rsid w:val="0002337E"/>
    <w:rsid w:val="00023457"/>
    <w:rsid w:val="00023FF0"/>
    <w:rsid w:val="00024B5C"/>
    <w:rsid w:val="000318BC"/>
    <w:rsid w:val="00033717"/>
    <w:rsid w:val="00034097"/>
    <w:rsid w:val="00036589"/>
    <w:rsid w:val="000411E3"/>
    <w:rsid w:val="00043F62"/>
    <w:rsid w:val="00044BDF"/>
    <w:rsid w:val="00046919"/>
    <w:rsid w:val="00047401"/>
    <w:rsid w:val="00054DD6"/>
    <w:rsid w:val="00057B2D"/>
    <w:rsid w:val="000701E0"/>
    <w:rsid w:val="000729BE"/>
    <w:rsid w:val="00073F86"/>
    <w:rsid w:val="0007489A"/>
    <w:rsid w:val="000748DF"/>
    <w:rsid w:val="00074990"/>
    <w:rsid w:val="00075514"/>
    <w:rsid w:val="00076232"/>
    <w:rsid w:val="00080071"/>
    <w:rsid w:val="000820ED"/>
    <w:rsid w:val="00082A7D"/>
    <w:rsid w:val="000853B7"/>
    <w:rsid w:val="000863CE"/>
    <w:rsid w:val="00086B1B"/>
    <w:rsid w:val="000871BE"/>
    <w:rsid w:val="000874AA"/>
    <w:rsid w:val="000925BE"/>
    <w:rsid w:val="000931F8"/>
    <w:rsid w:val="0009347C"/>
    <w:rsid w:val="0009480D"/>
    <w:rsid w:val="00095D43"/>
    <w:rsid w:val="000A28B5"/>
    <w:rsid w:val="000A57F7"/>
    <w:rsid w:val="000A5A42"/>
    <w:rsid w:val="000B193A"/>
    <w:rsid w:val="000B3962"/>
    <w:rsid w:val="000B4579"/>
    <w:rsid w:val="000C1E8E"/>
    <w:rsid w:val="000C5F87"/>
    <w:rsid w:val="000C7151"/>
    <w:rsid w:val="000C7FC4"/>
    <w:rsid w:val="000D002A"/>
    <w:rsid w:val="000D076B"/>
    <w:rsid w:val="000D0D67"/>
    <w:rsid w:val="000D13AD"/>
    <w:rsid w:val="000D67C7"/>
    <w:rsid w:val="000E09C4"/>
    <w:rsid w:val="000E3851"/>
    <w:rsid w:val="000E4D48"/>
    <w:rsid w:val="000E5A90"/>
    <w:rsid w:val="000F1C2C"/>
    <w:rsid w:val="000F5D4A"/>
    <w:rsid w:val="00100134"/>
    <w:rsid w:val="00102684"/>
    <w:rsid w:val="00103EC8"/>
    <w:rsid w:val="00104035"/>
    <w:rsid w:val="001109B7"/>
    <w:rsid w:val="00113286"/>
    <w:rsid w:val="0011350D"/>
    <w:rsid w:val="00113847"/>
    <w:rsid w:val="00113CD1"/>
    <w:rsid w:val="00113CFA"/>
    <w:rsid w:val="00113E1A"/>
    <w:rsid w:val="00117B76"/>
    <w:rsid w:val="00122332"/>
    <w:rsid w:val="00124714"/>
    <w:rsid w:val="001259D3"/>
    <w:rsid w:val="00125D09"/>
    <w:rsid w:val="00126BAB"/>
    <w:rsid w:val="0013398A"/>
    <w:rsid w:val="001342FA"/>
    <w:rsid w:val="00134ED3"/>
    <w:rsid w:val="0013732D"/>
    <w:rsid w:val="00137472"/>
    <w:rsid w:val="00141876"/>
    <w:rsid w:val="00141A03"/>
    <w:rsid w:val="0014207B"/>
    <w:rsid w:val="00143F03"/>
    <w:rsid w:val="00145FFE"/>
    <w:rsid w:val="00150C49"/>
    <w:rsid w:val="00156DB7"/>
    <w:rsid w:val="00164403"/>
    <w:rsid w:val="00165396"/>
    <w:rsid w:val="00167FA5"/>
    <w:rsid w:val="00176CA6"/>
    <w:rsid w:val="00180562"/>
    <w:rsid w:val="00182B71"/>
    <w:rsid w:val="00186A19"/>
    <w:rsid w:val="00187098"/>
    <w:rsid w:val="001913B7"/>
    <w:rsid w:val="00192043"/>
    <w:rsid w:val="00192B07"/>
    <w:rsid w:val="001948EE"/>
    <w:rsid w:val="00197F95"/>
    <w:rsid w:val="001A0A72"/>
    <w:rsid w:val="001A3C48"/>
    <w:rsid w:val="001A5691"/>
    <w:rsid w:val="001A58B3"/>
    <w:rsid w:val="001A5EE4"/>
    <w:rsid w:val="001A684C"/>
    <w:rsid w:val="001B07A3"/>
    <w:rsid w:val="001B469C"/>
    <w:rsid w:val="001B6E32"/>
    <w:rsid w:val="001C0C12"/>
    <w:rsid w:val="001C1234"/>
    <w:rsid w:val="001C1AE4"/>
    <w:rsid w:val="001C5F83"/>
    <w:rsid w:val="001C7688"/>
    <w:rsid w:val="001C7E98"/>
    <w:rsid w:val="001D0C50"/>
    <w:rsid w:val="001D321F"/>
    <w:rsid w:val="001D4CD0"/>
    <w:rsid w:val="001D578F"/>
    <w:rsid w:val="001D64B5"/>
    <w:rsid w:val="001E6F7B"/>
    <w:rsid w:val="001E78E3"/>
    <w:rsid w:val="001F1BE3"/>
    <w:rsid w:val="001F2DC7"/>
    <w:rsid w:val="001F3515"/>
    <w:rsid w:val="001F5616"/>
    <w:rsid w:val="002051CD"/>
    <w:rsid w:val="0020698B"/>
    <w:rsid w:val="00207DEA"/>
    <w:rsid w:val="00211229"/>
    <w:rsid w:val="00212CEC"/>
    <w:rsid w:val="00214C78"/>
    <w:rsid w:val="00214FC7"/>
    <w:rsid w:val="002163E8"/>
    <w:rsid w:val="00220084"/>
    <w:rsid w:val="0022059D"/>
    <w:rsid w:val="00224352"/>
    <w:rsid w:val="00225C9B"/>
    <w:rsid w:val="00225D98"/>
    <w:rsid w:val="002268D4"/>
    <w:rsid w:val="00227FB3"/>
    <w:rsid w:val="002309EE"/>
    <w:rsid w:val="0023187D"/>
    <w:rsid w:val="00231D44"/>
    <w:rsid w:val="00233005"/>
    <w:rsid w:val="00233F17"/>
    <w:rsid w:val="002346E6"/>
    <w:rsid w:val="00236D5E"/>
    <w:rsid w:val="002411A0"/>
    <w:rsid w:val="00241ACF"/>
    <w:rsid w:val="00242B28"/>
    <w:rsid w:val="00244FA6"/>
    <w:rsid w:val="0024744C"/>
    <w:rsid w:val="00250799"/>
    <w:rsid w:val="002511E8"/>
    <w:rsid w:val="002514A1"/>
    <w:rsid w:val="002527AB"/>
    <w:rsid w:val="00253742"/>
    <w:rsid w:val="002539BE"/>
    <w:rsid w:val="00255111"/>
    <w:rsid w:val="0025601C"/>
    <w:rsid w:val="002608EB"/>
    <w:rsid w:val="00260CEB"/>
    <w:rsid w:val="00260F26"/>
    <w:rsid w:val="00260FFD"/>
    <w:rsid w:val="00267635"/>
    <w:rsid w:val="002807DD"/>
    <w:rsid w:val="00281E89"/>
    <w:rsid w:val="00283C65"/>
    <w:rsid w:val="002856A2"/>
    <w:rsid w:val="00285B81"/>
    <w:rsid w:val="00286AFF"/>
    <w:rsid w:val="00286F15"/>
    <w:rsid w:val="00291350"/>
    <w:rsid w:val="002939DF"/>
    <w:rsid w:val="00293E8F"/>
    <w:rsid w:val="0029492C"/>
    <w:rsid w:val="0029656A"/>
    <w:rsid w:val="00297BA1"/>
    <w:rsid w:val="00297F88"/>
    <w:rsid w:val="002A10C4"/>
    <w:rsid w:val="002A2945"/>
    <w:rsid w:val="002A3601"/>
    <w:rsid w:val="002A5785"/>
    <w:rsid w:val="002B1314"/>
    <w:rsid w:val="002B3577"/>
    <w:rsid w:val="002B4A8C"/>
    <w:rsid w:val="002B6ADA"/>
    <w:rsid w:val="002B7C6F"/>
    <w:rsid w:val="002C262E"/>
    <w:rsid w:val="002D111C"/>
    <w:rsid w:val="002D1834"/>
    <w:rsid w:val="002D2D4A"/>
    <w:rsid w:val="002D4497"/>
    <w:rsid w:val="002E0855"/>
    <w:rsid w:val="002E08BE"/>
    <w:rsid w:val="002E2C99"/>
    <w:rsid w:val="002E309B"/>
    <w:rsid w:val="002E6465"/>
    <w:rsid w:val="002E69F0"/>
    <w:rsid w:val="002E6DBB"/>
    <w:rsid w:val="002F1C00"/>
    <w:rsid w:val="002F46FE"/>
    <w:rsid w:val="002F4DBD"/>
    <w:rsid w:val="00302476"/>
    <w:rsid w:val="00302599"/>
    <w:rsid w:val="0031042D"/>
    <w:rsid w:val="00310433"/>
    <w:rsid w:val="0031184A"/>
    <w:rsid w:val="00314FAA"/>
    <w:rsid w:val="00315789"/>
    <w:rsid w:val="003171F3"/>
    <w:rsid w:val="00317896"/>
    <w:rsid w:val="003202F3"/>
    <w:rsid w:val="00321E6F"/>
    <w:rsid w:val="00321F51"/>
    <w:rsid w:val="003225F8"/>
    <w:rsid w:val="003244E0"/>
    <w:rsid w:val="00326D30"/>
    <w:rsid w:val="00331F35"/>
    <w:rsid w:val="00333057"/>
    <w:rsid w:val="0033442A"/>
    <w:rsid w:val="0033585B"/>
    <w:rsid w:val="00335CDF"/>
    <w:rsid w:val="00336B4B"/>
    <w:rsid w:val="00336D38"/>
    <w:rsid w:val="003414B4"/>
    <w:rsid w:val="0034310E"/>
    <w:rsid w:val="0034365E"/>
    <w:rsid w:val="00344500"/>
    <w:rsid w:val="00344D5E"/>
    <w:rsid w:val="003475E2"/>
    <w:rsid w:val="003521FC"/>
    <w:rsid w:val="00353D69"/>
    <w:rsid w:val="00356A32"/>
    <w:rsid w:val="00357746"/>
    <w:rsid w:val="00360C31"/>
    <w:rsid w:val="00360DDD"/>
    <w:rsid w:val="00362A11"/>
    <w:rsid w:val="003661F2"/>
    <w:rsid w:val="00372AF0"/>
    <w:rsid w:val="00375A54"/>
    <w:rsid w:val="00377780"/>
    <w:rsid w:val="0038205E"/>
    <w:rsid w:val="0038284C"/>
    <w:rsid w:val="003907A4"/>
    <w:rsid w:val="00393971"/>
    <w:rsid w:val="003A16C4"/>
    <w:rsid w:val="003A36BE"/>
    <w:rsid w:val="003A40C1"/>
    <w:rsid w:val="003A415D"/>
    <w:rsid w:val="003A49FA"/>
    <w:rsid w:val="003A4BAA"/>
    <w:rsid w:val="003A552F"/>
    <w:rsid w:val="003A7ED3"/>
    <w:rsid w:val="003B3762"/>
    <w:rsid w:val="003B5D3E"/>
    <w:rsid w:val="003B62E6"/>
    <w:rsid w:val="003B6DD1"/>
    <w:rsid w:val="003B77A8"/>
    <w:rsid w:val="003C1480"/>
    <w:rsid w:val="003C1E36"/>
    <w:rsid w:val="003D3751"/>
    <w:rsid w:val="003D37E4"/>
    <w:rsid w:val="003D43DC"/>
    <w:rsid w:val="003D48F4"/>
    <w:rsid w:val="003D618F"/>
    <w:rsid w:val="003D6845"/>
    <w:rsid w:val="003D71C4"/>
    <w:rsid w:val="003E45CF"/>
    <w:rsid w:val="003E58F0"/>
    <w:rsid w:val="003E5FDB"/>
    <w:rsid w:val="003F35FD"/>
    <w:rsid w:val="003F51C1"/>
    <w:rsid w:val="003F5E69"/>
    <w:rsid w:val="003F71AC"/>
    <w:rsid w:val="003F780F"/>
    <w:rsid w:val="004004E2"/>
    <w:rsid w:val="00400948"/>
    <w:rsid w:val="00403E3A"/>
    <w:rsid w:val="004049D3"/>
    <w:rsid w:val="0040573B"/>
    <w:rsid w:val="00406F5A"/>
    <w:rsid w:val="00413154"/>
    <w:rsid w:val="0041385B"/>
    <w:rsid w:val="0041709A"/>
    <w:rsid w:val="004252F1"/>
    <w:rsid w:val="00426E7F"/>
    <w:rsid w:val="00430A6E"/>
    <w:rsid w:val="004325D2"/>
    <w:rsid w:val="004326C1"/>
    <w:rsid w:val="0043551E"/>
    <w:rsid w:val="00435F18"/>
    <w:rsid w:val="00441BFA"/>
    <w:rsid w:val="004427CC"/>
    <w:rsid w:val="00442D21"/>
    <w:rsid w:val="0044682C"/>
    <w:rsid w:val="00453B6D"/>
    <w:rsid w:val="00454218"/>
    <w:rsid w:val="00454FBD"/>
    <w:rsid w:val="00455859"/>
    <w:rsid w:val="00455B6C"/>
    <w:rsid w:val="00456274"/>
    <w:rsid w:val="004564FF"/>
    <w:rsid w:val="004568C7"/>
    <w:rsid w:val="00456D52"/>
    <w:rsid w:val="00461FA5"/>
    <w:rsid w:val="004640EF"/>
    <w:rsid w:val="00464F6A"/>
    <w:rsid w:val="004650AF"/>
    <w:rsid w:val="00466B34"/>
    <w:rsid w:val="00473E5C"/>
    <w:rsid w:val="00475583"/>
    <w:rsid w:val="00480006"/>
    <w:rsid w:val="0048159A"/>
    <w:rsid w:val="004973C5"/>
    <w:rsid w:val="00497BFA"/>
    <w:rsid w:val="004A115C"/>
    <w:rsid w:val="004A308F"/>
    <w:rsid w:val="004A44B6"/>
    <w:rsid w:val="004A4C87"/>
    <w:rsid w:val="004A7CF3"/>
    <w:rsid w:val="004B01D8"/>
    <w:rsid w:val="004B05E0"/>
    <w:rsid w:val="004B4CBF"/>
    <w:rsid w:val="004B56B4"/>
    <w:rsid w:val="004B62BB"/>
    <w:rsid w:val="004C01F2"/>
    <w:rsid w:val="004C1BD1"/>
    <w:rsid w:val="004C2719"/>
    <w:rsid w:val="004C629E"/>
    <w:rsid w:val="004D019F"/>
    <w:rsid w:val="004D18AD"/>
    <w:rsid w:val="004D1FC9"/>
    <w:rsid w:val="004D3285"/>
    <w:rsid w:val="004D7988"/>
    <w:rsid w:val="004D7A4F"/>
    <w:rsid w:val="004D7CD8"/>
    <w:rsid w:val="004E10F6"/>
    <w:rsid w:val="004E2E85"/>
    <w:rsid w:val="004E38B6"/>
    <w:rsid w:val="004E3F7A"/>
    <w:rsid w:val="004E4108"/>
    <w:rsid w:val="004E4B78"/>
    <w:rsid w:val="004E5068"/>
    <w:rsid w:val="004F0690"/>
    <w:rsid w:val="004F24B3"/>
    <w:rsid w:val="004F6E7A"/>
    <w:rsid w:val="004F7A00"/>
    <w:rsid w:val="0050240E"/>
    <w:rsid w:val="00505799"/>
    <w:rsid w:val="0050792D"/>
    <w:rsid w:val="00513801"/>
    <w:rsid w:val="00513CA6"/>
    <w:rsid w:val="005149A3"/>
    <w:rsid w:val="005159D7"/>
    <w:rsid w:val="0052341D"/>
    <w:rsid w:val="00523D3B"/>
    <w:rsid w:val="00523F48"/>
    <w:rsid w:val="00524E6D"/>
    <w:rsid w:val="005272BD"/>
    <w:rsid w:val="0053014B"/>
    <w:rsid w:val="005314A3"/>
    <w:rsid w:val="00535015"/>
    <w:rsid w:val="00535FB3"/>
    <w:rsid w:val="005365FA"/>
    <w:rsid w:val="0054154D"/>
    <w:rsid w:val="005422D8"/>
    <w:rsid w:val="00546D39"/>
    <w:rsid w:val="00546E82"/>
    <w:rsid w:val="0055491A"/>
    <w:rsid w:val="00554934"/>
    <w:rsid w:val="005603CE"/>
    <w:rsid w:val="00562CFB"/>
    <w:rsid w:val="00564961"/>
    <w:rsid w:val="00565088"/>
    <w:rsid w:val="00566167"/>
    <w:rsid w:val="005666D8"/>
    <w:rsid w:val="00566A24"/>
    <w:rsid w:val="00567436"/>
    <w:rsid w:val="005723CB"/>
    <w:rsid w:val="00574399"/>
    <w:rsid w:val="00575400"/>
    <w:rsid w:val="005764EC"/>
    <w:rsid w:val="005776E3"/>
    <w:rsid w:val="00583FE6"/>
    <w:rsid w:val="005856CA"/>
    <w:rsid w:val="00586B06"/>
    <w:rsid w:val="00587653"/>
    <w:rsid w:val="00590892"/>
    <w:rsid w:val="005928D2"/>
    <w:rsid w:val="0059321F"/>
    <w:rsid w:val="005A2DBC"/>
    <w:rsid w:val="005A2E48"/>
    <w:rsid w:val="005A3F8D"/>
    <w:rsid w:val="005B18AF"/>
    <w:rsid w:val="005B2E16"/>
    <w:rsid w:val="005B7F98"/>
    <w:rsid w:val="005C0F9A"/>
    <w:rsid w:val="005C2CF8"/>
    <w:rsid w:val="005C372D"/>
    <w:rsid w:val="005C494E"/>
    <w:rsid w:val="005D5A50"/>
    <w:rsid w:val="005D5CED"/>
    <w:rsid w:val="005E1917"/>
    <w:rsid w:val="005E2369"/>
    <w:rsid w:val="005E23C1"/>
    <w:rsid w:val="005E7210"/>
    <w:rsid w:val="005E73AC"/>
    <w:rsid w:val="005F08BC"/>
    <w:rsid w:val="005F2743"/>
    <w:rsid w:val="005F3813"/>
    <w:rsid w:val="005F5301"/>
    <w:rsid w:val="005F5C51"/>
    <w:rsid w:val="005F65B7"/>
    <w:rsid w:val="005F6CF5"/>
    <w:rsid w:val="005F7E3F"/>
    <w:rsid w:val="005F7FE3"/>
    <w:rsid w:val="00600163"/>
    <w:rsid w:val="00600FED"/>
    <w:rsid w:val="00602AC8"/>
    <w:rsid w:val="006041A0"/>
    <w:rsid w:val="006067C7"/>
    <w:rsid w:val="00607C4B"/>
    <w:rsid w:val="00607CBE"/>
    <w:rsid w:val="00613281"/>
    <w:rsid w:val="00614393"/>
    <w:rsid w:val="006153F0"/>
    <w:rsid w:val="006159AD"/>
    <w:rsid w:val="00620C4E"/>
    <w:rsid w:val="0062149D"/>
    <w:rsid w:val="00622010"/>
    <w:rsid w:val="00623941"/>
    <w:rsid w:val="006273C6"/>
    <w:rsid w:val="00630F27"/>
    <w:rsid w:val="006312F1"/>
    <w:rsid w:val="00633C99"/>
    <w:rsid w:val="00636337"/>
    <w:rsid w:val="0063740E"/>
    <w:rsid w:val="006425AC"/>
    <w:rsid w:val="00643A1A"/>
    <w:rsid w:val="00644A42"/>
    <w:rsid w:val="00644E92"/>
    <w:rsid w:val="00646436"/>
    <w:rsid w:val="0065172E"/>
    <w:rsid w:val="00655A2F"/>
    <w:rsid w:val="00655F38"/>
    <w:rsid w:val="00657FBE"/>
    <w:rsid w:val="00661924"/>
    <w:rsid w:val="00661FCF"/>
    <w:rsid w:val="00662F4F"/>
    <w:rsid w:val="0066348B"/>
    <w:rsid w:val="00664420"/>
    <w:rsid w:val="00665A50"/>
    <w:rsid w:val="00670197"/>
    <w:rsid w:val="00670D3E"/>
    <w:rsid w:val="006740EA"/>
    <w:rsid w:val="00674B17"/>
    <w:rsid w:val="00675166"/>
    <w:rsid w:val="00682F10"/>
    <w:rsid w:val="00682FB7"/>
    <w:rsid w:val="0068416B"/>
    <w:rsid w:val="00685CF1"/>
    <w:rsid w:val="006863F1"/>
    <w:rsid w:val="00686502"/>
    <w:rsid w:val="00692552"/>
    <w:rsid w:val="0069268F"/>
    <w:rsid w:val="006A0C80"/>
    <w:rsid w:val="006A28B4"/>
    <w:rsid w:val="006A61F1"/>
    <w:rsid w:val="006A646A"/>
    <w:rsid w:val="006B10B0"/>
    <w:rsid w:val="006B21E8"/>
    <w:rsid w:val="006B2561"/>
    <w:rsid w:val="006B2B36"/>
    <w:rsid w:val="006B43A3"/>
    <w:rsid w:val="006B7F3A"/>
    <w:rsid w:val="006C0226"/>
    <w:rsid w:val="006C1423"/>
    <w:rsid w:val="006C1CFB"/>
    <w:rsid w:val="006C2C7C"/>
    <w:rsid w:val="006C3622"/>
    <w:rsid w:val="006D0FC8"/>
    <w:rsid w:val="006D2613"/>
    <w:rsid w:val="006D4095"/>
    <w:rsid w:val="006D42B5"/>
    <w:rsid w:val="006D57A9"/>
    <w:rsid w:val="006E0D4F"/>
    <w:rsid w:val="006E1893"/>
    <w:rsid w:val="006E2097"/>
    <w:rsid w:val="006E23FF"/>
    <w:rsid w:val="006E25BC"/>
    <w:rsid w:val="006E5556"/>
    <w:rsid w:val="006E6BBC"/>
    <w:rsid w:val="006F05A0"/>
    <w:rsid w:val="006F64E7"/>
    <w:rsid w:val="006F7071"/>
    <w:rsid w:val="006F7768"/>
    <w:rsid w:val="00703BC7"/>
    <w:rsid w:val="00707158"/>
    <w:rsid w:val="00707890"/>
    <w:rsid w:val="00712200"/>
    <w:rsid w:val="0071368B"/>
    <w:rsid w:val="00717E59"/>
    <w:rsid w:val="00721C72"/>
    <w:rsid w:val="00721C9E"/>
    <w:rsid w:val="00724A8E"/>
    <w:rsid w:val="00725300"/>
    <w:rsid w:val="00725B53"/>
    <w:rsid w:val="00727CC2"/>
    <w:rsid w:val="007328F2"/>
    <w:rsid w:val="00733526"/>
    <w:rsid w:val="007369BE"/>
    <w:rsid w:val="00737633"/>
    <w:rsid w:val="007444E2"/>
    <w:rsid w:val="007452ED"/>
    <w:rsid w:val="0074773E"/>
    <w:rsid w:val="00747A8B"/>
    <w:rsid w:val="0075086A"/>
    <w:rsid w:val="00752813"/>
    <w:rsid w:val="007530D0"/>
    <w:rsid w:val="00760756"/>
    <w:rsid w:val="00761E54"/>
    <w:rsid w:val="00763B37"/>
    <w:rsid w:val="00766ECE"/>
    <w:rsid w:val="007710B0"/>
    <w:rsid w:val="007713FB"/>
    <w:rsid w:val="0077232C"/>
    <w:rsid w:val="00772EB9"/>
    <w:rsid w:val="0077382A"/>
    <w:rsid w:val="0077396E"/>
    <w:rsid w:val="00773E03"/>
    <w:rsid w:val="007750EB"/>
    <w:rsid w:val="00775BFC"/>
    <w:rsid w:val="007771D7"/>
    <w:rsid w:val="0078067A"/>
    <w:rsid w:val="007814D9"/>
    <w:rsid w:val="0078291B"/>
    <w:rsid w:val="00783C1E"/>
    <w:rsid w:val="0078615D"/>
    <w:rsid w:val="007861AF"/>
    <w:rsid w:val="00795659"/>
    <w:rsid w:val="00797492"/>
    <w:rsid w:val="007978D7"/>
    <w:rsid w:val="007A2174"/>
    <w:rsid w:val="007A2722"/>
    <w:rsid w:val="007A2AD8"/>
    <w:rsid w:val="007A2FF2"/>
    <w:rsid w:val="007A3459"/>
    <w:rsid w:val="007A70C7"/>
    <w:rsid w:val="007B034E"/>
    <w:rsid w:val="007B2F56"/>
    <w:rsid w:val="007B43CF"/>
    <w:rsid w:val="007B6074"/>
    <w:rsid w:val="007B7451"/>
    <w:rsid w:val="007B7A1E"/>
    <w:rsid w:val="007B7B00"/>
    <w:rsid w:val="007C17CC"/>
    <w:rsid w:val="007C19C5"/>
    <w:rsid w:val="007C1C17"/>
    <w:rsid w:val="007C487D"/>
    <w:rsid w:val="007C6519"/>
    <w:rsid w:val="007C7D49"/>
    <w:rsid w:val="007D0316"/>
    <w:rsid w:val="007D1C55"/>
    <w:rsid w:val="007D317F"/>
    <w:rsid w:val="007D4E64"/>
    <w:rsid w:val="007E0710"/>
    <w:rsid w:val="007E11DD"/>
    <w:rsid w:val="007E42B7"/>
    <w:rsid w:val="007E5A3D"/>
    <w:rsid w:val="007F0B24"/>
    <w:rsid w:val="007F107E"/>
    <w:rsid w:val="007F13FB"/>
    <w:rsid w:val="007F2531"/>
    <w:rsid w:val="007F3FBF"/>
    <w:rsid w:val="007F5D06"/>
    <w:rsid w:val="007F5ECA"/>
    <w:rsid w:val="0080371E"/>
    <w:rsid w:val="00803A08"/>
    <w:rsid w:val="00805A6E"/>
    <w:rsid w:val="00805F16"/>
    <w:rsid w:val="00806633"/>
    <w:rsid w:val="00807778"/>
    <w:rsid w:val="008133DA"/>
    <w:rsid w:val="00814C1A"/>
    <w:rsid w:val="00815BD4"/>
    <w:rsid w:val="00816EB8"/>
    <w:rsid w:val="0082245B"/>
    <w:rsid w:val="0082247D"/>
    <w:rsid w:val="008240F1"/>
    <w:rsid w:val="00824DD7"/>
    <w:rsid w:val="00826371"/>
    <w:rsid w:val="00826A93"/>
    <w:rsid w:val="00834935"/>
    <w:rsid w:val="0083518A"/>
    <w:rsid w:val="008351FD"/>
    <w:rsid w:val="008363CB"/>
    <w:rsid w:val="00837517"/>
    <w:rsid w:val="00837FBD"/>
    <w:rsid w:val="0084179A"/>
    <w:rsid w:val="008422F0"/>
    <w:rsid w:val="008436D6"/>
    <w:rsid w:val="00844EFC"/>
    <w:rsid w:val="008478A7"/>
    <w:rsid w:val="00850864"/>
    <w:rsid w:val="008513CC"/>
    <w:rsid w:val="00851468"/>
    <w:rsid w:val="0085296A"/>
    <w:rsid w:val="00860FE2"/>
    <w:rsid w:val="00862825"/>
    <w:rsid w:val="008629A5"/>
    <w:rsid w:val="00863949"/>
    <w:rsid w:val="00865CF4"/>
    <w:rsid w:val="00866058"/>
    <w:rsid w:val="008669DA"/>
    <w:rsid w:val="00874B50"/>
    <w:rsid w:val="008750D5"/>
    <w:rsid w:val="0087567C"/>
    <w:rsid w:val="00876DBC"/>
    <w:rsid w:val="008842E9"/>
    <w:rsid w:val="00884E64"/>
    <w:rsid w:val="00891534"/>
    <w:rsid w:val="00892CC7"/>
    <w:rsid w:val="00893BA2"/>
    <w:rsid w:val="00893F31"/>
    <w:rsid w:val="008944C8"/>
    <w:rsid w:val="00896AF7"/>
    <w:rsid w:val="008A09B9"/>
    <w:rsid w:val="008A0EAA"/>
    <w:rsid w:val="008A299C"/>
    <w:rsid w:val="008A46A1"/>
    <w:rsid w:val="008A6003"/>
    <w:rsid w:val="008A6656"/>
    <w:rsid w:val="008A6AB7"/>
    <w:rsid w:val="008A6F88"/>
    <w:rsid w:val="008B1E16"/>
    <w:rsid w:val="008B38DB"/>
    <w:rsid w:val="008B62FA"/>
    <w:rsid w:val="008C1615"/>
    <w:rsid w:val="008C1B87"/>
    <w:rsid w:val="008C7FAF"/>
    <w:rsid w:val="008E1316"/>
    <w:rsid w:val="008E19A7"/>
    <w:rsid w:val="008E4A40"/>
    <w:rsid w:val="008E5FF0"/>
    <w:rsid w:val="008F3837"/>
    <w:rsid w:val="008F40E2"/>
    <w:rsid w:val="008F6A6B"/>
    <w:rsid w:val="00900DC0"/>
    <w:rsid w:val="009023EB"/>
    <w:rsid w:val="00903511"/>
    <w:rsid w:val="00910824"/>
    <w:rsid w:val="00910FD2"/>
    <w:rsid w:val="00911BC9"/>
    <w:rsid w:val="0091206F"/>
    <w:rsid w:val="009124C0"/>
    <w:rsid w:val="00913EDB"/>
    <w:rsid w:val="0091733B"/>
    <w:rsid w:val="00921BE9"/>
    <w:rsid w:val="00923307"/>
    <w:rsid w:val="00923638"/>
    <w:rsid w:val="00931235"/>
    <w:rsid w:val="00931437"/>
    <w:rsid w:val="009327DC"/>
    <w:rsid w:val="00933F51"/>
    <w:rsid w:val="00934ECD"/>
    <w:rsid w:val="00940F4F"/>
    <w:rsid w:val="00942A3F"/>
    <w:rsid w:val="00944EFF"/>
    <w:rsid w:val="009527DA"/>
    <w:rsid w:val="00953430"/>
    <w:rsid w:val="00955DCC"/>
    <w:rsid w:val="00960309"/>
    <w:rsid w:val="00960996"/>
    <w:rsid w:val="009617B8"/>
    <w:rsid w:val="00964368"/>
    <w:rsid w:val="0096663A"/>
    <w:rsid w:val="00970EB3"/>
    <w:rsid w:val="00971023"/>
    <w:rsid w:val="0097187E"/>
    <w:rsid w:val="00975CA6"/>
    <w:rsid w:val="009763B6"/>
    <w:rsid w:val="00977BCC"/>
    <w:rsid w:val="0098379D"/>
    <w:rsid w:val="00983EEF"/>
    <w:rsid w:val="00984ADE"/>
    <w:rsid w:val="009855AA"/>
    <w:rsid w:val="0098569A"/>
    <w:rsid w:val="00987343"/>
    <w:rsid w:val="00987BB6"/>
    <w:rsid w:val="00991944"/>
    <w:rsid w:val="00992385"/>
    <w:rsid w:val="0099459E"/>
    <w:rsid w:val="009A1803"/>
    <w:rsid w:val="009A2D78"/>
    <w:rsid w:val="009A3835"/>
    <w:rsid w:val="009A42BF"/>
    <w:rsid w:val="009A4B27"/>
    <w:rsid w:val="009A5ED0"/>
    <w:rsid w:val="009A62C3"/>
    <w:rsid w:val="009A7A3B"/>
    <w:rsid w:val="009A7C10"/>
    <w:rsid w:val="009B1AEE"/>
    <w:rsid w:val="009B1B87"/>
    <w:rsid w:val="009B2945"/>
    <w:rsid w:val="009B3234"/>
    <w:rsid w:val="009B38F6"/>
    <w:rsid w:val="009B634E"/>
    <w:rsid w:val="009C0E17"/>
    <w:rsid w:val="009C3A86"/>
    <w:rsid w:val="009C5299"/>
    <w:rsid w:val="009C644C"/>
    <w:rsid w:val="009C7CDB"/>
    <w:rsid w:val="009D066F"/>
    <w:rsid w:val="009D2BEA"/>
    <w:rsid w:val="009D3DCD"/>
    <w:rsid w:val="009D57DD"/>
    <w:rsid w:val="009D5BDE"/>
    <w:rsid w:val="009D69F6"/>
    <w:rsid w:val="009E2D18"/>
    <w:rsid w:val="009E2DEE"/>
    <w:rsid w:val="009E3CDF"/>
    <w:rsid w:val="009E4391"/>
    <w:rsid w:val="009E57D9"/>
    <w:rsid w:val="009E7298"/>
    <w:rsid w:val="009E7FEB"/>
    <w:rsid w:val="009F4B01"/>
    <w:rsid w:val="009F651F"/>
    <w:rsid w:val="009F797C"/>
    <w:rsid w:val="009F7C5F"/>
    <w:rsid w:val="00A00828"/>
    <w:rsid w:val="00A011A9"/>
    <w:rsid w:val="00A0329A"/>
    <w:rsid w:val="00A0449B"/>
    <w:rsid w:val="00A053F2"/>
    <w:rsid w:val="00A10E0E"/>
    <w:rsid w:val="00A131AC"/>
    <w:rsid w:val="00A13713"/>
    <w:rsid w:val="00A13732"/>
    <w:rsid w:val="00A13828"/>
    <w:rsid w:val="00A16CEE"/>
    <w:rsid w:val="00A16D85"/>
    <w:rsid w:val="00A20FEB"/>
    <w:rsid w:val="00A2189C"/>
    <w:rsid w:val="00A21A20"/>
    <w:rsid w:val="00A244F4"/>
    <w:rsid w:val="00A24A46"/>
    <w:rsid w:val="00A24D6A"/>
    <w:rsid w:val="00A2682C"/>
    <w:rsid w:val="00A2730A"/>
    <w:rsid w:val="00A31E64"/>
    <w:rsid w:val="00A32CA5"/>
    <w:rsid w:val="00A33BDB"/>
    <w:rsid w:val="00A36891"/>
    <w:rsid w:val="00A369CD"/>
    <w:rsid w:val="00A36A99"/>
    <w:rsid w:val="00A403CD"/>
    <w:rsid w:val="00A42706"/>
    <w:rsid w:val="00A4392F"/>
    <w:rsid w:val="00A445D4"/>
    <w:rsid w:val="00A44FE7"/>
    <w:rsid w:val="00A45D1C"/>
    <w:rsid w:val="00A46392"/>
    <w:rsid w:val="00A46ACD"/>
    <w:rsid w:val="00A473B2"/>
    <w:rsid w:val="00A50F19"/>
    <w:rsid w:val="00A53315"/>
    <w:rsid w:val="00A5371E"/>
    <w:rsid w:val="00A611C4"/>
    <w:rsid w:val="00A61648"/>
    <w:rsid w:val="00A64191"/>
    <w:rsid w:val="00A64C3F"/>
    <w:rsid w:val="00A665E5"/>
    <w:rsid w:val="00A702CD"/>
    <w:rsid w:val="00A70EF0"/>
    <w:rsid w:val="00A71845"/>
    <w:rsid w:val="00A72AEE"/>
    <w:rsid w:val="00A742B6"/>
    <w:rsid w:val="00A75AC7"/>
    <w:rsid w:val="00A81896"/>
    <w:rsid w:val="00A81DC8"/>
    <w:rsid w:val="00A82F04"/>
    <w:rsid w:val="00A84F9F"/>
    <w:rsid w:val="00A850A3"/>
    <w:rsid w:val="00A8613F"/>
    <w:rsid w:val="00A9208D"/>
    <w:rsid w:val="00A93923"/>
    <w:rsid w:val="00A96D91"/>
    <w:rsid w:val="00A97CF8"/>
    <w:rsid w:val="00AA1DCB"/>
    <w:rsid w:val="00AA364B"/>
    <w:rsid w:val="00AA3B5D"/>
    <w:rsid w:val="00AA4517"/>
    <w:rsid w:val="00AA4FA7"/>
    <w:rsid w:val="00AA6EA9"/>
    <w:rsid w:val="00AB07CD"/>
    <w:rsid w:val="00AB1BE1"/>
    <w:rsid w:val="00AB2729"/>
    <w:rsid w:val="00AB3661"/>
    <w:rsid w:val="00AB3DC6"/>
    <w:rsid w:val="00AB497D"/>
    <w:rsid w:val="00AB52D6"/>
    <w:rsid w:val="00AB5877"/>
    <w:rsid w:val="00AC0209"/>
    <w:rsid w:val="00AC05F1"/>
    <w:rsid w:val="00AC2DB8"/>
    <w:rsid w:val="00AC3CA0"/>
    <w:rsid w:val="00AC3F25"/>
    <w:rsid w:val="00AC51DA"/>
    <w:rsid w:val="00AC578A"/>
    <w:rsid w:val="00AD0E9E"/>
    <w:rsid w:val="00AD71A7"/>
    <w:rsid w:val="00AE0232"/>
    <w:rsid w:val="00AE3DA7"/>
    <w:rsid w:val="00AE4C94"/>
    <w:rsid w:val="00AE5903"/>
    <w:rsid w:val="00AE6FFC"/>
    <w:rsid w:val="00AE7030"/>
    <w:rsid w:val="00AF03C4"/>
    <w:rsid w:val="00AF6228"/>
    <w:rsid w:val="00AF6BE6"/>
    <w:rsid w:val="00B0006C"/>
    <w:rsid w:val="00B00941"/>
    <w:rsid w:val="00B01CF8"/>
    <w:rsid w:val="00B03716"/>
    <w:rsid w:val="00B03976"/>
    <w:rsid w:val="00B03AB8"/>
    <w:rsid w:val="00B0453E"/>
    <w:rsid w:val="00B047A8"/>
    <w:rsid w:val="00B05F2B"/>
    <w:rsid w:val="00B1412F"/>
    <w:rsid w:val="00B22A80"/>
    <w:rsid w:val="00B23AC3"/>
    <w:rsid w:val="00B23C0A"/>
    <w:rsid w:val="00B32A27"/>
    <w:rsid w:val="00B36404"/>
    <w:rsid w:val="00B3683B"/>
    <w:rsid w:val="00B416E8"/>
    <w:rsid w:val="00B44FFD"/>
    <w:rsid w:val="00B50E12"/>
    <w:rsid w:val="00B5128A"/>
    <w:rsid w:val="00B535F2"/>
    <w:rsid w:val="00B540DC"/>
    <w:rsid w:val="00B54463"/>
    <w:rsid w:val="00B55F8F"/>
    <w:rsid w:val="00B562C2"/>
    <w:rsid w:val="00B60BFC"/>
    <w:rsid w:val="00B62F57"/>
    <w:rsid w:val="00B660FB"/>
    <w:rsid w:val="00B66E98"/>
    <w:rsid w:val="00B70C75"/>
    <w:rsid w:val="00B7148E"/>
    <w:rsid w:val="00B763DD"/>
    <w:rsid w:val="00B766A7"/>
    <w:rsid w:val="00B77C1D"/>
    <w:rsid w:val="00B82086"/>
    <w:rsid w:val="00B83675"/>
    <w:rsid w:val="00B90DD2"/>
    <w:rsid w:val="00B96520"/>
    <w:rsid w:val="00B972BD"/>
    <w:rsid w:val="00B97A00"/>
    <w:rsid w:val="00BA07E0"/>
    <w:rsid w:val="00BA0CF7"/>
    <w:rsid w:val="00BA236C"/>
    <w:rsid w:val="00BA55A8"/>
    <w:rsid w:val="00BB27F0"/>
    <w:rsid w:val="00BB2ABF"/>
    <w:rsid w:val="00BB3CAA"/>
    <w:rsid w:val="00BB5F01"/>
    <w:rsid w:val="00BB64F4"/>
    <w:rsid w:val="00BB659D"/>
    <w:rsid w:val="00BB7B48"/>
    <w:rsid w:val="00BC17A4"/>
    <w:rsid w:val="00BC2617"/>
    <w:rsid w:val="00BC4FC0"/>
    <w:rsid w:val="00BC67B0"/>
    <w:rsid w:val="00BC6A6D"/>
    <w:rsid w:val="00BC7945"/>
    <w:rsid w:val="00BC7CDB"/>
    <w:rsid w:val="00BD0200"/>
    <w:rsid w:val="00BD1019"/>
    <w:rsid w:val="00BD15DF"/>
    <w:rsid w:val="00BD2836"/>
    <w:rsid w:val="00BD3F4F"/>
    <w:rsid w:val="00BD5A7C"/>
    <w:rsid w:val="00BD6233"/>
    <w:rsid w:val="00BD63AB"/>
    <w:rsid w:val="00BD7CCF"/>
    <w:rsid w:val="00BD7F14"/>
    <w:rsid w:val="00BE413E"/>
    <w:rsid w:val="00BE48E6"/>
    <w:rsid w:val="00BE4A8B"/>
    <w:rsid w:val="00BE50F6"/>
    <w:rsid w:val="00BE5FAE"/>
    <w:rsid w:val="00BE7A1B"/>
    <w:rsid w:val="00BE7E68"/>
    <w:rsid w:val="00BF0221"/>
    <w:rsid w:val="00BF091A"/>
    <w:rsid w:val="00BF4236"/>
    <w:rsid w:val="00BF47DD"/>
    <w:rsid w:val="00BF4EAD"/>
    <w:rsid w:val="00BF70F9"/>
    <w:rsid w:val="00C018EB"/>
    <w:rsid w:val="00C02B2B"/>
    <w:rsid w:val="00C02F8E"/>
    <w:rsid w:val="00C049E2"/>
    <w:rsid w:val="00C05257"/>
    <w:rsid w:val="00C05AB7"/>
    <w:rsid w:val="00C11B13"/>
    <w:rsid w:val="00C13565"/>
    <w:rsid w:val="00C14956"/>
    <w:rsid w:val="00C14971"/>
    <w:rsid w:val="00C14B8D"/>
    <w:rsid w:val="00C17C36"/>
    <w:rsid w:val="00C2118E"/>
    <w:rsid w:val="00C219BE"/>
    <w:rsid w:val="00C22DCF"/>
    <w:rsid w:val="00C23074"/>
    <w:rsid w:val="00C2590D"/>
    <w:rsid w:val="00C2691C"/>
    <w:rsid w:val="00C30714"/>
    <w:rsid w:val="00C32E8B"/>
    <w:rsid w:val="00C348DE"/>
    <w:rsid w:val="00C36795"/>
    <w:rsid w:val="00C431BF"/>
    <w:rsid w:val="00C45207"/>
    <w:rsid w:val="00C458D6"/>
    <w:rsid w:val="00C46120"/>
    <w:rsid w:val="00C461EC"/>
    <w:rsid w:val="00C5073C"/>
    <w:rsid w:val="00C507D4"/>
    <w:rsid w:val="00C524CE"/>
    <w:rsid w:val="00C5325A"/>
    <w:rsid w:val="00C53806"/>
    <w:rsid w:val="00C6110C"/>
    <w:rsid w:val="00C611BD"/>
    <w:rsid w:val="00C62EAB"/>
    <w:rsid w:val="00C63E90"/>
    <w:rsid w:val="00C661E9"/>
    <w:rsid w:val="00C66268"/>
    <w:rsid w:val="00C67A70"/>
    <w:rsid w:val="00C70422"/>
    <w:rsid w:val="00C70866"/>
    <w:rsid w:val="00C70B3F"/>
    <w:rsid w:val="00C71CEF"/>
    <w:rsid w:val="00C72DAA"/>
    <w:rsid w:val="00C75036"/>
    <w:rsid w:val="00C77ABB"/>
    <w:rsid w:val="00C77B64"/>
    <w:rsid w:val="00C80B14"/>
    <w:rsid w:val="00C80E30"/>
    <w:rsid w:val="00C821C7"/>
    <w:rsid w:val="00C82917"/>
    <w:rsid w:val="00C82AC6"/>
    <w:rsid w:val="00C82CA9"/>
    <w:rsid w:val="00C83D8B"/>
    <w:rsid w:val="00C84660"/>
    <w:rsid w:val="00C846C3"/>
    <w:rsid w:val="00C861F8"/>
    <w:rsid w:val="00C91E95"/>
    <w:rsid w:val="00C950EE"/>
    <w:rsid w:val="00C95A33"/>
    <w:rsid w:val="00C9684C"/>
    <w:rsid w:val="00C97B84"/>
    <w:rsid w:val="00C97FC6"/>
    <w:rsid w:val="00CA1018"/>
    <w:rsid w:val="00CA25D9"/>
    <w:rsid w:val="00CA2E35"/>
    <w:rsid w:val="00CA3A28"/>
    <w:rsid w:val="00CA434C"/>
    <w:rsid w:val="00CA44CF"/>
    <w:rsid w:val="00CA6053"/>
    <w:rsid w:val="00CB3913"/>
    <w:rsid w:val="00CB4783"/>
    <w:rsid w:val="00CB550D"/>
    <w:rsid w:val="00CB57C3"/>
    <w:rsid w:val="00CB7B7E"/>
    <w:rsid w:val="00CB7E9A"/>
    <w:rsid w:val="00CC032E"/>
    <w:rsid w:val="00CC296F"/>
    <w:rsid w:val="00CC29E8"/>
    <w:rsid w:val="00CC58EF"/>
    <w:rsid w:val="00CC6622"/>
    <w:rsid w:val="00CC7757"/>
    <w:rsid w:val="00CC783A"/>
    <w:rsid w:val="00CC7956"/>
    <w:rsid w:val="00CD0871"/>
    <w:rsid w:val="00CD0B92"/>
    <w:rsid w:val="00CD0EE6"/>
    <w:rsid w:val="00CD22FC"/>
    <w:rsid w:val="00CD3D41"/>
    <w:rsid w:val="00CD633E"/>
    <w:rsid w:val="00CE0F4F"/>
    <w:rsid w:val="00CE29D3"/>
    <w:rsid w:val="00CE6113"/>
    <w:rsid w:val="00CF0301"/>
    <w:rsid w:val="00CF10BE"/>
    <w:rsid w:val="00CF2D8B"/>
    <w:rsid w:val="00CF3C01"/>
    <w:rsid w:val="00CF3E50"/>
    <w:rsid w:val="00CF4BF4"/>
    <w:rsid w:val="00CF63D9"/>
    <w:rsid w:val="00CF7586"/>
    <w:rsid w:val="00D00E16"/>
    <w:rsid w:val="00D02CF1"/>
    <w:rsid w:val="00D036D3"/>
    <w:rsid w:val="00D06018"/>
    <w:rsid w:val="00D070C7"/>
    <w:rsid w:val="00D07A10"/>
    <w:rsid w:val="00D107BD"/>
    <w:rsid w:val="00D1261A"/>
    <w:rsid w:val="00D13782"/>
    <w:rsid w:val="00D13A56"/>
    <w:rsid w:val="00D165E4"/>
    <w:rsid w:val="00D201B7"/>
    <w:rsid w:val="00D239ED"/>
    <w:rsid w:val="00D273F6"/>
    <w:rsid w:val="00D27906"/>
    <w:rsid w:val="00D2790D"/>
    <w:rsid w:val="00D33EB4"/>
    <w:rsid w:val="00D3689E"/>
    <w:rsid w:val="00D369CA"/>
    <w:rsid w:val="00D43F40"/>
    <w:rsid w:val="00D454D1"/>
    <w:rsid w:val="00D465E0"/>
    <w:rsid w:val="00D4676B"/>
    <w:rsid w:val="00D47CF8"/>
    <w:rsid w:val="00D51ECD"/>
    <w:rsid w:val="00D52C04"/>
    <w:rsid w:val="00D550E6"/>
    <w:rsid w:val="00D568DC"/>
    <w:rsid w:val="00D5752D"/>
    <w:rsid w:val="00D6170E"/>
    <w:rsid w:val="00D6466A"/>
    <w:rsid w:val="00D64B5C"/>
    <w:rsid w:val="00D65B16"/>
    <w:rsid w:val="00D65D26"/>
    <w:rsid w:val="00D67CEF"/>
    <w:rsid w:val="00D713EE"/>
    <w:rsid w:val="00D73A44"/>
    <w:rsid w:val="00D75D31"/>
    <w:rsid w:val="00D75EE6"/>
    <w:rsid w:val="00D84FB9"/>
    <w:rsid w:val="00D85755"/>
    <w:rsid w:val="00D8666D"/>
    <w:rsid w:val="00D91CB4"/>
    <w:rsid w:val="00D92C49"/>
    <w:rsid w:val="00D94DDB"/>
    <w:rsid w:val="00DA4BBD"/>
    <w:rsid w:val="00DB024B"/>
    <w:rsid w:val="00DB024D"/>
    <w:rsid w:val="00DB1576"/>
    <w:rsid w:val="00DB1C09"/>
    <w:rsid w:val="00DB24ED"/>
    <w:rsid w:val="00DB28CE"/>
    <w:rsid w:val="00DB2C01"/>
    <w:rsid w:val="00DB2F09"/>
    <w:rsid w:val="00DB3665"/>
    <w:rsid w:val="00DB3FCD"/>
    <w:rsid w:val="00DB6EEE"/>
    <w:rsid w:val="00DC367D"/>
    <w:rsid w:val="00DC71C4"/>
    <w:rsid w:val="00DD300D"/>
    <w:rsid w:val="00DD43D8"/>
    <w:rsid w:val="00DD45ED"/>
    <w:rsid w:val="00DD575C"/>
    <w:rsid w:val="00DD5AAA"/>
    <w:rsid w:val="00DD6A3F"/>
    <w:rsid w:val="00DD76BF"/>
    <w:rsid w:val="00DE0ABF"/>
    <w:rsid w:val="00DE1133"/>
    <w:rsid w:val="00DE285A"/>
    <w:rsid w:val="00DE5B19"/>
    <w:rsid w:val="00DE656C"/>
    <w:rsid w:val="00DF01A7"/>
    <w:rsid w:val="00DF039B"/>
    <w:rsid w:val="00DF1F3E"/>
    <w:rsid w:val="00DF60AF"/>
    <w:rsid w:val="00DF7561"/>
    <w:rsid w:val="00E02794"/>
    <w:rsid w:val="00E03991"/>
    <w:rsid w:val="00E06AAB"/>
    <w:rsid w:val="00E06D42"/>
    <w:rsid w:val="00E071FF"/>
    <w:rsid w:val="00E07597"/>
    <w:rsid w:val="00E11702"/>
    <w:rsid w:val="00E15B38"/>
    <w:rsid w:val="00E16BF5"/>
    <w:rsid w:val="00E17291"/>
    <w:rsid w:val="00E179C4"/>
    <w:rsid w:val="00E203D0"/>
    <w:rsid w:val="00E21995"/>
    <w:rsid w:val="00E2294A"/>
    <w:rsid w:val="00E22F2B"/>
    <w:rsid w:val="00E236E1"/>
    <w:rsid w:val="00E26A1B"/>
    <w:rsid w:val="00E325AD"/>
    <w:rsid w:val="00E33714"/>
    <w:rsid w:val="00E37A3F"/>
    <w:rsid w:val="00E37D3C"/>
    <w:rsid w:val="00E400A7"/>
    <w:rsid w:val="00E40CD8"/>
    <w:rsid w:val="00E415FE"/>
    <w:rsid w:val="00E41722"/>
    <w:rsid w:val="00E42F58"/>
    <w:rsid w:val="00E47B8A"/>
    <w:rsid w:val="00E50FA5"/>
    <w:rsid w:val="00E51DF0"/>
    <w:rsid w:val="00E572D8"/>
    <w:rsid w:val="00E62E6A"/>
    <w:rsid w:val="00E65CDD"/>
    <w:rsid w:val="00E727BA"/>
    <w:rsid w:val="00E810F7"/>
    <w:rsid w:val="00E83165"/>
    <w:rsid w:val="00E832DA"/>
    <w:rsid w:val="00E8367E"/>
    <w:rsid w:val="00E83EF5"/>
    <w:rsid w:val="00E86857"/>
    <w:rsid w:val="00E90340"/>
    <w:rsid w:val="00E9121A"/>
    <w:rsid w:val="00E9137B"/>
    <w:rsid w:val="00E9335C"/>
    <w:rsid w:val="00E939AF"/>
    <w:rsid w:val="00E97E3D"/>
    <w:rsid w:val="00EA2677"/>
    <w:rsid w:val="00EA4830"/>
    <w:rsid w:val="00EA5674"/>
    <w:rsid w:val="00EA5B2F"/>
    <w:rsid w:val="00EA66FE"/>
    <w:rsid w:val="00EB4ECB"/>
    <w:rsid w:val="00EC333F"/>
    <w:rsid w:val="00EC5E57"/>
    <w:rsid w:val="00EC7CC9"/>
    <w:rsid w:val="00EC7E8F"/>
    <w:rsid w:val="00ED1788"/>
    <w:rsid w:val="00ED1C1E"/>
    <w:rsid w:val="00ED2525"/>
    <w:rsid w:val="00ED50DC"/>
    <w:rsid w:val="00ED5B8A"/>
    <w:rsid w:val="00ED7170"/>
    <w:rsid w:val="00EE1B1C"/>
    <w:rsid w:val="00EE2AF2"/>
    <w:rsid w:val="00EE44F7"/>
    <w:rsid w:val="00EE69EA"/>
    <w:rsid w:val="00EE6B48"/>
    <w:rsid w:val="00EE78BF"/>
    <w:rsid w:val="00EF0DDD"/>
    <w:rsid w:val="00EF18D1"/>
    <w:rsid w:val="00EF1CA6"/>
    <w:rsid w:val="00EF4FF9"/>
    <w:rsid w:val="00EF70F1"/>
    <w:rsid w:val="00F00010"/>
    <w:rsid w:val="00F04914"/>
    <w:rsid w:val="00F05B15"/>
    <w:rsid w:val="00F0679F"/>
    <w:rsid w:val="00F0712F"/>
    <w:rsid w:val="00F07EE6"/>
    <w:rsid w:val="00F11D4E"/>
    <w:rsid w:val="00F147A8"/>
    <w:rsid w:val="00F14E9C"/>
    <w:rsid w:val="00F16ACE"/>
    <w:rsid w:val="00F171D8"/>
    <w:rsid w:val="00F23C4F"/>
    <w:rsid w:val="00F27B90"/>
    <w:rsid w:val="00F27EB1"/>
    <w:rsid w:val="00F302EC"/>
    <w:rsid w:val="00F33CC8"/>
    <w:rsid w:val="00F34811"/>
    <w:rsid w:val="00F3494B"/>
    <w:rsid w:val="00F35BC2"/>
    <w:rsid w:val="00F36527"/>
    <w:rsid w:val="00F37AB2"/>
    <w:rsid w:val="00F4124A"/>
    <w:rsid w:val="00F41723"/>
    <w:rsid w:val="00F4481C"/>
    <w:rsid w:val="00F45BEB"/>
    <w:rsid w:val="00F46F46"/>
    <w:rsid w:val="00F47250"/>
    <w:rsid w:val="00F53E56"/>
    <w:rsid w:val="00F5484F"/>
    <w:rsid w:val="00F54A8C"/>
    <w:rsid w:val="00F560A8"/>
    <w:rsid w:val="00F561B0"/>
    <w:rsid w:val="00F5638D"/>
    <w:rsid w:val="00F57997"/>
    <w:rsid w:val="00F57C01"/>
    <w:rsid w:val="00F616E2"/>
    <w:rsid w:val="00F617C4"/>
    <w:rsid w:val="00F6373A"/>
    <w:rsid w:val="00F65433"/>
    <w:rsid w:val="00F66E6B"/>
    <w:rsid w:val="00F72670"/>
    <w:rsid w:val="00F7584E"/>
    <w:rsid w:val="00F75D23"/>
    <w:rsid w:val="00F83310"/>
    <w:rsid w:val="00F84345"/>
    <w:rsid w:val="00F86C94"/>
    <w:rsid w:val="00F872A8"/>
    <w:rsid w:val="00F9402F"/>
    <w:rsid w:val="00FA5957"/>
    <w:rsid w:val="00FA5B5E"/>
    <w:rsid w:val="00FA6FBF"/>
    <w:rsid w:val="00FA7155"/>
    <w:rsid w:val="00FA7829"/>
    <w:rsid w:val="00FB134E"/>
    <w:rsid w:val="00FB1AF5"/>
    <w:rsid w:val="00FB1C2A"/>
    <w:rsid w:val="00FB53B5"/>
    <w:rsid w:val="00FB5587"/>
    <w:rsid w:val="00FB7410"/>
    <w:rsid w:val="00FB7BC4"/>
    <w:rsid w:val="00FC1B42"/>
    <w:rsid w:val="00FC1EAB"/>
    <w:rsid w:val="00FC1FFB"/>
    <w:rsid w:val="00FC289E"/>
    <w:rsid w:val="00FC3CE0"/>
    <w:rsid w:val="00FC406D"/>
    <w:rsid w:val="00FC4384"/>
    <w:rsid w:val="00FC4E3C"/>
    <w:rsid w:val="00FC6CBC"/>
    <w:rsid w:val="00FC7519"/>
    <w:rsid w:val="00FD06A8"/>
    <w:rsid w:val="00FD2A03"/>
    <w:rsid w:val="00FD31FC"/>
    <w:rsid w:val="00FD3312"/>
    <w:rsid w:val="00FD6C50"/>
    <w:rsid w:val="00FD7B88"/>
    <w:rsid w:val="00FE2030"/>
    <w:rsid w:val="00FE23C1"/>
    <w:rsid w:val="00FE4F1F"/>
    <w:rsid w:val="00FF349F"/>
    <w:rsid w:val="00FF5D5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2D3B597"/>
  <w15:chartTrackingRefBased/>
  <w15:docId w15:val="{668B224A-059B-4456-90FA-4A99513E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CE0"/>
    <w:pPr>
      <w:spacing w:after="0" w:line="360" w:lineRule="auto"/>
      <w:jc w:val="both"/>
    </w:pPr>
    <w:rPr>
      <w:rFonts w:ascii="Palatino Linotype" w:eastAsia="Times New Roman" w:hAnsi="Palatino Linotype" w:cs="Times New Roman"/>
      <w:kern w:val="0"/>
      <w:szCs w:val="20"/>
      <w:lang w:eastAsia="es-ES"/>
      <w14:ligatures w14:val="none"/>
    </w:rPr>
  </w:style>
  <w:style w:type="paragraph" w:styleId="Ttulo1">
    <w:name w:val="heading 1"/>
    <w:basedOn w:val="Normal"/>
    <w:next w:val="Normal"/>
    <w:link w:val="Ttulo1Car"/>
    <w:uiPriority w:val="9"/>
    <w:qFormat/>
    <w:rsid w:val="00664420"/>
    <w:pPr>
      <w:keepNext/>
      <w:keepLines/>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664420"/>
    <w:pPr>
      <w:keepNext/>
      <w:keepLines/>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AE3DA7"/>
    <w:pPr>
      <w:keepNext/>
      <w:keepLines/>
      <w:spacing w:line="480" w:lineRule="auto"/>
      <w:jc w:val="left"/>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6644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644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6442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6442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6442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6442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64420"/>
    <w:rPr>
      <w:rFonts w:ascii="Palatino Linotype" w:eastAsiaTheme="majorEastAsia" w:hAnsi="Palatino Linotype" w:cstheme="majorBidi"/>
      <w:b/>
      <w:kern w:val="0"/>
      <w:szCs w:val="40"/>
      <w:lang w:eastAsia="es-ES"/>
      <w14:ligatures w14:val="none"/>
    </w:rPr>
  </w:style>
  <w:style w:type="character" w:customStyle="1" w:styleId="Ttulo2Car">
    <w:name w:val="Título 2 Car"/>
    <w:basedOn w:val="Fuentedeprrafopredeter"/>
    <w:link w:val="Ttulo2"/>
    <w:uiPriority w:val="9"/>
    <w:rsid w:val="00664420"/>
    <w:rPr>
      <w:rFonts w:ascii="Palatino Linotype" w:eastAsiaTheme="majorEastAsia" w:hAnsi="Palatino Linotype" w:cstheme="majorBidi"/>
      <w:b/>
      <w:kern w:val="0"/>
      <w:szCs w:val="32"/>
      <w:lang w:eastAsia="es-ES"/>
      <w14:ligatures w14:val="none"/>
    </w:rPr>
  </w:style>
  <w:style w:type="character" w:customStyle="1" w:styleId="Ttulo3Car">
    <w:name w:val="Título 3 Car"/>
    <w:basedOn w:val="Fuentedeprrafopredeter"/>
    <w:link w:val="Ttulo3"/>
    <w:uiPriority w:val="9"/>
    <w:rsid w:val="00AE3DA7"/>
    <w:rPr>
      <w:rFonts w:ascii="Palatino Linotype" w:eastAsiaTheme="majorEastAsia" w:hAnsi="Palatino Linotype" w:cstheme="majorBidi"/>
      <w:b/>
      <w:kern w:val="0"/>
      <w:szCs w:val="28"/>
      <w:lang w:eastAsia="es-ES"/>
      <w14:ligatures w14:val="none"/>
    </w:rPr>
  </w:style>
  <w:style w:type="character" w:customStyle="1" w:styleId="Ttulo4Car">
    <w:name w:val="Título 4 Car"/>
    <w:basedOn w:val="Fuentedeprrafopredeter"/>
    <w:link w:val="Ttulo4"/>
    <w:uiPriority w:val="9"/>
    <w:semiHidden/>
    <w:rsid w:val="006644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44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44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44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44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4420"/>
    <w:rPr>
      <w:rFonts w:eastAsiaTheme="majorEastAsia" w:cstheme="majorBidi"/>
      <w:color w:val="272727" w:themeColor="text1" w:themeTint="D8"/>
    </w:rPr>
  </w:style>
  <w:style w:type="paragraph" w:styleId="Puesto">
    <w:name w:val="Title"/>
    <w:aliases w:val="Cita textual"/>
    <w:next w:val="Normal"/>
    <w:link w:val="PuestoCar"/>
    <w:uiPriority w:val="10"/>
    <w:qFormat/>
    <w:rsid w:val="002B7C6F"/>
    <w:pPr>
      <w:spacing w:after="0" w:line="240" w:lineRule="auto"/>
      <w:ind w:left="567" w:right="567"/>
      <w:contextualSpacing/>
      <w:jc w:val="both"/>
    </w:pPr>
    <w:rPr>
      <w:rFonts w:ascii="Palatino Linotype" w:eastAsiaTheme="majorEastAsia" w:hAnsi="Palatino Linotype" w:cstheme="majorBidi"/>
      <w:i/>
      <w:kern w:val="28"/>
      <w:szCs w:val="56"/>
      <w:lang w:eastAsia="es-ES"/>
      <w14:ligatures w14:val="none"/>
    </w:rPr>
  </w:style>
  <w:style w:type="character" w:customStyle="1" w:styleId="PuestoCar">
    <w:name w:val="Puesto Car"/>
    <w:aliases w:val="Cita textual Car"/>
    <w:basedOn w:val="Fuentedeprrafopredeter"/>
    <w:link w:val="Puesto"/>
    <w:uiPriority w:val="10"/>
    <w:rsid w:val="002B7C6F"/>
    <w:rPr>
      <w:rFonts w:ascii="Palatino Linotype" w:eastAsiaTheme="majorEastAsia" w:hAnsi="Palatino Linotype" w:cstheme="majorBidi"/>
      <w:i/>
      <w:kern w:val="28"/>
      <w:szCs w:val="56"/>
      <w:lang w:eastAsia="es-ES"/>
      <w14:ligatures w14:val="none"/>
    </w:rPr>
  </w:style>
  <w:style w:type="paragraph" w:styleId="Subttulo">
    <w:name w:val="Subtitle"/>
    <w:basedOn w:val="Normal"/>
    <w:next w:val="Normal"/>
    <w:link w:val="SubttuloCar"/>
    <w:uiPriority w:val="11"/>
    <w:qFormat/>
    <w:rsid w:val="006644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644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64420"/>
    <w:pPr>
      <w:spacing w:before="160"/>
      <w:jc w:val="center"/>
    </w:pPr>
    <w:rPr>
      <w:i/>
      <w:iCs/>
      <w:color w:val="404040" w:themeColor="text1" w:themeTint="BF"/>
    </w:rPr>
  </w:style>
  <w:style w:type="character" w:customStyle="1" w:styleId="CitaCar">
    <w:name w:val="Cita Car"/>
    <w:basedOn w:val="Fuentedeprrafopredeter"/>
    <w:link w:val="Cita"/>
    <w:uiPriority w:val="29"/>
    <w:rsid w:val="00664420"/>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4420"/>
    <w:pPr>
      <w:ind w:left="720"/>
      <w:contextualSpacing/>
    </w:pPr>
  </w:style>
  <w:style w:type="character" w:styleId="nfasisintenso">
    <w:name w:val="Intense Emphasis"/>
    <w:basedOn w:val="Fuentedeprrafopredeter"/>
    <w:uiPriority w:val="21"/>
    <w:qFormat/>
    <w:rsid w:val="00664420"/>
    <w:rPr>
      <w:i/>
      <w:iCs/>
      <w:color w:val="0F4761" w:themeColor="accent1" w:themeShade="BF"/>
    </w:rPr>
  </w:style>
  <w:style w:type="paragraph" w:styleId="Citadestacada">
    <w:name w:val="Intense Quote"/>
    <w:basedOn w:val="Normal"/>
    <w:next w:val="Normal"/>
    <w:link w:val="CitadestacadaCar"/>
    <w:uiPriority w:val="30"/>
    <w:qFormat/>
    <w:rsid w:val="006644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64420"/>
    <w:rPr>
      <w:i/>
      <w:iCs/>
      <w:color w:val="0F4761" w:themeColor="accent1" w:themeShade="BF"/>
    </w:rPr>
  </w:style>
  <w:style w:type="character" w:styleId="Referenciaintensa">
    <w:name w:val="Intense Reference"/>
    <w:basedOn w:val="Fuentedeprrafopredeter"/>
    <w:uiPriority w:val="32"/>
    <w:qFormat/>
    <w:rsid w:val="00664420"/>
    <w:rPr>
      <w:b/>
      <w:bCs/>
      <w:smallCaps/>
      <w:color w:val="0F4761" w:themeColor="accent1" w:themeShade="BF"/>
      <w:spacing w:val="5"/>
    </w:rPr>
  </w:style>
  <w:style w:type="paragraph" w:styleId="Encabezado">
    <w:name w:val="header"/>
    <w:basedOn w:val="Normal"/>
    <w:link w:val="EncabezadoCar"/>
    <w:uiPriority w:val="99"/>
    <w:unhideWhenUsed/>
    <w:rsid w:val="00664420"/>
    <w:pPr>
      <w:tabs>
        <w:tab w:val="center" w:pos="4419"/>
        <w:tab w:val="right" w:pos="8838"/>
      </w:tabs>
    </w:pPr>
  </w:style>
  <w:style w:type="character" w:customStyle="1" w:styleId="EncabezadoCar">
    <w:name w:val="Encabezado Car"/>
    <w:basedOn w:val="Fuentedeprrafopredeter"/>
    <w:link w:val="Encabezado"/>
    <w:uiPriority w:val="99"/>
    <w:rsid w:val="00664420"/>
    <w:rPr>
      <w:rFonts w:ascii="Times New Roman" w:eastAsia="Times New Roman" w:hAnsi="Times New Roman" w:cs="Times New Roman"/>
      <w:kern w:val="0"/>
      <w:sz w:val="20"/>
      <w:szCs w:val="20"/>
      <w:lang w:eastAsia="es-ES"/>
      <w14:ligatures w14:val="none"/>
    </w:rPr>
  </w:style>
  <w:style w:type="paragraph" w:styleId="Piedepgina">
    <w:name w:val="footer"/>
    <w:basedOn w:val="Normal"/>
    <w:link w:val="PiedepginaCar"/>
    <w:uiPriority w:val="99"/>
    <w:unhideWhenUsed/>
    <w:rsid w:val="00664420"/>
    <w:pPr>
      <w:tabs>
        <w:tab w:val="center" w:pos="4419"/>
        <w:tab w:val="right" w:pos="8838"/>
      </w:tabs>
    </w:pPr>
  </w:style>
  <w:style w:type="character" w:customStyle="1" w:styleId="PiedepginaCar">
    <w:name w:val="Pie de página Car"/>
    <w:basedOn w:val="Fuentedeprrafopredeter"/>
    <w:link w:val="Piedepgina"/>
    <w:uiPriority w:val="99"/>
    <w:rsid w:val="00664420"/>
    <w:rPr>
      <w:rFonts w:ascii="Times New Roman" w:eastAsia="Times New Roman" w:hAnsi="Times New Roman" w:cs="Times New Roman"/>
      <w:kern w:val="0"/>
      <w:sz w:val="20"/>
      <w:szCs w:val="20"/>
      <w:lang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664420"/>
  </w:style>
  <w:style w:type="table" w:styleId="Tablaconcuadrcula">
    <w:name w:val="Table Grid"/>
    <w:basedOn w:val="Tablanormal"/>
    <w:uiPriority w:val="39"/>
    <w:rsid w:val="00664420"/>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Fuentedeprrafopredeter"/>
    <w:rsid w:val="00664420"/>
  </w:style>
  <w:style w:type="paragraph" w:customStyle="1" w:styleId="paragraph">
    <w:name w:val="paragraph"/>
    <w:basedOn w:val="Normal"/>
    <w:rsid w:val="00664420"/>
    <w:pPr>
      <w:spacing w:before="100" w:beforeAutospacing="1" w:after="100" w:afterAutospacing="1"/>
    </w:pPr>
    <w:rPr>
      <w:sz w:val="24"/>
      <w:szCs w:val="24"/>
      <w:lang w:eastAsia="es-MX"/>
    </w:rPr>
  </w:style>
  <w:style w:type="paragraph" w:styleId="TtulodeTDC">
    <w:name w:val="TOC Heading"/>
    <w:basedOn w:val="Ttulo1"/>
    <w:next w:val="Normal"/>
    <w:uiPriority w:val="39"/>
    <w:unhideWhenUsed/>
    <w:qFormat/>
    <w:rsid w:val="00AE3DA7"/>
    <w:pPr>
      <w:spacing w:before="240" w:line="259" w:lineRule="auto"/>
      <w:jc w:val="left"/>
      <w:outlineLvl w:val="9"/>
    </w:pPr>
    <w:rPr>
      <w:rFonts w:asciiTheme="majorHAnsi" w:hAnsiTheme="majorHAnsi"/>
      <w:b w:val="0"/>
      <w:color w:val="0F4761" w:themeColor="accent1" w:themeShade="BF"/>
      <w:sz w:val="32"/>
      <w:szCs w:val="32"/>
      <w:lang w:eastAsia="es-MX"/>
    </w:rPr>
  </w:style>
  <w:style w:type="paragraph" w:styleId="TDC1">
    <w:name w:val="toc 1"/>
    <w:basedOn w:val="Normal"/>
    <w:next w:val="Normal"/>
    <w:autoRedefine/>
    <w:uiPriority w:val="39"/>
    <w:unhideWhenUsed/>
    <w:rsid w:val="00AE3DA7"/>
    <w:pPr>
      <w:spacing w:after="100"/>
    </w:pPr>
  </w:style>
  <w:style w:type="paragraph" w:styleId="TDC2">
    <w:name w:val="toc 2"/>
    <w:basedOn w:val="Normal"/>
    <w:next w:val="Normal"/>
    <w:autoRedefine/>
    <w:uiPriority w:val="39"/>
    <w:unhideWhenUsed/>
    <w:rsid w:val="00A16D85"/>
    <w:pPr>
      <w:tabs>
        <w:tab w:val="right" w:leader="dot" w:pos="9034"/>
      </w:tabs>
      <w:spacing w:after="100" w:line="240" w:lineRule="auto"/>
      <w:ind w:left="220"/>
    </w:pPr>
  </w:style>
  <w:style w:type="paragraph" w:styleId="TDC3">
    <w:name w:val="toc 3"/>
    <w:basedOn w:val="Normal"/>
    <w:next w:val="Normal"/>
    <w:autoRedefine/>
    <w:uiPriority w:val="39"/>
    <w:unhideWhenUsed/>
    <w:rsid w:val="00A16D85"/>
    <w:pPr>
      <w:tabs>
        <w:tab w:val="right" w:leader="dot" w:pos="9034"/>
      </w:tabs>
      <w:spacing w:after="100" w:line="240" w:lineRule="auto"/>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AE3DA7"/>
    <w:rPr>
      <w:color w:val="467886" w:themeColor="hyperlink"/>
      <w:u w:val="single"/>
    </w:rPr>
  </w:style>
  <w:style w:type="paragraph" w:styleId="Revisin">
    <w:name w:val="Revision"/>
    <w:hidden/>
    <w:uiPriority w:val="99"/>
    <w:semiHidden/>
    <w:rsid w:val="008A6F88"/>
    <w:pPr>
      <w:spacing w:after="0" w:line="240" w:lineRule="auto"/>
    </w:pPr>
    <w:rPr>
      <w:rFonts w:ascii="Palatino Linotype" w:eastAsia="Times New Roman" w:hAnsi="Palatino Linotype" w:cs="Times New Roman"/>
      <w:kern w:val="0"/>
      <w:szCs w:val="20"/>
      <w:lang w:eastAsia="es-ES"/>
      <w14:ligatures w14:val="none"/>
    </w:rPr>
  </w:style>
  <w:style w:type="character" w:styleId="Refdecomentario">
    <w:name w:val="annotation reference"/>
    <w:basedOn w:val="Fuentedeprrafopredeter"/>
    <w:uiPriority w:val="99"/>
    <w:semiHidden/>
    <w:unhideWhenUsed/>
    <w:rsid w:val="007B6074"/>
    <w:rPr>
      <w:sz w:val="16"/>
      <w:szCs w:val="16"/>
    </w:rPr>
  </w:style>
  <w:style w:type="paragraph" w:styleId="Textocomentario">
    <w:name w:val="annotation text"/>
    <w:basedOn w:val="Normal"/>
    <w:link w:val="TextocomentarioCar"/>
    <w:uiPriority w:val="99"/>
    <w:unhideWhenUsed/>
    <w:rsid w:val="007B6074"/>
    <w:pPr>
      <w:spacing w:line="240" w:lineRule="auto"/>
    </w:pPr>
    <w:rPr>
      <w:sz w:val="20"/>
    </w:rPr>
  </w:style>
  <w:style w:type="character" w:customStyle="1" w:styleId="TextocomentarioCar">
    <w:name w:val="Texto comentario Car"/>
    <w:basedOn w:val="Fuentedeprrafopredeter"/>
    <w:link w:val="Textocomentario"/>
    <w:uiPriority w:val="99"/>
    <w:rsid w:val="007B6074"/>
    <w:rPr>
      <w:rFonts w:ascii="Palatino Linotype" w:eastAsia="Times New Roman" w:hAnsi="Palatino Linotype" w:cs="Times New Roman"/>
      <w:kern w:val="0"/>
      <w:sz w:val="20"/>
      <w:szCs w:val="2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7B6074"/>
    <w:rPr>
      <w:b/>
      <w:bCs/>
    </w:rPr>
  </w:style>
  <w:style w:type="character" w:customStyle="1" w:styleId="AsuntodelcomentarioCar">
    <w:name w:val="Asunto del comentario Car"/>
    <w:basedOn w:val="TextocomentarioCar"/>
    <w:link w:val="Asuntodelcomentario"/>
    <w:uiPriority w:val="99"/>
    <w:semiHidden/>
    <w:rsid w:val="007B6074"/>
    <w:rPr>
      <w:rFonts w:ascii="Palatino Linotype" w:eastAsia="Times New Roman" w:hAnsi="Palatino Linotype" w:cs="Times New Roman"/>
      <w:b/>
      <w:bCs/>
      <w:kern w:val="0"/>
      <w:sz w:val="20"/>
      <w:szCs w:val="20"/>
      <w:lang w:eastAsia="es-ES"/>
      <w14:ligatures w14:val="none"/>
    </w:rPr>
  </w:style>
  <w:style w:type="paragraph" w:styleId="Sinespaciado">
    <w:name w:val="No Spacing"/>
    <w:aliases w:val="Francesa,INAI"/>
    <w:link w:val="SinespaciadoCar"/>
    <w:uiPriority w:val="1"/>
    <w:qFormat/>
    <w:rsid w:val="00AF03C4"/>
    <w:pPr>
      <w:spacing w:after="0" w:line="240" w:lineRule="auto"/>
      <w:jc w:val="both"/>
    </w:pPr>
    <w:rPr>
      <w:rFonts w:ascii="Palatino Linotype" w:eastAsia="Times New Roman" w:hAnsi="Palatino Linotype" w:cs="Times New Roman"/>
      <w:kern w:val="0"/>
      <w:szCs w:val="20"/>
      <w:lang w:eastAsia="es-ES"/>
      <w14:ligatures w14:val="none"/>
    </w:rPr>
  </w:style>
  <w:style w:type="character" w:customStyle="1" w:styleId="SinespaciadoCar">
    <w:name w:val="Sin espaciado Car"/>
    <w:aliases w:val="Francesa Car,INAI Car"/>
    <w:link w:val="Sinespaciado"/>
    <w:uiPriority w:val="1"/>
    <w:locked/>
    <w:rsid w:val="00D201B7"/>
    <w:rPr>
      <w:rFonts w:ascii="Palatino Linotype" w:eastAsia="Times New Roman" w:hAnsi="Palatino Linotype" w:cs="Times New Roman"/>
      <w:kern w:val="0"/>
      <w:szCs w:val="20"/>
      <w:lang w:eastAsia="es-ES"/>
      <w14:ligatures w14:val="non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201B7"/>
    <w:pPr>
      <w:spacing w:line="240" w:lineRule="auto"/>
    </w:pPr>
    <w:rPr>
      <w:sz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201B7"/>
    <w:rPr>
      <w:rFonts w:ascii="Palatino Linotype" w:eastAsia="Times New Roman" w:hAnsi="Palatino Linotype" w:cs="Times New Roman"/>
      <w:kern w:val="0"/>
      <w:sz w:val="20"/>
      <w:szCs w:val="20"/>
      <w:lang w:eastAsia="es-ES"/>
      <w14:ligatures w14:val="non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D201B7"/>
    <w:rPr>
      <w:vertAlign w:val="superscript"/>
    </w:rPr>
  </w:style>
  <w:style w:type="character" w:customStyle="1" w:styleId="apple-converted-space">
    <w:name w:val="apple-converted-space"/>
    <w:basedOn w:val="Fuentedeprrafopredeter"/>
    <w:rsid w:val="008E19A7"/>
  </w:style>
  <w:style w:type="paragraph" w:customStyle="1" w:styleId="Citas">
    <w:name w:val="Citas"/>
    <w:basedOn w:val="Normal"/>
    <w:qFormat/>
    <w:rsid w:val="008E19A7"/>
    <w:pPr>
      <w:spacing w:before="240" w:after="160"/>
      <w:ind w:left="851" w:right="851"/>
    </w:pPr>
    <w:rPr>
      <w:rFonts w:eastAsiaTheme="minorHAnsi" w:cs="Arial"/>
      <w:i/>
      <w:szCs w:val="22"/>
      <w:lang w:eastAsia="en-US"/>
    </w:rPr>
  </w:style>
  <w:style w:type="character" w:customStyle="1" w:styleId="il">
    <w:name w:val="il"/>
    <w:basedOn w:val="Fuentedeprrafopredeter"/>
    <w:rsid w:val="008E19A7"/>
    <w:rPr>
      <w:rFonts w:cs="Times New Roman"/>
    </w:rPr>
  </w:style>
  <w:style w:type="character" w:customStyle="1" w:styleId="Mencinsinresolver1">
    <w:name w:val="Mención sin resolver1"/>
    <w:basedOn w:val="Fuentedeprrafopredeter"/>
    <w:uiPriority w:val="99"/>
    <w:semiHidden/>
    <w:unhideWhenUsed/>
    <w:rsid w:val="005314A3"/>
    <w:rPr>
      <w:color w:val="605E5C"/>
      <w:shd w:val="clear" w:color="auto" w:fill="E1DFDD"/>
    </w:rPr>
  </w:style>
  <w:style w:type="paragraph" w:styleId="NormalWeb">
    <w:name w:val="Normal (Web)"/>
    <w:basedOn w:val="Normal"/>
    <w:uiPriority w:val="99"/>
    <w:unhideWhenUsed/>
    <w:rsid w:val="00044BDF"/>
    <w:pPr>
      <w:spacing w:before="100" w:beforeAutospacing="1" w:after="100" w:afterAutospacing="1" w:line="240" w:lineRule="auto"/>
      <w:jc w:val="left"/>
    </w:pPr>
    <w:rPr>
      <w:rFonts w:ascii="Times New Roman" w:hAnsi="Times New Roman"/>
      <w:sz w:val="24"/>
      <w:szCs w:val="24"/>
      <w:lang w:eastAsia="es-MX"/>
    </w:rPr>
  </w:style>
  <w:style w:type="character" w:styleId="Textoennegrita">
    <w:name w:val="Strong"/>
    <w:uiPriority w:val="22"/>
    <w:qFormat/>
    <w:rsid w:val="004B05E0"/>
    <w:rPr>
      <w:b/>
      <w:bCs/>
    </w:rPr>
  </w:style>
  <w:style w:type="character" w:customStyle="1" w:styleId="Mencinsinresolver2">
    <w:name w:val="Mención sin resolver2"/>
    <w:basedOn w:val="Fuentedeprrafopredeter"/>
    <w:uiPriority w:val="99"/>
    <w:semiHidden/>
    <w:unhideWhenUsed/>
    <w:rsid w:val="00DB24ED"/>
    <w:rPr>
      <w:color w:val="605E5C"/>
      <w:shd w:val="clear" w:color="auto" w:fill="E1DFDD"/>
    </w:rPr>
  </w:style>
  <w:style w:type="character" w:styleId="Hipervnculovisitado">
    <w:name w:val="FollowedHyperlink"/>
    <w:basedOn w:val="Fuentedeprrafopredeter"/>
    <w:uiPriority w:val="99"/>
    <w:semiHidden/>
    <w:unhideWhenUsed/>
    <w:rsid w:val="00BD7F14"/>
    <w:rPr>
      <w:color w:val="96607D" w:themeColor="followedHyperlink"/>
      <w:u w:val="single"/>
    </w:rPr>
  </w:style>
  <w:style w:type="character" w:customStyle="1" w:styleId="Mencinsinresolver3">
    <w:name w:val="Mención sin resolver3"/>
    <w:basedOn w:val="Fuentedeprrafopredeter"/>
    <w:uiPriority w:val="99"/>
    <w:semiHidden/>
    <w:unhideWhenUsed/>
    <w:rsid w:val="00A011A9"/>
    <w:rPr>
      <w:color w:val="605E5C"/>
      <w:shd w:val="clear" w:color="auto" w:fill="E1DFDD"/>
    </w:rPr>
  </w:style>
  <w:style w:type="character" w:customStyle="1" w:styleId="Mencinsinresolver4">
    <w:name w:val="Mención sin resolver4"/>
    <w:basedOn w:val="Fuentedeprrafopredeter"/>
    <w:uiPriority w:val="99"/>
    <w:semiHidden/>
    <w:unhideWhenUsed/>
    <w:rsid w:val="00291350"/>
    <w:rPr>
      <w:color w:val="605E5C"/>
      <w:shd w:val="clear" w:color="auto" w:fill="E1DFDD"/>
    </w:rPr>
  </w:style>
  <w:style w:type="character" w:customStyle="1" w:styleId="Mencinsinresolver5">
    <w:name w:val="Mención sin resolver5"/>
    <w:basedOn w:val="Fuentedeprrafopredeter"/>
    <w:uiPriority w:val="99"/>
    <w:semiHidden/>
    <w:unhideWhenUsed/>
    <w:rsid w:val="00EC5E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9424">
      <w:bodyDiv w:val="1"/>
      <w:marLeft w:val="0"/>
      <w:marRight w:val="0"/>
      <w:marTop w:val="0"/>
      <w:marBottom w:val="0"/>
      <w:divBdr>
        <w:top w:val="none" w:sz="0" w:space="0" w:color="auto"/>
        <w:left w:val="none" w:sz="0" w:space="0" w:color="auto"/>
        <w:bottom w:val="none" w:sz="0" w:space="0" w:color="auto"/>
        <w:right w:val="none" w:sz="0" w:space="0" w:color="auto"/>
      </w:divBdr>
    </w:div>
    <w:div w:id="23989073">
      <w:bodyDiv w:val="1"/>
      <w:marLeft w:val="0"/>
      <w:marRight w:val="0"/>
      <w:marTop w:val="0"/>
      <w:marBottom w:val="0"/>
      <w:divBdr>
        <w:top w:val="none" w:sz="0" w:space="0" w:color="auto"/>
        <w:left w:val="none" w:sz="0" w:space="0" w:color="auto"/>
        <w:bottom w:val="none" w:sz="0" w:space="0" w:color="auto"/>
        <w:right w:val="none" w:sz="0" w:space="0" w:color="auto"/>
      </w:divBdr>
      <w:divsChild>
        <w:div w:id="32387706">
          <w:marLeft w:val="0"/>
          <w:marRight w:val="0"/>
          <w:marTop w:val="0"/>
          <w:marBottom w:val="0"/>
          <w:divBdr>
            <w:top w:val="none" w:sz="0" w:space="0" w:color="auto"/>
            <w:left w:val="none" w:sz="0" w:space="0" w:color="auto"/>
            <w:bottom w:val="none" w:sz="0" w:space="0" w:color="auto"/>
            <w:right w:val="none" w:sz="0" w:space="0" w:color="auto"/>
          </w:divBdr>
        </w:div>
      </w:divsChild>
    </w:div>
    <w:div w:id="52700569">
      <w:bodyDiv w:val="1"/>
      <w:marLeft w:val="0"/>
      <w:marRight w:val="0"/>
      <w:marTop w:val="0"/>
      <w:marBottom w:val="0"/>
      <w:divBdr>
        <w:top w:val="none" w:sz="0" w:space="0" w:color="auto"/>
        <w:left w:val="none" w:sz="0" w:space="0" w:color="auto"/>
        <w:bottom w:val="none" w:sz="0" w:space="0" w:color="auto"/>
        <w:right w:val="none" w:sz="0" w:space="0" w:color="auto"/>
      </w:divBdr>
    </w:div>
    <w:div w:id="61756208">
      <w:bodyDiv w:val="1"/>
      <w:marLeft w:val="0"/>
      <w:marRight w:val="0"/>
      <w:marTop w:val="0"/>
      <w:marBottom w:val="0"/>
      <w:divBdr>
        <w:top w:val="none" w:sz="0" w:space="0" w:color="auto"/>
        <w:left w:val="none" w:sz="0" w:space="0" w:color="auto"/>
        <w:bottom w:val="none" w:sz="0" w:space="0" w:color="auto"/>
        <w:right w:val="none" w:sz="0" w:space="0" w:color="auto"/>
      </w:divBdr>
    </w:div>
    <w:div w:id="62871415">
      <w:bodyDiv w:val="1"/>
      <w:marLeft w:val="0"/>
      <w:marRight w:val="0"/>
      <w:marTop w:val="0"/>
      <w:marBottom w:val="0"/>
      <w:divBdr>
        <w:top w:val="none" w:sz="0" w:space="0" w:color="auto"/>
        <w:left w:val="none" w:sz="0" w:space="0" w:color="auto"/>
        <w:bottom w:val="none" w:sz="0" w:space="0" w:color="auto"/>
        <w:right w:val="none" w:sz="0" w:space="0" w:color="auto"/>
      </w:divBdr>
    </w:div>
    <w:div w:id="74471840">
      <w:bodyDiv w:val="1"/>
      <w:marLeft w:val="0"/>
      <w:marRight w:val="0"/>
      <w:marTop w:val="0"/>
      <w:marBottom w:val="0"/>
      <w:divBdr>
        <w:top w:val="none" w:sz="0" w:space="0" w:color="auto"/>
        <w:left w:val="none" w:sz="0" w:space="0" w:color="auto"/>
        <w:bottom w:val="none" w:sz="0" w:space="0" w:color="auto"/>
        <w:right w:val="none" w:sz="0" w:space="0" w:color="auto"/>
      </w:divBdr>
    </w:div>
    <w:div w:id="74478502">
      <w:bodyDiv w:val="1"/>
      <w:marLeft w:val="0"/>
      <w:marRight w:val="0"/>
      <w:marTop w:val="0"/>
      <w:marBottom w:val="0"/>
      <w:divBdr>
        <w:top w:val="none" w:sz="0" w:space="0" w:color="auto"/>
        <w:left w:val="none" w:sz="0" w:space="0" w:color="auto"/>
        <w:bottom w:val="none" w:sz="0" w:space="0" w:color="auto"/>
        <w:right w:val="none" w:sz="0" w:space="0" w:color="auto"/>
      </w:divBdr>
    </w:div>
    <w:div w:id="119998571">
      <w:bodyDiv w:val="1"/>
      <w:marLeft w:val="0"/>
      <w:marRight w:val="0"/>
      <w:marTop w:val="0"/>
      <w:marBottom w:val="0"/>
      <w:divBdr>
        <w:top w:val="none" w:sz="0" w:space="0" w:color="auto"/>
        <w:left w:val="none" w:sz="0" w:space="0" w:color="auto"/>
        <w:bottom w:val="none" w:sz="0" w:space="0" w:color="auto"/>
        <w:right w:val="none" w:sz="0" w:space="0" w:color="auto"/>
      </w:divBdr>
    </w:div>
    <w:div w:id="120465820">
      <w:bodyDiv w:val="1"/>
      <w:marLeft w:val="0"/>
      <w:marRight w:val="0"/>
      <w:marTop w:val="0"/>
      <w:marBottom w:val="0"/>
      <w:divBdr>
        <w:top w:val="none" w:sz="0" w:space="0" w:color="auto"/>
        <w:left w:val="none" w:sz="0" w:space="0" w:color="auto"/>
        <w:bottom w:val="none" w:sz="0" w:space="0" w:color="auto"/>
        <w:right w:val="none" w:sz="0" w:space="0" w:color="auto"/>
      </w:divBdr>
    </w:div>
    <w:div w:id="135532055">
      <w:bodyDiv w:val="1"/>
      <w:marLeft w:val="0"/>
      <w:marRight w:val="0"/>
      <w:marTop w:val="0"/>
      <w:marBottom w:val="0"/>
      <w:divBdr>
        <w:top w:val="none" w:sz="0" w:space="0" w:color="auto"/>
        <w:left w:val="none" w:sz="0" w:space="0" w:color="auto"/>
        <w:bottom w:val="none" w:sz="0" w:space="0" w:color="auto"/>
        <w:right w:val="none" w:sz="0" w:space="0" w:color="auto"/>
      </w:divBdr>
    </w:div>
    <w:div w:id="151265742">
      <w:bodyDiv w:val="1"/>
      <w:marLeft w:val="0"/>
      <w:marRight w:val="0"/>
      <w:marTop w:val="0"/>
      <w:marBottom w:val="0"/>
      <w:divBdr>
        <w:top w:val="none" w:sz="0" w:space="0" w:color="auto"/>
        <w:left w:val="none" w:sz="0" w:space="0" w:color="auto"/>
        <w:bottom w:val="none" w:sz="0" w:space="0" w:color="auto"/>
        <w:right w:val="none" w:sz="0" w:space="0" w:color="auto"/>
      </w:divBdr>
    </w:div>
    <w:div w:id="162356616">
      <w:bodyDiv w:val="1"/>
      <w:marLeft w:val="0"/>
      <w:marRight w:val="0"/>
      <w:marTop w:val="0"/>
      <w:marBottom w:val="0"/>
      <w:divBdr>
        <w:top w:val="none" w:sz="0" w:space="0" w:color="auto"/>
        <w:left w:val="none" w:sz="0" w:space="0" w:color="auto"/>
        <w:bottom w:val="none" w:sz="0" w:space="0" w:color="auto"/>
        <w:right w:val="none" w:sz="0" w:space="0" w:color="auto"/>
      </w:divBdr>
    </w:div>
    <w:div w:id="189687129">
      <w:bodyDiv w:val="1"/>
      <w:marLeft w:val="0"/>
      <w:marRight w:val="0"/>
      <w:marTop w:val="0"/>
      <w:marBottom w:val="0"/>
      <w:divBdr>
        <w:top w:val="none" w:sz="0" w:space="0" w:color="auto"/>
        <w:left w:val="none" w:sz="0" w:space="0" w:color="auto"/>
        <w:bottom w:val="none" w:sz="0" w:space="0" w:color="auto"/>
        <w:right w:val="none" w:sz="0" w:space="0" w:color="auto"/>
      </w:divBdr>
    </w:div>
    <w:div w:id="191458069">
      <w:bodyDiv w:val="1"/>
      <w:marLeft w:val="0"/>
      <w:marRight w:val="0"/>
      <w:marTop w:val="0"/>
      <w:marBottom w:val="0"/>
      <w:divBdr>
        <w:top w:val="none" w:sz="0" w:space="0" w:color="auto"/>
        <w:left w:val="none" w:sz="0" w:space="0" w:color="auto"/>
        <w:bottom w:val="none" w:sz="0" w:space="0" w:color="auto"/>
        <w:right w:val="none" w:sz="0" w:space="0" w:color="auto"/>
      </w:divBdr>
    </w:div>
    <w:div w:id="221987407">
      <w:bodyDiv w:val="1"/>
      <w:marLeft w:val="0"/>
      <w:marRight w:val="0"/>
      <w:marTop w:val="0"/>
      <w:marBottom w:val="0"/>
      <w:divBdr>
        <w:top w:val="none" w:sz="0" w:space="0" w:color="auto"/>
        <w:left w:val="none" w:sz="0" w:space="0" w:color="auto"/>
        <w:bottom w:val="none" w:sz="0" w:space="0" w:color="auto"/>
        <w:right w:val="none" w:sz="0" w:space="0" w:color="auto"/>
      </w:divBdr>
    </w:div>
    <w:div w:id="238444765">
      <w:bodyDiv w:val="1"/>
      <w:marLeft w:val="0"/>
      <w:marRight w:val="0"/>
      <w:marTop w:val="0"/>
      <w:marBottom w:val="0"/>
      <w:divBdr>
        <w:top w:val="none" w:sz="0" w:space="0" w:color="auto"/>
        <w:left w:val="none" w:sz="0" w:space="0" w:color="auto"/>
        <w:bottom w:val="none" w:sz="0" w:space="0" w:color="auto"/>
        <w:right w:val="none" w:sz="0" w:space="0" w:color="auto"/>
      </w:divBdr>
    </w:div>
    <w:div w:id="275405197">
      <w:bodyDiv w:val="1"/>
      <w:marLeft w:val="0"/>
      <w:marRight w:val="0"/>
      <w:marTop w:val="0"/>
      <w:marBottom w:val="0"/>
      <w:divBdr>
        <w:top w:val="none" w:sz="0" w:space="0" w:color="auto"/>
        <w:left w:val="none" w:sz="0" w:space="0" w:color="auto"/>
        <w:bottom w:val="none" w:sz="0" w:space="0" w:color="auto"/>
        <w:right w:val="none" w:sz="0" w:space="0" w:color="auto"/>
      </w:divBdr>
    </w:div>
    <w:div w:id="281688550">
      <w:bodyDiv w:val="1"/>
      <w:marLeft w:val="0"/>
      <w:marRight w:val="0"/>
      <w:marTop w:val="0"/>
      <w:marBottom w:val="0"/>
      <w:divBdr>
        <w:top w:val="none" w:sz="0" w:space="0" w:color="auto"/>
        <w:left w:val="none" w:sz="0" w:space="0" w:color="auto"/>
        <w:bottom w:val="none" w:sz="0" w:space="0" w:color="auto"/>
        <w:right w:val="none" w:sz="0" w:space="0" w:color="auto"/>
      </w:divBdr>
    </w:div>
    <w:div w:id="283851805">
      <w:bodyDiv w:val="1"/>
      <w:marLeft w:val="0"/>
      <w:marRight w:val="0"/>
      <w:marTop w:val="0"/>
      <w:marBottom w:val="0"/>
      <w:divBdr>
        <w:top w:val="none" w:sz="0" w:space="0" w:color="auto"/>
        <w:left w:val="none" w:sz="0" w:space="0" w:color="auto"/>
        <w:bottom w:val="none" w:sz="0" w:space="0" w:color="auto"/>
        <w:right w:val="none" w:sz="0" w:space="0" w:color="auto"/>
      </w:divBdr>
    </w:div>
    <w:div w:id="299457866">
      <w:bodyDiv w:val="1"/>
      <w:marLeft w:val="0"/>
      <w:marRight w:val="0"/>
      <w:marTop w:val="0"/>
      <w:marBottom w:val="0"/>
      <w:divBdr>
        <w:top w:val="none" w:sz="0" w:space="0" w:color="auto"/>
        <w:left w:val="none" w:sz="0" w:space="0" w:color="auto"/>
        <w:bottom w:val="none" w:sz="0" w:space="0" w:color="auto"/>
        <w:right w:val="none" w:sz="0" w:space="0" w:color="auto"/>
      </w:divBdr>
    </w:div>
    <w:div w:id="302462765">
      <w:bodyDiv w:val="1"/>
      <w:marLeft w:val="0"/>
      <w:marRight w:val="0"/>
      <w:marTop w:val="0"/>
      <w:marBottom w:val="0"/>
      <w:divBdr>
        <w:top w:val="none" w:sz="0" w:space="0" w:color="auto"/>
        <w:left w:val="none" w:sz="0" w:space="0" w:color="auto"/>
        <w:bottom w:val="none" w:sz="0" w:space="0" w:color="auto"/>
        <w:right w:val="none" w:sz="0" w:space="0" w:color="auto"/>
      </w:divBdr>
    </w:div>
    <w:div w:id="360712585">
      <w:bodyDiv w:val="1"/>
      <w:marLeft w:val="0"/>
      <w:marRight w:val="0"/>
      <w:marTop w:val="0"/>
      <w:marBottom w:val="0"/>
      <w:divBdr>
        <w:top w:val="none" w:sz="0" w:space="0" w:color="auto"/>
        <w:left w:val="none" w:sz="0" w:space="0" w:color="auto"/>
        <w:bottom w:val="none" w:sz="0" w:space="0" w:color="auto"/>
        <w:right w:val="none" w:sz="0" w:space="0" w:color="auto"/>
      </w:divBdr>
    </w:div>
    <w:div w:id="370351460">
      <w:bodyDiv w:val="1"/>
      <w:marLeft w:val="0"/>
      <w:marRight w:val="0"/>
      <w:marTop w:val="0"/>
      <w:marBottom w:val="0"/>
      <w:divBdr>
        <w:top w:val="none" w:sz="0" w:space="0" w:color="auto"/>
        <w:left w:val="none" w:sz="0" w:space="0" w:color="auto"/>
        <w:bottom w:val="none" w:sz="0" w:space="0" w:color="auto"/>
        <w:right w:val="none" w:sz="0" w:space="0" w:color="auto"/>
      </w:divBdr>
    </w:div>
    <w:div w:id="402605092">
      <w:bodyDiv w:val="1"/>
      <w:marLeft w:val="0"/>
      <w:marRight w:val="0"/>
      <w:marTop w:val="0"/>
      <w:marBottom w:val="0"/>
      <w:divBdr>
        <w:top w:val="none" w:sz="0" w:space="0" w:color="auto"/>
        <w:left w:val="none" w:sz="0" w:space="0" w:color="auto"/>
        <w:bottom w:val="none" w:sz="0" w:space="0" w:color="auto"/>
        <w:right w:val="none" w:sz="0" w:space="0" w:color="auto"/>
      </w:divBdr>
      <w:divsChild>
        <w:div w:id="1444880013">
          <w:marLeft w:val="0"/>
          <w:marRight w:val="0"/>
          <w:marTop w:val="0"/>
          <w:marBottom w:val="0"/>
          <w:divBdr>
            <w:top w:val="none" w:sz="0" w:space="0" w:color="auto"/>
            <w:left w:val="none" w:sz="0" w:space="0" w:color="auto"/>
            <w:bottom w:val="none" w:sz="0" w:space="0" w:color="auto"/>
            <w:right w:val="none" w:sz="0" w:space="0" w:color="auto"/>
          </w:divBdr>
        </w:div>
        <w:div w:id="620188538">
          <w:marLeft w:val="0"/>
          <w:marRight w:val="0"/>
          <w:marTop w:val="0"/>
          <w:marBottom w:val="0"/>
          <w:divBdr>
            <w:top w:val="none" w:sz="0" w:space="0" w:color="auto"/>
            <w:left w:val="none" w:sz="0" w:space="0" w:color="auto"/>
            <w:bottom w:val="none" w:sz="0" w:space="0" w:color="auto"/>
            <w:right w:val="none" w:sz="0" w:space="0" w:color="auto"/>
          </w:divBdr>
        </w:div>
        <w:div w:id="531845281">
          <w:marLeft w:val="0"/>
          <w:marRight w:val="0"/>
          <w:marTop w:val="0"/>
          <w:marBottom w:val="0"/>
          <w:divBdr>
            <w:top w:val="none" w:sz="0" w:space="0" w:color="auto"/>
            <w:left w:val="none" w:sz="0" w:space="0" w:color="auto"/>
            <w:bottom w:val="none" w:sz="0" w:space="0" w:color="auto"/>
            <w:right w:val="none" w:sz="0" w:space="0" w:color="auto"/>
          </w:divBdr>
        </w:div>
        <w:div w:id="1031761398">
          <w:marLeft w:val="0"/>
          <w:marRight w:val="0"/>
          <w:marTop w:val="0"/>
          <w:marBottom w:val="0"/>
          <w:divBdr>
            <w:top w:val="none" w:sz="0" w:space="0" w:color="auto"/>
            <w:left w:val="none" w:sz="0" w:space="0" w:color="auto"/>
            <w:bottom w:val="none" w:sz="0" w:space="0" w:color="auto"/>
            <w:right w:val="none" w:sz="0" w:space="0" w:color="auto"/>
          </w:divBdr>
        </w:div>
      </w:divsChild>
    </w:div>
    <w:div w:id="405297368">
      <w:bodyDiv w:val="1"/>
      <w:marLeft w:val="0"/>
      <w:marRight w:val="0"/>
      <w:marTop w:val="0"/>
      <w:marBottom w:val="0"/>
      <w:divBdr>
        <w:top w:val="none" w:sz="0" w:space="0" w:color="auto"/>
        <w:left w:val="none" w:sz="0" w:space="0" w:color="auto"/>
        <w:bottom w:val="none" w:sz="0" w:space="0" w:color="auto"/>
        <w:right w:val="none" w:sz="0" w:space="0" w:color="auto"/>
      </w:divBdr>
      <w:divsChild>
        <w:div w:id="1239562900">
          <w:marLeft w:val="0"/>
          <w:marRight w:val="0"/>
          <w:marTop w:val="0"/>
          <w:marBottom w:val="0"/>
          <w:divBdr>
            <w:top w:val="none" w:sz="0" w:space="0" w:color="auto"/>
            <w:left w:val="none" w:sz="0" w:space="0" w:color="auto"/>
            <w:bottom w:val="none" w:sz="0" w:space="0" w:color="auto"/>
            <w:right w:val="none" w:sz="0" w:space="0" w:color="auto"/>
          </w:divBdr>
        </w:div>
      </w:divsChild>
    </w:div>
    <w:div w:id="418332287">
      <w:bodyDiv w:val="1"/>
      <w:marLeft w:val="0"/>
      <w:marRight w:val="0"/>
      <w:marTop w:val="0"/>
      <w:marBottom w:val="0"/>
      <w:divBdr>
        <w:top w:val="none" w:sz="0" w:space="0" w:color="auto"/>
        <w:left w:val="none" w:sz="0" w:space="0" w:color="auto"/>
        <w:bottom w:val="none" w:sz="0" w:space="0" w:color="auto"/>
        <w:right w:val="none" w:sz="0" w:space="0" w:color="auto"/>
      </w:divBdr>
      <w:divsChild>
        <w:div w:id="1268344858">
          <w:marLeft w:val="0"/>
          <w:marRight w:val="0"/>
          <w:marTop w:val="0"/>
          <w:marBottom w:val="0"/>
          <w:divBdr>
            <w:top w:val="none" w:sz="0" w:space="0" w:color="auto"/>
            <w:left w:val="none" w:sz="0" w:space="0" w:color="auto"/>
            <w:bottom w:val="none" w:sz="0" w:space="0" w:color="auto"/>
            <w:right w:val="none" w:sz="0" w:space="0" w:color="auto"/>
          </w:divBdr>
        </w:div>
      </w:divsChild>
    </w:div>
    <w:div w:id="499849778">
      <w:bodyDiv w:val="1"/>
      <w:marLeft w:val="0"/>
      <w:marRight w:val="0"/>
      <w:marTop w:val="0"/>
      <w:marBottom w:val="0"/>
      <w:divBdr>
        <w:top w:val="none" w:sz="0" w:space="0" w:color="auto"/>
        <w:left w:val="none" w:sz="0" w:space="0" w:color="auto"/>
        <w:bottom w:val="none" w:sz="0" w:space="0" w:color="auto"/>
        <w:right w:val="none" w:sz="0" w:space="0" w:color="auto"/>
      </w:divBdr>
    </w:div>
    <w:div w:id="506141606">
      <w:bodyDiv w:val="1"/>
      <w:marLeft w:val="0"/>
      <w:marRight w:val="0"/>
      <w:marTop w:val="0"/>
      <w:marBottom w:val="0"/>
      <w:divBdr>
        <w:top w:val="none" w:sz="0" w:space="0" w:color="auto"/>
        <w:left w:val="none" w:sz="0" w:space="0" w:color="auto"/>
        <w:bottom w:val="none" w:sz="0" w:space="0" w:color="auto"/>
        <w:right w:val="none" w:sz="0" w:space="0" w:color="auto"/>
      </w:divBdr>
    </w:div>
    <w:div w:id="510144952">
      <w:bodyDiv w:val="1"/>
      <w:marLeft w:val="0"/>
      <w:marRight w:val="0"/>
      <w:marTop w:val="0"/>
      <w:marBottom w:val="0"/>
      <w:divBdr>
        <w:top w:val="none" w:sz="0" w:space="0" w:color="auto"/>
        <w:left w:val="none" w:sz="0" w:space="0" w:color="auto"/>
        <w:bottom w:val="none" w:sz="0" w:space="0" w:color="auto"/>
        <w:right w:val="none" w:sz="0" w:space="0" w:color="auto"/>
      </w:divBdr>
    </w:div>
    <w:div w:id="534856327">
      <w:bodyDiv w:val="1"/>
      <w:marLeft w:val="0"/>
      <w:marRight w:val="0"/>
      <w:marTop w:val="0"/>
      <w:marBottom w:val="0"/>
      <w:divBdr>
        <w:top w:val="none" w:sz="0" w:space="0" w:color="auto"/>
        <w:left w:val="none" w:sz="0" w:space="0" w:color="auto"/>
        <w:bottom w:val="none" w:sz="0" w:space="0" w:color="auto"/>
        <w:right w:val="none" w:sz="0" w:space="0" w:color="auto"/>
      </w:divBdr>
    </w:div>
    <w:div w:id="545415202">
      <w:bodyDiv w:val="1"/>
      <w:marLeft w:val="0"/>
      <w:marRight w:val="0"/>
      <w:marTop w:val="0"/>
      <w:marBottom w:val="0"/>
      <w:divBdr>
        <w:top w:val="none" w:sz="0" w:space="0" w:color="auto"/>
        <w:left w:val="none" w:sz="0" w:space="0" w:color="auto"/>
        <w:bottom w:val="none" w:sz="0" w:space="0" w:color="auto"/>
        <w:right w:val="none" w:sz="0" w:space="0" w:color="auto"/>
      </w:divBdr>
    </w:div>
    <w:div w:id="546376817">
      <w:bodyDiv w:val="1"/>
      <w:marLeft w:val="0"/>
      <w:marRight w:val="0"/>
      <w:marTop w:val="0"/>
      <w:marBottom w:val="0"/>
      <w:divBdr>
        <w:top w:val="none" w:sz="0" w:space="0" w:color="auto"/>
        <w:left w:val="none" w:sz="0" w:space="0" w:color="auto"/>
        <w:bottom w:val="none" w:sz="0" w:space="0" w:color="auto"/>
        <w:right w:val="none" w:sz="0" w:space="0" w:color="auto"/>
      </w:divBdr>
    </w:div>
    <w:div w:id="549877827">
      <w:bodyDiv w:val="1"/>
      <w:marLeft w:val="0"/>
      <w:marRight w:val="0"/>
      <w:marTop w:val="0"/>
      <w:marBottom w:val="0"/>
      <w:divBdr>
        <w:top w:val="none" w:sz="0" w:space="0" w:color="auto"/>
        <w:left w:val="none" w:sz="0" w:space="0" w:color="auto"/>
        <w:bottom w:val="none" w:sz="0" w:space="0" w:color="auto"/>
        <w:right w:val="none" w:sz="0" w:space="0" w:color="auto"/>
      </w:divBdr>
    </w:div>
    <w:div w:id="557398023">
      <w:bodyDiv w:val="1"/>
      <w:marLeft w:val="0"/>
      <w:marRight w:val="0"/>
      <w:marTop w:val="0"/>
      <w:marBottom w:val="0"/>
      <w:divBdr>
        <w:top w:val="none" w:sz="0" w:space="0" w:color="auto"/>
        <w:left w:val="none" w:sz="0" w:space="0" w:color="auto"/>
        <w:bottom w:val="none" w:sz="0" w:space="0" w:color="auto"/>
        <w:right w:val="none" w:sz="0" w:space="0" w:color="auto"/>
      </w:divBdr>
    </w:div>
    <w:div w:id="577832464">
      <w:bodyDiv w:val="1"/>
      <w:marLeft w:val="0"/>
      <w:marRight w:val="0"/>
      <w:marTop w:val="0"/>
      <w:marBottom w:val="0"/>
      <w:divBdr>
        <w:top w:val="none" w:sz="0" w:space="0" w:color="auto"/>
        <w:left w:val="none" w:sz="0" w:space="0" w:color="auto"/>
        <w:bottom w:val="none" w:sz="0" w:space="0" w:color="auto"/>
        <w:right w:val="none" w:sz="0" w:space="0" w:color="auto"/>
      </w:divBdr>
    </w:div>
    <w:div w:id="582835664">
      <w:bodyDiv w:val="1"/>
      <w:marLeft w:val="0"/>
      <w:marRight w:val="0"/>
      <w:marTop w:val="0"/>
      <w:marBottom w:val="0"/>
      <w:divBdr>
        <w:top w:val="none" w:sz="0" w:space="0" w:color="auto"/>
        <w:left w:val="none" w:sz="0" w:space="0" w:color="auto"/>
        <w:bottom w:val="none" w:sz="0" w:space="0" w:color="auto"/>
        <w:right w:val="none" w:sz="0" w:space="0" w:color="auto"/>
      </w:divBdr>
    </w:div>
    <w:div w:id="605498990">
      <w:bodyDiv w:val="1"/>
      <w:marLeft w:val="0"/>
      <w:marRight w:val="0"/>
      <w:marTop w:val="0"/>
      <w:marBottom w:val="0"/>
      <w:divBdr>
        <w:top w:val="none" w:sz="0" w:space="0" w:color="auto"/>
        <w:left w:val="none" w:sz="0" w:space="0" w:color="auto"/>
        <w:bottom w:val="none" w:sz="0" w:space="0" w:color="auto"/>
        <w:right w:val="none" w:sz="0" w:space="0" w:color="auto"/>
      </w:divBdr>
    </w:div>
    <w:div w:id="676731524">
      <w:bodyDiv w:val="1"/>
      <w:marLeft w:val="0"/>
      <w:marRight w:val="0"/>
      <w:marTop w:val="0"/>
      <w:marBottom w:val="0"/>
      <w:divBdr>
        <w:top w:val="none" w:sz="0" w:space="0" w:color="auto"/>
        <w:left w:val="none" w:sz="0" w:space="0" w:color="auto"/>
        <w:bottom w:val="none" w:sz="0" w:space="0" w:color="auto"/>
        <w:right w:val="none" w:sz="0" w:space="0" w:color="auto"/>
      </w:divBdr>
    </w:div>
    <w:div w:id="704721253">
      <w:bodyDiv w:val="1"/>
      <w:marLeft w:val="0"/>
      <w:marRight w:val="0"/>
      <w:marTop w:val="0"/>
      <w:marBottom w:val="0"/>
      <w:divBdr>
        <w:top w:val="none" w:sz="0" w:space="0" w:color="auto"/>
        <w:left w:val="none" w:sz="0" w:space="0" w:color="auto"/>
        <w:bottom w:val="none" w:sz="0" w:space="0" w:color="auto"/>
        <w:right w:val="none" w:sz="0" w:space="0" w:color="auto"/>
      </w:divBdr>
    </w:div>
    <w:div w:id="723679476">
      <w:bodyDiv w:val="1"/>
      <w:marLeft w:val="0"/>
      <w:marRight w:val="0"/>
      <w:marTop w:val="0"/>
      <w:marBottom w:val="0"/>
      <w:divBdr>
        <w:top w:val="none" w:sz="0" w:space="0" w:color="auto"/>
        <w:left w:val="none" w:sz="0" w:space="0" w:color="auto"/>
        <w:bottom w:val="none" w:sz="0" w:space="0" w:color="auto"/>
        <w:right w:val="none" w:sz="0" w:space="0" w:color="auto"/>
      </w:divBdr>
    </w:div>
    <w:div w:id="732235814">
      <w:bodyDiv w:val="1"/>
      <w:marLeft w:val="0"/>
      <w:marRight w:val="0"/>
      <w:marTop w:val="0"/>
      <w:marBottom w:val="0"/>
      <w:divBdr>
        <w:top w:val="none" w:sz="0" w:space="0" w:color="auto"/>
        <w:left w:val="none" w:sz="0" w:space="0" w:color="auto"/>
        <w:bottom w:val="none" w:sz="0" w:space="0" w:color="auto"/>
        <w:right w:val="none" w:sz="0" w:space="0" w:color="auto"/>
      </w:divBdr>
    </w:div>
    <w:div w:id="756025951">
      <w:bodyDiv w:val="1"/>
      <w:marLeft w:val="0"/>
      <w:marRight w:val="0"/>
      <w:marTop w:val="0"/>
      <w:marBottom w:val="0"/>
      <w:divBdr>
        <w:top w:val="none" w:sz="0" w:space="0" w:color="auto"/>
        <w:left w:val="none" w:sz="0" w:space="0" w:color="auto"/>
        <w:bottom w:val="none" w:sz="0" w:space="0" w:color="auto"/>
        <w:right w:val="none" w:sz="0" w:space="0" w:color="auto"/>
      </w:divBdr>
    </w:div>
    <w:div w:id="766000863">
      <w:bodyDiv w:val="1"/>
      <w:marLeft w:val="0"/>
      <w:marRight w:val="0"/>
      <w:marTop w:val="0"/>
      <w:marBottom w:val="0"/>
      <w:divBdr>
        <w:top w:val="none" w:sz="0" w:space="0" w:color="auto"/>
        <w:left w:val="none" w:sz="0" w:space="0" w:color="auto"/>
        <w:bottom w:val="none" w:sz="0" w:space="0" w:color="auto"/>
        <w:right w:val="none" w:sz="0" w:space="0" w:color="auto"/>
      </w:divBdr>
    </w:div>
    <w:div w:id="770011917">
      <w:bodyDiv w:val="1"/>
      <w:marLeft w:val="0"/>
      <w:marRight w:val="0"/>
      <w:marTop w:val="0"/>
      <w:marBottom w:val="0"/>
      <w:divBdr>
        <w:top w:val="none" w:sz="0" w:space="0" w:color="auto"/>
        <w:left w:val="none" w:sz="0" w:space="0" w:color="auto"/>
        <w:bottom w:val="none" w:sz="0" w:space="0" w:color="auto"/>
        <w:right w:val="none" w:sz="0" w:space="0" w:color="auto"/>
      </w:divBdr>
    </w:div>
    <w:div w:id="783888691">
      <w:bodyDiv w:val="1"/>
      <w:marLeft w:val="0"/>
      <w:marRight w:val="0"/>
      <w:marTop w:val="0"/>
      <w:marBottom w:val="0"/>
      <w:divBdr>
        <w:top w:val="none" w:sz="0" w:space="0" w:color="auto"/>
        <w:left w:val="none" w:sz="0" w:space="0" w:color="auto"/>
        <w:bottom w:val="none" w:sz="0" w:space="0" w:color="auto"/>
        <w:right w:val="none" w:sz="0" w:space="0" w:color="auto"/>
      </w:divBdr>
    </w:div>
    <w:div w:id="785998894">
      <w:bodyDiv w:val="1"/>
      <w:marLeft w:val="0"/>
      <w:marRight w:val="0"/>
      <w:marTop w:val="0"/>
      <w:marBottom w:val="0"/>
      <w:divBdr>
        <w:top w:val="none" w:sz="0" w:space="0" w:color="auto"/>
        <w:left w:val="none" w:sz="0" w:space="0" w:color="auto"/>
        <w:bottom w:val="none" w:sz="0" w:space="0" w:color="auto"/>
        <w:right w:val="none" w:sz="0" w:space="0" w:color="auto"/>
      </w:divBdr>
    </w:div>
    <w:div w:id="795299299">
      <w:bodyDiv w:val="1"/>
      <w:marLeft w:val="0"/>
      <w:marRight w:val="0"/>
      <w:marTop w:val="0"/>
      <w:marBottom w:val="0"/>
      <w:divBdr>
        <w:top w:val="none" w:sz="0" w:space="0" w:color="auto"/>
        <w:left w:val="none" w:sz="0" w:space="0" w:color="auto"/>
        <w:bottom w:val="none" w:sz="0" w:space="0" w:color="auto"/>
        <w:right w:val="none" w:sz="0" w:space="0" w:color="auto"/>
      </w:divBdr>
    </w:div>
    <w:div w:id="822771209">
      <w:bodyDiv w:val="1"/>
      <w:marLeft w:val="0"/>
      <w:marRight w:val="0"/>
      <w:marTop w:val="0"/>
      <w:marBottom w:val="0"/>
      <w:divBdr>
        <w:top w:val="none" w:sz="0" w:space="0" w:color="auto"/>
        <w:left w:val="none" w:sz="0" w:space="0" w:color="auto"/>
        <w:bottom w:val="none" w:sz="0" w:space="0" w:color="auto"/>
        <w:right w:val="none" w:sz="0" w:space="0" w:color="auto"/>
      </w:divBdr>
    </w:div>
    <w:div w:id="824509348">
      <w:bodyDiv w:val="1"/>
      <w:marLeft w:val="0"/>
      <w:marRight w:val="0"/>
      <w:marTop w:val="0"/>
      <w:marBottom w:val="0"/>
      <w:divBdr>
        <w:top w:val="none" w:sz="0" w:space="0" w:color="auto"/>
        <w:left w:val="none" w:sz="0" w:space="0" w:color="auto"/>
        <w:bottom w:val="none" w:sz="0" w:space="0" w:color="auto"/>
        <w:right w:val="none" w:sz="0" w:space="0" w:color="auto"/>
      </w:divBdr>
    </w:div>
    <w:div w:id="826097822">
      <w:bodyDiv w:val="1"/>
      <w:marLeft w:val="0"/>
      <w:marRight w:val="0"/>
      <w:marTop w:val="0"/>
      <w:marBottom w:val="0"/>
      <w:divBdr>
        <w:top w:val="none" w:sz="0" w:space="0" w:color="auto"/>
        <w:left w:val="none" w:sz="0" w:space="0" w:color="auto"/>
        <w:bottom w:val="none" w:sz="0" w:space="0" w:color="auto"/>
        <w:right w:val="none" w:sz="0" w:space="0" w:color="auto"/>
      </w:divBdr>
    </w:div>
    <w:div w:id="839007639">
      <w:bodyDiv w:val="1"/>
      <w:marLeft w:val="0"/>
      <w:marRight w:val="0"/>
      <w:marTop w:val="0"/>
      <w:marBottom w:val="0"/>
      <w:divBdr>
        <w:top w:val="none" w:sz="0" w:space="0" w:color="auto"/>
        <w:left w:val="none" w:sz="0" w:space="0" w:color="auto"/>
        <w:bottom w:val="none" w:sz="0" w:space="0" w:color="auto"/>
        <w:right w:val="none" w:sz="0" w:space="0" w:color="auto"/>
      </w:divBdr>
    </w:div>
    <w:div w:id="867529296">
      <w:bodyDiv w:val="1"/>
      <w:marLeft w:val="0"/>
      <w:marRight w:val="0"/>
      <w:marTop w:val="0"/>
      <w:marBottom w:val="0"/>
      <w:divBdr>
        <w:top w:val="none" w:sz="0" w:space="0" w:color="auto"/>
        <w:left w:val="none" w:sz="0" w:space="0" w:color="auto"/>
        <w:bottom w:val="none" w:sz="0" w:space="0" w:color="auto"/>
        <w:right w:val="none" w:sz="0" w:space="0" w:color="auto"/>
      </w:divBdr>
    </w:div>
    <w:div w:id="875506679">
      <w:bodyDiv w:val="1"/>
      <w:marLeft w:val="0"/>
      <w:marRight w:val="0"/>
      <w:marTop w:val="0"/>
      <w:marBottom w:val="0"/>
      <w:divBdr>
        <w:top w:val="none" w:sz="0" w:space="0" w:color="auto"/>
        <w:left w:val="none" w:sz="0" w:space="0" w:color="auto"/>
        <w:bottom w:val="none" w:sz="0" w:space="0" w:color="auto"/>
        <w:right w:val="none" w:sz="0" w:space="0" w:color="auto"/>
      </w:divBdr>
    </w:div>
    <w:div w:id="884372302">
      <w:bodyDiv w:val="1"/>
      <w:marLeft w:val="0"/>
      <w:marRight w:val="0"/>
      <w:marTop w:val="0"/>
      <w:marBottom w:val="0"/>
      <w:divBdr>
        <w:top w:val="none" w:sz="0" w:space="0" w:color="auto"/>
        <w:left w:val="none" w:sz="0" w:space="0" w:color="auto"/>
        <w:bottom w:val="none" w:sz="0" w:space="0" w:color="auto"/>
        <w:right w:val="none" w:sz="0" w:space="0" w:color="auto"/>
      </w:divBdr>
    </w:div>
    <w:div w:id="907035236">
      <w:bodyDiv w:val="1"/>
      <w:marLeft w:val="0"/>
      <w:marRight w:val="0"/>
      <w:marTop w:val="0"/>
      <w:marBottom w:val="0"/>
      <w:divBdr>
        <w:top w:val="none" w:sz="0" w:space="0" w:color="auto"/>
        <w:left w:val="none" w:sz="0" w:space="0" w:color="auto"/>
        <w:bottom w:val="none" w:sz="0" w:space="0" w:color="auto"/>
        <w:right w:val="none" w:sz="0" w:space="0" w:color="auto"/>
      </w:divBdr>
    </w:div>
    <w:div w:id="907618289">
      <w:bodyDiv w:val="1"/>
      <w:marLeft w:val="0"/>
      <w:marRight w:val="0"/>
      <w:marTop w:val="0"/>
      <w:marBottom w:val="0"/>
      <w:divBdr>
        <w:top w:val="none" w:sz="0" w:space="0" w:color="auto"/>
        <w:left w:val="none" w:sz="0" w:space="0" w:color="auto"/>
        <w:bottom w:val="none" w:sz="0" w:space="0" w:color="auto"/>
        <w:right w:val="none" w:sz="0" w:space="0" w:color="auto"/>
      </w:divBdr>
    </w:div>
    <w:div w:id="917203450">
      <w:bodyDiv w:val="1"/>
      <w:marLeft w:val="0"/>
      <w:marRight w:val="0"/>
      <w:marTop w:val="0"/>
      <w:marBottom w:val="0"/>
      <w:divBdr>
        <w:top w:val="none" w:sz="0" w:space="0" w:color="auto"/>
        <w:left w:val="none" w:sz="0" w:space="0" w:color="auto"/>
        <w:bottom w:val="none" w:sz="0" w:space="0" w:color="auto"/>
        <w:right w:val="none" w:sz="0" w:space="0" w:color="auto"/>
      </w:divBdr>
    </w:div>
    <w:div w:id="944385295">
      <w:bodyDiv w:val="1"/>
      <w:marLeft w:val="0"/>
      <w:marRight w:val="0"/>
      <w:marTop w:val="0"/>
      <w:marBottom w:val="0"/>
      <w:divBdr>
        <w:top w:val="none" w:sz="0" w:space="0" w:color="auto"/>
        <w:left w:val="none" w:sz="0" w:space="0" w:color="auto"/>
        <w:bottom w:val="none" w:sz="0" w:space="0" w:color="auto"/>
        <w:right w:val="none" w:sz="0" w:space="0" w:color="auto"/>
      </w:divBdr>
    </w:div>
    <w:div w:id="953249561">
      <w:bodyDiv w:val="1"/>
      <w:marLeft w:val="0"/>
      <w:marRight w:val="0"/>
      <w:marTop w:val="0"/>
      <w:marBottom w:val="0"/>
      <w:divBdr>
        <w:top w:val="none" w:sz="0" w:space="0" w:color="auto"/>
        <w:left w:val="none" w:sz="0" w:space="0" w:color="auto"/>
        <w:bottom w:val="none" w:sz="0" w:space="0" w:color="auto"/>
        <w:right w:val="none" w:sz="0" w:space="0" w:color="auto"/>
      </w:divBdr>
    </w:div>
    <w:div w:id="953293614">
      <w:bodyDiv w:val="1"/>
      <w:marLeft w:val="0"/>
      <w:marRight w:val="0"/>
      <w:marTop w:val="0"/>
      <w:marBottom w:val="0"/>
      <w:divBdr>
        <w:top w:val="none" w:sz="0" w:space="0" w:color="auto"/>
        <w:left w:val="none" w:sz="0" w:space="0" w:color="auto"/>
        <w:bottom w:val="none" w:sz="0" w:space="0" w:color="auto"/>
        <w:right w:val="none" w:sz="0" w:space="0" w:color="auto"/>
      </w:divBdr>
    </w:div>
    <w:div w:id="953830572">
      <w:bodyDiv w:val="1"/>
      <w:marLeft w:val="0"/>
      <w:marRight w:val="0"/>
      <w:marTop w:val="0"/>
      <w:marBottom w:val="0"/>
      <w:divBdr>
        <w:top w:val="none" w:sz="0" w:space="0" w:color="auto"/>
        <w:left w:val="none" w:sz="0" w:space="0" w:color="auto"/>
        <w:bottom w:val="none" w:sz="0" w:space="0" w:color="auto"/>
        <w:right w:val="none" w:sz="0" w:space="0" w:color="auto"/>
      </w:divBdr>
      <w:divsChild>
        <w:div w:id="1806508435">
          <w:marLeft w:val="0"/>
          <w:marRight w:val="0"/>
          <w:marTop w:val="0"/>
          <w:marBottom w:val="0"/>
          <w:divBdr>
            <w:top w:val="none" w:sz="0" w:space="0" w:color="auto"/>
            <w:left w:val="none" w:sz="0" w:space="0" w:color="auto"/>
            <w:bottom w:val="none" w:sz="0" w:space="0" w:color="auto"/>
            <w:right w:val="none" w:sz="0" w:space="0" w:color="auto"/>
          </w:divBdr>
        </w:div>
        <w:div w:id="444352980">
          <w:marLeft w:val="0"/>
          <w:marRight w:val="0"/>
          <w:marTop w:val="0"/>
          <w:marBottom w:val="0"/>
          <w:divBdr>
            <w:top w:val="none" w:sz="0" w:space="0" w:color="auto"/>
            <w:left w:val="none" w:sz="0" w:space="0" w:color="auto"/>
            <w:bottom w:val="none" w:sz="0" w:space="0" w:color="auto"/>
            <w:right w:val="none" w:sz="0" w:space="0" w:color="auto"/>
          </w:divBdr>
        </w:div>
        <w:div w:id="1561358388">
          <w:marLeft w:val="0"/>
          <w:marRight w:val="0"/>
          <w:marTop w:val="0"/>
          <w:marBottom w:val="0"/>
          <w:divBdr>
            <w:top w:val="none" w:sz="0" w:space="0" w:color="auto"/>
            <w:left w:val="none" w:sz="0" w:space="0" w:color="auto"/>
            <w:bottom w:val="none" w:sz="0" w:space="0" w:color="auto"/>
            <w:right w:val="none" w:sz="0" w:space="0" w:color="auto"/>
          </w:divBdr>
        </w:div>
        <w:div w:id="820075271">
          <w:marLeft w:val="0"/>
          <w:marRight w:val="0"/>
          <w:marTop w:val="0"/>
          <w:marBottom w:val="0"/>
          <w:divBdr>
            <w:top w:val="none" w:sz="0" w:space="0" w:color="auto"/>
            <w:left w:val="none" w:sz="0" w:space="0" w:color="auto"/>
            <w:bottom w:val="none" w:sz="0" w:space="0" w:color="auto"/>
            <w:right w:val="none" w:sz="0" w:space="0" w:color="auto"/>
          </w:divBdr>
        </w:div>
      </w:divsChild>
    </w:div>
    <w:div w:id="964654739">
      <w:bodyDiv w:val="1"/>
      <w:marLeft w:val="0"/>
      <w:marRight w:val="0"/>
      <w:marTop w:val="0"/>
      <w:marBottom w:val="0"/>
      <w:divBdr>
        <w:top w:val="none" w:sz="0" w:space="0" w:color="auto"/>
        <w:left w:val="none" w:sz="0" w:space="0" w:color="auto"/>
        <w:bottom w:val="none" w:sz="0" w:space="0" w:color="auto"/>
        <w:right w:val="none" w:sz="0" w:space="0" w:color="auto"/>
      </w:divBdr>
    </w:div>
    <w:div w:id="966132181">
      <w:bodyDiv w:val="1"/>
      <w:marLeft w:val="0"/>
      <w:marRight w:val="0"/>
      <w:marTop w:val="0"/>
      <w:marBottom w:val="0"/>
      <w:divBdr>
        <w:top w:val="none" w:sz="0" w:space="0" w:color="auto"/>
        <w:left w:val="none" w:sz="0" w:space="0" w:color="auto"/>
        <w:bottom w:val="none" w:sz="0" w:space="0" w:color="auto"/>
        <w:right w:val="none" w:sz="0" w:space="0" w:color="auto"/>
      </w:divBdr>
    </w:div>
    <w:div w:id="987436692">
      <w:bodyDiv w:val="1"/>
      <w:marLeft w:val="0"/>
      <w:marRight w:val="0"/>
      <w:marTop w:val="0"/>
      <w:marBottom w:val="0"/>
      <w:divBdr>
        <w:top w:val="none" w:sz="0" w:space="0" w:color="auto"/>
        <w:left w:val="none" w:sz="0" w:space="0" w:color="auto"/>
        <w:bottom w:val="none" w:sz="0" w:space="0" w:color="auto"/>
        <w:right w:val="none" w:sz="0" w:space="0" w:color="auto"/>
      </w:divBdr>
      <w:divsChild>
        <w:div w:id="255213533">
          <w:marLeft w:val="0"/>
          <w:marRight w:val="0"/>
          <w:marTop w:val="0"/>
          <w:marBottom w:val="0"/>
          <w:divBdr>
            <w:top w:val="none" w:sz="0" w:space="0" w:color="auto"/>
            <w:left w:val="none" w:sz="0" w:space="0" w:color="auto"/>
            <w:bottom w:val="none" w:sz="0" w:space="0" w:color="auto"/>
            <w:right w:val="none" w:sz="0" w:space="0" w:color="auto"/>
          </w:divBdr>
        </w:div>
      </w:divsChild>
    </w:div>
    <w:div w:id="1031800792">
      <w:bodyDiv w:val="1"/>
      <w:marLeft w:val="0"/>
      <w:marRight w:val="0"/>
      <w:marTop w:val="0"/>
      <w:marBottom w:val="0"/>
      <w:divBdr>
        <w:top w:val="none" w:sz="0" w:space="0" w:color="auto"/>
        <w:left w:val="none" w:sz="0" w:space="0" w:color="auto"/>
        <w:bottom w:val="none" w:sz="0" w:space="0" w:color="auto"/>
        <w:right w:val="none" w:sz="0" w:space="0" w:color="auto"/>
      </w:divBdr>
    </w:div>
    <w:div w:id="1084180464">
      <w:bodyDiv w:val="1"/>
      <w:marLeft w:val="0"/>
      <w:marRight w:val="0"/>
      <w:marTop w:val="0"/>
      <w:marBottom w:val="0"/>
      <w:divBdr>
        <w:top w:val="none" w:sz="0" w:space="0" w:color="auto"/>
        <w:left w:val="none" w:sz="0" w:space="0" w:color="auto"/>
        <w:bottom w:val="none" w:sz="0" w:space="0" w:color="auto"/>
        <w:right w:val="none" w:sz="0" w:space="0" w:color="auto"/>
      </w:divBdr>
    </w:div>
    <w:div w:id="1111434573">
      <w:bodyDiv w:val="1"/>
      <w:marLeft w:val="0"/>
      <w:marRight w:val="0"/>
      <w:marTop w:val="0"/>
      <w:marBottom w:val="0"/>
      <w:divBdr>
        <w:top w:val="none" w:sz="0" w:space="0" w:color="auto"/>
        <w:left w:val="none" w:sz="0" w:space="0" w:color="auto"/>
        <w:bottom w:val="none" w:sz="0" w:space="0" w:color="auto"/>
        <w:right w:val="none" w:sz="0" w:space="0" w:color="auto"/>
      </w:divBdr>
      <w:divsChild>
        <w:div w:id="1645282078">
          <w:marLeft w:val="0"/>
          <w:marRight w:val="0"/>
          <w:marTop w:val="0"/>
          <w:marBottom w:val="0"/>
          <w:divBdr>
            <w:top w:val="none" w:sz="0" w:space="0" w:color="auto"/>
            <w:left w:val="none" w:sz="0" w:space="0" w:color="auto"/>
            <w:bottom w:val="none" w:sz="0" w:space="0" w:color="auto"/>
            <w:right w:val="none" w:sz="0" w:space="0" w:color="auto"/>
          </w:divBdr>
        </w:div>
      </w:divsChild>
    </w:div>
    <w:div w:id="1128620002">
      <w:bodyDiv w:val="1"/>
      <w:marLeft w:val="0"/>
      <w:marRight w:val="0"/>
      <w:marTop w:val="0"/>
      <w:marBottom w:val="0"/>
      <w:divBdr>
        <w:top w:val="none" w:sz="0" w:space="0" w:color="auto"/>
        <w:left w:val="none" w:sz="0" w:space="0" w:color="auto"/>
        <w:bottom w:val="none" w:sz="0" w:space="0" w:color="auto"/>
        <w:right w:val="none" w:sz="0" w:space="0" w:color="auto"/>
      </w:divBdr>
    </w:div>
    <w:div w:id="1193567489">
      <w:bodyDiv w:val="1"/>
      <w:marLeft w:val="0"/>
      <w:marRight w:val="0"/>
      <w:marTop w:val="0"/>
      <w:marBottom w:val="0"/>
      <w:divBdr>
        <w:top w:val="none" w:sz="0" w:space="0" w:color="auto"/>
        <w:left w:val="none" w:sz="0" w:space="0" w:color="auto"/>
        <w:bottom w:val="none" w:sz="0" w:space="0" w:color="auto"/>
        <w:right w:val="none" w:sz="0" w:space="0" w:color="auto"/>
      </w:divBdr>
    </w:div>
    <w:div w:id="1207330853">
      <w:bodyDiv w:val="1"/>
      <w:marLeft w:val="0"/>
      <w:marRight w:val="0"/>
      <w:marTop w:val="0"/>
      <w:marBottom w:val="0"/>
      <w:divBdr>
        <w:top w:val="none" w:sz="0" w:space="0" w:color="auto"/>
        <w:left w:val="none" w:sz="0" w:space="0" w:color="auto"/>
        <w:bottom w:val="none" w:sz="0" w:space="0" w:color="auto"/>
        <w:right w:val="none" w:sz="0" w:space="0" w:color="auto"/>
      </w:divBdr>
      <w:divsChild>
        <w:div w:id="158157014">
          <w:marLeft w:val="0"/>
          <w:marRight w:val="0"/>
          <w:marTop w:val="0"/>
          <w:marBottom w:val="0"/>
          <w:divBdr>
            <w:top w:val="none" w:sz="0" w:space="0" w:color="auto"/>
            <w:left w:val="none" w:sz="0" w:space="0" w:color="auto"/>
            <w:bottom w:val="none" w:sz="0" w:space="0" w:color="auto"/>
            <w:right w:val="none" w:sz="0" w:space="0" w:color="auto"/>
          </w:divBdr>
        </w:div>
      </w:divsChild>
    </w:div>
    <w:div w:id="1219129371">
      <w:bodyDiv w:val="1"/>
      <w:marLeft w:val="0"/>
      <w:marRight w:val="0"/>
      <w:marTop w:val="0"/>
      <w:marBottom w:val="0"/>
      <w:divBdr>
        <w:top w:val="none" w:sz="0" w:space="0" w:color="auto"/>
        <w:left w:val="none" w:sz="0" w:space="0" w:color="auto"/>
        <w:bottom w:val="none" w:sz="0" w:space="0" w:color="auto"/>
        <w:right w:val="none" w:sz="0" w:space="0" w:color="auto"/>
      </w:divBdr>
    </w:div>
    <w:div w:id="1220169335">
      <w:bodyDiv w:val="1"/>
      <w:marLeft w:val="0"/>
      <w:marRight w:val="0"/>
      <w:marTop w:val="0"/>
      <w:marBottom w:val="0"/>
      <w:divBdr>
        <w:top w:val="none" w:sz="0" w:space="0" w:color="auto"/>
        <w:left w:val="none" w:sz="0" w:space="0" w:color="auto"/>
        <w:bottom w:val="none" w:sz="0" w:space="0" w:color="auto"/>
        <w:right w:val="none" w:sz="0" w:space="0" w:color="auto"/>
      </w:divBdr>
    </w:div>
    <w:div w:id="1226793677">
      <w:bodyDiv w:val="1"/>
      <w:marLeft w:val="0"/>
      <w:marRight w:val="0"/>
      <w:marTop w:val="0"/>
      <w:marBottom w:val="0"/>
      <w:divBdr>
        <w:top w:val="none" w:sz="0" w:space="0" w:color="auto"/>
        <w:left w:val="none" w:sz="0" w:space="0" w:color="auto"/>
        <w:bottom w:val="none" w:sz="0" w:space="0" w:color="auto"/>
        <w:right w:val="none" w:sz="0" w:space="0" w:color="auto"/>
      </w:divBdr>
    </w:div>
    <w:div w:id="1230963666">
      <w:bodyDiv w:val="1"/>
      <w:marLeft w:val="0"/>
      <w:marRight w:val="0"/>
      <w:marTop w:val="0"/>
      <w:marBottom w:val="0"/>
      <w:divBdr>
        <w:top w:val="none" w:sz="0" w:space="0" w:color="auto"/>
        <w:left w:val="none" w:sz="0" w:space="0" w:color="auto"/>
        <w:bottom w:val="none" w:sz="0" w:space="0" w:color="auto"/>
        <w:right w:val="none" w:sz="0" w:space="0" w:color="auto"/>
      </w:divBdr>
    </w:div>
    <w:div w:id="1232496649">
      <w:bodyDiv w:val="1"/>
      <w:marLeft w:val="0"/>
      <w:marRight w:val="0"/>
      <w:marTop w:val="0"/>
      <w:marBottom w:val="0"/>
      <w:divBdr>
        <w:top w:val="none" w:sz="0" w:space="0" w:color="auto"/>
        <w:left w:val="none" w:sz="0" w:space="0" w:color="auto"/>
        <w:bottom w:val="none" w:sz="0" w:space="0" w:color="auto"/>
        <w:right w:val="none" w:sz="0" w:space="0" w:color="auto"/>
      </w:divBdr>
    </w:div>
    <w:div w:id="1235505275">
      <w:bodyDiv w:val="1"/>
      <w:marLeft w:val="0"/>
      <w:marRight w:val="0"/>
      <w:marTop w:val="0"/>
      <w:marBottom w:val="0"/>
      <w:divBdr>
        <w:top w:val="none" w:sz="0" w:space="0" w:color="auto"/>
        <w:left w:val="none" w:sz="0" w:space="0" w:color="auto"/>
        <w:bottom w:val="none" w:sz="0" w:space="0" w:color="auto"/>
        <w:right w:val="none" w:sz="0" w:space="0" w:color="auto"/>
      </w:divBdr>
    </w:div>
    <w:div w:id="1236089309">
      <w:bodyDiv w:val="1"/>
      <w:marLeft w:val="0"/>
      <w:marRight w:val="0"/>
      <w:marTop w:val="0"/>
      <w:marBottom w:val="0"/>
      <w:divBdr>
        <w:top w:val="none" w:sz="0" w:space="0" w:color="auto"/>
        <w:left w:val="none" w:sz="0" w:space="0" w:color="auto"/>
        <w:bottom w:val="none" w:sz="0" w:space="0" w:color="auto"/>
        <w:right w:val="none" w:sz="0" w:space="0" w:color="auto"/>
      </w:divBdr>
    </w:div>
    <w:div w:id="1265531467">
      <w:bodyDiv w:val="1"/>
      <w:marLeft w:val="0"/>
      <w:marRight w:val="0"/>
      <w:marTop w:val="0"/>
      <w:marBottom w:val="0"/>
      <w:divBdr>
        <w:top w:val="none" w:sz="0" w:space="0" w:color="auto"/>
        <w:left w:val="none" w:sz="0" w:space="0" w:color="auto"/>
        <w:bottom w:val="none" w:sz="0" w:space="0" w:color="auto"/>
        <w:right w:val="none" w:sz="0" w:space="0" w:color="auto"/>
      </w:divBdr>
    </w:div>
    <w:div w:id="1276670067">
      <w:bodyDiv w:val="1"/>
      <w:marLeft w:val="0"/>
      <w:marRight w:val="0"/>
      <w:marTop w:val="0"/>
      <w:marBottom w:val="0"/>
      <w:divBdr>
        <w:top w:val="none" w:sz="0" w:space="0" w:color="auto"/>
        <w:left w:val="none" w:sz="0" w:space="0" w:color="auto"/>
        <w:bottom w:val="none" w:sz="0" w:space="0" w:color="auto"/>
        <w:right w:val="none" w:sz="0" w:space="0" w:color="auto"/>
      </w:divBdr>
    </w:div>
    <w:div w:id="1277563581">
      <w:bodyDiv w:val="1"/>
      <w:marLeft w:val="0"/>
      <w:marRight w:val="0"/>
      <w:marTop w:val="0"/>
      <w:marBottom w:val="0"/>
      <w:divBdr>
        <w:top w:val="none" w:sz="0" w:space="0" w:color="auto"/>
        <w:left w:val="none" w:sz="0" w:space="0" w:color="auto"/>
        <w:bottom w:val="none" w:sz="0" w:space="0" w:color="auto"/>
        <w:right w:val="none" w:sz="0" w:space="0" w:color="auto"/>
      </w:divBdr>
    </w:div>
    <w:div w:id="1291936055">
      <w:bodyDiv w:val="1"/>
      <w:marLeft w:val="0"/>
      <w:marRight w:val="0"/>
      <w:marTop w:val="0"/>
      <w:marBottom w:val="0"/>
      <w:divBdr>
        <w:top w:val="none" w:sz="0" w:space="0" w:color="auto"/>
        <w:left w:val="none" w:sz="0" w:space="0" w:color="auto"/>
        <w:bottom w:val="none" w:sz="0" w:space="0" w:color="auto"/>
        <w:right w:val="none" w:sz="0" w:space="0" w:color="auto"/>
      </w:divBdr>
      <w:divsChild>
        <w:div w:id="1733383937">
          <w:marLeft w:val="0"/>
          <w:marRight w:val="0"/>
          <w:marTop w:val="0"/>
          <w:marBottom w:val="0"/>
          <w:divBdr>
            <w:top w:val="none" w:sz="0" w:space="0" w:color="auto"/>
            <w:left w:val="none" w:sz="0" w:space="0" w:color="auto"/>
            <w:bottom w:val="none" w:sz="0" w:space="0" w:color="auto"/>
            <w:right w:val="none" w:sz="0" w:space="0" w:color="auto"/>
          </w:divBdr>
        </w:div>
      </w:divsChild>
    </w:div>
    <w:div w:id="1306738917">
      <w:bodyDiv w:val="1"/>
      <w:marLeft w:val="0"/>
      <w:marRight w:val="0"/>
      <w:marTop w:val="0"/>
      <w:marBottom w:val="0"/>
      <w:divBdr>
        <w:top w:val="none" w:sz="0" w:space="0" w:color="auto"/>
        <w:left w:val="none" w:sz="0" w:space="0" w:color="auto"/>
        <w:bottom w:val="none" w:sz="0" w:space="0" w:color="auto"/>
        <w:right w:val="none" w:sz="0" w:space="0" w:color="auto"/>
      </w:divBdr>
    </w:div>
    <w:div w:id="1332684321">
      <w:bodyDiv w:val="1"/>
      <w:marLeft w:val="0"/>
      <w:marRight w:val="0"/>
      <w:marTop w:val="0"/>
      <w:marBottom w:val="0"/>
      <w:divBdr>
        <w:top w:val="none" w:sz="0" w:space="0" w:color="auto"/>
        <w:left w:val="none" w:sz="0" w:space="0" w:color="auto"/>
        <w:bottom w:val="none" w:sz="0" w:space="0" w:color="auto"/>
        <w:right w:val="none" w:sz="0" w:space="0" w:color="auto"/>
      </w:divBdr>
    </w:div>
    <w:div w:id="1350831795">
      <w:bodyDiv w:val="1"/>
      <w:marLeft w:val="0"/>
      <w:marRight w:val="0"/>
      <w:marTop w:val="0"/>
      <w:marBottom w:val="0"/>
      <w:divBdr>
        <w:top w:val="none" w:sz="0" w:space="0" w:color="auto"/>
        <w:left w:val="none" w:sz="0" w:space="0" w:color="auto"/>
        <w:bottom w:val="none" w:sz="0" w:space="0" w:color="auto"/>
        <w:right w:val="none" w:sz="0" w:space="0" w:color="auto"/>
      </w:divBdr>
      <w:divsChild>
        <w:div w:id="1010138050">
          <w:marLeft w:val="0"/>
          <w:marRight w:val="0"/>
          <w:marTop w:val="0"/>
          <w:marBottom w:val="0"/>
          <w:divBdr>
            <w:top w:val="none" w:sz="0" w:space="0" w:color="auto"/>
            <w:left w:val="none" w:sz="0" w:space="0" w:color="auto"/>
            <w:bottom w:val="none" w:sz="0" w:space="0" w:color="auto"/>
            <w:right w:val="none" w:sz="0" w:space="0" w:color="auto"/>
          </w:divBdr>
        </w:div>
      </w:divsChild>
    </w:div>
    <w:div w:id="1351369684">
      <w:bodyDiv w:val="1"/>
      <w:marLeft w:val="0"/>
      <w:marRight w:val="0"/>
      <w:marTop w:val="0"/>
      <w:marBottom w:val="0"/>
      <w:divBdr>
        <w:top w:val="none" w:sz="0" w:space="0" w:color="auto"/>
        <w:left w:val="none" w:sz="0" w:space="0" w:color="auto"/>
        <w:bottom w:val="none" w:sz="0" w:space="0" w:color="auto"/>
        <w:right w:val="none" w:sz="0" w:space="0" w:color="auto"/>
      </w:divBdr>
    </w:div>
    <w:div w:id="1359426397">
      <w:bodyDiv w:val="1"/>
      <w:marLeft w:val="0"/>
      <w:marRight w:val="0"/>
      <w:marTop w:val="0"/>
      <w:marBottom w:val="0"/>
      <w:divBdr>
        <w:top w:val="none" w:sz="0" w:space="0" w:color="auto"/>
        <w:left w:val="none" w:sz="0" w:space="0" w:color="auto"/>
        <w:bottom w:val="none" w:sz="0" w:space="0" w:color="auto"/>
        <w:right w:val="none" w:sz="0" w:space="0" w:color="auto"/>
      </w:divBdr>
    </w:div>
    <w:div w:id="1377319557">
      <w:bodyDiv w:val="1"/>
      <w:marLeft w:val="0"/>
      <w:marRight w:val="0"/>
      <w:marTop w:val="0"/>
      <w:marBottom w:val="0"/>
      <w:divBdr>
        <w:top w:val="none" w:sz="0" w:space="0" w:color="auto"/>
        <w:left w:val="none" w:sz="0" w:space="0" w:color="auto"/>
        <w:bottom w:val="none" w:sz="0" w:space="0" w:color="auto"/>
        <w:right w:val="none" w:sz="0" w:space="0" w:color="auto"/>
      </w:divBdr>
    </w:div>
    <w:div w:id="1449735184">
      <w:bodyDiv w:val="1"/>
      <w:marLeft w:val="0"/>
      <w:marRight w:val="0"/>
      <w:marTop w:val="0"/>
      <w:marBottom w:val="0"/>
      <w:divBdr>
        <w:top w:val="none" w:sz="0" w:space="0" w:color="auto"/>
        <w:left w:val="none" w:sz="0" w:space="0" w:color="auto"/>
        <w:bottom w:val="none" w:sz="0" w:space="0" w:color="auto"/>
        <w:right w:val="none" w:sz="0" w:space="0" w:color="auto"/>
      </w:divBdr>
    </w:div>
    <w:div w:id="1451391085">
      <w:bodyDiv w:val="1"/>
      <w:marLeft w:val="0"/>
      <w:marRight w:val="0"/>
      <w:marTop w:val="0"/>
      <w:marBottom w:val="0"/>
      <w:divBdr>
        <w:top w:val="none" w:sz="0" w:space="0" w:color="auto"/>
        <w:left w:val="none" w:sz="0" w:space="0" w:color="auto"/>
        <w:bottom w:val="none" w:sz="0" w:space="0" w:color="auto"/>
        <w:right w:val="none" w:sz="0" w:space="0" w:color="auto"/>
      </w:divBdr>
    </w:div>
    <w:div w:id="1457794487">
      <w:bodyDiv w:val="1"/>
      <w:marLeft w:val="0"/>
      <w:marRight w:val="0"/>
      <w:marTop w:val="0"/>
      <w:marBottom w:val="0"/>
      <w:divBdr>
        <w:top w:val="none" w:sz="0" w:space="0" w:color="auto"/>
        <w:left w:val="none" w:sz="0" w:space="0" w:color="auto"/>
        <w:bottom w:val="none" w:sz="0" w:space="0" w:color="auto"/>
        <w:right w:val="none" w:sz="0" w:space="0" w:color="auto"/>
      </w:divBdr>
    </w:div>
    <w:div w:id="1468282337">
      <w:bodyDiv w:val="1"/>
      <w:marLeft w:val="0"/>
      <w:marRight w:val="0"/>
      <w:marTop w:val="0"/>
      <w:marBottom w:val="0"/>
      <w:divBdr>
        <w:top w:val="none" w:sz="0" w:space="0" w:color="auto"/>
        <w:left w:val="none" w:sz="0" w:space="0" w:color="auto"/>
        <w:bottom w:val="none" w:sz="0" w:space="0" w:color="auto"/>
        <w:right w:val="none" w:sz="0" w:space="0" w:color="auto"/>
      </w:divBdr>
    </w:div>
    <w:div w:id="1495682874">
      <w:bodyDiv w:val="1"/>
      <w:marLeft w:val="0"/>
      <w:marRight w:val="0"/>
      <w:marTop w:val="0"/>
      <w:marBottom w:val="0"/>
      <w:divBdr>
        <w:top w:val="none" w:sz="0" w:space="0" w:color="auto"/>
        <w:left w:val="none" w:sz="0" w:space="0" w:color="auto"/>
        <w:bottom w:val="none" w:sz="0" w:space="0" w:color="auto"/>
        <w:right w:val="none" w:sz="0" w:space="0" w:color="auto"/>
      </w:divBdr>
    </w:div>
    <w:div w:id="1575553843">
      <w:bodyDiv w:val="1"/>
      <w:marLeft w:val="0"/>
      <w:marRight w:val="0"/>
      <w:marTop w:val="0"/>
      <w:marBottom w:val="0"/>
      <w:divBdr>
        <w:top w:val="none" w:sz="0" w:space="0" w:color="auto"/>
        <w:left w:val="none" w:sz="0" w:space="0" w:color="auto"/>
        <w:bottom w:val="none" w:sz="0" w:space="0" w:color="auto"/>
        <w:right w:val="none" w:sz="0" w:space="0" w:color="auto"/>
      </w:divBdr>
    </w:div>
    <w:div w:id="1599436916">
      <w:bodyDiv w:val="1"/>
      <w:marLeft w:val="0"/>
      <w:marRight w:val="0"/>
      <w:marTop w:val="0"/>
      <w:marBottom w:val="0"/>
      <w:divBdr>
        <w:top w:val="none" w:sz="0" w:space="0" w:color="auto"/>
        <w:left w:val="none" w:sz="0" w:space="0" w:color="auto"/>
        <w:bottom w:val="none" w:sz="0" w:space="0" w:color="auto"/>
        <w:right w:val="none" w:sz="0" w:space="0" w:color="auto"/>
      </w:divBdr>
      <w:divsChild>
        <w:div w:id="2077164194">
          <w:marLeft w:val="0"/>
          <w:marRight w:val="0"/>
          <w:marTop w:val="0"/>
          <w:marBottom w:val="0"/>
          <w:divBdr>
            <w:top w:val="none" w:sz="0" w:space="0" w:color="auto"/>
            <w:left w:val="none" w:sz="0" w:space="0" w:color="auto"/>
            <w:bottom w:val="none" w:sz="0" w:space="0" w:color="auto"/>
            <w:right w:val="none" w:sz="0" w:space="0" w:color="auto"/>
          </w:divBdr>
        </w:div>
      </w:divsChild>
    </w:div>
    <w:div w:id="1628781701">
      <w:bodyDiv w:val="1"/>
      <w:marLeft w:val="0"/>
      <w:marRight w:val="0"/>
      <w:marTop w:val="0"/>
      <w:marBottom w:val="0"/>
      <w:divBdr>
        <w:top w:val="none" w:sz="0" w:space="0" w:color="auto"/>
        <w:left w:val="none" w:sz="0" w:space="0" w:color="auto"/>
        <w:bottom w:val="none" w:sz="0" w:space="0" w:color="auto"/>
        <w:right w:val="none" w:sz="0" w:space="0" w:color="auto"/>
      </w:divBdr>
    </w:div>
    <w:div w:id="1651713689">
      <w:bodyDiv w:val="1"/>
      <w:marLeft w:val="0"/>
      <w:marRight w:val="0"/>
      <w:marTop w:val="0"/>
      <w:marBottom w:val="0"/>
      <w:divBdr>
        <w:top w:val="none" w:sz="0" w:space="0" w:color="auto"/>
        <w:left w:val="none" w:sz="0" w:space="0" w:color="auto"/>
        <w:bottom w:val="none" w:sz="0" w:space="0" w:color="auto"/>
        <w:right w:val="none" w:sz="0" w:space="0" w:color="auto"/>
      </w:divBdr>
    </w:div>
    <w:div w:id="1657760722">
      <w:bodyDiv w:val="1"/>
      <w:marLeft w:val="0"/>
      <w:marRight w:val="0"/>
      <w:marTop w:val="0"/>
      <w:marBottom w:val="0"/>
      <w:divBdr>
        <w:top w:val="none" w:sz="0" w:space="0" w:color="auto"/>
        <w:left w:val="none" w:sz="0" w:space="0" w:color="auto"/>
        <w:bottom w:val="none" w:sz="0" w:space="0" w:color="auto"/>
        <w:right w:val="none" w:sz="0" w:space="0" w:color="auto"/>
      </w:divBdr>
    </w:div>
    <w:div w:id="1659769434">
      <w:bodyDiv w:val="1"/>
      <w:marLeft w:val="0"/>
      <w:marRight w:val="0"/>
      <w:marTop w:val="0"/>
      <w:marBottom w:val="0"/>
      <w:divBdr>
        <w:top w:val="none" w:sz="0" w:space="0" w:color="auto"/>
        <w:left w:val="none" w:sz="0" w:space="0" w:color="auto"/>
        <w:bottom w:val="none" w:sz="0" w:space="0" w:color="auto"/>
        <w:right w:val="none" w:sz="0" w:space="0" w:color="auto"/>
      </w:divBdr>
    </w:div>
    <w:div w:id="1706901474">
      <w:bodyDiv w:val="1"/>
      <w:marLeft w:val="0"/>
      <w:marRight w:val="0"/>
      <w:marTop w:val="0"/>
      <w:marBottom w:val="0"/>
      <w:divBdr>
        <w:top w:val="none" w:sz="0" w:space="0" w:color="auto"/>
        <w:left w:val="none" w:sz="0" w:space="0" w:color="auto"/>
        <w:bottom w:val="none" w:sz="0" w:space="0" w:color="auto"/>
        <w:right w:val="none" w:sz="0" w:space="0" w:color="auto"/>
      </w:divBdr>
    </w:div>
    <w:div w:id="1707296961">
      <w:bodyDiv w:val="1"/>
      <w:marLeft w:val="0"/>
      <w:marRight w:val="0"/>
      <w:marTop w:val="0"/>
      <w:marBottom w:val="0"/>
      <w:divBdr>
        <w:top w:val="none" w:sz="0" w:space="0" w:color="auto"/>
        <w:left w:val="none" w:sz="0" w:space="0" w:color="auto"/>
        <w:bottom w:val="none" w:sz="0" w:space="0" w:color="auto"/>
        <w:right w:val="none" w:sz="0" w:space="0" w:color="auto"/>
      </w:divBdr>
    </w:div>
    <w:div w:id="1741635441">
      <w:bodyDiv w:val="1"/>
      <w:marLeft w:val="0"/>
      <w:marRight w:val="0"/>
      <w:marTop w:val="0"/>
      <w:marBottom w:val="0"/>
      <w:divBdr>
        <w:top w:val="none" w:sz="0" w:space="0" w:color="auto"/>
        <w:left w:val="none" w:sz="0" w:space="0" w:color="auto"/>
        <w:bottom w:val="none" w:sz="0" w:space="0" w:color="auto"/>
        <w:right w:val="none" w:sz="0" w:space="0" w:color="auto"/>
      </w:divBdr>
    </w:div>
    <w:div w:id="1743064993">
      <w:bodyDiv w:val="1"/>
      <w:marLeft w:val="0"/>
      <w:marRight w:val="0"/>
      <w:marTop w:val="0"/>
      <w:marBottom w:val="0"/>
      <w:divBdr>
        <w:top w:val="none" w:sz="0" w:space="0" w:color="auto"/>
        <w:left w:val="none" w:sz="0" w:space="0" w:color="auto"/>
        <w:bottom w:val="none" w:sz="0" w:space="0" w:color="auto"/>
        <w:right w:val="none" w:sz="0" w:space="0" w:color="auto"/>
      </w:divBdr>
    </w:div>
    <w:div w:id="1755468710">
      <w:bodyDiv w:val="1"/>
      <w:marLeft w:val="0"/>
      <w:marRight w:val="0"/>
      <w:marTop w:val="0"/>
      <w:marBottom w:val="0"/>
      <w:divBdr>
        <w:top w:val="none" w:sz="0" w:space="0" w:color="auto"/>
        <w:left w:val="none" w:sz="0" w:space="0" w:color="auto"/>
        <w:bottom w:val="none" w:sz="0" w:space="0" w:color="auto"/>
        <w:right w:val="none" w:sz="0" w:space="0" w:color="auto"/>
      </w:divBdr>
    </w:div>
    <w:div w:id="1815027530">
      <w:bodyDiv w:val="1"/>
      <w:marLeft w:val="0"/>
      <w:marRight w:val="0"/>
      <w:marTop w:val="0"/>
      <w:marBottom w:val="0"/>
      <w:divBdr>
        <w:top w:val="none" w:sz="0" w:space="0" w:color="auto"/>
        <w:left w:val="none" w:sz="0" w:space="0" w:color="auto"/>
        <w:bottom w:val="none" w:sz="0" w:space="0" w:color="auto"/>
        <w:right w:val="none" w:sz="0" w:space="0" w:color="auto"/>
      </w:divBdr>
    </w:div>
    <w:div w:id="1847358549">
      <w:bodyDiv w:val="1"/>
      <w:marLeft w:val="0"/>
      <w:marRight w:val="0"/>
      <w:marTop w:val="0"/>
      <w:marBottom w:val="0"/>
      <w:divBdr>
        <w:top w:val="none" w:sz="0" w:space="0" w:color="auto"/>
        <w:left w:val="none" w:sz="0" w:space="0" w:color="auto"/>
        <w:bottom w:val="none" w:sz="0" w:space="0" w:color="auto"/>
        <w:right w:val="none" w:sz="0" w:space="0" w:color="auto"/>
      </w:divBdr>
    </w:div>
    <w:div w:id="1878272957">
      <w:bodyDiv w:val="1"/>
      <w:marLeft w:val="0"/>
      <w:marRight w:val="0"/>
      <w:marTop w:val="0"/>
      <w:marBottom w:val="0"/>
      <w:divBdr>
        <w:top w:val="none" w:sz="0" w:space="0" w:color="auto"/>
        <w:left w:val="none" w:sz="0" w:space="0" w:color="auto"/>
        <w:bottom w:val="none" w:sz="0" w:space="0" w:color="auto"/>
        <w:right w:val="none" w:sz="0" w:space="0" w:color="auto"/>
      </w:divBdr>
    </w:div>
    <w:div w:id="1932621807">
      <w:bodyDiv w:val="1"/>
      <w:marLeft w:val="0"/>
      <w:marRight w:val="0"/>
      <w:marTop w:val="0"/>
      <w:marBottom w:val="0"/>
      <w:divBdr>
        <w:top w:val="none" w:sz="0" w:space="0" w:color="auto"/>
        <w:left w:val="none" w:sz="0" w:space="0" w:color="auto"/>
        <w:bottom w:val="none" w:sz="0" w:space="0" w:color="auto"/>
        <w:right w:val="none" w:sz="0" w:space="0" w:color="auto"/>
      </w:divBdr>
    </w:div>
    <w:div w:id="1949123351">
      <w:bodyDiv w:val="1"/>
      <w:marLeft w:val="0"/>
      <w:marRight w:val="0"/>
      <w:marTop w:val="0"/>
      <w:marBottom w:val="0"/>
      <w:divBdr>
        <w:top w:val="none" w:sz="0" w:space="0" w:color="auto"/>
        <w:left w:val="none" w:sz="0" w:space="0" w:color="auto"/>
        <w:bottom w:val="none" w:sz="0" w:space="0" w:color="auto"/>
        <w:right w:val="none" w:sz="0" w:space="0" w:color="auto"/>
      </w:divBdr>
    </w:div>
    <w:div w:id="1961111310">
      <w:bodyDiv w:val="1"/>
      <w:marLeft w:val="0"/>
      <w:marRight w:val="0"/>
      <w:marTop w:val="0"/>
      <w:marBottom w:val="0"/>
      <w:divBdr>
        <w:top w:val="none" w:sz="0" w:space="0" w:color="auto"/>
        <w:left w:val="none" w:sz="0" w:space="0" w:color="auto"/>
        <w:bottom w:val="none" w:sz="0" w:space="0" w:color="auto"/>
        <w:right w:val="none" w:sz="0" w:space="0" w:color="auto"/>
      </w:divBdr>
    </w:div>
    <w:div w:id="2005161663">
      <w:bodyDiv w:val="1"/>
      <w:marLeft w:val="0"/>
      <w:marRight w:val="0"/>
      <w:marTop w:val="0"/>
      <w:marBottom w:val="0"/>
      <w:divBdr>
        <w:top w:val="none" w:sz="0" w:space="0" w:color="auto"/>
        <w:left w:val="none" w:sz="0" w:space="0" w:color="auto"/>
        <w:bottom w:val="none" w:sz="0" w:space="0" w:color="auto"/>
        <w:right w:val="none" w:sz="0" w:space="0" w:color="auto"/>
      </w:divBdr>
    </w:div>
    <w:div w:id="2009598445">
      <w:bodyDiv w:val="1"/>
      <w:marLeft w:val="0"/>
      <w:marRight w:val="0"/>
      <w:marTop w:val="0"/>
      <w:marBottom w:val="0"/>
      <w:divBdr>
        <w:top w:val="none" w:sz="0" w:space="0" w:color="auto"/>
        <w:left w:val="none" w:sz="0" w:space="0" w:color="auto"/>
        <w:bottom w:val="none" w:sz="0" w:space="0" w:color="auto"/>
        <w:right w:val="none" w:sz="0" w:space="0" w:color="auto"/>
      </w:divBdr>
    </w:div>
    <w:div w:id="2040931475">
      <w:bodyDiv w:val="1"/>
      <w:marLeft w:val="0"/>
      <w:marRight w:val="0"/>
      <w:marTop w:val="0"/>
      <w:marBottom w:val="0"/>
      <w:divBdr>
        <w:top w:val="none" w:sz="0" w:space="0" w:color="auto"/>
        <w:left w:val="none" w:sz="0" w:space="0" w:color="auto"/>
        <w:bottom w:val="none" w:sz="0" w:space="0" w:color="auto"/>
        <w:right w:val="none" w:sz="0" w:space="0" w:color="auto"/>
      </w:divBdr>
    </w:div>
    <w:div w:id="2095398339">
      <w:bodyDiv w:val="1"/>
      <w:marLeft w:val="0"/>
      <w:marRight w:val="0"/>
      <w:marTop w:val="0"/>
      <w:marBottom w:val="0"/>
      <w:divBdr>
        <w:top w:val="none" w:sz="0" w:space="0" w:color="auto"/>
        <w:left w:val="none" w:sz="0" w:space="0" w:color="auto"/>
        <w:bottom w:val="none" w:sz="0" w:space="0" w:color="auto"/>
        <w:right w:val="none" w:sz="0" w:space="0" w:color="auto"/>
      </w:divBdr>
    </w:div>
    <w:div w:id="2108847813">
      <w:bodyDiv w:val="1"/>
      <w:marLeft w:val="0"/>
      <w:marRight w:val="0"/>
      <w:marTop w:val="0"/>
      <w:marBottom w:val="0"/>
      <w:divBdr>
        <w:top w:val="none" w:sz="0" w:space="0" w:color="auto"/>
        <w:left w:val="none" w:sz="0" w:space="0" w:color="auto"/>
        <w:bottom w:val="none" w:sz="0" w:space="0" w:color="auto"/>
        <w:right w:val="none" w:sz="0" w:space="0" w:color="auto"/>
      </w:divBdr>
    </w:div>
    <w:div w:id="2119644400">
      <w:bodyDiv w:val="1"/>
      <w:marLeft w:val="0"/>
      <w:marRight w:val="0"/>
      <w:marTop w:val="0"/>
      <w:marBottom w:val="0"/>
      <w:divBdr>
        <w:top w:val="none" w:sz="0" w:space="0" w:color="auto"/>
        <w:left w:val="none" w:sz="0" w:space="0" w:color="auto"/>
        <w:bottom w:val="none" w:sz="0" w:space="0" w:color="auto"/>
        <w:right w:val="none" w:sz="0" w:space="0" w:color="auto"/>
      </w:divBdr>
    </w:div>
    <w:div w:id="2135056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b.mx/segob/renapo/acciones-y-programas/clave-unica-de-registro-de-poblacion-curp-142226"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onsultas.curp.gob.mx/CurpSP/html/informacionecurpPS.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nafed.gob.mx/work/models/inafed/Resource/335/1/images/guia09_la_administracion_del_personal_municip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39384D990F93418A1B0C92100591AC" ma:contentTypeVersion="4" ma:contentTypeDescription="Crear nuevo documento." ma:contentTypeScope="" ma:versionID="7edb927fd18167dbe767998bafb9d07c">
  <xsd:schema xmlns:xsd="http://www.w3.org/2001/XMLSchema" xmlns:xs="http://www.w3.org/2001/XMLSchema" xmlns:p="http://schemas.microsoft.com/office/2006/metadata/properties" xmlns:ns3="76b08bab-a17d-419c-8fa8-b7b9c3c33fde" targetNamespace="http://schemas.microsoft.com/office/2006/metadata/properties" ma:root="true" ma:fieldsID="c4b2f3a7a6d9cbf057d3b4bd80fc59db" ns3:_="">
    <xsd:import namespace="76b08bab-a17d-419c-8fa8-b7b9c3c33fd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8bab-a17d-419c-8fa8-b7b9c3c33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CC98DB-59B2-4057-A55C-E4A13E34C68B}">
  <ds:schemaRefs>
    <ds:schemaRef ds:uri="http://schemas.microsoft.com/sharepoint/v3/contenttype/forms"/>
  </ds:schemaRefs>
</ds:datastoreItem>
</file>

<file path=customXml/itemProps2.xml><?xml version="1.0" encoding="utf-8"?>
<ds:datastoreItem xmlns:ds="http://schemas.openxmlformats.org/officeDocument/2006/customXml" ds:itemID="{849141CF-C68C-426B-8D21-F8D13A6094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8bab-a17d-419c-8fa8-b7b9c3c33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34DC97-28C0-4586-BEE7-C0C3BCEF425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56B483-AE0F-4C35-A897-A1CFFDB77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7615</Words>
  <Characters>41885</Characters>
  <Application>Microsoft Office Word</Application>
  <DocSecurity>0</DocSecurity>
  <Lines>349</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B-204la</dc:creator>
  <cp:keywords/>
  <dc:description/>
  <cp:lastModifiedBy>USUARIO</cp:lastModifiedBy>
  <cp:revision>6</cp:revision>
  <cp:lastPrinted>2025-10-10T00:08:00Z</cp:lastPrinted>
  <dcterms:created xsi:type="dcterms:W3CDTF">2025-10-02T17:55:00Z</dcterms:created>
  <dcterms:modified xsi:type="dcterms:W3CDTF">2025-10-10T00:08:00Z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0x010100B339384D990F93418A1B0C92100591AC</vt:lpwstr>
  </property>
</Properties>
</file>