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8B5" w:rsidRPr="005928CF" w:rsidRDefault="00840FB3" w:rsidP="000F4E86">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5928CF">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w:t>
      </w:r>
      <w:r w:rsidR="00DD02AF">
        <w:rPr>
          <w:rFonts w:ascii="Palatino Linotype" w:eastAsia="Palatino Linotype" w:hAnsi="Palatino Linotype" w:cs="Palatino Linotype"/>
          <w:color w:val="000000" w:themeColor="text1"/>
        </w:rPr>
        <w:t xml:space="preserve"> fecha</w:t>
      </w:r>
      <w:r w:rsidRPr="005928CF">
        <w:rPr>
          <w:rFonts w:ascii="Palatino Linotype" w:eastAsia="Palatino Linotype" w:hAnsi="Palatino Linotype" w:cs="Palatino Linotype"/>
          <w:color w:val="000000" w:themeColor="text1"/>
        </w:rPr>
        <w:t xml:space="preserve"> </w:t>
      </w:r>
      <w:r w:rsidRPr="005928CF">
        <w:rPr>
          <w:rFonts w:ascii="Palatino Linotype" w:eastAsia="Palatino Linotype" w:hAnsi="Palatino Linotype" w:cs="Palatino Linotype"/>
          <w:b/>
          <w:color w:val="000000" w:themeColor="text1"/>
        </w:rPr>
        <w:t xml:space="preserve">diez </w:t>
      </w:r>
      <w:r w:rsidR="00DD02AF">
        <w:rPr>
          <w:rFonts w:ascii="Palatino Linotype" w:eastAsia="Palatino Linotype" w:hAnsi="Palatino Linotype" w:cs="Palatino Linotype"/>
          <w:b/>
          <w:color w:val="000000" w:themeColor="text1"/>
        </w:rPr>
        <w:t xml:space="preserve">(10) </w:t>
      </w:r>
      <w:r w:rsidRPr="005928CF">
        <w:rPr>
          <w:rFonts w:ascii="Palatino Linotype" w:eastAsia="Palatino Linotype" w:hAnsi="Palatino Linotype" w:cs="Palatino Linotype"/>
          <w:b/>
          <w:color w:val="000000" w:themeColor="text1"/>
        </w:rPr>
        <w:t>de septiembre de dos mil veinticinco.</w:t>
      </w:r>
      <w:r w:rsidRPr="005928CF">
        <w:rPr>
          <w:rFonts w:ascii="Palatino Linotype" w:eastAsia="Palatino Linotype" w:hAnsi="Palatino Linotype" w:cs="Palatino Linotype"/>
          <w:color w:val="000000" w:themeColor="text1"/>
        </w:rPr>
        <w:t xml:space="preserve"> </w:t>
      </w:r>
    </w:p>
    <w:p w:rsidR="00C128B5" w:rsidRPr="005928CF" w:rsidRDefault="00C128B5" w:rsidP="000F4E86">
      <w:pPr>
        <w:tabs>
          <w:tab w:val="left" w:pos="3465"/>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VISTO</w:t>
      </w:r>
      <w:r w:rsidRPr="005928CF">
        <w:rPr>
          <w:rFonts w:ascii="Palatino Linotype" w:eastAsia="Palatino Linotype" w:hAnsi="Palatino Linotype" w:cs="Palatino Linotype"/>
          <w:color w:val="000000" w:themeColor="text1"/>
        </w:rPr>
        <w:t xml:space="preserve"> el expediente electrónico formado con motivo del recurso de revisión </w:t>
      </w:r>
      <w:r w:rsidRPr="005928CF">
        <w:rPr>
          <w:rFonts w:ascii="Palatino Linotype" w:eastAsia="Palatino Linotype" w:hAnsi="Palatino Linotype" w:cs="Palatino Linotype"/>
          <w:b/>
          <w:color w:val="000000" w:themeColor="text1"/>
        </w:rPr>
        <w:t>03418/INFOEM/IP/RR/2025</w:t>
      </w:r>
      <w:r w:rsidRPr="005928CF">
        <w:rPr>
          <w:rFonts w:ascii="Palatino Linotype" w:eastAsia="Palatino Linotype" w:hAnsi="Palatino Linotype" w:cs="Palatino Linotype"/>
          <w:color w:val="000000" w:themeColor="text1"/>
        </w:rPr>
        <w:t xml:space="preserve">, interpuesto por </w:t>
      </w:r>
      <w:r w:rsidRPr="005928CF">
        <w:rPr>
          <w:rFonts w:ascii="Palatino Linotype" w:eastAsia="Palatino Linotype" w:hAnsi="Palatino Linotype" w:cs="Palatino Linotype"/>
          <w:b/>
          <w:color w:val="000000" w:themeColor="text1"/>
        </w:rPr>
        <w:t> </w:t>
      </w:r>
      <w:r w:rsidR="00B0023F">
        <w:rPr>
          <w:rFonts w:ascii="Palatino Linotype" w:eastAsia="Palatino Linotype" w:hAnsi="Palatino Linotype" w:cs="Palatino Linotype"/>
          <w:b/>
          <w:color w:val="000000" w:themeColor="text1"/>
        </w:rPr>
        <w:t>XXXX</w:t>
      </w:r>
      <w:r w:rsidRPr="005928CF">
        <w:rPr>
          <w:rFonts w:ascii="Palatino Linotype" w:eastAsia="Palatino Linotype" w:hAnsi="Palatino Linotype" w:cs="Palatino Linotype"/>
          <w:color w:val="000000" w:themeColor="text1"/>
        </w:rPr>
        <w:t xml:space="preserve">, en adelante </w:t>
      </w:r>
      <w:r w:rsidR="000F4E86" w:rsidRPr="005928CF">
        <w:rPr>
          <w:rFonts w:ascii="Palatino Linotype" w:eastAsia="Palatino Linotype" w:hAnsi="Palatino Linotype" w:cs="Palatino Linotype"/>
          <w:color w:val="000000" w:themeColor="text1"/>
        </w:rPr>
        <w:t>e</w:t>
      </w:r>
      <w:r w:rsidRPr="005928CF">
        <w:rPr>
          <w:rFonts w:ascii="Palatino Linotype" w:eastAsia="Palatino Linotype" w:hAnsi="Palatino Linotype" w:cs="Palatino Linotype"/>
          <w:color w:val="000000" w:themeColor="text1"/>
        </w:rPr>
        <w:t xml:space="preserve">l </w:t>
      </w:r>
      <w:r w:rsidRPr="005928CF">
        <w:rPr>
          <w:rFonts w:ascii="Palatino Linotype" w:eastAsia="Palatino Linotype" w:hAnsi="Palatino Linotype" w:cs="Palatino Linotype"/>
          <w:b/>
          <w:color w:val="000000" w:themeColor="text1"/>
        </w:rPr>
        <w:t>RECURRENTE</w:t>
      </w:r>
      <w:r w:rsidR="00DD02AF">
        <w:rPr>
          <w:rFonts w:ascii="Palatino Linotype" w:eastAsia="Palatino Linotype" w:hAnsi="Palatino Linotype" w:cs="Palatino Linotype"/>
          <w:color w:val="000000" w:themeColor="text1"/>
        </w:rPr>
        <w:t>,</w:t>
      </w:r>
      <w:r w:rsidRPr="005928CF">
        <w:rPr>
          <w:rFonts w:ascii="Palatino Linotype" w:eastAsia="Palatino Linotype" w:hAnsi="Palatino Linotype" w:cs="Palatino Linotype"/>
          <w:color w:val="000000" w:themeColor="text1"/>
        </w:rPr>
        <w:t xml:space="preserve"> en contra de la respuesta del </w:t>
      </w:r>
      <w:r w:rsidRPr="005928CF">
        <w:rPr>
          <w:rFonts w:ascii="Palatino Linotype" w:eastAsia="Palatino Linotype" w:hAnsi="Palatino Linotype" w:cs="Palatino Linotype"/>
          <w:b/>
          <w:color w:val="000000" w:themeColor="text1"/>
        </w:rPr>
        <w:t>Ayuntamiento de Toluca,</w:t>
      </w:r>
      <w:r w:rsidRPr="005928CF">
        <w:rPr>
          <w:rFonts w:ascii="Palatino Linotype" w:eastAsia="Palatino Linotype" w:hAnsi="Palatino Linotype" w:cs="Palatino Linotype"/>
          <w:color w:val="000000" w:themeColor="text1"/>
        </w:rPr>
        <w:t xml:space="preserve"> en lo sucesivo el</w:t>
      </w:r>
      <w:r w:rsidRPr="005928CF">
        <w:rPr>
          <w:rFonts w:ascii="Palatino Linotype" w:eastAsia="Palatino Linotype" w:hAnsi="Palatino Linotype" w:cs="Palatino Linotype"/>
          <w:b/>
          <w:color w:val="000000" w:themeColor="text1"/>
        </w:rPr>
        <w:t xml:space="preserve"> SUJETO OBLIGADO, </w:t>
      </w:r>
      <w:r w:rsidRPr="005928CF">
        <w:rPr>
          <w:rFonts w:ascii="Palatino Linotype" w:eastAsia="Palatino Linotype" w:hAnsi="Palatino Linotype" w:cs="Palatino Linotype"/>
          <w:color w:val="000000" w:themeColor="text1"/>
        </w:rPr>
        <w:t xml:space="preserve">se procede a dictar la presente resolución, con base en los siguientes: </w:t>
      </w:r>
    </w:p>
    <w:p w:rsidR="00C128B5" w:rsidRPr="005928CF" w:rsidRDefault="00C128B5" w:rsidP="000F4E86">
      <w:pP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pStyle w:val="Ttulo1"/>
        <w:spacing w:before="0" w:line="360" w:lineRule="auto"/>
        <w:jc w:val="center"/>
        <w:rPr>
          <w:b/>
          <w:color w:val="000000" w:themeColor="text1"/>
        </w:rPr>
      </w:pPr>
      <w:bookmarkStart w:id="1" w:name="_heading=h.gjdgxs" w:colFirst="0" w:colLast="0"/>
      <w:bookmarkEnd w:id="1"/>
      <w:r w:rsidRPr="005928CF">
        <w:rPr>
          <w:b/>
          <w:color w:val="000000" w:themeColor="text1"/>
        </w:rPr>
        <w:t>A N T E C E D E N T E S</w:t>
      </w:r>
    </w:p>
    <w:p w:rsidR="00C128B5" w:rsidRPr="005928CF" w:rsidRDefault="00C128B5" w:rsidP="000F4E86">
      <w:pP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El </w:t>
      </w:r>
      <w:r w:rsidRPr="005928CF">
        <w:rPr>
          <w:rFonts w:ascii="Palatino Linotype" w:eastAsia="Palatino Linotype" w:hAnsi="Palatino Linotype" w:cs="Palatino Linotype"/>
          <w:b/>
          <w:color w:val="000000" w:themeColor="text1"/>
        </w:rPr>
        <w:t>veinticinco de febrero de dos mil veinticinco</w:t>
      </w:r>
      <w:r w:rsidRPr="005928CF">
        <w:rPr>
          <w:rFonts w:ascii="Palatino Linotype" w:eastAsia="Palatino Linotype" w:hAnsi="Palatino Linotype" w:cs="Palatino Linotype"/>
          <w:color w:val="000000" w:themeColor="text1"/>
        </w:rPr>
        <w:t>, el particular presentó</w:t>
      </w:r>
      <w:r w:rsidRPr="005928CF">
        <w:rPr>
          <w:rFonts w:ascii="Palatino Linotype" w:eastAsia="Palatino Linotype" w:hAnsi="Palatino Linotype" w:cs="Palatino Linotype"/>
          <w:b/>
          <w:color w:val="000000" w:themeColor="text1"/>
        </w:rPr>
        <w:t xml:space="preserve"> </w:t>
      </w:r>
      <w:r w:rsidRPr="005928CF">
        <w:rPr>
          <w:rFonts w:ascii="Palatino Linotype" w:eastAsia="Palatino Linotype" w:hAnsi="Palatino Linotype" w:cs="Palatino Linotype"/>
          <w:color w:val="000000" w:themeColor="text1"/>
        </w:rPr>
        <w:t>a través del Sistema de Acceso a la Información Mexiquense (SAIMEX), la solicitud de información pública registrada con el número</w:t>
      </w:r>
      <w:r w:rsidRPr="005928CF">
        <w:rPr>
          <w:rFonts w:ascii="Palatino Linotype" w:eastAsia="Palatino Linotype" w:hAnsi="Palatino Linotype" w:cs="Palatino Linotype"/>
          <w:b/>
          <w:color w:val="000000" w:themeColor="text1"/>
        </w:rPr>
        <w:t xml:space="preserve"> 01128/TOLUCA/IP/2025,</w:t>
      </w:r>
      <w:r w:rsidRPr="005928CF">
        <w:rPr>
          <w:rFonts w:ascii="Palatino Linotype" w:eastAsia="Palatino Linotype" w:hAnsi="Palatino Linotype" w:cs="Palatino Linotype"/>
          <w:color w:val="000000" w:themeColor="text1"/>
        </w:rPr>
        <w:t xml:space="preserve"> </w:t>
      </w:r>
      <w:r w:rsidR="00DD02AF">
        <w:rPr>
          <w:rFonts w:ascii="Palatino Linotype" w:eastAsia="Palatino Linotype" w:hAnsi="Palatino Linotype" w:cs="Palatino Linotype"/>
          <w:color w:val="000000" w:themeColor="text1"/>
        </w:rPr>
        <w:t>en la que se requirió lo</w:t>
      </w:r>
      <w:r w:rsidRPr="005928CF">
        <w:rPr>
          <w:rFonts w:ascii="Palatino Linotype" w:eastAsia="Palatino Linotype" w:hAnsi="Palatino Linotype" w:cs="Palatino Linotype"/>
          <w:color w:val="000000" w:themeColor="text1"/>
        </w:rPr>
        <w:t xml:space="preserve"> siguiente:</w:t>
      </w:r>
    </w:p>
    <w:p w:rsidR="00C128B5" w:rsidRPr="005928CF" w:rsidRDefault="00C128B5" w:rsidP="000F4E86">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C128B5" w:rsidRPr="005928CF" w:rsidRDefault="00840FB3" w:rsidP="000F4E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“Se solicita el nombramiento y directorio de los sujetos obligados de su S. O co teléfono, correo electrónico”</w:t>
      </w:r>
    </w:p>
    <w:p w:rsidR="00C128B5"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DD02AF" w:rsidRPr="005928CF" w:rsidRDefault="00DD02AF"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Modalidad de entrega: A través del SAIMEX. </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El </w:t>
      </w:r>
      <w:r w:rsidRPr="005928CF">
        <w:rPr>
          <w:rFonts w:ascii="Palatino Linotype" w:eastAsia="Palatino Linotype" w:hAnsi="Palatino Linotype" w:cs="Palatino Linotype"/>
          <w:b/>
          <w:color w:val="000000" w:themeColor="text1"/>
        </w:rPr>
        <w:t>veinticinco de febrero de dos mil veinticinco</w:t>
      </w:r>
      <w:r w:rsidRPr="005928CF">
        <w:rPr>
          <w:rFonts w:ascii="Palatino Linotype" w:eastAsia="Palatino Linotype" w:hAnsi="Palatino Linotype" w:cs="Palatino Linotype"/>
          <w:color w:val="000000" w:themeColor="text1"/>
        </w:rPr>
        <w:t>, se realizó un requerimiento de información al servidor público habilitado.</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lastRenderedPageBreak/>
        <w:t xml:space="preserve">El </w:t>
      </w:r>
      <w:r w:rsidRPr="005928CF">
        <w:rPr>
          <w:rFonts w:ascii="Palatino Linotype" w:eastAsia="Palatino Linotype" w:hAnsi="Palatino Linotype" w:cs="Palatino Linotype"/>
          <w:b/>
          <w:color w:val="000000" w:themeColor="text1"/>
        </w:rPr>
        <w:t>veinte de marzo de dos mil veinticinco</w:t>
      </w:r>
      <w:r w:rsidRPr="005928CF">
        <w:rPr>
          <w:rFonts w:ascii="Palatino Linotype" w:eastAsia="Palatino Linotype" w:hAnsi="Palatino Linotype" w:cs="Palatino Linotype"/>
          <w:color w:val="000000" w:themeColor="text1"/>
        </w:rPr>
        <w:t>, el Sujeto Obligado dio respuesta a la solicitud en los siguientes términos:</w:t>
      </w:r>
    </w:p>
    <w:tbl>
      <w:tblPr>
        <w:tblStyle w:val="a"/>
        <w:tblW w:w="7459" w:type="dxa"/>
        <w:jc w:val="center"/>
        <w:tblInd w:w="0" w:type="dxa"/>
        <w:tblLayout w:type="fixed"/>
        <w:tblLook w:val="0400" w:firstRow="0" w:lastRow="0" w:firstColumn="0" w:lastColumn="0" w:noHBand="0" w:noVBand="1"/>
      </w:tblPr>
      <w:tblGrid>
        <w:gridCol w:w="7459"/>
      </w:tblGrid>
      <w:tr w:rsidR="000F4E86" w:rsidRPr="005928CF">
        <w:trPr>
          <w:trHeight w:val="296"/>
          <w:jc w:val="center"/>
        </w:trPr>
        <w:tc>
          <w:tcPr>
            <w:tcW w:w="7459" w:type="dxa"/>
            <w:vAlign w:val="center"/>
          </w:tcPr>
          <w:p w:rsidR="00C128B5" w:rsidRPr="005928CF" w:rsidRDefault="00840FB3" w:rsidP="000F4E86">
            <w:pPr>
              <w:jc w:val="right"/>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“Toluca, México a 20 de Marzo de 2025</w:t>
            </w:r>
          </w:p>
        </w:tc>
      </w:tr>
      <w:tr w:rsidR="000F4E86" w:rsidRPr="005928CF">
        <w:trPr>
          <w:trHeight w:val="296"/>
          <w:jc w:val="center"/>
        </w:trPr>
        <w:tc>
          <w:tcPr>
            <w:tcW w:w="7459" w:type="dxa"/>
            <w:vAlign w:val="center"/>
          </w:tcPr>
          <w:p w:rsidR="00C128B5" w:rsidRPr="005928CF" w:rsidRDefault="00840FB3" w:rsidP="000F4E86">
            <w:pPr>
              <w:jc w:val="right"/>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Nombre del solicitante: C. Solicitante</w:t>
            </w:r>
          </w:p>
        </w:tc>
      </w:tr>
      <w:tr w:rsidR="000F4E86" w:rsidRPr="005928CF">
        <w:trPr>
          <w:trHeight w:val="296"/>
          <w:jc w:val="center"/>
        </w:trPr>
        <w:tc>
          <w:tcPr>
            <w:tcW w:w="7459" w:type="dxa"/>
            <w:vAlign w:val="center"/>
          </w:tcPr>
          <w:p w:rsidR="00C128B5" w:rsidRPr="005928CF" w:rsidRDefault="00840FB3" w:rsidP="000F4E86">
            <w:pPr>
              <w:jc w:val="right"/>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Folio de la solicitud: 01128/TOLUCA/IP/2025</w:t>
            </w:r>
          </w:p>
        </w:tc>
      </w:tr>
      <w:tr w:rsidR="000F4E86" w:rsidRPr="005928CF">
        <w:trPr>
          <w:trHeight w:val="445"/>
          <w:jc w:val="center"/>
        </w:trPr>
        <w:tc>
          <w:tcPr>
            <w:tcW w:w="7459" w:type="dxa"/>
            <w:vAlign w:val="center"/>
          </w:tcPr>
          <w:p w:rsidR="00C128B5" w:rsidRPr="005928CF" w:rsidRDefault="00C128B5" w:rsidP="000F4E86">
            <w:pPr>
              <w:jc w:val="right"/>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840FB3" w:rsidP="000F4E86">
            <w:pP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F4E86" w:rsidRPr="005928CF">
        <w:trPr>
          <w:trHeight w:val="371"/>
          <w:jc w:val="center"/>
        </w:trPr>
        <w:tc>
          <w:tcPr>
            <w:tcW w:w="7459" w:type="dxa"/>
            <w:vAlign w:val="center"/>
          </w:tcPr>
          <w:p w:rsidR="00C128B5" w:rsidRPr="005928CF" w:rsidRDefault="00C128B5" w:rsidP="000F4E86">
            <w:pPr>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840FB3" w:rsidP="000F4E86">
            <w:pP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En atención a la solicitud con folio 01128/TOLUCA/IP/2025, me permito adjuntar al presente la respuesta correspondiente. Sin más por el momento, reciba un saludo.</w:t>
            </w:r>
          </w:p>
        </w:tc>
      </w:tr>
      <w:tr w:rsidR="000F4E86" w:rsidRPr="005928CF">
        <w:trPr>
          <w:trHeight w:val="371"/>
          <w:jc w:val="center"/>
        </w:trPr>
        <w:tc>
          <w:tcPr>
            <w:tcW w:w="7459" w:type="dxa"/>
            <w:vAlign w:val="center"/>
          </w:tcPr>
          <w:p w:rsidR="00C128B5" w:rsidRPr="005928CF" w:rsidRDefault="00C128B5" w:rsidP="000F4E86">
            <w:pPr>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C128B5" w:rsidP="000F4E86">
            <w:pPr>
              <w:jc w:val="center"/>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C128B5" w:rsidP="000F4E86">
            <w:pPr>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840FB3" w:rsidP="000F4E86">
            <w:pP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ATENTAMENTE</w:t>
            </w:r>
          </w:p>
        </w:tc>
      </w:tr>
      <w:tr w:rsidR="000F4E86" w:rsidRPr="005928CF">
        <w:trPr>
          <w:trHeight w:val="222"/>
          <w:jc w:val="center"/>
        </w:trPr>
        <w:tc>
          <w:tcPr>
            <w:tcW w:w="7459" w:type="dxa"/>
            <w:vAlign w:val="center"/>
          </w:tcPr>
          <w:p w:rsidR="00C128B5" w:rsidRPr="005928CF" w:rsidRDefault="00C128B5" w:rsidP="000F4E86">
            <w:pPr>
              <w:rPr>
                <w:rFonts w:ascii="Palatino Linotype" w:eastAsia="Palatino Linotype" w:hAnsi="Palatino Linotype" w:cs="Palatino Linotype"/>
                <w:i/>
                <w:color w:val="000000" w:themeColor="text1"/>
              </w:rPr>
            </w:pPr>
          </w:p>
        </w:tc>
      </w:tr>
      <w:tr w:rsidR="000F4E86" w:rsidRPr="005928CF">
        <w:trPr>
          <w:trHeight w:val="148"/>
          <w:jc w:val="center"/>
        </w:trPr>
        <w:tc>
          <w:tcPr>
            <w:tcW w:w="7459" w:type="dxa"/>
            <w:vAlign w:val="center"/>
          </w:tcPr>
          <w:p w:rsidR="00C128B5" w:rsidRPr="005928CF" w:rsidRDefault="00840FB3" w:rsidP="000F4E86">
            <w:pP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Dr. Nahum Miguel Mendoza Morales”</w:t>
            </w:r>
          </w:p>
        </w:tc>
      </w:tr>
    </w:tbl>
    <w:p w:rsidR="00C128B5" w:rsidRDefault="00C128B5" w:rsidP="000F4E86">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DD02AF" w:rsidRPr="005928CF" w:rsidRDefault="00DD02AF" w:rsidP="000F4E86">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4"/>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A la respuesta, se adjuntó el archivo electrónico denominado  </w:t>
      </w:r>
      <w:hyperlink r:id="rId8">
        <w:r w:rsidRPr="005928CF">
          <w:rPr>
            <w:rFonts w:ascii="Palatino Linotype" w:eastAsia="Palatino Linotype" w:hAnsi="Palatino Linotype" w:cs="Palatino Linotype"/>
            <w:b/>
            <w:color w:val="000000" w:themeColor="text1"/>
            <w:u w:val="single"/>
          </w:rPr>
          <w:t>R. 01128_25.pdf</w:t>
        </w:r>
      </w:hyperlink>
      <w:r w:rsidRPr="005928CF">
        <w:rPr>
          <w:rFonts w:ascii="Palatino Linotype" w:eastAsia="Palatino Linotype" w:hAnsi="Palatino Linotype" w:cs="Palatino Linotype"/>
          <w:color w:val="000000" w:themeColor="text1"/>
        </w:rPr>
        <w:t xml:space="preserve">, en el que se advierte el oficio de respuesta emitido por el Titular de la Unidad de Transparencia en el que señaló </w:t>
      </w:r>
      <w:r w:rsidRPr="005928CF">
        <w:rPr>
          <w:rFonts w:ascii="Palatino Linotype" w:eastAsia="Palatino Linotype" w:hAnsi="Palatino Linotype" w:cs="Palatino Linotype"/>
          <w:i/>
          <w:color w:val="000000" w:themeColor="text1"/>
        </w:rPr>
        <w:t xml:space="preserve">“...además de lo relativo al Manual de Organización de la Secretaría del Ayuntamiento y Manual de Procedimientos de la Secretaría del Ayuntamiento; derivado de una búsqueda exhaustiva y razonable en los archivos que obran en esta Unidad, se informa que no se encontró información alguna acerca de lo solicitado, por no haberse generado, poseído y/o administrado, por no se de competencia para esta área”. </w:t>
      </w:r>
    </w:p>
    <w:p w:rsidR="00C128B5" w:rsidRPr="005928CF" w:rsidRDefault="00C128B5" w:rsidP="000F4E86">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lastRenderedPageBreak/>
        <w:t xml:space="preserve">Derivado de la respuesta emitida por el </w:t>
      </w:r>
      <w:r w:rsidRPr="005928CF">
        <w:rPr>
          <w:rFonts w:ascii="Palatino Linotype" w:eastAsia="Palatino Linotype" w:hAnsi="Palatino Linotype" w:cs="Palatino Linotype"/>
          <w:b/>
          <w:color w:val="000000" w:themeColor="text1"/>
        </w:rPr>
        <w:t>SUJETO OBLIGADO</w:t>
      </w:r>
      <w:r w:rsidRPr="005928CF">
        <w:rPr>
          <w:rFonts w:ascii="Palatino Linotype" w:eastAsia="Palatino Linotype" w:hAnsi="Palatino Linotype" w:cs="Palatino Linotype"/>
          <w:color w:val="000000" w:themeColor="text1"/>
        </w:rPr>
        <w:t xml:space="preserve">, </w:t>
      </w:r>
      <w:r w:rsidRPr="005928CF">
        <w:rPr>
          <w:rFonts w:ascii="Palatino Linotype" w:eastAsia="Palatino Linotype" w:hAnsi="Palatino Linotype" w:cs="Palatino Linotype"/>
          <w:b/>
          <w:color w:val="000000" w:themeColor="text1"/>
        </w:rPr>
        <w:t>el veinticuatro de marzo de dos mil veinticinco</w:t>
      </w:r>
      <w:r w:rsidRPr="005928CF">
        <w:rPr>
          <w:rFonts w:ascii="Palatino Linotype" w:eastAsia="Palatino Linotype" w:hAnsi="Palatino Linotype" w:cs="Palatino Linotype"/>
          <w:color w:val="000000" w:themeColor="text1"/>
        </w:rPr>
        <w:t>, la particular interpuso el recurso de revisión en el que refirió lo siguiente:</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DD02AF" w:rsidRDefault="00840FB3" w:rsidP="00DD02A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D02AF">
        <w:rPr>
          <w:rFonts w:ascii="Palatino Linotype" w:eastAsia="Palatino Linotype" w:hAnsi="Palatino Linotype" w:cs="Palatino Linotype"/>
          <w:b/>
          <w:color w:val="000000" w:themeColor="text1"/>
        </w:rPr>
        <w:t>Acto impugnado:</w:t>
      </w:r>
      <w:r w:rsidRPr="00DD02AF">
        <w:rPr>
          <w:rFonts w:ascii="Palatino Linotype" w:eastAsia="Palatino Linotype" w:hAnsi="Palatino Linotype" w:cs="Palatino Linotype"/>
          <w:color w:val="000000" w:themeColor="text1"/>
        </w:rPr>
        <w:t xml:space="preserve"> “</w:t>
      </w:r>
      <w:r w:rsidRPr="00DD02AF">
        <w:rPr>
          <w:rFonts w:ascii="Palatino Linotype" w:eastAsia="Palatino Linotype" w:hAnsi="Palatino Linotype" w:cs="Palatino Linotype"/>
          <w:i/>
          <w:color w:val="000000" w:themeColor="text1"/>
        </w:rPr>
        <w:t>La respuesta de la unidad de opacidad qué todos niega a propósito o de plano si no sabe cuales son sus funciones o lo ahce para ganar tiempo el infoem ya debería de sancionar estas recurrentes malas práctica qué vilonetan los derechos humanos de los solicitantes”</w:t>
      </w:r>
      <w:r w:rsidRPr="00DD02AF">
        <w:rPr>
          <w:rFonts w:ascii="Palatino Linotype" w:eastAsia="Palatino Linotype" w:hAnsi="Palatino Linotype" w:cs="Palatino Linotype"/>
          <w:color w:val="000000" w:themeColor="text1"/>
        </w:rPr>
        <w:t xml:space="preserve"> (Sic).</w:t>
      </w:r>
    </w:p>
    <w:p w:rsidR="00C128B5" w:rsidRPr="005928CF" w:rsidRDefault="00C128B5" w:rsidP="000F4E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8B5" w:rsidRPr="00DD02AF" w:rsidRDefault="00840FB3" w:rsidP="00DD02A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D02AF">
        <w:rPr>
          <w:rFonts w:ascii="Palatino Linotype" w:eastAsia="Palatino Linotype" w:hAnsi="Palatino Linotype" w:cs="Palatino Linotype"/>
          <w:b/>
          <w:color w:val="000000" w:themeColor="text1"/>
        </w:rPr>
        <w:t>Motivos o razones de inconformidad:</w:t>
      </w:r>
      <w:r w:rsidRPr="00DD02AF">
        <w:rPr>
          <w:rFonts w:ascii="Palatino Linotype" w:eastAsia="Palatino Linotype" w:hAnsi="Palatino Linotype" w:cs="Palatino Linotype"/>
          <w:color w:val="000000" w:themeColor="text1"/>
        </w:rPr>
        <w:t xml:space="preserve"> </w:t>
      </w:r>
      <w:r w:rsidRPr="00DD02AF">
        <w:rPr>
          <w:rFonts w:ascii="Palatino Linotype" w:eastAsia="Palatino Linotype" w:hAnsi="Palatino Linotype" w:cs="Palatino Linotype"/>
          <w:i/>
          <w:color w:val="000000" w:themeColor="text1"/>
        </w:rPr>
        <w:t xml:space="preserve">“No entrega la información dice que no la género cuando es de su obligación generar y poseer por favor señores dle Infoem que tanto publican que luchan por los derechos humanos del acceso a la información hagan algo con esta unidad que violenta los derechos con mala fe no es la primera vez es una mala práctica recurrente de esa unidad" </w:t>
      </w:r>
      <w:r w:rsidRPr="00DD02AF">
        <w:rPr>
          <w:rFonts w:ascii="Palatino Linotype" w:eastAsia="Palatino Linotype" w:hAnsi="Palatino Linotype" w:cs="Palatino Linotype"/>
          <w:color w:val="000000" w:themeColor="text1"/>
        </w:rPr>
        <w:t xml:space="preserve">(Sic) </w:t>
      </w:r>
    </w:p>
    <w:p w:rsidR="00C128B5" w:rsidRPr="005928CF" w:rsidRDefault="00C128B5" w:rsidP="000F4E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5928CF">
        <w:rPr>
          <w:rFonts w:ascii="Palatino Linotype" w:eastAsia="Palatino Linotype" w:hAnsi="Palatino Linotype" w:cs="Palatino Linotype"/>
          <w:b/>
          <w:color w:val="000000" w:themeColor="text1"/>
        </w:rPr>
        <w:t>Comisionada María del Rosario Mejía Ayala</w:t>
      </w:r>
      <w:r w:rsidRPr="005928CF">
        <w:rPr>
          <w:rFonts w:ascii="Palatino Linotype" w:eastAsia="Palatino Linotype" w:hAnsi="Palatino Linotype" w:cs="Palatino Linotype"/>
          <w:color w:val="000000" w:themeColor="text1"/>
        </w:rPr>
        <w:t xml:space="preserve">, </w:t>
      </w:r>
      <w:r w:rsidR="00DD02AF">
        <w:rPr>
          <w:rFonts w:ascii="Palatino Linotype" w:eastAsia="Palatino Linotype" w:hAnsi="Palatino Linotype" w:cs="Palatino Linotype"/>
          <w:color w:val="000000" w:themeColor="text1"/>
        </w:rPr>
        <w:t>para</w:t>
      </w:r>
      <w:r w:rsidRPr="005928CF">
        <w:rPr>
          <w:rFonts w:ascii="Palatino Linotype" w:eastAsia="Palatino Linotype" w:hAnsi="Palatino Linotype" w:cs="Palatino Linotype"/>
          <w:color w:val="000000" w:themeColor="text1"/>
        </w:rPr>
        <w:t xml:space="preserve"> su análisis.</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La Comisionada Ponente, con fundamento en lo dispuesto por el artículo 185 fracción II de la Ley de Transparencia y Acceso a la Información Pública del Estado de México y Municipios, a través del acuerdo de admisión del </w:t>
      </w:r>
      <w:r w:rsidRPr="005928CF">
        <w:rPr>
          <w:rFonts w:ascii="Palatino Linotype" w:eastAsia="Palatino Linotype" w:hAnsi="Palatino Linotype" w:cs="Palatino Linotype"/>
          <w:b/>
          <w:color w:val="000000" w:themeColor="text1"/>
        </w:rPr>
        <w:t>veintisiete de marzo de dos mil veinticinco</w:t>
      </w:r>
      <w:r w:rsidRPr="005928CF">
        <w:rPr>
          <w:rFonts w:ascii="Palatino Linotype" w:eastAsia="Palatino Linotype" w:hAnsi="Palatino Linotype" w:cs="Palatino Linotype"/>
          <w:color w:val="000000" w:themeColor="text1"/>
        </w:rPr>
        <w:t>, puso a disposición de las partes el expediente electrónico vía Sistema de Acceso a la Información Mexiquense (</w:t>
      </w:r>
      <w:r w:rsidRPr="005928CF">
        <w:rPr>
          <w:rFonts w:ascii="Palatino Linotype" w:eastAsia="Palatino Linotype" w:hAnsi="Palatino Linotype" w:cs="Palatino Linotype"/>
          <w:b/>
          <w:color w:val="000000" w:themeColor="text1"/>
        </w:rPr>
        <w:t xml:space="preserve">SAIMEX) </w:t>
      </w:r>
      <w:r w:rsidRPr="005928CF">
        <w:rPr>
          <w:rFonts w:ascii="Palatino Linotype" w:eastAsia="Palatino Linotype" w:hAnsi="Palatino Linotype" w:cs="Palatino Linotype"/>
          <w:color w:val="000000" w:themeColor="text1"/>
        </w:rPr>
        <w:t xml:space="preserve">a efecto de que en un plazo máximo de siete días </w:t>
      </w:r>
      <w:r w:rsidRPr="005928CF">
        <w:rPr>
          <w:rFonts w:ascii="Palatino Linotype" w:eastAsia="Palatino Linotype" w:hAnsi="Palatino Linotype" w:cs="Palatino Linotype"/>
          <w:color w:val="000000" w:themeColor="text1"/>
        </w:rPr>
        <w:lastRenderedPageBreak/>
        <w:t xml:space="preserve">manifestaran lo que a su derecho convinieran, ofrecieran pruebas y alegatos según corresponda a los casos concretos, de esta forma para que el </w:t>
      </w:r>
      <w:r w:rsidRPr="005928CF">
        <w:rPr>
          <w:rFonts w:ascii="Palatino Linotype" w:eastAsia="Palatino Linotype" w:hAnsi="Palatino Linotype" w:cs="Palatino Linotype"/>
          <w:b/>
          <w:color w:val="000000" w:themeColor="text1"/>
        </w:rPr>
        <w:t>SUJETO OBLIGADO</w:t>
      </w:r>
      <w:r w:rsidRPr="005928CF">
        <w:rPr>
          <w:rFonts w:ascii="Palatino Linotype" w:eastAsia="Palatino Linotype" w:hAnsi="Palatino Linotype" w:cs="Palatino Linotype"/>
          <w:color w:val="000000" w:themeColor="text1"/>
        </w:rPr>
        <w:t xml:space="preserve"> presentara el informe justificado procedente.</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De las actuaciones en el Sistema SAIMEX, se advierte que el Recurrente fue omiso en realizar manifestaciones; por su parte, el Sujeto Obligado entregó informe justificado el siete de abril de dos mil veinticinco, mismo que se puso a la vista del Recurrente el veintitrés de abril del mismo año, y que consta del archivo denominado </w:t>
      </w:r>
      <w:hyperlink r:id="rId9">
        <w:r w:rsidRPr="005928CF">
          <w:rPr>
            <w:rFonts w:ascii="Palatino Linotype" w:eastAsia="Palatino Linotype" w:hAnsi="Palatino Linotype" w:cs="Palatino Linotype"/>
            <w:b/>
            <w:color w:val="000000" w:themeColor="text1"/>
            <w:u w:val="single"/>
          </w:rPr>
          <w:t>Ratificación 3418.pdf</w:t>
        </w:r>
      </w:hyperlink>
      <w:r w:rsidRPr="005928CF">
        <w:rPr>
          <w:rFonts w:ascii="Palatino Linotype" w:eastAsia="Palatino Linotype" w:hAnsi="Palatino Linotype" w:cs="Palatino Linotype"/>
          <w:color w:val="000000" w:themeColor="text1"/>
        </w:rPr>
        <w:t xml:space="preserve">, por medio del cual se ratificó la respuesta. </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El </w:t>
      </w:r>
      <w:r w:rsidRPr="005928CF">
        <w:rPr>
          <w:rFonts w:ascii="Palatino Linotype" w:eastAsia="Palatino Linotype" w:hAnsi="Palatino Linotype" w:cs="Palatino Linotype"/>
          <w:b/>
          <w:color w:val="000000" w:themeColor="text1"/>
        </w:rPr>
        <w:t>quince de julio de dos mil veinticinco</w:t>
      </w:r>
      <w:r w:rsidRPr="005928CF">
        <w:rPr>
          <w:rFonts w:ascii="Palatino Linotype" w:eastAsia="Palatino Linotype" w:hAnsi="Palatino Linotype" w:cs="Palatino Linotype"/>
          <w:color w:val="000000" w:themeColor="text1"/>
        </w:rPr>
        <w:t>, la Comisionada Ponente decretó el cierre de instrucción, por lo que ordenó turnar el expediente para su resolución, misma que ahora se pronuncia.</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El </w:t>
      </w:r>
      <w:r w:rsidRPr="005928CF">
        <w:rPr>
          <w:rFonts w:ascii="Palatino Linotype" w:eastAsia="Palatino Linotype" w:hAnsi="Palatino Linotype" w:cs="Palatino Linotype"/>
          <w:b/>
          <w:color w:val="000000" w:themeColor="text1"/>
        </w:rPr>
        <w:t>cuatro de agosto de dos mil veinticinco</w:t>
      </w:r>
      <w:r w:rsidRPr="005928CF">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C128B5" w:rsidRPr="005928CF" w:rsidRDefault="00C128B5" w:rsidP="000F4E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pStyle w:val="Ttulo1"/>
        <w:spacing w:before="0"/>
        <w:jc w:val="center"/>
        <w:rPr>
          <w:b/>
          <w:color w:val="000000" w:themeColor="text1"/>
        </w:rPr>
      </w:pPr>
      <w:bookmarkStart w:id="2" w:name="_heading=h.1fob9te" w:colFirst="0" w:colLast="0"/>
      <w:bookmarkEnd w:id="2"/>
      <w:r w:rsidRPr="005928CF">
        <w:rPr>
          <w:b/>
          <w:color w:val="000000" w:themeColor="text1"/>
        </w:rPr>
        <w:t>C</w:t>
      </w:r>
      <w:r w:rsidR="00DD02AF">
        <w:rPr>
          <w:b/>
          <w:color w:val="000000" w:themeColor="text1"/>
        </w:rPr>
        <w:t xml:space="preserve"> </w:t>
      </w:r>
      <w:r w:rsidRPr="005928CF">
        <w:rPr>
          <w:b/>
          <w:color w:val="000000" w:themeColor="text1"/>
        </w:rPr>
        <w:t>O</w:t>
      </w:r>
      <w:r w:rsidR="00DD02AF">
        <w:rPr>
          <w:b/>
          <w:color w:val="000000" w:themeColor="text1"/>
        </w:rPr>
        <w:t xml:space="preserve"> </w:t>
      </w:r>
      <w:r w:rsidRPr="005928CF">
        <w:rPr>
          <w:b/>
          <w:color w:val="000000" w:themeColor="text1"/>
        </w:rPr>
        <w:t>N</w:t>
      </w:r>
      <w:r w:rsidR="00DD02AF">
        <w:rPr>
          <w:b/>
          <w:color w:val="000000" w:themeColor="text1"/>
        </w:rPr>
        <w:t xml:space="preserve"> </w:t>
      </w:r>
      <w:r w:rsidRPr="005928CF">
        <w:rPr>
          <w:b/>
          <w:color w:val="000000" w:themeColor="text1"/>
        </w:rPr>
        <w:t>S</w:t>
      </w:r>
      <w:r w:rsidR="00DD02AF">
        <w:rPr>
          <w:b/>
          <w:color w:val="000000" w:themeColor="text1"/>
        </w:rPr>
        <w:t xml:space="preserve"> </w:t>
      </w:r>
      <w:r w:rsidRPr="005928CF">
        <w:rPr>
          <w:b/>
          <w:color w:val="000000" w:themeColor="text1"/>
        </w:rPr>
        <w:t>I</w:t>
      </w:r>
      <w:r w:rsidR="00DD02AF">
        <w:rPr>
          <w:b/>
          <w:color w:val="000000" w:themeColor="text1"/>
        </w:rPr>
        <w:t xml:space="preserve"> </w:t>
      </w:r>
      <w:r w:rsidRPr="005928CF">
        <w:rPr>
          <w:b/>
          <w:color w:val="000000" w:themeColor="text1"/>
        </w:rPr>
        <w:t>D</w:t>
      </w:r>
      <w:r w:rsidR="00DD02AF">
        <w:rPr>
          <w:b/>
          <w:color w:val="000000" w:themeColor="text1"/>
        </w:rPr>
        <w:t xml:space="preserve"> </w:t>
      </w:r>
      <w:r w:rsidRPr="005928CF">
        <w:rPr>
          <w:b/>
          <w:color w:val="000000" w:themeColor="text1"/>
        </w:rPr>
        <w:t>E</w:t>
      </w:r>
      <w:r w:rsidR="00DD02AF">
        <w:rPr>
          <w:b/>
          <w:color w:val="000000" w:themeColor="text1"/>
        </w:rPr>
        <w:t xml:space="preserve"> </w:t>
      </w:r>
      <w:r w:rsidRPr="005928CF">
        <w:rPr>
          <w:b/>
          <w:color w:val="000000" w:themeColor="text1"/>
        </w:rPr>
        <w:t>R</w:t>
      </w:r>
      <w:r w:rsidR="00DD02AF">
        <w:rPr>
          <w:b/>
          <w:color w:val="000000" w:themeColor="text1"/>
        </w:rPr>
        <w:t xml:space="preserve"> </w:t>
      </w:r>
      <w:r w:rsidRPr="005928CF">
        <w:rPr>
          <w:b/>
          <w:color w:val="000000" w:themeColor="text1"/>
        </w:rPr>
        <w:t>A</w:t>
      </w:r>
      <w:r w:rsidR="00DD02AF">
        <w:rPr>
          <w:b/>
          <w:color w:val="000000" w:themeColor="text1"/>
        </w:rPr>
        <w:t xml:space="preserve"> </w:t>
      </w:r>
      <w:r w:rsidRPr="005928CF">
        <w:rPr>
          <w:b/>
          <w:color w:val="000000" w:themeColor="text1"/>
        </w:rPr>
        <w:t>N</w:t>
      </w:r>
      <w:r w:rsidR="00DD02AF">
        <w:rPr>
          <w:b/>
          <w:color w:val="000000" w:themeColor="text1"/>
        </w:rPr>
        <w:t xml:space="preserve"> </w:t>
      </w:r>
      <w:r w:rsidRPr="005928CF">
        <w:rPr>
          <w:b/>
          <w:color w:val="000000" w:themeColor="text1"/>
        </w:rPr>
        <w:t>D</w:t>
      </w:r>
      <w:r w:rsidR="00DD02AF">
        <w:rPr>
          <w:b/>
          <w:color w:val="000000" w:themeColor="text1"/>
        </w:rPr>
        <w:t xml:space="preserve"> </w:t>
      </w:r>
      <w:r w:rsidRPr="005928CF">
        <w:rPr>
          <w:b/>
          <w:color w:val="000000" w:themeColor="text1"/>
        </w:rPr>
        <w:t>O</w:t>
      </w:r>
    </w:p>
    <w:p w:rsidR="00C128B5" w:rsidRPr="005928CF" w:rsidRDefault="00C128B5" w:rsidP="000F4E86">
      <w:pPr>
        <w:rPr>
          <w:rFonts w:ascii="Palatino Linotype" w:eastAsia="Palatino Linotype" w:hAnsi="Palatino Linotype" w:cs="Palatino Linotype"/>
          <w:color w:val="000000" w:themeColor="text1"/>
        </w:rPr>
      </w:pPr>
    </w:p>
    <w:p w:rsidR="00C128B5" w:rsidRPr="005928CF" w:rsidRDefault="00840FB3" w:rsidP="000F4E86">
      <w:pPr>
        <w:pStyle w:val="Ttulo2"/>
        <w:spacing w:before="0"/>
        <w:rPr>
          <w:rFonts w:ascii="Palatino Linotype" w:eastAsia="Palatino Linotype" w:hAnsi="Palatino Linotype" w:cs="Palatino Linotype"/>
          <w:b/>
          <w:color w:val="000000" w:themeColor="text1"/>
          <w:sz w:val="24"/>
          <w:szCs w:val="24"/>
        </w:rPr>
      </w:pPr>
      <w:bookmarkStart w:id="3" w:name="_heading=h.3znysh7" w:colFirst="0" w:colLast="0"/>
      <w:bookmarkEnd w:id="3"/>
      <w:r w:rsidRPr="005928CF">
        <w:rPr>
          <w:rFonts w:ascii="Palatino Linotype" w:eastAsia="Palatino Linotype" w:hAnsi="Palatino Linotype" w:cs="Palatino Linotype"/>
          <w:b/>
          <w:color w:val="000000" w:themeColor="text1"/>
          <w:sz w:val="24"/>
          <w:szCs w:val="24"/>
        </w:rPr>
        <w:t>PRIMERO. De la competencia</w:t>
      </w: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5928C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28CF">
        <w:rPr>
          <w:rFonts w:ascii="Palatino Linotype" w:eastAsia="Palatino Linotype" w:hAnsi="Palatino Linotype" w:cs="Palatino Linotype"/>
          <w:b/>
          <w:color w:val="000000" w:themeColor="text1"/>
        </w:rPr>
        <w:t>Constitución Política de los Estados Unidos Mexicanos</w:t>
      </w:r>
      <w:r w:rsidRPr="005928CF">
        <w:rPr>
          <w:rFonts w:ascii="Palatino Linotype" w:eastAsia="Palatino Linotype" w:hAnsi="Palatino Linotype" w:cs="Palatino Linotype"/>
          <w:color w:val="000000" w:themeColor="text1"/>
        </w:rPr>
        <w:t xml:space="preserve">; 5, párrafos trigésimo segundo, trigésimo tercero y trigésimo cuarto fracciones IV y V de la </w:t>
      </w:r>
      <w:r w:rsidRPr="005928CF">
        <w:rPr>
          <w:rFonts w:ascii="Palatino Linotype" w:eastAsia="Palatino Linotype" w:hAnsi="Palatino Linotype" w:cs="Palatino Linotype"/>
          <w:b/>
          <w:color w:val="000000" w:themeColor="text1"/>
        </w:rPr>
        <w:t>Constitución Política del Estado Libre y Soberano de México</w:t>
      </w:r>
      <w:r w:rsidRPr="005928CF">
        <w:rPr>
          <w:rFonts w:ascii="Palatino Linotype" w:eastAsia="Palatino Linotype" w:hAnsi="Palatino Linotype" w:cs="Palatino Linotype"/>
          <w:color w:val="000000" w:themeColor="text1"/>
        </w:rPr>
        <w:t xml:space="preserve">; artículos 1, 2 fracción II, 13, 29, 36 fracciones I y II, 176, 178, </w:t>
      </w:r>
      <w:r w:rsidRPr="005928CF">
        <w:rPr>
          <w:rFonts w:ascii="Palatino Linotype" w:eastAsia="Palatino Linotype" w:hAnsi="Palatino Linotype" w:cs="Palatino Linotype"/>
          <w:color w:val="000000" w:themeColor="text1"/>
        </w:rPr>
        <w:lastRenderedPageBreak/>
        <w:t xml:space="preserve">179, 181 párrafo tercero y 185 de la </w:t>
      </w:r>
      <w:r w:rsidRPr="005928CF">
        <w:rPr>
          <w:rFonts w:ascii="Palatino Linotype" w:eastAsia="Palatino Linotype" w:hAnsi="Palatino Linotype" w:cs="Palatino Linotype"/>
          <w:b/>
          <w:color w:val="000000" w:themeColor="text1"/>
        </w:rPr>
        <w:t>Ley de Transparencia y Acceso a la Información Pública del Estado de México y Municipios</w:t>
      </w:r>
      <w:r w:rsidRPr="005928CF">
        <w:rPr>
          <w:rFonts w:ascii="Palatino Linotype" w:eastAsia="Palatino Linotype" w:hAnsi="Palatino Linotype" w:cs="Palatino Linotype"/>
          <w:color w:val="000000" w:themeColor="text1"/>
        </w:rPr>
        <w:t xml:space="preserve">; y 7, 9 fracciones I y XXIII, y 11 del </w:t>
      </w:r>
      <w:r w:rsidRPr="005928CF">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5928CF">
        <w:rPr>
          <w:rFonts w:ascii="Palatino Linotype" w:eastAsia="Palatino Linotype" w:hAnsi="Palatino Linotype" w:cs="Palatino Linotype"/>
          <w:color w:val="000000" w:themeColor="text1"/>
        </w:rPr>
        <w:t>.</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C128B5" w:rsidRPr="005928CF" w:rsidRDefault="00840FB3" w:rsidP="000F4E86">
      <w:pPr>
        <w:pStyle w:val="Ttulo2"/>
        <w:tabs>
          <w:tab w:val="left" w:pos="426"/>
        </w:tabs>
        <w:spacing w:before="0"/>
        <w:rPr>
          <w:rFonts w:ascii="Palatino Linotype" w:eastAsia="Palatino Linotype" w:hAnsi="Palatino Linotype" w:cs="Palatino Linotype"/>
          <w:b/>
          <w:color w:val="000000" w:themeColor="text1"/>
          <w:sz w:val="24"/>
          <w:szCs w:val="24"/>
        </w:rPr>
      </w:pPr>
      <w:bookmarkStart w:id="4" w:name="_heading=h.2et92p0" w:colFirst="0" w:colLast="0"/>
      <w:bookmarkEnd w:id="4"/>
      <w:r w:rsidRPr="005928CF">
        <w:rPr>
          <w:rFonts w:ascii="Palatino Linotype" w:eastAsia="Palatino Linotype" w:hAnsi="Palatino Linotype" w:cs="Palatino Linotype"/>
          <w:b/>
          <w:color w:val="000000" w:themeColor="text1"/>
          <w:sz w:val="24"/>
          <w:szCs w:val="24"/>
        </w:rPr>
        <w:t>SEGUNDO. De la oportunidad y procedencia.</w:t>
      </w: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5928CF">
        <w:rPr>
          <w:rFonts w:ascii="Palatino Linotype" w:eastAsia="Palatino Linotype" w:hAnsi="Palatino Linotype" w:cs="Palatino Linotype"/>
          <w:b/>
          <w:color w:val="000000" w:themeColor="text1"/>
        </w:rPr>
        <w:t>SUJETO OBLIGADO</w:t>
      </w:r>
      <w:r w:rsidRPr="005928CF">
        <w:rPr>
          <w:rFonts w:ascii="Palatino Linotype" w:eastAsia="Palatino Linotype" w:hAnsi="Palatino Linotype" w:cs="Palatino Linotype"/>
          <w:color w:val="000000" w:themeColor="text1"/>
        </w:rPr>
        <w:t xml:space="preserve"> entregó respuesta el </w:t>
      </w:r>
      <w:r w:rsidRPr="005928CF">
        <w:rPr>
          <w:rFonts w:ascii="Palatino Linotype" w:eastAsia="Palatino Linotype" w:hAnsi="Palatino Linotype" w:cs="Palatino Linotype"/>
          <w:b/>
          <w:color w:val="000000" w:themeColor="text1"/>
        </w:rPr>
        <w:t>veinte de marzo de dos mil veinticinco</w:t>
      </w:r>
      <w:r w:rsidRPr="005928CF">
        <w:rPr>
          <w:rFonts w:ascii="Palatino Linotype" w:eastAsia="Palatino Linotype" w:hAnsi="Palatino Linotype" w:cs="Palatino Linotype"/>
          <w:color w:val="000000" w:themeColor="text1"/>
        </w:rPr>
        <w:t xml:space="preserve">, de tal forma que el plazo para interponer el recurso de revisión transcurrió del </w:t>
      </w:r>
      <w:r w:rsidRPr="005928CF">
        <w:rPr>
          <w:rFonts w:ascii="Palatino Linotype" w:eastAsia="Palatino Linotype" w:hAnsi="Palatino Linotype" w:cs="Palatino Linotype"/>
          <w:b/>
          <w:color w:val="000000" w:themeColor="text1"/>
        </w:rPr>
        <w:t>veintiuno de marzo al diez de abril de dos mil veinticinco</w:t>
      </w:r>
      <w:r w:rsidRPr="005928CF">
        <w:rPr>
          <w:rFonts w:ascii="Palatino Linotype" w:eastAsia="Palatino Linotype" w:hAnsi="Palatino Linotype" w:cs="Palatino Linotype"/>
          <w:color w:val="000000" w:themeColor="text1"/>
        </w:rPr>
        <w:t xml:space="preserve">; el recurso de revisión fue interpuesto el </w:t>
      </w:r>
      <w:r w:rsidRPr="005928CF">
        <w:rPr>
          <w:rFonts w:ascii="Palatino Linotype" w:eastAsia="Palatino Linotype" w:hAnsi="Palatino Linotype" w:cs="Palatino Linotype"/>
          <w:b/>
          <w:color w:val="000000" w:themeColor="text1"/>
        </w:rPr>
        <w:t>veinticuatro de marzo de dos mil veinticinco,</w:t>
      </w:r>
      <w:r w:rsidRPr="005928CF">
        <w:rPr>
          <w:rFonts w:ascii="Palatino Linotype" w:eastAsia="Palatino Linotype" w:hAnsi="Palatino Linotype" w:cs="Palatino Linotype"/>
          <w:color w:val="000000" w:themeColor="text1"/>
        </w:rPr>
        <w:t xml:space="preserve"> éste se encuentra dentro de los márgenes temporales previstos en el artículo 178 de la Ley de Transparencia y Acceso a la Información Pública del Estado de México y Municipios</w:t>
      </w:r>
      <w:r w:rsidRPr="005928CF">
        <w:rPr>
          <w:rFonts w:ascii="Palatino Linotype" w:eastAsia="Palatino Linotype" w:hAnsi="Palatino Linotype" w:cs="Palatino Linotype"/>
          <w:b/>
          <w:color w:val="000000" w:themeColor="text1"/>
        </w:rPr>
        <w:t xml:space="preserve"> </w:t>
      </w:r>
      <w:r w:rsidRPr="005928CF">
        <w:rPr>
          <w:rFonts w:ascii="Palatino Linotype" w:eastAsia="Palatino Linotype" w:hAnsi="Palatino Linotype" w:cs="Palatino Linotype"/>
          <w:color w:val="000000" w:themeColor="text1"/>
        </w:rPr>
        <w:t>vigente.</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pStyle w:val="Ttulo2"/>
        <w:spacing w:before="0"/>
        <w:rPr>
          <w:rFonts w:ascii="Palatino Linotype" w:eastAsia="Palatino Linotype" w:hAnsi="Palatino Linotype" w:cs="Palatino Linotype"/>
          <w:b/>
          <w:color w:val="000000" w:themeColor="text1"/>
          <w:sz w:val="24"/>
          <w:szCs w:val="24"/>
        </w:rPr>
      </w:pPr>
      <w:bookmarkStart w:id="5" w:name="_heading=h.tyjcwt" w:colFirst="0" w:colLast="0"/>
      <w:bookmarkEnd w:id="5"/>
      <w:r w:rsidRPr="005928CF">
        <w:rPr>
          <w:rFonts w:ascii="Palatino Linotype" w:eastAsia="Palatino Linotype" w:hAnsi="Palatino Linotype" w:cs="Palatino Linotype"/>
          <w:b/>
          <w:color w:val="000000" w:themeColor="text1"/>
          <w:sz w:val="24"/>
          <w:szCs w:val="24"/>
        </w:rPr>
        <w:t xml:space="preserve">TERCERO. Del planteamiento de la </w:t>
      </w:r>
      <w:r w:rsidRPr="005928CF">
        <w:rPr>
          <w:rFonts w:ascii="Palatino Linotype" w:eastAsia="Palatino Linotype" w:hAnsi="Palatino Linotype" w:cs="Palatino Linotype"/>
          <w:b/>
          <w:i/>
          <w:color w:val="000000" w:themeColor="text1"/>
          <w:sz w:val="24"/>
          <w:szCs w:val="24"/>
        </w:rPr>
        <w:t>Litis</w:t>
      </w:r>
      <w:r w:rsidRPr="005928CF">
        <w:rPr>
          <w:rFonts w:ascii="Palatino Linotype" w:eastAsia="Palatino Linotype" w:hAnsi="Palatino Linotype" w:cs="Palatino Linotype"/>
          <w:b/>
          <w:color w:val="000000" w:themeColor="text1"/>
          <w:sz w:val="24"/>
          <w:szCs w:val="24"/>
        </w:rPr>
        <w:t>.</w:t>
      </w: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color w:val="000000" w:themeColor="text1"/>
        </w:rPr>
        <w:t xml:space="preserve">El Recurrente, solicitó los nombramientos y directorio, con número de teléfono y correo electrónico. </w:t>
      </w: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color w:val="000000" w:themeColor="text1"/>
        </w:rPr>
        <w:lastRenderedPageBreak/>
        <w:t xml:space="preserve">En respuesta, el Sujeto Obligado que derivado de la búsqueda exhaustiva y razonable de la información, no se localizó lo solicitado. Posteriormente, el Recurrente se inconformó por la negativa de la información. </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Por lo anterior, la </w:t>
      </w:r>
      <w:r w:rsidRPr="005928CF">
        <w:rPr>
          <w:rFonts w:ascii="Palatino Linotype" w:eastAsia="Palatino Linotype" w:hAnsi="Palatino Linotype" w:cs="Palatino Linotype"/>
          <w:i/>
          <w:color w:val="000000" w:themeColor="text1"/>
        </w:rPr>
        <w:t>Litis</w:t>
      </w:r>
      <w:r w:rsidRPr="005928CF">
        <w:rPr>
          <w:rFonts w:ascii="Palatino Linotype" w:eastAsia="Palatino Linotype" w:hAnsi="Palatino Linotype" w:cs="Palatino Linotype"/>
          <w:color w:val="000000" w:themeColor="text1"/>
        </w:rPr>
        <w:t xml:space="preserve"> a resolver en el presente recurso se circunscribe en determinar si la respuesta del </w:t>
      </w:r>
      <w:r w:rsidRPr="005928CF">
        <w:rPr>
          <w:rFonts w:ascii="Palatino Linotype" w:eastAsia="Palatino Linotype" w:hAnsi="Palatino Linotype" w:cs="Palatino Linotype"/>
          <w:b/>
          <w:color w:val="000000" w:themeColor="text1"/>
        </w:rPr>
        <w:t>SUJETO OBLIGADO</w:t>
      </w:r>
      <w:r w:rsidRPr="005928CF">
        <w:rPr>
          <w:rFonts w:ascii="Palatino Linotype" w:eastAsia="Palatino Linotype" w:hAnsi="Palatino Linotype" w:cs="Palatino Linotype"/>
          <w:color w:val="000000" w:themeColor="text1"/>
        </w:rPr>
        <w:t xml:space="preserve"> colma el derecho de acceso a la información ejercido por el </w:t>
      </w:r>
      <w:r w:rsidRPr="005928CF">
        <w:rPr>
          <w:rFonts w:ascii="Palatino Linotype" w:eastAsia="Palatino Linotype" w:hAnsi="Palatino Linotype" w:cs="Palatino Linotype"/>
          <w:b/>
          <w:color w:val="000000" w:themeColor="text1"/>
        </w:rPr>
        <w:t>RECURRENTE</w:t>
      </w:r>
      <w:r w:rsidRPr="005928CF">
        <w:rPr>
          <w:rFonts w:ascii="Palatino Linotype" w:eastAsia="Palatino Linotype" w:hAnsi="Palatino Linotype" w:cs="Palatino Linotype"/>
          <w:color w:val="000000" w:themeColor="text1"/>
        </w:rPr>
        <w:t>; o si, por el contrario, se actualiza la causal de procedencia del recurso de revisión establecida en la fracción I del artículo 179 de la Ley de Transparencia y Acceso a la Información Pública del Estado de México y Municipios, misma que se transcribe a continuación:</w:t>
      </w:r>
    </w:p>
    <w:p w:rsidR="00C128B5" w:rsidRPr="005928CF" w:rsidRDefault="00840FB3" w:rsidP="000F4E86">
      <w:pPr>
        <w:tabs>
          <w:tab w:val="left" w:pos="426"/>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“Artículo 179. El recurso de revisión es un medio de protección que la Ley otorga a los particulares, para hacer valer su derecho de acceso a la información pública, y procederá en contra de las siguientes causas: </w:t>
      </w:r>
    </w:p>
    <w:p w:rsidR="00C128B5" w:rsidRPr="005928CF" w:rsidRDefault="00840FB3" w:rsidP="000F4E86">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La negativa a la información solicitada;</w:t>
      </w:r>
    </w:p>
    <w:p w:rsidR="00C128B5" w:rsidRPr="005928CF" w:rsidRDefault="00840FB3" w:rsidP="000F4E86">
      <w:pPr>
        <w:tabs>
          <w:tab w:val="left" w:pos="426"/>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pStyle w:val="Ttulo2"/>
        <w:tabs>
          <w:tab w:val="left" w:pos="426"/>
        </w:tabs>
        <w:rPr>
          <w:rFonts w:ascii="Palatino Linotype" w:eastAsia="Palatino Linotype" w:hAnsi="Palatino Linotype" w:cs="Palatino Linotype"/>
          <w:b/>
          <w:color w:val="000000" w:themeColor="text1"/>
          <w:sz w:val="24"/>
          <w:szCs w:val="24"/>
        </w:rPr>
      </w:pPr>
      <w:bookmarkStart w:id="6" w:name="_heading=h.lnxbz9" w:colFirst="0" w:colLast="0"/>
      <w:bookmarkEnd w:id="6"/>
      <w:r w:rsidRPr="005928CF">
        <w:rPr>
          <w:rFonts w:ascii="Palatino Linotype" w:eastAsia="Palatino Linotype" w:hAnsi="Palatino Linotype" w:cs="Palatino Linotype"/>
          <w:b/>
          <w:color w:val="000000" w:themeColor="text1"/>
          <w:sz w:val="24"/>
          <w:szCs w:val="24"/>
        </w:rPr>
        <w:t>CUARTO. Estudio y Resolución del asunto.</w:t>
      </w:r>
    </w:p>
    <w:p w:rsidR="00C128B5" w:rsidRPr="005928CF" w:rsidRDefault="00840FB3" w:rsidP="000F4E86">
      <w:pPr>
        <w:numPr>
          <w:ilvl w:val="0"/>
          <w:numId w:val="1"/>
        </w:numP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C128B5" w:rsidRPr="005928CF" w:rsidRDefault="00840FB3" w:rsidP="000F4E86">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El Recurrente solicitó los nombramientos y directorio, con número de teléfono y correo electrónico.</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lastRenderedPageBreak/>
        <w:t>Ahora bien, resulta necesario señalar, lo que establece la Ley del Trabajo de los Servidores Públicos del Estado de México, misma tiene por objeto regular las relaciones de trabajo comprendidas entre los poderes públicos del Estado y los Municipios, y sus respectivos servidores públicos</w:t>
      </w:r>
      <w:r w:rsidRPr="005928CF">
        <w:rPr>
          <w:rFonts w:ascii="Palatino Linotype" w:eastAsia="Palatino Linotype" w:hAnsi="Palatino Linotype" w:cs="Palatino Linotype"/>
          <w:color w:val="000000" w:themeColor="text1"/>
          <w:vertAlign w:val="superscript"/>
        </w:rPr>
        <w:footnoteReference w:id="1"/>
      </w:r>
      <w:r w:rsidRPr="005928CF">
        <w:rPr>
          <w:rFonts w:ascii="Palatino Linotype" w:eastAsia="Palatino Linotype" w:hAnsi="Palatino Linotype" w:cs="Palatino Linotype"/>
          <w:color w:val="000000" w:themeColor="text1"/>
        </w:rPr>
        <w:t xml:space="preserve">,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versa al tenor de lo siguiente:  </w:t>
      </w:r>
    </w:p>
    <w:p w:rsidR="00C128B5" w:rsidRPr="005928CF" w:rsidRDefault="00840FB3" w:rsidP="000F4E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r w:rsidRPr="005928CF">
        <w:rPr>
          <w:rFonts w:ascii="Palatino Linotype" w:eastAsia="Palatino Linotype" w:hAnsi="Palatino Linotype" w:cs="Palatino Linotype"/>
          <w:b/>
          <w:i/>
          <w:color w:val="000000" w:themeColor="text1"/>
        </w:rPr>
        <w:t>Artículo 5.-</w:t>
      </w:r>
      <w:r w:rsidRPr="005928CF">
        <w:rPr>
          <w:rFonts w:ascii="Palatino Linotype" w:eastAsia="Palatino Linotype" w:hAnsi="Palatino Linotype" w:cs="Palatino Linotype"/>
          <w:i/>
          <w:color w:val="000000" w:themeColor="text1"/>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C128B5" w:rsidRPr="005928CF" w:rsidRDefault="00C128B5" w:rsidP="000F4E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color w:val="000000" w:themeColor="text1"/>
        </w:rPr>
        <w:t xml:space="preserve">En tal contexto, y en relación a la solicitud encausada por el particular, mediante la cual requiere acceso a los nombramientos, debemos destacar lo establecido en el  artículo 98 fracción XVII, de la Ley anteriormente mencionada que a la letra dice: </w:t>
      </w:r>
    </w:p>
    <w:p w:rsidR="00C128B5" w:rsidRPr="005928CF" w:rsidRDefault="00840FB3"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r w:rsidRPr="005928CF">
        <w:rPr>
          <w:rFonts w:ascii="Palatino Linotype" w:eastAsia="Palatino Linotype" w:hAnsi="Palatino Linotype" w:cs="Palatino Linotype"/>
          <w:b/>
          <w:i/>
          <w:color w:val="000000" w:themeColor="text1"/>
        </w:rPr>
        <w:t>ARTÍCULO 98</w:t>
      </w:r>
      <w:r w:rsidRPr="005928CF">
        <w:rPr>
          <w:rFonts w:ascii="Palatino Linotype" w:eastAsia="Palatino Linotype" w:hAnsi="Palatino Linotype" w:cs="Palatino Linotype"/>
          <w:i/>
          <w:color w:val="000000" w:themeColor="text1"/>
        </w:rPr>
        <w:t>. Son obligaciones de las instituciones públicas:</w:t>
      </w:r>
    </w:p>
    <w:p w:rsidR="00C128B5" w:rsidRPr="005928CF" w:rsidRDefault="00C128B5"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840FB3"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XVII.</w:t>
      </w:r>
      <w:r w:rsidRPr="005928CF">
        <w:rPr>
          <w:rFonts w:ascii="Palatino Linotype" w:eastAsia="Palatino Linotype" w:hAnsi="Palatino Linotype" w:cs="Palatino Linotype"/>
          <w:i/>
          <w:color w:val="000000" w:themeColor="text1"/>
        </w:rPr>
        <w:t xml:space="preserve"> Integrar los expedientes de los servidores públicos y proporcionar las constancias que éstos soliciten para el trámite de los asuntos de su interés en los términos que señalen los ordenamientos respectivos.</w:t>
      </w:r>
    </w:p>
    <w:p w:rsidR="00C128B5" w:rsidRPr="005928CF" w:rsidRDefault="00840FB3"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(Sic)</w:t>
      </w:r>
    </w:p>
    <w:p w:rsidR="00C128B5" w:rsidRPr="005928CF" w:rsidRDefault="00C128B5" w:rsidP="000F4E86">
      <w:pPr>
        <w:pBdr>
          <w:top w:val="nil"/>
          <w:left w:val="nil"/>
          <w:bottom w:val="nil"/>
          <w:right w:val="nil"/>
          <w:between w:val="nil"/>
        </w:pBdr>
        <w:tabs>
          <w:tab w:val="left" w:pos="630"/>
          <w:tab w:val="left" w:pos="709"/>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lastRenderedPageBreak/>
        <w:t>Así las cosas, de la normatividad anteriormente referida, se puede observar que el nombramiento constituye un documento contenido en el expediente laboral del servidor público y que resulta ser el documento  por medio del cual una persona acepta y protesta un cargo o comisión.</w:t>
      </w:r>
    </w:p>
    <w:p w:rsidR="00C128B5" w:rsidRPr="005928CF" w:rsidRDefault="00C128B5" w:rsidP="000F4E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Respecto al directorio,  resulta aplicable el contenido de la fracción VII de la  Ley de Transparencia y Acceso a la Información Pública del Estado de México y Municipios, que es del tenor literal siguiente:</w:t>
      </w:r>
    </w:p>
    <w:p w:rsidR="00C128B5" w:rsidRPr="005928CF" w:rsidRDefault="00840FB3" w:rsidP="000F4E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r w:rsidRPr="005928CF">
        <w:rPr>
          <w:rFonts w:ascii="Palatino Linotype" w:eastAsia="Palatino Linotype" w:hAnsi="Palatino Linotype" w:cs="Palatino Linotype"/>
          <w:b/>
          <w:i/>
          <w:color w:val="000000" w:themeColor="text1"/>
        </w:rPr>
        <w:t>Artículo 92</w:t>
      </w:r>
      <w:r w:rsidRPr="005928CF">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128B5" w:rsidRPr="005928CF" w:rsidRDefault="00840FB3" w:rsidP="000F4E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928CF">
        <w:rPr>
          <w:rFonts w:ascii="Palatino Linotype" w:eastAsia="Palatino Linotype" w:hAnsi="Palatino Linotype" w:cs="Palatino Linotype"/>
          <w:b/>
          <w:i/>
          <w:color w:val="000000" w:themeColor="text1"/>
        </w:rPr>
        <w:t>...</w:t>
      </w:r>
    </w:p>
    <w:p w:rsidR="00C128B5" w:rsidRPr="005928CF" w:rsidRDefault="00840FB3" w:rsidP="000F4E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VII.</w:t>
      </w:r>
      <w:r w:rsidRPr="005928CF">
        <w:rPr>
          <w:rFonts w:ascii="Palatino Linotype" w:eastAsia="Palatino Linotype" w:hAnsi="Palatino Linotype" w:cs="Palatino Linotype"/>
          <w:i/>
          <w:color w:val="000000" w:themeColor="text1"/>
        </w:rPr>
        <w:t xml:space="preserve"> </w:t>
      </w:r>
      <w:r w:rsidRPr="005928CF">
        <w:rPr>
          <w:rFonts w:ascii="Palatino Linotype" w:eastAsia="Palatino Linotype" w:hAnsi="Palatino Linotype" w:cs="Palatino Linotype"/>
          <w:b/>
          <w:i/>
          <w:color w:val="000000" w:themeColor="text1"/>
        </w:rPr>
        <w:t>El directorio de todos los servidores públicos, a partir del nivel de jefe de departamento</w:t>
      </w:r>
      <w:r w:rsidRPr="005928CF">
        <w:rPr>
          <w:rFonts w:ascii="Palatino Linotype" w:eastAsia="Palatino Linotype" w:hAnsi="Palatino Linotype" w:cs="Palatino Linotype"/>
          <w:i/>
          <w:color w:val="000000" w:themeColor="text1"/>
        </w:rPr>
        <w:t xml:space="preserve"> o su equivalente o de menor nivel, cuando se brinde atención al público, manejen o apliquen recursos públicos, realicen actos de autoridad o presten servicios profesionales bajo el régimen de confianza u honorarios y personal de base. </w:t>
      </w:r>
    </w:p>
    <w:p w:rsidR="00C128B5" w:rsidRPr="005928CF" w:rsidRDefault="00840FB3" w:rsidP="000F4E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El directorio </w:t>
      </w:r>
      <w:r w:rsidRPr="005928CF">
        <w:rPr>
          <w:rFonts w:ascii="Palatino Linotype" w:eastAsia="Palatino Linotype" w:hAnsi="Palatino Linotype" w:cs="Palatino Linotype"/>
          <w:b/>
          <w:i/>
          <w:color w:val="000000" w:themeColor="text1"/>
        </w:rPr>
        <w:t>deberá incluir, al menos el nombre</w:t>
      </w:r>
      <w:r w:rsidRPr="005928CF">
        <w:rPr>
          <w:rFonts w:ascii="Palatino Linotype" w:eastAsia="Palatino Linotype" w:hAnsi="Palatino Linotype" w:cs="Palatino Linotype"/>
          <w:i/>
          <w:color w:val="000000" w:themeColor="text1"/>
        </w:rPr>
        <w:t xml:space="preserve">, cargo o nombramiento oficial asignado, nivel del puesto en la estructura orgánica, fecha de alta en el cargo, </w:t>
      </w:r>
      <w:r w:rsidRPr="005928CF">
        <w:rPr>
          <w:rFonts w:ascii="Palatino Linotype" w:eastAsia="Palatino Linotype" w:hAnsi="Palatino Linotype" w:cs="Palatino Linotype"/>
          <w:b/>
          <w:i/>
          <w:color w:val="000000" w:themeColor="text1"/>
        </w:rPr>
        <w:t>número telefónico</w:t>
      </w:r>
      <w:r w:rsidRPr="005928CF">
        <w:rPr>
          <w:rFonts w:ascii="Palatino Linotype" w:eastAsia="Palatino Linotype" w:hAnsi="Palatino Linotype" w:cs="Palatino Linotype"/>
          <w:i/>
          <w:color w:val="000000" w:themeColor="text1"/>
        </w:rPr>
        <w:t xml:space="preserve">, domicilio para recibir correspondencia y </w:t>
      </w:r>
      <w:r w:rsidRPr="005928CF">
        <w:rPr>
          <w:rFonts w:ascii="Palatino Linotype" w:eastAsia="Palatino Linotype" w:hAnsi="Palatino Linotype" w:cs="Palatino Linotype"/>
          <w:b/>
          <w:i/>
          <w:color w:val="000000" w:themeColor="text1"/>
          <w:u w:val="single"/>
        </w:rPr>
        <w:t>dirección de correo electrónico oficiales</w:t>
      </w:r>
      <w:r w:rsidRPr="005928CF">
        <w:rPr>
          <w:rFonts w:ascii="Palatino Linotype" w:eastAsia="Palatino Linotype" w:hAnsi="Palatino Linotype" w:cs="Palatino Linotype"/>
          <w:i/>
          <w:color w:val="000000" w:themeColor="text1"/>
        </w:rPr>
        <w:t xml:space="preserve">, datos que </w:t>
      </w:r>
      <w:r w:rsidRPr="005928CF">
        <w:rPr>
          <w:rFonts w:ascii="Palatino Linotype" w:eastAsia="Palatino Linotype" w:hAnsi="Palatino Linotype" w:cs="Palatino Linotype"/>
          <w:b/>
          <w:i/>
          <w:color w:val="000000" w:themeColor="text1"/>
        </w:rPr>
        <w:t>deberán señalarse de forma independiente por dependencia</w:t>
      </w:r>
      <w:r w:rsidRPr="005928CF">
        <w:rPr>
          <w:rFonts w:ascii="Palatino Linotype" w:eastAsia="Palatino Linotype" w:hAnsi="Palatino Linotype" w:cs="Palatino Linotype"/>
          <w:i/>
          <w:color w:val="000000" w:themeColor="text1"/>
        </w:rPr>
        <w:t xml:space="preserve"> y entidad pública de cada sujeto obligado;”</w:t>
      </w:r>
    </w:p>
    <w:p w:rsidR="00C128B5" w:rsidRPr="005928CF" w:rsidRDefault="00C128B5" w:rsidP="000F4E86">
      <w:pPr>
        <w:pBdr>
          <w:top w:val="nil"/>
          <w:left w:val="nil"/>
          <w:bottom w:val="nil"/>
          <w:right w:val="nil"/>
          <w:between w:val="nil"/>
        </w:pBdr>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Del precepto anterior se advierte que la Ley de Transparencia, impone, a los sujetos la obligación de poner a disposición del público, de manera permanente y actualizada, la información relativa al directorio de los servidores públicos que ostentan cargos de mandos </w:t>
      </w:r>
      <w:r w:rsidRPr="005928CF">
        <w:rPr>
          <w:rFonts w:ascii="Palatino Linotype" w:eastAsia="Palatino Linotype" w:hAnsi="Palatino Linotype" w:cs="Palatino Linotype"/>
          <w:color w:val="000000" w:themeColor="text1"/>
        </w:rPr>
        <w:lastRenderedPageBreak/>
        <w:t xml:space="preserve">medios y superiores, debiendo señalar, entre otros datos, el nombre de estos, </w:t>
      </w:r>
      <w:r w:rsidRPr="005928CF">
        <w:rPr>
          <w:rFonts w:ascii="Palatino Linotype" w:eastAsia="Palatino Linotype" w:hAnsi="Palatino Linotype" w:cs="Palatino Linotype"/>
          <w:b/>
          <w:color w:val="000000" w:themeColor="text1"/>
        </w:rPr>
        <w:t>número telefónico</w:t>
      </w:r>
      <w:r w:rsidRPr="005928CF">
        <w:rPr>
          <w:rFonts w:ascii="Palatino Linotype" w:eastAsia="Palatino Linotype" w:hAnsi="Palatino Linotype" w:cs="Palatino Linotype"/>
          <w:color w:val="000000" w:themeColor="text1"/>
        </w:rPr>
        <w:t xml:space="preserve"> y su</w:t>
      </w:r>
      <w:r w:rsidRPr="005928CF">
        <w:rPr>
          <w:rFonts w:ascii="Palatino Linotype" w:eastAsia="Palatino Linotype" w:hAnsi="Palatino Linotype" w:cs="Palatino Linotype"/>
          <w:i/>
          <w:color w:val="000000" w:themeColor="text1"/>
        </w:rPr>
        <w:t xml:space="preserve"> </w:t>
      </w:r>
      <w:r w:rsidRPr="005928CF">
        <w:rPr>
          <w:rFonts w:ascii="Palatino Linotype" w:eastAsia="Palatino Linotype" w:hAnsi="Palatino Linotype" w:cs="Palatino Linotype"/>
          <w:b/>
          <w:color w:val="000000" w:themeColor="text1"/>
        </w:rPr>
        <w:t xml:space="preserve">correo electrónico oficial, </w:t>
      </w:r>
      <w:r w:rsidRPr="005928CF">
        <w:rPr>
          <w:rFonts w:ascii="Palatino Linotype" w:eastAsia="Palatino Linotype" w:hAnsi="Palatino Linotype" w:cs="Palatino Linotype"/>
          <w:color w:val="000000" w:themeColor="text1"/>
        </w:rPr>
        <w:t>información que se traduce en lo requerido por el particular.</w:t>
      </w:r>
    </w:p>
    <w:p w:rsidR="00C128B5" w:rsidRPr="005928CF" w:rsidRDefault="00C128B5" w:rsidP="000F4E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Por otro lado,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5928CF">
        <w:rPr>
          <w:rFonts w:ascii="Palatino Linotype" w:eastAsia="Palatino Linotype" w:hAnsi="Palatino Linotype" w:cs="Palatino Linotype"/>
          <w:i/>
          <w:color w:val="000000" w:themeColor="text1"/>
        </w:rPr>
        <w:t xml:space="preserve">en el ámbito de sus atribuciones, de promover, respetar, proteger y </w:t>
      </w:r>
      <w:r w:rsidRPr="005928CF">
        <w:rPr>
          <w:rFonts w:ascii="Palatino Linotype" w:eastAsia="Palatino Linotype" w:hAnsi="Palatino Linotype" w:cs="Palatino Linotype"/>
          <w:b/>
          <w:i/>
          <w:color w:val="000000" w:themeColor="text1"/>
        </w:rPr>
        <w:t>garantizar</w:t>
      </w:r>
      <w:r w:rsidRPr="005928CF">
        <w:rPr>
          <w:rFonts w:ascii="Palatino Linotype" w:eastAsia="Palatino Linotype" w:hAnsi="Palatino Linotype" w:cs="Palatino Linotype"/>
          <w:i/>
          <w:color w:val="000000" w:themeColor="text1"/>
        </w:rPr>
        <w:t xml:space="preserve"> los derechos humanos. </w:t>
      </w:r>
      <w:r w:rsidRPr="005928CF">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5928CF">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5928CF">
        <w:rPr>
          <w:rFonts w:ascii="Palatino Linotype" w:eastAsia="Palatino Linotype" w:hAnsi="Palatino Linotype" w:cs="Palatino Linotype"/>
          <w:i/>
          <w:color w:val="000000" w:themeColor="text1"/>
          <w:vertAlign w:val="superscript"/>
        </w:rPr>
        <w:footnoteReference w:id="2"/>
      </w:r>
      <w:r w:rsidRPr="005928CF">
        <w:rPr>
          <w:rFonts w:ascii="Palatino Linotype" w:eastAsia="Palatino Linotype" w:hAnsi="Palatino Linotype" w:cs="Palatino Linotype"/>
          <w:i/>
          <w:color w:val="000000" w:themeColor="text1"/>
        </w:rPr>
        <w:t xml:space="preserve">, </w:t>
      </w:r>
      <w:r w:rsidRPr="005928CF">
        <w:rPr>
          <w:rFonts w:ascii="Palatino Linotype" w:eastAsia="Palatino Linotype" w:hAnsi="Palatino Linotype" w:cs="Palatino Linotype"/>
          <w:color w:val="000000" w:themeColor="text1"/>
        </w:rPr>
        <w:t>asimismo establece</w:t>
      </w:r>
      <w:r w:rsidRPr="005928CF">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w:t>
      </w:r>
      <w:r w:rsidRPr="005928CF">
        <w:rPr>
          <w:rFonts w:ascii="Palatino Linotype" w:eastAsia="Palatino Linotype" w:hAnsi="Palatino Linotype" w:cs="Palatino Linotype"/>
          <w:color w:val="000000" w:themeColor="text1"/>
        </w:rPr>
        <w:lastRenderedPageBreak/>
        <w:t>manera rápida los documentos que se soliciten o bien, simplemente para el desarrollo de sus facultades, competencias y atribuciones que a diario desempeñan.</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Es así que, su obligación es </w:t>
      </w:r>
      <w:r w:rsidRPr="005928CF">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5928CF">
        <w:rPr>
          <w:rFonts w:ascii="Palatino Linotype" w:eastAsia="Palatino Linotype" w:hAnsi="Palatino Linotype" w:cs="Palatino Linotype"/>
          <w:color w:val="000000" w:themeColor="text1"/>
          <w:vertAlign w:val="superscript"/>
        </w:rPr>
        <w:footnoteReference w:id="3"/>
      </w:r>
      <w:r w:rsidRPr="005928CF">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 xml:space="preserve">Artículo 50. </w:t>
      </w:r>
      <w:r w:rsidRPr="005928CF">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C128B5" w:rsidRPr="005928CF" w:rsidRDefault="00C128B5" w:rsidP="000F4E86">
      <w:pPr>
        <w:jc w:val="both"/>
        <w:rPr>
          <w:rFonts w:ascii="Palatino Linotype" w:eastAsia="Palatino Linotype" w:hAnsi="Palatino Linotype" w:cs="Palatino Linotype"/>
          <w:i/>
          <w:color w:val="000000" w:themeColor="text1"/>
        </w:rPr>
      </w:pP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 xml:space="preserve">Artículo 53. </w:t>
      </w:r>
      <w:r w:rsidRPr="005928CF">
        <w:rPr>
          <w:rFonts w:ascii="Palatino Linotype" w:eastAsia="Palatino Linotype" w:hAnsi="Palatino Linotype" w:cs="Palatino Linotype"/>
          <w:i/>
          <w:color w:val="000000" w:themeColor="text1"/>
        </w:rPr>
        <w:t>Las Unidades de Transparencia tendrán las siguientes funciones:</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II.</w:t>
      </w:r>
      <w:r w:rsidRPr="005928CF">
        <w:rPr>
          <w:rFonts w:ascii="Palatino Linotype" w:eastAsia="Palatino Linotype" w:hAnsi="Palatino Linotype" w:cs="Palatino Linotype"/>
          <w:i/>
          <w:color w:val="000000" w:themeColor="text1"/>
        </w:rPr>
        <w:t xml:space="preserve"> Recibir, tramitar y dar respuesta a las solicitudes de acceso a la información;</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IV.</w:t>
      </w:r>
      <w:r w:rsidRPr="005928CF">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V.</w:t>
      </w:r>
      <w:r w:rsidRPr="005928CF">
        <w:rPr>
          <w:rFonts w:ascii="Palatino Linotype" w:eastAsia="Palatino Linotype" w:hAnsi="Palatino Linotype" w:cs="Palatino Linotype"/>
          <w:i/>
          <w:color w:val="000000" w:themeColor="text1"/>
        </w:rPr>
        <w:t xml:space="preserve"> Entregar, en su caso, a los particulares la información solicitada;</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C128B5" w:rsidP="000F4E86">
      <w:pPr>
        <w:jc w:val="both"/>
        <w:rPr>
          <w:rFonts w:ascii="Palatino Linotype" w:eastAsia="Palatino Linotype" w:hAnsi="Palatino Linotype" w:cs="Palatino Linotype"/>
          <w:i/>
          <w:color w:val="000000" w:themeColor="text1"/>
        </w:rPr>
      </w:pP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 xml:space="preserve">Artículo 58. </w:t>
      </w:r>
      <w:r w:rsidRPr="005928CF">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C128B5" w:rsidRPr="005928CF" w:rsidRDefault="00C128B5" w:rsidP="000F4E86">
      <w:pPr>
        <w:jc w:val="both"/>
        <w:rPr>
          <w:rFonts w:ascii="Palatino Linotype" w:eastAsia="Palatino Linotype" w:hAnsi="Palatino Linotype" w:cs="Palatino Linotype"/>
          <w:i/>
          <w:color w:val="000000" w:themeColor="text1"/>
        </w:rPr>
      </w:pP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 xml:space="preserve">Artículo 59. </w:t>
      </w:r>
      <w:r w:rsidRPr="005928CF">
        <w:rPr>
          <w:rFonts w:ascii="Palatino Linotype" w:eastAsia="Palatino Linotype" w:hAnsi="Palatino Linotype" w:cs="Palatino Linotype"/>
          <w:i/>
          <w:color w:val="000000" w:themeColor="text1"/>
        </w:rPr>
        <w:t>Los servidores públicos habilitados tendrán las funciones siguientes:</w:t>
      </w:r>
    </w:p>
    <w:p w:rsidR="00C128B5" w:rsidRPr="005928CF" w:rsidRDefault="00C128B5" w:rsidP="000F4E86">
      <w:pPr>
        <w:jc w:val="both"/>
        <w:rPr>
          <w:rFonts w:ascii="Palatino Linotype" w:eastAsia="Palatino Linotype" w:hAnsi="Palatino Linotype" w:cs="Palatino Linotype"/>
          <w:i/>
          <w:color w:val="000000" w:themeColor="text1"/>
        </w:rPr>
      </w:pP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I.</w:t>
      </w:r>
      <w:r w:rsidRPr="005928CF">
        <w:rPr>
          <w:rFonts w:ascii="Palatino Linotype" w:eastAsia="Palatino Linotype" w:hAnsi="Palatino Linotype" w:cs="Palatino Linotype"/>
          <w:i/>
          <w:color w:val="000000" w:themeColor="text1"/>
        </w:rPr>
        <w:t xml:space="preserve"> Localizar la información que le solicite la Unidad de Transparencia;</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t>II.</w:t>
      </w:r>
      <w:r w:rsidRPr="005928CF">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840FB3" w:rsidP="000F4E86">
      <w:pPr>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b/>
          <w:i/>
          <w:color w:val="000000" w:themeColor="text1"/>
        </w:rPr>
        <w:lastRenderedPageBreak/>
        <w:t xml:space="preserve">Artículo 162. </w:t>
      </w:r>
      <w:r w:rsidRPr="005928CF">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128B5" w:rsidRPr="005928CF" w:rsidRDefault="00C128B5" w:rsidP="000F4E86">
      <w:pP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128B5" w:rsidRPr="005928CF" w:rsidRDefault="00C128B5" w:rsidP="000F4E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128B5" w:rsidRPr="005928CF" w:rsidRDefault="00C128B5" w:rsidP="000F4E86">
      <w:pPr>
        <w:pBdr>
          <w:top w:val="nil"/>
          <w:left w:val="nil"/>
          <w:bottom w:val="nil"/>
          <w:right w:val="nil"/>
          <w:between w:val="nil"/>
        </w:pBdr>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En el caso que se resuelve, la respuesta fue emitida por la Secretaria del Ayuntamiento, la cual señaló que derivado de la búsqueda exhaustiva y razonable de la información, no localizó la información requerida, por no haberse generado, poseído y/o administrado y por no ser competencia de esa área.</w:t>
      </w:r>
    </w:p>
    <w:p w:rsidR="00C128B5" w:rsidRPr="005928CF" w:rsidRDefault="00840FB3" w:rsidP="000F4E86">
      <w:pPr>
        <w:numPr>
          <w:ilvl w:val="0"/>
          <w:numId w:val="1"/>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lastRenderedPageBreak/>
        <w:t>En ese contexto, conviene traer a contexto el artículo 3.40 del Código Reglamentario Municipal de Toluca, en el que se advierten las siguientes atribuciones para la Dirección General de Administración:</w:t>
      </w:r>
    </w:p>
    <w:p w:rsidR="00C128B5" w:rsidRPr="005928CF" w:rsidRDefault="00840FB3" w:rsidP="000F4E86">
      <w:pPr>
        <w:pBdr>
          <w:top w:val="nil"/>
          <w:left w:val="nil"/>
          <w:bottom w:val="nil"/>
          <w:right w:val="nil"/>
          <w:between w:val="nil"/>
        </w:pBdr>
        <w:shd w:val="clear" w:color="auto" w:fill="FFFFFF"/>
        <w:spacing w:line="360" w:lineRule="auto"/>
        <w:jc w:val="cente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“SECCIÓN OCTAVA</w:t>
      </w:r>
    </w:p>
    <w:p w:rsidR="00C128B5" w:rsidRPr="005928CF" w:rsidRDefault="00840FB3" w:rsidP="000F4E86">
      <w:pPr>
        <w:pBdr>
          <w:top w:val="nil"/>
          <w:left w:val="nil"/>
          <w:bottom w:val="nil"/>
          <w:right w:val="nil"/>
          <w:between w:val="nil"/>
        </w:pBdr>
        <w:shd w:val="clear" w:color="auto" w:fill="FFFFFF"/>
        <w:spacing w:line="360" w:lineRule="auto"/>
        <w:jc w:val="center"/>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DE LA DIRECCIÓN GENERAL DE ADMINISTRACIÓN</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Artículo 3.40. La o el titular de la Dirección General de Administración, tiene las siguientes atribuciones: </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I. Coordinar y dirigir los sistemas de reclutamiento, selección, contratación e inducción y desarrollo de personal; </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II. Verificar que se cumplan las disposiciones en materia de trabajo, seguridad e higiene laboral, así como las del Código Reglamentario, respecto de los derechos y obligaciones del personal; </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III. Autorizar las altas, bajas, cambios, permisos, licencias, comisiones del personal, entre otras, para su trámite y efectos; </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 xml:space="preserve">IV. Autorizar la elaboración y distribución oportuna de la nómina al personal que labora en el Ayuntamiento, apegándose a la normatividad en la materia y al presupuesto autorizado; </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V. Coordinar, programar y establecer las políticas de capacitación y adiestramiento para el desarrollo adecuado de personal, conforme a las necesidades institucionales y a las propias del personal;</w:t>
      </w:r>
    </w:p>
    <w:p w:rsidR="00C128B5" w:rsidRPr="005928CF" w:rsidRDefault="00840FB3" w:rsidP="000F4E8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i/>
          <w:color w:val="000000" w:themeColor="text1"/>
        </w:rPr>
        <w:t>…”</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928CF">
        <w:rPr>
          <w:rFonts w:ascii="Palatino Linotype" w:eastAsia="Palatino Linotype" w:hAnsi="Palatino Linotype" w:cs="Palatino Linotype"/>
          <w:color w:val="000000" w:themeColor="text1"/>
        </w:rPr>
        <w:t xml:space="preserve">Derivado de los preceptos legales señalados, se advierte que la Dirección General de Administración tiene atribuciones para generar, poseer o administrar la información referente a los nombramiento, ya que es el área encargada de la contratación de personal, en ese sentido, se puede concluir que el Sujeto Obligado no cumplió con el proceso de búsqueda establecido en la Ley de Transparencia referido en párrafos anteriores, ya que no </w:t>
      </w:r>
      <w:r w:rsidRPr="005928CF">
        <w:rPr>
          <w:rFonts w:ascii="Palatino Linotype" w:eastAsia="Palatino Linotype" w:hAnsi="Palatino Linotype" w:cs="Palatino Linotype"/>
          <w:color w:val="000000" w:themeColor="text1"/>
        </w:rPr>
        <w:lastRenderedPageBreak/>
        <w:t xml:space="preserve">turnó la solicitud a todas las áreas que de acuerdo a sus facultades pudieran conocer de lo requerido por el Recurrente. </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bookmarkStart w:id="7" w:name="_heading=h.2s8eyo1" w:colFirst="0" w:colLast="0"/>
      <w:bookmarkEnd w:id="7"/>
      <w:r w:rsidRPr="005928CF">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5928CF">
        <w:rPr>
          <w:rFonts w:ascii="Palatino Linotype" w:eastAsia="Palatino Linotype" w:hAnsi="Palatino Linotype" w:cs="Palatino Linotype"/>
          <w:b/>
          <w:color w:val="000000" w:themeColor="text1"/>
        </w:rPr>
        <w:t>RECURRENTE</w:t>
      </w:r>
      <w:r w:rsidRPr="005928CF">
        <w:rPr>
          <w:rFonts w:ascii="Palatino Linotype" w:eastAsia="Palatino Linotype" w:hAnsi="Palatino Linotype" w:cs="Palatino Linotype"/>
          <w:color w:val="000000" w:themeColor="text1"/>
        </w:rPr>
        <w:t xml:space="preserve"> dentro del recurso de revisión </w:t>
      </w:r>
      <w:r w:rsidRPr="005928CF">
        <w:rPr>
          <w:rFonts w:ascii="Palatino Linotype" w:eastAsia="Palatino Linotype" w:hAnsi="Palatino Linotype" w:cs="Palatino Linotype"/>
          <w:b/>
          <w:color w:val="000000" w:themeColor="text1"/>
        </w:rPr>
        <w:t>03418/INFOEM/IP/RR/2025</w:t>
      </w:r>
      <w:r w:rsidRPr="005928CF">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5928CF">
        <w:rPr>
          <w:rFonts w:ascii="Palatino Linotype" w:eastAsia="Palatino Linotype" w:hAnsi="Palatino Linotype" w:cs="Palatino Linotype"/>
          <w:b/>
          <w:color w:val="000000" w:themeColor="text1"/>
        </w:rPr>
        <w:t>REVOCA</w:t>
      </w:r>
      <w:r w:rsidRPr="005928CF">
        <w:rPr>
          <w:rFonts w:ascii="Palatino Linotype" w:eastAsia="Palatino Linotype" w:hAnsi="Palatino Linotype" w:cs="Palatino Linotype"/>
          <w:color w:val="000000" w:themeColor="text1"/>
        </w:rPr>
        <w:t xml:space="preserve"> la respuesta a la solicitud de información número </w:t>
      </w:r>
      <w:r w:rsidRPr="005928CF">
        <w:rPr>
          <w:rFonts w:ascii="Palatino Linotype" w:eastAsia="Palatino Linotype" w:hAnsi="Palatino Linotype" w:cs="Palatino Linotype"/>
          <w:b/>
          <w:color w:val="000000" w:themeColor="text1"/>
        </w:rPr>
        <w:t>01128/TOLUCA/IP/2025</w:t>
      </w:r>
      <w:r w:rsidRPr="005928CF">
        <w:rPr>
          <w:rFonts w:ascii="Palatino Linotype" w:eastAsia="Palatino Linotype" w:hAnsi="Palatino Linotype" w:cs="Palatino Linotype"/>
          <w:color w:val="000000" w:themeColor="text1"/>
        </w:rPr>
        <w:t>.</w:t>
      </w:r>
    </w:p>
    <w:p w:rsidR="00C128B5" w:rsidRPr="005928CF" w:rsidRDefault="00C128B5" w:rsidP="000F4E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C128B5" w:rsidRPr="005928CF" w:rsidRDefault="00840FB3" w:rsidP="000F4E86">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color w:val="000000" w:themeColor="text1"/>
        </w:rPr>
        <w:t xml:space="preserve">Por lo anteriormente expuesto y fundado, este </w:t>
      </w:r>
      <w:r w:rsidRPr="005928CF">
        <w:rPr>
          <w:rFonts w:ascii="Palatino Linotype" w:eastAsia="Palatino Linotype" w:hAnsi="Palatino Linotype" w:cs="Palatino Linotype"/>
          <w:b/>
          <w:color w:val="000000" w:themeColor="text1"/>
        </w:rPr>
        <w:t>ÓRGANO GARANTE</w:t>
      </w:r>
      <w:r w:rsidRPr="005928CF">
        <w:rPr>
          <w:rFonts w:ascii="Palatino Linotype" w:eastAsia="Palatino Linotype" w:hAnsi="Palatino Linotype" w:cs="Palatino Linotype"/>
          <w:color w:val="000000" w:themeColor="text1"/>
        </w:rPr>
        <w:t xml:space="preserve"> emite los siguientes:</w:t>
      </w:r>
    </w:p>
    <w:p w:rsidR="00C128B5" w:rsidRPr="005928CF" w:rsidRDefault="00840FB3" w:rsidP="000F4E86">
      <w:pPr>
        <w:keepNext/>
        <w:keepLines/>
        <w:spacing w:line="360" w:lineRule="auto"/>
        <w:jc w:val="center"/>
        <w:rPr>
          <w:rFonts w:ascii="Palatino Linotype" w:eastAsia="Palatino Linotype" w:hAnsi="Palatino Linotype" w:cs="Palatino Linotype"/>
          <w:b/>
          <w:color w:val="000000" w:themeColor="text1"/>
        </w:rPr>
      </w:pPr>
      <w:bookmarkStart w:id="8" w:name="_heading=h.17dp8vu" w:colFirst="0" w:colLast="0"/>
      <w:bookmarkEnd w:id="8"/>
      <w:r w:rsidRPr="005928CF">
        <w:rPr>
          <w:rFonts w:ascii="Palatino Linotype" w:eastAsia="Palatino Linotype" w:hAnsi="Palatino Linotype" w:cs="Palatino Linotype"/>
          <w:b/>
          <w:color w:val="000000" w:themeColor="text1"/>
        </w:rPr>
        <w:t>R E S O L U T I V O S</w:t>
      </w:r>
    </w:p>
    <w:p w:rsidR="00C128B5" w:rsidRPr="005928CF" w:rsidRDefault="00C128B5" w:rsidP="000F4E86">
      <w:pPr>
        <w:keepNext/>
        <w:keepLines/>
        <w:spacing w:line="360" w:lineRule="auto"/>
        <w:jc w:val="center"/>
        <w:rPr>
          <w:rFonts w:ascii="Palatino Linotype" w:eastAsia="Palatino Linotype" w:hAnsi="Palatino Linotype" w:cs="Palatino Linotype"/>
          <w:b/>
          <w:color w:val="000000" w:themeColor="text1"/>
        </w:rPr>
      </w:pPr>
    </w:p>
    <w:p w:rsidR="00C128B5" w:rsidRPr="005928CF" w:rsidRDefault="00840FB3" w:rsidP="000F4E86">
      <w:pP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PRIMERO</w:t>
      </w:r>
      <w:r w:rsidRPr="005928CF">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5928CF">
        <w:rPr>
          <w:rFonts w:ascii="Palatino Linotype" w:eastAsia="Palatino Linotype" w:hAnsi="Palatino Linotype" w:cs="Palatino Linotype"/>
          <w:b/>
          <w:color w:val="000000" w:themeColor="text1"/>
        </w:rPr>
        <w:t>03418/INFOEM/IP/RR/2025</w:t>
      </w:r>
      <w:r w:rsidRPr="005928CF">
        <w:rPr>
          <w:rFonts w:ascii="Palatino Linotype" w:eastAsia="Palatino Linotype" w:hAnsi="Palatino Linotype" w:cs="Palatino Linotype"/>
          <w:color w:val="000000" w:themeColor="text1"/>
        </w:rPr>
        <w:t>,</w:t>
      </w:r>
      <w:r w:rsidRPr="005928CF">
        <w:rPr>
          <w:rFonts w:ascii="Palatino Linotype" w:eastAsia="Palatino Linotype" w:hAnsi="Palatino Linotype" w:cs="Palatino Linotype"/>
          <w:b/>
          <w:color w:val="000000" w:themeColor="text1"/>
        </w:rPr>
        <w:t xml:space="preserve"> </w:t>
      </w:r>
      <w:r w:rsidRPr="005928CF">
        <w:rPr>
          <w:rFonts w:ascii="Palatino Linotype" w:eastAsia="Palatino Linotype" w:hAnsi="Palatino Linotype" w:cs="Palatino Linotype"/>
          <w:color w:val="000000" w:themeColor="text1"/>
        </w:rPr>
        <w:t>en términos de los Considerandos</w:t>
      </w:r>
      <w:r w:rsidRPr="005928CF">
        <w:rPr>
          <w:rFonts w:ascii="Palatino Linotype" w:eastAsia="Palatino Linotype" w:hAnsi="Palatino Linotype" w:cs="Palatino Linotype"/>
          <w:b/>
          <w:color w:val="000000" w:themeColor="text1"/>
        </w:rPr>
        <w:t xml:space="preserve"> Cuarto y Quinto </w:t>
      </w:r>
      <w:r w:rsidRPr="005928CF">
        <w:rPr>
          <w:rFonts w:ascii="Palatino Linotype" w:eastAsia="Palatino Linotype" w:hAnsi="Palatino Linotype" w:cs="Palatino Linotype"/>
          <w:color w:val="000000" w:themeColor="text1"/>
        </w:rPr>
        <w:t xml:space="preserve">de la presente resolución. </w:t>
      </w:r>
    </w:p>
    <w:p w:rsidR="00C128B5" w:rsidRPr="005928CF" w:rsidRDefault="00C128B5" w:rsidP="000F4E86">
      <w:pP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5928CF">
        <w:rPr>
          <w:rFonts w:ascii="Palatino Linotype" w:eastAsia="Palatino Linotype" w:hAnsi="Palatino Linotype" w:cs="Palatino Linotype"/>
          <w:b/>
          <w:color w:val="000000" w:themeColor="text1"/>
        </w:rPr>
        <w:t xml:space="preserve">SEGUNDO. </w:t>
      </w:r>
      <w:r w:rsidRPr="005928CF">
        <w:rPr>
          <w:rFonts w:ascii="Palatino Linotype" w:eastAsia="Palatino Linotype" w:hAnsi="Palatino Linotype" w:cs="Palatino Linotype"/>
          <w:color w:val="000000" w:themeColor="text1"/>
        </w:rPr>
        <w:t xml:space="preserve">Se </w:t>
      </w:r>
      <w:r w:rsidRPr="005928CF">
        <w:rPr>
          <w:rFonts w:ascii="Palatino Linotype" w:eastAsia="Palatino Linotype" w:hAnsi="Palatino Linotype" w:cs="Palatino Linotype"/>
          <w:b/>
          <w:color w:val="000000" w:themeColor="text1"/>
        </w:rPr>
        <w:t xml:space="preserve">REVOCA </w:t>
      </w:r>
      <w:r w:rsidRPr="005928CF">
        <w:rPr>
          <w:rFonts w:ascii="Palatino Linotype" w:eastAsia="Palatino Linotype" w:hAnsi="Palatino Linotype" w:cs="Palatino Linotype"/>
          <w:color w:val="000000" w:themeColor="text1"/>
        </w:rPr>
        <w:t xml:space="preserve">la respuesta emitida por el </w:t>
      </w:r>
      <w:r w:rsidRPr="005928CF">
        <w:rPr>
          <w:rFonts w:ascii="Palatino Linotype" w:eastAsia="Palatino Linotype" w:hAnsi="Palatino Linotype" w:cs="Palatino Linotype"/>
          <w:b/>
          <w:color w:val="000000" w:themeColor="text1"/>
        </w:rPr>
        <w:t xml:space="preserve">Ayuntamiento de Toluca </w:t>
      </w:r>
      <w:r w:rsidRPr="005928CF">
        <w:rPr>
          <w:rFonts w:ascii="Palatino Linotype" w:eastAsia="Palatino Linotype" w:hAnsi="Palatino Linotype" w:cs="Palatino Linotype"/>
          <w:color w:val="000000" w:themeColor="text1"/>
        </w:rPr>
        <w:t xml:space="preserve">y se </w:t>
      </w:r>
      <w:r w:rsidRPr="005928CF">
        <w:rPr>
          <w:rFonts w:ascii="Palatino Linotype" w:eastAsia="Palatino Linotype" w:hAnsi="Palatino Linotype" w:cs="Palatino Linotype"/>
          <w:b/>
          <w:color w:val="000000" w:themeColor="text1"/>
        </w:rPr>
        <w:t>ORDENA</w:t>
      </w:r>
      <w:r w:rsidRPr="005928CF">
        <w:rPr>
          <w:rFonts w:ascii="Palatino Linotype" w:eastAsia="Palatino Linotype" w:hAnsi="Palatino Linotype" w:cs="Palatino Linotype"/>
          <w:color w:val="000000" w:themeColor="text1"/>
        </w:rPr>
        <w:t xml:space="preserve"> entregar vía Sistema de Acceso a la Información Mexiquense </w:t>
      </w:r>
      <w:r w:rsidRPr="005928CF">
        <w:rPr>
          <w:rFonts w:ascii="Palatino Linotype" w:eastAsia="Palatino Linotype" w:hAnsi="Palatino Linotype" w:cs="Palatino Linotype"/>
          <w:b/>
          <w:color w:val="000000" w:themeColor="text1"/>
        </w:rPr>
        <w:t xml:space="preserve">(SAIMEX), </w:t>
      </w:r>
      <w:r w:rsidRPr="005928CF">
        <w:rPr>
          <w:rFonts w:ascii="Palatino Linotype" w:eastAsia="Palatino Linotype" w:hAnsi="Palatino Linotype" w:cs="Palatino Linotype"/>
          <w:color w:val="000000" w:themeColor="text1"/>
        </w:rPr>
        <w:t>la siguiente información:</w:t>
      </w:r>
    </w:p>
    <w:p w:rsidR="00C128B5" w:rsidRPr="005928CF" w:rsidRDefault="00C128B5" w:rsidP="000F4E86">
      <w:pPr>
        <w:tabs>
          <w:tab w:val="left" w:pos="8080"/>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numPr>
          <w:ilvl w:val="0"/>
          <w:numId w:val="2"/>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5928CF">
        <w:rPr>
          <w:rFonts w:ascii="Palatino Linotype" w:eastAsia="Palatino Linotype" w:hAnsi="Palatino Linotype" w:cs="Palatino Linotype"/>
          <w:b/>
          <w:color w:val="000000" w:themeColor="text1"/>
        </w:rPr>
        <w:t>Nombramientos de los servidores públicos adscritos al Ayuntamiento de Toluca, vigentes a la fecha de la solicitud.</w:t>
      </w:r>
    </w:p>
    <w:p w:rsidR="00C128B5" w:rsidRPr="005928CF" w:rsidRDefault="00840FB3" w:rsidP="000F4E86">
      <w:pPr>
        <w:numPr>
          <w:ilvl w:val="0"/>
          <w:numId w:val="2"/>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5928CF">
        <w:rPr>
          <w:rFonts w:ascii="Palatino Linotype" w:eastAsia="Palatino Linotype" w:hAnsi="Palatino Linotype" w:cs="Palatino Linotype"/>
          <w:b/>
          <w:color w:val="000000" w:themeColor="text1"/>
        </w:rPr>
        <w:lastRenderedPageBreak/>
        <w:t xml:space="preserve">Directorio vigente a la  fecha de la solicitud.  </w:t>
      </w:r>
    </w:p>
    <w:p w:rsidR="00C128B5" w:rsidRPr="005928CF" w:rsidRDefault="00C128B5" w:rsidP="000F4E86">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color w:val="000000" w:themeColor="text1"/>
        </w:rPr>
      </w:pPr>
    </w:p>
    <w:p w:rsidR="00C128B5" w:rsidRPr="005928CF" w:rsidRDefault="00840FB3" w:rsidP="000F4E86">
      <w:pPr>
        <w:tabs>
          <w:tab w:val="left" w:pos="8080"/>
        </w:tabs>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 xml:space="preserve">TERCERO. Notifíquese </w:t>
      </w:r>
      <w:r w:rsidRPr="005928CF">
        <w:rPr>
          <w:rFonts w:ascii="Palatino Linotype" w:eastAsia="Palatino Linotype" w:hAnsi="Palatino Linotype" w:cs="Palatino Linotype"/>
          <w:color w:val="000000" w:themeColor="text1"/>
        </w:rPr>
        <w:t xml:space="preserve">vía </w:t>
      </w:r>
      <w:r w:rsidRPr="005928CF">
        <w:rPr>
          <w:rFonts w:ascii="Palatino Linotype" w:eastAsia="Palatino Linotype" w:hAnsi="Palatino Linotype" w:cs="Palatino Linotype"/>
          <w:b/>
          <w:color w:val="000000" w:themeColor="text1"/>
        </w:rPr>
        <w:t>SAIMEX</w:t>
      </w:r>
      <w:r w:rsidRPr="005928CF">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928CF">
        <w:rPr>
          <w:rFonts w:ascii="Palatino Linotype" w:eastAsia="Palatino Linotype" w:hAnsi="Palatino Linotype" w:cs="Palatino Linotype"/>
          <w:b/>
          <w:color w:val="000000" w:themeColor="text1"/>
        </w:rPr>
        <w:t>dé cumplimiento a lo ordenado dentro del</w:t>
      </w:r>
      <w:r w:rsidRPr="005928CF">
        <w:rPr>
          <w:rFonts w:ascii="Palatino Linotype" w:eastAsia="Palatino Linotype" w:hAnsi="Palatino Linotype" w:cs="Palatino Linotype"/>
          <w:color w:val="000000" w:themeColor="text1"/>
        </w:rPr>
        <w:t xml:space="preserve"> </w:t>
      </w:r>
      <w:r w:rsidRPr="005928CF">
        <w:rPr>
          <w:rFonts w:ascii="Palatino Linotype" w:eastAsia="Palatino Linotype" w:hAnsi="Palatino Linotype" w:cs="Palatino Linotype"/>
          <w:b/>
          <w:color w:val="000000" w:themeColor="text1"/>
        </w:rPr>
        <w:t>plazo de diez días hábiles</w:t>
      </w:r>
      <w:r w:rsidRPr="005928C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128B5" w:rsidRPr="005928CF" w:rsidRDefault="00C128B5" w:rsidP="000F4E86">
      <w:pPr>
        <w:tabs>
          <w:tab w:val="left" w:pos="8080"/>
        </w:tabs>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shd w:val="clear" w:color="auto" w:fill="FFFFFF"/>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CUARTO. Notifíquese al RECURRENTE</w:t>
      </w:r>
      <w:r w:rsidRPr="005928CF">
        <w:rPr>
          <w:rFonts w:ascii="Palatino Linotype" w:eastAsia="Palatino Linotype" w:hAnsi="Palatino Linotype" w:cs="Palatino Linotype"/>
          <w:color w:val="000000" w:themeColor="text1"/>
        </w:rPr>
        <w:t xml:space="preserve"> la presente resolución vía SAIMEX.</w:t>
      </w:r>
    </w:p>
    <w:p w:rsidR="00C128B5" w:rsidRPr="005928CF" w:rsidRDefault="00C128B5" w:rsidP="000F4E86">
      <w:pPr>
        <w:shd w:val="clear" w:color="auto" w:fill="FFFFFF"/>
        <w:spacing w:line="360" w:lineRule="auto"/>
        <w:jc w:val="both"/>
        <w:rPr>
          <w:rFonts w:ascii="Palatino Linotype" w:eastAsia="Palatino Linotype" w:hAnsi="Palatino Linotype" w:cs="Palatino Linotype"/>
          <w:b/>
          <w:color w:val="000000" w:themeColor="text1"/>
        </w:rPr>
      </w:pPr>
    </w:p>
    <w:p w:rsidR="00C128B5" w:rsidRPr="005928CF" w:rsidRDefault="00840FB3" w:rsidP="000F4E86">
      <w:pP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QUINTO.</w:t>
      </w:r>
      <w:r w:rsidRPr="005928CF">
        <w:rPr>
          <w:rFonts w:ascii="Palatino Linotype" w:eastAsia="Palatino Linotype" w:hAnsi="Palatino Linotype" w:cs="Palatino Linotype"/>
          <w:color w:val="000000" w:themeColor="text1"/>
        </w:rPr>
        <w:t xml:space="preserve"> Se hace del conocimiento del </w:t>
      </w:r>
      <w:r w:rsidRPr="005928CF">
        <w:rPr>
          <w:rFonts w:ascii="Palatino Linotype" w:eastAsia="Palatino Linotype" w:hAnsi="Palatino Linotype" w:cs="Palatino Linotype"/>
          <w:b/>
          <w:color w:val="000000" w:themeColor="text1"/>
        </w:rPr>
        <w:t>RECURRENTE</w:t>
      </w:r>
      <w:r w:rsidRPr="005928C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128B5" w:rsidRPr="005928CF" w:rsidRDefault="00C128B5" w:rsidP="000F4E86">
      <w:pPr>
        <w:spacing w:line="360" w:lineRule="auto"/>
        <w:jc w:val="both"/>
        <w:rPr>
          <w:rFonts w:ascii="Palatino Linotype" w:eastAsia="Palatino Linotype" w:hAnsi="Palatino Linotype" w:cs="Palatino Linotype"/>
          <w:color w:val="000000" w:themeColor="text1"/>
        </w:rPr>
      </w:pPr>
    </w:p>
    <w:p w:rsidR="00C128B5" w:rsidRPr="005928CF" w:rsidRDefault="00840FB3" w:rsidP="000F4E86">
      <w:pPr>
        <w:spacing w:line="360" w:lineRule="auto"/>
        <w:jc w:val="both"/>
        <w:rPr>
          <w:rFonts w:ascii="Palatino Linotype" w:eastAsia="Palatino Linotype" w:hAnsi="Palatino Linotype" w:cs="Palatino Linotype"/>
          <w:color w:val="000000" w:themeColor="text1"/>
        </w:rPr>
      </w:pPr>
      <w:r w:rsidRPr="005928CF">
        <w:rPr>
          <w:rFonts w:ascii="Palatino Linotype" w:eastAsia="Palatino Linotype" w:hAnsi="Palatino Linotype" w:cs="Palatino Linotype"/>
          <w:b/>
          <w:color w:val="000000" w:themeColor="text1"/>
        </w:rPr>
        <w:t xml:space="preserve">SEXTO. </w:t>
      </w:r>
      <w:r w:rsidRPr="005928C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128B5" w:rsidRPr="005928CF" w:rsidRDefault="00C128B5" w:rsidP="000F4E86">
      <w:pPr>
        <w:spacing w:line="360" w:lineRule="auto"/>
        <w:jc w:val="both"/>
        <w:rPr>
          <w:rFonts w:ascii="Palatino Linotype" w:eastAsia="Palatino Linotype" w:hAnsi="Palatino Linotype" w:cs="Palatino Linotype"/>
          <w:color w:val="000000" w:themeColor="text1"/>
        </w:rPr>
      </w:pPr>
    </w:p>
    <w:p w:rsidR="000F4E86" w:rsidRPr="00444783" w:rsidRDefault="005928CF" w:rsidP="000F4E86">
      <w:pPr>
        <w:spacing w:line="360" w:lineRule="auto"/>
        <w:ind w:right="49"/>
        <w:jc w:val="both"/>
        <w:rPr>
          <w:rFonts w:ascii="Palatino Linotype" w:eastAsia="Palatino Linotype" w:hAnsi="Palatino Linotype" w:cs="Palatino Linotype"/>
        </w:rPr>
      </w:pPr>
      <w:bookmarkStart w:id="10" w:name="_heading=h.eyrkiy9fht9e" w:colFirst="0" w:colLast="0"/>
      <w:bookmarkEnd w:id="10"/>
      <w:r w:rsidRPr="005928C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0F4E86" w:rsidRPr="005928CF">
        <w:rPr>
          <w:rFonts w:ascii="Palatino Linotype" w:eastAsia="Palatino Linotype" w:hAnsi="Palatino Linotype" w:cs="Palatino Linotype"/>
        </w:rPr>
        <w:t>.</w:t>
      </w:r>
    </w:p>
    <w:p w:rsidR="00C128B5" w:rsidRPr="000F4E86" w:rsidRDefault="00840FB3" w:rsidP="000F4E86">
      <w:pPr>
        <w:rPr>
          <w:rFonts w:ascii="Palatino Linotype" w:eastAsia="Palatino Linotype" w:hAnsi="Palatino Linotype" w:cs="Palatino Linotype"/>
          <w:color w:val="000000" w:themeColor="text1"/>
        </w:rPr>
      </w:pPr>
      <w:r w:rsidRPr="000F4E86">
        <w:rPr>
          <w:rFonts w:ascii="Palatino Linotype" w:hAnsi="Palatino Linotype"/>
          <w:color w:val="000000" w:themeColor="text1"/>
        </w:rPr>
        <w:br w:type="page"/>
      </w:r>
    </w:p>
    <w:sectPr w:rsidR="00C128B5" w:rsidRPr="000F4E86" w:rsidSect="00DD02AF">
      <w:headerReference w:type="default" r:id="rId10"/>
      <w:footerReference w:type="default" r:id="rId11"/>
      <w:headerReference w:type="first" r:id="rId12"/>
      <w:footerReference w:type="first" r:id="rId13"/>
      <w:pgSz w:w="12240" w:h="15840"/>
      <w:pgMar w:top="2268" w:right="900" w:bottom="1560"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6C" w:rsidRDefault="0025666C">
      <w:r>
        <w:separator/>
      </w:r>
    </w:p>
  </w:endnote>
  <w:endnote w:type="continuationSeparator" w:id="0">
    <w:p w:rsidR="0025666C" w:rsidRDefault="0025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8B5" w:rsidRDefault="00840F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0023F">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0023F">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p>
  <w:p w:rsidR="00C128B5" w:rsidRDefault="00C128B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8B5" w:rsidRDefault="00840F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0023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0023F">
      <w:rPr>
        <w:rFonts w:ascii="Palatino Linotype" w:eastAsia="Palatino Linotype" w:hAnsi="Palatino Linotype" w:cs="Palatino Linotype"/>
        <w:noProof/>
        <w:color w:val="000000"/>
        <w:sz w:val="22"/>
        <w:szCs w:val="22"/>
      </w:rPr>
      <w:t>16</w:t>
    </w:r>
    <w:r>
      <w:rPr>
        <w:rFonts w:ascii="Palatino Linotype" w:eastAsia="Palatino Linotype" w:hAnsi="Palatino Linotype" w:cs="Palatino Linotype"/>
        <w:color w:val="000000"/>
        <w:sz w:val="22"/>
        <w:szCs w:val="22"/>
      </w:rPr>
      <w:fldChar w:fldCharType="end"/>
    </w:r>
  </w:p>
  <w:p w:rsidR="00C128B5" w:rsidRDefault="00C128B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6C" w:rsidRDefault="0025666C">
      <w:r>
        <w:separator/>
      </w:r>
    </w:p>
  </w:footnote>
  <w:footnote w:type="continuationSeparator" w:id="0">
    <w:p w:rsidR="0025666C" w:rsidRDefault="0025666C">
      <w:r>
        <w:continuationSeparator/>
      </w:r>
    </w:p>
  </w:footnote>
  <w:footnote w:id="1">
    <w:p w:rsidR="00C128B5" w:rsidRDefault="00840FB3">
      <w:pPr>
        <w:pBdr>
          <w:top w:val="nil"/>
          <w:left w:val="nil"/>
          <w:bottom w:val="nil"/>
          <w:right w:val="nil"/>
          <w:between w:val="nil"/>
        </w:pBdr>
        <w:jc w:val="both"/>
        <w:rPr>
          <w:rFonts w:ascii="Palatino Linotype" w:eastAsia="Palatino Linotype" w:hAnsi="Palatino Linotype" w:cs="Palatino Linotype"/>
          <w:color w:val="000000"/>
        </w:rPr>
      </w:pPr>
      <w:r>
        <w:rPr>
          <w:vertAlign w:val="superscript"/>
        </w:rPr>
        <w:footnoteRef/>
      </w:r>
      <w:r>
        <w:rPr>
          <w:rFonts w:ascii="Palatino Linotype" w:eastAsia="Palatino Linotype" w:hAnsi="Palatino Linotype" w:cs="Palatino Linotype"/>
          <w:color w:val="000000"/>
        </w:rPr>
        <w:t xml:space="preserve"> Ley del Trabajo de los Servidores Públicos del Estado de México, Artículo 1.</w:t>
      </w:r>
    </w:p>
  </w:footnote>
  <w:footnote w:id="2">
    <w:p w:rsidR="00C128B5" w:rsidRDefault="00840F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C128B5" w:rsidRDefault="00840FB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3">
    <w:p w:rsidR="00C128B5" w:rsidRDefault="00840F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14" w:type="dxa"/>
      <w:tblInd w:w="2701" w:type="dxa"/>
      <w:tblBorders>
        <w:top w:val="nil"/>
        <w:left w:val="nil"/>
        <w:bottom w:val="nil"/>
        <w:right w:val="nil"/>
        <w:insideH w:val="nil"/>
        <w:insideV w:val="nil"/>
      </w:tblBorders>
      <w:tblLayout w:type="fixed"/>
      <w:tblLook w:val="0400" w:firstRow="0" w:lastRow="0" w:firstColumn="0" w:lastColumn="0" w:noHBand="0" w:noVBand="1"/>
    </w:tblPr>
    <w:tblGrid>
      <w:gridCol w:w="3686"/>
      <w:gridCol w:w="3628"/>
    </w:tblGrid>
    <w:tr w:rsidR="00C128B5" w:rsidTr="00DD02AF">
      <w:trPr>
        <w:trHeight w:val="138"/>
      </w:trPr>
      <w:tc>
        <w:tcPr>
          <w:tcW w:w="3686" w:type="dxa"/>
          <w:vAlign w:val="center"/>
        </w:tcPr>
        <w:p w:rsidR="00C128B5" w:rsidRPr="000F4E86" w:rsidRDefault="00840FB3" w:rsidP="000F4E86">
          <w:pPr>
            <w:ind w:right="34"/>
            <w:jc w:val="right"/>
            <w:rPr>
              <w:rFonts w:ascii="Palatino Linotype" w:eastAsia="Palatino Linotype" w:hAnsi="Palatino Linotype" w:cs="Palatino Linotype"/>
              <w:b/>
            </w:rPr>
          </w:pPr>
          <w:r w:rsidRPr="000F4E86">
            <w:rPr>
              <w:rFonts w:ascii="Palatino Linotype" w:eastAsia="Palatino Linotype" w:hAnsi="Palatino Linotype" w:cs="Palatino Linotype"/>
              <w:b/>
            </w:rPr>
            <w:t>RECURSO DE REVISIÓN:</w:t>
          </w:r>
        </w:p>
      </w:tc>
      <w:tc>
        <w:tcPr>
          <w:tcW w:w="3628" w:type="dxa"/>
          <w:vAlign w:val="center"/>
        </w:tcPr>
        <w:p w:rsidR="00C128B5" w:rsidRPr="000F4E86" w:rsidRDefault="00840FB3" w:rsidP="000F4E86">
          <w:pPr>
            <w:pBdr>
              <w:top w:val="nil"/>
              <w:left w:val="nil"/>
              <w:bottom w:val="nil"/>
              <w:right w:val="nil"/>
              <w:between w:val="nil"/>
            </w:pBdr>
            <w:tabs>
              <w:tab w:val="center" w:pos="4252"/>
              <w:tab w:val="right" w:pos="8504"/>
            </w:tabs>
            <w:ind w:left="-115"/>
            <w:jc w:val="both"/>
            <w:rPr>
              <w:rFonts w:ascii="Palatino Linotype" w:eastAsia="Palatino Linotype" w:hAnsi="Palatino Linotype" w:cs="Palatino Linotype"/>
            </w:rPr>
          </w:pPr>
          <w:r w:rsidRPr="000F4E86">
            <w:rPr>
              <w:rFonts w:ascii="Palatino Linotype" w:eastAsia="Palatino Linotype" w:hAnsi="Palatino Linotype" w:cs="Palatino Linotype"/>
            </w:rPr>
            <w:t>03418/INFOEM/IP/RR/2025</w:t>
          </w:r>
        </w:p>
      </w:tc>
    </w:tr>
    <w:tr w:rsidR="00C128B5" w:rsidTr="00DD02AF">
      <w:trPr>
        <w:trHeight w:val="233"/>
      </w:trPr>
      <w:tc>
        <w:tcPr>
          <w:tcW w:w="3686" w:type="dxa"/>
          <w:vAlign w:val="center"/>
        </w:tcPr>
        <w:p w:rsidR="00C128B5" w:rsidRPr="000F4E86" w:rsidRDefault="00840FB3" w:rsidP="000F4E86">
          <w:pPr>
            <w:ind w:right="34"/>
            <w:jc w:val="right"/>
            <w:rPr>
              <w:rFonts w:ascii="Palatino Linotype" w:eastAsia="Palatino Linotype" w:hAnsi="Palatino Linotype" w:cs="Palatino Linotype"/>
              <w:b/>
            </w:rPr>
          </w:pPr>
          <w:r w:rsidRPr="000F4E86">
            <w:rPr>
              <w:rFonts w:ascii="Palatino Linotype" w:eastAsia="Palatino Linotype" w:hAnsi="Palatino Linotype" w:cs="Palatino Linotype"/>
              <w:b/>
            </w:rPr>
            <w:t>SUJETO OBLIGADO:</w:t>
          </w:r>
        </w:p>
      </w:tc>
      <w:tc>
        <w:tcPr>
          <w:tcW w:w="3628" w:type="dxa"/>
          <w:vAlign w:val="center"/>
        </w:tcPr>
        <w:p w:rsidR="00C128B5" w:rsidRPr="000F4E86" w:rsidRDefault="00840FB3" w:rsidP="000F4E86">
          <w:pPr>
            <w:pBdr>
              <w:top w:val="nil"/>
              <w:left w:val="nil"/>
              <w:bottom w:val="nil"/>
              <w:right w:val="nil"/>
              <w:between w:val="nil"/>
            </w:pBdr>
            <w:tabs>
              <w:tab w:val="center" w:pos="4252"/>
              <w:tab w:val="right" w:pos="8504"/>
            </w:tabs>
            <w:ind w:left="-115"/>
            <w:jc w:val="both"/>
            <w:rPr>
              <w:rFonts w:ascii="Palatino Linotype" w:eastAsia="Palatino Linotype" w:hAnsi="Palatino Linotype" w:cs="Palatino Linotype"/>
            </w:rPr>
          </w:pPr>
          <w:r w:rsidRPr="000F4E86">
            <w:rPr>
              <w:rFonts w:ascii="Palatino Linotype" w:eastAsia="Palatino Linotype" w:hAnsi="Palatino Linotype" w:cs="Palatino Linotype"/>
            </w:rPr>
            <w:t>Ayuntamiento de Toluca</w:t>
          </w:r>
        </w:p>
      </w:tc>
    </w:tr>
    <w:tr w:rsidR="00C128B5" w:rsidTr="00DD02AF">
      <w:trPr>
        <w:trHeight w:val="321"/>
      </w:trPr>
      <w:tc>
        <w:tcPr>
          <w:tcW w:w="3686" w:type="dxa"/>
          <w:vAlign w:val="center"/>
        </w:tcPr>
        <w:p w:rsidR="00C128B5" w:rsidRPr="000F4E86" w:rsidRDefault="00840FB3" w:rsidP="000F4E86">
          <w:pPr>
            <w:ind w:right="34"/>
            <w:jc w:val="right"/>
            <w:rPr>
              <w:rFonts w:ascii="Palatino Linotype" w:eastAsia="Palatino Linotype" w:hAnsi="Palatino Linotype" w:cs="Palatino Linotype"/>
              <w:b/>
            </w:rPr>
          </w:pPr>
          <w:r w:rsidRPr="000F4E86">
            <w:rPr>
              <w:rFonts w:ascii="Palatino Linotype" w:eastAsia="Palatino Linotype" w:hAnsi="Palatino Linotype" w:cs="Palatino Linotype"/>
              <w:b/>
            </w:rPr>
            <w:t>COMISIONADA PONENTE:</w:t>
          </w:r>
        </w:p>
      </w:tc>
      <w:tc>
        <w:tcPr>
          <w:tcW w:w="3628" w:type="dxa"/>
          <w:vAlign w:val="center"/>
        </w:tcPr>
        <w:p w:rsidR="00C128B5" w:rsidRPr="000F4E86" w:rsidRDefault="00840FB3" w:rsidP="000F4E86">
          <w:pPr>
            <w:pBdr>
              <w:top w:val="nil"/>
              <w:left w:val="nil"/>
              <w:bottom w:val="nil"/>
              <w:right w:val="nil"/>
              <w:between w:val="nil"/>
            </w:pBdr>
            <w:tabs>
              <w:tab w:val="center" w:pos="4252"/>
              <w:tab w:val="right" w:pos="8504"/>
            </w:tabs>
            <w:ind w:left="-115"/>
            <w:rPr>
              <w:rFonts w:ascii="Palatino Linotype" w:eastAsia="Palatino Linotype" w:hAnsi="Palatino Linotype" w:cs="Palatino Linotype"/>
            </w:rPr>
          </w:pPr>
          <w:r w:rsidRPr="000F4E86">
            <w:rPr>
              <w:rFonts w:ascii="Palatino Linotype" w:eastAsia="Palatino Linotype" w:hAnsi="Palatino Linotype" w:cs="Palatino Linotype"/>
            </w:rPr>
            <w:t>María del Rosario Mejía Ayala</w:t>
          </w:r>
        </w:p>
      </w:tc>
    </w:tr>
  </w:tbl>
  <w:p w:rsidR="00C128B5" w:rsidRDefault="00840FB3">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page">
            <wp:posOffset>203009</wp:posOffset>
          </wp:positionH>
          <wp:positionV relativeFrom="page">
            <wp:posOffset>-159301</wp:posOffset>
          </wp:positionV>
          <wp:extent cx="7695210" cy="10020839"/>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111"/>
    </w:tblGrid>
    <w:tr w:rsidR="00C128B5" w:rsidTr="00DD02AF">
      <w:trPr>
        <w:trHeight w:val="138"/>
      </w:trPr>
      <w:tc>
        <w:tcPr>
          <w:tcW w:w="3544" w:type="dxa"/>
          <w:vAlign w:val="center"/>
        </w:tcPr>
        <w:p w:rsidR="00C128B5" w:rsidRPr="000F4E86" w:rsidRDefault="00840FB3" w:rsidP="000F4E86">
          <w:pPr>
            <w:ind w:right="-115"/>
            <w:jc w:val="right"/>
            <w:rPr>
              <w:rFonts w:ascii="Palatino Linotype" w:eastAsia="Palatino Linotype" w:hAnsi="Palatino Linotype" w:cs="Palatino Linotype"/>
              <w:b/>
              <w:color w:val="000000" w:themeColor="text1"/>
            </w:rPr>
          </w:pPr>
          <w:r w:rsidRPr="000F4E86">
            <w:rPr>
              <w:rFonts w:ascii="Palatino Linotype" w:eastAsia="Palatino Linotype" w:hAnsi="Palatino Linotype" w:cs="Palatino Linotype"/>
              <w:b/>
              <w:color w:val="000000" w:themeColor="text1"/>
            </w:rPr>
            <w:t>RECURSO DE REVISIÓN:</w:t>
          </w:r>
        </w:p>
      </w:tc>
      <w:tc>
        <w:tcPr>
          <w:tcW w:w="4111" w:type="dxa"/>
          <w:vAlign w:val="center"/>
        </w:tcPr>
        <w:p w:rsidR="00C128B5" w:rsidRPr="000F4E86" w:rsidRDefault="00840FB3" w:rsidP="000F4E8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0F4E86">
            <w:rPr>
              <w:rFonts w:ascii="Palatino Linotype" w:eastAsia="Palatino Linotype" w:hAnsi="Palatino Linotype" w:cs="Palatino Linotype"/>
              <w:color w:val="000000" w:themeColor="text1"/>
            </w:rPr>
            <w:t>03418/INFOEM/IP/RR/2025</w:t>
          </w:r>
        </w:p>
      </w:tc>
    </w:tr>
    <w:tr w:rsidR="00C128B5" w:rsidTr="00DD02AF">
      <w:trPr>
        <w:trHeight w:val="233"/>
      </w:trPr>
      <w:tc>
        <w:tcPr>
          <w:tcW w:w="3544" w:type="dxa"/>
          <w:vAlign w:val="center"/>
        </w:tcPr>
        <w:p w:rsidR="00C128B5" w:rsidRPr="000F4E86" w:rsidRDefault="00840FB3" w:rsidP="000F4E86">
          <w:pPr>
            <w:ind w:right="-115"/>
            <w:jc w:val="right"/>
            <w:rPr>
              <w:rFonts w:ascii="Palatino Linotype" w:eastAsia="Palatino Linotype" w:hAnsi="Palatino Linotype" w:cs="Palatino Linotype"/>
              <w:b/>
              <w:color w:val="000000" w:themeColor="text1"/>
            </w:rPr>
          </w:pPr>
          <w:r w:rsidRPr="000F4E86">
            <w:rPr>
              <w:rFonts w:ascii="Palatino Linotype" w:eastAsia="Palatino Linotype" w:hAnsi="Palatino Linotype" w:cs="Palatino Linotype"/>
              <w:b/>
              <w:color w:val="000000" w:themeColor="text1"/>
            </w:rPr>
            <w:t>RECURRENTE:</w:t>
          </w:r>
        </w:p>
      </w:tc>
      <w:tc>
        <w:tcPr>
          <w:tcW w:w="4111" w:type="dxa"/>
        </w:tcPr>
        <w:p w:rsidR="00C128B5" w:rsidRPr="000F4E86" w:rsidRDefault="00B0023F" w:rsidP="000F4E8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C128B5" w:rsidTr="00DD02AF">
      <w:trPr>
        <w:trHeight w:val="321"/>
      </w:trPr>
      <w:tc>
        <w:tcPr>
          <w:tcW w:w="3544" w:type="dxa"/>
          <w:vAlign w:val="center"/>
        </w:tcPr>
        <w:p w:rsidR="00C128B5" w:rsidRPr="000F4E86" w:rsidRDefault="00840FB3" w:rsidP="000F4E86">
          <w:pPr>
            <w:ind w:right="-115"/>
            <w:jc w:val="right"/>
            <w:rPr>
              <w:rFonts w:ascii="Palatino Linotype" w:eastAsia="Palatino Linotype" w:hAnsi="Palatino Linotype" w:cs="Palatino Linotype"/>
              <w:b/>
              <w:color w:val="000000" w:themeColor="text1"/>
            </w:rPr>
          </w:pPr>
          <w:r w:rsidRPr="000F4E86">
            <w:rPr>
              <w:rFonts w:ascii="Palatino Linotype" w:eastAsia="Palatino Linotype" w:hAnsi="Palatino Linotype" w:cs="Palatino Linotype"/>
              <w:b/>
              <w:color w:val="000000" w:themeColor="text1"/>
            </w:rPr>
            <w:t>SUJETO OBLIGADO:</w:t>
          </w:r>
        </w:p>
      </w:tc>
      <w:tc>
        <w:tcPr>
          <w:tcW w:w="4111" w:type="dxa"/>
          <w:vAlign w:val="center"/>
        </w:tcPr>
        <w:p w:rsidR="00C128B5" w:rsidRPr="000F4E86" w:rsidRDefault="00840FB3" w:rsidP="000F4E86">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0F4E86">
            <w:rPr>
              <w:rFonts w:ascii="Palatino Linotype" w:eastAsia="Palatino Linotype" w:hAnsi="Palatino Linotype" w:cs="Palatino Linotype"/>
              <w:color w:val="000000" w:themeColor="text1"/>
            </w:rPr>
            <w:t>Ayuntamiento de Toluca</w:t>
          </w:r>
        </w:p>
      </w:tc>
    </w:tr>
    <w:tr w:rsidR="00C128B5" w:rsidTr="00DD02AF">
      <w:trPr>
        <w:trHeight w:val="321"/>
      </w:trPr>
      <w:tc>
        <w:tcPr>
          <w:tcW w:w="3544" w:type="dxa"/>
          <w:vAlign w:val="center"/>
        </w:tcPr>
        <w:p w:rsidR="00C128B5" w:rsidRPr="000F4E86" w:rsidRDefault="00840FB3" w:rsidP="000F4E86">
          <w:pPr>
            <w:ind w:right="-115"/>
            <w:jc w:val="right"/>
            <w:rPr>
              <w:rFonts w:ascii="Palatino Linotype" w:eastAsia="Palatino Linotype" w:hAnsi="Palatino Linotype" w:cs="Palatino Linotype"/>
              <w:b/>
              <w:color w:val="000000" w:themeColor="text1"/>
            </w:rPr>
          </w:pPr>
          <w:r w:rsidRPr="000F4E86">
            <w:rPr>
              <w:rFonts w:ascii="Palatino Linotype" w:eastAsia="Palatino Linotype" w:hAnsi="Palatino Linotype" w:cs="Palatino Linotype"/>
              <w:b/>
              <w:color w:val="000000" w:themeColor="text1"/>
            </w:rPr>
            <w:t>COMISIONADA PONENTE:</w:t>
          </w:r>
        </w:p>
      </w:tc>
      <w:tc>
        <w:tcPr>
          <w:tcW w:w="4111" w:type="dxa"/>
          <w:vAlign w:val="center"/>
        </w:tcPr>
        <w:p w:rsidR="00C128B5" w:rsidRPr="000F4E86" w:rsidRDefault="00840FB3" w:rsidP="000F4E86">
          <w:pPr>
            <w:pBdr>
              <w:top w:val="nil"/>
              <w:left w:val="nil"/>
              <w:bottom w:val="nil"/>
              <w:right w:val="nil"/>
              <w:between w:val="nil"/>
            </w:pBdr>
            <w:tabs>
              <w:tab w:val="center" w:pos="4252"/>
              <w:tab w:val="right" w:pos="8504"/>
            </w:tabs>
            <w:ind w:left="33"/>
            <w:rPr>
              <w:rFonts w:ascii="Palatino Linotype" w:eastAsia="Palatino Linotype" w:hAnsi="Palatino Linotype" w:cs="Palatino Linotype"/>
              <w:color w:val="000000" w:themeColor="text1"/>
            </w:rPr>
          </w:pPr>
          <w:r w:rsidRPr="000F4E86">
            <w:rPr>
              <w:rFonts w:ascii="Palatino Linotype" w:eastAsia="Palatino Linotype" w:hAnsi="Palatino Linotype" w:cs="Palatino Linotype"/>
              <w:color w:val="000000" w:themeColor="text1"/>
            </w:rPr>
            <w:t>María del Rosario Mejía Ayala</w:t>
          </w:r>
        </w:p>
      </w:tc>
    </w:tr>
  </w:tbl>
  <w:p w:rsidR="00C128B5" w:rsidRDefault="0025666C">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9.25pt;margin-top:-132.4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50ED"/>
    <w:multiLevelType w:val="multilevel"/>
    <w:tmpl w:val="CF6C0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5F04FD"/>
    <w:multiLevelType w:val="multilevel"/>
    <w:tmpl w:val="3F32EFC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8A94D0E"/>
    <w:multiLevelType w:val="multilevel"/>
    <w:tmpl w:val="8A2ADC9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4D33F4"/>
    <w:multiLevelType w:val="hybridMultilevel"/>
    <w:tmpl w:val="54887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12157F"/>
    <w:multiLevelType w:val="multilevel"/>
    <w:tmpl w:val="DFECF5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B5"/>
    <w:rsid w:val="000F4E86"/>
    <w:rsid w:val="0025666C"/>
    <w:rsid w:val="005928CF"/>
    <w:rsid w:val="00840FB3"/>
    <w:rsid w:val="009B1CA9"/>
    <w:rsid w:val="00B0023F"/>
    <w:rsid w:val="00C128B5"/>
    <w:rsid w:val="00DD02AF"/>
    <w:rsid w:val="00E23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13D365B-100E-454A-8D0A-7F5C5879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212E8C"/>
    <w:rPr>
      <w:rFonts w:ascii="Palatino Linotype" w:eastAsiaTheme="majorEastAsia" w:hAnsi="Palatino Linotype" w:cstheme="majorBidi"/>
      <w:sz w:val="24"/>
      <w:szCs w:val="32"/>
    </w:rPr>
  </w:style>
  <w:style w:type="character" w:customStyle="1" w:styleId="Ttulo2Car">
    <w:name w:val="Título 2 Car"/>
    <w:basedOn w:val="Fuentedeprrafopredeter"/>
    <w:uiPriority w:val="9"/>
    <w:rsid w:val="00212E8C"/>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12E8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12E8C"/>
    <w:rPr>
      <w:rFonts w:ascii="Cambria" w:eastAsia="Cambria" w:hAnsi="Cambria" w:cs="Cambria"/>
      <w:sz w:val="24"/>
      <w:szCs w:val="24"/>
      <w:lang w:eastAsia="es-MX"/>
    </w:rPr>
  </w:style>
  <w:style w:type="character" w:styleId="Hipervnculo">
    <w:name w:val="Hyperlink"/>
    <w:basedOn w:val="Fuentedeprrafopredeter"/>
    <w:uiPriority w:val="99"/>
    <w:unhideWhenUsed/>
    <w:rsid w:val="00212E8C"/>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1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1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12E8C"/>
    <w:rPr>
      <w:vertAlign w:val="superscript"/>
    </w:rPr>
  </w:style>
  <w:style w:type="table" w:styleId="Tabladecuadrcula6concolores">
    <w:name w:val="Grid Table 6 Colorful"/>
    <w:basedOn w:val="Tablanormal"/>
    <w:uiPriority w:val="51"/>
    <w:rsid w:val="00212E8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0F4E86"/>
    <w:pPr>
      <w:tabs>
        <w:tab w:val="center" w:pos="4419"/>
        <w:tab w:val="right" w:pos="8838"/>
      </w:tabs>
    </w:pPr>
  </w:style>
  <w:style w:type="character" w:customStyle="1" w:styleId="EncabezadoCar">
    <w:name w:val="Encabezado Car"/>
    <w:basedOn w:val="Fuentedeprrafopredeter"/>
    <w:link w:val="Encabezado"/>
    <w:uiPriority w:val="99"/>
    <w:rsid w:val="000F4E86"/>
  </w:style>
  <w:style w:type="paragraph" w:styleId="Piedepgina">
    <w:name w:val="footer"/>
    <w:basedOn w:val="Normal"/>
    <w:link w:val="PiedepginaCar"/>
    <w:uiPriority w:val="99"/>
    <w:unhideWhenUsed/>
    <w:rsid w:val="000F4E86"/>
    <w:pPr>
      <w:tabs>
        <w:tab w:val="center" w:pos="4419"/>
        <w:tab w:val="right" w:pos="8838"/>
      </w:tabs>
    </w:pPr>
  </w:style>
  <w:style w:type="character" w:customStyle="1" w:styleId="PiedepginaCar">
    <w:name w:val="Pie de página Car"/>
    <w:basedOn w:val="Fuentedeprrafopredeter"/>
    <w:link w:val="Piedepgina"/>
    <w:uiPriority w:val="99"/>
    <w:rsid w:val="000F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606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0589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1B20mKRW9I9xiopO4Dx5cjnjIg==">CgMxLjAyCGguZ2pkZ3hzMgloLjFmb2I5dGUyCWguM3pueXNoNzIJaC4yZXQ5MnAwMghoLnR5amN3dDIIaC5sbnhiejkyCWguMnM4ZXlvMTIJaC4xN2RwOHZ1MgloLjNyZGNyam4yDmguZXlya2l5OWZodDllOAByITFfVUE0bm9RWTJLZWxCU0V6dEVOQk1yNmZSZ3hwNWJYbQ==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3444</Words>
  <Characters>18943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5</cp:revision>
  <cp:lastPrinted>2025-09-11T15:46:00Z</cp:lastPrinted>
  <dcterms:created xsi:type="dcterms:W3CDTF">2025-09-03T00:17:00Z</dcterms:created>
  <dcterms:modified xsi:type="dcterms:W3CDTF">2025-09-23T18:12:00Z</dcterms:modified>
</cp:coreProperties>
</file>