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70D6" w14:textId="77777777" w:rsidR="00EE4078" w:rsidRPr="0024200F" w:rsidRDefault="00EE4078" w:rsidP="00EE4078">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F15381">
        <w:rPr>
          <w:rFonts w:ascii="Palatino Linotype" w:hAnsi="Palatino Linotype"/>
        </w:rPr>
        <w:t>veintisiete</w:t>
      </w:r>
      <w:r w:rsidR="00794D96">
        <w:rPr>
          <w:rFonts w:ascii="Palatino Linotype" w:hAnsi="Palatino Linotype"/>
        </w:rPr>
        <w:t xml:space="preserve"> de agosto</w:t>
      </w:r>
      <w:r>
        <w:rPr>
          <w:rFonts w:ascii="Palatino Linotype" w:hAnsi="Palatino Linotype"/>
        </w:rPr>
        <w:t xml:space="preserve"> de dos mil veinticinco.</w:t>
      </w:r>
    </w:p>
    <w:p w14:paraId="6380889F" w14:textId="77777777" w:rsidR="00EE4078" w:rsidRPr="0024200F" w:rsidRDefault="00EE4078" w:rsidP="00EE4078">
      <w:pPr>
        <w:spacing w:line="360" w:lineRule="auto"/>
        <w:jc w:val="both"/>
        <w:rPr>
          <w:rFonts w:ascii="Palatino Linotype" w:hAnsi="Palatino Linotype"/>
        </w:rPr>
      </w:pPr>
    </w:p>
    <w:p w14:paraId="55063585" w14:textId="5C879A58" w:rsidR="00EE4078" w:rsidRPr="002C3EC8" w:rsidRDefault="00EE4078" w:rsidP="00EE4078">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w:t>
      </w:r>
      <w:r w:rsidR="00794D96">
        <w:rPr>
          <w:rFonts w:ascii="Palatino Linotype" w:hAnsi="Palatino Linotype" w:cs="Arial"/>
          <w:b/>
          <w:bCs/>
          <w:lang w:eastAsia="es-MX"/>
        </w:rPr>
        <w:t>4065</w:t>
      </w:r>
      <w:r>
        <w:rPr>
          <w:rFonts w:ascii="Palatino Linotype" w:hAnsi="Palatino Linotype" w:cs="Arial"/>
          <w:b/>
          <w:bCs/>
          <w:lang w:eastAsia="es-MX"/>
        </w:rPr>
        <w:t>/</w:t>
      </w:r>
      <w:proofErr w:type="spellStart"/>
      <w:r>
        <w:rPr>
          <w:rFonts w:ascii="Palatino Linotype" w:hAnsi="Palatino Linotype" w:cs="Arial"/>
          <w:b/>
          <w:bCs/>
          <w:lang w:eastAsia="es-MX"/>
        </w:rPr>
        <w:t>INFOEM</w:t>
      </w:r>
      <w:proofErr w:type="spellEnd"/>
      <w:r>
        <w:rPr>
          <w:rFonts w:ascii="Palatino Linotype" w:hAnsi="Palatino Linotype" w:cs="Arial"/>
          <w:b/>
          <w:bCs/>
          <w:lang w:eastAsia="es-MX"/>
        </w:rPr>
        <w:t>/IP/</w:t>
      </w:r>
      <w:proofErr w:type="spellStart"/>
      <w:r>
        <w:rPr>
          <w:rFonts w:ascii="Palatino Linotype" w:hAnsi="Palatino Linotype" w:cs="Arial"/>
          <w:b/>
          <w:bCs/>
          <w:lang w:eastAsia="es-MX"/>
        </w:rPr>
        <w:t>RR</w:t>
      </w:r>
      <w:proofErr w:type="spellEnd"/>
      <w:r>
        <w:rPr>
          <w:rFonts w:ascii="Palatino Linotype" w:hAnsi="Palatino Linotype" w:cs="Arial"/>
          <w:b/>
          <w:bCs/>
          <w:lang w:eastAsia="es-MX"/>
        </w:rPr>
        <w:t>/2025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 xml:space="preserve">por </w:t>
      </w:r>
      <w:r w:rsidR="004875B0">
        <w:rPr>
          <w:rFonts w:ascii="Palatino Linotype" w:hAnsi="Palatino Linotype"/>
        </w:rPr>
        <w:t>“</w:t>
      </w:r>
      <w:proofErr w:type="spellStart"/>
      <w:r w:rsidR="00271220">
        <w:rPr>
          <w:rFonts w:ascii="Palatino Linotype" w:hAnsi="Palatino Linotype"/>
        </w:rPr>
        <w:t>XXXXXXXXXXXXXXXXXXXXXXXX</w:t>
      </w:r>
      <w:proofErr w:type="spellEnd"/>
      <w:r w:rsidR="004875B0">
        <w:rPr>
          <w:rFonts w:ascii="Palatino Linotype" w:hAnsi="Palatino Linotype"/>
        </w:rPr>
        <w:t>”</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00794D96" w:rsidRPr="00794D96">
        <w:rPr>
          <w:rFonts w:ascii="Palatino Linotype" w:hAnsi="Palatino Linotype"/>
          <w:b/>
          <w:sz w:val="22"/>
          <w:szCs w:val="22"/>
        </w:rPr>
        <w:t>Secretaría de Movilidad</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6A400F86" w14:textId="77777777" w:rsidR="00EE4078" w:rsidRPr="00D137CB" w:rsidRDefault="00EE4078" w:rsidP="00EE4078">
      <w:pPr>
        <w:pStyle w:val="infoemcitas"/>
        <w:jc w:val="center"/>
        <w:rPr>
          <w:b/>
          <w:bCs/>
          <w:i w:val="0"/>
          <w:iCs/>
          <w:sz w:val="24"/>
          <w:szCs w:val="28"/>
        </w:rPr>
      </w:pPr>
    </w:p>
    <w:p w14:paraId="36A06A36" w14:textId="77777777" w:rsidR="00EE4078" w:rsidRDefault="00EE4078" w:rsidP="00EE4078">
      <w:pPr>
        <w:pStyle w:val="infoemcitas"/>
        <w:jc w:val="center"/>
        <w:rPr>
          <w:b/>
          <w:bCs/>
          <w:i w:val="0"/>
          <w:iCs/>
          <w:sz w:val="28"/>
          <w:szCs w:val="28"/>
        </w:rPr>
      </w:pPr>
      <w:r w:rsidRPr="002C3EC8">
        <w:rPr>
          <w:b/>
          <w:bCs/>
          <w:i w:val="0"/>
          <w:iCs/>
          <w:sz w:val="28"/>
          <w:szCs w:val="28"/>
        </w:rPr>
        <w:t>A N T E C E D E N T E S   D E L   A S U N T O</w:t>
      </w:r>
    </w:p>
    <w:p w14:paraId="43176DFD" w14:textId="77777777" w:rsidR="00EE4078" w:rsidRPr="00D137CB" w:rsidRDefault="00EE4078" w:rsidP="00EE4078">
      <w:pPr>
        <w:pStyle w:val="infoemcitas"/>
        <w:jc w:val="center"/>
        <w:rPr>
          <w:b/>
          <w:bCs/>
          <w:i w:val="0"/>
          <w:iCs/>
          <w:sz w:val="24"/>
          <w:szCs w:val="28"/>
        </w:rPr>
      </w:pPr>
    </w:p>
    <w:p w14:paraId="74E34A9D" w14:textId="77777777" w:rsidR="00EE4078" w:rsidRPr="002C3EC8" w:rsidRDefault="00EE4078" w:rsidP="00EE4078">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4EB262B8" w14:textId="77777777" w:rsidR="00EE4078" w:rsidRPr="00D705FF" w:rsidRDefault="00EE4078" w:rsidP="00EE4078">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6A35D2">
        <w:rPr>
          <w:rFonts w:ascii="Palatino Linotype" w:hAnsi="Palatino Linotype" w:cs="Arial"/>
          <w:b/>
        </w:rPr>
        <w:t>veinticuatro</w:t>
      </w:r>
      <w:r>
        <w:rPr>
          <w:rFonts w:ascii="Palatino Linotype" w:hAnsi="Palatino Linotype" w:cs="Arial"/>
          <w:b/>
        </w:rPr>
        <w:t xml:space="preserve"> de </w:t>
      </w:r>
      <w:r w:rsidR="006A35D2">
        <w:rPr>
          <w:rFonts w:ascii="Palatino Linotype" w:hAnsi="Palatino Linotype" w:cs="Arial"/>
          <w:b/>
        </w:rPr>
        <w:t>febrero</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 xml:space="preserve">presentó a </w:t>
      </w:r>
      <w:proofErr w:type="gramStart"/>
      <w:r w:rsidRPr="00D705FF">
        <w:rPr>
          <w:rFonts w:ascii="Palatino Linotype" w:hAnsi="Palatino Linotype" w:cs="Arial"/>
        </w:rPr>
        <w:t xml:space="preserve">través </w:t>
      </w:r>
      <w:r w:rsidR="004875B0">
        <w:rPr>
          <w:rFonts w:ascii="Palatino Linotype" w:hAnsi="Palatino Linotype" w:cs="Arial"/>
        </w:rPr>
        <w:t xml:space="preserve"> de</w:t>
      </w:r>
      <w:proofErr w:type="gramEnd"/>
      <w:r w:rsidR="004875B0">
        <w:rPr>
          <w:rFonts w:ascii="Palatino Linotype" w:hAnsi="Palatino Linotype" w:cs="Arial"/>
        </w:rPr>
        <w:t xml:space="preserve"> la Plataforma Nacional de Transparencia </w:t>
      </w:r>
      <w:r w:rsidR="004875B0">
        <w:rPr>
          <w:rFonts w:ascii="Palatino Linotype" w:hAnsi="Palatino Linotype" w:cs="Arial"/>
          <w:b/>
        </w:rPr>
        <w:t>(PNT)</w:t>
      </w:r>
      <w:r w:rsidR="004875B0">
        <w:rPr>
          <w:rFonts w:ascii="Palatino Linotype" w:hAnsi="Palatino Linotype" w:cs="Arial"/>
        </w:rPr>
        <w:t>, misma que está vinculada al</w:t>
      </w:r>
      <w:r w:rsidRPr="00D705FF">
        <w:rPr>
          <w:rFonts w:ascii="Palatino Linotype" w:hAnsi="Palatino Linotype" w:cs="Arial"/>
        </w:rPr>
        <w:t xml:space="preserve"> Sistema de Acceso a la Información Mexiquense (</w:t>
      </w:r>
      <w:proofErr w:type="spellStart"/>
      <w:r w:rsidRPr="00D705FF">
        <w:rPr>
          <w:rFonts w:ascii="Palatino Linotype" w:hAnsi="Palatino Linotype" w:cs="Arial"/>
          <w:b/>
        </w:rPr>
        <w:t>SAIMEX</w:t>
      </w:r>
      <w:proofErr w:type="spellEnd"/>
      <w:r w:rsidRPr="00D705FF">
        <w:rPr>
          <w:rFonts w:ascii="Palatino Linotype" w:hAnsi="Palatino Linotype" w:cs="Arial"/>
          <w:b/>
        </w:rPr>
        <w:t>)</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6A35D2">
        <w:rPr>
          <w:rFonts w:ascii="Palatino Linotype" w:hAnsi="Palatino Linotype" w:cs="Arial"/>
          <w:b/>
        </w:rPr>
        <w:t>00137/</w:t>
      </w:r>
      <w:proofErr w:type="spellStart"/>
      <w:r w:rsidR="006A35D2">
        <w:rPr>
          <w:rFonts w:ascii="Palatino Linotype" w:hAnsi="Palatino Linotype" w:cs="Arial"/>
          <w:b/>
        </w:rPr>
        <w:t>SMOV</w:t>
      </w:r>
      <w:proofErr w:type="spellEnd"/>
      <w:r w:rsidR="006A35D2">
        <w:rPr>
          <w:rFonts w:ascii="Palatino Linotype" w:hAnsi="Palatino Linotype" w:cs="Arial"/>
          <w:b/>
        </w:rPr>
        <w:t>/IP/2025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2C820616" w14:textId="77777777" w:rsidR="00EE4078" w:rsidRPr="001C7F6F" w:rsidRDefault="00EE4078" w:rsidP="00CF7D21">
      <w:pPr>
        <w:pStyle w:val="INFOEM"/>
        <w:ind w:left="567" w:right="616"/>
        <w:rPr>
          <w:lang w:val="es-ES_tradnl" w:eastAsia="es-ES"/>
        </w:rPr>
      </w:pPr>
      <w:r w:rsidRPr="00D705FF">
        <w:rPr>
          <w:lang w:val="es-ES_tradnl" w:eastAsia="es-ES"/>
        </w:rPr>
        <w:t>“</w:t>
      </w:r>
      <w:r w:rsidR="006A35D2" w:rsidRPr="006A35D2">
        <w:rPr>
          <w:lang w:val="es-ES" w:eastAsia="es-ES"/>
        </w:rPr>
        <w:t xml:space="preserve">1. Proporcione los números de TODOS los contratos de apertura de cuenta bancaria que se hayan celebrado entre la </w:t>
      </w:r>
      <w:proofErr w:type="gramStart"/>
      <w:r w:rsidR="006A35D2" w:rsidRPr="006A35D2">
        <w:rPr>
          <w:lang w:val="es-ES" w:eastAsia="es-ES"/>
        </w:rPr>
        <w:t>Secretaria</w:t>
      </w:r>
      <w:proofErr w:type="gramEnd"/>
      <w:r w:rsidR="006A35D2" w:rsidRPr="006A35D2">
        <w:rPr>
          <w:lang w:val="es-ES" w:eastAsia="es-ES"/>
        </w:rPr>
        <w:t xml:space="preserve"> de Movilidad del Estado de México y cualquier instituciones bancarias o financiera, a partir del año 2020 a la actualidad 23 de febrero de </w:t>
      </w:r>
      <w:r w:rsidR="006A35D2" w:rsidRPr="006A35D2">
        <w:rPr>
          <w:lang w:val="es-ES" w:eastAsia="es-ES"/>
        </w:rPr>
        <w:lastRenderedPageBreak/>
        <w:t xml:space="preserve">2025, especificando puntualmente cuáles de TODOS los contratos están vigentes. 2. Proporcione de forma íntegra en copia o fotografía fiel inalterada de TODOS los contratos de apertura de cuenta bancaria que se hayan celebrado la </w:t>
      </w:r>
      <w:proofErr w:type="gramStart"/>
      <w:r w:rsidR="006A35D2" w:rsidRPr="006A35D2">
        <w:rPr>
          <w:lang w:val="es-ES" w:eastAsia="es-ES"/>
        </w:rPr>
        <w:t>Secretaria</w:t>
      </w:r>
      <w:proofErr w:type="gramEnd"/>
      <w:r w:rsidR="006A35D2" w:rsidRPr="006A35D2">
        <w:rPr>
          <w:lang w:val="es-ES" w:eastAsia="es-ES"/>
        </w:rPr>
        <w:t xml:space="preserve"> de Movilidad del Estado de México y cualquier instituciones bancarias o financiera, a partir del año 2020 a la actualidad 23 de febrero de 2025, especificando puntualmente cuáles de TODOS los contratos están vigentes. 3. Proporcione los números de TODOS los contratos de apertura de cuenta de cheques que se hayan celebrado entre la </w:t>
      </w:r>
      <w:proofErr w:type="gramStart"/>
      <w:r w:rsidR="006A35D2" w:rsidRPr="006A35D2">
        <w:rPr>
          <w:lang w:val="es-ES" w:eastAsia="es-ES"/>
        </w:rPr>
        <w:t>Secretaria</w:t>
      </w:r>
      <w:proofErr w:type="gramEnd"/>
      <w:r w:rsidR="006A35D2" w:rsidRPr="006A35D2">
        <w:rPr>
          <w:lang w:val="es-ES" w:eastAsia="es-ES"/>
        </w:rPr>
        <w:t xml:space="preserve"> de Movilidad del Estado de México y cualquier instituciones bancarias o financiera, a partir del año 2020 a la actualidad 23 de febrero de 2025, especificando puntualmente cuáles de TODOS los contratos están vigentes. 4. Proporcione de forma íntegra en copia o fotografía fiel inalterada de TODOS los contratos apertura de cuenta de cheques que se hayan celebrado entre la </w:t>
      </w:r>
      <w:proofErr w:type="gramStart"/>
      <w:r w:rsidR="006A35D2" w:rsidRPr="006A35D2">
        <w:rPr>
          <w:lang w:val="es-ES" w:eastAsia="es-ES"/>
        </w:rPr>
        <w:t>Secretaria</w:t>
      </w:r>
      <w:proofErr w:type="gramEnd"/>
      <w:r w:rsidR="006A35D2" w:rsidRPr="006A35D2">
        <w:rPr>
          <w:lang w:val="es-ES" w:eastAsia="es-ES"/>
        </w:rPr>
        <w:t xml:space="preserve"> Movilidad del Gobierno del Estado de México y cualquier instituciones bancarias o financiera, a partir del año 2020 a la actualidad 23 de febrero de 2025, especificando puntualmente cuáles de TODOS los contratos están vigentes. 5. Proporcione TODAS las cuentas bancarias, los saldos actuales expresados en pesos mexicanos, el nombre o denominación de la institución bancaria o financiera la cual este a cargo de esas cuentas, el nombre, objeto, fin o denominación que tenga cada cuenta para identificarla y diferenciarlas de otras cuentas bancarias especificando cuales son las cuentas de Recursos Federales o del Ramo 33, así como los montos económicos de cada cuenta que tenga a su favor el Secretaria de Movilidad del Estado de México en cualquier instituciones bancarias o financiera, a partir del año 2020 a la actualidad 23 de febrero de 2025, especificando puntualmente cuáles de TODAS las cuentas están vigentes. 5. Proporcione TODAS las de cuenta de cheques, los saldos actuales expresados en pesos mexicanos de cada cuenta de cheques, el nombre o denominación de la institución bancaria o financiera la cual este a cargo de esas cuentas de cheques, el nombre, objeto, fin o denominación que tenga cada cuenta para identificarla y diferenciarlas de otras cuentas de queches especificando cuales son las cuentas de Recursos Federales o del Ramo 33, así como los montos económicos de </w:t>
      </w:r>
      <w:r w:rsidR="006A35D2" w:rsidRPr="006A35D2">
        <w:rPr>
          <w:lang w:val="es-ES" w:eastAsia="es-ES"/>
        </w:rPr>
        <w:lastRenderedPageBreak/>
        <w:t>cada cuenta de cheques que tenga a su favor la Secretaria de Movilidad del Estado de México en cualquier instituciones bancarias o financiera, a partir del año 2020 a la actualidad 23 de febrero de 2025, especificando puntualmente cuáles de TODAS las cuentas están vigentes. 6. Proporcione los estados de cuenta de TODAS las cuenta bancaria que tenga a su favor la Secretaria de Movilidad del Estado de México con cualquier instituciones bancarias o financiera, a partir del año 2020 a la actualidad 17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7. Proporcione los estados de cuenta TODAS las cuentas de cheques que tenga a su favor el Secretaria de Movilidad del Estado de México con cualquier instituciones bancarias o financiera, a partir del año 2020 a la actualidad 23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que tenga las cuentas</w:t>
      </w:r>
      <w:r w:rsidRPr="00D705FF">
        <w:rPr>
          <w:lang w:val="es-ES_tradnl" w:eastAsia="es-ES"/>
        </w:rPr>
        <w:t>” (Sic)</w:t>
      </w:r>
    </w:p>
    <w:p w14:paraId="13303A49" w14:textId="77777777" w:rsidR="00EE4078" w:rsidRPr="002C3EC8" w:rsidRDefault="00EE4078" w:rsidP="00EE4078">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w:t>
      </w:r>
      <w:proofErr w:type="spellStart"/>
      <w:r w:rsidRPr="002C3EC8">
        <w:rPr>
          <w:rFonts w:ascii="Palatino Linotype" w:hAnsi="Palatino Linotype"/>
          <w:lang w:val="es-ES_tradnl"/>
        </w:rPr>
        <w:t>SAIMEX</w:t>
      </w:r>
      <w:proofErr w:type="spellEnd"/>
      <w:r w:rsidR="004875B0">
        <w:rPr>
          <w:rFonts w:ascii="Palatino Linotype" w:hAnsi="Palatino Linotype"/>
          <w:lang w:val="es-ES_tradnl"/>
        </w:rPr>
        <w:t xml:space="preserve"> y correo electrónico</w:t>
      </w:r>
      <w:r w:rsidRPr="002C3EC8">
        <w:rPr>
          <w:rFonts w:ascii="Palatino Linotype" w:hAnsi="Palatino Linotype"/>
          <w:lang w:val="es-ES_tradnl"/>
        </w:rPr>
        <w:t>.</w:t>
      </w:r>
    </w:p>
    <w:p w14:paraId="3C38B027" w14:textId="77777777" w:rsidR="00EE4078" w:rsidRPr="00DE62AD" w:rsidRDefault="00EE4078" w:rsidP="00EE4078">
      <w:pPr>
        <w:spacing w:line="360" w:lineRule="auto"/>
        <w:jc w:val="both"/>
        <w:rPr>
          <w:rFonts w:ascii="Palatino Linotype" w:hAnsi="Palatino Linotype" w:cs="Arial"/>
          <w:b/>
        </w:rPr>
      </w:pPr>
    </w:p>
    <w:p w14:paraId="65CA9365" w14:textId="77777777" w:rsidR="006A35D2" w:rsidRDefault="00EE4078" w:rsidP="00EE4078">
      <w:pPr>
        <w:spacing w:line="360" w:lineRule="auto"/>
        <w:jc w:val="both"/>
        <w:rPr>
          <w:rFonts w:ascii="Palatino Linotype" w:hAnsi="Palatino Linotype" w:cs="Arial"/>
          <w:b/>
          <w:sz w:val="28"/>
          <w:szCs w:val="20"/>
        </w:rPr>
      </w:pPr>
      <w:r>
        <w:rPr>
          <w:rFonts w:ascii="Palatino Linotype" w:hAnsi="Palatino Linotype" w:cs="Arial"/>
          <w:b/>
          <w:sz w:val="28"/>
        </w:rPr>
        <w:t xml:space="preserve">SEGUNDO. </w:t>
      </w:r>
      <w:r>
        <w:rPr>
          <w:rFonts w:ascii="Palatino Linotype" w:hAnsi="Palatino Linotype" w:cs="Arial"/>
          <w:b/>
          <w:sz w:val="28"/>
          <w:szCs w:val="20"/>
        </w:rPr>
        <w:t xml:space="preserve">De la </w:t>
      </w:r>
      <w:r w:rsidR="006A35D2">
        <w:rPr>
          <w:rFonts w:ascii="Palatino Linotype" w:hAnsi="Palatino Linotype" w:cs="Arial"/>
          <w:b/>
          <w:sz w:val="28"/>
          <w:szCs w:val="20"/>
        </w:rPr>
        <w:t>prórroga para dar respuesta.</w:t>
      </w:r>
    </w:p>
    <w:p w14:paraId="2785719E" w14:textId="77777777" w:rsidR="006A35D2" w:rsidRDefault="006A35D2" w:rsidP="00EE4078">
      <w:pPr>
        <w:spacing w:line="360" w:lineRule="auto"/>
        <w:jc w:val="both"/>
        <w:rPr>
          <w:rFonts w:ascii="Palatino Linotype" w:hAnsi="Palatino Linotype" w:cs="Arial"/>
          <w:szCs w:val="20"/>
        </w:rPr>
      </w:pPr>
      <w:r>
        <w:rPr>
          <w:rFonts w:ascii="Palatino Linotype" w:hAnsi="Palatino Linotype" w:cs="Arial"/>
          <w:szCs w:val="20"/>
        </w:rPr>
        <w:t xml:space="preserve">En fecha </w:t>
      </w:r>
      <w:r w:rsidRPr="004875B0">
        <w:rPr>
          <w:rFonts w:ascii="Palatino Linotype" w:hAnsi="Palatino Linotype" w:cs="Arial"/>
          <w:b/>
          <w:szCs w:val="20"/>
        </w:rPr>
        <w:t>dieciocho de marzo de dos mil veinticinco</w:t>
      </w:r>
      <w:r>
        <w:rPr>
          <w:rFonts w:ascii="Palatino Linotype" w:hAnsi="Palatino Linotype" w:cs="Arial"/>
          <w:szCs w:val="20"/>
        </w:rPr>
        <w:t xml:space="preserve"> el Sujeto Obligado notificó al Recurrente una prórroga para dar respuesta a la solicitud de información, en el tenor siguiente:</w:t>
      </w:r>
    </w:p>
    <w:p w14:paraId="456491C4" w14:textId="77777777" w:rsidR="006A35D2" w:rsidRDefault="006A35D2" w:rsidP="00CF7D21">
      <w:pPr>
        <w:pStyle w:val="Citas"/>
        <w:ind w:left="567" w:right="616"/>
      </w:pPr>
      <w:r>
        <w:t>“</w:t>
      </w:r>
      <w:r w:rsidRPr="006A35D2">
        <w:t xml:space="preserve">Con fundamento en el artículo 163 de la Ley de Transparencia y Acceso a la Información Pública del Estado de México y Municipios, se le hace de su conocimiento que el plazo de </w:t>
      </w:r>
      <w:r w:rsidRPr="006A35D2">
        <w:lastRenderedPageBreak/>
        <w:t>15 días hábiles para atender su solicitud de información ha sido prorrogado por 7 días en virtud de las siguientes razones:</w:t>
      </w:r>
    </w:p>
    <w:p w14:paraId="3E38DE1A" w14:textId="77777777" w:rsidR="006A35D2" w:rsidRDefault="006A35D2" w:rsidP="006A35D2">
      <w:pPr>
        <w:pStyle w:val="Citas"/>
      </w:pPr>
      <w:proofErr w:type="gramStart"/>
      <w:r>
        <w:t>…“ (</w:t>
      </w:r>
      <w:proofErr w:type="gramEnd"/>
      <w:r>
        <w:t>Sic)</w:t>
      </w:r>
    </w:p>
    <w:p w14:paraId="26AD5361" w14:textId="77777777" w:rsidR="006A35D2" w:rsidRPr="006A35D2" w:rsidRDefault="006A35D2" w:rsidP="00EE4078">
      <w:pPr>
        <w:spacing w:line="360" w:lineRule="auto"/>
        <w:jc w:val="both"/>
        <w:rPr>
          <w:rFonts w:ascii="Palatino Linotype" w:hAnsi="Palatino Linotype" w:cs="Arial"/>
          <w:szCs w:val="20"/>
        </w:rPr>
      </w:pPr>
    </w:p>
    <w:p w14:paraId="62647219" w14:textId="77777777" w:rsidR="00EE4078" w:rsidRDefault="006A35D2" w:rsidP="00EE4078">
      <w:pPr>
        <w:spacing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w:t>
      </w:r>
      <w:r>
        <w:rPr>
          <w:rFonts w:ascii="Palatino Linotype" w:hAnsi="Palatino Linotype" w:cs="Arial"/>
          <w:b/>
          <w:sz w:val="28"/>
        </w:rPr>
        <w:t xml:space="preserve"> </w:t>
      </w:r>
      <w:r>
        <w:rPr>
          <w:rFonts w:ascii="Palatino Linotype" w:hAnsi="Palatino Linotype" w:cs="Arial"/>
          <w:b/>
          <w:sz w:val="28"/>
          <w:szCs w:val="20"/>
        </w:rPr>
        <w:t xml:space="preserve">De la </w:t>
      </w:r>
      <w:r w:rsidR="00EE4078">
        <w:rPr>
          <w:rFonts w:ascii="Palatino Linotype" w:hAnsi="Palatino Linotype" w:cs="Arial"/>
          <w:b/>
          <w:sz w:val="28"/>
          <w:szCs w:val="20"/>
        </w:rPr>
        <w:t>respuesta o entrega de la información</w:t>
      </w:r>
      <w:r w:rsidR="00EE4078" w:rsidRPr="00165D6E">
        <w:rPr>
          <w:rFonts w:ascii="Palatino Linotype" w:hAnsi="Palatino Linotype" w:cs="Arial"/>
          <w:b/>
          <w:sz w:val="28"/>
          <w:szCs w:val="20"/>
        </w:rPr>
        <w:t>.</w:t>
      </w:r>
    </w:p>
    <w:p w14:paraId="427A1C52" w14:textId="77777777" w:rsidR="00EE4078" w:rsidRPr="00C0731C" w:rsidRDefault="00EE4078" w:rsidP="00EE4078">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6A35D2">
        <w:rPr>
          <w:rFonts w:ascii="Palatino Linotype" w:hAnsi="Palatino Linotype" w:cs="Arial"/>
          <w:b/>
          <w:sz w:val="24"/>
        </w:rPr>
        <w:t>veintiocho de marzo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619D5D90" w14:textId="77777777" w:rsidR="00EE4078" w:rsidRPr="00E818A5" w:rsidRDefault="00EE4078" w:rsidP="00EE4078">
      <w:pPr>
        <w:spacing w:line="360" w:lineRule="auto"/>
        <w:jc w:val="both"/>
        <w:rPr>
          <w:rFonts w:ascii="Palatino Linotype" w:hAnsi="Palatino Linotype" w:cs="Arial"/>
        </w:rPr>
      </w:pPr>
    </w:p>
    <w:p w14:paraId="6D1B4D1A" w14:textId="77777777" w:rsidR="00EE4078" w:rsidRDefault="00EE4078" w:rsidP="00EE4078">
      <w:pPr>
        <w:ind w:left="567" w:right="567"/>
        <w:jc w:val="both"/>
        <w:rPr>
          <w:rFonts w:ascii="Palatino Linotype" w:hAnsi="Palatino Linotype" w:cs="Arial"/>
          <w:i/>
        </w:rPr>
      </w:pPr>
      <w:r>
        <w:rPr>
          <w:rFonts w:ascii="Palatino Linotype" w:hAnsi="Palatino Linotype" w:cs="Arial"/>
          <w:i/>
        </w:rPr>
        <w:t>“</w:t>
      </w:r>
      <w:r w:rsidRPr="00DE62AD">
        <w:rPr>
          <w:rFonts w:ascii="Palatino Linotype" w:hAnsi="Palatino Linotype" w:cs="Arial"/>
          <w:i/>
        </w:rPr>
        <w:t xml:space="preserve">EN </w:t>
      </w:r>
      <w:proofErr w:type="spellStart"/>
      <w:r w:rsidRPr="00DE62AD">
        <w:rPr>
          <w:rFonts w:ascii="Palatino Linotype" w:hAnsi="Palatino Linotype" w:cs="Arial"/>
          <w:i/>
        </w:rPr>
        <w:t>ATENCION</w:t>
      </w:r>
      <w:proofErr w:type="spellEnd"/>
      <w:r w:rsidRPr="00DE62AD">
        <w:rPr>
          <w:rFonts w:ascii="Palatino Linotype" w:hAnsi="Palatino Linotype" w:cs="Arial"/>
          <w:i/>
        </w:rPr>
        <w:t xml:space="preserve"> A SU SOLICITUD DE INFORMACIÓN CON NUMERO </w:t>
      </w:r>
      <w:proofErr w:type="spellStart"/>
      <w:r w:rsidRPr="00DE62AD">
        <w:rPr>
          <w:rFonts w:ascii="Palatino Linotype" w:hAnsi="Palatino Linotype" w:cs="Arial"/>
          <w:i/>
        </w:rPr>
        <w:t>ECONOMICO</w:t>
      </w:r>
      <w:proofErr w:type="spellEnd"/>
      <w:r w:rsidRPr="00DE62AD">
        <w:rPr>
          <w:rFonts w:ascii="Palatino Linotype" w:hAnsi="Palatino Linotype" w:cs="Arial"/>
          <w:i/>
        </w:rPr>
        <w:t xml:space="preserve">: </w:t>
      </w:r>
      <w:r w:rsidR="006A35D2">
        <w:rPr>
          <w:rFonts w:ascii="Palatino Linotype" w:hAnsi="Palatino Linotype" w:cs="Arial"/>
          <w:i/>
        </w:rPr>
        <w:t>00137/</w:t>
      </w:r>
      <w:proofErr w:type="spellStart"/>
      <w:r w:rsidR="006A35D2">
        <w:rPr>
          <w:rFonts w:ascii="Palatino Linotype" w:hAnsi="Palatino Linotype" w:cs="Arial"/>
          <w:i/>
        </w:rPr>
        <w:t>SMOV</w:t>
      </w:r>
      <w:proofErr w:type="spellEnd"/>
      <w:r w:rsidR="006A35D2">
        <w:rPr>
          <w:rFonts w:ascii="Palatino Linotype" w:hAnsi="Palatino Linotype" w:cs="Arial"/>
          <w:i/>
        </w:rPr>
        <w:t>/IP/2025</w:t>
      </w:r>
      <w:r w:rsidRPr="00DE62AD">
        <w:rPr>
          <w:rFonts w:ascii="Palatino Linotype" w:hAnsi="Palatino Linotype" w:cs="Arial"/>
          <w:i/>
        </w:rPr>
        <w:t xml:space="preserve">, SE REMITE LA RESPUESTA CORRESPONDIENTE MEDIANTE ARCHIVO EN FORMATO PDF DENOMINADO: "respuesta 054_0001" </w:t>
      </w:r>
      <w:r w:rsidRPr="00667998">
        <w:rPr>
          <w:rFonts w:ascii="Palatino Linotype" w:hAnsi="Palatino Linotype" w:cs="Arial"/>
          <w:i/>
        </w:rPr>
        <w:t>“(Sic).</w:t>
      </w:r>
    </w:p>
    <w:p w14:paraId="4B69DEF2" w14:textId="77777777" w:rsidR="00EE4078" w:rsidRDefault="00EE4078" w:rsidP="00EE4078">
      <w:pPr>
        <w:spacing w:line="360" w:lineRule="auto"/>
        <w:ind w:right="567"/>
        <w:jc w:val="both"/>
        <w:rPr>
          <w:rFonts w:ascii="Palatino Linotype" w:hAnsi="Palatino Linotype" w:cs="Arial"/>
        </w:rPr>
      </w:pPr>
    </w:p>
    <w:p w14:paraId="379AD789" w14:textId="77777777" w:rsidR="00EE4078" w:rsidRDefault="00EE4078" w:rsidP="006A35D2">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6A35D2">
        <w:rPr>
          <w:rFonts w:ascii="Palatino Linotype" w:hAnsi="Palatino Linotype" w:cs="Arial"/>
        </w:rPr>
        <w:t>los</w:t>
      </w:r>
      <w:r>
        <w:rPr>
          <w:rFonts w:ascii="Palatino Linotype" w:hAnsi="Palatino Linotype" w:cs="Arial"/>
        </w:rPr>
        <w:t xml:space="preserve"> archivo</w:t>
      </w:r>
      <w:r w:rsidR="006A35D2">
        <w:rPr>
          <w:rFonts w:ascii="Palatino Linotype" w:hAnsi="Palatino Linotype" w:cs="Arial"/>
        </w:rPr>
        <w:t>s</w:t>
      </w:r>
      <w:r>
        <w:rPr>
          <w:rFonts w:ascii="Palatino Linotype" w:hAnsi="Palatino Linotype" w:cs="Arial"/>
        </w:rPr>
        <w:t xml:space="preserve"> electrónico</w:t>
      </w:r>
      <w:r w:rsidR="006A35D2">
        <w:rPr>
          <w:rFonts w:ascii="Palatino Linotype" w:hAnsi="Palatino Linotype" w:cs="Arial"/>
        </w:rPr>
        <w:t>s</w:t>
      </w:r>
      <w:r>
        <w:rPr>
          <w:rFonts w:ascii="Palatino Linotype" w:hAnsi="Palatino Linotype" w:cs="Arial"/>
        </w:rPr>
        <w:t xml:space="preserve"> denominado</w:t>
      </w:r>
      <w:r w:rsidR="006A35D2">
        <w:rPr>
          <w:rFonts w:ascii="Palatino Linotype" w:hAnsi="Palatino Linotype" w:cs="Arial"/>
        </w:rPr>
        <w:t>s</w:t>
      </w:r>
      <w:r>
        <w:rPr>
          <w:rFonts w:ascii="Palatino Linotype" w:hAnsi="Palatino Linotype" w:cs="Arial"/>
        </w:rPr>
        <w:t xml:space="preserve"> “</w:t>
      </w:r>
      <w:r w:rsidR="006A35D2" w:rsidRPr="006A35D2">
        <w:rPr>
          <w:rFonts w:ascii="Palatino Linotype" w:hAnsi="Palatino Linotype" w:cs="Arial"/>
          <w:b/>
          <w:i/>
        </w:rPr>
        <w:t>ESTADOS DE CUENTA 1.pdf</w:t>
      </w:r>
      <w:r w:rsidR="006A35D2">
        <w:rPr>
          <w:rFonts w:ascii="Palatino Linotype" w:hAnsi="Palatino Linotype" w:cs="Arial"/>
          <w:b/>
          <w:i/>
        </w:rPr>
        <w:t>”, “</w:t>
      </w:r>
      <w:r w:rsidR="006A35D2" w:rsidRPr="006A35D2">
        <w:rPr>
          <w:rFonts w:ascii="Palatino Linotype" w:hAnsi="Palatino Linotype" w:cs="Arial"/>
          <w:b/>
          <w:i/>
        </w:rPr>
        <w:t>ESTADOS DE CUENTA 3.pdf</w:t>
      </w:r>
      <w:r w:rsidR="006A35D2">
        <w:rPr>
          <w:rFonts w:ascii="Palatino Linotype" w:hAnsi="Palatino Linotype" w:cs="Arial"/>
          <w:b/>
          <w:i/>
        </w:rPr>
        <w:t>”, “</w:t>
      </w:r>
      <w:r w:rsidR="006A35D2" w:rsidRPr="006A35D2">
        <w:rPr>
          <w:rFonts w:ascii="Palatino Linotype" w:hAnsi="Palatino Linotype" w:cs="Arial"/>
          <w:b/>
          <w:i/>
        </w:rPr>
        <w:t>Contrato 03 - VP.pdf</w:t>
      </w:r>
      <w:r w:rsidR="006A35D2">
        <w:rPr>
          <w:rFonts w:ascii="Palatino Linotype" w:hAnsi="Palatino Linotype" w:cs="Arial"/>
          <w:b/>
          <w:i/>
        </w:rPr>
        <w:t>”, “</w:t>
      </w:r>
      <w:r w:rsidR="006A35D2" w:rsidRPr="006A35D2">
        <w:rPr>
          <w:rFonts w:ascii="Palatino Linotype" w:hAnsi="Palatino Linotype" w:cs="Arial"/>
          <w:b/>
          <w:i/>
        </w:rPr>
        <w:t>ESTADOS DE CUENTA 2.pdf</w:t>
      </w:r>
      <w:r w:rsidR="006A35D2">
        <w:rPr>
          <w:rFonts w:ascii="Palatino Linotype" w:hAnsi="Palatino Linotype" w:cs="Arial"/>
          <w:b/>
          <w:i/>
        </w:rPr>
        <w:t>”, “</w:t>
      </w:r>
      <w:r w:rsidR="006A35D2" w:rsidRPr="006A35D2">
        <w:rPr>
          <w:rFonts w:ascii="Palatino Linotype" w:hAnsi="Palatino Linotype" w:cs="Arial"/>
          <w:b/>
          <w:i/>
        </w:rPr>
        <w:t>Contrato 02 - VP.pdf</w:t>
      </w:r>
      <w:r w:rsidR="006A35D2">
        <w:rPr>
          <w:rFonts w:ascii="Palatino Linotype" w:hAnsi="Palatino Linotype" w:cs="Arial"/>
          <w:b/>
          <w:i/>
        </w:rPr>
        <w:t>”, “</w:t>
      </w:r>
      <w:proofErr w:type="spellStart"/>
      <w:r w:rsidR="006A35D2" w:rsidRPr="006A35D2">
        <w:rPr>
          <w:rFonts w:ascii="Palatino Linotype" w:hAnsi="Palatino Linotype" w:cs="Arial"/>
          <w:b/>
          <w:i/>
        </w:rPr>
        <w:t>SAIMEX</w:t>
      </w:r>
      <w:proofErr w:type="spellEnd"/>
      <w:r w:rsidR="006A35D2" w:rsidRPr="006A35D2">
        <w:rPr>
          <w:rFonts w:ascii="Palatino Linotype" w:hAnsi="Palatino Linotype" w:cs="Arial"/>
          <w:b/>
          <w:i/>
        </w:rPr>
        <w:t xml:space="preserve"> 2025 - 00137 SF.pdf</w:t>
      </w:r>
      <w:r w:rsidR="006A35D2">
        <w:rPr>
          <w:rFonts w:ascii="Palatino Linotype" w:hAnsi="Palatino Linotype" w:cs="Arial"/>
          <w:b/>
          <w:i/>
        </w:rPr>
        <w:t>”, “</w:t>
      </w:r>
      <w:r w:rsidR="006A35D2" w:rsidRPr="006A35D2">
        <w:rPr>
          <w:rFonts w:ascii="Palatino Linotype" w:hAnsi="Palatino Linotype" w:cs="Arial"/>
          <w:b/>
          <w:i/>
        </w:rPr>
        <w:t>Contrato 01 - VP.pdf</w:t>
      </w:r>
      <w:r w:rsidR="006A35D2">
        <w:rPr>
          <w:rFonts w:ascii="Palatino Linotype" w:hAnsi="Palatino Linotype" w:cs="Arial"/>
          <w:b/>
          <w:i/>
        </w:rPr>
        <w:t xml:space="preserve">” </w:t>
      </w:r>
      <w:r w:rsidR="006A35D2" w:rsidRPr="006A35D2">
        <w:rPr>
          <w:rFonts w:ascii="Palatino Linotype" w:hAnsi="Palatino Linotype" w:cs="Arial"/>
        </w:rPr>
        <w:t>y</w:t>
      </w:r>
      <w:r w:rsidR="006A35D2">
        <w:rPr>
          <w:rFonts w:ascii="Palatino Linotype" w:hAnsi="Palatino Linotype" w:cs="Arial"/>
          <w:b/>
          <w:i/>
        </w:rPr>
        <w:t xml:space="preserve"> “</w:t>
      </w:r>
      <w:r w:rsidR="006A35D2" w:rsidRPr="006A35D2">
        <w:rPr>
          <w:rFonts w:ascii="Palatino Linotype" w:hAnsi="Palatino Linotype" w:cs="Arial"/>
          <w:b/>
          <w:i/>
        </w:rPr>
        <w:t xml:space="preserve">Acta 42 </w:t>
      </w:r>
      <w:proofErr w:type="spellStart"/>
      <w:r w:rsidR="006A35D2" w:rsidRPr="006A35D2">
        <w:rPr>
          <w:rFonts w:ascii="Palatino Linotype" w:hAnsi="Palatino Linotype" w:cs="Arial"/>
          <w:b/>
          <w:i/>
        </w:rPr>
        <w:t>Extraord</w:t>
      </w:r>
      <w:proofErr w:type="spellEnd"/>
      <w:r w:rsidR="006A35D2" w:rsidRPr="006A35D2">
        <w:rPr>
          <w:rFonts w:ascii="Palatino Linotype" w:hAnsi="Palatino Linotype" w:cs="Arial"/>
          <w:b/>
          <w:i/>
        </w:rPr>
        <w:t xml:space="preserve"> sol 176, 137 (VP) (1).</w:t>
      </w:r>
      <w:proofErr w:type="spellStart"/>
      <w:r w:rsidR="006A35D2" w:rsidRPr="006A35D2">
        <w:rPr>
          <w:rFonts w:ascii="Palatino Linotype" w:hAnsi="Palatino Linotype" w:cs="Arial"/>
          <w:b/>
          <w:i/>
        </w:rPr>
        <w:t>pdf</w:t>
      </w:r>
      <w:proofErr w:type="spellEnd"/>
      <w:r>
        <w:rPr>
          <w:rFonts w:ascii="Palatino Linotype" w:hAnsi="Palatino Linotype" w:cs="Arial"/>
          <w:b/>
          <w:i/>
        </w:rPr>
        <w:t xml:space="preserve">”, </w:t>
      </w:r>
      <w:r>
        <w:rPr>
          <w:rFonts w:ascii="Palatino Linotype" w:hAnsi="Palatino Linotype" w:cs="Arial"/>
        </w:rPr>
        <w:t>mismo</w:t>
      </w:r>
      <w:r w:rsidR="006A35D2">
        <w:rPr>
          <w:rFonts w:ascii="Palatino Linotype" w:hAnsi="Palatino Linotype" w:cs="Arial"/>
        </w:rPr>
        <w:t>s</w:t>
      </w:r>
      <w:r>
        <w:rPr>
          <w:rFonts w:ascii="Palatino Linotype" w:hAnsi="Palatino Linotype" w:cs="Arial"/>
        </w:rPr>
        <w:t xml:space="preserve"> que no se reproduce</w:t>
      </w:r>
      <w:r w:rsidR="006A35D2">
        <w:rPr>
          <w:rFonts w:ascii="Palatino Linotype" w:hAnsi="Palatino Linotype" w:cs="Arial"/>
        </w:rPr>
        <w:t>n</w:t>
      </w:r>
      <w:r>
        <w:rPr>
          <w:rFonts w:ascii="Palatino Linotype" w:hAnsi="Palatino Linotype" w:cs="Arial"/>
        </w:rPr>
        <w:t xml:space="preserve"> por ser del conocimiento de las partes, sin embargo, será</w:t>
      </w:r>
      <w:r w:rsidR="006A35D2">
        <w:rPr>
          <w:rFonts w:ascii="Palatino Linotype" w:hAnsi="Palatino Linotype" w:cs="Arial"/>
        </w:rPr>
        <w:t>n</w:t>
      </w:r>
      <w:r>
        <w:rPr>
          <w:rFonts w:ascii="Palatino Linotype" w:hAnsi="Palatino Linotype" w:cs="Arial"/>
        </w:rPr>
        <w:t xml:space="preserve"> materia de estudio en el considerando respectivo. </w:t>
      </w:r>
    </w:p>
    <w:p w14:paraId="4A4B72A5" w14:textId="77777777" w:rsidR="00EE4078" w:rsidRDefault="00EE4078" w:rsidP="00EE4078">
      <w:pPr>
        <w:spacing w:line="360" w:lineRule="auto"/>
        <w:jc w:val="both"/>
        <w:rPr>
          <w:rFonts w:ascii="Palatino Linotype" w:hAnsi="Palatino Linotype" w:cs="Arial"/>
        </w:rPr>
      </w:pPr>
    </w:p>
    <w:p w14:paraId="4B79EF8B" w14:textId="77777777" w:rsidR="00EE4078" w:rsidRPr="002C3EC8" w:rsidRDefault="006A35D2" w:rsidP="00EE4078">
      <w:pPr>
        <w:spacing w:before="240" w:line="360" w:lineRule="auto"/>
        <w:jc w:val="both"/>
        <w:rPr>
          <w:rFonts w:ascii="Palatino Linotype" w:hAnsi="Palatino Linotype" w:cs="Arial"/>
          <w:b/>
          <w:sz w:val="28"/>
        </w:rPr>
      </w:pPr>
      <w:r>
        <w:rPr>
          <w:rFonts w:ascii="Palatino Linotype" w:hAnsi="Palatino Linotype" w:cs="Arial"/>
          <w:b/>
          <w:sz w:val="28"/>
        </w:rPr>
        <w:t>CUARTO</w:t>
      </w:r>
      <w:r w:rsidR="00EE4078" w:rsidRPr="002C3EC8">
        <w:rPr>
          <w:rFonts w:ascii="Palatino Linotype" w:hAnsi="Palatino Linotype" w:cs="Arial"/>
          <w:b/>
          <w:sz w:val="28"/>
        </w:rPr>
        <w:t xml:space="preserve">. </w:t>
      </w:r>
      <w:r w:rsidR="00EE4078" w:rsidRPr="002C3EC8">
        <w:rPr>
          <w:rFonts w:ascii="Palatino Linotype" w:hAnsi="Palatino Linotype"/>
          <w:b/>
          <w:sz w:val="28"/>
        </w:rPr>
        <w:t>Del recurso de revisión.</w:t>
      </w:r>
    </w:p>
    <w:p w14:paraId="1FE78BE7" w14:textId="77777777" w:rsidR="00EE4078" w:rsidRDefault="00EE4078" w:rsidP="00EE4078">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6A35D2">
        <w:rPr>
          <w:rFonts w:ascii="Palatino Linotype" w:hAnsi="Palatino Linotype" w:cs="Arial"/>
          <w:b/>
        </w:rPr>
        <w:t>siete</w:t>
      </w:r>
      <w:r>
        <w:rPr>
          <w:rFonts w:ascii="Palatino Linotype" w:hAnsi="Palatino Linotype" w:cs="Arial"/>
          <w:b/>
        </w:rPr>
        <w:t xml:space="preserve"> de abril de dos mil veinticinco</w:t>
      </w:r>
      <w:r w:rsidRPr="002C3EC8">
        <w:rPr>
          <w:rFonts w:ascii="Palatino Linotype" w:hAnsi="Palatino Linotype" w:cs="Arial"/>
        </w:rPr>
        <w:t xml:space="preserve">, </w:t>
      </w:r>
      <w:r>
        <w:rPr>
          <w:rFonts w:ascii="Palatino Linotype" w:hAnsi="Palatino Linotype" w:cs="Arial"/>
        </w:rPr>
        <w:t xml:space="preserve">el cual fue </w:t>
      </w:r>
      <w:r>
        <w:rPr>
          <w:rFonts w:ascii="Palatino Linotype" w:hAnsi="Palatino Linotype" w:cs="Arial"/>
        </w:rPr>
        <w:lastRenderedPageBreak/>
        <w:t>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w:t>
      </w:r>
      <w:r w:rsidR="00794D96">
        <w:rPr>
          <w:rFonts w:ascii="Palatino Linotype" w:hAnsi="Palatino Linotype" w:cs="Arial"/>
          <w:b/>
        </w:rPr>
        <w:t>4065</w:t>
      </w:r>
      <w:r>
        <w:rPr>
          <w:rFonts w:ascii="Palatino Linotype" w:hAnsi="Palatino Linotype" w:cs="Arial"/>
          <w:b/>
        </w:rPr>
        <w:t>/</w:t>
      </w:r>
      <w:proofErr w:type="spellStart"/>
      <w:r>
        <w:rPr>
          <w:rFonts w:ascii="Palatino Linotype" w:hAnsi="Palatino Linotype" w:cs="Arial"/>
          <w:b/>
        </w:rPr>
        <w:t>INFOEM</w:t>
      </w:r>
      <w:proofErr w:type="spellEnd"/>
      <w:r>
        <w:rPr>
          <w:rFonts w:ascii="Palatino Linotype" w:hAnsi="Palatino Linotype" w:cs="Arial"/>
          <w:b/>
        </w:rPr>
        <w:t>/IP/</w:t>
      </w:r>
      <w:proofErr w:type="spellStart"/>
      <w:r>
        <w:rPr>
          <w:rFonts w:ascii="Palatino Linotype" w:hAnsi="Palatino Linotype" w:cs="Arial"/>
          <w:b/>
        </w:rPr>
        <w:t>RR</w:t>
      </w:r>
      <w:proofErr w:type="spellEnd"/>
      <w:r>
        <w:rPr>
          <w:rFonts w:ascii="Palatino Linotype" w:hAnsi="Palatino Linotype" w:cs="Arial"/>
          <w:b/>
        </w:rPr>
        <w:t>/2025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10EEDFAF" w14:textId="77777777" w:rsidR="00EE4078" w:rsidRDefault="00EE4078" w:rsidP="00EE4078">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3707E9FB" w14:textId="77777777" w:rsidR="00EE4078" w:rsidRPr="007E4713" w:rsidRDefault="00EE4078" w:rsidP="00CF7D21">
      <w:pPr>
        <w:pStyle w:val="INFOEM"/>
        <w:ind w:left="567" w:right="616"/>
      </w:pPr>
      <w:r w:rsidRPr="007E4713">
        <w:t>“</w:t>
      </w:r>
      <w:r w:rsidR="006A35D2" w:rsidRPr="006A35D2">
        <w:t>La respuesta a la Solicitud de información con Número de Folio 00137/</w:t>
      </w:r>
      <w:proofErr w:type="spellStart"/>
      <w:r w:rsidR="006A35D2" w:rsidRPr="006A35D2">
        <w:t>SMOV</w:t>
      </w:r>
      <w:proofErr w:type="spellEnd"/>
      <w:r w:rsidR="006A35D2" w:rsidRPr="006A35D2">
        <w:t xml:space="preserve">/IP/2025. Por medio del cual se </w:t>
      </w:r>
      <w:proofErr w:type="spellStart"/>
      <w:r w:rsidR="006A35D2" w:rsidRPr="006A35D2">
        <w:t>solicito</w:t>
      </w:r>
      <w:proofErr w:type="spellEnd"/>
      <w:r w:rsidR="006A35D2" w:rsidRPr="006A35D2">
        <w:t xml:space="preserve"> la siguiente información: 1. Proporcione los números de TODOS los contratos de apertura de cuenta bancaria que se hayan celebrado entre la </w:t>
      </w:r>
      <w:proofErr w:type="gramStart"/>
      <w:r w:rsidR="006A35D2" w:rsidRPr="006A35D2">
        <w:t>Secretaria</w:t>
      </w:r>
      <w:proofErr w:type="gramEnd"/>
      <w:r w:rsidR="006A35D2" w:rsidRPr="006A35D2">
        <w:t xml:space="preserve"> de Transporte del Gobierno del Estado de México y cualquier instituciones bancarias o financiera, a partir del año 2020 a la actualidad 23 de febrero de 2025, especificando puntualmente cuáles de TODOS los contratos están vigentes. 2. Proporcione de forma íntegra en copia o fotografía fiel inalterada de TODOS los contratos de apertura de cuenta bancaria que se hayan celebrado la </w:t>
      </w:r>
      <w:proofErr w:type="gramStart"/>
      <w:r w:rsidR="006A35D2" w:rsidRPr="006A35D2">
        <w:t>Secretaria</w:t>
      </w:r>
      <w:proofErr w:type="gramEnd"/>
      <w:r w:rsidR="006A35D2" w:rsidRPr="006A35D2">
        <w:t xml:space="preserve"> de Transporte del Gobierno del Estado de México y cualquier instituciones bancarias o financiera, a partir del año 2020 a la actualidad 23 de febrero de 2025, especificando puntualmente cuáles de TODOS los contratos están vigentes. 3. Proporcione los números de TODOS los contratos de apertura de cuenta de cheques que se hayan celebrado entre la </w:t>
      </w:r>
      <w:proofErr w:type="gramStart"/>
      <w:r w:rsidR="006A35D2" w:rsidRPr="006A35D2">
        <w:t>Secretaria</w:t>
      </w:r>
      <w:proofErr w:type="gramEnd"/>
      <w:r w:rsidR="006A35D2" w:rsidRPr="006A35D2">
        <w:t xml:space="preserve"> de Transporte del Gobierno del Estado de México y cualquier instituciones bancarias o financiera, a partir del año 2020 a la actualidad 23 de febrero de 2025, especificando puntualmente cuáles de TODOS los contratos están vigentes. 4. Proporcione de forma íntegra en copia o fotografía fiel inalterada de TODOS los contratos apertura de cuenta de cheques que se hayan celebrado entre la </w:t>
      </w:r>
      <w:proofErr w:type="gramStart"/>
      <w:r w:rsidR="006A35D2" w:rsidRPr="006A35D2">
        <w:t>Secretaria</w:t>
      </w:r>
      <w:proofErr w:type="gramEnd"/>
      <w:r w:rsidR="006A35D2" w:rsidRPr="006A35D2">
        <w:t xml:space="preserve"> de Transporte del Gobierno del Estado de México y cualquier instituciones bancarias o financiera, a partir del año 2020 a la actualidad 23 de febrero de 2025, especificando puntualmente cuáles de TODOS los contratos están vigentes. 5. Proporcione TODAS las cuentas bancarias, los saldos actuales expresados en pesos mexicanos, el nombre o denominación de la institución bancaria o financiera la cual este a cargo de esas cuentas, el nombre, objeto, fin o denominación que tenga cada cuenta para identificarla y diferenciarlas de otras cuentas bancarias especificando cuales son las cuentas </w:t>
      </w:r>
      <w:r w:rsidR="006A35D2" w:rsidRPr="006A35D2">
        <w:lastRenderedPageBreak/>
        <w:t xml:space="preserve">de Recursos Federales o del Ramo 33, así como los montos económicos de cada cuenta que tenga a su favor el Secretaria de Transporte del Gobierno del Estado de México en cualquier instituciones bancarias o financiera, a partir del año 2020 a la actualidad 23 de febrero de 2025, especificando puntualmente cuáles de TODAS las cuentas están vigentes. 5. Proporcione TODAS las de cuenta de cheques, los saldos actuales expresados en pesos mexicanos de cada cuenta de cheques, el nombre o denominación de la institución bancaria o financiera la cual este a cargo de esas cuentas de cheques, el nombre, objeto, fin o denominación que tenga cada cuenta para identificarla y diferenciarlas de otras cuentas de queches especificando cuales son las cuentas de Recursos Federales o del Ramo 33, así como los montos económicos de cada cuenta de cheques que tenga a su favor la Secretaria de Transporte del Gobierno del Estado de México en cualquier instituciones bancarias o financiera, a partir del año 2020 a la actualidad 23 de febrero de 2025, especificando puntualmente cuáles de TODAS las cuentas están vigentes. 6. Proporcione los estados de cuenta de TODAS las cuenta bancaria que tenga a su favor la Secretaria de Transporte del Gobierno del Estado de México con cualquier instituciones bancarias o financiera, a partir del año 2020 a la actualidad 17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7. Proporcione los estados de cuenta TODAS las cuentas de cheques que tenga a su favor el </w:t>
      </w:r>
      <w:proofErr w:type="gramStart"/>
      <w:r w:rsidR="006A35D2" w:rsidRPr="006A35D2">
        <w:t>Secretaria</w:t>
      </w:r>
      <w:proofErr w:type="gramEnd"/>
      <w:r w:rsidR="006A35D2" w:rsidRPr="006A35D2">
        <w:t xml:space="preserve"> de Transporte del Gobierno del Estado de México con cualquier instituciones bancarias o financiera, a partir del año 2020 a la actualidad 23 de febrero de 2025, especificando la fecha del estado de cuenta, el nombre o denominación o razón social del propietario, RFC del propietario, las cuentas bancarias de las que deriven los estados de cuenta y saldos en pesos mexicanos.</w:t>
      </w:r>
      <w:r>
        <w:t>” (sic)</w:t>
      </w:r>
    </w:p>
    <w:p w14:paraId="45A81EDF" w14:textId="77777777" w:rsidR="00EE4078" w:rsidRPr="0033050B" w:rsidRDefault="00EE4078" w:rsidP="00EE4078">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5DB51EF0" w14:textId="77777777" w:rsidR="00EE4078" w:rsidRPr="007E4713" w:rsidRDefault="00EE4078" w:rsidP="00CF7D21">
      <w:pPr>
        <w:pStyle w:val="INFOEM"/>
        <w:ind w:left="567" w:right="616"/>
      </w:pPr>
      <w:r w:rsidRPr="007E4713">
        <w:lastRenderedPageBreak/>
        <w:t>“</w:t>
      </w:r>
      <w:r w:rsidR="006A35D2" w:rsidRPr="006A35D2">
        <w:t xml:space="preserve">La información que proporcionaron no es completa, la misma tiene datos censurado y ocultados que se solicitan expresamente, siendo que no dan respuesta de la forma en la que se </w:t>
      </w:r>
      <w:proofErr w:type="spellStart"/>
      <w:r w:rsidR="006A35D2" w:rsidRPr="006A35D2">
        <w:t>solicito</w:t>
      </w:r>
      <w:proofErr w:type="spellEnd"/>
      <w:r w:rsidR="006A35D2" w:rsidRPr="006A35D2">
        <w:t xml:space="preserve"> y no fundamentan adecuadamente la respuesta de su actuar.</w:t>
      </w:r>
      <w:r w:rsidRPr="00DD2EDF">
        <w:t>”</w:t>
      </w:r>
      <w:r>
        <w:t xml:space="preserve"> (sic)</w:t>
      </w:r>
    </w:p>
    <w:p w14:paraId="0870B36F" w14:textId="77777777" w:rsidR="00EE4078" w:rsidRDefault="00EE4078" w:rsidP="00EE4078">
      <w:pPr>
        <w:spacing w:before="240" w:line="360" w:lineRule="auto"/>
        <w:jc w:val="both"/>
        <w:rPr>
          <w:rFonts w:ascii="Palatino Linotype" w:hAnsi="Palatino Linotype" w:cs="Arial"/>
        </w:rPr>
      </w:pPr>
    </w:p>
    <w:p w14:paraId="66A05F6C" w14:textId="77777777" w:rsidR="00EE4078" w:rsidRPr="002C3EC8" w:rsidRDefault="006A35D2" w:rsidP="00EE4078">
      <w:pPr>
        <w:spacing w:before="240" w:line="360" w:lineRule="auto"/>
        <w:jc w:val="both"/>
        <w:rPr>
          <w:rFonts w:ascii="Palatino Linotype" w:hAnsi="Palatino Linotype" w:cs="Arial"/>
          <w:b/>
        </w:rPr>
      </w:pPr>
      <w:r>
        <w:rPr>
          <w:rFonts w:ascii="Palatino Linotype" w:hAnsi="Palatino Linotype" w:cs="Arial"/>
          <w:b/>
          <w:sz w:val="28"/>
        </w:rPr>
        <w:t>QUIN</w:t>
      </w:r>
      <w:r w:rsidRPr="002C3EC8">
        <w:rPr>
          <w:rFonts w:ascii="Palatino Linotype" w:hAnsi="Palatino Linotype" w:cs="Arial"/>
          <w:b/>
          <w:sz w:val="28"/>
        </w:rPr>
        <w:t>TO</w:t>
      </w:r>
      <w:r w:rsidR="00EE4078" w:rsidRPr="002C3EC8">
        <w:rPr>
          <w:rFonts w:ascii="Palatino Linotype" w:hAnsi="Palatino Linotype" w:cs="Arial"/>
          <w:b/>
        </w:rPr>
        <w:t xml:space="preserve">. </w:t>
      </w:r>
      <w:r w:rsidR="00EE4078" w:rsidRPr="002C3EC8">
        <w:rPr>
          <w:rFonts w:ascii="Palatino Linotype" w:hAnsi="Palatino Linotype" w:cs="Arial"/>
          <w:b/>
          <w:sz w:val="28"/>
          <w:szCs w:val="28"/>
        </w:rPr>
        <w:t>Del turno</w:t>
      </w:r>
      <w:r w:rsidR="00EE4078">
        <w:rPr>
          <w:rFonts w:ascii="Palatino Linotype" w:hAnsi="Palatino Linotype" w:cs="Arial"/>
          <w:b/>
          <w:sz w:val="28"/>
          <w:szCs w:val="28"/>
        </w:rPr>
        <w:t xml:space="preserve"> y admisión</w:t>
      </w:r>
      <w:r w:rsidR="00EE4078" w:rsidRPr="002C3EC8">
        <w:rPr>
          <w:rFonts w:ascii="Palatino Linotype" w:hAnsi="Palatino Linotype" w:cs="Arial"/>
          <w:b/>
          <w:sz w:val="28"/>
          <w:szCs w:val="28"/>
        </w:rPr>
        <w:t xml:space="preserve"> del recurso de revisión.</w:t>
      </w:r>
    </w:p>
    <w:p w14:paraId="3179919F" w14:textId="77777777" w:rsidR="00EE4078" w:rsidRDefault="00EE4078" w:rsidP="00EE4078">
      <w:pPr>
        <w:spacing w:before="240" w:line="360" w:lineRule="auto"/>
        <w:jc w:val="both"/>
        <w:rPr>
          <w:rFonts w:ascii="Palatino Linotype" w:hAnsi="Palatino Linotype" w:cs="Arial"/>
          <w:sz w:val="28"/>
        </w:rPr>
      </w:pPr>
      <w:r>
        <w:rPr>
          <w:rFonts w:ascii="Palatino Linotype" w:hAnsi="Palatino Linotype"/>
        </w:rPr>
        <w:t xml:space="preserve">El medio de impugnación fue turnado al Comisionado </w:t>
      </w:r>
      <w:proofErr w:type="gramStart"/>
      <w:r>
        <w:rPr>
          <w:rFonts w:ascii="Palatino Linotype" w:hAnsi="Palatino Linotype"/>
        </w:rPr>
        <w:t>Presidente</w:t>
      </w:r>
      <w:proofErr w:type="gramEnd"/>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 xml:space="preserve">rónico </w:t>
      </w:r>
      <w:proofErr w:type="spellStart"/>
      <w:r>
        <w:rPr>
          <w:rFonts w:ascii="Palatino Linotype" w:hAnsi="Palatino Linotype"/>
        </w:rPr>
        <w:t>SAIMEX</w:t>
      </w:r>
      <w:proofErr w:type="spellEnd"/>
      <w:r>
        <w:rPr>
          <w:rFonts w:ascii="Palatino Linotype" w:hAnsi="Palatino Linotype"/>
        </w:rPr>
        <w:t>,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6A35D2">
        <w:rPr>
          <w:rFonts w:ascii="Palatino Linotype" w:hAnsi="Palatino Linotype"/>
          <w:b/>
        </w:rPr>
        <w:t>ocho</w:t>
      </w:r>
      <w:r>
        <w:rPr>
          <w:rFonts w:ascii="Palatino Linotype" w:hAnsi="Palatino Linotype"/>
          <w:b/>
        </w:rPr>
        <w:t xml:space="preserve"> de abril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1FD43D02" w14:textId="77777777" w:rsidR="00EE4078" w:rsidRPr="00D137CB" w:rsidRDefault="00EE4078" w:rsidP="00EE4078">
      <w:pPr>
        <w:spacing w:line="360" w:lineRule="auto"/>
        <w:jc w:val="both"/>
        <w:rPr>
          <w:rFonts w:ascii="Palatino Linotype" w:hAnsi="Palatino Linotype" w:cs="Arial"/>
        </w:rPr>
      </w:pPr>
    </w:p>
    <w:p w14:paraId="2C352AB4" w14:textId="77777777" w:rsidR="00EE4078" w:rsidRPr="00E52C83" w:rsidRDefault="006A35D2" w:rsidP="00EE4078">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SEXTO</w:t>
      </w:r>
      <w:r w:rsidR="00EE4078" w:rsidRPr="002C3EC8">
        <w:rPr>
          <w:rFonts w:ascii="Palatino Linotype" w:hAnsi="Palatino Linotype" w:cs="Arial"/>
          <w:b/>
          <w:sz w:val="28"/>
          <w:szCs w:val="28"/>
        </w:rPr>
        <w:t>. De la etapa de instrucción.</w:t>
      </w:r>
    </w:p>
    <w:p w14:paraId="0EB3FEFB" w14:textId="77777777" w:rsidR="006A35D2" w:rsidRPr="00590166" w:rsidRDefault="006A35D2" w:rsidP="006A35D2">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w:t>
      </w:r>
      <w:proofErr w:type="spellStart"/>
      <w:r w:rsidRPr="00D32665">
        <w:rPr>
          <w:rFonts w:ascii="Palatino Linotype" w:hAnsi="Palatino Linotype" w:cs="Arial"/>
        </w:rPr>
        <w:t>SAIMEX</w:t>
      </w:r>
      <w:proofErr w:type="spellEnd"/>
      <w:r w:rsidRPr="00D32665">
        <w:rPr>
          <w:rFonts w:ascii="Palatino Linotype" w:hAnsi="Palatino Linotype" w:cs="Arial"/>
        </w:rPr>
        <w:t xml:space="preserve">,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Pr>
          <w:rFonts w:ascii="Palatino Linotype" w:hAnsi="Palatino Linotype" w:cs="Arial"/>
        </w:rPr>
        <w:t>veinticuatro de abril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Pr="006A35D2">
        <w:rPr>
          <w:rFonts w:ascii="Palatino Linotype" w:hAnsi="Palatino Linotype" w:cs="Arial"/>
          <w:b/>
          <w:i/>
        </w:rPr>
        <w:t xml:space="preserve">ACTA 42 </w:t>
      </w:r>
      <w:proofErr w:type="spellStart"/>
      <w:r w:rsidRPr="006A35D2">
        <w:rPr>
          <w:rFonts w:ascii="Palatino Linotype" w:hAnsi="Palatino Linotype" w:cs="Arial"/>
          <w:b/>
          <w:i/>
        </w:rPr>
        <w:t>SES</w:t>
      </w:r>
      <w:proofErr w:type="spellEnd"/>
      <w:r w:rsidRPr="006A35D2">
        <w:rPr>
          <w:rFonts w:ascii="Palatino Linotype" w:hAnsi="Palatino Linotype" w:cs="Arial"/>
          <w:b/>
          <w:i/>
        </w:rPr>
        <w:t xml:space="preserve"> ORD.pdf</w:t>
      </w:r>
      <w:r>
        <w:rPr>
          <w:rFonts w:ascii="Palatino Linotype" w:hAnsi="Palatino Linotype" w:cs="Arial"/>
          <w:b/>
          <w:i/>
        </w:rPr>
        <w:t>”, “</w:t>
      </w:r>
      <w:proofErr w:type="spellStart"/>
      <w:r w:rsidRPr="006A35D2">
        <w:rPr>
          <w:rFonts w:ascii="Palatino Linotype" w:hAnsi="Palatino Linotype" w:cs="Arial"/>
          <w:b/>
          <w:i/>
        </w:rPr>
        <w:t>manifstaciones</w:t>
      </w:r>
      <w:proofErr w:type="spellEnd"/>
      <w:r w:rsidRPr="006A35D2">
        <w:rPr>
          <w:rFonts w:ascii="Palatino Linotype" w:hAnsi="Palatino Linotype" w:cs="Arial"/>
          <w:b/>
          <w:i/>
        </w:rPr>
        <w:t xml:space="preserve"> 4065.pdf</w:t>
      </w:r>
      <w:r>
        <w:rPr>
          <w:rFonts w:ascii="Palatino Linotype" w:hAnsi="Palatino Linotype" w:cs="Arial"/>
          <w:b/>
          <w:i/>
        </w:rPr>
        <w:t>” y “</w:t>
      </w:r>
      <w:r w:rsidRPr="006A35D2">
        <w:rPr>
          <w:rFonts w:ascii="Palatino Linotype" w:hAnsi="Palatino Linotype" w:cs="Arial"/>
          <w:b/>
          <w:i/>
        </w:rPr>
        <w:t>T-131.pdf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Pr>
          <w:rFonts w:ascii="Palatino Linotype" w:hAnsi="Palatino Linotype" w:cs="Arial"/>
        </w:rPr>
        <w:t>seis de agosto de dos mil veinticinco</w:t>
      </w:r>
      <w:r w:rsidRPr="00D32665">
        <w:rPr>
          <w:rFonts w:ascii="Palatino Linotype" w:hAnsi="Palatino Linotype" w:cs="Arial"/>
          <w:b/>
          <w:i/>
        </w:rPr>
        <w:t>.</w:t>
      </w:r>
    </w:p>
    <w:p w14:paraId="2A499084" w14:textId="77777777" w:rsidR="006A35D2" w:rsidRPr="00D32665" w:rsidRDefault="006A35D2" w:rsidP="006A35D2">
      <w:pPr>
        <w:spacing w:line="360" w:lineRule="auto"/>
        <w:jc w:val="both"/>
        <w:rPr>
          <w:rFonts w:ascii="Palatino Linotype" w:hAnsi="Palatino Linotype"/>
        </w:rPr>
      </w:pPr>
    </w:p>
    <w:p w14:paraId="6339EDAB" w14:textId="77777777" w:rsidR="006A35D2" w:rsidRPr="00D32665" w:rsidRDefault="006A35D2" w:rsidP="006A35D2">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405FB188" w14:textId="77777777" w:rsidR="00EE4078" w:rsidRDefault="00EE4078" w:rsidP="00EE4078">
      <w:pPr>
        <w:spacing w:line="360" w:lineRule="auto"/>
        <w:jc w:val="both"/>
        <w:rPr>
          <w:rFonts w:ascii="Palatino Linotype" w:eastAsia="Calibri" w:hAnsi="Palatino Linotype" w:cs="Arial"/>
          <w:b/>
          <w:sz w:val="28"/>
          <w:szCs w:val="28"/>
        </w:rPr>
      </w:pPr>
    </w:p>
    <w:p w14:paraId="322A8446" w14:textId="77777777" w:rsidR="00A94139" w:rsidRPr="00821CCD" w:rsidRDefault="00A94139" w:rsidP="00A94139">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SÉPTIMO</w:t>
      </w:r>
      <w:r w:rsidR="00EE4078"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De la ampliación del término para resolver.</w:t>
      </w:r>
    </w:p>
    <w:p w14:paraId="2421516A" w14:textId="77777777" w:rsidR="00A94139" w:rsidRPr="001C7FB0" w:rsidRDefault="00A94139" w:rsidP="00A94139">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veintinueve de mayo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D3D1D23" w14:textId="77777777" w:rsidR="00EE4078" w:rsidRDefault="00EE4078" w:rsidP="00EE4078">
      <w:pPr>
        <w:spacing w:line="360" w:lineRule="auto"/>
        <w:jc w:val="both"/>
        <w:rPr>
          <w:rFonts w:ascii="Palatino Linotype" w:hAnsi="Palatino Linotype" w:cs="Arial"/>
        </w:rPr>
      </w:pPr>
    </w:p>
    <w:p w14:paraId="1C938216" w14:textId="77777777" w:rsidR="00A94139" w:rsidRPr="002C3EC8" w:rsidRDefault="00A94139" w:rsidP="00A94139">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OCTAVO</w:t>
      </w:r>
      <w:r w:rsidR="00EE4078" w:rsidRPr="00821CCD">
        <w:rPr>
          <w:rFonts w:ascii="Palatino Linotype" w:eastAsia="Calibri" w:hAnsi="Palatino Linotype" w:cs="Arial"/>
          <w:b/>
          <w:sz w:val="28"/>
          <w:lang w:val="es-ES_tradnl"/>
        </w:rPr>
        <w:t xml:space="preserve">. </w:t>
      </w:r>
      <w:r w:rsidRPr="002C3EC8">
        <w:rPr>
          <w:rFonts w:ascii="Palatino Linotype" w:hAnsi="Palatino Linotype" w:cs="Arial"/>
          <w:b/>
          <w:sz w:val="28"/>
          <w:szCs w:val="28"/>
        </w:rPr>
        <w:t>Del Cierre de Instrucción.</w:t>
      </w:r>
    </w:p>
    <w:p w14:paraId="61F24C93" w14:textId="77777777" w:rsidR="00A94139" w:rsidRDefault="00A94139" w:rsidP="00A94139">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4875B0">
        <w:rPr>
          <w:rFonts w:ascii="Palatino Linotype" w:hAnsi="Palatino Linotype" w:cs="Arial"/>
          <w:b/>
        </w:rPr>
        <w:t>catorce</w:t>
      </w:r>
      <w:r>
        <w:rPr>
          <w:rFonts w:ascii="Palatino Linotype" w:hAnsi="Palatino Linotype" w:cs="Arial"/>
          <w:b/>
        </w:rPr>
        <w:t xml:space="preserve"> de agosto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2770814A" w14:textId="77777777" w:rsidR="00A94139" w:rsidRDefault="00A94139" w:rsidP="00EE4078">
      <w:pPr>
        <w:spacing w:line="360" w:lineRule="auto"/>
        <w:jc w:val="both"/>
        <w:rPr>
          <w:rFonts w:ascii="Palatino Linotype" w:hAnsi="Palatino Linotype" w:cs="Arial"/>
          <w:b/>
          <w:sz w:val="28"/>
          <w:szCs w:val="28"/>
        </w:rPr>
      </w:pPr>
    </w:p>
    <w:p w14:paraId="221CBE37" w14:textId="77777777" w:rsidR="00EE4078" w:rsidRPr="0024200F" w:rsidRDefault="00EE4078" w:rsidP="00EE4078">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43B9FEA6" w14:textId="77777777" w:rsidR="00EE4078" w:rsidRPr="00825F67" w:rsidRDefault="00EE4078" w:rsidP="00EE4078">
      <w:pPr>
        <w:spacing w:line="360" w:lineRule="auto"/>
        <w:ind w:right="49"/>
        <w:jc w:val="both"/>
        <w:rPr>
          <w:rFonts w:ascii="Palatino Linotype" w:hAnsi="Palatino Linotype"/>
          <w:szCs w:val="28"/>
        </w:rPr>
      </w:pPr>
    </w:p>
    <w:p w14:paraId="516B08C2" w14:textId="77777777" w:rsidR="00EE4078" w:rsidRPr="002C3EC8" w:rsidRDefault="00EE4078" w:rsidP="00EE4078">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123BEE3E" w14:textId="77777777" w:rsidR="00EE4078" w:rsidRDefault="00EE4078" w:rsidP="00EE4078">
      <w:pPr>
        <w:tabs>
          <w:tab w:val="left" w:pos="3402"/>
        </w:tabs>
        <w:spacing w:line="360" w:lineRule="auto"/>
        <w:jc w:val="both"/>
        <w:rPr>
          <w:rFonts w:ascii="Palatino Linotype" w:hAnsi="Palatino Linotype"/>
        </w:rPr>
      </w:pPr>
      <w:r w:rsidRPr="006D4FA5">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202F8C5A" w14:textId="77777777" w:rsidR="00CF7D21" w:rsidRPr="007C6AB6" w:rsidRDefault="00CF7D21" w:rsidP="00CF7D21">
      <w:pPr>
        <w:tabs>
          <w:tab w:val="left" w:pos="3402"/>
        </w:tabs>
        <w:jc w:val="both"/>
        <w:rPr>
          <w:rFonts w:ascii="Palatino Linotype" w:hAnsi="Palatino Linotype"/>
        </w:rPr>
      </w:pPr>
    </w:p>
    <w:p w14:paraId="5B282BA4" w14:textId="77777777" w:rsidR="00EE4078" w:rsidRPr="002C3EC8" w:rsidRDefault="00EE4078" w:rsidP="00EE4078">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2F1F0F57" w14:textId="77777777" w:rsidR="00EE4078" w:rsidRDefault="00EE4078" w:rsidP="00EE407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59C5180" w14:textId="77777777" w:rsidR="00EE4078" w:rsidRPr="00821CCD" w:rsidRDefault="00EE4078" w:rsidP="00EE4078">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68EF6D9F" w14:textId="77777777" w:rsidR="00EE4078" w:rsidRPr="00821CCD" w:rsidRDefault="00EE4078" w:rsidP="00EE4078">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lastRenderedPageBreak/>
        <w:t xml:space="preserve">“Artículo 180. El recurso de revisión contendrá: </w:t>
      </w:r>
    </w:p>
    <w:p w14:paraId="444D4999" w14:textId="77777777" w:rsidR="00EE4078" w:rsidRPr="00821CCD" w:rsidRDefault="00EE4078" w:rsidP="00EE4078">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640D4E71" w14:textId="77777777" w:rsidR="00EE4078" w:rsidRPr="00821CCD" w:rsidRDefault="00EE4078" w:rsidP="00EE407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6D873969" w14:textId="77777777" w:rsidR="00EE4078" w:rsidRPr="00821CCD" w:rsidRDefault="00EE4078" w:rsidP="00EE4078">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77B274B7" w14:textId="77777777" w:rsidR="00EE4078" w:rsidRPr="00821CCD" w:rsidRDefault="00EE4078" w:rsidP="00EE407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14348F30" w14:textId="77777777" w:rsidR="00EE4078" w:rsidRPr="00821CCD" w:rsidRDefault="00EE4078" w:rsidP="00EE407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3F65DDE8" w14:textId="77777777" w:rsidR="00EE4078" w:rsidRPr="00821CCD" w:rsidRDefault="00EE4078" w:rsidP="00EE4078">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41FEF355" w14:textId="77777777" w:rsidR="00EE4078" w:rsidRPr="00821CCD" w:rsidRDefault="00EE4078" w:rsidP="00EE407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6CC9ECDA" w14:textId="77777777" w:rsidR="00EE4078" w:rsidRPr="00821CCD" w:rsidRDefault="00EE4078" w:rsidP="00EE4078">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19905365" w14:textId="77777777" w:rsidR="00EE4078" w:rsidRPr="00821CCD" w:rsidRDefault="00EE4078" w:rsidP="00EE4078">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50DC0841" w14:textId="77777777" w:rsidR="00EE4078" w:rsidRPr="00821CCD" w:rsidRDefault="00EE4078" w:rsidP="00EE4078">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24359928" w14:textId="77777777" w:rsidR="00EE4078" w:rsidRPr="00821CCD" w:rsidRDefault="00EE4078" w:rsidP="00EE4078">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37414A74" w14:textId="77777777" w:rsidR="00EE4078" w:rsidRPr="00821CCD" w:rsidRDefault="00EE4078" w:rsidP="00EE407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E4078" w:rsidRPr="00821CCD" w14:paraId="3EA6CE6A" w14:textId="77777777" w:rsidTr="00894404">
        <w:trPr>
          <w:trHeight w:val="1360"/>
        </w:trPr>
        <w:tc>
          <w:tcPr>
            <w:tcW w:w="7982" w:type="dxa"/>
          </w:tcPr>
          <w:p w14:paraId="5ED22373" w14:textId="77777777" w:rsidR="00EE4078" w:rsidRPr="00821CCD" w:rsidRDefault="00EE4078" w:rsidP="00894404">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204997F8" w14:textId="77777777" w:rsidR="00EE4078" w:rsidRPr="00821CCD" w:rsidRDefault="00EE4078" w:rsidP="00EE407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E4078" w:rsidRPr="00821CCD" w14:paraId="08FAA3A2" w14:textId="77777777" w:rsidTr="00894404">
        <w:trPr>
          <w:jc w:val="center"/>
        </w:trPr>
        <w:tc>
          <w:tcPr>
            <w:tcW w:w="8075" w:type="dxa"/>
          </w:tcPr>
          <w:p w14:paraId="4257C84E" w14:textId="77777777" w:rsidR="00EE4078" w:rsidRPr="00821CCD" w:rsidRDefault="00EE4078" w:rsidP="00894404">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3CAC2F8E" w14:textId="77777777" w:rsidR="00EE4078" w:rsidRPr="00821CCD" w:rsidRDefault="00EE4078" w:rsidP="00894404">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“Artículo 6</w:t>
            </w:r>
            <w:proofErr w:type="gramStart"/>
            <w:r w:rsidRPr="00821CCD">
              <w:rPr>
                <w:rFonts w:ascii="Palatino Linotype" w:hAnsi="Palatino Linotype"/>
                <w:i/>
              </w:rPr>
              <w:t>°.-</w:t>
            </w:r>
            <w:proofErr w:type="gramEnd"/>
            <w:r w:rsidRPr="00821CCD">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4A91E8C" w14:textId="77777777" w:rsidR="00EE4078" w:rsidRPr="00821CCD" w:rsidRDefault="00EE4078" w:rsidP="00894404">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5705B108" w14:textId="77777777" w:rsidR="00EE4078" w:rsidRPr="00821CCD" w:rsidRDefault="00EE4078" w:rsidP="00894404">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10656763" w14:textId="77777777" w:rsidR="00EE4078" w:rsidRPr="00821CCD" w:rsidRDefault="00EE4078" w:rsidP="00894404">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1D3BEE86" w14:textId="77777777" w:rsidR="00EE4078" w:rsidRPr="00821CCD" w:rsidRDefault="00EE4078" w:rsidP="00894404">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14:paraId="1F3A4EF1" w14:textId="77777777" w:rsidR="00EE4078" w:rsidRPr="00821CCD" w:rsidRDefault="00EE4078" w:rsidP="00894404">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1AF3393D" w14:textId="77777777" w:rsidR="00EE4078" w:rsidRPr="00821CCD" w:rsidRDefault="00EE4078" w:rsidP="00894404">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7FE789C9" w14:textId="77777777" w:rsidR="00EE4078" w:rsidRPr="00821CCD" w:rsidRDefault="00EE4078" w:rsidP="00894404">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709DDFCC" w14:textId="77777777" w:rsidR="00EE4078" w:rsidRPr="00821CCD" w:rsidRDefault="00EE4078" w:rsidP="00894404">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739F9802" w14:textId="77777777" w:rsidR="00EE4078" w:rsidRPr="00821CCD" w:rsidRDefault="00EE4078" w:rsidP="00894404">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 xml:space="preserve">Toda persona en el Estado de </w:t>
            </w:r>
            <w:proofErr w:type="gramStart"/>
            <w:r w:rsidRPr="00821CCD">
              <w:rPr>
                <w:rFonts w:ascii="Palatino Linotype" w:eastAsia="Calibri" w:hAnsi="Palatino Linotype" w:cs="Arial"/>
                <w:i/>
                <w:lang w:val="es-ES_tradnl" w:eastAsia="es-MX"/>
              </w:rPr>
              <w:t>México,</w:t>
            </w:r>
            <w:proofErr w:type="gramEnd"/>
            <w:r w:rsidRPr="00821CCD">
              <w:rPr>
                <w:rFonts w:ascii="Palatino Linotype" w:eastAsia="Calibri" w:hAnsi="Palatino Linotype" w:cs="Arial"/>
                <w:i/>
                <w:lang w:val="es-ES_tradnl" w:eastAsia="es-MX"/>
              </w:rPr>
              <w:t xml:space="preserve"> tiene derecho al libre acceso a la información plural y oportuna, así como a buscar recibir y difundir información e ideas de toda índole por cualquier medio de expresión.</w:t>
            </w:r>
          </w:p>
          <w:p w14:paraId="4C976B27" w14:textId="77777777" w:rsidR="00EE4078" w:rsidRPr="00821CCD" w:rsidRDefault="00EE4078" w:rsidP="00894404">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67F69CB2" w14:textId="77777777" w:rsidR="00EE4078" w:rsidRPr="00821CCD" w:rsidRDefault="00EE4078" w:rsidP="00894404">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14:paraId="7AE63738" w14:textId="77777777" w:rsidR="00EE4078" w:rsidRPr="00821CCD" w:rsidRDefault="00EE4078" w:rsidP="00894404">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CE16863" w14:textId="77777777" w:rsidR="00EE4078" w:rsidRPr="00821CCD" w:rsidRDefault="00EE4078" w:rsidP="00894404">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1E6E8059" w14:textId="77777777" w:rsidR="00EE4078" w:rsidRPr="00821CCD" w:rsidRDefault="00EE4078" w:rsidP="00894404">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103E9CD8" w14:textId="77777777" w:rsidR="00EE4078" w:rsidRPr="00821CCD" w:rsidRDefault="00EE4078" w:rsidP="00894404">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4D13BB06" w14:textId="77777777" w:rsidR="00EE4078" w:rsidRPr="00821CCD" w:rsidRDefault="00EE4078" w:rsidP="00894404">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12643826" w14:textId="77777777" w:rsidR="00EE4078" w:rsidRPr="00821CCD" w:rsidRDefault="00EE4078" w:rsidP="00EE4078">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29CAC96C" w14:textId="77777777" w:rsidR="00EE4078" w:rsidRDefault="00EE4078" w:rsidP="00EE4078">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14:paraId="639DEFE0" w14:textId="77777777" w:rsidR="00EE4078" w:rsidRPr="00FF46DA" w:rsidRDefault="00EE4078" w:rsidP="00EE4078">
      <w:pPr>
        <w:pStyle w:val="Prrafodelista"/>
        <w:autoSpaceDE w:val="0"/>
        <w:autoSpaceDN w:val="0"/>
        <w:adjustRightInd w:val="0"/>
        <w:spacing w:before="240" w:after="160" w:line="360" w:lineRule="auto"/>
        <w:ind w:left="0"/>
        <w:jc w:val="both"/>
        <w:rPr>
          <w:rFonts w:ascii="Palatino Linotype" w:hAnsi="Palatino Linotype" w:cs="Arial"/>
        </w:rPr>
      </w:pPr>
    </w:p>
    <w:p w14:paraId="3D0854B1" w14:textId="77777777" w:rsidR="00EE4078" w:rsidRPr="002C3EC8" w:rsidRDefault="00EE4078" w:rsidP="00EE40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03A5EEDC" w14:textId="77777777" w:rsidR="00EE4078" w:rsidRPr="002C3EC8" w:rsidRDefault="00EE4078" w:rsidP="00EE407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C91842" w14:textId="77777777" w:rsidR="00EE4078" w:rsidRPr="002C3EC8" w:rsidRDefault="00EE4078" w:rsidP="00EE4078">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2C3EC8">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0B46781" w14:textId="77777777" w:rsidR="00EE4078" w:rsidRDefault="00EE4078" w:rsidP="00EE4078">
      <w:pPr>
        <w:tabs>
          <w:tab w:val="left" w:pos="709"/>
        </w:tabs>
        <w:spacing w:before="240" w:line="360" w:lineRule="auto"/>
        <w:ind w:right="51"/>
        <w:jc w:val="both"/>
        <w:rPr>
          <w:rFonts w:ascii="Palatino Linotype" w:hAnsi="Palatino Linotype"/>
          <w:b/>
          <w:sz w:val="28"/>
          <w:szCs w:val="28"/>
        </w:rPr>
      </w:pPr>
    </w:p>
    <w:p w14:paraId="13F39D4D" w14:textId="77777777" w:rsidR="00EE4078" w:rsidRPr="002C3EC8" w:rsidRDefault="00EE4078" w:rsidP="00EE407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03E659DC" w14:textId="77777777" w:rsidR="00EE4078" w:rsidRPr="007379EE" w:rsidRDefault="00EE4078" w:rsidP="00EE407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7379EE">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3711F9F4" w14:textId="77777777" w:rsidR="00EE4078" w:rsidRDefault="00EE4078" w:rsidP="00EE4078">
      <w:pPr>
        <w:autoSpaceDE w:val="0"/>
        <w:autoSpaceDN w:val="0"/>
        <w:adjustRightInd w:val="0"/>
        <w:ind w:right="567"/>
        <w:rPr>
          <w:rFonts w:ascii="Palatino Linotype" w:eastAsia="Calibri" w:hAnsi="Palatino Linotype" w:cs="Arial"/>
        </w:rPr>
      </w:pPr>
    </w:p>
    <w:p w14:paraId="47AEE5D9" w14:textId="77777777" w:rsidR="00EE4078" w:rsidRDefault="00EE4078" w:rsidP="00EE407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1BB4985E" w14:textId="77777777" w:rsidR="00EE4078" w:rsidRDefault="00EE4078" w:rsidP="00EE4078">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7A45FC27" w14:textId="77777777" w:rsidR="00EE4078" w:rsidRPr="00F049D7" w:rsidRDefault="00EE4078" w:rsidP="00EE4078">
      <w:pPr>
        <w:pStyle w:val="Citas"/>
        <w:numPr>
          <w:ilvl w:val="0"/>
          <w:numId w:val="4"/>
        </w:numPr>
        <w:spacing w:before="0" w:after="0" w:line="240" w:lineRule="auto"/>
      </w:pPr>
      <w:r w:rsidRPr="00F049D7">
        <w:t xml:space="preserve">La negativa a la información solicitada; </w:t>
      </w:r>
    </w:p>
    <w:p w14:paraId="69E7523C" w14:textId="77777777" w:rsidR="00EE4078" w:rsidRDefault="00EE4078" w:rsidP="00EE4078">
      <w:pPr>
        <w:pStyle w:val="Citas"/>
        <w:numPr>
          <w:ilvl w:val="0"/>
          <w:numId w:val="4"/>
        </w:numPr>
        <w:spacing w:before="0" w:after="0" w:line="240" w:lineRule="auto"/>
      </w:pPr>
      <w:r w:rsidRPr="002E7A81">
        <w:t xml:space="preserve">La clasificación de la información; </w:t>
      </w:r>
    </w:p>
    <w:p w14:paraId="6A4AC18E" w14:textId="77777777" w:rsidR="00EE4078" w:rsidRDefault="00EE4078" w:rsidP="00EE4078">
      <w:pPr>
        <w:pStyle w:val="Citas"/>
        <w:numPr>
          <w:ilvl w:val="0"/>
          <w:numId w:val="4"/>
        </w:numPr>
        <w:spacing w:before="0" w:after="0" w:line="240" w:lineRule="auto"/>
      </w:pPr>
      <w:r w:rsidRPr="002E7A81">
        <w:t xml:space="preserve">La declaración de inexistencia de la información; </w:t>
      </w:r>
    </w:p>
    <w:p w14:paraId="50F044CB" w14:textId="77777777" w:rsidR="00EE4078" w:rsidRDefault="00EE4078" w:rsidP="00EE4078">
      <w:pPr>
        <w:pStyle w:val="Citas"/>
        <w:numPr>
          <w:ilvl w:val="0"/>
          <w:numId w:val="4"/>
        </w:numPr>
        <w:spacing w:before="0" w:after="0" w:line="240" w:lineRule="auto"/>
      </w:pPr>
      <w:r w:rsidRPr="002E7A81">
        <w:t xml:space="preserve">La declaración de incompetencia por el sujeto obligado; </w:t>
      </w:r>
    </w:p>
    <w:p w14:paraId="2C8C0247" w14:textId="77777777" w:rsidR="00EE4078" w:rsidRPr="00CD276B" w:rsidRDefault="00EE4078" w:rsidP="00EE4078">
      <w:pPr>
        <w:pStyle w:val="Citas"/>
        <w:numPr>
          <w:ilvl w:val="0"/>
          <w:numId w:val="4"/>
        </w:numPr>
        <w:spacing w:before="0" w:after="0" w:line="240" w:lineRule="auto"/>
        <w:rPr>
          <w:b/>
        </w:rPr>
      </w:pPr>
      <w:r w:rsidRPr="00CD276B">
        <w:rPr>
          <w:b/>
        </w:rPr>
        <w:t xml:space="preserve">La entrega de información incompleta; </w:t>
      </w:r>
    </w:p>
    <w:p w14:paraId="1240322A" w14:textId="77777777" w:rsidR="00EE4078" w:rsidRDefault="00EE4078" w:rsidP="00EE4078">
      <w:pPr>
        <w:pStyle w:val="Citas"/>
        <w:numPr>
          <w:ilvl w:val="0"/>
          <w:numId w:val="4"/>
        </w:numPr>
        <w:spacing w:before="0" w:after="0" w:line="240" w:lineRule="auto"/>
      </w:pPr>
      <w:r w:rsidRPr="002E7A81">
        <w:t xml:space="preserve">La entrega de información que no corresponda con lo solicitado; </w:t>
      </w:r>
    </w:p>
    <w:p w14:paraId="43D13CF7" w14:textId="77777777" w:rsidR="00EE4078" w:rsidRDefault="00EE4078" w:rsidP="00EE4078">
      <w:pPr>
        <w:pStyle w:val="Citas"/>
        <w:numPr>
          <w:ilvl w:val="0"/>
          <w:numId w:val="4"/>
        </w:numPr>
        <w:spacing w:before="0" w:after="0" w:line="240" w:lineRule="auto"/>
      </w:pPr>
      <w:r w:rsidRPr="002E7A81">
        <w:t xml:space="preserve">La falta de respuesta a una solicitud de acceso a la información; </w:t>
      </w:r>
    </w:p>
    <w:p w14:paraId="4D1CA30D" w14:textId="77777777" w:rsidR="00EE4078" w:rsidRDefault="00EE4078" w:rsidP="00EE4078">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5EA802F6" w14:textId="77777777" w:rsidR="00EE4078" w:rsidRDefault="00EE4078" w:rsidP="00EE4078">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6E867E04" w14:textId="77777777" w:rsidR="00EE4078" w:rsidRDefault="00EE4078" w:rsidP="00EE4078">
      <w:pPr>
        <w:pStyle w:val="Citas"/>
        <w:numPr>
          <w:ilvl w:val="0"/>
          <w:numId w:val="4"/>
        </w:numPr>
        <w:spacing w:before="0" w:after="0" w:line="240" w:lineRule="auto"/>
      </w:pPr>
      <w:r w:rsidRPr="002E7A81">
        <w:t xml:space="preserve">Los costos o tiempos de entrega de la información; </w:t>
      </w:r>
    </w:p>
    <w:p w14:paraId="389D59D0" w14:textId="77777777" w:rsidR="00EE4078" w:rsidRDefault="00EE4078" w:rsidP="00EE4078">
      <w:pPr>
        <w:pStyle w:val="Citas"/>
        <w:numPr>
          <w:ilvl w:val="0"/>
          <w:numId w:val="4"/>
        </w:numPr>
        <w:spacing w:before="0" w:after="0" w:line="240" w:lineRule="auto"/>
      </w:pPr>
      <w:r w:rsidRPr="002E7A81">
        <w:t xml:space="preserve">La falta de trámite a una solicitud; </w:t>
      </w:r>
    </w:p>
    <w:p w14:paraId="078B4BDF" w14:textId="77777777" w:rsidR="00EE4078" w:rsidRDefault="00EE4078" w:rsidP="00EE4078">
      <w:pPr>
        <w:pStyle w:val="Citas"/>
        <w:numPr>
          <w:ilvl w:val="0"/>
          <w:numId w:val="4"/>
        </w:numPr>
        <w:spacing w:before="0" w:after="0" w:line="240" w:lineRule="auto"/>
      </w:pPr>
      <w:r w:rsidRPr="002E7A81">
        <w:t xml:space="preserve">La negativa a permitir la consulta directa de la información; </w:t>
      </w:r>
    </w:p>
    <w:p w14:paraId="05EA4C2F" w14:textId="77777777" w:rsidR="00EE4078" w:rsidRPr="00CD276B" w:rsidRDefault="00EE4078" w:rsidP="00EE4078">
      <w:pPr>
        <w:pStyle w:val="Citas"/>
        <w:numPr>
          <w:ilvl w:val="0"/>
          <w:numId w:val="4"/>
        </w:numPr>
        <w:spacing w:before="0" w:after="0" w:line="240" w:lineRule="auto"/>
      </w:pPr>
      <w:r w:rsidRPr="00CD276B">
        <w:t xml:space="preserve">La falta, deficiencia o insuficiencia de la fundamentación y/o motivación en la respuesta; y </w:t>
      </w:r>
    </w:p>
    <w:p w14:paraId="087953F6" w14:textId="77777777" w:rsidR="00EE4078" w:rsidRDefault="00EE4078" w:rsidP="00EE4078">
      <w:pPr>
        <w:pStyle w:val="Citas"/>
        <w:numPr>
          <w:ilvl w:val="0"/>
          <w:numId w:val="4"/>
        </w:numPr>
        <w:spacing w:before="0" w:after="0" w:line="240" w:lineRule="auto"/>
      </w:pPr>
      <w:r w:rsidRPr="002E7A81">
        <w:t xml:space="preserve">La orientación a un trámite específico. </w:t>
      </w:r>
    </w:p>
    <w:p w14:paraId="3196B047" w14:textId="77777777" w:rsidR="00EE4078" w:rsidRPr="007379EE" w:rsidRDefault="00EE4078" w:rsidP="00EE4078">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CF55833" w14:textId="77777777" w:rsidR="00EE4078" w:rsidRDefault="00EE4078" w:rsidP="00EE4078">
      <w:pPr>
        <w:autoSpaceDE w:val="0"/>
        <w:autoSpaceDN w:val="0"/>
        <w:adjustRightInd w:val="0"/>
        <w:ind w:right="567"/>
        <w:rPr>
          <w:rFonts w:ascii="Palatino Linotype" w:eastAsia="Calibri" w:hAnsi="Palatino Linotype" w:cs="Arial"/>
        </w:rPr>
      </w:pPr>
    </w:p>
    <w:p w14:paraId="6B459682" w14:textId="77777777" w:rsidR="00EE4078" w:rsidRDefault="00EE4078" w:rsidP="00EE4078">
      <w:pPr>
        <w:autoSpaceDE w:val="0"/>
        <w:autoSpaceDN w:val="0"/>
        <w:adjustRightInd w:val="0"/>
        <w:ind w:right="567"/>
        <w:rPr>
          <w:rFonts w:ascii="Palatino Linotype" w:eastAsia="Calibri" w:hAnsi="Palatino Linotype" w:cs="Arial"/>
        </w:rPr>
      </w:pPr>
    </w:p>
    <w:p w14:paraId="67ABEE56" w14:textId="77777777" w:rsidR="00EE4078" w:rsidRDefault="00EE4078" w:rsidP="00EE4078">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49E355D9" w14:textId="77777777" w:rsidR="00EE4078" w:rsidRPr="00CA5FE5" w:rsidRDefault="00EE4078" w:rsidP="00EE4078">
      <w:pPr>
        <w:spacing w:line="360" w:lineRule="auto"/>
        <w:jc w:val="both"/>
        <w:rPr>
          <w:rFonts w:ascii="Palatino Linotype" w:hAnsi="Palatino Linotype" w:cs="Tahoma"/>
          <w:bCs/>
        </w:rPr>
      </w:pPr>
    </w:p>
    <w:p w14:paraId="3161424B" w14:textId="77777777" w:rsidR="00A94139" w:rsidRDefault="00A94139" w:rsidP="00A94139">
      <w:pPr>
        <w:pStyle w:val="Prrafodelista"/>
        <w:numPr>
          <w:ilvl w:val="0"/>
          <w:numId w:val="3"/>
        </w:numPr>
        <w:tabs>
          <w:tab w:val="left" w:pos="1828"/>
        </w:tabs>
        <w:spacing w:line="360" w:lineRule="auto"/>
        <w:ind w:left="426"/>
        <w:jc w:val="both"/>
        <w:rPr>
          <w:rFonts w:ascii="Palatino Linotype" w:hAnsi="Palatino Linotype" w:cs="Tahoma"/>
          <w:bCs/>
        </w:rPr>
      </w:pPr>
      <w:r w:rsidRPr="00A94139">
        <w:rPr>
          <w:rFonts w:ascii="Palatino Linotype" w:hAnsi="Palatino Linotype" w:cs="Tahoma"/>
          <w:bCs/>
        </w:rPr>
        <w:lastRenderedPageBreak/>
        <w:t xml:space="preserve">Proporcione los números de TODOS los contratos de apertura de cuenta bancaria que se hayan celebrado entre la </w:t>
      </w:r>
      <w:proofErr w:type="gramStart"/>
      <w:r w:rsidRPr="00A94139">
        <w:rPr>
          <w:rFonts w:ascii="Palatino Linotype" w:hAnsi="Palatino Linotype" w:cs="Tahoma"/>
          <w:bCs/>
        </w:rPr>
        <w:t>Secretaria</w:t>
      </w:r>
      <w:proofErr w:type="gramEnd"/>
      <w:r w:rsidRPr="00A94139">
        <w:rPr>
          <w:rFonts w:ascii="Palatino Linotype" w:hAnsi="Palatino Linotype" w:cs="Tahoma"/>
          <w:bCs/>
        </w:rPr>
        <w:t xml:space="preserve"> de Movilidad del Estado de México y cualquier instituciones bancarias o financiera, a partir del año 2020 a la actualidad 23 de febrero de 2025, especificando puntualmente cuáles de TODOS los contratos están vigentes. </w:t>
      </w:r>
    </w:p>
    <w:p w14:paraId="7B3916A0" w14:textId="77777777" w:rsidR="00A94139" w:rsidRDefault="00A94139" w:rsidP="00A94139">
      <w:pPr>
        <w:pStyle w:val="Prrafodelista"/>
        <w:numPr>
          <w:ilvl w:val="0"/>
          <w:numId w:val="3"/>
        </w:numPr>
        <w:tabs>
          <w:tab w:val="left" w:pos="1828"/>
        </w:tabs>
        <w:spacing w:line="360" w:lineRule="auto"/>
        <w:ind w:left="426"/>
        <w:jc w:val="both"/>
        <w:rPr>
          <w:rFonts w:ascii="Palatino Linotype" w:hAnsi="Palatino Linotype" w:cs="Tahoma"/>
          <w:bCs/>
        </w:rPr>
      </w:pPr>
      <w:r w:rsidRPr="00A94139">
        <w:rPr>
          <w:rFonts w:ascii="Palatino Linotype" w:hAnsi="Palatino Linotype" w:cs="Tahoma"/>
          <w:bCs/>
        </w:rPr>
        <w:t xml:space="preserve">Proporcione de forma íntegra en copia o fotografía fiel inalterada de TODOS los contratos de apertura de cuenta bancaria que se hayan celebrado la </w:t>
      </w:r>
      <w:proofErr w:type="gramStart"/>
      <w:r w:rsidRPr="00A94139">
        <w:rPr>
          <w:rFonts w:ascii="Palatino Linotype" w:hAnsi="Palatino Linotype" w:cs="Tahoma"/>
          <w:bCs/>
        </w:rPr>
        <w:t>Secretaria</w:t>
      </w:r>
      <w:proofErr w:type="gramEnd"/>
      <w:r w:rsidRPr="00A94139">
        <w:rPr>
          <w:rFonts w:ascii="Palatino Linotype" w:hAnsi="Palatino Linotype" w:cs="Tahoma"/>
          <w:bCs/>
        </w:rPr>
        <w:t xml:space="preserve"> de Movilidad del Estado de México y cualquier instituciones bancarias o financiera, a partir del año 2020 a la actualidad 23 de febrero de 2025, especificando puntualmente cuáles de TODOS los contratos están vigentes. </w:t>
      </w:r>
    </w:p>
    <w:p w14:paraId="58260118" w14:textId="77777777" w:rsidR="00A94139" w:rsidRDefault="00A94139" w:rsidP="00A94139">
      <w:pPr>
        <w:pStyle w:val="Prrafodelista"/>
        <w:numPr>
          <w:ilvl w:val="0"/>
          <w:numId w:val="3"/>
        </w:numPr>
        <w:tabs>
          <w:tab w:val="left" w:pos="1828"/>
        </w:tabs>
        <w:spacing w:line="360" w:lineRule="auto"/>
        <w:ind w:left="426"/>
        <w:jc w:val="both"/>
        <w:rPr>
          <w:rFonts w:ascii="Palatino Linotype" w:hAnsi="Palatino Linotype" w:cs="Tahoma"/>
          <w:bCs/>
        </w:rPr>
      </w:pPr>
      <w:r w:rsidRPr="00A94139">
        <w:rPr>
          <w:rFonts w:ascii="Palatino Linotype" w:hAnsi="Palatino Linotype" w:cs="Tahoma"/>
          <w:bCs/>
        </w:rPr>
        <w:t xml:space="preserve">Proporcione los números de TODOS los contratos de apertura de cuenta de cheques que se hayan celebrado entre la </w:t>
      </w:r>
      <w:proofErr w:type="gramStart"/>
      <w:r w:rsidRPr="00A94139">
        <w:rPr>
          <w:rFonts w:ascii="Palatino Linotype" w:hAnsi="Palatino Linotype" w:cs="Tahoma"/>
          <w:bCs/>
        </w:rPr>
        <w:t>Secretaria</w:t>
      </w:r>
      <w:proofErr w:type="gramEnd"/>
      <w:r w:rsidRPr="00A94139">
        <w:rPr>
          <w:rFonts w:ascii="Palatino Linotype" w:hAnsi="Palatino Linotype" w:cs="Tahoma"/>
          <w:bCs/>
        </w:rPr>
        <w:t xml:space="preserve"> de Movilidad del Estado de México y cualquier instituciones bancarias o financiera, a partir del año 2020 a la actualidad 23 de febrero de 2025, especificando puntualmente cuáles de TODOS los contratos están vigentes. </w:t>
      </w:r>
    </w:p>
    <w:p w14:paraId="4504D10E" w14:textId="77777777" w:rsidR="00A94139" w:rsidRDefault="00A94139" w:rsidP="00A94139">
      <w:pPr>
        <w:pStyle w:val="Prrafodelista"/>
        <w:numPr>
          <w:ilvl w:val="0"/>
          <w:numId w:val="3"/>
        </w:numPr>
        <w:tabs>
          <w:tab w:val="left" w:pos="1828"/>
        </w:tabs>
        <w:spacing w:line="360" w:lineRule="auto"/>
        <w:ind w:left="426"/>
        <w:jc w:val="both"/>
        <w:rPr>
          <w:rFonts w:ascii="Palatino Linotype" w:hAnsi="Palatino Linotype" w:cs="Tahoma"/>
          <w:bCs/>
        </w:rPr>
      </w:pPr>
      <w:r w:rsidRPr="00A94139">
        <w:rPr>
          <w:rFonts w:ascii="Palatino Linotype" w:hAnsi="Palatino Linotype" w:cs="Tahoma"/>
          <w:bCs/>
        </w:rPr>
        <w:t xml:space="preserve">Proporcione de forma íntegra en copia o fotografía fiel inalterada de TODOS los contratos apertura de cuenta de cheques que se hayan celebrado entre la </w:t>
      </w:r>
      <w:proofErr w:type="gramStart"/>
      <w:r w:rsidRPr="00A94139">
        <w:rPr>
          <w:rFonts w:ascii="Palatino Linotype" w:hAnsi="Palatino Linotype" w:cs="Tahoma"/>
          <w:bCs/>
        </w:rPr>
        <w:t>Secretaria</w:t>
      </w:r>
      <w:proofErr w:type="gramEnd"/>
      <w:r w:rsidRPr="00A94139">
        <w:rPr>
          <w:rFonts w:ascii="Palatino Linotype" w:hAnsi="Palatino Linotype" w:cs="Tahoma"/>
          <w:bCs/>
        </w:rPr>
        <w:t xml:space="preserve"> Movilidad del Gobierno del Estado de México y cualquier instituciones bancarias o financiera, a partir del año 2020 a la actualidad 23 de febrero de 2025, especificando puntualmente cuáles de TODOS los contratos están vigentes. </w:t>
      </w:r>
    </w:p>
    <w:p w14:paraId="64D4F008" w14:textId="77777777" w:rsidR="00A94139" w:rsidRDefault="00A94139" w:rsidP="00A94139">
      <w:pPr>
        <w:pStyle w:val="Prrafodelista"/>
        <w:numPr>
          <w:ilvl w:val="0"/>
          <w:numId w:val="3"/>
        </w:numPr>
        <w:tabs>
          <w:tab w:val="left" w:pos="1828"/>
        </w:tabs>
        <w:spacing w:line="360" w:lineRule="auto"/>
        <w:ind w:left="426"/>
        <w:jc w:val="both"/>
        <w:rPr>
          <w:rFonts w:ascii="Palatino Linotype" w:hAnsi="Palatino Linotype" w:cs="Tahoma"/>
          <w:bCs/>
        </w:rPr>
      </w:pPr>
      <w:r w:rsidRPr="00A94139">
        <w:rPr>
          <w:rFonts w:ascii="Palatino Linotype" w:hAnsi="Palatino Linotype" w:cs="Tahoma"/>
          <w:bCs/>
        </w:rPr>
        <w:t xml:space="preserve">Proporcione TODAS las cuentas bancarias, los saldos actuales expresados en pesos mexicanos, el nombre o denominación de la institución bancaria o financiera la cual este a cargo de esas cuentas, el nombre, objeto, fin o denominación que tenga cada cuenta para identificarla y diferenciarlas de otras cuentas bancarias especificando cuales son las cuentas de Recursos Federales o del Ramo 33, así como los montos </w:t>
      </w:r>
      <w:r w:rsidRPr="00A94139">
        <w:rPr>
          <w:rFonts w:ascii="Palatino Linotype" w:hAnsi="Palatino Linotype" w:cs="Tahoma"/>
          <w:bCs/>
        </w:rPr>
        <w:lastRenderedPageBreak/>
        <w:t xml:space="preserve">económicos de cada cuenta que tenga a su favor el Secretaria de Movilidad del Estado de México en cualquier instituciones bancarias o financiera, a partir del año 2020 a la actualidad 23 de febrero de 2025, especificando puntualmente cuáles de TODAS las cuentas están vigentes. </w:t>
      </w:r>
    </w:p>
    <w:p w14:paraId="58095CF7" w14:textId="77777777" w:rsidR="00A94139" w:rsidRDefault="00A94139" w:rsidP="00A94139">
      <w:pPr>
        <w:pStyle w:val="Prrafodelista"/>
        <w:numPr>
          <w:ilvl w:val="0"/>
          <w:numId w:val="3"/>
        </w:numPr>
        <w:tabs>
          <w:tab w:val="left" w:pos="1828"/>
        </w:tabs>
        <w:spacing w:line="360" w:lineRule="auto"/>
        <w:ind w:left="426"/>
        <w:jc w:val="both"/>
        <w:rPr>
          <w:rFonts w:ascii="Palatino Linotype" w:hAnsi="Palatino Linotype" w:cs="Tahoma"/>
          <w:bCs/>
        </w:rPr>
      </w:pPr>
      <w:r w:rsidRPr="00A94139">
        <w:rPr>
          <w:rFonts w:ascii="Palatino Linotype" w:hAnsi="Palatino Linotype" w:cs="Tahoma"/>
          <w:bCs/>
        </w:rPr>
        <w:t xml:space="preserve">Proporcione TODAS las de cuenta de cheques, los saldos actuales expresados en pesos mexicanos de cada cuenta de cheques, el nombre o denominación de la institución bancaria o financiera la cual este a cargo de esas cuentas de cheques, el nombre, objeto, fin o denominación que tenga cada cuenta para identificarla y diferenciarlas de otras cuentas de queches especificando cuales son las cuentas de Recursos Federales o del Ramo 33, así como los montos económicos de cada cuenta de cheques que tenga a su favor la Secretaria de Movilidad del Estado de México en cualquier instituciones bancarias o financiera, a partir del año 2020 a la actualidad 23 de febrero de 2025, especificando puntualmente cuáles de TODAS las cuentas están vigentes. </w:t>
      </w:r>
    </w:p>
    <w:p w14:paraId="7A404572" w14:textId="77777777" w:rsidR="00A94139" w:rsidRDefault="00A94139" w:rsidP="00A94139">
      <w:pPr>
        <w:pStyle w:val="Prrafodelista"/>
        <w:numPr>
          <w:ilvl w:val="0"/>
          <w:numId w:val="3"/>
        </w:numPr>
        <w:tabs>
          <w:tab w:val="left" w:pos="1828"/>
        </w:tabs>
        <w:spacing w:line="360" w:lineRule="auto"/>
        <w:ind w:left="426"/>
        <w:jc w:val="both"/>
        <w:rPr>
          <w:rFonts w:ascii="Palatino Linotype" w:hAnsi="Palatino Linotype" w:cs="Tahoma"/>
          <w:bCs/>
        </w:rPr>
      </w:pPr>
      <w:r w:rsidRPr="00A94139">
        <w:rPr>
          <w:rFonts w:ascii="Palatino Linotype" w:hAnsi="Palatino Linotype" w:cs="Tahoma"/>
          <w:bCs/>
        </w:rPr>
        <w:t xml:space="preserve">Proporcione los estados de cuenta de TODAS las cuenta bancaria que tenga a su favor la Secretaria de Movilidad del Estado de México con cualquier instituciones bancarias o financiera, a partir del año 2020 a la actualidad 17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w:t>
      </w:r>
    </w:p>
    <w:p w14:paraId="0EB51ED4" w14:textId="77777777" w:rsidR="00EE4078" w:rsidRPr="000C60A7" w:rsidRDefault="00A94139" w:rsidP="00A94139">
      <w:pPr>
        <w:pStyle w:val="Prrafodelista"/>
        <w:numPr>
          <w:ilvl w:val="0"/>
          <w:numId w:val="3"/>
        </w:numPr>
        <w:tabs>
          <w:tab w:val="left" w:pos="1828"/>
        </w:tabs>
        <w:spacing w:line="360" w:lineRule="auto"/>
        <w:ind w:left="426"/>
        <w:jc w:val="both"/>
        <w:rPr>
          <w:rFonts w:ascii="Palatino Linotype" w:hAnsi="Palatino Linotype" w:cs="Tahoma"/>
          <w:bCs/>
        </w:rPr>
      </w:pPr>
      <w:r w:rsidRPr="00A94139">
        <w:rPr>
          <w:rFonts w:ascii="Palatino Linotype" w:hAnsi="Palatino Linotype" w:cs="Tahoma"/>
          <w:bCs/>
        </w:rPr>
        <w:t xml:space="preserve">Proporcione los estados de cuenta TODAS las cuentas de cheques que tenga a su favor el Secretaria de Movilidad del Estado de México con cualquier instituciones bancarias o financiera, a partir del año 2020 a la actualidad 23 de febrero de 2025, especificando puntualmente cuáles, sin ningún tipo de censura u omisión la fecha </w:t>
      </w:r>
      <w:r w:rsidRPr="00A94139">
        <w:rPr>
          <w:rFonts w:ascii="Palatino Linotype" w:hAnsi="Palatino Linotype" w:cs="Tahoma"/>
          <w:bCs/>
        </w:rPr>
        <w:lastRenderedPageBreak/>
        <w:t>del estado de cuenta, el nombre o denominación o razón social del propietario, RFC del propietario, las cuentas bancarias de las que describen los estados de cuenta y los saldos vigentes a su favor que tenga las cuentas</w:t>
      </w:r>
      <w:r w:rsidR="00EE4078" w:rsidRPr="00CD276B">
        <w:rPr>
          <w:rFonts w:ascii="Palatino Linotype" w:hAnsi="Palatino Linotype" w:cs="Tahoma"/>
          <w:bCs/>
        </w:rPr>
        <w:t>.</w:t>
      </w:r>
    </w:p>
    <w:p w14:paraId="556C5A98" w14:textId="77777777" w:rsidR="00EE4078" w:rsidRDefault="00EE4078" w:rsidP="00EE4078">
      <w:pPr>
        <w:spacing w:before="240" w:line="360" w:lineRule="auto"/>
        <w:jc w:val="both"/>
        <w:rPr>
          <w:rFonts w:ascii="Palatino Linotype" w:hAnsi="Palatino Linotype" w:cs="Arial"/>
        </w:rPr>
      </w:pPr>
    </w:p>
    <w:p w14:paraId="38DC602C" w14:textId="77777777" w:rsidR="00EE4078" w:rsidRPr="001106D5" w:rsidRDefault="00EE4078" w:rsidP="00EE4078">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w:t>
      </w:r>
      <w:proofErr w:type="spellStart"/>
      <w:r w:rsidRPr="001106D5">
        <w:rPr>
          <w:rFonts w:ascii="Palatino Linotype" w:hAnsi="Palatino Linotype" w:cs="Arial"/>
        </w:rPr>
        <w:t>SAIMEX</w:t>
      </w:r>
      <w:proofErr w:type="spellEnd"/>
      <w:r w:rsidRPr="001106D5">
        <w:rPr>
          <w:rFonts w:ascii="Palatino Linotype" w:hAnsi="Palatino Linotype" w:cs="Arial"/>
        </w:rPr>
        <w:t>, a la solicitud de información</w:t>
      </w:r>
      <w:r w:rsidRPr="001106D5">
        <w:rPr>
          <w:rFonts w:ascii="Palatino Linotype" w:eastAsia="Palatino Linotype" w:hAnsi="Palatino Linotype" w:cs="Palatino Linotype"/>
          <w:b/>
          <w:color w:val="000000"/>
        </w:rPr>
        <w:t xml:space="preserve"> </w:t>
      </w:r>
      <w:r w:rsidR="006A35D2">
        <w:rPr>
          <w:rFonts w:ascii="Palatino Linotype" w:hAnsi="Palatino Linotype" w:cs="Arial"/>
          <w:b/>
        </w:rPr>
        <w:t>00137/</w:t>
      </w:r>
      <w:proofErr w:type="spellStart"/>
      <w:r w:rsidR="006A35D2">
        <w:rPr>
          <w:rFonts w:ascii="Palatino Linotype" w:hAnsi="Palatino Linotype" w:cs="Arial"/>
          <w:b/>
        </w:rPr>
        <w:t>SMOV</w:t>
      </w:r>
      <w:proofErr w:type="spellEnd"/>
      <w:r w:rsidR="006A35D2">
        <w:rPr>
          <w:rFonts w:ascii="Palatino Linotype" w:hAnsi="Palatino Linotype" w:cs="Arial"/>
          <w:b/>
        </w:rPr>
        <w:t>/IP/2025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7962417C" w14:textId="77777777" w:rsidR="00A94139" w:rsidRPr="00894404" w:rsidRDefault="00A94139" w:rsidP="00A94139">
      <w:pPr>
        <w:pStyle w:val="Sinespaciado"/>
        <w:numPr>
          <w:ilvl w:val="0"/>
          <w:numId w:val="1"/>
        </w:numPr>
        <w:spacing w:before="240" w:line="360" w:lineRule="auto"/>
        <w:jc w:val="both"/>
        <w:rPr>
          <w:rFonts w:ascii="Palatino Linotype" w:hAnsi="Palatino Linotype" w:cs="Arial"/>
          <w:b/>
          <w:i/>
          <w:sz w:val="24"/>
        </w:rPr>
      </w:pPr>
      <w:r w:rsidRPr="00A94139">
        <w:rPr>
          <w:rFonts w:ascii="Palatino Linotype" w:hAnsi="Palatino Linotype" w:cs="Arial"/>
          <w:b/>
          <w:i/>
          <w:sz w:val="24"/>
        </w:rPr>
        <w:t>ESTADOS DE CUENTA 1.pdf</w:t>
      </w:r>
      <w:r>
        <w:rPr>
          <w:rFonts w:ascii="Palatino Linotype" w:hAnsi="Palatino Linotype" w:cs="Arial"/>
          <w:b/>
          <w:i/>
          <w:sz w:val="24"/>
        </w:rPr>
        <w:t>:</w:t>
      </w:r>
      <w:r w:rsidR="00894404">
        <w:rPr>
          <w:rFonts w:ascii="Palatino Linotype" w:hAnsi="Palatino Linotype" w:cs="Arial"/>
          <w:b/>
          <w:i/>
          <w:sz w:val="24"/>
        </w:rPr>
        <w:t xml:space="preserve"> </w:t>
      </w:r>
      <w:r w:rsidR="00894404">
        <w:rPr>
          <w:rFonts w:ascii="Palatino Linotype" w:hAnsi="Palatino Linotype" w:cs="Arial"/>
          <w:sz w:val="24"/>
        </w:rPr>
        <w:t>constante de 71 fojas, contiene estados de cuenta bancarios</w:t>
      </w:r>
      <w:r w:rsidR="00CF7D21">
        <w:rPr>
          <w:rFonts w:ascii="Palatino Linotype" w:hAnsi="Palatino Linotype" w:cs="Arial"/>
          <w:sz w:val="24"/>
        </w:rPr>
        <w:t xml:space="preserve"> de “Nómina Eventuales”</w:t>
      </w:r>
      <w:r w:rsidR="00894404">
        <w:rPr>
          <w:rFonts w:ascii="Palatino Linotype" w:hAnsi="Palatino Linotype" w:cs="Arial"/>
          <w:sz w:val="24"/>
        </w:rPr>
        <w:t xml:space="preserve">, de noviembre 2023 a febrero 2025, en versión pública. </w:t>
      </w:r>
    </w:p>
    <w:p w14:paraId="49773984" w14:textId="77777777" w:rsidR="00894404" w:rsidRPr="00A94139" w:rsidRDefault="00CF7D21" w:rsidP="00CF7D21">
      <w:pPr>
        <w:pStyle w:val="Sinespaciado"/>
        <w:spacing w:before="240" w:line="360" w:lineRule="auto"/>
        <w:ind w:left="-284"/>
        <w:jc w:val="center"/>
        <w:rPr>
          <w:rFonts w:ascii="Palatino Linotype" w:hAnsi="Palatino Linotype" w:cs="Arial"/>
          <w:b/>
          <w:i/>
          <w:sz w:val="24"/>
        </w:rPr>
      </w:pPr>
      <w:r>
        <w:rPr>
          <w:rFonts w:ascii="Palatino Linotype" w:hAnsi="Palatino Linotype" w:cs="Arial"/>
          <w:b/>
          <w:i/>
          <w:noProof/>
          <w:sz w:val="24"/>
          <w:lang w:eastAsia="es-MX"/>
        </w:rPr>
        <w:drawing>
          <wp:inline distT="0" distB="0" distL="0" distR="0" wp14:anchorId="51B4F825" wp14:editId="26A07C4F">
            <wp:extent cx="4230591" cy="4019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5012A3.tmp"/>
                    <pic:cNvPicPr/>
                  </pic:nvPicPr>
                  <pic:blipFill>
                    <a:blip r:embed="rId7">
                      <a:extLst>
                        <a:ext uri="{28A0092B-C50C-407E-A947-70E740481C1C}">
                          <a14:useLocalDpi xmlns:a14="http://schemas.microsoft.com/office/drawing/2010/main" val="0"/>
                        </a:ext>
                      </a:extLst>
                    </a:blip>
                    <a:stretch>
                      <a:fillRect/>
                    </a:stretch>
                  </pic:blipFill>
                  <pic:spPr>
                    <a:xfrm>
                      <a:off x="0" y="0"/>
                      <a:ext cx="4258289" cy="4045867"/>
                    </a:xfrm>
                    <a:prstGeom prst="rect">
                      <a:avLst/>
                    </a:prstGeom>
                  </pic:spPr>
                </pic:pic>
              </a:graphicData>
            </a:graphic>
          </wp:inline>
        </w:drawing>
      </w:r>
    </w:p>
    <w:p w14:paraId="7DE66660" w14:textId="77777777" w:rsidR="00894404" w:rsidRPr="00CF7D21" w:rsidRDefault="00A94139" w:rsidP="00894404">
      <w:pPr>
        <w:pStyle w:val="Sinespaciado"/>
        <w:numPr>
          <w:ilvl w:val="0"/>
          <w:numId w:val="8"/>
        </w:numPr>
        <w:spacing w:before="240" w:line="360" w:lineRule="auto"/>
        <w:jc w:val="both"/>
        <w:rPr>
          <w:rFonts w:ascii="Palatino Linotype" w:hAnsi="Palatino Linotype" w:cs="Arial"/>
          <w:b/>
          <w:i/>
          <w:sz w:val="24"/>
        </w:rPr>
      </w:pPr>
      <w:r w:rsidRPr="00A94139">
        <w:rPr>
          <w:rFonts w:ascii="Palatino Linotype" w:hAnsi="Palatino Linotype" w:cs="Arial"/>
          <w:b/>
          <w:i/>
          <w:sz w:val="24"/>
        </w:rPr>
        <w:lastRenderedPageBreak/>
        <w:t>ESTADOS DE CUENTA 3.pdf</w:t>
      </w:r>
      <w:r>
        <w:rPr>
          <w:rFonts w:ascii="Palatino Linotype" w:hAnsi="Palatino Linotype" w:cs="Arial"/>
          <w:b/>
          <w:i/>
          <w:sz w:val="24"/>
        </w:rPr>
        <w:t>:</w:t>
      </w:r>
      <w:r w:rsidR="00894404" w:rsidRPr="00894404">
        <w:rPr>
          <w:rFonts w:ascii="Palatino Linotype" w:hAnsi="Palatino Linotype" w:cs="Arial"/>
          <w:sz w:val="24"/>
        </w:rPr>
        <w:t xml:space="preserve"> </w:t>
      </w:r>
      <w:r w:rsidR="00894404">
        <w:rPr>
          <w:rFonts w:ascii="Palatino Linotype" w:hAnsi="Palatino Linotype" w:cs="Arial"/>
          <w:sz w:val="24"/>
        </w:rPr>
        <w:t>constante de 69 fojas, contiene estados de cuenta bancarios</w:t>
      </w:r>
      <w:r w:rsidR="00CF7D21">
        <w:rPr>
          <w:rFonts w:ascii="Palatino Linotype" w:hAnsi="Palatino Linotype" w:cs="Arial"/>
          <w:sz w:val="24"/>
        </w:rPr>
        <w:t xml:space="preserve"> de “Gastos a comprobar”</w:t>
      </w:r>
      <w:r w:rsidR="00894404">
        <w:rPr>
          <w:rFonts w:ascii="Palatino Linotype" w:hAnsi="Palatino Linotype" w:cs="Arial"/>
          <w:sz w:val="24"/>
        </w:rPr>
        <w:t xml:space="preserve">, de noviembre 2023 a febrero 2025, en versión pública. </w:t>
      </w:r>
    </w:p>
    <w:p w14:paraId="0AF26086" w14:textId="77777777" w:rsidR="00CF7D21" w:rsidRPr="00894404" w:rsidRDefault="00CF7D21" w:rsidP="00CF7D21">
      <w:pPr>
        <w:pStyle w:val="Sinespaciado"/>
        <w:spacing w:before="240" w:line="360" w:lineRule="auto"/>
        <w:ind w:left="1134"/>
        <w:jc w:val="both"/>
        <w:rPr>
          <w:rFonts w:ascii="Palatino Linotype" w:hAnsi="Palatino Linotype" w:cs="Arial"/>
          <w:b/>
          <w:i/>
          <w:sz w:val="24"/>
        </w:rPr>
      </w:pPr>
      <w:r>
        <w:rPr>
          <w:rFonts w:ascii="Palatino Linotype" w:hAnsi="Palatino Linotype" w:cs="Arial"/>
          <w:b/>
          <w:i/>
          <w:noProof/>
          <w:sz w:val="24"/>
          <w:lang w:eastAsia="es-MX"/>
        </w:rPr>
        <w:drawing>
          <wp:inline distT="0" distB="0" distL="0" distR="0" wp14:anchorId="75CDA682" wp14:editId="6D79B1D3">
            <wp:extent cx="4505325" cy="50541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505904.tmp"/>
                    <pic:cNvPicPr/>
                  </pic:nvPicPr>
                  <pic:blipFill>
                    <a:blip r:embed="rId8">
                      <a:extLst>
                        <a:ext uri="{28A0092B-C50C-407E-A947-70E740481C1C}">
                          <a14:useLocalDpi xmlns:a14="http://schemas.microsoft.com/office/drawing/2010/main" val="0"/>
                        </a:ext>
                      </a:extLst>
                    </a:blip>
                    <a:stretch>
                      <a:fillRect/>
                    </a:stretch>
                  </pic:blipFill>
                  <pic:spPr>
                    <a:xfrm>
                      <a:off x="0" y="0"/>
                      <a:ext cx="4513820" cy="5063633"/>
                    </a:xfrm>
                    <a:prstGeom prst="rect">
                      <a:avLst/>
                    </a:prstGeom>
                  </pic:spPr>
                </pic:pic>
              </a:graphicData>
            </a:graphic>
          </wp:inline>
        </w:drawing>
      </w:r>
    </w:p>
    <w:p w14:paraId="0F6D9AAC" w14:textId="77777777" w:rsidR="00DF3AAD" w:rsidRPr="00DF3AAD" w:rsidRDefault="00A94139" w:rsidP="00894404">
      <w:pPr>
        <w:pStyle w:val="Sinespaciado"/>
        <w:numPr>
          <w:ilvl w:val="0"/>
          <w:numId w:val="8"/>
        </w:numPr>
        <w:spacing w:before="240" w:line="360" w:lineRule="auto"/>
        <w:jc w:val="both"/>
        <w:rPr>
          <w:rFonts w:ascii="Palatino Linotype" w:hAnsi="Palatino Linotype" w:cs="Arial"/>
          <w:b/>
          <w:i/>
          <w:sz w:val="24"/>
        </w:rPr>
      </w:pPr>
      <w:r w:rsidRPr="00A94139">
        <w:rPr>
          <w:rFonts w:ascii="Palatino Linotype" w:hAnsi="Palatino Linotype" w:cs="Arial"/>
          <w:b/>
          <w:i/>
          <w:sz w:val="24"/>
        </w:rPr>
        <w:t>Contrato 03 - VP.pdf</w:t>
      </w:r>
      <w:r>
        <w:rPr>
          <w:rFonts w:ascii="Palatino Linotype" w:hAnsi="Palatino Linotype" w:cs="Arial"/>
          <w:b/>
          <w:i/>
          <w:sz w:val="24"/>
        </w:rPr>
        <w:t>:</w:t>
      </w:r>
      <w:r w:rsidR="00CF7D21">
        <w:rPr>
          <w:rFonts w:ascii="Palatino Linotype" w:hAnsi="Palatino Linotype" w:cs="Arial"/>
          <w:b/>
          <w:i/>
          <w:sz w:val="24"/>
        </w:rPr>
        <w:t xml:space="preserve"> </w:t>
      </w:r>
      <w:r w:rsidR="00CF7D21">
        <w:rPr>
          <w:rFonts w:ascii="Palatino Linotype" w:hAnsi="Palatino Linotype" w:cs="Arial"/>
          <w:sz w:val="24"/>
        </w:rPr>
        <w:t>contiene</w:t>
      </w:r>
      <w:r w:rsidR="00DF3AAD">
        <w:rPr>
          <w:rFonts w:ascii="Palatino Linotype" w:hAnsi="Palatino Linotype" w:cs="Arial"/>
          <w:sz w:val="24"/>
        </w:rPr>
        <w:t>:</w:t>
      </w:r>
    </w:p>
    <w:p w14:paraId="7AD36F7A" w14:textId="77777777" w:rsidR="00DF3AAD" w:rsidRPr="00DF3AAD" w:rsidRDefault="00DF3AAD" w:rsidP="00DF3AAD">
      <w:pPr>
        <w:pStyle w:val="Sinespaciado"/>
        <w:numPr>
          <w:ilvl w:val="0"/>
          <w:numId w:val="9"/>
        </w:numPr>
        <w:spacing w:before="240" w:line="360" w:lineRule="auto"/>
        <w:ind w:left="993"/>
        <w:jc w:val="both"/>
        <w:rPr>
          <w:rFonts w:ascii="Palatino Linotype" w:hAnsi="Palatino Linotype" w:cs="Arial"/>
          <w:b/>
          <w:i/>
          <w:sz w:val="24"/>
        </w:rPr>
      </w:pPr>
      <w:r>
        <w:rPr>
          <w:rFonts w:ascii="Palatino Linotype" w:hAnsi="Palatino Linotype" w:cs="Arial"/>
          <w:sz w:val="24"/>
        </w:rPr>
        <w:t>Contratos de Servicios Bancarios 2023</w:t>
      </w:r>
    </w:p>
    <w:p w14:paraId="1C68A7F7" w14:textId="77777777" w:rsidR="00DF3AAD" w:rsidRDefault="00DF3AAD" w:rsidP="00DF3AAD">
      <w:pPr>
        <w:pStyle w:val="Sinespaciado"/>
        <w:numPr>
          <w:ilvl w:val="0"/>
          <w:numId w:val="9"/>
        </w:numPr>
        <w:spacing w:before="240" w:line="360" w:lineRule="auto"/>
        <w:ind w:left="993"/>
        <w:jc w:val="both"/>
        <w:rPr>
          <w:rFonts w:ascii="Palatino Linotype" w:hAnsi="Palatino Linotype" w:cs="Arial"/>
          <w:b/>
          <w:i/>
          <w:sz w:val="24"/>
        </w:rPr>
      </w:pPr>
      <w:r w:rsidRPr="00DF3AAD">
        <w:rPr>
          <w:rFonts w:ascii="Palatino Linotype" w:hAnsi="Palatino Linotype" w:cs="Arial"/>
          <w:sz w:val="24"/>
        </w:rPr>
        <w:t xml:space="preserve">Carátula de Depósito </w:t>
      </w:r>
    </w:p>
    <w:p w14:paraId="76005FF5" w14:textId="77777777" w:rsidR="00DF3AAD" w:rsidRPr="00DF3AAD" w:rsidRDefault="00DF3AAD" w:rsidP="00DF3AAD">
      <w:pPr>
        <w:pStyle w:val="Sinespaciado"/>
        <w:numPr>
          <w:ilvl w:val="0"/>
          <w:numId w:val="9"/>
        </w:numPr>
        <w:spacing w:before="240" w:line="360" w:lineRule="auto"/>
        <w:ind w:left="993"/>
        <w:jc w:val="both"/>
        <w:rPr>
          <w:rFonts w:ascii="Palatino Linotype" w:hAnsi="Palatino Linotype" w:cs="Arial"/>
          <w:b/>
          <w:i/>
          <w:sz w:val="24"/>
        </w:rPr>
      </w:pPr>
      <w:r>
        <w:rPr>
          <w:rFonts w:ascii="Palatino Linotype" w:hAnsi="Palatino Linotype" w:cs="Arial"/>
          <w:sz w:val="24"/>
        </w:rPr>
        <w:lastRenderedPageBreak/>
        <w:t>Carátula de Activación Mercado de Dinero</w:t>
      </w:r>
    </w:p>
    <w:p w14:paraId="076E20CF" w14:textId="77777777" w:rsidR="00A94139" w:rsidRPr="00DF3AAD" w:rsidRDefault="00396268" w:rsidP="00DF3AAD">
      <w:pPr>
        <w:pStyle w:val="Sinespaciado"/>
        <w:numPr>
          <w:ilvl w:val="0"/>
          <w:numId w:val="9"/>
        </w:numPr>
        <w:spacing w:before="240" w:line="360" w:lineRule="auto"/>
        <w:ind w:left="993"/>
        <w:jc w:val="both"/>
        <w:rPr>
          <w:rFonts w:ascii="Palatino Linotype" w:hAnsi="Palatino Linotype" w:cs="Arial"/>
          <w:b/>
          <w:i/>
          <w:sz w:val="24"/>
        </w:rPr>
      </w:pPr>
      <w:r>
        <w:rPr>
          <w:rFonts w:ascii="Palatino Linotype" w:hAnsi="Palatino Linotype" w:cs="Arial"/>
          <w:sz w:val="24"/>
        </w:rPr>
        <w:t>Carátula de Activación Fondos de Inversión.</w:t>
      </w:r>
      <w:r w:rsidR="00DF3AAD" w:rsidRPr="00DF3AAD">
        <w:rPr>
          <w:rFonts w:ascii="Palatino Linotype" w:hAnsi="Palatino Linotype" w:cs="Arial"/>
          <w:sz w:val="24"/>
        </w:rPr>
        <w:t xml:space="preserve"> </w:t>
      </w:r>
    </w:p>
    <w:p w14:paraId="26ED60C5" w14:textId="77777777" w:rsidR="00396268" w:rsidRPr="00CF7D21" w:rsidRDefault="00A94139" w:rsidP="00396268">
      <w:pPr>
        <w:pStyle w:val="Sinespaciado"/>
        <w:numPr>
          <w:ilvl w:val="0"/>
          <w:numId w:val="8"/>
        </w:numPr>
        <w:spacing w:before="240" w:line="360" w:lineRule="auto"/>
        <w:jc w:val="both"/>
        <w:rPr>
          <w:rFonts w:ascii="Palatino Linotype" w:hAnsi="Palatino Linotype" w:cs="Arial"/>
          <w:b/>
          <w:i/>
          <w:sz w:val="24"/>
        </w:rPr>
      </w:pPr>
      <w:r w:rsidRPr="00A94139">
        <w:rPr>
          <w:rFonts w:ascii="Palatino Linotype" w:hAnsi="Palatino Linotype" w:cs="Arial"/>
          <w:b/>
          <w:i/>
          <w:sz w:val="24"/>
        </w:rPr>
        <w:t>ESTADOS DE CUENTA 2.pdf</w:t>
      </w:r>
      <w:r>
        <w:rPr>
          <w:rFonts w:ascii="Palatino Linotype" w:hAnsi="Palatino Linotype" w:cs="Arial"/>
          <w:b/>
          <w:i/>
          <w:sz w:val="24"/>
        </w:rPr>
        <w:t>:</w:t>
      </w:r>
      <w:r w:rsidR="00396268" w:rsidRPr="00396268">
        <w:rPr>
          <w:rFonts w:ascii="Palatino Linotype" w:hAnsi="Palatino Linotype" w:cs="Arial"/>
          <w:sz w:val="24"/>
        </w:rPr>
        <w:t xml:space="preserve"> </w:t>
      </w:r>
      <w:r w:rsidR="00396268">
        <w:rPr>
          <w:rFonts w:ascii="Palatino Linotype" w:hAnsi="Palatino Linotype" w:cs="Arial"/>
          <w:sz w:val="24"/>
        </w:rPr>
        <w:t xml:space="preserve">constante de 75 fojas, contiene estados de cuenta bancarios de “Fondo Fijo”, de noviembre 2023 a febrero 2025, en versión pública. </w:t>
      </w:r>
    </w:p>
    <w:p w14:paraId="7BA6288D" w14:textId="77777777" w:rsidR="00396268" w:rsidRPr="00A94139" w:rsidRDefault="00A94139" w:rsidP="00396268">
      <w:pPr>
        <w:pStyle w:val="Sinespaciado"/>
        <w:numPr>
          <w:ilvl w:val="0"/>
          <w:numId w:val="8"/>
        </w:numPr>
        <w:spacing w:before="240" w:line="360" w:lineRule="auto"/>
        <w:jc w:val="both"/>
        <w:rPr>
          <w:rFonts w:ascii="Palatino Linotype" w:hAnsi="Palatino Linotype" w:cs="Arial"/>
          <w:b/>
          <w:i/>
          <w:sz w:val="24"/>
        </w:rPr>
      </w:pPr>
      <w:r w:rsidRPr="00A94139">
        <w:rPr>
          <w:rFonts w:ascii="Palatino Linotype" w:hAnsi="Palatino Linotype" w:cs="Arial"/>
          <w:b/>
          <w:i/>
          <w:sz w:val="24"/>
        </w:rPr>
        <w:t>Contrato 02 - VP.pdf</w:t>
      </w:r>
      <w:r>
        <w:rPr>
          <w:rFonts w:ascii="Palatino Linotype" w:hAnsi="Palatino Linotype" w:cs="Arial"/>
          <w:b/>
          <w:i/>
          <w:sz w:val="24"/>
        </w:rPr>
        <w:t>:</w:t>
      </w:r>
      <w:r w:rsidR="00396268">
        <w:rPr>
          <w:rFonts w:ascii="Palatino Linotype" w:hAnsi="Palatino Linotype" w:cs="Arial"/>
          <w:b/>
          <w:i/>
          <w:sz w:val="24"/>
        </w:rPr>
        <w:t xml:space="preserve"> </w:t>
      </w:r>
      <w:r w:rsidR="00396268">
        <w:rPr>
          <w:rFonts w:ascii="Palatino Linotype" w:hAnsi="Palatino Linotype" w:cs="Arial"/>
          <w:sz w:val="24"/>
        </w:rPr>
        <w:t xml:space="preserve">contiene los mismos archivos en el </w:t>
      </w:r>
      <w:proofErr w:type="spellStart"/>
      <w:r w:rsidR="00396268">
        <w:rPr>
          <w:rFonts w:ascii="Palatino Linotype" w:hAnsi="Palatino Linotype" w:cs="Arial"/>
          <w:sz w:val="24"/>
        </w:rPr>
        <w:t>punto2</w:t>
      </w:r>
      <w:proofErr w:type="spellEnd"/>
      <w:r w:rsidR="00396268">
        <w:rPr>
          <w:rFonts w:ascii="Palatino Linotype" w:hAnsi="Palatino Linotype" w:cs="Arial"/>
          <w:sz w:val="24"/>
        </w:rPr>
        <w:t xml:space="preserve">. </w:t>
      </w:r>
    </w:p>
    <w:p w14:paraId="306E91E6" w14:textId="77777777" w:rsidR="00A94139" w:rsidRPr="00A94139" w:rsidRDefault="00A94139" w:rsidP="00894404">
      <w:pPr>
        <w:pStyle w:val="Sinespaciado"/>
        <w:numPr>
          <w:ilvl w:val="0"/>
          <w:numId w:val="8"/>
        </w:numPr>
        <w:spacing w:before="240" w:line="360" w:lineRule="auto"/>
        <w:jc w:val="both"/>
        <w:rPr>
          <w:rFonts w:ascii="Palatino Linotype" w:hAnsi="Palatino Linotype" w:cs="Arial"/>
          <w:b/>
          <w:i/>
          <w:sz w:val="24"/>
        </w:rPr>
      </w:pPr>
      <w:proofErr w:type="spellStart"/>
      <w:r w:rsidRPr="00A94139">
        <w:rPr>
          <w:rFonts w:ascii="Palatino Linotype" w:hAnsi="Palatino Linotype" w:cs="Arial"/>
          <w:b/>
          <w:i/>
          <w:sz w:val="24"/>
        </w:rPr>
        <w:t>SAIMEX</w:t>
      </w:r>
      <w:proofErr w:type="spellEnd"/>
      <w:r w:rsidRPr="00A94139">
        <w:rPr>
          <w:rFonts w:ascii="Palatino Linotype" w:hAnsi="Palatino Linotype" w:cs="Arial"/>
          <w:b/>
          <w:i/>
          <w:sz w:val="24"/>
        </w:rPr>
        <w:t xml:space="preserve"> 2025 - 00137 SF.pdf</w:t>
      </w:r>
      <w:r>
        <w:rPr>
          <w:rFonts w:ascii="Palatino Linotype" w:hAnsi="Palatino Linotype" w:cs="Arial"/>
          <w:b/>
          <w:i/>
          <w:sz w:val="24"/>
        </w:rPr>
        <w:t>:</w:t>
      </w:r>
      <w:r w:rsidR="00396268">
        <w:rPr>
          <w:rFonts w:ascii="Palatino Linotype" w:hAnsi="Palatino Linotype" w:cs="Arial"/>
          <w:b/>
          <w:i/>
          <w:sz w:val="24"/>
        </w:rPr>
        <w:t xml:space="preserve"> </w:t>
      </w:r>
      <w:r w:rsidR="00396268">
        <w:rPr>
          <w:rFonts w:ascii="Palatino Linotype" w:hAnsi="Palatino Linotype" w:cs="Arial"/>
          <w:sz w:val="24"/>
        </w:rPr>
        <w:t xml:space="preserve">contiene le oficio número </w:t>
      </w:r>
      <w:proofErr w:type="spellStart"/>
      <w:r w:rsidR="00396268">
        <w:rPr>
          <w:rFonts w:ascii="Palatino Linotype" w:hAnsi="Palatino Linotype" w:cs="Arial"/>
          <w:sz w:val="24"/>
        </w:rPr>
        <w:t>22000012000400S</w:t>
      </w:r>
      <w:proofErr w:type="spellEnd"/>
      <w:r w:rsidR="00396268">
        <w:rPr>
          <w:rFonts w:ascii="Palatino Linotype" w:hAnsi="Palatino Linotype" w:cs="Arial"/>
          <w:sz w:val="24"/>
        </w:rPr>
        <w:t xml:space="preserve">/414/2025, firmado por la </w:t>
      </w:r>
      <w:proofErr w:type="gramStart"/>
      <w:r w:rsidR="00396268">
        <w:rPr>
          <w:rFonts w:ascii="Palatino Linotype" w:hAnsi="Palatino Linotype" w:cs="Arial"/>
          <w:sz w:val="24"/>
        </w:rPr>
        <w:t>Subdirectora</w:t>
      </w:r>
      <w:proofErr w:type="gramEnd"/>
      <w:r w:rsidR="00396268">
        <w:rPr>
          <w:rFonts w:ascii="Palatino Linotype" w:hAnsi="Palatino Linotype" w:cs="Arial"/>
          <w:sz w:val="24"/>
        </w:rPr>
        <w:t xml:space="preserve"> de Finanzas, por medio del cual solicita se apruebe la versión pública de la información. </w:t>
      </w:r>
    </w:p>
    <w:p w14:paraId="1CDFF4F5" w14:textId="77777777" w:rsidR="00A94139" w:rsidRPr="00A94139" w:rsidRDefault="00A94139" w:rsidP="00894404">
      <w:pPr>
        <w:pStyle w:val="Sinespaciado"/>
        <w:numPr>
          <w:ilvl w:val="0"/>
          <w:numId w:val="8"/>
        </w:numPr>
        <w:spacing w:before="240" w:line="360" w:lineRule="auto"/>
        <w:jc w:val="both"/>
        <w:rPr>
          <w:rFonts w:ascii="Palatino Linotype" w:hAnsi="Palatino Linotype" w:cs="Arial"/>
          <w:b/>
          <w:i/>
          <w:sz w:val="24"/>
        </w:rPr>
      </w:pPr>
      <w:r w:rsidRPr="00A94139">
        <w:rPr>
          <w:rFonts w:ascii="Palatino Linotype" w:hAnsi="Palatino Linotype" w:cs="Arial"/>
          <w:b/>
          <w:i/>
          <w:sz w:val="24"/>
        </w:rPr>
        <w:t>Contrato 01 - VP.pdf</w:t>
      </w:r>
      <w:r>
        <w:rPr>
          <w:rFonts w:ascii="Palatino Linotype" w:hAnsi="Palatino Linotype" w:cs="Arial"/>
          <w:b/>
          <w:i/>
          <w:sz w:val="24"/>
        </w:rPr>
        <w:t>:</w:t>
      </w:r>
      <w:r w:rsidR="00396268" w:rsidRPr="00396268">
        <w:rPr>
          <w:rFonts w:ascii="Palatino Linotype" w:hAnsi="Palatino Linotype" w:cs="Arial"/>
          <w:sz w:val="24"/>
        </w:rPr>
        <w:t xml:space="preserve"> </w:t>
      </w:r>
      <w:r w:rsidR="00396268">
        <w:rPr>
          <w:rFonts w:ascii="Palatino Linotype" w:hAnsi="Palatino Linotype" w:cs="Arial"/>
          <w:sz w:val="24"/>
        </w:rPr>
        <w:t xml:space="preserve">contiene los mismos archivos en el </w:t>
      </w:r>
      <w:proofErr w:type="spellStart"/>
      <w:r w:rsidR="00396268">
        <w:rPr>
          <w:rFonts w:ascii="Palatino Linotype" w:hAnsi="Palatino Linotype" w:cs="Arial"/>
          <w:sz w:val="24"/>
        </w:rPr>
        <w:t>punto2</w:t>
      </w:r>
      <w:proofErr w:type="spellEnd"/>
      <w:r w:rsidR="00396268">
        <w:rPr>
          <w:rFonts w:ascii="Palatino Linotype" w:hAnsi="Palatino Linotype" w:cs="Arial"/>
          <w:sz w:val="24"/>
        </w:rPr>
        <w:t>.</w:t>
      </w:r>
    </w:p>
    <w:p w14:paraId="56C50AA8" w14:textId="77777777" w:rsidR="00EE4078" w:rsidRPr="00396268" w:rsidRDefault="00A94139" w:rsidP="00396268">
      <w:pPr>
        <w:pStyle w:val="Sinespaciado"/>
        <w:numPr>
          <w:ilvl w:val="0"/>
          <w:numId w:val="8"/>
        </w:numPr>
        <w:spacing w:before="240" w:line="360" w:lineRule="auto"/>
        <w:jc w:val="both"/>
        <w:rPr>
          <w:rFonts w:ascii="Palatino Linotype" w:hAnsi="Palatino Linotype" w:cs="Arial"/>
          <w:i/>
        </w:rPr>
      </w:pPr>
      <w:r w:rsidRPr="00A94139">
        <w:rPr>
          <w:rFonts w:ascii="Palatino Linotype" w:hAnsi="Palatino Linotype" w:cs="Arial"/>
          <w:b/>
          <w:i/>
          <w:sz w:val="24"/>
        </w:rPr>
        <w:t xml:space="preserve">Acta 42 </w:t>
      </w:r>
      <w:proofErr w:type="spellStart"/>
      <w:r w:rsidRPr="00A94139">
        <w:rPr>
          <w:rFonts w:ascii="Palatino Linotype" w:hAnsi="Palatino Linotype" w:cs="Arial"/>
          <w:b/>
          <w:i/>
          <w:sz w:val="24"/>
        </w:rPr>
        <w:t>Extraord</w:t>
      </w:r>
      <w:proofErr w:type="spellEnd"/>
      <w:r w:rsidRPr="00A94139">
        <w:rPr>
          <w:rFonts w:ascii="Palatino Linotype" w:hAnsi="Palatino Linotype" w:cs="Arial"/>
          <w:b/>
          <w:i/>
          <w:sz w:val="24"/>
        </w:rPr>
        <w:t xml:space="preserve"> sol 176, 137 (VP) (1).</w:t>
      </w:r>
      <w:proofErr w:type="spellStart"/>
      <w:r w:rsidRPr="00A94139">
        <w:rPr>
          <w:rFonts w:ascii="Palatino Linotype" w:hAnsi="Palatino Linotype" w:cs="Arial"/>
          <w:b/>
          <w:i/>
          <w:sz w:val="24"/>
        </w:rPr>
        <w:t>pdf</w:t>
      </w:r>
      <w:proofErr w:type="spellEnd"/>
      <w:r w:rsidR="00EE4078">
        <w:rPr>
          <w:rFonts w:ascii="Palatino Linotype" w:hAnsi="Palatino Linotype" w:cs="Arial"/>
          <w:b/>
          <w:i/>
          <w:sz w:val="24"/>
        </w:rPr>
        <w:t xml:space="preserve">: </w:t>
      </w:r>
      <w:r w:rsidR="00396268">
        <w:rPr>
          <w:rFonts w:ascii="Palatino Linotype" w:hAnsi="Palatino Linotype" w:cs="Arial"/>
          <w:sz w:val="24"/>
        </w:rPr>
        <w:t>contiene el Acta de la Cuadragésima Segunda Sesión Extraordinaria del Comité de Transparencia,</w:t>
      </w:r>
      <w:r w:rsidR="00F97A1C">
        <w:rPr>
          <w:rFonts w:ascii="Palatino Linotype" w:hAnsi="Palatino Linotype" w:cs="Arial"/>
          <w:sz w:val="24"/>
        </w:rPr>
        <w:t xml:space="preserve"> en la que se aprobó la clasificación parcial de la información. </w:t>
      </w:r>
    </w:p>
    <w:p w14:paraId="6036BCF3" w14:textId="77777777" w:rsidR="00396268" w:rsidRDefault="00396268" w:rsidP="00396268">
      <w:pPr>
        <w:pStyle w:val="Sinespaciado"/>
        <w:spacing w:before="240" w:line="360" w:lineRule="auto"/>
        <w:jc w:val="both"/>
        <w:rPr>
          <w:rFonts w:ascii="Palatino Linotype" w:hAnsi="Palatino Linotype" w:cs="Arial"/>
          <w:i/>
        </w:rPr>
      </w:pPr>
    </w:p>
    <w:p w14:paraId="2EFBA207" w14:textId="77777777" w:rsidR="00EE4078" w:rsidRPr="00D20A15" w:rsidRDefault="00EE4078" w:rsidP="00EE4078">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F97A1C" w:rsidRPr="00F97A1C">
        <w:rPr>
          <w:rFonts w:ascii="Palatino Linotype" w:hAnsi="Palatino Linotype"/>
          <w:i/>
        </w:rPr>
        <w:t xml:space="preserve">La información que proporcionaron no es completa, la misma tiene datos censurado y ocultados que se solicitan expresamente, siendo que no dan respuesta de la forma en la que se </w:t>
      </w:r>
      <w:proofErr w:type="spellStart"/>
      <w:r w:rsidR="00F97A1C" w:rsidRPr="00F97A1C">
        <w:rPr>
          <w:rFonts w:ascii="Palatino Linotype" w:hAnsi="Palatino Linotype"/>
          <w:i/>
        </w:rPr>
        <w:t>solicito</w:t>
      </w:r>
      <w:proofErr w:type="spellEnd"/>
      <w:r w:rsidR="00F97A1C" w:rsidRPr="00F97A1C">
        <w:rPr>
          <w:rFonts w:ascii="Palatino Linotype" w:hAnsi="Palatino Linotype"/>
          <w:i/>
        </w:rPr>
        <w:t xml:space="preserve"> y no fundamentan adecuadamente la respuesta de su actuar.</w:t>
      </w:r>
      <w:r w:rsidRPr="00E175FB">
        <w:rPr>
          <w:rFonts w:ascii="Palatino Linotype" w:hAnsi="Palatino Linotype"/>
          <w:i/>
        </w:rPr>
        <w:t>”</w:t>
      </w:r>
      <w:r w:rsidRPr="00205720">
        <w:rPr>
          <w:rFonts w:ascii="Palatino Linotype" w:hAnsi="Palatino Linotype"/>
          <w:i/>
        </w:rPr>
        <w:t xml:space="preserve"> (Sic).</w:t>
      </w:r>
    </w:p>
    <w:p w14:paraId="0683A1AA" w14:textId="77777777" w:rsidR="00EE4078" w:rsidRPr="00D20A15" w:rsidRDefault="00EE4078" w:rsidP="00EE4078">
      <w:pPr>
        <w:spacing w:after="240" w:line="360" w:lineRule="auto"/>
        <w:jc w:val="both"/>
        <w:rPr>
          <w:rFonts w:ascii="Palatino Linotype" w:hAnsi="Palatino Linotype"/>
        </w:rPr>
      </w:pPr>
    </w:p>
    <w:p w14:paraId="02DDB64D" w14:textId="77777777" w:rsidR="00EE4078" w:rsidRDefault="00EE4078" w:rsidP="00EE4078">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EA75CA7" w14:textId="77777777" w:rsidR="00F97A1C" w:rsidRDefault="00F97A1C" w:rsidP="00F97A1C">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lastRenderedPageBreak/>
        <w:t xml:space="preserve">De las constancias que obran en el expediente electrónico del </w:t>
      </w:r>
      <w:proofErr w:type="spellStart"/>
      <w:r w:rsidRPr="00590166">
        <w:rPr>
          <w:rFonts w:ascii="Palatino Linotype" w:eastAsia="Calibri" w:hAnsi="Palatino Linotype" w:cs="Calibri"/>
          <w:lang w:val="es-ES_tradnl" w:eastAsia="es-MX"/>
        </w:rPr>
        <w:t>SAIMEX</w:t>
      </w:r>
      <w:proofErr w:type="spellEnd"/>
      <w:r w:rsidRPr="00590166">
        <w:rPr>
          <w:rFonts w:ascii="Palatino Linotype" w:eastAsia="Calibri" w:hAnsi="Palatino Linotype" w:cs="Calibri"/>
          <w:lang w:val="es-ES_tradnl" w:eastAsia="es-MX"/>
        </w:rPr>
        <w:t>, se advierte que el Sujeto Obligado rindió su informe justificado por medio de</w:t>
      </w:r>
      <w:r>
        <w:rPr>
          <w:rFonts w:ascii="Palatino Linotype" w:eastAsia="Calibri" w:hAnsi="Palatino Linotype" w:cs="Calibri"/>
          <w:lang w:val="es-ES_tradnl" w:eastAsia="es-MX"/>
        </w:rPr>
        <w:t xml:space="preserve"> </w:t>
      </w:r>
      <w:r w:rsidRPr="00590166">
        <w:rPr>
          <w:rFonts w:ascii="Palatino Linotype" w:eastAsia="Calibri" w:hAnsi="Palatino Linotype" w:cs="Calibri"/>
          <w:lang w:val="es-ES_tradnl" w:eastAsia="es-MX"/>
        </w:rPr>
        <w:t>l</w:t>
      </w:r>
      <w:r>
        <w:rPr>
          <w:rFonts w:ascii="Palatino Linotype" w:eastAsia="Calibri" w:hAnsi="Palatino Linotype" w:cs="Calibri"/>
          <w:lang w:val="es-ES_tradnl" w:eastAsia="es-MX"/>
        </w:rPr>
        <w:t>os</w:t>
      </w:r>
      <w:r w:rsidRPr="00590166">
        <w:rPr>
          <w:rFonts w:ascii="Palatino Linotype" w:eastAsia="Calibri" w:hAnsi="Palatino Linotype" w:cs="Calibri"/>
          <w:lang w:val="es-ES_tradnl" w:eastAsia="es-MX"/>
        </w:rPr>
        <w:t xml:space="preserve"> archivo</w:t>
      </w:r>
      <w:r>
        <w:rPr>
          <w:rFonts w:ascii="Palatino Linotype" w:eastAsia="Calibri" w:hAnsi="Palatino Linotype" w:cs="Calibri"/>
          <w:lang w:val="es-ES_tradnl" w:eastAsia="es-MX"/>
        </w:rPr>
        <w:t>s</w:t>
      </w:r>
      <w:r w:rsidRPr="00590166">
        <w:rPr>
          <w:rFonts w:ascii="Palatino Linotype" w:eastAsia="Calibri" w:hAnsi="Palatino Linotype" w:cs="Calibri"/>
          <w:lang w:val="es-ES_tradnl" w:eastAsia="es-MX"/>
        </w:rPr>
        <w:t xml:space="preserve"> electrónico</w:t>
      </w:r>
      <w:r>
        <w:rPr>
          <w:rFonts w:ascii="Palatino Linotype" w:eastAsia="Calibri" w:hAnsi="Palatino Linotype" w:cs="Calibri"/>
          <w:lang w:val="es-ES_tradnl" w:eastAsia="es-MX"/>
        </w:rPr>
        <w:t>s denominados “</w:t>
      </w:r>
      <w:r w:rsidRPr="00F97A1C">
        <w:rPr>
          <w:rFonts w:ascii="Palatino Linotype" w:hAnsi="Palatino Linotype" w:cs="Arial"/>
          <w:b/>
          <w:i/>
        </w:rPr>
        <w:t xml:space="preserve">ACTA 42 </w:t>
      </w:r>
      <w:proofErr w:type="spellStart"/>
      <w:r w:rsidRPr="00F97A1C">
        <w:rPr>
          <w:rFonts w:ascii="Palatino Linotype" w:hAnsi="Palatino Linotype" w:cs="Arial"/>
          <w:b/>
          <w:i/>
        </w:rPr>
        <w:t>SES</w:t>
      </w:r>
      <w:proofErr w:type="spellEnd"/>
      <w:r w:rsidRPr="00F97A1C">
        <w:rPr>
          <w:rFonts w:ascii="Palatino Linotype" w:hAnsi="Palatino Linotype" w:cs="Arial"/>
          <w:b/>
          <w:i/>
        </w:rPr>
        <w:t xml:space="preserve"> ORD.pdf</w:t>
      </w:r>
      <w:r>
        <w:rPr>
          <w:rFonts w:ascii="Palatino Linotype" w:hAnsi="Palatino Linotype" w:cs="Arial"/>
        </w:rPr>
        <w:t>”, “</w:t>
      </w:r>
      <w:proofErr w:type="spellStart"/>
      <w:r w:rsidRPr="00F97A1C">
        <w:rPr>
          <w:rFonts w:ascii="Palatino Linotype" w:hAnsi="Palatino Linotype" w:cs="Arial"/>
          <w:b/>
          <w:i/>
        </w:rPr>
        <w:t>manifstaciones</w:t>
      </w:r>
      <w:proofErr w:type="spellEnd"/>
      <w:r w:rsidRPr="00F97A1C">
        <w:rPr>
          <w:rFonts w:ascii="Palatino Linotype" w:hAnsi="Palatino Linotype" w:cs="Arial"/>
          <w:b/>
          <w:i/>
        </w:rPr>
        <w:t xml:space="preserve"> 4065.pdf”</w:t>
      </w:r>
      <w:r>
        <w:rPr>
          <w:rFonts w:ascii="Palatino Linotype" w:hAnsi="Palatino Linotype" w:cs="Arial"/>
        </w:rPr>
        <w:t xml:space="preserve"> y </w:t>
      </w:r>
      <w:r w:rsidRPr="00F97A1C">
        <w:rPr>
          <w:rFonts w:ascii="Palatino Linotype" w:hAnsi="Palatino Linotype" w:cs="Arial"/>
          <w:b/>
          <w:i/>
        </w:rPr>
        <w:t>“T-131.pdf”</w:t>
      </w:r>
      <w:r>
        <w:rPr>
          <w:rFonts w:ascii="Palatino Linotype" w:hAnsi="Palatino Linotype" w:cs="Arial"/>
        </w:rPr>
        <w:t>, en los que ratifica su respuesta.</w:t>
      </w:r>
    </w:p>
    <w:p w14:paraId="459A1A62" w14:textId="77777777" w:rsidR="006859F3" w:rsidRDefault="006859F3" w:rsidP="00F97A1C">
      <w:pPr>
        <w:widowControl w:val="0"/>
        <w:tabs>
          <w:tab w:val="left" w:pos="1701"/>
          <w:tab w:val="left" w:pos="1843"/>
        </w:tabs>
        <w:spacing w:before="360" w:after="240" w:line="360" w:lineRule="auto"/>
        <w:jc w:val="both"/>
        <w:rPr>
          <w:rFonts w:ascii="Palatino Linotype" w:hAnsi="Palatino Linotype" w:cs="Arial"/>
        </w:rPr>
      </w:pPr>
    </w:p>
    <w:p w14:paraId="43F2F66C" w14:textId="77777777" w:rsidR="00E96D22" w:rsidRDefault="00EE4078" w:rsidP="00E96D22">
      <w:pPr>
        <w:spacing w:line="360" w:lineRule="auto"/>
        <w:jc w:val="both"/>
        <w:rPr>
          <w:rFonts w:ascii="Palatino Linotype" w:hAnsi="Palatino Linotype"/>
        </w:rPr>
      </w:pPr>
      <w:r>
        <w:rPr>
          <w:rFonts w:ascii="Palatino Linotype" w:hAnsi="Palatino Linotype" w:cs="Arial"/>
        </w:rPr>
        <w:t xml:space="preserve"> </w:t>
      </w:r>
      <w:r w:rsidR="00E96D22">
        <w:rPr>
          <w:rFonts w:ascii="Palatino Linotype" w:hAnsi="Palatino Linotype"/>
        </w:rPr>
        <w:t>En primer término,</w:t>
      </w:r>
      <w:r w:rsidR="00E96D22" w:rsidRPr="00870CBA">
        <w:rPr>
          <w:rFonts w:ascii="Palatino Linotype" w:hAnsi="Palatino Linotype"/>
        </w:rPr>
        <w:t xml:space="preserve"> la Ley de Transparencia y Acceso a la Información Pública del Estado de México y Municipio</w:t>
      </w:r>
      <w:r w:rsidR="00E96D22">
        <w:rPr>
          <w:rFonts w:ascii="Palatino Linotype" w:hAnsi="Palatino Linotype"/>
        </w:rPr>
        <w:t>s, prevé en su artículo 23 fracción IV,</w:t>
      </w:r>
      <w:r w:rsidR="00E96D22" w:rsidRPr="002C5676">
        <w:t xml:space="preserve"> </w:t>
      </w:r>
      <w:r w:rsidR="00E96D22" w:rsidRPr="002C5676">
        <w:rPr>
          <w:rFonts w:ascii="Palatino Linotype" w:hAnsi="Palatino Linotype"/>
        </w:rPr>
        <w:t>que los Ayuntamientos se encuentran obligados a transparentar y permitir el acceso a la información que generen, posean o administren; de ahí que la Ley de la materia delimita perfectamente los alcances de las obligaciones que corresponden a los Ayuntamientos</w:t>
      </w:r>
      <w:r w:rsidR="00E96D22">
        <w:rPr>
          <w:rFonts w:ascii="Palatino Linotype" w:hAnsi="Palatino Linotype"/>
        </w:rPr>
        <w:t>, como se advierte enseguida:</w:t>
      </w:r>
    </w:p>
    <w:p w14:paraId="5AE45863" w14:textId="77777777" w:rsidR="00E96D22" w:rsidRPr="00870CBA" w:rsidRDefault="00E96D22" w:rsidP="00E96D22">
      <w:pPr>
        <w:spacing w:line="360" w:lineRule="auto"/>
        <w:jc w:val="both"/>
        <w:rPr>
          <w:rFonts w:ascii="Palatino Linotype" w:hAnsi="Palatino Linotype"/>
        </w:rPr>
      </w:pPr>
    </w:p>
    <w:p w14:paraId="051FAEED" w14:textId="77777777" w:rsidR="00E96D22" w:rsidRPr="00870CBA" w:rsidRDefault="00E96D22" w:rsidP="00E96D22">
      <w:pPr>
        <w:ind w:left="567" w:right="567"/>
        <w:jc w:val="both"/>
        <w:rPr>
          <w:rFonts w:ascii="Palatino Linotype" w:hAnsi="Palatino Linotype" w:cs="Arial"/>
          <w:i/>
        </w:rPr>
      </w:pPr>
      <w:r w:rsidRPr="00870CBA">
        <w:rPr>
          <w:rFonts w:ascii="Palatino Linotype" w:hAnsi="Palatino Linotype" w:cs="Arial"/>
          <w:b/>
          <w:i/>
        </w:rPr>
        <w:t>“Artículo 23.</w:t>
      </w:r>
      <w:r w:rsidRPr="00870CBA">
        <w:rPr>
          <w:rFonts w:ascii="Palatino Linotype" w:hAnsi="Palatino Linotype" w:cs="Arial"/>
          <w:i/>
        </w:rPr>
        <w:t xml:space="preserve"> Son sujetos obligados a transparentar y permitir el acceso a su información y proteger los datos personales que obren en su poder:</w:t>
      </w:r>
    </w:p>
    <w:p w14:paraId="2B866F39" w14:textId="77777777" w:rsidR="00E96D22" w:rsidRPr="00870CBA" w:rsidRDefault="00E96D22" w:rsidP="00E96D22">
      <w:pPr>
        <w:ind w:left="567" w:right="567"/>
        <w:jc w:val="both"/>
        <w:rPr>
          <w:rFonts w:ascii="Palatino Linotype" w:hAnsi="Palatino Linotype" w:cs="Arial"/>
          <w:i/>
        </w:rPr>
      </w:pPr>
      <w:r w:rsidRPr="00870CBA">
        <w:rPr>
          <w:rFonts w:ascii="Palatino Linotype" w:hAnsi="Palatino Linotype" w:cs="Arial"/>
          <w:b/>
          <w:i/>
        </w:rPr>
        <w:t>IV. Los ayuntamientos y las dependencias, organismos, órganos y entidades de la administración municipal</w:t>
      </w:r>
      <w:r w:rsidRPr="00870CBA">
        <w:rPr>
          <w:rFonts w:ascii="Palatino Linotype" w:hAnsi="Palatino Linotype" w:cs="Arial"/>
          <w:i/>
        </w:rPr>
        <w:t>;</w:t>
      </w:r>
      <w:r>
        <w:rPr>
          <w:rFonts w:ascii="Palatino Linotype" w:hAnsi="Palatino Linotype" w:cs="Arial"/>
          <w:i/>
        </w:rPr>
        <w:t>”</w:t>
      </w:r>
    </w:p>
    <w:p w14:paraId="5F65AF3A" w14:textId="77777777" w:rsidR="00E96D22" w:rsidRPr="00870CBA" w:rsidRDefault="00E96D22" w:rsidP="00E96D22">
      <w:pPr>
        <w:ind w:left="567" w:right="567"/>
        <w:jc w:val="right"/>
        <w:rPr>
          <w:rFonts w:ascii="Palatino Linotype" w:hAnsi="Palatino Linotype" w:cs="Arial"/>
          <w:i/>
        </w:rPr>
      </w:pPr>
      <w:r w:rsidRPr="00870CBA">
        <w:rPr>
          <w:rFonts w:ascii="Palatino Linotype" w:hAnsi="Palatino Linotype" w:cs="Arial"/>
          <w:i/>
        </w:rPr>
        <w:t xml:space="preserve"> (Énfasis añadido)</w:t>
      </w:r>
    </w:p>
    <w:p w14:paraId="5B0035E3" w14:textId="77777777" w:rsidR="00E96D22" w:rsidRPr="00DF4530" w:rsidRDefault="00E96D22" w:rsidP="00E96D22">
      <w:pPr>
        <w:autoSpaceDE w:val="0"/>
        <w:autoSpaceDN w:val="0"/>
        <w:adjustRightInd w:val="0"/>
        <w:spacing w:line="360" w:lineRule="auto"/>
        <w:jc w:val="both"/>
        <w:rPr>
          <w:rFonts w:ascii="Palatino Linotype" w:hAnsi="Palatino Linotype" w:cs="Arial"/>
        </w:rPr>
      </w:pPr>
    </w:p>
    <w:p w14:paraId="32201BEF" w14:textId="77777777" w:rsidR="00E96D22" w:rsidRDefault="00E96D22" w:rsidP="00E96D22">
      <w:pPr>
        <w:autoSpaceDE w:val="0"/>
        <w:autoSpaceDN w:val="0"/>
        <w:adjustRightInd w:val="0"/>
        <w:spacing w:line="360" w:lineRule="auto"/>
        <w:ind w:right="51"/>
        <w:jc w:val="both"/>
        <w:rPr>
          <w:rFonts w:ascii="Palatino Linotype" w:hAnsi="Palatino Linotype" w:cs="Arial"/>
        </w:rPr>
      </w:pPr>
    </w:p>
    <w:p w14:paraId="14DC6AD5" w14:textId="77777777" w:rsidR="00E96D22" w:rsidRPr="00DF4530" w:rsidRDefault="00E96D22" w:rsidP="00E96D22">
      <w:pPr>
        <w:autoSpaceDE w:val="0"/>
        <w:autoSpaceDN w:val="0"/>
        <w:adjustRightInd w:val="0"/>
        <w:spacing w:line="360" w:lineRule="auto"/>
        <w:ind w:right="51"/>
        <w:jc w:val="both"/>
        <w:rPr>
          <w:rFonts w:ascii="Palatino Linotype" w:hAnsi="Palatino Linotype" w:cs="Arial"/>
        </w:rPr>
      </w:pPr>
      <w:r w:rsidRPr="00DF4530">
        <w:rPr>
          <w:rFonts w:ascii="Palatino Linotype" w:hAnsi="Palatino Linotype" w:cs="Arial"/>
        </w:rPr>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w:t>
      </w:r>
      <w:r>
        <w:rPr>
          <w:rFonts w:ascii="Palatino Linotype" w:hAnsi="Palatino Linotype" w:cs="Arial"/>
        </w:rPr>
        <w:t>.</w:t>
      </w:r>
    </w:p>
    <w:p w14:paraId="66FB1A09" w14:textId="77777777" w:rsidR="00E96D22" w:rsidRDefault="00E96D22" w:rsidP="00E96D22">
      <w:pPr>
        <w:spacing w:line="360" w:lineRule="auto"/>
        <w:jc w:val="both"/>
        <w:rPr>
          <w:rFonts w:ascii="Palatino Linotype" w:hAnsi="Palatino Linotype" w:cs="Arial"/>
        </w:rPr>
      </w:pPr>
    </w:p>
    <w:p w14:paraId="4A22AF00" w14:textId="77777777" w:rsidR="00840075" w:rsidRDefault="00840075" w:rsidP="00840075">
      <w:pPr>
        <w:spacing w:line="360" w:lineRule="auto"/>
        <w:jc w:val="both"/>
        <w:rPr>
          <w:rFonts w:ascii="Palatino Linotype" w:hAnsi="Palatino Linotype" w:cs="Tahoma"/>
        </w:rPr>
      </w:pPr>
      <w:r w:rsidRPr="000C7EBF">
        <w:rPr>
          <w:rFonts w:ascii="Palatino Linotype" w:hAnsi="Palatino Linotype" w:cs="Tahoma"/>
        </w:rPr>
        <w:t xml:space="preserve">Atento a lo anterior, resulta claro que existe fuente obligacional que constriñe al </w:t>
      </w:r>
      <w:r w:rsidRPr="000C7EBF">
        <w:rPr>
          <w:rFonts w:ascii="Palatino Linotype" w:hAnsi="Palatino Linotype" w:cs="Tahoma"/>
          <w:b/>
        </w:rPr>
        <w:t>Sujeto Obligado</w:t>
      </w:r>
      <w:r w:rsidRPr="000C7EBF">
        <w:rPr>
          <w:rFonts w:ascii="Palatino Linotype" w:hAnsi="Palatino Linotype" w:cs="Tahoma"/>
        </w:rPr>
        <w:t xml:space="preserve"> a generar</w:t>
      </w:r>
      <w:r>
        <w:rPr>
          <w:rFonts w:ascii="Palatino Linotype" w:hAnsi="Palatino Linotype" w:cs="Tahoma"/>
        </w:rPr>
        <w:t xml:space="preserve"> administrar y poseer</w:t>
      </w:r>
      <w:r w:rsidRPr="000C7EBF">
        <w:rPr>
          <w:rFonts w:ascii="Palatino Linotype" w:hAnsi="Palatino Linotype" w:cs="Tahoma"/>
        </w:rPr>
        <w:t xml:space="preserve"> la información interés del Particular, en consecuencia, la información solicitada; debe obrar en los archivos del </w:t>
      </w:r>
      <w:r w:rsidRPr="000C7EBF">
        <w:rPr>
          <w:rFonts w:ascii="Palatino Linotype" w:hAnsi="Palatino Linotype" w:cs="Tahoma"/>
          <w:b/>
        </w:rPr>
        <w:t>Sujeto Obligado</w:t>
      </w:r>
      <w:r w:rsidRPr="000C7EBF">
        <w:rPr>
          <w:rFonts w:ascii="Palatino Linotype" w:hAnsi="Palatino Linotype" w:cs="Tahoma"/>
        </w:rPr>
        <w:t>.</w:t>
      </w:r>
      <w:r>
        <w:rPr>
          <w:rFonts w:ascii="Palatino Linotype" w:hAnsi="Palatino Linotype" w:cs="Tahoma"/>
        </w:rPr>
        <w:t xml:space="preserve"> </w:t>
      </w:r>
    </w:p>
    <w:p w14:paraId="2FA063C6" w14:textId="77777777" w:rsidR="00840075" w:rsidRPr="00254DAF" w:rsidRDefault="00840075" w:rsidP="00840075">
      <w:pPr>
        <w:pStyle w:val="Prrafodelista"/>
        <w:numPr>
          <w:ilvl w:val="0"/>
          <w:numId w:val="13"/>
        </w:numPr>
        <w:spacing w:line="360" w:lineRule="auto"/>
        <w:jc w:val="both"/>
        <w:rPr>
          <w:rFonts w:ascii="Palatino Linotype" w:hAnsi="Palatino Linotype"/>
        </w:rPr>
      </w:pPr>
      <w:r w:rsidRPr="00254DAF">
        <w:rPr>
          <w:rFonts w:ascii="Palatino Linotype" w:hAnsi="Palatino Linotype" w:cs="Tahoma"/>
        </w:rPr>
        <w:t xml:space="preserve">El contrato es definido como </w:t>
      </w:r>
      <w:r w:rsidRPr="00254DAF">
        <w:rPr>
          <w:rFonts w:ascii="Palatino Linotype" w:hAnsi="Palatino Linotype"/>
        </w:rPr>
        <w:t>un acto jurídico bilateral que se constituye por el acuerdo de voluntades de dos o más personas y que produce ciertas consecuencias jurídicas (creación o transmisión de derechos y obligaciones), debido al reconocimiento de una norma de derecho.</w:t>
      </w:r>
    </w:p>
    <w:p w14:paraId="3720756D" w14:textId="77777777" w:rsidR="00840075" w:rsidRPr="000C7EBF" w:rsidRDefault="00840075" w:rsidP="00840075">
      <w:pPr>
        <w:spacing w:line="360" w:lineRule="auto"/>
        <w:jc w:val="both"/>
        <w:rPr>
          <w:rFonts w:ascii="Palatino Linotype" w:hAnsi="Palatino Linotype" w:cs="Tahoma"/>
        </w:rPr>
      </w:pPr>
    </w:p>
    <w:p w14:paraId="7345AFE9" w14:textId="77777777" w:rsidR="00840075" w:rsidRPr="00262823" w:rsidRDefault="00840075" w:rsidP="00840075">
      <w:pPr>
        <w:autoSpaceDE w:val="0"/>
        <w:autoSpaceDN w:val="0"/>
        <w:adjustRightInd w:val="0"/>
        <w:spacing w:before="240" w:line="360" w:lineRule="auto"/>
        <w:jc w:val="both"/>
        <w:rPr>
          <w:rFonts w:ascii="Palatino Linotype" w:hAnsi="Palatino Linotype" w:cs="Arial"/>
        </w:rPr>
      </w:pPr>
      <w:r w:rsidRPr="00262823">
        <w:rPr>
          <w:rFonts w:ascii="Palatino Linotype" w:hAnsi="Palatino Linotype" w:cs="Arial"/>
        </w:rPr>
        <w:t xml:space="preserve">A mayor abundamiento, debe observarse lo establecido </w:t>
      </w:r>
      <w:r w:rsidR="00436D33">
        <w:rPr>
          <w:rFonts w:ascii="Palatino Linotype" w:hAnsi="Palatino Linotype" w:cs="Arial"/>
        </w:rPr>
        <w:t>en los artículos 1, fracción I</w:t>
      </w:r>
      <w:r w:rsidRPr="00262823">
        <w:rPr>
          <w:rFonts w:ascii="Palatino Linotype" w:hAnsi="Palatino Linotype" w:cs="Arial"/>
        </w:rPr>
        <w:t xml:space="preserve"> de la Ley de Contratación Pública del Estado de México y Municipios, los cuales se transcriben a continuación:</w:t>
      </w:r>
    </w:p>
    <w:p w14:paraId="537A6B44" w14:textId="77777777" w:rsidR="00840075" w:rsidRPr="00262823" w:rsidRDefault="00840075" w:rsidP="00840075">
      <w:pPr>
        <w:jc w:val="both"/>
        <w:rPr>
          <w:rFonts w:ascii="Palatino Linotype" w:hAnsi="Palatino Linotype" w:cs="Arial"/>
        </w:rPr>
      </w:pPr>
    </w:p>
    <w:p w14:paraId="1A71DFA7" w14:textId="77777777" w:rsidR="00840075" w:rsidRPr="00262823" w:rsidRDefault="00840075" w:rsidP="00840075">
      <w:pPr>
        <w:ind w:left="567" w:right="567"/>
        <w:jc w:val="both"/>
        <w:rPr>
          <w:rFonts w:ascii="Palatino Linotype" w:hAnsi="Palatino Linotype" w:cs="Arial"/>
          <w:sz w:val="19"/>
          <w:szCs w:val="19"/>
        </w:rPr>
      </w:pPr>
      <w:r w:rsidRPr="00262823">
        <w:rPr>
          <w:rFonts w:ascii="Palatino Linotype" w:hAnsi="Palatino Linotype" w:cs="Arial"/>
          <w:b/>
          <w:bCs/>
          <w:i/>
          <w:iCs/>
        </w:rPr>
        <w:t>“Artículo 1</w:t>
      </w:r>
      <w:r w:rsidRPr="00262823">
        <w:rPr>
          <w:rFonts w:ascii="Palatino Linotype" w:hAnsi="Palatino Linotype" w:cs="Arial"/>
          <w:i/>
          <w:iCs/>
        </w:rPr>
        <w:t>.- </w:t>
      </w:r>
      <w:r w:rsidRPr="00262823">
        <w:rPr>
          <w:rFonts w:ascii="Palatino Linotype" w:hAnsi="Palatino Linotype" w:cs="Arial"/>
          <w:b/>
          <w:bCs/>
          <w:i/>
          <w:iCs/>
          <w:u w:val="single"/>
        </w:rPr>
        <w:t>Esta Ley tiene por objeto regular los actos relativos a</w:t>
      </w:r>
      <w:r w:rsidRPr="00262823">
        <w:rPr>
          <w:rFonts w:ascii="Palatino Linotype" w:hAnsi="Palatino Linotype" w:cs="Arial"/>
          <w:i/>
          <w:iCs/>
        </w:rPr>
        <w:t> la planeación, programación, presupuestación, ejecución y control de </w:t>
      </w:r>
      <w:r w:rsidRPr="00840075">
        <w:rPr>
          <w:rFonts w:ascii="Palatino Linotype" w:hAnsi="Palatino Linotype" w:cs="Arial"/>
          <w:bCs/>
          <w:i/>
          <w:iCs/>
        </w:rPr>
        <w:t>la adquisición,</w:t>
      </w:r>
      <w:r w:rsidRPr="00262823">
        <w:rPr>
          <w:rFonts w:ascii="Palatino Linotype" w:hAnsi="Palatino Linotype" w:cs="Arial"/>
          <w:b/>
          <w:bCs/>
          <w:i/>
          <w:iCs/>
          <w:u w:val="single"/>
        </w:rPr>
        <w:t xml:space="preserve"> </w:t>
      </w:r>
      <w:r w:rsidRPr="00840075">
        <w:rPr>
          <w:rFonts w:ascii="Palatino Linotype" w:hAnsi="Palatino Linotype" w:cs="Arial"/>
          <w:bCs/>
          <w:i/>
          <w:iCs/>
        </w:rPr>
        <w:t xml:space="preserve">enajenación y arrendamiento de bienes, y </w:t>
      </w:r>
      <w:r w:rsidRPr="00262823">
        <w:rPr>
          <w:rFonts w:ascii="Palatino Linotype" w:hAnsi="Palatino Linotype" w:cs="Arial"/>
          <w:b/>
          <w:bCs/>
          <w:i/>
          <w:iCs/>
          <w:u w:val="single"/>
        </w:rPr>
        <w:t>la contratación de servicios de cualquier naturaleza</w:t>
      </w:r>
      <w:r w:rsidRPr="00262823">
        <w:rPr>
          <w:rFonts w:ascii="Palatino Linotype" w:hAnsi="Palatino Linotype" w:cs="Arial"/>
          <w:i/>
          <w:iCs/>
        </w:rPr>
        <w:t>, </w:t>
      </w:r>
      <w:r w:rsidRPr="00262823">
        <w:rPr>
          <w:rFonts w:ascii="Palatino Linotype" w:hAnsi="Palatino Linotype" w:cs="Arial"/>
          <w:b/>
          <w:bCs/>
          <w:i/>
          <w:iCs/>
          <w:u w:val="single"/>
        </w:rPr>
        <w:t>que realicen</w:t>
      </w:r>
      <w:r w:rsidRPr="00262823">
        <w:rPr>
          <w:rFonts w:ascii="Palatino Linotype" w:hAnsi="Palatino Linotype" w:cs="Arial"/>
          <w:i/>
          <w:iCs/>
        </w:rPr>
        <w:t>:</w:t>
      </w:r>
    </w:p>
    <w:p w14:paraId="1D9DDC3E" w14:textId="77777777" w:rsidR="00840075" w:rsidRPr="00262823" w:rsidRDefault="00436D33" w:rsidP="00840075">
      <w:pPr>
        <w:ind w:left="567" w:right="567"/>
        <w:jc w:val="both"/>
        <w:rPr>
          <w:rFonts w:ascii="Palatino Linotype" w:hAnsi="Palatino Linotype" w:cs="Arial"/>
          <w:sz w:val="19"/>
          <w:szCs w:val="19"/>
        </w:rPr>
      </w:pPr>
      <w:r w:rsidRPr="00436D33">
        <w:rPr>
          <w:rFonts w:ascii="Palatino Linotype" w:hAnsi="Palatino Linotype" w:cs="Arial"/>
          <w:b/>
          <w:bCs/>
          <w:i/>
          <w:iCs/>
          <w:u w:val="single"/>
        </w:rPr>
        <w:t xml:space="preserve">I. Las secretarías y las unidades administrativas del Poder Ejecutivo del </w:t>
      </w:r>
      <w:proofErr w:type="gramStart"/>
      <w:r w:rsidRPr="00436D33">
        <w:rPr>
          <w:rFonts w:ascii="Palatino Linotype" w:hAnsi="Palatino Linotype" w:cs="Arial"/>
          <w:b/>
          <w:bCs/>
          <w:i/>
          <w:iCs/>
          <w:u w:val="single"/>
        </w:rPr>
        <w:t xml:space="preserve">Estado.  </w:t>
      </w:r>
      <w:r w:rsidR="00840075" w:rsidRPr="00262823">
        <w:rPr>
          <w:rFonts w:ascii="Palatino Linotype" w:hAnsi="Palatino Linotype" w:cs="Arial"/>
          <w:i/>
          <w:iCs/>
        </w:rPr>
        <w:t>.</w:t>
      </w:r>
      <w:proofErr w:type="gramEnd"/>
    </w:p>
    <w:p w14:paraId="4C16F071" w14:textId="77777777" w:rsidR="00840075" w:rsidRPr="00825A38" w:rsidRDefault="00840075" w:rsidP="00840075">
      <w:pPr>
        <w:ind w:left="567" w:right="567"/>
        <w:jc w:val="both"/>
        <w:rPr>
          <w:rFonts w:ascii="Palatino Linotype" w:hAnsi="Palatino Linotype" w:cs="Arial"/>
          <w:b/>
          <w:bCs/>
          <w:i/>
          <w:iCs/>
          <w:highlight w:val="yellow"/>
        </w:rPr>
      </w:pPr>
    </w:p>
    <w:p w14:paraId="2713088D" w14:textId="77777777" w:rsidR="00840075" w:rsidRDefault="00840075" w:rsidP="00E96D22">
      <w:pPr>
        <w:spacing w:line="360" w:lineRule="auto"/>
        <w:ind w:right="49"/>
        <w:contextualSpacing/>
        <w:jc w:val="both"/>
        <w:rPr>
          <w:rFonts w:ascii="Palatino Linotype" w:eastAsiaTheme="minorEastAsia" w:hAnsi="Palatino Linotype" w:cs="Arial"/>
          <w:lang w:val="es-ES_tradnl"/>
        </w:rPr>
      </w:pPr>
    </w:p>
    <w:p w14:paraId="203BD979" w14:textId="77777777" w:rsidR="00E96D22" w:rsidRPr="00902954" w:rsidRDefault="00E96D22" w:rsidP="00E96D22">
      <w:pPr>
        <w:spacing w:line="360" w:lineRule="auto"/>
        <w:ind w:right="49"/>
        <w:contextualSpacing/>
        <w:jc w:val="both"/>
        <w:rPr>
          <w:rFonts w:ascii="Palatino Linotype" w:hAnsi="Palatino Linotype" w:cs="Arial"/>
        </w:rPr>
      </w:pPr>
      <w:r w:rsidRPr="00902954">
        <w:rPr>
          <w:rFonts w:ascii="Palatino Linotype" w:eastAsiaTheme="minorEastAsia" w:hAnsi="Palatino Linotype" w:cs="Arial"/>
          <w:lang w:val="es-ES_tradnl"/>
        </w:rPr>
        <w:t xml:space="preserve">Atento a ello, se advierte que los artículos </w:t>
      </w:r>
      <w:r w:rsidRPr="00902954">
        <w:rPr>
          <w:rFonts w:ascii="Palatino Linotype" w:hAnsi="Palatino Linotype" w:cs="Arial"/>
        </w:rPr>
        <w:t>342, 343, 344 y 345 del Código Financiero del Estado de México y Municipios disponen el sistema y las políticas que deben seguirse para llevar el registro contable y presupuestal de las operaciones financieras, en los siguientes términos:</w:t>
      </w:r>
    </w:p>
    <w:p w14:paraId="3312BF0A" w14:textId="77777777" w:rsidR="00E96D22" w:rsidRPr="00902954" w:rsidRDefault="00E96D22" w:rsidP="00E96D22">
      <w:pPr>
        <w:spacing w:line="360" w:lineRule="auto"/>
        <w:ind w:left="567" w:right="567"/>
        <w:jc w:val="both"/>
        <w:rPr>
          <w:rFonts w:ascii="Palatino Linotype" w:hAnsi="Palatino Linotype" w:cs="Arial"/>
        </w:rPr>
      </w:pPr>
    </w:p>
    <w:p w14:paraId="7137B26E" w14:textId="77777777" w:rsidR="00E96D22" w:rsidRPr="00902954" w:rsidRDefault="00E96D22" w:rsidP="00E96D22">
      <w:pPr>
        <w:ind w:left="567" w:right="567"/>
        <w:jc w:val="both"/>
        <w:rPr>
          <w:rFonts w:ascii="Palatino Linotype" w:hAnsi="Palatino Linotype"/>
          <w:b/>
          <w:i/>
        </w:rPr>
      </w:pPr>
      <w:r w:rsidRPr="00902954">
        <w:rPr>
          <w:rFonts w:ascii="Palatino Linotype" w:hAnsi="Palatino Linotype" w:cs="Arial"/>
          <w:bCs/>
          <w:i/>
          <w:color w:val="000000"/>
        </w:rPr>
        <w:lastRenderedPageBreak/>
        <w:t>“</w:t>
      </w:r>
      <w:r w:rsidRPr="00902954">
        <w:rPr>
          <w:rFonts w:ascii="Palatino Linotype" w:hAnsi="Palatino Linotype"/>
          <w:b/>
          <w:i/>
        </w:rPr>
        <w:t>Artículo 342.-</w:t>
      </w:r>
      <w:r w:rsidRPr="00902954">
        <w:rPr>
          <w:rFonts w:ascii="Palatino Linotype" w:hAnsi="Palatino Linotype"/>
          <w:i/>
        </w:rPr>
        <w:t xml:space="preserve"> El registro contable del efecto patrimonial y presupuestal de las operaciones financieras, se realizará conforme al sistema y a las disposiciones que se aprueben en materia de </w:t>
      </w:r>
      <w:r w:rsidRPr="00902954">
        <w:rPr>
          <w:rFonts w:ascii="Palatino Linotype" w:hAnsi="Palatino Linotype" w:cs="Arial"/>
          <w:i/>
          <w:color w:val="000000"/>
        </w:rPr>
        <w:t>planeación</w:t>
      </w:r>
      <w:r w:rsidRPr="00902954">
        <w:rPr>
          <w:rFonts w:ascii="Palatino Linotype" w:hAnsi="Palatino Linotype"/>
          <w:i/>
        </w:rPr>
        <w:t xml:space="preserve">, programación, presupuestación, evaluación y </w:t>
      </w:r>
      <w:r w:rsidRPr="00902954">
        <w:rPr>
          <w:rFonts w:ascii="Palatino Linotype" w:hAnsi="Palatino Linotype" w:cs="Arial"/>
          <w:i/>
          <w:color w:val="000000"/>
        </w:rPr>
        <w:t>contabilidad</w:t>
      </w:r>
      <w:r w:rsidRPr="00902954">
        <w:rPr>
          <w:rFonts w:ascii="Palatino Linotype" w:hAnsi="Palatino Linotype"/>
          <w:i/>
        </w:rPr>
        <w:t xml:space="preserve"> gubernamental. </w:t>
      </w:r>
    </w:p>
    <w:p w14:paraId="00C510F6" w14:textId="77777777" w:rsidR="00E96D22" w:rsidRPr="00902954" w:rsidRDefault="00E96D22" w:rsidP="00E96D22">
      <w:pPr>
        <w:ind w:left="567" w:right="567"/>
        <w:jc w:val="both"/>
        <w:rPr>
          <w:rFonts w:ascii="Palatino Linotype" w:hAnsi="Palatino Linotype"/>
          <w:b/>
          <w:i/>
        </w:rPr>
      </w:pPr>
      <w:r w:rsidRPr="00902954">
        <w:rPr>
          <w:rFonts w:ascii="Palatino Linotype" w:hAnsi="Palatino Linotype" w:cs="Arial"/>
          <w:b/>
          <w:bCs/>
          <w:i/>
          <w:color w:val="000000"/>
        </w:rPr>
        <w:t>…</w:t>
      </w:r>
    </w:p>
    <w:p w14:paraId="23286F88" w14:textId="77777777" w:rsidR="00E96D22" w:rsidRPr="00902954" w:rsidRDefault="00E96D22" w:rsidP="00E96D22">
      <w:pPr>
        <w:ind w:left="567" w:right="567"/>
        <w:jc w:val="both"/>
        <w:rPr>
          <w:rFonts w:ascii="Palatino Linotype" w:hAnsi="Palatino Linotype"/>
          <w:i/>
        </w:rPr>
      </w:pPr>
    </w:p>
    <w:p w14:paraId="614B76CB" w14:textId="77777777" w:rsidR="00E96D22" w:rsidRPr="00902954" w:rsidRDefault="00E96D22" w:rsidP="00E96D22">
      <w:pPr>
        <w:ind w:left="567" w:right="567"/>
        <w:jc w:val="both"/>
        <w:rPr>
          <w:rFonts w:ascii="Palatino Linotype" w:hAnsi="Palatino Linotype"/>
          <w:i/>
        </w:rPr>
      </w:pPr>
      <w:r w:rsidRPr="00902954">
        <w:rPr>
          <w:rFonts w:ascii="Palatino Linotype" w:hAnsi="Palatino Linotype"/>
          <w:b/>
          <w:i/>
        </w:rPr>
        <w:t>Artículo 343.-</w:t>
      </w:r>
      <w:r w:rsidRPr="00902954">
        <w:rPr>
          <w:rFonts w:ascii="Palatino Linotype"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7192C8A" w14:textId="77777777" w:rsidR="00E96D22" w:rsidRDefault="00E96D22" w:rsidP="00E96D22">
      <w:pPr>
        <w:ind w:left="567" w:right="567"/>
        <w:jc w:val="both"/>
        <w:rPr>
          <w:rFonts w:ascii="Palatino Linotype" w:hAnsi="Palatino Linotype"/>
          <w:i/>
        </w:rPr>
      </w:pPr>
    </w:p>
    <w:p w14:paraId="0BCE83C0" w14:textId="77777777" w:rsidR="00E96D22" w:rsidRDefault="00E96D22" w:rsidP="00E96D22">
      <w:pPr>
        <w:ind w:left="567" w:right="567"/>
        <w:jc w:val="both"/>
        <w:rPr>
          <w:rFonts w:ascii="Palatino Linotype" w:hAnsi="Palatino Linotype"/>
          <w:i/>
        </w:rPr>
      </w:pPr>
    </w:p>
    <w:p w14:paraId="0CA11985" w14:textId="77777777" w:rsidR="00E96D22" w:rsidRPr="00902954" w:rsidRDefault="00E96D22" w:rsidP="00E96D22">
      <w:pPr>
        <w:ind w:left="567" w:right="567"/>
        <w:jc w:val="both"/>
        <w:rPr>
          <w:rFonts w:ascii="Palatino Linotype" w:hAnsi="Palatino Linotype"/>
          <w:i/>
        </w:rPr>
      </w:pPr>
      <w:r w:rsidRPr="00902954">
        <w:rPr>
          <w:rFonts w:ascii="Palatino Linotype" w:hAnsi="Palatino Linotype"/>
          <w:i/>
        </w:rPr>
        <w:t xml:space="preserve">El sistema de contabilidad sobre base acumulativa total se sustentará en los postulados básicos y el marco conceptual de la contabilidad gubernamental. </w:t>
      </w:r>
    </w:p>
    <w:p w14:paraId="1B5CC2B5" w14:textId="77777777" w:rsidR="00E96D22" w:rsidRPr="00902954" w:rsidRDefault="00E96D22" w:rsidP="00E96D22">
      <w:pPr>
        <w:ind w:left="567" w:right="567"/>
        <w:jc w:val="both"/>
        <w:rPr>
          <w:rFonts w:ascii="Palatino Linotype" w:hAnsi="Palatino Linotype"/>
          <w:i/>
        </w:rPr>
      </w:pPr>
      <w:r w:rsidRPr="00902954">
        <w:rPr>
          <w:rFonts w:ascii="Palatino Linotype" w:hAnsi="Palatino Linotype"/>
          <w:b/>
          <w:i/>
        </w:rPr>
        <w:t xml:space="preserve">Artículo 344.- </w:t>
      </w:r>
      <w:r w:rsidRPr="00902954">
        <w:rPr>
          <w:rFonts w:ascii="Palatino Linotype" w:hAnsi="Palatino Linotype"/>
          <w:i/>
        </w:rPr>
        <w:t>Las Dependencias, Entidades Públicas y unidades administrativas registrarán contablemente el efecto patrimonial y presupuestal de las operaciones financieras que realicen, en el momento en que ocurran, con base en el sistema y políticas de registro establecidas,</w:t>
      </w:r>
      <w:r w:rsidRPr="00902954">
        <w:rPr>
          <w:rFonts w:ascii="Palatino Linotype" w:hAnsi="Palatino Linotype"/>
          <w:b/>
          <w:i/>
        </w:rPr>
        <w:t xml:space="preserve"> </w:t>
      </w:r>
      <w:r w:rsidRPr="00902954">
        <w:rPr>
          <w:rFonts w:ascii="Palatino Linotype" w:hAnsi="Palatino Linotype"/>
          <w:i/>
        </w:rPr>
        <w:t xml:space="preserve">en el caso de los Municipios se hará por la Tesorería. </w:t>
      </w:r>
    </w:p>
    <w:p w14:paraId="50A666DB" w14:textId="77777777" w:rsidR="00E96D22" w:rsidRPr="00902954" w:rsidRDefault="00E96D22" w:rsidP="00E96D22">
      <w:pPr>
        <w:autoSpaceDE w:val="0"/>
        <w:autoSpaceDN w:val="0"/>
        <w:adjustRightInd w:val="0"/>
        <w:ind w:left="567" w:right="567"/>
        <w:jc w:val="both"/>
        <w:rPr>
          <w:rFonts w:ascii="Palatino Linotype" w:hAnsi="Palatino Linotype"/>
          <w:i/>
        </w:rPr>
      </w:pPr>
      <w:r w:rsidRPr="00902954">
        <w:rPr>
          <w:rFonts w:ascii="Palatino Linotype" w:hAnsi="Palatino Linotype"/>
          <w:i/>
        </w:rPr>
        <w:t xml:space="preserve">Derogado. </w:t>
      </w:r>
    </w:p>
    <w:p w14:paraId="1AC4B5E1" w14:textId="77777777" w:rsidR="00E96D22" w:rsidRPr="00902954" w:rsidRDefault="00E96D22" w:rsidP="00E96D22">
      <w:pPr>
        <w:ind w:left="567" w:right="567"/>
        <w:jc w:val="both"/>
        <w:rPr>
          <w:rFonts w:ascii="Palatino Linotype" w:hAnsi="Palatino Linotype"/>
          <w:i/>
        </w:rPr>
      </w:pPr>
      <w:r w:rsidRPr="00902954">
        <w:rPr>
          <w:rFonts w:ascii="Palatino Linotype" w:hAnsi="Palatino Linotype"/>
          <w:b/>
          <w:i/>
          <w:u w:val="single"/>
        </w:rPr>
        <w:t>Todo registro contable y presupuestal deberá estar soportado con los documentos comprobatorios originales</w:t>
      </w:r>
      <w:r w:rsidRPr="00902954">
        <w:rPr>
          <w:rFonts w:ascii="Palatino Linotype" w:hAnsi="Palatino Linotype"/>
          <w:b/>
          <w:i/>
        </w:rPr>
        <w:t>,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02954">
        <w:rPr>
          <w:rFonts w:ascii="Palatino Linotype" w:hAnsi="Palatino Linotype"/>
          <w:i/>
        </w:rPr>
        <w:t xml:space="preserve"> a partir del ejercicio presupuestal siguiente al que corresponda, en el caso de los municipios se hará por la Tesorería. </w:t>
      </w:r>
    </w:p>
    <w:p w14:paraId="078235CF" w14:textId="77777777" w:rsidR="00E96D22" w:rsidRPr="00902954" w:rsidRDefault="00E96D22" w:rsidP="00E96D22">
      <w:pPr>
        <w:autoSpaceDE w:val="0"/>
        <w:autoSpaceDN w:val="0"/>
        <w:adjustRightInd w:val="0"/>
        <w:ind w:left="567" w:right="567"/>
        <w:jc w:val="both"/>
        <w:rPr>
          <w:rFonts w:ascii="Palatino Linotype" w:hAnsi="Palatino Linotype"/>
          <w:i/>
        </w:rPr>
      </w:pPr>
      <w:r w:rsidRPr="00902954">
        <w:rPr>
          <w:rFonts w:ascii="Palatino Linotype" w:hAnsi="Palatino Linotype"/>
          <w:i/>
        </w:rPr>
        <w:t>…</w:t>
      </w:r>
    </w:p>
    <w:p w14:paraId="2956FB1A" w14:textId="77777777" w:rsidR="00E96D22" w:rsidRPr="00902954" w:rsidRDefault="00E96D22" w:rsidP="00E96D22">
      <w:pPr>
        <w:ind w:left="567" w:right="567"/>
        <w:jc w:val="both"/>
        <w:rPr>
          <w:rFonts w:ascii="Palatino Linotype" w:hAnsi="Palatino Linotype"/>
          <w:i/>
        </w:rPr>
      </w:pPr>
    </w:p>
    <w:p w14:paraId="08EBD111" w14:textId="77777777" w:rsidR="00E96D22" w:rsidRPr="00902954" w:rsidRDefault="00E96D22" w:rsidP="00E96D22">
      <w:pPr>
        <w:ind w:left="567" w:right="567"/>
        <w:jc w:val="both"/>
        <w:rPr>
          <w:rFonts w:ascii="Palatino Linotype" w:hAnsi="Palatino Linotype"/>
          <w:i/>
        </w:rPr>
      </w:pPr>
      <w:r w:rsidRPr="00902954">
        <w:rPr>
          <w:rFonts w:ascii="Palatino Linotype" w:hAnsi="Palatino Linotype"/>
          <w:b/>
          <w:i/>
        </w:rPr>
        <w:t>Artículo 345.-</w:t>
      </w:r>
      <w:r w:rsidRPr="00902954">
        <w:rPr>
          <w:rFonts w:ascii="Palatino Linotype" w:hAnsi="Palatino Linotype"/>
          <w:i/>
        </w:rPr>
        <w:t xml:space="preserve"> </w:t>
      </w:r>
      <w:r w:rsidRPr="00902954">
        <w:rPr>
          <w:rFonts w:ascii="Palatino Linotype"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902954">
        <w:rPr>
          <w:rFonts w:ascii="Palatino Linotype" w:hAnsi="Palatino Linotype"/>
          <w:i/>
        </w:rPr>
        <w:t xml:space="preserve">, la remitirán en un plazo que no excederá de seis meses al Archivo Contable Gubernamental. </w:t>
      </w:r>
      <w:r w:rsidRPr="00902954">
        <w:rPr>
          <w:rFonts w:ascii="Palatino Linotype" w:hAnsi="Palatino Linotype"/>
          <w:b/>
          <w:i/>
        </w:rPr>
        <w:t>Tratándose de los comprobantes fiscales digitales, estos deberán estar agregados en forma electrónica en cada póliza de registro contable</w:t>
      </w:r>
      <w:r w:rsidRPr="00902954">
        <w:rPr>
          <w:rFonts w:ascii="Palatino Linotype" w:hAnsi="Palatino Linotype"/>
          <w:i/>
        </w:rPr>
        <w:t xml:space="preserve">. </w:t>
      </w:r>
    </w:p>
    <w:p w14:paraId="59C02AA1" w14:textId="77777777" w:rsidR="00E96D22" w:rsidRPr="00902954" w:rsidRDefault="00E96D22" w:rsidP="00E96D22">
      <w:pPr>
        <w:ind w:left="567" w:right="567"/>
        <w:jc w:val="both"/>
        <w:rPr>
          <w:rFonts w:ascii="Palatino Linotype" w:hAnsi="Palatino Linotype" w:cs="Arial"/>
          <w:bCs/>
          <w:i/>
          <w:color w:val="000000"/>
        </w:rPr>
      </w:pPr>
      <w:r w:rsidRPr="00902954">
        <w:rPr>
          <w:rFonts w:ascii="Palatino Linotype" w:hAnsi="Palatino Linotype"/>
          <w:i/>
        </w:rPr>
        <w:lastRenderedPageBreak/>
        <w:t xml:space="preserve">El plazo señalado en el párrafo </w:t>
      </w:r>
      <w:proofErr w:type="gramStart"/>
      <w:r w:rsidRPr="00902954">
        <w:rPr>
          <w:rFonts w:ascii="Palatino Linotype" w:hAnsi="Palatino Linotype"/>
          <w:i/>
        </w:rPr>
        <w:t>anterior,</w:t>
      </w:r>
      <w:proofErr w:type="gramEnd"/>
      <w:r w:rsidRPr="00902954">
        <w:rPr>
          <w:rFonts w:ascii="Palatino Linotype" w:hAnsi="Palatino Linotype"/>
          <w:i/>
        </w:rPr>
        <w:t xml:space="preserve"> empezará a contar a partir de la publicación en el Periódico Oficial, del decreto correspondiente.</w:t>
      </w:r>
      <w:r w:rsidRPr="00902954">
        <w:rPr>
          <w:rFonts w:ascii="Palatino Linotype" w:hAnsi="Palatino Linotype" w:cs="Arial"/>
          <w:bCs/>
          <w:i/>
          <w:color w:val="000000"/>
        </w:rPr>
        <w:t xml:space="preserve"> “</w:t>
      </w:r>
      <w:r w:rsidRPr="00902954">
        <w:rPr>
          <w:rFonts w:ascii="Palatino Linotype" w:hAnsi="Palatino Linotype" w:cs="Arial"/>
          <w:i/>
        </w:rPr>
        <w:t>(Sic)</w:t>
      </w:r>
      <w:r w:rsidRPr="00902954">
        <w:rPr>
          <w:rFonts w:ascii="Palatino Linotype" w:hAnsi="Palatino Linotype" w:cs="Arial"/>
          <w:bCs/>
          <w:i/>
          <w:color w:val="000000"/>
        </w:rPr>
        <w:t xml:space="preserve"> </w:t>
      </w:r>
    </w:p>
    <w:p w14:paraId="3C3037D5" w14:textId="77777777" w:rsidR="00E96D22" w:rsidRPr="00902954" w:rsidRDefault="00E96D22" w:rsidP="00E96D22">
      <w:pPr>
        <w:ind w:left="567" w:right="567"/>
        <w:jc w:val="both"/>
        <w:rPr>
          <w:rFonts w:ascii="Palatino Linotype" w:hAnsi="Palatino Linotype" w:cs="Arial"/>
          <w:bCs/>
          <w:i/>
          <w:color w:val="000000"/>
        </w:rPr>
      </w:pPr>
    </w:p>
    <w:p w14:paraId="20DABBF3" w14:textId="77777777" w:rsidR="00E96D22" w:rsidRPr="00902954" w:rsidRDefault="00E96D22" w:rsidP="00E96D22">
      <w:pPr>
        <w:ind w:left="567" w:right="567"/>
        <w:jc w:val="right"/>
        <w:rPr>
          <w:rFonts w:ascii="Palatino Linotype" w:hAnsi="Palatino Linotype" w:cs="Arial"/>
          <w:bCs/>
          <w:color w:val="000000"/>
        </w:rPr>
      </w:pPr>
      <w:r w:rsidRPr="00902954">
        <w:rPr>
          <w:rFonts w:ascii="Palatino Linotype" w:hAnsi="Palatino Linotype" w:cs="Arial"/>
          <w:bCs/>
          <w:color w:val="000000"/>
        </w:rPr>
        <w:t>(Énfasis añadido)</w:t>
      </w:r>
    </w:p>
    <w:p w14:paraId="02691D64" w14:textId="77777777" w:rsidR="00E96D22" w:rsidRPr="00902954" w:rsidRDefault="00E96D22" w:rsidP="00E96D22">
      <w:pPr>
        <w:spacing w:line="360" w:lineRule="auto"/>
        <w:ind w:left="567" w:right="567"/>
        <w:jc w:val="both"/>
        <w:rPr>
          <w:rFonts w:ascii="Palatino Linotype" w:hAnsi="Palatino Linotype" w:cs="Arial"/>
          <w:bCs/>
          <w:color w:val="000000"/>
        </w:rPr>
      </w:pPr>
    </w:p>
    <w:p w14:paraId="15993D14" w14:textId="77777777" w:rsidR="00E96D22" w:rsidRPr="00902954" w:rsidRDefault="00E96D22" w:rsidP="00E96D22">
      <w:pPr>
        <w:spacing w:line="360" w:lineRule="auto"/>
        <w:contextualSpacing/>
        <w:jc w:val="both"/>
        <w:rPr>
          <w:rFonts w:ascii="Palatino Linotype" w:hAnsi="Palatino Linotype" w:cs="Arial"/>
          <w:bCs/>
          <w:color w:val="000000"/>
        </w:rPr>
      </w:pPr>
      <w:r w:rsidRPr="00902954">
        <w:rPr>
          <w:rFonts w:ascii="Palatino Linotype" w:hAnsi="Palatino Linotype" w:cs="Arial"/>
        </w:rPr>
        <w:t xml:space="preserve">De </w:t>
      </w:r>
      <w:r>
        <w:rPr>
          <w:rFonts w:ascii="Palatino Linotype" w:hAnsi="Palatino Linotype" w:cs="Arial"/>
        </w:rPr>
        <w:t>la normatividad previamente plasmada</w:t>
      </w:r>
      <w:r w:rsidRPr="00902954">
        <w:rPr>
          <w:rFonts w:ascii="Palatino Linotype" w:hAnsi="Palatino Linotype" w:cs="Arial"/>
        </w:rPr>
        <w:t>, se desprende primeramente que el</w:t>
      </w:r>
      <w:r w:rsidRPr="00902954">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32C8E124" w14:textId="77777777" w:rsidR="00E96D22" w:rsidRDefault="00E96D22" w:rsidP="00E96D22">
      <w:pPr>
        <w:spacing w:line="360" w:lineRule="auto"/>
        <w:jc w:val="both"/>
        <w:rPr>
          <w:rFonts w:ascii="Palatino Linotype" w:hAnsi="Palatino Linotype" w:cs="Arial"/>
        </w:rPr>
      </w:pPr>
    </w:p>
    <w:p w14:paraId="5F71E763" w14:textId="77777777" w:rsidR="00E96D22" w:rsidRPr="00CA179E" w:rsidRDefault="00E96D22" w:rsidP="00E96D22">
      <w:pPr>
        <w:spacing w:line="360" w:lineRule="auto"/>
        <w:jc w:val="both"/>
        <w:rPr>
          <w:rFonts w:ascii="Palatino Linotype" w:hAnsi="Palatino Linotype" w:cs="Arial"/>
        </w:rPr>
      </w:pPr>
      <w:r>
        <w:rPr>
          <w:rFonts w:ascii="Palatino Linotype" w:hAnsi="Palatino Linotype" w:cs="Arial"/>
        </w:rPr>
        <w:t>Aunado a lo anterior</w:t>
      </w:r>
      <w:r w:rsidRPr="00CA179E">
        <w:rPr>
          <w:rFonts w:ascii="Palatino Linotype" w:hAnsi="Palatino Linotype" w:cs="Arial"/>
        </w:rPr>
        <w:t xml:space="preserve">, </w:t>
      </w:r>
      <w:r w:rsidRPr="00CA179E">
        <w:rPr>
          <w:rFonts w:ascii="Palatino Linotype" w:eastAsia="Palatino Linotype" w:hAnsi="Palatino Linotype" w:cs="Palatino Linotype"/>
          <w:lang w:val="es-ES_tradnl" w:eastAsia="es-MX"/>
        </w:rPr>
        <w:t>es conveniente hacer referencia a</w:t>
      </w:r>
      <w:r w:rsidRPr="00CA179E">
        <w:rPr>
          <w:rFonts w:ascii="Palatino Linotype" w:eastAsia="Calibri" w:hAnsi="Palatino Linotype"/>
          <w:color w:val="000000"/>
        </w:rPr>
        <w:t>l artículo 46, fracción I, incisos a), b), c) y d), y XVI, de la Ley de Instituciones de Crédito, establecen que dentro de las operaciones que pueden desarrollar las Instituciones de Crédito se encuentran las siguientes:</w:t>
      </w:r>
    </w:p>
    <w:p w14:paraId="2FC69B7B" w14:textId="77777777" w:rsidR="00E96D22" w:rsidRPr="00CA179E" w:rsidRDefault="00E96D22" w:rsidP="00E96D22">
      <w:pPr>
        <w:spacing w:line="360" w:lineRule="auto"/>
        <w:jc w:val="both"/>
        <w:rPr>
          <w:rFonts w:ascii="Palatino Linotype" w:eastAsia="Calibri" w:hAnsi="Palatino Linotype"/>
          <w:color w:val="000000"/>
        </w:rPr>
      </w:pPr>
    </w:p>
    <w:p w14:paraId="71478157" w14:textId="77777777" w:rsidR="00E96D22" w:rsidRPr="00CA179E" w:rsidRDefault="00E96D22" w:rsidP="00E96D22">
      <w:pPr>
        <w:numPr>
          <w:ilvl w:val="0"/>
          <w:numId w:val="11"/>
        </w:numPr>
        <w:spacing w:line="360" w:lineRule="auto"/>
        <w:contextualSpacing/>
        <w:jc w:val="both"/>
        <w:rPr>
          <w:rFonts w:ascii="Palatino Linotype" w:hAnsi="Palatino Linotype"/>
          <w:color w:val="000000"/>
        </w:rPr>
      </w:pPr>
      <w:r w:rsidRPr="00CA179E">
        <w:rPr>
          <w:rFonts w:ascii="Palatino Linotype" w:hAnsi="Palatino Linotype"/>
          <w:color w:val="000000"/>
        </w:rPr>
        <w:t xml:space="preserve">Recibir depósitos de dinero: </w:t>
      </w:r>
    </w:p>
    <w:p w14:paraId="5F39E7A1" w14:textId="77777777" w:rsidR="00E96D22" w:rsidRPr="00CA179E" w:rsidRDefault="00E96D22" w:rsidP="00E96D22">
      <w:pPr>
        <w:numPr>
          <w:ilvl w:val="1"/>
          <w:numId w:val="11"/>
        </w:numPr>
        <w:spacing w:line="360" w:lineRule="auto"/>
        <w:contextualSpacing/>
        <w:jc w:val="both"/>
        <w:rPr>
          <w:rFonts w:ascii="Palatino Linotype" w:hAnsi="Palatino Linotype"/>
          <w:color w:val="000000"/>
        </w:rPr>
      </w:pPr>
      <w:r w:rsidRPr="00CA179E">
        <w:rPr>
          <w:rFonts w:ascii="Palatino Linotype" w:hAnsi="Palatino Linotype"/>
          <w:color w:val="000000"/>
        </w:rPr>
        <w:t xml:space="preserve">A la vista. </w:t>
      </w:r>
    </w:p>
    <w:p w14:paraId="4B780399" w14:textId="77777777" w:rsidR="00E96D22" w:rsidRPr="00CA179E" w:rsidRDefault="00E96D22" w:rsidP="00E96D22">
      <w:pPr>
        <w:numPr>
          <w:ilvl w:val="1"/>
          <w:numId w:val="11"/>
        </w:numPr>
        <w:spacing w:line="360" w:lineRule="auto"/>
        <w:contextualSpacing/>
        <w:jc w:val="both"/>
        <w:rPr>
          <w:rFonts w:ascii="Palatino Linotype" w:hAnsi="Palatino Linotype"/>
          <w:color w:val="000000"/>
        </w:rPr>
      </w:pPr>
      <w:r w:rsidRPr="00CA179E">
        <w:rPr>
          <w:rFonts w:ascii="Palatino Linotype" w:hAnsi="Palatino Linotype"/>
          <w:color w:val="000000"/>
        </w:rPr>
        <w:t>Retirables en días preestablecidos.</w:t>
      </w:r>
    </w:p>
    <w:p w14:paraId="562EE4F0" w14:textId="77777777" w:rsidR="00E96D22" w:rsidRPr="00CA179E" w:rsidRDefault="00E96D22" w:rsidP="00E96D22">
      <w:pPr>
        <w:numPr>
          <w:ilvl w:val="1"/>
          <w:numId w:val="11"/>
        </w:numPr>
        <w:spacing w:line="360" w:lineRule="auto"/>
        <w:contextualSpacing/>
        <w:jc w:val="both"/>
        <w:rPr>
          <w:rFonts w:ascii="Palatino Linotype" w:hAnsi="Palatino Linotype"/>
          <w:color w:val="000000"/>
        </w:rPr>
      </w:pPr>
      <w:r w:rsidRPr="00CA179E">
        <w:rPr>
          <w:rFonts w:ascii="Palatino Linotype" w:hAnsi="Palatino Linotype"/>
          <w:color w:val="000000"/>
        </w:rPr>
        <w:t>De ahorro y:</w:t>
      </w:r>
    </w:p>
    <w:p w14:paraId="6011BBA7" w14:textId="77777777" w:rsidR="00E96D22" w:rsidRPr="00CA179E" w:rsidRDefault="00E96D22" w:rsidP="00E96D22">
      <w:pPr>
        <w:numPr>
          <w:ilvl w:val="1"/>
          <w:numId w:val="11"/>
        </w:numPr>
        <w:spacing w:line="360" w:lineRule="auto"/>
        <w:contextualSpacing/>
        <w:jc w:val="both"/>
        <w:rPr>
          <w:rFonts w:ascii="Palatino Linotype" w:hAnsi="Palatino Linotype"/>
          <w:color w:val="000000"/>
        </w:rPr>
      </w:pPr>
      <w:r w:rsidRPr="00CA179E">
        <w:rPr>
          <w:rFonts w:ascii="Palatino Linotype" w:hAnsi="Palatino Linotype"/>
          <w:color w:val="000000"/>
        </w:rPr>
        <w:t xml:space="preserve">A plazo o con previo aviso. </w:t>
      </w:r>
    </w:p>
    <w:p w14:paraId="2358E829" w14:textId="77777777" w:rsidR="00E96D22" w:rsidRPr="00CA179E" w:rsidRDefault="00E96D22" w:rsidP="00E96D22">
      <w:pPr>
        <w:spacing w:line="360" w:lineRule="auto"/>
        <w:ind w:left="1440"/>
        <w:contextualSpacing/>
        <w:jc w:val="both"/>
        <w:rPr>
          <w:rFonts w:ascii="Palatino Linotype" w:hAnsi="Palatino Linotype"/>
          <w:color w:val="000000"/>
        </w:rPr>
      </w:pPr>
    </w:p>
    <w:p w14:paraId="24CF355A" w14:textId="77777777" w:rsidR="00E96D22" w:rsidRPr="00CA179E" w:rsidRDefault="00E96D22" w:rsidP="00E96D22">
      <w:pPr>
        <w:numPr>
          <w:ilvl w:val="0"/>
          <w:numId w:val="11"/>
        </w:numPr>
        <w:spacing w:line="360" w:lineRule="auto"/>
        <w:contextualSpacing/>
        <w:jc w:val="both"/>
        <w:rPr>
          <w:rFonts w:ascii="Palatino Linotype" w:hAnsi="Palatino Linotype"/>
          <w:color w:val="000000"/>
        </w:rPr>
      </w:pPr>
      <w:r w:rsidRPr="00CA179E">
        <w:rPr>
          <w:rFonts w:ascii="Palatino Linotype" w:hAnsi="Palatino Linotype"/>
          <w:color w:val="000000"/>
        </w:rPr>
        <w:t xml:space="preserve">Recibir depósitos en administración o custodio, o en garantía por cuenta de terceros, de títulos o valores y en general documentos mercantiles. </w:t>
      </w:r>
    </w:p>
    <w:p w14:paraId="3C3E89F9" w14:textId="77777777" w:rsidR="00E96D22" w:rsidRDefault="00E96D22" w:rsidP="00E96D22">
      <w:pPr>
        <w:spacing w:line="360" w:lineRule="auto"/>
        <w:jc w:val="both"/>
        <w:rPr>
          <w:rFonts w:ascii="Palatino Linotype" w:eastAsia="Calibri" w:hAnsi="Palatino Linotype"/>
          <w:color w:val="000000"/>
        </w:rPr>
      </w:pPr>
    </w:p>
    <w:p w14:paraId="463FEBD9" w14:textId="77777777" w:rsidR="00E96D22" w:rsidRPr="00CA179E" w:rsidRDefault="00E96D22" w:rsidP="00E96D22">
      <w:pPr>
        <w:spacing w:line="360" w:lineRule="auto"/>
        <w:jc w:val="both"/>
        <w:rPr>
          <w:rFonts w:ascii="Palatino Linotype" w:eastAsia="Calibri" w:hAnsi="Palatino Linotype"/>
          <w:color w:val="000000"/>
        </w:rPr>
      </w:pPr>
      <w:r w:rsidRPr="00CA179E">
        <w:rPr>
          <w:rFonts w:ascii="Palatino Linotype" w:eastAsia="Calibri" w:hAnsi="Palatino Linotype"/>
          <w:color w:val="000000"/>
        </w:rPr>
        <w:lastRenderedPageBreak/>
        <w:t xml:space="preserve">En ese contexto, en seguimiento a lo previsto al artículo 2° del Código de Comercio, el artículo 2516, del Código Civil Federal establece que el </w:t>
      </w:r>
      <w:proofErr w:type="spellStart"/>
      <w:r w:rsidRPr="00CA179E">
        <w:rPr>
          <w:rFonts w:ascii="Palatino Linotype" w:eastAsia="Calibri" w:hAnsi="Palatino Linotype"/>
          <w:color w:val="000000"/>
        </w:rPr>
        <w:t>deposito</w:t>
      </w:r>
      <w:proofErr w:type="spellEnd"/>
      <w:r w:rsidRPr="00CA179E">
        <w:rPr>
          <w:rFonts w:ascii="Palatino Linotype" w:eastAsia="Calibri" w:hAnsi="Palatino Linotype"/>
          <w:color w:val="000000"/>
        </w:rPr>
        <w:t xml:space="preserve"> es un contrato por el cual el depositario se obliga hacia el depositante a recibir una cosa, mueble o inmueble que aquel confía, y a guardarla para restituirla cuando lo pida el depositante. En esa misma línea, el Capítulo II, de la Ley General de Títulos y Operaciones de Crédito, prevé tres tipos de operaciones de crédito de depósito que se pueden realizar, a saber: i) depósito bancario de dinero, </w:t>
      </w:r>
      <w:proofErr w:type="spellStart"/>
      <w:r w:rsidRPr="00CA179E">
        <w:rPr>
          <w:rFonts w:ascii="Palatino Linotype" w:eastAsia="Calibri" w:hAnsi="Palatino Linotype"/>
          <w:color w:val="000000"/>
        </w:rPr>
        <w:t>ii</w:t>
      </w:r>
      <w:proofErr w:type="spellEnd"/>
      <w:r w:rsidRPr="00CA179E">
        <w:rPr>
          <w:rFonts w:ascii="Palatino Linotype" w:eastAsia="Calibri" w:hAnsi="Palatino Linotype"/>
          <w:color w:val="000000"/>
        </w:rPr>
        <w:t xml:space="preserve">) depósito bancario de títulos y </w:t>
      </w:r>
      <w:proofErr w:type="spellStart"/>
      <w:r w:rsidRPr="00CA179E">
        <w:rPr>
          <w:rFonts w:ascii="Palatino Linotype" w:eastAsia="Calibri" w:hAnsi="Palatino Linotype"/>
          <w:color w:val="000000"/>
        </w:rPr>
        <w:t>iii</w:t>
      </w:r>
      <w:proofErr w:type="spellEnd"/>
      <w:r w:rsidRPr="00CA179E">
        <w:rPr>
          <w:rFonts w:ascii="Palatino Linotype" w:eastAsia="Calibri" w:hAnsi="Palatino Linotype"/>
          <w:color w:val="000000"/>
        </w:rPr>
        <w:t xml:space="preserve">) depósito de mercancías en almacenes generales. </w:t>
      </w:r>
    </w:p>
    <w:p w14:paraId="1D47CE3C" w14:textId="77777777" w:rsidR="00E96D22" w:rsidRDefault="00E96D22" w:rsidP="00E96D22">
      <w:pPr>
        <w:spacing w:line="360" w:lineRule="auto"/>
        <w:jc w:val="both"/>
        <w:rPr>
          <w:rFonts w:ascii="Palatino Linotype" w:eastAsia="Calibri" w:hAnsi="Palatino Linotype"/>
          <w:color w:val="000000"/>
        </w:rPr>
      </w:pPr>
    </w:p>
    <w:p w14:paraId="66BF8493" w14:textId="77777777" w:rsidR="00E96D22" w:rsidRPr="00CA179E" w:rsidRDefault="00E96D22" w:rsidP="00E96D22">
      <w:pPr>
        <w:spacing w:line="360" w:lineRule="auto"/>
        <w:jc w:val="both"/>
        <w:rPr>
          <w:rFonts w:ascii="Palatino Linotype" w:hAnsi="Palatino Linotype" w:cs="Tahoma"/>
          <w:bCs/>
        </w:rPr>
      </w:pPr>
      <w:r w:rsidRPr="00CA179E">
        <w:rPr>
          <w:rFonts w:ascii="Palatino Linotype" w:hAnsi="Palatino Linotype" w:cs="Tahoma"/>
          <w:bCs/>
        </w:rPr>
        <w:t>Por otra parte, en seguimiento al artículo 32, de la multicitada Ley de Fiscalización, y lo previsto por el artículo 350, del Código Financiero del Estado de México y Municipios, el cual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5C4DDEC1" w14:textId="77777777" w:rsidR="00E96D22" w:rsidRDefault="00E96D22" w:rsidP="00E96D22">
      <w:pPr>
        <w:spacing w:line="360" w:lineRule="auto"/>
        <w:jc w:val="both"/>
        <w:rPr>
          <w:rFonts w:ascii="Palatino Linotype" w:eastAsia="Calibri" w:hAnsi="Palatino Linotype"/>
          <w:bCs/>
          <w:color w:val="000000"/>
        </w:rPr>
      </w:pPr>
    </w:p>
    <w:p w14:paraId="32678CC6" w14:textId="77777777" w:rsidR="00E96D22" w:rsidRPr="00CA179E" w:rsidRDefault="00E96D22" w:rsidP="00E96D22">
      <w:pPr>
        <w:spacing w:line="360" w:lineRule="auto"/>
        <w:jc w:val="both"/>
        <w:rPr>
          <w:rFonts w:ascii="Palatino Linotype" w:eastAsia="Calibri" w:hAnsi="Palatino Linotype" w:cs="Tahoma"/>
          <w:bCs/>
          <w:color w:val="000000"/>
        </w:rPr>
      </w:pPr>
      <w:r>
        <w:rPr>
          <w:rFonts w:ascii="Palatino Linotype" w:eastAsia="Calibri" w:hAnsi="Palatino Linotype" w:cs="Tahoma"/>
          <w:bCs/>
          <w:color w:val="000000"/>
        </w:rPr>
        <w:t>Ahora bien</w:t>
      </w:r>
      <w:r w:rsidRPr="00CA179E">
        <w:rPr>
          <w:rFonts w:ascii="Palatino Linotype" w:eastAsia="Calibri" w:hAnsi="Palatino Linotype" w:cs="Tahoma"/>
          <w:bCs/>
          <w:color w:val="000000"/>
        </w:rPr>
        <w:t xml:space="preserve">, </w:t>
      </w:r>
      <w:proofErr w:type="gramStart"/>
      <w:r w:rsidRPr="00CA179E">
        <w:rPr>
          <w:rFonts w:ascii="Palatino Linotype" w:eastAsia="Calibri" w:hAnsi="Palatino Linotype" w:cs="Tahoma"/>
          <w:bCs/>
          <w:color w:val="000000"/>
        </w:rPr>
        <w:t>en relación a</w:t>
      </w:r>
      <w:proofErr w:type="gramEnd"/>
      <w:r w:rsidRPr="00CA179E">
        <w:rPr>
          <w:rFonts w:ascii="Palatino Linotype" w:eastAsia="Calibri" w:hAnsi="Palatino Linotype" w:cs="Tahoma"/>
          <w:bCs/>
          <w:color w:val="000000"/>
        </w:rPr>
        <w:t xml:space="preserve"> los </w:t>
      </w:r>
      <w:r>
        <w:rPr>
          <w:rFonts w:ascii="Palatino Linotype" w:eastAsia="Calibri" w:hAnsi="Palatino Linotype" w:cs="Tahoma"/>
          <w:b/>
          <w:bCs/>
          <w:color w:val="000000"/>
          <w:u w:val="single"/>
        </w:rPr>
        <w:t>estados de cuenta bancario</w:t>
      </w:r>
      <w:r w:rsidRPr="00CA179E">
        <w:rPr>
          <w:rFonts w:ascii="Palatino Linotype" w:eastAsia="Calibri" w:hAnsi="Palatino Linotype" w:cs="Tahoma"/>
          <w:b/>
          <w:bCs/>
          <w:color w:val="000000"/>
          <w:u w:val="single"/>
        </w:rPr>
        <w:t>s</w:t>
      </w:r>
      <w:r w:rsidRPr="00CA179E">
        <w:rPr>
          <w:rFonts w:ascii="Palatino Linotype" w:eastAsia="Calibri" w:hAnsi="Palatino Linotype" w:cs="Tahoma"/>
          <w:bCs/>
          <w:color w:val="000000"/>
        </w:rPr>
        <w:t xml:space="preserve"> del </w:t>
      </w:r>
      <w:r w:rsidRPr="00CA179E">
        <w:rPr>
          <w:rFonts w:ascii="Palatino Linotype" w:eastAsia="Calibri" w:hAnsi="Palatino Linotype" w:cs="Tahoma"/>
          <w:b/>
          <w:bCs/>
          <w:color w:val="000000"/>
        </w:rPr>
        <w:t>Sujeto Obligado</w:t>
      </w:r>
      <w:r w:rsidRPr="00CA179E">
        <w:rPr>
          <w:rFonts w:ascii="Palatino Linotype" w:eastAsia="Calibri" w:hAnsi="Palatino Linotype" w:cs="Tahoma"/>
          <w:bCs/>
          <w:color w:val="000000"/>
        </w:rPr>
        <w:t xml:space="preserve">, </w:t>
      </w:r>
      <w:r w:rsidR="00436D33">
        <w:rPr>
          <w:rFonts w:ascii="Palatino Linotype" w:eastAsia="Calibri" w:hAnsi="Palatino Linotype" w:cs="Tahoma"/>
          <w:bCs/>
          <w:color w:val="000000"/>
        </w:rPr>
        <w:t>es</w:t>
      </w:r>
      <w:r w:rsidRPr="00CA179E">
        <w:rPr>
          <w:rFonts w:ascii="Palatino Linotype" w:eastAsia="Calibri" w:hAnsi="Palatino Linotype" w:cs="Tahoma"/>
          <w:bCs/>
          <w:color w:val="000000"/>
        </w:rPr>
        <w:t xml:space="preserve"> </w:t>
      </w:r>
      <w:r w:rsidRPr="00CA179E">
        <w:rPr>
          <w:rFonts w:ascii="Palatino Linotype" w:hAnsi="Palatino Linotype"/>
        </w:rPr>
        <w:t>donde se transfieren recursos públicos,</w:t>
      </w:r>
      <w:r w:rsidR="00436D33">
        <w:rPr>
          <w:rFonts w:ascii="Palatino Linotype" w:hAnsi="Palatino Linotype"/>
        </w:rPr>
        <w:t xml:space="preserve"> por lo que</w:t>
      </w:r>
      <w:r w:rsidRPr="00CA179E">
        <w:rPr>
          <w:rFonts w:ascii="Palatino Linotype" w:hAnsi="Palatino Linotype"/>
        </w:rPr>
        <w:t xml:space="preserve"> </w:t>
      </w:r>
      <w:r w:rsidRPr="00CA179E">
        <w:rPr>
          <w:rFonts w:ascii="Palatino Linotype" w:hAnsi="Palatino Linotype"/>
          <w:b/>
          <w:u w:val="single"/>
        </w:rPr>
        <w:t>son considerados como información pública</w:t>
      </w:r>
      <w:r w:rsidRPr="00CA179E">
        <w:rPr>
          <w:rFonts w:ascii="Palatino Linotype" w:hAnsi="Palatino Linotype"/>
        </w:rPr>
        <w:t xml:space="preserve">, pues su difusión favorece la rendición de cuentas al transparentar la forma en que se administrar los recursos públicos; situación que se robustece con el Criterio </w:t>
      </w:r>
      <w:r w:rsidR="00436D33">
        <w:rPr>
          <w:rFonts w:ascii="Palatino Linotype" w:hAnsi="Palatino Linotype"/>
        </w:rPr>
        <w:t xml:space="preserve">orientador </w:t>
      </w:r>
      <w:r w:rsidRPr="00CA179E">
        <w:rPr>
          <w:rFonts w:ascii="Palatino Linotype" w:hAnsi="Palatino Linotype"/>
        </w:rPr>
        <w:t xml:space="preserve">11/17, del </w:t>
      </w:r>
      <w:r w:rsidR="00436D33">
        <w:rPr>
          <w:rFonts w:ascii="Palatino Linotype" w:hAnsi="Palatino Linotype"/>
        </w:rPr>
        <w:t xml:space="preserve">entonces </w:t>
      </w:r>
      <w:r w:rsidRPr="00CA179E">
        <w:rPr>
          <w:rFonts w:ascii="Palatino Linotype" w:hAnsi="Palatino Linotype"/>
        </w:rPr>
        <w:t>Instituto Nacional de Transparencia, Acceso a la Información y Protección de Datos Personales, que a la letra precisa:</w:t>
      </w:r>
    </w:p>
    <w:p w14:paraId="499048AB" w14:textId="77777777" w:rsidR="00E96D22" w:rsidRPr="00CA179E" w:rsidRDefault="00E96D22" w:rsidP="00E96D22">
      <w:pPr>
        <w:spacing w:line="360" w:lineRule="auto"/>
        <w:jc w:val="both"/>
        <w:rPr>
          <w:rFonts w:ascii="Palatino Linotype" w:hAnsi="Palatino Linotype"/>
        </w:rPr>
      </w:pPr>
    </w:p>
    <w:p w14:paraId="3F409F90" w14:textId="77777777" w:rsidR="00E96D22" w:rsidRPr="00271585" w:rsidRDefault="00E96D22" w:rsidP="00E96D22">
      <w:pPr>
        <w:tabs>
          <w:tab w:val="left" w:pos="7938"/>
        </w:tabs>
        <w:spacing w:line="360" w:lineRule="auto"/>
        <w:ind w:left="851" w:right="708"/>
        <w:jc w:val="both"/>
        <w:rPr>
          <w:rFonts w:ascii="Palatino Linotype" w:hAnsi="Palatino Linotype" w:cs="Arial"/>
          <w:i/>
        </w:rPr>
      </w:pPr>
      <w:r w:rsidRPr="00271585">
        <w:rPr>
          <w:rFonts w:ascii="Palatino Linotype" w:hAnsi="Palatino Linotype" w:cs="Arial"/>
          <w:i/>
        </w:rPr>
        <w:t>“</w:t>
      </w:r>
      <w:r w:rsidRPr="00271585">
        <w:rPr>
          <w:rFonts w:ascii="Palatino Linotype" w:hAnsi="Palatino Linotype" w:cs="Arial"/>
          <w:b/>
          <w:i/>
        </w:rPr>
        <w:t>Cuentas bancarias y/o CLABE interbancaria de sujetos obligados que reciben y/o transfieren recursos públicos, son información pública</w:t>
      </w:r>
      <w:r w:rsidRPr="00271585">
        <w:rPr>
          <w:rFonts w:ascii="Palatino Linotype" w:hAnsi="Palatino Linotype" w:cs="Arial"/>
          <w:i/>
        </w:rPr>
        <w:t xml:space="preserve">. La </w:t>
      </w:r>
      <w:r w:rsidRPr="00271585">
        <w:rPr>
          <w:rFonts w:ascii="Palatino Linotype" w:hAnsi="Palatino Linotype" w:cs="Arial"/>
          <w:i/>
        </w:rPr>
        <w:lastRenderedPageBreak/>
        <w:t>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D36302E" w14:textId="77777777" w:rsidR="00E96D22" w:rsidRPr="00271585" w:rsidRDefault="00E96D22" w:rsidP="00E96D22">
      <w:pPr>
        <w:tabs>
          <w:tab w:val="left" w:pos="7938"/>
        </w:tabs>
        <w:spacing w:line="360" w:lineRule="auto"/>
        <w:ind w:left="851" w:right="708"/>
        <w:jc w:val="both"/>
        <w:rPr>
          <w:rFonts w:ascii="Palatino Linotype" w:hAnsi="Palatino Linotype" w:cs="Arial"/>
          <w:i/>
        </w:rPr>
      </w:pPr>
    </w:p>
    <w:p w14:paraId="12E31886" w14:textId="77777777" w:rsidR="00E96D22" w:rsidRPr="00271585" w:rsidRDefault="00E96D22" w:rsidP="00E96D22">
      <w:pPr>
        <w:tabs>
          <w:tab w:val="left" w:pos="7938"/>
        </w:tabs>
        <w:spacing w:line="360" w:lineRule="auto"/>
        <w:ind w:left="851" w:right="708"/>
        <w:jc w:val="both"/>
        <w:rPr>
          <w:rFonts w:ascii="Palatino Linotype" w:hAnsi="Palatino Linotype" w:cs="Arial"/>
          <w:i/>
        </w:rPr>
      </w:pPr>
      <w:r w:rsidRPr="00271585">
        <w:rPr>
          <w:rFonts w:ascii="Palatino Linotype" w:hAnsi="Palatino Linotype" w:cs="Arial"/>
          <w:i/>
        </w:rPr>
        <w:t xml:space="preserve">Resoluciones: </w:t>
      </w:r>
    </w:p>
    <w:p w14:paraId="2D308EEB" w14:textId="77777777" w:rsidR="00E96D22" w:rsidRDefault="00E96D22" w:rsidP="00E96D22">
      <w:pPr>
        <w:tabs>
          <w:tab w:val="left" w:pos="7938"/>
        </w:tabs>
        <w:spacing w:line="360" w:lineRule="auto"/>
        <w:ind w:left="851" w:right="708"/>
        <w:jc w:val="both"/>
        <w:rPr>
          <w:rFonts w:ascii="Palatino Linotype" w:hAnsi="Palatino Linotype" w:cs="Arial"/>
          <w:i/>
        </w:rPr>
      </w:pPr>
      <w:r w:rsidRPr="00271585">
        <w:rPr>
          <w:rFonts w:ascii="Palatino Linotype" w:hAnsi="Palatino Linotype" w:cs="Arial"/>
          <w:i/>
        </w:rPr>
        <w:sym w:font="Symbol" w:char="F0B7"/>
      </w:r>
      <w:r w:rsidRPr="00271585">
        <w:rPr>
          <w:rFonts w:ascii="Palatino Linotype" w:hAnsi="Palatino Linotype" w:cs="Arial"/>
          <w:i/>
        </w:rPr>
        <w:t xml:space="preserve"> </w:t>
      </w:r>
      <w:proofErr w:type="spellStart"/>
      <w:r w:rsidRPr="00271585">
        <w:rPr>
          <w:rFonts w:ascii="Palatino Linotype" w:hAnsi="Palatino Linotype" w:cs="Arial"/>
          <w:i/>
        </w:rPr>
        <w:t>RRA</w:t>
      </w:r>
      <w:proofErr w:type="spellEnd"/>
      <w:r w:rsidRPr="00271585">
        <w:rPr>
          <w:rFonts w:ascii="Palatino Linotype" w:hAnsi="Palatino Linotype" w:cs="Arial"/>
          <w:i/>
        </w:rPr>
        <w:t xml:space="preserve"> 0448/16. NOTIMEX, Agencia de Noticias del Estado Mexicano. 24 de agosto de 2016. Por unanimidad. Comisionado Ponente Joel Salas Suárez. </w:t>
      </w:r>
    </w:p>
    <w:p w14:paraId="3AE796BA" w14:textId="77777777" w:rsidR="00E96D22" w:rsidRDefault="00E96D22" w:rsidP="00E96D22">
      <w:pPr>
        <w:tabs>
          <w:tab w:val="left" w:pos="7938"/>
        </w:tabs>
        <w:spacing w:line="360" w:lineRule="auto"/>
        <w:ind w:left="851" w:right="708"/>
        <w:jc w:val="both"/>
        <w:rPr>
          <w:rFonts w:ascii="Palatino Linotype" w:hAnsi="Palatino Linotype" w:cs="Arial"/>
          <w:i/>
        </w:rPr>
      </w:pPr>
      <w:r w:rsidRPr="00271585">
        <w:rPr>
          <w:rFonts w:ascii="Palatino Linotype" w:hAnsi="Palatino Linotype" w:cs="Arial"/>
          <w:i/>
        </w:rPr>
        <w:sym w:font="Symbol" w:char="F0B7"/>
      </w:r>
      <w:r w:rsidRPr="00271585">
        <w:rPr>
          <w:rFonts w:ascii="Palatino Linotype" w:hAnsi="Palatino Linotype" w:cs="Arial"/>
          <w:i/>
        </w:rPr>
        <w:t xml:space="preserve"> </w:t>
      </w:r>
      <w:proofErr w:type="spellStart"/>
      <w:r w:rsidRPr="00271585">
        <w:rPr>
          <w:rFonts w:ascii="Palatino Linotype" w:hAnsi="Palatino Linotype" w:cs="Arial"/>
          <w:i/>
        </w:rPr>
        <w:t>RRA</w:t>
      </w:r>
      <w:proofErr w:type="spellEnd"/>
      <w:r w:rsidRPr="00271585">
        <w:rPr>
          <w:rFonts w:ascii="Palatino Linotype" w:hAnsi="Palatino Linotype" w:cs="Arial"/>
          <w:i/>
        </w:rPr>
        <w:t xml:space="preserve"> 2787/16. Colegio de Postgraduados. 01 de noviembre de 2016. Por unanimidad. Comisionado Ponente Francisco Javier Acuña Llamas. </w:t>
      </w:r>
    </w:p>
    <w:p w14:paraId="618E30BD" w14:textId="77777777" w:rsidR="00E96D22" w:rsidRPr="00271585" w:rsidRDefault="00E96D22" w:rsidP="00E96D22">
      <w:pPr>
        <w:tabs>
          <w:tab w:val="left" w:pos="7938"/>
        </w:tabs>
        <w:spacing w:line="360" w:lineRule="auto"/>
        <w:ind w:left="851" w:right="708"/>
        <w:jc w:val="both"/>
        <w:rPr>
          <w:rFonts w:ascii="Palatino Linotype" w:hAnsi="Palatino Linotype" w:cs="Arial"/>
          <w:i/>
        </w:rPr>
      </w:pPr>
      <w:r w:rsidRPr="00271585">
        <w:rPr>
          <w:rFonts w:ascii="Palatino Linotype" w:hAnsi="Palatino Linotype" w:cs="Arial"/>
          <w:i/>
        </w:rPr>
        <w:sym w:font="Symbol" w:char="F0B7"/>
      </w:r>
      <w:r w:rsidRPr="00271585">
        <w:rPr>
          <w:rFonts w:ascii="Palatino Linotype" w:hAnsi="Palatino Linotype" w:cs="Arial"/>
          <w:i/>
        </w:rPr>
        <w:t xml:space="preserve"> </w:t>
      </w:r>
      <w:proofErr w:type="spellStart"/>
      <w:r w:rsidRPr="00271585">
        <w:rPr>
          <w:rFonts w:ascii="Palatino Linotype" w:hAnsi="Palatino Linotype" w:cs="Arial"/>
          <w:i/>
        </w:rPr>
        <w:t>RRA</w:t>
      </w:r>
      <w:proofErr w:type="spellEnd"/>
      <w:r w:rsidRPr="00271585">
        <w:rPr>
          <w:rFonts w:ascii="Palatino Linotype" w:hAnsi="Palatino Linotype" w:cs="Arial"/>
          <w:i/>
        </w:rPr>
        <w:t xml:space="preserve"> 4756/16. Instituto Mexicano del Seguro Social. 08 de febrero de 2017. Por unanimidad. Comisionado Ponente Oscar Mauricio Guerra Ford.</w:t>
      </w:r>
    </w:p>
    <w:p w14:paraId="26F0B454" w14:textId="77777777" w:rsidR="00E96D22" w:rsidRDefault="00E96D22" w:rsidP="00E96D22">
      <w:pPr>
        <w:tabs>
          <w:tab w:val="left" w:pos="7938"/>
        </w:tabs>
        <w:spacing w:line="360" w:lineRule="auto"/>
        <w:ind w:left="851" w:right="708"/>
        <w:jc w:val="right"/>
        <w:rPr>
          <w:rFonts w:ascii="Palatino Linotype" w:hAnsi="Palatino Linotype" w:cs="Arial"/>
        </w:rPr>
      </w:pPr>
      <w:r w:rsidRPr="00271585">
        <w:rPr>
          <w:rFonts w:ascii="Palatino Linotype" w:hAnsi="Palatino Linotype" w:cs="Arial"/>
        </w:rPr>
        <w:t>Criterio 1</w:t>
      </w:r>
      <w:r>
        <w:rPr>
          <w:rFonts w:ascii="Palatino Linotype" w:hAnsi="Palatino Linotype" w:cs="Arial"/>
        </w:rPr>
        <w:t>1</w:t>
      </w:r>
      <w:r w:rsidRPr="00271585">
        <w:rPr>
          <w:rFonts w:ascii="Palatino Linotype" w:hAnsi="Palatino Linotype" w:cs="Arial"/>
        </w:rPr>
        <w:t>/17</w:t>
      </w:r>
      <w:r>
        <w:rPr>
          <w:rFonts w:ascii="Palatino Linotype" w:hAnsi="Palatino Linotype" w:cs="Arial"/>
        </w:rPr>
        <w:t>”</w:t>
      </w:r>
    </w:p>
    <w:p w14:paraId="7B42C30B" w14:textId="77777777" w:rsidR="00E96D22" w:rsidRDefault="00E96D22" w:rsidP="00E96D22">
      <w:pPr>
        <w:spacing w:line="360" w:lineRule="auto"/>
        <w:jc w:val="both"/>
        <w:rPr>
          <w:rFonts w:ascii="Palatino Linotype" w:eastAsia="Calibri" w:hAnsi="Palatino Linotype"/>
          <w:color w:val="000000"/>
        </w:rPr>
      </w:pPr>
    </w:p>
    <w:p w14:paraId="4B41769B" w14:textId="77777777" w:rsidR="00E96D22" w:rsidRPr="00CA179E" w:rsidRDefault="00E96D22" w:rsidP="00E96D22">
      <w:pPr>
        <w:spacing w:line="360" w:lineRule="auto"/>
        <w:jc w:val="both"/>
        <w:rPr>
          <w:rFonts w:ascii="Palatino Linotype" w:eastAsia="Calibri" w:hAnsi="Palatino Linotype"/>
          <w:color w:val="000000"/>
        </w:rPr>
      </w:pPr>
      <w:r w:rsidRPr="00CA179E">
        <w:rPr>
          <w:rFonts w:ascii="Palatino Linotype" w:eastAsia="Calibri" w:hAnsi="Palatino Linotype"/>
          <w:color w:val="000000"/>
        </w:rPr>
        <w:t xml:space="preserve">Asimismo, el artículo 2°, fracción III, de la Ley General de Títulos y Operaciones de Crédito establece que los actos y las operaciones que regula esta Ley </w:t>
      </w:r>
      <w:proofErr w:type="gramStart"/>
      <w:r w:rsidRPr="00CA179E">
        <w:rPr>
          <w:rFonts w:ascii="Palatino Linotype" w:eastAsia="Calibri" w:hAnsi="Palatino Linotype"/>
          <w:color w:val="000000"/>
        </w:rPr>
        <w:t>General,</w:t>
      </w:r>
      <w:proofErr w:type="gramEnd"/>
      <w:r w:rsidRPr="00CA179E">
        <w:rPr>
          <w:rFonts w:ascii="Palatino Linotype" w:eastAsia="Calibri" w:hAnsi="Palatino Linotype"/>
          <w:color w:val="000000"/>
        </w:rPr>
        <w:t xml:space="preserve"> se regirán por los </w:t>
      </w:r>
      <w:r w:rsidRPr="00CA179E">
        <w:rPr>
          <w:rFonts w:ascii="Palatino Linotype" w:eastAsia="Calibri" w:hAnsi="Palatino Linotype"/>
          <w:b/>
          <w:bCs/>
          <w:color w:val="000000"/>
        </w:rPr>
        <w:t>usos bancarios y mercantiles</w:t>
      </w:r>
      <w:r w:rsidRPr="00CA179E">
        <w:rPr>
          <w:rFonts w:ascii="Palatino Linotype" w:eastAsia="Calibri" w:hAnsi="Palatino Linotype"/>
          <w:color w:val="000000"/>
        </w:rPr>
        <w:t xml:space="preserve">, es así </w:t>
      </w:r>
      <w:proofErr w:type="gramStart"/>
      <w:r w:rsidRPr="00CA179E">
        <w:rPr>
          <w:rFonts w:ascii="Palatino Linotype" w:eastAsia="Calibri" w:hAnsi="Palatino Linotype"/>
          <w:color w:val="000000"/>
        </w:rPr>
        <w:t>que</w:t>
      </w:r>
      <w:proofErr w:type="gramEnd"/>
      <w:r w:rsidRPr="00CA179E">
        <w:rPr>
          <w:rFonts w:ascii="Palatino Linotype" w:eastAsia="Calibri" w:hAnsi="Palatino Linotype"/>
          <w:color w:val="000000"/>
        </w:rPr>
        <w:t xml:space="preserve">, a manera de contextualización la cuenta bancaria y estado de cuenta se definen como: </w:t>
      </w:r>
    </w:p>
    <w:p w14:paraId="296FEAA8" w14:textId="77777777" w:rsidR="00E96D22" w:rsidRPr="00CA179E" w:rsidRDefault="00E96D22" w:rsidP="00E96D22">
      <w:pPr>
        <w:spacing w:line="360" w:lineRule="auto"/>
        <w:jc w:val="both"/>
        <w:rPr>
          <w:rFonts w:ascii="Palatino Linotype" w:eastAsia="Calibri" w:hAnsi="Palatino Linotype"/>
          <w:color w:val="000000"/>
        </w:rPr>
      </w:pPr>
    </w:p>
    <w:p w14:paraId="4589FA69" w14:textId="77777777" w:rsidR="00E96D22" w:rsidRPr="00CA179E" w:rsidRDefault="00E96D22" w:rsidP="00E96D22">
      <w:pPr>
        <w:numPr>
          <w:ilvl w:val="0"/>
          <w:numId w:val="12"/>
        </w:numPr>
        <w:spacing w:line="360" w:lineRule="auto"/>
        <w:contextualSpacing/>
        <w:jc w:val="both"/>
        <w:rPr>
          <w:rFonts w:ascii="Palatino Linotype" w:hAnsi="Palatino Linotype"/>
          <w:color w:val="000000"/>
        </w:rPr>
      </w:pPr>
      <w:r w:rsidRPr="00CA179E">
        <w:rPr>
          <w:rFonts w:ascii="Palatino Linotype" w:hAnsi="Palatino Linotype"/>
          <w:b/>
          <w:bCs/>
          <w:color w:val="000000"/>
        </w:rPr>
        <w:t>Cuenta bancaria:</w:t>
      </w:r>
      <w:r w:rsidRPr="00CA179E">
        <w:rPr>
          <w:rFonts w:ascii="Palatino Linotype" w:hAnsi="Palatino Linotype"/>
          <w:color w:val="000000"/>
        </w:rPr>
        <w:t xml:space="preserve"> </w:t>
      </w:r>
      <w:r w:rsidRPr="00335F8C">
        <w:rPr>
          <w:rFonts w:ascii="Palatino Linotype" w:hAnsi="Palatino Linotype"/>
          <w:color w:val="000000"/>
          <w:u w:val="single"/>
        </w:rPr>
        <w:t>Una cuenta bancaria es un registro que mantiene un banco, en el que guarda dinero y contabiliza todas las entradas y salidas de efectivo, así como los créditos en curso, inversiones y productos relacionados.</w:t>
      </w:r>
    </w:p>
    <w:p w14:paraId="59585DA4" w14:textId="77777777" w:rsidR="00E96D22" w:rsidRPr="00CA179E" w:rsidRDefault="00E96D22" w:rsidP="00E96D22">
      <w:pPr>
        <w:spacing w:line="360" w:lineRule="auto"/>
        <w:ind w:left="720"/>
        <w:contextualSpacing/>
        <w:jc w:val="both"/>
        <w:rPr>
          <w:rFonts w:ascii="Palatino Linotype" w:hAnsi="Palatino Linotype"/>
          <w:color w:val="000000"/>
        </w:rPr>
      </w:pPr>
    </w:p>
    <w:p w14:paraId="2E0D5211" w14:textId="77777777" w:rsidR="00E96D22" w:rsidRPr="00335F8C" w:rsidRDefault="00E96D22" w:rsidP="00E96D22">
      <w:pPr>
        <w:numPr>
          <w:ilvl w:val="0"/>
          <w:numId w:val="12"/>
        </w:numPr>
        <w:spacing w:line="360" w:lineRule="auto"/>
        <w:contextualSpacing/>
        <w:jc w:val="both"/>
        <w:rPr>
          <w:rFonts w:ascii="Palatino Linotype" w:hAnsi="Palatino Linotype"/>
          <w:color w:val="000000"/>
          <w:u w:val="single"/>
        </w:rPr>
      </w:pPr>
      <w:r w:rsidRPr="00CA179E">
        <w:rPr>
          <w:rFonts w:ascii="Palatino Linotype" w:hAnsi="Palatino Linotype"/>
          <w:b/>
          <w:bCs/>
          <w:color w:val="000000"/>
        </w:rPr>
        <w:t>Estado de cuenta:</w:t>
      </w:r>
      <w:r w:rsidRPr="00CA179E">
        <w:rPr>
          <w:rFonts w:ascii="Palatino Linotype" w:hAnsi="Palatino Linotype"/>
          <w:color w:val="000000"/>
        </w:rPr>
        <w:t xml:space="preserve"> </w:t>
      </w:r>
      <w:r w:rsidRPr="00335F8C">
        <w:rPr>
          <w:rFonts w:ascii="Palatino Linotype" w:hAnsi="Palatino Linotype"/>
          <w:color w:val="000000"/>
          <w:u w:val="single"/>
        </w:rPr>
        <w:t xml:space="preserve">Un estado de cuenta bancario es un documento oficial, generalmente mensual, emitido por la institución bancaria con la que tiene la </w:t>
      </w:r>
      <w:r w:rsidRPr="00335F8C">
        <w:rPr>
          <w:rFonts w:ascii="Palatino Linotype" w:hAnsi="Palatino Linotype"/>
          <w:color w:val="000000"/>
          <w:u w:val="single"/>
        </w:rPr>
        <w:lastRenderedPageBreak/>
        <w:t>cuenta. Este documento contiene todos los movimientos de la cuenta realizados en el mes, además de contener datos como número de cuenta, de tarjeta, saldo al corte, fecha de pago, monto mínimo a pagar, tasa de interés, en caso de ser tarjeta de crédito, entre otros datos relevantes y confidenciales para el usuario.</w:t>
      </w:r>
    </w:p>
    <w:p w14:paraId="501228D2" w14:textId="77777777" w:rsidR="00E96D22" w:rsidRDefault="00E96D22" w:rsidP="00E96D22">
      <w:pPr>
        <w:tabs>
          <w:tab w:val="left" w:pos="7938"/>
        </w:tabs>
        <w:spacing w:line="360" w:lineRule="auto"/>
        <w:jc w:val="both"/>
        <w:rPr>
          <w:rFonts w:ascii="Palatino Linotype" w:eastAsia="Arial Unicode MS" w:hAnsi="Palatino Linotype" w:cs="Arial"/>
        </w:rPr>
      </w:pPr>
    </w:p>
    <w:p w14:paraId="63B4E78A" w14:textId="77777777" w:rsidR="00E96D22" w:rsidRDefault="00E96D22" w:rsidP="00E96D22">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Ahora bien,</w:t>
      </w:r>
      <w:r w:rsidRPr="00AC7503">
        <w:rPr>
          <w:rFonts w:ascii="Palatino Linotype" w:eastAsia="Arial Unicode MS" w:hAnsi="Palatino Linotype" w:cs="Arial"/>
        </w:rPr>
        <w:t xml:space="preserve"> </w:t>
      </w:r>
      <w:r>
        <w:rPr>
          <w:rFonts w:ascii="Palatino Linotype" w:eastAsia="Arial Unicode MS" w:hAnsi="Palatino Linotype" w:cs="Arial"/>
        </w:rPr>
        <w:t>respecto d</w:t>
      </w:r>
      <w:r w:rsidRPr="00AC7503">
        <w:rPr>
          <w:rFonts w:ascii="Palatino Linotype" w:eastAsia="Arial Unicode MS" w:hAnsi="Palatino Linotype" w:cs="Arial"/>
        </w:rPr>
        <w:t>el número de cuenta es un conjunto de caracteres numéricos utilizado por los grupos financieros para identificar a los clientes. Dicho número es único e irrepetible, establecido a cada cuenta bancaria que avala que los recursos enviados a las órdenes de cargo, pago de nómina o a</w:t>
      </w:r>
      <w:r>
        <w:rPr>
          <w:rFonts w:ascii="Palatino Linotype" w:eastAsia="Arial Unicode MS" w:hAnsi="Palatino Linotype" w:cs="Arial"/>
        </w:rPr>
        <w:t xml:space="preserve"> l</w:t>
      </w:r>
      <w:r w:rsidRPr="00AC7503">
        <w:rPr>
          <w:rFonts w:ascii="Palatino Linotype" w:eastAsia="Arial Unicode MS" w:hAnsi="Palatino Linotype" w:cs="Arial"/>
        </w:rPr>
        <w:t xml:space="preserve">as transferencias electrónicas de fondos interbancarios se utilicen exclusivamente en la cuenta señalada por el cliente. </w:t>
      </w:r>
    </w:p>
    <w:p w14:paraId="2E237E83" w14:textId="77777777" w:rsidR="00E96D22" w:rsidRDefault="00E96D22" w:rsidP="00E96D22">
      <w:pPr>
        <w:tabs>
          <w:tab w:val="left" w:pos="7938"/>
        </w:tabs>
        <w:spacing w:line="360" w:lineRule="auto"/>
        <w:jc w:val="both"/>
        <w:rPr>
          <w:rFonts w:ascii="Palatino Linotype" w:eastAsia="Arial Unicode MS" w:hAnsi="Palatino Linotype" w:cs="Arial"/>
        </w:rPr>
      </w:pPr>
    </w:p>
    <w:p w14:paraId="22B93837" w14:textId="77777777" w:rsidR="00E96D22" w:rsidRDefault="00E96D22" w:rsidP="00E96D22">
      <w:pPr>
        <w:tabs>
          <w:tab w:val="left" w:pos="7938"/>
        </w:tabs>
        <w:spacing w:line="360" w:lineRule="auto"/>
        <w:jc w:val="both"/>
        <w:rPr>
          <w:rFonts w:ascii="Palatino Linotype" w:eastAsia="Arial Unicode MS" w:hAnsi="Palatino Linotype" w:cs="Arial"/>
        </w:rPr>
      </w:pPr>
      <w:r w:rsidRPr="00AC7503">
        <w:rPr>
          <w:rFonts w:ascii="Palatino Linotype" w:eastAsia="Arial Unicode MS" w:hAnsi="Palatino Linotype" w:cs="Arial"/>
        </w:rPr>
        <w:t xml:space="preserve">Por lo que respecta </w:t>
      </w:r>
      <w:r>
        <w:rPr>
          <w:rFonts w:ascii="Palatino Linotype" w:eastAsia="Arial Unicode MS" w:hAnsi="Palatino Linotype" w:cs="Arial"/>
        </w:rPr>
        <w:t>al número de cuenta</w:t>
      </w:r>
      <w:r w:rsidRPr="00AC7503">
        <w:rPr>
          <w:rFonts w:ascii="Palatino Linotype" w:eastAsia="Arial Unicode MS" w:hAnsi="Palatino Linotype" w:cs="Arial"/>
        </w:rPr>
        <w:t xml:space="preserve"> bancaria, es un número único e irrepetible asignado a cada cuenta bancaria, que garantiza que los recursos enviados a las órdenes de cargo (transferencias electrónicas de fondos interbancarios bancos) se apliquen exclusivamente a la cuenta señalada por el cliente, como destino u origen. Dicha clave se compone de 18 dígitos numéricos que corre</w:t>
      </w:r>
      <w:r>
        <w:rPr>
          <w:rFonts w:ascii="Palatino Linotype" w:eastAsia="Arial Unicode MS" w:hAnsi="Palatino Linotype" w:cs="Arial"/>
        </w:rPr>
        <w:t>sponden a los siguientes datos:</w:t>
      </w:r>
    </w:p>
    <w:p w14:paraId="36AE5A8A" w14:textId="77777777" w:rsidR="00E96D22" w:rsidRDefault="00E96D22" w:rsidP="00E96D22">
      <w:pPr>
        <w:tabs>
          <w:tab w:val="left" w:pos="7938"/>
        </w:tabs>
        <w:spacing w:line="360" w:lineRule="auto"/>
        <w:jc w:val="both"/>
        <w:rPr>
          <w:rFonts w:ascii="Palatino Linotype" w:eastAsia="Arial Unicode MS" w:hAnsi="Palatino Linotype" w:cs="Arial"/>
        </w:rPr>
      </w:pPr>
    </w:p>
    <w:p w14:paraId="59D441B0" w14:textId="77777777" w:rsidR="00E96D22" w:rsidRDefault="00E96D22" w:rsidP="00E96D22">
      <w:pPr>
        <w:tabs>
          <w:tab w:val="left" w:pos="7938"/>
        </w:tabs>
        <w:spacing w:line="360" w:lineRule="auto"/>
        <w:jc w:val="both"/>
        <w:rPr>
          <w:rFonts w:ascii="Palatino Linotype" w:eastAsia="Arial Unicode MS" w:hAnsi="Palatino Linotype" w:cs="Arial"/>
        </w:rPr>
      </w:pPr>
      <w:r w:rsidRPr="00630254">
        <w:rPr>
          <w:rFonts w:ascii="Palatino Linotype" w:eastAsia="Arial Unicode MS" w:hAnsi="Palatino Linotype" w:cs="Arial"/>
          <w:b/>
        </w:rPr>
        <w:t>CÓDIGO DE BANCO</w:t>
      </w:r>
      <w:r w:rsidRPr="00AC7503">
        <w:rPr>
          <w:rFonts w:ascii="Palatino Linotype" w:eastAsia="Arial Unicode MS" w:hAnsi="Palatino Linotype" w:cs="Arial"/>
        </w:rPr>
        <w:t xml:space="preserve">: Donde radica la cuenta, de acuerdo </w:t>
      </w:r>
      <w:r>
        <w:rPr>
          <w:rFonts w:ascii="Palatino Linotype" w:eastAsia="Arial Unicode MS" w:hAnsi="Palatino Linotype" w:cs="Arial"/>
        </w:rPr>
        <w:t>con</w:t>
      </w:r>
      <w:r w:rsidRPr="00AC7503">
        <w:rPr>
          <w:rFonts w:ascii="Palatino Linotype" w:eastAsia="Arial Unicode MS" w:hAnsi="Palatino Linotype" w:cs="Arial"/>
        </w:rPr>
        <w:t xml:space="preserve"> los números asignados a las Instituciones de Crédito Asociación de B</w:t>
      </w:r>
      <w:r>
        <w:rPr>
          <w:rFonts w:ascii="Palatino Linotype" w:eastAsia="Arial Unicode MS" w:hAnsi="Palatino Linotype" w:cs="Arial"/>
        </w:rPr>
        <w:t>ancos de México (tres dígitos).</w:t>
      </w:r>
    </w:p>
    <w:p w14:paraId="3EE8E9CF" w14:textId="77777777" w:rsidR="00E96D22" w:rsidRDefault="00E96D22" w:rsidP="00E96D22">
      <w:pPr>
        <w:tabs>
          <w:tab w:val="left" w:pos="7938"/>
        </w:tabs>
        <w:spacing w:line="360" w:lineRule="auto"/>
        <w:jc w:val="both"/>
        <w:rPr>
          <w:rFonts w:ascii="Palatino Linotype" w:eastAsia="Arial Unicode MS" w:hAnsi="Palatino Linotype" w:cs="Arial"/>
        </w:rPr>
      </w:pPr>
      <w:r w:rsidRPr="00630254">
        <w:rPr>
          <w:rFonts w:ascii="Palatino Linotype" w:eastAsia="Arial Unicode MS" w:hAnsi="Palatino Linotype" w:cs="Arial"/>
          <w:b/>
        </w:rPr>
        <w:t>CÓDIGO DE PLAZA</w:t>
      </w:r>
      <w:r w:rsidRPr="00AC7503">
        <w:rPr>
          <w:rFonts w:ascii="Palatino Linotype" w:eastAsia="Arial Unicode MS" w:hAnsi="Palatino Linotype" w:cs="Arial"/>
        </w:rPr>
        <w:t xml:space="preserve">: Ciudad o región donde el cliente mantiene su cuenta, de acuerdo </w:t>
      </w:r>
      <w:r>
        <w:rPr>
          <w:rFonts w:ascii="Palatino Linotype" w:eastAsia="Arial Unicode MS" w:hAnsi="Palatino Linotype" w:cs="Arial"/>
        </w:rPr>
        <w:t>con</w:t>
      </w:r>
      <w:r w:rsidRPr="00AC7503">
        <w:rPr>
          <w:rFonts w:ascii="Palatino Linotype" w:eastAsia="Arial Unicode MS" w:hAnsi="Palatino Linotype" w:cs="Arial"/>
        </w:rPr>
        <w:t xml:space="preserve"> la definición de claves de plaza definida para el servicio de cheques (tres dí</w:t>
      </w:r>
      <w:r>
        <w:rPr>
          <w:rFonts w:ascii="Palatino Linotype" w:eastAsia="Arial Unicode MS" w:hAnsi="Palatino Linotype" w:cs="Arial"/>
        </w:rPr>
        <w:t>g</w:t>
      </w:r>
      <w:r w:rsidRPr="00AC7503">
        <w:rPr>
          <w:rFonts w:ascii="Palatino Linotype" w:eastAsia="Arial Unicode MS" w:hAnsi="Palatino Linotype" w:cs="Arial"/>
        </w:rPr>
        <w:t>itos)</w:t>
      </w:r>
      <w:r>
        <w:rPr>
          <w:rFonts w:ascii="Palatino Linotype" w:eastAsia="Arial Unicode MS" w:hAnsi="Palatino Linotype" w:cs="Arial"/>
        </w:rPr>
        <w:t>.</w:t>
      </w:r>
      <w:r w:rsidRPr="00AC7503">
        <w:rPr>
          <w:rFonts w:ascii="Palatino Linotype" w:eastAsia="Arial Unicode MS" w:hAnsi="Palatino Linotype" w:cs="Arial"/>
        </w:rPr>
        <w:t xml:space="preserve"> </w:t>
      </w:r>
    </w:p>
    <w:p w14:paraId="085E811F" w14:textId="77777777" w:rsidR="00E96D22" w:rsidRDefault="00E96D22" w:rsidP="00E96D22">
      <w:pPr>
        <w:tabs>
          <w:tab w:val="left" w:pos="7938"/>
        </w:tabs>
        <w:spacing w:line="360" w:lineRule="auto"/>
        <w:jc w:val="both"/>
        <w:rPr>
          <w:rFonts w:ascii="Palatino Linotype" w:eastAsia="Arial Unicode MS" w:hAnsi="Palatino Linotype" w:cs="Arial"/>
        </w:rPr>
      </w:pPr>
      <w:r w:rsidRPr="00630254">
        <w:rPr>
          <w:rFonts w:ascii="Palatino Linotype" w:eastAsia="Arial Unicode MS" w:hAnsi="Palatino Linotype" w:cs="Arial"/>
          <w:b/>
        </w:rPr>
        <w:t>NUMERO DE CUENTA</w:t>
      </w:r>
      <w:r w:rsidRPr="00AC7503">
        <w:rPr>
          <w:rFonts w:ascii="Palatino Linotype" w:eastAsia="Arial Unicode MS" w:hAnsi="Palatino Linotype" w:cs="Arial"/>
        </w:rPr>
        <w:t xml:space="preserve">: Campo en donde se incluye la información que cada banco para individualizar la cuenta de sus clientes (once dígitos), y </w:t>
      </w:r>
    </w:p>
    <w:p w14:paraId="2C8C2A5A" w14:textId="77777777" w:rsidR="00E96D22" w:rsidRDefault="00E96D22" w:rsidP="00E96D22">
      <w:pPr>
        <w:tabs>
          <w:tab w:val="left" w:pos="7938"/>
        </w:tabs>
        <w:spacing w:line="360" w:lineRule="auto"/>
        <w:jc w:val="both"/>
        <w:rPr>
          <w:rFonts w:ascii="Palatino Linotype" w:eastAsia="Arial Unicode MS" w:hAnsi="Palatino Linotype" w:cs="Arial"/>
        </w:rPr>
      </w:pPr>
      <w:r w:rsidRPr="00630254">
        <w:rPr>
          <w:rFonts w:ascii="Palatino Linotype" w:eastAsia="Arial Unicode MS" w:hAnsi="Palatino Linotype" w:cs="Arial"/>
          <w:b/>
        </w:rPr>
        <w:lastRenderedPageBreak/>
        <w:t>DÍGITO DE CONTROL.</w:t>
      </w:r>
      <w:r w:rsidRPr="00AC7503">
        <w:rPr>
          <w:rFonts w:ascii="Palatino Linotype" w:eastAsia="Arial Unicode MS" w:hAnsi="Palatino Linotype" w:cs="Arial"/>
        </w:rPr>
        <w:t xml:space="preserve"> Es un dígito que se obtiene a través de aplicar un algoritmo que permite validar que </w:t>
      </w:r>
      <w:proofErr w:type="gramStart"/>
      <w:r w:rsidRPr="00AC7503">
        <w:rPr>
          <w:rFonts w:ascii="Palatino Linotype" w:eastAsia="Arial Unicode MS" w:hAnsi="Palatino Linotype" w:cs="Arial"/>
        </w:rPr>
        <w:t>la estructura de los datos contenidos en la CLA</w:t>
      </w:r>
      <w:r>
        <w:rPr>
          <w:rFonts w:ascii="Palatino Linotype" w:eastAsia="Arial Unicode MS" w:hAnsi="Palatino Linotype" w:cs="Arial"/>
        </w:rPr>
        <w:t>B</w:t>
      </w:r>
      <w:r w:rsidRPr="00AC7503">
        <w:rPr>
          <w:rFonts w:ascii="Palatino Linotype" w:eastAsia="Arial Unicode MS" w:hAnsi="Palatino Linotype" w:cs="Arial"/>
        </w:rPr>
        <w:t>E s</w:t>
      </w:r>
      <w:r>
        <w:rPr>
          <w:rFonts w:ascii="Palatino Linotype" w:eastAsia="Arial Unicode MS" w:hAnsi="Palatino Linotype" w:cs="Arial"/>
        </w:rPr>
        <w:t>ean</w:t>
      </w:r>
      <w:proofErr w:type="gramEnd"/>
      <w:r>
        <w:rPr>
          <w:rFonts w:ascii="Palatino Linotype" w:eastAsia="Arial Unicode MS" w:hAnsi="Palatino Linotype" w:cs="Arial"/>
        </w:rPr>
        <w:t xml:space="preserve"> </w:t>
      </w:r>
      <w:r w:rsidRPr="00AC7503">
        <w:rPr>
          <w:rFonts w:ascii="Palatino Linotype" w:eastAsia="Arial Unicode MS" w:hAnsi="Palatino Linotype" w:cs="Arial"/>
        </w:rPr>
        <w:t>correctos (un dígito).</w:t>
      </w:r>
    </w:p>
    <w:p w14:paraId="184178FE" w14:textId="77777777" w:rsidR="00E96D22" w:rsidRDefault="00E96D22" w:rsidP="00E96D22">
      <w:pPr>
        <w:tabs>
          <w:tab w:val="left" w:pos="7938"/>
        </w:tabs>
        <w:spacing w:line="360" w:lineRule="auto"/>
        <w:jc w:val="both"/>
        <w:rPr>
          <w:rFonts w:ascii="Palatino Linotype" w:eastAsia="Arial Unicode MS" w:hAnsi="Palatino Linotype" w:cs="Arial"/>
        </w:rPr>
      </w:pPr>
    </w:p>
    <w:p w14:paraId="22CB67E4" w14:textId="77777777" w:rsidR="00E96D22" w:rsidRDefault="00E96D22" w:rsidP="00E96D22">
      <w:pPr>
        <w:tabs>
          <w:tab w:val="left" w:pos="7938"/>
        </w:tabs>
        <w:spacing w:line="360" w:lineRule="auto"/>
        <w:jc w:val="both"/>
        <w:rPr>
          <w:rFonts w:ascii="Palatino Linotype" w:eastAsia="Arial Unicode MS" w:hAnsi="Palatino Linotype" w:cs="Arial"/>
        </w:rPr>
      </w:pPr>
      <w:r w:rsidRPr="00AC7503">
        <w:rPr>
          <w:rFonts w:ascii="Palatino Linotype" w:eastAsia="Arial Unicode MS" w:hAnsi="Palatino Linotype" w:cs="Arial"/>
        </w:rPr>
        <w:t xml:space="preserve">Así </w:t>
      </w:r>
      <w:r>
        <w:rPr>
          <w:rFonts w:ascii="Palatino Linotype" w:eastAsia="Arial Unicode MS" w:hAnsi="Palatino Linotype" w:cs="Arial"/>
        </w:rPr>
        <w:t xml:space="preserve">las </w:t>
      </w:r>
      <w:r w:rsidRPr="00AC7503">
        <w:rPr>
          <w:rFonts w:ascii="Palatino Linotype" w:eastAsia="Arial Unicode MS" w:hAnsi="Palatino Linotype" w:cs="Arial"/>
        </w:rPr>
        <w:t>cuenta</w:t>
      </w:r>
      <w:r>
        <w:rPr>
          <w:rFonts w:ascii="Palatino Linotype" w:eastAsia="Arial Unicode MS" w:hAnsi="Palatino Linotype" w:cs="Arial"/>
        </w:rPr>
        <w:t>s bancarias</w:t>
      </w:r>
      <w:r w:rsidRPr="00AC7503">
        <w:rPr>
          <w:rFonts w:ascii="Palatino Linotype" w:eastAsia="Arial Unicode MS" w:hAnsi="Palatino Linotype" w:cs="Arial"/>
        </w:rPr>
        <w:t xml:space="preserve"> otorgada</w:t>
      </w:r>
      <w:r>
        <w:rPr>
          <w:rFonts w:ascii="Palatino Linotype" w:eastAsia="Arial Unicode MS" w:hAnsi="Palatino Linotype" w:cs="Arial"/>
        </w:rPr>
        <w:t>s</w:t>
      </w:r>
      <w:r w:rsidRPr="00AC7503">
        <w:rPr>
          <w:rFonts w:ascii="Palatino Linotype" w:eastAsia="Arial Unicode MS" w:hAnsi="Palatino Linotype" w:cs="Arial"/>
        </w:rPr>
        <w:t xml:space="preserve"> a</w:t>
      </w:r>
      <w:r>
        <w:rPr>
          <w:rFonts w:ascii="Palatino Linotype" w:eastAsia="Arial Unicode MS" w:hAnsi="Palatino Linotype" w:cs="Arial"/>
        </w:rPr>
        <w:t xml:space="preserve">l municipio </w:t>
      </w:r>
      <w:r w:rsidRPr="00AC7503">
        <w:rPr>
          <w:rFonts w:ascii="Palatino Linotype" w:eastAsia="Arial Unicode MS" w:hAnsi="Palatino Linotype" w:cs="Arial"/>
        </w:rPr>
        <w:t>y su CLA</w:t>
      </w:r>
      <w:r>
        <w:rPr>
          <w:rFonts w:ascii="Palatino Linotype" w:eastAsia="Arial Unicode MS" w:hAnsi="Palatino Linotype" w:cs="Arial"/>
        </w:rPr>
        <w:t>B</w:t>
      </w:r>
      <w:r w:rsidRPr="00AC7503">
        <w:rPr>
          <w:rFonts w:ascii="Palatino Linotype" w:eastAsia="Arial Unicode MS" w:hAnsi="Palatino Linotype" w:cs="Arial"/>
        </w:rPr>
        <w:t xml:space="preserve">E es única e irrepetible, estableciendo con ello una relación que avala que los cargos efectuados, las transferencias electrónicas realizadas o los abonos efectuados corresponden, exclusivamente a la cuenta proporcionada a su titular, creando con ello una relación entre </w:t>
      </w:r>
      <w:r>
        <w:rPr>
          <w:rFonts w:ascii="Palatino Linotype" w:eastAsia="Arial Unicode MS" w:hAnsi="Palatino Linotype" w:cs="Arial"/>
        </w:rPr>
        <w:t xml:space="preserve">el municipio </w:t>
      </w:r>
      <w:r w:rsidRPr="00AC7503">
        <w:rPr>
          <w:rFonts w:ascii="Palatino Linotype" w:eastAsia="Arial Unicode MS" w:hAnsi="Palatino Linotype" w:cs="Arial"/>
        </w:rPr>
        <w:t xml:space="preserve">y la institución encargada de prestar servicios de carácter financiero, mismo que se encuentra estrechamente relacionada con el patrimonio </w:t>
      </w:r>
      <w:r>
        <w:rPr>
          <w:rFonts w:ascii="Palatino Linotype" w:eastAsia="Arial Unicode MS" w:hAnsi="Palatino Linotype" w:cs="Arial"/>
        </w:rPr>
        <w:t>municipal</w:t>
      </w:r>
      <w:r w:rsidRPr="00AC7503">
        <w:rPr>
          <w:rFonts w:ascii="Palatino Linotype" w:eastAsia="Arial Unicode MS" w:hAnsi="Palatino Linotype" w:cs="Arial"/>
        </w:rPr>
        <w:t xml:space="preserve"> a la que se asignó el número. </w:t>
      </w:r>
    </w:p>
    <w:p w14:paraId="705D5178" w14:textId="77777777" w:rsidR="00E96D22" w:rsidRDefault="00E96D22" w:rsidP="00E96D22">
      <w:pPr>
        <w:tabs>
          <w:tab w:val="left" w:pos="7938"/>
        </w:tabs>
        <w:spacing w:line="360" w:lineRule="auto"/>
        <w:jc w:val="both"/>
        <w:rPr>
          <w:rFonts w:ascii="Palatino Linotype" w:eastAsia="Arial Unicode MS" w:hAnsi="Palatino Linotype" w:cs="Arial"/>
        </w:rPr>
      </w:pPr>
    </w:p>
    <w:p w14:paraId="470B58E9" w14:textId="77777777" w:rsidR="00E96D22" w:rsidRDefault="00E96D22" w:rsidP="00E96D22">
      <w:pPr>
        <w:tabs>
          <w:tab w:val="left" w:pos="7938"/>
        </w:tabs>
        <w:spacing w:line="360" w:lineRule="auto"/>
        <w:jc w:val="both"/>
        <w:rPr>
          <w:rFonts w:ascii="Palatino Linotype" w:eastAsia="Arial Unicode MS" w:hAnsi="Palatino Linotype" w:cs="Arial"/>
        </w:rPr>
      </w:pPr>
      <w:r w:rsidRPr="00AC7503">
        <w:rPr>
          <w:rFonts w:ascii="Palatino Linotype" w:eastAsia="Arial Unicode MS" w:hAnsi="Palatino Linotype" w:cs="Arial"/>
        </w:rPr>
        <w:t>Derivado de lo anterior</w:t>
      </w:r>
      <w:r>
        <w:rPr>
          <w:rFonts w:ascii="Palatino Linotype" w:eastAsia="Arial Unicode MS" w:hAnsi="Palatino Linotype" w:cs="Arial"/>
        </w:rPr>
        <w:t>,</w:t>
      </w:r>
      <w:r w:rsidRPr="00AC7503">
        <w:rPr>
          <w:rFonts w:ascii="Palatino Linotype" w:eastAsia="Arial Unicode MS" w:hAnsi="Palatino Linotype" w:cs="Arial"/>
        </w:rPr>
        <w:t xml:space="preserve"> se considera que el </w:t>
      </w:r>
      <w:r>
        <w:rPr>
          <w:rFonts w:ascii="Palatino Linotype" w:eastAsia="Arial Unicode MS" w:hAnsi="Palatino Linotype" w:cs="Arial"/>
        </w:rPr>
        <w:t xml:space="preserve">estado de cuenta </w:t>
      </w:r>
      <w:r w:rsidRPr="00AC7503">
        <w:rPr>
          <w:rFonts w:ascii="Palatino Linotype" w:eastAsia="Arial Unicode MS" w:hAnsi="Palatino Linotype" w:cs="Arial"/>
        </w:rPr>
        <w:t>bancaria y la CLA</w:t>
      </w:r>
      <w:r>
        <w:rPr>
          <w:rFonts w:ascii="Palatino Linotype" w:eastAsia="Arial Unicode MS" w:hAnsi="Palatino Linotype" w:cs="Arial"/>
        </w:rPr>
        <w:t>B</w:t>
      </w:r>
      <w:r w:rsidRPr="00AC7503">
        <w:rPr>
          <w:rFonts w:ascii="Palatino Linotype" w:eastAsia="Arial Unicode MS" w:hAnsi="Palatino Linotype" w:cs="Arial"/>
        </w:rPr>
        <w:t xml:space="preserve">E interbancaria, </w:t>
      </w:r>
      <w:r>
        <w:rPr>
          <w:rFonts w:ascii="Palatino Linotype" w:eastAsia="Arial Unicode MS" w:hAnsi="Palatino Linotype" w:cs="Arial"/>
        </w:rPr>
        <w:t xml:space="preserve">del Municipio </w:t>
      </w:r>
      <w:r w:rsidRPr="00AC7503">
        <w:rPr>
          <w:rFonts w:ascii="Palatino Linotype" w:eastAsia="Arial Unicode MS" w:hAnsi="Palatino Linotype" w:cs="Arial"/>
        </w:rPr>
        <w:t>se encuentra asociado a su patrimonio, entendiendo éste como el conjunto de bienes,</w:t>
      </w:r>
      <w:r>
        <w:rPr>
          <w:rFonts w:ascii="Palatino Linotype" w:eastAsia="Arial Unicode MS" w:hAnsi="Palatino Linotype" w:cs="Arial"/>
        </w:rPr>
        <w:t xml:space="preserve"> fondos,</w:t>
      </w:r>
      <w:r w:rsidRPr="00AC7503">
        <w:rPr>
          <w:rFonts w:ascii="Palatino Linotype" w:eastAsia="Arial Unicode MS" w:hAnsi="Palatino Linotype" w:cs="Arial"/>
        </w:rPr>
        <w:t xml:space="preserve"> derechos</w:t>
      </w:r>
      <w:r>
        <w:rPr>
          <w:rFonts w:ascii="Palatino Linotype" w:eastAsia="Arial Unicode MS" w:hAnsi="Palatino Linotype" w:cs="Arial"/>
        </w:rPr>
        <w:t>,</w:t>
      </w:r>
      <w:r w:rsidRPr="00AC7503">
        <w:rPr>
          <w:rFonts w:ascii="Palatino Linotype" w:eastAsia="Arial Unicode MS" w:hAnsi="Palatino Linotype" w:cs="Arial"/>
        </w:rPr>
        <w:t xml:space="preserve"> obligaciones</w:t>
      </w:r>
      <w:r>
        <w:rPr>
          <w:rFonts w:ascii="Palatino Linotype" w:eastAsia="Arial Unicode MS" w:hAnsi="Palatino Linotype" w:cs="Arial"/>
        </w:rPr>
        <w:t>, etc.</w:t>
      </w:r>
      <w:r w:rsidRPr="00AC7503">
        <w:rPr>
          <w:rFonts w:ascii="Palatino Linotype" w:eastAsia="Arial Unicode MS" w:hAnsi="Palatino Linotype" w:cs="Arial"/>
        </w:rPr>
        <w:t xml:space="preserve"> por tanto, se trata de información de dominio público</w:t>
      </w:r>
      <w:r w:rsidR="00436D33">
        <w:rPr>
          <w:rFonts w:ascii="Palatino Linotype" w:eastAsia="Arial Unicode MS" w:hAnsi="Palatino Linotype" w:cs="Arial"/>
        </w:rPr>
        <w:t>.</w:t>
      </w:r>
    </w:p>
    <w:p w14:paraId="195EC747" w14:textId="77777777" w:rsidR="001C0E3F" w:rsidRDefault="001C0E3F" w:rsidP="00E96D22">
      <w:pPr>
        <w:tabs>
          <w:tab w:val="left" w:pos="7938"/>
        </w:tabs>
        <w:spacing w:line="360" w:lineRule="auto"/>
        <w:jc w:val="both"/>
        <w:rPr>
          <w:rFonts w:ascii="Palatino Linotype" w:eastAsia="Arial Unicode MS" w:hAnsi="Palatino Linotype" w:cs="Arial"/>
        </w:rPr>
      </w:pPr>
    </w:p>
    <w:p w14:paraId="640FA018" w14:textId="77777777" w:rsidR="001C0E3F" w:rsidRDefault="001C0E3F" w:rsidP="001C0E3F">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 xml:space="preserve">Ahora bien, </w:t>
      </w:r>
      <w:r w:rsidR="00A66BEE">
        <w:rPr>
          <w:rFonts w:ascii="Palatino Linotype" w:eastAsia="Arial Unicode MS" w:hAnsi="Palatino Linotype" w:cs="Arial"/>
        </w:rPr>
        <w:t xml:space="preserve">los documentos que pueden dar cuenta de la información requerida en los puntos 5 y </w:t>
      </w:r>
      <w:r w:rsidR="002039C0">
        <w:rPr>
          <w:rFonts w:ascii="Palatino Linotype" w:eastAsia="Arial Unicode MS" w:hAnsi="Palatino Linotype" w:cs="Arial"/>
        </w:rPr>
        <w:t>6,</w:t>
      </w:r>
      <w:r w:rsidR="00A66BEE">
        <w:rPr>
          <w:rFonts w:ascii="Palatino Linotype" w:eastAsia="Arial Unicode MS" w:hAnsi="Palatino Linotype" w:cs="Arial"/>
        </w:rPr>
        <w:t xml:space="preserve"> son el </w:t>
      </w:r>
      <w:proofErr w:type="spellStart"/>
      <w:r w:rsidR="00A66BEE">
        <w:rPr>
          <w:rFonts w:ascii="Palatino Linotype" w:eastAsia="Arial Unicode MS" w:hAnsi="Palatino Linotype" w:cs="Arial"/>
        </w:rPr>
        <w:t>Catalogo</w:t>
      </w:r>
      <w:proofErr w:type="spellEnd"/>
      <w:r w:rsidR="00A66BEE">
        <w:rPr>
          <w:rFonts w:ascii="Palatino Linotype" w:eastAsia="Arial Unicode MS" w:hAnsi="Palatino Linotype" w:cs="Arial"/>
        </w:rPr>
        <w:t xml:space="preserve"> de Cuentas Contables y la </w:t>
      </w:r>
      <w:r w:rsidR="002039C0">
        <w:rPr>
          <w:rFonts w:ascii="Palatino Linotype" w:eastAsia="Arial Unicode MS" w:hAnsi="Palatino Linotype" w:cs="Arial"/>
        </w:rPr>
        <w:t>Conciliación</w:t>
      </w:r>
      <w:r w:rsidR="00A66BEE">
        <w:rPr>
          <w:rFonts w:ascii="Palatino Linotype" w:eastAsia="Arial Unicode MS" w:hAnsi="Palatino Linotype" w:cs="Arial"/>
        </w:rPr>
        <w:t xml:space="preserve"> Bancaria y de Inversión, que los entes públicos a</w:t>
      </w:r>
      <w:r w:rsidR="002039C0">
        <w:rPr>
          <w:rFonts w:ascii="Palatino Linotype" w:eastAsia="Arial Unicode MS" w:hAnsi="Palatino Linotype" w:cs="Arial"/>
        </w:rPr>
        <w:t xml:space="preserve"> través</w:t>
      </w:r>
      <w:r w:rsidR="00A66BEE">
        <w:rPr>
          <w:rFonts w:ascii="Palatino Linotype" w:eastAsia="Arial Unicode MS" w:hAnsi="Palatino Linotype" w:cs="Arial"/>
        </w:rPr>
        <w:t xml:space="preserve"> del</w:t>
      </w:r>
      <w:r>
        <w:rPr>
          <w:rFonts w:ascii="Palatino Linotype" w:eastAsia="Arial Unicode MS" w:hAnsi="Palatino Linotype" w:cs="Arial"/>
        </w:rPr>
        <w:t xml:space="preserve"> Informe Trimestral </w:t>
      </w:r>
      <w:r w:rsidR="00425EB2">
        <w:rPr>
          <w:rFonts w:ascii="Palatino Linotype" w:eastAsia="Arial Unicode MS" w:hAnsi="Palatino Linotype" w:cs="Arial"/>
        </w:rPr>
        <w:t>Estatal</w:t>
      </w:r>
      <w:r>
        <w:rPr>
          <w:rFonts w:ascii="Palatino Linotype" w:eastAsia="Arial Unicode MS" w:hAnsi="Palatino Linotype" w:cs="Arial"/>
        </w:rPr>
        <w:t xml:space="preserve"> 2025 entrega</w:t>
      </w:r>
      <w:r w:rsidR="002039C0">
        <w:rPr>
          <w:rFonts w:ascii="Palatino Linotype" w:eastAsia="Arial Unicode MS" w:hAnsi="Palatino Linotype" w:cs="Arial"/>
        </w:rPr>
        <w:t>n</w:t>
      </w:r>
      <w:r>
        <w:rPr>
          <w:rFonts w:ascii="Palatino Linotype" w:eastAsia="Arial Unicode MS" w:hAnsi="Palatino Linotype" w:cs="Arial"/>
        </w:rPr>
        <w:t xml:space="preserve"> al Órgano Superior de Fiscalización del Estado de México (</w:t>
      </w:r>
      <w:proofErr w:type="spellStart"/>
      <w:r>
        <w:rPr>
          <w:rFonts w:ascii="Palatino Linotype" w:eastAsia="Arial Unicode MS" w:hAnsi="Palatino Linotype" w:cs="Arial"/>
        </w:rPr>
        <w:t>OSFEM</w:t>
      </w:r>
      <w:proofErr w:type="spellEnd"/>
      <w:r>
        <w:rPr>
          <w:rFonts w:ascii="Palatino Linotype" w:eastAsia="Arial Unicode MS" w:hAnsi="Palatino Linotype" w:cs="Arial"/>
        </w:rPr>
        <w:t>), en su instructivo de llenado del Módulo 1 se establece:</w:t>
      </w:r>
    </w:p>
    <w:p w14:paraId="467DA67D" w14:textId="77777777" w:rsidR="001C0E3F" w:rsidRDefault="00425EB2" w:rsidP="00E96D22">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noProof/>
          <w:lang w:val="es-MX" w:eastAsia="es-MX"/>
        </w:rPr>
        <w:lastRenderedPageBreak/>
        <w:drawing>
          <wp:inline distT="0" distB="0" distL="0" distR="0" wp14:anchorId="70A7DB5E" wp14:editId="72979EC1">
            <wp:extent cx="6067344" cy="43910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60BAE5.tmp"/>
                    <pic:cNvPicPr/>
                  </pic:nvPicPr>
                  <pic:blipFill>
                    <a:blip r:embed="rId9">
                      <a:extLst>
                        <a:ext uri="{28A0092B-C50C-407E-A947-70E740481C1C}">
                          <a14:useLocalDpi xmlns:a14="http://schemas.microsoft.com/office/drawing/2010/main" val="0"/>
                        </a:ext>
                      </a:extLst>
                    </a:blip>
                    <a:stretch>
                      <a:fillRect/>
                    </a:stretch>
                  </pic:blipFill>
                  <pic:spPr>
                    <a:xfrm>
                      <a:off x="0" y="0"/>
                      <a:ext cx="6082108" cy="4401710"/>
                    </a:xfrm>
                    <a:prstGeom prst="rect">
                      <a:avLst/>
                    </a:prstGeom>
                  </pic:spPr>
                </pic:pic>
              </a:graphicData>
            </a:graphic>
          </wp:inline>
        </w:drawing>
      </w:r>
    </w:p>
    <w:p w14:paraId="5D68E738" w14:textId="77777777" w:rsidR="00EE4078" w:rsidRDefault="00425EB2" w:rsidP="00EE4078">
      <w:pPr>
        <w:spacing w:line="360" w:lineRule="auto"/>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3DB24AD3" wp14:editId="7BED4C1A">
            <wp:extent cx="5791835" cy="5854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602C5E.tmp"/>
                    <pic:cNvPicPr/>
                  </pic:nvPicPr>
                  <pic:blipFill>
                    <a:blip r:embed="rId10">
                      <a:extLst>
                        <a:ext uri="{28A0092B-C50C-407E-A947-70E740481C1C}">
                          <a14:useLocalDpi xmlns:a14="http://schemas.microsoft.com/office/drawing/2010/main" val="0"/>
                        </a:ext>
                      </a:extLst>
                    </a:blip>
                    <a:stretch>
                      <a:fillRect/>
                    </a:stretch>
                  </pic:blipFill>
                  <pic:spPr>
                    <a:xfrm>
                      <a:off x="0" y="0"/>
                      <a:ext cx="5791835" cy="5854700"/>
                    </a:xfrm>
                    <a:prstGeom prst="rect">
                      <a:avLst/>
                    </a:prstGeom>
                  </pic:spPr>
                </pic:pic>
              </a:graphicData>
            </a:graphic>
          </wp:inline>
        </w:drawing>
      </w:r>
    </w:p>
    <w:p w14:paraId="1C7B3912" w14:textId="77777777" w:rsidR="00196C5C" w:rsidRDefault="00232631" w:rsidP="00EE4078">
      <w:pPr>
        <w:autoSpaceDE w:val="0"/>
        <w:autoSpaceDN w:val="0"/>
        <w:adjustRightInd w:val="0"/>
        <w:spacing w:before="240" w:after="240" w:line="360" w:lineRule="auto"/>
        <w:jc w:val="both"/>
        <w:rPr>
          <w:rFonts w:ascii="Palatino Linotype" w:eastAsia="Palatino Linotype" w:hAnsi="Palatino Linotype" w:cs="Palatino Linotype"/>
          <w:color w:val="000000"/>
          <w:szCs w:val="22"/>
          <w:lang w:val="es-ES_tradnl" w:eastAsia="es-MX"/>
        </w:rPr>
      </w:pPr>
      <w:r>
        <w:rPr>
          <w:rFonts w:ascii="Palatino Linotype" w:eastAsia="Palatino Linotype" w:hAnsi="Palatino Linotype" w:cs="Palatino Linotype"/>
          <w:color w:val="000000"/>
          <w:szCs w:val="22"/>
          <w:lang w:val="es-ES_tradnl" w:eastAsia="es-MX"/>
        </w:rPr>
        <w:t xml:space="preserve">Finalmente, el Manual </w:t>
      </w:r>
      <w:r w:rsidR="00A545C2">
        <w:rPr>
          <w:rFonts w:ascii="Palatino Linotype" w:eastAsia="Palatino Linotype" w:hAnsi="Palatino Linotype" w:cs="Palatino Linotype"/>
          <w:color w:val="000000"/>
          <w:szCs w:val="22"/>
          <w:lang w:val="es-ES_tradnl" w:eastAsia="es-MX"/>
        </w:rPr>
        <w:t>Único</w:t>
      </w:r>
      <w:r>
        <w:rPr>
          <w:rFonts w:ascii="Palatino Linotype" w:eastAsia="Palatino Linotype" w:hAnsi="Palatino Linotype" w:cs="Palatino Linotype"/>
          <w:color w:val="000000"/>
          <w:szCs w:val="22"/>
          <w:lang w:val="es-ES_tradnl" w:eastAsia="es-MX"/>
        </w:rPr>
        <w:t xml:space="preserve"> de Contabilidad Gubernamental 2025, establece lo siguiente:</w:t>
      </w:r>
    </w:p>
    <w:p w14:paraId="3E492654" w14:textId="77777777" w:rsidR="00A545C2" w:rsidRDefault="00A545C2" w:rsidP="00EE4078">
      <w:pPr>
        <w:autoSpaceDE w:val="0"/>
        <w:autoSpaceDN w:val="0"/>
        <w:adjustRightInd w:val="0"/>
        <w:spacing w:before="240" w:after="240" w:line="360" w:lineRule="auto"/>
        <w:jc w:val="both"/>
        <w:rPr>
          <w:rFonts w:ascii="Palatino Linotype" w:eastAsia="Palatino Linotype" w:hAnsi="Palatino Linotype" w:cs="Palatino Linotype"/>
          <w:color w:val="000000"/>
          <w:szCs w:val="22"/>
          <w:lang w:val="es-ES_tradnl" w:eastAsia="es-MX"/>
        </w:rPr>
      </w:pPr>
      <w:r>
        <w:rPr>
          <w:rFonts w:ascii="Palatino Linotype" w:eastAsia="Palatino Linotype" w:hAnsi="Palatino Linotype" w:cs="Palatino Linotype"/>
          <w:noProof/>
          <w:color w:val="000000"/>
          <w:szCs w:val="22"/>
          <w:lang w:val="es-MX" w:eastAsia="es-MX"/>
        </w:rPr>
        <w:lastRenderedPageBreak/>
        <w:drawing>
          <wp:inline distT="0" distB="0" distL="0" distR="0" wp14:anchorId="598D7E46" wp14:editId="243234F3">
            <wp:extent cx="5267325" cy="3346002"/>
            <wp:effectExtent l="0" t="0" r="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606195.tmp"/>
                    <pic:cNvPicPr/>
                  </pic:nvPicPr>
                  <pic:blipFill>
                    <a:blip r:embed="rId11">
                      <a:extLst>
                        <a:ext uri="{28A0092B-C50C-407E-A947-70E740481C1C}">
                          <a14:useLocalDpi xmlns:a14="http://schemas.microsoft.com/office/drawing/2010/main" val="0"/>
                        </a:ext>
                      </a:extLst>
                    </a:blip>
                    <a:stretch>
                      <a:fillRect/>
                    </a:stretch>
                  </pic:blipFill>
                  <pic:spPr>
                    <a:xfrm>
                      <a:off x="0" y="0"/>
                      <a:ext cx="5282827" cy="3355850"/>
                    </a:xfrm>
                    <a:prstGeom prst="rect">
                      <a:avLst/>
                    </a:prstGeom>
                  </pic:spPr>
                </pic:pic>
              </a:graphicData>
            </a:graphic>
          </wp:inline>
        </w:drawing>
      </w:r>
    </w:p>
    <w:p w14:paraId="17504699" w14:textId="77777777" w:rsidR="00A545C2" w:rsidRDefault="00A545C2" w:rsidP="00EE4078">
      <w:pPr>
        <w:autoSpaceDE w:val="0"/>
        <w:autoSpaceDN w:val="0"/>
        <w:adjustRightInd w:val="0"/>
        <w:spacing w:before="240" w:after="240" w:line="360" w:lineRule="auto"/>
        <w:jc w:val="both"/>
        <w:rPr>
          <w:rFonts w:ascii="Palatino Linotype" w:eastAsia="Palatino Linotype" w:hAnsi="Palatino Linotype" w:cs="Palatino Linotype"/>
          <w:color w:val="000000"/>
          <w:szCs w:val="22"/>
          <w:lang w:val="es-ES_tradnl" w:eastAsia="es-MX"/>
        </w:rPr>
      </w:pPr>
      <w:r>
        <w:rPr>
          <w:rFonts w:ascii="Palatino Linotype" w:eastAsia="Palatino Linotype" w:hAnsi="Palatino Linotype" w:cs="Palatino Linotype"/>
          <w:noProof/>
          <w:color w:val="000000"/>
          <w:szCs w:val="22"/>
          <w:lang w:val="es-MX" w:eastAsia="es-MX"/>
        </w:rPr>
        <w:drawing>
          <wp:inline distT="0" distB="0" distL="0" distR="0" wp14:anchorId="352608DF" wp14:editId="0F2F2E81">
            <wp:extent cx="5267325" cy="37542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60DC15.tmp"/>
                    <pic:cNvPicPr/>
                  </pic:nvPicPr>
                  <pic:blipFill>
                    <a:blip r:embed="rId12">
                      <a:extLst>
                        <a:ext uri="{28A0092B-C50C-407E-A947-70E740481C1C}">
                          <a14:useLocalDpi xmlns:a14="http://schemas.microsoft.com/office/drawing/2010/main" val="0"/>
                        </a:ext>
                      </a:extLst>
                    </a:blip>
                    <a:stretch>
                      <a:fillRect/>
                    </a:stretch>
                  </pic:blipFill>
                  <pic:spPr>
                    <a:xfrm>
                      <a:off x="0" y="0"/>
                      <a:ext cx="5289755" cy="3770277"/>
                    </a:xfrm>
                    <a:prstGeom prst="rect">
                      <a:avLst/>
                    </a:prstGeom>
                  </pic:spPr>
                </pic:pic>
              </a:graphicData>
            </a:graphic>
          </wp:inline>
        </w:drawing>
      </w:r>
    </w:p>
    <w:p w14:paraId="7DB12C80" w14:textId="77777777" w:rsidR="00315F4F" w:rsidRDefault="00315F4F" w:rsidP="00EE4078">
      <w:pPr>
        <w:autoSpaceDE w:val="0"/>
        <w:autoSpaceDN w:val="0"/>
        <w:adjustRightInd w:val="0"/>
        <w:spacing w:before="240" w:after="240" w:line="360" w:lineRule="auto"/>
        <w:jc w:val="both"/>
        <w:rPr>
          <w:rFonts w:ascii="Palatino Linotype" w:eastAsia="Palatino Linotype" w:hAnsi="Palatino Linotype" w:cs="Palatino Linotype"/>
          <w:color w:val="000000"/>
          <w:szCs w:val="22"/>
          <w:lang w:val="es-ES_tradnl" w:eastAsia="es-MX"/>
        </w:rPr>
      </w:pPr>
      <w:r>
        <w:rPr>
          <w:rFonts w:ascii="Palatino Linotype" w:eastAsia="Palatino Linotype" w:hAnsi="Palatino Linotype" w:cs="Palatino Linotype"/>
          <w:noProof/>
          <w:color w:val="000000"/>
          <w:szCs w:val="22"/>
          <w:lang w:val="es-MX" w:eastAsia="es-MX"/>
        </w:rPr>
        <w:lastRenderedPageBreak/>
        <w:drawing>
          <wp:inline distT="0" distB="0" distL="0" distR="0" wp14:anchorId="2017B606" wp14:editId="48AECFA2">
            <wp:extent cx="5248275" cy="448586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60D172.tmp"/>
                    <pic:cNvPicPr/>
                  </pic:nvPicPr>
                  <pic:blipFill>
                    <a:blip r:embed="rId13">
                      <a:extLst>
                        <a:ext uri="{28A0092B-C50C-407E-A947-70E740481C1C}">
                          <a14:useLocalDpi xmlns:a14="http://schemas.microsoft.com/office/drawing/2010/main" val="0"/>
                        </a:ext>
                      </a:extLst>
                    </a:blip>
                    <a:stretch>
                      <a:fillRect/>
                    </a:stretch>
                  </pic:blipFill>
                  <pic:spPr>
                    <a:xfrm>
                      <a:off x="0" y="0"/>
                      <a:ext cx="5256232" cy="4492664"/>
                    </a:xfrm>
                    <a:prstGeom prst="rect">
                      <a:avLst/>
                    </a:prstGeom>
                  </pic:spPr>
                </pic:pic>
              </a:graphicData>
            </a:graphic>
          </wp:inline>
        </w:drawing>
      </w:r>
    </w:p>
    <w:p w14:paraId="1105314D" w14:textId="77777777" w:rsidR="00315F4F" w:rsidRDefault="00315F4F" w:rsidP="00EE4078">
      <w:pPr>
        <w:autoSpaceDE w:val="0"/>
        <w:autoSpaceDN w:val="0"/>
        <w:adjustRightInd w:val="0"/>
        <w:spacing w:before="240" w:after="240" w:line="360" w:lineRule="auto"/>
        <w:jc w:val="both"/>
        <w:rPr>
          <w:rFonts w:ascii="Palatino Linotype" w:eastAsia="Palatino Linotype" w:hAnsi="Palatino Linotype" w:cs="Palatino Linotype"/>
          <w:color w:val="000000"/>
          <w:szCs w:val="22"/>
          <w:lang w:val="es-ES_tradnl" w:eastAsia="es-MX"/>
        </w:rPr>
      </w:pPr>
    </w:p>
    <w:p w14:paraId="0F4101C3" w14:textId="77777777" w:rsidR="00EE4078" w:rsidRPr="00FA3F6D" w:rsidRDefault="00425EB2" w:rsidP="00EE4078">
      <w:pPr>
        <w:autoSpaceDE w:val="0"/>
        <w:autoSpaceDN w:val="0"/>
        <w:adjustRightInd w:val="0"/>
        <w:spacing w:before="240" w:after="240" w:line="360" w:lineRule="auto"/>
        <w:jc w:val="both"/>
        <w:rPr>
          <w:rFonts w:ascii="Palatino Linotype" w:hAnsi="Palatino Linotype" w:cs="Arial"/>
        </w:rPr>
      </w:pPr>
      <w:r w:rsidRPr="00023642">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w:t>
      </w:r>
      <w:r>
        <w:rPr>
          <w:rFonts w:ascii="Palatino Linotype" w:eastAsia="Palatino Linotype" w:hAnsi="Palatino Linotype" w:cs="Palatino Linotype"/>
          <w:color w:val="000000"/>
          <w:szCs w:val="22"/>
          <w:lang w:val="es-ES_tradnl" w:eastAsia="es-MX"/>
        </w:rPr>
        <w:t xml:space="preserve">la respuesta y </w:t>
      </w:r>
      <w:r w:rsidRPr="00023642">
        <w:rPr>
          <w:rFonts w:ascii="Palatino Linotype" w:eastAsia="Palatino Linotype" w:hAnsi="Palatino Linotype" w:cs="Palatino Linotype"/>
          <w:color w:val="000000"/>
          <w:szCs w:val="22"/>
          <w:lang w:val="es-ES_tradnl" w:eastAsia="es-MX"/>
        </w:rPr>
        <w:t>el informe justificado del Sujeto Obligado</w:t>
      </w:r>
      <w:r>
        <w:rPr>
          <w:rFonts w:ascii="Palatino Linotype" w:eastAsia="Palatino Linotype" w:hAnsi="Palatino Linotype" w:cs="Palatino Linotype"/>
          <w:color w:val="000000"/>
          <w:szCs w:val="22"/>
          <w:lang w:val="es-ES_tradnl" w:eastAsia="es-MX"/>
        </w:rPr>
        <w:t>,</w:t>
      </w:r>
      <w:r w:rsidRPr="00023642">
        <w:rPr>
          <w:rFonts w:ascii="Palatino Linotype" w:eastAsia="Palatino Linotype" w:hAnsi="Palatino Linotype" w:cs="Palatino Linotype"/>
          <w:color w:val="000000"/>
          <w:szCs w:val="22"/>
          <w:lang w:val="es-ES_tradnl" w:eastAsia="es-MX"/>
        </w:rPr>
        <w:t xml:space="preserve"> colma</w:t>
      </w:r>
      <w:r>
        <w:rPr>
          <w:rFonts w:ascii="Palatino Linotype" w:eastAsia="Palatino Linotype" w:hAnsi="Palatino Linotype" w:cs="Palatino Linotype"/>
          <w:color w:val="000000"/>
          <w:szCs w:val="22"/>
          <w:lang w:val="es-ES_tradnl" w:eastAsia="es-MX"/>
        </w:rPr>
        <w:t>n</w:t>
      </w:r>
      <w:r w:rsidRPr="00023642">
        <w:rPr>
          <w:rFonts w:ascii="Palatino Linotype" w:eastAsia="Palatino Linotype" w:hAnsi="Palatino Linotype" w:cs="Palatino Linotype"/>
          <w:color w:val="000000"/>
          <w:szCs w:val="22"/>
          <w:lang w:val="es-ES_tradnl" w:eastAsia="es-MX"/>
        </w:rPr>
        <w:t xml:space="preserve"> la pretensión del Recurrente.</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47"/>
        <w:gridCol w:w="1984"/>
        <w:gridCol w:w="2223"/>
      </w:tblGrid>
      <w:tr w:rsidR="00EE4078" w14:paraId="0EA084C9" w14:textId="77777777" w:rsidTr="002039C0">
        <w:trPr>
          <w:trHeight w:val="396"/>
        </w:trPr>
        <w:tc>
          <w:tcPr>
            <w:tcW w:w="4947" w:type="dxa"/>
            <w:shd w:val="clear" w:color="auto" w:fill="E7E6E6" w:themeFill="background2"/>
          </w:tcPr>
          <w:p w14:paraId="4BED3E73" w14:textId="77777777" w:rsidR="00EE4078" w:rsidRPr="00E80E99" w:rsidRDefault="00EE4078" w:rsidP="00894404">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1984" w:type="dxa"/>
            <w:shd w:val="clear" w:color="auto" w:fill="E7E6E6" w:themeFill="background2"/>
          </w:tcPr>
          <w:p w14:paraId="6781ACD9" w14:textId="77777777" w:rsidR="00EE4078" w:rsidRPr="00E80E99" w:rsidRDefault="00EE4078" w:rsidP="00894404">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2223" w:type="dxa"/>
            <w:shd w:val="clear" w:color="auto" w:fill="E7E6E6" w:themeFill="background2"/>
          </w:tcPr>
          <w:p w14:paraId="74D0F053" w14:textId="77777777" w:rsidR="00EE4078" w:rsidRPr="00E80E99" w:rsidRDefault="00EE4078" w:rsidP="00894404">
            <w:pPr>
              <w:spacing w:line="360" w:lineRule="auto"/>
              <w:jc w:val="center"/>
              <w:rPr>
                <w:rFonts w:ascii="Palatino Linotype" w:hAnsi="Palatino Linotype"/>
                <w:b/>
                <w:i/>
                <w:color w:val="000000"/>
              </w:rPr>
            </w:pPr>
            <w:r>
              <w:rPr>
                <w:rFonts w:ascii="Palatino Linotype" w:hAnsi="Palatino Linotype"/>
                <w:b/>
                <w:i/>
                <w:color w:val="000000"/>
              </w:rPr>
              <w:t>Colma</w:t>
            </w:r>
          </w:p>
        </w:tc>
      </w:tr>
      <w:tr w:rsidR="008960D9" w14:paraId="49A5AB46" w14:textId="77777777" w:rsidTr="002039C0">
        <w:trPr>
          <w:trHeight w:val="396"/>
        </w:trPr>
        <w:tc>
          <w:tcPr>
            <w:tcW w:w="4947" w:type="dxa"/>
          </w:tcPr>
          <w:p w14:paraId="3F12C466" w14:textId="77777777" w:rsidR="008960D9" w:rsidRPr="00AE0C5C" w:rsidRDefault="008960D9" w:rsidP="00894404">
            <w:pPr>
              <w:tabs>
                <w:tab w:val="left" w:pos="1828"/>
              </w:tabs>
              <w:jc w:val="both"/>
              <w:rPr>
                <w:rFonts w:ascii="Palatino Linotype" w:hAnsi="Palatino Linotype"/>
                <w:color w:val="000000"/>
              </w:rPr>
            </w:pPr>
            <w:r w:rsidRPr="00A94139">
              <w:rPr>
                <w:rFonts w:ascii="Palatino Linotype" w:hAnsi="Palatino Linotype" w:cs="Tahoma"/>
                <w:bCs/>
              </w:rPr>
              <w:t xml:space="preserve">Proporcione los números de TODOS los </w:t>
            </w:r>
            <w:r w:rsidRPr="00425EB2">
              <w:rPr>
                <w:rFonts w:ascii="Palatino Linotype" w:hAnsi="Palatino Linotype" w:cs="Tahoma"/>
                <w:b/>
                <w:bCs/>
              </w:rPr>
              <w:t>contratos de apertura de cuenta bancaria</w:t>
            </w:r>
            <w:r w:rsidRPr="00A94139">
              <w:rPr>
                <w:rFonts w:ascii="Palatino Linotype" w:hAnsi="Palatino Linotype" w:cs="Tahoma"/>
                <w:bCs/>
              </w:rPr>
              <w:t xml:space="preserve"> que se hayan celebrado entre la </w:t>
            </w:r>
            <w:proofErr w:type="gramStart"/>
            <w:r w:rsidRPr="00A94139">
              <w:rPr>
                <w:rFonts w:ascii="Palatino Linotype" w:hAnsi="Palatino Linotype" w:cs="Tahoma"/>
                <w:bCs/>
              </w:rPr>
              <w:t>Secretaria</w:t>
            </w:r>
            <w:proofErr w:type="gramEnd"/>
            <w:r w:rsidRPr="00A94139">
              <w:rPr>
                <w:rFonts w:ascii="Palatino Linotype" w:hAnsi="Palatino Linotype" w:cs="Tahoma"/>
                <w:bCs/>
              </w:rPr>
              <w:t xml:space="preserve"> de Movilidad del Estado de México y cualquier instituciones bancarias o financiera, a partir </w:t>
            </w:r>
            <w:r w:rsidRPr="00A94139">
              <w:rPr>
                <w:rFonts w:ascii="Palatino Linotype" w:hAnsi="Palatino Linotype" w:cs="Tahoma"/>
                <w:bCs/>
              </w:rPr>
              <w:lastRenderedPageBreak/>
              <w:t>del año 2020 a la actualidad 23 de febrero de 2025, especificando puntualmente cuáles de TODOS los contratos están vigentes</w:t>
            </w:r>
          </w:p>
        </w:tc>
        <w:tc>
          <w:tcPr>
            <w:tcW w:w="1984" w:type="dxa"/>
            <w:vMerge w:val="restart"/>
          </w:tcPr>
          <w:p w14:paraId="4E054B6E" w14:textId="77777777" w:rsidR="008960D9" w:rsidRPr="00683B90" w:rsidRDefault="008960D9" w:rsidP="00894404">
            <w:pPr>
              <w:jc w:val="both"/>
              <w:rPr>
                <w:rFonts w:ascii="Palatino Linotype" w:hAnsi="Palatino Linotype"/>
                <w:color w:val="000000"/>
                <w:sz w:val="22"/>
              </w:rPr>
            </w:pPr>
            <w:r>
              <w:rPr>
                <w:rFonts w:ascii="Palatino Linotype" w:hAnsi="Palatino Linotype"/>
                <w:color w:val="000000"/>
                <w:sz w:val="22"/>
              </w:rPr>
              <w:lastRenderedPageBreak/>
              <w:t>1 contrato de 2023</w:t>
            </w:r>
          </w:p>
          <w:p w14:paraId="3C2B94A7" w14:textId="77777777" w:rsidR="008960D9" w:rsidRPr="00683B90" w:rsidRDefault="008960D9" w:rsidP="00894404">
            <w:pPr>
              <w:jc w:val="both"/>
              <w:rPr>
                <w:rFonts w:ascii="Palatino Linotype" w:hAnsi="Palatino Linotype"/>
                <w:color w:val="000000"/>
                <w:sz w:val="22"/>
              </w:rPr>
            </w:pPr>
            <w:r>
              <w:rPr>
                <w:rFonts w:ascii="Palatino Linotype" w:hAnsi="Palatino Linotype"/>
                <w:color w:val="000000"/>
                <w:sz w:val="22"/>
              </w:rPr>
              <w:t xml:space="preserve"> </w:t>
            </w:r>
          </w:p>
        </w:tc>
        <w:tc>
          <w:tcPr>
            <w:tcW w:w="2223" w:type="dxa"/>
            <w:vMerge w:val="restart"/>
          </w:tcPr>
          <w:p w14:paraId="6EF28E67" w14:textId="77777777" w:rsidR="008960D9" w:rsidRPr="00425EB2" w:rsidRDefault="008960D9" w:rsidP="00894404">
            <w:pPr>
              <w:jc w:val="center"/>
              <w:rPr>
                <w:rFonts w:ascii="Palatino Linotype" w:hAnsi="Palatino Linotype"/>
                <w:b/>
                <w:i/>
                <w:color w:val="000000"/>
              </w:rPr>
            </w:pPr>
            <w:r w:rsidRPr="00425EB2">
              <w:rPr>
                <w:rFonts w:ascii="Palatino Linotype" w:hAnsi="Palatino Linotype"/>
                <w:b/>
                <w:i/>
                <w:color w:val="000000"/>
              </w:rPr>
              <w:t>Parcialmente</w:t>
            </w:r>
          </w:p>
          <w:p w14:paraId="6A4DE70C" w14:textId="77777777" w:rsidR="008960D9" w:rsidRPr="00163FF6" w:rsidRDefault="008960D9" w:rsidP="00894404">
            <w:pPr>
              <w:jc w:val="center"/>
              <w:rPr>
                <w:rFonts w:ascii="Palatino Linotype" w:hAnsi="Palatino Linotype"/>
                <w:i/>
                <w:color w:val="000000"/>
              </w:rPr>
            </w:pPr>
            <w:r>
              <w:rPr>
                <w:rFonts w:ascii="Palatino Linotype" w:hAnsi="Palatino Linotype"/>
                <w:i/>
                <w:color w:val="000000"/>
              </w:rPr>
              <w:t xml:space="preserve">No se pronunció sobre toda la temporalidad, es </w:t>
            </w:r>
            <w:r>
              <w:rPr>
                <w:rFonts w:ascii="Palatino Linotype" w:hAnsi="Palatino Linotype"/>
                <w:i/>
                <w:color w:val="000000"/>
              </w:rPr>
              <w:lastRenderedPageBreak/>
              <w:t xml:space="preserve">decir, de 2020, 2021, 2022, 2024 y 2025. </w:t>
            </w:r>
          </w:p>
        </w:tc>
      </w:tr>
      <w:tr w:rsidR="008960D9" w14:paraId="6873029D" w14:textId="77777777" w:rsidTr="002039C0">
        <w:trPr>
          <w:trHeight w:val="396"/>
        </w:trPr>
        <w:tc>
          <w:tcPr>
            <w:tcW w:w="4947" w:type="dxa"/>
          </w:tcPr>
          <w:p w14:paraId="73A87631" w14:textId="77777777" w:rsidR="008960D9" w:rsidRPr="00AE0C5C" w:rsidRDefault="008960D9" w:rsidP="00894404">
            <w:pPr>
              <w:tabs>
                <w:tab w:val="left" w:pos="1828"/>
              </w:tabs>
              <w:jc w:val="both"/>
              <w:rPr>
                <w:rFonts w:ascii="Palatino Linotype" w:hAnsi="Palatino Linotype"/>
                <w:color w:val="000000"/>
              </w:rPr>
            </w:pPr>
            <w:r w:rsidRPr="00A94139">
              <w:rPr>
                <w:rFonts w:ascii="Palatino Linotype" w:hAnsi="Palatino Linotype" w:cs="Tahoma"/>
                <w:bCs/>
              </w:rPr>
              <w:lastRenderedPageBreak/>
              <w:t xml:space="preserve">Proporcione de forma íntegra en copia o fotografía fiel inalterada de TODOS los </w:t>
            </w:r>
            <w:r w:rsidRPr="00425EB2">
              <w:rPr>
                <w:rFonts w:ascii="Palatino Linotype" w:hAnsi="Palatino Linotype" w:cs="Tahoma"/>
                <w:b/>
                <w:bCs/>
              </w:rPr>
              <w:t>contratos de apertura de cuenta bancaria</w:t>
            </w:r>
            <w:r w:rsidRPr="00A94139">
              <w:rPr>
                <w:rFonts w:ascii="Palatino Linotype" w:hAnsi="Palatino Linotype" w:cs="Tahoma"/>
                <w:bCs/>
              </w:rPr>
              <w:t xml:space="preserve"> que se hayan celebrado la </w:t>
            </w:r>
            <w:proofErr w:type="gramStart"/>
            <w:r w:rsidRPr="00A94139">
              <w:rPr>
                <w:rFonts w:ascii="Palatino Linotype" w:hAnsi="Palatino Linotype" w:cs="Tahoma"/>
                <w:bCs/>
              </w:rPr>
              <w:t>Secretaria</w:t>
            </w:r>
            <w:proofErr w:type="gramEnd"/>
            <w:r w:rsidRPr="00A94139">
              <w:rPr>
                <w:rFonts w:ascii="Palatino Linotype" w:hAnsi="Palatino Linotype" w:cs="Tahoma"/>
                <w:bCs/>
              </w:rPr>
              <w:t xml:space="preserve"> de Movilidad del Estado de México y cualquier instituciones bancarias o financiera, a partir del año 2020 a la actualidad 23 de febrero de 2025, especificando puntualmente cuáles de TODOS los contratos están vigentes</w:t>
            </w:r>
          </w:p>
        </w:tc>
        <w:tc>
          <w:tcPr>
            <w:tcW w:w="1984" w:type="dxa"/>
            <w:vMerge/>
          </w:tcPr>
          <w:p w14:paraId="20CB26DF" w14:textId="77777777" w:rsidR="008960D9" w:rsidRPr="00683B90" w:rsidRDefault="008960D9" w:rsidP="00894404">
            <w:pPr>
              <w:jc w:val="both"/>
              <w:rPr>
                <w:rFonts w:ascii="Palatino Linotype" w:hAnsi="Palatino Linotype"/>
                <w:color w:val="000000"/>
                <w:sz w:val="22"/>
              </w:rPr>
            </w:pPr>
          </w:p>
        </w:tc>
        <w:tc>
          <w:tcPr>
            <w:tcW w:w="2223" w:type="dxa"/>
            <w:vMerge/>
          </w:tcPr>
          <w:p w14:paraId="2C9EF03C" w14:textId="77777777" w:rsidR="008960D9" w:rsidRPr="00163FF6" w:rsidRDefault="008960D9" w:rsidP="00894404">
            <w:pPr>
              <w:jc w:val="center"/>
              <w:rPr>
                <w:rFonts w:ascii="Palatino Linotype" w:hAnsi="Palatino Linotype"/>
                <w:i/>
                <w:color w:val="000000"/>
              </w:rPr>
            </w:pPr>
          </w:p>
        </w:tc>
      </w:tr>
      <w:tr w:rsidR="00436D33" w14:paraId="0017C20E" w14:textId="77777777" w:rsidTr="002039C0">
        <w:trPr>
          <w:trHeight w:val="396"/>
        </w:trPr>
        <w:tc>
          <w:tcPr>
            <w:tcW w:w="4947" w:type="dxa"/>
          </w:tcPr>
          <w:p w14:paraId="1F38328E" w14:textId="77777777" w:rsidR="00436D33" w:rsidRPr="00AE0C5C" w:rsidRDefault="00436D33" w:rsidP="00894404">
            <w:pPr>
              <w:tabs>
                <w:tab w:val="left" w:pos="1828"/>
              </w:tabs>
              <w:jc w:val="both"/>
              <w:rPr>
                <w:rFonts w:ascii="Palatino Linotype" w:hAnsi="Palatino Linotype"/>
                <w:color w:val="000000"/>
              </w:rPr>
            </w:pPr>
            <w:r w:rsidRPr="00A94139">
              <w:rPr>
                <w:rFonts w:ascii="Palatino Linotype" w:hAnsi="Palatino Linotype" w:cs="Tahoma"/>
                <w:bCs/>
              </w:rPr>
              <w:t xml:space="preserve">Proporcione los números de TODOS los </w:t>
            </w:r>
            <w:r w:rsidRPr="00425EB2">
              <w:rPr>
                <w:rFonts w:ascii="Palatino Linotype" w:hAnsi="Palatino Linotype" w:cs="Tahoma"/>
                <w:b/>
                <w:bCs/>
              </w:rPr>
              <w:t xml:space="preserve">contratos de apertura de </w:t>
            </w:r>
            <w:r w:rsidRPr="002039C0">
              <w:rPr>
                <w:rFonts w:ascii="Palatino Linotype" w:hAnsi="Palatino Linotype" w:cs="Tahoma"/>
                <w:b/>
                <w:bCs/>
                <w:u w:val="single"/>
              </w:rPr>
              <w:t>cuenta de cheques</w:t>
            </w:r>
            <w:r w:rsidRPr="00A94139">
              <w:rPr>
                <w:rFonts w:ascii="Palatino Linotype" w:hAnsi="Palatino Linotype" w:cs="Tahoma"/>
                <w:bCs/>
              </w:rPr>
              <w:t xml:space="preserve"> que se hayan celebrado entre la </w:t>
            </w:r>
            <w:proofErr w:type="gramStart"/>
            <w:r w:rsidRPr="00A94139">
              <w:rPr>
                <w:rFonts w:ascii="Palatino Linotype" w:hAnsi="Palatino Linotype" w:cs="Tahoma"/>
                <w:bCs/>
              </w:rPr>
              <w:t>Secretaria</w:t>
            </w:r>
            <w:proofErr w:type="gramEnd"/>
            <w:r w:rsidRPr="00A94139">
              <w:rPr>
                <w:rFonts w:ascii="Palatino Linotype" w:hAnsi="Palatino Linotype" w:cs="Tahoma"/>
                <w:bCs/>
              </w:rPr>
              <w:t xml:space="preserve"> de Movilidad del Estado de México y cualquier instituciones bancarias o financiera, a partir del año 2020 a la actualidad 23 de febrero de 2025, especificando puntualmente cuáles de TODOS los contratos están vigentes</w:t>
            </w:r>
          </w:p>
        </w:tc>
        <w:tc>
          <w:tcPr>
            <w:tcW w:w="1984" w:type="dxa"/>
          </w:tcPr>
          <w:p w14:paraId="49F82C2E" w14:textId="77777777" w:rsidR="00436D33" w:rsidRPr="00683B90" w:rsidRDefault="00A66BEE" w:rsidP="00894404">
            <w:pPr>
              <w:jc w:val="both"/>
              <w:rPr>
                <w:rFonts w:ascii="Palatino Linotype" w:hAnsi="Palatino Linotype"/>
                <w:color w:val="000000"/>
                <w:sz w:val="22"/>
              </w:rPr>
            </w:pPr>
            <w:r>
              <w:rPr>
                <w:rFonts w:ascii="Palatino Linotype" w:hAnsi="Palatino Linotype"/>
                <w:color w:val="000000"/>
                <w:sz w:val="22"/>
              </w:rPr>
              <w:t>No se pronunció</w:t>
            </w:r>
          </w:p>
        </w:tc>
        <w:tc>
          <w:tcPr>
            <w:tcW w:w="2223" w:type="dxa"/>
          </w:tcPr>
          <w:p w14:paraId="50C3BC33" w14:textId="77777777" w:rsidR="00436D33" w:rsidRPr="00A66BEE" w:rsidRDefault="00A66BEE" w:rsidP="00894404">
            <w:pPr>
              <w:jc w:val="center"/>
              <w:rPr>
                <w:rFonts w:ascii="Palatino Linotype" w:hAnsi="Palatino Linotype"/>
                <w:b/>
                <w:i/>
                <w:color w:val="000000"/>
              </w:rPr>
            </w:pPr>
            <w:r w:rsidRPr="00A66BEE">
              <w:rPr>
                <w:rFonts w:ascii="Palatino Linotype" w:hAnsi="Palatino Linotype"/>
                <w:b/>
                <w:i/>
                <w:color w:val="000000"/>
              </w:rPr>
              <w:t xml:space="preserve">No </w:t>
            </w:r>
          </w:p>
        </w:tc>
      </w:tr>
      <w:tr w:rsidR="00A66BEE" w14:paraId="333A1E05" w14:textId="77777777" w:rsidTr="002039C0">
        <w:trPr>
          <w:trHeight w:val="396"/>
        </w:trPr>
        <w:tc>
          <w:tcPr>
            <w:tcW w:w="4947" w:type="dxa"/>
          </w:tcPr>
          <w:p w14:paraId="2A7C382D" w14:textId="77777777" w:rsidR="00A66BEE" w:rsidRPr="00AE0C5C" w:rsidRDefault="00A66BEE" w:rsidP="00A66BEE">
            <w:pPr>
              <w:tabs>
                <w:tab w:val="left" w:pos="1828"/>
              </w:tabs>
              <w:jc w:val="both"/>
              <w:rPr>
                <w:rFonts w:ascii="Palatino Linotype" w:hAnsi="Palatino Linotype"/>
                <w:color w:val="000000"/>
              </w:rPr>
            </w:pPr>
            <w:r w:rsidRPr="00A94139">
              <w:rPr>
                <w:rFonts w:ascii="Palatino Linotype" w:hAnsi="Palatino Linotype" w:cs="Tahoma"/>
                <w:bCs/>
              </w:rPr>
              <w:t xml:space="preserve">Proporcione de forma íntegra en copia o fotografía fiel inalterada de TODOS los </w:t>
            </w:r>
            <w:r w:rsidRPr="00425EB2">
              <w:rPr>
                <w:rFonts w:ascii="Palatino Linotype" w:hAnsi="Palatino Linotype" w:cs="Tahoma"/>
                <w:b/>
                <w:bCs/>
              </w:rPr>
              <w:t xml:space="preserve">contratos apertura de </w:t>
            </w:r>
            <w:r w:rsidRPr="002039C0">
              <w:rPr>
                <w:rFonts w:ascii="Palatino Linotype" w:hAnsi="Palatino Linotype" w:cs="Tahoma"/>
                <w:b/>
                <w:bCs/>
                <w:u w:val="single"/>
              </w:rPr>
              <w:t>cuenta de cheques</w:t>
            </w:r>
            <w:r w:rsidRPr="00A94139">
              <w:rPr>
                <w:rFonts w:ascii="Palatino Linotype" w:hAnsi="Palatino Linotype" w:cs="Tahoma"/>
                <w:bCs/>
              </w:rPr>
              <w:t xml:space="preserve"> que se hayan celebrado entre la </w:t>
            </w:r>
            <w:proofErr w:type="gramStart"/>
            <w:r w:rsidRPr="00A94139">
              <w:rPr>
                <w:rFonts w:ascii="Palatino Linotype" w:hAnsi="Palatino Linotype" w:cs="Tahoma"/>
                <w:bCs/>
              </w:rPr>
              <w:t>Secretaria</w:t>
            </w:r>
            <w:proofErr w:type="gramEnd"/>
            <w:r w:rsidRPr="00A94139">
              <w:rPr>
                <w:rFonts w:ascii="Palatino Linotype" w:hAnsi="Palatino Linotype" w:cs="Tahoma"/>
                <w:bCs/>
              </w:rPr>
              <w:t xml:space="preserve"> Movilidad del Gobierno del Estado de México y cualquier instituciones bancarias o financiera, a partir del año 2020 a la actualidad 23 de febrero de 2025, especificando puntualmente cuáles de TODOS los contratos están vigentes</w:t>
            </w:r>
          </w:p>
        </w:tc>
        <w:tc>
          <w:tcPr>
            <w:tcW w:w="1984" w:type="dxa"/>
          </w:tcPr>
          <w:p w14:paraId="7A83ECD0" w14:textId="77777777" w:rsidR="00A66BEE" w:rsidRPr="00683B90" w:rsidRDefault="00A66BEE" w:rsidP="00A66BEE">
            <w:pPr>
              <w:jc w:val="both"/>
              <w:rPr>
                <w:rFonts w:ascii="Palatino Linotype" w:hAnsi="Palatino Linotype"/>
                <w:color w:val="000000"/>
                <w:sz w:val="22"/>
              </w:rPr>
            </w:pPr>
            <w:r>
              <w:rPr>
                <w:rFonts w:ascii="Palatino Linotype" w:hAnsi="Palatino Linotype"/>
                <w:color w:val="000000"/>
                <w:sz w:val="22"/>
              </w:rPr>
              <w:t>No se pronunció</w:t>
            </w:r>
          </w:p>
        </w:tc>
        <w:tc>
          <w:tcPr>
            <w:tcW w:w="2223" w:type="dxa"/>
          </w:tcPr>
          <w:p w14:paraId="3220E691" w14:textId="77777777" w:rsidR="00A66BEE" w:rsidRPr="00A66BEE" w:rsidRDefault="00A66BEE" w:rsidP="00A66BEE">
            <w:pPr>
              <w:jc w:val="center"/>
              <w:rPr>
                <w:rFonts w:ascii="Palatino Linotype" w:hAnsi="Palatino Linotype"/>
                <w:b/>
                <w:i/>
                <w:color w:val="000000"/>
              </w:rPr>
            </w:pPr>
            <w:r w:rsidRPr="00A66BEE">
              <w:rPr>
                <w:rFonts w:ascii="Palatino Linotype" w:hAnsi="Palatino Linotype"/>
                <w:b/>
                <w:i/>
                <w:color w:val="000000"/>
              </w:rPr>
              <w:t xml:space="preserve">No </w:t>
            </w:r>
          </w:p>
        </w:tc>
      </w:tr>
      <w:tr w:rsidR="002039C0" w14:paraId="3B7B1E53" w14:textId="77777777" w:rsidTr="002039C0">
        <w:trPr>
          <w:trHeight w:val="396"/>
        </w:trPr>
        <w:tc>
          <w:tcPr>
            <w:tcW w:w="4947" w:type="dxa"/>
          </w:tcPr>
          <w:p w14:paraId="579E7B62" w14:textId="77777777" w:rsidR="002039C0" w:rsidRPr="00AE0C5C" w:rsidRDefault="002039C0" w:rsidP="002039C0">
            <w:pPr>
              <w:tabs>
                <w:tab w:val="left" w:pos="1828"/>
              </w:tabs>
              <w:jc w:val="both"/>
              <w:rPr>
                <w:rFonts w:ascii="Palatino Linotype" w:hAnsi="Palatino Linotype"/>
                <w:color w:val="000000"/>
              </w:rPr>
            </w:pPr>
            <w:r w:rsidRPr="00A94139">
              <w:rPr>
                <w:rFonts w:ascii="Palatino Linotype" w:hAnsi="Palatino Linotype" w:cs="Tahoma"/>
                <w:bCs/>
              </w:rPr>
              <w:t xml:space="preserve">Proporcione TODAS las </w:t>
            </w:r>
            <w:r w:rsidRPr="002039C0">
              <w:rPr>
                <w:rFonts w:ascii="Palatino Linotype" w:hAnsi="Palatino Linotype" w:cs="Tahoma"/>
                <w:b/>
                <w:bCs/>
                <w:u w:val="single"/>
              </w:rPr>
              <w:t xml:space="preserve">cuentas bancarias, los saldos actuales expresados en pesos mexicanos, el nombre o denominación de la institución bancaria o financiera la cual este a cargo de esas cuentas, el nombre, objeto, fin o denominación que tenga cada cuenta </w:t>
            </w:r>
            <w:r w:rsidRPr="002039C0">
              <w:rPr>
                <w:rFonts w:ascii="Palatino Linotype" w:hAnsi="Palatino Linotype" w:cs="Tahoma"/>
                <w:b/>
                <w:bCs/>
                <w:u w:val="single"/>
              </w:rPr>
              <w:lastRenderedPageBreak/>
              <w:t>para identificarla y diferenciarlas de otras cuentas bancarias</w:t>
            </w:r>
            <w:r w:rsidRPr="002039C0">
              <w:rPr>
                <w:rFonts w:ascii="Palatino Linotype" w:hAnsi="Palatino Linotype" w:cs="Tahoma"/>
                <w:bCs/>
                <w:u w:val="single"/>
              </w:rPr>
              <w:t xml:space="preserve"> especificando cuales son las cuentas de Recursos Federales o del Ramo 33, así como los montos económicos de cada cuenta </w:t>
            </w:r>
            <w:r w:rsidRPr="00A94139">
              <w:rPr>
                <w:rFonts w:ascii="Palatino Linotype" w:hAnsi="Palatino Linotype" w:cs="Tahoma"/>
                <w:bCs/>
              </w:rPr>
              <w:t>que tenga a su favor el Secretaria de Movilidad del Estado de México en cualquier instituciones bancarias o financiera, a partir del año 2020 a la actualidad 23 de febrero de 2025, especificando puntualmente cuáles de TODAS las cuentas están vigentes</w:t>
            </w:r>
          </w:p>
        </w:tc>
        <w:tc>
          <w:tcPr>
            <w:tcW w:w="1984" w:type="dxa"/>
          </w:tcPr>
          <w:p w14:paraId="75F04912" w14:textId="77777777" w:rsidR="002039C0" w:rsidRPr="00683B90" w:rsidRDefault="002039C0" w:rsidP="002039C0">
            <w:pPr>
              <w:jc w:val="both"/>
              <w:rPr>
                <w:rFonts w:ascii="Palatino Linotype" w:hAnsi="Palatino Linotype"/>
                <w:color w:val="000000"/>
                <w:sz w:val="22"/>
              </w:rPr>
            </w:pPr>
            <w:r>
              <w:rPr>
                <w:rFonts w:ascii="Palatino Linotype" w:hAnsi="Palatino Linotype"/>
                <w:color w:val="000000"/>
                <w:sz w:val="22"/>
              </w:rPr>
              <w:lastRenderedPageBreak/>
              <w:t xml:space="preserve">No se pronunció </w:t>
            </w:r>
          </w:p>
        </w:tc>
        <w:tc>
          <w:tcPr>
            <w:tcW w:w="2223" w:type="dxa"/>
          </w:tcPr>
          <w:p w14:paraId="1E303C04" w14:textId="77777777" w:rsidR="002039C0" w:rsidRPr="00653340" w:rsidRDefault="002039C0" w:rsidP="002039C0">
            <w:pPr>
              <w:jc w:val="center"/>
              <w:rPr>
                <w:rFonts w:ascii="Palatino Linotype" w:hAnsi="Palatino Linotype"/>
                <w:b/>
                <w:i/>
                <w:color w:val="000000"/>
              </w:rPr>
            </w:pPr>
            <w:r>
              <w:rPr>
                <w:rFonts w:ascii="Palatino Linotype" w:hAnsi="Palatino Linotype"/>
                <w:b/>
                <w:i/>
                <w:color w:val="000000"/>
              </w:rPr>
              <w:t>No</w:t>
            </w:r>
          </w:p>
        </w:tc>
      </w:tr>
      <w:tr w:rsidR="00653340" w14:paraId="78DADD70" w14:textId="77777777" w:rsidTr="002039C0">
        <w:trPr>
          <w:trHeight w:val="396"/>
        </w:trPr>
        <w:tc>
          <w:tcPr>
            <w:tcW w:w="4947" w:type="dxa"/>
          </w:tcPr>
          <w:p w14:paraId="7D472AD1" w14:textId="77777777" w:rsidR="00653340" w:rsidRPr="00AE0C5C" w:rsidRDefault="00653340" w:rsidP="00653340">
            <w:pPr>
              <w:tabs>
                <w:tab w:val="left" w:pos="1828"/>
              </w:tabs>
              <w:jc w:val="both"/>
              <w:rPr>
                <w:rFonts w:ascii="Palatino Linotype" w:hAnsi="Palatino Linotype"/>
                <w:color w:val="000000"/>
              </w:rPr>
            </w:pPr>
            <w:r w:rsidRPr="00A94139">
              <w:rPr>
                <w:rFonts w:ascii="Palatino Linotype" w:hAnsi="Palatino Linotype" w:cs="Tahoma"/>
                <w:bCs/>
              </w:rPr>
              <w:t xml:space="preserve">Proporcione TODAS las de </w:t>
            </w:r>
            <w:r w:rsidRPr="002039C0">
              <w:rPr>
                <w:rFonts w:ascii="Palatino Linotype" w:hAnsi="Palatino Linotype" w:cs="Tahoma"/>
                <w:b/>
                <w:bCs/>
                <w:u w:val="single"/>
              </w:rPr>
              <w:t>cuenta de cheques, los saldos actuales expresados en pesos mexicanos de cada cuenta de cheques, el nombre o denominación de la institución bancaria o financiera la cual este a cargo de esas cuentas de cheques, el nombre, objeto, fin o denominación que tenga cada cuenta para identificarla y diferenciarlas de otras cuentas de queches</w:t>
            </w:r>
            <w:r w:rsidRPr="00425EB2">
              <w:rPr>
                <w:rFonts w:ascii="Palatino Linotype" w:hAnsi="Palatino Linotype" w:cs="Tahoma"/>
                <w:bCs/>
                <w:u w:val="single"/>
              </w:rPr>
              <w:t xml:space="preserve"> </w:t>
            </w:r>
            <w:r w:rsidRPr="002039C0">
              <w:rPr>
                <w:rFonts w:ascii="Palatino Linotype" w:hAnsi="Palatino Linotype" w:cs="Tahoma"/>
                <w:bCs/>
              </w:rPr>
              <w:t>especificando cuales son las cuentas de Recursos Federales o del Ramo 33, así como los montos económicos de cada cuenta de cheques</w:t>
            </w:r>
            <w:r w:rsidRPr="00A94139">
              <w:rPr>
                <w:rFonts w:ascii="Palatino Linotype" w:hAnsi="Palatino Linotype" w:cs="Tahoma"/>
                <w:bCs/>
              </w:rPr>
              <w:t xml:space="preserve"> que tenga a su favor la Secretaria de Movilidad del Estado de México en cualquier instituciones bancarias o financiera, a partir del año 2020 a la actualidad 23 de febrero de 2025, especificando puntualmente cuáles de TODAS las cuentas están vigentes</w:t>
            </w:r>
          </w:p>
        </w:tc>
        <w:tc>
          <w:tcPr>
            <w:tcW w:w="1984" w:type="dxa"/>
          </w:tcPr>
          <w:p w14:paraId="2E429DDF" w14:textId="77777777" w:rsidR="00653340" w:rsidRPr="00683B90" w:rsidRDefault="00653340" w:rsidP="00653340">
            <w:pPr>
              <w:jc w:val="both"/>
              <w:rPr>
                <w:rFonts w:ascii="Palatino Linotype" w:hAnsi="Palatino Linotype"/>
                <w:color w:val="000000"/>
                <w:sz w:val="22"/>
              </w:rPr>
            </w:pPr>
            <w:r>
              <w:rPr>
                <w:rFonts w:ascii="Palatino Linotype" w:hAnsi="Palatino Linotype"/>
                <w:color w:val="000000"/>
                <w:sz w:val="22"/>
              </w:rPr>
              <w:t xml:space="preserve">No se pronunció </w:t>
            </w:r>
          </w:p>
        </w:tc>
        <w:tc>
          <w:tcPr>
            <w:tcW w:w="2223" w:type="dxa"/>
          </w:tcPr>
          <w:p w14:paraId="4CAF36EC" w14:textId="77777777" w:rsidR="00653340" w:rsidRPr="00653340" w:rsidRDefault="00653340" w:rsidP="00653340">
            <w:pPr>
              <w:jc w:val="center"/>
              <w:rPr>
                <w:rFonts w:ascii="Palatino Linotype" w:hAnsi="Palatino Linotype"/>
                <w:b/>
                <w:i/>
                <w:color w:val="000000"/>
              </w:rPr>
            </w:pPr>
            <w:r>
              <w:rPr>
                <w:rFonts w:ascii="Palatino Linotype" w:hAnsi="Palatino Linotype"/>
                <w:b/>
                <w:i/>
                <w:color w:val="000000"/>
              </w:rPr>
              <w:t>No</w:t>
            </w:r>
          </w:p>
        </w:tc>
      </w:tr>
      <w:tr w:rsidR="00436D33" w14:paraId="6928021C" w14:textId="77777777" w:rsidTr="002039C0">
        <w:trPr>
          <w:trHeight w:val="396"/>
        </w:trPr>
        <w:tc>
          <w:tcPr>
            <w:tcW w:w="4947" w:type="dxa"/>
          </w:tcPr>
          <w:p w14:paraId="7F6E0C7E" w14:textId="77777777" w:rsidR="00436D33" w:rsidRPr="00AE0C5C" w:rsidRDefault="00436D33" w:rsidP="00894404">
            <w:pPr>
              <w:tabs>
                <w:tab w:val="left" w:pos="1828"/>
              </w:tabs>
              <w:jc w:val="both"/>
              <w:rPr>
                <w:rFonts w:ascii="Palatino Linotype" w:hAnsi="Palatino Linotype"/>
                <w:color w:val="000000"/>
              </w:rPr>
            </w:pPr>
            <w:r w:rsidRPr="00A94139">
              <w:rPr>
                <w:rFonts w:ascii="Palatino Linotype" w:hAnsi="Palatino Linotype" w:cs="Tahoma"/>
                <w:bCs/>
              </w:rPr>
              <w:t xml:space="preserve">Proporcione los </w:t>
            </w:r>
            <w:r w:rsidRPr="00196C5C">
              <w:rPr>
                <w:rFonts w:ascii="Palatino Linotype" w:hAnsi="Palatino Linotype" w:cs="Tahoma"/>
                <w:b/>
                <w:bCs/>
              </w:rPr>
              <w:t>estados de cuenta de TODAS las cuenta bancaria que tenga a su favor la Secretaria de Movilidad</w:t>
            </w:r>
            <w:r w:rsidRPr="00A94139">
              <w:rPr>
                <w:rFonts w:ascii="Palatino Linotype" w:hAnsi="Palatino Linotype" w:cs="Tahoma"/>
                <w:bCs/>
              </w:rPr>
              <w:t xml:space="preserve"> del Estado de México con cualquier instituciones bancarias o financiera, a partir del año 2020 a la actualidad 17 de febrero de 2025, especificando puntualmente cuáles, sin ningún tipo de censura u omisión la fecha del </w:t>
            </w:r>
            <w:r w:rsidRPr="00A94139">
              <w:rPr>
                <w:rFonts w:ascii="Palatino Linotype" w:hAnsi="Palatino Linotype" w:cs="Tahoma"/>
                <w:bCs/>
              </w:rPr>
              <w:lastRenderedPageBreak/>
              <w:t>estado de cuenta, el nombre o denominación o razón social del propietario, RFC del propietario, las cuentas bancarias de las que describen los estados de cuenta y los saldos vigentes a su favor</w:t>
            </w:r>
          </w:p>
        </w:tc>
        <w:tc>
          <w:tcPr>
            <w:tcW w:w="1984" w:type="dxa"/>
          </w:tcPr>
          <w:p w14:paraId="3BE232E3" w14:textId="77777777" w:rsidR="00436D33" w:rsidRDefault="00653340" w:rsidP="00894404">
            <w:pPr>
              <w:jc w:val="both"/>
              <w:rPr>
                <w:rFonts w:ascii="Palatino Linotype" w:hAnsi="Palatino Linotype"/>
                <w:color w:val="000000"/>
                <w:sz w:val="22"/>
              </w:rPr>
            </w:pPr>
            <w:r>
              <w:rPr>
                <w:rFonts w:ascii="Palatino Linotype" w:hAnsi="Palatino Linotype"/>
                <w:color w:val="000000"/>
                <w:sz w:val="22"/>
              </w:rPr>
              <w:lastRenderedPageBreak/>
              <w:t>E</w:t>
            </w:r>
            <w:r w:rsidR="00142D7D" w:rsidRPr="00142D7D">
              <w:rPr>
                <w:rFonts w:ascii="Palatino Linotype" w:hAnsi="Palatino Linotype"/>
                <w:color w:val="000000"/>
                <w:sz w:val="22"/>
              </w:rPr>
              <w:t>stados de cuenta bancarios de “Fondo Fijo”, de noviembre 2023 a febrero 2025, en versión pública</w:t>
            </w:r>
            <w:r>
              <w:rPr>
                <w:rFonts w:ascii="Palatino Linotype" w:hAnsi="Palatino Linotype"/>
                <w:color w:val="000000"/>
                <w:sz w:val="22"/>
              </w:rPr>
              <w:t>.</w:t>
            </w:r>
          </w:p>
          <w:p w14:paraId="6FC704B4" w14:textId="77777777" w:rsidR="00653340" w:rsidRDefault="00653340" w:rsidP="00894404">
            <w:pPr>
              <w:jc w:val="both"/>
              <w:rPr>
                <w:rFonts w:ascii="Palatino Linotype" w:hAnsi="Palatino Linotype"/>
                <w:color w:val="000000"/>
                <w:sz w:val="22"/>
              </w:rPr>
            </w:pPr>
            <w:r w:rsidRPr="00653340">
              <w:rPr>
                <w:rFonts w:ascii="Palatino Linotype" w:hAnsi="Palatino Linotype"/>
                <w:color w:val="000000"/>
                <w:sz w:val="22"/>
              </w:rPr>
              <w:t xml:space="preserve">Estados de cuenta bancarios de </w:t>
            </w:r>
            <w:r w:rsidRPr="00653340">
              <w:rPr>
                <w:rFonts w:ascii="Palatino Linotype" w:hAnsi="Palatino Linotype"/>
                <w:color w:val="000000"/>
                <w:sz w:val="22"/>
              </w:rPr>
              <w:lastRenderedPageBreak/>
              <w:t>“Gastos a comprobar”, de noviembre 2023 a febrero 2025</w:t>
            </w:r>
            <w:r>
              <w:rPr>
                <w:rFonts w:ascii="Palatino Linotype" w:hAnsi="Palatino Linotype"/>
                <w:color w:val="000000"/>
                <w:sz w:val="22"/>
              </w:rPr>
              <w:t>.</w:t>
            </w:r>
          </w:p>
          <w:p w14:paraId="410C7037" w14:textId="77777777" w:rsidR="00653340" w:rsidRPr="00683B90" w:rsidRDefault="00653340" w:rsidP="00894404">
            <w:pPr>
              <w:jc w:val="both"/>
              <w:rPr>
                <w:rFonts w:ascii="Palatino Linotype" w:hAnsi="Palatino Linotype"/>
                <w:color w:val="000000"/>
                <w:sz w:val="22"/>
              </w:rPr>
            </w:pPr>
            <w:r>
              <w:rPr>
                <w:rFonts w:ascii="Palatino Linotype" w:hAnsi="Palatino Linotype"/>
                <w:color w:val="000000"/>
                <w:sz w:val="22"/>
              </w:rPr>
              <w:t>E</w:t>
            </w:r>
            <w:r w:rsidRPr="00653340">
              <w:rPr>
                <w:rFonts w:ascii="Palatino Linotype" w:hAnsi="Palatino Linotype"/>
                <w:color w:val="000000"/>
                <w:sz w:val="22"/>
              </w:rPr>
              <w:t>stados de cuenta bancarios de “Nómina Eventuales”, de noviembre 2023 a febrero 2025</w:t>
            </w:r>
          </w:p>
        </w:tc>
        <w:tc>
          <w:tcPr>
            <w:tcW w:w="2223" w:type="dxa"/>
          </w:tcPr>
          <w:p w14:paraId="1539CD84" w14:textId="77777777" w:rsidR="00436D33" w:rsidRDefault="00653340" w:rsidP="00894404">
            <w:pPr>
              <w:jc w:val="center"/>
              <w:rPr>
                <w:rFonts w:ascii="Palatino Linotype" w:hAnsi="Palatino Linotype"/>
                <w:i/>
                <w:color w:val="000000"/>
              </w:rPr>
            </w:pPr>
            <w:r>
              <w:rPr>
                <w:rFonts w:ascii="Palatino Linotype" w:hAnsi="Palatino Linotype"/>
                <w:i/>
                <w:color w:val="000000"/>
              </w:rPr>
              <w:lastRenderedPageBreak/>
              <w:t>Parcialmente</w:t>
            </w:r>
          </w:p>
          <w:p w14:paraId="658E0B21" w14:textId="77777777" w:rsidR="00653340" w:rsidRDefault="00653340" w:rsidP="00894404">
            <w:pPr>
              <w:jc w:val="center"/>
              <w:rPr>
                <w:rFonts w:ascii="Palatino Linotype" w:hAnsi="Palatino Linotype"/>
                <w:i/>
                <w:color w:val="000000"/>
              </w:rPr>
            </w:pPr>
            <w:r>
              <w:rPr>
                <w:rFonts w:ascii="Palatino Linotype" w:hAnsi="Palatino Linotype"/>
                <w:i/>
                <w:color w:val="000000"/>
              </w:rPr>
              <w:t>Realizaron sobre testado, los montos deben ser visibles.</w:t>
            </w:r>
          </w:p>
          <w:p w14:paraId="154DEA73" w14:textId="77777777" w:rsidR="002039C0" w:rsidRPr="00163FF6" w:rsidRDefault="002039C0" w:rsidP="00894404">
            <w:pPr>
              <w:jc w:val="center"/>
              <w:rPr>
                <w:rFonts w:ascii="Palatino Linotype" w:hAnsi="Palatino Linotype"/>
                <w:i/>
                <w:color w:val="000000"/>
              </w:rPr>
            </w:pPr>
            <w:r>
              <w:rPr>
                <w:rFonts w:ascii="Palatino Linotype" w:hAnsi="Palatino Linotype"/>
                <w:i/>
                <w:color w:val="000000"/>
              </w:rPr>
              <w:t>No se pronunciaron sobre toda la temporalidad requerid</w:t>
            </w:r>
            <w:r w:rsidR="008A291C">
              <w:rPr>
                <w:rFonts w:ascii="Palatino Linotype" w:hAnsi="Palatino Linotype"/>
                <w:i/>
                <w:color w:val="000000"/>
              </w:rPr>
              <w:t xml:space="preserve">a, es decir, </w:t>
            </w:r>
            <w:r w:rsidR="008A291C">
              <w:rPr>
                <w:rFonts w:ascii="Palatino Linotype" w:hAnsi="Palatino Linotype"/>
                <w:i/>
                <w:color w:val="000000"/>
              </w:rPr>
              <w:lastRenderedPageBreak/>
              <w:t>falto del 1 de enero de 2020 al 31 de octubre de 2023.</w:t>
            </w:r>
          </w:p>
        </w:tc>
      </w:tr>
      <w:tr w:rsidR="00436D33" w14:paraId="3FFEB5CA" w14:textId="77777777" w:rsidTr="002039C0">
        <w:trPr>
          <w:trHeight w:val="396"/>
        </w:trPr>
        <w:tc>
          <w:tcPr>
            <w:tcW w:w="4947" w:type="dxa"/>
          </w:tcPr>
          <w:p w14:paraId="3EE5DF30" w14:textId="77777777" w:rsidR="00436D33" w:rsidRPr="00AE0C5C" w:rsidRDefault="00436D33" w:rsidP="00894404">
            <w:pPr>
              <w:tabs>
                <w:tab w:val="left" w:pos="1828"/>
              </w:tabs>
              <w:jc w:val="both"/>
              <w:rPr>
                <w:rFonts w:ascii="Palatino Linotype" w:hAnsi="Palatino Linotype"/>
                <w:color w:val="000000"/>
              </w:rPr>
            </w:pPr>
            <w:r w:rsidRPr="00A94139">
              <w:rPr>
                <w:rFonts w:ascii="Palatino Linotype" w:hAnsi="Palatino Linotype" w:cs="Tahoma"/>
                <w:bCs/>
              </w:rPr>
              <w:lastRenderedPageBreak/>
              <w:t xml:space="preserve">Proporcione los </w:t>
            </w:r>
            <w:r w:rsidRPr="00196C5C">
              <w:rPr>
                <w:rFonts w:ascii="Palatino Linotype" w:hAnsi="Palatino Linotype" w:cs="Tahoma"/>
                <w:b/>
                <w:bCs/>
              </w:rPr>
              <w:t>estados de cuenta TODAS las cuentas de cheques que tenga a su favor el Secretaria de Movilidad</w:t>
            </w:r>
            <w:r w:rsidRPr="00A94139">
              <w:rPr>
                <w:rFonts w:ascii="Palatino Linotype" w:hAnsi="Palatino Linotype" w:cs="Tahoma"/>
                <w:bCs/>
              </w:rPr>
              <w:t xml:space="preserve"> del Estado de México con cualquier instituciones bancarias o financiera, a partir del año 2020 a la actualidad 23 de febrero de 2025, especificando puntualmente cuáles, sin ningún tipo de censura u omisión la fecha del estado de cuenta, el nombre o denominación o razón social del propietario, RFC del propietario, las cuentas bancarias de las que describen los estados de cuenta y los saldos vigentes a su favor que tenga las cuentas</w:t>
            </w:r>
          </w:p>
        </w:tc>
        <w:tc>
          <w:tcPr>
            <w:tcW w:w="1984" w:type="dxa"/>
          </w:tcPr>
          <w:p w14:paraId="13B00750" w14:textId="77777777" w:rsidR="00436D33" w:rsidRPr="00683B90" w:rsidRDefault="00653340" w:rsidP="00894404">
            <w:pPr>
              <w:jc w:val="both"/>
              <w:rPr>
                <w:rFonts w:ascii="Palatino Linotype" w:hAnsi="Palatino Linotype"/>
                <w:color w:val="000000"/>
                <w:sz w:val="22"/>
              </w:rPr>
            </w:pPr>
            <w:r>
              <w:rPr>
                <w:rFonts w:ascii="Palatino Linotype" w:hAnsi="Palatino Linotype"/>
                <w:color w:val="000000"/>
                <w:sz w:val="22"/>
              </w:rPr>
              <w:t xml:space="preserve">No se pronunció </w:t>
            </w:r>
          </w:p>
        </w:tc>
        <w:tc>
          <w:tcPr>
            <w:tcW w:w="2223" w:type="dxa"/>
          </w:tcPr>
          <w:p w14:paraId="6315377E" w14:textId="77777777" w:rsidR="00436D33" w:rsidRPr="00653340" w:rsidRDefault="00653340" w:rsidP="00894404">
            <w:pPr>
              <w:jc w:val="center"/>
              <w:rPr>
                <w:rFonts w:ascii="Palatino Linotype" w:hAnsi="Palatino Linotype"/>
                <w:b/>
                <w:i/>
                <w:color w:val="000000"/>
              </w:rPr>
            </w:pPr>
            <w:r>
              <w:rPr>
                <w:rFonts w:ascii="Palatino Linotype" w:hAnsi="Palatino Linotype"/>
                <w:b/>
                <w:i/>
                <w:color w:val="000000"/>
              </w:rPr>
              <w:t>No</w:t>
            </w:r>
          </w:p>
        </w:tc>
      </w:tr>
    </w:tbl>
    <w:p w14:paraId="2990D822" w14:textId="77777777" w:rsidR="00EE4078" w:rsidRDefault="00EE4078" w:rsidP="00EE4078">
      <w:pPr>
        <w:spacing w:line="360" w:lineRule="auto"/>
        <w:jc w:val="both"/>
        <w:rPr>
          <w:rFonts w:ascii="Palatino Linotype" w:hAnsi="Palatino Linotype" w:cs="Arial"/>
          <w:lang w:val="es-ES_tradnl" w:eastAsia="es-MX"/>
        </w:rPr>
      </w:pPr>
    </w:p>
    <w:p w14:paraId="34C04A59" w14:textId="77777777" w:rsidR="00EE4078" w:rsidRPr="009E63DA" w:rsidRDefault="00EE4078" w:rsidP="00EE4078">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4FF1026F" w14:textId="77777777" w:rsidR="00EE4078" w:rsidRPr="009E63DA" w:rsidRDefault="00EE4078" w:rsidP="00EE4078">
      <w:pPr>
        <w:ind w:left="567" w:right="567"/>
        <w:jc w:val="both"/>
        <w:rPr>
          <w:rFonts w:ascii="Palatino Linotype" w:hAnsi="Palatino Linotype"/>
        </w:rPr>
      </w:pPr>
    </w:p>
    <w:p w14:paraId="6BF74ED0" w14:textId="77777777" w:rsidR="00EE4078" w:rsidRPr="009E63DA" w:rsidRDefault="00EE4078" w:rsidP="00EE4078">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09977063" w14:textId="77777777" w:rsidR="00EE4078" w:rsidRPr="009E63DA" w:rsidRDefault="00EE4078" w:rsidP="00EE4078">
      <w:pPr>
        <w:ind w:left="851" w:right="851"/>
        <w:jc w:val="both"/>
        <w:rPr>
          <w:rFonts w:ascii="Palatino Linotype" w:hAnsi="Palatino Linotype"/>
          <w:i/>
        </w:rPr>
      </w:pPr>
      <w:r w:rsidRPr="009E63DA">
        <w:rPr>
          <w:rFonts w:ascii="Palatino Linotype" w:hAnsi="Palatino Linotype"/>
          <w:i/>
        </w:rPr>
        <w:t>…</w:t>
      </w:r>
    </w:p>
    <w:p w14:paraId="11BF2BF5" w14:textId="77777777" w:rsidR="00EE4078" w:rsidRPr="009E63DA" w:rsidRDefault="00EE4078" w:rsidP="00EE4078">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w:t>
      </w:r>
      <w:r w:rsidRPr="009E63DA">
        <w:rPr>
          <w:rFonts w:ascii="Palatino Linotype" w:hAnsi="Palatino Linotype"/>
          <w:i/>
        </w:rPr>
        <w:lastRenderedPageBreak/>
        <w:t>Los documentos podrán estar en cualquier medio, sea escrito, impreso, sonoro, visual, electrónico, informático u holográfico;</w:t>
      </w:r>
    </w:p>
    <w:p w14:paraId="6E060D00" w14:textId="77777777" w:rsidR="00EE4078" w:rsidRPr="009E63DA" w:rsidRDefault="00EE4078" w:rsidP="00EE4078">
      <w:pPr>
        <w:ind w:left="851" w:right="851"/>
        <w:jc w:val="both"/>
        <w:rPr>
          <w:rFonts w:ascii="Palatino Linotype" w:hAnsi="Palatino Linotype"/>
          <w:i/>
        </w:rPr>
      </w:pPr>
    </w:p>
    <w:p w14:paraId="792D9F46" w14:textId="77777777" w:rsidR="00EE4078" w:rsidRPr="009E63DA" w:rsidRDefault="00EE4078" w:rsidP="00EE4078">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6443E62" w14:textId="77777777" w:rsidR="00EE4078" w:rsidRPr="009E63DA" w:rsidRDefault="00EE4078" w:rsidP="00EE4078">
      <w:pPr>
        <w:ind w:left="851" w:right="851"/>
        <w:jc w:val="both"/>
        <w:rPr>
          <w:rFonts w:ascii="Palatino Linotype" w:hAnsi="Palatino Linotype"/>
          <w:bCs/>
          <w:i/>
        </w:rPr>
      </w:pPr>
    </w:p>
    <w:p w14:paraId="631A1C7A" w14:textId="77777777" w:rsidR="00EE4078" w:rsidRPr="009E63DA" w:rsidRDefault="00EE4078" w:rsidP="00EE4078">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C35D37" w14:textId="77777777" w:rsidR="00EE4078" w:rsidRPr="009E63DA" w:rsidRDefault="00EE4078" w:rsidP="00EE4078">
      <w:pPr>
        <w:ind w:left="851" w:right="851"/>
        <w:jc w:val="both"/>
        <w:rPr>
          <w:rFonts w:ascii="Palatino Linotype" w:hAnsi="Palatino Linotype"/>
          <w:bCs/>
          <w:i/>
        </w:rPr>
      </w:pPr>
    </w:p>
    <w:p w14:paraId="10DC1293" w14:textId="77777777" w:rsidR="00EE4078" w:rsidRPr="009E63DA" w:rsidRDefault="00EE4078" w:rsidP="00EE4078">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5C15429" w14:textId="77777777" w:rsidR="00EE4078" w:rsidRPr="009E63DA" w:rsidRDefault="00EE4078" w:rsidP="00EE4078">
      <w:pPr>
        <w:ind w:left="851" w:right="851"/>
        <w:jc w:val="both"/>
        <w:rPr>
          <w:rFonts w:ascii="Palatino Linotype" w:hAnsi="Palatino Linotype"/>
          <w:i/>
        </w:rPr>
      </w:pPr>
    </w:p>
    <w:p w14:paraId="44C6A307" w14:textId="77777777" w:rsidR="00EE4078" w:rsidRPr="009E63DA" w:rsidRDefault="00EE4078" w:rsidP="00EE4078">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369203B" w14:textId="77777777" w:rsidR="00EE4078" w:rsidRPr="009E63DA" w:rsidRDefault="00EE4078" w:rsidP="00EE4078">
      <w:pPr>
        <w:ind w:left="851" w:right="851"/>
        <w:jc w:val="both"/>
        <w:rPr>
          <w:rFonts w:ascii="Palatino Linotype" w:hAnsi="Palatino Linotype"/>
          <w:i/>
        </w:rPr>
      </w:pPr>
    </w:p>
    <w:p w14:paraId="4306455C" w14:textId="77777777" w:rsidR="00EE4078" w:rsidRPr="009E63DA" w:rsidRDefault="00EE4078" w:rsidP="00EE4078">
      <w:pPr>
        <w:ind w:left="851" w:right="851"/>
        <w:jc w:val="both"/>
        <w:rPr>
          <w:rFonts w:ascii="Palatino Linotype" w:hAnsi="Palatino Linotype"/>
          <w:i/>
          <w:u w:val="single"/>
        </w:rPr>
      </w:pPr>
      <w:r w:rsidRPr="009E63DA">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9E63DA">
        <w:rPr>
          <w:rFonts w:ascii="Palatino Linotype" w:hAnsi="Palatino Linotype"/>
          <w:b/>
          <w:i/>
          <w:u w:val="single"/>
        </w:rPr>
        <w:t>la misma</w:t>
      </w:r>
      <w:proofErr w:type="gramEnd"/>
      <w:r w:rsidRPr="009E63DA">
        <w:rPr>
          <w:rFonts w:ascii="Palatino Linotype" w:hAnsi="Palatino Linotype"/>
          <w:b/>
          <w:i/>
          <w:u w:val="single"/>
        </w:rPr>
        <w:t>, ni el presentarla conforme al interés del solicitante; no estarán obligados a generarla, resumirla, efectuar cálculos o practicar investigaciones</w:t>
      </w:r>
      <w:r w:rsidRPr="009E63DA">
        <w:rPr>
          <w:rFonts w:ascii="Palatino Linotype" w:hAnsi="Palatino Linotype"/>
          <w:i/>
        </w:rPr>
        <w:t>.</w:t>
      </w:r>
    </w:p>
    <w:p w14:paraId="629FB0AA" w14:textId="77777777" w:rsidR="00EE4078" w:rsidRPr="009E63DA" w:rsidRDefault="00EE4078" w:rsidP="00EE4078">
      <w:pPr>
        <w:jc w:val="both"/>
        <w:rPr>
          <w:rFonts w:ascii="Palatino Linotype" w:hAnsi="Palatino Linotype"/>
        </w:rPr>
      </w:pPr>
    </w:p>
    <w:p w14:paraId="23494639" w14:textId="77777777" w:rsidR="00EE4078" w:rsidRDefault="00EE4078" w:rsidP="00EE4078">
      <w:pPr>
        <w:spacing w:line="360" w:lineRule="auto"/>
        <w:jc w:val="both"/>
        <w:rPr>
          <w:rFonts w:ascii="Palatino Linotype" w:eastAsia="Calibri" w:hAnsi="Palatino Linotype" w:cs="Arial"/>
          <w:color w:val="000000"/>
          <w:lang w:val="es-ES_tradnl" w:eastAsia="es-MX"/>
        </w:rPr>
      </w:pPr>
    </w:p>
    <w:p w14:paraId="4D17B1BA" w14:textId="77777777" w:rsidR="00EE4078" w:rsidRDefault="00EE4078" w:rsidP="00EE4078">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 xml:space="preserve">En síntesis, el derecho de acceso a la información pública se satisface en aquellos casos en que se entregue el soporte documental en que conste la información pública, toda </w:t>
      </w:r>
      <w:r w:rsidRPr="009E63DA">
        <w:rPr>
          <w:rFonts w:ascii="Palatino Linotype" w:eastAsia="Calibri" w:hAnsi="Palatino Linotype" w:cs="Arial"/>
          <w:color w:val="000000"/>
          <w:lang w:val="es-ES_tradnl" w:eastAsia="es-MX"/>
        </w:rPr>
        <w:lastRenderedPageBreak/>
        <w:t>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210A0F2E" w14:textId="77777777" w:rsidR="00EE4078" w:rsidRPr="009E63DA" w:rsidRDefault="00EE4078" w:rsidP="00EE4078">
      <w:pPr>
        <w:spacing w:line="360" w:lineRule="auto"/>
        <w:jc w:val="both"/>
        <w:rPr>
          <w:rFonts w:ascii="Palatino Linotype" w:hAnsi="Palatino Linotype" w:cs="Arial"/>
          <w:noProof/>
          <w:color w:val="000000"/>
          <w:lang w:eastAsia="es-MX"/>
        </w:rPr>
      </w:pPr>
    </w:p>
    <w:p w14:paraId="19F50CB0" w14:textId="77777777" w:rsidR="00EE4078" w:rsidRPr="007C7D03" w:rsidRDefault="00EE4078" w:rsidP="00EE4078">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68F47F85" w14:textId="77777777" w:rsidR="00EE4078" w:rsidRPr="00F54FF7" w:rsidRDefault="00EE4078" w:rsidP="00EE4078">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6CD0B61" w14:textId="77777777" w:rsidR="00EE4078" w:rsidRPr="00F54FF7" w:rsidRDefault="00EE4078" w:rsidP="00EE4078">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033A3799" w14:textId="77777777" w:rsidR="00EE4078" w:rsidRPr="00F54FF7" w:rsidRDefault="00EE4078" w:rsidP="00EE4078">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6B739443" w14:textId="77777777" w:rsidR="00EE4078" w:rsidRPr="00F54FF7" w:rsidRDefault="00EE4078" w:rsidP="00EE4078">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4C0BCA93" w14:textId="77777777" w:rsidR="00EE4078" w:rsidRPr="00F54FF7" w:rsidRDefault="00EE4078" w:rsidP="00EE4078">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7B673A19" w14:textId="77777777" w:rsidR="00EE4078" w:rsidRPr="00F54FF7" w:rsidRDefault="00EE4078" w:rsidP="00EE4078">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lastRenderedPageBreak/>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422CC2F9" w14:textId="77777777" w:rsidR="00EE4078" w:rsidRPr="00F54FF7" w:rsidRDefault="00EE4078" w:rsidP="00EE4078">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4A40A7E4" w14:textId="77777777" w:rsidR="00EE4078" w:rsidRPr="00F54FF7" w:rsidRDefault="00EE4078" w:rsidP="00EE4078">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2D75C313" w14:textId="77777777" w:rsidR="00EE4078" w:rsidRPr="00F54FF7" w:rsidRDefault="00EE4078" w:rsidP="00EE4078">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19C9834D" w14:textId="77777777" w:rsidR="00EE4078" w:rsidRPr="00F54FF7" w:rsidRDefault="00EE4078" w:rsidP="00EE4078">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62BEDAD1" w14:textId="77777777" w:rsidR="00EE4078" w:rsidRPr="00F54FF7" w:rsidRDefault="00EE4078" w:rsidP="00EE4078">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4EDD6675" w14:textId="77777777" w:rsidR="00EE4078" w:rsidRPr="00F54FF7" w:rsidRDefault="00EE4078" w:rsidP="00EE4078">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1EB06AE0" w14:textId="77777777" w:rsidR="00EE4078" w:rsidRPr="00F54FF7" w:rsidRDefault="00EE4078" w:rsidP="00EE4078">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7100DB14" w14:textId="77777777" w:rsidR="00EE4078" w:rsidRDefault="00EE4078" w:rsidP="00EE4078">
      <w:pPr>
        <w:spacing w:line="360" w:lineRule="auto"/>
        <w:jc w:val="both"/>
        <w:rPr>
          <w:rFonts w:ascii="Palatino Linotype" w:hAnsi="Palatino Linotype" w:cs="Arial"/>
        </w:rPr>
      </w:pPr>
    </w:p>
    <w:p w14:paraId="48E187F3" w14:textId="77777777" w:rsidR="002039C0" w:rsidRPr="00A60BF8" w:rsidRDefault="002039C0" w:rsidP="002039C0">
      <w:pPr>
        <w:spacing w:line="360" w:lineRule="auto"/>
        <w:jc w:val="both"/>
        <w:rPr>
          <w:rFonts w:ascii="Palatino Linotype" w:eastAsia="Palatino Linotype" w:hAnsi="Palatino Linotype" w:cs="Palatino Linotype"/>
        </w:rPr>
      </w:pPr>
      <w:r w:rsidRPr="00A60BF8">
        <w:rPr>
          <w:rFonts w:ascii="Palatino Linotype" w:eastAsia="Palatino Linotype" w:hAnsi="Palatino Linotype" w:cs="Palatino Linotype"/>
        </w:rPr>
        <w:t xml:space="preserve">En el caso específico, la información solicitada puede contener datos susceptibles de clasificarse, que de hacerse públicos afectarían la intimidad y vida privada de </w:t>
      </w:r>
      <w:r w:rsidRPr="00A60BF8">
        <w:rPr>
          <w:rFonts w:ascii="Palatino Linotype" w:eastAsia="Palatino Linotype" w:hAnsi="Palatino Linotype" w:cs="Palatino Linotype"/>
        </w:rPr>
        <w:lastRenderedPageBreak/>
        <w:t>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entre otros.</w:t>
      </w:r>
    </w:p>
    <w:p w14:paraId="0F294E85" w14:textId="77777777" w:rsidR="002039C0" w:rsidRPr="00A60BF8" w:rsidRDefault="002039C0" w:rsidP="002039C0">
      <w:pPr>
        <w:pStyle w:val="Prrafodelista"/>
        <w:numPr>
          <w:ilvl w:val="0"/>
          <w:numId w:val="14"/>
        </w:numPr>
        <w:spacing w:line="360" w:lineRule="auto"/>
        <w:jc w:val="both"/>
        <w:rPr>
          <w:rFonts w:ascii="Palatino Linotype" w:eastAsia="Palatino Linotype" w:hAnsi="Palatino Linotype" w:cs="Palatino Linotype"/>
        </w:rPr>
      </w:pPr>
      <w:r w:rsidRPr="00A60BF8">
        <w:rPr>
          <w:rFonts w:ascii="Palatino Linotype" w:eastAsia="Palatino Linotype" w:hAnsi="Palatino Linotype" w:cs="Palatino Linotype"/>
        </w:rPr>
        <w:t xml:space="preserve">La </w:t>
      </w:r>
      <w:r w:rsidRPr="00A60BF8">
        <w:rPr>
          <w:rFonts w:ascii="Palatino Linotype" w:eastAsia="Palatino Linotype" w:hAnsi="Palatino Linotype" w:cs="Palatino Linotype"/>
          <w:b/>
        </w:rPr>
        <w:t xml:space="preserve">clave de </w:t>
      </w:r>
      <w:proofErr w:type="gramStart"/>
      <w:r w:rsidRPr="00A60BF8">
        <w:rPr>
          <w:rFonts w:ascii="Palatino Linotype" w:eastAsia="Palatino Linotype" w:hAnsi="Palatino Linotype" w:cs="Palatino Linotype"/>
          <w:b/>
        </w:rPr>
        <w:t>elector</w:t>
      </w:r>
      <w:r w:rsidRPr="00A60BF8">
        <w:rPr>
          <w:rFonts w:ascii="Palatino Linotype" w:eastAsia="Palatino Linotype" w:hAnsi="Palatino Linotype" w:cs="Palatino Linotype"/>
        </w:rPr>
        <w:t>,</w:t>
      </w:r>
      <w:proofErr w:type="gramEnd"/>
      <w:r w:rsidRPr="00A60BF8">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A60BF8">
        <w:rPr>
          <w:rFonts w:ascii="Palatino Linotype" w:eastAsia="Palatino Linotype" w:hAnsi="Palatino Linotype" w:cs="Palatino Linotype"/>
        </w:rPr>
        <w:t>homoclave</w:t>
      </w:r>
      <w:proofErr w:type="spellEnd"/>
      <w:r w:rsidRPr="00A60BF8">
        <w:rPr>
          <w:rFonts w:ascii="Palatino Linotype" w:eastAsia="Palatino Linotype" w:hAnsi="Palatino Linotype" w:cs="Palatino Linotype"/>
        </w:rPr>
        <w:t xml:space="preserve"> que distingue a su titular de cualquier otro homónimo, por lo tanto, se trata de un dato personal que debe ser protegido.</w:t>
      </w:r>
    </w:p>
    <w:p w14:paraId="3EB6049B" w14:textId="77777777" w:rsidR="002039C0" w:rsidRPr="00A60BF8" w:rsidRDefault="002039C0" w:rsidP="002039C0">
      <w:pPr>
        <w:spacing w:line="360" w:lineRule="auto"/>
        <w:jc w:val="both"/>
        <w:rPr>
          <w:rFonts w:ascii="Palatino Linotype" w:eastAsia="Palatino Linotype" w:hAnsi="Palatino Linotype" w:cs="Palatino Linotype"/>
        </w:rPr>
      </w:pPr>
    </w:p>
    <w:p w14:paraId="67DB824D" w14:textId="77777777" w:rsidR="002039C0" w:rsidRPr="00A60BF8" w:rsidRDefault="002039C0" w:rsidP="002039C0">
      <w:pPr>
        <w:pStyle w:val="Prrafodelista"/>
        <w:numPr>
          <w:ilvl w:val="0"/>
          <w:numId w:val="14"/>
        </w:numPr>
        <w:spacing w:line="360" w:lineRule="auto"/>
        <w:jc w:val="both"/>
        <w:rPr>
          <w:rFonts w:ascii="Palatino Linotype" w:eastAsia="Palatino Linotype" w:hAnsi="Palatino Linotype" w:cs="Palatino Linotype"/>
        </w:rPr>
      </w:pPr>
      <w:r w:rsidRPr="00A60BF8">
        <w:rPr>
          <w:rFonts w:ascii="Palatino Linotype" w:eastAsia="Palatino Linotype" w:hAnsi="Palatino Linotype" w:cs="Palatino Linotype"/>
        </w:rPr>
        <w:t xml:space="preserve">El </w:t>
      </w:r>
      <w:r w:rsidRPr="00A60BF8">
        <w:rPr>
          <w:rFonts w:ascii="Palatino Linotype" w:eastAsia="Palatino Linotype" w:hAnsi="Palatino Linotype" w:cs="Palatino Linotype"/>
          <w:b/>
        </w:rPr>
        <w:t>número de OCR,</w:t>
      </w:r>
      <w:r w:rsidRPr="00A60BF8">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w:t>
      </w:r>
      <w:proofErr w:type="gramStart"/>
      <w:r w:rsidRPr="00A60BF8">
        <w:rPr>
          <w:rFonts w:ascii="Palatino Linotype" w:eastAsia="Palatino Linotype" w:hAnsi="Palatino Linotype" w:cs="Palatino Linotype"/>
        </w:rPr>
        <w:t>en razón de</w:t>
      </w:r>
      <w:proofErr w:type="gramEnd"/>
      <w:r w:rsidRPr="00A60BF8">
        <w:rPr>
          <w:rFonts w:ascii="Palatino Linotype" w:eastAsia="Palatino Linotype" w:hAnsi="Palatino Linotype" w:cs="Palatino Linotype"/>
        </w:rPr>
        <w:t xml:space="preserve"> que revela información concerniente a una persona física identificada o identificable en función de la información </w:t>
      </w:r>
      <w:proofErr w:type="spellStart"/>
      <w:r w:rsidRPr="00A60BF8">
        <w:rPr>
          <w:rFonts w:ascii="Palatino Linotype" w:eastAsia="Palatino Linotype" w:hAnsi="Palatino Linotype" w:cs="Palatino Linotype"/>
        </w:rPr>
        <w:t>geoelectoral</w:t>
      </w:r>
      <w:proofErr w:type="spellEnd"/>
      <w:r w:rsidRPr="00A60BF8">
        <w:rPr>
          <w:rFonts w:ascii="Palatino Linotype" w:eastAsia="Palatino Linotype" w:hAnsi="Palatino Linotype" w:cs="Palatino Linotype"/>
        </w:rPr>
        <w:t xml:space="preserve"> ahí contenida, por lo que es susceptible de resguardarse.</w:t>
      </w:r>
    </w:p>
    <w:p w14:paraId="6B22B590" w14:textId="77777777" w:rsidR="002039C0" w:rsidRPr="00A60BF8" w:rsidRDefault="002039C0" w:rsidP="002039C0">
      <w:pPr>
        <w:pStyle w:val="Prrafodelista"/>
        <w:rPr>
          <w:rFonts w:ascii="Palatino Linotype" w:eastAsia="Palatino Linotype" w:hAnsi="Palatino Linotype" w:cs="Palatino Linotype"/>
        </w:rPr>
      </w:pPr>
    </w:p>
    <w:p w14:paraId="2D9C3D3D" w14:textId="77777777" w:rsidR="002039C0" w:rsidRPr="00A60BF8" w:rsidRDefault="002039C0" w:rsidP="002039C0">
      <w:pPr>
        <w:spacing w:before="240" w:after="240" w:line="360" w:lineRule="auto"/>
        <w:jc w:val="both"/>
        <w:rPr>
          <w:rFonts w:ascii="Palatino Linotype" w:eastAsia="Calibri" w:hAnsi="Palatino Linotype" w:cs="Arial"/>
          <w:lang w:val="es-ES_tradnl" w:eastAsia="es-MX"/>
        </w:rPr>
      </w:pPr>
      <w:r w:rsidRPr="00A60BF8">
        <w:rPr>
          <w:rFonts w:ascii="Palatino Linotype" w:eastAsia="Calibri" w:hAnsi="Palatino Linotype" w:cs="Arial"/>
          <w:lang w:val="es-ES_tradnl"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DE6249A" w14:textId="77777777" w:rsidR="002039C0" w:rsidRPr="00A60BF8" w:rsidRDefault="002039C0" w:rsidP="002039C0">
      <w:pPr>
        <w:spacing w:before="240" w:after="240" w:line="360" w:lineRule="auto"/>
        <w:ind w:right="-91"/>
        <w:jc w:val="both"/>
        <w:rPr>
          <w:rFonts w:ascii="Palatino Linotype" w:eastAsia="Calibri" w:hAnsi="Palatino Linotype" w:cs="Arial"/>
          <w:lang w:val="es-ES_tradnl" w:eastAsia="es-MX"/>
        </w:rPr>
      </w:pPr>
      <w:r w:rsidRPr="00A60BF8">
        <w:rPr>
          <w:rFonts w:ascii="Palatino Linotype" w:eastAsia="Calibri" w:hAnsi="Palatino Linotype" w:cs="Arial"/>
          <w:lang w:val="es-ES_tradnl" w:eastAsia="es-MX"/>
        </w:rPr>
        <w:lastRenderedPageBreak/>
        <w:t xml:space="preserve">Argumento que es compartido por el entonces </w:t>
      </w:r>
      <w:r w:rsidRPr="00A60BF8">
        <w:rPr>
          <w:rFonts w:ascii="Palatino Linotype" w:eastAsia="Calibri" w:hAnsi="Palatino Linotype" w:cs="Arial"/>
          <w:bCs/>
          <w:lang w:val="es-ES_tradnl" w:eastAsia="es-MX"/>
        </w:rPr>
        <w:t>Instituto Nacional de Transparencia, Acceso a la Información y Protección de Datos Personales,</w:t>
      </w:r>
      <w:r w:rsidRPr="00A60BF8">
        <w:rPr>
          <w:rFonts w:ascii="Palatino Linotype" w:eastAsia="Calibri" w:hAnsi="Palatino Linotype" w:cs="Arial"/>
          <w:b/>
          <w:bCs/>
          <w:lang w:val="es-ES_tradnl" w:eastAsia="es-MX"/>
        </w:rPr>
        <w:t xml:space="preserve"> </w:t>
      </w:r>
      <w:r w:rsidRPr="00A60BF8">
        <w:rPr>
          <w:rFonts w:ascii="Palatino Linotype" w:eastAsia="Calibri" w:hAnsi="Palatino Linotype" w:cs="Arial"/>
          <w:bCs/>
          <w:lang w:val="es-ES_tradnl" w:eastAsia="es-MX"/>
        </w:rPr>
        <w:t>conforme al</w:t>
      </w:r>
      <w:r w:rsidRPr="00A60BF8">
        <w:rPr>
          <w:rFonts w:ascii="Palatino Linotype" w:eastAsia="Calibri" w:hAnsi="Palatino Linotype" w:cs="Arial"/>
          <w:b/>
          <w:bCs/>
          <w:lang w:val="es-ES_tradnl" w:eastAsia="es-MX"/>
        </w:rPr>
        <w:t xml:space="preserve"> </w:t>
      </w:r>
      <w:r w:rsidRPr="00A60BF8">
        <w:rPr>
          <w:rFonts w:ascii="Palatino Linotype" w:eastAsia="Calibri" w:hAnsi="Palatino Linotype" w:cs="Arial"/>
          <w:lang w:val="es-ES_tradnl" w:eastAsia="es-MX"/>
        </w:rPr>
        <w:t xml:space="preserve">criterio orientador número 18/17 el cual refiere: </w:t>
      </w:r>
    </w:p>
    <w:p w14:paraId="611700CF" w14:textId="77777777" w:rsidR="002039C0" w:rsidRPr="00A60BF8" w:rsidRDefault="002039C0" w:rsidP="002039C0">
      <w:pPr>
        <w:autoSpaceDE w:val="0"/>
        <w:autoSpaceDN w:val="0"/>
        <w:adjustRightInd w:val="0"/>
        <w:spacing w:before="240"/>
        <w:ind w:left="851" w:right="851"/>
        <w:jc w:val="center"/>
        <w:rPr>
          <w:rFonts w:ascii="Palatino Linotype" w:eastAsia="Calibri" w:hAnsi="Palatino Linotype" w:cs="Arial"/>
          <w:b/>
          <w:bCs/>
          <w:i/>
          <w:lang w:val="es-ES_tradnl" w:eastAsia="es-MX"/>
        </w:rPr>
      </w:pPr>
      <w:r w:rsidRPr="00A60BF8">
        <w:rPr>
          <w:rFonts w:ascii="Palatino Linotype" w:eastAsia="Calibri" w:hAnsi="Palatino Linotype" w:cs="Arial"/>
          <w:bCs/>
          <w:i/>
          <w:lang w:val="es-ES_tradnl" w:eastAsia="es-MX"/>
        </w:rPr>
        <w:t>“</w:t>
      </w:r>
      <w:r w:rsidRPr="00A60BF8">
        <w:rPr>
          <w:rFonts w:ascii="Palatino Linotype" w:eastAsia="Calibri" w:hAnsi="Palatino Linotype" w:cs="Arial"/>
          <w:b/>
          <w:bCs/>
          <w:i/>
          <w:lang w:val="es-ES_tradnl" w:eastAsia="es-MX"/>
        </w:rPr>
        <w:t>CLAVE ÚNICA DE REGISTRO DE POBLACIÓN (CURP).</w:t>
      </w:r>
    </w:p>
    <w:p w14:paraId="4A86EF5F" w14:textId="77777777" w:rsidR="002039C0" w:rsidRPr="00A60BF8" w:rsidRDefault="002039C0" w:rsidP="002039C0">
      <w:pPr>
        <w:autoSpaceDE w:val="0"/>
        <w:autoSpaceDN w:val="0"/>
        <w:adjustRightInd w:val="0"/>
        <w:spacing w:before="240"/>
        <w:ind w:left="851" w:right="851"/>
        <w:jc w:val="both"/>
        <w:rPr>
          <w:rFonts w:ascii="Palatino Linotype" w:eastAsia="Calibri" w:hAnsi="Palatino Linotype" w:cs="Arial"/>
          <w:b/>
          <w:bCs/>
          <w:i/>
          <w:lang w:val="es-ES_tradnl" w:eastAsia="es-MX"/>
        </w:rPr>
      </w:pPr>
      <w:r w:rsidRPr="00A60BF8">
        <w:rPr>
          <w:rFonts w:ascii="Palatino Linotype" w:eastAsia="Calibri" w:hAnsi="Palatino Linotype" w:cs="Arial"/>
          <w:bCs/>
          <w:i/>
          <w:lang w:val="es-ES_tradnl" w:eastAsia="es-MX"/>
        </w:rPr>
        <w:t xml:space="preserve">La Clave Única de Registro de Población se integra por datos personales que sólo conciernen al particular titular de </w:t>
      </w:r>
      <w:proofErr w:type="gramStart"/>
      <w:r w:rsidRPr="00A60BF8">
        <w:rPr>
          <w:rFonts w:ascii="Palatino Linotype" w:eastAsia="Calibri" w:hAnsi="Palatino Linotype" w:cs="Arial"/>
          <w:bCs/>
          <w:i/>
          <w:lang w:val="es-ES_tradnl" w:eastAsia="es-MX"/>
        </w:rPr>
        <w:t>la misma</w:t>
      </w:r>
      <w:proofErr w:type="gramEnd"/>
      <w:r w:rsidRPr="00A60BF8">
        <w:rPr>
          <w:rFonts w:ascii="Palatino Linotype" w:eastAsia="Calibri" w:hAnsi="Palatino Linotype" w:cs="Arial"/>
          <w:bCs/>
          <w:i/>
          <w:lang w:val="es-ES_tradnl"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599F81D" w14:textId="77777777" w:rsidR="002039C0" w:rsidRPr="00A60BF8" w:rsidRDefault="002039C0" w:rsidP="002039C0">
      <w:pPr>
        <w:autoSpaceDE w:val="0"/>
        <w:autoSpaceDN w:val="0"/>
        <w:adjustRightInd w:val="0"/>
        <w:spacing w:before="240"/>
        <w:ind w:left="851" w:right="851"/>
        <w:jc w:val="both"/>
        <w:rPr>
          <w:rFonts w:ascii="Palatino Linotype" w:eastAsia="Calibri" w:hAnsi="Palatino Linotype" w:cs="Arial"/>
          <w:b/>
          <w:i/>
          <w:lang w:val="es-ES_tradnl" w:eastAsia="es-MX"/>
        </w:rPr>
      </w:pPr>
      <w:r w:rsidRPr="00A60BF8">
        <w:rPr>
          <w:rFonts w:ascii="Palatino Linotype" w:eastAsia="Calibri" w:hAnsi="Palatino Linotype" w:cs="Arial"/>
          <w:i/>
          <w:lang w:val="es-ES_tradnl" w:eastAsia="es-MX"/>
        </w:rPr>
        <w:t xml:space="preserve"> </w:t>
      </w:r>
      <w:r w:rsidRPr="00A60BF8">
        <w:rPr>
          <w:rFonts w:ascii="Palatino Linotype" w:eastAsia="Calibri" w:hAnsi="Palatino Linotype" w:cs="Arial"/>
          <w:b/>
          <w:i/>
          <w:lang w:val="es-ES_tradnl" w:eastAsia="es-MX"/>
        </w:rPr>
        <w:t>Resoluciones:</w:t>
      </w:r>
    </w:p>
    <w:p w14:paraId="6ED039E3" w14:textId="77777777" w:rsidR="002039C0" w:rsidRPr="00A60BF8" w:rsidRDefault="002039C0" w:rsidP="002039C0">
      <w:pPr>
        <w:autoSpaceDE w:val="0"/>
        <w:autoSpaceDN w:val="0"/>
        <w:adjustRightInd w:val="0"/>
        <w:spacing w:before="240"/>
        <w:ind w:left="851" w:right="851"/>
        <w:jc w:val="both"/>
        <w:rPr>
          <w:rFonts w:ascii="Palatino Linotype" w:eastAsia="Calibri" w:hAnsi="Palatino Linotype" w:cs="Arial"/>
          <w:b/>
          <w:i/>
          <w:lang w:val="es-ES_tradnl" w:eastAsia="es-MX"/>
        </w:rPr>
      </w:pPr>
      <w:proofErr w:type="spellStart"/>
      <w:r w:rsidRPr="00A60BF8">
        <w:rPr>
          <w:rFonts w:ascii="Palatino Linotype" w:eastAsia="Calibri" w:hAnsi="Palatino Linotype" w:cs="Arial"/>
          <w:b/>
          <w:i/>
          <w:lang w:val="es-ES_tradnl" w:eastAsia="es-MX"/>
        </w:rPr>
        <w:t>RRA</w:t>
      </w:r>
      <w:proofErr w:type="spellEnd"/>
      <w:r w:rsidRPr="00A60BF8">
        <w:rPr>
          <w:rFonts w:ascii="Palatino Linotype" w:eastAsia="Calibri" w:hAnsi="Palatino Linotype" w:cs="Arial"/>
          <w:b/>
          <w:i/>
          <w:lang w:val="es-ES_tradnl" w:eastAsia="es-MX"/>
        </w:rPr>
        <w:t xml:space="preserve"> 3995/16. </w:t>
      </w:r>
      <w:r w:rsidRPr="00A60BF8">
        <w:rPr>
          <w:rFonts w:ascii="Palatino Linotype" w:eastAsia="Calibri" w:hAnsi="Palatino Linotype" w:cs="Arial"/>
          <w:i/>
          <w:lang w:val="es-ES_tradnl" w:eastAsia="es-MX"/>
        </w:rPr>
        <w:t xml:space="preserve">Secretaría de la Defensa Nacional. 1 de febrero de 2017. Por unanimidad. Comisionado Ponente </w:t>
      </w:r>
      <w:proofErr w:type="spellStart"/>
      <w:r w:rsidRPr="00A60BF8">
        <w:rPr>
          <w:rFonts w:ascii="Palatino Linotype" w:eastAsia="Calibri" w:hAnsi="Palatino Linotype" w:cs="Arial"/>
          <w:i/>
          <w:lang w:val="es-ES_tradnl" w:eastAsia="es-MX"/>
        </w:rPr>
        <w:t>Rosendoevgueni</w:t>
      </w:r>
      <w:proofErr w:type="spellEnd"/>
      <w:r w:rsidRPr="00A60BF8">
        <w:rPr>
          <w:rFonts w:ascii="Palatino Linotype" w:eastAsia="Calibri" w:hAnsi="Palatino Linotype" w:cs="Arial"/>
          <w:i/>
          <w:lang w:val="es-ES_tradnl" w:eastAsia="es-MX"/>
        </w:rPr>
        <w:t xml:space="preserve"> Monterrey </w:t>
      </w:r>
      <w:proofErr w:type="spellStart"/>
      <w:r w:rsidRPr="00A60BF8">
        <w:rPr>
          <w:rFonts w:ascii="Palatino Linotype" w:eastAsia="Calibri" w:hAnsi="Palatino Linotype" w:cs="Arial"/>
          <w:i/>
          <w:lang w:val="es-ES_tradnl" w:eastAsia="es-MX"/>
        </w:rPr>
        <w:t>Chepov</w:t>
      </w:r>
      <w:proofErr w:type="spellEnd"/>
      <w:r w:rsidRPr="00A60BF8">
        <w:rPr>
          <w:rFonts w:ascii="Palatino Linotype" w:eastAsia="Calibri" w:hAnsi="Palatino Linotype" w:cs="Arial"/>
          <w:i/>
          <w:lang w:val="es-ES_tradnl" w:eastAsia="es-MX"/>
        </w:rPr>
        <w:t>.</w:t>
      </w:r>
    </w:p>
    <w:p w14:paraId="4549B300" w14:textId="77777777" w:rsidR="002039C0" w:rsidRPr="00A60BF8" w:rsidRDefault="002039C0" w:rsidP="002039C0">
      <w:pPr>
        <w:autoSpaceDE w:val="0"/>
        <w:autoSpaceDN w:val="0"/>
        <w:adjustRightInd w:val="0"/>
        <w:spacing w:before="240"/>
        <w:ind w:left="851" w:right="851"/>
        <w:jc w:val="both"/>
        <w:rPr>
          <w:rFonts w:ascii="Palatino Linotype" w:eastAsia="Calibri" w:hAnsi="Palatino Linotype" w:cs="Arial"/>
          <w:b/>
          <w:i/>
          <w:lang w:val="es-ES_tradnl" w:eastAsia="es-MX"/>
        </w:rPr>
      </w:pPr>
      <w:proofErr w:type="spellStart"/>
      <w:r w:rsidRPr="00A60BF8">
        <w:rPr>
          <w:rFonts w:ascii="Palatino Linotype" w:eastAsia="Calibri" w:hAnsi="Palatino Linotype" w:cs="Arial"/>
          <w:b/>
          <w:i/>
          <w:lang w:val="es-ES_tradnl" w:eastAsia="es-MX"/>
        </w:rPr>
        <w:t>RRA</w:t>
      </w:r>
      <w:proofErr w:type="spellEnd"/>
      <w:r w:rsidRPr="00A60BF8">
        <w:rPr>
          <w:rFonts w:ascii="Palatino Linotype" w:eastAsia="Calibri" w:hAnsi="Palatino Linotype" w:cs="Arial"/>
          <w:b/>
          <w:i/>
          <w:lang w:val="es-ES_tradnl" w:eastAsia="es-MX"/>
        </w:rPr>
        <w:t xml:space="preserve"> </w:t>
      </w:r>
      <w:r w:rsidRPr="00A60BF8">
        <w:rPr>
          <w:rFonts w:ascii="Palatino Linotype" w:eastAsia="Calibri" w:hAnsi="Palatino Linotype" w:cs="Arial"/>
          <w:b/>
          <w:bCs/>
          <w:i/>
          <w:lang w:val="es-ES_tradnl" w:eastAsia="es-MX"/>
        </w:rPr>
        <w:t xml:space="preserve">0937/17. </w:t>
      </w:r>
      <w:r w:rsidRPr="00A60BF8">
        <w:rPr>
          <w:rFonts w:ascii="Palatino Linotype" w:eastAsia="Calibri" w:hAnsi="Palatino Linotype" w:cs="Arial"/>
          <w:bCs/>
          <w:i/>
          <w:lang w:val="es-ES_tradnl" w:eastAsia="es-MX"/>
        </w:rPr>
        <w:t xml:space="preserve">Senado de la República. 15 de marzo de 2017. Por unanimidad. Comisionada Ponente Ximena Puente de la Mora. </w:t>
      </w:r>
    </w:p>
    <w:p w14:paraId="3764D274" w14:textId="77777777" w:rsidR="002039C0" w:rsidRPr="00A60BF8" w:rsidRDefault="002039C0" w:rsidP="002039C0">
      <w:pPr>
        <w:autoSpaceDE w:val="0"/>
        <w:autoSpaceDN w:val="0"/>
        <w:adjustRightInd w:val="0"/>
        <w:spacing w:before="240"/>
        <w:ind w:left="851" w:right="851"/>
        <w:jc w:val="both"/>
        <w:rPr>
          <w:rFonts w:ascii="Palatino Linotype" w:eastAsia="Calibri" w:hAnsi="Palatino Linotype" w:cs="Arial"/>
          <w:b/>
          <w:i/>
          <w:lang w:val="es-ES_tradnl" w:eastAsia="es-MX"/>
        </w:rPr>
      </w:pPr>
      <w:proofErr w:type="spellStart"/>
      <w:r w:rsidRPr="00A60BF8">
        <w:rPr>
          <w:rFonts w:ascii="Palatino Linotype" w:eastAsia="Calibri" w:hAnsi="Palatino Linotype" w:cs="Arial"/>
          <w:b/>
          <w:i/>
          <w:lang w:val="es-ES_tradnl" w:eastAsia="es-MX"/>
        </w:rPr>
        <w:t>RRA</w:t>
      </w:r>
      <w:proofErr w:type="spellEnd"/>
      <w:r w:rsidRPr="00A60BF8">
        <w:rPr>
          <w:rFonts w:ascii="Palatino Linotype" w:eastAsia="Calibri" w:hAnsi="Palatino Linotype" w:cs="Arial"/>
          <w:b/>
          <w:i/>
          <w:lang w:val="es-ES_tradnl" w:eastAsia="es-MX"/>
        </w:rPr>
        <w:t xml:space="preserve"> 0478/17. </w:t>
      </w:r>
      <w:r w:rsidRPr="00A60BF8">
        <w:rPr>
          <w:rFonts w:ascii="Palatino Linotype" w:eastAsia="Calibri" w:hAnsi="Palatino Linotype" w:cs="Arial"/>
          <w:i/>
          <w:lang w:val="es-ES_tradnl" w:eastAsia="es-MX"/>
        </w:rPr>
        <w:t xml:space="preserve">Secretaría de Relaciones Exteriores. 26 de abril de 2017. Por unanimidad. Comisionada Ponente Areli Cano Guadiana.” </w:t>
      </w:r>
      <w:r w:rsidRPr="00A60BF8">
        <w:rPr>
          <w:rFonts w:ascii="Palatino Linotype" w:eastAsia="Calibri" w:hAnsi="Palatino Linotype" w:cs="Arial"/>
          <w:b/>
          <w:i/>
          <w:lang w:val="es-ES_tradnl" w:eastAsia="es-MX"/>
        </w:rPr>
        <w:t>[Sic]</w:t>
      </w:r>
    </w:p>
    <w:p w14:paraId="31EA829C" w14:textId="77777777" w:rsidR="002039C0" w:rsidRPr="00A60BF8" w:rsidRDefault="002039C0" w:rsidP="002039C0">
      <w:pPr>
        <w:spacing w:line="360" w:lineRule="auto"/>
        <w:ind w:right="51"/>
        <w:jc w:val="both"/>
        <w:rPr>
          <w:rFonts w:ascii="Palatino Linotype" w:eastAsia="Calibri" w:hAnsi="Palatino Linotype" w:cs="Arial"/>
          <w:lang w:val="es-ES_tradnl" w:eastAsia="es-MX"/>
        </w:rPr>
      </w:pPr>
    </w:p>
    <w:p w14:paraId="0CA165AE" w14:textId="77777777" w:rsidR="002039C0" w:rsidRPr="00A60BF8" w:rsidRDefault="002039C0" w:rsidP="002039C0">
      <w:pPr>
        <w:spacing w:line="360" w:lineRule="auto"/>
        <w:jc w:val="both"/>
        <w:rPr>
          <w:rFonts w:ascii="Palatino Linotype" w:hAnsi="Palatino Linotype" w:cs="Arial"/>
          <w:lang w:val="es-ES_tradnl" w:eastAsia="es-MX"/>
        </w:rPr>
      </w:pPr>
      <w:r w:rsidRPr="00A60BF8">
        <w:rPr>
          <w:rFonts w:ascii="Palatino Linotype" w:hAnsi="Palatino Linotype"/>
          <w:color w:val="000000"/>
        </w:rPr>
        <w:t xml:space="preserve">El RFC de las personas físicas proveedores o contratistas es público de conformidad con el Criterio Orientador del entonces INAI </w:t>
      </w:r>
      <w:r w:rsidRPr="00A60BF8">
        <w:rPr>
          <w:rFonts w:ascii="Palatino Linotype" w:hAnsi="Palatino Linotype" w:cs="Arial"/>
          <w:b/>
          <w:lang w:eastAsia="es-MX"/>
        </w:rPr>
        <w:t>004/2021</w:t>
      </w:r>
      <w:r w:rsidRPr="00A60BF8">
        <w:rPr>
          <w:rFonts w:ascii="Palatino Linotype" w:hAnsi="Palatino Linotype" w:cs="Arial"/>
          <w:b/>
          <w:lang w:val="es-ES_tradnl" w:eastAsia="es-MX"/>
        </w:rPr>
        <w:t>,</w:t>
      </w:r>
      <w:r w:rsidRPr="00A60BF8">
        <w:rPr>
          <w:rFonts w:ascii="Palatino Linotype" w:hAnsi="Palatino Linotype" w:cs="Arial"/>
          <w:lang w:val="es-ES_tradnl" w:eastAsia="es-MX"/>
        </w:rPr>
        <w:t xml:space="preserve"> el cual es del tenor literal siguiente:</w:t>
      </w:r>
    </w:p>
    <w:p w14:paraId="26C670DF" w14:textId="77777777" w:rsidR="002039C0" w:rsidRPr="00A60BF8" w:rsidRDefault="002039C0" w:rsidP="002039C0">
      <w:pPr>
        <w:autoSpaceDE w:val="0"/>
        <w:autoSpaceDN w:val="0"/>
        <w:adjustRightInd w:val="0"/>
        <w:spacing w:before="240"/>
        <w:ind w:left="851" w:right="851"/>
        <w:jc w:val="center"/>
        <w:rPr>
          <w:rFonts w:ascii="Palatino Linotype" w:hAnsi="Palatino Linotype" w:cs="Arial"/>
          <w:b/>
          <w:bCs/>
          <w:i/>
        </w:rPr>
      </w:pPr>
      <w:r w:rsidRPr="00A60BF8">
        <w:rPr>
          <w:rFonts w:ascii="Palatino Linotype" w:hAnsi="Palatino Linotype" w:cs="Arial"/>
          <w:bCs/>
          <w:i/>
        </w:rPr>
        <w:t>“</w:t>
      </w:r>
      <w:r w:rsidRPr="00A60BF8">
        <w:rPr>
          <w:rFonts w:ascii="Palatino Linotype" w:hAnsi="Palatino Linotype" w:cs="Arial"/>
          <w:b/>
          <w:bCs/>
          <w:i/>
        </w:rPr>
        <w:t>Registro Federal de Contribuyentes (RFC) de personas físicas proveedores o contratistas.</w:t>
      </w:r>
    </w:p>
    <w:p w14:paraId="25E4D861" w14:textId="77777777" w:rsidR="002039C0" w:rsidRPr="00A60BF8" w:rsidRDefault="002039C0" w:rsidP="002039C0">
      <w:pPr>
        <w:autoSpaceDE w:val="0"/>
        <w:autoSpaceDN w:val="0"/>
        <w:adjustRightInd w:val="0"/>
        <w:spacing w:before="240"/>
        <w:ind w:left="851" w:right="851"/>
        <w:jc w:val="both"/>
        <w:rPr>
          <w:rFonts w:ascii="Palatino Linotype" w:hAnsi="Palatino Linotype" w:cs="Arial"/>
          <w:bCs/>
          <w:i/>
        </w:rPr>
      </w:pPr>
      <w:r w:rsidRPr="00A60BF8">
        <w:rPr>
          <w:rFonts w:ascii="Palatino Linotype" w:hAnsi="Palatino Linotype" w:cs="Arial"/>
          <w:b/>
          <w:bCs/>
          <w:i/>
        </w:rPr>
        <w:t>El RFC de contratistas o proveedores de sujetos obligados debe ser público</w:t>
      </w:r>
      <w:r w:rsidRPr="00A60BF8">
        <w:rPr>
          <w:rFonts w:ascii="Palatino Linotype" w:hAnsi="Palatino Linotype" w:cs="Arial"/>
          <w:bCs/>
          <w:i/>
        </w:rPr>
        <w:t xml:space="preserve">, </w:t>
      </w:r>
      <w:proofErr w:type="gramStart"/>
      <w:r w:rsidRPr="00A60BF8">
        <w:rPr>
          <w:rFonts w:ascii="Palatino Linotype" w:hAnsi="Palatino Linotype" w:cs="Arial"/>
          <w:bCs/>
          <w:i/>
        </w:rPr>
        <w:t>ya que</w:t>
      </w:r>
      <w:proofErr w:type="gramEnd"/>
      <w:r w:rsidRPr="00A60BF8">
        <w:rPr>
          <w:rFonts w:ascii="Palatino Linotype" w:hAnsi="Palatino Linotype" w:cs="Arial"/>
          <w:bCs/>
          <w:i/>
        </w:rPr>
        <w:t xml:space="preserve"> al tratarse de personas relacionadas con contrataciones públicas, su difusión favorece la transparencia con la que deben administrarse los recursos públicos, en términos del artículo 134 de la Constitución Política de los Estados Unidos Mexicanos. </w:t>
      </w:r>
    </w:p>
    <w:p w14:paraId="574DD203" w14:textId="77777777" w:rsidR="002039C0" w:rsidRPr="00A60BF8" w:rsidRDefault="002039C0" w:rsidP="002039C0">
      <w:pPr>
        <w:autoSpaceDE w:val="0"/>
        <w:autoSpaceDN w:val="0"/>
        <w:adjustRightInd w:val="0"/>
        <w:spacing w:before="240"/>
        <w:ind w:left="851" w:right="851"/>
        <w:jc w:val="both"/>
        <w:rPr>
          <w:rFonts w:ascii="Palatino Linotype" w:hAnsi="Palatino Linotype" w:cs="Arial"/>
          <w:b/>
          <w:i/>
        </w:rPr>
      </w:pPr>
      <w:r w:rsidRPr="00A60BF8">
        <w:rPr>
          <w:rFonts w:ascii="Palatino Linotype" w:hAnsi="Palatino Linotype" w:cs="Arial"/>
          <w:b/>
          <w:i/>
        </w:rPr>
        <w:lastRenderedPageBreak/>
        <w:t>Precedentes:</w:t>
      </w:r>
    </w:p>
    <w:p w14:paraId="5F7E8F96" w14:textId="77777777" w:rsidR="002039C0" w:rsidRPr="00A60BF8" w:rsidRDefault="002039C0" w:rsidP="002039C0">
      <w:pPr>
        <w:numPr>
          <w:ilvl w:val="0"/>
          <w:numId w:val="15"/>
        </w:numPr>
        <w:autoSpaceDE w:val="0"/>
        <w:autoSpaceDN w:val="0"/>
        <w:adjustRightInd w:val="0"/>
        <w:spacing w:before="240" w:after="160"/>
        <w:ind w:right="851"/>
        <w:jc w:val="both"/>
        <w:rPr>
          <w:rFonts w:ascii="Palatino Linotype" w:hAnsi="Palatino Linotype" w:cs="Arial"/>
          <w:i/>
        </w:rPr>
      </w:pPr>
      <w:r w:rsidRPr="00A60BF8">
        <w:rPr>
          <w:rFonts w:ascii="Palatino Linotype" w:hAnsi="Palatino Linotype" w:cs="Arial"/>
          <w:i/>
        </w:rPr>
        <w:t xml:space="preserve">Acceso a la información Pública. </w:t>
      </w:r>
      <w:proofErr w:type="spellStart"/>
      <w:r w:rsidRPr="00A60BF8">
        <w:rPr>
          <w:rFonts w:ascii="Palatino Linotype" w:hAnsi="Palatino Linotype" w:cs="Arial"/>
          <w:i/>
        </w:rPr>
        <w:t>RRA</w:t>
      </w:r>
      <w:proofErr w:type="spellEnd"/>
      <w:r w:rsidRPr="00A60BF8">
        <w:rPr>
          <w:rFonts w:ascii="Palatino Linotype" w:hAnsi="Palatino Linotype" w:cs="Arial"/>
          <w:i/>
        </w:rPr>
        <w:t xml:space="preserve"> 3639/19.</w:t>
      </w:r>
      <w:r w:rsidRPr="00A60BF8">
        <w:rPr>
          <w:rFonts w:ascii="Palatino Linotype" w:hAnsi="Palatino Linotype" w:cs="Arial"/>
          <w:bCs/>
          <w:i/>
        </w:rPr>
        <w:t xml:space="preserve"> </w:t>
      </w:r>
      <w:r w:rsidRPr="00A60BF8">
        <w:rPr>
          <w:rFonts w:ascii="Palatino Linotype" w:hAnsi="Palatino Linotype" w:cs="Arial"/>
          <w:i/>
        </w:rPr>
        <w:t xml:space="preserve">Sesión del 10 de julio de 2019. Votación por mayoría. Con voto disidente del Comisionado Joel Salas Suárez. Instituto para la Protección del Ahorro Bancario. Comisionada Ponente María Patricia </w:t>
      </w:r>
      <w:proofErr w:type="spellStart"/>
      <w:r w:rsidRPr="00A60BF8">
        <w:rPr>
          <w:rFonts w:ascii="Palatino Linotype" w:hAnsi="Palatino Linotype" w:cs="Arial"/>
          <w:i/>
        </w:rPr>
        <w:t>Kurczyn</w:t>
      </w:r>
      <w:proofErr w:type="spellEnd"/>
      <w:r w:rsidRPr="00A60BF8">
        <w:rPr>
          <w:rFonts w:ascii="Palatino Linotype" w:hAnsi="Palatino Linotype" w:cs="Arial"/>
          <w:i/>
        </w:rPr>
        <w:t xml:space="preserve"> Villalobos.</w:t>
      </w:r>
    </w:p>
    <w:p w14:paraId="155746CF" w14:textId="77777777" w:rsidR="002039C0" w:rsidRPr="00A60BF8" w:rsidRDefault="002039C0" w:rsidP="002039C0">
      <w:pPr>
        <w:numPr>
          <w:ilvl w:val="0"/>
          <w:numId w:val="15"/>
        </w:numPr>
        <w:autoSpaceDE w:val="0"/>
        <w:autoSpaceDN w:val="0"/>
        <w:adjustRightInd w:val="0"/>
        <w:spacing w:before="240" w:after="160"/>
        <w:ind w:right="851"/>
        <w:jc w:val="both"/>
        <w:rPr>
          <w:rFonts w:ascii="Palatino Linotype" w:hAnsi="Palatino Linotype" w:cs="Arial"/>
          <w:bCs/>
          <w:i/>
        </w:rPr>
      </w:pPr>
      <w:r w:rsidRPr="00A60BF8">
        <w:rPr>
          <w:rFonts w:ascii="Palatino Linotype" w:hAnsi="Palatino Linotype" w:cs="Arial"/>
          <w:i/>
        </w:rPr>
        <w:t xml:space="preserve">Acceso a la información Pública. </w:t>
      </w:r>
      <w:proofErr w:type="spellStart"/>
      <w:r w:rsidRPr="00A60BF8">
        <w:rPr>
          <w:rFonts w:ascii="Palatino Linotype" w:hAnsi="Palatino Linotype" w:cs="Arial"/>
          <w:i/>
        </w:rPr>
        <w:t>RRA</w:t>
      </w:r>
      <w:proofErr w:type="spellEnd"/>
      <w:r w:rsidRPr="00A60BF8">
        <w:rPr>
          <w:rFonts w:ascii="Palatino Linotype" w:hAnsi="Palatino Linotype" w:cs="Arial"/>
          <w:i/>
        </w:rPr>
        <w:t xml:space="preserve"> 7709/19.</w:t>
      </w:r>
      <w:r w:rsidRPr="00A60BF8">
        <w:rPr>
          <w:rFonts w:ascii="Palatino Linotype" w:hAnsi="Palatino Linotype" w:cs="Arial"/>
          <w:bCs/>
          <w:i/>
        </w:rPr>
        <w:t xml:space="preserve"> </w:t>
      </w:r>
      <w:r w:rsidRPr="00A60BF8">
        <w:rPr>
          <w:rFonts w:ascii="Palatino Linotype" w:hAnsi="Palatino Linotype" w:cs="Arial"/>
          <w:i/>
        </w:rPr>
        <w:t>Sesión del 13 de agosto de 2019. Votación por unanimidad. Con voto particular de la Comisionada Josefina Román Vergara. Suprema Corte de Justicia de la Nación. Comisionada Ponente Josefina Román Vergara.</w:t>
      </w:r>
    </w:p>
    <w:p w14:paraId="50443A75" w14:textId="77777777" w:rsidR="002039C0" w:rsidRPr="00A60BF8" w:rsidRDefault="002039C0" w:rsidP="002039C0">
      <w:pPr>
        <w:numPr>
          <w:ilvl w:val="0"/>
          <w:numId w:val="15"/>
        </w:numPr>
        <w:autoSpaceDE w:val="0"/>
        <w:autoSpaceDN w:val="0"/>
        <w:adjustRightInd w:val="0"/>
        <w:spacing w:before="240" w:after="160"/>
        <w:ind w:left="851" w:right="851"/>
        <w:jc w:val="both"/>
        <w:rPr>
          <w:rFonts w:ascii="Palatino Linotype" w:hAnsi="Palatino Linotype" w:cs="Arial"/>
          <w:b/>
          <w:i/>
        </w:rPr>
      </w:pPr>
      <w:r w:rsidRPr="00A60BF8">
        <w:rPr>
          <w:rFonts w:ascii="Palatino Linotype" w:hAnsi="Palatino Linotype" w:cs="Arial"/>
          <w:i/>
        </w:rPr>
        <w:t xml:space="preserve">Acceso a la información Pública. </w:t>
      </w:r>
      <w:proofErr w:type="spellStart"/>
      <w:r w:rsidRPr="00A60BF8">
        <w:rPr>
          <w:rFonts w:ascii="Palatino Linotype" w:hAnsi="Palatino Linotype" w:cs="Arial"/>
          <w:i/>
        </w:rPr>
        <w:t>RRA</w:t>
      </w:r>
      <w:proofErr w:type="spellEnd"/>
      <w:r w:rsidRPr="00A60BF8">
        <w:rPr>
          <w:rFonts w:ascii="Palatino Linotype" w:hAnsi="Palatino Linotype" w:cs="Arial"/>
          <w:i/>
        </w:rPr>
        <w:t xml:space="preserve"> 5774/19.</w:t>
      </w:r>
      <w:r w:rsidRPr="00A60BF8">
        <w:rPr>
          <w:rFonts w:ascii="Palatino Linotype" w:hAnsi="Palatino Linotype" w:cs="Arial"/>
          <w:bCs/>
          <w:i/>
        </w:rPr>
        <w:t xml:space="preserve"> </w:t>
      </w:r>
      <w:r w:rsidRPr="00A60BF8">
        <w:rPr>
          <w:rFonts w:ascii="Palatino Linotype" w:hAnsi="Palatino Linotype" w:cs="Arial"/>
          <w:i/>
        </w:rPr>
        <w:t>Sesión del 21 de agosto de 2019. Votación por mayoría. Con voto disidente del Comisionado Joel Salas Suárez. Secretaría de Marina. Comisionada Ponente Blanca Lilia Ibarra Cadena.” [Sic]</w:t>
      </w:r>
    </w:p>
    <w:p w14:paraId="64836A60" w14:textId="77777777" w:rsidR="002039C0" w:rsidRPr="00A60BF8" w:rsidRDefault="002039C0" w:rsidP="002039C0">
      <w:pPr>
        <w:spacing w:line="360" w:lineRule="auto"/>
        <w:ind w:right="50"/>
        <w:jc w:val="both"/>
        <w:rPr>
          <w:rFonts w:ascii="Palatino Linotype" w:eastAsia="Palatino Linotype" w:hAnsi="Palatino Linotype" w:cs="Palatino Linotype"/>
        </w:rPr>
      </w:pPr>
    </w:p>
    <w:p w14:paraId="2094D6D8" w14:textId="77777777" w:rsidR="002039C0" w:rsidRPr="00A60BF8" w:rsidRDefault="002039C0" w:rsidP="002039C0">
      <w:pPr>
        <w:spacing w:line="360" w:lineRule="auto"/>
        <w:jc w:val="both"/>
        <w:rPr>
          <w:rFonts w:ascii="Palatino Linotype" w:hAnsi="Palatino Linotype" w:cs="Arial"/>
        </w:rPr>
      </w:pPr>
      <w:r w:rsidRPr="00A60BF8">
        <w:rPr>
          <w:rFonts w:ascii="Palatino Linotype" w:hAnsi="Palatino Linotype" w:cs="Arial"/>
        </w:rPr>
        <w:t xml:space="preserve">Por cuanto hace al </w:t>
      </w:r>
      <w:r w:rsidRPr="00A60BF8">
        <w:rPr>
          <w:rFonts w:ascii="Palatino Linotype" w:hAnsi="Palatino Linotype" w:cs="Arial"/>
          <w:b/>
        </w:rPr>
        <w:t>Registro Federal de Contribuyentes de las personas físicas</w:t>
      </w:r>
      <w:r w:rsidRPr="00A60BF8">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A60BF8">
        <w:rPr>
          <w:rFonts w:ascii="Palatino Linotype" w:hAnsi="Palatino Linotype" w:cs="Arial"/>
        </w:rPr>
        <w:t>homoclave</w:t>
      </w:r>
      <w:proofErr w:type="spellEnd"/>
      <w:r w:rsidRPr="00A60BF8">
        <w:rPr>
          <w:rFonts w:ascii="Palatino Linotype" w:hAnsi="Palatino Linotype" w:cs="Arial"/>
        </w:rPr>
        <w:t>; la cual para su obtención es necesario acreditar personalidad, fecha de nacimiento entre otros con documentos oficiales.</w:t>
      </w:r>
    </w:p>
    <w:p w14:paraId="0902DA83" w14:textId="77777777" w:rsidR="002039C0" w:rsidRPr="00A60BF8" w:rsidRDefault="002039C0" w:rsidP="002039C0">
      <w:pPr>
        <w:spacing w:line="360" w:lineRule="auto"/>
        <w:jc w:val="both"/>
        <w:rPr>
          <w:rFonts w:ascii="Palatino Linotype" w:hAnsi="Palatino Linotype" w:cs="Arial"/>
        </w:rPr>
      </w:pPr>
    </w:p>
    <w:p w14:paraId="4D85965A" w14:textId="77777777" w:rsidR="002039C0" w:rsidRPr="00A60BF8" w:rsidRDefault="002039C0" w:rsidP="002039C0">
      <w:pPr>
        <w:spacing w:line="360" w:lineRule="auto"/>
        <w:jc w:val="both"/>
        <w:rPr>
          <w:rFonts w:ascii="Palatino Linotype" w:hAnsi="Palatino Linotype" w:cs="Arial"/>
        </w:rPr>
      </w:pPr>
      <w:r w:rsidRPr="00A60BF8">
        <w:rPr>
          <w:rFonts w:ascii="Palatino Linotype" w:hAnsi="Palatino Linotype" w:cs="Arial"/>
        </w:rPr>
        <w:t>Al respecto, el entonces Instituto Nacional Transparencia, Acceso a la Información y Protección de Datos Personales (INAI) a través del Criterio orientador 19/17, señala literalmente lo siguiente:</w:t>
      </w:r>
    </w:p>
    <w:p w14:paraId="18E5CE78" w14:textId="77777777" w:rsidR="002039C0" w:rsidRPr="00A60BF8" w:rsidRDefault="002039C0" w:rsidP="002039C0">
      <w:pPr>
        <w:spacing w:line="360" w:lineRule="auto"/>
        <w:jc w:val="both"/>
        <w:rPr>
          <w:rFonts w:ascii="Palatino Linotype" w:hAnsi="Palatino Linotype" w:cs="Arial"/>
        </w:rPr>
      </w:pPr>
    </w:p>
    <w:p w14:paraId="432E87EB" w14:textId="77777777" w:rsidR="002039C0" w:rsidRPr="00A60BF8" w:rsidRDefault="002039C0" w:rsidP="002039C0">
      <w:pPr>
        <w:pStyle w:val="Citas"/>
        <w:rPr>
          <w:rFonts w:eastAsia="Palatino Linotype" w:cs="Palatino Linotype"/>
        </w:rPr>
      </w:pPr>
      <w:r w:rsidRPr="00A60BF8">
        <w:rPr>
          <w:lang w:val="es-ES" w:eastAsia="es-ES"/>
        </w:rPr>
        <w:lastRenderedPageBreak/>
        <w:t>“</w:t>
      </w:r>
      <w:r w:rsidRPr="00A60BF8">
        <w:rPr>
          <w:b/>
          <w:lang w:val="es-ES" w:eastAsia="es-ES"/>
        </w:rPr>
        <w:t>Registro Federal de Contribuyentes (RFC) de personas físicas</w:t>
      </w:r>
      <w:r w:rsidRPr="00A60BF8">
        <w:rPr>
          <w:lang w:val="es-ES" w:eastAsia="es-ES"/>
        </w:rPr>
        <w:t>. El RFC es una clave de carácter fiscal, única e irrepetible, que permite identificar al titular, su edad y fecha de nacimiento, por lo que es un dato personal de carácter confidencial</w:t>
      </w:r>
    </w:p>
    <w:p w14:paraId="6B21104B" w14:textId="77777777" w:rsidR="002039C0" w:rsidRDefault="002039C0" w:rsidP="00EE4078">
      <w:pPr>
        <w:spacing w:line="360" w:lineRule="auto"/>
        <w:ind w:right="49"/>
        <w:jc w:val="both"/>
        <w:rPr>
          <w:rFonts w:ascii="Palatino Linotype" w:eastAsia="Calibri" w:hAnsi="Palatino Linotype" w:cs="Tahoma"/>
          <w:bCs/>
        </w:rPr>
      </w:pPr>
    </w:p>
    <w:p w14:paraId="6E7B09D9" w14:textId="77777777" w:rsidR="00EE4078" w:rsidRDefault="00EE4078" w:rsidP="00EE4078">
      <w:pPr>
        <w:spacing w:line="360" w:lineRule="auto"/>
        <w:ind w:right="51"/>
        <w:jc w:val="both"/>
        <w:rPr>
          <w:rFonts w:ascii="Palatino Linotype" w:eastAsia="Calibri" w:hAnsi="Palatino Linotype" w:cs="Arial"/>
          <w:lang w:val="es-ES_tradnl" w:eastAsia="es-MX"/>
        </w:rPr>
      </w:pPr>
    </w:p>
    <w:p w14:paraId="0135CCBC" w14:textId="77777777" w:rsidR="00EE4078" w:rsidRDefault="00EE4078" w:rsidP="00EE4078">
      <w:pPr>
        <w:spacing w:line="360" w:lineRule="auto"/>
        <w:ind w:right="51"/>
        <w:jc w:val="both"/>
        <w:rPr>
          <w:rFonts w:ascii="Palatino Linotype" w:eastAsia="Calibri"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07FC085D" w14:textId="77777777" w:rsidR="00EE4078" w:rsidRDefault="00EE4078" w:rsidP="00EE4078">
      <w:pPr>
        <w:spacing w:line="360" w:lineRule="auto"/>
        <w:ind w:right="51"/>
        <w:jc w:val="both"/>
        <w:rPr>
          <w:rFonts w:ascii="Palatino Linotype" w:eastAsia="Calibri" w:hAnsi="Palatino Linotype" w:cs="Arial"/>
          <w:lang w:val="es-ES_tradnl" w:eastAsia="es-MX"/>
        </w:rPr>
      </w:pPr>
    </w:p>
    <w:p w14:paraId="6AD996E0" w14:textId="77777777" w:rsidR="00EE4078" w:rsidRPr="009A71E1" w:rsidRDefault="00EE4078" w:rsidP="00EE4078">
      <w:pPr>
        <w:spacing w:line="360" w:lineRule="auto"/>
        <w:ind w:right="51"/>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segunda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6A35D2">
        <w:rPr>
          <w:rFonts w:ascii="Palatino Linotype" w:hAnsi="Palatino Linotype"/>
          <w:b/>
          <w:bCs/>
        </w:rPr>
        <w:t>00137/</w:t>
      </w:r>
      <w:proofErr w:type="spellStart"/>
      <w:r w:rsidR="006A35D2">
        <w:rPr>
          <w:rFonts w:ascii="Palatino Linotype" w:hAnsi="Palatino Linotype"/>
          <w:b/>
          <w:bCs/>
        </w:rPr>
        <w:t>SMOV</w:t>
      </w:r>
      <w:proofErr w:type="spellEnd"/>
      <w:r w:rsidR="006A35D2">
        <w:rPr>
          <w:rFonts w:ascii="Palatino Linotype" w:hAnsi="Palatino Linotype"/>
          <w:b/>
          <w:bCs/>
        </w:rPr>
        <w:t>/IP/2025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387DF278" w14:textId="77777777" w:rsidR="00EE4078" w:rsidRPr="009A71E1" w:rsidRDefault="00EE4078" w:rsidP="00EE4078">
      <w:pPr>
        <w:spacing w:line="360" w:lineRule="auto"/>
        <w:jc w:val="both"/>
        <w:rPr>
          <w:rFonts w:ascii="Palatino Linotype" w:eastAsiaTheme="minorHAnsi" w:hAnsi="Palatino Linotype" w:cstheme="minorBidi"/>
          <w:lang w:val="es-MX" w:eastAsia="en-US"/>
        </w:rPr>
      </w:pPr>
    </w:p>
    <w:p w14:paraId="52CBB4CB" w14:textId="77777777" w:rsidR="00EE4078" w:rsidRDefault="00EE4078" w:rsidP="00EE4078">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6BE3A95C" w14:textId="77777777" w:rsidR="00EE4078" w:rsidRPr="009A71E1" w:rsidRDefault="00EE4078" w:rsidP="00EE4078">
      <w:pPr>
        <w:spacing w:line="360" w:lineRule="auto"/>
        <w:jc w:val="both"/>
        <w:rPr>
          <w:rFonts w:ascii="Palatino Linotype" w:hAnsi="Palatino Linotype"/>
          <w:lang w:val="es-MX"/>
        </w:rPr>
      </w:pPr>
    </w:p>
    <w:p w14:paraId="17E5118E" w14:textId="77777777" w:rsidR="00EE4078" w:rsidRPr="009A71E1" w:rsidRDefault="00EE4078" w:rsidP="00EE4078">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49DF340D" w14:textId="77777777" w:rsidR="00EE4078" w:rsidRPr="00165D42" w:rsidRDefault="00EE4078" w:rsidP="00EE4078">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MODIFI</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6A35D2">
        <w:rPr>
          <w:rFonts w:ascii="Palatino Linotype" w:hAnsi="Palatino Linotype"/>
          <w:b/>
          <w:bCs/>
        </w:rPr>
        <w:t>00137/</w:t>
      </w:r>
      <w:proofErr w:type="spellStart"/>
      <w:r w:rsidR="006A35D2">
        <w:rPr>
          <w:rFonts w:ascii="Palatino Linotype" w:hAnsi="Palatino Linotype"/>
          <w:b/>
          <w:bCs/>
        </w:rPr>
        <w:t>SMOV</w:t>
      </w:r>
      <w:proofErr w:type="spellEnd"/>
      <w:r w:rsidR="006A35D2">
        <w:rPr>
          <w:rFonts w:ascii="Palatino Linotype" w:hAnsi="Palatino Linotype"/>
          <w:b/>
          <w:bCs/>
        </w:rPr>
        <w:t>/IP/2025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12DCAACC" w14:textId="77777777" w:rsidR="00EE4078" w:rsidRPr="00165D42" w:rsidRDefault="00EE4078" w:rsidP="00EE4078">
      <w:pPr>
        <w:spacing w:line="360" w:lineRule="auto"/>
        <w:jc w:val="both"/>
        <w:rPr>
          <w:rFonts w:ascii="Palatino Linotype" w:hAnsi="Palatino Linotype" w:cs="Arial"/>
        </w:rPr>
      </w:pPr>
    </w:p>
    <w:p w14:paraId="3690FFF1" w14:textId="77777777" w:rsidR="00EE4078" w:rsidRDefault="00EE4078" w:rsidP="00EE4078">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proofErr w:type="spellStart"/>
      <w:r w:rsidRPr="00165D42">
        <w:rPr>
          <w:rFonts w:ascii="Palatino Linotype" w:hAnsi="Palatino Linotype" w:cs="Tahoma"/>
          <w:b/>
        </w:rPr>
        <w:t>SAIMEX</w:t>
      </w:r>
      <w:proofErr w:type="spellEnd"/>
      <w:r>
        <w:rPr>
          <w:rFonts w:ascii="Palatino Linotype" w:hAnsi="Palatino Linotype" w:cs="Tahoma"/>
        </w:rPr>
        <w:t>)</w:t>
      </w:r>
      <w:r w:rsidR="004875B0">
        <w:rPr>
          <w:rFonts w:ascii="Palatino Linotype" w:hAnsi="Palatino Linotype" w:cs="Tahoma"/>
        </w:rPr>
        <w:t xml:space="preserve"> y correo electrónico</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en versión pública de ser procedente,</w:t>
      </w:r>
      <w:r w:rsidR="00D80B80" w:rsidRPr="00D80B80">
        <w:t xml:space="preserve"> </w:t>
      </w:r>
      <w:r w:rsidR="00D80B80" w:rsidRPr="00D80B80">
        <w:rPr>
          <w:rFonts w:ascii="Palatino Linotype" w:hAnsi="Palatino Linotype" w:cs="Tahoma"/>
        </w:rPr>
        <w:t>del primero de enero</w:t>
      </w:r>
      <w:r w:rsidR="0074597E">
        <w:rPr>
          <w:rFonts w:ascii="Palatino Linotype" w:hAnsi="Palatino Linotype" w:cs="Tahoma"/>
        </w:rPr>
        <w:t xml:space="preserve"> de dos mil veinte al veinticuatro</w:t>
      </w:r>
      <w:r w:rsidR="00D80B80" w:rsidRPr="00D80B80">
        <w:rPr>
          <w:rFonts w:ascii="Palatino Linotype" w:hAnsi="Palatino Linotype" w:cs="Tahoma"/>
        </w:rPr>
        <w:t xml:space="preserve"> de</w:t>
      </w:r>
      <w:r w:rsidR="00D80B80">
        <w:rPr>
          <w:rFonts w:ascii="Palatino Linotype" w:hAnsi="Palatino Linotype" w:cs="Tahoma"/>
        </w:rPr>
        <w:t xml:space="preserve"> febrero de dos mil veinticinco,</w:t>
      </w:r>
      <w:r w:rsidRPr="00E30A5B">
        <w:rPr>
          <w:rFonts w:ascii="Palatino Linotype" w:hAnsi="Palatino Linotype" w:cs="Tahoma"/>
        </w:rPr>
        <w:t xml:space="preserve"> </w:t>
      </w:r>
      <w:r>
        <w:rPr>
          <w:rFonts w:ascii="Palatino Linotype" w:hAnsi="Palatino Linotype" w:cs="Tahoma"/>
        </w:rPr>
        <w:t xml:space="preserve">de </w:t>
      </w:r>
      <w:r w:rsidRPr="00165D42">
        <w:rPr>
          <w:rFonts w:ascii="Palatino Linotype" w:hAnsi="Palatino Linotype" w:cs="Tahoma"/>
        </w:rPr>
        <w:t>lo siguiente:</w:t>
      </w:r>
    </w:p>
    <w:p w14:paraId="73B7A45A" w14:textId="77777777" w:rsidR="00EE4078" w:rsidRPr="00743B40" w:rsidRDefault="00743B40" w:rsidP="0062462D">
      <w:pPr>
        <w:pStyle w:val="INFOEM"/>
        <w:numPr>
          <w:ilvl w:val="0"/>
          <w:numId w:val="5"/>
        </w:numPr>
        <w:spacing w:after="0"/>
        <w:ind w:left="567" w:right="567"/>
        <w:rPr>
          <w:i w:val="0"/>
          <w:sz w:val="28"/>
          <w:szCs w:val="24"/>
        </w:rPr>
      </w:pPr>
      <w:r>
        <w:rPr>
          <w:rFonts w:cs="Tahoma"/>
          <w:bCs/>
          <w:i w:val="0"/>
          <w:sz w:val="24"/>
          <w:lang w:val="es-ES"/>
        </w:rPr>
        <w:t xml:space="preserve"> </w:t>
      </w:r>
      <w:r w:rsidRPr="00CE497B">
        <w:rPr>
          <w:rFonts w:cs="Tahoma"/>
          <w:bCs/>
          <w:i w:val="0"/>
          <w:sz w:val="24"/>
          <w:lang w:val="es-ES"/>
        </w:rPr>
        <w:t xml:space="preserve">Contratos </w:t>
      </w:r>
      <w:r w:rsidR="00043498" w:rsidRPr="00CE497B">
        <w:rPr>
          <w:rFonts w:cs="Tahoma"/>
          <w:bCs/>
          <w:i w:val="0"/>
          <w:sz w:val="24"/>
          <w:lang w:val="es-ES"/>
        </w:rPr>
        <w:t>faltantes</w:t>
      </w:r>
      <w:r w:rsidR="00043498">
        <w:rPr>
          <w:rFonts w:cs="Tahoma"/>
          <w:bCs/>
          <w:i w:val="0"/>
          <w:sz w:val="24"/>
          <w:lang w:val="es-ES"/>
        </w:rPr>
        <w:t xml:space="preserve"> </w:t>
      </w:r>
      <w:r>
        <w:rPr>
          <w:rFonts w:cs="Tahoma"/>
          <w:bCs/>
          <w:i w:val="0"/>
          <w:sz w:val="24"/>
          <w:lang w:val="es-ES"/>
        </w:rPr>
        <w:t>de apertura de cuentas bancaria</w:t>
      </w:r>
      <w:r w:rsidR="00D80B80">
        <w:rPr>
          <w:rFonts w:cs="Tahoma"/>
          <w:bCs/>
          <w:i w:val="0"/>
          <w:sz w:val="24"/>
          <w:lang w:val="es-ES"/>
        </w:rPr>
        <w:t>s, incluidas cuentas de cheques</w:t>
      </w:r>
      <w:r>
        <w:rPr>
          <w:rFonts w:cs="Tahoma"/>
          <w:bCs/>
          <w:i w:val="0"/>
          <w:sz w:val="24"/>
          <w:lang w:val="es-ES"/>
        </w:rPr>
        <w:t xml:space="preserve">. </w:t>
      </w:r>
    </w:p>
    <w:p w14:paraId="67290ECC" w14:textId="77777777" w:rsidR="00743B40" w:rsidRPr="008A291C" w:rsidRDefault="00232631" w:rsidP="0062462D">
      <w:pPr>
        <w:pStyle w:val="INFOEM"/>
        <w:numPr>
          <w:ilvl w:val="0"/>
          <w:numId w:val="5"/>
        </w:numPr>
        <w:spacing w:after="0"/>
        <w:ind w:left="567" w:right="567"/>
        <w:rPr>
          <w:i w:val="0"/>
          <w:sz w:val="28"/>
          <w:szCs w:val="24"/>
        </w:rPr>
      </w:pPr>
      <w:r>
        <w:rPr>
          <w:rFonts w:cs="Tahoma"/>
          <w:bCs/>
          <w:i w:val="0"/>
          <w:sz w:val="24"/>
          <w:lang w:val="es-ES"/>
        </w:rPr>
        <w:t>Documentos donde consten las cuentas bancarias</w:t>
      </w:r>
      <w:r w:rsidR="008A291C">
        <w:rPr>
          <w:rFonts w:cs="Tahoma"/>
          <w:bCs/>
          <w:i w:val="0"/>
          <w:sz w:val="24"/>
          <w:lang w:val="es-ES"/>
        </w:rPr>
        <w:t xml:space="preserve">, incluidas las que tienen recursos </w:t>
      </w:r>
      <w:proofErr w:type="gramStart"/>
      <w:r w:rsidR="008A291C">
        <w:rPr>
          <w:rFonts w:cs="Tahoma"/>
          <w:bCs/>
          <w:i w:val="0"/>
          <w:sz w:val="24"/>
          <w:lang w:val="es-ES"/>
        </w:rPr>
        <w:t>federales</w:t>
      </w:r>
      <w:proofErr w:type="gramEnd"/>
      <w:r w:rsidR="008A291C">
        <w:rPr>
          <w:rFonts w:cs="Tahoma"/>
          <w:bCs/>
          <w:i w:val="0"/>
          <w:sz w:val="24"/>
          <w:lang w:val="es-ES"/>
        </w:rPr>
        <w:t xml:space="preserve"> así como cuentas de cheques</w:t>
      </w:r>
      <w:r>
        <w:rPr>
          <w:rFonts w:cs="Tahoma"/>
          <w:bCs/>
          <w:i w:val="0"/>
          <w:sz w:val="24"/>
          <w:lang w:val="es-ES"/>
        </w:rPr>
        <w:t>,</w:t>
      </w:r>
      <w:r w:rsidR="008A291C">
        <w:rPr>
          <w:rFonts w:cs="Tahoma"/>
          <w:bCs/>
          <w:i w:val="0"/>
          <w:sz w:val="24"/>
          <w:lang w:val="es-ES"/>
        </w:rPr>
        <w:t xml:space="preserve"> con</w:t>
      </w:r>
      <w:r>
        <w:rPr>
          <w:rFonts w:cs="Tahoma"/>
          <w:bCs/>
          <w:i w:val="0"/>
          <w:sz w:val="24"/>
          <w:lang w:val="es-ES"/>
        </w:rPr>
        <w:t xml:space="preserve"> </w:t>
      </w:r>
      <w:r w:rsidR="008A291C">
        <w:rPr>
          <w:rFonts w:cs="Tahoma"/>
          <w:bCs/>
          <w:i w:val="0"/>
          <w:sz w:val="24"/>
          <w:lang w:val="es-ES"/>
        </w:rPr>
        <w:t>montos</w:t>
      </w:r>
      <w:r>
        <w:rPr>
          <w:rFonts w:cs="Tahoma"/>
          <w:bCs/>
          <w:i w:val="0"/>
          <w:sz w:val="24"/>
          <w:lang w:val="es-ES"/>
        </w:rPr>
        <w:t>, nombre o denominación de la Institución Financiera, nombre u objeto de la cuenta</w:t>
      </w:r>
      <w:r w:rsidR="00D80B80">
        <w:rPr>
          <w:rFonts w:cs="Tahoma"/>
          <w:bCs/>
          <w:i w:val="0"/>
          <w:sz w:val="24"/>
          <w:lang w:val="es-ES"/>
        </w:rPr>
        <w:t>.</w:t>
      </w:r>
    </w:p>
    <w:p w14:paraId="2D299CED" w14:textId="77777777" w:rsidR="008A291C" w:rsidRPr="00D31AED" w:rsidRDefault="008A291C" w:rsidP="0062462D">
      <w:pPr>
        <w:pStyle w:val="INFOEM"/>
        <w:numPr>
          <w:ilvl w:val="0"/>
          <w:numId w:val="5"/>
        </w:numPr>
        <w:spacing w:after="0"/>
        <w:ind w:left="567" w:right="567"/>
        <w:rPr>
          <w:i w:val="0"/>
          <w:sz w:val="28"/>
          <w:szCs w:val="24"/>
        </w:rPr>
      </w:pPr>
      <w:r>
        <w:rPr>
          <w:rFonts w:cs="Tahoma"/>
          <w:bCs/>
          <w:i w:val="0"/>
          <w:sz w:val="24"/>
          <w:lang w:val="es-ES"/>
        </w:rPr>
        <w:t xml:space="preserve">Estados de cuenta bancarios faltantes, incluidos los estados de las cuentas de cheques, así como los entregados en respuesta en correcta versión pública. </w:t>
      </w:r>
    </w:p>
    <w:p w14:paraId="3075EA65" w14:textId="77777777" w:rsidR="00EE4078" w:rsidRPr="00285FC3" w:rsidRDefault="00EE4078" w:rsidP="0062462D">
      <w:pPr>
        <w:pStyle w:val="INFOEM"/>
        <w:spacing w:before="0" w:after="0"/>
        <w:ind w:left="567" w:right="567"/>
      </w:pPr>
    </w:p>
    <w:p w14:paraId="36ADE44E" w14:textId="77777777" w:rsidR="00EE4078" w:rsidRDefault="00EE4078" w:rsidP="00EE4078">
      <w:pPr>
        <w:pStyle w:val="INFOEM"/>
        <w:spacing w:before="0" w:after="0"/>
        <w:ind w:left="1080" w:right="567"/>
      </w:pPr>
      <w:r w:rsidRPr="00A1193C">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A1193C">
        <w:lastRenderedPageBreak/>
        <w:t>Municipios, en el que funde y motive las razones sobre los datos que se supriman o eliminen y se ponga a disposición del Recurrente.</w:t>
      </w:r>
    </w:p>
    <w:p w14:paraId="481C6658" w14:textId="77777777" w:rsidR="00EE4078" w:rsidRDefault="00EE4078" w:rsidP="00EE4078">
      <w:pPr>
        <w:pStyle w:val="INFOEM"/>
        <w:spacing w:before="0" w:after="0"/>
        <w:ind w:left="0" w:right="567"/>
      </w:pPr>
    </w:p>
    <w:p w14:paraId="048F07ED" w14:textId="77777777" w:rsidR="00EE4078" w:rsidRPr="00DC5E29" w:rsidRDefault="008A291C" w:rsidP="008A291C">
      <w:pPr>
        <w:pStyle w:val="INFOEM"/>
        <w:spacing w:before="0" w:after="0"/>
        <w:ind w:left="1080" w:right="567"/>
        <w:rPr>
          <w:rFonts w:cs="Arial"/>
        </w:rPr>
      </w:pPr>
      <w:r>
        <w:t xml:space="preserve"> </w:t>
      </w:r>
    </w:p>
    <w:p w14:paraId="7E2FCD49" w14:textId="77777777" w:rsidR="00EE4078" w:rsidRPr="00DC5E29" w:rsidRDefault="00EE4078" w:rsidP="00EE4078">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w:t>
      </w:r>
      <w:proofErr w:type="spellStart"/>
      <w:r w:rsidRPr="002F26BB">
        <w:rPr>
          <w:rFonts w:ascii="Palatino Linotype" w:hAnsi="Palatino Linotype" w:cs="Arial"/>
          <w:b/>
        </w:rPr>
        <w:t>SAIMEX</w:t>
      </w:r>
      <w:proofErr w:type="spellEnd"/>
      <w:r w:rsidRPr="002F26BB">
        <w:rPr>
          <w:rFonts w:ascii="Palatino Linotype" w:hAnsi="Palatino Linotype" w:cs="Arial"/>
          <w:b/>
        </w:rPr>
        <w:t>)</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E36096" w14:textId="77777777" w:rsidR="00EE4078" w:rsidRPr="00DC5E29" w:rsidRDefault="00EE4078" w:rsidP="00EE4078">
      <w:pPr>
        <w:spacing w:line="360" w:lineRule="auto"/>
        <w:ind w:right="-595"/>
        <w:jc w:val="both"/>
        <w:rPr>
          <w:rFonts w:ascii="Palatino Linotype" w:hAnsi="Palatino Linotype" w:cs="Tahoma"/>
          <w:bCs/>
        </w:rPr>
      </w:pPr>
    </w:p>
    <w:p w14:paraId="4FFCFFBB" w14:textId="77777777" w:rsidR="00EE4078" w:rsidRDefault="00EE4078" w:rsidP="00EE4078">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37EB8D57" w14:textId="77777777" w:rsidR="00EE4078" w:rsidRPr="00DC5E29" w:rsidRDefault="00EE4078" w:rsidP="00EE4078">
      <w:pPr>
        <w:autoSpaceDE w:val="0"/>
        <w:autoSpaceDN w:val="0"/>
        <w:adjustRightInd w:val="0"/>
        <w:spacing w:line="360" w:lineRule="auto"/>
        <w:jc w:val="both"/>
        <w:rPr>
          <w:rFonts w:ascii="Palatino Linotype" w:hAnsi="Palatino Linotype" w:cs="Arial"/>
        </w:rPr>
      </w:pPr>
    </w:p>
    <w:p w14:paraId="629A055D" w14:textId="77777777" w:rsidR="00EE4078" w:rsidRDefault="00EE4078" w:rsidP="00EE4078">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w:t>
      </w:r>
      <w:proofErr w:type="spellStart"/>
      <w:r w:rsidRPr="00E27DC5">
        <w:rPr>
          <w:rFonts w:ascii="Palatino Linotype" w:hAnsi="Palatino Linotype" w:cs="Arial"/>
          <w:b/>
        </w:rPr>
        <w:t>SAIMEX</w:t>
      </w:r>
      <w:proofErr w:type="spellEnd"/>
      <w:r w:rsidRPr="00E27DC5">
        <w:rPr>
          <w:rFonts w:ascii="Palatino Linotype" w:hAnsi="Palatino Linotype" w:cs="Arial"/>
          <w:b/>
        </w:rPr>
        <w:t>)</w:t>
      </w:r>
      <w:r w:rsidR="004875B0">
        <w:rPr>
          <w:rFonts w:ascii="Palatino Linotype" w:hAnsi="Palatino Linotype" w:cs="Arial"/>
          <w:b/>
        </w:rPr>
        <w:t xml:space="preserve"> </w:t>
      </w:r>
      <w:r w:rsidR="004875B0">
        <w:rPr>
          <w:rFonts w:ascii="Palatino Linotype" w:hAnsi="Palatino Linotype" w:cs="Tahoma"/>
        </w:rPr>
        <w:t>y correo electrónico</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w:t>
      </w:r>
      <w:proofErr w:type="gramStart"/>
      <w:r w:rsidRPr="00DC5E29">
        <w:rPr>
          <w:rFonts w:ascii="Palatino Linotype" w:hAnsi="Palatino Linotype" w:cs="Arial"/>
        </w:rPr>
        <w:t>de acuerdo a</w:t>
      </w:r>
      <w:proofErr w:type="gramEnd"/>
      <w:r w:rsidRPr="00DC5E29">
        <w:rPr>
          <w:rFonts w:ascii="Palatino Linotype" w:hAnsi="Palatino Linotype" w:cs="Arial"/>
        </w:rPr>
        <w:t xml:space="preserve"> lo estipulado por el </w:t>
      </w:r>
      <w:r w:rsidRPr="00DC5E29">
        <w:rPr>
          <w:rFonts w:ascii="Palatino Linotype" w:hAnsi="Palatino Linotype" w:cs="Arial"/>
        </w:rPr>
        <w:lastRenderedPageBreak/>
        <w:t>artículo 196 de la Ley de Transparencia y Acceso a la Información Pública del Estado de México y Municipios.</w:t>
      </w:r>
    </w:p>
    <w:p w14:paraId="49CCBAEB" w14:textId="77777777" w:rsidR="00EE4078" w:rsidRDefault="00EE4078" w:rsidP="00EE4078">
      <w:pPr>
        <w:spacing w:line="360" w:lineRule="auto"/>
        <w:jc w:val="both"/>
        <w:rPr>
          <w:rFonts w:ascii="Palatino Linotype" w:hAnsi="Palatino Linotype" w:cs="Arial"/>
        </w:rPr>
      </w:pPr>
    </w:p>
    <w:p w14:paraId="4E2BA60F" w14:textId="2F08C245" w:rsidR="00EE4078" w:rsidRPr="007C3942" w:rsidRDefault="00EE4078" w:rsidP="00EE4078">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sidR="00F15381">
        <w:rPr>
          <w:rFonts w:ascii="Palatino Linotype" w:hAnsi="Palatino Linotype" w:cs="Arial"/>
        </w:rPr>
        <w:t>TR</w:t>
      </w:r>
      <w:r>
        <w:rPr>
          <w:rFonts w:ascii="Palatino Linotype" w:hAnsi="Palatino Linotype" w:cs="Arial"/>
        </w:rPr>
        <w:t>IGÉSIMA</w:t>
      </w:r>
      <w:r w:rsidR="004875B0">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F15381">
        <w:rPr>
          <w:rFonts w:ascii="Palatino Linotype" w:hAnsi="Palatino Linotype" w:cs="Arial"/>
        </w:rPr>
        <w:t>VEINTISIETE</w:t>
      </w:r>
      <w:r w:rsidR="008A291C">
        <w:rPr>
          <w:rFonts w:ascii="Palatino Linotype" w:hAnsi="Palatino Linotype" w:cs="Arial"/>
        </w:rPr>
        <w:t xml:space="preserve"> DE AGOSTO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 xml:space="preserve">----------------------------------------------------------------------------------------------------------------------------------------------------------------------------------------------------------------------------------------------------------------------------------------------------------------------------------------------------------------------------------------------------------------------------------------------------------------------------------- </w:t>
      </w:r>
    </w:p>
    <w:p w14:paraId="7B8E5B5F" w14:textId="131404CC" w:rsidR="00EE4078" w:rsidRDefault="00B756B0" w:rsidP="00EE4078">
      <w:pPr>
        <w:spacing w:line="360" w:lineRule="auto"/>
        <w:jc w:val="both"/>
        <w:rPr>
          <w:rFonts w:ascii="Palatino Linotype" w:hAnsi="Palatino Linotype" w:cs="Arial"/>
          <w:sz w:val="16"/>
        </w:rPr>
      </w:pPr>
      <w:r>
        <w:rPr>
          <w:rFonts w:ascii="Palatino Linotype" w:hAnsi="Palatino Linotype" w:cs="Arial"/>
        </w:rPr>
        <w:t>------------------------------------------------------------------------------------------------------------------------------------------------------------------------------------------------------------------------------------------------------------------------------------------------------------------------------------------------------------------------------------------------------------------------------------------------------------------------------------------------------------------------------------------------------------------------------------------------------------------------------------------------------------------------------------------------------------------------------------------------------------------------------------------------------------------------------</w:t>
      </w:r>
      <w:r w:rsidR="00EE4078">
        <w:rPr>
          <w:rFonts w:ascii="Palatino Linotype" w:hAnsi="Palatino Linotype" w:cs="Arial"/>
        </w:rPr>
        <w:t>----------------------------------------------------</w:t>
      </w:r>
      <w:r w:rsidR="00EE4078" w:rsidRPr="007C3942">
        <w:rPr>
          <w:rFonts w:ascii="Palatino Linotype" w:hAnsi="Palatino Linotype" w:cs="Arial"/>
        </w:rPr>
        <w:t>-----------------------------------------</w:t>
      </w:r>
      <w:r w:rsidR="00EE4078" w:rsidRPr="00692461">
        <w:rPr>
          <w:rFonts w:ascii="Palatino Linotype" w:hAnsi="Palatino Linotype" w:cs="Arial"/>
        </w:rPr>
        <w:t>---------------------</w:t>
      </w:r>
      <w:proofErr w:type="spellStart"/>
      <w:r w:rsidR="008A291C">
        <w:rPr>
          <w:rFonts w:ascii="Palatino Linotype" w:hAnsi="Palatino Linotype" w:cs="Arial"/>
          <w:sz w:val="16"/>
        </w:rPr>
        <w:t>JMV</w:t>
      </w:r>
      <w:proofErr w:type="spellEnd"/>
      <w:r w:rsidR="008A291C">
        <w:rPr>
          <w:rFonts w:ascii="Palatino Linotype" w:hAnsi="Palatino Linotype" w:cs="Arial"/>
          <w:sz w:val="16"/>
        </w:rPr>
        <w:t>/</w:t>
      </w:r>
      <w:proofErr w:type="spellStart"/>
      <w:r w:rsidR="008A291C">
        <w:rPr>
          <w:rFonts w:ascii="Palatino Linotype" w:hAnsi="Palatino Linotype" w:cs="Arial"/>
          <w:sz w:val="16"/>
        </w:rPr>
        <w:t>CCR</w:t>
      </w:r>
      <w:proofErr w:type="spellEnd"/>
      <w:r w:rsidR="008A291C">
        <w:rPr>
          <w:rFonts w:ascii="Palatino Linotype" w:hAnsi="Palatino Linotype" w:cs="Arial"/>
          <w:sz w:val="16"/>
        </w:rPr>
        <w:t>/</w:t>
      </w:r>
      <w:proofErr w:type="spellStart"/>
      <w:r w:rsidR="00F15381">
        <w:rPr>
          <w:rFonts w:ascii="Palatino Linotype" w:hAnsi="Palatino Linotype" w:cs="Arial"/>
          <w:sz w:val="16"/>
        </w:rPr>
        <w:t>LMST</w:t>
      </w:r>
      <w:proofErr w:type="spellEnd"/>
    </w:p>
    <w:p w14:paraId="1F54481F" w14:textId="77777777" w:rsidR="00EE4078" w:rsidRDefault="00EE4078" w:rsidP="00EE4078"/>
    <w:p w14:paraId="7F5F836E" w14:textId="77777777" w:rsidR="00EE4078" w:rsidRDefault="00EE4078" w:rsidP="00EE4078"/>
    <w:p w14:paraId="0E421FAE" w14:textId="77777777" w:rsidR="00EE4078" w:rsidRDefault="00EE4078" w:rsidP="00EE4078"/>
    <w:p w14:paraId="19C60E7C" w14:textId="77777777" w:rsidR="00EE4078" w:rsidRDefault="00EE4078" w:rsidP="00EE4078"/>
    <w:p w14:paraId="5E266E55" w14:textId="77777777" w:rsidR="00EE4078" w:rsidRDefault="00EE4078" w:rsidP="00EE4078"/>
    <w:p w14:paraId="03639111" w14:textId="77777777" w:rsidR="00EE4078" w:rsidRDefault="00EE4078" w:rsidP="00EE4078"/>
    <w:p w14:paraId="1DC0F904" w14:textId="77777777" w:rsidR="00EE4078" w:rsidRDefault="00EE4078" w:rsidP="00EE4078"/>
    <w:p w14:paraId="0F1DDF01" w14:textId="77777777" w:rsidR="00EE4078" w:rsidRDefault="00EE4078" w:rsidP="00EE4078"/>
    <w:p w14:paraId="0800E6F5" w14:textId="77777777" w:rsidR="00EE4078" w:rsidRDefault="00EE4078" w:rsidP="00EE4078"/>
    <w:p w14:paraId="25A90452" w14:textId="77777777" w:rsidR="00EE4078" w:rsidRDefault="00EE4078" w:rsidP="00EE4078"/>
    <w:p w14:paraId="601783EC" w14:textId="77777777" w:rsidR="00EE4078" w:rsidRDefault="00EE4078" w:rsidP="00EE4078"/>
    <w:p w14:paraId="012CCF2D" w14:textId="77777777" w:rsidR="00EE4078" w:rsidRDefault="00EE4078" w:rsidP="00EE4078"/>
    <w:p w14:paraId="2F14AE0A" w14:textId="77777777" w:rsidR="00EE4078" w:rsidRDefault="00EE4078" w:rsidP="00EE4078"/>
    <w:p w14:paraId="4765946B" w14:textId="77777777" w:rsidR="00EE4078" w:rsidRDefault="00EE4078" w:rsidP="00EE4078"/>
    <w:p w14:paraId="1EFBA999" w14:textId="77777777" w:rsidR="00EE4078" w:rsidRDefault="00EE4078" w:rsidP="00EE4078"/>
    <w:p w14:paraId="37A610C6" w14:textId="77777777" w:rsidR="00EE4078" w:rsidRDefault="00EE4078" w:rsidP="00EE4078"/>
    <w:p w14:paraId="78DE4CA0" w14:textId="77777777" w:rsidR="00EE4078" w:rsidRDefault="00EE4078" w:rsidP="00EE4078"/>
    <w:p w14:paraId="032E8805" w14:textId="77777777" w:rsidR="00EE4078" w:rsidRDefault="00EE4078" w:rsidP="00EE4078"/>
    <w:p w14:paraId="2B24DEE4" w14:textId="77777777" w:rsidR="00EE4078" w:rsidRDefault="00EE4078" w:rsidP="00EE4078"/>
    <w:p w14:paraId="408797B7" w14:textId="77777777" w:rsidR="00EE4078" w:rsidRDefault="00EE4078" w:rsidP="00EE4078"/>
    <w:p w14:paraId="2CD40B84" w14:textId="77777777" w:rsidR="00EE4078" w:rsidRDefault="00EE4078" w:rsidP="00EE4078"/>
    <w:p w14:paraId="5DCA9E18" w14:textId="77777777" w:rsidR="00EE4078" w:rsidRDefault="00EE4078" w:rsidP="00EE4078"/>
    <w:p w14:paraId="411FE213" w14:textId="77777777" w:rsidR="00EE4078" w:rsidRDefault="00EE4078" w:rsidP="00EE4078"/>
    <w:p w14:paraId="7F30C731" w14:textId="77777777" w:rsidR="00EE4078" w:rsidRDefault="00EE4078" w:rsidP="00EE4078"/>
    <w:p w14:paraId="0D56B045" w14:textId="77777777" w:rsidR="00C07757" w:rsidRDefault="00C07757"/>
    <w:sectPr w:rsidR="00C07757" w:rsidSect="00894404">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0B7F" w14:textId="77777777" w:rsidR="009D09FA" w:rsidRDefault="009D09FA" w:rsidP="00EE4078">
      <w:r>
        <w:separator/>
      </w:r>
    </w:p>
  </w:endnote>
  <w:endnote w:type="continuationSeparator" w:id="0">
    <w:p w14:paraId="485AB725" w14:textId="77777777" w:rsidR="009D09FA" w:rsidRDefault="009D09FA" w:rsidP="00EE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D9F3" w14:textId="77777777" w:rsidR="00653340" w:rsidRPr="00A2780F" w:rsidRDefault="00653340" w:rsidP="0089440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31629">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31629">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22C6" w14:textId="77777777" w:rsidR="00653340" w:rsidRPr="00070856" w:rsidRDefault="00653340" w:rsidP="0089440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3162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31629">
      <w:rPr>
        <w:rFonts w:ascii="Arial" w:hAnsi="Arial" w:cs="Arial"/>
        <w:b/>
        <w:bCs/>
        <w:noProof/>
        <w:sz w:val="20"/>
        <w:szCs w:val="20"/>
      </w:rPr>
      <w:t>47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F520" w14:textId="77777777" w:rsidR="009D09FA" w:rsidRDefault="009D09FA" w:rsidP="00EE4078">
      <w:r>
        <w:separator/>
      </w:r>
    </w:p>
  </w:footnote>
  <w:footnote w:type="continuationSeparator" w:id="0">
    <w:p w14:paraId="6466A740" w14:textId="77777777" w:rsidR="009D09FA" w:rsidRDefault="009D09FA" w:rsidP="00EE4078">
      <w:r>
        <w:continuationSeparator/>
      </w:r>
    </w:p>
  </w:footnote>
  <w:footnote w:id="1">
    <w:p w14:paraId="09E15A76" w14:textId="77777777" w:rsidR="00653340" w:rsidRPr="005552A8" w:rsidRDefault="00653340" w:rsidP="00EE407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5581B8A" w14:textId="77777777" w:rsidR="00653340" w:rsidRPr="005552A8" w:rsidRDefault="00653340" w:rsidP="00EE40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872" w:type="dxa"/>
      <w:tblInd w:w="1200" w:type="dxa"/>
      <w:tblLayout w:type="fixed"/>
      <w:tblLook w:val="04A0" w:firstRow="1" w:lastRow="0" w:firstColumn="1" w:lastColumn="0" w:noHBand="0" w:noVBand="1"/>
    </w:tblPr>
    <w:tblGrid>
      <w:gridCol w:w="3620"/>
      <w:gridCol w:w="4252"/>
    </w:tblGrid>
    <w:tr w:rsidR="00653340" w:rsidRPr="008F2CCC" w14:paraId="0DA3AA2D" w14:textId="77777777" w:rsidTr="00894404">
      <w:tc>
        <w:tcPr>
          <w:tcW w:w="3620" w:type="dxa"/>
        </w:tcPr>
        <w:p w14:paraId="73A005B4" w14:textId="77777777" w:rsidR="00653340" w:rsidRPr="007E5FC4" w:rsidRDefault="00653340" w:rsidP="0089440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5D07C1D3" w14:textId="77777777" w:rsidR="00653340" w:rsidRPr="00664658" w:rsidRDefault="00653340" w:rsidP="00794D9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04065/</w:t>
          </w:r>
          <w:proofErr w:type="spellStart"/>
          <w:r>
            <w:rPr>
              <w:rFonts w:ascii="Palatino Linotype" w:hAnsi="Palatino Linotype"/>
              <w:b/>
              <w:sz w:val="22"/>
              <w:szCs w:val="22"/>
              <w:lang w:val="es-ES_tradnl"/>
            </w:rPr>
            <w:t>INFOEM</w:t>
          </w:r>
          <w:proofErr w:type="spellEnd"/>
          <w:r>
            <w:rPr>
              <w:rFonts w:ascii="Palatino Linotype" w:hAnsi="Palatino Linotype"/>
              <w:b/>
              <w:sz w:val="22"/>
              <w:szCs w:val="22"/>
              <w:lang w:val="es-ES_tradnl"/>
            </w:rPr>
            <w:t>/IP/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/2025</w:t>
          </w:r>
        </w:p>
      </w:tc>
    </w:tr>
    <w:tr w:rsidR="00653340" w:rsidRPr="008F2CCC" w14:paraId="144A0F07" w14:textId="77777777" w:rsidTr="00894404">
      <w:tc>
        <w:tcPr>
          <w:tcW w:w="3620" w:type="dxa"/>
        </w:tcPr>
        <w:p w14:paraId="5AC430C0" w14:textId="77777777" w:rsidR="00653340" w:rsidRPr="007E5FC4" w:rsidRDefault="00653340" w:rsidP="0089440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338F1CA1" w14:textId="77777777" w:rsidR="00653340" w:rsidRPr="00664658" w:rsidRDefault="00653340" w:rsidP="00894404">
          <w:pPr>
            <w:spacing w:line="276" w:lineRule="auto"/>
            <w:jc w:val="right"/>
            <w:rPr>
              <w:rFonts w:ascii="Palatino Linotype" w:hAnsi="Palatino Linotype"/>
              <w:b/>
              <w:sz w:val="22"/>
              <w:szCs w:val="22"/>
              <w:lang w:val="es-ES_tradnl"/>
            </w:rPr>
          </w:pPr>
          <w:r w:rsidRPr="00794D96">
            <w:rPr>
              <w:rFonts w:ascii="Palatino Linotype" w:hAnsi="Palatino Linotype"/>
              <w:b/>
              <w:sz w:val="22"/>
              <w:szCs w:val="22"/>
            </w:rPr>
            <w:t>Secretaría de Movilidad</w:t>
          </w:r>
        </w:p>
      </w:tc>
    </w:tr>
    <w:tr w:rsidR="00653340" w:rsidRPr="008F2CCC" w14:paraId="2F182C55" w14:textId="77777777" w:rsidTr="00894404">
      <w:trPr>
        <w:trHeight w:val="228"/>
      </w:trPr>
      <w:tc>
        <w:tcPr>
          <w:tcW w:w="3620" w:type="dxa"/>
        </w:tcPr>
        <w:p w14:paraId="782F3E68" w14:textId="77777777" w:rsidR="00653340" w:rsidRPr="007E5FC4" w:rsidRDefault="00653340" w:rsidP="0089440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477A04D5" w14:textId="77777777" w:rsidR="00653340" w:rsidRPr="00664658" w:rsidRDefault="00653340" w:rsidP="0089440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D698142" w14:textId="77777777" w:rsidR="00653340" w:rsidRDefault="00653340" w:rsidP="00894404">
    <w:pPr>
      <w:pStyle w:val="Encabezado"/>
      <w:tabs>
        <w:tab w:val="clear" w:pos="4252"/>
        <w:tab w:val="clear" w:pos="8504"/>
        <w:tab w:val="left" w:pos="2326"/>
      </w:tabs>
      <w:rPr>
        <w:rFonts w:ascii="Palatino Linotype" w:hAnsi="Palatino Linotype"/>
        <w:sz w:val="20"/>
      </w:rPr>
    </w:pPr>
  </w:p>
  <w:p w14:paraId="6390ACA6" w14:textId="77777777" w:rsidR="00653340" w:rsidRPr="001779E0" w:rsidRDefault="00653340" w:rsidP="00894404">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30BF431" wp14:editId="0CA3DC89">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3" w:type="dxa"/>
      <w:tblInd w:w="1635" w:type="dxa"/>
      <w:tblLayout w:type="fixed"/>
      <w:tblLook w:val="04A0" w:firstRow="1" w:lastRow="0" w:firstColumn="1" w:lastColumn="0" w:noHBand="0" w:noVBand="1"/>
    </w:tblPr>
    <w:tblGrid>
      <w:gridCol w:w="2977"/>
      <w:gridCol w:w="4536"/>
    </w:tblGrid>
    <w:tr w:rsidR="00653340" w:rsidRPr="008F2CCC" w14:paraId="4A9B9B6B" w14:textId="77777777" w:rsidTr="00894404">
      <w:tc>
        <w:tcPr>
          <w:tcW w:w="2977" w:type="dxa"/>
        </w:tcPr>
        <w:p w14:paraId="1BD50426" w14:textId="77777777" w:rsidR="00653340" w:rsidRPr="007E5FC4" w:rsidRDefault="00653340" w:rsidP="0089440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560CF83A" w14:textId="77777777" w:rsidR="00653340" w:rsidRPr="008F2CCC" w:rsidRDefault="00653340" w:rsidP="00794D9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04065/</w:t>
          </w:r>
          <w:proofErr w:type="spellStart"/>
          <w:r>
            <w:rPr>
              <w:rFonts w:ascii="Palatino Linotype" w:hAnsi="Palatino Linotype"/>
              <w:b/>
              <w:sz w:val="22"/>
              <w:szCs w:val="22"/>
              <w:lang w:val="es-ES_tradnl"/>
            </w:rPr>
            <w:t>INFOEM</w:t>
          </w:r>
          <w:proofErr w:type="spellEnd"/>
          <w:r>
            <w:rPr>
              <w:rFonts w:ascii="Palatino Linotype" w:hAnsi="Palatino Linotype"/>
              <w:b/>
              <w:sz w:val="22"/>
              <w:szCs w:val="22"/>
              <w:lang w:val="es-ES_tradnl"/>
            </w:rPr>
            <w:t>/IP/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/2025</w:t>
          </w:r>
        </w:p>
      </w:tc>
    </w:tr>
    <w:tr w:rsidR="00653340" w:rsidRPr="008F2CCC" w14:paraId="4AB91DE0" w14:textId="77777777" w:rsidTr="00894404">
      <w:tc>
        <w:tcPr>
          <w:tcW w:w="2977" w:type="dxa"/>
          <w:vAlign w:val="center"/>
        </w:tcPr>
        <w:p w14:paraId="4EA62340" w14:textId="77777777" w:rsidR="00653340" w:rsidRPr="007E5FC4" w:rsidRDefault="00653340" w:rsidP="0089440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56A31DBF" w14:textId="7585AA3C" w:rsidR="00653340" w:rsidRPr="008F2CCC" w:rsidRDefault="00271220" w:rsidP="00894404">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w:t>
          </w:r>
          <w:proofErr w:type="spellEnd"/>
          <w:r w:rsidR="00653340">
            <w:rPr>
              <w:rFonts w:ascii="Palatino Linotype" w:hAnsi="Palatino Linotype"/>
              <w:b/>
              <w:sz w:val="22"/>
              <w:szCs w:val="22"/>
              <w:lang w:val="es-ES_tradnl"/>
            </w:rPr>
            <w:t xml:space="preserve"> </w:t>
          </w:r>
        </w:p>
      </w:tc>
    </w:tr>
    <w:tr w:rsidR="00653340" w:rsidRPr="008F2CCC" w14:paraId="2455318E" w14:textId="77777777" w:rsidTr="00894404">
      <w:trPr>
        <w:trHeight w:val="228"/>
      </w:trPr>
      <w:tc>
        <w:tcPr>
          <w:tcW w:w="2977" w:type="dxa"/>
        </w:tcPr>
        <w:p w14:paraId="3ABBED06" w14:textId="77777777" w:rsidR="00653340" w:rsidRPr="007E5FC4" w:rsidRDefault="00653340" w:rsidP="0089440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5680C011" w14:textId="77777777" w:rsidR="00653340" w:rsidRPr="00DC41C8" w:rsidRDefault="00653340" w:rsidP="00894404">
          <w:pPr>
            <w:spacing w:line="360" w:lineRule="auto"/>
            <w:jc w:val="right"/>
            <w:rPr>
              <w:rFonts w:ascii="Palatino Linotype" w:hAnsi="Palatino Linotype"/>
              <w:b/>
              <w:sz w:val="22"/>
              <w:szCs w:val="22"/>
            </w:rPr>
          </w:pPr>
          <w:r w:rsidRPr="00794D96">
            <w:rPr>
              <w:rFonts w:ascii="Palatino Linotype" w:hAnsi="Palatino Linotype"/>
              <w:b/>
              <w:sz w:val="22"/>
              <w:szCs w:val="22"/>
            </w:rPr>
            <w:t>Secretaría de Movilidad</w:t>
          </w:r>
        </w:p>
      </w:tc>
    </w:tr>
    <w:tr w:rsidR="00653340" w:rsidRPr="008F2CCC" w14:paraId="12BE58FB" w14:textId="77777777" w:rsidTr="00894404">
      <w:tc>
        <w:tcPr>
          <w:tcW w:w="2977" w:type="dxa"/>
        </w:tcPr>
        <w:p w14:paraId="735AE535" w14:textId="77777777" w:rsidR="00653340" w:rsidRPr="007E5FC4" w:rsidRDefault="00653340" w:rsidP="0089440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01180D2E" w14:textId="77777777" w:rsidR="00653340" w:rsidRPr="008F2CCC" w:rsidRDefault="00653340" w:rsidP="0089440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B6862AA" w14:textId="77777777" w:rsidR="00653340" w:rsidRPr="009F1AB6" w:rsidRDefault="0065334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5503A5B" wp14:editId="71DB6C9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A36B74"/>
    <w:multiLevelType w:val="hybridMultilevel"/>
    <w:tmpl w:val="4120D662"/>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A4B291E"/>
    <w:multiLevelType w:val="hybridMultilevel"/>
    <w:tmpl w:val="4EDA5356"/>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150543A"/>
    <w:multiLevelType w:val="hybridMultilevel"/>
    <w:tmpl w:val="B3204DD0"/>
    <w:lvl w:ilvl="0" w:tplc="7322426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796974C3"/>
    <w:multiLevelType w:val="hybridMultilevel"/>
    <w:tmpl w:val="6B003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2814750">
    <w:abstractNumId w:val="6"/>
  </w:num>
  <w:num w:numId="2" w16cid:durableId="1064446735">
    <w:abstractNumId w:val="1"/>
  </w:num>
  <w:num w:numId="3" w16cid:durableId="1360814018">
    <w:abstractNumId w:val="7"/>
  </w:num>
  <w:num w:numId="4" w16cid:durableId="791705035">
    <w:abstractNumId w:val="4"/>
  </w:num>
  <w:num w:numId="5" w16cid:durableId="1851944757">
    <w:abstractNumId w:val="10"/>
  </w:num>
  <w:num w:numId="6" w16cid:durableId="58598780">
    <w:abstractNumId w:val="8"/>
  </w:num>
  <w:num w:numId="7" w16cid:durableId="2046975773">
    <w:abstractNumId w:val="12"/>
  </w:num>
  <w:num w:numId="8" w16cid:durableId="594359186">
    <w:abstractNumId w:val="11"/>
  </w:num>
  <w:num w:numId="9" w16cid:durableId="1090083232">
    <w:abstractNumId w:val="3"/>
  </w:num>
  <w:num w:numId="10" w16cid:durableId="493685661">
    <w:abstractNumId w:val="5"/>
  </w:num>
  <w:num w:numId="11" w16cid:durableId="557787362">
    <w:abstractNumId w:val="9"/>
  </w:num>
  <w:num w:numId="12" w16cid:durableId="1741441939">
    <w:abstractNumId w:val="0"/>
  </w:num>
  <w:num w:numId="13" w16cid:durableId="1645349973">
    <w:abstractNumId w:val="13"/>
  </w:num>
  <w:num w:numId="14" w16cid:durableId="1069226894">
    <w:abstractNumId w:val="14"/>
  </w:num>
  <w:num w:numId="15" w16cid:durableId="115368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078"/>
    <w:rsid w:val="00043498"/>
    <w:rsid w:val="00142D7D"/>
    <w:rsid w:val="00196C5C"/>
    <w:rsid w:val="001C0E3F"/>
    <w:rsid w:val="002039C0"/>
    <w:rsid w:val="00222686"/>
    <w:rsid w:val="00232631"/>
    <w:rsid w:val="00271220"/>
    <w:rsid w:val="00315F4F"/>
    <w:rsid w:val="00331629"/>
    <w:rsid w:val="00396268"/>
    <w:rsid w:val="00425EB2"/>
    <w:rsid w:val="00436D33"/>
    <w:rsid w:val="004614D8"/>
    <w:rsid w:val="004875B0"/>
    <w:rsid w:val="0062462D"/>
    <w:rsid w:val="00653340"/>
    <w:rsid w:val="006859F3"/>
    <w:rsid w:val="006A35D2"/>
    <w:rsid w:val="006E1BA8"/>
    <w:rsid w:val="0070654A"/>
    <w:rsid w:val="00743B40"/>
    <w:rsid w:val="0074597E"/>
    <w:rsid w:val="00794D96"/>
    <w:rsid w:val="00840075"/>
    <w:rsid w:val="00894404"/>
    <w:rsid w:val="008960D9"/>
    <w:rsid w:val="008A291C"/>
    <w:rsid w:val="00931899"/>
    <w:rsid w:val="009D09FA"/>
    <w:rsid w:val="00A545C2"/>
    <w:rsid w:val="00A66BEE"/>
    <w:rsid w:val="00A94139"/>
    <w:rsid w:val="00AD7264"/>
    <w:rsid w:val="00B15DC2"/>
    <w:rsid w:val="00B35B16"/>
    <w:rsid w:val="00B756B0"/>
    <w:rsid w:val="00BE1EE2"/>
    <w:rsid w:val="00C07757"/>
    <w:rsid w:val="00CE497B"/>
    <w:rsid w:val="00CF7D21"/>
    <w:rsid w:val="00D80B80"/>
    <w:rsid w:val="00DF3AAD"/>
    <w:rsid w:val="00E96D22"/>
    <w:rsid w:val="00EE4078"/>
    <w:rsid w:val="00EF6CF9"/>
    <w:rsid w:val="00F15381"/>
    <w:rsid w:val="00F97A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74CA"/>
  <w15:chartTrackingRefBased/>
  <w15:docId w15:val="{2D28C0AC-E5BC-4513-853D-CD269303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07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07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E4078"/>
    <w:rPr>
      <w:rFonts w:eastAsiaTheme="minorEastAsia"/>
      <w:sz w:val="24"/>
      <w:szCs w:val="24"/>
      <w:lang w:val="es-ES_tradnl" w:eastAsia="es-ES"/>
    </w:rPr>
  </w:style>
  <w:style w:type="paragraph" w:styleId="Piedepgina">
    <w:name w:val="footer"/>
    <w:basedOn w:val="Normal"/>
    <w:link w:val="PiedepginaCar"/>
    <w:uiPriority w:val="99"/>
    <w:unhideWhenUsed/>
    <w:rsid w:val="00EE407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E407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07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07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E4078"/>
    <w:pPr>
      <w:spacing w:after="0" w:line="240" w:lineRule="auto"/>
    </w:pPr>
  </w:style>
  <w:style w:type="character" w:customStyle="1" w:styleId="SinespaciadoCar">
    <w:name w:val="Sin espaciado Car"/>
    <w:aliases w:val="Francesa Car,INAI Car"/>
    <w:link w:val="Sinespaciado"/>
    <w:uiPriority w:val="1"/>
    <w:locked/>
    <w:rsid w:val="00EE4078"/>
  </w:style>
  <w:style w:type="character" w:styleId="Hipervnculo">
    <w:name w:val="Hyperlink"/>
    <w:aliases w:val="Hipervínculo1,Hipervínculo11,Hipervínculo12,Hipervínculo13,Hipervínculo14,Hipervínculo15"/>
    <w:basedOn w:val="Fuentedeprrafopredeter"/>
    <w:uiPriority w:val="99"/>
    <w:unhideWhenUsed/>
    <w:rsid w:val="00EE4078"/>
    <w:rPr>
      <w:color w:val="0563C1" w:themeColor="hyperlink"/>
      <w:u w:val="single"/>
    </w:rPr>
  </w:style>
  <w:style w:type="paragraph" w:customStyle="1" w:styleId="INFOEM">
    <w:name w:val="INFOEM"/>
    <w:basedOn w:val="Normal"/>
    <w:qFormat/>
    <w:rsid w:val="00EE407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E407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078"/>
    <w:rPr>
      <w:vertAlign w:val="superscript"/>
    </w:rPr>
  </w:style>
  <w:style w:type="paragraph" w:customStyle="1" w:styleId="infoemcitas">
    <w:name w:val="infoem citas"/>
    <w:basedOn w:val="Normal"/>
    <w:qFormat/>
    <w:rsid w:val="00EE4078"/>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EE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E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E4078"/>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tm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47</Pages>
  <Words>10080</Words>
  <Characters>55442</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Arturo Estanislao Macedo Albarrán</cp:lastModifiedBy>
  <cp:revision>18</cp:revision>
  <cp:lastPrinted>2025-08-27T17:28:00Z</cp:lastPrinted>
  <dcterms:created xsi:type="dcterms:W3CDTF">2025-08-06T16:00:00Z</dcterms:created>
  <dcterms:modified xsi:type="dcterms:W3CDTF">2025-09-11T18:18:00Z</dcterms:modified>
</cp:coreProperties>
</file>