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82A5"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792A6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0128D1C1" w14:textId="3FB5B744" w:rsidR="00AA5A58" w:rsidRPr="00792A67" w:rsidRDefault="005A592E">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792A67">
        <w:rPr>
          <w:rFonts w:ascii="Palatino Linotype" w:eastAsia="Palatino Linotype" w:hAnsi="Palatino Linotype" w:cs="Palatino Linotype"/>
          <w:b/>
        </w:rPr>
        <w:t>VISTO</w:t>
      </w:r>
      <w:r w:rsidRPr="00792A67">
        <w:rPr>
          <w:rFonts w:ascii="Palatino Linotype" w:eastAsia="Palatino Linotype" w:hAnsi="Palatino Linotype" w:cs="Palatino Linotype"/>
        </w:rPr>
        <w:t xml:space="preserve"> el expediente formado con motivo del recurso de revisión </w:t>
      </w:r>
      <w:r w:rsidRPr="00792A67">
        <w:rPr>
          <w:rFonts w:ascii="Palatino Linotype" w:eastAsia="Palatino Linotype" w:hAnsi="Palatino Linotype" w:cs="Palatino Linotype"/>
          <w:b/>
        </w:rPr>
        <w:t>07414/INFOEM/IP/RR/2025</w:t>
      </w:r>
      <w:r w:rsidRPr="00792A67">
        <w:rPr>
          <w:rFonts w:ascii="Palatino Linotype" w:eastAsia="Palatino Linotype" w:hAnsi="Palatino Linotype" w:cs="Palatino Linotype"/>
        </w:rPr>
        <w:t>, interpuesto por</w:t>
      </w:r>
      <w:r w:rsidRPr="00792A67">
        <w:rPr>
          <w:rFonts w:ascii="Palatino Linotype" w:eastAsia="Palatino Linotype" w:hAnsi="Palatino Linotype" w:cs="Palatino Linotype"/>
          <w:b/>
        </w:rPr>
        <w:t xml:space="preserve"> </w:t>
      </w:r>
      <w:r w:rsidR="00E43BE8">
        <w:rPr>
          <w:rFonts w:ascii="Palatino Linotype" w:eastAsia="Palatino Linotype" w:hAnsi="Palatino Linotype" w:cs="Palatino Linotype"/>
          <w:b/>
          <w:sz w:val="22"/>
          <w:szCs w:val="22"/>
        </w:rPr>
        <w:t>XXXXXX XXXXX XXXXXX</w:t>
      </w:r>
      <w:r w:rsidRPr="00792A67">
        <w:rPr>
          <w:rFonts w:ascii="Palatino Linotype" w:eastAsia="Palatino Linotype" w:hAnsi="Palatino Linotype" w:cs="Palatino Linotype"/>
          <w:b/>
        </w:rPr>
        <w:t>,</w:t>
      </w:r>
      <w:r w:rsidRPr="00792A67">
        <w:rPr>
          <w:rFonts w:ascii="Palatino Linotype" w:eastAsia="Palatino Linotype" w:hAnsi="Palatino Linotype" w:cs="Palatino Linotype"/>
        </w:rPr>
        <w:t xml:space="preserve"> en lo sucesivo</w:t>
      </w:r>
      <w:r w:rsidRPr="00792A67">
        <w:rPr>
          <w:rFonts w:ascii="Palatino Linotype" w:eastAsia="Palatino Linotype" w:hAnsi="Palatino Linotype" w:cs="Palatino Linotype"/>
          <w:b/>
        </w:rPr>
        <w:t xml:space="preserve"> </w:t>
      </w:r>
      <w:r w:rsidRPr="00792A67">
        <w:rPr>
          <w:rFonts w:ascii="Palatino Linotype" w:eastAsia="Palatino Linotype" w:hAnsi="Palatino Linotype" w:cs="Palatino Linotype"/>
        </w:rPr>
        <w:t xml:space="preserve">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 xml:space="preserve"> en contra de la respuesta a la solicitud de información con número de folio</w:t>
      </w:r>
      <w:r w:rsidRPr="00792A67">
        <w:rPr>
          <w:rFonts w:ascii="Palatino Linotype" w:eastAsia="Palatino Linotype" w:hAnsi="Palatino Linotype" w:cs="Palatino Linotype"/>
          <w:b/>
        </w:rPr>
        <w:t xml:space="preserve"> 00053/VIGUERRE/IP/2025, </w:t>
      </w:r>
      <w:r w:rsidRPr="00792A67">
        <w:rPr>
          <w:rFonts w:ascii="Palatino Linotype" w:eastAsia="Palatino Linotype" w:hAnsi="Palatino Linotype" w:cs="Palatino Linotype"/>
        </w:rPr>
        <w:t xml:space="preserve">por parte del </w:t>
      </w:r>
      <w:r w:rsidRPr="00792A67">
        <w:rPr>
          <w:rFonts w:ascii="Palatino Linotype" w:eastAsia="Palatino Linotype" w:hAnsi="Palatino Linotype" w:cs="Palatino Linotype"/>
          <w:b/>
        </w:rPr>
        <w:t xml:space="preserve">Ayuntamiento de Villa Guerrero, </w:t>
      </w:r>
      <w:r w:rsidRPr="00792A67">
        <w:rPr>
          <w:rFonts w:ascii="Palatino Linotype" w:eastAsia="Palatino Linotype" w:hAnsi="Palatino Linotype" w:cs="Palatino Linotype"/>
        </w:rPr>
        <w:t xml:space="preserve">en lo sucesivo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se procede a dictar la presente resolución con base en los siguientes: </w:t>
      </w:r>
    </w:p>
    <w:p w14:paraId="16039C7A" w14:textId="77777777" w:rsidR="00AA5A58" w:rsidRPr="00792A67" w:rsidRDefault="005A592E">
      <w:pPr>
        <w:spacing w:before="240" w:after="240" w:line="360" w:lineRule="auto"/>
        <w:jc w:val="center"/>
        <w:rPr>
          <w:rFonts w:ascii="Palatino Linotype" w:eastAsia="Palatino Linotype" w:hAnsi="Palatino Linotype" w:cs="Palatino Linotype"/>
          <w:b/>
        </w:rPr>
      </w:pPr>
      <w:r w:rsidRPr="00792A67">
        <w:rPr>
          <w:rFonts w:ascii="Palatino Linotype" w:eastAsia="Palatino Linotype" w:hAnsi="Palatino Linotype" w:cs="Palatino Linotype"/>
          <w:b/>
        </w:rPr>
        <w:t>I. A N T E C E D E N T E S</w:t>
      </w:r>
    </w:p>
    <w:p w14:paraId="2396B31D"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792A67">
        <w:rPr>
          <w:rFonts w:ascii="Palatino Linotype" w:eastAsia="Palatino Linotype" w:hAnsi="Palatino Linotype" w:cs="Palatino Linotype"/>
          <w:b/>
        </w:rPr>
        <w:t>1. Solicitud de acceso a la información.</w:t>
      </w:r>
      <w:r w:rsidRPr="00792A67">
        <w:rPr>
          <w:rFonts w:ascii="Palatino Linotype" w:eastAsia="Palatino Linotype" w:hAnsi="Palatino Linotype" w:cs="Palatino Linotype"/>
        </w:rPr>
        <w:t xml:space="preserve"> El </w:t>
      </w:r>
      <w:r w:rsidRPr="00792A67">
        <w:rPr>
          <w:rFonts w:ascii="Palatino Linotype" w:eastAsia="Palatino Linotype" w:hAnsi="Palatino Linotype" w:cs="Palatino Linotype"/>
          <w:b/>
        </w:rPr>
        <w:t>once de junio de dos mil veinticinco,</w:t>
      </w:r>
      <w:r w:rsidRPr="00792A67">
        <w:rPr>
          <w:rFonts w:ascii="Palatino Linotype" w:eastAsia="Palatino Linotype" w:hAnsi="Palatino Linotype" w:cs="Palatino Linotype"/>
        </w:rPr>
        <w:t xml:space="preserve"> la parte </w:t>
      </w:r>
      <w:r w:rsidRPr="00792A67">
        <w:rPr>
          <w:rFonts w:ascii="Palatino Linotype" w:eastAsia="Palatino Linotype" w:hAnsi="Palatino Linotype" w:cs="Palatino Linotype"/>
          <w:b/>
        </w:rPr>
        <w:t xml:space="preserve">Recurrente </w:t>
      </w:r>
      <w:r w:rsidRPr="00792A67">
        <w:rPr>
          <w:rFonts w:ascii="Palatino Linotype" w:eastAsia="Palatino Linotype" w:hAnsi="Palatino Linotype" w:cs="Palatino Linotype"/>
        </w:rPr>
        <w:t xml:space="preserve">presentó la solicitud de acceso a la información pública ante el </w:t>
      </w:r>
      <w:r w:rsidRPr="00792A67">
        <w:rPr>
          <w:rFonts w:ascii="Palatino Linotype" w:eastAsia="Palatino Linotype" w:hAnsi="Palatino Linotype" w:cs="Palatino Linotype"/>
          <w:b/>
        </w:rPr>
        <w:t>Sujeto Obligado</w:t>
      </w:r>
      <w:r w:rsidRPr="00792A67">
        <w:rPr>
          <w:rFonts w:ascii="Palatino Linotype" w:eastAsia="Palatino Linotype" w:hAnsi="Palatino Linotype" w:cs="Palatino Linotype"/>
        </w:rPr>
        <w:t xml:space="preserve">, a través del Sistema de Acceso a la Información Mexiquense, en lo subsecuente el </w:t>
      </w:r>
      <w:r w:rsidRPr="00792A67">
        <w:rPr>
          <w:rFonts w:ascii="Palatino Linotype" w:eastAsia="Palatino Linotype" w:hAnsi="Palatino Linotype" w:cs="Palatino Linotype"/>
          <w:b/>
        </w:rPr>
        <w:t>SAIMEX,</w:t>
      </w:r>
      <w:r w:rsidRPr="00792A67">
        <w:rPr>
          <w:rFonts w:ascii="Palatino Linotype" w:eastAsia="Palatino Linotype" w:hAnsi="Palatino Linotype" w:cs="Palatino Linotype"/>
        </w:rPr>
        <w:t xml:space="preserve"> mediante la cual requirió lo siguiente:</w:t>
      </w:r>
    </w:p>
    <w:p w14:paraId="676226C1" w14:textId="77777777" w:rsidR="00AA5A58" w:rsidRPr="00792A67" w:rsidRDefault="005A592E">
      <w:pPr>
        <w:spacing w:before="120" w:after="120"/>
        <w:ind w:left="851" w:right="902"/>
        <w:jc w:val="both"/>
        <w:rPr>
          <w:rFonts w:ascii="Palatino Linotype" w:eastAsia="Palatino Linotype" w:hAnsi="Palatino Linotype" w:cs="Palatino Linotype"/>
          <w:b/>
          <w:i/>
          <w:sz w:val="22"/>
          <w:szCs w:val="22"/>
        </w:rPr>
      </w:pPr>
      <w:r w:rsidRPr="00792A67">
        <w:rPr>
          <w:rFonts w:ascii="Palatino Linotype" w:eastAsia="Palatino Linotype" w:hAnsi="Palatino Linotype" w:cs="Palatino Linotype"/>
          <w:i/>
          <w:sz w:val="22"/>
          <w:szCs w:val="22"/>
        </w:rPr>
        <w:t xml:space="preserve"> “Solicito el plan de </w:t>
      </w:r>
      <w:proofErr w:type="spellStart"/>
      <w:r w:rsidRPr="00792A67">
        <w:rPr>
          <w:rFonts w:ascii="Palatino Linotype" w:eastAsia="Palatino Linotype" w:hAnsi="Palatino Linotype" w:cs="Palatino Linotype"/>
          <w:i/>
          <w:sz w:val="22"/>
          <w:szCs w:val="22"/>
        </w:rPr>
        <w:t>auditorias</w:t>
      </w:r>
      <w:proofErr w:type="spellEnd"/>
      <w:r w:rsidRPr="00792A67">
        <w:rPr>
          <w:rFonts w:ascii="Palatino Linotype" w:eastAsia="Palatino Linotype" w:hAnsi="Palatino Linotype" w:cs="Palatino Linotype"/>
          <w:i/>
          <w:sz w:val="22"/>
          <w:szCs w:val="22"/>
        </w:rPr>
        <w:t xml:space="preserve"> </w:t>
      </w:r>
      <w:r w:rsidRPr="00792A67">
        <w:rPr>
          <w:rFonts w:ascii="Palatino Linotype" w:eastAsia="Palatino Linotype" w:hAnsi="Palatino Linotype" w:cs="Palatino Linotype"/>
          <w:b/>
          <w:i/>
          <w:sz w:val="22"/>
          <w:szCs w:val="22"/>
          <w:u w:val="single"/>
        </w:rPr>
        <w:t>al ejercicio 2024</w:t>
      </w:r>
      <w:r w:rsidRPr="00792A67">
        <w:rPr>
          <w:rFonts w:ascii="Palatino Linotype" w:eastAsia="Palatino Linotype" w:hAnsi="Palatino Linotype" w:cs="Palatino Linotype"/>
          <w:b/>
          <w:i/>
          <w:sz w:val="22"/>
          <w:szCs w:val="22"/>
        </w:rPr>
        <w:t>”</w:t>
      </w:r>
      <w:r w:rsidRPr="00792A67">
        <w:rPr>
          <w:rFonts w:ascii="Palatino Linotype" w:eastAsia="Palatino Linotype" w:hAnsi="Palatino Linotype" w:cs="Palatino Linotype"/>
          <w:i/>
          <w:sz w:val="22"/>
          <w:szCs w:val="22"/>
        </w:rPr>
        <w:t xml:space="preserve"> (sic) </w:t>
      </w:r>
    </w:p>
    <w:p w14:paraId="3B7599AF"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792A67">
        <w:rPr>
          <w:rFonts w:ascii="Palatino Linotype" w:eastAsia="Palatino Linotype" w:hAnsi="Palatino Linotype" w:cs="Palatino Linotype"/>
          <w:b/>
        </w:rPr>
        <w:t>Modalidad de Entrega:</w:t>
      </w:r>
      <w:r w:rsidRPr="00792A67">
        <w:rPr>
          <w:rFonts w:ascii="Palatino Linotype" w:eastAsia="Palatino Linotype" w:hAnsi="Palatino Linotype" w:cs="Palatino Linotype"/>
        </w:rPr>
        <w:t xml:space="preserve"> a través del</w:t>
      </w:r>
      <w:r w:rsidRPr="00792A67">
        <w:rPr>
          <w:rFonts w:ascii="Palatino Linotype" w:eastAsia="Palatino Linotype" w:hAnsi="Palatino Linotype" w:cs="Palatino Linotype"/>
          <w:b/>
        </w:rPr>
        <w:t xml:space="preserve"> SAIMEX.</w:t>
      </w:r>
    </w:p>
    <w:p w14:paraId="2995AF62"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b/>
        </w:rPr>
        <w:t xml:space="preserve">2. Respuesta. </w:t>
      </w:r>
      <w:r w:rsidRPr="00792A67">
        <w:rPr>
          <w:rFonts w:ascii="Palatino Linotype" w:eastAsia="Palatino Linotype" w:hAnsi="Palatino Linotype" w:cs="Palatino Linotype"/>
        </w:rPr>
        <w:t xml:space="preserve">El </w:t>
      </w:r>
      <w:r w:rsidRPr="00792A67">
        <w:rPr>
          <w:rFonts w:ascii="Palatino Linotype" w:eastAsia="Palatino Linotype" w:hAnsi="Palatino Linotype" w:cs="Palatino Linotype"/>
          <w:b/>
        </w:rPr>
        <w:t>once de junio de dos mil veinticinco,</w:t>
      </w:r>
      <w:r w:rsidRPr="00792A67">
        <w:rPr>
          <w:rFonts w:ascii="Palatino Linotype" w:eastAsia="Palatino Linotype" w:hAnsi="Palatino Linotype" w:cs="Palatino Linotype"/>
        </w:rPr>
        <w:t xml:space="preserve">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E761026" w14:textId="77777777" w:rsidR="00AA5A58" w:rsidRPr="00792A67" w:rsidRDefault="005A592E">
      <w:pPr>
        <w:spacing w:before="240" w:after="24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lastRenderedPageBreak/>
        <w:t>“…Villa Guerrero, México a 18 de junio de 2025 Nombre del solicitante: A quien corresponda Con fundamento en el artículo 163 de la Ley de Transparencia y Acceso a la Información Pública del Estado de México y Municipios: SE DA RESPUESTA a su solicitud con Folio: 00053/VIGUERRE/IP/2025 ATENTAMENTE Ing. Benito Pedroza Romero Unidad de Transparencia Ayuntamiento de Villa Guerrero...” (sic)</w:t>
      </w:r>
    </w:p>
    <w:p w14:paraId="425681EF" w14:textId="77777777" w:rsidR="00AA5A58" w:rsidRPr="00792A67" w:rsidRDefault="005A592E">
      <w:pPr>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adjuntó lo siguiente:</w:t>
      </w:r>
    </w:p>
    <w:p w14:paraId="0BC378AE" w14:textId="77777777" w:rsidR="00AA5A58" w:rsidRPr="00792A67" w:rsidRDefault="005A592E">
      <w:pPr>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 Oficio número MVG/208/2025, mediante el cual el titular de la Unidad de Transparencia notificó a la persona solicitante la respuesta proporcionada por el servidor público habilitado de la Contraloría Municipal. </w:t>
      </w:r>
    </w:p>
    <w:p w14:paraId="64F9704B" w14:textId="77777777" w:rsidR="00AA5A58" w:rsidRPr="00792A67" w:rsidRDefault="005A592E">
      <w:pPr>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 Programa Anual de Auditoria 2024.</w:t>
      </w:r>
    </w:p>
    <w:p w14:paraId="5055D938" w14:textId="77777777" w:rsidR="00AA5A58" w:rsidRPr="00792A67" w:rsidRDefault="005A592E">
      <w:pPr>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b/>
        </w:rPr>
        <w:t xml:space="preserve">3. Interposición del recurso de revisión. </w:t>
      </w:r>
      <w:r w:rsidRPr="00792A67">
        <w:rPr>
          <w:rFonts w:ascii="Palatino Linotype" w:eastAsia="Palatino Linotype" w:hAnsi="Palatino Linotype" w:cs="Palatino Linotype"/>
        </w:rPr>
        <w:t xml:space="preserve">Inconforme con los términos de la respuesta emitida por parte del </w:t>
      </w:r>
      <w:r w:rsidRPr="00792A67">
        <w:rPr>
          <w:rFonts w:ascii="Palatino Linotype" w:eastAsia="Palatino Linotype" w:hAnsi="Palatino Linotype" w:cs="Palatino Linotype"/>
          <w:b/>
        </w:rPr>
        <w:t>Sujeto Obligado</w:t>
      </w:r>
      <w:r w:rsidRPr="00792A67">
        <w:rPr>
          <w:rFonts w:ascii="Palatino Linotype" w:eastAsia="Palatino Linotype" w:hAnsi="Palatino Linotype" w:cs="Palatino Linotype"/>
        </w:rPr>
        <w:t xml:space="preserve">, el </w:t>
      </w:r>
      <w:r w:rsidRPr="00792A67">
        <w:rPr>
          <w:rFonts w:ascii="Palatino Linotype" w:eastAsia="Palatino Linotype" w:hAnsi="Palatino Linotype" w:cs="Palatino Linotype"/>
          <w:b/>
        </w:rPr>
        <w:t>diecinueve de junio de dos mil veinticinco,</w:t>
      </w:r>
      <w:r w:rsidRPr="00792A67">
        <w:rPr>
          <w:rFonts w:ascii="Palatino Linotype" w:eastAsia="Palatino Linotype" w:hAnsi="Palatino Linotype" w:cs="Palatino Linotype"/>
        </w:rPr>
        <w:t xml:space="preserve"> 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 xml:space="preserve"> interpuso el recurso de revisión a través de </w:t>
      </w:r>
      <w:r w:rsidRPr="00792A67">
        <w:rPr>
          <w:rFonts w:ascii="Palatino Linotype" w:eastAsia="Palatino Linotype" w:hAnsi="Palatino Linotype" w:cs="Palatino Linotype"/>
          <w:b/>
        </w:rPr>
        <w:t xml:space="preserve">SAIMEX, </w:t>
      </w:r>
      <w:r w:rsidRPr="00792A67">
        <w:rPr>
          <w:rFonts w:ascii="Palatino Linotype" w:eastAsia="Palatino Linotype" w:hAnsi="Palatino Linotype" w:cs="Palatino Linotype"/>
        </w:rPr>
        <w:t>en donde se manifestó de la siguiente manera:</w:t>
      </w:r>
    </w:p>
    <w:p w14:paraId="087B095F" w14:textId="77777777" w:rsidR="00AA5A58" w:rsidRPr="00792A67" w:rsidRDefault="005A592E">
      <w:pPr>
        <w:spacing w:before="240" w:after="240" w:line="360" w:lineRule="auto"/>
        <w:ind w:right="49"/>
        <w:jc w:val="both"/>
        <w:rPr>
          <w:rFonts w:ascii="Palatino Linotype" w:eastAsia="Palatino Linotype" w:hAnsi="Palatino Linotype" w:cs="Palatino Linotype"/>
          <w:b/>
        </w:rPr>
      </w:pPr>
      <w:r w:rsidRPr="00792A67">
        <w:rPr>
          <w:rFonts w:ascii="Palatino Linotype" w:eastAsia="Palatino Linotype" w:hAnsi="Palatino Linotype" w:cs="Palatino Linotype"/>
          <w:b/>
        </w:rPr>
        <w:t xml:space="preserve">Acto impugnado: </w:t>
      </w:r>
    </w:p>
    <w:p w14:paraId="732334AF" w14:textId="77777777" w:rsidR="00AA5A58" w:rsidRPr="00792A67" w:rsidRDefault="005A592E">
      <w:pPr>
        <w:tabs>
          <w:tab w:val="left" w:pos="2745"/>
        </w:tabs>
        <w:spacing w:before="240" w:after="240"/>
        <w:ind w:left="851" w:right="900"/>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 xml:space="preserve">“solicite el </w:t>
      </w:r>
      <w:r w:rsidRPr="00792A67">
        <w:rPr>
          <w:rFonts w:ascii="Palatino Linotype" w:eastAsia="Palatino Linotype" w:hAnsi="Palatino Linotype" w:cs="Palatino Linotype"/>
          <w:b/>
          <w:i/>
          <w:sz w:val="22"/>
          <w:szCs w:val="22"/>
        </w:rPr>
        <w:t xml:space="preserve">programa de auditoria de 2025 </w:t>
      </w:r>
      <w:r w:rsidRPr="00792A67">
        <w:rPr>
          <w:rFonts w:ascii="Palatino Linotype" w:eastAsia="Palatino Linotype" w:hAnsi="Palatino Linotype" w:cs="Palatino Linotype"/>
          <w:b/>
          <w:i/>
          <w:sz w:val="22"/>
          <w:szCs w:val="22"/>
          <w:u w:val="single"/>
        </w:rPr>
        <w:t xml:space="preserve">al </w:t>
      </w:r>
      <w:proofErr w:type="spellStart"/>
      <w:r w:rsidRPr="00792A67">
        <w:rPr>
          <w:rFonts w:ascii="Palatino Linotype" w:eastAsia="Palatino Linotype" w:hAnsi="Palatino Linotype" w:cs="Palatino Linotype"/>
          <w:b/>
          <w:i/>
          <w:sz w:val="22"/>
          <w:szCs w:val="22"/>
          <w:u w:val="single"/>
        </w:rPr>
        <w:t>ejericio</w:t>
      </w:r>
      <w:proofErr w:type="spellEnd"/>
      <w:r w:rsidRPr="00792A67">
        <w:rPr>
          <w:rFonts w:ascii="Palatino Linotype" w:eastAsia="Palatino Linotype" w:hAnsi="Palatino Linotype" w:cs="Palatino Linotype"/>
          <w:b/>
          <w:i/>
          <w:sz w:val="22"/>
          <w:szCs w:val="22"/>
          <w:u w:val="single"/>
        </w:rPr>
        <w:t xml:space="preserve"> 2024</w:t>
      </w:r>
      <w:r w:rsidRPr="00792A67">
        <w:rPr>
          <w:rFonts w:ascii="Palatino Linotype" w:eastAsia="Palatino Linotype" w:hAnsi="Palatino Linotype" w:cs="Palatino Linotype"/>
          <w:i/>
          <w:sz w:val="22"/>
          <w:szCs w:val="22"/>
        </w:rPr>
        <w:t xml:space="preserve">, no necesito la </w:t>
      </w:r>
      <w:proofErr w:type="spellStart"/>
      <w:r w:rsidRPr="00792A67">
        <w:rPr>
          <w:rFonts w:ascii="Palatino Linotype" w:eastAsia="Palatino Linotype" w:hAnsi="Palatino Linotype" w:cs="Palatino Linotype"/>
          <w:i/>
          <w:sz w:val="22"/>
          <w:szCs w:val="22"/>
        </w:rPr>
        <w:t>inforacion</w:t>
      </w:r>
      <w:proofErr w:type="spellEnd"/>
      <w:r w:rsidRPr="00792A67">
        <w:rPr>
          <w:rFonts w:ascii="Palatino Linotype" w:eastAsia="Palatino Linotype" w:hAnsi="Palatino Linotype" w:cs="Palatino Linotype"/>
          <w:i/>
          <w:sz w:val="22"/>
          <w:szCs w:val="22"/>
        </w:rPr>
        <w:t xml:space="preserve"> del 2024 quiero saber claramente que </w:t>
      </w:r>
      <w:proofErr w:type="spellStart"/>
      <w:r w:rsidRPr="00792A67">
        <w:rPr>
          <w:rFonts w:ascii="Palatino Linotype" w:eastAsia="Palatino Linotype" w:hAnsi="Palatino Linotype" w:cs="Palatino Linotype"/>
          <w:i/>
          <w:sz w:val="22"/>
          <w:szCs w:val="22"/>
        </w:rPr>
        <w:t>esta</w:t>
      </w:r>
      <w:proofErr w:type="spellEnd"/>
      <w:r w:rsidRPr="00792A67">
        <w:rPr>
          <w:rFonts w:ascii="Palatino Linotype" w:eastAsia="Palatino Linotype" w:hAnsi="Palatino Linotype" w:cs="Palatino Linotype"/>
          <w:i/>
          <w:sz w:val="22"/>
          <w:szCs w:val="22"/>
        </w:rPr>
        <w:t xml:space="preserve"> pensando en </w:t>
      </w:r>
      <w:proofErr w:type="spellStart"/>
      <w:r w:rsidRPr="00792A67">
        <w:rPr>
          <w:rFonts w:ascii="Palatino Linotype" w:eastAsia="Palatino Linotype" w:hAnsi="Palatino Linotype" w:cs="Palatino Linotype"/>
          <w:i/>
          <w:sz w:val="22"/>
          <w:szCs w:val="22"/>
        </w:rPr>
        <w:t>auitar</w:t>
      </w:r>
      <w:proofErr w:type="spellEnd"/>
      <w:r w:rsidRPr="00792A67">
        <w:rPr>
          <w:rFonts w:ascii="Palatino Linotype" w:eastAsia="Palatino Linotype" w:hAnsi="Palatino Linotype" w:cs="Palatino Linotype"/>
          <w:i/>
          <w:sz w:val="22"/>
          <w:szCs w:val="22"/>
        </w:rPr>
        <w:t xml:space="preserve"> la actual </w:t>
      </w:r>
      <w:proofErr w:type="spellStart"/>
      <w:r w:rsidRPr="00792A67">
        <w:rPr>
          <w:rFonts w:ascii="Palatino Linotype" w:eastAsia="Palatino Linotype" w:hAnsi="Palatino Linotype" w:cs="Palatino Linotype"/>
          <w:i/>
          <w:sz w:val="22"/>
          <w:szCs w:val="22"/>
        </w:rPr>
        <w:t>administracion</w:t>
      </w:r>
      <w:proofErr w:type="spellEnd"/>
      <w:r w:rsidRPr="00792A67">
        <w:rPr>
          <w:rFonts w:ascii="Palatino Linotype" w:eastAsia="Palatino Linotype" w:hAnsi="Palatino Linotype" w:cs="Palatino Linotype"/>
          <w:i/>
          <w:sz w:val="22"/>
          <w:szCs w:val="22"/>
        </w:rPr>
        <w:t>” (sic)</w:t>
      </w:r>
    </w:p>
    <w:p w14:paraId="28A9201A" w14:textId="77777777" w:rsidR="00AA5A58" w:rsidRPr="00792A67" w:rsidRDefault="005A592E">
      <w:pPr>
        <w:spacing w:line="360" w:lineRule="auto"/>
        <w:jc w:val="both"/>
        <w:rPr>
          <w:rFonts w:ascii="Palatino Linotype" w:eastAsia="Palatino Linotype" w:hAnsi="Palatino Linotype" w:cs="Palatino Linotype"/>
        </w:rPr>
      </w:pPr>
      <w:bookmarkStart w:id="4" w:name="_heading=h.30j0zll" w:colFirst="0" w:colLast="0"/>
      <w:bookmarkEnd w:id="4"/>
      <w:r w:rsidRPr="00792A67">
        <w:rPr>
          <w:rFonts w:ascii="Palatino Linotype" w:eastAsia="Palatino Linotype" w:hAnsi="Palatino Linotype" w:cs="Palatino Linotype"/>
          <w:b/>
        </w:rPr>
        <w:t>Y, Razones o motivos de inconformidad</w:t>
      </w:r>
      <w:r w:rsidRPr="00792A67">
        <w:rPr>
          <w:rFonts w:ascii="Palatino Linotype" w:eastAsia="Palatino Linotype" w:hAnsi="Palatino Linotype" w:cs="Palatino Linotype"/>
        </w:rPr>
        <w:t>:</w:t>
      </w:r>
    </w:p>
    <w:p w14:paraId="7B41491A" w14:textId="77777777" w:rsidR="00AA5A58" w:rsidRPr="00792A67" w:rsidRDefault="005A592E">
      <w:pPr>
        <w:tabs>
          <w:tab w:val="left" w:pos="2745"/>
        </w:tabs>
        <w:spacing w:before="240" w:after="240"/>
        <w:ind w:left="851" w:right="900"/>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 xml:space="preserve">“no es lo que se </w:t>
      </w:r>
      <w:proofErr w:type="spellStart"/>
      <w:r w:rsidRPr="00792A67">
        <w:rPr>
          <w:rFonts w:ascii="Palatino Linotype" w:eastAsia="Palatino Linotype" w:hAnsi="Palatino Linotype" w:cs="Palatino Linotype"/>
          <w:i/>
          <w:sz w:val="22"/>
          <w:szCs w:val="22"/>
        </w:rPr>
        <w:t>solicto</w:t>
      </w:r>
      <w:proofErr w:type="spellEnd"/>
      <w:r w:rsidRPr="00792A67">
        <w:rPr>
          <w:rFonts w:ascii="Palatino Linotype" w:eastAsia="Palatino Linotype" w:hAnsi="Palatino Linotype" w:cs="Palatino Linotype"/>
          <w:i/>
          <w:sz w:val="22"/>
          <w:szCs w:val="22"/>
        </w:rPr>
        <w:t>” (sic)</w:t>
      </w:r>
    </w:p>
    <w:p w14:paraId="129E6B7A" w14:textId="77777777" w:rsidR="00AA5A58" w:rsidRPr="00792A67" w:rsidRDefault="005A592E">
      <w:pPr>
        <w:spacing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b/>
        </w:rPr>
        <w:t xml:space="preserve">4. Turno. </w:t>
      </w:r>
      <w:r w:rsidRPr="00792A6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792A67">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792A67">
        <w:rPr>
          <w:rFonts w:ascii="Palatino Linotype" w:eastAsia="Palatino Linotype" w:hAnsi="Palatino Linotype" w:cs="Palatino Linotype"/>
          <w:b/>
        </w:rPr>
        <w:t xml:space="preserve">Guadalupe Ramírez Peña, </w:t>
      </w:r>
      <w:r w:rsidRPr="00792A67">
        <w:rPr>
          <w:rFonts w:ascii="Palatino Linotype" w:eastAsia="Palatino Linotype" w:hAnsi="Palatino Linotype" w:cs="Palatino Linotype"/>
        </w:rPr>
        <w:t xml:space="preserve">a efecto de que analizara sobre su admisión o su </w:t>
      </w:r>
      <w:proofErr w:type="spellStart"/>
      <w:r w:rsidRPr="00792A67">
        <w:rPr>
          <w:rFonts w:ascii="Palatino Linotype" w:eastAsia="Palatino Linotype" w:hAnsi="Palatino Linotype" w:cs="Palatino Linotype"/>
        </w:rPr>
        <w:t>desechamiento</w:t>
      </w:r>
      <w:proofErr w:type="spellEnd"/>
      <w:r w:rsidRPr="00792A67">
        <w:rPr>
          <w:rFonts w:ascii="Palatino Linotype" w:eastAsia="Palatino Linotype" w:hAnsi="Palatino Linotype" w:cs="Palatino Linotype"/>
        </w:rPr>
        <w:t>.</w:t>
      </w:r>
    </w:p>
    <w:p w14:paraId="628DD2B4" w14:textId="77777777" w:rsidR="00AA5A58" w:rsidRPr="00792A67" w:rsidRDefault="005A592E">
      <w:pPr>
        <w:spacing w:before="240" w:after="240" w:line="360" w:lineRule="auto"/>
        <w:jc w:val="both"/>
        <w:rPr>
          <w:rFonts w:ascii="Palatino Linotype" w:eastAsia="Palatino Linotype" w:hAnsi="Palatino Linotype" w:cs="Palatino Linotype"/>
          <w:b/>
        </w:rPr>
      </w:pPr>
      <w:r w:rsidRPr="00792A67">
        <w:rPr>
          <w:rFonts w:ascii="Palatino Linotype" w:eastAsia="Palatino Linotype" w:hAnsi="Palatino Linotype" w:cs="Palatino Linotype"/>
          <w:b/>
        </w:rPr>
        <w:t>5. Admisión del Recurso de revisión.</w:t>
      </w:r>
      <w:r w:rsidRPr="00792A67">
        <w:rPr>
          <w:rFonts w:ascii="Palatino Linotype" w:eastAsia="Palatino Linotype" w:hAnsi="Palatino Linotype" w:cs="Palatino Linotype"/>
        </w:rPr>
        <w:t xml:space="preserve"> El</w:t>
      </w:r>
      <w:r w:rsidRPr="00792A67">
        <w:rPr>
          <w:rFonts w:ascii="Palatino Linotype" w:eastAsia="Palatino Linotype" w:hAnsi="Palatino Linotype" w:cs="Palatino Linotype"/>
          <w:b/>
        </w:rPr>
        <w:t xml:space="preserve"> veinticuatro de junio de dos mil veinticinco, </w:t>
      </w:r>
      <w:r w:rsidRPr="00792A6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presentara su informe justificado.</w:t>
      </w:r>
    </w:p>
    <w:p w14:paraId="75D923BF"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792A67">
        <w:rPr>
          <w:rFonts w:ascii="Palatino Linotype" w:eastAsia="Palatino Linotype" w:hAnsi="Palatino Linotype" w:cs="Palatino Linotype"/>
          <w:b/>
        </w:rPr>
        <w:t>6. Manifestaciones</w:t>
      </w:r>
      <w:r w:rsidRPr="00792A67">
        <w:rPr>
          <w:rFonts w:ascii="Palatino Linotype" w:eastAsia="Palatino Linotype" w:hAnsi="Palatino Linotype" w:cs="Palatino Linotype"/>
        </w:rPr>
        <w:t xml:space="preserve">. De las constancias que obran en el expediente electrónico del SAIMEX se desprende que el </w:t>
      </w:r>
      <w:r w:rsidRPr="00792A67">
        <w:rPr>
          <w:rFonts w:ascii="Palatino Linotype" w:eastAsia="Palatino Linotype" w:hAnsi="Palatino Linotype" w:cs="Palatino Linotype"/>
          <w:b/>
        </w:rPr>
        <w:t>Sujeto Obligado</w:t>
      </w:r>
      <w:r w:rsidRPr="00792A67">
        <w:rPr>
          <w:rFonts w:ascii="Palatino Linotype" w:eastAsia="Palatino Linotype" w:hAnsi="Palatino Linotype" w:cs="Palatino Linotype"/>
        </w:rPr>
        <w:t xml:space="preserve"> no rindió su Informe Justificado, del mismo modo la parte</w:t>
      </w:r>
      <w:r w:rsidRPr="00792A67">
        <w:rPr>
          <w:rFonts w:ascii="Palatino Linotype" w:eastAsia="Palatino Linotype" w:hAnsi="Palatino Linotype" w:cs="Palatino Linotype"/>
          <w:b/>
        </w:rPr>
        <w:t xml:space="preserve"> Recurrente</w:t>
      </w:r>
      <w:r w:rsidRPr="00792A67">
        <w:rPr>
          <w:rFonts w:ascii="Palatino Linotype" w:eastAsia="Palatino Linotype" w:hAnsi="Palatino Linotype" w:cs="Palatino Linotype"/>
        </w:rPr>
        <w:t xml:space="preserve"> omitió realizar manifestaciones, como se observa a continuación:</w:t>
      </w:r>
    </w:p>
    <w:p w14:paraId="263D46DB"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noProof/>
        </w:rPr>
        <w:drawing>
          <wp:inline distT="0" distB="0" distL="0" distR="0" wp14:anchorId="6D4B8108" wp14:editId="04A20E04">
            <wp:extent cx="5612130" cy="1563370"/>
            <wp:effectExtent l="0" t="0" r="0" b="0"/>
            <wp:docPr id="21401318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63370"/>
                    </a:xfrm>
                    <a:prstGeom prst="rect">
                      <a:avLst/>
                    </a:prstGeom>
                    <a:ln/>
                  </pic:spPr>
                </pic:pic>
              </a:graphicData>
            </a:graphic>
          </wp:inline>
        </w:drawing>
      </w:r>
    </w:p>
    <w:p w14:paraId="17D40BC3" w14:textId="77777777" w:rsidR="00AA5A58" w:rsidRPr="00792A67" w:rsidRDefault="005A592E">
      <w:pPr>
        <w:spacing w:before="240" w:after="240" w:line="360" w:lineRule="auto"/>
        <w:jc w:val="both"/>
        <w:rPr>
          <w:rFonts w:ascii="Palatino Linotype" w:eastAsia="Palatino Linotype" w:hAnsi="Palatino Linotype" w:cs="Palatino Linotype"/>
          <w:b/>
        </w:rPr>
      </w:pPr>
      <w:r w:rsidRPr="00792A67">
        <w:rPr>
          <w:rFonts w:ascii="Palatino Linotype" w:eastAsia="Palatino Linotype" w:hAnsi="Palatino Linotype" w:cs="Palatino Linotype"/>
          <w:b/>
        </w:rPr>
        <w:t xml:space="preserve">7. Cierre de instrucción. </w:t>
      </w:r>
      <w:r w:rsidRPr="00792A67">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792A67">
        <w:rPr>
          <w:rFonts w:ascii="Palatino Linotype" w:eastAsia="Palatino Linotype" w:hAnsi="Palatino Linotype" w:cs="Palatino Linotype"/>
        </w:rPr>
        <w:lastRenderedPageBreak/>
        <w:t xml:space="preserve">el </w:t>
      </w:r>
      <w:r w:rsidRPr="00792A67">
        <w:rPr>
          <w:rFonts w:ascii="Palatino Linotype" w:eastAsia="Palatino Linotype" w:hAnsi="Palatino Linotype" w:cs="Palatino Linotype"/>
          <w:b/>
        </w:rPr>
        <w:t>dieciocho de agosto de dos mil veinticinco</w:t>
      </w:r>
      <w:r w:rsidRPr="00792A6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CD40744" w14:textId="77777777" w:rsidR="00AA5A58" w:rsidRPr="00792A67" w:rsidRDefault="005A592E">
      <w:pPr>
        <w:spacing w:before="240" w:after="240" w:line="360" w:lineRule="auto"/>
        <w:jc w:val="both"/>
        <w:rPr>
          <w:rFonts w:ascii="Palatino Linotype" w:eastAsia="Palatino Linotype" w:hAnsi="Palatino Linotype" w:cs="Palatino Linotype"/>
          <w:b/>
        </w:rPr>
      </w:pPr>
      <w:r w:rsidRPr="00792A67">
        <w:rPr>
          <w:rFonts w:ascii="Palatino Linotype" w:eastAsia="Palatino Linotype" w:hAnsi="Palatino Linotype" w:cs="Palatino Linotype"/>
          <w:b/>
        </w:rPr>
        <w:t>8</w:t>
      </w:r>
      <w:r w:rsidRPr="00792A67">
        <w:rPr>
          <w:rFonts w:ascii="Palatino Linotype" w:eastAsia="Palatino Linotype" w:hAnsi="Palatino Linotype" w:cs="Palatino Linotype"/>
        </w:rPr>
        <w:t xml:space="preserve">. </w:t>
      </w:r>
      <w:r w:rsidRPr="00792A67">
        <w:rPr>
          <w:rFonts w:ascii="Palatino Linotype" w:eastAsia="Palatino Linotype" w:hAnsi="Palatino Linotype" w:cs="Palatino Linotype"/>
          <w:b/>
        </w:rPr>
        <w:t>Ampliación del término para resolver</w:t>
      </w:r>
      <w:r w:rsidRPr="00792A67">
        <w:rPr>
          <w:rFonts w:ascii="Palatino Linotype" w:eastAsia="Palatino Linotype" w:hAnsi="Palatino Linotype" w:cs="Palatino Linotype"/>
        </w:rPr>
        <w:t xml:space="preserve">. El </w:t>
      </w:r>
      <w:r w:rsidRPr="00792A67">
        <w:rPr>
          <w:rFonts w:ascii="Palatino Linotype" w:eastAsia="Palatino Linotype" w:hAnsi="Palatino Linotype" w:cs="Palatino Linotype"/>
          <w:b/>
        </w:rPr>
        <w:t>veintiséis de agosto de dos mil veinticinco</w:t>
      </w:r>
      <w:r w:rsidRPr="00792A6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D2783DC"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FFA65B0" w14:textId="77777777" w:rsidR="00AA5A58" w:rsidRPr="00792A67" w:rsidRDefault="005A592E">
      <w:pPr>
        <w:widowControl w:val="0"/>
        <w:spacing w:before="240" w:after="240" w:line="360" w:lineRule="auto"/>
        <w:jc w:val="center"/>
        <w:rPr>
          <w:rFonts w:ascii="Palatino Linotype" w:eastAsia="Palatino Linotype" w:hAnsi="Palatino Linotype" w:cs="Palatino Linotype"/>
          <w:b/>
        </w:rPr>
      </w:pPr>
      <w:r w:rsidRPr="00792A67">
        <w:rPr>
          <w:rFonts w:ascii="Palatino Linotype" w:eastAsia="Palatino Linotype" w:hAnsi="Palatino Linotype" w:cs="Palatino Linotype"/>
          <w:b/>
        </w:rPr>
        <w:t>II. C O N S I D E R A N D O S</w:t>
      </w:r>
    </w:p>
    <w:p w14:paraId="241BF7D1"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b/>
        </w:rPr>
        <w:t>Primero. Competencia.</w:t>
      </w:r>
      <w:r w:rsidRPr="00792A6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FECF76"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792A67">
        <w:rPr>
          <w:rFonts w:ascii="Palatino Linotype" w:eastAsia="Palatino Linotype" w:hAnsi="Palatino Linotype" w:cs="Palatino Linotype"/>
          <w:b/>
        </w:rPr>
        <w:lastRenderedPageBreak/>
        <w:t>Segundo. Oportunidad y Procedibilidad del Recurso de Revisión</w:t>
      </w:r>
      <w:r w:rsidRPr="00792A6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D69C718"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remitió la respuesta a la solicitud de información el día </w:t>
      </w:r>
      <w:r w:rsidRPr="00792A67">
        <w:rPr>
          <w:rFonts w:ascii="Palatino Linotype" w:eastAsia="Palatino Linotype" w:hAnsi="Palatino Linotype" w:cs="Palatino Linotype"/>
          <w:b/>
        </w:rPr>
        <w:t xml:space="preserve">dieciocho de junio de dos mil veinticinco, </w:t>
      </w:r>
      <w:r w:rsidRPr="00792A67">
        <w:rPr>
          <w:rFonts w:ascii="Palatino Linotype" w:eastAsia="Palatino Linotype" w:hAnsi="Palatino Linotype" w:cs="Palatino Linotype"/>
        </w:rPr>
        <w:t xml:space="preserve">mientras que el recurso de revisión interpuesto por la parte </w:t>
      </w:r>
      <w:r w:rsidRPr="00792A67">
        <w:rPr>
          <w:rFonts w:ascii="Palatino Linotype" w:eastAsia="Palatino Linotype" w:hAnsi="Palatino Linotype" w:cs="Palatino Linotype"/>
          <w:b/>
        </w:rPr>
        <w:t xml:space="preserve">Recurrente, </w:t>
      </w:r>
      <w:r w:rsidRPr="00792A67">
        <w:rPr>
          <w:rFonts w:ascii="Palatino Linotype" w:eastAsia="Palatino Linotype" w:hAnsi="Palatino Linotype" w:cs="Palatino Linotype"/>
        </w:rPr>
        <w:t>se tuvo por presentado el día</w:t>
      </w:r>
      <w:r w:rsidRPr="00792A67">
        <w:rPr>
          <w:rFonts w:ascii="Palatino Linotype" w:eastAsia="Palatino Linotype" w:hAnsi="Palatino Linotype" w:cs="Palatino Linotype"/>
          <w:b/>
        </w:rPr>
        <w:t xml:space="preserve"> diecinueve de junio de dos mil veinticinco, </w:t>
      </w:r>
      <w:r w:rsidRPr="00792A67">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6E07CCC4" w14:textId="77777777" w:rsidR="00AA5A58" w:rsidRPr="00792A67" w:rsidRDefault="005A592E">
      <w:pPr>
        <w:spacing w:line="360" w:lineRule="auto"/>
        <w:jc w:val="both"/>
        <w:rPr>
          <w:rFonts w:ascii="Palatino Linotype" w:eastAsia="Palatino Linotype" w:hAnsi="Palatino Linotype" w:cs="Palatino Linotype"/>
        </w:rPr>
      </w:pPr>
      <w:bookmarkStart w:id="7" w:name="_heading=h.3znysh7" w:colFirst="0" w:colLast="0"/>
      <w:bookmarkEnd w:id="7"/>
      <w:r w:rsidRPr="00792A67">
        <w:rPr>
          <w:rFonts w:ascii="Palatino Linotype" w:eastAsia="Palatino Linotype" w:hAnsi="Palatino Linotype" w:cs="Palatino Linotype"/>
        </w:rPr>
        <w:t>Además, por cuanto hace a la procedibilidad del recurso de revisión, es de suma importancia señalar que la parte</w:t>
      </w:r>
      <w:r w:rsidRPr="00792A67">
        <w:rPr>
          <w:rFonts w:ascii="Palatino Linotype" w:eastAsia="Palatino Linotype" w:hAnsi="Palatino Linotype" w:cs="Palatino Linotype"/>
          <w:b/>
        </w:rPr>
        <w:t xml:space="preserve"> Recurrente</w:t>
      </w:r>
      <w:r w:rsidRPr="00792A67">
        <w:rPr>
          <w:rFonts w:ascii="Palatino Linotype" w:eastAsia="Palatino Linotype" w:hAnsi="Palatino Linotype" w:cs="Palatino Linotype"/>
        </w:rPr>
        <w:t xml:space="preserve">, no señaló </w:t>
      </w:r>
      <w:r w:rsidRPr="00792A67">
        <w:rPr>
          <w:rFonts w:ascii="Palatino Linotype" w:eastAsia="Palatino Linotype" w:hAnsi="Palatino Linotype" w:cs="Palatino Linotype"/>
          <w:b/>
        </w:rPr>
        <w:t>nombre</w:t>
      </w:r>
      <w:r w:rsidRPr="00792A67">
        <w:rPr>
          <w:rFonts w:ascii="Palatino Linotype" w:eastAsia="Palatino Linotype" w:hAnsi="Palatino Linotype" w:cs="Palatino Linotype"/>
        </w:rPr>
        <w:t xml:space="preserve"> </w:t>
      </w:r>
      <w:r w:rsidRPr="00792A67">
        <w:rPr>
          <w:rFonts w:ascii="Palatino Linotype" w:eastAsia="Palatino Linotype" w:hAnsi="Palatino Linotype" w:cs="Palatino Linotype"/>
          <w:b/>
        </w:rPr>
        <w:t>completo,</w:t>
      </w:r>
      <w:r w:rsidRPr="00792A67">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476E5E"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lastRenderedPageBreak/>
        <w:t>"</w:t>
      </w:r>
      <w:r w:rsidRPr="00792A67">
        <w:rPr>
          <w:rFonts w:ascii="Palatino Linotype" w:eastAsia="Palatino Linotype" w:hAnsi="Palatino Linotype" w:cs="Palatino Linotype"/>
          <w:b/>
          <w:i/>
          <w:sz w:val="22"/>
          <w:szCs w:val="22"/>
        </w:rPr>
        <w:t>Las solicitudes anónimas</w:t>
      </w:r>
      <w:r w:rsidRPr="00792A67">
        <w:rPr>
          <w:rFonts w:ascii="Palatino Linotype" w:eastAsia="Palatino Linotype" w:hAnsi="Palatino Linotype" w:cs="Palatino Linotype"/>
          <w:i/>
          <w:sz w:val="22"/>
          <w:szCs w:val="22"/>
        </w:rPr>
        <w:t xml:space="preserve">, con nombre incompleto o </w:t>
      </w:r>
      <w:r w:rsidRPr="00792A67">
        <w:rPr>
          <w:rFonts w:ascii="Palatino Linotype" w:eastAsia="Palatino Linotype" w:hAnsi="Palatino Linotype" w:cs="Palatino Linotype"/>
          <w:b/>
          <w:i/>
          <w:sz w:val="22"/>
          <w:szCs w:val="22"/>
        </w:rPr>
        <w:t>seudónimo</w:t>
      </w:r>
      <w:r w:rsidRPr="00792A67">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B61ED09" w14:textId="77777777" w:rsidR="00AA5A58" w:rsidRPr="00792A67" w:rsidRDefault="005A592E">
      <w:pPr>
        <w:spacing w:before="240" w:after="240" w:line="360" w:lineRule="auto"/>
        <w:jc w:val="both"/>
        <w:rPr>
          <w:rFonts w:ascii="Palatino Linotype" w:eastAsia="Palatino Linotype" w:hAnsi="Palatino Linotype" w:cs="Palatino Linotype"/>
          <w:b/>
        </w:rPr>
      </w:pPr>
      <w:r w:rsidRPr="00792A67">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792A67">
        <w:rPr>
          <w:rFonts w:ascii="Palatino Linotype" w:eastAsia="Palatino Linotype" w:hAnsi="Palatino Linotype" w:cs="Palatino Linotype"/>
          <w:b/>
        </w:rPr>
        <w:t xml:space="preserve"> SAIMEX.</w:t>
      </w:r>
    </w:p>
    <w:p w14:paraId="16CF206E"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Finalmente, se advierte que resulta procedente la interposición del recurso, según lo manifestado por 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 xml:space="preserve"> en sus motivos de inconformidad, de acuerdo al artículo 179, fracción VI del ordenamiento legal citado, que a la letra dice: </w:t>
      </w:r>
    </w:p>
    <w:p w14:paraId="231BCB3E" w14:textId="77777777" w:rsidR="00AA5A58" w:rsidRPr="00792A67" w:rsidRDefault="005A592E">
      <w:pPr>
        <w:tabs>
          <w:tab w:val="left" w:pos="7938"/>
        </w:tabs>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r w:rsidRPr="00792A67">
        <w:rPr>
          <w:rFonts w:ascii="Palatino Linotype" w:eastAsia="Palatino Linotype" w:hAnsi="Palatino Linotype" w:cs="Palatino Linotype"/>
          <w:b/>
          <w:i/>
          <w:sz w:val="22"/>
          <w:szCs w:val="22"/>
        </w:rPr>
        <w:t>Artículo 179.</w:t>
      </w:r>
      <w:r w:rsidRPr="00792A6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C50D499" w14:textId="77777777" w:rsidR="00AA5A58" w:rsidRPr="00792A67" w:rsidRDefault="005A592E">
      <w:pPr>
        <w:tabs>
          <w:tab w:val="left" w:pos="7938"/>
        </w:tabs>
        <w:spacing w:before="120" w:after="120"/>
        <w:ind w:left="1134" w:right="900"/>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p>
    <w:p w14:paraId="43F8F1EF" w14:textId="77777777" w:rsidR="00AA5A58" w:rsidRPr="00792A67" w:rsidRDefault="005A592E">
      <w:pPr>
        <w:tabs>
          <w:tab w:val="left" w:pos="7938"/>
        </w:tabs>
        <w:spacing w:before="120" w:after="120"/>
        <w:ind w:left="1134" w:right="900"/>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 xml:space="preserve">VI. </w:t>
      </w:r>
      <w:r w:rsidRPr="00792A67">
        <w:rPr>
          <w:rFonts w:ascii="Palatino Linotype" w:eastAsia="Palatino Linotype" w:hAnsi="Palatino Linotype" w:cs="Palatino Linotype"/>
          <w:i/>
          <w:sz w:val="22"/>
          <w:szCs w:val="22"/>
        </w:rPr>
        <w:t>La entrega de información que no corresponda con lo solicitado;”</w:t>
      </w:r>
    </w:p>
    <w:p w14:paraId="40663D82" w14:textId="77777777" w:rsidR="00AA5A58" w:rsidRPr="00792A67" w:rsidRDefault="005A592E">
      <w:pPr>
        <w:spacing w:before="240" w:after="240" w:line="360" w:lineRule="auto"/>
        <w:jc w:val="both"/>
        <w:rPr>
          <w:rFonts w:ascii="Palatino Linotype" w:eastAsia="Palatino Linotype" w:hAnsi="Palatino Linotype" w:cs="Palatino Linotype"/>
          <w:b/>
        </w:rPr>
      </w:pPr>
      <w:r w:rsidRPr="00792A67">
        <w:rPr>
          <w:rFonts w:ascii="Palatino Linotype" w:eastAsia="Palatino Linotype" w:hAnsi="Palatino Linotype" w:cs="Palatino Linotype"/>
          <w:b/>
        </w:rPr>
        <w:t xml:space="preserve">Tercero. Materia de la revisión. </w:t>
      </w:r>
      <w:r w:rsidRPr="00792A6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92A6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792A67">
        <w:rPr>
          <w:rFonts w:ascii="Palatino Linotype" w:eastAsia="Palatino Linotype" w:hAnsi="Palatino Linotype" w:cs="Palatino Linotype"/>
        </w:rPr>
        <w:t xml:space="preserve">de 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 o en su defecto, en caso de ser procedente, ordenar la entrega de información.</w:t>
      </w:r>
    </w:p>
    <w:p w14:paraId="2D527C58"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792A67">
        <w:rPr>
          <w:rFonts w:ascii="Palatino Linotype" w:eastAsia="Palatino Linotype" w:hAnsi="Palatino Linotype" w:cs="Palatino Linotype"/>
          <w:b/>
        </w:rPr>
        <w:lastRenderedPageBreak/>
        <w:t xml:space="preserve">Cuarto. Estudio del asunto. </w:t>
      </w:r>
      <w:r w:rsidRPr="00792A67">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7906D2"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r w:rsidRPr="00792A67">
        <w:rPr>
          <w:rFonts w:ascii="Palatino Linotype" w:eastAsia="Palatino Linotype" w:hAnsi="Palatino Linotype" w:cs="Palatino Linotype"/>
          <w:b/>
          <w:i/>
          <w:sz w:val="22"/>
          <w:szCs w:val="22"/>
        </w:rPr>
        <w:t>Artículo 4</w:t>
      </w:r>
      <w:r w:rsidRPr="00792A6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0791BC"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92A6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6EC546"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92A67">
        <w:rPr>
          <w:rFonts w:ascii="Palatino Linotype" w:eastAsia="Palatino Linotype" w:hAnsi="Palatino Linotype" w:cs="Palatino Linotype"/>
          <w:i/>
          <w:sz w:val="22"/>
          <w:szCs w:val="22"/>
        </w:rPr>
        <w:t>.”</w:t>
      </w:r>
    </w:p>
    <w:p w14:paraId="1B92B818"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w:t>
      </w:r>
      <w:r w:rsidRPr="00792A67">
        <w:rPr>
          <w:rFonts w:ascii="Palatino Linotype" w:eastAsia="Palatino Linotype" w:hAnsi="Palatino Linotype" w:cs="Palatino Linotype"/>
        </w:rPr>
        <w:lastRenderedPageBreak/>
        <w:t>al interés del solicitante; como así lo establece el artículo 12 de la Ley de Transparencia y Acceso a la Información Pública del Estado de México y Municipios, que a la letra dice:</w:t>
      </w:r>
    </w:p>
    <w:p w14:paraId="66AD23E5"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“Artículo 12.-</w:t>
      </w:r>
      <w:r w:rsidRPr="00792A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B46E45B"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92A67">
        <w:rPr>
          <w:rFonts w:ascii="Palatino Linotype" w:eastAsia="Palatino Linotype" w:hAnsi="Palatino Linotype" w:cs="Palatino Linotype"/>
          <w:i/>
          <w:sz w:val="22"/>
          <w:szCs w:val="22"/>
        </w:rPr>
        <w:t xml:space="preserve">. </w:t>
      </w:r>
      <w:r w:rsidRPr="00792A6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9B33A93" w14:textId="77777777" w:rsidR="00AA5A58" w:rsidRPr="00792A67" w:rsidRDefault="005A592E">
      <w:pPr>
        <w:spacing w:before="240" w:after="240" w:line="360" w:lineRule="auto"/>
        <w:ind w:right="-93"/>
        <w:jc w:val="both"/>
        <w:rPr>
          <w:rFonts w:ascii="Palatino Linotype" w:eastAsia="Palatino Linotype" w:hAnsi="Palatino Linotype" w:cs="Palatino Linotype"/>
        </w:rPr>
      </w:pPr>
      <w:r w:rsidRPr="00792A6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BDABFC4" w14:textId="77777777" w:rsidR="00AA5A58" w:rsidRPr="00792A67" w:rsidRDefault="005A592E">
      <w:pPr>
        <w:spacing w:before="240" w:after="240" w:line="360" w:lineRule="auto"/>
        <w:jc w:val="both"/>
        <w:rPr>
          <w:rFonts w:ascii="Palatino Linotype" w:eastAsia="Palatino Linotype" w:hAnsi="Palatino Linotype" w:cs="Palatino Linotype"/>
          <w:b/>
        </w:rPr>
      </w:pPr>
      <w:r w:rsidRPr="00792A67">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792A67">
        <w:rPr>
          <w:rFonts w:ascii="Palatino Linotype" w:eastAsia="Palatino Linotype" w:hAnsi="Palatino Linotype" w:cs="Palatino Linotype"/>
          <w:b/>
        </w:rPr>
        <w:t xml:space="preserve"> </w:t>
      </w:r>
    </w:p>
    <w:p w14:paraId="51FB9C0B" w14:textId="77777777" w:rsidR="00AA5A58" w:rsidRPr="00792A67" w:rsidRDefault="005A592E">
      <w:pPr>
        <w:spacing w:before="120" w:after="120"/>
        <w:ind w:left="1134"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 xml:space="preserve"> “</w:t>
      </w:r>
      <w:r w:rsidRPr="00792A67">
        <w:rPr>
          <w:rFonts w:ascii="Palatino Linotype" w:eastAsia="Palatino Linotype" w:hAnsi="Palatino Linotype" w:cs="Palatino Linotype"/>
          <w:b/>
          <w:i/>
          <w:sz w:val="22"/>
          <w:szCs w:val="22"/>
        </w:rPr>
        <w:t>No existe obligación de elaborar documentos ad hoc para atender las solicitudes de acceso a la información.</w:t>
      </w:r>
      <w:r w:rsidRPr="00792A67">
        <w:rPr>
          <w:rFonts w:ascii="Palatino Linotype" w:eastAsia="Palatino Linotype" w:hAnsi="Palatino Linotype" w:cs="Palatino Linotype"/>
          <w:i/>
          <w:sz w:val="22"/>
          <w:szCs w:val="22"/>
        </w:rPr>
        <w:t xml:space="preserve"> Los artículos 129 de la Ley General de Transparencia y Acceso a la Información Pública y 130, párrafo cuarto, de </w:t>
      </w:r>
      <w:r w:rsidRPr="00792A67">
        <w:rPr>
          <w:rFonts w:ascii="Palatino Linotype" w:eastAsia="Palatino Linotype" w:hAnsi="Palatino Linotype" w:cs="Palatino Linotype"/>
          <w:i/>
          <w:sz w:val="22"/>
          <w:szCs w:val="22"/>
        </w:rPr>
        <w:lastRenderedPageBreak/>
        <w:t xml:space="preserve">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C9E23AB" w14:textId="77777777" w:rsidR="00AA5A58" w:rsidRPr="00792A67" w:rsidRDefault="005A592E">
      <w:pPr>
        <w:spacing w:before="120" w:after="12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CB3083" w14:textId="77777777" w:rsidR="00AA5A58" w:rsidRPr="00792A67" w:rsidRDefault="005A592E">
      <w:pPr>
        <w:spacing w:before="120" w:after="12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310DFD1"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r w:rsidRPr="00792A67">
        <w:rPr>
          <w:rFonts w:ascii="Palatino Linotype" w:eastAsia="Palatino Linotype" w:hAnsi="Palatino Linotype" w:cs="Palatino Linotype"/>
          <w:b/>
          <w:i/>
          <w:sz w:val="22"/>
          <w:szCs w:val="22"/>
        </w:rPr>
        <w:t xml:space="preserve">Artículo 3. </w:t>
      </w:r>
      <w:r w:rsidRPr="00792A67">
        <w:rPr>
          <w:rFonts w:ascii="Palatino Linotype" w:eastAsia="Palatino Linotype" w:hAnsi="Palatino Linotype" w:cs="Palatino Linotype"/>
          <w:i/>
          <w:sz w:val="22"/>
          <w:szCs w:val="22"/>
        </w:rPr>
        <w:t>Para los efectos de la presente Ley se entenderá por:</w:t>
      </w:r>
    </w:p>
    <w:p w14:paraId="596720AD" w14:textId="77777777" w:rsidR="00AA5A58" w:rsidRPr="00792A67" w:rsidRDefault="005A592E">
      <w:pPr>
        <w:spacing w:before="120" w:after="120"/>
        <w:ind w:left="1134"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p>
    <w:p w14:paraId="645D7F30" w14:textId="77777777" w:rsidR="00AA5A58" w:rsidRPr="00792A67" w:rsidRDefault="005A592E">
      <w:pPr>
        <w:spacing w:before="120" w:after="120"/>
        <w:ind w:left="1134"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lastRenderedPageBreak/>
        <w:t>XI. Documento:</w:t>
      </w:r>
      <w:r w:rsidRPr="00792A67">
        <w:rPr>
          <w:rFonts w:ascii="Palatino Linotype" w:eastAsia="Palatino Linotype" w:hAnsi="Palatino Linotype" w:cs="Palatino Linotype"/>
          <w:i/>
          <w:sz w:val="22"/>
          <w:szCs w:val="22"/>
        </w:rPr>
        <w:t xml:space="preserve"> Los expedientes, reportes, estudios, actas</w:t>
      </w:r>
      <w:r w:rsidRPr="00792A67">
        <w:rPr>
          <w:rFonts w:ascii="Palatino Linotype" w:eastAsia="Palatino Linotype" w:hAnsi="Palatino Linotype" w:cs="Palatino Linotype"/>
          <w:b/>
          <w:i/>
          <w:sz w:val="22"/>
          <w:szCs w:val="22"/>
        </w:rPr>
        <w:t>,</w:t>
      </w:r>
      <w:r w:rsidRPr="00792A6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1E53551"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3B5F50"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sz w:val="22"/>
          <w:szCs w:val="22"/>
        </w:rPr>
        <w:t>“</w:t>
      </w:r>
      <w:r w:rsidRPr="00792A6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92A6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C42F57"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A590E0C" w14:textId="77777777" w:rsidR="00AA5A58" w:rsidRPr="00792A67" w:rsidRDefault="005A592E">
      <w:pPr>
        <w:spacing w:before="120" w:after="120"/>
        <w:ind w:left="1134"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57CC7D0" w14:textId="77777777" w:rsidR="00AA5A58" w:rsidRPr="00792A67" w:rsidRDefault="005A592E">
      <w:pPr>
        <w:spacing w:before="120" w:after="120"/>
        <w:ind w:left="1134"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F0A4E28" w14:textId="77777777" w:rsidR="00AA5A58" w:rsidRPr="00792A67" w:rsidRDefault="005A592E">
      <w:pPr>
        <w:spacing w:before="120" w:after="120"/>
        <w:ind w:left="1134"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96514F8" w14:textId="77777777" w:rsidR="00AA5A58" w:rsidRPr="00792A67" w:rsidRDefault="005A592E">
      <w:pPr>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E25006"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624DF88" w14:textId="77777777" w:rsidR="00AA5A58" w:rsidRPr="00792A67" w:rsidRDefault="005A592E">
      <w:pPr>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 xml:space="preserve"> requirió al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le proporcione, información consistente en lo siguiente:</w:t>
      </w:r>
    </w:p>
    <w:p w14:paraId="4FA026DE" w14:textId="77777777" w:rsidR="00AA5A58" w:rsidRPr="00792A67" w:rsidRDefault="005A592E">
      <w:pPr>
        <w:spacing w:before="240" w:after="240" w:line="360" w:lineRule="auto"/>
        <w:ind w:left="284" w:right="51"/>
        <w:jc w:val="both"/>
        <w:rPr>
          <w:rFonts w:ascii="Palatino Linotype" w:eastAsia="Palatino Linotype" w:hAnsi="Palatino Linotype" w:cs="Palatino Linotype"/>
        </w:rPr>
      </w:pPr>
      <w:r w:rsidRPr="00792A67">
        <w:rPr>
          <w:rFonts w:ascii="Palatino Linotype" w:eastAsia="Palatino Linotype" w:hAnsi="Palatino Linotype" w:cs="Palatino Linotype"/>
        </w:rPr>
        <w:lastRenderedPageBreak/>
        <w:t>1.</w:t>
      </w:r>
      <w:r w:rsidRPr="00792A67">
        <w:t xml:space="preserve"> El </w:t>
      </w:r>
      <w:r w:rsidRPr="00792A67">
        <w:rPr>
          <w:rFonts w:ascii="Palatino Linotype" w:eastAsia="Palatino Linotype" w:hAnsi="Palatino Linotype" w:cs="Palatino Linotype"/>
        </w:rPr>
        <w:t xml:space="preserve">plan de auditorías </w:t>
      </w:r>
      <w:r w:rsidRPr="00792A67">
        <w:rPr>
          <w:rFonts w:ascii="Palatino Linotype" w:eastAsia="Palatino Linotype" w:hAnsi="Palatino Linotype" w:cs="Palatino Linotype"/>
          <w:b/>
          <w:u w:val="single"/>
        </w:rPr>
        <w:t>al ejercicio 2024</w:t>
      </w:r>
      <w:r w:rsidRPr="00792A67">
        <w:rPr>
          <w:rFonts w:ascii="Palatino Linotype" w:eastAsia="Palatino Linotype" w:hAnsi="Palatino Linotype" w:cs="Palatino Linotype"/>
        </w:rPr>
        <w:t>.</w:t>
      </w:r>
    </w:p>
    <w:p w14:paraId="4DFFF0E8" w14:textId="77777777" w:rsidR="00AA5A58" w:rsidRPr="00792A67" w:rsidRDefault="005A592E">
      <w:pPr>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En respuesta, el </w:t>
      </w:r>
      <w:r w:rsidRPr="00792A67">
        <w:rPr>
          <w:rFonts w:ascii="Palatino Linotype" w:eastAsia="Palatino Linotype" w:hAnsi="Palatino Linotype" w:cs="Palatino Linotype"/>
          <w:b/>
        </w:rPr>
        <w:t>Sujeto Obligado</w:t>
      </w:r>
      <w:r w:rsidRPr="00792A67">
        <w:rPr>
          <w:rFonts w:ascii="Palatino Linotype" w:eastAsia="Palatino Linotype" w:hAnsi="Palatino Linotype" w:cs="Palatino Linotype"/>
        </w:rPr>
        <w:t xml:space="preserve">, por conducto del Contralor Municipal </w:t>
      </w:r>
      <w:r w:rsidRPr="00792A67">
        <w:rPr>
          <w:rFonts w:ascii="Palatino Linotype" w:eastAsia="Palatino Linotype" w:hAnsi="Palatino Linotype" w:cs="Palatino Linotype"/>
        </w:rPr>
        <w:br/>
        <w:t xml:space="preserve"> proporcionó el Programa Anual de Auditorías 2024.</w:t>
      </w:r>
    </w:p>
    <w:p w14:paraId="6EC9E173" w14:textId="77777777" w:rsidR="00AA5A58" w:rsidRPr="00792A67" w:rsidRDefault="005A592E">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Al no estar conforme con los términos de la respuesta proporcionada por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la parte </w:t>
      </w:r>
      <w:r w:rsidRPr="00792A67">
        <w:rPr>
          <w:rFonts w:ascii="Palatino Linotype" w:eastAsia="Palatino Linotype" w:hAnsi="Palatino Linotype" w:cs="Palatino Linotype"/>
          <w:b/>
        </w:rPr>
        <w:t xml:space="preserve">Recurrente </w:t>
      </w:r>
      <w:r w:rsidRPr="00792A67">
        <w:rPr>
          <w:rFonts w:ascii="Palatino Linotype" w:eastAsia="Palatino Linotype" w:hAnsi="Palatino Linotype" w:cs="Palatino Linotype"/>
        </w:rPr>
        <w:t>presentó el recurso de revisión que nos ocupa, donde señaló como motivo de inconformidad que lo proporcionado no es la información solicitada, al haber solicitado el programa de auditoria de 2025, al ejercicio 2024, toda vez que quiere saber que está pensando auditar la actual administración.</w:t>
      </w:r>
    </w:p>
    <w:p w14:paraId="51DAEB91"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Durante el periodo de manifestaciones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fue omiso en rendir su informe justificado, y la parte </w:t>
      </w:r>
      <w:r w:rsidRPr="00792A67">
        <w:rPr>
          <w:rFonts w:ascii="Palatino Linotype" w:eastAsia="Palatino Linotype" w:hAnsi="Palatino Linotype" w:cs="Palatino Linotype"/>
          <w:b/>
        </w:rPr>
        <w:t xml:space="preserve">Recurrente </w:t>
      </w:r>
      <w:r w:rsidRPr="00792A67">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568BFE01" w14:textId="77777777" w:rsidR="00AA5A58" w:rsidRPr="00792A67" w:rsidRDefault="005A592E">
      <w:pPr>
        <w:spacing w:before="280" w:after="28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en contraposición con el motivo de inconformidad alegado por la parte </w:t>
      </w:r>
      <w:r w:rsidRPr="00792A67">
        <w:rPr>
          <w:rFonts w:ascii="Palatino Linotype" w:eastAsia="Palatino Linotype" w:hAnsi="Palatino Linotype" w:cs="Palatino Linotype"/>
          <w:b/>
        </w:rPr>
        <w:t xml:space="preserve">Recurrente, </w:t>
      </w:r>
      <w:r w:rsidRPr="00792A67">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39C4E85"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En este tenor, conviene señalar que, en observancia del procedimiento previsto en los artículos 53 fracciones II y IV y 162 de la Ley de Transparencia y Acceso a la </w:t>
      </w:r>
      <w:r w:rsidRPr="00792A67">
        <w:rPr>
          <w:rFonts w:ascii="Palatino Linotype" w:eastAsia="Palatino Linotype" w:hAnsi="Palatino Linotype" w:cs="Palatino Linotype"/>
        </w:rPr>
        <w:lastRenderedPageBreak/>
        <w:t>Información Pública del Estado de México, la Unidad de Transparencia, turnó la solicitud al área que pudiera tener la información materia de la solicitud, de acuerdo a sus atribuciones, competencias o funciones, esto es a la Contraloría Municipal como el órgano interno de control encargado de promover, evaluar y fortalecer el buen funcionamiento del control interno, competente para aplicar las leyes en materia de responsabilidades de los servidores públicos, entre cuyas funciones se encuentra las de establecer las bases generales para la realización de auditorías e inspecciones, así como realizar auditorías y evaluaciones e informar del resultado de las mismas al ayuntamiento, como se desprende del artículo 112, fracciones V y XI de la Ley Orgánica Municipal del Estado de México, a saber:</w:t>
      </w:r>
    </w:p>
    <w:p w14:paraId="2E7D1C35"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r w:rsidRPr="00792A67">
        <w:rPr>
          <w:rFonts w:ascii="Palatino Linotype" w:eastAsia="Palatino Linotype" w:hAnsi="Palatino Linotype" w:cs="Palatino Linotype"/>
          <w:b/>
          <w:i/>
          <w:sz w:val="22"/>
          <w:szCs w:val="22"/>
        </w:rPr>
        <w:t>Artículo 112</w:t>
      </w:r>
      <w:r w:rsidRPr="00792A67">
        <w:rPr>
          <w:rFonts w:ascii="Palatino Linotype" w:eastAsia="Palatino Linotype" w:hAnsi="Palatino Linotype" w:cs="Palatino Linotype"/>
          <w:i/>
          <w:sz w:val="22"/>
          <w:szCs w:val="22"/>
        </w:rPr>
        <w:t>. El órgano interno de control municipal tendrá a su cargo las funciones siguientes:</w:t>
      </w:r>
    </w:p>
    <w:p w14:paraId="10AFF992"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p>
    <w:p w14:paraId="4A06011F"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V.</w:t>
      </w:r>
      <w:r w:rsidRPr="00792A67">
        <w:rPr>
          <w:rFonts w:ascii="Palatino Linotype" w:eastAsia="Palatino Linotype" w:hAnsi="Palatino Linotype" w:cs="Palatino Linotype"/>
          <w:i/>
          <w:sz w:val="22"/>
          <w:szCs w:val="22"/>
        </w:rPr>
        <w:t xml:space="preserve"> Establecer las bases generales para la realización de auditorías e inspecciones;</w:t>
      </w:r>
    </w:p>
    <w:p w14:paraId="6365ED1C"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p>
    <w:p w14:paraId="584625C2" w14:textId="77777777" w:rsidR="00AA5A58" w:rsidRPr="00792A67" w:rsidRDefault="005A592E">
      <w:pPr>
        <w:spacing w:before="120" w:after="120"/>
        <w:ind w:left="851" w:right="90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XI.</w:t>
      </w:r>
      <w:r w:rsidRPr="00792A67">
        <w:rPr>
          <w:rFonts w:ascii="Palatino Linotype" w:eastAsia="Palatino Linotype" w:hAnsi="Palatino Linotype" w:cs="Palatino Linotype"/>
          <w:i/>
          <w:sz w:val="22"/>
          <w:szCs w:val="22"/>
        </w:rPr>
        <w:t xml:space="preserve"> Realizar auditorías y evaluaciones e informar del resultado de las mismas al ayuntamiento;”</w:t>
      </w:r>
    </w:p>
    <w:p w14:paraId="16237479" w14:textId="77777777" w:rsidR="00AA5A58" w:rsidRPr="00792A67" w:rsidRDefault="005A592E">
      <w:pPr>
        <w:tabs>
          <w:tab w:val="left" w:pos="3544"/>
        </w:tabs>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Atento a lo anterior, se colige que la Contraloría Municipal cuenta con atribuciones para conocer de la información solicitada por 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 por lo tanto, la Unidad de Transparencia cumplió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6937F622" w14:textId="77777777" w:rsidR="00AA5A58" w:rsidRPr="00792A67" w:rsidRDefault="005A592E">
      <w:pPr>
        <w:tabs>
          <w:tab w:val="left" w:pos="3544"/>
        </w:tabs>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lastRenderedPageBreak/>
        <w:t xml:space="preserve">En este sentido, en atención a la solicitud de información, la persona servidora pública habilitada proporcionó el Programa Anual de Auditorías 2024, no obstante, la parte </w:t>
      </w:r>
      <w:r w:rsidRPr="00792A67">
        <w:rPr>
          <w:rFonts w:ascii="Palatino Linotype" w:eastAsia="Palatino Linotype" w:hAnsi="Palatino Linotype" w:cs="Palatino Linotype"/>
          <w:b/>
        </w:rPr>
        <w:t xml:space="preserve">Recurrente </w:t>
      </w:r>
      <w:r w:rsidRPr="00792A67">
        <w:rPr>
          <w:rFonts w:ascii="Palatino Linotype" w:eastAsia="Palatino Linotype" w:hAnsi="Palatino Linotype" w:cs="Palatino Linotype"/>
        </w:rPr>
        <w:t>alego que este no correspondía a la información solicitada, siendo de su interés obtener el programa de auditoria 2025, al ejercicio 2024, es decir el programa de auditoría que corresponde con el periodo 2024.</w:t>
      </w:r>
    </w:p>
    <w:p w14:paraId="22EA6EB0" w14:textId="77777777" w:rsidR="00AA5A58" w:rsidRPr="00792A67" w:rsidRDefault="005A592E">
      <w:pPr>
        <w:tabs>
          <w:tab w:val="left" w:pos="3544"/>
        </w:tabs>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Es así que se concluye que los motivos de inconformidad hechos valer devienen fundados, en virtud de que, del análisis de la información remitida, se advirtió que el Programa Anual de Auditorias 2024, corresponde con las auditorías al periodo 2023, como se ilustra a continuación:</w:t>
      </w:r>
    </w:p>
    <w:p w14:paraId="16A524D7" w14:textId="77777777" w:rsidR="00AA5A58" w:rsidRPr="00792A67" w:rsidRDefault="005A592E">
      <w:pPr>
        <w:tabs>
          <w:tab w:val="left" w:pos="3544"/>
        </w:tabs>
        <w:spacing w:before="240" w:after="240" w:line="360" w:lineRule="auto"/>
        <w:ind w:right="49"/>
        <w:jc w:val="center"/>
        <w:rPr>
          <w:rFonts w:ascii="Palatino Linotype" w:eastAsia="Palatino Linotype" w:hAnsi="Palatino Linotype" w:cs="Palatino Linotype"/>
        </w:rPr>
      </w:pPr>
      <w:r w:rsidRPr="00792A67">
        <w:rPr>
          <w:noProof/>
        </w:rPr>
        <w:drawing>
          <wp:inline distT="0" distB="0" distL="0" distR="0" wp14:anchorId="5800578A" wp14:editId="202B29CB">
            <wp:extent cx="5400000" cy="1319140"/>
            <wp:effectExtent l="0" t="0" r="0" b="0"/>
            <wp:docPr id="21401318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400000" cy="1319140"/>
                    </a:xfrm>
                    <a:prstGeom prst="rect">
                      <a:avLst/>
                    </a:prstGeom>
                    <a:ln/>
                  </pic:spPr>
                </pic:pic>
              </a:graphicData>
            </a:graphic>
          </wp:inline>
        </w:drawing>
      </w:r>
      <w:r w:rsidRPr="00792A67">
        <w:rPr>
          <w:noProof/>
        </w:rPr>
        <mc:AlternateContent>
          <mc:Choice Requires="wps">
            <w:drawing>
              <wp:anchor distT="0" distB="0" distL="114300" distR="114300" simplePos="0" relativeHeight="251658240" behindDoc="0" locked="0" layoutInCell="1" hidden="0" allowOverlap="1" wp14:anchorId="32EF105D" wp14:editId="18537B6E">
                <wp:simplePos x="0" y="0"/>
                <wp:positionH relativeFrom="column">
                  <wp:posOffset>776132</wp:posOffset>
                </wp:positionH>
                <wp:positionV relativeFrom="paragraph">
                  <wp:posOffset>909319</wp:posOffset>
                </wp:positionV>
                <wp:extent cx="1781839" cy="354448"/>
                <wp:effectExtent l="0" t="0" r="0" b="0"/>
                <wp:wrapNone/>
                <wp:docPr id="2140131842" name="Rectángulo 2140131842"/>
                <wp:cNvGraphicFramePr/>
                <a:graphic xmlns:a="http://schemas.openxmlformats.org/drawingml/2006/main">
                  <a:graphicData uri="http://schemas.microsoft.com/office/word/2010/wordprocessingShape">
                    <wps:wsp>
                      <wps:cNvSpPr/>
                      <wps:spPr>
                        <a:xfrm>
                          <a:off x="4474131" y="3621826"/>
                          <a:ext cx="1743739" cy="316348"/>
                        </a:xfrm>
                        <a:prstGeom prst="rect">
                          <a:avLst/>
                        </a:prstGeom>
                        <a:noFill/>
                        <a:ln w="38100" cap="flat" cmpd="sng">
                          <a:solidFill>
                            <a:srgbClr val="C00000"/>
                          </a:solidFill>
                          <a:prstDash val="solid"/>
                          <a:round/>
                          <a:headEnd type="none" w="sm" len="sm"/>
                          <a:tailEnd type="none" w="sm" len="sm"/>
                        </a:ln>
                      </wps:spPr>
                      <wps:txbx>
                        <w:txbxContent>
                          <w:p w14:paraId="4EA61866" w14:textId="77777777" w:rsidR="00AA5A58" w:rsidRDefault="00AA5A58">
                            <w:pPr>
                              <w:textDirection w:val="btLr"/>
                            </w:pPr>
                          </w:p>
                        </w:txbxContent>
                      </wps:txbx>
                      <wps:bodyPr spcFirstLastPara="1" wrap="square" lIns="91425" tIns="91425" rIns="91425" bIns="91425" anchor="ctr" anchorCtr="0">
                        <a:noAutofit/>
                      </wps:bodyPr>
                    </wps:wsp>
                  </a:graphicData>
                </a:graphic>
              </wp:anchor>
            </w:drawing>
          </mc:Choice>
          <mc:Fallback>
            <w:pict>
              <v:rect w14:anchorId="32EF105D" id="Rectángulo 2140131842" o:spid="_x0000_s1026" style="position:absolute;left:0;text-align:left;margin-left:61.1pt;margin-top:71.6pt;width:140.3pt;height:27.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" filled="f" strokecolor="#c00000" strokeweight="3pt">
                <v:stroke startarrowwidth="narrow" startarrowlength="short" endarrowwidth="narrow" endarrowlength="short" joinstyle="round"/>
                <v:textbox inset="2.53958mm,2.53958mm,2.53958mm,2.53958mm">
                  <w:txbxContent>
                    <w:p w14:paraId="4EA61866" w14:textId="77777777" w:rsidR="00AA5A58" w:rsidRDefault="00AA5A58">
                      <w:pPr>
                        <w:textDirection w:val="btLr"/>
                      </w:pPr>
                    </w:p>
                  </w:txbxContent>
                </v:textbox>
              </v:rect>
            </w:pict>
          </mc:Fallback>
        </mc:AlternateContent>
      </w:r>
    </w:p>
    <w:p w14:paraId="588309D8" w14:textId="77777777" w:rsidR="00AA5A58" w:rsidRPr="00792A67" w:rsidRDefault="005A592E">
      <w:pPr>
        <w:tabs>
          <w:tab w:val="left" w:pos="3544"/>
        </w:tabs>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Mientras que se insiste, la pretensión de la persona solicitante consiste en obtener el Programa Anual de Auditorias </w:t>
      </w:r>
      <w:r w:rsidRPr="00792A67">
        <w:rPr>
          <w:rFonts w:ascii="Palatino Linotype" w:eastAsia="Palatino Linotype" w:hAnsi="Palatino Linotype" w:cs="Palatino Linotype"/>
          <w:b/>
          <w:u w:val="single"/>
        </w:rPr>
        <w:t>al ejercicio 2024</w:t>
      </w:r>
      <w:r w:rsidRPr="00792A67">
        <w:rPr>
          <w:rFonts w:ascii="Palatino Linotype" w:eastAsia="Palatino Linotype" w:hAnsi="Palatino Linotype" w:cs="Palatino Linotype"/>
          <w:b/>
        </w:rPr>
        <w:t xml:space="preserve">, </w:t>
      </w:r>
      <w:r w:rsidRPr="00792A67">
        <w:rPr>
          <w:rFonts w:ascii="Palatino Linotype" w:eastAsia="Palatino Linotype" w:hAnsi="Palatino Linotype" w:cs="Palatino Linotype"/>
        </w:rPr>
        <w:t>es decir, el Programa Anual de Auditorías 2025.</w:t>
      </w:r>
    </w:p>
    <w:p w14:paraId="361D9716" w14:textId="77777777" w:rsidR="00AA5A58" w:rsidRPr="00792A67" w:rsidRDefault="005A592E">
      <w:pPr>
        <w:tabs>
          <w:tab w:val="left" w:pos="3544"/>
        </w:tabs>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Y, si bien, en un primer momento la persona solicitante no indicó de manera clara que requería el Programa Anual de Auditorias 2025, si precisó que requería dicho programa de las auditorías </w:t>
      </w:r>
      <w:r w:rsidRPr="00792A67">
        <w:rPr>
          <w:rFonts w:ascii="Palatino Linotype" w:eastAsia="Palatino Linotype" w:hAnsi="Palatino Linotype" w:cs="Palatino Linotype"/>
          <w:b/>
          <w:u w:val="single"/>
        </w:rPr>
        <w:t>al ejercicio 2024</w:t>
      </w:r>
      <w:r w:rsidRPr="00792A67">
        <w:rPr>
          <w:rFonts w:ascii="Palatino Linotype" w:eastAsia="Palatino Linotype" w:hAnsi="Palatino Linotype" w:cs="Palatino Linotype"/>
        </w:rPr>
        <w:t>, es decir, las información generada en dicho periodo.</w:t>
      </w:r>
    </w:p>
    <w:p w14:paraId="2839E4E2" w14:textId="77777777" w:rsidR="00AA5A58" w:rsidRPr="00792A67" w:rsidRDefault="005A592E">
      <w:pPr>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lastRenderedPageBreak/>
        <w:t xml:space="preserve">No obstante, a pesar de que la solicitud fue turnada al área competente para conocer de la información materia de estudio, la persona servidora pública habilitada se limitó a realizar la búsqueda del Programa Anual de Auditorías 2024, el cual corresponde con el periodo 2023, por consiguiente, es clara la razón por la cual la información proporcionada no colma el Derecho de acceso de 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w:t>
      </w:r>
    </w:p>
    <w:p w14:paraId="500E8D4A" w14:textId="77777777" w:rsidR="00AA5A58" w:rsidRPr="00792A67" w:rsidRDefault="005A592E">
      <w:pPr>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t>Al respecto, es imprescindible mencionar que con dicha acción invariablemente se vulneró el Derecho humano de acceso a la información de la persona solicitante, así como los principios de sencillez y rapidez establecidos por la Ley de Transparencia y Acceso a la Información Pública del Estado de México y Municipios, en sus artículos 2, fracciones II y III, 21 y 150, a saber:</w:t>
      </w:r>
    </w:p>
    <w:p w14:paraId="594F2BE5" w14:textId="77777777" w:rsidR="00AA5A58" w:rsidRPr="00792A67" w:rsidRDefault="005A592E">
      <w:pPr>
        <w:tabs>
          <w:tab w:val="left" w:pos="142"/>
          <w:tab w:val="left" w:pos="284"/>
        </w:tabs>
        <w:spacing w:before="120" w:after="120"/>
        <w:ind w:left="851" w:right="99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rPr>
        <w:t>“</w:t>
      </w:r>
      <w:r w:rsidRPr="00792A67">
        <w:rPr>
          <w:rFonts w:ascii="Palatino Linotype" w:eastAsia="Palatino Linotype" w:hAnsi="Palatino Linotype" w:cs="Palatino Linotype"/>
          <w:b/>
          <w:i/>
          <w:sz w:val="22"/>
          <w:szCs w:val="22"/>
        </w:rPr>
        <w:t xml:space="preserve">Artículo 2. </w:t>
      </w:r>
      <w:r w:rsidRPr="00792A67">
        <w:rPr>
          <w:rFonts w:ascii="Palatino Linotype" w:eastAsia="Palatino Linotype" w:hAnsi="Palatino Linotype" w:cs="Palatino Linotype"/>
          <w:i/>
          <w:sz w:val="22"/>
          <w:szCs w:val="22"/>
        </w:rPr>
        <w:t>Son objetivos de esta Ley:</w:t>
      </w:r>
    </w:p>
    <w:p w14:paraId="4D53CC21" w14:textId="77777777" w:rsidR="00AA5A58" w:rsidRPr="00792A67" w:rsidRDefault="005A592E">
      <w:pPr>
        <w:tabs>
          <w:tab w:val="left" w:pos="142"/>
          <w:tab w:val="left" w:pos="284"/>
        </w:tabs>
        <w:spacing w:before="120" w:after="120"/>
        <w:ind w:left="1134" w:right="99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p>
    <w:p w14:paraId="22CAE2F6" w14:textId="77777777" w:rsidR="00AA5A58" w:rsidRPr="00792A67" w:rsidRDefault="005A592E">
      <w:pPr>
        <w:tabs>
          <w:tab w:val="left" w:pos="142"/>
          <w:tab w:val="left" w:pos="284"/>
        </w:tabs>
        <w:spacing w:before="120" w:after="120"/>
        <w:ind w:left="1134" w:right="99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 xml:space="preserve">II. </w:t>
      </w:r>
      <w:r w:rsidRPr="00792A67">
        <w:rPr>
          <w:rFonts w:ascii="Palatino Linotype" w:eastAsia="Palatino Linotype" w:hAnsi="Palatino Linotype" w:cs="Palatino Linotype"/>
          <w:i/>
          <w:sz w:val="22"/>
          <w:szCs w:val="22"/>
        </w:rPr>
        <w:t xml:space="preserve">Proveer lo necesario para garantizar a toda persona el derecho de acceso a la información pública, a través de procedimientos sencillos, expeditos, oportunos y gratuitos, determinando las bases mínimas sobre las cuales se regirán los mismos; </w:t>
      </w:r>
    </w:p>
    <w:p w14:paraId="5C71AA18" w14:textId="77777777" w:rsidR="00AA5A58" w:rsidRPr="00792A67" w:rsidRDefault="005A592E">
      <w:pPr>
        <w:tabs>
          <w:tab w:val="left" w:pos="142"/>
          <w:tab w:val="left" w:pos="284"/>
        </w:tabs>
        <w:spacing w:before="120" w:after="120"/>
        <w:ind w:left="1134" w:right="99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III</w:t>
      </w:r>
      <w:r w:rsidRPr="00792A67">
        <w:rPr>
          <w:rFonts w:ascii="Palatino Linotype" w:eastAsia="Palatino Linotype" w:hAnsi="Palatino Linotype" w:cs="Palatino Linotype"/>
          <w:i/>
          <w:sz w:val="22"/>
          <w:szCs w:val="22"/>
        </w:rPr>
        <w:t>. Contribuir a la mejora de procedimientos y mecanismos que permitan transparentar la gestión pública y mejorar la toma de decisiones, mediante la difusión de la información que generen los sujetos obligados;</w:t>
      </w:r>
    </w:p>
    <w:p w14:paraId="0F973370" w14:textId="77777777" w:rsidR="00AA5A58" w:rsidRPr="00792A67" w:rsidRDefault="005A592E">
      <w:pPr>
        <w:tabs>
          <w:tab w:val="left" w:pos="142"/>
          <w:tab w:val="left" w:pos="284"/>
        </w:tabs>
        <w:spacing w:before="120" w:after="120"/>
        <w:ind w:left="851" w:right="992"/>
        <w:jc w:val="both"/>
        <w:rPr>
          <w:rFonts w:ascii="Palatino Linotype" w:eastAsia="Palatino Linotype" w:hAnsi="Palatino Linotype" w:cs="Palatino Linotype"/>
          <w:b/>
          <w:i/>
          <w:sz w:val="22"/>
          <w:szCs w:val="22"/>
        </w:rPr>
      </w:pPr>
      <w:r w:rsidRPr="00792A67">
        <w:rPr>
          <w:rFonts w:ascii="Palatino Linotype" w:eastAsia="Palatino Linotype" w:hAnsi="Palatino Linotype" w:cs="Palatino Linotype"/>
          <w:b/>
          <w:i/>
          <w:sz w:val="22"/>
          <w:szCs w:val="22"/>
        </w:rPr>
        <w:t>…</w:t>
      </w:r>
    </w:p>
    <w:p w14:paraId="369D0590" w14:textId="77777777" w:rsidR="00AA5A58" w:rsidRPr="00792A67" w:rsidRDefault="005A592E">
      <w:pPr>
        <w:tabs>
          <w:tab w:val="left" w:pos="142"/>
          <w:tab w:val="left" w:pos="284"/>
        </w:tabs>
        <w:spacing w:before="120" w:after="120"/>
        <w:ind w:left="851" w:right="99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Artículo 21</w:t>
      </w:r>
      <w:r w:rsidRPr="00792A67">
        <w:rPr>
          <w:rFonts w:ascii="Palatino Linotype" w:eastAsia="Palatino Linotype" w:hAnsi="Palatino Linotype" w:cs="Palatino Linotype"/>
          <w:i/>
          <w:sz w:val="22"/>
          <w:szCs w:val="22"/>
        </w:rPr>
        <w:t>. Todo procedimiento en materia de derecho de acceso a la información deberá sustanciarse de manera sencilla y expedita, de conformidad con las bases de esta Ley.</w:t>
      </w:r>
    </w:p>
    <w:p w14:paraId="40EB2FCB" w14:textId="77777777" w:rsidR="00AA5A58" w:rsidRPr="00792A67" w:rsidRDefault="005A592E">
      <w:pPr>
        <w:tabs>
          <w:tab w:val="left" w:pos="142"/>
          <w:tab w:val="left" w:pos="284"/>
        </w:tabs>
        <w:spacing w:before="120" w:after="120"/>
        <w:ind w:left="851" w:right="99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i/>
          <w:sz w:val="22"/>
          <w:szCs w:val="22"/>
        </w:rPr>
        <w:t>…</w:t>
      </w:r>
    </w:p>
    <w:p w14:paraId="1995475B" w14:textId="77777777" w:rsidR="00AA5A58" w:rsidRPr="00792A67" w:rsidRDefault="005A592E">
      <w:pPr>
        <w:tabs>
          <w:tab w:val="left" w:pos="142"/>
          <w:tab w:val="left" w:pos="284"/>
        </w:tabs>
        <w:spacing w:before="120" w:after="120"/>
        <w:ind w:left="851" w:right="992"/>
        <w:jc w:val="both"/>
        <w:rPr>
          <w:rFonts w:ascii="Palatino Linotype" w:eastAsia="Palatino Linotype" w:hAnsi="Palatino Linotype" w:cs="Palatino Linotype"/>
          <w:i/>
          <w:sz w:val="22"/>
          <w:szCs w:val="22"/>
        </w:rPr>
      </w:pPr>
      <w:r w:rsidRPr="00792A67">
        <w:rPr>
          <w:rFonts w:ascii="Palatino Linotype" w:eastAsia="Palatino Linotype" w:hAnsi="Palatino Linotype" w:cs="Palatino Linotype"/>
          <w:b/>
          <w:i/>
          <w:sz w:val="22"/>
          <w:szCs w:val="22"/>
        </w:rPr>
        <w:t>Artículo 150.</w:t>
      </w:r>
      <w:r w:rsidRPr="00792A67">
        <w:rPr>
          <w:rFonts w:ascii="Palatino Linotype" w:eastAsia="Palatino Linotype" w:hAnsi="Palatino Linotype" w:cs="Palatino Linotype"/>
          <w:i/>
          <w:sz w:val="22"/>
          <w:szCs w:val="22"/>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w:t>
      </w:r>
      <w:r w:rsidRPr="00792A67">
        <w:rPr>
          <w:rFonts w:ascii="Palatino Linotype" w:eastAsia="Palatino Linotype" w:hAnsi="Palatino Linotype" w:cs="Palatino Linotype"/>
          <w:i/>
          <w:sz w:val="22"/>
          <w:szCs w:val="22"/>
        </w:rPr>
        <w:lastRenderedPageBreak/>
        <w:t>lengua indígena con el objeto de otorgar la protección más amplia del derecho de las personas.”</w:t>
      </w:r>
    </w:p>
    <w:p w14:paraId="0EDF21EA" w14:textId="77777777" w:rsidR="00AA5A58" w:rsidRPr="00792A67" w:rsidRDefault="005A592E">
      <w:pPr>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 Lo anterior se afirma así en virtud de que, a pesar de que en ejercicio las propias atribuciones que se le confieren a la Coordinación de Recursos Humanos, debe tener conocimiento de todos los servidores públicos adscritos al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tomó ventaja del error que cometió la persona solicitante para negar el acceso a la información, siendo que en el caso concreto la búsqueda se acotaba a las personas que ostentan el cargo de Regidoras, esto es, cuatro personas de los siete Regidores que integran el cabildo, como se desprende del Bando municipal y del directorio del </w:t>
      </w:r>
      <w:r w:rsidRPr="00792A67">
        <w:rPr>
          <w:rFonts w:ascii="Palatino Linotype" w:eastAsia="Palatino Linotype" w:hAnsi="Palatino Linotype" w:cs="Palatino Linotype"/>
          <w:b/>
        </w:rPr>
        <w:t>Sujeto Obligado.</w:t>
      </w:r>
    </w:p>
    <w:p w14:paraId="2124B5CC" w14:textId="77777777" w:rsidR="00AA5A58" w:rsidRPr="00792A67" w:rsidRDefault="005A592E">
      <w:pPr>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En todo caso, si la persona servidora pública habilitada consideraba que la solicitud carecía de elementos para identificar de manera clara la información a la que pretende acceder la persona solicitante, pudo ceñirse a lo previsto en el artículo 159, párrafo primero de la Ley de Transparencia y Acceso a la Información Pública del Estado de México, el cual confiere a los Sujetos Obligados la prerrogativa de que, por una sola vez, requieran a los solicitantes dentro de los cinco días posteriores a la recepción de la solicitud, para que proporcionen datos adicionales que les permitan localizar la información solicitada, cuando los datos proporcionados en una solicitud de información sean insuficientes o no estén completos, circunstancia que, si bien a consideración de este Organismo Garante no era necesaria en el presente caso, tampoco se hizo valer por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si su voluntad era atender la solicitud.  </w:t>
      </w:r>
    </w:p>
    <w:p w14:paraId="185F17E5" w14:textId="77777777" w:rsidR="00AA5A58" w:rsidRPr="00792A67" w:rsidRDefault="005A592E">
      <w:pPr>
        <w:spacing w:before="240" w:after="240" w:line="360" w:lineRule="auto"/>
        <w:ind w:right="51"/>
        <w:jc w:val="both"/>
        <w:rPr>
          <w:rFonts w:ascii="Palatino Linotype" w:eastAsia="Palatino Linotype" w:hAnsi="Palatino Linotype" w:cs="Palatino Linotype"/>
        </w:rPr>
      </w:pPr>
      <w:r w:rsidRPr="00792A67">
        <w:rPr>
          <w:rFonts w:ascii="Palatino Linotype" w:eastAsia="Palatino Linotype" w:hAnsi="Palatino Linotype" w:cs="Palatino Linotype"/>
        </w:rPr>
        <w:lastRenderedPageBreak/>
        <w:t xml:space="preserve">Bajo esta línea de pensamiento, se estima que para tener por satisfecho el Derecho de acceso de la persona solicitante es necesario que el </w:t>
      </w:r>
      <w:r w:rsidRPr="00792A67">
        <w:rPr>
          <w:rFonts w:ascii="Palatino Linotype" w:eastAsia="Palatino Linotype" w:hAnsi="Palatino Linotype" w:cs="Palatino Linotype"/>
          <w:b/>
        </w:rPr>
        <w:t>Sujeto Obligado</w:t>
      </w:r>
      <w:r w:rsidRPr="00792A67">
        <w:rPr>
          <w:rFonts w:ascii="Palatino Linotype" w:eastAsia="Palatino Linotype" w:hAnsi="Palatino Linotype" w:cs="Palatino Linotype"/>
        </w:rPr>
        <w:t xml:space="preserve"> haga entrega del Programa Anual de Auditoria 2025, el cual corresponde con el periodo 2024.</w:t>
      </w:r>
    </w:p>
    <w:p w14:paraId="13247C4B" w14:textId="77777777" w:rsidR="00AA5A58" w:rsidRPr="00792A67" w:rsidRDefault="005A592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De lo hasta aquí expuesto, se concluye que los motivos de inconformidad de la parte </w:t>
      </w:r>
      <w:r w:rsidRPr="00792A67">
        <w:rPr>
          <w:rFonts w:ascii="Palatino Linotype" w:eastAsia="Palatino Linotype" w:hAnsi="Palatino Linotype" w:cs="Palatino Linotype"/>
          <w:b/>
        </w:rPr>
        <w:t xml:space="preserve">Recurrente </w:t>
      </w:r>
      <w:r w:rsidRPr="00792A67">
        <w:rPr>
          <w:rFonts w:ascii="Palatino Linotype" w:eastAsia="Palatino Linotype" w:hAnsi="Palatino Linotype" w:cs="Palatino Linotype"/>
        </w:rPr>
        <w:t xml:space="preserve">devienen fundados, siendo procedente </w:t>
      </w:r>
      <w:r w:rsidRPr="00792A67">
        <w:rPr>
          <w:rFonts w:ascii="Palatino Linotype" w:eastAsia="Palatino Linotype" w:hAnsi="Palatino Linotype" w:cs="Palatino Linotype"/>
          <w:i/>
        </w:rPr>
        <w:t xml:space="preserve">Revocar </w:t>
      </w:r>
      <w:r w:rsidRPr="00792A67">
        <w:rPr>
          <w:rFonts w:ascii="Palatino Linotype" w:eastAsia="Palatino Linotype" w:hAnsi="Palatino Linotype" w:cs="Palatino Linotype"/>
        </w:rPr>
        <w:t xml:space="preserve">la respuesta proporcionada por el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9C10363"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CABEB5E" w14:textId="77777777" w:rsidR="00AA5A58" w:rsidRPr="00792A67" w:rsidRDefault="005A592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92A67">
        <w:rPr>
          <w:rFonts w:ascii="Palatino Linotype" w:eastAsia="Palatino Linotype" w:hAnsi="Palatino Linotype" w:cs="Palatino Linotype"/>
          <w:b/>
        </w:rPr>
        <w:t>III. R E S U E L V E</w:t>
      </w:r>
    </w:p>
    <w:p w14:paraId="6A715F78"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792A67">
        <w:rPr>
          <w:rFonts w:ascii="Palatino Linotype" w:eastAsia="Palatino Linotype" w:hAnsi="Palatino Linotype" w:cs="Palatino Linotype"/>
          <w:b/>
        </w:rPr>
        <w:t xml:space="preserve">Primero. </w:t>
      </w:r>
      <w:r w:rsidRPr="00792A67">
        <w:rPr>
          <w:rFonts w:ascii="Palatino Linotype" w:eastAsia="Palatino Linotype" w:hAnsi="Palatino Linotype" w:cs="Palatino Linotype"/>
        </w:rPr>
        <w:t>Resultan</w:t>
      </w:r>
      <w:r w:rsidRPr="00792A67">
        <w:rPr>
          <w:rFonts w:ascii="Palatino Linotype" w:eastAsia="Palatino Linotype" w:hAnsi="Palatino Linotype" w:cs="Palatino Linotype"/>
          <w:b/>
        </w:rPr>
        <w:t xml:space="preserve"> fundadas</w:t>
      </w:r>
      <w:r w:rsidRPr="00792A67">
        <w:rPr>
          <w:rFonts w:ascii="Palatino Linotype" w:eastAsia="Palatino Linotype" w:hAnsi="Palatino Linotype" w:cs="Palatino Linotype"/>
        </w:rPr>
        <w:t xml:space="preserve"> las razones o motivos de inconformidad hechos valer por la parte</w:t>
      </w:r>
      <w:r w:rsidRPr="00792A67">
        <w:rPr>
          <w:rFonts w:ascii="Palatino Linotype" w:eastAsia="Palatino Linotype" w:hAnsi="Palatino Linotype" w:cs="Palatino Linotype"/>
          <w:b/>
        </w:rPr>
        <w:t xml:space="preserve"> Recurrente</w:t>
      </w:r>
      <w:r w:rsidRPr="00792A67">
        <w:rPr>
          <w:rFonts w:ascii="Palatino Linotype" w:eastAsia="Palatino Linotype" w:hAnsi="Palatino Linotype" w:cs="Palatino Linotype"/>
        </w:rPr>
        <w:t xml:space="preserve"> en el recurso de revisión </w:t>
      </w:r>
      <w:r w:rsidRPr="00792A67">
        <w:rPr>
          <w:rFonts w:ascii="Palatino Linotype" w:eastAsia="Palatino Linotype" w:hAnsi="Palatino Linotype" w:cs="Palatino Linotype"/>
          <w:b/>
        </w:rPr>
        <w:t>07414/INFOEM/IP/RR/2025</w:t>
      </w:r>
      <w:r w:rsidRPr="00792A67">
        <w:rPr>
          <w:rFonts w:ascii="Palatino Linotype" w:eastAsia="Palatino Linotype" w:hAnsi="Palatino Linotype" w:cs="Palatino Linotype"/>
        </w:rPr>
        <w:t xml:space="preserve">; por lo que, en términos del </w:t>
      </w:r>
      <w:r w:rsidRPr="00792A67">
        <w:rPr>
          <w:rFonts w:ascii="Palatino Linotype" w:eastAsia="Palatino Linotype" w:hAnsi="Palatino Linotype" w:cs="Palatino Linotype"/>
          <w:b/>
        </w:rPr>
        <w:t>Considerando</w:t>
      </w:r>
      <w:r w:rsidRPr="00792A67">
        <w:rPr>
          <w:rFonts w:ascii="Palatino Linotype" w:eastAsia="Palatino Linotype" w:hAnsi="Palatino Linotype" w:cs="Palatino Linotype"/>
        </w:rPr>
        <w:t xml:space="preserve"> </w:t>
      </w:r>
      <w:r w:rsidRPr="00792A67">
        <w:rPr>
          <w:rFonts w:ascii="Palatino Linotype" w:eastAsia="Palatino Linotype" w:hAnsi="Palatino Linotype" w:cs="Palatino Linotype"/>
          <w:b/>
        </w:rPr>
        <w:t xml:space="preserve">Cuarto </w:t>
      </w:r>
      <w:r w:rsidRPr="00792A67">
        <w:rPr>
          <w:rFonts w:ascii="Palatino Linotype" w:eastAsia="Palatino Linotype" w:hAnsi="Palatino Linotype" w:cs="Palatino Linotype"/>
        </w:rPr>
        <w:t xml:space="preserve">de esta resolución, se </w:t>
      </w:r>
      <w:r w:rsidRPr="00792A67">
        <w:rPr>
          <w:rFonts w:ascii="Palatino Linotype" w:eastAsia="Palatino Linotype" w:hAnsi="Palatino Linotype" w:cs="Palatino Linotype"/>
          <w:b/>
        </w:rPr>
        <w:t>Revoca</w:t>
      </w:r>
      <w:r w:rsidRPr="00792A67">
        <w:rPr>
          <w:rFonts w:ascii="Palatino Linotype" w:eastAsia="Palatino Linotype" w:hAnsi="Palatino Linotype" w:cs="Palatino Linotype"/>
        </w:rPr>
        <w:t xml:space="preserve"> la respuesta emitida por el </w:t>
      </w:r>
      <w:r w:rsidRPr="00792A67">
        <w:rPr>
          <w:rFonts w:ascii="Palatino Linotype" w:eastAsia="Palatino Linotype" w:hAnsi="Palatino Linotype" w:cs="Palatino Linotype"/>
          <w:b/>
        </w:rPr>
        <w:t xml:space="preserve">Sujeto Obligado. </w:t>
      </w:r>
    </w:p>
    <w:p w14:paraId="1A687535" w14:textId="77777777" w:rsidR="00AA5A58" w:rsidRPr="00792A67" w:rsidRDefault="005A592E">
      <w:pPr>
        <w:spacing w:before="240" w:after="240" w:line="360" w:lineRule="auto"/>
        <w:ind w:right="49"/>
        <w:jc w:val="both"/>
        <w:rPr>
          <w:rFonts w:ascii="Palatino Linotype" w:eastAsia="Palatino Linotype" w:hAnsi="Palatino Linotype" w:cs="Palatino Linotype"/>
        </w:rPr>
      </w:pPr>
      <w:r w:rsidRPr="00792A67">
        <w:rPr>
          <w:rFonts w:ascii="Palatino Linotype" w:eastAsia="Palatino Linotype" w:hAnsi="Palatino Linotype" w:cs="Palatino Linotype"/>
          <w:b/>
        </w:rPr>
        <w:t xml:space="preserve">Segundo. </w:t>
      </w:r>
      <w:r w:rsidRPr="00792A67">
        <w:rPr>
          <w:rFonts w:ascii="Palatino Linotype" w:eastAsia="Palatino Linotype" w:hAnsi="Palatino Linotype" w:cs="Palatino Linotype"/>
        </w:rPr>
        <w:t xml:space="preserve">Se </w:t>
      </w:r>
      <w:r w:rsidRPr="00792A67">
        <w:rPr>
          <w:rFonts w:ascii="Palatino Linotype" w:eastAsia="Palatino Linotype" w:hAnsi="Palatino Linotype" w:cs="Palatino Linotype"/>
          <w:b/>
        </w:rPr>
        <w:t xml:space="preserve">Ordena </w:t>
      </w:r>
      <w:r w:rsidRPr="00792A67">
        <w:rPr>
          <w:rFonts w:ascii="Palatino Linotype" w:eastAsia="Palatino Linotype" w:hAnsi="Palatino Linotype" w:cs="Palatino Linotype"/>
        </w:rPr>
        <w:t xml:space="preserve">al </w:t>
      </w:r>
      <w:r w:rsidRPr="00792A67">
        <w:rPr>
          <w:rFonts w:ascii="Palatino Linotype" w:eastAsia="Palatino Linotype" w:hAnsi="Palatino Linotype" w:cs="Palatino Linotype"/>
          <w:b/>
        </w:rPr>
        <w:t xml:space="preserve">Sujeto Obligado, </w:t>
      </w:r>
      <w:r w:rsidRPr="00792A67">
        <w:rPr>
          <w:rFonts w:ascii="Palatino Linotype" w:eastAsia="Palatino Linotype" w:hAnsi="Palatino Linotype" w:cs="Palatino Linotype"/>
        </w:rPr>
        <w:t xml:space="preserve">en términos del </w:t>
      </w:r>
      <w:r w:rsidRPr="00792A67">
        <w:rPr>
          <w:rFonts w:ascii="Palatino Linotype" w:eastAsia="Palatino Linotype" w:hAnsi="Palatino Linotype" w:cs="Palatino Linotype"/>
          <w:b/>
        </w:rPr>
        <w:t>Considerandos</w:t>
      </w:r>
      <w:r w:rsidRPr="00792A67">
        <w:rPr>
          <w:rFonts w:ascii="Palatino Linotype" w:eastAsia="Palatino Linotype" w:hAnsi="Palatino Linotype" w:cs="Palatino Linotype"/>
        </w:rPr>
        <w:t xml:space="preserve"> </w:t>
      </w:r>
      <w:r w:rsidRPr="00792A67">
        <w:rPr>
          <w:rFonts w:ascii="Palatino Linotype" w:eastAsia="Palatino Linotype" w:hAnsi="Palatino Linotype" w:cs="Palatino Linotype"/>
          <w:b/>
        </w:rPr>
        <w:t xml:space="preserve">Cuarto </w:t>
      </w:r>
      <w:r w:rsidRPr="00792A67">
        <w:rPr>
          <w:rFonts w:ascii="Palatino Linotype" w:eastAsia="Palatino Linotype" w:hAnsi="Palatino Linotype" w:cs="Palatino Linotype"/>
        </w:rPr>
        <w:t xml:space="preserve">de esta resolución, haga entrega, vía </w:t>
      </w:r>
      <w:r w:rsidRPr="00792A67">
        <w:rPr>
          <w:rFonts w:ascii="Palatino Linotype" w:eastAsia="Palatino Linotype" w:hAnsi="Palatino Linotype" w:cs="Palatino Linotype"/>
          <w:b/>
        </w:rPr>
        <w:t>SAIMEX</w:t>
      </w:r>
      <w:r w:rsidRPr="00792A67">
        <w:rPr>
          <w:rFonts w:ascii="Palatino Linotype" w:eastAsia="Palatino Linotype" w:hAnsi="Palatino Linotype" w:cs="Palatino Linotype"/>
        </w:rPr>
        <w:t>, de lo siguiente:</w:t>
      </w:r>
    </w:p>
    <w:p w14:paraId="34653A56" w14:textId="77777777" w:rsidR="00AA5A58" w:rsidRPr="00792A67" w:rsidRDefault="005A592E">
      <w:pPr>
        <w:spacing w:before="240" w:after="240" w:line="360" w:lineRule="auto"/>
        <w:ind w:left="284"/>
        <w:jc w:val="both"/>
        <w:rPr>
          <w:rFonts w:ascii="Palatino Linotype" w:eastAsia="Palatino Linotype" w:hAnsi="Palatino Linotype" w:cs="Palatino Linotype"/>
        </w:rPr>
      </w:pPr>
      <w:bookmarkStart w:id="10" w:name="_heading=h.1fob9te" w:colFirst="0" w:colLast="0"/>
      <w:bookmarkEnd w:id="10"/>
      <w:r w:rsidRPr="00792A67">
        <w:rPr>
          <w:rFonts w:ascii="Palatino Linotype" w:eastAsia="Palatino Linotype" w:hAnsi="Palatino Linotype" w:cs="Palatino Linotype"/>
        </w:rPr>
        <w:t>1. Programa Anual de Auditoria 2025.</w:t>
      </w:r>
    </w:p>
    <w:p w14:paraId="2A7BC50B"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11" w:name="_heading=h.hnzxsch5gysz" w:colFirst="0" w:colLast="0"/>
      <w:bookmarkEnd w:id="11"/>
      <w:r w:rsidRPr="00792A67">
        <w:rPr>
          <w:rFonts w:ascii="Palatino Linotype" w:eastAsia="Palatino Linotype" w:hAnsi="Palatino Linotype" w:cs="Palatino Linotype"/>
          <w:b/>
        </w:rPr>
        <w:lastRenderedPageBreak/>
        <w:t xml:space="preserve">Tercero. Notifíquese, </w:t>
      </w:r>
      <w:r w:rsidRPr="00792A67">
        <w:rPr>
          <w:rFonts w:ascii="Palatino Linotype" w:eastAsia="Palatino Linotype" w:hAnsi="Palatino Linotype" w:cs="Palatino Linotype"/>
        </w:rPr>
        <w:t xml:space="preserve">vía </w:t>
      </w:r>
      <w:r w:rsidRPr="00792A67">
        <w:rPr>
          <w:rFonts w:ascii="Palatino Linotype" w:eastAsia="Palatino Linotype" w:hAnsi="Palatino Linotype" w:cs="Palatino Linotype"/>
          <w:b/>
        </w:rPr>
        <w:t>SAIMEX</w:t>
      </w:r>
      <w:r w:rsidRPr="00792A67">
        <w:rPr>
          <w:rFonts w:ascii="Palatino Linotype" w:eastAsia="Palatino Linotype" w:hAnsi="Palatino Linotype" w:cs="Palatino Linotype"/>
        </w:rPr>
        <w:t xml:space="preserve">, al Titular de la Unidad de Transparencia del </w:t>
      </w:r>
      <w:r w:rsidRPr="00792A67">
        <w:rPr>
          <w:rFonts w:ascii="Palatino Linotype" w:eastAsia="Palatino Linotype" w:hAnsi="Palatino Linotype" w:cs="Palatino Linotype"/>
          <w:b/>
        </w:rPr>
        <w:t>Sujeto Obligado,</w:t>
      </w:r>
      <w:r w:rsidRPr="00792A6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42FBA1" w14:textId="77777777" w:rsidR="00AA5A58" w:rsidRPr="00792A67" w:rsidRDefault="005A592E">
      <w:pPr>
        <w:spacing w:before="240" w:after="240" w:line="360" w:lineRule="auto"/>
        <w:jc w:val="both"/>
        <w:rPr>
          <w:rFonts w:ascii="Palatino Linotype" w:eastAsia="Palatino Linotype" w:hAnsi="Palatino Linotype" w:cs="Palatino Linotype"/>
        </w:rPr>
      </w:pPr>
      <w:r w:rsidRPr="00792A6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92A67">
        <w:rPr>
          <w:rFonts w:ascii="Palatino Linotype" w:eastAsia="Palatino Linotype" w:hAnsi="Palatino Linotype" w:cs="Palatino Linotype"/>
          <w:b/>
        </w:rPr>
        <w:t>Sujeto Obligado</w:t>
      </w:r>
      <w:r w:rsidRPr="00792A67">
        <w:rPr>
          <w:rFonts w:ascii="Palatino Linotype" w:eastAsia="Palatino Linotype" w:hAnsi="Palatino Linotype" w:cs="Palatino Linotype"/>
        </w:rPr>
        <w:t xml:space="preserve"> de manera fundada y motivada, podrá solicitar una ampliación de plazo para el cumplimiento de la presente resolución.</w:t>
      </w:r>
    </w:p>
    <w:p w14:paraId="49BC3803" w14:textId="77777777" w:rsidR="00AA5A58" w:rsidRPr="00792A67" w:rsidRDefault="005A592E">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792A67">
        <w:rPr>
          <w:rFonts w:ascii="Palatino Linotype" w:eastAsia="Palatino Linotype" w:hAnsi="Palatino Linotype" w:cs="Palatino Linotype"/>
          <w:b/>
        </w:rPr>
        <w:t xml:space="preserve">Cuarto.  Notifíquese, </w:t>
      </w:r>
      <w:r w:rsidRPr="00792A67">
        <w:rPr>
          <w:rFonts w:ascii="Palatino Linotype" w:eastAsia="Palatino Linotype" w:hAnsi="Palatino Linotype" w:cs="Palatino Linotype"/>
        </w:rPr>
        <w:t xml:space="preserve">vía </w:t>
      </w:r>
      <w:r w:rsidRPr="00792A67">
        <w:rPr>
          <w:rFonts w:ascii="Palatino Linotype" w:eastAsia="Palatino Linotype" w:hAnsi="Palatino Linotype" w:cs="Palatino Linotype"/>
          <w:b/>
        </w:rPr>
        <w:t>SAIMEX</w:t>
      </w:r>
      <w:r w:rsidRPr="00792A67">
        <w:rPr>
          <w:rFonts w:ascii="Palatino Linotype" w:eastAsia="Palatino Linotype" w:hAnsi="Palatino Linotype" w:cs="Palatino Linotype"/>
        </w:rPr>
        <w:t xml:space="preserve"> a la parte </w:t>
      </w:r>
      <w:r w:rsidRPr="00792A67">
        <w:rPr>
          <w:rFonts w:ascii="Palatino Linotype" w:eastAsia="Palatino Linotype" w:hAnsi="Palatino Linotype" w:cs="Palatino Linotype"/>
          <w:b/>
        </w:rPr>
        <w:t>Recurrente</w:t>
      </w:r>
      <w:r w:rsidRPr="00792A6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4BDB3D7" w14:textId="77777777" w:rsidR="00AA5A58" w:rsidRPr="005A592E" w:rsidRDefault="005A592E">
      <w:pPr>
        <w:tabs>
          <w:tab w:val="left" w:pos="8647"/>
        </w:tabs>
        <w:spacing w:before="240" w:after="240" w:line="360" w:lineRule="auto"/>
        <w:ind w:right="51"/>
        <w:jc w:val="both"/>
        <w:rPr>
          <w:rFonts w:ascii="Palatino Linotype" w:eastAsia="Palatino Linotype" w:hAnsi="Palatino Linotype" w:cs="Palatino Linotype"/>
        </w:rPr>
      </w:pPr>
      <w:bookmarkStart w:id="13" w:name="_heading=h.lnxbz9" w:colFirst="0" w:colLast="0"/>
      <w:bookmarkEnd w:id="13"/>
      <w:r w:rsidRPr="00792A6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792A67">
        <w:rPr>
          <w:rFonts w:ascii="Palatino Linotype" w:eastAsia="Palatino Linotype" w:hAnsi="Palatino Linotype" w:cs="Palatino Linotype"/>
        </w:rPr>
        <w:lastRenderedPageBreak/>
        <w:t>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0CA91666" w14:textId="77777777" w:rsidR="00AA5A58" w:rsidRPr="005A592E" w:rsidRDefault="00AA5A58">
      <w:pPr>
        <w:spacing w:line="360" w:lineRule="auto"/>
        <w:jc w:val="both"/>
        <w:rPr>
          <w:rFonts w:ascii="Palatino Linotype" w:eastAsia="Palatino Linotype" w:hAnsi="Palatino Linotype" w:cs="Palatino Linotype"/>
        </w:rPr>
      </w:pPr>
    </w:p>
    <w:p w14:paraId="4DCD11FC" w14:textId="77777777" w:rsidR="00AA5A58" w:rsidRPr="005A592E" w:rsidRDefault="00AA5A58">
      <w:pPr>
        <w:spacing w:line="360" w:lineRule="auto"/>
        <w:jc w:val="center"/>
        <w:rPr>
          <w:rFonts w:ascii="Palatino Linotype" w:eastAsia="Palatino Linotype" w:hAnsi="Palatino Linotype" w:cs="Palatino Linotype"/>
        </w:rPr>
      </w:pPr>
    </w:p>
    <w:p w14:paraId="4F37BC99" w14:textId="77777777" w:rsidR="00AA5A58" w:rsidRPr="005A592E" w:rsidRDefault="00AA5A58">
      <w:pPr>
        <w:spacing w:line="360" w:lineRule="auto"/>
        <w:jc w:val="both"/>
        <w:rPr>
          <w:rFonts w:ascii="Palatino Linotype" w:eastAsia="Palatino Linotype" w:hAnsi="Palatino Linotype" w:cs="Palatino Linotype"/>
        </w:rPr>
      </w:pPr>
    </w:p>
    <w:p w14:paraId="284B216F" w14:textId="77777777" w:rsidR="00AA5A58" w:rsidRPr="005A592E" w:rsidRDefault="00AA5A58">
      <w:pPr>
        <w:spacing w:line="360" w:lineRule="auto"/>
        <w:jc w:val="both"/>
        <w:rPr>
          <w:rFonts w:ascii="Palatino Linotype" w:eastAsia="Palatino Linotype" w:hAnsi="Palatino Linotype" w:cs="Palatino Linotype"/>
        </w:rPr>
      </w:pPr>
    </w:p>
    <w:p w14:paraId="654E6FB8" w14:textId="77777777" w:rsidR="00AA5A58" w:rsidRPr="005A592E" w:rsidRDefault="00AA5A58">
      <w:pPr>
        <w:spacing w:line="360" w:lineRule="auto"/>
        <w:jc w:val="both"/>
        <w:rPr>
          <w:rFonts w:ascii="Palatino Linotype" w:eastAsia="Palatino Linotype" w:hAnsi="Palatino Linotype" w:cs="Palatino Linotype"/>
        </w:rPr>
      </w:pPr>
    </w:p>
    <w:p w14:paraId="0D20E23A" w14:textId="77777777" w:rsidR="00AA5A58" w:rsidRPr="005A592E" w:rsidRDefault="00AA5A58">
      <w:pPr>
        <w:spacing w:line="360" w:lineRule="auto"/>
        <w:jc w:val="both"/>
        <w:rPr>
          <w:rFonts w:ascii="Palatino Linotype" w:eastAsia="Palatino Linotype" w:hAnsi="Palatino Linotype" w:cs="Palatino Linotype"/>
        </w:rPr>
      </w:pPr>
    </w:p>
    <w:p w14:paraId="419392A1" w14:textId="77777777" w:rsidR="00AA5A58" w:rsidRPr="005A592E" w:rsidRDefault="00AA5A58">
      <w:pPr>
        <w:spacing w:line="360" w:lineRule="auto"/>
        <w:jc w:val="both"/>
        <w:rPr>
          <w:rFonts w:ascii="Palatino Linotype" w:eastAsia="Palatino Linotype" w:hAnsi="Palatino Linotype" w:cs="Palatino Linotype"/>
        </w:rPr>
      </w:pPr>
    </w:p>
    <w:p w14:paraId="556CEFDF" w14:textId="77777777" w:rsidR="00AA5A58" w:rsidRPr="005A592E" w:rsidRDefault="00AA5A58">
      <w:pPr>
        <w:spacing w:line="360" w:lineRule="auto"/>
        <w:jc w:val="both"/>
        <w:rPr>
          <w:rFonts w:ascii="Palatino Linotype" w:eastAsia="Palatino Linotype" w:hAnsi="Palatino Linotype" w:cs="Palatino Linotype"/>
        </w:rPr>
      </w:pPr>
    </w:p>
    <w:p w14:paraId="4F3B1F7E" w14:textId="77777777" w:rsidR="00AA5A58" w:rsidRPr="005A592E" w:rsidRDefault="00AA5A58">
      <w:pPr>
        <w:spacing w:line="360" w:lineRule="auto"/>
        <w:jc w:val="both"/>
        <w:rPr>
          <w:rFonts w:ascii="Palatino Linotype" w:eastAsia="Palatino Linotype" w:hAnsi="Palatino Linotype" w:cs="Palatino Linotype"/>
        </w:rPr>
      </w:pPr>
    </w:p>
    <w:p w14:paraId="2A340AAD" w14:textId="77777777" w:rsidR="00AA5A58" w:rsidRPr="005A592E" w:rsidRDefault="00AA5A58">
      <w:pPr>
        <w:spacing w:line="360" w:lineRule="auto"/>
        <w:jc w:val="both"/>
        <w:rPr>
          <w:rFonts w:ascii="Palatino Linotype" w:eastAsia="Palatino Linotype" w:hAnsi="Palatino Linotype" w:cs="Palatino Linotype"/>
        </w:rPr>
      </w:pPr>
    </w:p>
    <w:p w14:paraId="298A69E3" w14:textId="77777777" w:rsidR="00AA5A58" w:rsidRPr="005A592E" w:rsidRDefault="00AA5A58">
      <w:pPr>
        <w:spacing w:line="360" w:lineRule="auto"/>
        <w:jc w:val="both"/>
        <w:rPr>
          <w:rFonts w:ascii="Palatino Linotype" w:eastAsia="Palatino Linotype" w:hAnsi="Palatino Linotype" w:cs="Palatino Linotype"/>
        </w:rPr>
      </w:pPr>
    </w:p>
    <w:p w14:paraId="3E0CF78A" w14:textId="77777777" w:rsidR="00AA5A58" w:rsidRPr="005A592E" w:rsidRDefault="00AA5A58">
      <w:pPr>
        <w:spacing w:line="360" w:lineRule="auto"/>
        <w:jc w:val="both"/>
        <w:rPr>
          <w:rFonts w:ascii="Palatino Linotype" w:eastAsia="Palatino Linotype" w:hAnsi="Palatino Linotype" w:cs="Palatino Linotype"/>
        </w:rPr>
      </w:pPr>
    </w:p>
    <w:p w14:paraId="12814D51" w14:textId="77777777" w:rsidR="00AA5A58" w:rsidRPr="005A592E" w:rsidRDefault="00AA5A58">
      <w:pPr>
        <w:spacing w:line="360" w:lineRule="auto"/>
        <w:jc w:val="both"/>
        <w:rPr>
          <w:rFonts w:ascii="Palatino Linotype" w:eastAsia="Palatino Linotype" w:hAnsi="Palatino Linotype" w:cs="Palatino Linotype"/>
        </w:rPr>
      </w:pPr>
    </w:p>
    <w:p w14:paraId="057FCA49" w14:textId="77777777" w:rsidR="00AA5A58" w:rsidRPr="005A592E" w:rsidRDefault="00AA5A58">
      <w:pPr>
        <w:spacing w:line="360" w:lineRule="auto"/>
        <w:jc w:val="both"/>
        <w:rPr>
          <w:rFonts w:ascii="Palatino Linotype" w:eastAsia="Palatino Linotype" w:hAnsi="Palatino Linotype" w:cs="Palatino Linotype"/>
        </w:rPr>
      </w:pPr>
    </w:p>
    <w:p w14:paraId="12800C4B" w14:textId="77777777" w:rsidR="00AA5A58" w:rsidRPr="005A592E" w:rsidRDefault="00AA5A58">
      <w:pPr>
        <w:spacing w:line="360" w:lineRule="auto"/>
        <w:jc w:val="both"/>
        <w:rPr>
          <w:rFonts w:ascii="Palatino Linotype" w:eastAsia="Palatino Linotype" w:hAnsi="Palatino Linotype" w:cs="Palatino Linotype"/>
        </w:rPr>
      </w:pPr>
    </w:p>
    <w:p w14:paraId="55644E72" w14:textId="77777777" w:rsidR="00AA5A58" w:rsidRPr="005A592E" w:rsidRDefault="00AA5A58">
      <w:pPr>
        <w:spacing w:line="360" w:lineRule="auto"/>
        <w:jc w:val="both"/>
        <w:rPr>
          <w:rFonts w:ascii="Palatino Linotype" w:eastAsia="Palatino Linotype" w:hAnsi="Palatino Linotype" w:cs="Palatino Linotype"/>
        </w:rPr>
      </w:pPr>
    </w:p>
    <w:p w14:paraId="042243E9" w14:textId="77777777" w:rsidR="00AA5A58" w:rsidRPr="005A592E" w:rsidRDefault="00AA5A58">
      <w:pPr>
        <w:spacing w:line="360" w:lineRule="auto"/>
        <w:jc w:val="both"/>
        <w:rPr>
          <w:rFonts w:ascii="Palatino Linotype" w:eastAsia="Palatino Linotype" w:hAnsi="Palatino Linotype" w:cs="Palatino Linotype"/>
        </w:rPr>
      </w:pPr>
    </w:p>
    <w:p w14:paraId="3193E29D" w14:textId="77777777" w:rsidR="00AA5A58" w:rsidRPr="005A592E" w:rsidRDefault="00AA5A58">
      <w:pPr>
        <w:spacing w:line="360" w:lineRule="auto"/>
        <w:jc w:val="both"/>
        <w:rPr>
          <w:rFonts w:ascii="Palatino Linotype" w:eastAsia="Palatino Linotype" w:hAnsi="Palatino Linotype" w:cs="Palatino Linotype"/>
        </w:rPr>
      </w:pPr>
    </w:p>
    <w:p w14:paraId="116977E1" w14:textId="77777777" w:rsidR="00AA5A58" w:rsidRPr="005A592E" w:rsidRDefault="00AA5A58">
      <w:pPr>
        <w:spacing w:line="360" w:lineRule="auto"/>
        <w:jc w:val="both"/>
        <w:rPr>
          <w:rFonts w:ascii="Palatino Linotype" w:eastAsia="Palatino Linotype" w:hAnsi="Palatino Linotype" w:cs="Palatino Linotype"/>
        </w:rPr>
      </w:pPr>
    </w:p>
    <w:p w14:paraId="1628BA39" w14:textId="77777777" w:rsidR="00AA5A58" w:rsidRPr="005A592E" w:rsidRDefault="00AA5A58">
      <w:pPr>
        <w:spacing w:line="360" w:lineRule="auto"/>
        <w:jc w:val="both"/>
        <w:rPr>
          <w:rFonts w:ascii="Palatino Linotype" w:eastAsia="Palatino Linotype" w:hAnsi="Palatino Linotype" w:cs="Palatino Linotype"/>
        </w:rPr>
      </w:pPr>
    </w:p>
    <w:p w14:paraId="337CDB20" w14:textId="77777777" w:rsidR="00AA5A58" w:rsidRPr="005A592E" w:rsidRDefault="00AA5A58">
      <w:pPr>
        <w:spacing w:line="360" w:lineRule="auto"/>
        <w:jc w:val="both"/>
        <w:rPr>
          <w:rFonts w:ascii="Palatino Linotype" w:eastAsia="Palatino Linotype" w:hAnsi="Palatino Linotype" w:cs="Palatino Linotype"/>
        </w:rPr>
      </w:pPr>
    </w:p>
    <w:p w14:paraId="57EF19DD" w14:textId="77777777" w:rsidR="00AA5A58" w:rsidRPr="005A592E" w:rsidRDefault="00AA5A58">
      <w:pPr>
        <w:spacing w:line="360" w:lineRule="auto"/>
        <w:jc w:val="both"/>
        <w:rPr>
          <w:rFonts w:ascii="Palatino Linotype" w:eastAsia="Palatino Linotype" w:hAnsi="Palatino Linotype" w:cs="Palatino Linotype"/>
        </w:rPr>
      </w:pPr>
    </w:p>
    <w:p w14:paraId="0AC018D1" w14:textId="77777777" w:rsidR="00AA5A58" w:rsidRPr="005A592E" w:rsidRDefault="00AA5A58">
      <w:pPr>
        <w:spacing w:line="360" w:lineRule="auto"/>
        <w:jc w:val="both"/>
        <w:rPr>
          <w:rFonts w:ascii="Palatino Linotype" w:eastAsia="Palatino Linotype" w:hAnsi="Palatino Linotype" w:cs="Palatino Linotype"/>
        </w:rPr>
      </w:pPr>
    </w:p>
    <w:p w14:paraId="0684C220" w14:textId="77777777" w:rsidR="00AA5A58" w:rsidRPr="005A592E" w:rsidRDefault="00AA5A58">
      <w:pPr>
        <w:spacing w:line="360" w:lineRule="auto"/>
        <w:jc w:val="both"/>
        <w:rPr>
          <w:rFonts w:ascii="Palatino Linotype" w:eastAsia="Palatino Linotype" w:hAnsi="Palatino Linotype" w:cs="Palatino Linotype"/>
        </w:rPr>
      </w:pPr>
    </w:p>
    <w:p w14:paraId="2E1801F2" w14:textId="77777777" w:rsidR="00AA5A58" w:rsidRPr="005A592E" w:rsidRDefault="00AA5A58">
      <w:pPr>
        <w:spacing w:line="360" w:lineRule="auto"/>
        <w:jc w:val="both"/>
        <w:rPr>
          <w:rFonts w:ascii="Palatino Linotype" w:eastAsia="Palatino Linotype" w:hAnsi="Palatino Linotype" w:cs="Palatino Linotype"/>
        </w:rPr>
      </w:pPr>
    </w:p>
    <w:p w14:paraId="6A0F5CDB" w14:textId="77777777" w:rsidR="00AA5A58" w:rsidRPr="005A592E" w:rsidRDefault="00AA5A58">
      <w:pPr>
        <w:spacing w:line="360" w:lineRule="auto"/>
        <w:jc w:val="both"/>
        <w:rPr>
          <w:rFonts w:ascii="Palatino Linotype" w:eastAsia="Palatino Linotype" w:hAnsi="Palatino Linotype" w:cs="Palatino Linotype"/>
        </w:rPr>
      </w:pPr>
    </w:p>
    <w:p w14:paraId="6A6A2362" w14:textId="77777777" w:rsidR="00AA5A58" w:rsidRPr="005A592E" w:rsidRDefault="00AA5A58">
      <w:pPr>
        <w:spacing w:line="360" w:lineRule="auto"/>
        <w:jc w:val="both"/>
        <w:rPr>
          <w:rFonts w:ascii="Palatino Linotype" w:eastAsia="Palatino Linotype" w:hAnsi="Palatino Linotype" w:cs="Palatino Linotype"/>
        </w:rPr>
      </w:pPr>
    </w:p>
    <w:p w14:paraId="04DC610A" w14:textId="77777777" w:rsidR="00AA5A58" w:rsidRPr="005A592E" w:rsidRDefault="00AA5A58">
      <w:pPr>
        <w:spacing w:line="360" w:lineRule="auto"/>
        <w:jc w:val="both"/>
        <w:rPr>
          <w:rFonts w:ascii="Palatino Linotype" w:eastAsia="Palatino Linotype" w:hAnsi="Palatino Linotype" w:cs="Palatino Linotype"/>
        </w:rPr>
      </w:pPr>
    </w:p>
    <w:p w14:paraId="15836878" w14:textId="77777777" w:rsidR="00AA5A58" w:rsidRPr="005A592E" w:rsidRDefault="00AA5A58">
      <w:pPr>
        <w:spacing w:line="360" w:lineRule="auto"/>
        <w:jc w:val="both"/>
        <w:rPr>
          <w:rFonts w:ascii="Palatino Linotype" w:eastAsia="Palatino Linotype" w:hAnsi="Palatino Linotype" w:cs="Palatino Linotype"/>
        </w:rPr>
      </w:pPr>
    </w:p>
    <w:sectPr w:rsidR="00AA5A58" w:rsidRPr="005A592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8AA1" w14:textId="77777777" w:rsidR="00CB5A22" w:rsidRDefault="00CB5A22">
      <w:r>
        <w:separator/>
      </w:r>
    </w:p>
  </w:endnote>
  <w:endnote w:type="continuationSeparator" w:id="0">
    <w:p w14:paraId="329FA187" w14:textId="77777777" w:rsidR="00CB5A22" w:rsidRDefault="00C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AE8" w14:textId="77777777" w:rsidR="00AA5A58" w:rsidRDefault="005A59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2A67">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2A6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1018858F" w14:textId="77777777" w:rsidR="00AA5A58" w:rsidRDefault="00AA5A5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744A" w14:textId="77777777" w:rsidR="00AA5A58" w:rsidRDefault="005A59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2A6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2A6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119C1327" w14:textId="77777777" w:rsidR="00AA5A58" w:rsidRDefault="00AA5A5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9990" w14:textId="77777777" w:rsidR="00CB5A22" w:rsidRDefault="00CB5A22">
      <w:r>
        <w:separator/>
      </w:r>
    </w:p>
  </w:footnote>
  <w:footnote w:type="continuationSeparator" w:id="0">
    <w:p w14:paraId="3431109E" w14:textId="77777777" w:rsidR="00CB5A22" w:rsidRDefault="00CB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0FFD" w14:textId="77777777" w:rsidR="00AA5A58" w:rsidRDefault="005A592E">
    <w:pPr>
      <w:rPr>
        <w:rFonts w:ascii="Cambria" w:eastAsia="Cambria" w:hAnsi="Cambria" w:cs="Cambria"/>
        <w:color w:val="000000"/>
      </w:rPr>
    </w:pPr>
    <w:r>
      <w:rPr>
        <w:noProof/>
      </w:rPr>
      <w:drawing>
        <wp:anchor distT="0" distB="0" distL="0" distR="0" simplePos="0" relativeHeight="251658240" behindDoc="1" locked="0" layoutInCell="1" hidden="0" allowOverlap="1" wp14:anchorId="19A296F5" wp14:editId="0D85FE10">
          <wp:simplePos x="0" y="0"/>
          <wp:positionH relativeFrom="column">
            <wp:posOffset>-1080132</wp:posOffset>
          </wp:positionH>
          <wp:positionV relativeFrom="paragraph">
            <wp:posOffset>-488259</wp:posOffset>
          </wp:positionV>
          <wp:extent cx="7809865" cy="10165715"/>
          <wp:effectExtent l="0" t="0" r="0" b="0"/>
          <wp:wrapNone/>
          <wp:docPr id="21401318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AA5A58" w14:paraId="18343016" w14:textId="77777777">
      <w:tc>
        <w:tcPr>
          <w:tcW w:w="2489" w:type="dxa"/>
        </w:tcPr>
        <w:p w14:paraId="5ED1249D" w14:textId="77777777" w:rsidR="00AA5A58" w:rsidRDefault="005A5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87694B9" w14:textId="77777777" w:rsidR="00AA5A58" w:rsidRDefault="005A592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07414/INFOEM/IP/RR/2025</w:t>
          </w:r>
        </w:p>
      </w:tc>
    </w:tr>
    <w:tr w:rsidR="00AA5A58" w14:paraId="4F156565" w14:textId="77777777">
      <w:trPr>
        <w:trHeight w:val="228"/>
      </w:trPr>
      <w:tc>
        <w:tcPr>
          <w:tcW w:w="2489" w:type="dxa"/>
          <w:vAlign w:val="center"/>
        </w:tcPr>
        <w:p w14:paraId="25257C48" w14:textId="77777777" w:rsidR="00AA5A58" w:rsidRDefault="005A5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A1DAA27" w14:textId="77777777" w:rsidR="00AA5A58" w:rsidRDefault="005A592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Guerrero</w:t>
          </w:r>
        </w:p>
      </w:tc>
    </w:tr>
    <w:tr w:rsidR="00AA5A58" w14:paraId="56BEF81A" w14:textId="77777777">
      <w:tc>
        <w:tcPr>
          <w:tcW w:w="2489" w:type="dxa"/>
          <w:vAlign w:val="center"/>
        </w:tcPr>
        <w:p w14:paraId="02DFBB9F" w14:textId="77777777" w:rsidR="00AA5A58" w:rsidRDefault="005A592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C2D73C3" w14:textId="77777777" w:rsidR="00AA5A58" w:rsidRDefault="005A592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40DC60" w14:textId="77777777" w:rsidR="00AA5A58" w:rsidRDefault="005A592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45A2" w14:textId="77777777" w:rsidR="00AA5A58" w:rsidRDefault="005A592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870631C" wp14:editId="3A9704F6">
          <wp:simplePos x="0" y="0"/>
          <wp:positionH relativeFrom="column">
            <wp:posOffset>-1080131</wp:posOffset>
          </wp:positionH>
          <wp:positionV relativeFrom="paragraph">
            <wp:posOffset>-369890</wp:posOffset>
          </wp:positionV>
          <wp:extent cx="7809865" cy="10165715"/>
          <wp:effectExtent l="0" t="0" r="0" b="0"/>
          <wp:wrapNone/>
          <wp:docPr id="21401318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AA5A58" w14:paraId="41AF575C" w14:textId="77777777">
      <w:tc>
        <w:tcPr>
          <w:tcW w:w="2489" w:type="dxa"/>
        </w:tcPr>
        <w:p w14:paraId="43C5179E" w14:textId="77777777" w:rsidR="00AA5A58" w:rsidRDefault="005A5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B27D1FA" w14:textId="77777777" w:rsidR="00AA5A58" w:rsidRDefault="005A592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7414/INFOEM/IP/RR/2025</w:t>
          </w:r>
        </w:p>
      </w:tc>
    </w:tr>
    <w:tr w:rsidR="00AA5A58" w14:paraId="0CDCC162" w14:textId="77777777">
      <w:tc>
        <w:tcPr>
          <w:tcW w:w="2489" w:type="dxa"/>
        </w:tcPr>
        <w:p w14:paraId="7EB741DB" w14:textId="77777777" w:rsidR="00AA5A58" w:rsidRDefault="005A5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57665BCE" w14:textId="4A2CCC35" w:rsidR="00AA5A58" w:rsidRDefault="00E43BE8">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XXXXXX XXXXX XXXXXX </w:t>
          </w:r>
        </w:p>
      </w:tc>
    </w:tr>
    <w:tr w:rsidR="00AA5A58" w14:paraId="2D08F8F3" w14:textId="77777777">
      <w:trPr>
        <w:trHeight w:val="228"/>
      </w:trPr>
      <w:tc>
        <w:tcPr>
          <w:tcW w:w="2489" w:type="dxa"/>
          <w:vAlign w:val="center"/>
        </w:tcPr>
        <w:p w14:paraId="0BF39463" w14:textId="77777777" w:rsidR="00AA5A58" w:rsidRDefault="005A5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1A904DE5" w14:textId="77777777" w:rsidR="00AA5A58" w:rsidRDefault="005A592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Guerrero</w:t>
          </w:r>
        </w:p>
      </w:tc>
    </w:tr>
    <w:tr w:rsidR="00AA5A58" w14:paraId="05B10B2B" w14:textId="77777777">
      <w:tc>
        <w:tcPr>
          <w:tcW w:w="2489" w:type="dxa"/>
          <w:vAlign w:val="center"/>
        </w:tcPr>
        <w:p w14:paraId="4C4342F1" w14:textId="77777777" w:rsidR="00AA5A58" w:rsidRDefault="005A592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B6BE806" w14:textId="77777777" w:rsidR="00AA5A58" w:rsidRDefault="005A592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06340E" w14:textId="77777777" w:rsidR="00AA5A58" w:rsidRDefault="00AA5A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40ED6"/>
    <w:multiLevelType w:val="multilevel"/>
    <w:tmpl w:val="B9F8D71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781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58"/>
    <w:rsid w:val="0025108B"/>
    <w:rsid w:val="005A592E"/>
    <w:rsid w:val="00792A67"/>
    <w:rsid w:val="00825CBB"/>
    <w:rsid w:val="00AA5A58"/>
    <w:rsid w:val="00CB5A22"/>
    <w:rsid w:val="00E43B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BE5A"/>
  <w15:docId w15:val="{5E4EA059-35F4-4A1B-8A4A-52480DC1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3fm8SZh4VmBFMps7ptLc/haZYQ==">CgMxLjAyCWguM3JkY3JqbjIOaC5kYWozajJ4bzZxNjYyCGguZ2pkZ3hzMgloLjNkeTZ2a20yCWguMzBqMHpsbDIJaC4yczhleW8xMghoLnR5amN3dDIJaC4zem55c2g3MgloLjJldDkycDAyCWguMXQzaDVzZjIJaC4xZm9iOXRlMg5oLmhuenhzY2g1Z3lzejIOaC5vdDNxcTZ2eGEwOGYyCGgubG54Yno5OAByITFEa0VyclJjakh0c2xJMG5EUS1aNGp4M0dxVGdNN0Q4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4691</Words>
  <Characters>24957</Characters>
  <Application>Microsoft Office Word</Application>
  <DocSecurity>0</DocSecurity>
  <Lines>453</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2025-09-05T19:32:00Z</cp:lastPrinted>
  <dcterms:created xsi:type="dcterms:W3CDTF">2025-10-03T17:31:00Z</dcterms:created>
  <dcterms:modified xsi:type="dcterms:W3CDTF">2025-10-03T17:31:00Z</dcterms:modified>
</cp:coreProperties>
</file>