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F0EE4" w:rsidRDefault="00AE3DA7" w:rsidP="00FF0EE4">
          <w:pPr>
            <w:pStyle w:val="TtuloTDC"/>
            <w:spacing w:before="0" w:line="240" w:lineRule="auto"/>
            <w:rPr>
              <w:rFonts w:ascii="Palatino Linotype" w:hAnsi="Palatino Linotype"/>
              <w:color w:val="auto"/>
              <w:sz w:val="24"/>
              <w:szCs w:val="24"/>
              <w:lang w:val="es-ES"/>
            </w:rPr>
          </w:pPr>
          <w:r w:rsidRPr="00FF0EE4">
            <w:rPr>
              <w:rFonts w:ascii="Palatino Linotype" w:hAnsi="Palatino Linotype"/>
              <w:color w:val="auto"/>
              <w:sz w:val="24"/>
              <w:szCs w:val="24"/>
              <w:lang w:val="es-ES"/>
            </w:rPr>
            <w:t>Contenido</w:t>
          </w:r>
        </w:p>
        <w:p w14:paraId="3EB312A7" w14:textId="77777777" w:rsidR="00AA6EA9" w:rsidRPr="00FF0EE4" w:rsidRDefault="00AA6EA9" w:rsidP="00FF0EE4">
          <w:pPr>
            <w:spacing w:line="240" w:lineRule="auto"/>
            <w:rPr>
              <w:sz w:val="16"/>
              <w:szCs w:val="16"/>
              <w:lang w:val="es-ES" w:eastAsia="es-MX"/>
            </w:rPr>
          </w:pPr>
        </w:p>
        <w:p w14:paraId="08AAB7C9" w14:textId="6F0FADB6" w:rsidR="00FF0EE4" w:rsidRPr="00FF0EE4" w:rsidRDefault="00AE3DA7" w:rsidP="00FF0EE4">
          <w:pPr>
            <w:pStyle w:val="TDC1"/>
            <w:tabs>
              <w:tab w:val="right" w:leader="dot" w:pos="9034"/>
            </w:tabs>
            <w:rPr>
              <w:rFonts w:asciiTheme="minorHAnsi" w:eastAsiaTheme="minorEastAsia" w:hAnsiTheme="minorHAnsi" w:cstheme="minorBidi"/>
              <w:noProof/>
              <w:szCs w:val="22"/>
              <w:lang w:eastAsia="es-MX"/>
            </w:rPr>
          </w:pPr>
          <w:r w:rsidRPr="00FF0EE4">
            <w:rPr>
              <w:sz w:val="16"/>
              <w:szCs w:val="16"/>
            </w:rPr>
            <w:fldChar w:fldCharType="begin"/>
          </w:r>
          <w:r w:rsidRPr="00FF0EE4">
            <w:rPr>
              <w:sz w:val="16"/>
              <w:szCs w:val="16"/>
            </w:rPr>
            <w:instrText xml:space="preserve"> TOC \o "1-3" \h \z \u </w:instrText>
          </w:r>
          <w:r w:rsidRPr="00FF0EE4">
            <w:rPr>
              <w:sz w:val="16"/>
              <w:szCs w:val="16"/>
            </w:rPr>
            <w:fldChar w:fldCharType="separate"/>
          </w:r>
          <w:hyperlink w:anchor="_Toc201218194" w:history="1">
            <w:r w:rsidR="00FF0EE4" w:rsidRPr="00FF0EE4">
              <w:rPr>
                <w:rStyle w:val="Hipervnculo"/>
                <w:noProof/>
                <w:color w:val="auto"/>
              </w:rPr>
              <w:t>ANTECEDENTES</w:t>
            </w:r>
            <w:r w:rsidR="00FF0EE4" w:rsidRPr="00FF0EE4">
              <w:rPr>
                <w:noProof/>
                <w:webHidden/>
              </w:rPr>
              <w:tab/>
            </w:r>
            <w:r w:rsidR="00FF0EE4" w:rsidRPr="00FF0EE4">
              <w:rPr>
                <w:noProof/>
                <w:webHidden/>
              </w:rPr>
              <w:fldChar w:fldCharType="begin"/>
            </w:r>
            <w:r w:rsidR="00FF0EE4" w:rsidRPr="00FF0EE4">
              <w:rPr>
                <w:noProof/>
                <w:webHidden/>
              </w:rPr>
              <w:instrText xml:space="preserve"> PAGEREF _Toc201218194 \h </w:instrText>
            </w:r>
            <w:r w:rsidR="00FF0EE4" w:rsidRPr="00FF0EE4">
              <w:rPr>
                <w:noProof/>
                <w:webHidden/>
              </w:rPr>
            </w:r>
            <w:r w:rsidR="00FF0EE4" w:rsidRPr="00FF0EE4">
              <w:rPr>
                <w:noProof/>
                <w:webHidden/>
              </w:rPr>
              <w:fldChar w:fldCharType="separate"/>
            </w:r>
            <w:r w:rsidR="00BA20C5">
              <w:rPr>
                <w:noProof/>
                <w:webHidden/>
              </w:rPr>
              <w:t>1</w:t>
            </w:r>
            <w:r w:rsidR="00FF0EE4" w:rsidRPr="00FF0EE4">
              <w:rPr>
                <w:noProof/>
                <w:webHidden/>
              </w:rPr>
              <w:fldChar w:fldCharType="end"/>
            </w:r>
          </w:hyperlink>
        </w:p>
        <w:p w14:paraId="185946E8" w14:textId="11A4CC49" w:rsidR="00FF0EE4" w:rsidRPr="00FF0EE4" w:rsidRDefault="00FF0EE4" w:rsidP="00FF0EE4">
          <w:pPr>
            <w:pStyle w:val="TDC2"/>
            <w:rPr>
              <w:rFonts w:asciiTheme="minorHAnsi" w:eastAsiaTheme="minorEastAsia" w:hAnsiTheme="minorHAnsi" w:cstheme="minorBidi"/>
              <w:noProof/>
              <w:szCs w:val="22"/>
              <w:lang w:eastAsia="es-MX"/>
            </w:rPr>
          </w:pPr>
          <w:hyperlink w:anchor="_Toc201218195" w:history="1">
            <w:r w:rsidRPr="00FF0EE4">
              <w:rPr>
                <w:rStyle w:val="Hipervnculo"/>
                <w:noProof/>
                <w:color w:val="auto"/>
              </w:rPr>
              <w:t>DE LA SOLICITUD DE INFORMACIÓN</w:t>
            </w:r>
            <w:r w:rsidRPr="00FF0EE4">
              <w:rPr>
                <w:noProof/>
                <w:webHidden/>
              </w:rPr>
              <w:tab/>
            </w:r>
            <w:r w:rsidRPr="00FF0EE4">
              <w:rPr>
                <w:noProof/>
                <w:webHidden/>
              </w:rPr>
              <w:fldChar w:fldCharType="begin"/>
            </w:r>
            <w:r w:rsidRPr="00FF0EE4">
              <w:rPr>
                <w:noProof/>
                <w:webHidden/>
              </w:rPr>
              <w:instrText xml:space="preserve"> PAGEREF _Toc201218195 \h </w:instrText>
            </w:r>
            <w:r w:rsidRPr="00FF0EE4">
              <w:rPr>
                <w:noProof/>
                <w:webHidden/>
              </w:rPr>
            </w:r>
            <w:r w:rsidRPr="00FF0EE4">
              <w:rPr>
                <w:noProof/>
                <w:webHidden/>
              </w:rPr>
              <w:fldChar w:fldCharType="separate"/>
            </w:r>
            <w:r w:rsidR="00BA20C5">
              <w:rPr>
                <w:noProof/>
                <w:webHidden/>
              </w:rPr>
              <w:t>1</w:t>
            </w:r>
            <w:r w:rsidRPr="00FF0EE4">
              <w:rPr>
                <w:noProof/>
                <w:webHidden/>
              </w:rPr>
              <w:fldChar w:fldCharType="end"/>
            </w:r>
          </w:hyperlink>
        </w:p>
        <w:p w14:paraId="3401DE31" w14:textId="2F9398F2" w:rsidR="00FF0EE4" w:rsidRPr="00FF0EE4" w:rsidRDefault="00FF0EE4" w:rsidP="00FF0EE4">
          <w:pPr>
            <w:pStyle w:val="TDC3"/>
            <w:rPr>
              <w:rFonts w:asciiTheme="minorHAnsi" w:eastAsiaTheme="minorEastAsia" w:hAnsiTheme="minorHAnsi" w:cstheme="minorBidi"/>
              <w:noProof/>
              <w:szCs w:val="22"/>
              <w:lang w:eastAsia="es-MX"/>
            </w:rPr>
          </w:pPr>
          <w:hyperlink w:anchor="_Toc201218196" w:history="1">
            <w:r w:rsidRPr="00FF0EE4">
              <w:rPr>
                <w:rStyle w:val="Hipervnculo"/>
                <w:noProof/>
                <w:color w:val="auto"/>
              </w:rPr>
              <w:t>a) Solicitud de información</w:t>
            </w:r>
            <w:r w:rsidRPr="00FF0EE4">
              <w:rPr>
                <w:noProof/>
                <w:webHidden/>
              </w:rPr>
              <w:tab/>
            </w:r>
            <w:r w:rsidRPr="00FF0EE4">
              <w:rPr>
                <w:noProof/>
                <w:webHidden/>
              </w:rPr>
              <w:fldChar w:fldCharType="begin"/>
            </w:r>
            <w:r w:rsidRPr="00FF0EE4">
              <w:rPr>
                <w:noProof/>
                <w:webHidden/>
              </w:rPr>
              <w:instrText xml:space="preserve"> PAGEREF _Toc201218196 \h </w:instrText>
            </w:r>
            <w:r w:rsidRPr="00FF0EE4">
              <w:rPr>
                <w:noProof/>
                <w:webHidden/>
              </w:rPr>
            </w:r>
            <w:r w:rsidRPr="00FF0EE4">
              <w:rPr>
                <w:noProof/>
                <w:webHidden/>
              </w:rPr>
              <w:fldChar w:fldCharType="separate"/>
            </w:r>
            <w:r w:rsidR="00BA20C5">
              <w:rPr>
                <w:noProof/>
                <w:webHidden/>
              </w:rPr>
              <w:t>1</w:t>
            </w:r>
            <w:r w:rsidRPr="00FF0EE4">
              <w:rPr>
                <w:noProof/>
                <w:webHidden/>
              </w:rPr>
              <w:fldChar w:fldCharType="end"/>
            </w:r>
          </w:hyperlink>
        </w:p>
        <w:p w14:paraId="46B5C236" w14:textId="7EE2B05F" w:rsidR="00FF0EE4" w:rsidRPr="00FF0EE4" w:rsidRDefault="00FF0EE4" w:rsidP="00FF0EE4">
          <w:pPr>
            <w:pStyle w:val="TDC3"/>
            <w:rPr>
              <w:rFonts w:asciiTheme="minorHAnsi" w:eastAsiaTheme="minorEastAsia" w:hAnsiTheme="minorHAnsi" w:cstheme="minorBidi"/>
              <w:noProof/>
              <w:szCs w:val="22"/>
              <w:lang w:eastAsia="es-MX"/>
            </w:rPr>
          </w:pPr>
          <w:hyperlink w:anchor="_Toc201218197" w:history="1">
            <w:r w:rsidRPr="00FF0EE4">
              <w:rPr>
                <w:rStyle w:val="Hipervnculo"/>
                <w:noProof/>
                <w:color w:val="auto"/>
              </w:rPr>
              <w:t>b) Turno de las solicitudes de información</w:t>
            </w:r>
            <w:r w:rsidRPr="00FF0EE4">
              <w:rPr>
                <w:noProof/>
                <w:webHidden/>
              </w:rPr>
              <w:tab/>
            </w:r>
            <w:r w:rsidRPr="00FF0EE4">
              <w:rPr>
                <w:noProof/>
                <w:webHidden/>
              </w:rPr>
              <w:fldChar w:fldCharType="begin"/>
            </w:r>
            <w:r w:rsidRPr="00FF0EE4">
              <w:rPr>
                <w:noProof/>
                <w:webHidden/>
              </w:rPr>
              <w:instrText xml:space="preserve"> PAGEREF _Toc201218197 \h </w:instrText>
            </w:r>
            <w:r w:rsidRPr="00FF0EE4">
              <w:rPr>
                <w:noProof/>
                <w:webHidden/>
              </w:rPr>
            </w:r>
            <w:r w:rsidRPr="00FF0EE4">
              <w:rPr>
                <w:noProof/>
                <w:webHidden/>
              </w:rPr>
              <w:fldChar w:fldCharType="separate"/>
            </w:r>
            <w:r w:rsidR="00BA20C5">
              <w:rPr>
                <w:noProof/>
                <w:webHidden/>
              </w:rPr>
              <w:t>2</w:t>
            </w:r>
            <w:r w:rsidRPr="00FF0EE4">
              <w:rPr>
                <w:noProof/>
                <w:webHidden/>
              </w:rPr>
              <w:fldChar w:fldCharType="end"/>
            </w:r>
          </w:hyperlink>
        </w:p>
        <w:p w14:paraId="45E8653D" w14:textId="489114DE" w:rsidR="00FF0EE4" w:rsidRPr="00FF0EE4" w:rsidRDefault="00FF0EE4" w:rsidP="00FF0EE4">
          <w:pPr>
            <w:pStyle w:val="TDC3"/>
            <w:rPr>
              <w:rFonts w:asciiTheme="minorHAnsi" w:eastAsiaTheme="minorEastAsia" w:hAnsiTheme="minorHAnsi" w:cstheme="minorBidi"/>
              <w:noProof/>
              <w:szCs w:val="22"/>
              <w:lang w:eastAsia="es-MX"/>
            </w:rPr>
          </w:pPr>
          <w:hyperlink w:anchor="_Toc201218198" w:history="1">
            <w:r w:rsidRPr="00FF0EE4">
              <w:rPr>
                <w:rStyle w:val="Hipervnculo"/>
                <w:noProof/>
                <w:color w:val="auto"/>
              </w:rPr>
              <w:t xml:space="preserve">c) </w:t>
            </w:r>
            <w:r w:rsidRPr="00FF0EE4">
              <w:rPr>
                <w:rStyle w:val="Hipervnculo"/>
                <w:noProof/>
                <w:color w:val="auto"/>
                <w:lang w:val="es-ES"/>
              </w:rPr>
              <w:t xml:space="preserve">Respuestas </w:t>
            </w:r>
            <w:r w:rsidRPr="00FF0EE4">
              <w:rPr>
                <w:rStyle w:val="Hipervnculo"/>
                <w:rFonts w:eastAsia="Calibri"/>
                <w:noProof/>
                <w:color w:val="auto"/>
                <w:lang w:eastAsia="en-US"/>
              </w:rPr>
              <w:t>del Sujeto Obligado</w:t>
            </w:r>
            <w:r w:rsidRPr="00FF0EE4">
              <w:rPr>
                <w:noProof/>
                <w:webHidden/>
              </w:rPr>
              <w:tab/>
            </w:r>
            <w:r w:rsidRPr="00FF0EE4">
              <w:rPr>
                <w:noProof/>
                <w:webHidden/>
              </w:rPr>
              <w:fldChar w:fldCharType="begin"/>
            </w:r>
            <w:r w:rsidRPr="00FF0EE4">
              <w:rPr>
                <w:noProof/>
                <w:webHidden/>
              </w:rPr>
              <w:instrText xml:space="preserve"> PAGEREF _Toc201218198 \h </w:instrText>
            </w:r>
            <w:r w:rsidRPr="00FF0EE4">
              <w:rPr>
                <w:noProof/>
                <w:webHidden/>
              </w:rPr>
            </w:r>
            <w:r w:rsidRPr="00FF0EE4">
              <w:rPr>
                <w:noProof/>
                <w:webHidden/>
              </w:rPr>
              <w:fldChar w:fldCharType="separate"/>
            </w:r>
            <w:r w:rsidR="00BA20C5">
              <w:rPr>
                <w:noProof/>
                <w:webHidden/>
              </w:rPr>
              <w:t>2</w:t>
            </w:r>
            <w:r w:rsidRPr="00FF0EE4">
              <w:rPr>
                <w:noProof/>
                <w:webHidden/>
              </w:rPr>
              <w:fldChar w:fldCharType="end"/>
            </w:r>
          </w:hyperlink>
        </w:p>
        <w:p w14:paraId="7F80A3E8" w14:textId="56B8F34B" w:rsidR="00FF0EE4" w:rsidRPr="00FF0EE4" w:rsidRDefault="00FF0EE4" w:rsidP="00FF0EE4">
          <w:pPr>
            <w:pStyle w:val="TDC2"/>
            <w:rPr>
              <w:rFonts w:asciiTheme="minorHAnsi" w:eastAsiaTheme="minorEastAsia" w:hAnsiTheme="minorHAnsi" w:cstheme="minorBidi"/>
              <w:noProof/>
              <w:szCs w:val="22"/>
              <w:lang w:eastAsia="es-MX"/>
            </w:rPr>
          </w:pPr>
          <w:hyperlink w:anchor="_Toc201218199" w:history="1">
            <w:r w:rsidRPr="00FF0EE4">
              <w:rPr>
                <w:rStyle w:val="Hipervnculo"/>
                <w:noProof/>
                <w:color w:val="auto"/>
              </w:rPr>
              <w:t>DE LOS RECURSOS DE REVISIÓN</w:t>
            </w:r>
            <w:r w:rsidRPr="00FF0EE4">
              <w:rPr>
                <w:noProof/>
                <w:webHidden/>
              </w:rPr>
              <w:tab/>
            </w:r>
            <w:r w:rsidRPr="00FF0EE4">
              <w:rPr>
                <w:noProof/>
                <w:webHidden/>
              </w:rPr>
              <w:fldChar w:fldCharType="begin"/>
            </w:r>
            <w:r w:rsidRPr="00FF0EE4">
              <w:rPr>
                <w:noProof/>
                <w:webHidden/>
              </w:rPr>
              <w:instrText xml:space="preserve"> PAGEREF _Toc201218199 \h </w:instrText>
            </w:r>
            <w:r w:rsidRPr="00FF0EE4">
              <w:rPr>
                <w:noProof/>
                <w:webHidden/>
              </w:rPr>
            </w:r>
            <w:r w:rsidRPr="00FF0EE4">
              <w:rPr>
                <w:noProof/>
                <w:webHidden/>
              </w:rPr>
              <w:fldChar w:fldCharType="separate"/>
            </w:r>
            <w:r w:rsidR="00BA20C5">
              <w:rPr>
                <w:noProof/>
                <w:webHidden/>
              </w:rPr>
              <w:t>4</w:t>
            </w:r>
            <w:r w:rsidRPr="00FF0EE4">
              <w:rPr>
                <w:noProof/>
                <w:webHidden/>
              </w:rPr>
              <w:fldChar w:fldCharType="end"/>
            </w:r>
          </w:hyperlink>
        </w:p>
        <w:p w14:paraId="051CF7D1" w14:textId="7905CA87" w:rsidR="00FF0EE4" w:rsidRPr="00FF0EE4" w:rsidRDefault="00FF0EE4" w:rsidP="00FF0EE4">
          <w:pPr>
            <w:pStyle w:val="TDC3"/>
            <w:rPr>
              <w:rFonts w:asciiTheme="minorHAnsi" w:eastAsiaTheme="minorEastAsia" w:hAnsiTheme="minorHAnsi" w:cstheme="minorBidi"/>
              <w:noProof/>
              <w:szCs w:val="22"/>
              <w:lang w:eastAsia="es-MX"/>
            </w:rPr>
          </w:pPr>
          <w:hyperlink w:anchor="_Toc201218200" w:history="1">
            <w:r w:rsidRPr="00FF0EE4">
              <w:rPr>
                <w:rStyle w:val="Hipervnculo"/>
                <w:noProof/>
                <w:color w:val="auto"/>
              </w:rPr>
              <w:t>a) Interposición de los Recursos de Revisión</w:t>
            </w:r>
            <w:r w:rsidRPr="00FF0EE4">
              <w:rPr>
                <w:noProof/>
                <w:webHidden/>
              </w:rPr>
              <w:tab/>
            </w:r>
            <w:r w:rsidRPr="00FF0EE4">
              <w:rPr>
                <w:noProof/>
                <w:webHidden/>
              </w:rPr>
              <w:fldChar w:fldCharType="begin"/>
            </w:r>
            <w:r w:rsidRPr="00FF0EE4">
              <w:rPr>
                <w:noProof/>
                <w:webHidden/>
              </w:rPr>
              <w:instrText xml:space="preserve"> PAGEREF _Toc201218200 \h </w:instrText>
            </w:r>
            <w:r w:rsidRPr="00FF0EE4">
              <w:rPr>
                <w:noProof/>
                <w:webHidden/>
              </w:rPr>
            </w:r>
            <w:r w:rsidRPr="00FF0EE4">
              <w:rPr>
                <w:noProof/>
                <w:webHidden/>
              </w:rPr>
              <w:fldChar w:fldCharType="separate"/>
            </w:r>
            <w:r w:rsidR="00BA20C5">
              <w:rPr>
                <w:noProof/>
                <w:webHidden/>
              </w:rPr>
              <w:t>4</w:t>
            </w:r>
            <w:r w:rsidRPr="00FF0EE4">
              <w:rPr>
                <w:noProof/>
                <w:webHidden/>
              </w:rPr>
              <w:fldChar w:fldCharType="end"/>
            </w:r>
          </w:hyperlink>
        </w:p>
        <w:p w14:paraId="435BBC35" w14:textId="630634C2" w:rsidR="00FF0EE4" w:rsidRPr="00FF0EE4" w:rsidRDefault="00FF0EE4" w:rsidP="00FF0EE4">
          <w:pPr>
            <w:pStyle w:val="TDC3"/>
            <w:rPr>
              <w:rFonts w:asciiTheme="minorHAnsi" w:eastAsiaTheme="minorEastAsia" w:hAnsiTheme="minorHAnsi" w:cstheme="minorBidi"/>
              <w:noProof/>
              <w:szCs w:val="22"/>
              <w:lang w:eastAsia="es-MX"/>
            </w:rPr>
          </w:pPr>
          <w:hyperlink w:anchor="_Toc201218201" w:history="1">
            <w:r w:rsidRPr="00FF0EE4">
              <w:rPr>
                <w:rStyle w:val="Hipervnculo"/>
                <w:noProof/>
                <w:color w:val="auto"/>
              </w:rPr>
              <w:t>b) Turno de los Recursos de Revisión</w:t>
            </w:r>
            <w:r w:rsidRPr="00FF0EE4">
              <w:rPr>
                <w:noProof/>
                <w:webHidden/>
              </w:rPr>
              <w:tab/>
            </w:r>
            <w:r w:rsidRPr="00FF0EE4">
              <w:rPr>
                <w:noProof/>
                <w:webHidden/>
              </w:rPr>
              <w:fldChar w:fldCharType="begin"/>
            </w:r>
            <w:r w:rsidRPr="00FF0EE4">
              <w:rPr>
                <w:noProof/>
                <w:webHidden/>
              </w:rPr>
              <w:instrText xml:space="preserve"> PAGEREF _Toc201218201 \h </w:instrText>
            </w:r>
            <w:r w:rsidRPr="00FF0EE4">
              <w:rPr>
                <w:noProof/>
                <w:webHidden/>
              </w:rPr>
            </w:r>
            <w:r w:rsidRPr="00FF0EE4">
              <w:rPr>
                <w:noProof/>
                <w:webHidden/>
              </w:rPr>
              <w:fldChar w:fldCharType="separate"/>
            </w:r>
            <w:r w:rsidR="00BA20C5">
              <w:rPr>
                <w:noProof/>
                <w:webHidden/>
              </w:rPr>
              <w:t>5</w:t>
            </w:r>
            <w:r w:rsidRPr="00FF0EE4">
              <w:rPr>
                <w:noProof/>
                <w:webHidden/>
              </w:rPr>
              <w:fldChar w:fldCharType="end"/>
            </w:r>
          </w:hyperlink>
        </w:p>
        <w:p w14:paraId="31500855" w14:textId="54872F1C" w:rsidR="00FF0EE4" w:rsidRPr="00FF0EE4" w:rsidRDefault="00FF0EE4" w:rsidP="00FF0EE4">
          <w:pPr>
            <w:pStyle w:val="TDC3"/>
            <w:rPr>
              <w:rFonts w:asciiTheme="minorHAnsi" w:eastAsiaTheme="minorEastAsia" w:hAnsiTheme="minorHAnsi" w:cstheme="minorBidi"/>
              <w:noProof/>
              <w:szCs w:val="22"/>
              <w:lang w:eastAsia="es-MX"/>
            </w:rPr>
          </w:pPr>
          <w:hyperlink w:anchor="_Toc201218202" w:history="1">
            <w:r w:rsidRPr="00FF0EE4">
              <w:rPr>
                <w:rStyle w:val="Hipervnculo"/>
                <w:noProof/>
                <w:color w:val="auto"/>
              </w:rPr>
              <w:t>c) Admisión de los Recursos de Revisión</w:t>
            </w:r>
            <w:r w:rsidRPr="00FF0EE4">
              <w:rPr>
                <w:noProof/>
                <w:webHidden/>
              </w:rPr>
              <w:tab/>
            </w:r>
            <w:r w:rsidRPr="00FF0EE4">
              <w:rPr>
                <w:noProof/>
                <w:webHidden/>
              </w:rPr>
              <w:fldChar w:fldCharType="begin"/>
            </w:r>
            <w:r w:rsidRPr="00FF0EE4">
              <w:rPr>
                <w:noProof/>
                <w:webHidden/>
              </w:rPr>
              <w:instrText xml:space="preserve"> PAGEREF _Toc201218202 \h </w:instrText>
            </w:r>
            <w:r w:rsidRPr="00FF0EE4">
              <w:rPr>
                <w:noProof/>
                <w:webHidden/>
              </w:rPr>
            </w:r>
            <w:r w:rsidRPr="00FF0EE4">
              <w:rPr>
                <w:noProof/>
                <w:webHidden/>
              </w:rPr>
              <w:fldChar w:fldCharType="separate"/>
            </w:r>
            <w:r w:rsidR="00BA20C5">
              <w:rPr>
                <w:noProof/>
                <w:webHidden/>
              </w:rPr>
              <w:t>5</w:t>
            </w:r>
            <w:r w:rsidRPr="00FF0EE4">
              <w:rPr>
                <w:noProof/>
                <w:webHidden/>
              </w:rPr>
              <w:fldChar w:fldCharType="end"/>
            </w:r>
          </w:hyperlink>
        </w:p>
        <w:p w14:paraId="665C7EDE" w14:textId="390AE60A" w:rsidR="00FF0EE4" w:rsidRPr="00FF0EE4" w:rsidRDefault="00FF0EE4" w:rsidP="00FF0EE4">
          <w:pPr>
            <w:pStyle w:val="TDC3"/>
            <w:rPr>
              <w:rFonts w:asciiTheme="minorHAnsi" w:eastAsiaTheme="minorEastAsia" w:hAnsiTheme="minorHAnsi" w:cstheme="minorBidi"/>
              <w:noProof/>
              <w:szCs w:val="22"/>
              <w:lang w:eastAsia="es-MX"/>
            </w:rPr>
          </w:pPr>
          <w:hyperlink w:anchor="_Toc201218203" w:history="1">
            <w:r w:rsidRPr="00FF0EE4">
              <w:rPr>
                <w:rStyle w:val="Hipervnculo"/>
                <w:noProof/>
                <w:color w:val="auto"/>
              </w:rPr>
              <w:t>d) Acumulación de los Recursos de Revisión</w:t>
            </w:r>
            <w:r w:rsidRPr="00FF0EE4">
              <w:rPr>
                <w:noProof/>
                <w:webHidden/>
              </w:rPr>
              <w:tab/>
            </w:r>
            <w:r w:rsidRPr="00FF0EE4">
              <w:rPr>
                <w:noProof/>
                <w:webHidden/>
              </w:rPr>
              <w:fldChar w:fldCharType="begin"/>
            </w:r>
            <w:r w:rsidRPr="00FF0EE4">
              <w:rPr>
                <w:noProof/>
                <w:webHidden/>
              </w:rPr>
              <w:instrText xml:space="preserve"> PAGEREF _Toc201218203 \h </w:instrText>
            </w:r>
            <w:r w:rsidRPr="00FF0EE4">
              <w:rPr>
                <w:noProof/>
                <w:webHidden/>
              </w:rPr>
            </w:r>
            <w:r w:rsidRPr="00FF0EE4">
              <w:rPr>
                <w:noProof/>
                <w:webHidden/>
              </w:rPr>
              <w:fldChar w:fldCharType="separate"/>
            </w:r>
            <w:r w:rsidR="00BA20C5">
              <w:rPr>
                <w:noProof/>
                <w:webHidden/>
              </w:rPr>
              <w:t>5</w:t>
            </w:r>
            <w:r w:rsidRPr="00FF0EE4">
              <w:rPr>
                <w:noProof/>
                <w:webHidden/>
              </w:rPr>
              <w:fldChar w:fldCharType="end"/>
            </w:r>
          </w:hyperlink>
        </w:p>
        <w:p w14:paraId="057BEA43" w14:textId="7F582517" w:rsidR="00FF0EE4" w:rsidRPr="00FF0EE4" w:rsidRDefault="00FF0EE4" w:rsidP="00FF0EE4">
          <w:pPr>
            <w:pStyle w:val="TDC3"/>
            <w:rPr>
              <w:rFonts w:asciiTheme="minorHAnsi" w:eastAsiaTheme="minorEastAsia" w:hAnsiTheme="minorHAnsi" w:cstheme="minorBidi"/>
              <w:noProof/>
              <w:szCs w:val="22"/>
              <w:lang w:eastAsia="es-MX"/>
            </w:rPr>
          </w:pPr>
          <w:hyperlink w:anchor="_Toc201218204" w:history="1">
            <w:r w:rsidRPr="00FF0EE4">
              <w:rPr>
                <w:rStyle w:val="Hipervnculo"/>
                <w:noProof/>
                <w:color w:val="auto"/>
              </w:rPr>
              <w:t>e) Informes Justificados del Sujeto Obligado</w:t>
            </w:r>
            <w:r w:rsidRPr="00FF0EE4">
              <w:rPr>
                <w:noProof/>
                <w:webHidden/>
              </w:rPr>
              <w:tab/>
            </w:r>
            <w:r w:rsidRPr="00FF0EE4">
              <w:rPr>
                <w:noProof/>
                <w:webHidden/>
              </w:rPr>
              <w:fldChar w:fldCharType="begin"/>
            </w:r>
            <w:r w:rsidRPr="00FF0EE4">
              <w:rPr>
                <w:noProof/>
                <w:webHidden/>
              </w:rPr>
              <w:instrText xml:space="preserve"> PAGEREF _Toc201218204 \h </w:instrText>
            </w:r>
            <w:r w:rsidRPr="00FF0EE4">
              <w:rPr>
                <w:noProof/>
                <w:webHidden/>
              </w:rPr>
            </w:r>
            <w:r w:rsidRPr="00FF0EE4">
              <w:rPr>
                <w:noProof/>
                <w:webHidden/>
              </w:rPr>
              <w:fldChar w:fldCharType="separate"/>
            </w:r>
            <w:r w:rsidR="00BA20C5">
              <w:rPr>
                <w:noProof/>
                <w:webHidden/>
              </w:rPr>
              <w:t>5</w:t>
            </w:r>
            <w:r w:rsidRPr="00FF0EE4">
              <w:rPr>
                <w:noProof/>
                <w:webHidden/>
              </w:rPr>
              <w:fldChar w:fldCharType="end"/>
            </w:r>
          </w:hyperlink>
        </w:p>
        <w:p w14:paraId="7DD6B71F" w14:textId="0D9E9EE7" w:rsidR="00FF0EE4" w:rsidRPr="00FF0EE4" w:rsidRDefault="00FF0EE4" w:rsidP="00FF0EE4">
          <w:pPr>
            <w:pStyle w:val="TDC3"/>
            <w:rPr>
              <w:rFonts w:asciiTheme="minorHAnsi" w:eastAsiaTheme="minorEastAsia" w:hAnsiTheme="minorHAnsi" w:cstheme="minorBidi"/>
              <w:noProof/>
              <w:szCs w:val="22"/>
              <w:lang w:eastAsia="es-MX"/>
            </w:rPr>
          </w:pPr>
          <w:hyperlink w:anchor="_Toc201218205" w:history="1">
            <w:r w:rsidRPr="00FF0EE4">
              <w:rPr>
                <w:rStyle w:val="Hipervnculo"/>
                <w:rFonts w:eastAsia="Calibri"/>
                <w:bCs/>
                <w:noProof/>
                <w:color w:val="auto"/>
                <w:lang w:eastAsia="en-US"/>
              </w:rPr>
              <w:t>f)</w:t>
            </w:r>
            <w:r w:rsidRPr="00FF0EE4">
              <w:rPr>
                <w:rStyle w:val="Hipervnculo"/>
                <w:noProof/>
                <w:color w:val="auto"/>
              </w:rPr>
              <w:t xml:space="preserve"> </w:t>
            </w:r>
            <w:r w:rsidRPr="00FF0EE4">
              <w:rPr>
                <w:rStyle w:val="Hipervnculo"/>
                <w:noProof/>
                <w:color w:val="auto"/>
                <w:lang w:val="es-ES"/>
              </w:rPr>
              <w:t>Manifestaciones de la Parte Recurrente</w:t>
            </w:r>
            <w:r w:rsidRPr="00FF0EE4">
              <w:rPr>
                <w:noProof/>
                <w:webHidden/>
              </w:rPr>
              <w:tab/>
            </w:r>
            <w:r w:rsidRPr="00FF0EE4">
              <w:rPr>
                <w:noProof/>
                <w:webHidden/>
              </w:rPr>
              <w:fldChar w:fldCharType="begin"/>
            </w:r>
            <w:r w:rsidRPr="00FF0EE4">
              <w:rPr>
                <w:noProof/>
                <w:webHidden/>
              </w:rPr>
              <w:instrText xml:space="preserve"> PAGEREF _Toc201218205 \h </w:instrText>
            </w:r>
            <w:r w:rsidRPr="00FF0EE4">
              <w:rPr>
                <w:noProof/>
                <w:webHidden/>
              </w:rPr>
            </w:r>
            <w:r w:rsidRPr="00FF0EE4">
              <w:rPr>
                <w:noProof/>
                <w:webHidden/>
              </w:rPr>
              <w:fldChar w:fldCharType="separate"/>
            </w:r>
            <w:r w:rsidR="00BA20C5">
              <w:rPr>
                <w:noProof/>
                <w:webHidden/>
              </w:rPr>
              <w:t>6</w:t>
            </w:r>
            <w:r w:rsidRPr="00FF0EE4">
              <w:rPr>
                <w:noProof/>
                <w:webHidden/>
              </w:rPr>
              <w:fldChar w:fldCharType="end"/>
            </w:r>
          </w:hyperlink>
        </w:p>
        <w:p w14:paraId="313C159A" w14:textId="31D85477" w:rsidR="00FF0EE4" w:rsidRPr="00FF0EE4" w:rsidRDefault="00FF0EE4" w:rsidP="00FF0EE4">
          <w:pPr>
            <w:pStyle w:val="TDC3"/>
            <w:rPr>
              <w:rFonts w:asciiTheme="minorHAnsi" w:eastAsiaTheme="minorEastAsia" w:hAnsiTheme="minorHAnsi" w:cstheme="minorBidi"/>
              <w:noProof/>
              <w:szCs w:val="22"/>
              <w:lang w:eastAsia="es-MX"/>
            </w:rPr>
          </w:pPr>
          <w:hyperlink w:anchor="_Toc201218206" w:history="1">
            <w:r w:rsidRPr="00FF0EE4">
              <w:rPr>
                <w:rStyle w:val="Hipervnculo"/>
                <w:rFonts w:eastAsia="Calibri"/>
                <w:noProof/>
                <w:color w:val="auto"/>
              </w:rPr>
              <w:t>g) Ampliación de plazo para resolver los Recursos de Revisión</w:t>
            </w:r>
            <w:r w:rsidRPr="00FF0EE4">
              <w:rPr>
                <w:noProof/>
                <w:webHidden/>
              </w:rPr>
              <w:tab/>
            </w:r>
            <w:r w:rsidRPr="00FF0EE4">
              <w:rPr>
                <w:noProof/>
                <w:webHidden/>
              </w:rPr>
              <w:fldChar w:fldCharType="begin"/>
            </w:r>
            <w:r w:rsidRPr="00FF0EE4">
              <w:rPr>
                <w:noProof/>
                <w:webHidden/>
              </w:rPr>
              <w:instrText xml:space="preserve"> PAGEREF _Toc201218206 \h </w:instrText>
            </w:r>
            <w:r w:rsidRPr="00FF0EE4">
              <w:rPr>
                <w:noProof/>
                <w:webHidden/>
              </w:rPr>
            </w:r>
            <w:r w:rsidRPr="00FF0EE4">
              <w:rPr>
                <w:noProof/>
                <w:webHidden/>
              </w:rPr>
              <w:fldChar w:fldCharType="separate"/>
            </w:r>
            <w:r w:rsidR="00BA20C5">
              <w:rPr>
                <w:noProof/>
                <w:webHidden/>
              </w:rPr>
              <w:t>6</w:t>
            </w:r>
            <w:r w:rsidRPr="00FF0EE4">
              <w:rPr>
                <w:noProof/>
                <w:webHidden/>
              </w:rPr>
              <w:fldChar w:fldCharType="end"/>
            </w:r>
          </w:hyperlink>
        </w:p>
        <w:p w14:paraId="691579CD" w14:textId="0601E2C1" w:rsidR="00FF0EE4" w:rsidRPr="00FF0EE4" w:rsidRDefault="00FF0EE4" w:rsidP="00FF0EE4">
          <w:pPr>
            <w:pStyle w:val="TDC3"/>
            <w:rPr>
              <w:rFonts w:asciiTheme="minorHAnsi" w:eastAsiaTheme="minorEastAsia" w:hAnsiTheme="minorHAnsi" w:cstheme="minorBidi"/>
              <w:noProof/>
              <w:szCs w:val="22"/>
              <w:lang w:eastAsia="es-MX"/>
            </w:rPr>
          </w:pPr>
          <w:hyperlink w:anchor="_Toc201218207" w:history="1">
            <w:r w:rsidRPr="00FF0EE4">
              <w:rPr>
                <w:rStyle w:val="Hipervnculo"/>
                <w:noProof/>
                <w:color w:val="auto"/>
              </w:rPr>
              <w:t>h) Cierre de instrucción</w:t>
            </w:r>
            <w:r w:rsidRPr="00FF0EE4">
              <w:rPr>
                <w:noProof/>
                <w:webHidden/>
              </w:rPr>
              <w:tab/>
            </w:r>
            <w:r w:rsidRPr="00FF0EE4">
              <w:rPr>
                <w:noProof/>
                <w:webHidden/>
              </w:rPr>
              <w:fldChar w:fldCharType="begin"/>
            </w:r>
            <w:r w:rsidRPr="00FF0EE4">
              <w:rPr>
                <w:noProof/>
                <w:webHidden/>
              </w:rPr>
              <w:instrText xml:space="preserve"> PAGEREF _Toc201218207 \h </w:instrText>
            </w:r>
            <w:r w:rsidRPr="00FF0EE4">
              <w:rPr>
                <w:noProof/>
                <w:webHidden/>
              </w:rPr>
            </w:r>
            <w:r w:rsidRPr="00FF0EE4">
              <w:rPr>
                <w:noProof/>
                <w:webHidden/>
              </w:rPr>
              <w:fldChar w:fldCharType="separate"/>
            </w:r>
            <w:r w:rsidR="00BA20C5">
              <w:rPr>
                <w:noProof/>
                <w:webHidden/>
              </w:rPr>
              <w:t>6</w:t>
            </w:r>
            <w:r w:rsidRPr="00FF0EE4">
              <w:rPr>
                <w:noProof/>
                <w:webHidden/>
              </w:rPr>
              <w:fldChar w:fldCharType="end"/>
            </w:r>
          </w:hyperlink>
        </w:p>
        <w:p w14:paraId="77EEAAE6" w14:textId="5D8A460C" w:rsidR="00FF0EE4" w:rsidRPr="00FF0EE4" w:rsidRDefault="00FF0EE4" w:rsidP="00FF0EE4">
          <w:pPr>
            <w:pStyle w:val="TDC1"/>
            <w:tabs>
              <w:tab w:val="right" w:leader="dot" w:pos="9034"/>
            </w:tabs>
            <w:rPr>
              <w:rFonts w:asciiTheme="minorHAnsi" w:eastAsiaTheme="minorEastAsia" w:hAnsiTheme="minorHAnsi" w:cstheme="minorBidi"/>
              <w:noProof/>
              <w:szCs w:val="22"/>
              <w:lang w:eastAsia="es-MX"/>
            </w:rPr>
          </w:pPr>
          <w:hyperlink w:anchor="_Toc201218208" w:history="1">
            <w:r w:rsidRPr="00FF0EE4">
              <w:rPr>
                <w:rStyle w:val="Hipervnculo"/>
                <w:rFonts w:eastAsiaTheme="minorHAnsi"/>
                <w:noProof/>
                <w:color w:val="auto"/>
                <w:lang w:eastAsia="en-US"/>
              </w:rPr>
              <w:t>CONSIDERANDOS</w:t>
            </w:r>
            <w:r w:rsidRPr="00FF0EE4">
              <w:rPr>
                <w:noProof/>
                <w:webHidden/>
              </w:rPr>
              <w:tab/>
            </w:r>
            <w:r w:rsidRPr="00FF0EE4">
              <w:rPr>
                <w:noProof/>
                <w:webHidden/>
              </w:rPr>
              <w:fldChar w:fldCharType="begin"/>
            </w:r>
            <w:r w:rsidRPr="00FF0EE4">
              <w:rPr>
                <w:noProof/>
                <w:webHidden/>
              </w:rPr>
              <w:instrText xml:space="preserve"> PAGEREF _Toc201218208 \h </w:instrText>
            </w:r>
            <w:r w:rsidRPr="00FF0EE4">
              <w:rPr>
                <w:noProof/>
                <w:webHidden/>
              </w:rPr>
            </w:r>
            <w:r w:rsidRPr="00FF0EE4">
              <w:rPr>
                <w:noProof/>
                <w:webHidden/>
              </w:rPr>
              <w:fldChar w:fldCharType="separate"/>
            </w:r>
            <w:r w:rsidR="00BA20C5">
              <w:rPr>
                <w:noProof/>
                <w:webHidden/>
              </w:rPr>
              <w:t>6</w:t>
            </w:r>
            <w:r w:rsidRPr="00FF0EE4">
              <w:rPr>
                <w:noProof/>
                <w:webHidden/>
              </w:rPr>
              <w:fldChar w:fldCharType="end"/>
            </w:r>
          </w:hyperlink>
        </w:p>
        <w:p w14:paraId="1A1F3C4F" w14:textId="5F3DE3B2" w:rsidR="00FF0EE4" w:rsidRPr="00FF0EE4" w:rsidRDefault="00FF0EE4" w:rsidP="00FF0EE4">
          <w:pPr>
            <w:pStyle w:val="TDC2"/>
            <w:rPr>
              <w:rFonts w:asciiTheme="minorHAnsi" w:eastAsiaTheme="minorEastAsia" w:hAnsiTheme="minorHAnsi" w:cstheme="minorBidi"/>
              <w:noProof/>
              <w:szCs w:val="22"/>
              <w:lang w:eastAsia="es-MX"/>
            </w:rPr>
          </w:pPr>
          <w:hyperlink w:anchor="_Toc201218209" w:history="1">
            <w:r w:rsidRPr="00FF0EE4">
              <w:rPr>
                <w:rStyle w:val="Hipervnculo"/>
                <w:rFonts w:eastAsia="Batang"/>
                <w:noProof/>
                <w:color w:val="auto"/>
              </w:rPr>
              <w:t>PRIMERO. Procedibilidad</w:t>
            </w:r>
            <w:r w:rsidRPr="00FF0EE4">
              <w:rPr>
                <w:noProof/>
                <w:webHidden/>
              </w:rPr>
              <w:tab/>
            </w:r>
            <w:r w:rsidRPr="00FF0EE4">
              <w:rPr>
                <w:noProof/>
                <w:webHidden/>
              </w:rPr>
              <w:fldChar w:fldCharType="begin"/>
            </w:r>
            <w:r w:rsidRPr="00FF0EE4">
              <w:rPr>
                <w:noProof/>
                <w:webHidden/>
              </w:rPr>
              <w:instrText xml:space="preserve"> PAGEREF _Toc201218209 \h </w:instrText>
            </w:r>
            <w:r w:rsidRPr="00FF0EE4">
              <w:rPr>
                <w:noProof/>
                <w:webHidden/>
              </w:rPr>
            </w:r>
            <w:r w:rsidRPr="00FF0EE4">
              <w:rPr>
                <w:noProof/>
                <w:webHidden/>
              </w:rPr>
              <w:fldChar w:fldCharType="separate"/>
            </w:r>
            <w:r w:rsidR="00BA20C5">
              <w:rPr>
                <w:noProof/>
                <w:webHidden/>
              </w:rPr>
              <w:t>7</w:t>
            </w:r>
            <w:r w:rsidRPr="00FF0EE4">
              <w:rPr>
                <w:noProof/>
                <w:webHidden/>
              </w:rPr>
              <w:fldChar w:fldCharType="end"/>
            </w:r>
          </w:hyperlink>
        </w:p>
        <w:p w14:paraId="3B5954D4" w14:textId="2D42FBE1" w:rsidR="00FF0EE4" w:rsidRPr="00FF0EE4" w:rsidRDefault="00FF0EE4" w:rsidP="00FF0EE4">
          <w:pPr>
            <w:pStyle w:val="TDC3"/>
            <w:rPr>
              <w:rFonts w:asciiTheme="minorHAnsi" w:eastAsiaTheme="minorEastAsia" w:hAnsiTheme="minorHAnsi" w:cstheme="minorBidi"/>
              <w:noProof/>
              <w:szCs w:val="22"/>
              <w:lang w:eastAsia="es-MX"/>
            </w:rPr>
          </w:pPr>
          <w:hyperlink w:anchor="_Toc201218210" w:history="1">
            <w:r w:rsidRPr="00FF0EE4">
              <w:rPr>
                <w:rStyle w:val="Hipervnculo"/>
                <w:noProof/>
                <w:color w:val="auto"/>
              </w:rPr>
              <w:t>a) Competencia del Instituto</w:t>
            </w:r>
            <w:r w:rsidRPr="00FF0EE4">
              <w:rPr>
                <w:noProof/>
                <w:webHidden/>
              </w:rPr>
              <w:tab/>
            </w:r>
            <w:r w:rsidRPr="00FF0EE4">
              <w:rPr>
                <w:noProof/>
                <w:webHidden/>
              </w:rPr>
              <w:fldChar w:fldCharType="begin"/>
            </w:r>
            <w:r w:rsidRPr="00FF0EE4">
              <w:rPr>
                <w:noProof/>
                <w:webHidden/>
              </w:rPr>
              <w:instrText xml:space="preserve"> PAGEREF _Toc201218210 \h </w:instrText>
            </w:r>
            <w:r w:rsidRPr="00FF0EE4">
              <w:rPr>
                <w:noProof/>
                <w:webHidden/>
              </w:rPr>
            </w:r>
            <w:r w:rsidRPr="00FF0EE4">
              <w:rPr>
                <w:noProof/>
                <w:webHidden/>
              </w:rPr>
              <w:fldChar w:fldCharType="separate"/>
            </w:r>
            <w:r w:rsidR="00BA20C5">
              <w:rPr>
                <w:noProof/>
                <w:webHidden/>
              </w:rPr>
              <w:t>7</w:t>
            </w:r>
            <w:r w:rsidRPr="00FF0EE4">
              <w:rPr>
                <w:noProof/>
                <w:webHidden/>
              </w:rPr>
              <w:fldChar w:fldCharType="end"/>
            </w:r>
          </w:hyperlink>
        </w:p>
        <w:p w14:paraId="6D181058" w14:textId="248595F1" w:rsidR="00FF0EE4" w:rsidRPr="00FF0EE4" w:rsidRDefault="00FF0EE4" w:rsidP="00FF0EE4">
          <w:pPr>
            <w:pStyle w:val="TDC3"/>
            <w:rPr>
              <w:rFonts w:asciiTheme="minorHAnsi" w:eastAsiaTheme="minorEastAsia" w:hAnsiTheme="minorHAnsi" w:cstheme="minorBidi"/>
              <w:noProof/>
              <w:szCs w:val="22"/>
              <w:lang w:eastAsia="es-MX"/>
            </w:rPr>
          </w:pPr>
          <w:hyperlink w:anchor="_Toc201218211" w:history="1">
            <w:r w:rsidRPr="00FF0EE4">
              <w:rPr>
                <w:rStyle w:val="Hipervnculo"/>
                <w:noProof/>
                <w:color w:val="auto"/>
              </w:rPr>
              <w:t>b) Legitimidad de la parte recurrente</w:t>
            </w:r>
            <w:r w:rsidRPr="00FF0EE4">
              <w:rPr>
                <w:noProof/>
                <w:webHidden/>
              </w:rPr>
              <w:tab/>
            </w:r>
            <w:r w:rsidRPr="00FF0EE4">
              <w:rPr>
                <w:noProof/>
                <w:webHidden/>
              </w:rPr>
              <w:fldChar w:fldCharType="begin"/>
            </w:r>
            <w:r w:rsidRPr="00FF0EE4">
              <w:rPr>
                <w:noProof/>
                <w:webHidden/>
              </w:rPr>
              <w:instrText xml:space="preserve"> PAGEREF _Toc201218211 \h </w:instrText>
            </w:r>
            <w:r w:rsidRPr="00FF0EE4">
              <w:rPr>
                <w:noProof/>
                <w:webHidden/>
              </w:rPr>
            </w:r>
            <w:r w:rsidRPr="00FF0EE4">
              <w:rPr>
                <w:noProof/>
                <w:webHidden/>
              </w:rPr>
              <w:fldChar w:fldCharType="separate"/>
            </w:r>
            <w:r w:rsidR="00BA20C5">
              <w:rPr>
                <w:noProof/>
                <w:webHidden/>
              </w:rPr>
              <w:t>7</w:t>
            </w:r>
            <w:r w:rsidRPr="00FF0EE4">
              <w:rPr>
                <w:noProof/>
                <w:webHidden/>
              </w:rPr>
              <w:fldChar w:fldCharType="end"/>
            </w:r>
          </w:hyperlink>
        </w:p>
        <w:p w14:paraId="4F37FD2C" w14:textId="359B1B36" w:rsidR="00FF0EE4" w:rsidRPr="00FF0EE4" w:rsidRDefault="00FF0EE4" w:rsidP="00FF0EE4">
          <w:pPr>
            <w:pStyle w:val="TDC3"/>
            <w:rPr>
              <w:rFonts w:asciiTheme="minorHAnsi" w:eastAsiaTheme="minorEastAsia" w:hAnsiTheme="minorHAnsi" w:cstheme="minorBidi"/>
              <w:noProof/>
              <w:szCs w:val="22"/>
              <w:lang w:eastAsia="es-MX"/>
            </w:rPr>
          </w:pPr>
          <w:hyperlink w:anchor="_Toc201218212" w:history="1">
            <w:r w:rsidRPr="00FF0EE4">
              <w:rPr>
                <w:rStyle w:val="Hipervnculo"/>
                <w:rFonts w:eastAsia="Calibri"/>
                <w:noProof/>
                <w:color w:val="auto"/>
                <w:lang w:eastAsia="es-ES_tradnl"/>
              </w:rPr>
              <w:t>c) Plazo para interponer el recurso</w:t>
            </w:r>
            <w:r w:rsidRPr="00FF0EE4">
              <w:rPr>
                <w:noProof/>
                <w:webHidden/>
              </w:rPr>
              <w:tab/>
            </w:r>
            <w:r w:rsidRPr="00FF0EE4">
              <w:rPr>
                <w:noProof/>
                <w:webHidden/>
              </w:rPr>
              <w:fldChar w:fldCharType="begin"/>
            </w:r>
            <w:r w:rsidRPr="00FF0EE4">
              <w:rPr>
                <w:noProof/>
                <w:webHidden/>
              </w:rPr>
              <w:instrText xml:space="preserve"> PAGEREF _Toc201218212 \h </w:instrText>
            </w:r>
            <w:r w:rsidRPr="00FF0EE4">
              <w:rPr>
                <w:noProof/>
                <w:webHidden/>
              </w:rPr>
            </w:r>
            <w:r w:rsidRPr="00FF0EE4">
              <w:rPr>
                <w:noProof/>
                <w:webHidden/>
              </w:rPr>
              <w:fldChar w:fldCharType="separate"/>
            </w:r>
            <w:r w:rsidR="00BA20C5">
              <w:rPr>
                <w:noProof/>
                <w:webHidden/>
              </w:rPr>
              <w:t>7</w:t>
            </w:r>
            <w:r w:rsidRPr="00FF0EE4">
              <w:rPr>
                <w:noProof/>
                <w:webHidden/>
              </w:rPr>
              <w:fldChar w:fldCharType="end"/>
            </w:r>
          </w:hyperlink>
        </w:p>
        <w:p w14:paraId="31F86EE8" w14:textId="49F2744D" w:rsidR="00FF0EE4" w:rsidRPr="00FF0EE4" w:rsidRDefault="00FF0EE4" w:rsidP="00FF0EE4">
          <w:pPr>
            <w:pStyle w:val="TDC3"/>
            <w:rPr>
              <w:rFonts w:asciiTheme="minorHAnsi" w:eastAsiaTheme="minorEastAsia" w:hAnsiTheme="minorHAnsi" w:cstheme="minorBidi"/>
              <w:noProof/>
              <w:szCs w:val="22"/>
              <w:lang w:eastAsia="es-MX"/>
            </w:rPr>
          </w:pPr>
          <w:hyperlink w:anchor="_Toc201218213" w:history="1">
            <w:r w:rsidRPr="00FF0EE4">
              <w:rPr>
                <w:rStyle w:val="Hipervnculo"/>
                <w:rFonts w:eastAsia="Calibri"/>
                <w:noProof/>
                <w:color w:val="auto"/>
                <w:lang w:eastAsia="es-ES_tradnl"/>
              </w:rPr>
              <w:t>d) Causal de Procedencia</w:t>
            </w:r>
            <w:r w:rsidRPr="00FF0EE4">
              <w:rPr>
                <w:noProof/>
                <w:webHidden/>
              </w:rPr>
              <w:tab/>
            </w:r>
            <w:r w:rsidRPr="00FF0EE4">
              <w:rPr>
                <w:noProof/>
                <w:webHidden/>
              </w:rPr>
              <w:fldChar w:fldCharType="begin"/>
            </w:r>
            <w:r w:rsidRPr="00FF0EE4">
              <w:rPr>
                <w:noProof/>
                <w:webHidden/>
              </w:rPr>
              <w:instrText xml:space="preserve"> PAGEREF _Toc201218213 \h </w:instrText>
            </w:r>
            <w:r w:rsidRPr="00FF0EE4">
              <w:rPr>
                <w:noProof/>
                <w:webHidden/>
              </w:rPr>
            </w:r>
            <w:r w:rsidRPr="00FF0EE4">
              <w:rPr>
                <w:noProof/>
                <w:webHidden/>
              </w:rPr>
              <w:fldChar w:fldCharType="separate"/>
            </w:r>
            <w:r w:rsidR="00BA20C5">
              <w:rPr>
                <w:noProof/>
                <w:webHidden/>
              </w:rPr>
              <w:t>8</w:t>
            </w:r>
            <w:r w:rsidRPr="00FF0EE4">
              <w:rPr>
                <w:noProof/>
                <w:webHidden/>
              </w:rPr>
              <w:fldChar w:fldCharType="end"/>
            </w:r>
          </w:hyperlink>
        </w:p>
        <w:p w14:paraId="22C37FAB" w14:textId="2AEF1CEE" w:rsidR="00FF0EE4" w:rsidRPr="00FF0EE4" w:rsidRDefault="00FF0EE4" w:rsidP="00FF0EE4">
          <w:pPr>
            <w:pStyle w:val="TDC3"/>
            <w:rPr>
              <w:rFonts w:asciiTheme="minorHAnsi" w:eastAsiaTheme="minorEastAsia" w:hAnsiTheme="minorHAnsi" w:cstheme="minorBidi"/>
              <w:noProof/>
              <w:szCs w:val="22"/>
              <w:lang w:eastAsia="es-MX"/>
            </w:rPr>
          </w:pPr>
          <w:hyperlink w:anchor="_Toc201218214" w:history="1">
            <w:r w:rsidRPr="00FF0EE4">
              <w:rPr>
                <w:rStyle w:val="Hipervnculo"/>
                <w:noProof/>
                <w:color w:val="auto"/>
              </w:rPr>
              <w:t>e) Requisitos formales para la interposición del recurso</w:t>
            </w:r>
            <w:r w:rsidRPr="00FF0EE4">
              <w:rPr>
                <w:noProof/>
                <w:webHidden/>
              </w:rPr>
              <w:tab/>
            </w:r>
            <w:r w:rsidRPr="00FF0EE4">
              <w:rPr>
                <w:noProof/>
                <w:webHidden/>
              </w:rPr>
              <w:fldChar w:fldCharType="begin"/>
            </w:r>
            <w:r w:rsidRPr="00FF0EE4">
              <w:rPr>
                <w:noProof/>
                <w:webHidden/>
              </w:rPr>
              <w:instrText xml:space="preserve"> PAGEREF _Toc201218214 \h </w:instrText>
            </w:r>
            <w:r w:rsidRPr="00FF0EE4">
              <w:rPr>
                <w:noProof/>
                <w:webHidden/>
              </w:rPr>
            </w:r>
            <w:r w:rsidRPr="00FF0EE4">
              <w:rPr>
                <w:noProof/>
                <w:webHidden/>
              </w:rPr>
              <w:fldChar w:fldCharType="separate"/>
            </w:r>
            <w:r w:rsidR="00BA20C5">
              <w:rPr>
                <w:noProof/>
                <w:webHidden/>
              </w:rPr>
              <w:t>8</w:t>
            </w:r>
            <w:r w:rsidRPr="00FF0EE4">
              <w:rPr>
                <w:noProof/>
                <w:webHidden/>
              </w:rPr>
              <w:fldChar w:fldCharType="end"/>
            </w:r>
          </w:hyperlink>
        </w:p>
        <w:p w14:paraId="41057E3D" w14:textId="4C0201F6" w:rsidR="00FF0EE4" w:rsidRPr="00FF0EE4" w:rsidRDefault="00FF0EE4" w:rsidP="00FF0EE4">
          <w:pPr>
            <w:pStyle w:val="TDC3"/>
            <w:rPr>
              <w:rFonts w:asciiTheme="minorHAnsi" w:eastAsiaTheme="minorEastAsia" w:hAnsiTheme="minorHAnsi" w:cstheme="minorBidi"/>
              <w:noProof/>
              <w:szCs w:val="22"/>
              <w:lang w:eastAsia="es-MX"/>
            </w:rPr>
          </w:pPr>
          <w:hyperlink w:anchor="_Toc201218215" w:history="1">
            <w:r w:rsidRPr="00FF0EE4">
              <w:rPr>
                <w:rStyle w:val="Hipervnculo"/>
                <w:noProof/>
                <w:color w:val="auto"/>
              </w:rPr>
              <w:t>f) Acumulación de los Recursos de Revisión</w:t>
            </w:r>
            <w:r w:rsidRPr="00FF0EE4">
              <w:rPr>
                <w:noProof/>
                <w:webHidden/>
              </w:rPr>
              <w:tab/>
            </w:r>
            <w:r w:rsidRPr="00FF0EE4">
              <w:rPr>
                <w:noProof/>
                <w:webHidden/>
              </w:rPr>
              <w:fldChar w:fldCharType="begin"/>
            </w:r>
            <w:r w:rsidRPr="00FF0EE4">
              <w:rPr>
                <w:noProof/>
                <w:webHidden/>
              </w:rPr>
              <w:instrText xml:space="preserve"> PAGEREF _Toc201218215 \h </w:instrText>
            </w:r>
            <w:r w:rsidRPr="00FF0EE4">
              <w:rPr>
                <w:noProof/>
                <w:webHidden/>
              </w:rPr>
            </w:r>
            <w:r w:rsidRPr="00FF0EE4">
              <w:rPr>
                <w:noProof/>
                <w:webHidden/>
              </w:rPr>
              <w:fldChar w:fldCharType="separate"/>
            </w:r>
            <w:r w:rsidR="00BA20C5">
              <w:rPr>
                <w:noProof/>
                <w:webHidden/>
              </w:rPr>
              <w:t>9</w:t>
            </w:r>
            <w:r w:rsidRPr="00FF0EE4">
              <w:rPr>
                <w:noProof/>
                <w:webHidden/>
              </w:rPr>
              <w:fldChar w:fldCharType="end"/>
            </w:r>
          </w:hyperlink>
        </w:p>
        <w:p w14:paraId="0AC8D011" w14:textId="45393FF1" w:rsidR="00FF0EE4" w:rsidRPr="00FF0EE4" w:rsidRDefault="00FF0EE4" w:rsidP="00FF0EE4">
          <w:pPr>
            <w:pStyle w:val="TDC2"/>
            <w:rPr>
              <w:rFonts w:asciiTheme="minorHAnsi" w:eastAsiaTheme="minorEastAsia" w:hAnsiTheme="minorHAnsi" w:cstheme="minorBidi"/>
              <w:noProof/>
              <w:szCs w:val="22"/>
              <w:lang w:eastAsia="es-MX"/>
            </w:rPr>
          </w:pPr>
          <w:hyperlink w:anchor="_Toc201218216" w:history="1">
            <w:r w:rsidRPr="00FF0EE4">
              <w:rPr>
                <w:rStyle w:val="Hipervnculo"/>
                <w:noProof/>
                <w:color w:val="auto"/>
              </w:rPr>
              <w:t>SEGUNDO. Estudio de Fondo</w:t>
            </w:r>
            <w:r w:rsidRPr="00FF0EE4">
              <w:rPr>
                <w:noProof/>
                <w:webHidden/>
              </w:rPr>
              <w:tab/>
            </w:r>
            <w:r w:rsidRPr="00FF0EE4">
              <w:rPr>
                <w:noProof/>
                <w:webHidden/>
              </w:rPr>
              <w:fldChar w:fldCharType="begin"/>
            </w:r>
            <w:r w:rsidRPr="00FF0EE4">
              <w:rPr>
                <w:noProof/>
                <w:webHidden/>
              </w:rPr>
              <w:instrText xml:space="preserve"> PAGEREF _Toc201218216 \h </w:instrText>
            </w:r>
            <w:r w:rsidRPr="00FF0EE4">
              <w:rPr>
                <w:noProof/>
                <w:webHidden/>
              </w:rPr>
            </w:r>
            <w:r w:rsidRPr="00FF0EE4">
              <w:rPr>
                <w:noProof/>
                <w:webHidden/>
              </w:rPr>
              <w:fldChar w:fldCharType="separate"/>
            </w:r>
            <w:r w:rsidR="00BA20C5">
              <w:rPr>
                <w:noProof/>
                <w:webHidden/>
              </w:rPr>
              <w:t>9</w:t>
            </w:r>
            <w:r w:rsidRPr="00FF0EE4">
              <w:rPr>
                <w:noProof/>
                <w:webHidden/>
              </w:rPr>
              <w:fldChar w:fldCharType="end"/>
            </w:r>
          </w:hyperlink>
        </w:p>
        <w:p w14:paraId="54E2D0D9" w14:textId="6018F395" w:rsidR="00FF0EE4" w:rsidRPr="00FF0EE4" w:rsidRDefault="00FF0EE4" w:rsidP="00FF0EE4">
          <w:pPr>
            <w:pStyle w:val="TDC3"/>
            <w:rPr>
              <w:rFonts w:asciiTheme="minorHAnsi" w:eastAsiaTheme="minorEastAsia" w:hAnsiTheme="minorHAnsi" w:cstheme="minorBidi"/>
              <w:noProof/>
              <w:szCs w:val="22"/>
              <w:lang w:eastAsia="es-MX"/>
            </w:rPr>
          </w:pPr>
          <w:hyperlink w:anchor="_Toc201218217" w:history="1">
            <w:r w:rsidRPr="00FF0EE4">
              <w:rPr>
                <w:rStyle w:val="Hipervnculo"/>
                <w:noProof/>
                <w:color w:val="auto"/>
              </w:rPr>
              <w:t>a) Mandato de transparencia y responsabilidad del Sujeto Obligado</w:t>
            </w:r>
            <w:r w:rsidRPr="00FF0EE4">
              <w:rPr>
                <w:noProof/>
                <w:webHidden/>
              </w:rPr>
              <w:tab/>
            </w:r>
            <w:r w:rsidRPr="00FF0EE4">
              <w:rPr>
                <w:noProof/>
                <w:webHidden/>
              </w:rPr>
              <w:fldChar w:fldCharType="begin"/>
            </w:r>
            <w:r w:rsidRPr="00FF0EE4">
              <w:rPr>
                <w:noProof/>
                <w:webHidden/>
              </w:rPr>
              <w:instrText xml:space="preserve"> PAGEREF _Toc201218217 \h </w:instrText>
            </w:r>
            <w:r w:rsidRPr="00FF0EE4">
              <w:rPr>
                <w:noProof/>
                <w:webHidden/>
              </w:rPr>
            </w:r>
            <w:r w:rsidRPr="00FF0EE4">
              <w:rPr>
                <w:noProof/>
                <w:webHidden/>
              </w:rPr>
              <w:fldChar w:fldCharType="separate"/>
            </w:r>
            <w:r w:rsidR="00BA20C5">
              <w:rPr>
                <w:noProof/>
                <w:webHidden/>
              </w:rPr>
              <w:t>9</w:t>
            </w:r>
            <w:r w:rsidRPr="00FF0EE4">
              <w:rPr>
                <w:noProof/>
                <w:webHidden/>
              </w:rPr>
              <w:fldChar w:fldCharType="end"/>
            </w:r>
          </w:hyperlink>
        </w:p>
        <w:p w14:paraId="1C730946" w14:textId="5F87B304" w:rsidR="00FF0EE4" w:rsidRPr="00FF0EE4" w:rsidRDefault="00FF0EE4" w:rsidP="00FF0EE4">
          <w:pPr>
            <w:pStyle w:val="TDC3"/>
            <w:rPr>
              <w:rFonts w:asciiTheme="minorHAnsi" w:eastAsiaTheme="minorEastAsia" w:hAnsiTheme="minorHAnsi" w:cstheme="minorBidi"/>
              <w:noProof/>
              <w:szCs w:val="22"/>
              <w:lang w:eastAsia="es-MX"/>
            </w:rPr>
          </w:pPr>
          <w:hyperlink w:anchor="_Toc201218218" w:history="1">
            <w:r w:rsidRPr="00FF0EE4">
              <w:rPr>
                <w:rStyle w:val="Hipervnculo"/>
                <w:rFonts w:eastAsia="Calibri"/>
                <w:noProof/>
                <w:color w:val="auto"/>
                <w:lang w:eastAsia="es-ES_tradnl"/>
              </w:rPr>
              <w:t>b) Controversia a resolver</w:t>
            </w:r>
            <w:r w:rsidRPr="00FF0EE4">
              <w:rPr>
                <w:noProof/>
                <w:webHidden/>
              </w:rPr>
              <w:tab/>
            </w:r>
            <w:r w:rsidRPr="00FF0EE4">
              <w:rPr>
                <w:noProof/>
                <w:webHidden/>
              </w:rPr>
              <w:fldChar w:fldCharType="begin"/>
            </w:r>
            <w:r w:rsidRPr="00FF0EE4">
              <w:rPr>
                <w:noProof/>
                <w:webHidden/>
              </w:rPr>
              <w:instrText xml:space="preserve"> PAGEREF _Toc201218218 \h </w:instrText>
            </w:r>
            <w:r w:rsidRPr="00FF0EE4">
              <w:rPr>
                <w:noProof/>
                <w:webHidden/>
              </w:rPr>
            </w:r>
            <w:r w:rsidRPr="00FF0EE4">
              <w:rPr>
                <w:noProof/>
                <w:webHidden/>
              </w:rPr>
              <w:fldChar w:fldCharType="separate"/>
            </w:r>
            <w:r w:rsidR="00BA20C5">
              <w:rPr>
                <w:noProof/>
                <w:webHidden/>
              </w:rPr>
              <w:t>12</w:t>
            </w:r>
            <w:r w:rsidRPr="00FF0EE4">
              <w:rPr>
                <w:noProof/>
                <w:webHidden/>
              </w:rPr>
              <w:fldChar w:fldCharType="end"/>
            </w:r>
          </w:hyperlink>
        </w:p>
        <w:p w14:paraId="04378040" w14:textId="3076AA9A" w:rsidR="00FF0EE4" w:rsidRPr="00FF0EE4" w:rsidRDefault="00FF0EE4" w:rsidP="00FF0EE4">
          <w:pPr>
            <w:pStyle w:val="TDC3"/>
            <w:rPr>
              <w:rFonts w:asciiTheme="minorHAnsi" w:eastAsiaTheme="minorEastAsia" w:hAnsiTheme="minorHAnsi" w:cstheme="minorBidi"/>
              <w:noProof/>
              <w:szCs w:val="22"/>
              <w:lang w:eastAsia="es-MX"/>
            </w:rPr>
          </w:pPr>
          <w:hyperlink w:anchor="_Toc201218219" w:history="1">
            <w:r w:rsidRPr="00FF0EE4">
              <w:rPr>
                <w:rStyle w:val="Hipervnculo"/>
                <w:noProof/>
                <w:color w:val="auto"/>
              </w:rPr>
              <w:t>c) Estudio de la controversia</w:t>
            </w:r>
            <w:r w:rsidRPr="00FF0EE4">
              <w:rPr>
                <w:noProof/>
                <w:webHidden/>
              </w:rPr>
              <w:tab/>
            </w:r>
            <w:r w:rsidRPr="00FF0EE4">
              <w:rPr>
                <w:noProof/>
                <w:webHidden/>
              </w:rPr>
              <w:fldChar w:fldCharType="begin"/>
            </w:r>
            <w:r w:rsidRPr="00FF0EE4">
              <w:rPr>
                <w:noProof/>
                <w:webHidden/>
              </w:rPr>
              <w:instrText xml:space="preserve"> PAGEREF _Toc201218219 \h </w:instrText>
            </w:r>
            <w:r w:rsidRPr="00FF0EE4">
              <w:rPr>
                <w:noProof/>
                <w:webHidden/>
              </w:rPr>
            </w:r>
            <w:r w:rsidRPr="00FF0EE4">
              <w:rPr>
                <w:noProof/>
                <w:webHidden/>
              </w:rPr>
              <w:fldChar w:fldCharType="separate"/>
            </w:r>
            <w:r w:rsidR="00BA20C5">
              <w:rPr>
                <w:noProof/>
                <w:webHidden/>
              </w:rPr>
              <w:t>13</w:t>
            </w:r>
            <w:r w:rsidRPr="00FF0EE4">
              <w:rPr>
                <w:noProof/>
                <w:webHidden/>
              </w:rPr>
              <w:fldChar w:fldCharType="end"/>
            </w:r>
          </w:hyperlink>
        </w:p>
        <w:p w14:paraId="603FC51B" w14:textId="4A5B8BF8" w:rsidR="00FF0EE4" w:rsidRPr="00FF0EE4" w:rsidRDefault="00FF0EE4" w:rsidP="00FF0EE4">
          <w:pPr>
            <w:pStyle w:val="TDC3"/>
            <w:rPr>
              <w:rFonts w:asciiTheme="minorHAnsi" w:eastAsiaTheme="minorEastAsia" w:hAnsiTheme="minorHAnsi" w:cstheme="minorBidi"/>
              <w:noProof/>
              <w:szCs w:val="22"/>
              <w:lang w:eastAsia="es-MX"/>
            </w:rPr>
          </w:pPr>
          <w:hyperlink w:anchor="_Toc201218220" w:history="1">
            <w:r w:rsidRPr="00FF0EE4">
              <w:rPr>
                <w:rStyle w:val="Hipervnculo"/>
                <w:noProof/>
                <w:color w:val="auto"/>
              </w:rPr>
              <w:t xml:space="preserve">d) </w:t>
            </w:r>
            <w:r w:rsidRPr="00FF0EE4">
              <w:rPr>
                <w:rStyle w:val="Hipervnculo"/>
                <w:rFonts w:eastAsia="Calibri"/>
                <w:noProof/>
                <w:color w:val="auto"/>
              </w:rPr>
              <w:t>Acuerdo de Inexistencia</w:t>
            </w:r>
            <w:r w:rsidRPr="00FF0EE4">
              <w:rPr>
                <w:noProof/>
                <w:webHidden/>
              </w:rPr>
              <w:tab/>
            </w:r>
            <w:r w:rsidRPr="00FF0EE4">
              <w:rPr>
                <w:noProof/>
                <w:webHidden/>
              </w:rPr>
              <w:fldChar w:fldCharType="begin"/>
            </w:r>
            <w:r w:rsidRPr="00FF0EE4">
              <w:rPr>
                <w:noProof/>
                <w:webHidden/>
              </w:rPr>
              <w:instrText xml:space="preserve"> PAGEREF _Toc201218220 \h </w:instrText>
            </w:r>
            <w:r w:rsidRPr="00FF0EE4">
              <w:rPr>
                <w:noProof/>
                <w:webHidden/>
              </w:rPr>
            </w:r>
            <w:r w:rsidRPr="00FF0EE4">
              <w:rPr>
                <w:noProof/>
                <w:webHidden/>
              </w:rPr>
              <w:fldChar w:fldCharType="separate"/>
            </w:r>
            <w:r w:rsidR="00BA20C5">
              <w:rPr>
                <w:noProof/>
                <w:webHidden/>
              </w:rPr>
              <w:t>27</w:t>
            </w:r>
            <w:r w:rsidRPr="00FF0EE4">
              <w:rPr>
                <w:noProof/>
                <w:webHidden/>
              </w:rPr>
              <w:fldChar w:fldCharType="end"/>
            </w:r>
          </w:hyperlink>
        </w:p>
        <w:p w14:paraId="09797CF2" w14:textId="1483A58D" w:rsidR="00FF0EE4" w:rsidRPr="00FF0EE4" w:rsidRDefault="00FF0EE4" w:rsidP="00FF0EE4">
          <w:pPr>
            <w:pStyle w:val="TDC3"/>
            <w:rPr>
              <w:rFonts w:asciiTheme="minorHAnsi" w:eastAsiaTheme="minorEastAsia" w:hAnsiTheme="minorHAnsi" w:cstheme="minorBidi"/>
              <w:noProof/>
              <w:szCs w:val="22"/>
              <w:lang w:eastAsia="es-MX"/>
            </w:rPr>
          </w:pPr>
          <w:hyperlink w:anchor="_Toc201218221" w:history="1">
            <w:r w:rsidRPr="00FF0EE4">
              <w:rPr>
                <w:rStyle w:val="Hipervnculo"/>
                <w:noProof/>
                <w:color w:val="auto"/>
              </w:rPr>
              <w:t>e) Conclusión</w:t>
            </w:r>
            <w:r w:rsidRPr="00FF0EE4">
              <w:rPr>
                <w:noProof/>
                <w:webHidden/>
              </w:rPr>
              <w:tab/>
            </w:r>
            <w:r w:rsidRPr="00FF0EE4">
              <w:rPr>
                <w:noProof/>
                <w:webHidden/>
              </w:rPr>
              <w:fldChar w:fldCharType="begin"/>
            </w:r>
            <w:r w:rsidRPr="00FF0EE4">
              <w:rPr>
                <w:noProof/>
                <w:webHidden/>
              </w:rPr>
              <w:instrText xml:space="preserve"> PAGEREF _Toc201218221 \h </w:instrText>
            </w:r>
            <w:r w:rsidRPr="00FF0EE4">
              <w:rPr>
                <w:noProof/>
                <w:webHidden/>
              </w:rPr>
            </w:r>
            <w:r w:rsidRPr="00FF0EE4">
              <w:rPr>
                <w:noProof/>
                <w:webHidden/>
              </w:rPr>
              <w:fldChar w:fldCharType="separate"/>
            </w:r>
            <w:r w:rsidR="00BA20C5">
              <w:rPr>
                <w:noProof/>
                <w:webHidden/>
              </w:rPr>
              <w:t>33</w:t>
            </w:r>
            <w:r w:rsidRPr="00FF0EE4">
              <w:rPr>
                <w:noProof/>
                <w:webHidden/>
              </w:rPr>
              <w:fldChar w:fldCharType="end"/>
            </w:r>
          </w:hyperlink>
        </w:p>
        <w:p w14:paraId="14BB051E" w14:textId="66029413" w:rsidR="00FF0EE4" w:rsidRPr="00FF0EE4" w:rsidRDefault="00FF0EE4" w:rsidP="00FF0EE4">
          <w:pPr>
            <w:pStyle w:val="TDC1"/>
            <w:tabs>
              <w:tab w:val="right" w:leader="dot" w:pos="9034"/>
            </w:tabs>
            <w:rPr>
              <w:rFonts w:asciiTheme="minorHAnsi" w:eastAsiaTheme="minorEastAsia" w:hAnsiTheme="minorHAnsi" w:cstheme="minorBidi"/>
              <w:noProof/>
              <w:szCs w:val="22"/>
              <w:lang w:eastAsia="es-MX"/>
            </w:rPr>
          </w:pPr>
          <w:hyperlink w:anchor="_Toc201218222" w:history="1">
            <w:r w:rsidRPr="00FF0EE4">
              <w:rPr>
                <w:rStyle w:val="Hipervnculo"/>
                <w:noProof/>
                <w:color w:val="auto"/>
              </w:rPr>
              <w:t>RESUELVE</w:t>
            </w:r>
            <w:r w:rsidRPr="00FF0EE4">
              <w:rPr>
                <w:noProof/>
                <w:webHidden/>
              </w:rPr>
              <w:tab/>
            </w:r>
            <w:r w:rsidRPr="00FF0EE4">
              <w:rPr>
                <w:noProof/>
                <w:webHidden/>
              </w:rPr>
              <w:fldChar w:fldCharType="begin"/>
            </w:r>
            <w:r w:rsidRPr="00FF0EE4">
              <w:rPr>
                <w:noProof/>
                <w:webHidden/>
              </w:rPr>
              <w:instrText xml:space="preserve"> PAGEREF _Toc201218222 \h </w:instrText>
            </w:r>
            <w:r w:rsidRPr="00FF0EE4">
              <w:rPr>
                <w:noProof/>
                <w:webHidden/>
              </w:rPr>
            </w:r>
            <w:r w:rsidRPr="00FF0EE4">
              <w:rPr>
                <w:noProof/>
                <w:webHidden/>
              </w:rPr>
              <w:fldChar w:fldCharType="separate"/>
            </w:r>
            <w:r w:rsidR="00BA20C5">
              <w:rPr>
                <w:noProof/>
                <w:webHidden/>
              </w:rPr>
              <w:t>33</w:t>
            </w:r>
            <w:r w:rsidRPr="00FF0EE4">
              <w:rPr>
                <w:noProof/>
                <w:webHidden/>
              </w:rPr>
              <w:fldChar w:fldCharType="end"/>
            </w:r>
          </w:hyperlink>
        </w:p>
        <w:p w14:paraId="0C82FD7A" w14:textId="56536608" w:rsidR="009B2945" w:rsidRPr="00FF0EE4" w:rsidRDefault="00AE3DA7" w:rsidP="00FF0EE4">
          <w:pPr>
            <w:spacing w:line="240" w:lineRule="auto"/>
            <w:rPr>
              <w:b/>
              <w:bCs/>
              <w:lang w:val="es-ES"/>
            </w:rPr>
          </w:pPr>
          <w:r w:rsidRPr="00FF0EE4">
            <w:rPr>
              <w:b/>
              <w:bCs/>
              <w:sz w:val="16"/>
              <w:szCs w:val="16"/>
              <w:lang w:val="es-ES"/>
            </w:rPr>
            <w:fldChar w:fldCharType="end"/>
          </w:r>
        </w:p>
      </w:sdtContent>
    </w:sdt>
    <w:p w14:paraId="603A07E2" w14:textId="77777777" w:rsidR="00646436" w:rsidRPr="00FF0EE4" w:rsidRDefault="00646436" w:rsidP="00FF0EE4">
      <w:pPr>
        <w:rPr>
          <w:rFonts w:cs="Tahoma"/>
          <w:szCs w:val="22"/>
        </w:rPr>
        <w:sectPr w:rsidR="00646436" w:rsidRPr="00FF0EE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FDB6E7F" w:rsidR="00775BFC" w:rsidRPr="00FF0EE4" w:rsidRDefault="00775BFC" w:rsidP="00FF0EE4">
      <w:r w:rsidRPr="00FF0EE4">
        <w:lastRenderedPageBreak/>
        <w:t>Resolución del Pleno del Instituto de Transparencia, Acceso a la Información Pública y Protección de Datos Personales del Estado de México y Municipios, con domicilio en Metepec, Estado de México, de</w:t>
      </w:r>
      <w:r w:rsidR="009B1426" w:rsidRPr="00FF0EE4">
        <w:t>l</w:t>
      </w:r>
      <w:r w:rsidRPr="00FF0EE4">
        <w:t xml:space="preserve"> </w:t>
      </w:r>
      <w:r w:rsidR="002678D7" w:rsidRPr="00FF0EE4">
        <w:rPr>
          <w:b/>
        </w:rPr>
        <w:t>dieciocho</w:t>
      </w:r>
      <w:r w:rsidR="009B1426" w:rsidRPr="00FF0EE4">
        <w:rPr>
          <w:b/>
        </w:rPr>
        <w:t xml:space="preserve"> </w:t>
      </w:r>
      <w:r w:rsidRPr="00FF0EE4">
        <w:rPr>
          <w:b/>
        </w:rPr>
        <w:t xml:space="preserve">de </w:t>
      </w:r>
      <w:r w:rsidR="009B1426" w:rsidRPr="00FF0EE4">
        <w:rPr>
          <w:b/>
        </w:rPr>
        <w:t xml:space="preserve">junio </w:t>
      </w:r>
      <w:r w:rsidRPr="00FF0EE4">
        <w:rPr>
          <w:b/>
        </w:rPr>
        <w:t xml:space="preserve">de dos mil </w:t>
      </w:r>
      <w:r w:rsidR="00FE368B" w:rsidRPr="00FF0EE4">
        <w:rPr>
          <w:b/>
        </w:rPr>
        <w:t>veinticinco</w:t>
      </w:r>
      <w:r w:rsidRPr="00FF0EE4">
        <w:t>.</w:t>
      </w:r>
    </w:p>
    <w:p w14:paraId="0AF3AAC4" w14:textId="77777777" w:rsidR="00775BFC" w:rsidRPr="00FF0EE4" w:rsidRDefault="00775BFC" w:rsidP="00FF0EE4"/>
    <w:p w14:paraId="40EAE038" w14:textId="0DC98BCC" w:rsidR="00775BFC" w:rsidRPr="00FF0EE4" w:rsidRDefault="00775BFC" w:rsidP="00FF0EE4">
      <w:r w:rsidRPr="00FF0EE4">
        <w:rPr>
          <w:b/>
        </w:rPr>
        <w:t>VISTO</w:t>
      </w:r>
      <w:r w:rsidR="009B1426" w:rsidRPr="00FF0EE4">
        <w:rPr>
          <w:b/>
        </w:rPr>
        <w:t>S</w:t>
      </w:r>
      <w:r w:rsidRPr="00FF0EE4">
        <w:rPr>
          <w:b/>
        </w:rPr>
        <w:t xml:space="preserve"> </w:t>
      </w:r>
      <w:r w:rsidRPr="00FF0EE4">
        <w:t>l</w:t>
      </w:r>
      <w:r w:rsidR="009B1426" w:rsidRPr="00FF0EE4">
        <w:t>os</w:t>
      </w:r>
      <w:r w:rsidRPr="00FF0EE4">
        <w:t xml:space="preserve"> expediente</w:t>
      </w:r>
      <w:r w:rsidR="009B1426" w:rsidRPr="00FF0EE4">
        <w:t>s</w:t>
      </w:r>
      <w:r w:rsidRPr="00FF0EE4">
        <w:t xml:space="preserve"> formado</w:t>
      </w:r>
      <w:r w:rsidR="009B1426" w:rsidRPr="00FF0EE4">
        <w:t>s</w:t>
      </w:r>
      <w:r w:rsidRPr="00FF0EE4">
        <w:t xml:space="preserve"> con motivo de</w:t>
      </w:r>
      <w:r w:rsidR="009B1426" w:rsidRPr="00FF0EE4">
        <w:t xml:space="preserve"> </w:t>
      </w:r>
      <w:r w:rsidRPr="00FF0EE4">
        <w:t>l</w:t>
      </w:r>
      <w:r w:rsidR="009B1426" w:rsidRPr="00FF0EE4">
        <w:t>os</w:t>
      </w:r>
      <w:r w:rsidRPr="00FF0EE4">
        <w:t xml:space="preserve"> Recurso</w:t>
      </w:r>
      <w:r w:rsidR="009B1426" w:rsidRPr="00FF0EE4">
        <w:t>s</w:t>
      </w:r>
      <w:r w:rsidRPr="00FF0EE4">
        <w:t xml:space="preserve"> de Revisión </w:t>
      </w:r>
      <w:r w:rsidR="009B1426" w:rsidRPr="00FF0EE4">
        <w:rPr>
          <w:rFonts w:eastAsia="Calibri"/>
          <w:b/>
          <w:lang w:eastAsia="en-US"/>
        </w:rPr>
        <w:t>03592/INFOEM/IP/RR/2025 y 03593/INFOEM/IP/RR/2025</w:t>
      </w:r>
      <w:r w:rsidR="00FF0EE4">
        <w:rPr>
          <w:rFonts w:eastAsia="Calibri"/>
          <w:b/>
          <w:lang w:eastAsia="en-US"/>
        </w:rPr>
        <w:t xml:space="preserve"> acumulados,</w:t>
      </w:r>
      <w:r w:rsidRPr="00FF0EE4">
        <w:rPr>
          <w:rFonts w:eastAsia="Calibri"/>
          <w:lang w:eastAsia="en-US"/>
        </w:rPr>
        <w:t xml:space="preserve"> </w:t>
      </w:r>
      <w:r w:rsidRPr="00FF0EE4">
        <w:t>interpuesto</w:t>
      </w:r>
      <w:r w:rsidR="009B1426" w:rsidRPr="00FF0EE4">
        <w:t>s</w:t>
      </w:r>
      <w:r w:rsidRPr="00FF0EE4">
        <w:t xml:space="preserve"> por </w:t>
      </w:r>
      <w:r w:rsidR="009B1426" w:rsidRPr="00FF0EE4">
        <w:rPr>
          <w:b/>
          <w:bCs/>
        </w:rPr>
        <w:t xml:space="preserve">una persona de manera anónima, </w:t>
      </w:r>
      <w:r w:rsidRPr="00FF0EE4">
        <w:t xml:space="preserve">a quien en lo subsecuente se le denominará </w:t>
      </w:r>
      <w:r w:rsidRPr="00FF0EE4">
        <w:rPr>
          <w:b/>
          <w:bCs/>
        </w:rPr>
        <w:t>LA PARTE RECURRENTE</w:t>
      </w:r>
      <w:r w:rsidRPr="00FF0EE4">
        <w:t>, en contra de la respuesta emitida por</w:t>
      </w:r>
      <w:r w:rsidR="009B1426" w:rsidRPr="00FF0EE4">
        <w:t xml:space="preserve"> el</w:t>
      </w:r>
      <w:r w:rsidRPr="00FF0EE4">
        <w:t xml:space="preserve"> </w:t>
      </w:r>
      <w:r w:rsidR="009B1426" w:rsidRPr="00FF0EE4">
        <w:rPr>
          <w:b/>
          <w:bCs/>
        </w:rPr>
        <w:t>Ayuntamiento de Hueypoxtla</w:t>
      </w:r>
      <w:r w:rsidRPr="00FF0EE4">
        <w:t xml:space="preserve">, en adelante </w:t>
      </w:r>
      <w:r w:rsidRPr="00FF0EE4">
        <w:rPr>
          <w:b/>
          <w:bCs/>
        </w:rPr>
        <w:t>EL SUJETO OBLIGADO</w:t>
      </w:r>
      <w:r w:rsidRPr="00FF0EE4">
        <w:rPr>
          <w:rFonts w:eastAsia="Calibri"/>
          <w:lang w:eastAsia="en-US"/>
        </w:rPr>
        <w:t xml:space="preserve">, </w:t>
      </w:r>
      <w:r w:rsidRPr="00FF0EE4">
        <w:t>se emite la presente Resolución con base en los Antecedentes y Considerandos que se exponen a continuación:</w:t>
      </w:r>
    </w:p>
    <w:p w14:paraId="2116968C" w14:textId="77777777" w:rsidR="00775BFC" w:rsidRPr="00FF0EE4" w:rsidRDefault="00775BFC" w:rsidP="00FF0EE4"/>
    <w:p w14:paraId="5A444FB6" w14:textId="639D3567" w:rsidR="00664420" w:rsidRPr="00FF0EE4" w:rsidRDefault="00664420" w:rsidP="00FF0EE4">
      <w:pPr>
        <w:pStyle w:val="Ttulo1"/>
      </w:pPr>
      <w:bookmarkStart w:id="2" w:name="_Toc201218194"/>
      <w:r w:rsidRPr="00FF0EE4">
        <w:t>ANTECEDENTES</w:t>
      </w:r>
      <w:bookmarkEnd w:id="2"/>
    </w:p>
    <w:p w14:paraId="5CB5034E" w14:textId="77777777" w:rsidR="00AC2DB8" w:rsidRPr="00FF0EE4" w:rsidRDefault="00AC2DB8" w:rsidP="00FF0EE4"/>
    <w:p w14:paraId="09B2D38F" w14:textId="6E49D146" w:rsidR="00664420" w:rsidRPr="00FF0EE4" w:rsidRDefault="00E37A3F" w:rsidP="00FF0EE4">
      <w:pPr>
        <w:pStyle w:val="Ttulo2"/>
      </w:pPr>
      <w:bookmarkStart w:id="3" w:name="_Toc201218195"/>
      <w:r w:rsidRPr="00FF0EE4">
        <w:t>DE LA SOLICITUD DE INFORMACIÓN</w:t>
      </w:r>
      <w:bookmarkEnd w:id="3"/>
    </w:p>
    <w:p w14:paraId="7B7535DF" w14:textId="77777777" w:rsidR="00E37A3F" w:rsidRPr="00FF0EE4" w:rsidRDefault="00E37A3F" w:rsidP="00FF0EE4"/>
    <w:p w14:paraId="2C6AD1A5" w14:textId="0405B3CD" w:rsidR="00664420" w:rsidRPr="00FF0EE4" w:rsidRDefault="00E37A3F" w:rsidP="00FF0EE4">
      <w:pPr>
        <w:pStyle w:val="Ttulo3"/>
      </w:pPr>
      <w:bookmarkStart w:id="4" w:name="_Toc201218196"/>
      <w:r w:rsidRPr="00FF0EE4">
        <w:t xml:space="preserve">a) </w:t>
      </w:r>
      <w:r w:rsidR="006B10B0" w:rsidRPr="00FF0EE4">
        <w:t>S</w:t>
      </w:r>
      <w:r w:rsidR="00664420" w:rsidRPr="00FF0EE4">
        <w:t xml:space="preserve">olicitud de </w:t>
      </w:r>
      <w:r w:rsidR="006B10B0" w:rsidRPr="00FF0EE4">
        <w:t>i</w:t>
      </w:r>
      <w:r w:rsidR="00664420" w:rsidRPr="00FF0EE4">
        <w:t>nformación</w:t>
      </w:r>
      <w:bookmarkEnd w:id="4"/>
    </w:p>
    <w:p w14:paraId="06DCD29D" w14:textId="169CB990" w:rsidR="009A2D78" w:rsidRPr="00FF0EE4" w:rsidRDefault="006B10B0" w:rsidP="00FF0EE4">
      <w:pPr>
        <w:pStyle w:val="Prrafodelista"/>
        <w:tabs>
          <w:tab w:val="left" w:pos="0"/>
        </w:tabs>
        <w:ind w:left="0"/>
        <w:contextualSpacing w:val="0"/>
        <w:rPr>
          <w:rFonts w:cs="Tahoma"/>
        </w:rPr>
      </w:pPr>
      <w:r w:rsidRPr="00FF0EE4">
        <w:rPr>
          <w:rFonts w:cs="Tahoma"/>
        </w:rPr>
        <w:t>El</w:t>
      </w:r>
      <w:r w:rsidR="00664420" w:rsidRPr="00FF0EE4">
        <w:rPr>
          <w:rFonts w:cs="Tahoma"/>
        </w:rPr>
        <w:t xml:space="preserve"> </w:t>
      </w:r>
      <w:r w:rsidR="009B1426" w:rsidRPr="00FF0EE4">
        <w:rPr>
          <w:rFonts w:cs="Tahoma"/>
          <w:b/>
          <w:bCs/>
        </w:rPr>
        <w:t>cuatro</w:t>
      </w:r>
      <w:r w:rsidR="00664420" w:rsidRPr="00FF0EE4">
        <w:rPr>
          <w:rFonts w:cs="Tahoma"/>
          <w:b/>
          <w:bCs/>
        </w:rPr>
        <w:t xml:space="preserve"> de </w:t>
      </w:r>
      <w:r w:rsidR="009B1426" w:rsidRPr="00FF0EE4">
        <w:rPr>
          <w:rFonts w:cs="Tahoma"/>
          <w:b/>
          <w:bCs/>
        </w:rPr>
        <w:t xml:space="preserve">marzo </w:t>
      </w:r>
      <w:r w:rsidR="00664420" w:rsidRPr="00FF0EE4">
        <w:rPr>
          <w:rFonts w:cs="Tahoma"/>
          <w:b/>
          <w:bCs/>
        </w:rPr>
        <w:t xml:space="preserve">de dos mil </w:t>
      </w:r>
      <w:r w:rsidR="00FE368B" w:rsidRPr="00FF0EE4">
        <w:rPr>
          <w:rFonts w:cs="Tahoma"/>
          <w:b/>
          <w:bCs/>
        </w:rPr>
        <w:t>veinticinco</w:t>
      </w:r>
      <w:r w:rsidR="00664420" w:rsidRPr="00FF0EE4">
        <w:rPr>
          <w:rFonts w:cs="Tahoma"/>
        </w:rPr>
        <w:t xml:space="preserve">, </w:t>
      </w:r>
      <w:r w:rsidRPr="00FF0EE4">
        <w:rPr>
          <w:b/>
          <w:bCs/>
        </w:rPr>
        <w:t>LA PARTE RECURRENTE</w:t>
      </w:r>
      <w:r w:rsidR="00664420" w:rsidRPr="00FF0EE4">
        <w:rPr>
          <w:rFonts w:cs="Tahoma"/>
        </w:rPr>
        <w:t xml:space="preserve"> presentó una solicitud de acceso a la información pública </w:t>
      </w:r>
      <w:r w:rsidR="001F3515" w:rsidRPr="00FF0EE4">
        <w:rPr>
          <w:rFonts w:cs="Tahoma"/>
        </w:rPr>
        <w:t xml:space="preserve">ante el </w:t>
      </w:r>
      <w:r w:rsidR="001F3515" w:rsidRPr="00FF0EE4">
        <w:rPr>
          <w:rFonts w:cs="Tahoma"/>
          <w:b/>
          <w:bCs/>
        </w:rPr>
        <w:t>SUJETO OBLIGADO</w:t>
      </w:r>
      <w:r w:rsidR="001F3515" w:rsidRPr="00FF0EE4">
        <w:rPr>
          <w:rFonts w:cs="Tahoma"/>
        </w:rPr>
        <w:t xml:space="preserve">, </w:t>
      </w:r>
      <w:r w:rsidR="00664420" w:rsidRPr="00FF0EE4">
        <w:rPr>
          <w:rFonts w:cs="Tahoma"/>
        </w:rPr>
        <w:t xml:space="preserve">a través del </w:t>
      </w:r>
      <w:r w:rsidRPr="00FF0EE4">
        <w:rPr>
          <w:rFonts w:cs="Tahoma"/>
        </w:rPr>
        <w:t>Sistema de Acceso a la Información Mexiquense</w:t>
      </w:r>
      <w:r w:rsidR="009A2D78" w:rsidRPr="00FF0EE4">
        <w:rPr>
          <w:rFonts w:cs="Tahoma"/>
        </w:rPr>
        <w:t xml:space="preserve"> (</w:t>
      </w:r>
      <w:r w:rsidRPr="00FF0EE4">
        <w:rPr>
          <w:rFonts w:cs="Tahoma"/>
        </w:rPr>
        <w:t>SAIMEX</w:t>
      </w:r>
      <w:r w:rsidR="009A2D78" w:rsidRPr="00FF0EE4">
        <w:rPr>
          <w:rFonts w:cs="Tahoma"/>
        </w:rPr>
        <w:t>). Dicha</w:t>
      </w:r>
      <w:r w:rsidR="009B1426" w:rsidRPr="00FF0EE4">
        <w:rPr>
          <w:rFonts w:cs="Tahoma"/>
        </w:rPr>
        <w:t>s</w:t>
      </w:r>
      <w:r w:rsidR="009A2D78" w:rsidRPr="00FF0EE4">
        <w:rPr>
          <w:rFonts w:cs="Tahoma"/>
        </w:rPr>
        <w:t xml:space="preserve"> solicitud</w:t>
      </w:r>
      <w:r w:rsidR="009B1426" w:rsidRPr="00FF0EE4">
        <w:rPr>
          <w:rFonts w:cs="Tahoma"/>
        </w:rPr>
        <w:t>es quedaron</w:t>
      </w:r>
      <w:r w:rsidRPr="00FF0EE4">
        <w:rPr>
          <w:rFonts w:cs="Tahoma"/>
        </w:rPr>
        <w:t xml:space="preserve"> registrada</w:t>
      </w:r>
      <w:r w:rsidR="009B1426" w:rsidRPr="00FF0EE4">
        <w:rPr>
          <w:rFonts w:cs="Tahoma"/>
        </w:rPr>
        <w:t>s</w:t>
      </w:r>
      <w:r w:rsidRPr="00FF0EE4">
        <w:rPr>
          <w:rFonts w:cs="Tahoma"/>
        </w:rPr>
        <w:t xml:space="preserve"> c</w:t>
      </w:r>
      <w:r w:rsidR="009B1426" w:rsidRPr="00FF0EE4">
        <w:rPr>
          <w:rFonts w:cs="Tahoma"/>
        </w:rPr>
        <w:t xml:space="preserve">on </w:t>
      </w:r>
      <w:r w:rsidR="00664420" w:rsidRPr="00FF0EE4">
        <w:rPr>
          <w:rFonts w:cs="Tahoma"/>
        </w:rPr>
        <w:t>l</w:t>
      </w:r>
      <w:r w:rsidR="009B1426" w:rsidRPr="00FF0EE4">
        <w:rPr>
          <w:rFonts w:cs="Tahoma"/>
        </w:rPr>
        <w:t>os</w:t>
      </w:r>
      <w:r w:rsidR="00664420" w:rsidRPr="00FF0EE4">
        <w:rPr>
          <w:rFonts w:cs="Tahoma"/>
        </w:rPr>
        <w:t xml:space="preserve"> número</w:t>
      </w:r>
      <w:r w:rsidR="009B1426" w:rsidRPr="00FF0EE4">
        <w:rPr>
          <w:rFonts w:cs="Tahoma"/>
        </w:rPr>
        <w:t>s</w:t>
      </w:r>
      <w:r w:rsidR="00664420" w:rsidRPr="00FF0EE4">
        <w:rPr>
          <w:rFonts w:cs="Tahoma"/>
        </w:rPr>
        <w:t xml:space="preserve"> de folio</w:t>
      </w:r>
      <w:r w:rsidR="00664420" w:rsidRPr="00FF0EE4">
        <w:rPr>
          <w:rFonts w:cs="Tahoma"/>
          <w:b/>
          <w:bCs/>
        </w:rPr>
        <w:t xml:space="preserve"> </w:t>
      </w:r>
      <w:r w:rsidR="009B1426" w:rsidRPr="00FF0EE4">
        <w:rPr>
          <w:rFonts w:cs="Tahoma"/>
          <w:b/>
          <w:bCs/>
        </w:rPr>
        <w:t>00025/HUEYPOX/IP/2025</w:t>
      </w:r>
      <w:r w:rsidR="002A3601" w:rsidRPr="00FF0EE4">
        <w:rPr>
          <w:rFonts w:cs="Tahoma"/>
        </w:rPr>
        <w:t xml:space="preserve"> y en ella </w:t>
      </w:r>
      <w:r w:rsidR="009A2D78" w:rsidRPr="00FF0EE4">
        <w:rPr>
          <w:rFonts w:cs="Tahoma"/>
        </w:rPr>
        <w:t>se requirió la siguiente información:</w:t>
      </w:r>
    </w:p>
    <w:p w14:paraId="0459D6AC" w14:textId="77777777" w:rsidR="00664420" w:rsidRPr="00FF0EE4" w:rsidRDefault="00664420" w:rsidP="00FF0EE4">
      <w:pPr>
        <w:tabs>
          <w:tab w:val="left" w:pos="4667"/>
        </w:tabs>
        <w:ind w:right="567"/>
        <w:rPr>
          <w:rFonts w:cs="Tahoma"/>
          <w:b/>
          <w:bCs/>
        </w:rPr>
      </w:pPr>
    </w:p>
    <w:p w14:paraId="0A46BD7F" w14:textId="56E072C6" w:rsidR="009B1426" w:rsidRPr="00FF0EE4" w:rsidRDefault="009B1426" w:rsidP="00FF0EE4">
      <w:pPr>
        <w:tabs>
          <w:tab w:val="left" w:pos="4667"/>
        </w:tabs>
        <w:ind w:right="567"/>
        <w:rPr>
          <w:rFonts w:cs="Tahoma"/>
          <w:b/>
          <w:bCs/>
        </w:rPr>
      </w:pPr>
      <w:r w:rsidRPr="00FF0EE4">
        <w:rPr>
          <w:rFonts w:cs="Tahoma"/>
          <w:b/>
          <w:bCs/>
        </w:rPr>
        <w:t>00025/HUEYPOX/IP/2025</w:t>
      </w:r>
    </w:p>
    <w:p w14:paraId="179FB369" w14:textId="2E5AB332" w:rsidR="00664420" w:rsidRPr="00FF0EE4" w:rsidRDefault="009B1426" w:rsidP="00FF0EE4">
      <w:pPr>
        <w:pStyle w:val="Ttulo"/>
      </w:pPr>
      <w:r w:rsidRPr="00FF0EE4">
        <w:t xml:space="preserve">SOLICITO LOS AVISOS DE PRIVACIDAD DE LA COORDINACIÓN DE SEGURIDAD PUBLICA, CONTRALORIA INTERNA, TESORERIA MUNICIPAL, DIRECCION DE ADMINISTRACIÓN, JURIDICO, DESARROLLO URBANO, OBRAS PUBLICAS, ECOLOGÍA, AGUA POTABLE, </w:t>
      </w:r>
      <w:r w:rsidRPr="00FF0EE4">
        <w:lastRenderedPageBreak/>
        <w:t>CATASTROCORRESPONDIENTE AL AÑO 2024 Y 2025 EN FORMATO PDF Y WORD</w:t>
      </w:r>
      <w:r w:rsidR="00664420" w:rsidRPr="00FF0EE4">
        <w:t>.</w:t>
      </w:r>
    </w:p>
    <w:p w14:paraId="64B27DE3" w14:textId="77777777" w:rsidR="00664420" w:rsidRPr="00FF0EE4" w:rsidRDefault="00664420" w:rsidP="00FF0EE4">
      <w:pPr>
        <w:tabs>
          <w:tab w:val="left" w:pos="4667"/>
        </w:tabs>
        <w:ind w:right="567"/>
        <w:rPr>
          <w:rFonts w:cs="Tahoma"/>
          <w:bCs/>
          <w:i/>
          <w:szCs w:val="22"/>
        </w:rPr>
      </w:pPr>
    </w:p>
    <w:p w14:paraId="7B9FF443" w14:textId="72922979" w:rsidR="009B1426" w:rsidRPr="00FF0EE4" w:rsidRDefault="009B1426" w:rsidP="00FF0EE4">
      <w:pPr>
        <w:tabs>
          <w:tab w:val="left" w:pos="4667"/>
        </w:tabs>
        <w:ind w:right="567"/>
        <w:rPr>
          <w:rFonts w:cs="Tahoma"/>
          <w:b/>
          <w:bCs/>
        </w:rPr>
      </w:pPr>
      <w:r w:rsidRPr="00FF0EE4">
        <w:rPr>
          <w:rFonts w:cs="Tahoma"/>
          <w:b/>
          <w:bCs/>
        </w:rPr>
        <w:t>00024/HUEYPOX/IP/2025</w:t>
      </w:r>
    </w:p>
    <w:p w14:paraId="025B2380" w14:textId="461AD004" w:rsidR="009B1426" w:rsidRPr="00FF0EE4" w:rsidRDefault="009B1426" w:rsidP="00FF0EE4">
      <w:pPr>
        <w:pStyle w:val="Ttulo"/>
      </w:pPr>
      <w:r w:rsidRPr="00FF0EE4">
        <w:t>SOLICITO LOS AVISOS DE PRIVACIDAD DE LA COORDINACIÓN, JEFATURA O UNIDAD DE TRASNAPRENCIA CORRESPONDIENTE AL AÑO 2019, 2020, 2021, 2022, 2023, 2024 Y 2025 EN FORMATO PDF Y WORD.</w:t>
      </w:r>
    </w:p>
    <w:p w14:paraId="0FE81124" w14:textId="77777777" w:rsidR="009B1426" w:rsidRPr="00FF0EE4" w:rsidRDefault="009B1426" w:rsidP="00FF0EE4">
      <w:pPr>
        <w:tabs>
          <w:tab w:val="left" w:pos="4667"/>
        </w:tabs>
        <w:ind w:right="567"/>
        <w:rPr>
          <w:rFonts w:cs="Tahoma"/>
          <w:b/>
          <w:bCs/>
        </w:rPr>
      </w:pPr>
    </w:p>
    <w:p w14:paraId="0BD6321D" w14:textId="56D9ABBC" w:rsidR="00664420" w:rsidRPr="00FF0EE4" w:rsidRDefault="009A2D78" w:rsidP="00FF0EE4">
      <w:pPr>
        <w:tabs>
          <w:tab w:val="left" w:pos="4667"/>
        </w:tabs>
        <w:ind w:left="567" w:right="567"/>
        <w:rPr>
          <w:rFonts w:cs="Tahoma"/>
          <w:bCs/>
          <w:szCs w:val="22"/>
        </w:rPr>
      </w:pPr>
      <w:r w:rsidRPr="00FF0EE4">
        <w:rPr>
          <w:rFonts w:cs="Tahoma"/>
          <w:b/>
          <w:bCs/>
          <w:szCs w:val="22"/>
        </w:rPr>
        <w:t>Modalidad de entrega</w:t>
      </w:r>
      <w:r w:rsidRPr="00FF0EE4">
        <w:rPr>
          <w:rFonts w:cs="Tahoma"/>
          <w:bCs/>
          <w:szCs w:val="22"/>
        </w:rPr>
        <w:t>: a</w:t>
      </w:r>
      <w:r w:rsidR="00664420" w:rsidRPr="00FF0EE4">
        <w:rPr>
          <w:rFonts w:cs="Tahoma"/>
          <w:bCs/>
          <w:i/>
          <w:szCs w:val="22"/>
        </w:rPr>
        <w:t xml:space="preserve"> través del SAIMEX</w:t>
      </w:r>
      <w:r w:rsidRPr="00FF0EE4">
        <w:rPr>
          <w:rFonts w:cs="Tahoma"/>
          <w:bCs/>
          <w:i/>
          <w:szCs w:val="22"/>
        </w:rPr>
        <w:t>.</w:t>
      </w:r>
    </w:p>
    <w:p w14:paraId="334D2860" w14:textId="77777777" w:rsidR="00664420" w:rsidRPr="00FF0EE4" w:rsidRDefault="00664420" w:rsidP="00FF0EE4">
      <w:pPr>
        <w:autoSpaceDE w:val="0"/>
        <w:autoSpaceDN w:val="0"/>
        <w:adjustRightInd w:val="0"/>
        <w:ind w:right="-28"/>
        <w:rPr>
          <w:rFonts w:cs="Tahoma"/>
          <w:bCs/>
          <w:i/>
          <w:szCs w:val="22"/>
        </w:rPr>
      </w:pPr>
    </w:p>
    <w:p w14:paraId="5AC1EE52" w14:textId="7264CA4E" w:rsidR="00D036D3" w:rsidRPr="00FF0EE4" w:rsidRDefault="00E37A3F" w:rsidP="00FF0EE4">
      <w:pPr>
        <w:pStyle w:val="Ttulo3"/>
      </w:pPr>
      <w:bookmarkStart w:id="5" w:name="_Toc201218197"/>
      <w:r w:rsidRPr="00FF0EE4">
        <w:t xml:space="preserve">b) </w:t>
      </w:r>
      <w:r w:rsidR="00D036D3" w:rsidRPr="00FF0EE4">
        <w:t>Turno de la</w:t>
      </w:r>
      <w:r w:rsidR="009B1426" w:rsidRPr="00FF0EE4">
        <w:t>s</w:t>
      </w:r>
      <w:r w:rsidR="00D036D3" w:rsidRPr="00FF0EE4">
        <w:t xml:space="preserve"> solicitud</w:t>
      </w:r>
      <w:r w:rsidR="009B1426" w:rsidRPr="00FF0EE4">
        <w:t>es</w:t>
      </w:r>
      <w:r w:rsidR="00D036D3" w:rsidRPr="00FF0EE4">
        <w:t xml:space="preserve"> de información</w:t>
      </w:r>
      <w:bookmarkEnd w:id="5"/>
    </w:p>
    <w:p w14:paraId="7CEE6F8C" w14:textId="690A05EC" w:rsidR="007D1C55" w:rsidRPr="00FF0EE4" w:rsidRDefault="00D036D3" w:rsidP="00FF0EE4">
      <w:r w:rsidRPr="00FF0EE4">
        <w:t xml:space="preserve">En cumplimiento al artículo 162 de la Ley de Transparencia y Acceso a la Información Pública del Estado de México y Municipios, el </w:t>
      </w:r>
      <w:r w:rsidR="009B1426" w:rsidRPr="00FF0EE4">
        <w:rPr>
          <w:rFonts w:eastAsia="Palatino Linotype" w:cs="Palatino Linotype"/>
          <w:b/>
        </w:rPr>
        <w:t>doce</w:t>
      </w:r>
      <w:r w:rsidRPr="00FF0EE4">
        <w:rPr>
          <w:rFonts w:eastAsia="Palatino Linotype" w:cs="Palatino Linotype"/>
          <w:b/>
        </w:rPr>
        <w:t xml:space="preserve"> de </w:t>
      </w:r>
      <w:r w:rsidR="009B1426" w:rsidRPr="00FF0EE4">
        <w:rPr>
          <w:rFonts w:eastAsia="Palatino Linotype" w:cs="Palatino Linotype"/>
          <w:b/>
        </w:rPr>
        <w:t xml:space="preserve">marzo </w:t>
      </w:r>
      <w:r w:rsidRPr="00FF0EE4">
        <w:rPr>
          <w:rFonts w:eastAsia="Palatino Linotype" w:cs="Palatino Linotype"/>
          <w:b/>
        </w:rPr>
        <w:t xml:space="preserve">de dos mil </w:t>
      </w:r>
      <w:r w:rsidR="00FE368B" w:rsidRPr="00FF0EE4">
        <w:rPr>
          <w:rFonts w:eastAsia="Palatino Linotype" w:cs="Palatino Linotype"/>
          <w:b/>
        </w:rPr>
        <w:t>veinticinco</w:t>
      </w:r>
      <w:r w:rsidRPr="00FF0EE4">
        <w:t xml:space="preserve">, el Titular de la Unidad de Transparencia del </w:t>
      </w:r>
      <w:r w:rsidRPr="00FF0EE4">
        <w:rPr>
          <w:b/>
        </w:rPr>
        <w:t>SUJETO OBLIGADO</w:t>
      </w:r>
      <w:r w:rsidRPr="00FF0EE4">
        <w:t xml:space="preserve"> turnó la</w:t>
      </w:r>
      <w:r w:rsidR="009B1426" w:rsidRPr="00FF0EE4">
        <w:t>s</w:t>
      </w:r>
      <w:r w:rsidRPr="00FF0EE4">
        <w:t xml:space="preserve"> solicitud</w:t>
      </w:r>
      <w:r w:rsidR="009B1426" w:rsidRPr="00FF0EE4">
        <w:t>es</w:t>
      </w:r>
      <w:r w:rsidRPr="00FF0EE4">
        <w:t xml:space="preserve"> de información </w:t>
      </w:r>
      <w:r w:rsidR="00163D12" w:rsidRPr="00FF0EE4">
        <w:t xml:space="preserve">a los </w:t>
      </w:r>
      <w:r w:rsidRPr="00FF0EE4">
        <w:t>servidor</w:t>
      </w:r>
      <w:r w:rsidR="007D1C55" w:rsidRPr="00FF0EE4">
        <w:t>es</w:t>
      </w:r>
      <w:r w:rsidRPr="00FF0EE4">
        <w:t xml:space="preserve"> público</w:t>
      </w:r>
      <w:r w:rsidR="007D1C55" w:rsidRPr="00FF0EE4">
        <w:t>s</w:t>
      </w:r>
      <w:r w:rsidRPr="00FF0EE4">
        <w:t xml:space="preserve"> habilitado</w:t>
      </w:r>
      <w:r w:rsidR="007D1C55" w:rsidRPr="00FF0EE4">
        <w:t>s</w:t>
      </w:r>
      <w:r w:rsidRPr="00FF0EE4">
        <w:t xml:space="preserve"> que estimó pertinente</w:t>
      </w:r>
      <w:r w:rsidR="00163D12" w:rsidRPr="00FF0EE4">
        <w:t>s</w:t>
      </w:r>
      <w:r w:rsidR="007D1C55" w:rsidRPr="00FF0EE4">
        <w:t>.</w:t>
      </w:r>
    </w:p>
    <w:p w14:paraId="7B667FC9" w14:textId="77777777" w:rsidR="007D1C55" w:rsidRPr="00FF0EE4" w:rsidRDefault="007D1C55" w:rsidP="00FF0EE4"/>
    <w:p w14:paraId="3212BA4D" w14:textId="3F85381F" w:rsidR="00664420" w:rsidRPr="00FF0EE4" w:rsidRDefault="00E37A3F" w:rsidP="00FF0EE4">
      <w:pPr>
        <w:pStyle w:val="Ttulo3"/>
        <w:rPr>
          <w:rFonts w:eastAsia="Calibri"/>
          <w:lang w:eastAsia="en-US"/>
        </w:rPr>
      </w:pPr>
      <w:bookmarkStart w:id="6" w:name="_Toc201218198"/>
      <w:r w:rsidRPr="00FF0EE4">
        <w:t xml:space="preserve">c) </w:t>
      </w:r>
      <w:r w:rsidR="00664420" w:rsidRPr="00FF0EE4">
        <w:rPr>
          <w:lang w:val="es-ES"/>
        </w:rPr>
        <w:t>Respuesta</w:t>
      </w:r>
      <w:r w:rsidR="009B1426" w:rsidRPr="00FF0EE4">
        <w:rPr>
          <w:lang w:val="es-ES"/>
        </w:rPr>
        <w:t>s</w:t>
      </w:r>
      <w:r w:rsidR="00664420" w:rsidRPr="00FF0EE4">
        <w:rPr>
          <w:lang w:val="es-ES"/>
        </w:rPr>
        <w:t xml:space="preserve"> </w:t>
      </w:r>
      <w:r w:rsidR="00664420" w:rsidRPr="00FF0EE4">
        <w:rPr>
          <w:rFonts w:eastAsia="Calibri"/>
          <w:lang w:eastAsia="en-US"/>
        </w:rPr>
        <w:t>del Sujeto Obligado</w:t>
      </w:r>
      <w:bookmarkEnd w:id="6"/>
    </w:p>
    <w:p w14:paraId="79199CC1" w14:textId="1790B277" w:rsidR="00664420" w:rsidRPr="00FF0EE4" w:rsidRDefault="00664420" w:rsidP="00FF0EE4">
      <w:pPr>
        <w:pStyle w:val="Sinespaciado"/>
        <w:spacing w:line="360" w:lineRule="auto"/>
        <w:rPr>
          <w:lang w:val="es-ES"/>
        </w:rPr>
      </w:pPr>
      <w:r w:rsidRPr="00FF0EE4">
        <w:rPr>
          <w:lang w:val="es-ES"/>
        </w:rPr>
        <w:t xml:space="preserve">El </w:t>
      </w:r>
      <w:r w:rsidR="009B1426" w:rsidRPr="00FF0EE4">
        <w:rPr>
          <w:b/>
          <w:bCs/>
          <w:lang w:val="es-ES"/>
        </w:rPr>
        <w:t>veintiséis</w:t>
      </w:r>
      <w:r w:rsidRPr="00FF0EE4">
        <w:rPr>
          <w:b/>
          <w:bCs/>
          <w:lang w:val="es-ES"/>
        </w:rPr>
        <w:t xml:space="preserve"> de </w:t>
      </w:r>
      <w:r w:rsidR="009B1426" w:rsidRPr="00FF0EE4">
        <w:rPr>
          <w:b/>
          <w:bCs/>
          <w:lang w:val="es-ES"/>
        </w:rPr>
        <w:t xml:space="preserve">marzo </w:t>
      </w:r>
      <w:r w:rsidRPr="00FF0EE4">
        <w:rPr>
          <w:b/>
          <w:bCs/>
          <w:lang w:val="es-ES"/>
        </w:rPr>
        <w:t xml:space="preserve">de dos mil </w:t>
      </w:r>
      <w:r w:rsidR="00FE368B" w:rsidRPr="00FF0EE4">
        <w:rPr>
          <w:b/>
          <w:bCs/>
          <w:lang w:val="es-ES"/>
        </w:rPr>
        <w:t>veinticinco</w:t>
      </w:r>
      <w:r w:rsidRPr="00FF0EE4">
        <w:rPr>
          <w:lang w:val="es-ES"/>
        </w:rPr>
        <w:t xml:space="preserve">, </w:t>
      </w:r>
      <w:r w:rsidR="00F07EE6" w:rsidRPr="00FF0EE4">
        <w:rPr>
          <w:lang w:val="es-ES"/>
        </w:rPr>
        <w:t xml:space="preserve">el Titular de la Unidad de Transparencia del </w:t>
      </w:r>
      <w:r w:rsidR="00F07EE6" w:rsidRPr="00FF0EE4">
        <w:rPr>
          <w:b/>
          <w:lang w:val="es-ES"/>
        </w:rPr>
        <w:t>SUJETO OBLIGADO</w:t>
      </w:r>
      <w:r w:rsidR="00F07EE6" w:rsidRPr="00FF0EE4">
        <w:rPr>
          <w:lang w:val="es-ES"/>
        </w:rPr>
        <w:t xml:space="preserve"> notificó la siguiente respuesta a través del </w:t>
      </w:r>
      <w:r w:rsidRPr="00FF0EE4">
        <w:rPr>
          <w:lang w:val="es-ES"/>
        </w:rPr>
        <w:t>SAIMEX</w:t>
      </w:r>
      <w:r w:rsidR="00F07EE6" w:rsidRPr="00FF0EE4">
        <w:rPr>
          <w:lang w:val="es-ES"/>
        </w:rPr>
        <w:t>:</w:t>
      </w:r>
    </w:p>
    <w:p w14:paraId="251B39C0" w14:textId="77777777" w:rsidR="009B1426" w:rsidRPr="00FF0EE4" w:rsidRDefault="009B1426" w:rsidP="00FF0EE4">
      <w:pPr>
        <w:pStyle w:val="Sinespaciado"/>
        <w:spacing w:line="360" w:lineRule="auto"/>
        <w:rPr>
          <w:lang w:val="es-ES"/>
        </w:rPr>
      </w:pPr>
    </w:p>
    <w:p w14:paraId="6884DFB5" w14:textId="77777777" w:rsidR="009B1426" w:rsidRPr="00FF0EE4" w:rsidRDefault="009B1426" w:rsidP="00FF0EE4">
      <w:pPr>
        <w:tabs>
          <w:tab w:val="left" w:pos="4667"/>
        </w:tabs>
        <w:ind w:right="567"/>
        <w:rPr>
          <w:rFonts w:cs="Tahoma"/>
          <w:b/>
          <w:bCs/>
        </w:rPr>
      </w:pPr>
      <w:r w:rsidRPr="00FF0EE4">
        <w:rPr>
          <w:rFonts w:cs="Tahoma"/>
          <w:b/>
          <w:bCs/>
        </w:rPr>
        <w:t>00025/HUEYPOX/IP/2025</w:t>
      </w:r>
    </w:p>
    <w:p w14:paraId="4C871432" w14:textId="77777777" w:rsidR="009B1426" w:rsidRPr="00FF0EE4" w:rsidRDefault="009B1426" w:rsidP="00FF0EE4">
      <w:pPr>
        <w:pStyle w:val="Ttulo"/>
      </w:pPr>
    </w:p>
    <w:p w14:paraId="4033B21D" w14:textId="77777777" w:rsidR="009B1426" w:rsidRPr="00FF0EE4" w:rsidRDefault="009B1426" w:rsidP="00FF0EE4">
      <w:pPr>
        <w:pStyle w:val="Ttulo"/>
      </w:pPr>
      <w:r w:rsidRPr="00FF0EE4">
        <w:t>En respuesta a la solicitud recibida, nos permitimos hacer de su conocimiento que con fundamento en el artículo 53, Fracciones: II, V y VI de la Ley de Transparencia y Acceso a la Información Pública del Estado de México y Municipios, le contestamos que:</w:t>
      </w:r>
    </w:p>
    <w:p w14:paraId="61288521" w14:textId="77777777" w:rsidR="009B1426" w:rsidRPr="00FF0EE4" w:rsidRDefault="009B1426" w:rsidP="00FF0EE4"/>
    <w:p w14:paraId="042FE73D" w14:textId="1A44EC43" w:rsidR="00F07EE6" w:rsidRPr="00FF0EE4" w:rsidRDefault="009B1426" w:rsidP="00FF0EE4">
      <w:pPr>
        <w:pStyle w:val="Ttulo"/>
      </w:pPr>
      <w:r w:rsidRPr="00FF0EE4">
        <w:lastRenderedPageBreak/>
        <w:t>NO. DE SOLICITUD: 00025/HUEYPOX/IP/2025 NO.DE OFICIO: 0118/TRAIN/2025. ASUNTO: RESPUESTA A LA SOLICITUD DE INFORMACIÓN Hueypoxtla, México a 26 de marzo de 2025. RECURRENTE</w:t>
      </w:r>
      <w:r w:rsidR="00F07EE6" w:rsidRPr="00FF0EE4">
        <w:t>.</w:t>
      </w:r>
    </w:p>
    <w:p w14:paraId="5D11024C" w14:textId="77777777" w:rsidR="00664420" w:rsidRPr="00FF0EE4" w:rsidRDefault="00664420" w:rsidP="00FF0EE4">
      <w:pPr>
        <w:autoSpaceDE w:val="0"/>
        <w:autoSpaceDN w:val="0"/>
        <w:adjustRightInd w:val="0"/>
        <w:ind w:right="-28"/>
        <w:rPr>
          <w:rFonts w:cs="Tahoma"/>
          <w:bCs/>
          <w:szCs w:val="22"/>
        </w:rPr>
      </w:pPr>
    </w:p>
    <w:p w14:paraId="6B8BAF6B" w14:textId="7A00A70B" w:rsidR="00870402" w:rsidRPr="00FF0EE4" w:rsidRDefault="00870402" w:rsidP="00FF0EE4">
      <w:pPr>
        <w:tabs>
          <w:tab w:val="left" w:pos="4667"/>
        </w:tabs>
        <w:ind w:right="567"/>
        <w:rPr>
          <w:rFonts w:cs="Tahoma"/>
          <w:b/>
          <w:bCs/>
        </w:rPr>
      </w:pPr>
      <w:r w:rsidRPr="00FF0EE4">
        <w:rPr>
          <w:rFonts w:cs="Tahoma"/>
          <w:b/>
          <w:bCs/>
        </w:rPr>
        <w:t>00024/HUEYPOX/IP/2025</w:t>
      </w:r>
    </w:p>
    <w:p w14:paraId="68D58A63" w14:textId="77777777" w:rsidR="00870402" w:rsidRPr="00FF0EE4" w:rsidRDefault="00870402" w:rsidP="00FF0EE4">
      <w:pPr>
        <w:pStyle w:val="Ttulo"/>
      </w:pPr>
    </w:p>
    <w:p w14:paraId="3C57AC28" w14:textId="77777777" w:rsidR="00870402" w:rsidRPr="00FF0EE4" w:rsidRDefault="00870402" w:rsidP="00FF0EE4">
      <w:pPr>
        <w:pStyle w:val="Ttulo"/>
      </w:pPr>
      <w:r w:rsidRPr="00FF0EE4">
        <w:t>En respuesta a la solicitud recibida, nos permitimos hacer de su conocimiento que con fundamento en el artículo 53, Fracciones: II, V y VI de la Ley de Transparencia y Acceso a la Información Pública del Estado de México y Municipios, le contestamos que:</w:t>
      </w:r>
    </w:p>
    <w:p w14:paraId="2A4BC3E7" w14:textId="77777777" w:rsidR="00870402" w:rsidRPr="00FF0EE4" w:rsidRDefault="00870402" w:rsidP="00FF0EE4"/>
    <w:p w14:paraId="2FDD9A03" w14:textId="37A74372" w:rsidR="00870402" w:rsidRPr="00FF0EE4" w:rsidRDefault="00870402" w:rsidP="00FF0EE4">
      <w:pPr>
        <w:pStyle w:val="Ttulo"/>
      </w:pPr>
      <w:r w:rsidRPr="00FF0EE4">
        <w:t>NO. DE SOLICITUD: 00024/HUEYPOX/IP/2025 NO.DE OFICIO: 0117/TRAIN/2025. ASUNTO: RESPUESTA A LA SOLICITUD DE INFORMACIÓN Hueypoxtla, México a 26 de marzo de 2025.</w:t>
      </w:r>
    </w:p>
    <w:p w14:paraId="26D32DAE" w14:textId="77777777" w:rsidR="00870402" w:rsidRPr="00FF0EE4" w:rsidRDefault="00870402" w:rsidP="00FF0EE4"/>
    <w:p w14:paraId="4C1514AF" w14:textId="5CF144D4" w:rsidR="00870402" w:rsidRPr="00FF0EE4" w:rsidRDefault="00870402" w:rsidP="00FF0EE4">
      <w:r w:rsidRPr="00FF0EE4">
        <w:t>Adjunto a su respuesta el SUJETO OBLIGADO remitió los archivos que se describen a continuación:</w:t>
      </w:r>
    </w:p>
    <w:p w14:paraId="2EEA5B3F" w14:textId="77777777" w:rsidR="00870402" w:rsidRPr="00FF0EE4" w:rsidRDefault="00870402" w:rsidP="00FF0EE4"/>
    <w:p w14:paraId="17D7B04A" w14:textId="481BE68A" w:rsidR="00870402" w:rsidRPr="00FF0EE4" w:rsidRDefault="00870402" w:rsidP="00FF0EE4">
      <w:r w:rsidRPr="00FF0EE4">
        <w:rPr>
          <w:b/>
        </w:rPr>
        <w:t xml:space="preserve">RESP24.pdf </w:t>
      </w:r>
      <w:r w:rsidRPr="00FF0EE4">
        <w:t>Archivo que contiene la respuesta de la Coordinadora de la Unidad de Transparencia mediante la cual manifiesta remitir los avisos de privacidad de la Coordinación de Transparencia 2022-2024 y que por lo que hace a los de 2025 se encuentran en proceso de elaboración.</w:t>
      </w:r>
    </w:p>
    <w:p w14:paraId="42BEADAB" w14:textId="77777777" w:rsidR="00870402" w:rsidRPr="00FF0EE4" w:rsidRDefault="00870402" w:rsidP="00FF0EE4">
      <w:pPr>
        <w:rPr>
          <w:b/>
        </w:rPr>
      </w:pPr>
    </w:p>
    <w:p w14:paraId="6FBB5EBE" w14:textId="2400D17B" w:rsidR="00870402" w:rsidRPr="00FF0EE4" w:rsidRDefault="00870402" w:rsidP="00FF0EE4">
      <w:r w:rsidRPr="00FF0EE4">
        <w:rPr>
          <w:b/>
        </w:rPr>
        <w:t xml:space="preserve">AVISO DE PRIVACIDAD UNIDAD DE TRANSPARENCIA.pdf </w:t>
      </w:r>
      <w:r w:rsidRPr="00FF0EE4">
        <w:t>Documento que contiene un Aviso de Privacidad Integral de Solicitudes de Información.</w:t>
      </w:r>
    </w:p>
    <w:p w14:paraId="0E8C27B5" w14:textId="77777777" w:rsidR="00870402" w:rsidRPr="00FF0EE4" w:rsidRDefault="00870402" w:rsidP="00FF0EE4"/>
    <w:p w14:paraId="31DC06C6" w14:textId="77777777" w:rsidR="00870402" w:rsidRPr="00FF0EE4" w:rsidRDefault="00870402" w:rsidP="00FF0EE4"/>
    <w:p w14:paraId="60FCA05C" w14:textId="77777777" w:rsidR="00870402" w:rsidRPr="00FF0EE4" w:rsidRDefault="00870402" w:rsidP="00FF0EE4"/>
    <w:p w14:paraId="56A0DFBC" w14:textId="77777777" w:rsidR="00870402" w:rsidRPr="00FF0EE4" w:rsidRDefault="00870402" w:rsidP="00FF0EE4"/>
    <w:p w14:paraId="74B401DD" w14:textId="77777777" w:rsidR="00870402" w:rsidRPr="00FF0EE4" w:rsidRDefault="00870402" w:rsidP="00FF0EE4"/>
    <w:p w14:paraId="5A5DAB9E" w14:textId="54C07185" w:rsidR="00E37A3F" w:rsidRPr="00FF0EE4" w:rsidRDefault="00E37A3F" w:rsidP="00FF0EE4">
      <w:pPr>
        <w:pStyle w:val="Ttulo2"/>
        <w:jc w:val="left"/>
      </w:pPr>
      <w:bookmarkStart w:id="7" w:name="_Toc201218199"/>
      <w:r w:rsidRPr="00FF0EE4">
        <w:lastRenderedPageBreak/>
        <w:t>DE</w:t>
      </w:r>
      <w:r w:rsidR="00870402" w:rsidRPr="00FF0EE4">
        <w:t xml:space="preserve"> </w:t>
      </w:r>
      <w:r w:rsidRPr="00FF0EE4">
        <w:t>L</w:t>
      </w:r>
      <w:r w:rsidR="00870402" w:rsidRPr="00FF0EE4">
        <w:t>OS</w:t>
      </w:r>
      <w:r w:rsidRPr="00FF0EE4">
        <w:t xml:space="preserve"> RECURSO</w:t>
      </w:r>
      <w:r w:rsidR="00870402" w:rsidRPr="00FF0EE4">
        <w:t>S</w:t>
      </w:r>
      <w:r w:rsidRPr="00FF0EE4">
        <w:t xml:space="preserve"> DE REVISIÓN</w:t>
      </w:r>
      <w:bookmarkEnd w:id="7"/>
    </w:p>
    <w:p w14:paraId="0B17CD08" w14:textId="77777777" w:rsidR="00664420" w:rsidRPr="00FF0EE4" w:rsidRDefault="00664420" w:rsidP="00FF0EE4">
      <w:pPr>
        <w:autoSpaceDE w:val="0"/>
        <w:autoSpaceDN w:val="0"/>
        <w:adjustRightInd w:val="0"/>
        <w:ind w:right="-28"/>
        <w:rPr>
          <w:rFonts w:cs="Tahoma"/>
          <w:bCs/>
          <w:szCs w:val="22"/>
          <w:lang w:val="es-ES"/>
        </w:rPr>
      </w:pPr>
    </w:p>
    <w:p w14:paraId="2B216813" w14:textId="157CF4D5" w:rsidR="00664420" w:rsidRPr="00FF0EE4" w:rsidRDefault="006E25BC" w:rsidP="00FF0EE4">
      <w:pPr>
        <w:pStyle w:val="Ttulo3"/>
      </w:pPr>
      <w:bookmarkStart w:id="8" w:name="_Toc201218200"/>
      <w:r w:rsidRPr="00FF0EE4">
        <w:rPr>
          <w:szCs w:val="32"/>
        </w:rPr>
        <w:t>a)</w:t>
      </w:r>
      <w:r w:rsidRPr="00FF0EE4">
        <w:t xml:space="preserve"> </w:t>
      </w:r>
      <w:r w:rsidR="00664420" w:rsidRPr="00FF0EE4">
        <w:t>Interposición de</w:t>
      </w:r>
      <w:r w:rsidR="00870402" w:rsidRPr="00FF0EE4">
        <w:t xml:space="preserve"> </w:t>
      </w:r>
      <w:r w:rsidR="00664420" w:rsidRPr="00FF0EE4">
        <w:t>l</w:t>
      </w:r>
      <w:r w:rsidR="00870402" w:rsidRPr="00FF0EE4">
        <w:t>os</w:t>
      </w:r>
      <w:r w:rsidR="00664420" w:rsidRPr="00FF0EE4">
        <w:t xml:space="preserve"> Recurso</w:t>
      </w:r>
      <w:r w:rsidR="00870402" w:rsidRPr="00FF0EE4">
        <w:t>s</w:t>
      </w:r>
      <w:r w:rsidR="00664420" w:rsidRPr="00FF0EE4">
        <w:t xml:space="preserve"> de Revisión</w:t>
      </w:r>
      <w:bookmarkEnd w:id="8"/>
    </w:p>
    <w:p w14:paraId="6279C622" w14:textId="4247A470" w:rsidR="00664420" w:rsidRPr="00FF0EE4" w:rsidRDefault="00664420" w:rsidP="00FF0EE4">
      <w:pPr>
        <w:autoSpaceDE w:val="0"/>
        <w:autoSpaceDN w:val="0"/>
        <w:adjustRightInd w:val="0"/>
        <w:ind w:right="-28"/>
        <w:rPr>
          <w:rFonts w:cs="Tahoma"/>
          <w:szCs w:val="22"/>
        </w:rPr>
      </w:pPr>
      <w:r w:rsidRPr="00FF0EE4">
        <w:rPr>
          <w:rFonts w:cs="Tahoma"/>
          <w:szCs w:val="22"/>
        </w:rPr>
        <w:t xml:space="preserve">El </w:t>
      </w:r>
      <w:r w:rsidR="00870402" w:rsidRPr="00FF0EE4">
        <w:rPr>
          <w:rFonts w:cs="Tahoma"/>
          <w:b/>
          <w:bCs/>
          <w:szCs w:val="22"/>
        </w:rPr>
        <w:t>veintisiete</w:t>
      </w:r>
      <w:r w:rsidRPr="00FF0EE4">
        <w:rPr>
          <w:rFonts w:cs="Tahoma"/>
          <w:b/>
          <w:bCs/>
          <w:szCs w:val="22"/>
        </w:rPr>
        <w:t xml:space="preserve"> de </w:t>
      </w:r>
      <w:r w:rsidR="00870402" w:rsidRPr="00FF0EE4">
        <w:rPr>
          <w:rFonts w:cs="Tahoma"/>
          <w:b/>
          <w:bCs/>
          <w:szCs w:val="22"/>
        </w:rPr>
        <w:t xml:space="preserve">marzo </w:t>
      </w:r>
      <w:r w:rsidRPr="00FF0EE4">
        <w:rPr>
          <w:rFonts w:cs="Tahoma"/>
          <w:b/>
          <w:bCs/>
          <w:szCs w:val="22"/>
        </w:rPr>
        <w:t xml:space="preserve">de dos mil </w:t>
      </w:r>
      <w:r w:rsidR="00FE368B" w:rsidRPr="00FF0EE4">
        <w:rPr>
          <w:rFonts w:cs="Tahoma"/>
          <w:b/>
          <w:bCs/>
          <w:szCs w:val="22"/>
        </w:rPr>
        <w:t xml:space="preserve">veinticinco </w:t>
      </w:r>
      <w:r w:rsidR="00F75D23" w:rsidRPr="00FF0EE4">
        <w:rPr>
          <w:rFonts w:cs="Tahoma"/>
          <w:b/>
          <w:bCs/>
          <w:szCs w:val="22"/>
        </w:rPr>
        <w:t>LA PARTE RECURRENTE</w:t>
      </w:r>
      <w:r w:rsidR="00F75D23" w:rsidRPr="00FF0EE4">
        <w:rPr>
          <w:rFonts w:cs="Tahoma"/>
          <w:szCs w:val="22"/>
        </w:rPr>
        <w:t xml:space="preserve"> interpuso </w:t>
      </w:r>
      <w:r w:rsidR="00870402" w:rsidRPr="00FF0EE4">
        <w:rPr>
          <w:rFonts w:cs="Tahoma"/>
          <w:szCs w:val="22"/>
        </w:rPr>
        <w:t>los</w:t>
      </w:r>
      <w:r w:rsidR="00F75D23" w:rsidRPr="00FF0EE4">
        <w:rPr>
          <w:rFonts w:cs="Tahoma"/>
          <w:szCs w:val="22"/>
        </w:rPr>
        <w:t xml:space="preserve"> recurso</w:t>
      </w:r>
      <w:r w:rsidR="00870402" w:rsidRPr="00FF0EE4">
        <w:rPr>
          <w:rFonts w:cs="Tahoma"/>
          <w:szCs w:val="22"/>
        </w:rPr>
        <w:t>s</w:t>
      </w:r>
      <w:r w:rsidR="00F75D23" w:rsidRPr="00FF0EE4">
        <w:rPr>
          <w:rFonts w:cs="Tahoma"/>
          <w:szCs w:val="22"/>
        </w:rPr>
        <w:t xml:space="preserve"> de revisión en contra de la</w:t>
      </w:r>
      <w:r w:rsidR="00870402" w:rsidRPr="00FF0EE4">
        <w:rPr>
          <w:rFonts w:cs="Tahoma"/>
          <w:szCs w:val="22"/>
        </w:rPr>
        <w:t>s</w:t>
      </w:r>
      <w:r w:rsidR="00F75D23" w:rsidRPr="00FF0EE4">
        <w:rPr>
          <w:rFonts w:cs="Tahoma"/>
          <w:szCs w:val="22"/>
        </w:rPr>
        <w:t xml:space="preserve"> respuesta</w:t>
      </w:r>
      <w:r w:rsidR="00870402" w:rsidRPr="00FF0EE4">
        <w:rPr>
          <w:rFonts w:cs="Tahoma"/>
          <w:szCs w:val="22"/>
        </w:rPr>
        <w:t>s</w:t>
      </w:r>
      <w:r w:rsidR="00F75D23" w:rsidRPr="00FF0EE4">
        <w:rPr>
          <w:rFonts w:cs="Tahoma"/>
          <w:szCs w:val="22"/>
        </w:rPr>
        <w:t xml:space="preserve"> emitida</w:t>
      </w:r>
      <w:r w:rsidR="00870402" w:rsidRPr="00FF0EE4">
        <w:rPr>
          <w:rFonts w:cs="Tahoma"/>
          <w:szCs w:val="22"/>
        </w:rPr>
        <w:t>s</w:t>
      </w:r>
      <w:r w:rsidR="00F75D23" w:rsidRPr="00FF0EE4">
        <w:rPr>
          <w:rFonts w:cs="Tahoma"/>
          <w:szCs w:val="22"/>
        </w:rPr>
        <w:t xml:space="preserve"> por el </w:t>
      </w:r>
      <w:r w:rsidR="00F75D23" w:rsidRPr="00FF0EE4">
        <w:rPr>
          <w:rFonts w:cs="Tahoma"/>
          <w:b/>
          <w:bCs/>
          <w:szCs w:val="22"/>
        </w:rPr>
        <w:t>SUJETO OBLIGADO</w:t>
      </w:r>
      <w:r w:rsidR="00953430" w:rsidRPr="00FF0EE4">
        <w:rPr>
          <w:rFonts w:cs="Tahoma"/>
          <w:szCs w:val="22"/>
        </w:rPr>
        <w:t>, mismo</w:t>
      </w:r>
      <w:r w:rsidR="00870402" w:rsidRPr="00FF0EE4">
        <w:rPr>
          <w:rFonts w:cs="Tahoma"/>
          <w:szCs w:val="22"/>
        </w:rPr>
        <w:t>s</w:t>
      </w:r>
      <w:r w:rsidR="00953430" w:rsidRPr="00FF0EE4">
        <w:rPr>
          <w:rFonts w:cs="Tahoma"/>
          <w:szCs w:val="22"/>
        </w:rPr>
        <w:t xml:space="preserve"> que fue</w:t>
      </w:r>
      <w:r w:rsidR="00870402" w:rsidRPr="00FF0EE4">
        <w:rPr>
          <w:rFonts w:cs="Tahoma"/>
          <w:szCs w:val="22"/>
        </w:rPr>
        <w:t>ron</w:t>
      </w:r>
      <w:r w:rsidR="00953430" w:rsidRPr="00FF0EE4">
        <w:rPr>
          <w:rFonts w:cs="Tahoma"/>
          <w:szCs w:val="22"/>
        </w:rPr>
        <w:t xml:space="preserve"> registrado</w:t>
      </w:r>
      <w:r w:rsidR="00870402" w:rsidRPr="00FF0EE4">
        <w:rPr>
          <w:rFonts w:cs="Tahoma"/>
          <w:szCs w:val="22"/>
        </w:rPr>
        <w:t xml:space="preserve">s en el SAIMEX con </w:t>
      </w:r>
      <w:r w:rsidR="00953430" w:rsidRPr="00FF0EE4">
        <w:rPr>
          <w:rFonts w:cs="Tahoma"/>
          <w:szCs w:val="22"/>
        </w:rPr>
        <w:t>l</w:t>
      </w:r>
      <w:r w:rsidR="00870402" w:rsidRPr="00FF0EE4">
        <w:rPr>
          <w:rFonts w:cs="Tahoma"/>
          <w:szCs w:val="22"/>
        </w:rPr>
        <w:t>os</w:t>
      </w:r>
      <w:r w:rsidR="00953430" w:rsidRPr="00FF0EE4">
        <w:rPr>
          <w:rFonts w:cs="Tahoma"/>
          <w:szCs w:val="22"/>
        </w:rPr>
        <w:t xml:space="preserve"> número</w:t>
      </w:r>
      <w:r w:rsidR="00870402" w:rsidRPr="00FF0EE4">
        <w:rPr>
          <w:rFonts w:cs="Tahoma"/>
          <w:szCs w:val="22"/>
        </w:rPr>
        <w:t>s</w:t>
      </w:r>
      <w:r w:rsidR="00953430" w:rsidRPr="00FF0EE4">
        <w:rPr>
          <w:rFonts w:cs="Tahoma"/>
          <w:szCs w:val="22"/>
        </w:rPr>
        <w:t xml:space="preserve"> de expediente </w:t>
      </w:r>
      <w:r w:rsidR="00953430" w:rsidRPr="00FF0EE4">
        <w:rPr>
          <w:rFonts w:cs="Tahoma"/>
          <w:b/>
          <w:bCs/>
          <w:szCs w:val="22"/>
        </w:rPr>
        <w:t>-</w:t>
      </w:r>
      <w:r w:rsidR="00870402" w:rsidRPr="00FF0EE4">
        <w:rPr>
          <w:rFonts w:cs="Tahoma"/>
          <w:b/>
          <w:bCs/>
          <w:szCs w:val="22"/>
        </w:rPr>
        <w:t>03592/INFOEM/IP/RR/2025 y 03593/INFOEM/IP/RR/2025</w:t>
      </w:r>
      <w:r w:rsidR="00953430" w:rsidRPr="00FF0EE4">
        <w:rPr>
          <w:rFonts w:cs="Tahoma"/>
          <w:szCs w:val="22"/>
        </w:rPr>
        <w:t xml:space="preserve">, y en </w:t>
      </w:r>
      <w:r w:rsidR="00870402" w:rsidRPr="00FF0EE4">
        <w:rPr>
          <w:rFonts w:cs="Tahoma"/>
          <w:szCs w:val="22"/>
        </w:rPr>
        <w:t>los</w:t>
      </w:r>
      <w:r w:rsidR="00953430" w:rsidRPr="00FF0EE4">
        <w:rPr>
          <w:rFonts w:cs="Tahoma"/>
          <w:szCs w:val="22"/>
        </w:rPr>
        <w:t xml:space="preserve"> cual</w:t>
      </w:r>
      <w:r w:rsidR="00870402" w:rsidRPr="00FF0EE4">
        <w:rPr>
          <w:rFonts w:cs="Tahoma"/>
          <w:szCs w:val="22"/>
        </w:rPr>
        <w:t>es</w:t>
      </w:r>
      <w:r w:rsidR="00953430" w:rsidRPr="00FF0EE4">
        <w:rPr>
          <w:rFonts w:cs="Tahoma"/>
          <w:szCs w:val="22"/>
        </w:rPr>
        <w:t xml:space="preserve"> manifiesta lo siguiente</w:t>
      </w:r>
      <w:r w:rsidRPr="00FF0EE4">
        <w:rPr>
          <w:rFonts w:cs="Tahoma"/>
          <w:szCs w:val="22"/>
        </w:rPr>
        <w:t>:</w:t>
      </w:r>
    </w:p>
    <w:p w14:paraId="2456B26F" w14:textId="77777777" w:rsidR="00870402" w:rsidRPr="00FF0EE4" w:rsidRDefault="00870402" w:rsidP="00FF0EE4">
      <w:pPr>
        <w:autoSpaceDE w:val="0"/>
        <w:autoSpaceDN w:val="0"/>
        <w:adjustRightInd w:val="0"/>
        <w:ind w:right="-28"/>
        <w:rPr>
          <w:rFonts w:cs="Tahoma"/>
          <w:szCs w:val="22"/>
        </w:rPr>
      </w:pPr>
    </w:p>
    <w:p w14:paraId="74B30008" w14:textId="7D96FC37" w:rsidR="00664420" w:rsidRPr="00FF0EE4" w:rsidRDefault="00870402" w:rsidP="00FF0EE4">
      <w:pPr>
        <w:tabs>
          <w:tab w:val="left" w:pos="4667"/>
        </w:tabs>
        <w:ind w:right="539"/>
        <w:rPr>
          <w:rFonts w:cs="Tahoma"/>
          <w:szCs w:val="22"/>
        </w:rPr>
      </w:pPr>
      <w:r w:rsidRPr="00FF0EE4">
        <w:rPr>
          <w:rFonts w:cs="Tahoma"/>
          <w:b/>
          <w:bCs/>
          <w:szCs w:val="22"/>
        </w:rPr>
        <w:t>03592/INFOEM/IP/RR/2025</w:t>
      </w:r>
    </w:p>
    <w:p w14:paraId="12153283" w14:textId="77777777" w:rsidR="00664420" w:rsidRPr="00FF0EE4" w:rsidRDefault="00664420" w:rsidP="00FF0EE4">
      <w:pPr>
        <w:tabs>
          <w:tab w:val="left" w:pos="4667"/>
        </w:tabs>
        <w:ind w:left="567" w:right="539"/>
        <w:rPr>
          <w:rFonts w:cs="Tahoma"/>
          <w:b/>
          <w:iCs/>
        </w:rPr>
      </w:pPr>
      <w:r w:rsidRPr="00FF0EE4">
        <w:rPr>
          <w:rFonts w:cs="Tahoma"/>
          <w:b/>
          <w:iCs/>
        </w:rPr>
        <w:t>ACTO IMPUGNADO</w:t>
      </w:r>
      <w:r w:rsidRPr="00FF0EE4">
        <w:rPr>
          <w:rFonts w:cs="Tahoma"/>
          <w:b/>
          <w:iCs/>
        </w:rPr>
        <w:tab/>
      </w:r>
    </w:p>
    <w:p w14:paraId="523F8BF4" w14:textId="0E2B1DCB" w:rsidR="00664420" w:rsidRPr="00FF0EE4" w:rsidRDefault="002D4616" w:rsidP="00FF0EE4">
      <w:pPr>
        <w:tabs>
          <w:tab w:val="left" w:pos="4667"/>
        </w:tabs>
        <w:ind w:left="567" w:right="539"/>
        <w:rPr>
          <w:rFonts w:cs="Tahoma"/>
          <w:bCs/>
          <w:i/>
        </w:rPr>
      </w:pPr>
      <w:r w:rsidRPr="00FF0EE4">
        <w:rPr>
          <w:rFonts w:cs="Tahoma"/>
          <w:bCs/>
          <w:i/>
        </w:rPr>
        <w:t>NO ME DAN INFORMACIÓN</w:t>
      </w:r>
      <w:r w:rsidR="00664420" w:rsidRPr="00FF0EE4">
        <w:rPr>
          <w:rFonts w:cs="Tahoma"/>
          <w:bCs/>
          <w:i/>
        </w:rPr>
        <w:t>.</w:t>
      </w:r>
    </w:p>
    <w:p w14:paraId="6AE8EA9A" w14:textId="77777777" w:rsidR="00664420" w:rsidRPr="00FF0EE4" w:rsidRDefault="00664420" w:rsidP="00FF0EE4">
      <w:pPr>
        <w:tabs>
          <w:tab w:val="left" w:pos="4667"/>
        </w:tabs>
        <w:ind w:left="567" w:right="539"/>
        <w:rPr>
          <w:rFonts w:cs="Tahoma"/>
          <w:bCs/>
          <w:i/>
        </w:rPr>
      </w:pPr>
    </w:p>
    <w:p w14:paraId="047D036B" w14:textId="77777777" w:rsidR="00664420" w:rsidRPr="00FF0EE4" w:rsidRDefault="00664420" w:rsidP="00FF0EE4">
      <w:pPr>
        <w:tabs>
          <w:tab w:val="left" w:pos="4667"/>
        </w:tabs>
        <w:ind w:left="567" w:right="539"/>
        <w:rPr>
          <w:rFonts w:cs="Tahoma"/>
          <w:b/>
          <w:iCs/>
        </w:rPr>
      </w:pPr>
      <w:r w:rsidRPr="00FF0EE4">
        <w:rPr>
          <w:rFonts w:cs="Tahoma"/>
          <w:b/>
          <w:iCs/>
        </w:rPr>
        <w:t>RAZONES O MOTIVOS DE LA INCONFORMIDAD</w:t>
      </w:r>
      <w:r w:rsidRPr="00FF0EE4">
        <w:rPr>
          <w:rFonts w:cs="Tahoma"/>
          <w:b/>
          <w:iCs/>
        </w:rPr>
        <w:tab/>
      </w:r>
    </w:p>
    <w:p w14:paraId="1DAE2563" w14:textId="075A01C8" w:rsidR="00953430" w:rsidRPr="00FF0EE4" w:rsidRDefault="002D4616" w:rsidP="00FF0EE4">
      <w:pPr>
        <w:tabs>
          <w:tab w:val="left" w:pos="4667"/>
        </w:tabs>
        <w:ind w:left="567" w:right="539"/>
        <w:rPr>
          <w:rFonts w:cs="Tahoma"/>
          <w:bCs/>
          <w:i/>
        </w:rPr>
      </w:pPr>
      <w:r w:rsidRPr="00FF0EE4">
        <w:rPr>
          <w:rFonts w:cs="Tahoma"/>
          <w:bCs/>
          <w:i/>
        </w:rPr>
        <w:t>NO ME DAN INFORMACIÓN</w:t>
      </w:r>
      <w:r w:rsidR="00953430" w:rsidRPr="00FF0EE4">
        <w:rPr>
          <w:rFonts w:cs="Tahoma"/>
          <w:bCs/>
          <w:i/>
        </w:rPr>
        <w:t>.</w:t>
      </w:r>
    </w:p>
    <w:p w14:paraId="69AB1FA8" w14:textId="77777777" w:rsidR="00870402" w:rsidRPr="00FF0EE4" w:rsidRDefault="00870402" w:rsidP="00FF0EE4">
      <w:pPr>
        <w:tabs>
          <w:tab w:val="left" w:pos="4667"/>
        </w:tabs>
        <w:ind w:right="539"/>
        <w:rPr>
          <w:rFonts w:cs="Tahoma"/>
          <w:bCs/>
          <w:i/>
        </w:rPr>
      </w:pPr>
    </w:p>
    <w:p w14:paraId="0EC9D787" w14:textId="56CCB280" w:rsidR="00870402" w:rsidRPr="00FF0EE4" w:rsidRDefault="00870402" w:rsidP="00FF0EE4">
      <w:pPr>
        <w:tabs>
          <w:tab w:val="left" w:pos="4667"/>
        </w:tabs>
        <w:ind w:right="539"/>
        <w:rPr>
          <w:rFonts w:cs="Tahoma"/>
          <w:szCs w:val="22"/>
        </w:rPr>
      </w:pPr>
      <w:r w:rsidRPr="00FF0EE4">
        <w:rPr>
          <w:rFonts w:cs="Tahoma"/>
          <w:b/>
          <w:bCs/>
          <w:szCs w:val="22"/>
        </w:rPr>
        <w:t>03593/INFOEM/IP/RR/2025</w:t>
      </w:r>
    </w:p>
    <w:p w14:paraId="705E0851" w14:textId="77777777" w:rsidR="00870402" w:rsidRPr="00FF0EE4" w:rsidRDefault="00870402" w:rsidP="00FF0EE4">
      <w:pPr>
        <w:tabs>
          <w:tab w:val="left" w:pos="4667"/>
        </w:tabs>
        <w:ind w:left="567" w:right="539"/>
        <w:rPr>
          <w:rFonts w:cs="Tahoma"/>
          <w:b/>
          <w:iCs/>
        </w:rPr>
      </w:pPr>
      <w:r w:rsidRPr="00FF0EE4">
        <w:rPr>
          <w:rFonts w:cs="Tahoma"/>
          <w:b/>
          <w:iCs/>
        </w:rPr>
        <w:t>ACTO IMPUGNADO</w:t>
      </w:r>
      <w:r w:rsidRPr="00FF0EE4">
        <w:rPr>
          <w:rFonts w:cs="Tahoma"/>
          <w:b/>
          <w:iCs/>
        </w:rPr>
        <w:tab/>
      </w:r>
    </w:p>
    <w:p w14:paraId="6272070E" w14:textId="06E7E233" w:rsidR="00870402" w:rsidRPr="00FF0EE4" w:rsidRDefault="002D4616" w:rsidP="00FF0EE4">
      <w:pPr>
        <w:tabs>
          <w:tab w:val="left" w:pos="4667"/>
        </w:tabs>
        <w:ind w:left="567" w:right="539"/>
        <w:rPr>
          <w:rFonts w:cs="Tahoma"/>
          <w:bCs/>
          <w:i/>
        </w:rPr>
      </w:pPr>
      <w:r w:rsidRPr="00FF0EE4">
        <w:rPr>
          <w:rFonts w:cs="Tahoma"/>
          <w:bCs/>
          <w:i/>
        </w:rPr>
        <w:t>NO ME DAN INFORMACIÓN</w:t>
      </w:r>
      <w:r w:rsidR="00870402" w:rsidRPr="00FF0EE4">
        <w:rPr>
          <w:rFonts w:cs="Tahoma"/>
          <w:bCs/>
          <w:i/>
        </w:rPr>
        <w:t>.</w:t>
      </w:r>
    </w:p>
    <w:p w14:paraId="4B859933" w14:textId="77777777" w:rsidR="00870402" w:rsidRPr="00FF0EE4" w:rsidRDefault="00870402" w:rsidP="00FF0EE4">
      <w:pPr>
        <w:tabs>
          <w:tab w:val="left" w:pos="4667"/>
        </w:tabs>
        <w:ind w:left="567" w:right="539"/>
        <w:rPr>
          <w:rFonts w:cs="Tahoma"/>
          <w:bCs/>
          <w:i/>
        </w:rPr>
      </w:pPr>
    </w:p>
    <w:p w14:paraId="5F530FB1" w14:textId="77777777" w:rsidR="00870402" w:rsidRPr="00FF0EE4" w:rsidRDefault="00870402" w:rsidP="00FF0EE4">
      <w:pPr>
        <w:tabs>
          <w:tab w:val="left" w:pos="4667"/>
        </w:tabs>
        <w:ind w:left="567" w:right="539"/>
        <w:rPr>
          <w:rFonts w:cs="Tahoma"/>
          <w:b/>
          <w:iCs/>
        </w:rPr>
      </w:pPr>
      <w:r w:rsidRPr="00FF0EE4">
        <w:rPr>
          <w:rFonts w:cs="Tahoma"/>
          <w:b/>
          <w:iCs/>
        </w:rPr>
        <w:t>RAZONES O MOTIVOS DE LA INCONFORMIDAD</w:t>
      </w:r>
      <w:r w:rsidRPr="00FF0EE4">
        <w:rPr>
          <w:rFonts w:cs="Tahoma"/>
          <w:b/>
          <w:iCs/>
        </w:rPr>
        <w:tab/>
      </w:r>
    </w:p>
    <w:p w14:paraId="108DF529" w14:textId="4FBFBF5A" w:rsidR="00870402" w:rsidRPr="00FF0EE4" w:rsidRDefault="002D4616" w:rsidP="00FF0EE4">
      <w:pPr>
        <w:tabs>
          <w:tab w:val="left" w:pos="4667"/>
        </w:tabs>
        <w:ind w:left="567" w:right="539"/>
        <w:rPr>
          <w:rFonts w:cs="Tahoma"/>
          <w:bCs/>
          <w:i/>
        </w:rPr>
      </w:pPr>
      <w:r w:rsidRPr="00FF0EE4">
        <w:rPr>
          <w:rFonts w:cs="Tahoma"/>
          <w:bCs/>
          <w:i/>
        </w:rPr>
        <w:t>NO ME DAN INFORMACIÓN</w:t>
      </w:r>
      <w:r w:rsidR="00870402" w:rsidRPr="00FF0EE4">
        <w:rPr>
          <w:rFonts w:cs="Tahoma"/>
          <w:bCs/>
          <w:i/>
        </w:rPr>
        <w:t>.</w:t>
      </w:r>
    </w:p>
    <w:p w14:paraId="64EA624C" w14:textId="77777777" w:rsidR="00870402" w:rsidRPr="00FF0EE4" w:rsidRDefault="00870402" w:rsidP="00FF0EE4">
      <w:pPr>
        <w:tabs>
          <w:tab w:val="left" w:pos="4667"/>
        </w:tabs>
        <w:ind w:right="539"/>
        <w:rPr>
          <w:rFonts w:cs="Tahoma"/>
          <w:bCs/>
          <w:i/>
        </w:rPr>
      </w:pPr>
    </w:p>
    <w:p w14:paraId="48FE75EA" w14:textId="77777777" w:rsidR="00664420" w:rsidRPr="00FF0EE4" w:rsidRDefault="00664420" w:rsidP="00FF0EE4">
      <w:pPr>
        <w:tabs>
          <w:tab w:val="left" w:pos="4667"/>
        </w:tabs>
        <w:ind w:right="567"/>
        <w:rPr>
          <w:rFonts w:cs="Tahoma"/>
          <w:b/>
          <w:bCs/>
        </w:rPr>
      </w:pPr>
    </w:p>
    <w:p w14:paraId="6804DEF1" w14:textId="691163EF" w:rsidR="00664420" w:rsidRPr="00FF0EE4" w:rsidRDefault="006E25BC" w:rsidP="00FF0EE4">
      <w:pPr>
        <w:pStyle w:val="Ttulo3"/>
      </w:pPr>
      <w:bookmarkStart w:id="9" w:name="_Toc201218201"/>
      <w:r w:rsidRPr="00FF0EE4">
        <w:lastRenderedPageBreak/>
        <w:t>b</w:t>
      </w:r>
      <w:r w:rsidR="00664420" w:rsidRPr="00FF0EE4">
        <w:t>) Turno de</w:t>
      </w:r>
      <w:r w:rsidR="002D4616" w:rsidRPr="00FF0EE4">
        <w:t xml:space="preserve"> </w:t>
      </w:r>
      <w:r w:rsidR="00664420" w:rsidRPr="00FF0EE4">
        <w:t>l</w:t>
      </w:r>
      <w:r w:rsidR="002D4616" w:rsidRPr="00FF0EE4">
        <w:t>os</w:t>
      </w:r>
      <w:r w:rsidR="00664420" w:rsidRPr="00FF0EE4">
        <w:t xml:space="preserve"> Recurso</w:t>
      </w:r>
      <w:r w:rsidR="002D4616" w:rsidRPr="00FF0EE4">
        <w:t>s</w:t>
      </w:r>
      <w:r w:rsidR="00664420" w:rsidRPr="00FF0EE4">
        <w:t xml:space="preserve"> de Revisión</w:t>
      </w:r>
      <w:bookmarkEnd w:id="9"/>
    </w:p>
    <w:p w14:paraId="1173671B" w14:textId="1C671431" w:rsidR="00C72DAA" w:rsidRPr="00FF0EE4" w:rsidRDefault="00C72DAA" w:rsidP="00FF0EE4">
      <w:r w:rsidRPr="00FF0EE4">
        <w:t>Con fundamento en el artículo 185, fracción I de la Ley de Transparencia y Acceso a la Información Pública del Estado de México y Municipios, el</w:t>
      </w:r>
      <w:r w:rsidRPr="00FF0EE4">
        <w:rPr>
          <w:b/>
          <w:bCs/>
        </w:rPr>
        <w:t xml:space="preserve"> </w:t>
      </w:r>
      <w:r w:rsidR="002D4616" w:rsidRPr="00FF0EE4">
        <w:rPr>
          <w:rFonts w:cs="Tahoma"/>
          <w:b/>
          <w:bCs/>
          <w:szCs w:val="22"/>
        </w:rPr>
        <w:t>veintisiete de marzo de dos mil veinticinco</w:t>
      </w:r>
      <w:r w:rsidR="002D4616" w:rsidRPr="00FF0EE4">
        <w:t xml:space="preserve"> </w:t>
      </w:r>
      <w:r w:rsidRPr="00FF0EE4">
        <w:t xml:space="preserve">se </w:t>
      </w:r>
      <w:r w:rsidR="002D4616" w:rsidRPr="00FF0EE4">
        <w:t>turnaron</w:t>
      </w:r>
      <w:r w:rsidRPr="00FF0EE4">
        <w:t xml:space="preserve"> l</w:t>
      </w:r>
      <w:r w:rsidR="002D4616" w:rsidRPr="00FF0EE4">
        <w:t>os</w:t>
      </w:r>
      <w:r w:rsidRPr="00FF0EE4">
        <w:t xml:space="preserve"> recurso</w:t>
      </w:r>
      <w:r w:rsidR="002D4616" w:rsidRPr="00FF0EE4">
        <w:t>s</w:t>
      </w:r>
      <w:r w:rsidRPr="00FF0EE4">
        <w:t xml:space="preserve"> de revisión a través del</w:t>
      </w:r>
      <w:r w:rsidRPr="00FF0EE4">
        <w:rPr>
          <w:rFonts w:eastAsia="Arial Unicode MS"/>
        </w:rPr>
        <w:t xml:space="preserve"> </w:t>
      </w:r>
      <w:r w:rsidRPr="00FF0EE4">
        <w:rPr>
          <w:rFonts w:eastAsia="Arial Unicode MS"/>
          <w:bCs/>
        </w:rPr>
        <w:t>SAIMEX</w:t>
      </w:r>
      <w:r w:rsidR="002D4616" w:rsidRPr="00FF0EE4">
        <w:t xml:space="preserve"> el Recurso </w:t>
      </w:r>
      <w:r w:rsidR="002D4616" w:rsidRPr="00FF0EE4">
        <w:rPr>
          <w:b/>
        </w:rPr>
        <w:t>03592/INFOEM/IP/RR/2025</w:t>
      </w:r>
      <w:r w:rsidR="002D4616" w:rsidRPr="00FF0EE4">
        <w:t xml:space="preserve"> a la</w:t>
      </w:r>
      <w:r w:rsidRPr="00FF0EE4">
        <w:t xml:space="preserve"> </w:t>
      </w:r>
      <w:r w:rsidRPr="00FF0EE4">
        <w:rPr>
          <w:b/>
        </w:rPr>
        <w:t>Comisionada Sharon Cristina Morales Martínez</w:t>
      </w:r>
      <w:r w:rsidR="002D4616" w:rsidRPr="00FF0EE4">
        <w:rPr>
          <w:bCs/>
        </w:rPr>
        <w:t xml:space="preserve"> y el </w:t>
      </w:r>
      <w:r w:rsidR="002D4616" w:rsidRPr="00FF0EE4">
        <w:t xml:space="preserve">Recurso </w:t>
      </w:r>
      <w:r w:rsidR="002D4616" w:rsidRPr="00FF0EE4">
        <w:rPr>
          <w:b/>
        </w:rPr>
        <w:t>03593/INFOEM/IP/RR/2025</w:t>
      </w:r>
      <w:r w:rsidR="002D4616" w:rsidRPr="00FF0EE4">
        <w:t xml:space="preserve"> a la </w:t>
      </w:r>
      <w:r w:rsidR="002D4616" w:rsidRPr="00FF0EE4">
        <w:rPr>
          <w:b/>
        </w:rPr>
        <w:t>Comisionada María Del Rosario Mejía Ayala</w:t>
      </w:r>
      <w:r w:rsidRPr="00FF0EE4">
        <w:rPr>
          <w:bCs/>
        </w:rPr>
        <w:t xml:space="preserve"> </w:t>
      </w:r>
      <w:r w:rsidRPr="00FF0EE4">
        <w:t xml:space="preserve">a efecto de decretar su admisión o desechamiento. </w:t>
      </w:r>
    </w:p>
    <w:p w14:paraId="18F305CB" w14:textId="77777777" w:rsidR="00664420" w:rsidRPr="00FF0EE4" w:rsidRDefault="00664420" w:rsidP="00FF0EE4">
      <w:pPr>
        <w:rPr>
          <w:rFonts w:eastAsia="Batang" w:cs="Tahoma"/>
          <w:bCs/>
          <w:szCs w:val="22"/>
        </w:rPr>
      </w:pPr>
    </w:p>
    <w:p w14:paraId="3E31EC2D" w14:textId="04E04A90" w:rsidR="00664420" w:rsidRPr="00FF0EE4" w:rsidRDefault="006E25BC" w:rsidP="00FF0EE4">
      <w:pPr>
        <w:pStyle w:val="Ttulo3"/>
      </w:pPr>
      <w:bookmarkStart w:id="10" w:name="_Toc201218202"/>
      <w:r w:rsidRPr="00FF0EE4">
        <w:t>c</w:t>
      </w:r>
      <w:r w:rsidR="00664420" w:rsidRPr="00FF0EE4">
        <w:t>) Admisión de</w:t>
      </w:r>
      <w:r w:rsidR="002D4616" w:rsidRPr="00FF0EE4">
        <w:t xml:space="preserve"> </w:t>
      </w:r>
      <w:r w:rsidR="00664420" w:rsidRPr="00FF0EE4">
        <w:t>l</w:t>
      </w:r>
      <w:r w:rsidR="002D4616" w:rsidRPr="00FF0EE4">
        <w:t>os</w:t>
      </w:r>
      <w:r w:rsidR="00664420" w:rsidRPr="00FF0EE4">
        <w:t xml:space="preserve"> Recurso</w:t>
      </w:r>
      <w:r w:rsidR="002D4616" w:rsidRPr="00FF0EE4">
        <w:t>s</w:t>
      </w:r>
      <w:r w:rsidR="00664420" w:rsidRPr="00FF0EE4">
        <w:t xml:space="preserve"> de Revisión</w:t>
      </w:r>
      <w:bookmarkEnd w:id="10"/>
    </w:p>
    <w:p w14:paraId="240447D5" w14:textId="6D2D8200" w:rsidR="000E09C4" w:rsidRPr="00FF0EE4" w:rsidRDefault="000E09C4" w:rsidP="00FF0EE4">
      <w:pPr>
        <w:rPr>
          <w:rFonts w:cs="Arial"/>
        </w:rPr>
      </w:pPr>
      <w:r w:rsidRPr="00FF0EE4">
        <w:rPr>
          <w:rFonts w:cs="Arial"/>
        </w:rPr>
        <w:t xml:space="preserve">El </w:t>
      </w:r>
      <w:r w:rsidR="002D4616" w:rsidRPr="00FF0EE4">
        <w:rPr>
          <w:rFonts w:eastAsia="Palatino Linotype" w:cs="Palatino Linotype"/>
          <w:b/>
        </w:rPr>
        <w:t>primero de</w:t>
      </w:r>
      <w:r w:rsidRPr="00FF0EE4">
        <w:rPr>
          <w:rFonts w:eastAsia="Palatino Linotype" w:cs="Palatino Linotype"/>
          <w:b/>
        </w:rPr>
        <w:t xml:space="preserve"> </w:t>
      </w:r>
      <w:r w:rsidR="002D4616" w:rsidRPr="00FF0EE4">
        <w:rPr>
          <w:rFonts w:eastAsia="Palatino Linotype" w:cs="Palatino Linotype"/>
          <w:b/>
        </w:rPr>
        <w:t xml:space="preserve">abril </w:t>
      </w:r>
      <w:r w:rsidRPr="00FF0EE4">
        <w:rPr>
          <w:rFonts w:eastAsia="Palatino Linotype" w:cs="Palatino Linotype"/>
          <w:b/>
        </w:rPr>
        <w:t xml:space="preserve">de dos mil </w:t>
      </w:r>
      <w:r w:rsidR="00FE368B" w:rsidRPr="00FF0EE4">
        <w:rPr>
          <w:rFonts w:eastAsia="Palatino Linotype" w:cs="Palatino Linotype"/>
          <w:b/>
        </w:rPr>
        <w:t xml:space="preserve">veinticinco </w:t>
      </w:r>
      <w:r w:rsidRPr="00FF0EE4">
        <w:rPr>
          <w:rFonts w:cs="Arial"/>
        </w:rPr>
        <w:t>se acordó la admisión a trámite de</w:t>
      </w:r>
      <w:r w:rsidR="002D4616" w:rsidRPr="00FF0EE4">
        <w:rPr>
          <w:rFonts w:cs="Arial"/>
        </w:rPr>
        <w:t xml:space="preserve"> </w:t>
      </w:r>
      <w:r w:rsidRPr="00FF0EE4">
        <w:rPr>
          <w:rFonts w:cs="Arial"/>
        </w:rPr>
        <w:t>l</w:t>
      </w:r>
      <w:r w:rsidR="002D4616" w:rsidRPr="00FF0EE4">
        <w:rPr>
          <w:rFonts w:cs="Arial"/>
        </w:rPr>
        <w:t>os</w:t>
      </w:r>
      <w:r w:rsidRPr="00FF0EE4">
        <w:rPr>
          <w:rFonts w:cs="Arial"/>
        </w:rPr>
        <w:t xml:space="preserve"> Recurso</w:t>
      </w:r>
      <w:r w:rsidR="002D4616" w:rsidRPr="00FF0EE4">
        <w:rPr>
          <w:rFonts w:cs="Arial"/>
        </w:rPr>
        <w:t>s</w:t>
      </w:r>
      <w:r w:rsidRPr="00FF0EE4">
        <w:rPr>
          <w:rFonts w:cs="Arial"/>
        </w:rPr>
        <w:t xml:space="preserve"> de Revisión </w:t>
      </w:r>
      <w:r w:rsidR="002D4616" w:rsidRPr="00FF0EE4">
        <w:rPr>
          <w:rFonts w:cs="Arial"/>
        </w:rPr>
        <w:t>y se integraron</w:t>
      </w:r>
      <w:r w:rsidRPr="00FF0EE4">
        <w:rPr>
          <w:rFonts w:cs="Arial"/>
        </w:rPr>
        <w:t xml:space="preserve"> l</w:t>
      </w:r>
      <w:r w:rsidR="002D4616" w:rsidRPr="00FF0EE4">
        <w:rPr>
          <w:rFonts w:cs="Arial"/>
        </w:rPr>
        <w:t>os</w:t>
      </w:r>
      <w:r w:rsidRPr="00FF0EE4">
        <w:rPr>
          <w:rFonts w:cs="Arial"/>
        </w:rPr>
        <w:t xml:space="preserve"> expediente</w:t>
      </w:r>
      <w:r w:rsidR="002D4616" w:rsidRPr="00FF0EE4">
        <w:rPr>
          <w:rFonts w:cs="Arial"/>
        </w:rPr>
        <w:t>s</w:t>
      </w:r>
      <w:r w:rsidRPr="00FF0EE4">
        <w:rPr>
          <w:rFonts w:cs="Arial"/>
        </w:rPr>
        <w:t xml:space="preserve"> respectivo</w:t>
      </w:r>
      <w:r w:rsidR="002D4616" w:rsidRPr="00FF0EE4">
        <w:rPr>
          <w:rFonts w:cs="Arial"/>
        </w:rPr>
        <w:t>s</w:t>
      </w:r>
      <w:r w:rsidRPr="00FF0EE4">
        <w:rPr>
          <w:rFonts w:cs="Arial"/>
        </w:rPr>
        <w:t>, mismo</w:t>
      </w:r>
      <w:r w:rsidR="002D4616" w:rsidRPr="00FF0EE4">
        <w:rPr>
          <w:rFonts w:cs="Arial"/>
        </w:rPr>
        <w:t>s que se pusieron</w:t>
      </w:r>
      <w:r w:rsidRPr="00FF0EE4">
        <w:rPr>
          <w:rFonts w:cs="Arial"/>
        </w:rPr>
        <w:t xml:space="preserve"> a disposición de las partes para que, en un plazo de siete días hábiles, manifestaran lo que a su derecho conviniera, conforme a lo dispuesto por el artículo 185</w:t>
      </w:r>
      <w:r w:rsidR="00865CF4" w:rsidRPr="00FF0EE4">
        <w:rPr>
          <w:rFonts w:cs="Arial"/>
        </w:rPr>
        <w:t>, fracción II</w:t>
      </w:r>
      <w:r w:rsidRPr="00FF0EE4">
        <w:rPr>
          <w:rFonts w:cs="Arial"/>
        </w:rPr>
        <w:t xml:space="preserve"> de la Ley de Transparencia y Acceso a la Información Pública del Estado de México y Municipios.</w:t>
      </w:r>
    </w:p>
    <w:p w14:paraId="34EC3F86" w14:textId="77777777" w:rsidR="00D2790D" w:rsidRPr="00FF0EE4" w:rsidRDefault="00D2790D" w:rsidP="00FF0EE4">
      <w:pPr>
        <w:rPr>
          <w:rFonts w:cs="Arial"/>
        </w:rPr>
      </w:pPr>
    </w:p>
    <w:p w14:paraId="535A4241" w14:textId="1A1E3EA3" w:rsidR="00D2790D" w:rsidRPr="00FF0EE4" w:rsidRDefault="006E25BC" w:rsidP="00FF0EE4">
      <w:pPr>
        <w:pStyle w:val="Ttulo3"/>
      </w:pPr>
      <w:bookmarkStart w:id="11" w:name="_Toc201218203"/>
      <w:r w:rsidRPr="00FF0EE4">
        <w:t>d</w:t>
      </w:r>
      <w:r w:rsidR="00D2790D" w:rsidRPr="00FF0EE4">
        <w:t>) Acumulación de los Recursos de Revisión</w:t>
      </w:r>
      <w:bookmarkEnd w:id="11"/>
    </w:p>
    <w:p w14:paraId="6CEB581F" w14:textId="3861DB27" w:rsidR="00575400" w:rsidRPr="00FF0EE4" w:rsidRDefault="00D2790D" w:rsidP="00FF0EE4">
      <w:pPr>
        <w:ind w:left="-57"/>
        <w:rPr>
          <w:bCs/>
          <w:lang w:val="es-ES_tradnl"/>
        </w:rPr>
      </w:pPr>
      <w:r w:rsidRPr="00FF0EE4">
        <w:rPr>
          <w:rFonts w:cs="Arial"/>
          <w:lang w:val="es-ES_tradnl"/>
        </w:rPr>
        <w:t xml:space="preserve">Por economía procesal y </w:t>
      </w:r>
      <w:r w:rsidRPr="00FF0EE4">
        <w:rPr>
          <w:rFonts w:cs="Arial"/>
        </w:rPr>
        <w:t xml:space="preserve">con la finalidad de evitar resoluciones contradictorias, en </w:t>
      </w:r>
      <w:r w:rsidRPr="00FF0EE4">
        <w:t xml:space="preserve">la </w:t>
      </w:r>
      <w:r w:rsidR="002D4616" w:rsidRPr="00FF0EE4">
        <w:t>Décima Tercera</w:t>
      </w:r>
      <w:r w:rsidRPr="00FF0EE4">
        <w:t xml:space="preserve"> </w:t>
      </w:r>
      <w:r w:rsidR="00575400" w:rsidRPr="00FF0EE4">
        <w:t>sesión</w:t>
      </w:r>
      <w:r w:rsidRPr="00FF0EE4">
        <w:t xml:space="preserve"> </w:t>
      </w:r>
      <w:r w:rsidR="00575400" w:rsidRPr="00FF0EE4">
        <w:t>o</w:t>
      </w:r>
      <w:r w:rsidRPr="00FF0EE4">
        <w:t xml:space="preserve">rdinaria, celebrada </w:t>
      </w:r>
      <w:r w:rsidRPr="00FF0EE4">
        <w:rPr>
          <w:b/>
          <w:bCs/>
        </w:rPr>
        <w:t xml:space="preserve">el </w:t>
      </w:r>
      <w:r w:rsidR="002D4616" w:rsidRPr="00FF0EE4">
        <w:rPr>
          <w:b/>
          <w:bCs/>
        </w:rPr>
        <w:t>nueve</w:t>
      </w:r>
      <w:r w:rsidR="00575400" w:rsidRPr="00FF0EE4">
        <w:rPr>
          <w:b/>
          <w:bCs/>
        </w:rPr>
        <w:t xml:space="preserve"> </w:t>
      </w:r>
      <w:r w:rsidRPr="00FF0EE4">
        <w:rPr>
          <w:b/>
          <w:bCs/>
        </w:rPr>
        <w:t>de</w:t>
      </w:r>
      <w:r w:rsidR="00575400" w:rsidRPr="00FF0EE4">
        <w:rPr>
          <w:b/>
          <w:bCs/>
        </w:rPr>
        <w:t xml:space="preserve"> </w:t>
      </w:r>
      <w:r w:rsidR="002D4616" w:rsidRPr="00FF0EE4">
        <w:rPr>
          <w:b/>
          <w:bCs/>
        </w:rPr>
        <w:t xml:space="preserve">abril </w:t>
      </w:r>
      <w:r w:rsidR="00575400" w:rsidRPr="00FF0EE4">
        <w:rPr>
          <w:b/>
          <w:bCs/>
        </w:rPr>
        <w:t>de</w:t>
      </w:r>
      <w:r w:rsidRPr="00FF0EE4">
        <w:rPr>
          <w:b/>
          <w:bCs/>
        </w:rPr>
        <w:t xml:space="preserve"> dos mil </w:t>
      </w:r>
      <w:r w:rsidR="00FE368B" w:rsidRPr="00FF0EE4">
        <w:rPr>
          <w:b/>
          <w:bCs/>
        </w:rPr>
        <w:t>veinticinco</w:t>
      </w:r>
      <w:r w:rsidRPr="00FF0EE4">
        <w:t xml:space="preserve">, el Pleno de este Instituto </w:t>
      </w:r>
      <w:r w:rsidRPr="00FF0EE4">
        <w:rPr>
          <w:rFonts w:cs="Arial"/>
        </w:rPr>
        <w:t xml:space="preserve">determinó </w:t>
      </w:r>
      <w:r w:rsidRPr="00FF0EE4">
        <w:t>acumular los Recursos de Revisión</w:t>
      </w:r>
      <w:bookmarkStart w:id="12" w:name="_Hlk109159636"/>
      <w:r w:rsidRPr="00FF0EE4">
        <w:rPr>
          <w:rFonts w:cs="Arial"/>
          <w:b/>
          <w:bCs/>
        </w:rPr>
        <w:t xml:space="preserve"> </w:t>
      </w:r>
      <w:bookmarkEnd w:id="12"/>
      <w:r w:rsidR="002D4616" w:rsidRPr="00FF0EE4">
        <w:rPr>
          <w:rFonts w:cs="Arial"/>
          <w:b/>
          <w:bCs/>
        </w:rPr>
        <w:t>03592/INFOEM/IP/RR/2025 y 03593/INFOEM/IP/RR/2025.</w:t>
      </w:r>
    </w:p>
    <w:p w14:paraId="09B589C5" w14:textId="77777777" w:rsidR="00664420" w:rsidRPr="00FF0EE4" w:rsidRDefault="00664420" w:rsidP="00FF0EE4">
      <w:pPr>
        <w:rPr>
          <w:rFonts w:cs="Tahoma"/>
          <w:b/>
          <w:szCs w:val="22"/>
        </w:rPr>
      </w:pPr>
    </w:p>
    <w:p w14:paraId="3B820F58" w14:textId="1E326DA3" w:rsidR="00865CF4" w:rsidRPr="00FF0EE4" w:rsidRDefault="006E25BC" w:rsidP="00FF0EE4">
      <w:pPr>
        <w:pStyle w:val="Ttulo3"/>
      </w:pPr>
      <w:bookmarkStart w:id="13" w:name="_Toc201218204"/>
      <w:r w:rsidRPr="00FF0EE4">
        <w:t>e</w:t>
      </w:r>
      <w:r w:rsidR="00664420" w:rsidRPr="00FF0EE4">
        <w:t xml:space="preserve">) </w:t>
      </w:r>
      <w:r w:rsidR="00865CF4" w:rsidRPr="00FF0EE4">
        <w:t>Informe</w:t>
      </w:r>
      <w:r w:rsidR="002D4616" w:rsidRPr="00FF0EE4">
        <w:t>s</w:t>
      </w:r>
      <w:r w:rsidR="00865CF4" w:rsidRPr="00FF0EE4">
        <w:t xml:space="preserve"> Justificado</w:t>
      </w:r>
      <w:r w:rsidR="002D4616" w:rsidRPr="00FF0EE4">
        <w:t>s</w:t>
      </w:r>
      <w:r w:rsidR="00865CF4" w:rsidRPr="00FF0EE4">
        <w:t xml:space="preserve"> del Sujeto Obligado</w:t>
      </w:r>
      <w:bookmarkEnd w:id="13"/>
    </w:p>
    <w:p w14:paraId="14A706BE" w14:textId="0FA4BEDD" w:rsidR="00865CF4" w:rsidRPr="00FF0EE4" w:rsidRDefault="00865CF4" w:rsidP="00FF0EE4">
      <w:pPr>
        <w:rPr>
          <w:rFonts w:eastAsia="Arial Unicode MS" w:cs="Arial"/>
        </w:rPr>
      </w:pPr>
      <w:r w:rsidRPr="00FF0EE4">
        <w:rPr>
          <w:rFonts w:cs="Tahoma"/>
          <w:b/>
          <w:szCs w:val="24"/>
        </w:rPr>
        <w:t xml:space="preserve">EL SUJETO OBLIGADO </w:t>
      </w:r>
      <w:r w:rsidRPr="00FF0EE4">
        <w:rPr>
          <w:rFonts w:eastAsia="Arial Unicode MS" w:cs="Arial"/>
        </w:rPr>
        <w:t xml:space="preserve">no rindió </w:t>
      </w:r>
      <w:proofErr w:type="gramStart"/>
      <w:r w:rsidRPr="00FF0EE4">
        <w:rPr>
          <w:rFonts w:eastAsia="Arial Unicode MS" w:cs="Arial"/>
        </w:rPr>
        <w:t>su</w:t>
      </w:r>
      <w:r w:rsidR="002D4616" w:rsidRPr="00FF0EE4">
        <w:rPr>
          <w:rFonts w:eastAsia="Arial Unicode MS" w:cs="Arial"/>
        </w:rPr>
        <w:t>s</w:t>
      </w:r>
      <w:r w:rsidRPr="00FF0EE4">
        <w:rPr>
          <w:rFonts w:eastAsia="Arial Unicode MS" w:cs="Arial"/>
        </w:rPr>
        <w:t xml:space="preserve"> informe justificado</w:t>
      </w:r>
      <w:proofErr w:type="gramEnd"/>
      <w:r w:rsidRPr="00FF0EE4">
        <w:rPr>
          <w:rFonts w:eastAsia="Arial Unicode MS" w:cs="Arial"/>
        </w:rPr>
        <w:t xml:space="preserve"> dentro del término legalmente concedido para tal efecto.</w:t>
      </w:r>
    </w:p>
    <w:p w14:paraId="66BA6FC7" w14:textId="77777777" w:rsidR="00865CF4" w:rsidRPr="00FF0EE4" w:rsidRDefault="00865CF4" w:rsidP="00FF0EE4">
      <w:pPr>
        <w:rPr>
          <w:rFonts w:cs="Tahoma"/>
          <w:bCs/>
          <w:szCs w:val="24"/>
        </w:rPr>
      </w:pPr>
    </w:p>
    <w:p w14:paraId="755B7730" w14:textId="19C7EE54" w:rsidR="00664420" w:rsidRPr="00FF0EE4" w:rsidRDefault="006E25BC" w:rsidP="00FF0EE4">
      <w:pPr>
        <w:pStyle w:val="Ttulo3"/>
        <w:rPr>
          <w:lang w:val="es-ES"/>
        </w:rPr>
      </w:pPr>
      <w:bookmarkStart w:id="14" w:name="_Toc201218205"/>
      <w:r w:rsidRPr="00FF0EE4">
        <w:rPr>
          <w:rFonts w:eastAsia="Calibri"/>
          <w:bCs/>
          <w:lang w:eastAsia="en-US"/>
        </w:rPr>
        <w:t>f</w:t>
      </w:r>
      <w:r w:rsidR="00664420" w:rsidRPr="00FF0EE4">
        <w:rPr>
          <w:rFonts w:eastAsia="Calibri"/>
          <w:bCs/>
          <w:lang w:eastAsia="en-US"/>
        </w:rPr>
        <w:t>)</w:t>
      </w:r>
      <w:r w:rsidR="00664420" w:rsidRPr="00FF0EE4">
        <w:t xml:space="preserve"> </w:t>
      </w:r>
      <w:r w:rsidR="00865CF4" w:rsidRPr="00FF0EE4">
        <w:rPr>
          <w:lang w:val="es-ES"/>
        </w:rPr>
        <w:t>Manifestaciones de la Parte Recurrente</w:t>
      </w:r>
      <w:bookmarkEnd w:id="14"/>
    </w:p>
    <w:p w14:paraId="4E8AF011" w14:textId="77777777" w:rsidR="00865CF4" w:rsidRPr="00FF0EE4" w:rsidRDefault="00865CF4" w:rsidP="00FF0EE4">
      <w:pPr>
        <w:rPr>
          <w:rFonts w:eastAsia="Arial Unicode MS" w:cs="Arial"/>
        </w:rPr>
      </w:pPr>
      <w:r w:rsidRPr="00FF0EE4">
        <w:rPr>
          <w:rFonts w:cs="Tahoma"/>
          <w:b/>
          <w:szCs w:val="24"/>
        </w:rPr>
        <w:t xml:space="preserve">LA PARTE RECURRENTE </w:t>
      </w:r>
      <w:r w:rsidRPr="00FF0EE4">
        <w:rPr>
          <w:rFonts w:eastAsia="Arial Unicode MS" w:cs="Arial"/>
        </w:rPr>
        <w:t>no realizó manifestación alguna dentro del término legalmente concedido para tal efecto, ni presentó pruebas o alegatos.</w:t>
      </w:r>
    </w:p>
    <w:p w14:paraId="24F87764" w14:textId="77777777" w:rsidR="00664420" w:rsidRPr="00FF0EE4" w:rsidRDefault="00664420" w:rsidP="00FF0EE4">
      <w:pPr>
        <w:rPr>
          <w:rFonts w:cs="Tahoma"/>
          <w:bCs/>
          <w:szCs w:val="24"/>
        </w:rPr>
      </w:pPr>
    </w:p>
    <w:p w14:paraId="6B09022E" w14:textId="76F26603" w:rsidR="00664420" w:rsidRPr="00FF0EE4" w:rsidRDefault="006E25BC" w:rsidP="00FF0EE4">
      <w:pPr>
        <w:pStyle w:val="Ttulo3"/>
        <w:rPr>
          <w:rFonts w:eastAsia="Calibri"/>
        </w:rPr>
      </w:pPr>
      <w:bookmarkStart w:id="15" w:name="_Toc201218206"/>
      <w:r w:rsidRPr="00FF0EE4">
        <w:rPr>
          <w:rFonts w:eastAsia="Calibri"/>
        </w:rPr>
        <w:t>g</w:t>
      </w:r>
      <w:r w:rsidR="00664420" w:rsidRPr="00FF0EE4">
        <w:rPr>
          <w:rFonts w:eastAsia="Calibri"/>
        </w:rPr>
        <w:t>) Ampliación de plazo</w:t>
      </w:r>
      <w:r w:rsidR="00865CF4" w:rsidRPr="00FF0EE4">
        <w:rPr>
          <w:rFonts w:eastAsia="Calibri"/>
        </w:rPr>
        <w:t xml:space="preserve"> para resolver </w:t>
      </w:r>
      <w:r w:rsidR="002D4616" w:rsidRPr="00FF0EE4">
        <w:rPr>
          <w:rFonts w:eastAsia="Calibri"/>
        </w:rPr>
        <w:t>los</w:t>
      </w:r>
      <w:r w:rsidR="00865CF4" w:rsidRPr="00FF0EE4">
        <w:rPr>
          <w:rFonts w:eastAsia="Calibri"/>
        </w:rPr>
        <w:t xml:space="preserve"> Recurso</w:t>
      </w:r>
      <w:r w:rsidR="002D4616" w:rsidRPr="00FF0EE4">
        <w:rPr>
          <w:rFonts w:eastAsia="Calibri"/>
        </w:rPr>
        <w:t>s</w:t>
      </w:r>
      <w:r w:rsidR="00865CF4" w:rsidRPr="00FF0EE4">
        <w:rPr>
          <w:rFonts w:eastAsia="Calibri"/>
        </w:rPr>
        <w:t xml:space="preserve"> de Revisión</w:t>
      </w:r>
      <w:bookmarkEnd w:id="15"/>
    </w:p>
    <w:p w14:paraId="10B20CA8" w14:textId="71A22E74" w:rsidR="00664420" w:rsidRPr="00FF0EE4" w:rsidRDefault="00865CF4" w:rsidP="00FF0EE4">
      <w:pPr>
        <w:tabs>
          <w:tab w:val="left" w:pos="3261"/>
        </w:tabs>
        <w:rPr>
          <w:rFonts w:eastAsia="Calibri" w:cs="Tahoma"/>
          <w:szCs w:val="22"/>
        </w:rPr>
      </w:pPr>
      <w:r w:rsidRPr="00FF0EE4">
        <w:rPr>
          <w:rFonts w:eastAsia="Calibri" w:cs="Tahoma"/>
          <w:szCs w:val="22"/>
        </w:rPr>
        <w:t xml:space="preserve">Con fundamento en lo dispuesto en el artículo 181, párrafo tercero, de la Ley de Transparencia y Acceso a la Información Pública del Estado de México y Municipios, </w:t>
      </w:r>
      <w:r w:rsidRPr="00FF0EE4">
        <w:rPr>
          <w:rFonts w:eastAsia="Calibri" w:cs="Tahoma"/>
          <w:b/>
          <w:bCs/>
          <w:szCs w:val="22"/>
        </w:rPr>
        <w:t>e</w:t>
      </w:r>
      <w:r w:rsidR="00664420" w:rsidRPr="00FF0EE4">
        <w:rPr>
          <w:rFonts w:eastAsia="Calibri" w:cs="Tahoma"/>
          <w:b/>
          <w:bCs/>
          <w:szCs w:val="22"/>
        </w:rPr>
        <w:t xml:space="preserve">l </w:t>
      </w:r>
      <w:r w:rsidR="002D4616" w:rsidRPr="00FF0EE4">
        <w:rPr>
          <w:rFonts w:eastAsia="Calibri" w:cs="Tahoma"/>
          <w:b/>
          <w:bCs/>
          <w:szCs w:val="22"/>
        </w:rPr>
        <w:t>veintitrés</w:t>
      </w:r>
      <w:r w:rsidR="00664420" w:rsidRPr="00FF0EE4">
        <w:rPr>
          <w:rFonts w:eastAsia="Calibri" w:cs="Tahoma"/>
          <w:b/>
          <w:bCs/>
          <w:szCs w:val="22"/>
        </w:rPr>
        <w:t xml:space="preserve"> de </w:t>
      </w:r>
      <w:r w:rsidR="002D4616" w:rsidRPr="00FF0EE4">
        <w:rPr>
          <w:rFonts w:eastAsia="Calibri" w:cs="Tahoma"/>
          <w:b/>
          <w:bCs/>
          <w:szCs w:val="22"/>
        </w:rPr>
        <w:t xml:space="preserve">mayo </w:t>
      </w:r>
      <w:r w:rsidR="00664420" w:rsidRPr="00FF0EE4">
        <w:rPr>
          <w:rFonts w:eastAsia="Calibri" w:cs="Tahoma"/>
          <w:b/>
          <w:bCs/>
          <w:szCs w:val="22"/>
        </w:rPr>
        <w:t xml:space="preserve">de dos mil </w:t>
      </w:r>
      <w:r w:rsidR="00FE368B" w:rsidRPr="00FF0EE4">
        <w:rPr>
          <w:rFonts w:eastAsia="Calibri" w:cs="Tahoma"/>
          <w:b/>
          <w:bCs/>
          <w:szCs w:val="22"/>
        </w:rPr>
        <w:t xml:space="preserve">veinticinco </w:t>
      </w:r>
      <w:r w:rsidR="005723CB" w:rsidRPr="00FF0EE4">
        <w:rPr>
          <w:rFonts w:eastAsia="Calibri" w:cs="Tahoma"/>
          <w:szCs w:val="22"/>
        </w:rPr>
        <w:t xml:space="preserve">se </w:t>
      </w:r>
      <w:r w:rsidR="00664420" w:rsidRPr="00FF0EE4">
        <w:rPr>
          <w:rFonts w:eastAsia="Calibri" w:cs="Tahoma"/>
          <w:szCs w:val="22"/>
        </w:rPr>
        <w:t xml:space="preserve">acordó ampliar por un periodo razonable el plazo para resolver el </w:t>
      </w:r>
      <w:r w:rsidR="005723CB" w:rsidRPr="00FF0EE4">
        <w:rPr>
          <w:rFonts w:eastAsia="Calibri" w:cs="Tahoma"/>
          <w:szCs w:val="22"/>
        </w:rPr>
        <w:t xml:space="preserve">presente </w:t>
      </w:r>
      <w:r w:rsidR="00664420" w:rsidRPr="00FF0EE4">
        <w:rPr>
          <w:rFonts w:eastAsia="Calibri" w:cs="Tahoma"/>
          <w:szCs w:val="22"/>
        </w:rPr>
        <w:t>Recurso de Revisión</w:t>
      </w:r>
      <w:r w:rsidR="00606A65" w:rsidRPr="00FF0EE4">
        <w:rPr>
          <w:rFonts w:eastAsia="Calibri" w:cs="Tahoma"/>
          <w:szCs w:val="22"/>
        </w:rPr>
        <w:t>.</w:t>
      </w:r>
    </w:p>
    <w:p w14:paraId="199C40A1" w14:textId="77777777" w:rsidR="00664420" w:rsidRPr="00FF0EE4" w:rsidRDefault="00664420" w:rsidP="00FF0EE4">
      <w:pPr>
        <w:tabs>
          <w:tab w:val="left" w:pos="3261"/>
        </w:tabs>
        <w:rPr>
          <w:rFonts w:eastAsia="Calibri" w:cs="Tahoma"/>
          <w:szCs w:val="22"/>
        </w:rPr>
      </w:pPr>
    </w:p>
    <w:p w14:paraId="0E651988" w14:textId="782678BA" w:rsidR="00664420" w:rsidRPr="00FF0EE4" w:rsidRDefault="002D4616" w:rsidP="00FF0EE4">
      <w:pPr>
        <w:pStyle w:val="Ttulo3"/>
      </w:pPr>
      <w:bookmarkStart w:id="16" w:name="_Toc201218207"/>
      <w:r w:rsidRPr="00FF0EE4">
        <w:t>h</w:t>
      </w:r>
      <w:r w:rsidR="00664420" w:rsidRPr="00FF0EE4">
        <w:t>) Cierre de instrucción</w:t>
      </w:r>
      <w:bookmarkEnd w:id="16"/>
    </w:p>
    <w:p w14:paraId="79AF95DC" w14:textId="1D4E11FE" w:rsidR="00664420" w:rsidRPr="00FF0EE4" w:rsidRDefault="00BF091A" w:rsidP="00FF0EE4">
      <w:r w:rsidRPr="00FF0EE4">
        <w:rPr>
          <w:rFonts w:cs="Tahoma"/>
          <w:szCs w:val="22"/>
        </w:rPr>
        <w:t>Al no existir diligencias pendientes por desahogar</w:t>
      </w:r>
      <w:r w:rsidRPr="00FF0EE4">
        <w:rPr>
          <w:rFonts w:cs="Arial"/>
        </w:rPr>
        <w:t xml:space="preserve">, el </w:t>
      </w:r>
      <w:bookmarkStart w:id="17" w:name="_Hlk104892386"/>
      <w:r w:rsidR="002D4616" w:rsidRPr="00FF0EE4">
        <w:rPr>
          <w:rFonts w:cs="Arial"/>
          <w:b/>
        </w:rPr>
        <w:t>veintinueve</w:t>
      </w:r>
      <w:r w:rsidRPr="00FF0EE4">
        <w:rPr>
          <w:rFonts w:cs="Arial"/>
          <w:b/>
        </w:rPr>
        <w:t xml:space="preserve"> de </w:t>
      </w:r>
      <w:bookmarkEnd w:id="17"/>
      <w:r w:rsidR="002D4616" w:rsidRPr="00FF0EE4">
        <w:rPr>
          <w:rFonts w:cs="Arial"/>
          <w:b/>
        </w:rPr>
        <w:t xml:space="preserve">mayo </w:t>
      </w:r>
      <w:r w:rsidRPr="00FF0EE4">
        <w:rPr>
          <w:rFonts w:cs="Arial"/>
          <w:b/>
        </w:rPr>
        <w:t xml:space="preserve">de dos mil </w:t>
      </w:r>
      <w:r w:rsidR="00FE368B" w:rsidRPr="00FF0EE4">
        <w:rPr>
          <w:rFonts w:cs="Arial"/>
          <w:b/>
        </w:rPr>
        <w:t xml:space="preserve">veinticinco </w:t>
      </w:r>
      <w:r w:rsidRPr="00FF0EE4">
        <w:rPr>
          <w:rFonts w:cs="Arial"/>
        </w:rPr>
        <w:t xml:space="preserve">la </w:t>
      </w:r>
      <w:r w:rsidRPr="00FF0EE4">
        <w:rPr>
          <w:rFonts w:cs="Arial"/>
          <w:b/>
          <w:bCs/>
        </w:rPr>
        <w:t xml:space="preserve">Comisionada </w:t>
      </w:r>
      <w:r w:rsidRPr="00FF0EE4">
        <w:rPr>
          <w:b/>
        </w:rPr>
        <w:t xml:space="preserve">Sharon Cristina Morales Martínez </w:t>
      </w:r>
      <w:r w:rsidRPr="00FF0EE4">
        <w:rPr>
          <w:rFonts w:cs="Arial"/>
        </w:rPr>
        <w:t>acordó el cierre de instrucción</w:t>
      </w:r>
      <w:r w:rsidR="0011350D" w:rsidRPr="00FF0EE4">
        <w:rPr>
          <w:rFonts w:cs="Arial"/>
        </w:rPr>
        <w:t xml:space="preserve"> y</w:t>
      </w:r>
      <w:r w:rsidRPr="00FF0EE4">
        <w:rPr>
          <w:rFonts w:cs="Arial"/>
        </w:rPr>
        <w:t xml:space="preserve"> </w:t>
      </w:r>
      <w:r w:rsidR="0011350D" w:rsidRPr="00FF0EE4">
        <w:rPr>
          <w:rFonts w:cs="Arial"/>
        </w:rPr>
        <w:t xml:space="preserve">la </w:t>
      </w:r>
      <w:r w:rsidRPr="00FF0EE4">
        <w:rPr>
          <w:rFonts w:cs="Arial"/>
        </w:rPr>
        <w:t>remisión de</w:t>
      </w:r>
      <w:r w:rsidR="002D4616" w:rsidRPr="00FF0EE4">
        <w:rPr>
          <w:rFonts w:cs="Arial"/>
        </w:rPr>
        <w:t xml:space="preserve"> </w:t>
      </w:r>
      <w:r w:rsidRPr="00FF0EE4">
        <w:rPr>
          <w:rFonts w:cs="Arial"/>
        </w:rPr>
        <w:t>l</w:t>
      </w:r>
      <w:r w:rsidR="002D4616" w:rsidRPr="00FF0EE4">
        <w:rPr>
          <w:rFonts w:cs="Arial"/>
        </w:rPr>
        <w:t>os</w:t>
      </w:r>
      <w:r w:rsidRPr="00FF0EE4">
        <w:rPr>
          <w:rFonts w:cs="Arial"/>
        </w:rPr>
        <w:t xml:space="preserve"> expediente</w:t>
      </w:r>
      <w:r w:rsidR="002D4616" w:rsidRPr="00FF0EE4">
        <w:rPr>
          <w:rFonts w:cs="Arial"/>
        </w:rPr>
        <w:t>s</w:t>
      </w:r>
      <w:r w:rsidRPr="00FF0EE4">
        <w:rPr>
          <w:rFonts w:cs="Arial"/>
        </w:rPr>
        <w:t xml:space="preserve"> a efecto de ser resuelto</w:t>
      </w:r>
      <w:r w:rsidR="002D4616" w:rsidRPr="00FF0EE4">
        <w:rPr>
          <w:rFonts w:cs="Arial"/>
        </w:rPr>
        <w:t>s</w:t>
      </w:r>
      <w:r w:rsidRPr="00FF0EE4">
        <w:rPr>
          <w:rFonts w:cs="Arial"/>
        </w:rPr>
        <w:t>, de conformidad con lo establecido en el artículo 185 fracciones VI y VIII de la Ley de Transparencia y Acceso a la Información Pública del Estado de México y Municipios</w:t>
      </w:r>
      <w:r w:rsidRPr="00FF0EE4">
        <w:t>.</w:t>
      </w:r>
      <w:r w:rsidR="0011350D" w:rsidRPr="00FF0EE4">
        <w:t xml:space="preserve"> Dicho acuerdo </w:t>
      </w:r>
      <w:r w:rsidR="00664420" w:rsidRPr="00FF0EE4">
        <w:rPr>
          <w:rFonts w:cs="Tahoma"/>
          <w:szCs w:val="22"/>
        </w:rPr>
        <w:t xml:space="preserve">fue notificado a las partes el mismo día a través del </w:t>
      </w:r>
      <w:r w:rsidR="00664420" w:rsidRPr="00FF0EE4">
        <w:rPr>
          <w:rFonts w:cs="Tahoma"/>
          <w:szCs w:val="22"/>
          <w:lang w:val="es-ES"/>
        </w:rPr>
        <w:t>SAIMEX</w:t>
      </w:r>
      <w:r w:rsidR="00664420" w:rsidRPr="00FF0EE4">
        <w:rPr>
          <w:rFonts w:cs="Tahoma"/>
          <w:szCs w:val="22"/>
        </w:rPr>
        <w:t>.</w:t>
      </w:r>
    </w:p>
    <w:p w14:paraId="741683E3" w14:textId="77777777" w:rsidR="0011350D" w:rsidRPr="00FF0EE4" w:rsidRDefault="0011350D" w:rsidP="00FF0EE4">
      <w:pPr>
        <w:rPr>
          <w:rFonts w:cs="Tahoma"/>
          <w:szCs w:val="22"/>
        </w:rPr>
      </w:pPr>
    </w:p>
    <w:p w14:paraId="7A9629DE" w14:textId="77777777" w:rsidR="00664420" w:rsidRPr="00FF0EE4" w:rsidRDefault="00664420" w:rsidP="00FF0EE4">
      <w:pPr>
        <w:pStyle w:val="Ttulo1"/>
        <w:rPr>
          <w:rFonts w:eastAsiaTheme="minorHAnsi"/>
          <w:lang w:eastAsia="en-US"/>
        </w:rPr>
      </w:pPr>
      <w:bookmarkStart w:id="18" w:name="_Toc201218208"/>
      <w:r w:rsidRPr="00FF0EE4">
        <w:rPr>
          <w:rFonts w:eastAsiaTheme="minorHAnsi"/>
          <w:lang w:eastAsia="en-US"/>
        </w:rPr>
        <w:t>CONSIDERANDOS</w:t>
      </w:r>
      <w:bookmarkEnd w:id="18"/>
    </w:p>
    <w:p w14:paraId="6DD1243B" w14:textId="77777777" w:rsidR="00664420" w:rsidRPr="00FF0EE4" w:rsidRDefault="00664420" w:rsidP="00FF0EE4">
      <w:pPr>
        <w:contextualSpacing/>
        <w:jc w:val="center"/>
        <w:rPr>
          <w:rFonts w:eastAsiaTheme="minorHAnsi" w:cs="Tahoma"/>
          <w:b/>
          <w:szCs w:val="22"/>
          <w:lang w:eastAsia="en-US"/>
        </w:rPr>
      </w:pPr>
    </w:p>
    <w:p w14:paraId="0B67CB92" w14:textId="2E307D3B" w:rsidR="00664420" w:rsidRPr="00FF0EE4" w:rsidRDefault="00664420" w:rsidP="00FF0EE4">
      <w:pPr>
        <w:pStyle w:val="Ttulo2"/>
        <w:rPr>
          <w:rFonts w:eastAsia="Batang"/>
        </w:rPr>
      </w:pPr>
      <w:bookmarkStart w:id="19" w:name="_Toc201218209"/>
      <w:r w:rsidRPr="00FF0EE4">
        <w:rPr>
          <w:rFonts w:eastAsia="Batang"/>
        </w:rPr>
        <w:lastRenderedPageBreak/>
        <w:t xml:space="preserve">PRIMERO. </w:t>
      </w:r>
      <w:r w:rsidR="00BA55A8" w:rsidRPr="00FF0EE4">
        <w:rPr>
          <w:rFonts w:eastAsia="Batang"/>
        </w:rPr>
        <w:t>Procedibilidad</w:t>
      </w:r>
      <w:bookmarkEnd w:id="19"/>
    </w:p>
    <w:p w14:paraId="39C52BC1" w14:textId="56FCC20D" w:rsidR="00BA55A8" w:rsidRPr="00FF0EE4" w:rsidRDefault="00BA55A8" w:rsidP="00FF0EE4">
      <w:pPr>
        <w:pStyle w:val="Ttulo3"/>
      </w:pPr>
      <w:bookmarkStart w:id="20" w:name="_Toc201218210"/>
      <w:r w:rsidRPr="00FF0EE4">
        <w:t>a) Competencia</w:t>
      </w:r>
      <w:r w:rsidR="00150C49" w:rsidRPr="00FF0EE4">
        <w:t xml:space="preserve"> del Instituto</w:t>
      </w:r>
      <w:bookmarkEnd w:id="20"/>
    </w:p>
    <w:p w14:paraId="56E64942" w14:textId="0A14A870" w:rsidR="0011350D" w:rsidRPr="00FF0EE4" w:rsidRDefault="0011350D" w:rsidP="00FF0EE4">
      <w:pPr>
        <w:rPr>
          <w:rFonts w:cs="Arial"/>
        </w:rPr>
      </w:pPr>
      <w:r w:rsidRPr="00FF0EE4">
        <w:t xml:space="preserve">Este Instituto de Transparencia, Acceso a la Información Pública y Protección de Datos Personales del Estado de México y Municipios es competente para conocer y resolver </w:t>
      </w:r>
      <w:r w:rsidR="005F65B7" w:rsidRPr="00FF0EE4">
        <w:t xml:space="preserve">el </w:t>
      </w:r>
      <w:r w:rsidRPr="00FF0EE4">
        <w:t xml:space="preserve">presente Recurso de Revisión, conforme a lo dispuesto en los artículos 6, Apartado A de la Constitución Política de los Estados Unidos Mexicanos; 5, </w:t>
      </w:r>
      <w:r w:rsidR="008D18C3" w:rsidRPr="00FF0EE4">
        <w:t>párrafos trigésimo séptimo, trigésimo octavo y trigésimo noveno, fracciones IV y V de la Constitución Política del Estado Libre y Soberano de México</w:t>
      </w:r>
      <w:r w:rsidRPr="00FF0EE4">
        <w:t>; ordinal 2, fracción II, 13, 29, 36, fracciones I y II, 176, 178, 179, 181 párrafo tercero y 185 de la Ley de Transparencia y Acceso a la Información Pública del Estado de México y Municipios</w:t>
      </w:r>
      <w:r w:rsidRPr="00FF0EE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F0EE4" w:rsidRDefault="00DB1C09" w:rsidP="00FF0EE4">
      <w:pPr>
        <w:rPr>
          <w:rFonts w:cs="Arial"/>
        </w:rPr>
      </w:pPr>
    </w:p>
    <w:p w14:paraId="517A2DD6" w14:textId="4169BE4D" w:rsidR="00664420" w:rsidRPr="00FF0EE4" w:rsidRDefault="00BA55A8" w:rsidP="00FF0EE4">
      <w:pPr>
        <w:pStyle w:val="Ttulo3"/>
      </w:pPr>
      <w:bookmarkStart w:id="21" w:name="_Toc201218211"/>
      <w:r w:rsidRPr="00FF0EE4">
        <w:t>b)</w:t>
      </w:r>
      <w:r w:rsidR="00664420" w:rsidRPr="00FF0EE4">
        <w:t xml:space="preserve"> </w:t>
      </w:r>
      <w:r w:rsidR="00D91CB4" w:rsidRPr="00FF0EE4">
        <w:t>Legitimidad</w:t>
      </w:r>
      <w:r w:rsidRPr="00FF0EE4">
        <w:t xml:space="preserve"> de la parte recurrente</w:t>
      </w:r>
      <w:bookmarkEnd w:id="21"/>
    </w:p>
    <w:p w14:paraId="26FEA382" w14:textId="0B06695C" w:rsidR="00D91CB4" w:rsidRPr="00FF0EE4" w:rsidRDefault="00D91CB4" w:rsidP="00FF0EE4">
      <w:pPr>
        <w:rPr>
          <w:rFonts w:cs="Arial"/>
          <w:bCs/>
        </w:rPr>
      </w:pPr>
      <w:r w:rsidRPr="00FF0EE4">
        <w:rPr>
          <w:rFonts w:cs="Arial"/>
          <w:bCs/>
        </w:rPr>
        <w:t>El recurso de revisión fue interpuesto por parte legítima, ya que se presentó por la misma persona que formuló la solicitud de acceso a la Información Pública,</w:t>
      </w:r>
      <w:r w:rsidRPr="00FF0EE4">
        <w:rPr>
          <w:rFonts w:cs="Arial"/>
          <w:b/>
          <w:bCs/>
        </w:rPr>
        <w:t xml:space="preserve"> </w:t>
      </w:r>
      <w:r w:rsidRPr="00FF0EE4">
        <w:rPr>
          <w:rFonts w:cs="Arial"/>
        </w:rPr>
        <w:t>debido a que los datos de acceso</w:t>
      </w:r>
      <w:r w:rsidRPr="00FF0EE4">
        <w:rPr>
          <w:rFonts w:cs="Arial"/>
          <w:b/>
          <w:bCs/>
        </w:rPr>
        <w:t xml:space="preserve"> </w:t>
      </w:r>
      <w:r w:rsidRPr="00FF0EE4">
        <w:rPr>
          <w:rFonts w:cs="Arial"/>
        </w:rPr>
        <w:t>SAIMEX</w:t>
      </w:r>
      <w:r w:rsidRPr="00FF0EE4">
        <w:rPr>
          <w:rFonts w:eastAsia="Calibri" w:cs="Arial"/>
          <w:lang w:eastAsia="en-US"/>
        </w:rPr>
        <w:t xml:space="preserve"> son personales e irrepetibles.</w:t>
      </w:r>
    </w:p>
    <w:p w14:paraId="2C367810" w14:textId="77777777" w:rsidR="00D91CB4" w:rsidRPr="00FF0EE4" w:rsidRDefault="00D91CB4" w:rsidP="00FF0EE4"/>
    <w:p w14:paraId="496490FC" w14:textId="1A5F3FDB" w:rsidR="00D91CB4" w:rsidRPr="00FF0EE4" w:rsidRDefault="00BA55A8" w:rsidP="00FF0EE4">
      <w:pPr>
        <w:pStyle w:val="Ttulo3"/>
        <w:rPr>
          <w:rFonts w:eastAsia="Calibri"/>
          <w:lang w:eastAsia="es-ES_tradnl"/>
        </w:rPr>
      </w:pPr>
      <w:bookmarkStart w:id="22" w:name="_Toc201218212"/>
      <w:r w:rsidRPr="00FF0EE4">
        <w:rPr>
          <w:rFonts w:eastAsia="Calibri"/>
          <w:lang w:eastAsia="es-ES_tradnl"/>
        </w:rPr>
        <w:t>c)</w:t>
      </w:r>
      <w:r w:rsidR="00664420" w:rsidRPr="00FF0EE4">
        <w:rPr>
          <w:rFonts w:eastAsia="Calibri"/>
          <w:lang w:eastAsia="es-ES_tradnl"/>
        </w:rPr>
        <w:t xml:space="preserve"> </w:t>
      </w:r>
      <w:r w:rsidR="00D91CB4" w:rsidRPr="00FF0EE4">
        <w:rPr>
          <w:rFonts w:eastAsia="Calibri"/>
          <w:lang w:eastAsia="es-ES_tradnl"/>
        </w:rPr>
        <w:t>Plazo para interponer el recurso</w:t>
      </w:r>
      <w:bookmarkEnd w:id="22"/>
    </w:p>
    <w:p w14:paraId="106D37EE" w14:textId="35743C7A" w:rsidR="00D91CB4" w:rsidRPr="00FF0EE4" w:rsidRDefault="00D91CB4" w:rsidP="00FF0EE4">
      <w:pPr>
        <w:rPr>
          <w:rFonts w:eastAsiaTheme="minorEastAsia" w:cs="Arial"/>
          <w:lang w:val="es-ES_tradnl"/>
        </w:rPr>
      </w:pPr>
      <w:r w:rsidRPr="00FF0EE4">
        <w:rPr>
          <w:rFonts w:cs="Arial"/>
          <w:b/>
        </w:rPr>
        <w:t>EL SUJETO OBLIGADO</w:t>
      </w:r>
      <w:r w:rsidRPr="00FF0EE4">
        <w:rPr>
          <w:rFonts w:cs="Arial"/>
        </w:rPr>
        <w:t xml:space="preserve"> notificó la</w:t>
      </w:r>
      <w:r w:rsidR="002D4616" w:rsidRPr="00FF0EE4">
        <w:rPr>
          <w:rFonts w:cs="Arial"/>
        </w:rPr>
        <w:t>s</w:t>
      </w:r>
      <w:r w:rsidRPr="00FF0EE4">
        <w:rPr>
          <w:rFonts w:cs="Arial"/>
        </w:rPr>
        <w:t xml:space="preserve"> respuesta</w:t>
      </w:r>
      <w:r w:rsidR="002D4616" w:rsidRPr="00FF0EE4">
        <w:rPr>
          <w:rFonts w:cs="Arial"/>
        </w:rPr>
        <w:t>s</w:t>
      </w:r>
      <w:r w:rsidRPr="00FF0EE4">
        <w:rPr>
          <w:rFonts w:cs="Arial"/>
        </w:rPr>
        <w:t xml:space="preserve"> a </w:t>
      </w:r>
      <w:proofErr w:type="gramStart"/>
      <w:r w:rsidRPr="00FF0EE4">
        <w:rPr>
          <w:rFonts w:cs="Arial"/>
        </w:rPr>
        <w:t>la solicitud</w:t>
      </w:r>
      <w:r w:rsidR="002D4616" w:rsidRPr="00FF0EE4">
        <w:rPr>
          <w:rFonts w:cs="Arial"/>
        </w:rPr>
        <w:t>es</w:t>
      </w:r>
      <w:proofErr w:type="gramEnd"/>
      <w:r w:rsidRPr="00FF0EE4">
        <w:rPr>
          <w:rFonts w:cs="Arial"/>
        </w:rPr>
        <w:t xml:space="preserve"> de acceso a la Información Pública el </w:t>
      </w:r>
      <w:r w:rsidR="002D4616" w:rsidRPr="00FF0EE4">
        <w:rPr>
          <w:rFonts w:eastAsia="Palatino Linotype" w:cs="Palatino Linotype"/>
          <w:b/>
        </w:rPr>
        <w:t xml:space="preserve">veintiséis </w:t>
      </w:r>
      <w:r w:rsidRPr="00FF0EE4">
        <w:rPr>
          <w:rFonts w:eastAsia="Palatino Linotype" w:cs="Palatino Linotype"/>
          <w:b/>
        </w:rPr>
        <w:t xml:space="preserve">de </w:t>
      </w:r>
      <w:r w:rsidR="002D4616" w:rsidRPr="00FF0EE4">
        <w:rPr>
          <w:rFonts w:eastAsia="Palatino Linotype" w:cs="Palatino Linotype"/>
          <w:b/>
        </w:rPr>
        <w:t xml:space="preserve">marzo </w:t>
      </w:r>
      <w:r w:rsidRPr="00FF0EE4">
        <w:rPr>
          <w:rFonts w:eastAsia="Palatino Linotype" w:cs="Palatino Linotype"/>
          <w:b/>
        </w:rPr>
        <w:t xml:space="preserve">de dos mil </w:t>
      </w:r>
      <w:r w:rsidR="00FE368B" w:rsidRPr="00FF0EE4">
        <w:rPr>
          <w:rFonts w:eastAsia="Palatino Linotype" w:cs="Palatino Linotype"/>
          <w:b/>
        </w:rPr>
        <w:t xml:space="preserve">veinticinco </w:t>
      </w:r>
      <w:r w:rsidR="00A53315" w:rsidRPr="00FF0EE4">
        <w:rPr>
          <w:rFonts w:cs="Arial"/>
        </w:rPr>
        <w:t>y l</w:t>
      </w:r>
      <w:r w:rsidR="002D4616" w:rsidRPr="00FF0EE4">
        <w:rPr>
          <w:rFonts w:cs="Arial"/>
        </w:rPr>
        <w:t>os</w:t>
      </w:r>
      <w:r w:rsidR="00A53315" w:rsidRPr="00FF0EE4">
        <w:rPr>
          <w:rFonts w:cs="Arial"/>
        </w:rPr>
        <w:t xml:space="preserve"> recurso</w:t>
      </w:r>
      <w:r w:rsidR="002D4616" w:rsidRPr="00FF0EE4">
        <w:rPr>
          <w:rFonts w:cs="Arial"/>
        </w:rPr>
        <w:t>s</w:t>
      </w:r>
      <w:r w:rsidR="00A53315" w:rsidRPr="00FF0EE4">
        <w:rPr>
          <w:rFonts w:cs="Arial"/>
        </w:rPr>
        <w:t xml:space="preserve"> </w:t>
      </w:r>
      <w:r w:rsidR="00A53315" w:rsidRPr="00FF0EE4">
        <w:rPr>
          <w:rFonts w:eastAsia="Palatino Linotype" w:cs="Palatino Linotype"/>
        </w:rPr>
        <w:t>que nos ocupa</w:t>
      </w:r>
      <w:r w:rsidR="002D4616" w:rsidRPr="00FF0EE4">
        <w:rPr>
          <w:rFonts w:eastAsia="Palatino Linotype" w:cs="Palatino Linotype"/>
        </w:rPr>
        <w:t>n se interpusieron</w:t>
      </w:r>
      <w:r w:rsidR="00A53315" w:rsidRPr="00FF0EE4">
        <w:rPr>
          <w:rFonts w:eastAsia="Palatino Linotype" w:cs="Palatino Linotype"/>
        </w:rPr>
        <w:t xml:space="preserve"> el </w:t>
      </w:r>
      <w:r w:rsidR="002D4616" w:rsidRPr="00FF0EE4">
        <w:rPr>
          <w:rFonts w:eastAsia="Palatino Linotype" w:cs="Palatino Linotype"/>
          <w:b/>
        </w:rPr>
        <w:t xml:space="preserve">veintisiete </w:t>
      </w:r>
      <w:r w:rsidR="00A53315" w:rsidRPr="00FF0EE4">
        <w:rPr>
          <w:rFonts w:eastAsia="Palatino Linotype" w:cs="Palatino Linotype"/>
          <w:b/>
        </w:rPr>
        <w:t xml:space="preserve">de </w:t>
      </w:r>
      <w:r w:rsidR="002D4616" w:rsidRPr="00FF0EE4">
        <w:rPr>
          <w:rFonts w:eastAsia="Palatino Linotype" w:cs="Palatino Linotype"/>
          <w:b/>
        </w:rPr>
        <w:t xml:space="preserve">marzo </w:t>
      </w:r>
      <w:r w:rsidR="00A53315" w:rsidRPr="00FF0EE4">
        <w:rPr>
          <w:rFonts w:eastAsia="Palatino Linotype" w:cs="Palatino Linotype"/>
          <w:b/>
        </w:rPr>
        <w:t xml:space="preserve">de dos mil </w:t>
      </w:r>
      <w:r w:rsidR="00FE368B" w:rsidRPr="00FF0EE4">
        <w:rPr>
          <w:rFonts w:eastAsia="Palatino Linotype" w:cs="Palatino Linotype"/>
          <w:b/>
        </w:rPr>
        <w:t>veinticinco</w:t>
      </w:r>
      <w:r w:rsidR="00A53315" w:rsidRPr="00FF0EE4">
        <w:rPr>
          <w:rFonts w:eastAsia="Palatino Linotype" w:cs="Palatino Linotype"/>
          <w:bCs/>
        </w:rPr>
        <w:t>;</w:t>
      </w:r>
      <w:r w:rsidR="00A53315" w:rsidRPr="00FF0EE4">
        <w:rPr>
          <w:rFonts w:eastAsia="Palatino Linotype" w:cs="Palatino Linotype"/>
        </w:rPr>
        <w:t xml:space="preserve"> por lo tanto, </w:t>
      </w:r>
      <w:r w:rsidR="002D4616" w:rsidRPr="00FF0EE4">
        <w:rPr>
          <w:rFonts w:eastAsia="Palatino Linotype" w:cs="Palatino Linotype"/>
        </w:rPr>
        <w:t>éstos</w:t>
      </w:r>
      <w:r w:rsidR="00A53315" w:rsidRPr="00FF0EE4">
        <w:rPr>
          <w:rFonts w:eastAsia="Palatino Linotype" w:cs="Palatino Linotype"/>
        </w:rPr>
        <w:t xml:space="preserve"> se encuentra</w:t>
      </w:r>
      <w:r w:rsidR="002D4616" w:rsidRPr="00FF0EE4">
        <w:rPr>
          <w:rFonts w:eastAsia="Palatino Linotype" w:cs="Palatino Linotype"/>
        </w:rPr>
        <w:t>n</w:t>
      </w:r>
      <w:r w:rsidR="00A53315" w:rsidRPr="00FF0EE4">
        <w:rPr>
          <w:rFonts w:eastAsia="Palatino Linotype" w:cs="Palatino Linotype"/>
        </w:rPr>
        <w:t xml:space="preserve"> dentro del margen temporal previsto en el artículo 178 de la </w:t>
      </w:r>
      <w:r w:rsidR="00A53315" w:rsidRPr="00FF0EE4">
        <w:rPr>
          <w:rFonts w:cs="Arial"/>
        </w:rPr>
        <w:t>Ley de Transparencia y Acceso a la Información Pública del Estado de México y Municipios</w:t>
      </w:r>
      <w:r w:rsidR="00163D12" w:rsidRPr="00FF0EE4">
        <w:rPr>
          <w:rFonts w:cs="Arial"/>
        </w:rPr>
        <w:t>.</w:t>
      </w:r>
    </w:p>
    <w:p w14:paraId="49076992" w14:textId="77777777" w:rsidR="00D91CB4" w:rsidRPr="00FF0EE4" w:rsidRDefault="00D91CB4" w:rsidP="00FF0EE4">
      <w:pPr>
        <w:rPr>
          <w:rFonts w:eastAsia="Palatino Linotype" w:cs="Palatino Linotype"/>
        </w:rPr>
      </w:pPr>
    </w:p>
    <w:p w14:paraId="46C0EB3A" w14:textId="15F1A919" w:rsidR="00A53315" w:rsidRPr="00FF0EE4" w:rsidRDefault="00BA55A8" w:rsidP="00FF0EE4">
      <w:pPr>
        <w:pStyle w:val="Ttulo3"/>
        <w:rPr>
          <w:rFonts w:eastAsia="Calibri"/>
          <w:lang w:eastAsia="es-ES_tradnl"/>
        </w:rPr>
      </w:pPr>
      <w:bookmarkStart w:id="23" w:name="_Toc201218213"/>
      <w:r w:rsidRPr="00FF0EE4">
        <w:rPr>
          <w:rFonts w:eastAsia="Calibri"/>
          <w:lang w:eastAsia="es-ES_tradnl"/>
        </w:rPr>
        <w:t>d)</w:t>
      </w:r>
      <w:r w:rsidR="00D91CB4" w:rsidRPr="00FF0EE4">
        <w:rPr>
          <w:rFonts w:eastAsia="Calibri"/>
          <w:lang w:eastAsia="es-ES_tradnl"/>
        </w:rPr>
        <w:t xml:space="preserve"> </w:t>
      </w:r>
      <w:r w:rsidR="009A0277" w:rsidRPr="00FF0EE4">
        <w:rPr>
          <w:rFonts w:eastAsia="Calibri"/>
          <w:lang w:eastAsia="es-ES_tradnl"/>
        </w:rPr>
        <w:t>Causal de Procedencia</w:t>
      </w:r>
      <w:bookmarkEnd w:id="23"/>
    </w:p>
    <w:p w14:paraId="190404A6" w14:textId="220020EE" w:rsidR="00BA55A8" w:rsidRPr="00FF0EE4" w:rsidRDefault="00BA55A8" w:rsidP="00FF0EE4">
      <w:r w:rsidRPr="00FF0EE4">
        <w:rPr>
          <w:rFonts w:cs="Arial"/>
        </w:rPr>
        <w:t xml:space="preserve">Resulta procedente la interposición del recurso de revisión, ya que </w:t>
      </w:r>
      <w:r w:rsidRPr="00FF0EE4">
        <w:rPr>
          <w:rFonts w:eastAsia="Calibri" w:cs="Tahoma"/>
          <w:szCs w:val="22"/>
          <w:lang w:eastAsia="es-MX"/>
        </w:rPr>
        <w:t xml:space="preserve">se actualiza la causal de procedencia señalada en el artículo 179, fracción </w:t>
      </w:r>
      <w:r w:rsidR="002D4616" w:rsidRPr="00FF0EE4">
        <w:rPr>
          <w:rFonts w:eastAsia="Calibri" w:cs="Tahoma"/>
          <w:szCs w:val="22"/>
          <w:lang w:eastAsia="es-MX"/>
        </w:rPr>
        <w:t>I</w:t>
      </w:r>
      <w:r w:rsidRPr="00FF0EE4">
        <w:rPr>
          <w:rFonts w:cs="Arial"/>
        </w:rPr>
        <w:t xml:space="preserve"> de la </w:t>
      </w:r>
      <w:r w:rsidRPr="00FF0EE4">
        <w:t>Ley de Transparencia y Acceso a la Información Pública del Estado de México y Municipios.</w:t>
      </w:r>
    </w:p>
    <w:p w14:paraId="0EFF7141" w14:textId="77777777" w:rsidR="00362A11" w:rsidRPr="00FF0EE4" w:rsidRDefault="00362A11" w:rsidP="00FF0EE4"/>
    <w:p w14:paraId="2284D7EB" w14:textId="3EE1D036" w:rsidR="00BA55A8" w:rsidRPr="00FF0EE4" w:rsidRDefault="00362A11" w:rsidP="00FF0EE4">
      <w:pPr>
        <w:pStyle w:val="Ttulo3"/>
      </w:pPr>
      <w:bookmarkStart w:id="24" w:name="_Toc201218214"/>
      <w:r w:rsidRPr="00FF0EE4">
        <w:t>e) Requisitos formales para la interposición del recurso</w:t>
      </w:r>
      <w:bookmarkEnd w:id="24"/>
    </w:p>
    <w:p w14:paraId="6390674A" w14:textId="78A894DD" w:rsidR="00BA55A8" w:rsidRPr="00FF0EE4" w:rsidRDefault="00BA55A8" w:rsidP="00FF0EE4">
      <w:pPr>
        <w:rPr>
          <w:rFonts w:cs="Arial"/>
        </w:rPr>
      </w:pPr>
      <w:r w:rsidRPr="00FF0EE4">
        <w:rPr>
          <w:rFonts w:cs="Arial"/>
          <w:b/>
          <w:bCs/>
        </w:rPr>
        <w:t xml:space="preserve">LA PARTE RECURRENTE </w:t>
      </w:r>
      <w:r w:rsidRPr="00FF0EE4">
        <w:rPr>
          <w:rFonts w:cs="Arial"/>
        </w:rPr>
        <w:t>acreditó todos y cada uno de los elementos formales exigidos por el artículo 180 de la misma normatividad.</w:t>
      </w:r>
    </w:p>
    <w:p w14:paraId="20BDA7EE" w14:textId="77777777" w:rsidR="005F5301" w:rsidRPr="00FF0EE4" w:rsidRDefault="005F5301" w:rsidP="00FF0EE4">
      <w:pPr>
        <w:rPr>
          <w:rFonts w:cs="Arial"/>
        </w:rPr>
      </w:pPr>
    </w:p>
    <w:p w14:paraId="1E5C9B96" w14:textId="77777777" w:rsidR="005F5301" w:rsidRPr="00FF0EE4" w:rsidRDefault="005F5301" w:rsidP="00FF0EE4">
      <w:pPr>
        <w:rPr>
          <w:rFonts w:cs="Arial"/>
          <w:sz w:val="24"/>
          <w:szCs w:val="24"/>
          <w:lang w:val="es-ES"/>
        </w:rPr>
      </w:pPr>
      <w:r w:rsidRPr="00FF0EE4">
        <w:rPr>
          <w:sz w:val="24"/>
          <w:szCs w:val="24"/>
          <w:lang w:val="es-ES"/>
        </w:rPr>
        <w:t xml:space="preserve">Es importante mencionar que, de la revisión del expediente electrónico del </w:t>
      </w:r>
      <w:r w:rsidRPr="00FF0EE4">
        <w:rPr>
          <w:bCs/>
          <w:sz w:val="24"/>
          <w:szCs w:val="24"/>
          <w:lang w:val="es-ES"/>
        </w:rPr>
        <w:t>SAIMEX,</w:t>
      </w:r>
      <w:r w:rsidRPr="00FF0EE4">
        <w:rPr>
          <w:sz w:val="24"/>
          <w:szCs w:val="24"/>
          <w:lang w:val="es-ES"/>
        </w:rPr>
        <w:t xml:space="preserve"> se observa que </w:t>
      </w:r>
      <w:r w:rsidRPr="00FF0EE4">
        <w:rPr>
          <w:b/>
          <w:bCs/>
          <w:sz w:val="24"/>
          <w:szCs w:val="24"/>
          <w:lang w:val="es-ES"/>
        </w:rPr>
        <w:t>LA PARTE RECURRENTE</w:t>
      </w:r>
      <w:r w:rsidRPr="00FF0EE4">
        <w:rPr>
          <w:sz w:val="24"/>
          <w:szCs w:val="24"/>
          <w:lang w:val="es-ES"/>
        </w:rPr>
        <w:t xml:space="preserve"> no proporcionó su nombre para ser identificado, lo que en estricto sentido provoca que </w:t>
      </w:r>
      <w:r w:rsidRPr="00FF0EE4">
        <w:rPr>
          <w:rFonts w:cs="Arial"/>
          <w:sz w:val="24"/>
          <w:szCs w:val="24"/>
          <w:lang w:val="es-ES"/>
        </w:rPr>
        <w:t>no</w:t>
      </w:r>
      <w:r w:rsidRPr="00FF0EE4">
        <w:rPr>
          <w:sz w:val="24"/>
          <w:szCs w:val="24"/>
          <w:lang w:val="es-ES"/>
        </w:rPr>
        <w:t xml:space="preserve"> se colmen los requisitos establecidos en el artículo 180 de la Ley de Transparencia; sin embargo, el artículo 15 de </w:t>
      </w:r>
      <w:r w:rsidRPr="00FF0EE4">
        <w:rPr>
          <w:rFonts w:cs="Arial"/>
          <w:sz w:val="24"/>
          <w:szCs w:val="24"/>
          <w:lang w:val="es-ES" w:eastAsia="es-MX"/>
        </w:rPr>
        <w:t xml:space="preserve">Ley de Transparencia y Acceso a la </w:t>
      </w:r>
      <w:r w:rsidRPr="00FF0EE4">
        <w:rPr>
          <w:rFonts w:cs="Arial"/>
          <w:sz w:val="24"/>
          <w:szCs w:val="24"/>
          <w:lang w:val="es-ES"/>
        </w:rPr>
        <w:t>Información</w:t>
      </w:r>
      <w:r w:rsidRPr="00FF0EE4">
        <w:rPr>
          <w:rFonts w:cs="Arial"/>
          <w:sz w:val="24"/>
          <w:szCs w:val="24"/>
          <w:lang w:val="es-ES" w:eastAsia="es-MX"/>
        </w:rPr>
        <w:t xml:space="preserve"> Pública del Estado de México y Municipios </w:t>
      </w:r>
      <w:r w:rsidRPr="00FF0EE4">
        <w:rPr>
          <w:rFonts w:cs="Arial"/>
          <w:iCs/>
          <w:sz w:val="24"/>
          <w:szCs w:val="24"/>
          <w:lang w:val="es-ES"/>
        </w:rPr>
        <w:t xml:space="preserve">prevé que </w:t>
      </w:r>
      <w:r w:rsidRPr="00FF0EE4">
        <w:rPr>
          <w:sz w:val="24"/>
          <w:szCs w:val="24"/>
          <w:lang w:val="es-ES"/>
        </w:rPr>
        <w:t xml:space="preserve">toda persona tendrá acceso a la información </w:t>
      </w:r>
      <w:r w:rsidRPr="00FF0EE4">
        <w:rPr>
          <w:rFonts w:cs="Arial"/>
          <w:sz w:val="24"/>
          <w:szCs w:val="24"/>
          <w:lang w:val="es-ES"/>
        </w:rPr>
        <w:t xml:space="preserve">sin necesidad de acreditar interés alguno o justificar su utilización, de lo que se infiere que </w:t>
      </w:r>
      <w:r w:rsidRPr="00FF0EE4">
        <w:rPr>
          <w:rFonts w:cs="Arial"/>
          <w:b/>
          <w:sz w:val="24"/>
          <w:szCs w:val="24"/>
          <w:u w:val="single"/>
          <w:lang w:val="es-ES"/>
        </w:rPr>
        <w:t xml:space="preserve">el nombre no es un requisito </w:t>
      </w:r>
      <w:r w:rsidRPr="00FF0EE4">
        <w:rPr>
          <w:rFonts w:cs="Arial"/>
          <w:b/>
          <w:iCs/>
          <w:sz w:val="24"/>
          <w:szCs w:val="24"/>
          <w:u w:val="single"/>
          <w:lang w:val="es-ES"/>
        </w:rPr>
        <w:t>indispensable</w:t>
      </w:r>
      <w:r w:rsidRPr="00FF0EE4">
        <w:rPr>
          <w:rFonts w:cs="Arial"/>
          <w:sz w:val="24"/>
          <w:szCs w:val="24"/>
          <w:lang w:val="es-ES"/>
        </w:rPr>
        <w:t xml:space="preserve"> para que las y los ciudadanos ejerzan el derecho de acceso a la información pública. </w:t>
      </w:r>
    </w:p>
    <w:p w14:paraId="0DBCFA60" w14:textId="77777777" w:rsidR="005F5301" w:rsidRPr="00FF0EE4" w:rsidRDefault="005F5301" w:rsidP="00FF0EE4">
      <w:pPr>
        <w:rPr>
          <w:rFonts w:cs="Arial"/>
          <w:sz w:val="24"/>
          <w:szCs w:val="24"/>
          <w:lang w:val="es-ES"/>
        </w:rPr>
      </w:pPr>
    </w:p>
    <w:p w14:paraId="4B63C5CE" w14:textId="647DDEF6" w:rsidR="005F5301" w:rsidRPr="00FF0EE4" w:rsidRDefault="005F5301" w:rsidP="00FF0EE4">
      <w:pPr>
        <w:rPr>
          <w:sz w:val="24"/>
          <w:szCs w:val="24"/>
          <w:lang w:val="es-ES"/>
        </w:rPr>
      </w:pPr>
      <w:r w:rsidRPr="00FF0EE4">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FF0EE4">
        <w:rPr>
          <w:sz w:val="24"/>
          <w:szCs w:val="24"/>
          <w:lang w:val="es-ES"/>
        </w:rPr>
        <w:t xml:space="preserve"> </w:t>
      </w:r>
      <w:r w:rsidRPr="00FF0EE4">
        <w:rPr>
          <w:sz w:val="24"/>
          <w:szCs w:val="24"/>
          <w:lang w:val="es-ES"/>
        </w:rPr>
        <w:t xml:space="preserve">En adición a lo anterior, el propio artículo 180, </w:t>
      </w:r>
      <w:r w:rsidRPr="00FF0EE4">
        <w:rPr>
          <w:sz w:val="24"/>
          <w:szCs w:val="24"/>
          <w:lang w:val="es-ES"/>
        </w:rPr>
        <w:lastRenderedPageBreak/>
        <w:t xml:space="preserve">en su último párrafo, establece que cuando el recurso de revisión se interponga de manera electrónica no será indispensable que contenga </w:t>
      </w:r>
      <w:r w:rsidR="00057B2D" w:rsidRPr="00FF0EE4">
        <w:rPr>
          <w:sz w:val="24"/>
          <w:szCs w:val="24"/>
          <w:lang w:val="es-ES"/>
        </w:rPr>
        <w:t>algunos</w:t>
      </w:r>
      <w:r w:rsidRPr="00FF0EE4">
        <w:rPr>
          <w:sz w:val="24"/>
          <w:szCs w:val="24"/>
          <w:lang w:val="es-ES"/>
        </w:rPr>
        <w:t xml:space="preserve"> requisitos, entre ellos, el nombre de</w:t>
      </w:r>
      <w:r w:rsidR="00057B2D" w:rsidRPr="00FF0EE4">
        <w:rPr>
          <w:sz w:val="24"/>
          <w:szCs w:val="24"/>
          <w:lang w:val="es-ES"/>
        </w:rPr>
        <w:t xml:space="preserve"> </w:t>
      </w:r>
      <w:r w:rsidR="00057B2D" w:rsidRPr="00FF0EE4">
        <w:rPr>
          <w:b/>
          <w:bCs/>
          <w:sz w:val="24"/>
          <w:szCs w:val="24"/>
          <w:lang w:val="es-ES"/>
        </w:rPr>
        <w:t>LA PARTE RECURRENTE</w:t>
      </w:r>
      <w:r w:rsidRPr="00FF0EE4">
        <w:rPr>
          <w:rFonts w:cs="Arial"/>
          <w:b/>
          <w:sz w:val="24"/>
          <w:szCs w:val="24"/>
          <w:lang w:val="es-ES"/>
        </w:rPr>
        <w:t>;</w:t>
      </w:r>
      <w:r w:rsidRPr="00FF0EE4">
        <w:rPr>
          <w:sz w:val="24"/>
          <w:szCs w:val="24"/>
          <w:lang w:val="es-ES"/>
        </w:rPr>
        <w:t xml:space="preserve"> por lo que, en el presente caso, al haber sido presentado el recurso de revisión vía </w:t>
      </w:r>
      <w:r w:rsidRPr="00FF0EE4">
        <w:rPr>
          <w:bCs/>
          <w:sz w:val="24"/>
          <w:szCs w:val="24"/>
          <w:lang w:val="es-ES"/>
        </w:rPr>
        <w:t>SAIMEX</w:t>
      </w:r>
      <w:r w:rsidRPr="00FF0EE4">
        <w:rPr>
          <w:sz w:val="24"/>
          <w:szCs w:val="24"/>
          <w:lang w:val="es-ES"/>
        </w:rPr>
        <w:t>, dicho requisito resulta innecesario.</w:t>
      </w:r>
    </w:p>
    <w:p w14:paraId="7744E955" w14:textId="77777777" w:rsidR="00575400" w:rsidRPr="00FF0EE4" w:rsidRDefault="00575400" w:rsidP="00FF0EE4">
      <w:pPr>
        <w:rPr>
          <w:rFonts w:cs="Arial"/>
        </w:rPr>
      </w:pPr>
    </w:p>
    <w:p w14:paraId="1E55F6E2" w14:textId="685B7BAE" w:rsidR="00575400" w:rsidRPr="00FF0EE4" w:rsidRDefault="00575400" w:rsidP="00FF0EE4">
      <w:pPr>
        <w:pStyle w:val="Ttulo3"/>
      </w:pPr>
      <w:bookmarkStart w:id="25" w:name="_Toc201218215"/>
      <w:r w:rsidRPr="00FF0EE4">
        <w:t>f) Acumulación de los Recursos de Revisión</w:t>
      </w:r>
      <w:bookmarkEnd w:id="25"/>
    </w:p>
    <w:p w14:paraId="48C8D8CC" w14:textId="5E0240B6" w:rsidR="00575400" w:rsidRPr="00FF0EE4" w:rsidRDefault="00575400" w:rsidP="00FF0EE4">
      <w:r w:rsidRPr="00FF0EE4">
        <w:rPr>
          <w:rFonts w:eastAsiaTheme="minorEastAsia"/>
          <w:lang w:val="es-ES_tradnl"/>
        </w:rPr>
        <w:t>De las constancias que obran en los expedientes acumulados, se advierte que los recursos de revisión</w:t>
      </w:r>
      <w:r w:rsidRPr="00FF0EE4">
        <w:rPr>
          <w:rFonts w:eastAsiaTheme="minorEastAsia" w:cstheme="minorBidi"/>
          <w:lang w:val="es-ES_tradnl"/>
        </w:rPr>
        <w:t xml:space="preserve"> </w:t>
      </w:r>
      <w:r w:rsidR="002F7A14" w:rsidRPr="00FF0EE4">
        <w:rPr>
          <w:rFonts w:cs="Arial"/>
          <w:b/>
          <w:bCs/>
        </w:rPr>
        <w:t>03592/INFOEM/IP/RR/2025 y 03593/INFOEM/IP/RR/2025</w:t>
      </w:r>
      <w:r w:rsidRPr="00FF0EE4">
        <w:rPr>
          <w:rFonts w:eastAsiaTheme="minorEastAsia"/>
          <w:b/>
          <w:bCs/>
          <w:lang w:val="es-ES_tradnl"/>
        </w:rPr>
        <w:t xml:space="preserve"> </w:t>
      </w:r>
      <w:r w:rsidRPr="00FF0EE4">
        <w:rPr>
          <w:rFonts w:eastAsiaTheme="minorEastAsia"/>
          <w:lang w:val="es-ES_tradnl"/>
        </w:rPr>
        <w:t xml:space="preserve">fueron presentados por </w:t>
      </w:r>
      <w:r w:rsidR="00CD0B92" w:rsidRPr="00FF0EE4">
        <w:rPr>
          <w:rFonts w:eastAsiaTheme="minorEastAsia"/>
          <w:lang w:val="es-ES_tradnl"/>
        </w:rPr>
        <w:t>la</w:t>
      </w:r>
      <w:r w:rsidRPr="00FF0EE4">
        <w:rPr>
          <w:rFonts w:eastAsiaTheme="minorEastAsia"/>
          <w:lang w:val="es-ES_tradnl"/>
        </w:rPr>
        <w:t xml:space="preserve"> mism</w:t>
      </w:r>
      <w:r w:rsidR="00CD0B92" w:rsidRPr="00FF0EE4">
        <w:rPr>
          <w:rFonts w:eastAsiaTheme="minorEastAsia"/>
          <w:lang w:val="es-ES_tradnl"/>
        </w:rPr>
        <w:t>a</w:t>
      </w:r>
      <w:r w:rsidRPr="00FF0EE4">
        <w:rPr>
          <w:rFonts w:eastAsiaTheme="minorEastAsia"/>
          <w:lang w:val="es-ES_tradnl"/>
        </w:rPr>
        <w:t xml:space="preserve"> </w:t>
      </w:r>
      <w:r w:rsidR="00CD0B92" w:rsidRPr="00FF0EE4">
        <w:rPr>
          <w:rFonts w:eastAsiaTheme="minorEastAsia"/>
          <w:b/>
          <w:lang w:val="es-ES_tradnl"/>
        </w:rPr>
        <w:t>PARTE RECURRENTE</w:t>
      </w:r>
      <w:r w:rsidRPr="00FF0EE4">
        <w:rPr>
          <w:rFonts w:eastAsiaTheme="minorEastAsia"/>
          <w:lang w:val="es-ES_tradnl"/>
        </w:rPr>
        <w:t xml:space="preserve"> respecto de actos u omisiones</w:t>
      </w:r>
      <w:r w:rsidR="00CD0B92" w:rsidRPr="00FF0EE4">
        <w:rPr>
          <w:rFonts w:eastAsiaTheme="minorEastAsia"/>
          <w:lang w:val="es-ES_tradnl"/>
        </w:rPr>
        <w:t xml:space="preserve"> similares, realizados por el</w:t>
      </w:r>
      <w:r w:rsidRPr="00FF0EE4">
        <w:rPr>
          <w:rFonts w:eastAsiaTheme="minorEastAsia"/>
          <w:lang w:val="es-ES_tradnl"/>
        </w:rPr>
        <w:t xml:space="preserve"> mismo </w:t>
      </w:r>
      <w:r w:rsidRPr="00FF0EE4">
        <w:rPr>
          <w:rFonts w:eastAsiaTheme="minorEastAsia"/>
          <w:b/>
          <w:lang w:val="es-ES_tradnl"/>
        </w:rPr>
        <w:t>SUJETO OBLIGADO</w:t>
      </w:r>
      <w:r w:rsidRPr="00FF0EE4">
        <w:rPr>
          <w:rFonts w:eastAsiaTheme="minorEastAsia"/>
          <w:lang w:val="es-ES_tradnl"/>
        </w:rPr>
        <w:t>, razón por la cual</w:t>
      </w:r>
      <w:r w:rsidR="00CD0B92" w:rsidRPr="00FF0EE4">
        <w:rPr>
          <w:rFonts w:eastAsiaTheme="minorEastAsia"/>
          <w:lang w:val="es-ES_tradnl"/>
        </w:rPr>
        <w:t xml:space="preserve">, con la finalidad de evitar la emisión de resoluciones contradictorias, </w:t>
      </w:r>
      <w:r w:rsidRPr="00FF0EE4">
        <w:rPr>
          <w:rFonts w:eastAsiaTheme="minorEastAsia"/>
          <w:lang w:val="es-ES_tradnl"/>
        </w:rPr>
        <w:t xml:space="preserve">este Órgano Garante realizó la acumulación respectiva, de conformidad con lo dispuesto en el artículo 18 del </w:t>
      </w:r>
      <w:r w:rsidRPr="00FF0EE4">
        <w:rPr>
          <w:rFonts w:eastAsiaTheme="minorEastAsia"/>
          <w:lang w:val="es-ES"/>
        </w:rPr>
        <w:t xml:space="preserve">Código de Procedimientos Administrativos del Estado de México, de aplicación supletoria en términos del </w:t>
      </w:r>
      <w:r w:rsidRPr="00FF0EE4">
        <w:rPr>
          <w:rFonts w:eastAsiaTheme="minorEastAsia"/>
          <w:lang w:val="es-ES_tradnl"/>
        </w:rPr>
        <w:t xml:space="preserve">artículo 195 de </w:t>
      </w:r>
      <w:r w:rsidRPr="00FF0EE4">
        <w:rPr>
          <w:rFonts w:eastAsiaTheme="minorEastAsia" w:cstheme="minorBidi"/>
          <w:lang w:val="es-ES_tradnl"/>
        </w:rPr>
        <w:t>la Ley de Transparencia y Acceso a la Información Pública del Estado de México y Municipios en vigor</w:t>
      </w:r>
      <w:r w:rsidR="00CD0B92" w:rsidRPr="00FF0EE4">
        <w:rPr>
          <w:rFonts w:eastAsiaTheme="minorEastAsia" w:cstheme="minorBidi"/>
          <w:lang w:val="es-ES_tradnl"/>
        </w:rPr>
        <w:t>.</w:t>
      </w:r>
    </w:p>
    <w:p w14:paraId="3A121826" w14:textId="77777777" w:rsidR="00C461EC" w:rsidRPr="00FF0EE4" w:rsidRDefault="00C461EC" w:rsidP="00FF0EE4">
      <w:pPr>
        <w:ind w:left="-57"/>
        <w:rPr>
          <w:bCs/>
          <w:lang w:val="es-ES_tradnl"/>
        </w:rPr>
      </w:pPr>
    </w:p>
    <w:p w14:paraId="457548E9" w14:textId="3F7AF03B" w:rsidR="00C71CEF" w:rsidRPr="00FF0EE4" w:rsidRDefault="00C71CEF" w:rsidP="00FF0EE4">
      <w:pPr>
        <w:pStyle w:val="Ttulo2"/>
      </w:pPr>
      <w:bookmarkStart w:id="26" w:name="_Toc201218216"/>
      <w:r w:rsidRPr="00FF0EE4">
        <w:t>SEGUNDO. Estudio de Fondo</w:t>
      </w:r>
      <w:bookmarkEnd w:id="26"/>
    </w:p>
    <w:p w14:paraId="2A308F59" w14:textId="0FF373F0" w:rsidR="00C049E2" w:rsidRPr="00FF0EE4" w:rsidRDefault="00C71CEF" w:rsidP="00FF0EE4">
      <w:pPr>
        <w:pStyle w:val="Ttulo3"/>
      </w:pPr>
      <w:bookmarkStart w:id="27" w:name="_Toc201218217"/>
      <w:r w:rsidRPr="00FF0EE4">
        <w:t>a</w:t>
      </w:r>
      <w:r w:rsidR="00C049E2" w:rsidRPr="00FF0EE4">
        <w:t>) Mandato de transparencia y responsabilidad del Sujeto Obligado</w:t>
      </w:r>
      <w:bookmarkEnd w:id="27"/>
    </w:p>
    <w:p w14:paraId="6901A889" w14:textId="59EEDAE1" w:rsidR="00C049E2" w:rsidRPr="00FF0EE4" w:rsidRDefault="00C049E2" w:rsidP="00FF0EE4">
      <w:pPr>
        <w:rPr>
          <w:rFonts w:eastAsia="Palatino Linotype"/>
        </w:rPr>
      </w:pPr>
      <w:r w:rsidRPr="00FF0EE4">
        <w:rPr>
          <w:rFonts w:eastAsia="Palatino Linotype"/>
        </w:rPr>
        <w:t xml:space="preserve">El </w:t>
      </w:r>
      <w:r w:rsidR="00717E59" w:rsidRPr="00FF0EE4">
        <w:rPr>
          <w:rFonts w:eastAsia="Palatino Linotype"/>
        </w:rPr>
        <w:t>d</w:t>
      </w:r>
      <w:r w:rsidRPr="00FF0EE4">
        <w:rPr>
          <w:rFonts w:eastAsia="Palatino Linotype"/>
        </w:rPr>
        <w:t xml:space="preserve">erecho de </w:t>
      </w:r>
      <w:r w:rsidR="00717E59" w:rsidRPr="00FF0EE4">
        <w:rPr>
          <w:rFonts w:eastAsia="Palatino Linotype"/>
        </w:rPr>
        <w:t>a</w:t>
      </w:r>
      <w:r w:rsidRPr="00FF0EE4">
        <w:rPr>
          <w:rFonts w:eastAsia="Palatino Linotype"/>
        </w:rPr>
        <w:t xml:space="preserve">cceso a la </w:t>
      </w:r>
      <w:r w:rsidR="00717E59" w:rsidRPr="00FF0EE4">
        <w:rPr>
          <w:rFonts w:eastAsia="Palatino Linotype"/>
        </w:rPr>
        <w:t>i</w:t>
      </w:r>
      <w:r w:rsidRPr="00FF0EE4">
        <w:rPr>
          <w:rFonts w:eastAsia="Palatino Linotype"/>
        </w:rPr>
        <w:t xml:space="preserve">nformación </w:t>
      </w:r>
      <w:r w:rsidR="00717E59" w:rsidRPr="00FF0EE4">
        <w:rPr>
          <w:rFonts w:eastAsia="Palatino Linotype"/>
        </w:rPr>
        <w:t>p</w:t>
      </w:r>
      <w:r w:rsidRPr="00FF0EE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F0EE4">
        <w:rPr>
          <w:rFonts w:eastAsia="Palatino Linotype"/>
        </w:rPr>
        <w:t>:</w:t>
      </w:r>
    </w:p>
    <w:p w14:paraId="7FAB8D32" w14:textId="77777777" w:rsidR="00C049E2" w:rsidRPr="00FF0EE4" w:rsidRDefault="00C049E2" w:rsidP="00FF0EE4">
      <w:pPr>
        <w:rPr>
          <w:rFonts w:eastAsia="Palatino Linotype"/>
        </w:rPr>
      </w:pPr>
    </w:p>
    <w:p w14:paraId="05320813" w14:textId="77777777" w:rsidR="00C049E2" w:rsidRPr="00FF0EE4" w:rsidRDefault="00C049E2" w:rsidP="00FF0EE4">
      <w:pPr>
        <w:spacing w:line="240" w:lineRule="auto"/>
        <w:ind w:left="567" w:right="539"/>
        <w:rPr>
          <w:rFonts w:eastAsia="Palatino Linotype"/>
          <w:b/>
          <w:i/>
        </w:rPr>
      </w:pPr>
      <w:r w:rsidRPr="00FF0EE4">
        <w:rPr>
          <w:rFonts w:eastAsia="Palatino Linotype"/>
          <w:b/>
          <w:i/>
        </w:rPr>
        <w:t>Constitución Política de los Estados Unidos Mexicanos</w:t>
      </w:r>
    </w:p>
    <w:p w14:paraId="6B6C67B6" w14:textId="77777777" w:rsidR="00C049E2" w:rsidRPr="00FF0EE4" w:rsidRDefault="00C049E2" w:rsidP="00FF0EE4">
      <w:pPr>
        <w:spacing w:line="240" w:lineRule="auto"/>
        <w:ind w:left="567" w:right="539"/>
        <w:rPr>
          <w:rFonts w:eastAsia="Palatino Linotype"/>
          <w:b/>
          <w:i/>
        </w:rPr>
      </w:pPr>
      <w:r w:rsidRPr="00FF0EE4">
        <w:rPr>
          <w:rFonts w:eastAsia="Palatino Linotype"/>
          <w:b/>
          <w:i/>
        </w:rPr>
        <w:t>“Artículo 6.</w:t>
      </w:r>
    </w:p>
    <w:p w14:paraId="38D3B4C4" w14:textId="77777777" w:rsidR="00C049E2" w:rsidRPr="00FF0EE4" w:rsidRDefault="00C049E2" w:rsidP="00FF0EE4">
      <w:pPr>
        <w:spacing w:line="240" w:lineRule="auto"/>
        <w:ind w:left="567" w:right="539"/>
        <w:rPr>
          <w:rFonts w:eastAsia="Palatino Linotype"/>
          <w:i/>
        </w:rPr>
      </w:pPr>
      <w:r w:rsidRPr="00FF0EE4">
        <w:rPr>
          <w:rFonts w:eastAsia="Palatino Linotype"/>
          <w:i/>
        </w:rPr>
        <w:t>(…)</w:t>
      </w:r>
    </w:p>
    <w:p w14:paraId="2CCAA297" w14:textId="6602827B" w:rsidR="00C049E2" w:rsidRPr="00FF0EE4" w:rsidRDefault="00C049E2" w:rsidP="00FF0EE4">
      <w:pPr>
        <w:spacing w:line="240" w:lineRule="auto"/>
        <w:ind w:left="567" w:right="539"/>
        <w:rPr>
          <w:rFonts w:eastAsia="Palatino Linotype"/>
          <w:i/>
        </w:rPr>
      </w:pPr>
      <w:r w:rsidRPr="00FF0EE4">
        <w:rPr>
          <w:rFonts w:eastAsia="Palatino Linotype"/>
          <w:i/>
        </w:rPr>
        <w:t>Para efectos de lo dispuesto en el presente artículo se observará lo siguiente:</w:t>
      </w:r>
    </w:p>
    <w:p w14:paraId="74CC3718" w14:textId="77777777" w:rsidR="00C049E2" w:rsidRPr="00FF0EE4" w:rsidRDefault="00C049E2" w:rsidP="00FF0EE4">
      <w:pPr>
        <w:spacing w:line="240" w:lineRule="auto"/>
        <w:ind w:left="567" w:right="539"/>
        <w:rPr>
          <w:rFonts w:eastAsia="Palatino Linotype"/>
          <w:b/>
          <w:i/>
        </w:rPr>
      </w:pPr>
      <w:r w:rsidRPr="00FF0EE4">
        <w:rPr>
          <w:rFonts w:eastAsia="Palatino Linotype"/>
          <w:b/>
          <w:i/>
        </w:rPr>
        <w:lastRenderedPageBreak/>
        <w:t>A</w:t>
      </w:r>
      <w:r w:rsidRPr="00FF0EE4">
        <w:rPr>
          <w:rFonts w:eastAsia="Palatino Linotype"/>
          <w:i/>
        </w:rPr>
        <w:t xml:space="preserve">. </w:t>
      </w:r>
      <w:r w:rsidRPr="00FF0EE4">
        <w:rPr>
          <w:rFonts w:eastAsia="Palatino Linotype"/>
          <w:b/>
          <w:i/>
        </w:rPr>
        <w:t>Para el ejercicio del derecho de acceso a la información</w:t>
      </w:r>
      <w:r w:rsidRPr="00FF0EE4">
        <w:rPr>
          <w:rFonts w:eastAsia="Palatino Linotype"/>
          <w:i/>
        </w:rPr>
        <w:t xml:space="preserve">, la Federación y </w:t>
      </w:r>
      <w:r w:rsidRPr="00FF0EE4">
        <w:rPr>
          <w:rFonts w:eastAsia="Palatino Linotype"/>
          <w:b/>
          <w:i/>
        </w:rPr>
        <w:t>las entidades federativas, en el ámbito de sus respectivas competencias, se regirán por los siguientes principios y bases:</w:t>
      </w:r>
    </w:p>
    <w:p w14:paraId="596A956B" w14:textId="77777777" w:rsidR="00C049E2" w:rsidRPr="00FF0EE4" w:rsidRDefault="00C049E2" w:rsidP="00FF0EE4">
      <w:pPr>
        <w:spacing w:line="240" w:lineRule="auto"/>
        <w:ind w:left="567" w:right="539"/>
        <w:rPr>
          <w:rFonts w:eastAsia="Palatino Linotype"/>
          <w:i/>
        </w:rPr>
      </w:pPr>
      <w:r w:rsidRPr="00FF0EE4">
        <w:rPr>
          <w:rFonts w:eastAsia="Palatino Linotype"/>
          <w:b/>
          <w:i/>
        </w:rPr>
        <w:t xml:space="preserve">I. </w:t>
      </w:r>
      <w:r w:rsidRPr="00FF0EE4">
        <w:rPr>
          <w:rFonts w:eastAsia="Palatino Linotype"/>
          <w:b/>
          <w:i/>
        </w:rPr>
        <w:tab/>
        <w:t>Toda la información en posesión de cualquier</w:t>
      </w:r>
      <w:r w:rsidRPr="00FF0EE4">
        <w:rPr>
          <w:rFonts w:eastAsia="Palatino Linotype"/>
          <w:i/>
        </w:rPr>
        <w:t xml:space="preserve"> </w:t>
      </w:r>
      <w:r w:rsidRPr="00FF0EE4">
        <w:rPr>
          <w:rFonts w:eastAsia="Palatino Linotype"/>
          <w:b/>
          <w:i/>
        </w:rPr>
        <w:t>autoridad</w:t>
      </w:r>
      <w:r w:rsidRPr="00FF0EE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0EE4">
        <w:rPr>
          <w:rFonts w:eastAsia="Palatino Linotype"/>
          <w:b/>
          <w:i/>
        </w:rPr>
        <w:t>municipal</w:t>
      </w:r>
      <w:r w:rsidRPr="00FF0EE4">
        <w:rPr>
          <w:rFonts w:eastAsia="Palatino Linotype"/>
          <w:i/>
        </w:rPr>
        <w:t xml:space="preserve">, </w:t>
      </w:r>
      <w:r w:rsidRPr="00FF0EE4">
        <w:rPr>
          <w:rFonts w:eastAsia="Palatino Linotype"/>
          <w:b/>
          <w:i/>
        </w:rPr>
        <w:t>es pública</w:t>
      </w:r>
      <w:r w:rsidRPr="00FF0EE4">
        <w:rPr>
          <w:rFonts w:eastAsia="Palatino Linotype"/>
          <w:i/>
        </w:rPr>
        <w:t xml:space="preserve"> y sólo podrá ser reservada temporalmente por razones de interés público y seguridad nacional, en los términos que fijen las leyes. </w:t>
      </w:r>
      <w:r w:rsidRPr="00FF0EE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F0EE4">
        <w:rPr>
          <w:rFonts w:eastAsia="Palatino Linotype"/>
          <w:i/>
        </w:rPr>
        <w:t>, la ley determinará los supuestos específicos bajo los cuales procederá la declaración de inexistencia de la información.”</w:t>
      </w:r>
    </w:p>
    <w:p w14:paraId="68F313E4" w14:textId="77777777" w:rsidR="00C049E2" w:rsidRPr="00FF0EE4" w:rsidRDefault="00C049E2" w:rsidP="00FF0EE4">
      <w:pPr>
        <w:spacing w:line="240" w:lineRule="auto"/>
        <w:ind w:left="567" w:right="539"/>
        <w:rPr>
          <w:rFonts w:eastAsia="Palatino Linotype"/>
          <w:b/>
          <w:i/>
        </w:rPr>
      </w:pPr>
    </w:p>
    <w:p w14:paraId="504F12DB" w14:textId="77777777" w:rsidR="00C049E2" w:rsidRPr="00FF0EE4" w:rsidRDefault="00C049E2" w:rsidP="00FF0EE4">
      <w:pPr>
        <w:spacing w:line="240" w:lineRule="auto"/>
        <w:ind w:left="567" w:right="539"/>
        <w:rPr>
          <w:rFonts w:eastAsia="Palatino Linotype"/>
          <w:b/>
          <w:i/>
        </w:rPr>
      </w:pPr>
      <w:r w:rsidRPr="00FF0EE4">
        <w:rPr>
          <w:rFonts w:eastAsia="Palatino Linotype"/>
          <w:b/>
          <w:i/>
        </w:rPr>
        <w:t>Constitución Política del Estado Libre y Soberano de México</w:t>
      </w:r>
    </w:p>
    <w:p w14:paraId="04932D29" w14:textId="77777777" w:rsidR="00C049E2" w:rsidRPr="00FF0EE4" w:rsidRDefault="00C049E2" w:rsidP="00FF0EE4">
      <w:pPr>
        <w:spacing w:line="240" w:lineRule="auto"/>
        <w:ind w:left="567" w:right="539"/>
        <w:rPr>
          <w:rFonts w:eastAsia="Palatino Linotype"/>
          <w:i/>
        </w:rPr>
      </w:pPr>
      <w:r w:rsidRPr="00FF0EE4">
        <w:rPr>
          <w:rFonts w:eastAsia="Palatino Linotype"/>
          <w:b/>
          <w:i/>
        </w:rPr>
        <w:t>“Artículo 5</w:t>
      </w:r>
      <w:r w:rsidRPr="00FF0EE4">
        <w:rPr>
          <w:rFonts w:eastAsia="Palatino Linotype"/>
          <w:i/>
        </w:rPr>
        <w:t xml:space="preserve">.- </w:t>
      </w:r>
    </w:p>
    <w:p w14:paraId="1D3829F4" w14:textId="77777777" w:rsidR="00C049E2" w:rsidRPr="00FF0EE4" w:rsidRDefault="00C049E2" w:rsidP="00FF0EE4">
      <w:pPr>
        <w:spacing w:line="240" w:lineRule="auto"/>
        <w:ind w:left="567" w:right="539"/>
        <w:rPr>
          <w:rFonts w:eastAsia="Palatino Linotype"/>
          <w:i/>
        </w:rPr>
      </w:pPr>
      <w:r w:rsidRPr="00FF0EE4">
        <w:rPr>
          <w:rFonts w:eastAsia="Palatino Linotype"/>
          <w:i/>
        </w:rPr>
        <w:t>(…)</w:t>
      </w:r>
    </w:p>
    <w:p w14:paraId="0EAE47FD" w14:textId="77777777" w:rsidR="00C049E2" w:rsidRPr="00FF0EE4" w:rsidRDefault="00C049E2" w:rsidP="00FF0EE4">
      <w:pPr>
        <w:spacing w:line="240" w:lineRule="auto"/>
        <w:ind w:left="567" w:right="539"/>
        <w:rPr>
          <w:rFonts w:eastAsia="Palatino Linotype"/>
          <w:i/>
        </w:rPr>
      </w:pPr>
      <w:r w:rsidRPr="00FF0EE4">
        <w:rPr>
          <w:rFonts w:eastAsia="Palatino Linotype"/>
          <w:b/>
          <w:i/>
        </w:rPr>
        <w:t>El derecho a la información será garantizado por el Estado. La ley establecerá las previsiones que permitan asegurar la protección, el respeto y la difusión de este derecho</w:t>
      </w:r>
      <w:r w:rsidRPr="00FF0EE4">
        <w:rPr>
          <w:rFonts w:eastAsia="Palatino Linotype"/>
          <w:i/>
        </w:rPr>
        <w:t>.</w:t>
      </w:r>
    </w:p>
    <w:p w14:paraId="4F0C804A" w14:textId="77777777" w:rsidR="00C049E2" w:rsidRPr="00FF0EE4" w:rsidRDefault="00C049E2" w:rsidP="00FF0EE4">
      <w:pPr>
        <w:spacing w:line="240" w:lineRule="auto"/>
        <w:ind w:left="567" w:right="539"/>
        <w:rPr>
          <w:rFonts w:eastAsia="Palatino Linotype"/>
          <w:i/>
        </w:rPr>
      </w:pPr>
      <w:r w:rsidRPr="00FF0EE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F0EE4" w:rsidRDefault="00C049E2" w:rsidP="00FF0EE4">
      <w:pPr>
        <w:spacing w:line="240" w:lineRule="auto"/>
        <w:ind w:left="567" w:right="539"/>
        <w:rPr>
          <w:rFonts w:eastAsia="Palatino Linotype"/>
          <w:i/>
        </w:rPr>
      </w:pPr>
      <w:r w:rsidRPr="00FF0EE4">
        <w:rPr>
          <w:rFonts w:eastAsia="Palatino Linotype"/>
          <w:b/>
          <w:i/>
        </w:rPr>
        <w:t>Este derecho se regirá por los principios y bases siguientes</w:t>
      </w:r>
      <w:r w:rsidRPr="00FF0EE4">
        <w:rPr>
          <w:rFonts w:eastAsia="Palatino Linotype"/>
          <w:i/>
        </w:rPr>
        <w:t>:</w:t>
      </w:r>
    </w:p>
    <w:p w14:paraId="4A3E8CBA" w14:textId="77777777" w:rsidR="00C049E2" w:rsidRPr="00FF0EE4" w:rsidRDefault="00C049E2" w:rsidP="00FF0EE4">
      <w:pPr>
        <w:spacing w:line="240" w:lineRule="auto"/>
        <w:ind w:left="567" w:right="539"/>
        <w:rPr>
          <w:rFonts w:eastAsia="Palatino Linotype"/>
          <w:i/>
        </w:rPr>
      </w:pPr>
      <w:r w:rsidRPr="00FF0EE4">
        <w:rPr>
          <w:rFonts w:eastAsia="Palatino Linotype"/>
          <w:b/>
          <w:i/>
        </w:rPr>
        <w:t>I. Toda la información en posesión de cualquier autoridad, entidad, órgano y organismos de los</w:t>
      </w:r>
      <w:r w:rsidRPr="00FF0EE4">
        <w:rPr>
          <w:rFonts w:eastAsia="Palatino Linotype"/>
          <w:i/>
        </w:rPr>
        <w:t xml:space="preserve"> Poderes Ejecutivo, Legislativo y Judicial, órganos autónomos, partidos políticos, fideicomisos y fondos públicos estatales y </w:t>
      </w:r>
      <w:r w:rsidRPr="00FF0EE4">
        <w:rPr>
          <w:rFonts w:eastAsia="Palatino Linotype"/>
          <w:b/>
          <w:i/>
        </w:rPr>
        <w:t>municipales</w:t>
      </w:r>
      <w:r w:rsidRPr="00FF0EE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0EE4">
        <w:rPr>
          <w:rFonts w:eastAsia="Palatino Linotype"/>
          <w:b/>
          <w:i/>
        </w:rPr>
        <w:t>es pública</w:t>
      </w:r>
      <w:r w:rsidRPr="00FF0EE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F0EE4">
        <w:rPr>
          <w:rFonts w:eastAsia="Palatino Linotype"/>
          <w:b/>
          <w:i/>
        </w:rPr>
        <w:t>En la interpretación de este derecho deberá prevalecer el principio de máxima publicidad</w:t>
      </w:r>
      <w:r w:rsidRPr="00FF0EE4">
        <w:rPr>
          <w:rFonts w:eastAsia="Palatino Linotype"/>
          <w:i/>
        </w:rPr>
        <w:t xml:space="preserve">. </w:t>
      </w:r>
      <w:r w:rsidRPr="00FF0EE4">
        <w:rPr>
          <w:rFonts w:eastAsia="Palatino Linotype"/>
          <w:b/>
          <w:i/>
        </w:rPr>
        <w:t>Los sujetos obligados deberán documentar todo acto que derive del ejercicio de sus facultades, competencias o funciones</w:t>
      </w:r>
      <w:r w:rsidRPr="00FF0EE4">
        <w:rPr>
          <w:rFonts w:eastAsia="Palatino Linotype"/>
          <w:i/>
        </w:rPr>
        <w:t>, la ley determinará los supuestos específicos bajo los cuales procederá la declaración de inexistencia de la información.”</w:t>
      </w:r>
    </w:p>
    <w:p w14:paraId="5CA98E37" w14:textId="77777777" w:rsidR="00C049E2" w:rsidRPr="00FF0EE4" w:rsidRDefault="00C049E2" w:rsidP="00FF0EE4">
      <w:pPr>
        <w:rPr>
          <w:rFonts w:eastAsia="Palatino Linotype"/>
          <w:b/>
          <w:i/>
        </w:rPr>
      </w:pPr>
    </w:p>
    <w:p w14:paraId="6FC1BB3B" w14:textId="3BF4A33D" w:rsidR="00C049E2" w:rsidRPr="00FF0EE4" w:rsidRDefault="00717E59" w:rsidP="00FF0EE4">
      <w:pPr>
        <w:rPr>
          <w:rFonts w:eastAsia="Palatino Linotype"/>
          <w:i/>
        </w:rPr>
      </w:pPr>
      <w:r w:rsidRPr="00FF0EE4">
        <w:rPr>
          <w:rFonts w:eastAsia="Palatino Linotype"/>
        </w:rPr>
        <w:lastRenderedPageBreak/>
        <w:t xml:space="preserve">Asimismo, </w:t>
      </w:r>
      <w:r w:rsidR="00C049E2" w:rsidRPr="00FF0EE4">
        <w:rPr>
          <w:rFonts w:eastAsia="Palatino Linotype"/>
        </w:rPr>
        <w:t>el artículo 150 de la Ley de Transparencia y Acceso a la Información Pública del Estado de México y Municipios</w:t>
      </w:r>
      <w:r w:rsidR="00057B2D" w:rsidRPr="00FF0EE4">
        <w:rPr>
          <w:rFonts w:eastAsia="Palatino Linotype"/>
        </w:rPr>
        <w:t xml:space="preserve"> </w:t>
      </w:r>
      <w:r w:rsidR="00E9335C" w:rsidRPr="00FF0EE4">
        <w:rPr>
          <w:rFonts w:eastAsia="Palatino Linotype"/>
        </w:rPr>
        <w:t xml:space="preserve">indica </w:t>
      </w:r>
      <w:r w:rsidR="00057B2D" w:rsidRPr="00FF0EE4">
        <w:rPr>
          <w:rFonts w:eastAsia="Palatino Linotype"/>
        </w:rPr>
        <w:t>que</w:t>
      </w:r>
      <w:r w:rsidR="00C049E2" w:rsidRPr="00FF0EE4">
        <w:rPr>
          <w:rFonts w:eastAsia="Palatino Linotype"/>
        </w:rPr>
        <w:t xml:space="preserve"> la solicitud es la garantía primaria del Derecho de Acceso a la Información, además, establece que se regirá </w:t>
      </w:r>
      <w:r w:rsidR="00C049E2" w:rsidRPr="00FF0EE4">
        <w:rPr>
          <w:rFonts w:eastAsia="Palatino Linotype"/>
          <w:i/>
        </w:rPr>
        <w:t>por los principios de simplicidad, rapidez</w:t>
      </w:r>
      <w:r w:rsidR="005F65B7" w:rsidRPr="00FF0EE4">
        <w:rPr>
          <w:rFonts w:eastAsia="Palatino Linotype"/>
          <w:i/>
        </w:rPr>
        <w:t>,</w:t>
      </w:r>
      <w:r w:rsidR="00C049E2" w:rsidRPr="00FF0EE4">
        <w:rPr>
          <w:rFonts w:eastAsia="Palatino Linotype"/>
          <w:i/>
        </w:rPr>
        <w:t xml:space="preserve"> gratuidad del procedimiento, auxilio y orientación a los particulare</w:t>
      </w:r>
      <w:r w:rsidR="001A58B3" w:rsidRPr="00FF0EE4">
        <w:rPr>
          <w:rFonts w:eastAsia="Palatino Linotype"/>
          <w:i/>
        </w:rPr>
        <w:t>s.</w:t>
      </w:r>
    </w:p>
    <w:p w14:paraId="033466A6" w14:textId="77777777" w:rsidR="001A58B3" w:rsidRPr="00FF0EE4" w:rsidRDefault="001A58B3" w:rsidP="00FF0EE4">
      <w:pPr>
        <w:rPr>
          <w:rFonts w:eastAsia="Palatino Linotype"/>
          <w:i/>
        </w:rPr>
      </w:pPr>
    </w:p>
    <w:p w14:paraId="04ADA10B" w14:textId="574A944A" w:rsidR="001A58B3" w:rsidRPr="00FF0EE4" w:rsidRDefault="00233F17" w:rsidP="00FF0EE4">
      <w:pPr>
        <w:rPr>
          <w:rFonts w:eastAsia="Palatino Linotype" w:cs="Palatino Linotype"/>
          <w:i/>
          <w:szCs w:val="22"/>
        </w:rPr>
      </w:pPr>
      <w:r w:rsidRPr="00FF0EE4">
        <w:rPr>
          <w:rFonts w:eastAsia="Palatino Linotype" w:cs="Palatino Linotype"/>
        </w:rPr>
        <w:t xml:space="preserve">Por su parte, el artículo 4 de </w:t>
      </w:r>
      <w:r w:rsidR="001A58B3" w:rsidRPr="00FF0EE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F0EE4">
        <w:rPr>
          <w:rFonts w:eastAsia="Palatino Linotype" w:cs="Palatino Linotype"/>
        </w:rPr>
        <w:t>.</w:t>
      </w:r>
    </w:p>
    <w:p w14:paraId="1407DBB8" w14:textId="77777777" w:rsidR="001A58B3" w:rsidRPr="00FF0EE4" w:rsidRDefault="001A58B3" w:rsidP="00FF0EE4">
      <w:pPr>
        <w:rPr>
          <w:rFonts w:eastAsia="Palatino Linotype" w:cs="Palatino Linotype"/>
        </w:rPr>
      </w:pPr>
    </w:p>
    <w:p w14:paraId="7552AA79" w14:textId="5C52E4A4" w:rsidR="001A58B3" w:rsidRPr="00FF0EE4" w:rsidRDefault="001A58B3" w:rsidP="00FF0EE4">
      <w:pPr>
        <w:rPr>
          <w:rFonts w:eastAsia="Palatino Linotype" w:cs="Palatino Linotype"/>
        </w:rPr>
      </w:pPr>
      <w:r w:rsidRPr="00FF0EE4">
        <w:rPr>
          <w:rFonts w:eastAsia="Palatino Linotype" w:cs="Palatino Linotype"/>
        </w:rPr>
        <w:t xml:space="preserve">Esto es, que los Sujetos Obligados </w:t>
      </w:r>
      <w:r w:rsidR="00FA5957" w:rsidRPr="00FF0EE4">
        <w:rPr>
          <w:rFonts w:eastAsia="Palatino Linotype" w:cs="Palatino Linotype"/>
        </w:rPr>
        <w:t>deben</w:t>
      </w:r>
      <w:r w:rsidRPr="00FF0EE4">
        <w:rPr>
          <w:rFonts w:eastAsia="Palatino Linotype" w:cs="Palatino Linotype"/>
        </w:rPr>
        <w:t xml:space="preserve"> atender las solicitudes de acceso a la información pública que se les </w:t>
      </w:r>
      <w:r w:rsidR="00FA5957" w:rsidRPr="00FF0EE4">
        <w:rPr>
          <w:rFonts w:eastAsia="Palatino Linotype" w:cs="Palatino Linotype"/>
        </w:rPr>
        <w:t>sean realizadas,</w:t>
      </w:r>
      <w:r w:rsidRPr="00FF0EE4">
        <w:rPr>
          <w:rFonts w:eastAsia="Palatino Linotype" w:cs="Palatino Linotype"/>
        </w:rPr>
        <w:t xml:space="preserve"> y proporcionar la información pública que obre en su poder</w:t>
      </w:r>
      <w:r w:rsidR="00FA5957" w:rsidRPr="00FF0EE4">
        <w:rPr>
          <w:rFonts w:eastAsia="Palatino Linotype" w:cs="Palatino Linotype"/>
        </w:rPr>
        <w:t>,</w:t>
      </w:r>
      <w:r w:rsidRPr="00FF0EE4">
        <w:rPr>
          <w:rFonts w:eastAsia="Palatino Linotype" w:cs="Palatino Linotype"/>
        </w:rPr>
        <w:t xml:space="preserve"> conforme </w:t>
      </w:r>
      <w:r w:rsidR="00FA5957" w:rsidRPr="00FF0EE4">
        <w:rPr>
          <w:rFonts w:eastAsia="Palatino Linotype" w:cs="Palatino Linotype"/>
        </w:rPr>
        <w:t>a</w:t>
      </w:r>
      <w:r w:rsidRPr="00FF0EE4">
        <w:rPr>
          <w:rFonts w:eastAsia="Palatino Linotype" w:cs="Palatino Linotype"/>
        </w:rPr>
        <w:t xml:space="preserve">l estado </w:t>
      </w:r>
      <w:r w:rsidR="00FA5957" w:rsidRPr="00FF0EE4">
        <w:rPr>
          <w:rFonts w:eastAsia="Palatino Linotype" w:cs="Palatino Linotype"/>
        </w:rPr>
        <w:t xml:space="preserve">en </w:t>
      </w:r>
      <w:r w:rsidRPr="00FF0EE4">
        <w:rPr>
          <w:rFonts w:eastAsia="Palatino Linotype" w:cs="Palatino Linotype"/>
        </w:rPr>
        <w:t>que se encuentr</w:t>
      </w:r>
      <w:r w:rsidR="00FA5957" w:rsidRPr="00FF0EE4">
        <w:rPr>
          <w:rFonts w:eastAsia="Palatino Linotype" w:cs="Palatino Linotype"/>
        </w:rPr>
        <w:t>e, sin que sea necesario</w:t>
      </w:r>
      <w:r w:rsidRPr="00FF0EE4">
        <w:rPr>
          <w:rFonts w:eastAsia="Palatino Linotype" w:cs="Palatino Linotype"/>
        </w:rPr>
        <w:t xml:space="preserve"> </w:t>
      </w:r>
      <w:r w:rsidR="00FA5957" w:rsidRPr="00FF0EE4">
        <w:rPr>
          <w:rFonts w:eastAsia="Palatino Linotype" w:cs="Palatino Linotype"/>
        </w:rPr>
        <w:t>procesar</w:t>
      </w:r>
      <w:r w:rsidRPr="00FF0EE4">
        <w:rPr>
          <w:rFonts w:eastAsia="Palatino Linotype" w:cs="Palatino Linotype"/>
        </w:rPr>
        <w:t xml:space="preserve"> la misma, ni presentarla conforme al interés del solicitante; </w:t>
      </w:r>
      <w:r w:rsidR="00FA5957" w:rsidRPr="00FF0EE4">
        <w:rPr>
          <w:rFonts w:eastAsia="Palatino Linotype" w:cs="Palatino Linotype"/>
        </w:rPr>
        <w:t>tal y como</w:t>
      </w:r>
      <w:r w:rsidRPr="00FF0EE4">
        <w:rPr>
          <w:rFonts w:eastAsia="Palatino Linotype" w:cs="Palatino Linotype"/>
        </w:rPr>
        <w:t xml:space="preserve"> lo establece el artículo 12 de la Ley de Transparencia y Acceso a la Información Pública del Estado de México y Municipios</w:t>
      </w:r>
      <w:r w:rsidR="00970EB3" w:rsidRPr="00FF0EE4">
        <w:rPr>
          <w:rFonts w:eastAsia="Palatino Linotype" w:cs="Palatino Linotype"/>
        </w:rPr>
        <w:t>.</w:t>
      </w:r>
    </w:p>
    <w:p w14:paraId="73245195" w14:textId="77777777" w:rsidR="00970EB3" w:rsidRPr="00FF0EE4" w:rsidRDefault="00970EB3" w:rsidP="00FF0EE4">
      <w:pPr>
        <w:rPr>
          <w:rFonts w:eastAsia="Palatino Linotype" w:cs="Palatino Linotype"/>
        </w:rPr>
      </w:pPr>
    </w:p>
    <w:p w14:paraId="7F62D4DF" w14:textId="775730E1" w:rsidR="001A58B3" w:rsidRPr="00FF0EE4" w:rsidRDefault="001A58B3" w:rsidP="00FF0EE4">
      <w:pPr>
        <w:rPr>
          <w:rFonts w:eastAsia="Palatino Linotype" w:cs="Palatino Linotype"/>
        </w:rPr>
      </w:pPr>
      <w:r w:rsidRPr="00FF0EE4">
        <w:rPr>
          <w:rFonts w:eastAsia="Palatino Linotype" w:cs="Palatino Linotype"/>
        </w:rPr>
        <w:t>Es decir, que todo sujeto obligado que genere, recopile, administre, procese, archive, posea o conserven, son responsables de la misma</w:t>
      </w:r>
      <w:r w:rsidR="00970EB3" w:rsidRPr="00FF0EE4">
        <w:rPr>
          <w:rFonts w:eastAsia="Palatino Linotype" w:cs="Palatino Linotype"/>
        </w:rPr>
        <w:t>,</w:t>
      </w:r>
      <w:r w:rsidRPr="00FF0EE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F0EE4">
        <w:rPr>
          <w:rFonts w:eastAsia="Palatino Linotype" w:cs="Palatino Linotype"/>
        </w:rPr>
        <w:t>o</w:t>
      </w:r>
      <w:r w:rsidRPr="00FF0EE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F0EE4" w:rsidRDefault="001A58B3" w:rsidP="00FF0EE4">
      <w:pPr>
        <w:rPr>
          <w:rFonts w:eastAsia="Palatino Linotype" w:cs="Palatino Linotype"/>
        </w:rPr>
      </w:pPr>
    </w:p>
    <w:p w14:paraId="04E42DFE" w14:textId="573F1198" w:rsidR="001A58B3" w:rsidRPr="00FF0EE4" w:rsidRDefault="001A58B3" w:rsidP="00FF0EE4">
      <w:pPr>
        <w:rPr>
          <w:rFonts w:eastAsia="Palatino Linotype" w:cs="Palatino Linotype"/>
        </w:rPr>
      </w:pPr>
      <w:r w:rsidRPr="00FF0EE4">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F0EE4">
        <w:rPr>
          <w:rFonts w:eastAsia="Palatino Linotype" w:cs="Palatino Linotype"/>
        </w:rPr>
        <w:t>, s</w:t>
      </w:r>
      <w:r w:rsidRPr="00FF0EE4">
        <w:rPr>
          <w:rFonts w:eastAsia="Palatino Linotype" w:cs="Palatino Linotype"/>
        </w:rPr>
        <w:t xml:space="preserve">iempre y cuando no se trate de información reservada o </w:t>
      </w:r>
      <w:r w:rsidR="00331F35" w:rsidRPr="00FF0EE4">
        <w:rPr>
          <w:rFonts w:eastAsia="Palatino Linotype" w:cs="Palatino Linotype"/>
        </w:rPr>
        <w:t>confidencial.</w:t>
      </w:r>
    </w:p>
    <w:p w14:paraId="40C5219F" w14:textId="77777777" w:rsidR="001A58B3" w:rsidRPr="00FF0EE4" w:rsidRDefault="001A58B3" w:rsidP="00FF0EE4">
      <w:pPr>
        <w:rPr>
          <w:rFonts w:eastAsia="Palatino Linotype" w:cs="Palatino Linotype"/>
        </w:rPr>
      </w:pPr>
    </w:p>
    <w:p w14:paraId="2E629608" w14:textId="01727E15" w:rsidR="00C049E2" w:rsidRPr="00FF0EE4" w:rsidRDefault="006067C7" w:rsidP="00FF0EE4">
      <w:pPr>
        <w:rPr>
          <w:rFonts w:eastAsia="Palatino Linotype"/>
        </w:rPr>
      </w:pPr>
      <w:bookmarkStart w:id="28" w:name="_heading=h.2s8eyo1" w:colFirst="0" w:colLast="0"/>
      <w:bookmarkEnd w:id="28"/>
      <w:r w:rsidRPr="00FF0EE4">
        <w:rPr>
          <w:rFonts w:eastAsia="Palatino Linotype"/>
        </w:rPr>
        <w:t>Con base en lo anterior</w:t>
      </w:r>
      <w:r w:rsidR="00B22A80" w:rsidRPr="00FF0EE4">
        <w:rPr>
          <w:rFonts w:eastAsia="Palatino Linotype"/>
        </w:rPr>
        <w:t>, se considera que</w:t>
      </w:r>
      <w:r w:rsidR="00C049E2" w:rsidRPr="00FF0EE4">
        <w:rPr>
          <w:rFonts w:eastAsia="Palatino Linotype"/>
        </w:rPr>
        <w:t xml:space="preserve"> </w:t>
      </w:r>
      <w:r w:rsidR="00B22A80" w:rsidRPr="00FF0EE4">
        <w:rPr>
          <w:rFonts w:eastAsia="Palatino Linotype"/>
          <w:b/>
          <w:bCs/>
        </w:rPr>
        <w:t>EL</w:t>
      </w:r>
      <w:r w:rsidR="00C049E2" w:rsidRPr="00FF0EE4">
        <w:rPr>
          <w:rFonts w:eastAsia="Palatino Linotype"/>
        </w:rPr>
        <w:t xml:space="preserve"> </w:t>
      </w:r>
      <w:r w:rsidR="00C049E2" w:rsidRPr="00FF0EE4">
        <w:rPr>
          <w:rFonts w:eastAsia="Palatino Linotype"/>
          <w:b/>
        </w:rPr>
        <w:t>SUJETO OBLIGADO</w:t>
      </w:r>
      <w:r w:rsidR="00C049E2" w:rsidRPr="00FF0EE4">
        <w:rPr>
          <w:rFonts w:eastAsia="Palatino Linotype"/>
        </w:rPr>
        <w:t xml:space="preserve"> </w:t>
      </w:r>
      <w:r w:rsidR="00B22A80" w:rsidRPr="00FF0EE4">
        <w:rPr>
          <w:rFonts w:eastAsia="Palatino Linotype"/>
        </w:rPr>
        <w:t xml:space="preserve">se </w:t>
      </w:r>
      <w:r w:rsidR="00717E59" w:rsidRPr="00FF0EE4">
        <w:rPr>
          <w:rFonts w:eastAsia="Palatino Linotype"/>
        </w:rPr>
        <w:t>encontraba</w:t>
      </w:r>
      <w:r w:rsidR="00B22A80" w:rsidRPr="00FF0EE4">
        <w:rPr>
          <w:rFonts w:eastAsia="Palatino Linotype"/>
        </w:rPr>
        <w:t xml:space="preserve"> compelido a</w:t>
      </w:r>
      <w:r w:rsidR="00C049E2" w:rsidRPr="00FF0EE4">
        <w:rPr>
          <w:rFonts w:eastAsia="Palatino Linotype"/>
        </w:rPr>
        <w:t xml:space="preserve"> atender la solicitud de acceso a la información </w:t>
      </w:r>
      <w:r w:rsidR="00B22A80" w:rsidRPr="00FF0EE4">
        <w:rPr>
          <w:rFonts w:eastAsia="Palatino Linotype"/>
        </w:rPr>
        <w:t xml:space="preserve">realizada por </w:t>
      </w:r>
      <w:r w:rsidR="00B22A80" w:rsidRPr="00FF0EE4">
        <w:rPr>
          <w:rFonts w:eastAsia="Palatino Linotype"/>
          <w:b/>
          <w:bCs/>
        </w:rPr>
        <w:t>LA PARTE RECURRENTE</w:t>
      </w:r>
      <w:r w:rsidR="00331F35" w:rsidRPr="00FF0EE4">
        <w:rPr>
          <w:rFonts w:eastAsia="Palatino Linotype"/>
        </w:rPr>
        <w:t>.</w:t>
      </w:r>
    </w:p>
    <w:p w14:paraId="1611F147" w14:textId="77777777" w:rsidR="00BD5A7C" w:rsidRPr="00FF0EE4" w:rsidRDefault="00BD5A7C" w:rsidP="00FF0EE4">
      <w:pPr>
        <w:rPr>
          <w:rFonts w:eastAsia="Palatino Linotype"/>
        </w:rPr>
      </w:pPr>
    </w:p>
    <w:p w14:paraId="51A0E8B4" w14:textId="676DCA47" w:rsidR="00664420" w:rsidRPr="00FF0EE4" w:rsidRDefault="00C71CEF" w:rsidP="00FF0EE4">
      <w:pPr>
        <w:pStyle w:val="Ttulo3"/>
        <w:rPr>
          <w:rFonts w:eastAsia="Calibri"/>
          <w:lang w:eastAsia="es-ES_tradnl"/>
        </w:rPr>
      </w:pPr>
      <w:bookmarkStart w:id="29" w:name="_Toc201218218"/>
      <w:r w:rsidRPr="00FF0EE4">
        <w:rPr>
          <w:rFonts w:eastAsia="Calibri"/>
          <w:lang w:eastAsia="es-ES_tradnl"/>
        </w:rPr>
        <w:t>b)</w:t>
      </w:r>
      <w:r w:rsidR="00A53315" w:rsidRPr="00FF0EE4">
        <w:rPr>
          <w:rFonts w:eastAsia="Calibri"/>
          <w:lang w:eastAsia="es-ES_tradnl"/>
        </w:rPr>
        <w:t xml:space="preserve"> </w:t>
      </w:r>
      <w:r w:rsidR="00A21A20" w:rsidRPr="00FF0EE4">
        <w:rPr>
          <w:rFonts w:eastAsia="Calibri"/>
          <w:lang w:eastAsia="es-ES_tradnl"/>
        </w:rPr>
        <w:t>Controversia a resolver</w:t>
      </w:r>
      <w:bookmarkEnd w:id="29"/>
    </w:p>
    <w:p w14:paraId="5DAE2A65" w14:textId="382C31A9" w:rsidR="00664420" w:rsidRPr="00FF0EE4" w:rsidRDefault="00664420" w:rsidP="00FF0EE4">
      <w:pPr>
        <w:rPr>
          <w:rFonts w:eastAsia="Calibri"/>
          <w:lang w:eastAsia="es-ES_tradnl"/>
        </w:rPr>
      </w:pPr>
      <w:r w:rsidRPr="00FF0EE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F0EE4">
        <w:rPr>
          <w:rFonts w:eastAsia="Calibri"/>
          <w:b/>
          <w:bCs/>
          <w:lang w:eastAsia="es-ES_tradnl"/>
        </w:rPr>
        <w:t>LA PARTE RECURRENTE</w:t>
      </w:r>
      <w:r w:rsidRPr="00FF0EE4">
        <w:rPr>
          <w:rFonts w:eastAsia="Calibri"/>
          <w:lang w:eastAsia="es-ES_tradnl"/>
        </w:rPr>
        <w:t xml:space="preserve"> solicitó lo siguiente:</w:t>
      </w:r>
    </w:p>
    <w:p w14:paraId="26CA8706" w14:textId="77777777" w:rsidR="002F7A14" w:rsidRPr="00FF0EE4" w:rsidRDefault="002F7A14" w:rsidP="00FF0EE4">
      <w:pPr>
        <w:rPr>
          <w:rFonts w:eastAsia="Calibri"/>
          <w:lang w:eastAsia="es-ES_tradnl"/>
        </w:rPr>
      </w:pPr>
    </w:p>
    <w:tbl>
      <w:tblPr>
        <w:tblStyle w:val="Tablaconcuadrcula"/>
        <w:tblW w:w="0" w:type="auto"/>
        <w:jc w:val="center"/>
        <w:tblLook w:val="04A0" w:firstRow="1" w:lastRow="0" w:firstColumn="1" w:lastColumn="0" w:noHBand="0" w:noVBand="1"/>
      </w:tblPr>
      <w:tblGrid>
        <w:gridCol w:w="4517"/>
        <w:gridCol w:w="4517"/>
      </w:tblGrid>
      <w:tr w:rsidR="00FF0EE4" w:rsidRPr="00FF0EE4" w14:paraId="4C45B52D" w14:textId="77777777" w:rsidTr="002F7A14">
        <w:trPr>
          <w:jc w:val="center"/>
        </w:trPr>
        <w:tc>
          <w:tcPr>
            <w:tcW w:w="9034" w:type="dxa"/>
            <w:gridSpan w:val="2"/>
            <w:shd w:val="clear" w:color="auto" w:fill="E8E8E8" w:themeFill="background2"/>
            <w:vAlign w:val="center"/>
          </w:tcPr>
          <w:p w14:paraId="19CC437C" w14:textId="0DA9F0C4" w:rsidR="002F7A14" w:rsidRPr="00FF0EE4" w:rsidRDefault="002F7A14" w:rsidP="00FF0EE4">
            <w:pPr>
              <w:jc w:val="center"/>
              <w:rPr>
                <w:rFonts w:eastAsia="Calibri"/>
                <w:b/>
                <w:szCs w:val="22"/>
                <w:lang w:eastAsia="es-ES_tradnl"/>
              </w:rPr>
            </w:pPr>
            <w:r w:rsidRPr="00FF0EE4">
              <w:rPr>
                <w:b/>
                <w:szCs w:val="22"/>
              </w:rPr>
              <w:t>AVISOS DE PRIVACIDAD</w:t>
            </w:r>
          </w:p>
        </w:tc>
      </w:tr>
      <w:tr w:rsidR="00FF0EE4" w:rsidRPr="00FF0EE4" w14:paraId="34C293D1" w14:textId="77777777" w:rsidTr="002F7A14">
        <w:trPr>
          <w:jc w:val="center"/>
        </w:trPr>
        <w:tc>
          <w:tcPr>
            <w:tcW w:w="4517" w:type="dxa"/>
            <w:vAlign w:val="center"/>
          </w:tcPr>
          <w:p w14:paraId="294463FA" w14:textId="7928C6C6" w:rsidR="002F7A14" w:rsidRPr="00FF0EE4" w:rsidRDefault="002F7A14" w:rsidP="00FF0EE4">
            <w:pPr>
              <w:jc w:val="center"/>
              <w:rPr>
                <w:rFonts w:eastAsia="Calibri"/>
                <w:szCs w:val="22"/>
                <w:lang w:eastAsia="es-ES_tradnl"/>
              </w:rPr>
            </w:pPr>
            <w:r w:rsidRPr="00FF0EE4">
              <w:rPr>
                <w:rFonts w:eastAsia="Calibri"/>
                <w:szCs w:val="22"/>
                <w:lang w:eastAsia="es-ES_tradnl"/>
              </w:rPr>
              <w:t>Áreas</w:t>
            </w:r>
          </w:p>
        </w:tc>
        <w:tc>
          <w:tcPr>
            <w:tcW w:w="4517" w:type="dxa"/>
            <w:vAlign w:val="center"/>
          </w:tcPr>
          <w:p w14:paraId="3FBC457D" w14:textId="25885538" w:rsidR="002F7A14" w:rsidRPr="00FF0EE4" w:rsidRDefault="002F7A14" w:rsidP="00FF0EE4">
            <w:pPr>
              <w:jc w:val="center"/>
              <w:rPr>
                <w:rFonts w:eastAsia="Calibri"/>
                <w:szCs w:val="22"/>
                <w:lang w:eastAsia="es-ES_tradnl"/>
              </w:rPr>
            </w:pPr>
            <w:r w:rsidRPr="00FF0EE4">
              <w:rPr>
                <w:rFonts w:eastAsia="Calibri"/>
                <w:szCs w:val="22"/>
                <w:lang w:eastAsia="es-ES_tradnl"/>
              </w:rPr>
              <w:t>Años</w:t>
            </w:r>
          </w:p>
        </w:tc>
      </w:tr>
      <w:tr w:rsidR="00FF0EE4" w:rsidRPr="00FF0EE4" w14:paraId="4B4768F8" w14:textId="77777777" w:rsidTr="002F7A14">
        <w:trPr>
          <w:jc w:val="center"/>
        </w:trPr>
        <w:tc>
          <w:tcPr>
            <w:tcW w:w="4517" w:type="dxa"/>
          </w:tcPr>
          <w:p w14:paraId="27AD96BD" w14:textId="218B3518" w:rsidR="002F7A14" w:rsidRPr="00FF0EE4" w:rsidRDefault="002F7A14" w:rsidP="00FF0EE4">
            <w:pPr>
              <w:rPr>
                <w:rFonts w:eastAsia="Calibri"/>
                <w:szCs w:val="22"/>
                <w:lang w:eastAsia="es-ES_tradnl"/>
              </w:rPr>
            </w:pPr>
            <w:r w:rsidRPr="00FF0EE4">
              <w:rPr>
                <w:szCs w:val="22"/>
              </w:rPr>
              <w:t>COORDINACIÓN DE SEGURIDAD PUBLICA</w:t>
            </w:r>
          </w:p>
        </w:tc>
        <w:tc>
          <w:tcPr>
            <w:tcW w:w="4517" w:type="dxa"/>
          </w:tcPr>
          <w:p w14:paraId="497C9405" w14:textId="59892645"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13389E81" w14:textId="77777777" w:rsidTr="002F7A14">
        <w:trPr>
          <w:jc w:val="center"/>
        </w:trPr>
        <w:tc>
          <w:tcPr>
            <w:tcW w:w="4517" w:type="dxa"/>
          </w:tcPr>
          <w:p w14:paraId="0D92D42E" w14:textId="004B0029" w:rsidR="002F7A14" w:rsidRPr="00FF0EE4" w:rsidRDefault="002F7A14" w:rsidP="00FF0EE4">
            <w:pPr>
              <w:rPr>
                <w:rFonts w:eastAsia="Calibri"/>
                <w:szCs w:val="22"/>
                <w:lang w:eastAsia="es-ES_tradnl"/>
              </w:rPr>
            </w:pPr>
            <w:r w:rsidRPr="00FF0EE4">
              <w:rPr>
                <w:szCs w:val="22"/>
              </w:rPr>
              <w:t>CONTRALORIA INTERNA</w:t>
            </w:r>
          </w:p>
        </w:tc>
        <w:tc>
          <w:tcPr>
            <w:tcW w:w="4517" w:type="dxa"/>
          </w:tcPr>
          <w:p w14:paraId="54E29345" w14:textId="2D478B71"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2369050D" w14:textId="77777777" w:rsidTr="002F7A14">
        <w:trPr>
          <w:jc w:val="center"/>
        </w:trPr>
        <w:tc>
          <w:tcPr>
            <w:tcW w:w="4517" w:type="dxa"/>
          </w:tcPr>
          <w:p w14:paraId="7E256592" w14:textId="665F4AB3" w:rsidR="002F7A14" w:rsidRPr="00FF0EE4" w:rsidRDefault="002F7A14" w:rsidP="00FF0EE4">
            <w:pPr>
              <w:rPr>
                <w:rFonts w:eastAsia="Calibri"/>
                <w:szCs w:val="22"/>
                <w:lang w:eastAsia="es-ES_tradnl"/>
              </w:rPr>
            </w:pPr>
            <w:r w:rsidRPr="00FF0EE4">
              <w:rPr>
                <w:szCs w:val="22"/>
              </w:rPr>
              <w:t>TESORERIA MUNICIPAL</w:t>
            </w:r>
          </w:p>
        </w:tc>
        <w:tc>
          <w:tcPr>
            <w:tcW w:w="4517" w:type="dxa"/>
          </w:tcPr>
          <w:p w14:paraId="7BB68068" w14:textId="2CBD3828"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14032597" w14:textId="77777777" w:rsidTr="002F7A14">
        <w:trPr>
          <w:jc w:val="center"/>
        </w:trPr>
        <w:tc>
          <w:tcPr>
            <w:tcW w:w="4517" w:type="dxa"/>
          </w:tcPr>
          <w:p w14:paraId="0EF39386" w14:textId="311259E2" w:rsidR="002F7A14" w:rsidRPr="00FF0EE4" w:rsidRDefault="002F7A14" w:rsidP="00FF0EE4">
            <w:pPr>
              <w:rPr>
                <w:rFonts w:eastAsia="Calibri"/>
                <w:szCs w:val="22"/>
                <w:lang w:eastAsia="es-ES_tradnl"/>
              </w:rPr>
            </w:pPr>
            <w:r w:rsidRPr="00FF0EE4">
              <w:rPr>
                <w:szCs w:val="22"/>
              </w:rPr>
              <w:t>DIRECCION DE ADMINISTRACIÓN</w:t>
            </w:r>
          </w:p>
        </w:tc>
        <w:tc>
          <w:tcPr>
            <w:tcW w:w="4517" w:type="dxa"/>
          </w:tcPr>
          <w:p w14:paraId="316F4051" w14:textId="722022A8"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5EF38DDA" w14:textId="77777777" w:rsidTr="002F7A14">
        <w:trPr>
          <w:jc w:val="center"/>
        </w:trPr>
        <w:tc>
          <w:tcPr>
            <w:tcW w:w="4517" w:type="dxa"/>
          </w:tcPr>
          <w:p w14:paraId="57C5D43E" w14:textId="215D89EA" w:rsidR="002F7A14" w:rsidRPr="00FF0EE4" w:rsidRDefault="002F7A14" w:rsidP="00FF0EE4">
            <w:pPr>
              <w:rPr>
                <w:rFonts w:eastAsia="Calibri"/>
                <w:szCs w:val="22"/>
                <w:lang w:eastAsia="es-ES_tradnl"/>
              </w:rPr>
            </w:pPr>
            <w:r w:rsidRPr="00FF0EE4">
              <w:rPr>
                <w:szCs w:val="22"/>
              </w:rPr>
              <w:t>JURIDICO</w:t>
            </w:r>
          </w:p>
        </w:tc>
        <w:tc>
          <w:tcPr>
            <w:tcW w:w="4517" w:type="dxa"/>
          </w:tcPr>
          <w:p w14:paraId="5B6C25D0" w14:textId="55DE75D9"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58A21314" w14:textId="77777777" w:rsidTr="002F7A14">
        <w:trPr>
          <w:jc w:val="center"/>
        </w:trPr>
        <w:tc>
          <w:tcPr>
            <w:tcW w:w="4517" w:type="dxa"/>
          </w:tcPr>
          <w:p w14:paraId="4095D69C" w14:textId="68081252" w:rsidR="002F7A14" w:rsidRPr="00FF0EE4" w:rsidRDefault="002F7A14" w:rsidP="00FF0EE4">
            <w:pPr>
              <w:rPr>
                <w:rFonts w:eastAsia="Calibri"/>
                <w:szCs w:val="22"/>
                <w:lang w:eastAsia="es-ES_tradnl"/>
              </w:rPr>
            </w:pPr>
            <w:r w:rsidRPr="00FF0EE4">
              <w:rPr>
                <w:szCs w:val="22"/>
              </w:rPr>
              <w:t>DESARROLLO URBANO</w:t>
            </w:r>
          </w:p>
        </w:tc>
        <w:tc>
          <w:tcPr>
            <w:tcW w:w="4517" w:type="dxa"/>
          </w:tcPr>
          <w:p w14:paraId="4F570686" w14:textId="525BF88C"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0C0E2C22" w14:textId="77777777" w:rsidTr="002F7A14">
        <w:trPr>
          <w:jc w:val="center"/>
        </w:trPr>
        <w:tc>
          <w:tcPr>
            <w:tcW w:w="4517" w:type="dxa"/>
          </w:tcPr>
          <w:p w14:paraId="706C3AEA" w14:textId="1B2327DC" w:rsidR="002F7A14" w:rsidRPr="00FF0EE4" w:rsidRDefault="002F7A14" w:rsidP="00FF0EE4">
            <w:pPr>
              <w:rPr>
                <w:szCs w:val="22"/>
              </w:rPr>
            </w:pPr>
            <w:r w:rsidRPr="00FF0EE4">
              <w:rPr>
                <w:szCs w:val="22"/>
              </w:rPr>
              <w:lastRenderedPageBreak/>
              <w:t>OBRAS PUBLICAS</w:t>
            </w:r>
          </w:p>
        </w:tc>
        <w:tc>
          <w:tcPr>
            <w:tcW w:w="4517" w:type="dxa"/>
          </w:tcPr>
          <w:p w14:paraId="031D09D0" w14:textId="2D5AF039"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4F150A16" w14:textId="77777777" w:rsidTr="002F7A14">
        <w:trPr>
          <w:jc w:val="center"/>
        </w:trPr>
        <w:tc>
          <w:tcPr>
            <w:tcW w:w="4517" w:type="dxa"/>
          </w:tcPr>
          <w:p w14:paraId="2072AA5A" w14:textId="7530C954" w:rsidR="002F7A14" w:rsidRPr="00FF0EE4" w:rsidRDefault="002F7A14" w:rsidP="00FF0EE4">
            <w:pPr>
              <w:rPr>
                <w:szCs w:val="22"/>
              </w:rPr>
            </w:pPr>
            <w:r w:rsidRPr="00FF0EE4">
              <w:rPr>
                <w:szCs w:val="22"/>
              </w:rPr>
              <w:t>ECOLOGÍA</w:t>
            </w:r>
          </w:p>
        </w:tc>
        <w:tc>
          <w:tcPr>
            <w:tcW w:w="4517" w:type="dxa"/>
          </w:tcPr>
          <w:p w14:paraId="69FDF7B7" w14:textId="14BE7AA0"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3432E0A1" w14:textId="77777777" w:rsidTr="002F7A14">
        <w:trPr>
          <w:jc w:val="center"/>
        </w:trPr>
        <w:tc>
          <w:tcPr>
            <w:tcW w:w="4517" w:type="dxa"/>
          </w:tcPr>
          <w:p w14:paraId="7BC99E13" w14:textId="1EE05310" w:rsidR="002F7A14" w:rsidRPr="00FF0EE4" w:rsidRDefault="002F7A14" w:rsidP="00FF0EE4">
            <w:pPr>
              <w:rPr>
                <w:szCs w:val="22"/>
              </w:rPr>
            </w:pPr>
            <w:r w:rsidRPr="00FF0EE4">
              <w:rPr>
                <w:szCs w:val="22"/>
              </w:rPr>
              <w:t>AGUA POTABLE</w:t>
            </w:r>
          </w:p>
        </w:tc>
        <w:tc>
          <w:tcPr>
            <w:tcW w:w="4517" w:type="dxa"/>
          </w:tcPr>
          <w:p w14:paraId="00C22C87" w14:textId="6A72FD47"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FF0EE4" w:rsidRPr="00FF0EE4" w14:paraId="4B7116CF" w14:textId="77777777" w:rsidTr="002F7A14">
        <w:trPr>
          <w:jc w:val="center"/>
        </w:trPr>
        <w:tc>
          <w:tcPr>
            <w:tcW w:w="4517" w:type="dxa"/>
          </w:tcPr>
          <w:p w14:paraId="79335DDD" w14:textId="4C84E38E" w:rsidR="002F7A14" w:rsidRPr="00FF0EE4" w:rsidRDefault="002F7A14" w:rsidP="00FF0EE4">
            <w:pPr>
              <w:rPr>
                <w:szCs w:val="22"/>
              </w:rPr>
            </w:pPr>
            <w:r w:rsidRPr="00FF0EE4">
              <w:rPr>
                <w:szCs w:val="22"/>
              </w:rPr>
              <w:t>CATASTRO</w:t>
            </w:r>
          </w:p>
        </w:tc>
        <w:tc>
          <w:tcPr>
            <w:tcW w:w="4517" w:type="dxa"/>
          </w:tcPr>
          <w:p w14:paraId="42A4E850" w14:textId="586B6CA0" w:rsidR="002F7A14" w:rsidRPr="00FF0EE4" w:rsidRDefault="002F7A14" w:rsidP="00FF0EE4">
            <w:pPr>
              <w:rPr>
                <w:rFonts w:eastAsia="Calibri"/>
                <w:szCs w:val="22"/>
                <w:lang w:eastAsia="es-ES_tradnl"/>
              </w:rPr>
            </w:pPr>
            <w:r w:rsidRPr="00FF0EE4">
              <w:rPr>
                <w:rFonts w:eastAsia="Calibri"/>
                <w:szCs w:val="22"/>
                <w:lang w:eastAsia="es-ES_tradnl"/>
              </w:rPr>
              <w:t>2024 y 2025</w:t>
            </w:r>
          </w:p>
        </w:tc>
      </w:tr>
      <w:tr w:rsidR="002F7A14" w:rsidRPr="00FF0EE4" w14:paraId="1C39D980" w14:textId="77777777" w:rsidTr="002F7A14">
        <w:trPr>
          <w:jc w:val="center"/>
        </w:trPr>
        <w:tc>
          <w:tcPr>
            <w:tcW w:w="4517" w:type="dxa"/>
          </w:tcPr>
          <w:p w14:paraId="2FD3DCFD" w14:textId="7A133035" w:rsidR="002F7A14" w:rsidRPr="00FF0EE4" w:rsidRDefault="002F7A14" w:rsidP="00FF0EE4">
            <w:pPr>
              <w:rPr>
                <w:szCs w:val="22"/>
              </w:rPr>
            </w:pPr>
            <w:r w:rsidRPr="00FF0EE4">
              <w:rPr>
                <w:szCs w:val="22"/>
              </w:rPr>
              <w:t>COORDINACIÓN, JEFATURA O UNIDAD DE TRASNAPRENCIA</w:t>
            </w:r>
          </w:p>
        </w:tc>
        <w:tc>
          <w:tcPr>
            <w:tcW w:w="4517" w:type="dxa"/>
          </w:tcPr>
          <w:p w14:paraId="6DD19479" w14:textId="2923177B" w:rsidR="002F7A14" w:rsidRPr="00FF0EE4" w:rsidRDefault="002F7A14" w:rsidP="00FF0EE4">
            <w:pPr>
              <w:rPr>
                <w:rFonts w:eastAsia="Calibri"/>
                <w:szCs w:val="22"/>
                <w:lang w:eastAsia="es-ES_tradnl"/>
              </w:rPr>
            </w:pPr>
            <w:r w:rsidRPr="00FF0EE4">
              <w:rPr>
                <w:szCs w:val="22"/>
              </w:rPr>
              <w:t>2019, 2020, 2021, 2022, 2023, 2024 Y 2025 </w:t>
            </w:r>
          </w:p>
        </w:tc>
      </w:tr>
    </w:tbl>
    <w:p w14:paraId="42AAA94D" w14:textId="77777777" w:rsidR="002F7A14" w:rsidRPr="00FF0EE4" w:rsidRDefault="002F7A14" w:rsidP="00FF0EE4">
      <w:pPr>
        <w:rPr>
          <w:rFonts w:eastAsia="Calibri"/>
          <w:lang w:eastAsia="es-ES_tradnl"/>
        </w:rPr>
      </w:pPr>
    </w:p>
    <w:p w14:paraId="7D9D559B" w14:textId="77777777" w:rsidR="00664420" w:rsidRPr="00FF0EE4" w:rsidRDefault="00664420" w:rsidP="00FF0EE4">
      <w:pPr>
        <w:tabs>
          <w:tab w:val="left" w:pos="4962"/>
        </w:tabs>
        <w:contextualSpacing/>
        <w:rPr>
          <w:rFonts w:eastAsia="Calibri" w:cs="Tahoma"/>
          <w:iCs/>
          <w:szCs w:val="22"/>
          <w:lang w:eastAsia="es-ES_tradnl"/>
        </w:rPr>
      </w:pPr>
    </w:p>
    <w:p w14:paraId="228E8457" w14:textId="0F8E1C57" w:rsidR="005B18AF" w:rsidRPr="00FF0EE4" w:rsidRDefault="00664420" w:rsidP="00FF0EE4">
      <w:pPr>
        <w:tabs>
          <w:tab w:val="left" w:pos="4962"/>
        </w:tabs>
        <w:contextualSpacing/>
        <w:rPr>
          <w:rFonts w:cs="Tahoma"/>
          <w:bCs/>
          <w:iCs/>
          <w:szCs w:val="22"/>
        </w:rPr>
      </w:pPr>
      <w:r w:rsidRPr="00FF0EE4">
        <w:rPr>
          <w:rFonts w:eastAsiaTheme="minorHAnsi" w:cs="Tahoma"/>
          <w:bCs/>
          <w:iCs/>
          <w:szCs w:val="22"/>
          <w:lang w:eastAsia="en-US"/>
        </w:rPr>
        <w:t xml:space="preserve">En respuesta, </w:t>
      </w:r>
      <w:r w:rsidR="005D5A50" w:rsidRPr="00FF0EE4">
        <w:rPr>
          <w:rFonts w:eastAsiaTheme="minorHAnsi" w:cs="Tahoma"/>
          <w:b/>
          <w:iCs/>
          <w:szCs w:val="22"/>
          <w:lang w:eastAsia="en-US"/>
        </w:rPr>
        <w:t>EL SUJETO OBLIGADO</w:t>
      </w:r>
      <w:r w:rsidRPr="00FF0EE4">
        <w:rPr>
          <w:rFonts w:eastAsiaTheme="minorHAnsi" w:cs="Tahoma"/>
          <w:bCs/>
          <w:iCs/>
          <w:szCs w:val="22"/>
          <w:lang w:eastAsia="en-US"/>
        </w:rPr>
        <w:t xml:space="preserve"> se pronunció por conducto de</w:t>
      </w:r>
      <w:r w:rsidR="002F7A14" w:rsidRPr="00FF0EE4">
        <w:rPr>
          <w:rFonts w:eastAsiaTheme="minorHAnsi" w:cs="Tahoma"/>
          <w:bCs/>
          <w:iCs/>
          <w:szCs w:val="22"/>
          <w:lang w:eastAsia="en-US"/>
        </w:rPr>
        <w:t xml:space="preserve"> la Coordinadora de la Unidad de Transparencia que remitió un aviso de privacidad aprobado en junio de 2023 argumentando que es el aviso de privacidad que corresponde a 2022-2024 y que respecto a 2025 se encuentra en proceso de elaboración.</w:t>
      </w:r>
    </w:p>
    <w:p w14:paraId="4BEBD880" w14:textId="77777777" w:rsidR="00664420" w:rsidRPr="00FF0EE4" w:rsidRDefault="00664420" w:rsidP="00FF0EE4">
      <w:pPr>
        <w:tabs>
          <w:tab w:val="left" w:pos="4962"/>
        </w:tabs>
        <w:contextualSpacing/>
        <w:rPr>
          <w:rFonts w:eastAsiaTheme="minorHAnsi" w:cs="Tahoma"/>
          <w:bCs/>
          <w:iCs/>
          <w:szCs w:val="22"/>
          <w:lang w:eastAsia="en-US"/>
        </w:rPr>
      </w:pPr>
    </w:p>
    <w:p w14:paraId="1BBB24F4" w14:textId="77777777" w:rsidR="002F7A14" w:rsidRPr="00FF0EE4" w:rsidRDefault="00CF7586" w:rsidP="00FF0EE4">
      <w:pPr>
        <w:tabs>
          <w:tab w:val="left" w:pos="4962"/>
        </w:tabs>
        <w:contextualSpacing/>
        <w:rPr>
          <w:rFonts w:eastAsiaTheme="minorHAnsi" w:cs="Tahoma"/>
          <w:bCs/>
          <w:iCs/>
          <w:szCs w:val="22"/>
          <w:lang w:eastAsia="en-US"/>
        </w:rPr>
      </w:pPr>
      <w:r w:rsidRPr="00FF0EE4">
        <w:rPr>
          <w:rFonts w:eastAsiaTheme="minorHAnsi" w:cs="Tahoma"/>
          <w:bCs/>
          <w:iCs/>
          <w:szCs w:val="22"/>
          <w:lang w:eastAsia="en-US"/>
        </w:rPr>
        <w:t>Ahora bien, en la interposición de</w:t>
      </w:r>
      <w:r w:rsidR="002F7A14" w:rsidRPr="00FF0EE4">
        <w:rPr>
          <w:rFonts w:eastAsiaTheme="minorHAnsi" w:cs="Tahoma"/>
          <w:bCs/>
          <w:iCs/>
          <w:szCs w:val="22"/>
          <w:lang w:eastAsia="en-US"/>
        </w:rPr>
        <w:t xml:space="preserve"> </w:t>
      </w:r>
      <w:r w:rsidRPr="00FF0EE4">
        <w:rPr>
          <w:rFonts w:eastAsiaTheme="minorHAnsi" w:cs="Tahoma"/>
          <w:bCs/>
          <w:iCs/>
          <w:szCs w:val="22"/>
          <w:lang w:eastAsia="en-US"/>
        </w:rPr>
        <w:t>l</w:t>
      </w:r>
      <w:r w:rsidR="002F7A14" w:rsidRPr="00FF0EE4">
        <w:rPr>
          <w:rFonts w:eastAsiaTheme="minorHAnsi" w:cs="Tahoma"/>
          <w:bCs/>
          <w:iCs/>
          <w:szCs w:val="22"/>
          <w:lang w:eastAsia="en-US"/>
        </w:rPr>
        <w:t>os</w:t>
      </w:r>
      <w:r w:rsidRPr="00FF0EE4">
        <w:rPr>
          <w:rFonts w:eastAsiaTheme="minorHAnsi" w:cs="Tahoma"/>
          <w:bCs/>
          <w:iCs/>
          <w:szCs w:val="22"/>
          <w:lang w:eastAsia="en-US"/>
        </w:rPr>
        <w:t xml:space="preserve"> presente</w:t>
      </w:r>
      <w:r w:rsidR="002F7A14" w:rsidRPr="00FF0EE4">
        <w:rPr>
          <w:rFonts w:eastAsiaTheme="minorHAnsi" w:cs="Tahoma"/>
          <w:bCs/>
          <w:iCs/>
          <w:szCs w:val="22"/>
          <w:lang w:eastAsia="en-US"/>
        </w:rPr>
        <w:t>s</w:t>
      </w:r>
      <w:r w:rsidRPr="00FF0EE4">
        <w:rPr>
          <w:rFonts w:eastAsiaTheme="minorHAnsi" w:cs="Tahoma"/>
          <w:bCs/>
          <w:iCs/>
          <w:szCs w:val="22"/>
          <w:lang w:eastAsia="en-US"/>
        </w:rPr>
        <w:t xml:space="preserve"> recurso</w:t>
      </w:r>
      <w:r w:rsidR="002F7A14" w:rsidRPr="00FF0EE4">
        <w:rPr>
          <w:rFonts w:eastAsiaTheme="minorHAnsi" w:cs="Tahoma"/>
          <w:bCs/>
          <w:iCs/>
          <w:szCs w:val="22"/>
          <w:lang w:eastAsia="en-US"/>
        </w:rPr>
        <w:t>s</w:t>
      </w:r>
      <w:r w:rsidRPr="00FF0EE4">
        <w:rPr>
          <w:rFonts w:eastAsiaTheme="minorHAnsi" w:cs="Tahoma"/>
          <w:bCs/>
          <w:iCs/>
          <w:szCs w:val="22"/>
          <w:lang w:eastAsia="en-US"/>
        </w:rPr>
        <w:t xml:space="preserve"> </w:t>
      </w:r>
      <w:r w:rsidRPr="00FF0EE4">
        <w:rPr>
          <w:rFonts w:eastAsiaTheme="minorHAnsi" w:cs="Tahoma"/>
          <w:b/>
          <w:iCs/>
          <w:szCs w:val="22"/>
          <w:lang w:eastAsia="en-US"/>
        </w:rPr>
        <w:t>LA PARTE RECURRENTE</w:t>
      </w:r>
      <w:r w:rsidR="00664420" w:rsidRPr="00FF0EE4">
        <w:rPr>
          <w:rFonts w:eastAsiaTheme="minorHAnsi" w:cs="Tahoma"/>
          <w:bCs/>
          <w:iCs/>
          <w:szCs w:val="22"/>
          <w:lang w:eastAsia="en-US"/>
        </w:rPr>
        <w:t xml:space="preserve"> se inconformó de </w:t>
      </w:r>
      <w:r w:rsidR="002F7A14" w:rsidRPr="00FF0EE4">
        <w:rPr>
          <w:rFonts w:eastAsiaTheme="minorHAnsi" w:cs="Tahoma"/>
          <w:bCs/>
          <w:iCs/>
          <w:szCs w:val="22"/>
          <w:lang w:eastAsia="en-US"/>
        </w:rPr>
        <w:t xml:space="preserve">que no se le dio la información solicitada por lo </w:t>
      </w:r>
      <w:r w:rsidRPr="00FF0EE4">
        <w:rPr>
          <w:rFonts w:eastAsiaTheme="minorHAnsi" w:cs="Tahoma"/>
          <w:bCs/>
          <w:iCs/>
          <w:szCs w:val="22"/>
          <w:lang w:eastAsia="en-US"/>
        </w:rPr>
        <w:t xml:space="preserve">cual, el estudio </w:t>
      </w:r>
      <w:r w:rsidR="005B18AF" w:rsidRPr="00FF0EE4">
        <w:rPr>
          <w:rFonts w:eastAsiaTheme="minorHAnsi" w:cs="Tahoma"/>
          <w:bCs/>
          <w:iCs/>
          <w:szCs w:val="22"/>
          <w:lang w:eastAsia="en-US"/>
        </w:rPr>
        <w:t xml:space="preserve">se centrará en determinar si </w:t>
      </w:r>
      <w:r w:rsidR="002F7A14" w:rsidRPr="00FF0EE4">
        <w:rPr>
          <w:rFonts w:eastAsiaTheme="minorHAnsi" w:cs="Tahoma"/>
          <w:bCs/>
          <w:iCs/>
          <w:szCs w:val="22"/>
          <w:lang w:eastAsia="en-US"/>
        </w:rPr>
        <w:t>con la respuesta se colma o no con la pretensión de la parte recurrente.</w:t>
      </w:r>
    </w:p>
    <w:p w14:paraId="31DD81D7" w14:textId="195E33E1" w:rsidR="00664420" w:rsidRPr="00FF0EE4" w:rsidRDefault="00664420" w:rsidP="00FF0EE4">
      <w:pPr>
        <w:tabs>
          <w:tab w:val="left" w:pos="4962"/>
        </w:tabs>
        <w:contextualSpacing/>
        <w:rPr>
          <w:rFonts w:eastAsiaTheme="minorHAnsi" w:cs="Tahoma"/>
          <w:bCs/>
          <w:iCs/>
          <w:szCs w:val="22"/>
          <w:lang w:eastAsia="en-US"/>
        </w:rPr>
      </w:pPr>
    </w:p>
    <w:p w14:paraId="414FD2D5" w14:textId="4408E416" w:rsidR="00664420" w:rsidRPr="00FF0EE4" w:rsidRDefault="00A21A20" w:rsidP="00FF0EE4">
      <w:pPr>
        <w:pStyle w:val="Ttulo3"/>
      </w:pPr>
      <w:bookmarkStart w:id="30" w:name="_Toc201218219"/>
      <w:r w:rsidRPr="00FF0EE4">
        <w:t>c)</w:t>
      </w:r>
      <w:r w:rsidR="00664420" w:rsidRPr="00FF0EE4">
        <w:t xml:space="preserve"> </w:t>
      </w:r>
      <w:r w:rsidRPr="00FF0EE4">
        <w:t>Estudio de la controversia</w:t>
      </w:r>
      <w:bookmarkEnd w:id="30"/>
    </w:p>
    <w:p w14:paraId="523DFE7E" w14:textId="01259B14" w:rsidR="00206E85" w:rsidRPr="00FF0EE4" w:rsidRDefault="00206E85" w:rsidP="00FF0EE4">
      <w:pPr>
        <w:ind w:right="-93"/>
        <w:rPr>
          <w:b/>
        </w:rPr>
      </w:pPr>
      <w:r w:rsidRPr="00FF0EE4">
        <w:rPr>
          <w:rFonts w:cs="Tahoma"/>
          <w:bCs/>
          <w:szCs w:val="22"/>
        </w:rPr>
        <w:t>En primera instancia es importante precisar que referente a</w:t>
      </w:r>
      <w:r w:rsidRPr="00FF0EE4">
        <w:t xml:space="preserve"> los avisos de privacidad, es fundamental invocar el artículo 4° fracción V, de la Ley de protección de datos personales en posesión de Sujetos Obligados del Estado de México y Municipios, en el que define a los avisos de privacidad como el documento físico, electrónico o en cualquier formato generado por el responsable que es puesto a disposición del Titular con el objeto de informar los propósitos del tratamiento al que serán sometidos sus datos personales, </w:t>
      </w:r>
      <w:r w:rsidRPr="00FF0EE4">
        <w:rPr>
          <w:b/>
        </w:rPr>
        <w:t>por lo que se trata de un documento que se genera con la intención de explicar el tratamiento de los datos personales.</w:t>
      </w:r>
    </w:p>
    <w:p w14:paraId="26DC9BDF" w14:textId="77777777" w:rsidR="000257EF" w:rsidRPr="00FF0EE4" w:rsidRDefault="000257EF" w:rsidP="00FF0EE4">
      <w:pPr>
        <w:ind w:right="49"/>
      </w:pPr>
      <w:r w:rsidRPr="00FF0EE4">
        <w:rPr>
          <w:rFonts w:eastAsia="Palatino Linotype" w:cs="Palatino Linotype"/>
        </w:rPr>
        <w:lastRenderedPageBreak/>
        <w:t xml:space="preserve">Atendiendo la naturaleza de la información requerida, es de indicar que, de conformidad con la Ley de Protección de Datos Personales en Posesión de Sujetos Obligados del Estado de México y Municipios, el </w:t>
      </w:r>
      <w:r w:rsidRPr="00FF0EE4">
        <w:rPr>
          <w:rFonts w:eastAsia="Palatino Linotype" w:cs="Palatino Linotype"/>
          <w:b/>
        </w:rPr>
        <w:t>aviso de privacidad</w:t>
      </w:r>
      <w:r w:rsidRPr="00FF0EE4">
        <w:rPr>
          <w:rFonts w:eastAsia="Palatino Linotype" w:cs="Palatino Linotype"/>
        </w:rPr>
        <w:t xml:space="preserve"> es el documento físico, electrónico o en cualquier formato generado por el responsable que es puesto a disposición del titular con el objeto de informarle los propósitos del tratamiento al que serán sometidos sus datos personales. </w:t>
      </w:r>
    </w:p>
    <w:p w14:paraId="78547607" w14:textId="77777777" w:rsidR="000257EF" w:rsidRPr="00FF0EE4" w:rsidRDefault="000257EF" w:rsidP="00FF0EE4"/>
    <w:p w14:paraId="5B40D756" w14:textId="790DEF95" w:rsidR="000257EF" w:rsidRPr="00FF0EE4" w:rsidRDefault="000257EF" w:rsidP="00FF0EE4">
      <w:pPr>
        <w:ind w:right="49"/>
        <w:rPr>
          <w:rFonts w:eastAsia="Palatino Linotype" w:cs="Palatino Linotype"/>
        </w:rPr>
      </w:pPr>
      <w:r w:rsidRPr="00FF0EE4">
        <w:rPr>
          <w:rFonts w:eastAsia="Palatino Linotype" w:cs="Palatino Linotype"/>
        </w:rPr>
        <w:t xml:space="preserve">La Ley establece que los responsables pondrán a disposición de la o el titular en formatos impresos, digitales, visuales, sonoros o de cualquier otra tecnología, </w:t>
      </w:r>
      <w:r w:rsidRPr="00FF0EE4">
        <w:rPr>
          <w:rFonts w:eastAsia="Palatino Linotype" w:cs="Palatino Linotype"/>
          <w:b/>
          <w:u w:val="single"/>
        </w:rPr>
        <w:t>el aviso de privacidad integral</w:t>
      </w:r>
      <w:r w:rsidRPr="00FF0EE4">
        <w:rPr>
          <w:rFonts w:eastAsia="Palatino Linotype" w:cs="Palatino Linotype"/>
        </w:rPr>
        <w:t>, siendo que a través de este aviso, el responsable tiene la obligación de información de modo expreso, preciso e inequívoco a las o los titulares, la información que se recaba de ellos y con qué fines, la existencia y características principales del tratamiento al que serán sometidos sus datos personales, a fin de que puedan tomar decisiones informadas al respecto, tal como se observa a continuación: </w:t>
      </w:r>
    </w:p>
    <w:p w14:paraId="6191F48D" w14:textId="77777777" w:rsidR="000257EF" w:rsidRPr="00FF0EE4" w:rsidRDefault="000257EF" w:rsidP="00FF0EE4"/>
    <w:p w14:paraId="375FBE28" w14:textId="77777777" w:rsidR="000257EF" w:rsidRPr="00FF0EE4" w:rsidRDefault="000257EF" w:rsidP="00FF0EE4">
      <w:pPr>
        <w:ind w:left="567" w:right="900"/>
      </w:pPr>
      <w:r w:rsidRPr="00FF0EE4">
        <w:rPr>
          <w:rFonts w:eastAsia="Palatino Linotype" w:cs="Palatino Linotype"/>
          <w:b/>
          <w:i/>
        </w:rPr>
        <w:t>“Principio de Información </w:t>
      </w:r>
    </w:p>
    <w:p w14:paraId="6F0EE4D0" w14:textId="77777777" w:rsidR="000257EF" w:rsidRPr="00FF0EE4" w:rsidRDefault="000257EF" w:rsidP="00FF0EE4">
      <w:pPr>
        <w:ind w:left="567" w:right="900"/>
      </w:pPr>
      <w:r w:rsidRPr="00FF0EE4">
        <w:rPr>
          <w:rFonts w:eastAsia="Palatino Linotype" w:cs="Palatino Linotype"/>
          <w:b/>
          <w:i/>
        </w:rPr>
        <w:t>Artículo 23.</w:t>
      </w:r>
      <w:r w:rsidRPr="00FF0EE4">
        <w:rPr>
          <w:rFonts w:eastAsia="Palatino Linotype" w:cs="Palatino Linotype"/>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296CE910" w14:textId="77777777" w:rsidR="000257EF" w:rsidRPr="00FF0EE4" w:rsidRDefault="000257EF" w:rsidP="00FF0EE4">
      <w:pPr>
        <w:ind w:left="567" w:right="900"/>
      </w:pPr>
      <w:r w:rsidRPr="00FF0EE4">
        <w:rPr>
          <w:rFonts w:eastAsia="Palatino Linotype" w:cs="Palatino Linotype"/>
          <w:i/>
        </w:rPr>
        <w:t xml:space="preserve">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w:t>
      </w:r>
      <w:r w:rsidRPr="00FF0EE4">
        <w:rPr>
          <w:rFonts w:eastAsia="Palatino Linotype" w:cs="Palatino Linotype"/>
          <w:i/>
        </w:rPr>
        <w:lastRenderedPageBreak/>
        <w:t>instrumentará medidas compensatorias de comunicación masiva de acuerdo con los criterios que para tal efecto emita el Sistema Nacional.”</w:t>
      </w:r>
    </w:p>
    <w:p w14:paraId="5235DB0F" w14:textId="77777777" w:rsidR="000257EF" w:rsidRPr="00FF0EE4" w:rsidRDefault="000257EF" w:rsidP="00FF0EE4"/>
    <w:p w14:paraId="7721BCE4" w14:textId="1B90C4D5" w:rsidR="000257EF" w:rsidRPr="00FF0EE4" w:rsidRDefault="000257EF" w:rsidP="00FF0EE4">
      <w:pPr>
        <w:ind w:right="49"/>
      </w:pPr>
      <w:r w:rsidRPr="00FF0EE4">
        <w:rPr>
          <w:rFonts w:eastAsia="Palatino Linotype" w:cs="Palatino Linotype"/>
        </w:rPr>
        <w:t xml:space="preserve">En el mismo orden de ideas, es de destacar que se entiende como </w:t>
      </w:r>
      <w:r w:rsidRPr="00FF0EE4">
        <w:rPr>
          <w:rFonts w:eastAsia="Palatino Linotype" w:cs="Palatino Linotype"/>
          <w:b/>
        </w:rPr>
        <w:t xml:space="preserve">aviso de privacidad integral </w:t>
      </w:r>
      <w:r w:rsidRPr="00FF0EE4">
        <w:rPr>
          <w:rFonts w:eastAsia="Palatino Linotype" w:cs="Palatino Linotype"/>
        </w:rPr>
        <w:t>a aquel que es entregado cuando los datos son proporcionados directamente por el titular de estos, este debe ser facilitado en el momento de forma clara e incuestionable, a través de los formatos establecidos por el sujeto obligado. </w:t>
      </w:r>
    </w:p>
    <w:p w14:paraId="64586CFD" w14:textId="77777777" w:rsidR="000257EF" w:rsidRPr="00FF0EE4" w:rsidRDefault="000257EF" w:rsidP="00FF0EE4"/>
    <w:p w14:paraId="2F5A10FC" w14:textId="77777777" w:rsidR="000257EF" w:rsidRPr="00FF0EE4" w:rsidRDefault="000257EF" w:rsidP="00FF0EE4">
      <w:pPr>
        <w:ind w:right="49"/>
      </w:pPr>
      <w:r w:rsidRPr="00FF0EE4">
        <w:rPr>
          <w:rFonts w:eastAsia="Palatino Linotype" w:cs="Palatino Linotype"/>
        </w:rPr>
        <w:t>Por otro lado, de conformidad con los artículos 31 y33 de la Ley de Protección de Datos Personales en Posesión de Sujetos Obligados del Estado de México y Municipios, se establece que: </w:t>
      </w:r>
    </w:p>
    <w:p w14:paraId="2D4A5CAE" w14:textId="77777777" w:rsidR="000257EF" w:rsidRPr="00FF0EE4" w:rsidRDefault="000257EF" w:rsidP="00FF0EE4"/>
    <w:p w14:paraId="18D23D7B" w14:textId="77777777" w:rsidR="000257EF" w:rsidRPr="00FF0EE4" w:rsidRDefault="000257EF" w:rsidP="00FF0EE4">
      <w:pPr>
        <w:ind w:left="567" w:right="616"/>
      </w:pPr>
      <w:r w:rsidRPr="00FF0EE4">
        <w:rPr>
          <w:rFonts w:eastAsia="Palatino Linotype" w:cs="Palatino Linotype"/>
          <w:b/>
          <w:i/>
        </w:rPr>
        <w:t>“Contenido del Aviso de Privacidad Integral </w:t>
      </w:r>
    </w:p>
    <w:p w14:paraId="548D48FC" w14:textId="77777777" w:rsidR="000257EF" w:rsidRPr="00FF0EE4" w:rsidRDefault="000257EF" w:rsidP="00FF0EE4"/>
    <w:p w14:paraId="4B35D951" w14:textId="77777777" w:rsidR="000257EF" w:rsidRPr="00FF0EE4" w:rsidRDefault="000257EF" w:rsidP="00FF0EE4">
      <w:pPr>
        <w:ind w:left="567" w:right="616"/>
      </w:pPr>
      <w:r w:rsidRPr="00FF0EE4">
        <w:rPr>
          <w:rFonts w:eastAsia="Palatino Linotype" w:cs="Palatino Linotype"/>
          <w:b/>
          <w:i/>
        </w:rPr>
        <w:t>Artículo 31.</w:t>
      </w:r>
      <w:r w:rsidRPr="00FF0EE4">
        <w:rPr>
          <w:rFonts w:eastAsia="Palatino Linotype" w:cs="Palatino Linotype"/>
          <w:i/>
        </w:rPr>
        <w:t xml:space="preserve"> El aviso de privacidad integral contendrá la información siguiente: </w:t>
      </w:r>
    </w:p>
    <w:p w14:paraId="6BDED63C" w14:textId="77777777" w:rsidR="000257EF" w:rsidRPr="00FF0EE4" w:rsidRDefault="000257EF" w:rsidP="00FF0EE4">
      <w:pPr>
        <w:ind w:left="567" w:right="616"/>
      </w:pPr>
      <w:r w:rsidRPr="00FF0EE4">
        <w:rPr>
          <w:rFonts w:eastAsia="Palatino Linotype" w:cs="Palatino Linotype"/>
          <w:i/>
        </w:rPr>
        <w:t>I. La denominación del responsable. </w:t>
      </w:r>
    </w:p>
    <w:p w14:paraId="5ECDA585" w14:textId="77777777" w:rsidR="000257EF" w:rsidRPr="00FF0EE4" w:rsidRDefault="000257EF" w:rsidP="00FF0EE4">
      <w:pPr>
        <w:ind w:left="567" w:right="616"/>
      </w:pPr>
      <w:r w:rsidRPr="00FF0EE4">
        <w:rPr>
          <w:rFonts w:eastAsia="Palatino Linotype" w:cs="Palatino Linotype"/>
          <w:i/>
        </w:rPr>
        <w:t>II. El nombre y cargo del administrador, así como el área o unidad administrativa a la que se encuentra adscrito. </w:t>
      </w:r>
    </w:p>
    <w:p w14:paraId="1253C48C" w14:textId="77777777" w:rsidR="000257EF" w:rsidRPr="00FF0EE4" w:rsidRDefault="000257EF" w:rsidP="00FF0EE4">
      <w:pPr>
        <w:ind w:left="567" w:right="616"/>
      </w:pPr>
      <w:r w:rsidRPr="00FF0EE4">
        <w:rPr>
          <w:rFonts w:eastAsia="Palatino Linotype" w:cs="Palatino Linotype"/>
          <w:i/>
        </w:rPr>
        <w:t>III. El nombre del sistema de datos personales o base de datos al que serán incorporados los datos personales. </w:t>
      </w:r>
    </w:p>
    <w:p w14:paraId="32A7F18C" w14:textId="77777777" w:rsidR="000257EF" w:rsidRPr="00FF0EE4" w:rsidRDefault="000257EF" w:rsidP="00FF0EE4">
      <w:pPr>
        <w:ind w:left="567" w:right="616"/>
      </w:pPr>
      <w:r w:rsidRPr="00FF0EE4">
        <w:rPr>
          <w:rFonts w:eastAsia="Palatino Linotype" w:cs="Palatino Linotype"/>
          <w:i/>
        </w:rPr>
        <w:t>IV. Los datos personales que serán sometidos a tratamiento, identificando los que son sensibles.</w:t>
      </w:r>
    </w:p>
    <w:p w14:paraId="6FEA54A9" w14:textId="77777777" w:rsidR="000257EF" w:rsidRPr="00FF0EE4" w:rsidRDefault="000257EF" w:rsidP="00FF0EE4">
      <w:pPr>
        <w:ind w:left="567" w:right="616"/>
      </w:pPr>
      <w:r w:rsidRPr="00FF0EE4">
        <w:rPr>
          <w:rFonts w:eastAsia="Palatino Linotype" w:cs="Palatino Linotype"/>
          <w:i/>
        </w:rPr>
        <w:t> V. El carácter obligatorio o facultativo de la entrega de los datos personales. </w:t>
      </w:r>
    </w:p>
    <w:p w14:paraId="0BBEB835" w14:textId="77777777" w:rsidR="000257EF" w:rsidRPr="00FF0EE4" w:rsidRDefault="000257EF" w:rsidP="00FF0EE4">
      <w:pPr>
        <w:ind w:left="567" w:right="616"/>
      </w:pPr>
      <w:r w:rsidRPr="00FF0EE4">
        <w:rPr>
          <w:rFonts w:eastAsia="Palatino Linotype" w:cs="Palatino Linotype"/>
          <w:i/>
        </w:rPr>
        <w:t>VI. Las consecuencias de la negativa a suministrarlos. </w:t>
      </w:r>
    </w:p>
    <w:p w14:paraId="2EAD7071" w14:textId="77777777" w:rsidR="000257EF" w:rsidRPr="00FF0EE4" w:rsidRDefault="000257EF" w:rsidP="00FF0EE4">
      <w:pPr>
        <w:ind w:left="567" w:right="616"/>
      </w:pPr>
      <w:r w:rsidRPr="00FF0EE4">
        <w:rPr>
          <w:rFonts w:eastAsia="Palatino Linotype" w:cs="Palatino Linotype"/>
          <w:i/>
        </w:rPr>
        <w:lastRenderedPageBreak/>
        <w:t>VII. Las finalidades del tratamiento para las cuales se obtienen los datos personales, distinguiendo aquéllas que requieran el consentimiento de la o el titular. </w:t>
      </w:r>
    </w:p>
    <w:p w14:paraId="4EBF78D0" w14:textId="77777777" w:rsidR="000257EF" w:rsidRPr="00FF0EE4" w:rsidRDefault="000257EF" w:rsidP="00FF0EE4">
      <w:pPr>
        <w:ind w:left="567" w:right="616"/>
      </w:pPr>
      <w:r w:rsidRPr="00FF0EE4">
        <w:rPr>
          <w:rFonts w:eastAsia="Palatino Linotype" w:cs="Palatino Linotype"/>
          <w:i/>
        </w:rPr>
        <w:t>VIII. Cuando se realicen transferencias de datos personales se informará: </w:t>
      </w:r>
    </w:p>
    <w:p w14:paraId="228AB4A2" w14:textId="77777777" w:rsidR="000257EF" w:rsidRPr="00FF0EE4" w:rsidRDefault="000257EF" w:rsidP="00FF0EE4">
      <w:pPr>
        <w:ind w:left="567" w:right="616"/>
      </w:pPr>
      <w:r w:rsidRPr="00FF0EE4">
        <w:rPr>
          <w:rFonts w:eastAsia="Palatino Linotype" w:cs="Palatino Linotype"/>
          <w:i/>
        </w:rPr>
        <w:t>a) Destinatario de los datos. </w:t>
      </w:r>
    </w:p>
    <w:p w14:paraId="3E406200" w14:textId="77777777" w:rsidR="000257EF" w:rsidRPr="00FF0EE4" w:rsidRDefault="000257EF" w:rsidP="00FF0EE4">
      <w:pPr>
        <w:ind w:left="567" w:right="616"/>
      </w:pPr>
      <w:r w:rsidRPr="00FF0EE4">
        <w:rPr>
          <w:rFonts w:eastAsia="Palatino Linotype" w:cs="Palatino Linotype"/>
          <w:i/>
        </w:rPr>
        <w:t>b) Finalidad de la transferencia. </w:t>
      </w:r>
    </w:p>
    <w:p w14:paraId="46FC67DA" w14:textId="77777777" w:rsidR="000257EF" w:rsidRPr="00FF0EE4" w:rsidRDefault="000257EF" w:rsidP="00FF0EE4">
      <w:pPr>
        <w:ind w:left="567" w:right="616"/>
      </w:pPr>
      <w:r w:rsidRPr="00FF0EE4">
        <w:rPr>
          <w:rFonts w:eastAsia="Palatino Linotype" w:cs="Palatino Linotype"/>
          <w:i/>
        </w:rPr>
        <w:t>c) El fundamento que autoriza la transferencia. </w:t>
      </w:r>
    </w:p>
    <w:p w14:paraId="5C28E578" w14:textId="77777777" w:rsidR="000257EF" w:rsidRPr="00FF0EE4" w:rsidRDefault="000257EF" w:rsidP="00FF0EE4">
      <w:pPr>
        <w:ind w:left="567" w:right="616"/>
      </w:pPr>
      <w:r w:rsidRPr="00FF0EE4">
        <w:rPr>
          <w:rFonts w:eastAsia="Palatino Linotype" w:cs="Palatino Linotype"/>
          <w:i/>
        </w:rPr>
        <w:t>d) Los datos personales a transferir. </w:t>
      </w:r>
    </w:p>
    <w:p w14:paraId="27F80D2E" w14:textId="77777777" w:rsidR="000257EF" w:rsidRPr="00FF0EE4" w:rsidRDefault="000257EF" w:rsidP="00FF0EE4">
      <w:pPr>
        <w:ind w:left="567" w:right="616"/>
      </w:pPr>
      <w:r w:rsidRPr="00FF0EE4">
        <w:rPr>
          <w:rFonts w:eastAsia="Palatino Linotype" w:cs="Palatino Linotype"/>
          <w:i/>
        </w:rPr>
        <w:t>e) Las implicaciones de otorgar, el consentimiento expreso. </w:t>
      </w:r>
    </w:p>
    <w:p w14:paraId="721E565B" w14:textId="77777777" w:rsidR="000257EF" w:rsidRPr="00FF0EE4" w:rsidRDefault="000257EF" w:rsidP="00FF0EE4">
      <w:pPr>
        <w:ind w:left="567" w:right="616"/>
      </w:pPr>
      <w:r w:rsidRPr="00FF0EE4">
        <w:rPr>
          <w:rFonts w:eastAsia="Palatino Linotype" w:cs="Palatino Linotype"/>
          <w:i/>
        </w:rPr>
        <w:t>Cuando se realicen transferencias de datos personales que requieran consentimiento, se acreditará el otorgamiento. </w:t>
      </w:r>
    </w:p>
    <w:p w14:paraId="10E3C730" w14:textId="77777777" w:rsidR="000257EF" w:rsidRPr="00FF0EE4" w:rsidRDefault="000257EF" w:rsidP="00FF0EE4">
      <w:pPr>
        <w:ind w:left="567" w:right="616"/>
      </w:pPr>
      <w:r w:rsidRPr="00FF0EE4">
        <w:rPr>
          <w:rFonts w:eastAsia="Palatino Linotype" w:cs="Palatino Linotype"/>
          <w:i/>
        </w:rPr>
        <w:t>IX. Los mecanismos y medios estarán disponibles para el uso previo al tratamiento de los datos personales, para que la o el titular, pueda manifestar su negativa para la finalidad y transferencia que requieran el consentimiento de la o el titular. </w:t>
      </w:r>
    </w:p>
    <w:p w14:paraId="0D5D4618" w14:textId="77777777" w:rsidR="000257EF" w:rsidRPr="00FF0EE4" w:rsidRDefault="000257EF" w:rsidP="00FF0EE4">
      <w:pPr>
        <w:ind w:left="567" w:right="616"/>
      </w:pPr>
      <w:r w:rsidRPr="00FF0EE4">
        <w:rPr>
          <w:rFonts w:eastAsia="Palatino Linotype" w:cs="Palatino Linotype"/>
          <w:i/>
        </w:rPr>
        <w:t>X. Los mecanismos, medios y procedimientos disponibles para ejercer los derechos ARCO, indicando la dirección electrónica del sistema para presentar sus solicitudes. </w:t>
      </w:r>
    </w:p>
    <w:p w14:paraId="4E56CF66" w14:textId="77777777" w:rsidR="000257EF" w:rsidRPr="00FF0EE4" w:rsidRDefault="000257EF" w:rsidP="00FF0EE4">
      <w:pPr>
        <w:ind w:left="567" w:right="616"/>
      </w:pPr>
      <w:r w:rsidRPr="00FF0EE4">
        <w:rPr>
          <w:rFonts w:eastAsia="Palatino Linotype" w:cs="Palatino Linotype"/>
          <w:i/>
        </w:rPr>
        <w:t>XI. La indicación por la cual la o el titular podrá revocar el consentimiento para el tratamiento de sus datos, detallando el procedimiento a seguir para tal efecto. </w:t>
      </w:r>
    </w:p>
    <w:p w14:paraId="735F5D3C" w14:textId="77777777" w:rsidR="000257EF" w:rsidRPr="00FF0EE4" w:rsidRDefault="000257EF" w:rsidP="00FF0EE4">
      <w:pPr>
        <w:ind w:left="567" w:right="616"/>
      </w:pPr>
      <w:r w:rsidRPr="00FF0EE4">
        <w:rPr>
          <w:rFonts w:eastAsia="Palatino Linotype" w:cs="Palatino Linotype"/>
          <w:i/>
        </w:rPr>
        <w:t>XII. Cuando aplique, las opciones y medios que el responsable ofrezca a las o los titulares para limitar el uso o divulgación, o la portabilidad de datos. </w:t>
      </w:r>
    </w:p>
    <w:p w14:paraId="2C88B731" w14:textId="77777777" w:rsidR="000257EF" w:rsidRPr="00FF0EE4" w:rsidRDefault="000257EF" w:rsidP="00FF0EE4">
      <w:pPr>
        <w:ind w:left="567" w:right="616"/>
      </w:pPr>
      <w:r w:rsidRPr="00FF0EE4">
        <w:rPr>
          <w:rFonts w:eastAsia="Palatino Linotype" w:cs="Palatino Linotype"/>
          <w:i/>
        </w:rPr>
        <w:t>XIII. Los medios a través de los cuales el responsable comunicará a los titulares los cambios al aviso de privacidad, </w:t>
      </w:r>
    </w:p>
    <w:p w14:paraId="13E897F6" w14:textId="77777777" w:rsidR="000257EF" w:rsidRPr="00FF0EE4" w:rsidRDefault="000257EF" w:rsidP="00FF0EE4">
      <w:pPr>
        <w:ind w:left="567" w:right="616"/>
      </w:pPr>
      <w:r w:rsidRPr="00FF0EE4">
        <w:rPr>
          <w:rFonts w:eastAsia="Palatino Linotype" w:cs="Palatino Linotype"/>
          <w:i/>
        </w:rPr>
        <w:t>XIV. El cargo y domicilio del encargado, indicando su nombre o el medio por el cual se pueda conocer su identidad. </w:t>
      </w:r>
    </w:p>
    <w:p w14:paraId="5D1A84F1" w14:textId="77777777" w:rsidR="000257EF" w:rsidRPr="00FF0EE4" w:rsidRDefault="000257EF" w:rsidP="00FF0EE4">
      <w:pPr>
        <w:ind w:left="567" w:right="616"/>
      </w:pPr>
      <w:r w:rsidRPr="00FF0EE4">
        <w:rPr>
          <w:rFonts w:eastAsia="Palatino Linotype" w:cs="Palatino Linotype"/>
          <w:i/>
        </w:rPr>
        <w:t>XV. El domicilio del responsable, y en su caso, cargo y domicilio del encargado, indicando su nombre o el medio por el cual se pueda conocer su identidad. </w:t>
      </w:r>
    </w:p>
    <w:p w14:paraId="5D6B03D1" w14:textId="77777777" w:rsidR="000257EF" w:rsidRPr="00FF0EE4" w:rsidRDefault="000257EF" w:rsidP="00FF0EE4">
      <w:pPr>
        <w:ind w:left="567" w:right="616"/>
      </w:pPr>
      <w:r w:rsidRPr="00FF0EE4">
        <w:rPr>
          <w:rFonts w:eastAsia="Palatino Linotype" w:cs="Palatino Linotype"/>
          <w:i/>
        </w:rPr>
        <w:lastRenderedPageBreak/>
        <w:t>XVI. El fundamento legal que faculta al responsable para llevar a cabo el tratamiento. </w:t>
      </w:r>
    </w:p>
    <w:p w14:paraId="6D7E42D6" w14:textId="77777777" w:rsidR="000257EF" w:rsidRPr="00FF0EE4" w:rsidRDefault="000257EF" w:rsidP="00FF0EE4">
      <w:pPr>
        <w:ind w:left="567" w:right="616"/>
      </w:pPr>
      <w:r w:rsidRPr="00FF0EE4">
        <w:rPr>
          <w:rFonts w:eastAsia="Palatino Linotype" w:cs="Palatino Linotype"/>
          <w:i/>
        </w:rPr>
        <w:t>XVII. El procedimiento para que se ejerza el derecho a la portabilidad. </w:t>
      </w:r>
    </w:p>
    <w:p w14:paraId="1FD70ABF" w14:textId="77777777" w:rsidR="000257EF" w:rsidRPr="00FF0EE4" w:rsidRDefault="000257EF" w:rsidP="00FF0EE4">
      <w:pPr>
        <w:ind w:left="567" w:right="616"/>
      </w:pPr>
      <w:r w:rsidRPr="00FF0EE4">
        <w:rPr>
          <w:rFonts w:eastAsia="Palatino Linotype" w:cs="Palatino Linotype"/>
          <w:i/>
        </w:rPr>
        <w:t>XVIII. El domicilio de la Unidad de Transparencia. </w:t>
      </w:r>
    </w:p>
    <w:p w14:paraId="17C416BC" w14:textId="77777777" w:rsidR="000257EF" w:rsidRPr="00FF0EE4" w:rsidRDefault="000257EF" w:rsidP="00FF0EE4">
      <w:pPr>
        <w:ind w:left="567" w:right="616"/>
      </w:pPr>
      <w:r w:rsidRPr="00FF0EE4">
        <w:rPr>
          <w:rFonts w:eastAsia="Palatino Linotype" w:cs="Palatino Linotype"/>
          <w:i/>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54F064E9" w14:textId="77777777" w:rsidR="000257EF" w:rsidRPr="00FF0EE4" w:rsidRDefault="000257EF" w:rsidP="00FF0EE4"/>
    <w:p w14:paraId="255C1351" w14:textId="77777777" w:rsidR="000257EF" w:rsidRPr="00FF0EE4" w:rsidRDefault="000257EF" w:rsidP="00FF0EE4">
      <w:pPr>
        <w:ind w:right="49"/>
      </w:pPr>
      <w:r w:rsidRPr="00FF0EE4">
        <w:rPr>
          <w:rFonts w:eastAsia="Palatino Linotype" w:cs="Palatino Linotype"/>
        </w:rPr>
        <w:t xml:space="preserve">Como se logra advertir, el aviso de privacidad es de suma importancia en el tratamiento de datos personales, ya que permite informar a sus titulares del tratamiento que se les da a los mismos, por lo que, es </w:t>
      </w:r>
      <w:r w:rsidRPr="00FF0EE4">
        <w:rPr>
          <w:rFonts w:eastAsia="Palatino Linotype" w:cs="Palatino Linotype"/>
          <w:b/>
        </w:rPr>
        <w:t xml:space="preserve">obligatorio </w:t>
      </w:r>
      <w:r w:rsidRPr="00FF0EE4">
        <w:rPr>
          <w:rFonts w:eastAsia="Palatino Linotype" w:cs="Palatino Linotype"/>
        </w:rPr>
        <w:t>que los sujetos obligados cuenten con los avisos de privacidad correspondientes, cuando algunas de sus unidades administrativas procesen datos personales. </w:t>
      </w:r>
    </w:p>
    <w:p w14:paraId="031CA1FE" w14:textId="77777777" w:rsidR="000605CC" w:rsidRPr="00FF0EE4" w:rsidRDefault="000605CC" w:rsidP="00FF0EE4">
      <w:pPr>
        <w:ind w:right="-93"/>
        <w:rPr>
          <w:rFonts w:cs="Tahoma"/>
          <w:bCs/>
          <w:szCs w:val="22"/>
        </w:rPr>
      </w:pPr>
    </w:p>
    <w:p w14:paraId="018A61B4" w14:textId="7D1315A9" w:rsidR="000257EF" w:rsidRPr="00FF0EE4" w:rsidRDefault="000257EF" w:rsidP="00FF0EE4">
      <w:r w:rsidRPr="00FF0EE4">
        <w:t xml:space="preserve">En consecuencia, los </w:t>
      </w:r>
      <w:r w:rsidRPr="00FF0EE4">
        <w:rPr>
          <w:rFonts w:eastAsiaTheme="majorEastAsia"/>
        </w:rPr>
        <w:t>Sujetos Obligados</w:t>
      </w:r>
      <w:r w:rsidRPr="00FF0EE4">
        <w:t xml:space="preserve"> tienen la responsabilidad legal de generar y difundir avisos de privacidad, respecto de los datos personales que recaban. Por lo tanto, el Sujeto Obligado resulta </w:t>
      </w:r>
      <w:r w:rsidRPr="00FF0EE4">
        <w:rPr>
          <w:rFonts w:eastAsiaTheme="majorEastAsia"/>
        </w:rPr>
        <w:t>competente para conocer y responder</w:t>
      </w:r>
      <w:r w:rsidRPr="00FF0EE4">
        <w:t xml:space="preserve"> sobre la información relacionada con dichos avisos.</w:t>
      </w:r>
    </w:p>
    <w:p w14:paraId="382BDFB4" w14:textId="77777777" w:rsidR="000605CC" w:rsidRPr="00FF0EE4" w:rsidRDefault="000605CC" w:rsidP="00FF0EE4">
      <w:pPr>
        <w:ind w:right="-93"/>
        <w:rPr>
          <w:rFonts w:cs="Tahoma"/>
          <w:bCs/>
          <w:szCs w:val="22"/>
        </w:rPr>
      </w:pPr>
    </w:p>
    <w:p w14:paraId="1B3EDA25" w14:textId="235AF6CA" w:rsidR="00676024" w:rsidRPr="00FF0EE4" w:rsidRDefault="007F66F3" w:rsidP="00FF0EE4">
      <w:pPr>
        <w:ind w:right="-93"/>
      </w:pPr>
      <w:r w:rsidRPr="00FF0EE4">
        <w:rPr>
          <w:rFonts w:cs="Tahoma"/>
          <w:bCs/>
          <w:szCs w:val="22"/>
        </w:rPr>
        <w:t xml:space="preserve">Señalado lo anterior se advierte </w:t>
      </w:r>
      <w:r w:rsidR="004635BA" w:rsidRPr="00FF0EE4">
        <w:rPr>
          <w:rFonts w:cs="Tahoma"/>
          <w:bCs/>
          <w:szCs w:val="22"/>
        </w:rPr>
        <w:t xml:space="preserve">que existe fuente obligacional </w:t>
      </w:r>
      <w:r w:rsidR="004B6DC5" w:rsidRPr="00FF0EE4">
        <w:rPr>
          <w:rFonts w:cs="Tahoma"/>
          <w:bCs/>
          <w:szCs w:val="22"/>
        </w:rPr>
        <w:t xml:space="preserve">para generar la información solicitada y el SUJETO OBLIGADO únicamente remitió un aviso de privacidad que se aprobó en el año 2023, por lo que, </w:t>
      </w:r>
      <w:r w:rsidR="00676024" w:rsidRPr="00FF0EE4">
        <w:t>para un mejor análisis del caso, esta ponencia solicitó vía correo electrónico a la Dirección General de Protección de Datos Personales que informara si el sujeto obligado, cuenta con registro de cédulas de bases de datos en el sistema REDATOSEM. En respuesta, dicha Dirección informó lo siguiente:</w:t>
      </w:r>
    </w:p>
    <w:p w14:paraId="55437530" w14:textId="77777777" w:rsidR="00676024" w:rsidRPr="00FF0EE4" w:rsidRDefault="00676024" w:rsidP="00FF0EE4">
      <w:pPr>
        <w:pBdr>
          <w:top w:val="nil"/>
          <w:left w:val="nil"/>
          <w:bottom w:val="nil"/>
          <w:right w:val="nil"/>
          <w:between w:val="nil"/>
        </w:pBdr>
        <w:ind w:right="49"/>
      </w:pPr>
    </w:p>
    <w:p w14:paraId="17F391AD" w14:textId="03D48CA1" w:rsidR="00676024" w:rsidRPr="00FF0EE4" w:rsidRDefault="004B6DC5" w:rsidP="00FF0EE4">
      <w:pPr>
        <w:pBdr>
          <w:top w:val="nil"/>
          <w:left w:val="nil"/>
          <w:bottom w:val="nil"/>
          <w:right w:val="nil"/>
          <w:between w:val="nil"/>
        </w:pBdr>
        <w:ind w:right="49"/>
        <w:jc w:val="center"/>
      </w:pPr>
      <w:r w:rsidRPr="00FF0EE4">
        <w:rPr>
          <w:noProof/>
          <w:lang w:eastAsia="es-MX"/>
        </w:rPr>
        <w:lastRenderedPageBreak/>
        <w:drawing>
          <wp:inline distT="0" distB="0" distL="0" distR="0" wp14:anchorId="0C23A1F5" wp14:editId="30260659">
            <wp:extent cx="5742940" cy="610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610870"/>
                    </a:xfrm>
                    <a:prstGeom prst="rect">
                      <a:avLst/>
                    </a:prstGeom>
                  </pic:spPr>
                </pic:pic>
              </a:graphicData>
            </a:graphic>
          </wp:inline>
        </w:drawing>
      </w:r>
    </w:p>
    <w:p w14:paraId="76284826" w14:textId="77777777" w:rsidR="00676024" w:rsidRPr="00FF0EE4" w:rsidRDefault="00676024" w:rsidP="00FF0EE4">
      <w:pPr>
        <w:pBdr>
          <w:top w:val="nil"/>
          <w:left w:val="nil"/>
          <w:bottom w:val="nil"/>
          <w:right w:val="nil"/>
          <w:between w:val="nil"/>
        </w:pBdr>
        <w:ind w:right="49"/>
        <w:jc w:val="center"/>
      </w:pPr>
    </w:p>
    <w:p w14:paraId="4B3D9E64" w14:textId="62551C83" w:rsidR="004B6DC5" w:rsidRPr="00FF0EE4" w:rsidRDefault="00676024" w:rsidP="00FF0EE4">
      <w:r w:rsidRPr="00FF0EE4">
        <w:t xml:space="preserve">Por ello, resulta evidente que </w:t>
      </w:r>
      <w:r w:rsidRPr="00FF0EE4">
        <w:rPr>
          <w:b/>
        </w:rPr>
        <w:t>EL SUJETO OBLIGADO</w:t>
      </w:r>
      <w:r w:rsidRPr="00FF0EE4">
        <w:t xml:space="preserve"> cuenta con </w:t>
      </w:r>
      <w:r w:rsidR="004B6DC5" w:rsidRPr="00FF0EE4">
        <w:t>la información solicitada</w:t>
      </w:r>
      <w:r w:rsidR="004B6DC5" w:rsidRPr="00FF0EE4">
        <w:rPr>
          <w:bCs/>
        </w:rPr>
        <w:t xml:space="preserve"> sin embargo, en el supuesto de que posterior a la búsqueda exhaustiva y razonable no se localice información, bastará con que así lo haga del conocimiento de </w:t>
      </w:r>
      <w:r w:rsidR="004B6DC5" w:rsidRPr="00FF0EE4">
        <w:rPr>
          <w:b/>
          <w:bCs/>
        </w:rPr>
        <w:t>LA PARTE RECURRENTE</w:t>
      </w:r>
      <w:r w:rsidR="004B6DC5" w:rsidRPr="00FF0EE4">
        <w:rPr>
          <w:bCs/>
        </w:rPr>
        <w:t xml:space="preserve">, </w:t>
      </w:r>
      <w:r w:rsidR="004B6DC5" w:rsidRPr="00FF0EE4">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15F23FC4" w14:textId="77777777" w:rsidR="004B6DC5" w:rsidRPr="00FF0EE4" w:rsidRDefault="004B6DC5" w:rsidP="00FF0EE4"/>
    <w:p w14:paraId="09850917" w14:textId="77777777" w:rsidR="004B6DC5" w:rsidRPr="00FF0EE4" w:rsidRDefault="004B6DC5" w:rsidP="00FF0EE4">
      <w:pPr>
        <w:pStyle w:val="Ttulo"/>
        <w:rPr>
          <w:b/>
        </w:rPr>
      </w:pPr>
      <w:r w:rsidRPr="00FF0EE4">
        <w:t>“</w:t>
      </w:r>
      <w:r w:rsidRPr="00FF0EE4">
        <w:rPr>
          <w:b/>
        </w:rPr>
        <w:t>Artículo 19…</w:t>
      </w:r>
    </w:p>
    <w:p w14:paraId="3610C488" w14:textId="3C5065CE" w:rsidR="009872CF" w:rsidRPr="00FF0EE4" w:rsidRDefault="004B6DC5" w:rsidP="00FF0EE4">
      <w:pPr>
        <w:pStyle w:val="Ttulo"/>
      </w:pPr>
      <w:r w:rsidRPr="00FF0EE4">
        <w:rPr>
          <w:b/>
        </w:rPr>
        <w:t>En los casos en que ciertas facultades, competencias o funciones no se hayan ejercido, se debe motivar la respuesta en función de las causas que motiven tal circunstancia</w:t>
      </w:r>
      <w:r w:rsidRPr="00FF0EE4">
        <w:t>.”</w:t>
      </w:r>
    </w:p>
    <w:p w14:paraId="735E65DA" w14:textId="77777777" w:rsidR="009872CF" w:rsidRPr="00FF0EE4" w:rsidRDefault="009872CF" w:rsidP="00FF0EE4"/>
    <w:p w14:paraId="6006265B" w14:textId="59D63E98" w:rsidR="009872CF" w:rsidRPr="00FF0EE4" w:rsidRDefault="009872CF" w:rsidP="00FF0EE4">
      <w:pPr>
        <w:tabs>
          <w:tab w:val="left" w:pos="4962"/>
        </w:tabs>
        <w:rPr>
          <w:rFonts w:cs="Tahoma"/>
          <w:bCs/>
        </w:rPr>
      </w:pPr>
      <w:r w:rsidRPr="00FF0EE4">
        <w:rPr>
          <w:rFonts w:eastAsia="Palatino Linotype" w:cs="Palatino Linotype"/>
        </w:rPr>
        <w:t xml:space="preserve">Aunado a lo </w:t>
      </w:r>
      <w:r w:rsidR="0004338B" w:rsidRPr="00FF0EE4">
        <w:rPr>
          <w:rFonts w:eastAsia="Palatino Linotype" w:cs="Palatino Linotype"/>
        </w:rPr>
        <w:t>anterior</w:t>
      </w:r>
      <w:r w:rsidRPr="00FF0EE4">
        <w:t xml:space="preserve"> </w:t>
      </w:r>
      <w:r w:rsidRPr="00FF0EE4">
        <w:rPr>
          <w:rFonts w:cs="Tahoma"/>
        </w:rPr>
        <w:t xml:space="preserve">es </w:t>
      </w:r>
      <w:r w:rsidRPr="00FF0EE4">
        <w:rPr>
          <w:rFonts w:cs="Tahoma"/>
          <w:bCs/>
        </w:rPr>
        <w:t xml:space="preserve">necesario hacer referencia </w:t>
      </w:r>
      <w:r w:rsidRPr="00FF0EE4">
        <w:rPr>
          <w:rFonts w:cs="Tahoma"/>
        </w:rPr>
        <w:t xml:space="preserve">al </w:t>
      </w:r>
      <w:r w:rsidRPr="00FF0EE4">
        <w:rPr>
          <w:rFonts w:cs="Tahoma"/>
          <w:b/>
        </w:rPr>
        <w:t>procedimiento de búsqueda que deben de seguir los Sujetos Obligados para localizar la información</w:t>
      </w:r>
      <w:r w:rsidRPr="00FF0EE4">
        <w:rPr>
          <w:rFonts w:cs="Tahoma"/>
        </w:rPr>
        <w:t>, el cual se encuentra previsto en los artículos</w:t>
      </w:r>
      <w:r w:rsidRPr="00FF0EE4">
        <w:rPr>
          <w:rFonts w:cs="Tahoma"/>
          <w:bCs/>
        </w:rPr>
        <w:t xml:space="preserve"> 160 y 162 de la Ley de Transparencia y Acceso a la Información Pública del Estado de México y Municipios, mismo que es el siguiente:</w:t>
      </w:r>
    </w:p>
    <w:p w14:paraId="66FA5982" w14:textId="77777777" w:rsidR="009872CF" w:rsidRPr="00FF0EE4" w:rsidRDefault="009872CF" w:rsidP="00FF0EE4">
      <w:pPr>
        <w:rPr>
          <w:rFonts w:cs="Tahoma"/>
        </w:rPr>
      </w:pPr>
    </w:p>
    <w:p w14:paraId="2D48B202" w14:textId="77777777" w:rsidR="009872CF" w:rsidRPr="00FF0EE4" w:rsidRDefault="009872CF" w:rsidP="00FF0EE4">
      <w:pPr>
        <w:numPr>
          <w:ilvl w:val="0"/>
          <w:numId w:val="19"/>
        </w:numPr>
        <w:rPr>
          <w:rFonts w:cs="Tahoma"/>
          <w:bCs/>
        </w:rPr>
      </w:pPr>
      <w:r w:rsidRPr="00FF0EE4">
        <w:rPr>
          <w:rFonts w:cs="Tahoma"/>
          <w:bCs/>
        </w:rPr>
        <w:t>Las Unidades de Transparencia garantizarán que las solicitudes de acceso a la información se turnen a todas las áreas competentes que cuenten con la información o deban tenerla -</w:t>
      </w:r>
      <w:proofErr w:type="gramStart"/>
      <w:r w:rsidRPr="00FF0EE4">
        <w:rPr>
          <w:rFonts w:cs="Tahoma"/>
          <w:bCs/>
        </w:rPr>
        <w:t>de acuerdo a</w:t>
      </w:r>
      <w:proofErr w:type="gramEnd"/>
      <w:r w:rsidRPr="00FF0EE4">
        <w:rPr>
          <w:rFonts w:cs="Tahoma"/>
          <w:bCs/>
        </w:rPr>
        <w:t xml:space="preserve"> las facultades, competencias y funciones-, con el objeto de que dichas áreas realicen una búsqueda exhaustiva y razonable de la información requerida, y</w:t>
      </w:r>
    </w:p>
    <w:p w14:paraId="58E1D223" w14:textId="77777777" w:rsidR="009872CF" w:rsidRPr="00FF0EE4" w:rsidRDefault="009872CF" w:rsidP="00FF0EE4">
      <w:pPr>
        <w:rPr>
          <w:rFonts w:cs="Tahoma"/>
          <w:bCs/>
        </w:rPr>
      </w:pPr>
    </w:p>
    <w:p w14:paraId="6A4779A1" w14:textId="77777777" w:rsidR="009872CF" w:rsidRPr="00FF0EE4" w:rsidRDefault="009872CF" w:rsidP="00FF0EE4">
      <w:pPr>
        <w:numPr>
          <w:ilvl w:val="0"/>
          <w:numId w:val="19"/>
        </w:numPr>
        <w:rPr>
          <w:rFonts w:cs="Tahoma"/>
          <w:bCs/>
        </w:rPr>
      </w:pPr>
      <w:r w:rsidRPr="00FF0EE4">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3120B6D" w14:textId="77777777" w:rsidR="009872CF" w:rsidRPr="00FF0EE4" w:rsidRDefault="009872CF" w:rsidP="00FF0EE4">
      <w:pPr>
        <w:rPr>
          <w:rFonts w:cs="Tahoma"/>
          <w:b/>
          <w:bCs/>
        </w:rPr>
      </w:pPr>
    </w:p>
    <w:p w14:paraId="73C19965" w14:textId="70BDE237" w:rsidR="009872CF" w:rsidRPr="00FF0EE4" w:rsidRDefault="009872CF" w:rsidP="00FF0EE4">
      <w:r w:rsidRPr="00FF0EE4">
        <w:t>Así, este Órgano Garante considera que el Sujeto Obligado no cumplió con el procedimiento de búsqueda exhaustiva y razonable, pues no gestionó la solicitud de información en las diversas unidades en donde pudiera obrar citada información.</w:t>
      </w:r>
    </w:p>
    <w:p w14:paraId="75CBE0F9" w14:textId="1602492C" w:rsidR="009872CF" w:rsidRPr="00FF0EE4" w:rsidRDefault="009872CF" w:rsidP="00FF0EE4">
      <w:pPr>
        <w:rPr>
          <w:rFonts w:cs="Tahoma"/>
        </w:rPr>
      </w:pPr>
    </w:p>
    <w:p w14:paraId="6526A3A9" w14:textId="77777777" w:rsidR="009872CF" w:rsidRPr="00FF0EE4" w:rsidRDefault="009872CF" w:rsidP="00FF0EE4">
      <w:pPr>
        <w:rPr>
          <w:rFonts w:cs="Tahoma"/>
          <w:b/>
          <w:bCs/>
        </w:rPr>
      </w:pPr>
      <w:r w:rsidRPr="00FF0EE4">
        <w:rPr>
          <w:rFonts w:cs="Tahoma"/>
          <w:lang w:eastAsia="es-MX"/>
        </w:rPr>
        <w:t xml:space="preserve">En esa tesitura, se concluye que el </w:t>
      </w:r>
      <w:r w:rsidRPr="00FF0EE4">
        <w:rPr>
          <w:rFonts w:cs="Tahoma"/>
          <w:b/>
          <w:bCs/>
          <w:lang w:eastAsia="es-MX"/>
        </w:rPr>
        <w:t>SUJETO OBLIGADO</w:t>
      </w:r>
      <w:r w:rsidRPr="00FF0EE4">
        <w:rPr>
          <w:rFonts w:cs="Tahoma"/>
          <w:lang w:eastAsia="es-MX"/>
        </w:rPr>
        <w:t xml:space="preserve"> no satisfizo el derecho de acceso </w:t>
      </w:r>
      <w:r w:rsidRPr="00FF0EE4">
        <w:rPr>
          <w:rFonts w:eastAsia="Calibri" w:cs="Tahoma"/>
          <w:bCs/>
        </w:rPr>
        <w:t xml:space="preserve">a la información de </w:t>
      </w:r>
      <w:r w:rsidRPr="00FF0EE4">
        <w:rPr>
          <w:rFonts w:eastAsia="Calibri" w:cs="Tahoma"/>
          <w:b/>
          <w:bCs/>
          <w:iCs/>
        </w:rPr>
        <w:t>LA PARTE RECURRENTE</w:t>
      </w:r>
      <w:r w:rsidRPr="00FF0EE4">
        <w:rPr>
          <w:rFonts w:eastAsia="Calibri" w:cs="Tahoma"/>
          <w:bCs/>
        </w:rPr>
        <w:t xml:space="preserve">, </w:t>
      </w:r>
      <w:r w:rsidRPr="00FF0EE4">
        <w:rPr>
          <w:rFonts w:eastAsia="Calibri" w:cs="Tahoma"/>
          <w:b/>
          <w:bCs/>
        </w:rPr>
        <w:t xml:space="preserve">al incumplir dicho principio, </w:t>
      </w:r>
      <w:r w:rsidRPr="00FF0EE4">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FF0EE4">
        <w:rPr>
          <w:rFonts w:eastAsia="Calibri" w:cs="Tahoma"/>
          <w:b/>
          <w:bCs/>
        </w:rPr>
        <w:t>FUNDADO.</w:t>
      </w:r>
    </w:p>
    <w:p w14:paraId="166180DC" w14:textId="77777777" w:rsidR="009872CF" w:rsidRPr="00FF0EE4" w:rsidRDefault="009872CF" w:rsidP="00FF0EE4"/>
    <w:p w14:paraId="35993211" w14:textId="77777777" w:rsidR="009872CF" w:rsidRPr="00FF0EE4" w:rsidRDefault="009872CF" w:rsidP="00FF0EE4">
      <w:pPr>
        <w:rPr>
          <w:b/>
          <w:bCs/>
          <w:iCs/>
        </w:rPr>
      </w:pPr>
      <w:r w:rsidRPr="00FF0EE4">
        <w:t>Por tales circunstancias, se considera que, para atender el requerimiento de información, el Sujeto Obligado deberá realizar una búsqueda exhaustiva y razonable, en todos los archivos de las áreas competentes</w:t>
      </w:r>
      <w:r w:rsidRPr="00FF0EE4">
        <w:rPr>
          <w:bCs/>
          <w:iCs/>
        </w:rPr>
        <w:t xml:space="preserve">, a efecto de que proporcionen la información solicitada por </w:t>
      </w:r>
      <w:r w:rsidRPr="00FF0EE4">
        <w:rPr>
          <w:b/>
          <w:bCs/>
          <w:iCs/>
        </w:rPr>
        <w:t>LA PARTE RECURRENTE.</w:t>
      </w:r>
    </w:p>
    <w:p w14:paraId="246D2F37" w14:textId="77777777" w:rsidR="00E93BB0" w:rsidRPr="00FF0EE4" w:rsidRDefault="00E93BB0" w:rsidP="00FF0EE4">
      <w:pPr>
        <w:rPr>
          <w:b/>
          <w:bCs/>
          <w:iCs/>
        </w:rPr>
      </w:pPr>
    </w:p>
    <w:p w14:paraId="452188A9" w14:textId="1BECDA53" w:rsidR="008C3B84" w:rsidRPr="00FF0EE4" w:rsidRDefault="008C3B84" w:rsidP="00FF0EE4">
      <w:pPr>
        <w:pBdr>
          <w:top w:val="nil"/>
          <w:left w:val="nil"/>
          <w:bottom w:val="nil"/>
          <w:right w:val="nil"/>
          <w:between w:val="nil"/>
        </w:pBdr>
        <w:ind w:right="-518"/>
        <w:rPr>
          <w:rFonts w:eastAsia="Palatino Linotype" w:cs="Palatino Linotype"/>
          <w:b/>
          <w:i/>
          <w:sz w:val="24"/>
          <w:szCs w:val="24"/>
        </w:rPr>
      </w:pPr>
      <w:r w:rsidRPr="00FF0EE4">
        <w:rPr>
          <w:rFonts w:eastAsia="Palatino Linotype" w:cs="Palatino Linotype"/>
          <w:sz w:val="24"/>
          <w:szCs w:val="24"/>
        </w:rPr>
        <w:t xml:space="preserve">Además, es importante referir el estudio de la baja documental que considera la </w:t>
      </w:r>
      <w:r w:rsidRPr="00FF0EE4">
        <w:rPr>
          <w:rFonts w:eastAsia="Palatino Linotype" w:cs="Palatino Linotype"/>
          <w:b/>
          <w:sz w:val="24"/>
          <w:szCs w:val="24"/>
        </w:rPr>
        <w:t xml:space="preserve">LEY DE ARCHIVOS Y ADMINISTRACIÓN DE DOCUMENTOS DEL ESTADO DE MÉXICO Y MUNICIPIOS, en su artículo 1 ° </w:t>
      </w:r>
      <w:r w:rsidRPr="00FF0EE4">
        <w:rPr>
          <w:rFonts w:eastAsia="Palatino Linotype" w:cs="Palatino Linotype"/>
          <w:sz w:val="24"/>
          <w:szCs w:val="24"/>
        </w:rPr>
        <w:t xml:space="preserve">tiene como objeto </w:t>
      </w:r>
      <w:r w:rsidRPr="00FF0EE4">
        <w:rPr>
          <w:rFonts w:eastAsia="Palatino Linotype" w:cs="Palatino Linotype"/>
          <w:i/>
          <w:sz w:val="24"/>
          <w:szCs w:val="24"/>
        </w:rPr>
        <w:t xml:space="preserve">“Artículo 1. La presente Ley es de orden público y de observancia general en el Estado de México, y tiene por objeto establecer la organización, </w:t>
      </w:r>
      <w:r w:rsidRPr="00FF0EE4">
        <w:rPr>
          <w:rFonts w:eastAsia="Palatino Linotype" w:cs="Palatino Linotype"/>
          <w:i/>
          <w:sz w:val="24"/>
          <w:szCs w:val="24"/>
        </w:rPr>
        <w:lastRenderedPageBreak/>
        <w:t xml:space="preserve">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w:t>
      </w:r>
      <w:r w:rsidRPr="00FF0EE4">
        <w:rPr>
          <w:rFonts w:eastAsia="Palatino Linotype" w:cs="Palatino Linotype"/>
          <w:b/>
          <w:i/>
          <w:sz w:val="24"/>
          <w:szCs w:val="24"/>
        </w:rPr>
        <w:t>fomentar el resguardo, difusión y acceso público</w:t>
      </w:r>
      <w:r w:rsidRPr="00FF0EE4">
        <w:rPr>
          <w:rFonts w:eastAsia="Palatino Linotype" w:cs="Palatino Linotype"/>
          <w:i/>
          <w:sz w:val="24"/>
          <w:szCs w:val="24"/>
        </w:rPr>
        <w:t xml:space="preserve"> de Archivos privados de relevancia histórica, social, cultural, científica y técnica estatal…” </w:t>
      </w:r>
    </w:p>
    <w:p w14:paraId="3284A306" w14:textId="77777777" w:rsidR="008C3B84" w:rsidRPr="00FF0EE4" w:rsidRDefault="008C3B84" w:rsidP="00FF0EE4">
      <w:pPr>
        <w:ind w:right="-518"/>
        <w:rPr>
          <w:rFonts w:eastAsia="Palatino Linotype" w:cs="Palatino Linotype"/>
          <w:i/>
          <w:sz w:val="24"/>
          <w:szCs w:val="24"/>
        </w:rPr>
      </w:pPr>
    </w:p>
    <w:p w14:paraId="256ED8AD" w14:textId="77777777"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 xml:space="preserve">Así mismo, la normativa citada con </w:t>
      </w:r>
      <w:proofErr w:type="gramStart"/>
      <w:r w:rsidRPr="00FF0EE4">
        <w:rPr>
          <w:rFonts w:eastAsia="Palatino Linotype" w:cs="Palatino Linotype"/>
          <w:sz w:val="24"/>
          <w:szCs w:val="24"/>
        </w:rPr>
        <w:t>antelación,</w:t>
      </w:r>
      <w:proofErr w:type="gramEnd"/>
      <w:r w:rsidRPr="00FF0EE4">
        <w:rPr>
          <w:rFonts w:eastAsia="Palatino Linotype" w:cs="Palatino Linotype"/>
          <w:sz w:val="24"/>
          <w:szCs w:val="24"/>
        </w:rPr>
        <w:t xml:space="preserve"> considera en su artículo cuarto lo siguientes hechos que son de relevancia para el estudio del presente recurso: </w:t>
      </w:r>
    </w:p>
    <w:p w14:paraId="287B20DE"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b/>
          <w:i/>
          <w:sz w:val="24"/>
          <w:szCs w:val="24"/>
        </w:rPr>
        <w:t>V. Archivo de Concentración</w:t>
      </w:r>
      <w:r w:rsidRPr="00FF0EE4">
        <w:rPr>
          <w:rFonts w:eastAsia="Palatino Linotype" w:cs="Palatino Linotype"/>
          <w:i/>
          <w:sz w:val="24"/>
          <w:szCs w:val="24"/>
        </w:rPr>
        <w:t xml:space="preserve">: Al integrado por documentos transferidos desde las áreas o unidades productoras, cuyo uso y consulta es esporádica y que permanecen en él, hasta su Disposición Documental; </w:t>
      </w:r>
    </w:p>
    <w:p w14:paraId="16A8AB15"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i/>
          <w:sz w:val="24"/>
          <w:szCs w:val="24"/>
        </w:rPr>
        <w:t xml:space="preserve">VI. </w:t>
      </w:r>
      <w:r w:rsidRPr="00FF0EE4">
        <w:rPr>
          <w:rFonts w:eastAsia="Palatino Linotype" w:cs="Palatino Linotype"/>
          <w:b/>
          <w:i/>
          <w:sz w:val="24"/>
          <w:szCs w:val="24"/>
        </w:rPr>
        <w:t>Archivo de Trámite</w:t>
      </w:r>
      <w:r w:rsidRPr="00FF0EE4">
        <w:rPr>
          <w:rFonts w:eastAsia="Palatino Linotype" w:cs="Palatino Linotype"/>
          <w:i/>
          <w:sz w:val="24"/>
          <w:szCs w:val="24"/>
        </w:rPr>
        <w:t xml:space="preserve">: Al integrado por Documentos de Archivo de uso cotidiano y necesario para el ejercicio de las atribuciones y funciones de los Sujetos Obligados; </w:t>
      </w:r>
    </w:p>
    <w:p w14:paraId="5FB81493"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i/>
          <w:sz w:val="24"/>
          <w:szCs w:val="24"/>
        </w:rPr>
        <w:t>VII</w:t>
      </w:r>
      <w:r w:rsidRPr="00FF0EE4">
        <w:rPr>
          <w:rFonts w:eastAsia="Palatino Linotype" w:cs="Palatino Linotype"/>
          <w:b/>
          <w:i/>
          <w:sz w:val="24"/>
          <w:szCs w:val="24"/>
        </w:rPr>
        <w:t>. Archivo General:</w:t>
      </w:r>
      <w:r w:rsidRPr="00FF0EE4">
        <w:rPr>
          <w:rFonts w:eastAsia="Palatino Linotype" w:cs="Palatino Linotype"/>
          <w:i/>
          <w:sz w:val="24"/>
          <w:szCs w:val="24"/>
        </w:rPr>
        <w:t xml:space="preserve"> Al Archivo General de la Nación</w:t>
      </w:r>
    </w:p>
    <w:p w14:paraId="33FA4456"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b/>
          <w:i/>
          <w:sz w:val="24"/>
          <w:szCs w:val="24"/>
        </w:rPr>
        <w:t>VIII. Archivo General del Estado:</w:t>
      </w:r>
      <w:r w:rsidRPr="00FF0EE4">
        <w:rPr>
          <w:rFonts w:eastAsia="Palatino Linotype" w:cs="Palatino Linotype"/>
          <w:i/>
          <w:sz w:val="24"/>
          <w:szCs w:val="24"/>
        </w:rPr>
        <w:t xml:space="preserve"> Al Archivo General del Estado de México;</w:t>
      </w:r>
    </w:p>
    <w:p w14:paraId="231C7787"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i/>
          <w:sz w:val="24"/>
          <w:szCs w:val="24"/>
        </w:rPr>
        <w:t xml:space="preserve"> </w:t>
      </w:r>
      <w:r w:rsidRPr="00FF0EE4">
        <w:rPr>
          <w:rFonts w:eastAsia="Palatino Linotype" w:cs="Palatino Linotype"/>
          <w:b/>
          <w:i/>
          <w:sz w:val="24"/>
          <w:szCs w:val="24"/>
        </w:rPr>
        <w:t>IX. Archivo Histórico:</w:t>
      </w:r>
      <w:r w:rsidRPr="00FF0EE4">
        <w:rPr>
          <w:rFonts w:eastAsia="Palatino Linotype" w:cs="Palatino Linotype"/>
          <w:i/>
          <w:sz w:val="24"/>
          <w:szCs w:val="24"/>
        </w:rPr>
        <w:t xml:space="preserve"> Al integrado por documentos de conservación permanente y de relevancia para la memoria estatal o municipal de carácter público;</w:t>
      </w:r>
    </w:p>
    <w:p w14:paraId="1622392E"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i/>
          <w:sz w:val="24"/>
          <w:szCs w:val="24"/>
        </w:rPr>
        <w:t xml:space="preserve">XIII. </w:t>
      </w:r>
      <w:r w:rsidRPr="00FF0EE4">
        <w:rPr>
          <w:rFonts w:eastAsia="Palatino Linotype" w:cs="Palatino Linotype"/>
          <w:b/>
          <w:i/>
          <w:sz w:val="24"/>
          <w:szCs w:val="24"/>
        </w:rPr>
        <w:t>Baja Documental:</w:t>
      </w:r>
      <w:r w:rsidRPr="00FF0EE4">
        <w:rPr>
          <w:rFonts w:eastAsia="Palatino Linotype" w:cs="Palatino Linotype"/>
          <w:i/>
          <w:sz w:val="24"/>
          <w:szCs w:val="24"/>
        </w:rPr>
        <w:t xml:space="preserve"> A la eliminación de aquella documentación que haya prescrito su vigencia, valores documentales y, en su caso, plazos de conservación; </w:t>
      </w:r>
      <w:r w:rsidRPr="00FF0EE4">
        <w:rPr>
          <w:rFonts w:eastAsia="Palatino Linotype" w:cs="Palatino Linotype"/>
          <w:i/>
          <w:sz w:val="24"/>
          <w:szCs w:val="24"/>
        </w:rPr>
        <w:lastRenderedPageBreak/>
        <w:t xml:space="preserve">y que no posea valores históricos, de acuerdo con la Ley y las disposiciones jurídicas aplicables; </w:t>
      </w:r>
    </w:p>
    <w:p w14:paraId="39F869F6"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i/>
          <w:sz w:val="24"/>
          <w:szCs w:val="24"/>
        </w:rPr>
        <w:t>XIV</w:t>
      </w:r>
      <w:r w:rsidRPr="00FF0EE4">
        <w:rPr>
          <w:rFonts w:eastAsia="Palatino Linotype" w:cs="Palatino Linotype"/>
          <w:b/>
          <w:i/>
          <w:sz w:val="24"/>
          <w:szCs w:val="24"/>
        </w:rPr>
        <w:t>. Catálogo de Disposición Documental:</w:t>
      </w:r>
      <w:r w:rsidRPr="00FF0EE4">
        <w:rPr>
          <w:rFonts w:eastAsia="Palatino Linotype" w:cs="Palatino Linotype"/>
          <w:i/>
          <w:sz w:val="24"/>
          <w:szCs w:val="24"/>
        </w:rPr>
        <w:t xml:space="preserve"> Al registro general y sistemático que establece los valores documentales, la Vigencia Documental, los plazos de conservación y la Disposición Documental; </w:t>
      </w:r>
    </w:p>
    <w:p w14:paraId="0A05CA74" w14:textId="77777777" w:rsidR="008C3B84" w:rsidRPr="00FF0EE4" w:rsidRDefault="008C3B84" w:rsidP="00FF0EE4">
      <w:pPr>
        <w:ind w:left="1134" w:right="191"/>
        <w:rPr>
          <w:rFonts w:eastAsia="Palatino Linotype" w:cs="Palatino Linotype"/>
          <w:i/>
          <w:sz w:val="24"/>
          <w:szCs w:val="24"/>
        </w:rPr>
      </w:pPr>
      <w:r w:rsidRPr="00FF0EE4">
        <w:rPr>
          <w:rFonts w:eastAsia="Palatino Linotype" w:cs="Palatino Linotype"/>
          <w:b/>
          <w:i/>
          <w:sz w:val="24"/>
          <w:szCs w:val="24"/>
        </w:rPr>
        <w:t>XV. Ciclo Vital:</w:t>
      </w:r>
      <w:r w:rsidRPr="00FF0EE4">
        <w:rPr>
          <w:rFonts w:eastAsia="Palatino Linotype" w:cs="Palatino Linotype"/>
          <w:i/>
          <w:sz w:val="24"/>
          <w:szCs w:val="24"/>
        </w:rPr>
        <w:t xml:space="preserve"> A las etapas por las que atraviesan los Documentos de Archivo desde su producción o recepción hasta su Baja Documental o Transferencia a un Archivo Histórico;”</w:t>
      </w:r>
    </w:p>
    <w:p w14:paraId="1B346D94" w14:textId="77777777" w:rsidR="008C3B84" w:rsidRPr="00FF0EE4" w:rsidRDefault="008C3B84" w:rsidP="00FF0EE4">
      <w:pPr>
        <w:ind w:right="-518"/>
        <w:rPr>
          <w:rFonts w:eastAsia="Palatino Linotype" w:cs="Palatino Linotype"/>
          <w:i/>
          <w:sz w:val="24"/>
          <w:szCs w:val="24"/>
        </w:rPr>
      </w:pPr>
    </w:p>
    <w:p w14:paraId="455C8B66" w14:textId="77777777"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 xml:space="preserve">Es necesario precisar que la LEY DE ARCHIVOS Y ADMINISTRACIÓN DE DOCUMENTOS DEL ESTADO DE MÉXICO Y MUNICIPIOS, en su artículo 10° refiere que los sujetos obligados son responsables de organizar y conservar sus Archivos;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 </w:t>
      </w:r>
    </w:p>
    <w:p w14:paraId="0A5CB095" w14:textId="77777777" w:rsidR="008C3B84" w:rsidRPr="00FF0EE4" w:rsidRDefault="008C3B84" w:rsidP="00FF0EE4">
      <w:pPr>
        <w:ind w:right="-518"/>
        <w:rPr>
          <w:rFonts w:eastAsia="Palatino Linotype" w:cs="Palatino Linotype"/>
          <w:i/>
          <w:sz w:val="24"/>
          <w:szCs w:val="24"/>
        </w:rPr>
      </w:pPr>
    </w:p>
    <w:p w14:paraId="20EF0685" w14:textId="12DFA34B"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 xml:space="preserve">Por su parte, la ley </w:t>
      </w:r>
      <w:r w:rsidR="0004338B" w:rsidRPr="00FF0EE4">
        <w:rPr>
          <w:rFonts w:eastAsia="Palatino Linotype" w:cs="Palatino Linotype"/>
          <w:sz w:val="24"/>
          <w:szCs w:val="24"/>
        </w:rPr>
        <w:t>de la</w:t>
      </w:r>
      <w:r w:rsidRPr="00FF0EE4">
        <w:rPr>
          <w:rFonts w:eastAsia="Palatino Linotype" w:cs="Palatino Linotype"/>
          <w:sz w:val="24"/>
          <w:szCs w:val="24"/>
        </w:rPr>
        <w:t xml:space="preserve"> materia en el ámbito estatal en su artículo 3°, fracción XLI refiere que el sujeto obligado </w:t>
      </w:r>
      <w:r w:rsidR="0004338B" w:rsidRPr="00FF0EE4">
        <w:rPr>
          <w:rFonts w:eastAsia="Palatino Linotype" w:cs="Palatino Linotype"/>
          <w:sz w:val="24"/>
          <w:szCs w:val="24"/>
        </w:rPr>
        <w:t>es:</w:t>
      </w:r>
      <w:r w:rsidRPr="00FF0EE4">
        <w:rPr>
          <w:rFonts w:eastAsia="Palatino Linotype" w:cs="Palatino Linotype"/>
          <w:sz w:val="24"/>
          <w:szCs w:val="24"/>
        </w:rPr>
        <w:t xml:space="preserve"> </w:t>
      </w:r>
    </w:p>
    <w:p w14:paraId="0CD9CD3F" w14:textId="77777777" w:rsidR="008C3B84" w:rsidRPr="00FF0EE4" w:rsidRDefault="008C3B84" w:rsidP="00FF0EE4">
      <w:pPr>
        <w:ind w:left="1134" w:right="333"/>
        <w:rPr>
          <w:rFonts w:eastAsia="Palatino Linotype" w:cs="Palatino Linotype"/>
          <w:i/>
          <w:sz w:val="24"/>
          <w:szCs w:val="24"/>
        </w:rPr>
      </w:pPr>
      <w:r w:rsidRPr="00FF0EE4">
        <w:rPr>
          <w:rFonts w:eastAsia="Palatino Linotype" w:cs="Palatino Linotype"/>
          <w:b/>
          <w:i/>
          <w:sz w:val="24"/>
          <w:szCs w:val="24"/>
        </w:rPr>
        <w:t>Sujetos obligados:</w:t>
      </w:r>
      <w:r w:rsidRPr="00FF0EE4">
        <w:rPr>
          <w:rFonts w:eastAsia="Palatino Linotype" w:cs="Palatino Linotype"/>
          <w:i/>
          <w:sz w:val="24"/>
          <w:szCs w:val="24"/>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w:t>
      </w:r>
      <w:r w:rsidRPr="00FF0EE4">
        <w:rPr>
          <w:rFonts w:eastAsia="Palatino Linotype" w:cs="Palatino Linotype"/>
          <w:i/>
          <w:sz w:val="24"/>
          <w:szCs w:val="24"/>
        </w:rPr>
        <w:lastRenderedPageBreak/>
        <w:t>asimismo de cualquier persona física, jurídico colectiva o sindicato que reciba y ejerza recursos públicos o realice actos de autoridad en el ámbito estatal y municipal, que deba cumplir con las obligaciones previstas en la presente Ley;</w:t>
      </w:r>
    </w:p>
    <w:p w14:paraId="1AA3B4D1" w14:textId="77777777" w:rsidR="008C3B84" w:rsidRPr="00FF0EE4" w:rsidRDefault="008C3B84" w:rsidP="00FF0EE4">
      <w:pPr>
        <w:ind w:right="-518"/>
        <w:rPr>
          <w:rFonts w:eastAsia="Palatino Linotype" w:cs="Palatino Linotype"/>
          <w:i/>
          <w:sz w:val="24"/>
          <w:szCs w:val="24"/>
        </w:rPr>
      </w:pPr>
    </w:p>
    <w:p w14:paraId="155C81FB" w14:textId="77777777"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 xml:space="preserve">Ahora bien, el artículo 31 ° de la LEY DE ARCHIVOS Y ADMINISTRACIÓN DE DOCUMENTOS DEL ESTADO DE MÉXICO Y MUNICIPIOS, establece que Cada Sujeto Obligado debe contar con un Archivo de Concentración, que tendrá las siguientes funciones: </w:t>
      </w:r>
    </w:p>
    <w:p w14:paraId="18F33BAC"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 xml:space="preserve">Asegurar y describir los Fondos Documentales bajo su resguardo, así como la consulta de los Expedientes; </w:t>
      </w:r>
    </w:p>
    <w:p w14:paraId="464505E2"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 xml:space="preserve">Recibir las Transferencias Primarias y brindar servicios de préstamo y consulta a las unidades o áreas administrativas productoras de la documentación que resguarda; </w:t>
      </w:r>
    </w:p>
    <w:p w14:paraId="60FF851E" w14:textId="77777777" w:rsidR="008C3B84" w:rsidRPr="00FF0EE4" w:rsidRDefault="008C3B84" w:rsidP="00FF0EE4">
      <w:pPr>
        <w:numPr>
          <w:ilvl w:val="0"/>
          <w:numId w:val="22"/>
        </w:numPr>
        <w:spacing w:line="240" w:lineRule="auto"/>
        <w:ind w:left="1134" w:right="758" w:firstLine="60"/>
        <w:rPr>
          <w:rFonts w:eastAsia="Palatino Linotype" w:cs="Palatino Linotype"/>
          <w:b/>
          <w:i/>
          <w:sz w:val="24"/>
          <w:szCs w:val="24"/>
        </w:rPr>
      </w:pPr>
      <w:r w:rsidRPr="00FF0EE4">
        <w:rPr>
          <w:rFonts w:eastAsia="Palatino Linotype" w:cs="Palatino Linotype"/>
          <w:b/>
          <w:i/>
          <w:sz w:val="24"/>
          <w:szCs w:val="24"/>
        </w:rPr>
        <w:t xml:space="preserve">Conservar los Expedientes hasta cumplir su Vigencia Documental de acuerdo con lo establecido en el Catálogo de Disposición Documental; </w:t>
      </w:r>
    </w:p>
    <w:p w14:paraId="45A2BDD1"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Colaborar con el Área Coordinadora de Archivos en la elaboración de los Instrumentos de Control Archivístico previstos en esta Ley y en sus disposiciones reglamentarias;</w:t>
      </w:r>
      <w:r w:rsidRPr="00FF0EE4">
        <w:rPr>
          <w:sz w:val="24"/>
          <w:szCs w:val="24"/>
        </w:rPr>
        <w:t xml:space="preserve"> </w:t>
      </w:r>
    </w:p>
    <w:p w14:paraId="0F58E6AD"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 xml:space="preserve">Participar con el Área Coordinadora de Archivos en la elaboración de los criterios de Valoración y Disposición Documental; </w:t>
      </w:r>
    </w:p>
    <w:p w14:paraId="609635F7" w14:textId="77777777" w:rsidR="008C3B84" w:rsidRPr="00FF0EE4" w:rsidRDefault="008C3B84" w:rsidP="00FF0EE4">
      <w:pPr>
        <w:numPr>
          <w:ilvl w:val="0"/>
          <w:numId w:val="22"/>
        </w:numPr>
        <w:spacing w:line="240" w:lineRule="auto"/>
        <w:ind w:left="1134" w:right="758" w:firstLine="60"/>
        <w:rPr>
          <w:rFonts w:eastAsia="Palatino Linotype" w:cs="Palatino Linotype"/>
          <w:b/>
          <w:i/>
          <w:sz w:val="24"/>
          <w:szCs w:val="24"/>
        </w:rPr>
      </w:pPr>
      <w:r w:rsidRPr="00FF0EE4">
        <w:rPr>
          <w:rFonts w:eastAsia="Palatino Linotype" w:cs="Palatino Linotype"/>
          <w:i/>
          <w:sz w:val="24"/>
          <w:szCs w:val="24"/>
        </w:rPr>
        <w:t xml:space="preserve"> </w:t>
      </w:r>
      <w:r w:rsidRPr="00FF0EE4">
        <w:rPr>
          <w:rFonts w:eastAsia="Palatino Linotype" w:cs="Palatino Linotype"/>
          <w:b/>
          <w:i/>
          <w:sz w:val="24"/>
          <w:szCs w:val="24"/>
        </w:rPr>
        <w:t xml:space="preserve">Promover la Baja Documental de los Expedientes que integran las Series documentales que hayan cumplido su Vigencia Documental y, en su caso, plazos de conservación y que no posean valores históricos, conforme a las disposiciones jurídicas aplicables; </w:t>
      </w:r>
    </w:p>
    <w:p w14:paraId="7DA12AA1"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Identificar los Expedientes que integran las Series documentales que hayan cumplido su Vigencia Documental y que cuenten con valores históricos, y que serán transferidos a los Archivos Históricos de los Sujetos Obligados, según corresponda;</w:t>
      </w:r>
    </w:p>
    <w:p w14:paraId="2AED63E4"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lastRenderedPageBreak/>
        <w:t xml:space="preserve"> Integrar a sus respectivos Expedientes, el registro de los procesos de Disposición Documental, incluyendo dictámenes, actas e inventarios;</w:t>
      </w:r>
    </w:p>
    <w:p w14:paraId="701DEFFA"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14:paraId="478C34F8"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 xml:space="preserve">Realizar la Transferencia Secundaria de las Series documentales que hayan cumplido su Vigencia Documental y posean valores </w:t>
      </w:r>
      <w:proofErr w:type="spellStart"/>
      <w:r w:rsidRPr="00FF0EE4">
        <w:rPr>
          <w:rFonts w:eastAsia="Palatino Linotype" w:cs="Palatino Linotype"/>
          <w:i/>
          <w:sz w:val="24"/>
          <w:szCs w:val="24"/>
        </w:rPr>
        <w:t>evidenciales</w:t>
      </w:r>
      <w:proofErr w:type="spellEnd"/>
      <w:r w:rsidRPr="00FF0EE4">
        <w:rPr>
          <w:rFonts w:eastAsia="Palatino Linotype" w:cs="Palatino Linotype"/>
          <w:i/>
          <w:sz w:val="24"/>
          <w:szCs w:val="24"/>
        </w:rPr>
        <w:t>, testimoniales e informativos al Archivo Histórico del Sujeto Obligado, o al Archivo General del Estado según corresponda, y</w:t>
      </w:r>
    </w:p>
    <w:p w14:paraId="68D8DE57" w14:textId="77777777" w:rsidR="008C3B84" w:rsidRPr="00FF0EE4" w:rsidRDefault="008C3B84" w:rsidP="00FF0EE4">
      <w:pPr>
        <w:numPr>
          <w:ilvl w:val="0"/>
          <w:numId w:val="22"/>
        </w:numPr>
        <w:spacing w:line="240" w:lineRule="auto"/>
        <w:ind w:left="1134" w:right="758" w:firstLine="60"/>
        <w:rPr>
          <w:rFonts w:eastAsia="Palatino Linotype" w:cs="Palatino Linotype"/>
          <w:i/>
          <w:sz w:val="24"/>
          <w:szCs w:val="24"/>
        </w:rPr>
      </w:pPr>
      <w:r w:rsidRPr="00FF0EE4">
        <w:rPr>
          <w:rFonts w:eastAsia="Palatino Linotype" w:cs="Palatino Linotype"/>
          <w:i/>
          <w:sz w:val="24"/>
          <w:szCs w:val="24"/>
        </w:rPr>
        <w:t xml:space="preserve"> Las que establezca el Consejo Estatal, y las disposiciones jurídicas aplicables.</w:t>
      </w:r>
    </w:p>
    <w:p w14:paraId="62D69E0C" w14:textId="77777777" w:rsidR="008C3B84" w:rsidRPr="00FF0EE4" w:rsidRDefault="008C3B84" w:rsidP="00FF0EE4">
      <w:pPr>
        <w:ind w:right="-518"/>
        <w:rPr>
          <w:rFonts w:eastAsia="Palatino Linotype" w:cs="Palatino Linotype"/>
          <w:sz w:val="24"/>
          <w:szCs w:val="24"/>
        </w:rPr>
      </w:pPr>
    </w:p>
    <w:p w14:paraId="5E7A2885" w14:textId="6880527B"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 xml:space="preserve">En ese sentido, deberán observar la dependencias y Organismos Auxiliares de la Administración Pública Estatal Para la Elaboración, Actualización, Registro y Validación del Catálogo de Disposición Documental, mismo que refiere en su artículo 8 la vigencia y plazos de conservación documental de la siguiente manera. </w:t>
      </w:r>
    </w:p>
    <w:p w14:paraId="0F716151" w14:textId="77777777" w:rsidR="008C3B84" w:rsidRPr="00FF0EE4" w:rsidRDefault="008C3B84" w:rsidP="00FF0EE4">
      <w:pPr>
        <w:tabs>
          <w:tab w:val="left" w:pos="851"/>
        </w:tabs>
        <w:ind w:left="1134" w:right="333"/>
        <w:rPr>
          <w:i/>
          <w:sz w:val="24"/>
          <w:szCs w:val="24"/>
        </w:rPr>
      </w:pPr>
      <w:r w:rsidRPr="00FF0EE4">
        <w:rPr>
          <w:rFonts w:eastAsia="Palatino Linotype" w:cs="Palatino Linotype"/>
          <w:b/>
          <w:i/>
          <w:sz w:val="24"/>
          <w:szCs w:val="24"/>
        </w:rPr>
        <w:t>Artículo 8.</w:t>
      </w:r>
      <w:r w:rsidRPr="00FF0EE4">
        <w:rPr>
          <w:rFonts w:eastAsia="Palatino Linotype" w:cs="Palatino Linotype"/>
          <w:i/>
          <w:sz w:val="24"/>
          <w:szCs w:val="24"/>
        </w:rPr>
        <w:t xml:space="preserve"> Para el establecimiento de las vigencias documentales, los plazos de conservación y la disposición final de las series, las dependencias y organismos deberán contemplar el marco normativo bajo el cual se produjeron las series y considerar los periodos de guarda y custodia siguientes:</w:t>
      </w:r>
      <w:r w:rsidRPr="00FF0EE4">
        <w:rPr>
          <w:i/>
          <w:sz w:val="24"/>
          <w:szCs w:val="24"/>
        </w:rPr>
        <w:t xml:space="preserve"> </w:t>
      </w:r>
    </w:p>
    <w:p w14:paraId="0BAF2297" w14:textId="77777777" w:rsidR="008C3B84" w:rsidRPr="00FF0EE4" w:rsidRDefault="008C3B84" w:rsidP="00FF0EE4">
      <w:pPr>
        <w:numPr>
          <w:ilvl w:val="0"/>
          <w:numId w:val="21"/>
        </w:numPr>
        <w:tabs>
          <w:tab w:val="left" w:pos="851"/>
        </w:tabs>
        <w:spacing w:line="240" w:lineRule="auto"/>
        <w:ind w:left="1134" w:right="333" w:firstLine="0"/>
        <w:rPr>
          <w:rFonts w:eastAsia="Palatino Linotype" w:cs="Palatino Linotype"/>
          <w:i/>
          <w:sz w:val="24"/>
          <w:szCs w:val="24"/>
        </w:rPr>
      </w:pPr>
      <w:r w:rsidRPr="00FF0EE4">
        <w:rPr>
          <w:rFonts w:eastAsia="Palatino Linotype" w:cs="Palatino Linotype"/>
          <w:i/>
          <w:sz w:val="24"/>
          <w:szCs w:val="24"/>
        </w:rPr>
        <w:t xml:space="preserve">2 años como mínimo para expedientes de asuntos concluidos en los archivos de trámite de las unidades administrativas, periodo que se computará a partir del día siguiente a la fecha del documento con el que se dé por concluido el asunto que motivó la integración de cada expediente; </w:t>
      </w:r>
    </w:p>
    <w:p w14:paraId="58CEBD3E" w14:textId="77777777" w:rsidR="008C3B84" w:rsidRPr="00FF0EE4" w:rsidRDefault="008C3B84" w:rsidP="00FF0EE4">
      <w:pPr>
        <w:tabs>
          <w:tab w:val="left" w:pos="851"/>
        </w:tabs>
        <w:ind w:left="1134" w:right="333"/>
        <w:rPr>
          <w:rFonts w:eastAsia="Palatino Linotype" w:cs="Palatino Linotype"/>
          <w:i/>
          <w:sz w:val="24"/>
          <w:szCs w:val="24"/>
        </w:rPr>
      </w:pPr>
      <w:r w:rsidRPr="00FF0EE4">
        <w:rPr>
          <w:rFonts w:eastAsia="Palatino Linotype" w:cs="Palatino Linotype"/>
          <w:i/>
          <w:sz w:val="24"/>
          <w:szCs w:val="24"/>
        </w:rPr>
        <w:t xml:space="preserve">II. 6 años para expedientes de series documentales con valor documental administrativo; </w:t>
      </w:r>
    </w:p>
    <w:p w14:paraId="0E3ECAD1" w14:textId="77777777" w:rsidR="008C3B84" w:rsidRPr="00FF0EE4" w:rsidRDefault="008C3B84" w:rsidP="00FF0EE4">
      <w:pPr>
        <w:tabs>
          <w:tab w:val="left" w:pos="851"/>
        </w:tabs>
        <w:ind w:left="1134" w:right="333"/>
        <w:rPr>
          <w:rFonts w:eastAsia="Palatino Linotype" w:cs="Palatino Linotype"/>
          <w:i/>
          <w:sz w:val="24"/>
          <w:szCs w:val="24"/>
        </w:rPr>
      </w:pPr>
      <w:r w:rsidRPr="00FF0EE4">
        <w:rPr>
          <w:rFonts w:eastAsia="Palatino Linotype" w:cs="Palatino Linotype"/>
          <w:i/>
          <w:sz w:val="24"/>
          <w:szCs w:val="24"/>
        </w:rPr>
        <w:lastRenderedPageBreak/>
        <w:t xml:space="preserve">III. 6 años como mínimo para expedientes de series documentales con valor documental fiscal-contable; </w:t>
      </w:r>
    </w:p>
    <w:p w14:paraId="19F77EDB" w14:textId="77777777" w:rsidR="008C3B84" w:rsidRPr="00FF0EE4" w:rsidRDefault="008C3B84" w:rsidP="00FF0EE4">
      <w:pPr>
        <w:tabs>
          <w:tab w:val="left" w:pos="851"/>
        </w:tabs>
        <w:ind w:left="1134" w:right="333"/>
        <w:rPr>
          <w:rFonts w:eastAsia="Palatino Linotype" w:cs="Palatino Linotype"/>
          <w:i/>
          <w:sz w:val="24"/>
          <w:szCs w:val="24"/>
        </w:rPr>
      </w:pPr>
      <w:r w:rsidRPr="00FF0EE4">
        <w:rPr>
          <w:rFonts w:eastAsia="Palatino Linotype" w:cs="Palatino Linotype"/>
          <w:i/>
          <w:sz w:val="24"/>
          <w:szCs w:val="24"/>
        </w:rPr>
        <w:t xml:space="preserve">IV. 12 años para expedientes de series documentales con valor documental jurídico-legal; </w:t>
      </w:r>
    </w:p>
    <w:p w14:paraId="46CA639C" w14:textId="77777777" w:rsidR="008C3B84" w:rsidRPr="00FF0EE4" w:rsidRDefault="008C3B84" w:rsidP="00FF0EE4">
      <w:pPr>
        <w:tabs>
          <w:tab w:val="left" w:pos="851"/>
        </w:tabs>
        <w:ind w:left="1134" w:right="333"/>
        <w:rPr>
          <w:rFonts w:eastAsia="Palatino Linotype" w:cs="Palatino Linotype"/>
          <w:i/>
          <w:sz w:val="24"/>
          <w:szCs w:val="24"/>
        </w:rPr>
      </w:pPr>
      <w:r w:rsidRPr="00FF0EE4">
        <w:rPr>
          <w:rFonts w:eastAsia="Palatino Linotype" w:cs="Palatino Linotype"/>
          <w:i/>
          <w:sz w:val="24"/>
          <w:szCs w:val="24"/>
        </w:rPr>
        <w:t xml:space="preserve">V. Cuando en la legislación se establezca un tiempo superior al señalado en las fracciones anteriores, se considerará éste para establecer los plazos de conservación de las series. </w:t>
      </w:r>
    </w:p>
    <w:p w14:paraId="5D5C3F85" w14:textId="77777777" w:rsidR="008C3B84" w:rsidRPr="00FF0EE4" w:rsidRDefault="008C3B84" w:rsidP="00FF0EE4">
      <w:pPr>
        <w:tabs>
          <w:tab w:val="left" w:pos="851"/>
        </w:tabs>
        <w:ind w:left="1134" w:right="333"/>
        <w:rPr>
          <w:rFonts w:eastAsia="Palatino Linotype" w:cs="Palatino Linotype"/>
          <w:i/>
          <w:sz w:val="24"/>
          <w:szCs w:val="24"/>
        </w:rPr>
      </w:pPr>
      <w:r w:rsidRPr="00FF0EE4">
        <w:rPr>
          <w:rFonts w:eastAsia="Palatino Linotype" w:cs="Palatino Linotype"/>
          <w:i/>
          <w:sz w:val="24"/>
          <w:szCs w:val="24"/>
        </w:rPr>
        <w:t>VI. Los plazos de conservación relativos al archivo contable gubernamental se determinarán atendiendo lo señalado en el Código Financiero del Estado de México y Municipios y en las disposiciones establecidas al respecto por la Secretaría de Finanzas del Gobierno del Estado de México y la Secretaría de Hacienda y Crédito Público.</w:t>
      </w:r>
    </w:p>
    <w:p w14:paraId="36FDC814" w14:textId="77777777" w:rsidR="008C3B84" w:rsidRPr="00FF0EE4" w:rsidRDefault="008C3B84" w:rsidP="00FF0EE4">
      <w:pPr>
        <w:tabs>
          <w:tab w:val="left" w:pos="851"/>
        </w:tabs>
        <w:ind w:left="1134" w:right="-518"/>
        <w:rPr>
          <w:rFonts w:eastAsia="Palatino Linotype" w:cs="Palatino Linotype"/>
          <w:i/>
          <w:sz w:val="24"/>
          <w:szCs w:val="24"/>
        </w:rPr>
      </w:pPr>
    </w:p>
    <w:p w14:paraId="40F17D49" w14:textId="54748E4C" w:rsidR="008C3B84" w:rsidRPr="00FF0EE4" w:rsidRDefault="008C3B84" w:rsidP="00FF0EE4">
      <w:pPr>
        <w:pBdr>
          <w:top w:val="nil"/>
          <w:left w:val="nil"/>
          <w:bottom w:val="nil"/>
          <w:right w:val="nil"/>
          <w:between w:val="nil"/>
        </w:pBdr>
        <w:ind w:right="-518"/>
        <w:rPr>
          <w:rFonts w:eastAsia="Palatino Linotype" w:cs="Palatino Linotype"/>
          <w:sz w:val="24"/>
          <w:szCs w:val="24"/>
        </w:rPr>
      </w:pPr>
      <w:r w:rsidRPr="00FF0EE4">
        <w:rPr>
          <w:rFonts w:eastAsia="Palatino Linotype" w:cs="Palatino Linotype"/>
          <w:sz w:val="24"/>
          <w:szCs w:val="24"/>
        </w:rPr>
        <w:t>Sirve como criterio orientador, el número 14-09 emitido por el entonces Instituto Nacional de Transparencia, Acceso a la Información y Protección de Datos Personales que a la letra dice:</w:t>
      </w:r>
    </w:p>
    <w:p w14:paraId="0B602114" w14:textId="77777777" w:rsidR="008C3B84" w:rsidRPr="00FF0EE4" w:rsidRDefault="008C3B84" w:rsidP="00FF0EE4">
      <w:pPr>
        <w:ind w:left="1134" w:right="333"/>
        <w:rPr>
          <w:rFonts w:eastAsia="Palatino Linotype" w:cs="Palatino Linotype"/>
          <w:i/>
          <w:sz w:val="24"/>
          <w:szCs w:val="24"/>
        </w:rPr>
      </w:pPr>
      <w:r w:rsidRPr="00FF0EE4">
        <w:rPr>
          <w:rFonts w:eastAsia="Palatino Linotype" w:cs="Palatino Linotype"/>
          <w:b/>
          <w:i/>
          <w:sz w:val="24"/>
          <w:szCs w:val="24"/>
        </w:rPr>
        <w:t>Baja documental</w:t>
      </w:r>
      <w:r w:rsidRPr="00FF0EE4">
        <w:rPr>
          <w:rFonts w:eastAsia="Palatino Linotype" w:cs="Palatino Linotype"/>
          <w:i/>
          <w:sz w:val="24"/>
          <w:szCs w:val="24"/>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w:t>
      </w:r>
      <w:r w:rsidRPr="00FF0EE4">
        <w:rPr>
          <w:rFonts w:eastAsia="Palatino Linotype" w:cs="Palatino Linotype"/>
          <w:i/>
          <w:sz w:val="24"/>
          <w:szCs w:val="24"/>
        </w:rPr>
        <w:lastRenderedPageBreak/>
        <w:t>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8CD1C77" w14:textId="77777777" w:rsidR="008C3B84" w:rsidRPr="00FF0EE4" w:rsidRDefault="008C3B84" w:rsidP="00FF0EE4">
      <w:pPr>
        <w:ind w:right="-518"/>
        <w:rPr>
          <w:rFonts w:eastAsia="Palatino Linotype" w:cs="Palatino Linotype"/>
          <w:sz w:val="24"/>
          <w:szCs w:val="24"/>
        </w:rPr>
      </w:pPr>
    </w:p>
    <w:p w14:paraId="57902446" w14:textId="4898341A" w:rsidR="00E93BB0" w:rsidRPr="00FF0EE4" w:rsidRDefault="008C3B84" w:rsidP="00FF0EE4">
      <w:pPr>
        <w:pBdr>
          <w:top w:val="nil"/>
          <w:left w:val="nil"/>
          <w:bottom w:val="nil"/>
          <w:right w:val="nil"/>
          <w:between w:val="nil"/>
        </w:pBdr>
        <w:ind w:right="-518"/>
        <w:rPr>
          <w:rFonts w:eastAsia="Cambria" w:cs="Cambria"/>
          <w:b/>
          <w:bCs/>
          <w:lang w:val="es-ES_tradnl"/>
        </w:rPr>
      </w:pPr>
      <w:r w:rsidRPr="00FF0EE4">
        <w:rPr>
          <w:rFonts w:eastAsia="Palatino Linotype" w:cs="Palatino Linotype"/>
          <w:sz w:val="24"/>
          <w:szCs w:val="24"/>
        </w:rPr>
        <w:t>De lo anterior, toda vez que únicamente se conserva la información por 5 años, n</w:t>
      </w:r>
      <w:r w:rsidR="00E93BB0" w:rsidRPr="00FF0EE4">
        <w:t xml:space="preserve">o pasa desapercibido que, por la temporalidad de la información solicitada, en específico del año </w:t>
      </w:r>
      <w:r w:rsidR="00067DB0" w:rsidRPr="00FF0EE4">
        <w:t>2019</w:t>
      </w:r>
      <w:r w:rsidR="00E93BB0" w:rsidRPr="00FF0EE4">
        <w:t xml:space="preserve">, los documentos puedan no existir en los archivos del </w:t>
      </w:r>
      <w:r w:rsidR="00E93BB0" w:rsidRPr="00FF0EE4">
        <w:rPr>
          <w:b/>
        </w:rPr>
        <w:t>SUJETO OBLIGADO</w:t>
      </w:r>
      <w:r w:rsidR="00E93BB0" w:rsidRPr="00FF0EE4">
        <w:t xml:space="preserve">, </w:t>
      </w:r>
      <w:r w:rsidR="00E93BB0" w:rsidRPr="00FF0EE4">
        <w:rPr>
          <w:rFonts w:eastAsia="MS Mincho" w:cs="Cambria"/>
          <w:lang w:val="es-ES_tradnl"/>
        </w:rPr>
        <w:t xml:space="preserve">de ser el caso de que la información no se localice derivado de la temporalidad, </w:t>
      </w:r>
      <w:r w:rsidR="00E93BB0" w:rsidRPr="00FF0EE4">
        <w:rPr>
          <w:rFonts w:eastAsia="MS Mincho" w:cs="Cambria"/>
          <w:b/>
          <w:lang w:val="es-ES_tradnl"/>
        </w:rPr>
        <w:t>EL SUJETO OBLIGADO</w:t>
      </w:r>
      <w:r w:rsidR="00E93BB0" w:rsidRPr="00FF0EE4">
        <w:rPr>
          <w:rFonts w:eastAsia="MS Mincho" w:cs="Cambria"/>
          <w:lang w:val="es-ES_tradnl"/>
        </w:rPr>
        <w:t xml:space="preserve"> deberá elaborar y poner a disposición del particular un acuerdo mediante el cual se declare la inexistencia de la información con su baja documental. Por lo que es necesario traer a contexto lo que dispone la</w:t>
      </w:r>
      <w:r w:rsidR="00E93BB0" w:rsidRPr="00FF0EE4">
        <w:rPr>
          <w:rFonts w:eastAsia="Cambria" w:cs="Cambria"/>
          <w:b/>
          <w:bCs/>
          <w:lang w:val="es-ES_tradnl"/>
        </w:rPr>
        <w:t xml:space="preserve"> Ley de Transparencia y Acceso a la Información Pública del Estado de México y Municipios</w:t>
      </w:r>
      <w:r w:rsidR="00E93BB0" w:rsidRPr="00FF0EE4">
        <w:rPr>
          <w:rFonts w:eastAsia="Cambria" w:cs="Cambria"/>
          <w:lang w:val="es-ES_tradnl"/>
        </w:rPr>
        <w:t> en su 169, fracción III, señala:</w:t>
      </w:r>
    </w:p>
    <w:p w14:paraId="4FCC7250" w14:textId="77777777" w:rsidR="00E93BB0" w:rsidRPr="00FF0EE4" w:rsidRDefault="00E93BB0" w:rsidP="00FF0EE4">
      <w:pPr>
        <w:spacing w:before="240" w:after="240"/>
        <w:ind w:left="567" w:right="567"/>
        <w:rPr>
          <w:rFonts w:eastAsia="Cambria" w:cs="Bookman Old Style"/>
          <w:i/>
        </w:rPr>
      </w:pPr>
      <w:r w:rsidRPr="00FF0EE4">
        <w:rPr>
          <w:rFonts w:eastAsia="Cambria" w:cs="Cambria"/>
          <w:lang w:val="es-ES_tradnl"/>
        </w:rPr>
        <w:t> “</w:t>
      </w:r>
      <w:r w:rsidRPr="00FF0EE4">
        <w:rPr>
          <w:rFonts w:eastAsia="Cambria" w:cs="Bookman Old Style,Bold"/>
          <w:b/>
          <w:bCs/>
          <w:i/>
        </w:rPr>
        <w:t xml:space="preserve">Artículo 169. </w:t>
      </w:r>
      <w:r w:rsidRPr="00FF0EE4">
        <w:rPr>
          <w:rFonts w:eastAsia="Cambria" w:cs="Bookman Old Style"/>
          <w:i/>
        </w:rPr>
        <w:t>Cuando la información no se encuentre en los archivos del sujeto obligado, el Comité de Transparencia:</w:t>
      </w:r>
    </w:p>
    <w:p w14:paraId="714A3B94" w14:textId="77777777" w:rsidR="00E93BB0" w:rsidRPr="00FF0EE4" w:rsidRDefault="00E93BB0" w:rsidP="00FF0EE4">
      <w:pPr>
        <w:autoSpaceDE w:val="0"/>
        <w:autoSpaceDN w:val="0"/>
        <w:adjustRightInd w:val="0"/>
        <w:ind w:left="567" w:right="567"/>
        <w:rPr>
          <w:rFonts w:eastAsia="MS Mincho" w:cs="Bookman Old Style"/>
          <w:i/>
        </w:rPr>
      </w:pPr>
      <w:r w:rsidRPr="00FF0EE4">
        <w:rPr>
          <w:rFonts w:eastAsia="MS Mincho" w:cs="Bookman Old Style,Bold"/>
          <w:b/>
          <w:bCs/>
          <w:i/>
        </w:rPr>
        <w:t xml:space="preserve">I. </w:t>
      </w:r>
      <w:r w:rsidRPr="00FF0EE4">
        <w:rPr>
          <w:rFonts w:eastAsia="MS Mincho" w:cs="Bookman Old Style"/>
          <w:i/>
        </w:rPr>
        <w:t>Analizará el caso y tomará las medidas necesarias para localizar la información;</w:t>
      </w:r>
    </w:p>
    <w:p w14:paraId="47DC98C6" w14:textId="77777777" w:rsidR="00E93BB0" w:rsidRPr="00FF0EE4" w:rsidRDefault="00E93BB0" w:rsidP="00FF0EE4">
      <w:pPr>
        <w:autoSpaceDE w:val="0"/>
        <w:autoSpaceDN w:val="0"/>
        <w:adjustRightInd w:val="0"/>
        <w:ind w:left="567" w:right="567"/>
        <w:rPr>
          <w:rFonts w:eastAsia="MS Mincho" w:cs="Bookman Old Style"/>
          <w:i/>
        </w:rPr>
      </w:pPr>
      <w:r w:rsidRPr="00FF0EE4">
        <w:rPr>
          <w:rFonts w:eastAsia="MS Mincho" w:cs="Bookman Old Style,Bold"/>
          <w:b/>
          <w:bCs/>
          <w:i/>
        </w:rPr>
        <w:t xml:space="preserve">II. </w:t>
      </w:r>
      <w:r w:rsidRPr="00FF0EE4">
        <w:rPr>
          <w:rFonts w:eastAsia="MS Mincho" w:cs="Bookman Old Style"/>
          <w:i/>
        </w:rPr>
        <w:t>Expedirá una resolución que confirme la inexistencia del documento;</w:t>
      </w:r>
    </w:p>
    <w:p w14:paraId="74DDAF14" w14:textId="77777777" w:rsidR="00E93BB0" w:rsidRPr="00FF0EE4" w:rsidRDefault="00E93BB0" w:rsidP="00FF0EE4">
      <w:pPr>
        <w:autoSpaceDE w:val="0"/>
        <w:autoSpaceDN w:val="0"/>
        <w:adjustRightInd w:val="0"/>
        <w:ind w:left="567" w:right="567"/>
        <w:rPr>
          <w:rFonts w:eastAsia="MS Mincho" w:cs="Bookman Old Style"/>
          <w:i/>
        </w:rPr>
      </w:pPr>
      <w:r w:rsidRPr="00FF0EE4">
        <w:rPr>
          <w:rFonts w:eastAsia="MS Mincho" w:cs="Bookman Old Style,Bold"/>
          <w:b/>
          <w:bCs/>
          <w:i/>
        </w:rPr>
        <w:t xml:space="preserve">III. </w:t>
      </w:r>
      <w:r w:rsidRPr="00FF0EE4">
        <w:rPr>
          <w:rFonts w:eastAsia="MS Mincho" w:cs="Bookman Old Style"/>
          <w:i/>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w:t>
      </w:r>
      <w:r w:rsidRPr="00FF0EE4">
        <w:rPr>
          <w:rFonts w:eastAsia="MS Mincho" w:cs="Bookman Old Style"/>
          <w:i/>
        </w:rPr>
        <w:lastRenderedPageBreak/>
        <w:t>particular no ejerció dichas facultades, competencias o funciones, lo cual notificará al solicitante a través de la Unidad de Transparencia; y</w:t>
      </w:r>
    </w:p>
    <w:p w14:paraId="77929995" w14:textId="77777777" w:rsidR="00E93BB0" w:rsidRPr="00FF0EE4" w:rsidRDefault="00E93BB0" w:rsidP="00FF0EE4">
      <w:pPr>
        <w:autoSpaceDE w:val="0"/>
        <w:autoSpaceDN w:val="0"/>
        <w:adjustRightInd w:val="0"/>
        <w:ind w:left="567" w:right="567"/>
        <w:rPr>
          <w:rFonts w:eastAsia="MS Mincho" w:cs="Bookman Old Style"/>
          <w:i/>
        </w:rPr>
      </w:pPr>
      <w:r w:rsidRPr="00FF0EE4">
        <w:rPr>
          <w:rFonts w:eastAsia="MS Mincho" w:cs="Bookman Old Style,Bold"/>
          <w:b/>
          <w:bCs/>
          <w:i/>
        </w:rPr>
        <w:t xml:space="preserve">IV. </w:t>
      </w:r>
      <w:r w:rsidRPr="00FF0EE4">
        <w:rPr>
          <w:rFonts w:eastAsia="MS Mincho" w:cs="Bookman Old Style"/>
          <w:i/>
        </w:rPr>
        <w:t>Notificará al órgano interno de control o equivalente del sujeto obligado quien, en su caso, deberá iniciar el procedimiento de responsabilidad administrativa que corresponda.</w:t>
      </w:r>
    </w:p>
    <w:p w14:paraId="4E1AEB21" w14:textId="77777777" w:rsidR="00E93BB0" w:rsidRPr="00FF0EE4" w:rsidRDefault="00E93BB0" w:rsidP="00FF0EE4">
      <w:pPr>
        <w:autoSpaceDE w:val="0"/>
        <w:autoSpaceDN w:val="0"/>
        <w:adjustRightInd w:val="0"/>
        <w:ind w:left="567" w:right="567"/>
        <w:rPr>
          <w:rFonts w:eastAsia="MS Mincho" w:cs="Bookman Old Style"/>
          <w:i/>
        </w:rPr>
      </w:pPr>
    </w:p>
    <w:p w14:paraId="79BB3085" w14:textId="77777777" w:rsidR="00E93BB0" w:rsidRPr="00FF0EE4" w:rsidRDefault="00E93BB0" w:rsidP="00FF0EE4">
      <w:pPr>
        <w:autoSpaceDE w:val="0"/>
        <w:autoSpaceDN w:val="0"/>
        <w:adjustRightInd w:val="0"/>
        <w:ind w:left="567" w:right="567"/>
        <w:rPr>
          <w:rFonts w:eastAsia="MS Mincho" w:cs="Bookman Old Style"/>
          <w:i/>
        </w:rPr>
      </w:pPr>
      <w:r w:rsidRPr="00FF0EE4">
        <w:rPr>
          <w:rFonts w:eastAsia="MS Mincho" w:cs="Bookman Old Style"/>
          <w:i/>
        </w:rPr>
        <w:t>La Unidad de Transparencia deberá notificarlo al solicitante por escrito, en un plazo que no exceda de quince días hábiles contados a partir del día siguiente a la presentación de la solicitud.</w:t>
      </w:r>
    </w:p>
    <w:p w14:paraId="1D414EDC" w14:textId="77777777" w:rsidR="00E93BB0" w:rsidRPr="00FF0EE4" w:rsidRDefault="00E93BB0" w:rsidP="00FF0EE4">
      <w:pPr>
        <w:autoSpaceDE w:val="0"/>
        <w:autoSpaceDN w:val="0"/>
        <w:adjustRightInd w:val="0"/>
        <w:ind w:left="567" w:right="567"/>
        <w:rPr>
          <w:rFonts w:eastAsia="MS Mincho" w:cs="Bookman Old Style"/>
          <w:i/>
        </w:rPr>
      </w:pPr>
    </w:p>
    <w:p w14:paraId="6D7B212A" w14:textId="77777777" w:rsidR="00E93BB0" w:rsidRPr="00FF0EE4" w:rsidRDefault="00E93BB0" w:rsidP="00FF0EE4">
      <w:pPr>
        <w:autoSpaceDE w:val="0"/>
        <w:autoSpaceDN w:val="0"/>
        <w:adjustRightInd w:val="0"/>
        <w:ind w:left="567" w:right="567"/>
        <w:rPr>
          <w:rFonts w:eastAsia="MS Mincho" w:cs="Cambria"/>
          <w:i/>
          <w:iCs/>
          <w:lang w:val="es-ES_tradnl"/>
        </w:rPr>
      </w:pPr>
      <w:r w:rsidRPr="00FF0EE4">
        <w:rPr>
          <w:rFonts w:eastAsia="MS Mincho" w:cs="Bookman Old Style"/>
          <w:i/>
        </w:rPr>
        <w:t>Este plazo podrá ampliarse hasta por otros siete días hábiles, siempre que existan razones para ello, debiendo notificarse por escrito al solicitante.” (Sic)</w:t>
      </w:r>
    </w:p>
    <w:p w14:paraId="27B440E5" w14:textId="77777777" w:rsidR="00E93BB0" w:rsidRPr="00FF0EE4" w:rsidRDefault="00E93BB0" w:rsidP="00FF0EE4">
      <w:pPr>
        <w:autoSpaceDE w:val="0"/>
        <w:autoSpaceDN w:val="0"/>
        <w:adjustRightInd w:val="0"/>
        <w:ind w:right="567"/>
        <w:rPr>
          <w:rFonts w:eastAsia="MS Mincho" w:cs="Cambria"/>
          <w:i/>
          <w:iCs/>
          <w:lang w:val="es-ES_tradnl"/>
        </w:rPr>
      </w:pPr>
    </w:p>
    <w:p w14:paraId="492A55C0" w14:textId="77777777" w:rsidR="00E93BB0" w:rsidRPr="00FF0EE4" w:rsidRDefault="00E93BB0" w:rsidP="00FF0EE4">
      <w:pPr>
        <w:autoSpaceDE w:val="0"/>
        <w:autoSpaceDN w:val="0"/>
        <w:adjustRightInd w:val="0"/>
        <w:rPr>
          <w:rFonts w:eastAsia="Cambria" w:cs="Cambria"/>
        </w:rPr>
      </w:pPr>
      <w:r w:rsidRPr="00FF0EE4">
        <w:rPr>
          <w:rFonts w:eastAsia="Cambria" w:cs="Cambria"/>
          <w:lang w:val="es-ES_tradnl"/>
        </w:rPr>
        <w:t>Del precepto antes transcrito se advierte claramente que </w:t>
      </w:r>
      <w:r w:rsidRPr="00FF0EE4">
        <w:rPr>
          <w:rFonts w:eastAsia="Cambria" w:cs="Cambria"/>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7828884E" w14:textId="77777777" w:rsidR="00E93BB0" w:rsidRPr="00FF0EE4" w:rsidRDefault="00E93BB0" w:rsidP="00FF0EE4">
      <w:pPr>
        <w:autoSpaceDE w:val="0"/>
        <w:autoSpaceDN w:val="0"/>
        <w:adjustRightInd w:val="0"/>
        <w:rPr>
          <w:rFonts w:eastAsia="Cambria" w:cs="Cambria"/>
        </w:rPr>
      </w:pPr>
    </w:p>
    <w:p w14:paraId="46020535" w14:textId="77777777" w:rsidR="00E93BB0" w:rsidRPr="00FF0EE4" w:rsidRDefault="00E93BB0" w:rsidP="00FF0EE4">
      <w:pPr>
        <w:autoSpaceDE w:val="0"/>
        <w:autoSpaceDN w:val="0"/>
        <w:adjustRightInd w:val="0"/>
        <w:rPr>
          <w:rFonts w:eastAsia="Cambria" w:cs="Cambria"/>
        </w:rPr>
      </w:pPr>
      <w:r w:rsidRPr="00FF0EE4">
        <w:rPr>
          <w:rFonts w:eastAsia="Cambria" w:cs="Cambria"/>
        </w:rPr>
        <w:t xml:space="preserve">Bajo el supuesto de que no sea posible generar la información, </w:t>
      </w:r>
      <w:r w:rsidRPr="00FF0EE4">
        <w:rPr>
          <w:rFonts w:eastAsia="Cambria" w:cs="Cambria"/>
          <w:b/>
        </w:rPr>
        <w:t>se instruye al Sujeto Obligado</w:t>
      </w:r>
      <w:r w:rsidRPr="00FF0EE4">
        <w:rPr>
          <w:rFonts w:eastAsia="Cambria" w:cs="Cambria"/>
        </w:rPr>
        <w:t>, hacer la entrega del Acuerdo de su Comité de Transparencia en donde conste la declaratoria de inexistencia de la información, observando las formalidades establecidas para ello.</w:t>
      </w:r>
    </w:p>
    <w:p w14:paraId="568E993F" w14:textId="77777777" w:rsidR="00E93BB0" w:rsidRPr="00FF0EE4" w:rsidRDefault="00E93BB0" w:rsidP="00FF0EE4">
      <w:pPr>
        <w:autoSpaceDE w:val="0"/>
        <w:autoSpaceDN w:val="0"/>
        <w:adjustRightInd w:val="0"/>
        <w:rPr>
          <w:rFonts w:eastAsia="Cambria" w:cs="Cambria"/>
          <w:lang w:val="es-ES_tradnl"/>
        </w:rPr>
      </w:pPr>
      <w:r w:rsidRPr="00FF0EE4">
        <w:rPr>
          <w:rFonts w:eastAsia="Cambria" w:cs="Cambria"/>
        </w:rPr>
        <w:t xml:space="preserve">Al respecto resulta oportuno insertar el contenido del Criterio orientador número 14/17 del entonces </w:t>
      </w:r>
      <w:r w:rsidRPr="00FF0EE4">
        <w:rPr>
          <w:rFonts w:eastAsia="Cambria" w:cs="Cambria"/>
          <w:shd w:val="clear" w:color="auto" w:fill="FFFFFF"/>
          <w:lang w:val="es-ES_tradnl"/>
        </w:rPr>
        <w:t>Instituto Nacional de Transparencia, Acceso a la Información y Protección de Datos Personales</w:t>
      </w:r>
      <w:r w:rsidRPr="00FF0EE4">
        <w:rPr>
          <w:rFonts w:eastAsia="Cambria" w:cs="Cambria"/>
          <w:lang w:val="es-ES_tradnl"/>
        </w:rPr>
        <w:t>, que es de la literalidad siguiente:</w:t>
      </w:r>
    </w:p>
    <w:p w14:paraId="3799DB4E" w14:textId="77777777" w:rsidR="00E93BB0" w:rsidRPr="00FF0EE4" w:rsidRDefault="00E93BB0" w:rsidP="00FF0EE4">
      <w:pPr>
        <w:autoSpaceDE w:val="0"/>
        <w:autoSpaceDN w:val="0"/>
        <w:adjustRightInd w:val="0"/>
        <w:rPr>
          <w:rFonts w:eastAsia="Cambria" w:cs="Cambria"/>
        </w:rPr>
      </w:pPr>
    </w:p>
    <w:p w14:paraId="71B280CB" w14:textId="77777777" w:rsidR="00384E01" w:rsidRPr="00FF0EE4" w:rsidRDefault="00384E01" w:rsidP="00FF0EE4">
      <w:pPr>
        <w:autoSpaceDE w:val="0"/>
        <w:autoSpaceDN w:val="0"/>
        <w:adjustRightInd w:val="0"/>
        <w:rPr>
          <w:rFonts w:eastAsia="Cambria" w:cs="Cambria"/>
        </w:rPr>
      </w:pPr>
    </w:p>
    <w:p w14:paraId="247F1BE0" w14:textId="77777777" w:rsidR="00E93BB0" w:rsidRPr="00FF0EE4" w:rsidRDefault="00E93BB0" w:rsidP="00FF0EE4">
      <w:pPr>
        <w:ind w:left="567" w:right="900"/>
        <w:jc w:val="center"/>
        <w:rPr>
          <w:rFonts w:eastAsia="Cambria" w:cs="Cambria"/>
          <w:b/>
          <w:bCs/>
          <w:i/>
          <w:iCs/>
          <w:lang w:val="es-ES_tradnl"/>
        </w:rPr>
      </w:pPr>
      <w:r w:rsidRPr="00FF0EE4">
        <w:rPr>
          <w:rFonts w:eastAsia="Cambria" w:cs="Cambria"/>
          <w:b/>
          <w:bCs/>
          <w:i/>
          <w:iCs/>
          <w:lang w:val="es-ES_tradnl"/>
        </w:rPr>
        <w:lastRenderedPageBreak/>
        <w:t>“Criterio 14/17</w:t>
      </w:r>
    </w:p>
    <w:p w14:paraId="3B5D205D" w14:textId="77777777" w:rsidR="00E93BB0" w:rsidRPr="00FF0EE4" w:rsidRDefault="00E93BB0" w:rsidP="00FF0EE4">
      <w:pPr>
        <w:ind w:left="567" w:right="900"/>
        <w:jc w:val="center"/>
        <w:rPr>
          <w:rFonts w:eastAsia="Cambria" w:cs="Cambria"/>
        </w:rPr>
      </w:pPr>
    </w:p>
    <w:p w14:paraId="7EAF6E44" w14:textId="77777777" w:rsidR="00E93BB0" w:rsidRPr="00FF0EE4" w:rsidRDefault="00E93BB0" w:rsidP="00FF0EE4">
      <w:pPr>
        <w:ind w:left="567" w:right="900"/>
        <w:rPr>
          <w:rFonts w:eastAsia="MS Mincho" w:cs="Cambria"/>
          <w:lang w:val="es-ES_tradnl"/>
        </w:rPr>
      </w:pPr>
      <w:r w:rsidRPr="00FF0EE4">
        <w:rPr>
          <w:rFonts w:eastAsia="MS Mincho" w:cs="Cambria"/>
          <w:i/>
          <w:iCs/>
          <w:lang w:val="es-ES_tradnl"/>
        </w:rPr>
        <w:t>Inexistencia. La inexistencia es una cuestión de hecho que se atribuye a la información solicitada e implica que ésta </w:t>
      </w:r>
      <w:r w:rsidRPr="00FF0EE4">
        <w:rPr>
          <w:rFonts w:eastAsia="MS Mincho" w:cs="Cambria"/>
          <w:b/>
          <w:bCs/>
          <w:i/>
          <w:iCs/>
          <w:lang w:val="es-ES_tradnl"/>
        </w:rPr>
        <w:t>no se encuentra en los archivos del sujeto obligado, no obstante que cuenta con facultades para poseerla</w:t>
      </w:r>
      <w:r w:rsidRPr="00FF0EE4">
        <w:rPr>
          <w:rFonts w:eastAsia="MS Mincho" w:cs="Cambria"/>
          <w:i/>
          <w:iCs/>
          <w:lang w:val="es-ES_tradnl"/>
        </w:rPr>
        <w:t>.</w:t>
      </w:r>
    </w:p>
    <w:p w14:paraId="2B2628C8" w14:textId="77777777" w:rsidR="00E93BB0" w:rsidRPr="00FF0EE4" w:rsidRDefault="00E93BB0" w:rsidP="00FF0EE4">
      <w:pPr>
        <w:ind w:left="567" w:right="900"/>
        <w:rPr>
          <w:rFonts w:eastAsia="MS Mincho" w:cs="Cambria"/>
          <w:lang w:val="es-ES_tradnl"/>
        </w:rPr>
      </w:pPr>
      <w:r w:rsidRPr="00FF0EE4">
        <w:rPr>
          <w:rFonts w:eastAsia="MS Mincho" w:cs="Cambria"/>
          <w:i/>
          <w:iCs/>
          <w:lang w:val="es-ES_tradnl"/>
        </w:rPr>
        <w:t> </w:t>
      </w:r>
    </w:p>
    <w:p w14:paraId="1C79B63B" w14:textId="77777777" w:rsidR="00E93BB0" w:rsidRPr="00FF0EE4" w:rsidRDefault="00E93BB0" w:rsidP="00FF0EE4">
      <w:pPr>
        <w:rPr>
          <w:rFonts w:eastAsia="Cambria" w:cs="Cambria"/>
          <w:lang w:val="es-ES_tradnl"/>
        </w:rPr>
      </w:pPr>
      <w:r w:rsidRPr="00FF0EE4">
        <w:rPr>
          <w:rFonts w:eastAsia="Cambria" w:cs="Cambria"/>
          <w:lang w:val="es-ES_tradnl"/>
        </w:rPr>
        <w:t xml:space="preserve">Bajo </w:t>
      </w:r>
      <w:proofErr w:type="gramStart"/>
      <w:r w:rsidRPr="00FF0EE4">
        <w:rPr>
          <w:rFonts w:eastAsia="Cambria" w:cs="Cambria"/>
          <w:lang w:val="es-ES_tradnl"/>
        </w:rPr>
        <w:t>éste</w:t>
      </w:r>
      <w:proofErr w:type="gramEnd"/>
      <w:r w:rsidRPr="00FF0EE4">
        <w:rPr>
          <w:rFonts w:eastAsia="Cambria" w:cs="Cambria"/>
          <w:lang w:val="es-ES_tradnl"/>
        </w:rPr>
        <w:t xml:space="preserve"> tenor se debe destacar que para que se declare la inexistencia de la información, debió haber existencia previa de la documentación y la falta posterior de la misma en los archivos del </w:t>
      </w:r>
      <w:r w:rsidRPr="00FF0EE4">
        <w:rPr>
          <w:rFonts w:eastAsia="Cambria" w:cs="Cambria"/>
          <w:b/>
          <w:bCs/>
          <w:lang w:val="es-ES_tradnl"/>
        </w:rPr>
        <w:t>SUJETO OBLIGADO</w:t>
      </w:r>
      <w:r w:rsidRPr="00FF0EE4">
        <w:rPr>
          <w:rFonts w:eastAsia="Cambria" w:cs="Cambria"/>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0450B93F" w14:textId="77777777" w:rsidR="00E93BB0" w:rsidRPr="00FF0EE4" w:rsidRDefault="00E93BB0" w:rsidP="00FF0EE4">
      <w:pPr>
        <w:rPr>
          <w:rFonts w:eastAsia="Cambria" w:cs="Cambria"/>
        </w:rPr>
      </w:pPr>
    </w:p>
    <w:p w14:paraId="27DF6820" w14:textId="0B26B782" w:rsidR="00E93BB0" w:rsidRPr="00FF0EE4" w:rsidRDefault="00E93BB0" w:rsidP="00FF0EE4">
      <w:pPr>
        <w:autoSpaceDE w:val="0"/>
        <w:autoSpaceDN w:val="0"/>
        <w:adjustRightInd w:val="0"/>
        <w:rPr>
          <w:rFonts w:eastAsia="Cambria" w:cs="Cambria"/>
        </w:rPr>
      </w:pPr>
      <w:r w:rsidRPr="00FF0EE4">
        <w:rPr>
          <w:rFonts w:eastAsia="Cambria" w:cs="Cambria"/>
          <w:lang w:val="es-ES_tradnl"/>
        </w:rPr>
        <w:t>En consecuencia, </w:t>
      </w:r>
      <w:r w:rsidRPr="00FF0EE4">
        <w:rPr>
          <w:rFonts w:eastAsia="Cambria" w:cs="Cambria"/>
          <w:bCs/>
          <w:lang w:val="es-ES_tradnl"/>
        </w:rPr>
        <w:t>el</w:t>
      </w:r>
      <w:r w:rsidRPr="00FF0EE4">
        <w:rPr>
          <w:rFonts w:eastAsia="Cambria" w:cs="Cambria"/>
          <w:b/>
          <w:bCs/>
          <w:lang w:val="es-ES_tradnl"/>
        </w:rPr>
        <w:t xml:space="preserve"> SUJETO OBLIGADO </w:t>
      </w:r>
      <w:r w:rsidRPr="00FF0EE4">
        <w:rPr>
          <w:rFonts w:eastAsia="Cambria" w:cs="Cambria"/>
          <w:lang w:val="es-ES_tradnl"/>
        </w:rPr>
        <w:t xml:space="preserve">en todo tiempo debe de cumplir con las formalidades exigidas por el marco jurídico implicando fundar y motivar su respuesta, por lo que deberá emitir un Acuerdo del Comité de Transparencia, que se hará del conocimiento del particular, en el supuesto de no contar con la información por lo que corresponde al año </w:t>
      </w:r>
      <w:r w:rsidR="002556C4" w:rsidRPr="00FF0EE4">
        <w:rPr>
          <w:rFonts w:eastAsia="Cambria" w:cs="Cambria"/>
          <w:lang w:val="es-ES_tradnl"/>
        </w:rPr>
        <w:t>2019 en los términos descritos a continuación</w:t>
      </w:r>
      <w:r w:rsidRPr="00FF0EE4">
        <w:rPr>
          <w:rFonts w:eastAsia="Cambria" w:cs="Cambria"/>
          <w:lang w:val="es-ES_tradnl"/>
        </w:rPr>
        <w:t>.</w:t>
      </w:r>
    </w:p>
    <w:p w14:paraId="3CAA0A2C" w14:textId="77777777" w:rsidR="004B6DC5" w:rsidRPr="00FF0EE4" w:rsidRDefault="004B6DC5" w:rsidP="00FF0EE4"/>
    <w:p w14:paraId="00DFE4A4" w14:textId="77777777" w:rsidR="00E93BB0" w:rsidRPr="00FF0EE4" w:rsidRDefault="00BD5A7C" w:rsidP="00FF0EE4">
      <w:pPr>
        <w:pStyle w:val="Ttulo3"/>
        <w:rPr>
          <w:rFonts w:eastAsia="Calibri"/>
        </w:rPr>
      </w:pPr>
      <w:bookmarkStart w:id="31" w:name="_Toc201218220"/>
      <w:r w:rsidRPr="00FF0EE4">
        <w:t>d</w:t>
      </w:r>
      <w:r w:rsidR="00A21A20" w:rsidRPr="00FF0EE4">
        <w:t>)</w:t>
      </w:r>
      <w:r w:rsidR="00664420" w:rsidRPr="00FF0EE4">
        <w:t xml:space="preserve"> </w:t>
      </w:r>
      <w:r w:rsidR="00E93BB0" w:rsidRPr="00FF0EE4">
        <w:rPr>
          <w:rFonts w:eastAsia="Calibri"/>
        </w:rPr>
        <w:t>Acuerdo de Inexistencia</w:t>
      </w:r>
      <w:bookmarkEnd w:id="31"/>
    </w:p>
    <w:p w14:paraId="28530FE4" w14:textId="77777777" w:rsidR="00E93BB0" w:rsidRPr="00FF0EE4" w:rsidRDefault="00E93BB0" w:rsidP="00FF0EE4">
      <w:pPr>
        <w:autoSpaceDE w:val="0"/>
        <w:autoSpaceDN w:val="0"/>
        <w:adjustRightInd w:val="0"/>
        <w:ind w:right="51"/>
        <w:contextualSpacing/>
      </w:pPr>
      <w:r w:rsidRPr="00FF0EE4">
        <w:t>Los artículos 19; 49, fracciones II y XIII; 169 y 170 de la Ley de Transparencia y Acceso a la Información Pública del Estado de México y Municipios, establecen que:</w:t>
      </w:r>
    </w:p>
    <w:p w14:paraId="15956D08" w14:textId="77777777" w:rsidR="00E93BB0" w:rsidRPr="00FF0EE4" w:rsidRDefault="00E93BB0" w:rsidP="00FF0EE4">
      <w:pPr>
        <w:tabs>
          <w:tab w:val="left" w:pos="709"/>
        </w:tabs>
      </w:pPr>
    </w:p>
    <w:p w14:paraId="20848AA9" w14:textId="77777777" w:rsidR="00E93BB0" w:rsidRPr="00FF0EE4" w:rsidRDefault="00E93BB0" w:rsidP="00FF0EE4">
      <w:pPr>
        <w:tabs>
          <w:tab w:val="left" w:pos="709"/>
        </w:tabs>
        <w:ind w:left="851" w:right="899"/>
        <w:rPr>
          <w:i/>
          <w:szCs w:val="22"/>
        </w:rPr>
      </w:pPr>
      <w:r w:rsidRPr="00FF0EE4">
        <w:rPr>
          <w:b/>
          <w:bCs/>
          <w:i/>
          <w:iCs/>
          <w:szCs w:val="22"/>
        </w:rPr>
        <w:t xml:space="preserve">“Artículo 19. </w:t>
      </w:r>
      <w:r w:rsidRPr="00FF0EE4">
        <w:rPr>
          <w:i/>
          <w:iCs/>
          <w:szCs w:val="22"/>
        </w:rPr>
        <w:t>Se presume que la información debe existir si se refiere a las facultades, competencias y funciones que los ordenamientos jurídicos aplicables otorgan a los sujetos obligados.</w:t>
      </w:r>
      <w:r w:rsidRPr="00FF0EE4">
        <w:rPr>
          <w:i/>
          <w:iCs/>
          <w:szCs w:val="22"/>
          <w:u w:val="single"/>
        </w:rPr>
        <w:t> </w:t>
      </w:r>
    </w:p>
    <w:p w14:paraId="17C840D0" w14:textId="77777777" w:rsidR="00E93BB0" w:rsidRPr="00FF0EE4" w:rsidRDefault="00E93BB0" w:rsidP="00FF0EE4">
      <w:pPr>
        <w:tabs>
          <w:tab w:val="left" w:pos="709"/>
        </w:tabs>
        <w:ind w:left="851" w:right="899"/>
        <w:rPr>
          <w:i/>
          <w:szCs w:val="22"/>
        </w:rPr>
      </w:pPr>
      <w:r w:rsidRPr="00FF0EE4">
        <w:rPr>
          <w:i/>
          <w:iCs/>
          <w:szCs w:val="22"/>
        </w:rPr>
        <w:lastRenderedPageBreak/>
        <w:t>…</w:t>
      </w:r>
    </w:p>
    <w:p w14:paraId="786B2B5C" w14:textId="77777777" w:rsidR="00E93BB0" w:rsidRPr="00FF0EE4" w:rsidRDefault="00E93BB0" w:rsidP="00FF0EE4">
      <w:pPr>
        <w:tabs>
          <w:tab w:val="left" w:pos="709"/>
        </w:tabs>
        <w:ind w:left="851" w:right="899"/>
        <w:rPr>
          <w:i/>
          <w:szCs w:val="22"/>
        </w:rPr>
      </w:pPr>
      <w:r w:rsidRPr="00FF0EE4">
        <w:rPr>
          <w:i/>
          <w:iCs/>
          <w:szCs w:val="22"/>
        </w:rPr>
        <w:t xml:space="preserve">Si el sujeto obligado, en el ejercicio de sus atribuciones, debía generar, poseer o administrar la información, pero ésta no se encuentra, </w:t>
      </w:r>
      <w:r w:rsidRPr="00FF0EE4">
        <w:rPr>
          <w:i/>
          <w:iCs/>
          <w:szCs w:val="22"/>
          <w:u w:val="single"/>
        </w:rPr>
        <w:t>el Comité de transparencia deberá emitir un acuerdo de inexistencia, debidamente fundado y motivado, en el que detalle las razones del por qué no obra en sus archivos.</w:t>
      </w:r>
    </w:p>
    <w:p w14:paraId="426B6F08" w14:textId="77777777" w:rsidR="00E93BB0" w:rsidRPr="00FF0EE4" w:rsidRDefault="00E93BB0" w:rsidP="00FF0EE4">
      <w:pPr>
        <w:tabs>
          <w:tab w:val="left" w:pos="709"/>
        </w:tabs>
        <w:ind w:left="851" w:right="899"/>
        <w:rPr>
          <w:i/>
          <w:szCs w:val="22"/>
        </w:rPr>
      </w:pPr>
      <w:r w:rsidRPr="00FF0EE4">
        <w:rPr>
          <w:b/>
          <w:bCs/>
          <w:i/>
          <w:iCs/>
          <w:szCs w:val="22"/>
        </w:rPr>
        <w:t>Artículo 49.</w:t>
      </w:r>
      <w:r w:rsidRPr="00FF0EE4">
        <w:rPr>
          <w:i/>
          <w:iCs/>
          <w:szCs w:val="22"/>
        </w:rPr>
        <w:t xml:space="preserve"> Los </w:t>
      </w:r>
      <w:r w:rsidRPr="00FF0EE4">
        <w:rPr>
          <w:i/>
          <w:iCs/>
          <w:szCs w:val="22"/>
          <w:u w:val="single"/>
        </w:rPr>
        <w:t xml:space="preserve">Comités de Transparencia </w:t>
      </w:r>
      <w:r w:rsidRPr="00FF0EE4">
        <w:rPr>
          <w:i/>
          <w:iCs/>
          <w:szCs w:val="22"/>
        </w:rPr>
        <w:t>tendrán las siguientes atribuciones:</w:t>
      </w:r>
    </w:p>
    <w:p w14:paraId="2E8F58DA" w14:textId="77777777" w:rsidR="00E93BB0" w:rsidRPr="00FF0EE4" w:rsidRDefault="00E93BB0" w:rsidP="00FF0EE4">
      <w:pPr>
        <w:tabs>
          <w:tab w:val="left" w:pos="709"/>
        </w:tabs>
        <w:ind w:left="851" w:right="899"/>
        <w:rPr>
          <w:i/>
          <w:szCs w:val="22"/>
        </w:rPr>
      </w:pPr>
      <w:r w:rsidRPr="00FF0EE4">
        <w:rPr>
          <w:i/>
          <w:szCs w:val="22"/>
        </w:rPr>
        <w:t xml:space="preserve">II. Confirmar, modificar o revocar las determinaciones </w:t>
      </w:r>
      <w:proofErr w:type="gramStart"/>
      <w:r w:rsidRPr="00FF0EE4">
        <w:rPr>
          <w:i/>
          <w:szCs w:val="22"/>
        </w:rPr>
        <w:t>que</w:t>
      </w:r>
      <w:proofErr w:type="gramEnd"/>
      <w:r w:rsidRPr="00FF0EE4">
        <w:rPr>
          <w:i/>
          <w:szCs w:val="22"/>
        </w:rPr>
        <w:t xml:space="preserve"> en materia de ampliación del plazo de respuesta, clasificación de la información</w:t>
      </w:r>
      <w:r w:rsidRPr="00FF0EE4">
        <w:rPr>
          <w:i/>
          <w:szCs w:val="22"/>
          <w:u w:val="single"/>
        </w:rPr>
        <w:t xml:space="preserve"> y declaración de inexistencia </w:t>
      </w:r>
      <w:r w:rsidRPr="00FF0EE4">
        <w:rPr>
          <w:i/>
          <w:szCs w:val="22"/>
        </w:rPr>
        <w:t>o de incompetencia realicen los titulares de las áreas de los sujetos obligados;</w:t>
      </w:r>
    </w:p>
    <w:p w14:paraId="4C507FF5" w14:textId="77777777" w:rsidR="00E93BB0" w:rsidRPr="00FF0EE4" w:rsidRDefault="00E93BB0" w:rsidP="00FF0EE4">
      <w:pPr>
        <w:tabs>
          <w:tab w:val="left" w:pos="709"/>
        </w:tabs>
        <w:ind w:left="851" w:right="899"/>
        <w:rPr>
          <w:i/>
          <w:szCs w:val="22"/>
        </w:rPr>
      </w:pPr>
      <w:r w:rsidRPr="00FF0EE4">
        <w:rPr>
          <w:i/>
          <w:szCs w:val="22"/>
        </w:rPr>
        <w:t xml:space="preserve">XIII. </w:t>
      </w:r>
      <w:r w:rsidRPr="00FF0EE4">
        <w:rPr>
          <w:i/>
          <w:szCs w:val="22"/>
          <w:u w:val="single"/>
        </w:rPr>
        <w:t>Dictaminar las declaratorias de inexistencia de la información que les remitan las unidades administrativas y resolver en consecuencia</w:t>
      </w:r>
      <w:r w:rsidRPr="00FF0EE4">
        <w:rPr>
          <w:i/>
          <w:szCs w:val="22"/>
        </w:rPr>
        <w:t>;</w:t>
      </w:r>
    </w:p>
    <w:p w14:paraId="4749AEE6" w14:textId="77777777" w:rsidR="00E93BB0" w:rsidRPr="00FF0EE4" w:rsidRDefault="00E93BB0" w:rsidP="00FF0EE4">
      <w:pPr>
        <w:tabs>
          <w:tab w:val="left" w:pos="709"/>
        </w:tabs>
        <w:ind w:left="851" w:right="899"/>
        <w:rPr>
          <w:i/>
          <w:szCs w:val="22"/>
        </w:rPr>
      </w:pPr>
    </w:p>
    <w:p w14:paraId="70C77FAC" w14:textId="77777777" w:rsidR="00E93BB0" w:rsidRPr="00FF0EE4" w:rsidRDefault="00E93BB0" w:rsidP="00FF0EE4">
      <w:pPr>
        <w:tabs>
          <w:tab w:val="left" w:pos="709"/>
        </w:tabs>
        <w:ind w:left="851" w:right="899"/>
        <w:rPr>
          <w:i/>
          <w:szCs w:val="22"/>
        </w:rPr>
      </w:pPr>
      <w:r w:rsidRPr="00FF0EE4">
        <w:rPr>
          <w:b/>
          <w:i/>
          <w:szCs w:val="22"/>
        </w:rPr>
        <w:t>Artículo 169.</w:t>
      </w:r>
      <w:r w:rsidRPr="00FF0EE4">
        <w:rPr>
          <w:i/>
          <w:szCs w:val="22"/>
        </w:rPr>
        <w:t xml:space="preserve"> Cuando la información no se encuentre en los archivos del sujeto obligado, el Comité de Transparencia:</w:t>
      </w:r>
    </w:p>
    <w:p w14:paraId="3079ECAF" w14:textId="77777777" w:rsidR="00E93BB0" w:rsidRPr="00FF0EE4" w:rsidRDefault="00E93BB0" w:rsidP="00FF0EE4">
      <w:pPr>
        <w:tabs>
          <w:tab w:val="left" w:pos="709"/>
        </w:tabs>
        <w:ind w:left="851" w:right="899"/>
        <w:rPr>
          <w:i/>
          <w:szCs w:val="22"/>
        </w:rPr>
      </w:pPr>
      <w:r w:rsidRPr="00FF0EE4">
        <w:rPr>
          <w:b/>
          <w:i/>
          <w:szCs w:val="22"/>
        </w:rPr>
        <w:t>I.</w:t>
      </w:r>
      <w:r w:rsidRPr="00FF0EE4">
        <w:rPr>
          <w:i/>
          <w:szCs w:val="22"/>
        </w:rPr>
        <w:t xml:space="preserve"> Analizará el caso y </w:t>
      </w:r>
      <w:r w:rsidRPr="00FF0EE4">
        <w:rPr>
          <w:b/>
          <w:i/>
          <w:szCs w:val="22"/>
        </w:rPr>
        <w:t>tomará las medidas necesarias para localizar la información</w:t>
      </w:r>
      <w:r w:rsidRPr="00FF0EE4">
        <w:rPr>
          <w:i/>
          <w:szCs w:val="22"/>
        </w:rPr>
        <w:t>;</w:t>
      </w:r>
    </w:p>
    <w:p w14:paraId="5079D183" w14:textId="77777777" w:rsidR="00E93BB0" w:rsidRPr="00FF0EE4" w:rsidRDefault="00E93BB0" w:rsidP="00FF0EE4">
      <w:pPr>
        <w:tabs>
          <w:tab w:val="left" w:pos="709"/>
        </w:tabs>
        <w:ind w:left="851" w:right="899"/>
        <w:rPr>
          <w:i/>
          <w:szCs w:val="22"/>
        </w:rPr>
      </w:pPr>
      <w:r w:rsidRPr="00FF0EE4">
        <w:rPr>
          <w:b/>
          <w:i/>
          <w:szCs w:val="22"/>
        </w:rPr>
        <w:t>II.</w:t>
      </w:r>
      <w:r w:rsidRPr="00FF0EE4">
        <w:rPr>
          <w:i/>
          <w:szCs w:val="22"/>
        </w:rPr>
        <w:t xml:space="preserve"> Expedirá una resolución que confirme la inexistencia del documento;</w:t>
      </w:r>
    </w:p>
    <w:p w14:paraId="6C67638E" w14:textId="77777777" w:rsidR="00E93BB0" w:rsidRPr="00FF0EE4" w:rsidRDefault="00E93BB0" w:rsidP="00FF0EE4">
      <w:pPr>
        <w:tabs>
          <w:tab w:val="left" w:pos="709"/>
        </w:tabs>
        <w:ind w:left="851" w:right="899"/>
        <w:rPr>
          <w:i/>
          <w:szCs w:val="22"/>
        </w:rPr>
      </w:pPr>
      <w:r w:rsidRPr="00FF0EE4">
        <w:rPr>
          <w:b/>
          <w:i/>
          <w:szCs w:val="22"/>
        </w:rPr>
        <w:t>III.</w:t>
      </w:r>
      <w:r w:rsidRPr="00FF0EE4">
        <w:rPr>
          <w:i/>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633E0A" w14:textId="77777777" w:rsidR="00E93BB0" w:rsidRPr="00FF0EE4" w:rsidRDefault="00E93BB0" w:rsidP="00FF0EE4">
      <w:pPr>
        <w:tabs>
          <w:tab w:val="left" w:pos="709"/>
        </w:tabs>
        <w:ind w:left="851" w:right="899"/>
        <w:rPr>
          <w:i/>
          <w:szCs w:val="22"/>
        </w:rPr>
      </w:pPr>
      <w:r w:rsidRPr="00FF0EE4">
        <w:rPr>
          <w:b/>
          <w:i/>
          <w:szCs w:val="22"/>
        </w:rPr>
        <w:lastRenderedPageBreak/>
        <w:t>IV.</w:t>
      </w:r>
      <w:r w:rsidRPr="00FF0EE4">
        <w:rPr>
          <w:i/>
          <w:szCs w:val="22"/>
        </w:rPr>
        <w:t xml:space="preserve"> Notificará al órgano interno de control o equivalente del sujeto obligado quien, en su caso, deberá iniciar el procedimiento de responsabilidad administrativa que corresponda.</w:t>
      </w:r>
    </w:p>
    <w:p w14:paraId="5B4FDE6C" w14:textId="77777777" w:rsidR="00E93BB0" w:rsidRPr="00FF0EE4" w:rsidRDefault="00E93BB0" w:rsidP="00FF0EE4">
      <w:pPr>
        <w:tabs>
          <w:tab w:val="left" w:pos="709"/>
        </w:tabs>
        <w:ind w:left="851" w:right="899"/>
        <w:rPr>
          <w:i/>
          <w:szCs w:val="22"/>
        </w:rPr>
      </w:pPr>
      <w:r w:rsidRPr="00FF0EE4">
        <w:rPr>
          <w:i/>
          <w:szCs w:val="22"/>
        </w:rPr>
        <w:t>La Unidad de Transparencia deberá notificarlo al solicitante por escrito, en un plazo que no exceda de quince días hábiles contados a partir del día siguiente a la presentación de la solicitud.</w:t>
      </w:r>
    </w:p>
    <w:p w14:paraId="2214B871" w14:textId="77777777" w:rsidR="00E93BB0" w:rsidRPr="00FF0EE4" w:rsidRDefault="00E93BB0" w:rsidP="00FF0EE4">
      <w:pPr>
        <w:tabs>
          <w:tab w:val="left" w:pos="709"/>
        </w:tabs>
        <w:ind w:left="851" w:right="899"/>
        <w:rPr>
          <w:i/>
          <w:szCs w:val="22"/>
        </w:rPr>
      </w:pPr>
      <w:r w:rsidRPr="00FF0EE4">
        <w:rPr>
          <w:i/>
          <w:szCs w:val="22"/>
        </w:rPr>
        <w:t>Este plazo podrá ampliarse hasta por otros siete días hábiles, siempre que existan razones para ello, debiendo notificarse por escrito al solicitante.</w:t>
      </w:r>
    </w:p>
    <w:p w14:paraId="0FF48D69" w14:textId="77777777" w:rsidR="00E93BB0" w:rsidRPr="00FF0EE4" w:rsidRDefault="00E93BB0" w:rsidP="00FF0EE4">
      <w:pPr>
        <w:tabs>
          <w:tab w:val="left" w:pos="709"/>
        </w:tabs>
        <w:ind w:left="851" w:right="899"/>
        <w:rPr>
          <w:i/>
          <w:szCs w:val="22"/>
        </w:rPr>
      </w:pPr>
    </w:p>
    <w:p w14:paraId="33E1BE20" w14:textId="77777777" w:rsidR="00E93BB0" w:rsidRPr="00FF0EE4" w:rsidRDefault="00E93BB0" w:rsidP="00FF0EE4">
      <w:pPr>
        <w:tabs>
          <w:tab w:val="left" w:pos="709"/>
        </w:tabs>
        <w:ind w:left="851" w:right="899"/>
        <w:rPr>
          <w:b/>
          <w:i/>
          <w:iCs/>
          <w:szCs w:val="22"/>
        </w:rPr>
      </w:pPr>
      <w:r w:rsidRPr="00FF0EE4">
        <w:rPr>
          <w:b/>
          <w:i/>
          <w:szCs w:val="22"/>
        </w:rPr>
        <w:t>Artículo 170</w:t>
      </w:r>
      <w:r w:rsidRPr="00FF0EE4">
        <w:rPr>
          <w:b/>
          <w:bCs/>
          <w:i/>
          <w:iCs/>
          <w:szCs w:val="22"/>
        </w:rPr>
        <w:t>.</w:t>
      </w:r>
      <w:r w:rsidRPr="00FF0EE4">
        <w:rPr>
          <w:i/>
          <w:iCs/>
          <w:szCs w:val="22"/>
        </w:rPr>
        <w:t xml:space="preserve"> La resolución del Comité de Transparencia que confirme la inexistencia de la información solicitada contendrá los elementos mínimos que permitan al solicitante tener la </w:t>
      </w:r>
      <w:r w:rsidRPr="00FF0EE4">
        <w:rPr>
          <w:b/>
          <w:i/>
          <w:iCs/>
          <w:szCs w:val="22"/>
        </w:rPr>
        <w:t>certeza de que se utilizó un criterio de búsqueda exhaustivo</w:t>
      </w:r>
      <w:r w:rsidRPr="00FF0EE4">
        <w:rPr>
          <w:i/>
          <w:iCs/>
          <w:szCs w:val="22"/>
        </w:rPr>
        <w:t>, además de señalar las circunstancias de tiempo, modo y lugar que generaron la existencia en cuestión y señalará al servidor público responsable de contar con la misma.”</w:t>
      </w:r>
    </w:p>
    <w:p w14:paraId="7647A850" w14:textId="77777777" w:rsidR="00E93BB0" w:rsidRPr="00FF0EE4" w:rsidRDefault="00E93BB0" w:rsidP="00FF0EE4">
      <w:pPr>
        <w:tabs>
          <w:tab w:val="left" w:pos="709"/>
        </w:tabs>
        <w:ind w:left="851" w:right="851"/>
        <w:rPr>
          <w:b/>
          <w:i/>
          <w:iCs/>
        </w:rPr>
      </w:pPr>
    </w:p>
    <w:p w14:paraId="36110B56" w14:textId="77EE3429" w:rsidR="00E93BB0" w:rsidRPr="00FF0EE4" w:rsidRDefault="00E93BB0" w:rsidP="00FF0EE4">
      <w:pPr>
        <w:tabs>
          <w:tab w:val="left" w:pos="709"/>
        </w:tabs>
        <w:ind w:right="51"/>
        <w:rPr>
          <w:rFonts w:eastAsia="Calibri"/>
        </w:rPr>
      </w:pPr>
      <w:r w:rsidRPr="00FF0EE4">
        <w:rPr>
          <w:rFonts w:eastAsia="Calibri"/>
        </w:rPr>
        <w:t xml:space="preserve">De los preceptos legales señalados, se advierte que en los casos en que la información solicitada no se encuentre en los archivos del </w:t>
      </w:r>
      <w:r w:rsidRPr="00FF0EE4">
        <w:rPr>
          <w:rFonts w:eastAsia="Calibri"/>
          <w:b/>
        </w:rPr>
        <w:t>SUJETO OBLIGADO</w:t>
      </w:r>
      <w:r w:rsidRPr="00FF0EE4">
        <w:rPr>
          <w:rFonts w:eastAsia="Calibri"/>
          <w:bCs/>
        </w:rPr>
        <w:t xml:space="preserve"> y ésta debiera existir</w:t>
      </w:r>
      <w:r w:rsidRPr="00FF0EE4">
        <w:rPr>
          <w:rFonts w:eastAsia="Calibri"/>
        </w:rPr>
        <w:t xml:space="preserve"> dadas sus facultades, competencias o funciones; el Comité de Transparencia analizará el caso, tomará las medidas necesarias para la localización de la información requerida, emitirá una resolución en donde se confirme la inexistencia de la información y, en su caso, ordenará</w:t>
      </w:r>
      <w:r w:rsidRPr="00FF0EE4">
        <w:rPr>
          <w:rFonts w:cs="Arial"/>
          <w:i/>
          <w:lang w:eastAsia="es-MX"/>
        </w:rPr>
        <w:t xml:space="preserve"> </w:t>
      </w:r>
      <w:r w:rsidRPr="00FF0EE4">
        <w:rPr>
          <w:rFonts w:eastAsia="Calibri"/>
        </w:rPr>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el </w:t>
      </w:r>
      <w:r w:rsidRPr="00FF0EE4">
        <w:rPr>
          <w:rFonts w:eastAsia="Calibri"/>
          <w:b/>
          <w:bCs/>
        </w:rPr>
        <w:t>SUJETO OBLIGADO</w:t>
      </w:r>
      <w:r w:rsidRPr="00FF0EE4">
        <w:rPr>
          <w:rFonts w:eastAsia="Calibri"/>
        </w:rPr>
        <w:t>.</w:t>
      </w:r>
    </w:p>
    <w:p w14:paraId="46ECA8E6" w14:textId="77777777" w:rsidR="00E93BB0" w:rsidRPr="00FF0EE4" w:rsidRDefault="00E93BB0" w:rsidP="00FF0EE4">
      <w:pPr>
        <w:autoSpaceDE w:val="0"/>
        <w:autoSpaceDN w:val="0"/>
        <w:adjustRightInd w:val="0"/>
        <w:ind w:right="-91"/>
        <w:contextualSpacing/>
        <w:rPr>
          <w:bCs/>
        </w:rPr>
      </w:pPr>
    </w:p>
    <w:p w14:paraId="0018646A" w14:textId="77777777" w:rsidR="00E93BB0" w:rsidRPr="00FF0EE4" w:rsidRDefault="00E93BB0" w:rsidP="00FF0EE4">
      <w:pPr>
        <w:tabs>
          <w:tab w:val="left" w:pos="709"/>
        </w:tabs>
        <w:ind w:right="51"/>
        <w:rPr>
          <w:rFonts w:eastAsia="Calibri"/>
        </w:rPr>
      </w:pPr>
      <w:r w:rsidRPr="00FF0EE4">
        <w:rPr>
          <w:bCs/>
        </w:rPr>
        <w:t>Es importante señalar que el acuerdo de inexistencia deberá establecer</w:t>
      </w:r>
      <w:r w:rsidRPr="00FF0EE4">
        <w:t xml:space="preserve"> de manera fundada y motivada </w:t>
      </w:r>
      <w:r w:rsidRPr="00FF0EE4">
        <w:rPr>
          <w:rFonts w:cs="Arial"/>
        </w:rPr>
        <w:t xml:space="preserve">las </w:t>
      </w:r>
      <w:r w:rsidRPr="00FF0EE4">
        <w:rPr>
          <w:rFonts w:cs="Arial"/>
          <w:bCs/>
        </w:rPr>
        <w:t xml:space="preserve">razones por las cuales la información no obra en los archivos del </w:t>
      </w:r>
      <w:r w:rsidRPr="00FF0EE4">
        <w:rPr>
          <w:rFonts w:cs="Arial"/>
          <w:b/>
        </w:rPr>
        <w:t>SUJETO OBLIGADO</w:t>
      </w:r>
      <w:r w:rsidRPr="00FF0EE4">
        <w:rPr>
          <w:rFonts w:cs="Arial"/>
          <w:bCs/>
        </w:rPr>
        <w:t>, los cr</w:t>
      </w:r>
      <w:r w:rsidRPr="00FF0EE4">
        <w:rPr>
          <w:rFonts w:eastAsia="Calibri"/>
        </w:rPr>
        <w:t>iterios y métodos de búsqueda utilizados, así como todas las circunstancias de modo, tiempo y lugar que se tomaron en cuenta para determinar que la información requerida no obra en sus archivos.</w:t>
      </w:r>
    </w:p>
    <w:p w14:paraId="18055741" w14:textId="77777777" w:rsidR="006A2004" w:rsidRPr="00FF0EE4" w:rsidRDefault="006A2004" w:rsidP="00FF0EE4">
      <w:pPr>
        <w:tabs>
          <w:tab w:val="left" w:pos="709"/>
        </w:tabs>
        <w:ind w:right="51"/>
        <w:rPr>
          <w:bCs/>
        </w:rPr>
      </w:pPr>
    </w:p>
    <w:p w14:paraId="42D0D65A" w14:textId="77777777" w:rsidR="00E93BB0" w:rsidRPr="00FF0EE4" w:rsidRDefault="00E93BB0" w:rsidP="00FF0EE4">
      <w:pPr>
        <w:tabs>
          <w:tab w:val="left" w:pos="709"/>
        </w:tabs>
        <w:ind w:right="51"/>
        <w:rPr>
          <w:bCs/>
        </w:rPr>
      </w:pPr>
      <w:r w:rsidRPr="00FF0EE4">
        <w:rPr>
          <w:rFonts w:cs="Arial"/>
        </w:rPr>
        <w:t xml:space="preserve">No debe perderse de vista que, la fundamentación y motivación consisten en la obligación que tiene todo ente público de expresar los preceptos jurídicos aplicables al </w:t>
      </w:r>
      <w:r w:rsidRPr="00FF0EE4">
        <w:rPr>
          <w:rFonts w:eastAsia="Calibri"/>
        </w:rPr>
        <w:t>asunto</w:t>
      </w:r>
      <w:r w:rsidRPr="00FF0EE4">
        <w:rPr>
          <w:rFonts w:cs="Arial"/>
        </w:rPr>
        <w:t xml:space="preserve"> y las razones o argumentos de su actuar. Al respecto, el máximo tribunal del país ha establecido jurisprudencia </w:t>
      </w:r>
      <w:proofErr w:type="gramStart"/>
      <w:r w:rsidRPr="00FF0EE4">
        <w:rPr>
          <w:rFonts w:cs="Arial"/>
        </w:rPr>
        <w:t>en relación a</w:t>
      </w:r>
      <w:proofErr w:type="gramEnd"/>
      <w:r w:rsidRPr="00FF0EE4">
        <w:rPr>
          <w:rFonts w:cs="Arial"/>
        </w:rPr>
        <w:t xml:space="preserve"> qué debe entenderse por fundamentación y motivación, en los siguientes términos:</w:t>
      </w:r>
    </w:p>
    <w:p w14:paraId="60BC1C1A" w14:textId="77777777" w:rsidR="00E93BB0" w:rsidRPr="00FF0EE4" w:rsidRDefault="00E93BB0" w:rsidP="00FF0EE4">
      <w:pPr>
        <w:rPr>
          <w:rFonts w:cs="Arial"/>
          <w:szCs w:val="22"/>
        </w:rPr>
      </w:pPr>
    </w:p>
    <w:p w14:paraId="2B8EFE05" w14:textId="77777777" w:rsidR="00E93BB0" w:rsidRPr="00FF0EE4" w:rsidRDefault="00E93BB0" w:rsidP="00FF0EE4">
      <w:pPr>
        <w:ind w:left="851" w:right="902"/>
        <w:rPr>
          <w:rFonts w:cs="Arial"/>
          <w:i/>
          <w:szCs w:val="22"/>
        </w:rPr>
      </w:pPr>
      <w:r w:rsidRPr="00FF0EE4">
        <w:rPr>
          <w:rFonts w:cs="Arial"/>
          <w:i/>
          <w:szCs w:val="22"/>
        </w:rPr>
        <w:t>“</w:t>
      </w:r>
      <w:r w:rsidRPr="00FF0EE4">
        <w:rPr>
          <w:rFonts w:cs="Arial"/>
          <w:b/>
          <w:i/>
          <w:szCs w:val="22"/>
        </w:rPr>
        <w:t xml:space="preserve">FUNDAMENTACIÓN Y MOTIVACIÓN. </w:t>
      </w:r>
      <w:r w:rsidRPr="00FF0EE4">
        <w:rPr>
          <w:rFonts w:cs="Arial"/>
          <w:i/>
          <w:szCs w:val="22"/>
        </w:rPr>
        <w:t xml:space="preserve">La debida fundamentación y motivación </w:t>
      </w:r>
      <w:proofErr w:type="gramStart"/>
      <w:r w:rsidRPr="00FF0EE4">
        <w:rPr>
          <w:rFonts w:cs="Arial"/>
          <w:i/>
          <w:szCs w:val="22"/>
        </w:rPr>
        <w:t>legal,</w:t>
      </w:r>
      <w:proofErr w:type="gramEnd"/>
      <w:r w:rsidRPr="00FF0EE4">
        <w:rPr>
          <w:rFonts w:cs="Arial"/>
          <w:i/>
          <w:szCs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7B3C0DD" w14:textId="77777777" w:rsidR="00E93BB0" w:rsidRPr="00FF0EE4" w:rsidRDefault="00E93BB0" w:rsidP="00FF0EE4">
      <w:pPr>
        <w:ind w:left="851" w:right="902"/>
        <w:rPr>
          <w:rFonts w:cs="Arial"/>
          <w:i/>
          <w:szCs w:val="22"/>
        </w:rPr>
      </w:pPr>
    </w:p>
    <w:p w14:paraId="35FA96DB" w14:textId="77777777" w:rsidR="00E93BB0" w:rsidRPr="00FF0EE4" w:rsidRDefault="00E93BB0" w:rsidP="00FF0EE4">
      <w:pPr>
        <w:tabs>
          <w:tab w:val="left" w:pos="709"/>
        </w:tabs>
        <w:ind w:right="51"/>
        <w:rPr>
          <w:rFonts w:eastAsia="MS Mincho" w:cs="Arial"/>
          <w:lang w:val="es-ES_tradnl"/>
        </w:rPr>
      </w:pPr>
      <w:r w:rsidRPr="00FF0EE4">
        <w:rPr>
          <w:rFonts w:eastAsia="Calibri"/>
        </w:rPr>
        <w:t xml:space="preserve">Para mayor entendimiento, y </w:t>
      </w:r>
      <w:r w:rsidRPr="00FF0EE4">
        <w:rPr>
          <w:rFonts w:eastAsia="MS Mincho" w:cs="Arial"/>
          <w:lang w:val="es-ES_tradnl"/>
        </w:rPr>
        <w:t xml:space="preserve">con el propósito de establecer cómo debe de acordarse la declaratoria </w:t>
      </w:r>
      <w:r w:rsidRPr="00FF0EE4">
        <w:rPr>
          <w:rFonts w:cs="Arial"/>
        </w:rPr>
        <w:t>de</w:t>
      </w:r>
      <w:r w:rsidRPr="00FF0EE4">
        <w:rPr>
          <w:rFonts w:eastAsia="MS Mincho"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697A2EB7" w14:textId="77777777" w:rsidR="00E93BB0" w:rsidRPr="00FF0EE4" w:rsidRDefault="00E93BB0" w:rsidP="00FF0EE4">
      <w:pPr>
        <w:tabs>
          <w:tab w:val="left" w:pos="8647"/>
        </w:tabs>
        <w:ind w:left="851" w:right="900"/>
        <w:rPr>
          <w:rFonts w:eastAsia="MS Mincho" w:cs="Arial"/>
          <w:i/>
          <w:szCs w:val="22"/>
          <w:lang w:val="es-ES_tradnl"/>
        </w:rPr>
      </w:pPr>
    </w:p>
    <w:p w14:paraId="0F5F168C" w14:textId="77777777" w:rsidR="00E93BB0" w:rsidRPr="00FF0EE4" w:rsidRDefault="00E93BB0" w:rsidP="00FF0EE4">
      <w:pPr>
        <w:tabs>
          <w:tab w:val="left" w:pos="8647"/>
        </w:tabs>
        <w:ind w:left="851" w:right="900"/>
        <w:rPr>
          <w:rFonts w:eastAsia="MS Mincho" w:cs="Arial"/>
          <w:b/>
          <w:i/>
          <w:szCs w:val="22"/>
          <w:lang w:val="es-ES_tradnl"/>
        </w:rPr>
      </w:pPr>
      <w:r w:rsidRPr="00FF0EE4">
        <w:rPr>
          <w:rFonts w:eastAsia="MS Mincho" w:cs="Arial"/>
          <w:b/>
          <w:i/>
          <w:szCs w:val="22"/>
          <w:lang w:val="es-ES_tradnl"/>
        </w:rPr>
        <w:lastRenderedPageBreak/>
        <w:t>CRITERIO 0003-11</w:t>
      </w:r>
    </w:p>
    <w:p w14:paraId="4DF0BA32" w14:textId="77777777" w:rsidR="00E93BB0" w:rsidRPr="00FF0EE4" w:rsidRDefault="00E93BB0" w:rsidP="00FF0EE4">
      <w:pPr>
        <w:ind w:left="851" w:right="900"/>
        <w:rPr>
          <w:rFonts w:eastAsia="MS Mincho" w:cs="Arial"/>
          <w:i/>
          <w:szCs w:val="22"/>
          <w:lang w:val="es-ES_tradnl"/>
        </w:rPr>
      </w:pPr>
      <w:r w:rsidRPr="00FF0EE4">
        <w:rPr>
          <w:rFonts w:eastAsia="MS Mincho" w:cs="Arial"/>
          <w:b/>
          <w:i/>
          <w:szCs w:val="22"/>
          <w:lang w:val="es-ES_tradnl"/>
        </w:rPr>
        <w:t>INEXISTENCIA, CONCEPTO DE, EN MATERIA DE TRANSPARENCIA</w:t>
      </w:r>
      <w:r w:rsidRPr="00FF0EE4">
        <w:rPr>
          <w:rFonts w:eastAsia="MS Mincho" w:cs="Arial"/>
          <w:i/>
          <w:szCs w:val="22"/>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723F8FE"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A13E02C"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b) En los casos en que por las atribuciones conferidas al Sujeto Obligado éste debió generar, administrar o poseer la información, pero en incumplimiento a la normatividad respectiva no llevó a cabo ninguna de esas acciones.</w:t>
      </w:r>
    </w:p>
    <w:p w14:paraId="4935A158" w14:textId="1FF104D3"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97B99D7" w14:textId="77777777" w:rsidR="00E93BB0" w:rsidRPr="00FF0EE4" w:rsidRDefault="00E93BB0" w:rsidP="00FF0EE4">
      <w:pPr>
        <w:tabs>
          <w:tab w:val="left" w:pos="8647"/>
        </w:tabs>
        <w:ind w:left="851" w:right="900"/>
        <w:jc w:val="right"/>
        <w:rPr>
          <w:rFonts w:eastAsia="MS Mincho" w:cs="Arial"/>
          <w:i/>
          <w:szCs w:val="22"/>
          <w:lang w:val="es-ES_tradnl"/>
        </w:rPr>
      </w:pPr>
    </w:p>
    <w:p w14:paraId="05C9A407" w14:textId="77777777" w:rsidR="00E93BB0" w:rsidRPr="00FF0EE4" w:rsidRDefault="00E93BB0" w:rsidP="00FF0EE4">
      <w:pPr>
        <w:tabs>
          <w:tab w:val="left" w:pos="8647"/>
        </w:tabs>
        <w:ind w:left="851" w:right="900"/>
        <w:rPr>
          <w:rFonts w:eastAsia="MS Mincho" w:cs="Arial"/>
          <w:b/>
          <w:i/>
          <w:szCs w:val="22"/>
          <w:lang w:val="es-ES_tradnl"/>
        </w:rPr>
      </w:pPr>
      <w:r w:rsidRPr="00FF0EE4">
        <w:rPr>
          <w:rFonts w:eastAsia="MS Mincho" w:cs="Arial"/>
          <w:b/>
          <w:i/>
          <w:szCs w:val="22"/>
          <w:lang w:val="es-ES_tradnl"/>
        </w:rPr>
        <w:t>CRITERIO 0004-11</w:t>
      </w:r>
    </w:p>
    <w:p w14:paraId="23A648A2"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b/>
          <w:i/>
          <w:szCs w:val="22"/>
          <w:lang w:val="es-ES_tradnl"/>
        </w:rPr>
        <w:t>INEXISTENCIA. DECLARATORIA DE LA. ALCANCES Y PROCEDIMIENTOS</w:t>
      </w:r>
      <w:r w:rsidRPr="00FF0EE4">
        <w:rPr>
          <w:rFonts w:eastAsia="MS Mincho" w:cs="Arial"/>
          <w:i/>
          <w:szCs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w:t>
      </w:r>
      <w:r w:rsidRPr="00FF0EE4">
        <w:rPr>
          <w:rFonts w:eastAsia="MS Mincho" w:cs="Arial"/>
          <w:i/>
          <w:szCs w:val="22"/>
          <w:lang w:val="es-ES_tradnl"/>
        </w:rPr>
        <w:lastRenderedPageBreak/>
        <w:t>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D3D2925"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Bajo el entendido de que dicha búsqueda exhaustiva permitirá dos determinaciones:</w:t>
      </w:r>
    </w:p>
    <w:p w14:paraId="6E60566B"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1ª) Que se localice la documentación que contenga la información solicitada y de ser así la información pueda entregarse al solicitante en la forma en que se encuentra disponible, o</w:t>
      </w:r>
    </w:p>
    <w:p w14:paraId="00E028E2" w14:textId="77777777"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 xml:space="preserve">2ª) Que no se haya encontrado documento alguno que contenga la información requerida, por lo </w:t>
      </w:r>
      <w:proofErr w:type="gramStart"/>
      <w:r w:rsidRPr="00FF0EE4">
        <w:rPr>
          <w:rFonts w:eastAsia="MS Mincho" w:cs="Arial"/>
          <w:i/>
          <w:szCs w:val="22"/>
          <w:lang w:val="es-ES_tradnl"/>
        </w:rPr>
        <w:t>que</w:t>
      </w:r>
      <w:proofErr w:type="gramEnd"/>
      <w:r w:rsidRPr="00FF0EE4">
        <w:rPr>
          <w:rFonts w:eastAsia="MS Mincho" w:cs="Arial"/>
          <w:i/>
          <w:szCs w:val="22"/>
          <w:lang w:val="es-ES_tradnl"/>
        </w:rPr>
        <w:t xml:space="preserve"> agotadas las medidas necesarias de búsqueda de la información y de no encontrarla, el Comité de Información deba emitir el dictamen de declaratoria de inexistencia y notificarlo al interesado.</w:t>
      </w:r>
    </w:p>
    <w:p w14:paraId="4C0E48AC" w14:textId="07A5CAC4" w:rsidR="00E93BB0" w:rsidRPr="00FF0EE4" w:rsidRDefault="00E93BB0" w:rsidP="00FF0EE4">
      <w:pPr>
        <w:tabs>
          <w:tab w:val="left" w:pos="8647"/>
        </w:tabs>
        <w:ind w:left="851" w:right="900"/>
        <w:rPr>
          <w:rFonts w:eastAsia="MS Mincho" w:cs="Arial"/>
          <w:i/>
          <w:szCs w:val="22"/>
          <w:lang w:val="es-ES_tradnl"/>
        </w:rPr>
      </w:pPr>
      <w:r w:rsidRPr="00FF0EE4">
        <w:rPr>
          <w:rFonts w:eastAsia="MS Mincho" w:cs="Arial"/>
          <w:i/>
          <w:szCs w:val="22"/>
          <w:lang w:val="es-ES_tradnl"/>
        </w:rPr>
        <w:t xml:space="preserve">Aunado a lo anterior, en el dictamen de declaratoria de inexistencia el Comité de Información deberá motivar o precisar las razones por las que se buscó la información, las áreas en las que se instruyó la búsqueda, las respuestas otorgadas </w:t>
      </w:r>
      <w:r w:rsidRPr="00FF0EE4">
        <w:rPr>
          <w:rFonts w:eastAsia="MS Mincho" w:cs="Arial"/>
          <w:i/>
          <w:szCs w:val="22"/>
          <w:lang w:val="es-ES_tradnl"/>
        </w:rPr>
        <w:lastRenderedPageBreak/>
        <w:t xml:space="preserve">por los Servidores Públicos Habilitados y en general, todas </w:t>
      </w:r>
      <w:proofErr w:type="gramStart"/>
      <w:r w:rsidRPr="00FF0EE4">
        <w:rPr>
          <w:rFonts w:eastAsia="MS Mincho" w:cs="Arial"/>
          <w:i/>
          <w:szCs w:val="22"/>
          <w:lang w:val="es-ES_tradnl"/>
        </w:rPr>
        <w:t>aquéllas</w:t>
      </w:r>
      <w:proofErr w:type="gramEnd"/>
      <w:r w:rsidRPr="00FF0EE4">
        <w:rPr>
          <w:rFonts w:eastAsia="MS Mincho" w:cs="Arial"/>
          <w:i/>
          <w:szCs w:val="22"/>
          <w:lang w:val="es-ES_tradnl"/>
        </w:rPr>
        <w:t xml:space="preserve"> circunstancias que se tomaron en cuenta para llegar a determinar que la información requerida n</w:t>
      </w:r>
      <w:r w:rsidR="002556C4" w:rsidRPr="00FF0EE4">
        <w:rPr>
          <w:rFonts w:eastAsia="MS Mincho" w:cs="Arial"/>
          <w:i/>
          <w:szCs w:val="22"/>
          <w:lang w:val="es-ES_tradnl"/>
        </w:rPr>
        <w:t>o obra en los archivos a cargo</w:t>
      </w:r>
      <w:r w:rsidRPr="00FF0EE4">
        <w:rPr>
          <w:rFonts w:eastAsia="MS Mincho" w:cs="Arial"/>
          <w:i/>
          <w:szCs w:val="22"/>
          <w:lang w:val="es-ES_tradnl"/>
        </w:rPr>
        <w:t>.”</w:t>
      </w:r>
    </w:p>
    <w:p w14:paraId="3B0B7048" w14:textId="4609CBE5" w:rsidR="002B7C6F" w:rsidRPr="00FF0EE4" w:rsidRDefault="002B7C6F" w:rsidP="00FF0EE4">
      <w:pPr>
        <w:pStyle w:val="Ttulo3"/>
        <w:rPr>
          <w:lang w:eastAsia="es-CO"/>
        </w:rPr>
      </w:pPr>
    </w:p>
    <w:p w14:paraId="6CD05AC4" w14:textId="7692D32A" w:rsidR="00BD5A7C" w:rsidRPr="00FF0EE4" w:rsidRDefault="003F3D9A" w:rsidP="00FF0EE4">
      <w:pPr>
        <w:pStyle w:val="Ttulo3"/>
      </w:pPr>
      <w:bookmarkStart w:id="32" w:name="_Toc201218221"/>
      <w:r w:rsidRPr="00FF0EE4">
        <w:t>e</w:t>
      </w:r>
      <w:r w:rsidR="00BD5A7C" w:rsidRPr="00FF0EE4">
        <w:t>) Conclusión</w:t>
      </w:r>
      <w:bookmarkEnd w:id="32"/>
    </w:p>
    <w:p w14:paraId="64474B5E" w14:textId="77777777" w:rsidR="00F264C1" w:rsidRPr="00FF0EE4" w:rsidRDefault="00F264C1" w:rsidP="00FF0EE4">
      <w:pPr>
        <w:widowControl w:val="0"/>
        <w:tabs>
          <w:tab w:val="left" w:pos="1701"/>
          <w:tab w:val="left" w:pos="1843"/>
        </w:tabs>
        <w:autoSpaceDE w:val="0"/>
        <w:autoSpaceDN w:val="0"/>
        <w:adjustRightInd w:val="0"/>
        <w:rPr>
          <w:rFonts w:cs="Arial"/>
        </w:rPr>
      </w:pPr>
      <w:r w:rsidRPr="00FF0EE4">
        <w:rPr>
          <w:rFonts w:cs="Arial"/>
        </w:rPr>
        <w:t xml:space="preserve">En conclusión y con base en lo anteriormente expuesto, este Instituto estima que las razones o motivos de inconformidad hechos valer por </w:t>
      </w:r>
      <w:r w:rsidRPr="00FF0EE4">
        <w:rPr>
          <w:rFonts w:cs="Arial"/>
          <w:b/>
          <w:bCs/>
          <w:iCs/>
        </w:rPr>
        <w:t xml:space="preserve">LA PARTE RECURRENTE </w:t>
      </w:r>
      <w:r w:rsidRPr="00FF0EE4">
        <w:rPr>
          <w:rFonts w:cs="Arial"/>
        </w:rPr>
        <w:t xml:space="preserve">devienen </w:t>
      </w:r>
      <w:r w:rsidRPr="00FF0EE4">
        <w:rPr>
          <w:rFonts w:cs="Arial"/>
          <w:b/>
        </w:rPr>
        <w:t>fundadas</w:t>
      </w:r>
      <w:r w:rsidRPr="00FF0EE4">
        <w:rPr>
          <w:rFonts w:cs="Arial"/>
        </w:rPr>
        <w:t xml:space="preserve"> y suficientes para </w:t>
      </w:r>
      <w:r w:rsidRPr="00FF0EE4">
        <w:rPr>
          <w:rFonts w:cs="Arial"/>
          <w:b/>
        </w:rPr>
        <w:t xml:space="preserve">MODIFICAR </w:t>
      </w:r>
      <w:r w:rsidRPr="00FF0EE4">
        <w:rPr>
          <w:rFonts w:cs="Arial"/>
        </w:rPr>
        <w:t xml:space="preserve">la respuesta del </w:t>
      </w:r>
      <w:r w:rsidRPr="00FF0EE4">
        <w:rPr>
          <w:rFonts w:cs="Arial"/>
          <w:b/>
        </w:rPr>
        <w:t>SUJETO OBLIGADO</w:t>
      </w:r>
      <w:r w:rsidRPr="00FF0EE4">
        <w:rPr>
          <w:rFonts w:cs="Arial"/>
        </w:rPr>
        <w:t xml:space="preserve"> y ordenarle haga entrega de la información descrita en el presente Considerando.</w:t>
      </w:r>
    </w:p>
    <w:p w14:paraId="1D8BD437" w14:textId="77777777" w:rsidR="000605CC" w:rsidRPr="00FF0EE4" w:rsidRDefault="000605CC" w:rsidP="00FF0EE4">
      <w:pPr>
        <w:widowControl w:val="0"/>
        <w:tabs>
          <w:tab w:val="left" w:pos="1701"/>
          <w:tab w:val="left" w:pos="1843"/>
        </w:tabs>
        <w:autoSpaceDE w:val="0"/>
        <w:autoSpaceDN w:val="0"/>
        <w:adjustRightInd w:val="0"/>
        <w:rPr>
          <w:rFonts w:cs="Arial"/>
        </w:rPr>
      </w:pPr>
    </w:p>
    <w:p w14:paraId="6C4C444E" w14:textId="6C62C8D5" w:rsidR="00BD5A7C" w:rsidRPr="00FF0EE4" w:rsidRDefault="00BD5A7C" w:rsidP="00FF0EE4">
      <w:pPr>
        <w:ind w:right="-93"/>
        <w:rPr>
          <w:rFonts w:cs="Tahoma"/>
          <w:bCs/>
          <w:szCs w:val="22"/>
        </w:rPr>
      </w:pPr>
      <w:bookmarkStart w:id="33" w:name="_Hlk165381027"/>
      <w:r w:rsidRPr="00FF0EE4">
        <w:rPr>
          <w:rFonts w:cs="Tahoma"/>
          <w:bCs/>
          <w:szCs w:val="22"/>
        </w:rPr>
        <w:t xml:space="preserve">Así, con fundamento en lo establecido en los artículos 5, </w:t>
      </w:r>
      <w:proofErr w:type="gramStart"/>
      <w:r w:rsidR="008D18C3" w:rsidRPr="00FF0EE4">
        <w:t>párrafos trigésimo séptimo</w:t>
      </w:r>
      <w:proofErr w:type="gramEnd"/>
      <w:r w:rsidR="008D18C3" w:rsidRPr="00FF0EE4">
        <w:t>, trigésimo octavo y trigésimo noveno, fracciones IV y V de la Constitución Política del Estado Libre y Soberano de México</w:t>
      </w:r>
      <w:r w:rsidRPr="00FF0EE4">
        <w:rPr>
          <w:rFonts w:cs="Tahoma"/>
          <w:bCs/>
          <w:szCs w:val="22"/>
        </w:rPr>
        <w:t>; y en los artículos 2, fracción II, 9, 29, 36, fracciones I y II, 176, 178, 179, 186 y 188 de la Ley de Transparencia y Acceso a la Información Pública del Estado de México y Municipios, este Pleno:</w:t>
      </w:r>
    </w:p>
    <w:bookmarkEnd w:id="33"/>
    <w:p w14:paraId="7C13D1A0" w14:textId="77777777" w:rsidR="00BD5A7C" w:rsidRPr="00FF0EE4" w:rsidRDefault="00BD5A7C" w:rsidP="00FF0EE4"/>
    <w:p w14:paraId="5C396097" w14:textId="684A0E4F" w:rsidR="00664420" w:rsidRPr="00FF0EE4" w:rsidRDefault="00664420" w:rsidP="00FF0EE4">
      <w:pPr>
        <w:pStyle w:val="Ttulo1"/>
      </w:pPr>
      <w:bookmarkStart w:id="34" w:name="_Toc201218222"/>
      <w:r w:rsidRPr="00FF0EE4">
        <w:t>RESUELVE</w:t>
      </w:r>
      <w:bookmarkEnd w:id="34"/>
    </w:p>
    <w:p w14:paraId="203B7093" w14:textId="77777777" w:rsidR="00664420" w:rsidRPr="00FF0EE4" w:rsidRDefault="00664420" w:rsidP="00FF0EE4">
      <w:pPr>
        <w:ind w:right="113"/>
        <w:rPr>
          <w:rFonts w:cs="Arial"/>
          <w:b/>
          <w:szCs w:val="22"/>
        </w:rPr>
      </w:pPr>
    </w:p>
    <w:p w14:paraId="40DE562B" w14:textId="6859E759" w:rsidR="00FC3CE0" w:rsidRPr="00FF0EE4" w:rsidRDefault="00FC3CE0" w:rsidP="00FF0EE4">
      <w:pPr>
        <w:widowControl w:val="0"/>
        <w:rPr>
          <w:rFonts w:eastAsia="Calibri" w:cs="Tahoma"/>
          <w:bCs/>
          <w:szCs w:val="22"/>
          <w:lang w:eastAsia="en-US"/>
        </w:rPr>
      </w:pPr>
      <w:r w:rsidRPr="00FF0EE4">
        <w:rPr>
          <w:b/>
          <w:bCs/>
        </w:rPr>
        <w:t>PRIMERO.</w:t>
      </w:r>
      <w:r w:rsidRPr="00FF0EE4">
        <w:t xml:space="preserve"> </w:t>
      </w:r>
      <w:r w:rsidRPr="00FF0EE4">
        <w:rPr>
          <w:rFonts w:cs="Tahoma"/>
          <w:szCs w:val="22"/>
        </w:rPr>
        <w:t xml:space="preserve">Se </w:t>
      </w:r>
      <w:r w:rsidR="004E5068" w:rsidRPr="00FF0EE4">
        <w:rPr>
          <w:rFonts w:cs="Tahoma"/>
          <w:b/>
          <w:bCs/>
          <w:szCs w:val="22"/>
        </w:rPr>
        <w:t>REVOCA</w:t>
      </w:r>
      <w:r w:rsidRPr="00FF0EE4">
        <w:rPr>
          <w:rFonts w:cs="Tahoma"/>
          <w:szCs w:val="22"/>
        </w:rPr>
        <w:t xml:space="preserve"> la respuesta entregada por el </w:t>
      </w:r>
      <w:r w:rsidR="004E5068" w:rsidRPr="00FF0EE4">
        <w:rPr>
          <w:rFonts w:cs="Tahoma"/>
          <w:b/>
          <w:bCs/>
          <w:szCs w:val="22"/>
        </w:rPr>
        <w:t>SUJETO OBLIGADO</w:t>
      </w:r>
      <w:r w:rsidR="004E5068" w:rsidRPr="00FF0EE4">
        <w:rPr>
          <w:rFonts w:cs="Tahoma"/>
          <w:szCs w:val="22"/>
        </w:rPr>
        <w:t xml:space="preserve"> </w:t>
      </w:r>
      <w:r w:rsidR="0041385B" w:rsidRPr="00FF0EE4">
        <w:rPr>
          <w:rFonts w:cs="Tahoma"/>
          <w:szCs w:val="22"/>
        </w:rPr>
        <w:t>en</w:t>
      </w:r>
      <w:r w:rsidRPr="00FF0EE4">
        <w:rPr>
          <w:rFonts w:cs="Tahoma"/>
          <w:szCs w:val="22"/>
        </w:rPr>
        <w:t xml:space="preserve"> la solicitud de información </w:t>
      </w:r>
      <w:r w:rsidR="009872CF" w:rsidRPr="00FF0EE4">
        <w:rPr>
          <w:rFonts w:cs="Tahoma"/>
          <w:b/>
        </w:rPr>
        <w:t>00025/HUEYPOX/IP/2025</w:t>
      </w:r>
      <w:r w:rsidR="009872CF" w:rsidRPr="00FF0EE4">
        <w:rPr>
          <w:rFonts w:cs="Tahoma"/>
        </w:rPr>
        <w:t xml:space="preserve"> y se </w:t>
      </w:r>
      <w:r w:rsidR="009872CF" w:rsidRPr="00FF0EE4">
        <w:rPr>
          <w:rFonts w:cs="Tahoma"/>
          <w:b/>
          <w:bCs/>
          <w:szCs w:val="22"/>
        </w:rPr>
        <w:t xml:space="preserve">MODIFICA </w:t>
      </w:r>
      <w:r w:rsidR="009872CF" w:rsidRPr="00FF0EE4">
        <w:rPr>
          <w:rFonts w:cs="Tahoma"/>
          <w:szCs w:val="22"/>
        </w:rPr>
        <w:t xml:space="preserve">la respuesta entregada por el </w:t>
      </w:r>
      <w:r w:rsidR="009872CF" w:rsidRPr="00FF0EE4">
        <w:rPr>
          <w:rFonts w:cs="Tahoma"/>
          <w:b/>
          <w:bCs/>
          <w:szCs w:val="22"/>
        </w:rPr>
        <w:t>SUJETO OBLIGADO</w:t>
      </w:r>
      <w:r w:rsidR="009872CF" w:rsidRPr="00FF0EE4">
        <w:rPr>
          <w:rFonts w:cs="Tahoma"/>
          <w:szCs w:val="22"/>
        </w:rPr>
        <w:t xml:space="preserve"> en la solicitud de información </w:t>
      </w:r>
      <w:r w:rsidR="009872CF" w:rsidRPr="00FF0EE4">
        <w:rPr>
          <w:rFonts w:cs="Tahoma"/>
          <w:b/>
        </w:rPr>
        <w:t>00024/HUEYPOX/IP/2025</w:t>
      </w:r>
      <w:r w:rsidR="009872CF" w:rsidRPr="00FF0EE4">
        <w:rPr>
          <w:rFonts w:cs="Tahoma"/>
        </w:rPr>
        <w:t xml:space="preserve"> </w:t>
      </w:r>
      <w:r w:rsidRPr="00FF0EE4">
        <w:rPr>
          <w:rFonts w:eastAsia="Calibri" w:cs="Tahoma"/>
          <w:bCs/>
          <w:szCs w:val="22"/>
          <w:lang w:eastAsia="en-US"/>
        </w:rPr>
        <w:t xml:space="preserve">por resultar </w:t>
      </w:r>
      <w:r w:rsidRPr="00FF0EE4">
        <w:rPr>
          <w:rFonts w:eastAsia="Calibri" w:cs="Tahoma"/>
          <w:b/>
          <w:bCs/>
          <w:szCs w:val="22"/>
          <w:lang w:eastAsia="en-US"/>
        </w:rPr>
        <w:t>FUNDADAS</w:t>
      </w:r>
      <w:r w:rsidRPr="00FF0EE4">
        <w:rPr>
          <w:rFonts w:eastAsia="Calibri" w:cs="Tahoma"/>
          <w:bCs/>
          <w:szCs w:val="22"/>
          <w:lang w:eastAsia="en-US"/>
        </w:rPr>
        <w:t xml:space="preserve"> las razones o motivos de inconformidad hechos valer por </w:t>
      </w:r>
      <w:r w:rsidRPr="00FF0EE4">
        <w:rPr>
          <w:rFonts w:eastAsia="Calibri" w:cs="Tahoma"/>
          <w:b/>
          <w:szCs w:val="22"/>
          <w:lang w:eastAsia="en-US"/>
        </w:rPr>
        <w:t>LA PARTE RECURRENTE</w:t>
      </w:r>
      <w:r w:rsidRPr="00FF0EE4">
        <w:rPr>
          <w:rFonts w:eastAsia="Calibri" w:cs="Tahoma"/>
          <w:bCs/>
          <w:szCs w:val="22"/>
          <w:lang w:eastAsia="en-US"/>
        </w:rPr>
        <w:t xml:space="preserve"> en </w:t>
      </w:r>
      <w:r w:rsidR="009872CF" w:rsidRPr="00FF0EE4">
        <w:rPr>
          <w:rFonts w:eastAsia="Calibri" w:cs="Tahoma"/>
          <w:bCs/>
          <w:szCs w:val="22"/>
          <w:lang w:eastAsia="en-US"/>
        </w:rPr>
        <w:t>los</w:t>
      </w:r>
      <w:r w:rsidRPr="00FF0EE4">
        <w:rPr>
          <w:rFonts w:eastAsia="Calibri" w:cs="Tahoma"/>
          <w:bCs/>
          <w:szCs w:val="22"/>
          <w:lang w:eastAsia="en-US"/>
        </w:rPr>
        <w:t xml:space="preserve"> Recurso</w:t>
      </w:r>
      <w:r w:rsidR="009872CF" w:rsidRPr="00FF0EE4">
        <w:rPr>
          <w:rFonts w:eastAsia="Calibri" w:cs="Tahoma"/>
          <w:bCs/>
          <w:szCs w:val="22"/>
          <w:lang w:eastAsia="en-US"/>
        </w:rPr>
        <w:t>s</w:t>
      </w:r>
      <w:r w:rsidRPr="00FF0EE4">
        <w:rPr>
          <w:rFonts w:eastAsia="Calibri" w:cs="Tahoma"/>
          <w:bCs/>
          <w:szCs w:val="22"/>
          <w:lang w:eastAsia="en-US"/>
        </w:rPr>
        <w:t xml:space="preserve"> de Revisión </w:t>
      </w:r>
      <w:r w:rsidR="009872CF" w:rsidRPr="00FF0EE4">
        <w:rPr>
          <w:rFonts w:eastAsiaTheme="minorHAnsi" w:cstheme="minorBidi"/>
          <w:b/>
          <w:bCs/>
          <w:szCs w:val="22"/>
          <w:lang w:eastAsia="en-US"/>
        </w:rPr>
        <w:t>03592/INFOEM/IP/RR/2025 y 03593/INFOEM/IP/RR/2025</w:t>
      </w:r>
      <w:r w:rsidR="000605CC" w:rsidRPr="00FF0EE4">
        <w:rPr>
          <w:rFonts w:eastAsiaTheme="minorHAnsi" w:cstheme="minorBidi"/>
          <w:b/>
          <w:bCs/>
          <w:szCs w:val="22"/>
          <w:lang w:eastAsia="en-US"/>
        </w:rPr>
        <w:t>,</w:t>
      </w:r>
      <w:r w:rsidRPr="00FF0EE4">
        <w:rPr>
          <w:rFonts w:cs="Tahoma"/>
          <w:b/>
          <w:szCs w:val="22"/>
        </w:rPr>
        <w:t xml:space="preserve"> </w:t>
      </w:r>
      <w:r w:rsidRPr="00FF0EE4">
        <w:rPr>
          <w:rFonts w:eastAsia="Calibri" w:cs="Tahoma"/>
          <w:bCs/>
          <w:szCs w:val="22"/>
          <w:lang w:eastAsia="en-US"/>
        </w:rPr>
        <w:t xml:space="preserve">en términos del considerando </w:t>
      </w:r>
      <w:r w:rsidRPr="00FF0EE4">
        <w:rPr>
          <w:rFonts w:eastAsia="Calibri" w:cs="Tahoma"/>
          <w:b/>
          <w:szCs w:val="22"/>
          <w:lang w:eastAsia="en-US"/>
        </w:rPr>
        <w:t>SEGUNDO</w:t>
      </w:r>
      <w:r w:rsidRPr="00FF0EE4">
        <w:rPr>
          <w:rFonts w:eastAsia="Calibri" w:cs="Tahoma"/>
          <w:bCs/>
          <w:szCs w:val="22"/>
          <w:lang w:eastAsia="en-US"/>
        </w:rPr>
        <w:t xml:space="preserve"> de la presente Resolución.</w:t>
      </w:r>
    </w:p>
    <w:p w14:paraId="16CF919C" w14:textId="600A2867" w:rsidR="00FC3CE0" w:rsidRPr="00FF0EE4" w:rsidRDefault="00FC3CE0" w:rsidP="00FF0EE4">
      <w:pPr>
        <w:ind w:right="-93"/>
        <w:rPr>
          <w:rFonts w:eastAsia="Calibri" w:cs="Tahoma"/>
          <w:bCs/>
          <w:szCs w:val="22"/>
          <w:lang w:eastAsia="en-US"/>
        </w:rPr>
      </w:pPr>
      <w:r w:rsidRPr="00FF0EE4">
        <w:rPr>
          <w:rFonts w:eastAsia="Calibri" w:cs="Tahoma"/>
          <w:b/>
          <w:bCs/>
          <w:szCs w:val="22"/>
          <w:lang w:eastAsia="en-US"/>
        </w:rPr>
        <w:lastRenderedPageBreak/>
        <w:t>SEGUNDO.</w:t>
      </w:r>
      <w:r w:rsidRPr="00FF0EE4">
        <w:rPr>
          <w:rFonts w:eastAsia="Calibri" w:cs="Tahoma"/>
          <w:szCs w:val="22"/>
          <w:lang w:eastAsia="es-MX"/>
        </w:rPr>
        <w:t xml:space="preserve"> Se </w:t>
      </w:r>
      <w:r w:rsidRPr="00FF0EE4">
        <w:rPr>
          <w:rFonts w:eastAsia="Calibri" w:cs="Tahoma"/>
          <w:b/>
          <w:szCs w:val="22"/>
          <w:lang w:eastAsia="es-MX"/>
        </w:rPr>
        <w:t xml:space="preserve">ORDENA </w:t>
      </w:r>
      <w:r w:rsidRPr="00FF0EE4">
        <w:rPr>
          <w:rFonts w:eastAsia="Calibri" w:cs="Tahoma"/>
          <w:szCs w:val="22"/>
          <w:lang w:eastAsia="es-MX"/>
        </w:rPr>
        <w:t xml:space="preserve">al </w:t>
      </w:r>
      <w:r w:rsidRPr="00FF0EE4">
        <w:rPr>
          <w:rFonts w:eastAsia="Calibri" w:cs="Tahoma"/>
          <w:b/>
          <w:bCs/>
          <w:szCs w:val="22"/>
          <w:lang w:eastAsia="es-MX"/>
        </w:rPr>
        <w:t>SUJETO OBLIGADO</w:t>
      </w:r>
      <w:r w:rsidRPr="00FF0EE4">
        <w:rPr>
          <w:rFonts w:eastAsia="Calibri" w:cs="Tahoma"/>
          <w:szCs w:val="22"/>
          <w:lang w:eastAsia="es-MX"/>
        </w:rPr>
        <w:t xml:space="preserve">, </w:t>
      </w:r>
      <w:r w:rsidRPr="00FF0EE4">
        <w:rPr>
          <w:rFonts w:eastAsia="Calibri" w:cs="Tahoma"/>
          <w:bCs/>
          <w:szCs w:val="22"/>
          <w:lang w:eastAsia="en-US"/>
        </w:rPr>
        <w:t xml:space="preserve">a efecto de que, previa búsqueda exhaustiva y razonable de la información, entregue a través del </w:t>
      </w:r>
      <w:r w:rsidR="00233005" w:rsidRPr="00FF0EE4">
        <w:rPr>
          <w:rFonts w:eastAsia="Calibri" w:cs="Tahoma"/>
          <w:bCs/>
          <w:szCs w:val="22"/>
          <w:lang w:eastAsia="en-US"/>
        </w:rPr>
        <w:t>SAIMEX, en</w:t>
      </w:r>
      <w:r w:rsidRPr="00FF0EE4">
        <w:rPr>
          <w:rFonts w:eastAsia="Calibri" w:cs="Tahoma"/>
          <w:bCs/>
          <w:szCs w:val="22"/>
          <w:lang w:eastAsia="en-US"/>
        </w:rPr>
        <w:t xml:space="preserve"> su caso en versión pública, </w:t>
      </w:r>
      <w:r w:rsidR="00A543DC" w:rsidRPr="00FF0EE4">
        <w:rPr>
          <w:rFonts w:eastAsia="Calibri"/>
          <w:lang w:eastAsia="es-ES_tradnl"/>
        </w:rPr>
        <w:t xml:space="preserve">en formato Word, </w:t>
      </w:r>
      <w:proofErr w:type="spellStart"/>
      <w:r w:rsidR="00A543DC" w:rsidRPr="00FF0EE4">
        <w:rPr>
          <w:rFonts w:eastAsia="Calibri"/>
          <w:lang w:eastAsia="es-ES_tradnl"/>
        </w:rPr>
        <w:t>Pdf</w:t>
      </w:r>
      <w:proofErr w:type="spellEnd"/>
      <w:r w:rsidR="00A543DC" w:rsidRPr="00FF0EE4">
        <w:rPr>
          <w:rFonts w:eastAsia="Calibri"/>
          <w:lang w:eastAsia="es-ES_tradnl"/>
        </w:rPr>
        <w:t xml:space="preserve"> o en aquel que se haya generado</w:t>
      </w:r>
      <w:r w:rsidR="00A543DC" w:rsidRPr="00FF0EE4">
        <w:rPr>
          <w:rFonts w:eastAsia="Calibri" w:cs="Tahoma"/>
          <w:bCs/>
          <w:szCs w:val="22"/>
          <w:lang w:eastAsia="en-US"/>
        </w:rPr>
        <w:t xml:space="preserve">, </w:t>
      </w:r>
      <w:r w:rsidRPr="00FF0EE4">
        <w:rPr>
          <w:rFonts w:eastAsia="Calibri" w:cs="Tahoma"/>
          <w:bCs/>
          <w:szCs w:val="22"/>
          <w:lang w:eastAsia="en-US"/>
        </w:rPr>
        <w:t>los documentos que den cuenta de lo siguiente:</w:t>
      </w:r>
    </w:p>
    <w:p w14:paraId="5B06EC95" w14:textId="77777777" w:rsidR="007C0448" w:rsidRPr="00FF0EE4" w:rsidRDefault="007C0448" w:rsidP="00FF0EE4">
      <w:pPr>
        <w:rPr>
          <w:rFonts w:eastAsia="Calibri" w:cs="Tahoma"/>
          <w:i/>
          <w:szCs w:val="22"/>
          <w:lang w:eastAsia="es-ES_tradnl"/>
        </w:rPr>
      </w:pPr>
    </w:p>
    <w:p w14:paraId="6447E2B5" w14:textId="2CB05F2C" w:rsidR="00DE44B4" w:rsidRPr="00FF0EE4" w:rsidRDefault="007C0448" w:rsidP="00FF0EE4">
      <w:pPr>
        <w:spacing w:line="240" w:lineRule="auto"/>
        <w:ind w:left="851" w:right="822"/>
        <w:rPr>
          <w:rFonts w:eastAsia="Calibri" w:cs="Tahoma"/>
          <w:i/>
          <w:szCs w:val="22"/>
          <w:lang w:eastAsia="es-ES_tradnl"/>
        </w:rPr>
      </w:pPr>
      <w:r w:rsidRPr="00FF0EE4">
        <w:rPr>
          <w:rFonts w:eastAsia="Calibri" w:cs="Tahoma"/>
          <w:i/>
          <w:szCs w:val="22"/>
          <w:lang w:eastAsia="es-ES_tradnl"/>
        </w:rPr>
        <w:t xml:space="preserve">1. </w:t>
      </w:r>
      <w:r w:rsidR="003F3D9A" w:rsidRPr="00FF0EE4">
        <w:rPr>
          <w:rFonts w:eastAsia="Calibri" w:cs="Tahoma"/>
          <w:i/>
          <w:szCs w:val="22"/>
          <w:lang w:eastAsia="es-ES_tradnl"/>
        </w:rPr>
        <w:t xml:space="preserve">Los avisos de privacidad integrales, </w:t>
      </w:r>
      <w:r w:rsidR="00DE44B4" w:rsidRPr="00FF0EE4">
        <w:rPr>
          <w:rFonts w:eastAsia="Calibri" w:cs="Tahoma"/>
          <w:i/>
          <w:szCs w:val="22"/>
          <w:lang w:eastAsia="es-ES_tradnl"/>
        </w:rPr>
        <w:t>de las áreas señaladas en la solicitud de información 00025/HUEYPOX/IP/2025 correspondientes al año 2024 y los correspondientes al año 2025 hasta el 04 de marzo de 2025.</w:t>
      </w:r>
    </w:p>
    <w:p w14:paraId="2094639D" w14:textId="77777777" w:rsidR="007C0448" w:rsidRPr="00FF0EE4" w:rsidRDefault="007C0448" w:rsidP="00FF0EE4">
      <w:pPr>
        <w:spacing w:line="240" w:lineRule="auto"/>
        <w:ind w:left="851" w:right="822"/>
        <w:rPr>
          <w:rFonts w:eastAsia="Calibri" w:cs="Tahoma"/>
          <w:i/>
          <w:szCs w:val="22"/>
          <w:lang w:eastAsia="es-ES_tradnl"/>
        </w:rPr>
      </w:pPr>
    </w:p>
    <w:p w14:paraId="4D5D1354" w14:textId="02A0A6B6" w:rsidR="003F3D9A" w:rsidRPr="00FF0EE4" w:rsidRDefault="007C0448" w:rsidP="00FF0EE4">
      <w:pPr>
        <w:spacing w:line="240" w:lineRule="auto"/>
        <w:ind w:left="851" w:right="822"/>
        <w:rPr>
          <w:rFonts w:eastAsia="Calibri" w:cs="Tahoma"/>
          <w:i/>
          <w:szCs w:val="22"/>
          <w:lang w:eastAsia="es-ES_tradnl"/>
        </w:rPr>
      </w:pPr>
      <w:r w:rsidRPr="00FF0EE4">
        <w:rPr>
          <w:rFonts w:eastAsia="Calibri" w:cs="Tahoma"/>
          <w:i/>
          <w:szCs w:val="22"/>
          <w:lang w:eastAsia="es-ES_tradnl"/>
        </w:rPr>
        <w:t>2. Los avisos de privacidad integrales de la Unidad de Transparencia de los años 2019, 2020, 2021, 2022, 2024 y los correspondientes al año 2025 hasta el 04 de marzo de 2025.</w:t>
      </w:r>
    </w:p>
    <w:p w14:paraId="52BF7288" w14:textId="0CC71AD5" w:rsidR="00E40A98" w:rsidRPr="00FF0EE4" w:rsidRDefault="00E40A98" w:rsidP="00FF0EE4">
      <w:pPr>
        <w:pStyle w:val="Ttulo"/>
        <w:ind w:left="851" w:right="822"/>
      </w:pPr>
    </w:p>
    <w:p w14:paraId="1599BF79" w14:textId="77777777" w:rsidR="00E40A98" w:rsidRPr="00FF0EE4" w:rsidRDefault="00E40A98" w:rsidP="00FF0EE4">
      <w:pPr>
        <w:spacing w:line="240" w:lineRule="auto"/>
        <w:ind w:left="851" w:right="822"/>
        <w:rPr>
          <w:rFonts w:eastAsia="Calibri" w:cs="Tahoma"/>
          <w:bCs/>
          <w:i/>
          <w:iCs/>
          <w:szCs w:val="22"/>
          <w:lang w:eastAsia="en-US"/>
        </w:rPr>
      </w:pPr>
      <w:r w:rsidRPr="00FF0EE4">
        <w:rPr>
          <w:rFonts w:eastAsia="Calibri" w:cs="Tahoma"/>
          <w:bCs/>
          <w:i/>
          <w:iCs/>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75AA1E8" w14:textId="77777777" w:rsidR="002556C4" w:rsidRPr="00FF0EE4" w:rsidRDefault="002556C4" w:rsidP="00FF0EE4">
      <w:pPr>
        <w:spacing w:line="240" w:lineRule="auto"/>
        <w:ind w:left="851" w:right="822"/>
        <w:rPr>
          <w:rFonts w:eastAsia="Calibri" w:cs="Tahoma"/>
          <w:bCs/>
          <w:i/>
          <w:iCs/>
          <w:szCs w:val="22"/>
          <w:lang w:eastAsia="en-US"/>
        </w:rPr>
      </w:pPr>
    </w:p>
    <w:p w14:paraId="36866A51" w14:textId="1B023D84" w:rsidR="00E93BB0" w:rsidRPr="00FF0EE4" w:rsidRDefault="00E93BB0" w:rsidP="00FF0EE4">
      <w:pPr>
        <w:spacing w:line="240" w:lineRule="auto"/>
        <w:ind w:left="851" w:right="822"/>
        <w:rPr>
          <w:rFonts w:eastAsia="Palatino Linotype" w:cs="Palatino Linotype"/>
          <w:i/>
          <w:iCs/>
          <w:szCs w:val="22"/>
        </w:rPr>
      </w:pPr>
      <w:r w:rsidRPr="00FF0EE4">
        <w:rPr>
          <w:rFonts w:eastAsia="Palatino Linotype" w:cs="Palatino Linotype"/>
          <w:i/>
          <w:iCs/>
          <w:szCs w:val="22"/>
        </w:rPr>
        <w:t>Para el caso de que EL SUJETO OBLIGADO una vez realizada la búsqueda exhaustiva y razonable no cuente con la información del 2019, por haber causado baja documental, deberá emitir el Acuerdo de Inexistencia en términos de los artículos 49, fracciones II y XIII, 169 y 170 de la Ley de Transparencia y Acceso a la Información Pública del Estado de México y Municipios.</w:t>
      </w:r>
    </w:p>
    <w:p w14:paraId="28BB5A5D" w14:textId="77777777" w:rsidR="00E93BB0" w:rsidRPr="00FF0EE4" w:rsidRDefault="00E93BB0" w:rsidP="00FF0EE4">
      <w:pPr>
        <w:spacing w:line="240" w:lineRule="auto"/>
        <w:ind w:left="851" w:right="822"/>
        <w:rPr>
          <w:rFonts w:eastAsia="Calibri" w:cs="Tahoma"/>
          <w:bCs/>
          <w:i/>
          <w:iCs/>
          <w:szCs w:val="22"/>
          <w:lang w:eastAsia="en-US"/>
        </w:rPr>
      </w:pPr>
    </w:p>
    <w:p w14:paraId="03BC9413" w14:textId="1C748CCF" w:rsidR="00E40A98" w:rsidRPr="00FF0EE4" w:rsidRDefault="00E40A98" w:rsidP="00FF0EE4">
      <w:pPr>
        <w:spacing w:line="240" w:lineRule="auto"/>
        <w:ind w:left="851" w:right="822"/>
        <w:rPr>
          <w:rFonts w:eastAsia="Palatino Linotype" w:cs="Palatino Linotype"/>
          <w:i/>
          <w:iCs/>
          <w:szCs w:val="22"/>
        </w:rPr>
      </w:pPr>
      <w:r w:rsidRPr="00FF0EE4">
        <w:rPr>
          <w:rFonts w:eastAsia="Palatino Linotype" w:cs="Palatino Linotype"/>
          <w:i/>
          <w:iCs/>
          <w:szCs w:val="22"/>
        </w:rPr>
        <w:t xml:space="preserve">Para el caso de que no se haya </w:t>
      </w:r>
      <w:r w:rsidRPr="00FF0EE4">
        <w:rPr>
          <w:rFonts w:eastAsia="Palatino Linotype" w:cs="Palatino Linotype"/>
          <w:bCs/>
          <w:i/>
          <w:iCs/>
          <w:szCs w:val="22"/>
        </w:rPr>
        <w:t xml:space="preserve">generado la información </w:t>
      </w:r>
      <w:r w:rsidR="007C0448" w:rsidRPr="00FF0EE4">
        <w:rPr>
          <w:rFonts w:eastAsia="Palatino Linotype" w:cs="Palatino Linotype"/>
          <w:bCs/>
          <w:i/>
          <w:iCs/>
          <w:szCs w:val="22"/>
        </w:rPr>
        <w:t>en algunos de los años que se ordena o algunas de las áreas</w:t>
      </w:r>
      <w:r w:rsidRPr="00FF0EE4">
        <w:rPr>
          <w:rFonts w:eastAsia="Palatino Linotype" w:cs="Palatino Linotype"/>
          <w:bCs/>
          <w:i/>
          <w:iCs/>
          <w:szCs w:val="22"/>
        </w:rPr>
        <w:t xml:space="preserve">, bastará con que se haga del conocimiento a </w:t>
      </w:r>
      <w:r w:rsidRPr="00FF0EE4">
        <w:rPr>
          <w:rFonts w:eastAsia="Palatino Linotype" w:cs="Palatino Linotype"/>
          <w:b/>
          <w:bCs/>
          <w:i/>
          <w:iCs/>
          <w:szCs w:val="22"/>
        </w:rPr>
        <w:t xml:space="preserve">LA PARTE RECURRENTE </w:t>
      </w:r>
      <w:r w:rsidRPr="00FF0EE4">
        <w:rPr>
          <w:rFonts w:eastAsia="Palatino Linotype" w:cs="Palatino Linotype"/>
          <w:i/>
          <w:iCs/>
          <w:szCs w:val="22"/>
        </w:rPr>
        <w:t>haciendo entrega, únicamente de la información que si se haya generado.</w:t>
      </w:r>
    </w:p>
    <w:p w14:paraId="7E68D565" w14:textId="77777777" w:rsidR="00FC3CE0" w:rsidRPr="00FF0EE4" w:rsidRDefault="00FC3CE0" w:rsidP="00FF0EE4">
      <w:pPr>
        <w:widowControl w:val="0"/>
        <w:rPr>
          <w:rFonts w:eastAsia="Calibri" w:cs="Tahoma"/>
          <w:bCs/>
          <w:szCs w:val="22"/>
          <w:lang w:eastAsia="en-US"/>
        </w:rPr>
      </w:pPr>
    </w:p>
    <w:p w14:paraId="3230BFEF" w14:textId="77777777" w:rsidR="009A0277" w:rsidRPr="00FF0EE4" w:rsidRDefault="009A0277" w:rsidP="00FF0EE4">
      <w:r w:rsidRPr="00FF0EE4">
        <w:rPr>
          <w:b/>
          <w:bCs/>
        </w:rPr>
        <w:t>TERCERO.</w:t>
      </w:r>
      <w:r w:rsidRPr="00FF0EE4">
        <w:t xml:space="preserve"> </w:t>
      </w:r>
      <w:r w:rsidRPr="00FF0EE4">
        <w:rPr>
          <w:rFonts w:eastAsia="Palatino Linotype" w:cs="Palatino Linotype"/>
          <w:b/>
          <w:lang w:eastAsia="es-MX"/>
        </w:rPr>
        <w:t xml:space="preserve">Notifíquese </w:t>
      </w:r>
      <w:r w:rsidRPr="00FF0EE4">
        <w:rPr>
          <w:szCs w:val="17"/>
          <w:lang w:eastAsia="es-ES_tradnl"/>
        </w:rPr>
        <w:t xml:space="preserve">vía </w:t>
      </w:r>
      <w:r w:rsidRPr="00FF0EE4">
        <w:rPr>
          <w:rFonts w:cs="Arial"/>
        </w:rPr>
        <w:t>Sistema de Acceso a la Información Mexiquense (</w:t>
      </w:r>
      <w:r w:rsidRPr="00FF0EE4">
        <w:rPr>
          <w:rFonts w:cs="Arial"/>
          <w:b/>
          <w:bCs/>
        </w:rPr>
        <w:t>SAIMEX)</w:t>
      </w:r>
      <w:r w:rsidRPr="00FF0EE4">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FF0EE4">
        <w:rPr>
          <w:shd w:val="clear" w:color="auto" w:fill="FFFFFF"/>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FF0EE4" w:rsidRDefault="00FC3CE0" w:rsidP="00FF0EE4"/>
    <w:p w14:paraId="16A4F4E2" w14:textId="64DF9CE2" w:rsidR="00FC3CE0" w:rsidRPr="00FF0EE4" w:rsidRDefault="00FC3CE0" w:rsidP="00FF0EE4">
      <w:r w:rsidRPr="00FF0EE4">
        <w:rPr>
          <w:b/>
          <w:bCs/>
        </w:rPr>
        <w:t>CUARTO.</w:t>
      </w:r>
      <w:r w:rsidRPr="00FF0EE4">
        <w:t xml:space="preserve"> Notifíquese a </w:t>
      </w:r>
      <w:r w:rsidRPr="00FF0EE4">
        <w:rPr>
          <w:b/>
          <w:bCs/>
        </w:rPr>
        <w:t>LA PARTE RECURRENTE</w:t>
      </w:r>
      <w:r w:rsidRPr="00FF0EE4">
        <w:t xml:space="preserve"> la presente resolución vía Sistema de Acceso a la Información Mexiquense </w:t>
      </w:r>
      <w:r w:rsidR="008B1E16" w:rsidRPr="00FF0EE4">
        <w:t>(</w:t>
      </w:r>
      <w:r w:rsidRPr="00FF0EE4">
        <w:t>SAIMEX</w:t>
      </w:r>
      <w:r w:rsidR="008B1E16" w:rsidRPr="00FF0EE4">
        <w:t>)</w:t>
      </w:r>
      <w:r w:rsidRPr="00FF0EE4">
        <w:t>.</w:t>
      </w:r>
    </w:p>
    <w:p w14:paraId="515336ED" w14:textId="77777777" w:rsidR="00FC3CE0" w:rsidRPr="00FF0EE4" w:rsidRDefault="00FC3CE0" w:rsidP="00FF0EE4"/>
    <w:p w14:paraId="006EFE1D" w14:textId="07CDFDE4" w:rsidR="00FC3CE0" w:rsidRPr="00FF0EE4" w:rsidRDefault="00FC3CE0" w:rsidP="00FF0EE4">
      <w:r w:rsidRPr="00FF0EE4">
        <w:rPr>
          <w:b/>
          <w:bCs/>
        </w:rPr>
        <w:t>QUINTO</w:t>
      </w:r>
      <w:r w:rsidRPr="00FF0EE4">
        <w:t>. Hágase del conocimiento a</w:t>
      </w:r>
      <w:r w:rsidR="008B1E16" w:rsidRPr="00FF0EE4">
        <w:t xml:space="preserve"> </w:t>
      </w:r>
      <w:r w:rsidR="008B1E16" w:rsidRPr="00FF0EE4">
        <w:rPr>
          <w:b/>
          <w:bCs/>
        </w:rPr>
        <w:t xml:space="preserve">LA PARTE </w:t>
      </w:r>
      <w:r w:rsidRPr="00FF0EE4">
        <w:rPr>
          <w:b/>
          <w:bCs/>
        </w:rPr>
        <w:t>RECURRENTE</w:t>
      </w:r>
      <w:r w:rsidRPr="00FF0EE4">
        <w:t xml:space="preserve"> que</w:t>
      </w:r>
      <w:r w:rsidR="008B1E16" w:rsidRPr="00FF0EE4">
        <w:t>,</w:t>
      </w:r>
      <w:r w:rsidRPr="00FF0EE4">
        <w:t xml:space="preserve"> de conformidad con lo establecido en el artículo 196 de la Ley de Transparencia y Acceso a la Información Pública del Estado de México y Municipios, podrá impugnar</w:t>
      </w:r>
      <w:r w:rsidR="008B1E16" w:rsidRPr="00FF0EE4">
        <w:t xml:space="preserve"> la presente resolución</w:t>
      </w:r>
      <w:r w:rsidRPr="00FF0EE4">
        <w:t xml:space="preserve"> vía Juicio de Amparo en los términos de las leyes aplicables.</w:t>
      </w:r>
    </w:p>
    <w:p w14:paraId="1FDCA0FE" w14:textId="77777777" w:rsidR="00163D12" w:rsidRPr="00FF0EE4" w:rsidRDefault="00163D12" w:rsidP="00FF0EE4"/>
    <w:p w14:paraId="43DF9D99" w14:textId="4C6E52F9" w:rsidR="00FC3CE0" w:rsidRDefault="00FC3CE0" w:rsidP="00FF0EE4">
      <w:r w:rsidRPr="00FF0EE4">
        <w:rPr>
          <w:b/>
          <w:bCs/>
        </w:rPr>
        <w:t>SEXTO.</w:t>
      </w:r>
      <w:r w:rsidRPr="00FF0EE4">
        <w:t xml:space="preserve"> De conformidad con el artículo 198 de la Ley de Transparencia y Acceso a la Información Pública del Estado de México y Municipios, el </w:t>
      </w:r>
      <w:r w:rsidR="008B1E16" w:rsidRPr="00FF0EE4">
        <w:rPr>
          <w:b/>
          <w:bCs/>
        </w:rPr>
        <w:t>SUJETO OBLIGADO</w:t>
      </w:r>
      <w:r w:rsidR="008B1E16" w:rsidRPr="00FF0EE4">
        <w:t xml:space="preserve"> </w:t>
      </w:r>
      <w:r w:rsidRPr="00FF0EE4">
        <w:t>podrá solicitar</w:t>
      </w:r>
      <w:r w:rsidR="008B1E16" w:rsidRPr="00FF0EE4">
        <w:t xml:space="preserve"> </w:t>
      </w:r>
      <w:r w:rsidRPr="00FF0EE4">
        <w:t xml:space="preserve">una ampliación de plazo </w:t>
      </w:r>
      <w:r w:rsidR="008B1E16" w:rsidRPr="00FF0EE4">
        <w:t xml:space="preserve">de manera fundada y motivada, </w:t>
      </w:r>
      <w:r w:rsidRPr="00FF0EE4">
        <w:t>para el cumplimiento de la presente resolución.</w:t>
      </w:r>
    </w:p>
    <w:p w14:paraId="165B5BBF" w14:textId="77777777" w:rsidR="00BA20C5" w:rsidRDefault="00BA20C5" w:rsidP="00FF0EE4"/>
    <w:p w14:paraId="00126F4A" w14:textId="77777777" w:rsidR="00BA20C5" w:rsidRDefault="00BA20C5" w:rsidP="00FF0EE4"/>
    <w:p w14:paraId="75B42944" w14:textId="77777777" w:rsidR="00BA20C5" w:rsidRDefault="00BA20C5" w:rsidP="00FF0EE4"/>
    <w:p w14:paraId="65644ED2" w14:textId="77777777" w:rsidR="00BA20C5" w:rsidRPr="00FF0EE4" w:rsidRDefault="00BA20C5" w:rsidP="00FF0EE4"/>
    <w:p w14:paraId="2BC8564F" w14:textId="77777777" w:rsidR="00FC3CE0" w:rsidRDefault="00FC3CE0" w:rsidP="00FF0EE4">
      <w:pPr>
        <w:ind w:right="113"/>
        <w:rPr>
          <w:rFonts w:cs="Arial"/>
          <w:b/>
          <w:szCs w:val="22"/>
        </w:rPr>
      </w:pPr>
    </w:p>
    <w:p w14:paraId="719A5C63" w14:textId="4C212EF9" w:rsidR="00664420" w:rsidRPr="00FF0EE4" w:rsidRDefault="00664420" w:rsidP="00FF0EE4">
      <w:pPr>
        <w:rPr>
          <w:rFonts w:eastAsia="Palatino Linotype" w:cs="Palatino Linotype"/>
          <w:szCs w:val="22"/>
        </w:rPr>
      </w:pPr>
      <w:r w:rsidRPr="00FF0EE4">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0448" w:rsidRPr="00FF0EE4">
        <w:rPr>
          <w:rFonts w:eastAsia="Palatino Linotype" w:cs="Palatino Linotype"/>
          <w:szCs w:val="22"/>
        </w:rPr>
        <w:t>VIGÉSIMA SEGUNDA</w:t>
      </w:r>
      <w:r w:rsidRPr="00FF0EE4">
        <w:rPr>
          <w:rFonts w:eastAsia="Palatino Linotype" w:cs="Palatino Linotype"/>
          <w:szCs w:val="22"/>
        </w:rPr>
        <w:t xml:space="preserve"> SESIÓN ORDINARIA, CELEBRADA EL </w:t>
      </w:r>
      <w:r w:rsidR="007C0448" w:rsidRPr="00FF0EE4">
        <w:rPr>
          <w:rFonts w:eastAsia="Palatino Linotype" w:cs="Palatino Linotype"/>
          <w:szCs w:val="22"/>
        </w:rPr>
        <w:t xml:space="preserve">DIECIOCHO </w:t>
      </w:r>
      <w:r w:rsidRPr="00FF0EE4">
        <w:rPr>
          <w:rFonts w:eastAsia="Palatino Linotype" w:cs="Palatino Linotype"/>
          <w:szCs w:val="22"/>
        </w:rPr>
        <w:t xml:space="preserve">DE </w:t>
      </w:r>
      <w:r w:rsidR="007C0448" w:rsidRPr="00FF0EE4">
        <w:rPr>
          <w:rFonts w:eastAsia="Palatino Linotype" w:cs="Palatino Linotype"/>
          <w:szCs w:val="22"/>
        </w:rPr>
        <w:t xml:space="preserve">JUNIO </w:t>
      </w:r>
      <w:r w:rsidRPr="00FF0EE4">
        <w:rPr>
          <w:rFonts w:eastAsia="Palatino Linotype" w:cs="Palatino Linotype"/>
          <w:szCs w:val="22"/>
        </w:rPr>
        <w:t xml:space="preserve">DE DOS MIL </w:t>
      </w:r>
      <w:r w:rsidR="002678D7" w:rsidRPr="00FF0EE4">
        <w:rPr>
          <w:rFonts w:eastAsia="Palatino Linotype" w:cs="Palatino Linotype"/>
          <w:szCs w:val="22"/>
        </w:rPr>
        <w:t>VEINTICINCO</w:t>
      </w:r>
      <w:r w:rsidRPr="00FF0EE4">
        <w:rPr>
          <w:rFonts w:eastAsia="Palatino Linotype" w:cs="Palatino Linotype"/>
          <w:szCs w:val="22"/>
        </w:rPr>
        <w:t>, ANTE EL SECRETARIO TÉCNICO DEL PLENO, ALEXIS TAPIA RAMÍREZ.</w:t>
      </w:r>
    </w:p>
    <w:p w14:paraId="2AB73DBD" w14:textId="77777777" w:rsidR="009A0277" w:rsidRPr="00FF0EE4" w:rsidRDefault="009A0277" w:rsidP="00FF0EE4">
      <w:pPr>
        <w:widowControl w:val="0"/>
        <w:autoSpaceDE w:val="0"/>
        <w:autoSpaceDN w:val="0"/>
        <w:adjustRightInd w:val="0"/>
        <w:rPr>
          <w:rFonts w:eastAsiaTheme="minorEastAsia"/>
          <w:sz w:val="18"/>
          <w:szCs w:val="18"/>
          <w:lang w:val="it-IT"/>
        </w:rPr>
      </w:pPr>
      <w:r w:rsidRPr="00FF0EE4">
        <w:rPr>
          <w:rFonts w:eastAsiaTheme="minorEastAsia"/>
          <w:sz w:val="18"/>
          <w:szCs w:val="18"/>
          <w:lang w:val="it-IT"/>
        </w:rPr>
        <w:t>SCMM/AGZ/DEMF/JMMO</w:t>
      </w:r>
    </w:p>
    <w:p w14:paraId="49D72DA3" w14:textId="77777777" w:rsidR="00664420" w:rsidRPr="00FF0EE4" w:rsidRDefault="00664420" w:rsidP="00FF0EE4">
      <w:pPr>
        <w:ind w:right="-93"/>
        <w:rPr>
          <w:rFonts w:eastAsia="Calibri" w:cs="Tahoma"/>
          <w:bCs/>
          <w:szCs w:val="22"/>
          <w:lang w:eastAsia="en-US"/>
        </w:rPr>
      </w:pPr>
    </w:p>
    <w:p w14:paraId="5EFEA0CD" w14:textId="77777777" w:rsidR="00664420" w:rsidRPr="00FF0EE4" w:rsidRDefault="00664420" w:rsidP="00FF0EE4">
      <w:pPr>
        <w:ind w:right="-93"/>
        <w:rPr>
          <w:rFonts w:eastAsia="Calibri" w:cs="Tahoma"/>
          <w:szCs w:val="22"/>
          <w:lang w:val="es-ES"/>
        </w:rPr>
      </w:pPr>
    </w:p>
    <w:p w14:paraId="696BC976" w14:textId="77777777" w:rsidR="00664420" w:rsidRPr="00FF0EE4" w:rsidRDefault="00664420" w:rsidP="00FF0EE4">
      <w:pPr>
        <w:ind w:right="-93"/>
        <w:rPr>
          <w:rFonts w:eastAsia="Calibri" w:cs="Tahoma"/>
          <w:bCs/>
          <w:szCs w:val="22"/>
          <w:lang w:val="es-ES" w:eastAsia="en-US"/>
        </w:rPr>
      </w:pPr>
    </w:p>
    <w:p w14:paraId="671CB0C5" w14:textId="77777777" w:rsidR="00664420" w:rsidRPr="00FF0EE4" w:rsidRDefault="00664420" w:rsidP="00FF0EE4">
      <w:pPr>
        <w:ind w:right="-93"/>
        <w:rPr>
          <w:rFonts w:eastAsia="Calibri" w:cs="Tahoma"/>
          <w:bCs/>
          <w:szCs w:val="22"/>
          <w:lang w:val="es-ES_tradnl" w:eastAsia="en-US"/>
        </w:rPr>
      </w:pPr>
    </w:p>
    <w:p w14:paraId="52B66DE7" w14:textId="77777777" w:rsidR="00664420" w:rsidRPr="00FF0EE4" w:rsidRDefault="00664420" w:rsidP="00FF0EE4">
      <w:pPr>
        <w:ind w:right="-93"/>
        <w:rPr>
          <w:rFonts w:eastAsia="Calibri" w:cs="Tahoma"/>
          <w:bCs/>
          <w:szCs w:val="22"/>
          <w:lang w:val="es-ES_tradnl" w:eastAsia="en-US"/>
        </w:rPr>
      </w:pPr>
    </w:p>
    <w:p w14:paraId="3BA305D1" w14:textId="77777777" w:rsidR="00664420" w:rsidRPr="00FF0EE4" w:rsidRDefault="00664420" w:rsidP="00FF0EE4">
      <w:pPr>
        <w:ind w:right="-93"/>
        <w:rPr>
          <w:rFonts w:eastAsia="Calibri" w:cs="Tahoma"/>
          <w:bCs/>
          <w:szCs w:val="22"/>
          <w:lang w:val="es-ES_tradnl" w:eastAsia="en-US"/>
        </w:rPr>
      </w:pPr>
    </w:p>
    <w:p w14:paraId="78230707" w14:textId="77777777" w:rsidR="00664420" w:rsidRPr="00FF0EE4" w:rsidRDefault="00664420" w:rsidP="00FF0EE4">
      <w:pPr>
        <w:ind w:right="-93"/>
        <w:rPr>
          <w:rFonts w:eastAsia="Calibri" w:cs="Tahoma"/>
          <w:bCs/>
          <w:szCs w:val="22"/>
          <w:lang w:val="es-ES_tradnl" w:eastAsia="en-US"/>
        </w:rPr>
      </w:pPr>
    </w:p>
    <w:p w14:paraId="72D18B28" w14:textId="77777777" w:rsidR="00664420" w:rsidRPr="00FF0EE4" w:rsidRDefault="00664420" w:rsidP="00FF0EE4">
      <w:pPr>
        <w:ind w:right="-93"/>
        <w:rPr>
          <w:rFonts w:eastAsia="Calibri" w:cs="Tahoma"/>
          <w:bCs/>
          <w:szCs w:val="22"/>
          <w:lang w:val="es-ES_tradnl" w:eastAsia="en-US"/>
        </w:rPr>
      </w:pPr>
    </w:p>
    <w:p w14:paraId="6BD461DC" w14:textId="77777777" w:rsidR="00664420" w:rsidRPr="00FF0EE4" w:rsidRDefault="00664420" w:rsidP="00FF0EE4">
      <w:pPr>
        <w:tabs>
          <w:tab w:val="center" w:pos="4568"/>
        </w:tabs>
        <w:ind w:right="-93"/>
        <w:rPr>
          <w:rFonts w:eastAsia="Calibri" w:cs="Tahoma"/>
          <w:bCs/>
          <w:szCs w:val="22"/>
          <w:lang w:eastAsia="en-US"/>
        </w:rPr>
      </w:pPr>
    </w:p>
    <w:p w14:paraId="4DBB1727" w14:textId="77777777" w:rsidR="00664420" w:rsidRPr="00FF0EE4" w:rsidRDefault="00664420" w:rsidP="00FF0EE4">
      <w:pPr>
        <w:tabs>
          <w:tab w:val="center" w:pos="4568"/>
        </w:tabs>
        <w:ind w:right="-93"/>
        <w:rPr>
          <w:rFonts w:eastAsia="Calibri" w:cs="Tahoma"/>
          <w:bCs/>
          <w:szCs w:val="22"/>
          <w:lang w:eastAsia="en-US"/>
        </w:rPr>
      </w:pPr>
    </w:p>
    <w:p w14:paraId="1D74121B" w14:textId="77777777" w:rsidR="00664420" w:rsidRPr="00FF0EE4" w:rsidRDefault="00664420" w:rsidP="00FF0EE4">
      <w:pPr>
        <w:tabs>
          <w:tab w:val="center" w:pos="4568"/>
        </w:tabs>
        <w:ind w:right="-93"/>
        <w:rPr>
          <w:rFonts w:eastAsia="Calibri" w:cs="Tahoma"/>
          <w:bCs/>
          <w:szCs w:val="22"/>
          <w:lang w:eastAsia="en-US"/>
        </w:rPr>
      </w:pPr>
    </w:p>
    <w:p w14:paraId="08E74E9C" w14:textId="77777777" w:rsidR="00664420" w:rsidRPr="00FF0EE4" w:rsidRDefault="00664420" w:rsidP="00FF0EE4">
      <w:pPr>
        <w:tabs>
          <w:tab w:val="center" w:pos="4568"/>
        </w:tabs>
        <w:ind w:right="-93"/>
        <w:rPr>
          <w:rFonts w:eastAsia="Calibri" w:cs="Tahoma"/>
          <w:bCs/>
          <w:szCs w:val="22"/>
          <w:lang w:eastAsia="en-US"/>
        </w:rPr>
      </w:pPr>
    </w:p>
    <w:p w14:paraId="2CBF5E03" w14:textId="77777777" w:rsidR="00664420" w:rsidRPr="00FF0EE4" w:rsidRDefault="00664420" w:rsidP="00FF0EE4">
      <w:pPr>
        <w:tabs>
          <w:tab w:val="center" w:pos="4568"/>
        </w:tabs>
        <w:ind w:right="-93"/>
        <w:rPr>
          <w:rFonts w:eastAsia="Calibri" w:cs="Tahoma"/>
          <w:bCs/>
          <w:szCs w:val="22"/>
          <w:lang w:eastAsia="en-US"/>
        </w:rPr>
      </w:pPr>
    </w:p>
    <w:p w14:paraId="44865A6D" w14:textId="77777777" w:rsidR="00664420" w:rsidRPr="00FF0EE4" w:rsidRDefault="00664420" w:rsidP="00FF0EE4">
      <w:pPr>
        <w:tabs>
          <w:tab w:val="center" w:pos="4568"/>
        </w:tabs>
        <w:ind w:right="-93"/>
        <w:rPr>
          <w:rFonts w:eastAsia="Calibri" w:cs="Tahoma"/>
          <w:bCs/>
          <w:szCs w:val="22"/>
          <w:lang w:eastAsia="en-US"/>
        </w:rPr>
      </w:pPr>
    </w:p>
    <w:p w14:paraId="7147F06B" w14:textId="77777777" w:rsidR="00664420" w:rsidRPr="00FF0EE4" w:rsidRDefault="00664420" w:rsidP="00FF0EE4">
      <w:pPr>
        <w:tabs>
          <w:tab w:val="center" w:pos="4568"/>
        </w:tabs>
        <w:ind w:right="-93"/>
        <w:rPr>
          <w:rFonts w:eastAsia="Calibri" w:cs="Tahoma"/>
          <w:bCs/>
          <w:szCs w:val="22"/>
          <w:lang w:eastAsia="en-US"/>
        </w:rPr>
      </w:pPr>
    </w:p>
    <w:p w14:paraId="6FDF3D7E" w14:textId="77777777" w:rsidR="00664420" w:rsidRPr="00FF0EE4" w:rsidRDefault="00664420" w:rsidP="00FF0EE4">
      <w:pPr>
        <w:tabs>
          <w:tab w:val="center" w:pos="4568"/>
        </w:tabs>
        <w:ind w:right="-93"/>
        <w:rPr>
          <w:rFonts w:eastAsia="Calibri" w:cs="Tahoma"/>
          <w:bCs/>
          <w:szCs w:val="22"/>
          <w:lang w:eastAsia="en-US"/>
        </w:rPr>
      </w:pPr>
    </w:p>
    <w:p w14:paraId="6246F818" w14:textId="77777777" w:rsidR="00664420" w:rsidRPr="00FF0EE4" w:rsidRDefault="00664420" w:rsidP="00FF0EE4">
      <w:pPr>
        <w:tabs>
          <w:tab w:val="center" w:pos="4568"/>
        </w:tabs>
        <w:ind w:right="-93"/>
        <w:rPr>
          <w:rFonts w:eastAsia="Calibri" w:cs="Tahoma"/>
          <w:bCs/>
          <w:szCs w:val="22"/>
          <w:lang w:eastAsia="en-US"/>
        </w:rPr>
      </w:pPr>
    </w:p>
    <w:p w14:paraId="57A88B28" w14:textId="77777777" w:rsidR="00664420" w:rsidRPr="00FF0EE4" w:rsidRDefault="00664420" w:rsidP="00FF0EE4">
      <w:pPr>
        <w:tabs>
          <w:tab w:val="center" w:pos="4568"/>
        </w:tabs>
        <w:ind w:right="-93"/>
        <w:rPr>
          <w:rFonts w:eastAsia="Calibri" w:cs="Tahoma"/>
          <w:bCs/>
          <w:szCs w:val="22"/>
          <w:lang w:eastAsia="en-US"/>
        </w:rPr>
      </w:pPr>
    </w:p>
    <w:p w14:paraId="77EF6095" w14:textId="77777777" w:rsidR="00664420" w:rsidRPr="00FF0EE4" w:rsidRDefault="00664420" w:rsidP="00FF0EE4">
      <w:pPr>
        <w:tabs>
          <w:tab w:val="center" w:pos="4568"/>
        </w:tabs>
        <w:ind w:right="-93"/>
        <w:rPr>
          <w:rFonts w:eastAsia="Calibri" w:cs="Tahoma"/>
          <w:bCs/>
          <w:szCs w:val="22"/>
          <w:lang w:eastAsia="en-US"/>
        </w:rPr>
      </w:pPr>
    </w:p>
    <w:p w14:paraId="35593947" w14:textId="77777777" w:rsidR="00664420" w:rsidRPr="00FF0EE4" w:rsidRDefault="00664420" w:rsidP="00FF0EE4">
      <w:pPr>
        <w:tabs>
          <w:tab w:val="center" w:pos="4568"/>
        </w:tabs>
        <w:ind w:right="-93"/>
        <w:rPr>
          <w:rFonts w:eastAsia="Calibri" w:cs="Tahoma"/>
          <w:bCs/>
          <w:szCs w:val="22"/>
          <w:lang w:eastAsia="en-US"/>
        </w:rPr>
      </w:pPr>
    </w:p>
    <w:p w14:paraId="3AF72A17" w14:textId="77777777" w:rsidR="00664420" w:rsidRPr="00FF0EE4" w:rsidRDefault="00664420" w:rsidP="00FF0EE4">
      <w:pPr>
        <w:tabs>
          <w:tab w:val="center" w:pos="4568"/>
        </w:tabs>
        <w:ind w:right="-93"/>
        <w:rPr>
          <w:rFonts w:eastAsia="Calibri" w:cs="Tahoma"/>
          <w:bCs/>
          <w:szCs w:val="22"/>
          <w:lang w:eastAsia="en-US"/>
        </w:rPr>
      </w:pPr>
    </w:p>
    <w:p w14:paraId="37169144" w14:textId="77777777" w:rsidR="00664420" w:rsidRPr="00FF0EE4" w:rsidRDefault="00664420" w:rsidP="00FF0EE4">
      <w:pPr>
        <w:tabs>
          <w:tab w:val="center" w:pos="4568"/>
        </w:tabs>
        <w:ind w:right="-93"/>
        <w:rPr>
          <w:rFonts w:eastAsia="Calibri" w:cs="Tahoma"/>
          <w:bCs/>
          <w:szCs w:val="22"/>
          <w:lang w:eastAsia="en-US"/>
        </w:rPr>
      </w:pPr>
    </w:p>
    <w:p w14:paraId="77CFC088" w14:textId="77777777" w:rsidR="00664420" w:rsidRPr="00FF0EE4" w:rsidRDefault="00664420" w:rsidP="00FF0EE4">
      <w:pPr>
        <w:tabs>
          <w:tab w:val="center" w:pos="4568"/>
        </w:tabs>
        <w:ind w:right="-93"/>
        <w:rPr>
          <w:rFonts w:eastAsia="Calibri" w:cs="Tahoma"/>
          <w:bCs/>
          <w:szCs w:val="22"/>
          <w:lang w:eastAsia="en-US"/>
        </w:rPr>
      </w:pPr>
    </w:p>
    <w:p w14:paraId="781A11A5" w14:textId="77777777" w:rsidR="00664420" w:rsidRPr="00FF0EE4" w:rsidRDefault="00664420" w:rsidP="00FF0EE4">
      <w:pPr>
        <w:tabs>
          <w:tab w:val="center" w:pos="4568"/>
        </w:tabs>
        <w:ind w:right="-93"/>
        <w:rPr>
          <w:rFonts w:eastAsia="Calibri" w:cs="Tahoma"/>
          <w:bCs/>
          <w:szCs w:val="22"/>
          <w:lang w:eastAsia="en-US"/>
        </w:rPr>
      </w:pPr>
    </w:p>
    <w:p w14:paraId="5B4ADFF3" w14:textId="77777777" w:rsidR="00A131AC" w:rsidRPr="00FF0EE4" w:rsidRDefault="00A131AC" w:rsidP="00FF0EE4"/>
    <w:sectPr w:rsidR="00A131AC" w:rsidRPr="00FF0EE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F450" w14:textId="77777777" w:rsidR="00F66890" w:rsidRDefault="00F66890" w:rsidP="00664420">
      <w:pPr>
        <w:spacing w:line="240" w:lineRule="auto"/>
      </w:pPr>
      <w:r>
        <w:separator/>
      </w:r>
    </w:p>
  </w:endnote>
  <w:endnote w:type="continuationSeparator" w:id="0">
    <w:p w14:paraId="21C2E2B3" w14:textId="77777777" w:rsidR="00F66890" w:rsidRDefault="00F6689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067DB0" w:rsidRDefault="00067DB0">
    <w:pPr>
      <w:tabs>
        <w:tab w:val="center" w:pos="4550"/>
        <w:tab w:val="left" w:pos="5818"/>
      </w:tabs>
      <w:ind w:right="260"/>
      <w:jc w:val="right"/>
      <w:rPr>
        <w:color w:val="071320" w:themeColor="text2" w:themeShade="80"/>
        <w:sz w:val="24"/>
        <w:szCs w:val="24"/>
      </w:rPr>
    </w:pPr>
  </w:p>
  <w:p w14:paraId="1BCA7F23" w14:textId="77777777" w:rsidR="00067DB0" w:rsidRDefault="00067D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2785BECE" w:rsidR="00067DB0" w:rsidRDefault="00067DB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F0EE4" w:rsidRPr="00FF0EE4">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F0EE4" w:rsidRPr="00FF0EE4">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067DB0" w:rsidRDefault="00067D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8A2" w14:textId="77777777" w:rsidR="00F66890" w:rsidRDefault="00F66890" w:rsidP="00664420">
      <w:pPr>
        <w:spacing w:line="240" w:lineRule="auto"/>
      </w:pPr>
      <w:r>
        <w:separator/>
      </w:r>
    </w:p>
  </w:footnote>
  <w:footnote w:type="continuationSeparator" w:id="0">
    <w:p w14:paraId="43F3C6D4" w14:textId="77777777" w:rsidR="00F66890" w:rsidRDefault="00F66890"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67DB0" w:rsidRPr="00330DA7" w14:paraId="070A4B18" w14:textId="77777777" w:rsidTr="003F35FD">
      <w:trPr>
        <w:trHeight w:val="144"/>
        <w:jc w:val="right"/>
      </w:trPr>
      <w:tc>
        <w:tcPr>
          <w:tcW w:w="2727" w:type="dxa"/>
        </w:tcPr>
        <w:p w14:paraId="62B7493A" w14:textId="77777777" w:rsidR="00067DB0" w:rsidRPr="00330DA7" w:rsidRDefault="00067DB0"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C10AE3F" w:rsidR="00067DB0" w:rsidRPr="00A90C72" w:rsidRDefault="00067DB0" w:rsidP="00FF0EE4">
          <w:pPr>
            <w:tabs>
              <w:tab w:val="right" w:pos="8838"/>
            </w:tabs>
            <w:ind w:left="-74" w:right="-105"/>
            <w:rPr>
              <w:rFonts w:eastAsia="Calibri" w:cs="Tahoma"/>
              <w:szCs w:val="22"/>
              <w:lang w:eastAsia="en-US"/>
            </w:rPr>
          </w:pPr>
          <w:r>
            <w:rPr>
              <w:rFonts w:eastAsia="Calibri" w:cs="Tahoma"/>
              <w:szCs w:val="22"/>
              <w:lang w:eastAsia="en-US"/>
            </w:rPr>
            <w:t>03592/</w:t>
          </w:r>
          <w:r w:rsidRPr="00A90C72">
            <w:rPr>
              <w:rFonts w:eastAsia="Calibri" w:cs="Tahoma"/>
              <w:szCs w:val="22"/>
              <w:lang w:eastAsia="en-US"/>
            </w:rPr>
            <w:t>INFOEM/IP/RR</w:t>
          </w:r>
          <w:r>
            <w:rPr>
              <w:rFonts w:eastAsia="Calibri" w:cs="Tahoma"/>
              <w:szCs w:val="22"/>
              <w:lang w:eastAsia="en-US"/>
            </w:rPr>
            <w:t xml:space="preserve">/2025 y </w:t>
          </w:r>
          <w:r w:rsidR="00FF0EE4">
            <w:rPr>
              <w:rFonts w:eastAsia="Calibri" w:cs="Tahoma"/>
              <w:szCs w:val="22"/>
              <w:lang w:eastAsia="en-US"/>
            </w:rPr>
            <w:t>acumulado</w:t>
          </w:r>
        </w:p>
      </w:tc>
    </w:tr>
    <w:tr w:rsidR="00067DB0" w:rsidRPr="00330DA7" w14:paraId="4521E058" w14:textId="77777777" w:rsidTr="003F35FD">
      <w:trPr>
        <w:trHeight w:val="283"/>
        <w:jc w:val="right"/>
      </w:trPr>
      <w:tc>
        <w:tcPr>
          <w:tcW w:w="2727" w:type="dxa"/>
        </w:tcPr>
        <w:p w14:paraId="0B68C086" w14:textId="77777777" w:rsidR="00067DB0" w:rsidRPr="00330DA7" w:rsidRDefault="00067DB0"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5FDE0C2" w:rsidR="00067DB0" w:rsidRPr="00952DD0" w:rsidRDefault="00067DB0" w:rsidP="003F35FD">
          <w:pPr>
            <w:tabs>
              <w:tab w:val="left" w:pos="2834"/>
              <w:tab w:val="right" w:pos="8838"/>
            </w:tabs>
            <w:ind w:left="-108" w:right="-105"/>
            <w:rPr>
              <w:rFonts w:eastAsia="Calibri" w:cs="Tahoma"/>
              <w:szCs w:val="22"/>
              <w:lang w:eastAsia="en-US"/>
            </w:rPr>
          </w:pPr>
          <w:r w:rsidRPr="009B1426">
            <w:rPr>
              <w:rFonts w:eastAsia="Calibri" w:cs="Tahoma"/>
              <w:szCs w:val="22"/>
              <w:lang w:eastAsia="en-US"/>
            </w:rPr>
            <w:t>Ayuntamiento de Hueypoxtla</w:t>
          </w:r>
        </w:p>
      </w:tc>
    </w:tr>
    <w:tr w:rsidR="00067DB0" w:rsidRPr="00330DA7" w14:paraId="6331D9B6" w14:textId="77777777" w:rsidTr="003F35FD">
      <w:trPr>
        <w:trHeight w:val="283"/>
        <w:jc w:val="right"/>
      </w:trPr>
      <w:tc>
        <w:tcPr>
          <w:tcW w:w="2727" w:type="dxa"/>
        </w:tcPr>
        <w:p w14:paraId="3FA86BAE" w14:textId="04F1C45E" w:rsidR="00067DB0" w:rsidRPr="00330DA7" w:rsidRDefault="00067DB0"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67DB0" w:rsidRPr="00EA66FC" w:rsidRDefault="00067DB0"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67DB0" w:rsidRPr="00443C6B" w:rsidRDefault="00067DB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067DB0" w:rsidRPr="00330DA7" w14:paraId="29CFF901" w14:textId="77777777" w:rsidTr="009B1426">
      <w:trPr>
        <w:trHeight w:val="1435"/>
      </w:trPr>
      <w:tc>
        <w:tcPr>
          <w:tcW w:w="283" w:type="dxa"/>
          <w:shd w:val="clear" w:color="auto" w:fill="auto"/>
        </w:tcPr>
        <w:p w14:paraId="046B9F8F" w14:textId="77777777" w:rsidR="00067DB0" w:rsidRPr="00330DA7" w:rsidRDefault="00067DB0" w:rsidP="009B142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67DB0" w:rsidRPr="00330DA7" w14:paraId="04F272D2" w14:textId="77777777" w:rsidTr="009B1426">
            <w:trPr>
              <w:trHeight w:val="144"/>
            </w:trPr>
            <w:tc>
              <w:tcPr>
                <w:tcW w:w="2727" w:type="dxa"/>
              </w:tcPr>
              <w:p w14:paraId="2FD4DBF6" w14:textId="77777777" w:rsidR="00067DB0" w:rsidRPr="00330DA7" w:rsidRDefault="00067DB0" w:rsidP="009B1426">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B4F701F" w:rsidR="00067DB0" w:rsidRPr="00A90C72" w:rsidRDefault="00067DB0" w:rsidP="00FF0EE4">
                <w:pPr>
                  <w:tabs>
                    <w:tab w:val="right" w:pos="8838"/>
                  </w:tabs>
                  <w:ind w:left="-74" w:right="-105"/>
                  <w:rPr>
                    <w:rFonts w:eastAsia="Calibri" w:cs="Tahoma"/>
                    <w:szCs w:val="22"/>
                    <w:lang w:eastAsia="en-US"/>
                  </w:rPr>
                </w:pPr>
                <w:r>
                  <w:rPr>
                    <w:rFonts w:eastAsia="Calibri" w:cs="Tahoma"/>
                    <w:szCs w:val="22"/>
                    <w:lang w:eastAsia="en-US"/>
                  </w:rPr>
                  <w:t>03592/</w:t>
                </w:r>
                <w:r w:rsidRPr="00A90C72">
                  <w:rPr>
                    <w:rFonts w:eastAsia="Calibri" w:cs="Tahoma"/>
                    <w:szCs w:val="22"/>
                    <w:lang w:eastAsia="en-US"/>
                  </w:rPr>
                  <w:t>INFOEM/IP/RR</w:t>
                </w:r>
                <w:r>
                  <w:rPr>
                    <w:rFonts w:eastAsia="Calibri" w:cs="Tahoma"/>
                    <w:szCs w:val="22"/>
                    <w:lang w:eastAsia="en-US"/>
                  </w:rPr>
                  <w:t xml:space="preserve">/2025 y </w:t>
                </w:r>
                <w:r w:rsidR="00FF0EE4">
                  <w:rPr>
                    <w:rFonts w:eastAsia="Calibri" w:cs="Tahoma"/>
                    <w:szCs w:val="22"/>
                    <w:lang w:eastAsia="en-US"/>
                  </w:rPr>
                  <w:t>acumulado</w:t>
                </w:r>
              </w:p>
            </w:tc>
            <w:tc>
              <w:tcPr>
                <w:tcW w:w="3402" w:type="dxa"/>
              </w:tcPr>
              <w:p w14:paraId="71DEA1CF" w14:textId="77777777" w:rsidR="00067DB0" w:rsidRDefault="00067DB0" w:rsidP="009B1426">
                <w:pPr>
                  <w:tabs>
                    <w:tab w:val="right" w:pos="8838"/>
                  </w:tabs>
                  <w:ind w:left="-74" w:right="-105"/>
                  <w:rPr>
                    <w:rFonts w:eastAsia="Calibri" w:cs="Tahoma"/>
                    <w:szCs w:val="22"/>
                    <w:lang w:eastAsia="en-US"/>
                  </w:rPr>
                </w:pPr>
              </w:p>
            </w:tc>
          </w:tr>
          <w:tr w:rsidR="00067DB0" w:rsidRPr="00330DA7" w14:paraId="05C58951" w14:textId="77777777" w:rsidTr="009B1426">
            <w:trPr>
              <w:trHeight w:val="144"/>
            </w:trPr>
            <w:tc>
              <w:tcPr>
                <w:tcW w:w="2727" w:type="dxa"/>
              </w:tcPr>
              <w:p w14:paraId="642B9610" w14:textId="77777777" w:rsidR="00067DB0" w:rsidRPr="00330DA7" w:rsidRDefault="00067DB0" w:rsidP="009B1426">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603FB4B" w:rsidR="00067DB0" w:rsidRPr="005F19B1" w:rsidRDefault="00067DB0" w:rsidP="009B1426">
                <w:pPr>
                  <w:tabs>
                    <w:tab w:val="left" w:pos="3122"/>
                    <w:tab w:val="right" w:pos="8838"/>
                  </w:tabs>
                  <w:ind w:left="-105" w:right="-105"/>
                  <w:rPr>
                    <w:rFonts w:eastAsia="Calibri" w:cs="Tahoma"/>
                    <w:szCs w:val="22"/>
                    <w:lang w:eastAsia="en-US"/>
                  </w:rPr>
                </w:pPr>
              </w:p>
            </w:tc>
            <w:tc>
              <w:tcPr>
                <w:tcW w:w="3402" w:type="dxa"/>
              </w:tcPr>
              <w:p w14:paraId="73F47F53" w14:textId="77777777" w:rsidR="00067DB0" w:rsidRPr="005F19B1" w:rsidRDefault="00067DB0" w:rsidP="009B1426">
                <w:pPr>
                  <w:tabs>
                    <w:tab w:val="left" w:pos="3122"/>
                    <w:tab w:val="right" w:pos="8838"/>
                  </w:tabs>
                  <w:ind w:left="-105" w:right="-105"/>
                  <w:rPr>
                    <w:rFonts w:eastAsia="Calibri" w:cs="Tahoma"/>
                    <w:szCs w:val="22"/>
                    <w:lang w:eastAsia="en-US"/>
                  </w:rPr>
                </w:pPr>
              </w:p>
            </w:tc>
          </w:tr>
          <w:bookmarkEnd w:id="1"/>
          <w:tr w:rsidR="00067DB0" w:rsidRPr="00330DA7" w14:paraId="00E6CDC1" w14:textId="77777777" w:rsidTr="009B1426">
            <w:trPr>
              <w:trHeight w:val="283"/>
            </w:trPr>
            <w:tc>
              <w:tcPr>
                <w:tcW w:w="2727" w:type="dxa"/>
              </w:tcPr>
              <w:p w14:paraId="0631AD24" w14:textId="77777777" w:rsidR="00067DB0" w:rsidRPr="00330DA7" w:rsidRDefault="00067DB0" w:rsidP="009B142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FD8FEF6" w:rsidR="00067DB0" w:rsidRPr="00952DD0" w:rsidRDefault="00067DB0" w:rsidP="009B1426">
                <w:pPr>
                  <w:tabs>
                    <w:tab w:val="left" w:pos="2834"/>
                    <w:tab w:val="right" w:pos="8838"/>
                  </w:tabs>
                  <w:ind w:left="-108" w:right="-105"/>
                  <w:rPr>
                    <w:rFonts w:eastAsia="Calibri" w:cs="Tahoma"/>
                    <w:szCs w:val="22"/>
                    <w:lang w:eastAsia="en-US"/>
                  </w:rPr>
                </w:pPr>
                <w:r w:rsidRPr="009B1426">
                  <w:rPr>
                    <w:rFonts w:eastAsia="Calibri" w:cs="Tahoma"/>
                    <w:szCs w:val="22"/>
                    <w:lang w:eastAsia="en-US"/>
                  </w:rPr>
                  <w:t>Ayuntamiento de Hueypoxtla</w:t>
                </w:r>
              </w:p>
            </w:tc>
            <w:tc>
              <w:tcPr>
                <w:tcW w:w="3402" w:type="dxa"/>
              </w:tcPr>
              <w:p w14:paraId="3A7DA319" w14:textId="77777777" w:rsidR="00067DB0" w:rsidRPr="00A90C72" w:rsidRDefault="00067DB0" w:rsidP="009B1426">
                <w:pPr>
                  <w:tabs>
                    <w:tab w:val="left" w:pos="2834"/>
                    <w:tab w:val="right" w:pos="8838"/>
                  </w:tabs>
                  <w:ind w:left="-108" w:right="-105"/>
                  <w:rPr>
                    <w:rFonts w:eastAsia="Calibri" w:cs="Tahoma"/>
                    <w:szCs w:val="22"/>
                    <w:lang w:eastAsia="en-US"/>
                  </w:rPr>
                </w:pPr>
              </w:p>
            </w:tc>
          </w:tr>
          <w:tr w:rsidR="00067DB0" w:rsidRPr="00330DA7" w14:paraId="0F6CD8D2" w14:textId="77777777" w:rsidTr="009B1426">
            <w:trPr>
              <w:trHeight w:val="283"/>
            </w:trPr>
            <w:tc>
              <w:tcPr>
                <w:tcW w:w="2727" w:type="dxa"/>
              </w:tcPr>
              <w:p w14:paraId="31700628" w14:textId="385332FF" w:rsidR="00067DB0" w:rsidRPr="00330DA7" w:rsidRDefault="00067DB0" w:rsidP="009B142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67DB0" w:rsidRPr="00EA66FC" w:rsidRDefault="00067DB0" w:rsidP="009B142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67DB0" w:rsidRPr="00330DA7" w:rsidRDefault="00067DB0" w:rsidP="009B1426">
                <w:pPr>
                  <w:tabs>
                    <w:tab w:val="right" w:pos="8838"/>
                  </w:tabs>
                  <w:ind w:left="-108" w:right="-105"/>
                  <w:rPr>
                    <w:rFonts w:eastAsia="Calibri" w:cs="Tahoma"/>
                    <w:szCs w:val="22"/>
                    <w:lang w:eastAsia="en-US"/>
                  </w:rPr>
                </w:pPr>
              </w:p>
            </w:tc>
          </w:tr>
        </w:tbl>
        <w:p w14:paraId="5DC6AC61" w14:textId="77777777" w:rsidR="00067DB0" w:rsidRPr="00330DA7" w:rsidRDefault="00067DB0" w:rsidP="009B1426">
          <w:pPr>
            <w:tabs>
              <w:tab w:val="right" w:pos="8838"/>
            </w:tabs>
            <w:ind w:left="-28"/>
            <w:rPr>
              <w:rFonts w:ascii="Arial" w:eastAsia="Calibri" w:hAnsi="Arial" w:cs="Arial"/>
              <w:b/>
              <w:szCs w:val="22"/>
              <w:lang w:eastAsia="en-US"/>
            </w:rPr>
          </w:pPr>
        </w:p>
      </w:tc>
    </w:tr>
  </w:tbl>
  <w:p w14:paraId="2A906731" w14:textId="77777777" w:rsidR="00067DB0" w:rsidRPr="00765661" w:rsidRDefault="00BA20C5" w:rsidP="009B142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8.05pt;margin-top:-149.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EEB2D45"/>
    <w:multiLevelType w:val="multilevel"/>
    <w:tmpl w:val="B2D4E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8F4412"/>
    <w:multiLevelType w:val="hybridMultilevel"/>
    <w:tmpl w:val="6D889C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A53103"/>
    <w:multiLevelType w:val="hybridMultilevel"/>
    <w:tmpl w:val="172AE6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6931072">
    <w:abstractNumId w:val="10"/>
  </w:num>
  <w:num w:numId="2" w16cid:durableId="964775518">
    <w:abstractNumId w:val="14"/>
  </w:num>
  <w:num w:numId="3" w16cid:durableId="1687636256">
    <w:abstractNumId w:val="19"/>
  </w:num>
  <w:num w:numId="4" w16cid:durableId="971327984">
    <w:abstractNumId w:val="5"/>
  </w:num>
  <w:num w:numId="5" w16cid:durableId="1164055674">
    <w:abstractNumId w:val="2"/>
  </w:num>
  <w:num w:numId="6" w16cid:durableId="342754383">
    <w:abstractNumId w:val="20"/>
  </w:num>
  <w:num w:numId="7" w16cid:durableId="533930042">
    <w:abstractNumId w:val="12"/>
  </w:num>
  <w:num w:numId="8" w16cid:durableId="307131335">
    <w:abstractNumId w:val="4"/>
  </w:num>
  <w:num w:numId="9" w16cid:durableId="1635793469">
    <w:abstractNumId w:val="11"/>
  </w:num>
  <w:num w:numId="10" w16cid:durableId="1929926984">
    <w:abstractNumId w:val="7"/>
    <w:lvlOverride w:ilvl="0">
      <w:startOverride w:val="1"/>
    </w:lvlOverride>
    <w:lvlOverride w:ilvl="1"/>
    <w:lvlOverride w:ilvl="2"/>
    <w:lvlOverride w:ilvl="3"/>
    <w:lvlOverride w:ilvl="4"/>
    <w:lvlOverride w:ilvl="5"/>
    <w:lvlOverride w:ilvl="6"/>
    <w:lvlOverride w:ilvl="7"/>
    <w:lvlOverride w:ilvl="8"/>
  </w:num>
  <w:num w:numId="11" w16cid:durableId="486093576">
    <w:abstractNumId w:val="7"/>
  </w:num>
  <w:num w:numId="12" w16cid:durableId="1470705384">
    <w:abstractNumId w:val="6"/>
  </w:num>
  <w:num w:numId="13" w16cid:durableId="115219061">
    <w:abstractNumId w:val="1"/>
  </w:num>
  <w:num w:numId="14" w16cid:durableId="452097963">
    <w:abstractNumId w:val="3"/>
  </w:num>
  <w:num w:numId="15" w16cid:durableId="1925458867">
    <w:abstractNumId w:val="13"/>
  </w:num>
  <w:num w:numId="16" w16cid:durableId="218980094">
    <w:abstractNumId w:val="15"/>
  </w:num>
  <w:num w:numId="17" w16cid:durableId="1435246941">
    <w:abstractNumId w:val="16"/>
  </w:num>
  <w:num w:numId="18" w16cid:durableId="1214658855">
    <w:abstractNumId w:val="17"/>
  </w:num>
  <w:num w:numId="19" w16cid:durableId="1416441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472321">
    <w:abstractNumId w:val="9"/>
  </w:num>
  <w:num w:numId="21" w16cid:durableId="1819497807">
    <w:abstractNumId w:val="0"/>
  </w:num>
  <w:num w:numId="22" w16cid:durableId="48019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257EF"/>
    <w:rsid w:val="000318BC"/>
    <w:rsid w:val="0004338B"/>
    <w:rsid w:val="00057B2D"/>
    <w:rsid w:val="000605CC"/>
    <w:rsid w:val="00067DB0"/>
    <w:rsid w:val="00080071"/>
    <w:rsid w:val="000D0D67"/>
    <w:rsid w:val="000D43A6"/>
    <w:rsid w:val="000E09C4"/>
    <w:rsid w:val="0011350D"/>
    <w:rsid w:val="00141876"/>
    <w:rsid w:val="0014207B"/>
    <w:rsid w:val="00150C49"/>
    <w:rsid w:val="00163D12"/>
    <w:rsid w:val="001A58B3"/>
    <w:rsid w:val="001C7688"/>
    <w:rsid w:val="001D30FA"/>
    <w:rsid w:val="001F3515"/>
    <w:rsid w:val="001F5C8C"/>
    <w:rsid w:val="00206E85"/>
    <w:rsid w:val="00233005"/>
    <w:rsid w:val="00233F17"/>
    <w:rsid w:val="00242653"/>
    <w:rsid w:val="002556C4"/>
    <w:rsid w:val="002678D7"/>
    <w:rsid w:val="002847B0"/>
    <w:rsid w:val="002A3601"/>
    <w:rsid w:val="002B7C6F"/>
    <w:rsid w:val="002D111C"/>
    <w:rsid w:val="002D4616"/>
    <w:rsid w:val="002F4BBA"/>
    <w:rsid w:val="002F7A14"/>
    <w:rsid w:val="00302476"/>
    <w:rsid w:val="00331F35"/>
    <w:rsid w:val="00335CDF"/>
    <w:rsid w:val="00337F4D"/>
    <w:rsid w:val="00362A11"/>
    <w:rsid w:val="00384E01"/>
    <w:rsid w:val="003A40C1"/>
    <w:rsid w:val="003B5D3E"/>
    <w:rsid w:val="003D13C6"/>
    <w:rsid w:val="003E4F98"/>
    <w:rsid w:val="003F35FD"/>
    <w:rsid w:val="003F3D9A"/>
    <w:rsid w:val="003F6FBF"/>
    <w:rsid w:val="0041385B"/>
    <w:rsid w:val="00441BFA"/>
    <w:rsid w:val="00454FBD"/>
    <w:rsid w:val="004635BA"/>
    <w:rsid w:val="004B6DC5"/>
    <w:rsid w:val="004D7CD8"/>
    <w:rsid w:val="004E5068"/>
    <w:rsid w:val="004F7A00"/>
    <w:rsid w:val="0052262B"/>
    <w:rsid w:val="00523F48"/>
    <w:rsid w:val="005365FA"/>
    <w:rsid w:val="00554BEE"/>
    <w:rsid w:val="005723CB"/>
    <w:rsid w:val="00575400"/>
    <w:rsid w:val="005B18AF"/>
    <w:rsid w:val="005D5A50"/>
    <w:rsid w:val="005F5301"/>
    <w:rsid w:val="005F65B7"/>
    <w:rsid w:val="006067C7"/>
    <w:rsid w:val="00606A65"/>
    <w:rsid w:val="006159AD"/>
    <w:rsid w:val="00646436"/>
    <w:rsid w:val="00664420"/>
    <w:rsid w:val="00676024"/>
    <w:rsid w:val="006A2004"/>
    <w:rsid w:val="006A646A"/>
    <w:rsid w:val="006B10B0"/>
    <w:rsid w:val="006D1B05"/>
    <w:rsid w:val="006E25BC"/>
    <w:rsid w:val="006E6BBC"/>
    <w:rsid w:val="006F7768"/>
    <w:rsid w:val="00717E59"/>
    <w:rsid w:val="00767277"/>
    <w:rsid w:val="00775BFC"/>
    <w:rsid w:val="007A3459"/>
    <w:rsid w:val="007B6074"/>
    <w:rsid w:val="007C0448"/>
    <w:rsid w:val="007D1C55"/>
    <w:rsid w:val="007D29D7"/>
    <w:rsid w:val="007D317F"/>
    <w:rsid w:val="007F5D06"/>
    <w:rsid w:val="007F66F3"/>
    <w:rsid w:val="007F7EDC"/>
    <w:rsid w:val="00805A6E"/>
    <w:rsid w:val="00865CF4"/>
    <w:rsid w:val="00870402"/>
    <w:rsid w:val="00876DBC"/>
    <w:rsid w:val="008A6003"/>
    <w:rsid w:val="008A6F88"/>
    <w:rsid w:val="008B1E16"/>
    <w:rsid w:val="008C1DAE"/>
    <w:rsid w:val="008C3B84"/>
    <w:rsid w:val="008D18C3"/>
    <w:rsid w:val="008E1316"/>
    <w:rsid w:val="008E1CA9"/>
    <w:rsid w:val="008F60E3"/>
    <w:rsid w:val="00902EE5"/>
    <w:rsid w:val="00910FD2"/>
    <w:rsid w:val="00931437"/>
    <w:rsid w:val="00950777"/>
    <w:rsid w:val="00953430"/>
    <w:rsid w:val="00970EB3"/>
    <w:rsid w:val="009718B6"/>
    <w:rsid w:val="009872CF"/>
    <w:rsid w:val="009A0277"/>
    <w:rsid w:val="009A2D78"/>
    <w:rsid w:val="009A7C10"/>
    <w:rsid w:val="009B1426"/>
    <w:rsid w:val="009B2945"/>
    <w:rsid w:val="009C13E7"/>
    <w:rsid w:val="009E2DEE"/>
    <w:rsid w:val="009F797C"/>
    <w:rsid w:val="00A131AC"/>
    <w:rsid w:val="00A16D85"/>
    <w:rsid w:val="00A21A20"/>
    <w:rsid w:val="00A36A99"/>
    <w:rsid w:val="00A53315"/>
    <w:rsid w:val="00A543DC"/>
    <w:rsid w:val="00A70EF0"/>
    <w:rsid w:val="00A9208D"/>
    <w:rsid w:val="00AA6EA9"/>
    <w:rsid w:val="00AC2DB8"/>
    <w:rsid w:val="00AC30FC"/>
    <w:rsid w:val="00AC3CA0"/>
    <w:rsid w:val="00AD2762"/>
    <w:rsid w:val="00AE3DA7"/>
    <w:rsid w:val="00AF03C4"/>
    <w:rsid w:val="00B02C9E"/>
    <w:rsid w:val="00B22A80"/>
    <w:rsid w:val="00B94487"/>
    <w:rsid w:val="00BA20C5"/>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53F"/>
    <w:rsid w:val="00C72DAA"/>
    <w:rsid w:val="00C80B14"/>
    <w:rsid w:val="00CB7E9A"/>
    <w:rsid w:val="00CC1D4B"/>
    <w:rsid w:val="00CD0B92"/>
    <w:rsid w:val="00CE29D3"/>
    <w:rsid w:val="00CF2D8B"/>
    <w:rsid w:val="00CF378F"/>
    <w:rsid w:val="00CF7586"/>
    <w:rsid w:val="00D013AB"/>
    <w:rsid w:val="00D036D3"/>
    <w:rsid w:val="00D2790D"/>
    <w:rsid w:val="00D31951"/>
    <w:rsid w:val="00D51ECD"/>
    <w:rsid w:val="00D6170E"/>
    <w:rsid w:val="00D91CB4"/>
    <w:rsid w:val="00DB1C09"/>
    <w:rsid w:val="00DC2048"/>
    <w:rsid w:val="00DE1133"/>
    <w:rsid w:val="00DE44B4"/>
    <w:rsid w:val="00DF3CC0"/>
    <w:rsid w:val="00E16BF5"/>
    <w:rsid w:val="00E31767"/>
    <w:rsid w:val="00E37A3F"/>
    <w:rsid w:val="00E37D3C"/>
    <w:rsid w:val="00E40A98"/>
    <w:rsid w:val="00E62E6A"/>
    <w:rsid w:val="00E83B60"/>
    <w:rsid w:val="00E83EF5"/>
    <w:rsid w:val="00E86E5D"/>
    <w:rsid w:val="00E9335C"/>
    <w:rsid w:val="00E93BB0"/>
    <w:rsid w:val="00ED1C1E"/>
    <w:rsid w:val="00EE2AF2"/>
    <w:rsid w:val="00EE2B0A"/>
    <w:rsid w:val="00EF165E"/>
    <w:rsid w:val="00EF1AB1"/>
    <w:rsid w:val="00F07EE6"/>
    <w:rsid w:val="00F11CA8"/>
    <w:rsid w:val="00F264C1"/>
    <w:rsid w:val="00F33CC8"/>
    <w:rsid w:val="00F4481C"/>
    <w:rsid w:val="00F66890"/>
    <w:rsid w:val="00F75D23"/>
    <w:rsid w:val="00FA5957"/>
    <w:rsid w:val="00FC3CE0"/>
    <w:rsid w:val="00FC7BBF"/>
    <w:rsid w:val="00FD06A8"/>
    <w:rsid w:val="00FE368B"/>
    <w:rsid w:val="00FF0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06E85"/>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0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7586">
      <w:bodyDiv w:val="1"/>
      <w:marLeft w:val="0"/>
      <w:marRight w:val="0"/>
      <w:marTop w:val="0"/>
      <w:marBottom w:val="0"/>
      <w:divBdr>
        <w:top w:val="none" w:sz="0" w:space="0" w:color="auto"/>
        <w:left w:val="none" w:sz="0" w:space="0" w:color="auto"/>
        <w:bottom w:val="none" w:sz="0" w:space="0" w:color="auto"/>
        <w:right w:val="none" w:sz="0" w:space="0" w:color="auto"/>
      </w:divBdr>
    </w:div>
    <w:div w:id="679967837">
      <w:bodyDiv w:val="1"/>
      <w:marLeft w:val="0"/>
      <w:marRight w:val="0"/>
      <w:marTop w:val="0"/>
      <w:marBottom w:val="0"/>
      <w:divBdr>
        <w:top w:val="none" w:sz="0" w:space="0" w:color="auto"/>
        <w:left w:val="none" w:sz="0" w:space="0" w:color="auto"/>
        <w:bottom w:val="none" w:sz="0" w:space="0" w:color="auto"/>
        <w:right w:val="none" w:sz="0" w:space="0" w:color="auto"/>
      </w:divBdr>
    </w:div>
    <w:div w:id="18968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DB5C918F-2848-4DFA-AD82-16E433351063}">
  <ds:schemaRefs>
    <ds:schemaRef ds:uri="http://schemas.openxmlformats.org/officeDocument/2006/bibliography"/>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39</Pages>
  <Words>8761</Words>
  <Characters>48187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47</cp:revision>
  <cp:lastPrinted>2025-06-20T06:46:00Z</cp:lastPrinted>
  <dcterms:created xsi:type="dcterms:W3CDTF">2024-04-29T22:25:00Z</dcterms:created>
  <dcterms:modified xsi:type="dcterms:W3CDTF">2025-06-20T06:47:00Z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