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2E7A5" w14:textId="19DC78F0" w:rsidR="008E7388" w:rsidRPr="00542CA1" w:rsidRDefault="008E7388" w:rsidP="000A4E30">
      <w:pPr>
        <w:shd w:val="clear" w:color="auto" w:fill="FFFFFF"/>
        <w:spacing w:line="360" w:lineRule="auto"/>
        <w:jc w:val="both"/>
        <w:rPr>
          <w:rFonts w:ascii="Palatino Linotype" w:hAnsi="Palatino Linotype" w:cs="Arial"/>
          <w:color w:val="000000"/>
          <w:lang w:val="es-MX" w:eastAsia="es-MX"/>
        </w:rPr>
      </w:pPr>
      <w:r w:rsidRPr="00542CA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9E526A" w:rsidRPr="00542CA1">
        <w:rPr>
          <w:rFonts w:ascii="Palatino Linotype" w:hAnsi="Palatino Linotype" w:cs="Arial"/>
          <w:bCs/>
          <w:color w:val="000000"/>
          <w:lang w:val="es-MX" w:eastAsia="es-MX"/>
        </w:rPr>
        <w:t xml:space="preserve">cinco de noviembre </w:t>
      </w:r>
      <w:r w:rsidR="005D2A2B" w:rsidRPr="00542CA1">
        <w:rPr>
          <w:rFonts w:ascii="Palatino Linotype" w:hAnsi="Palatino Linotype" w:cs="Arial"/>
          <w:bCs/>
          <w:color w:val="000000"/>
          <w:lang w:val="es-MX" w:eastAsia="es-MX"/>
        </w:rPr>
        <w:t>de dos mil veinticinco.</w:t>
      </w:r>
      <w:r w:rsidR="005D2A2B" w:rsidRPr="00542CA1">
        <w:rPr>
          <w:rFonts w:ascii="Palatino Linotype" w:hAnsi="Palatino Linotype" w:cs="Arial"/>
          <w:b/>
          <w:color w:val="000000"/>
          <w:lang w:val="es-MX" w:eastAsia="es-MX"/>
        </w:rPr>
        <w:t xml:space="preserve"> </w:t>
      </w:r>
      <w:r w:rsidR="00C052BE" w:rsidRPr="00542CA1">
        <w:rPr>
          <w:rFonts w:ascii="Palatino Linotype" w:hAnsi="Palatino Linotype" w:cs="Arial"/>
          <w:b/>
          <w:color w:val="000000"/>
          <w:lang w:val="es-MX" w:eastAsia="es-MX"/>
        </w:rPr>
        <w:t xml:space="preserve"> </w:t>
      </w:r>
      <w:r w:rsidR="00590D3B" w:rsidRPr="00542CA1">
        <w:rPr>
          <w:rFonts w:ascii="Palatino Linotype" w:hAnsi="Palatino Linotype" w:cs="Arial"/>
          <w:b/>
          <w:color w:val="000000"/>
          <w:lang w:val="es-MX" w:eastAsia="es-MX"/>
        </w:rPr>
        <w:t xml:space="preserve"> </w:t>
      </w:r>
    </w:p>
    <w:p w14:paraId="542D9017" w14:textId="77777777" w:rsidR="008E7388" w:rsidRPr="00542CA1" w:rsidRDefault="008E7388" w:rsidP="000A4E30">
      <w:pPr>
        <w:tabs>
          <w:tab w:val="left" w:pos="1701"/>
        </w:tabs>
        <w:spacing w:line="360" w:lineRule="auto"/>
        <w:jc w:val="both"/>
        <w:rPr>
          <w:rFonts w:ascii="Palatino Linotype" w:hAnsi="Palatino Linotype" w:cs="Arial"/>
          <w:color w:val="000000"/>
          <w:lang w:val="es-MX" w:eastAsia="es-MX"/>
        </w:rPr>
      </w:pPr>
    </w:p>
    <w:p w14:paraId="77B1A212" w14:textId="4B89BCF4" w:rsidR="005D2A2B" w:rsidRPr="00542CA1" w:rsidRDefault="008E7388" w:rsidP="000A4E30">
      <w:pPr>
        <w:tabs>
          <w:tab w:val="left" w:pos="1701"/>
        </w:tabs>
        <w:spacing w:line="360" w:lineRule="auto"/>
        <w:jc w:val="both"/>
        <w:rPr>
          <w:rFonts w:ascii="Palatino Linotype" w:hAnsi="Palatino Linotype" w:cs="Arial"/>
        </w:rPr>
      </w:pPr>
      <w:r w:rsidRPr="00542CA1">
        <w:rPr>
          <w:rFonts w:ascii="Palatino Linotype" w:eastAsiaTheme="minorHAnsi" w:hAnsi="Palatino Linotype" w:cs="Arial"/>
          <w:b/>
          <w:lang w:val="es-MX" w:eastAsia="en-US"/>
        </w:rPr>
        <w:t>VISTO</w:t>
      </w:r>
      <w:r w:rsidRPr="00542CA1">
        <w:rPr>
          <w:rFonts w:ascii="Palatino Linotype" w:eastAsiaTheme="minorHAnsi" w:hAnsi="Palatino Linotype" w:cs="Arial"/>
          <w:lang w:val="es-MX" w:eastAsia="en-US"/>
        </w:rPr>
        <w:t xml:space="preserve"> el expediente electrónico formado con motivo del recurso de revisión número </w:t>
      </w:r>
      <w:r w:rsidR="0086508E" w:rsidRPr="00542CA1">
        <w:rPr>
          <w:rFonts w:ascii="Palatino Linotype" w:eastAsiaTheme="minorHAnsi" w:hAnsi="Palatino Linotype" w:cs="Arial"/>
          <w:b/>
          <w:lang w:val="es-MX" w:eastAsia="en-US"/>
        </w:rPr>
        <w:t>01650</w:t>
      </w:r>
      <w:r w:rsidRPr="00542CA1">
        <w:rPr>
          <w:rFonts w:ascii="Palatino Linotype" w:eastAsiaTheme="minorHAnsi" w:hAnsi="Palatino Linotype" w:cs="Arial"/>
          <w:b/>
          <w:bCs/>
          <w:lang w:val="es-MX" w:eastAsia="es-MX"/>
        </w:rPr>
        <w:t>/INFOEM/IP/RR/202</w:t>
      </w:r>
      <w:r w:rsidR="005D2A2B" w:rsidRPr="00542CA1">
        <w:rPr>
          <w:rFonts w:ascii="Palatino Linotype" w:eastAsiaTheme="minorHAnsi" w:hAnsi="Palatino Linotype" w:cs="Arial"/>
          <w:b/>
          <w:bCs/>
          <w:lang w:val="es-MX" w:eastAsia="es-MX"/>
        </w:rPr>
        <w:t>5</w:t>
      </w:r>
      <w:r w:rsidRPr="00542CA1">
        <w:rPr>
          <w:rFonts w:ascii="Palatino Linotype" w:eastAsiaTheme="minorHAnsi" w:hAnsi="Palatino Linotype" w:cs="Arial"/>
          <w:lang w:val="es-MX" w:eastAsia="en-US"/>
        </w:rPr>
        <w:t xml:space="preserve">, </w:t>
      </w:r>
      <w:r w:rsidRPr="00542CA1">
        <w:rPr>
          <w:rFonts w:ascii="Palatino Linotype" w:hAnsi="Palatino Linotype" w:cs="Arial"/>
        </w:rPr>
        <w:t xml:space="preserve">interpuesto por </w:t>
      </w:r>
      <w:r w:rsidR="0086508E" w:rsidRPr="00542CA1">
        <w:rPr>
          <w:rFonts w:ascii="Palatino Linotype" w:hAnsi="Palatino Linotype" w:cs="Arial"/>
        </w:rPr>
        <w:t>la</w:t>
      </w:r>
      <w:r w:rsidR="00702495" w:rsidRPr="00542CA1">
        <w:rPr>
          <w:rFonts w:ascii="Palatino Linotype" w:hAnsi="Palatino Linotype" w:cs="Arial"/>
        </w:rPr>
        <w:t xml:space="preserve"> </w:t>
      </w:r>
      <w:r w:rsidR="00702495" w:rsidRPr="00542CA1">
        <w:rPr>
          <w:rFonts w:ascii="Palatino Linotype" w:hAnsi="Palatino Linotype" w:cs="Arial"/>
          <w:b/>
          <w:bCs/>
        </w:rPr>
        <w:t xml:space="preserve">C. </w:t>
      </w:r>
      <w:proofErr w:type="spellStart"/>
      <w:r w:rsidR="002A3791">
        <w:rPr>
          <w:rFonts w:ascii="Palatino Linotype" w:hAnsi="Palatino Linotype" w:cs="Arial"/>
          <w:b/>
          <w:bCs/>
        </w:rPr>
        <w:t>xxxxxxxxxxxxxxxxxxxxxxxxxx</w:t>
      </w:r>
      <w:proofErr w:type="spellEnd"/>
      <w:r w:rsidR="0086508E" w:rsidRPr="00542CA1">
        <w:rPr>
          <w:rFonts w:ascii="Palatino Linotype" w:hAnsi="Palatino Linotype" w:cs="Arial"/>
          <w:b/>
          <w:bCs/>
        </w:rPr>
        <w:t xml:space="preserve"> </w:t>
      </w:r>
      <w:proofErr w:type="spellStart"/>
      <w:r w:rsidR="002A3791">
        <w:rPr>
          <w:rFonts w:ascii="Palatino Linotype" w:hAnsi="Palatino Linotype" w:cs="Arial"/>
          <w:b/>
          <w:bCs/>
        </w:rPr>
        <w:t>xxxxxxxxx</w:t>
      </w:r>
      <w:proofErr w:type="spellEnd"/>
      <w:r w:rsidR="00702495" w:rsidRPr="00542CA1">
        <w:rPr>
          <w:rFonts w:ascii="Palatino Linotype" w:hAnsi="Palatino Linotype" w:cs="Arial"/>
          <w:b/>
          <w:bCs/>
        </w:rPr>
        <w:t xml:space="preserve">, </w:t>
      </w:r>
      <w:r w:rsidR="00702495" w:rsidRPr="00542CA1">
        <w:rPr>
          <w:rFonts w:ascii="Palatino Linotype" w:hAnsi="Palatino Linotype" w:cs="Arial"/>
        </w:rPr>
        <w:t xml:space="preserve">en lo sucesivo </w:t>
      </w:r>
      <w:r w:rsidR="00702495" w:rsidRPr="00542CA1">
        <w:rPr>
          <w:rFonts w:ascii="Palatino Linotype" w:hAnsi="Palatino Linotype" w:cs="Arial"/>
          <w:b/>
          <w:bCs/>
        </w:rPr>
        <w:t xml:space="preserve">El Recurrente, </w:t>
      </w:r>
      <w:r w:rsidR="00702495" w:rsidRPr="00542CA1">
        <w:rPr>
          <w:rFonts w:ascii="Palatino Linotype" w:hAnsi="Palatino Linotype" w:cs="Arial"/>
        </w:rPr>
        <w:t>en contra de la</w:t>
      </w:r>
      <w:r w:rsidR="00D43A1F" w:rsidRPr="00542CA1">
        <w:rPr>
          <w:rFonts w:ascii="Palatino Linotype" w:hAnsi="Palatino Linotype" w:cs="Arial"/>
        </w:rPr>
        <w:t xml:space="preserve"> falta de </w:t>
      </w:r>
      <w:r w:rsidR="00702495" w:rsidRPr="00542CA1">
        <w:rPr>
          <w:rFonts w:ascii="Palatino Linotype" w:hAnsi="Palatino Linotype" w:cs="Arial"/>
        </w:rPr>
        <w:t>respuesta de</w:t>
      </w:r>
      <w:r w:rsidR="0086508E" w:rsidRPr="00542CA1">
        <w:rPr>
          <w:rFonts w:ascii="Palatino Linotype" w:hAnsi="Palatino Linotype" w:cs="Arial"/>
        </w:rPr>
        <w:t>l</w:t>
      </w:r>
      <w:r w:rsidR="00702495" w:rsidRPr="00542CA1">
        <w:rPr>
          <w:rFonts w:ascii="Palatino Linotype" w:hAnsi="Palatino Linotype" w:cs="Arial"/>
        </w:rPr>
        <w:t xml:space="preserve"> </w:t>
      </w:r>
      <w:r w:rsidR="0086508E" w:rsidRPr="00542CA1">
        <w:rPr>
          <w:rFonts w:ascii="Palatino Linotype" w:hAnsi="Palatino Linotype" w:cs="Arial"/>
          <w:b/>
          <w:bCs/>
        </w:rPr>
        <w:t>Ayuntamiento de Ecatepec de Morelos</w:t>
      </w:r>
      <w:r w:rsidR="00702495" w:rsidRPr="00542CA1">
        <w:rPr>
          <w:rFonts w:ascii="Palatino Linotype" w:hAnsi="Palatino Linotype" w:cs="Arial"/>
          <w:b/>
          <w:bCs/>
        </w:rPr>
        <w:t xml:space="preserve">, </w:t>
      </w:r>
      <w:r w:rsidR="005D2A2B" w:rsidRPr="00542CA1">
        <w:rPr>
          <w:rFonts w:ascii="Palatino Linotype" w:hAnsi="Palatino Linotype" w:cs="Arial"/>
        </w:rPr>
        <w:t xml:space="preserve">en lo subsecuente </w:t>
      </w:r>
      <w:r w:rsidR="005D2A2B" w:rsidRPr="00542CA1">
        <w:rPr>
          <w:rFonts w:ascii="Palatino Linotype" w:hAnsi="Palatino Linotype" w:cs="Arial"/>
          <w:b/>
          <w:bCs/>
        </w:rPr>
        <w:t xml:space="preserve">El Sujeto Obligado, </w:t>
      </w:r>
      <w:r w:rsidR="005D2A2B" w:rsidRPr="00542CA1">
        <w:rPr>
          <w:rFonts w:ascii="Palatino Linotype" w:hAnsi="Palatino Linotype" w:cs="Arial"/>
        </w:rPr>
        <w:t xml:space="preserve">se procede a dictar la presente resolución. </w:t>
      </w:r>
    </w:p>
    <w:p w14:paraId="41F65FC9" w14:textId="77777777" w:rsidR="005D2A2B" w:rsidRPr="00542CA1" w:rsidRDefault="005D2A2B" w:rsidP="000A4E30">
      <w:pPr>
        <w:tabs>
          <w:tab w:val="left" w:pos="1701"/>
        </w:tabs>
        <w:spacing w:line="360" w:lineRule="auto"/>
        <w:jc w:val="both"/>
        <w:rPr>
          <w:rFonts w:ascii="Palatino Linotype" w:hAnsi="Palatino Linotype" w:cs="Arial"/>
        </w:rPr>
      </w:pPr>
    </w:p>
    <w:p w14:paraId="1C414F47" w14:textId="77777777" w:rsidR="003C604D" w:rsidRPr="00542CA1" w:rsidRDefault="003C604D" w:rsidP="000A4E30">
      <w:pPr>
        <w:tabs>
          <w:tab w:val="left" w:pos="1701"/>
        </w:tabs>
        <w:spacing w:line="360" w:lineRule="auto"/>
        <w:jc w:val="both"/>
        <w:rPr>
          <w:rFonts w:ascii="Palatino Linotype" w:hAnsi="Palatino Linotype" w:cs="Arial"/>
        </w:rPr>
      </w:pPr>
    </w:p>
    <w:p w14:paraId="3B5E2847" w14:textId="4AB96B3E" w:rsidR="008E7388" w:rsidRPr="00542CA1" w:rsidRDefault="008E7388" w:rsidP="000A4E30">
      <w:pPr>
        <w:spacing w:line="360" w:lineRule="auto"/>
        <w:jc w:val="center"/>
        <w:rPr>
          <w:rFonts w:ascii="Palatino Linotype" w:eastAsiaTheme="minorHAnsi" w:hAnsi="Palatino Linotype" w:cs="Arial"/>
          <w:b/>
          <w:sz w:val="28"/>
          <w:lang w:val="es-MX" w:eastAsia="en-US"/>
        </w:rPr>
      </w:pPr>
      <w:r w:rsidRPr="00542CA1">
        <w:rPr>
          <w:rFonts w:ascii="Palatino Linotype" w:eastAsiaTheme="minorHAnsi" w:hAnsi="Palatino Linotype" w:cs="Arial"/>
          <w:b/>
          <w:sz w:val="28"/>
          <w:lang w:val="es-MX" w:eastAsia="en-US"/>
        </w:rPr>
        <w:t>A N T E C E D E N T E S</w:t>
      </w:r>
    </w:p>
    <w:p w14:paraId="263BFE5E" w14:textId="77777777" w:rsidR="008E7388" w:rsidRPr="00542CA1" w:rsidRDefault="008E7388" w:rsidP="000A4E30">
      <w:pPr>
        <w:spacing w:line="360" w:lineRule="auto"/>
        <w:jc w:val="center"/>
        <w:rPr>
          <w:rFonts w:ascii="Palatino Linotype" w:eastAsiaTheme="minorHAnsi" w:hAnsi="Palatino Linotype" w:cs="Arial"/>
          <w:b/>
          <w:sz w:val="16"/>
          <w:lang w:val="es-MX" w:eastAsia="en-US"/>
        </w:rPr>
      </w:pPr>
    </w:p>
    <w:p w14:paraId="669A1611" w14:textId="77777777" w:rsidR="008E7388" w:rsidRPr="00542CA1" w:rsidRDefault="008E7388" w:rsidP="000A4E30">
      <w:pPr>
        <w:spacing w:line="360" w:lineRule="auto"/>
        <w:jc w:val="both"/>
        <w:rPr>
          <w:rFonts w:ascii="Palatino Linotype" w:eastAsiaTheme="minorHAnsi" w:hAnsi="Palatino Linotype" w:cs="Arial"/>
          <w:b/>
          <w:sz w:val="28"/>
          <w:lang w:val="es-MX" w:eastAsia="en-US"/>
        </w:rPr>
      </w:pPr>
      <w:r w:rsidRPr="00542CA1">
        <w:rPr>
          <w:rFonts w:ascii="Palatino Linotype" w:eastAsiaTheme="minorHAnsi" w:hAnsi="Palatino Linotype" w:cs="Arial"/>
          <w:b/>
          <w:sz w:val="28"/>
          <w:lang w:val="es-MX" w:eastAsia="en-US"/>
        </w:rPr>
        <w:t>PRIMERO. De la solicitud de información.</w:t>
      </w:r>
    </w:p>
    <w:p w14:paraId="4FF15F86" w14:textId="44E074B7" w:rsidR="005D2A2B" w:rsidRPr="00542CA1" w:rsidRDefault="008E7388" w:rsidP="000A4E30">
      <w:pPr>
        <w:spacing w:line="360" w:lineRule="auto"/>
        <w:jc w:val="both"/>
        <w:rPr>
          <w:rFonts w:ascii="Palatino Linotype" w:hAnsi="Palatino Linotype" w:cs="Arial"/>
        </w:rPr>
      </w:pPr>
      <w:r w:rsidRPr="00542CA1">
        <w:rPr>
          <w:rFonts w:ascii="Palatino Linotype" w:eastAsiaTheme="minorHAnsi" w:hAnsi="Palatino Linotype" w:cs="Arial"/>
          <w:szCs w:val="22"/>
          <w:lang w:val="es-MX" w:eastAsia="en-US"/>
        </w:rPr>
        <w:t>En fecha</w:t>
      </w:r>
      <w:r w:rsidR="00590D3B" w:rsidRPr="00542CA1">
        <w:rPr>
          <w:rFonts w:ascii="Palatino Linotype" w:eastAsiaTheme="minorHAnsi" w:hAnsi="Palatino Linotype" w:cs="Arial"/>
          <w:szCs w:val="22"/>
          <w:lang w:val="es-MX" w:eastAsia="en-US"/>
        </w:rPr>
        <w:t xml:space="preserve"> </w:t>
      </w:r>
      <w:r w:rsidR="00C700DD" w:rsidRPr="00542CA1">
        <w:rPr>
          <w:rFonts w:ascii="Palatino Linotype" w:eastAsiaTheme="minorHAnsi" w:hAnsi="Palatino Linotype" w:cs="Arial"/>
          <w:b/>
          <w:bCs/>
          <w:szCs w:val="22"/>
          <w:lang w:val="es-MX" w:eastAsia="en-US"/>
        </w:rPr>
        <w:t>veinti</w:t>
      </w:r>
      <w:r w:rsidR="00DC7521" w:rsidRPr="00542CA1">
        <w:rPr>
          <w:rFonts w:ascii="Palatino Linotype" w:eastAsiaTheme="minorHAnsi" w:hAnsi="Palatino Linotype" w:cs="Arial"/>
          <w:b/>
          <w:bCs/>
          <w:szCs w:val="22"/>
          <w:lang w:val="es-MX" w:eastAsia="en-US"/>
        </w:rPr>
        <w:t xml:space="preserve">siete de enero </w:t>
      </w:r>
      <w:r w:rsidR="00702495" w:rsidRPr="00542CA1">
        <w:rPr>
          <w:rFonts w:ascii="Palatino Linotype" w:eastAsiaTheme="minorHAnsi" w:hAnsi="Palatino Linotype" w:cs="Arial"/>
          <w:b/>
          <w:bCs/>
          <w:szCs w:val="22"/>
          <w:lang w:val="es-MX" w:eastAsia="en-US"/>
        </w:rPr>
        <w:t xml:space="preserve">de dos mil veinticinco, El Recurrente, </w:t>
      </w:r>
      <w:r w:rsidR="005D2A2B" w:rsidRPr="00542CA1">
        <w:rPr>
          <w:rFonts w:ascii="Palatino Linotype" w:hAnsi="Palatino Linotype" w:cs="Arial"/>
        </w:rPr>
        <w:t>presentó a través del Sistema de Acceso a la Información Mexiquense (</w:t>
      </w:r>
      <w:r w:rsidR="005D2A2B" w:rsidRPr="00542CA1">
        <w:rPr>
          <w:rFonts w:ascii="Palatino Linotype" w:hAnsi="Palatino Linotype" w:cs="Arial"/>
          <w:b/>
        </w:rPr>
        <w:t>SAIMEX)</w:t>
      </w:r>
      <w:r w:rsidR="005D2A2B" w:rsidRPr="00542CA1">
        <w:rPr>
          <w:rFonts w:ascii="Palatino Linotype" w:hAnsi="Palatino Linotype" w:cs="Arial"/>
        </w:rPr>
        <w:t xml:space="preserve"> ante </w:t>
      </w:r>
      <w:r w:rsidR="005D2A2B" w:rsidRPr="00542CA1">
        <w:rPr>
          <w:rFonts w:ascii="Palatino Linotype" w:hAnsi="Palatino Linotype" w:cs="Arial"/>
          <w:b/>
        </w:rPr>
        <w:t>El Sujeto Obligado</w:t>
      </w:r>
      <w:r w:rsidR="005D2A2B" w:rsidRPr="00542CA1">
        <w:rPr>
          <w:rFonts w:ascii="Palatino Linotype" w:hAnsi="Palatino Linotype" w:cs="Arial"/>
        </w:rPr>
        <w:t>, solicitud de acceso a la información pública, registrada bajo el nú</w:t>
      </w:r>
      <w:bookmarkStart w:id="0" w:name="_GoBack"/>
      <w:bookmarkEnd w:id="0"/>
      <w:r w:rsidR="005D2A2B" w:rsidRPr="00542CA1">
        <w:rPr>
          <w:rFonts w:ascii="Palatino Linotype" w:hAnsi="Palatino Linotype" w:cs="Arial"/>
        </w:rPr>
        <w:t xml:space="preserve">mero de expediente </w:t>
      </w:r>
      <w:r w:rsidR="00C700DD" w:rsidRPr="00542CA1">
        <w:rPr>
          <w:rFonts w:ascii="Palatino Linotype" w:hAnsi="Palatino Linotype" w:cs="Arial"/>
          <w:b/>
          <w:bCs/>
        </w:rPr>
        <w:t>00084/ECATEPEC/IP/20258</w:t>
      </w:r>
      <w:r w:rsidR="005D2A2B" w:rsidRPr="00542CA1">
        <w:rPr>
          <w:rFonts w:ascii="Palatino Linotype" w:hAnsi="Palatino Linotype" w:cs="Arial"/>
          <w:b/>
          <w:bCs/>
        </w:rPr>
        <w:t xml:space="preserve">, </w:t>
      </w:r>
      <w:r w:rsidR="005D2A2B" w:rsidRPr="00542CA1">
        <w:rPr>
          <w:rFonts w:ascii="Palatino Linotype" w:hAnsi="Palatino Linotype" w:cs="Arial"/>
        </w:rPr>
        <w:t xml:space="preserve">mediante la cual solicitó información en el </w:t>
      </w:r>
      <w:proofErr w:type="gramStart"/>
      <w:r w:rsidR="005D2A2B" w:rsidRPr="00542CA1">
        <w:rPr>
          <w:rFonts w:ascii="Palatino Linotype" w:hAnsi="Palatino Linotype" w:cs="Arial"/>
        </w:rPr>
        <w:t>tenor</w:t>
      </w:r>
      <w:proofErr w:type="gramEnd"/>
      <w:r w:rsidR="005D2A2B" w:rsidRPr="00542CA1">
        <w:rPr>
          <w:rFonts w:ascii="Palatino Linotype" w:hAnsi="Palatino Linotype" w:cs="Arial"/>
        </w:rPr>
        <w:t xml:space="preserve"> siguiente: </w:t>
      </w:r>
    </w:p>
    <w:p w14:paraId="06A52CD0" w14:textId="09F43E95" w:rsidR="005D2A2B" w:rsidRPr="00542CA1" w:rsidRDefault="005D2A2B" w:rsidP="000A4E30">
      <w:pPr>
        <w:pStyle w:val="Citas"/>
        <w:spacing w:before="0" w:after="0"/>
        <w:rPr>
          <w:b/>
          <w:bCs/>
        </w:rPr>
      </w:pPr>
      <w:r w:rsidRPr="00542CA1">
        <w:t>“</w:t>
      </w:r>
      <w:r w:rsidR="00C700DD" w:rsidRPr="00542CA1">
        <w:rPr>
          <w:lang w:val="es-ES"/>
        </w:rPr>
        <w:t xml:space="preserve">Mi escrito que ingrese por Oficialía de Partes en el Municipio de Ecatepec de Morelos con fecha 17 de julio de 2023, que se le asignó el número de folio 011601 (acuse de recibo 18 de julio de 2023, 4:39 horas), y el acuse de recibo de fecha 18 de julio de 2023, de la Dirección de Medio Ambiente y Ecología, no ha tenido respuesta a lo solicitado en la hoja 2, numeral III, que a la letra dice: “III.- Copia simple de la </w:t>
      </w:r>
      <w:r w:rsidR="00C700DD" w:rsidRPr="00542CA1">
        <w:rPr>
          <w:lang w:val="es-ES"/>
        </w:rPr>
        <w:lastRenderedPageBreak/>
        <w:t>visita de inspección del personal de la Dirección de Medio Ambiente y Ecología para valorar el estado que guarda el árbol y determine los trabajos conducentes.” Por lo que agradeceré se me brinde copia simple de la visita de inspección en esta plataforma, y copia certificada de la citada visita de inspección.</w:t>
      </w:r>
      <w:r w:rsidRPr="00542CA1">
        <w:t xml:space="preserve">” </w:t>
      </w:r>
      <w:r w:rsidRPr="00542CA1">
        <w:rPr>
          <w:b/>
          <w:bCs/>
        </w:rPr>
        <w:t>(Sic)</w:t>
      </w:r>
    </w:p>
    <w:p w14:paraId="5FE10499" w14:textId="77777777" w:rsidR="00DC7521" w:rsidRPr="00542CA1" w:rsidRDefault="00DC7521" w:rsidP="000A4E30">
      <w:pPr>
        <w:tabs>
          <w:tab w:val="left" w:pos="5647"/>
        </w:tabs>
        <w:spacing w:line="360" w:lineRule="auto"/>
        <w:ind w:right="49"/>
        <w:jc w:val="both"/>
        <w:rPr>
          <w:rFonts w:ascii="Palatino Linotype" w:hAnsi="Palatino Linotype"/>
          <w:b/>
          <w:lang w:val="es-ES_tradnl"/>
        </w:rPr>
      </w:pPr>
    </w:p>
    <w:p w14:paraId="0E9625D4" w14:textId="104C72E9" w:rsidR="008E7388" w:rsidRPr="00542CA1" w:rsidRDefault="008E7388" w:rsidP="000A4E30">
      <w:pPr>
        <w:tabs>
          <w:tab w:val="left" w:pos="5647"/>
        </w:tabs>
        <w:spacing w:line="360" w:lineRule="auto"/>
        <w:ind w:right="49"/>
        <w:jc w:val="both"/>
        <w:rPr>
          <w:rFonts w:ascii="Palatino Linotype" w:eastAsiaTheme="minorHAnsi" w:hAnsi="Palatino Linotype" w:cstheme="minorBidi"/>
          <w:bCs/>
          <w:color w:val="000000"/>
          <w:lang w:val="es-MX" w:eastAsia="en-US"/>
        </w:rPr>
      </w:pPr>
      <w:r w:rsidRPr="00542CA1">
        <w:rPr>
          <w:rFonts w:ascii="Palatino Linotype" w:hAnsi="Palatino Linotype"/>
          <w:b/>
          <w:lang w:val="es-ES_tradnl"/>
        </w:rPr>
        <w:t>MODALIDAD DE ENTREGA:</w:t>
      </w:r>
      <w:r w:rsidRPr="00542CA1">
        <w:rPr>
          <w:rFonts w:ascii="Palatino Linotype" w:hAnsi="Palatino Linotype"/>
          <w:lang w:val="es-ES_tradnl"/>
        </w:rPr>
        <w:t xml:space="preserve"> </w:t>
      </w:r>
      <w:r w:rsidRPr="00542CA1">
        <w:rPr>
          <w:rFonts w:ascii="Palatino Linotype" w:eastAsiaTheme="minorHAnsi" w:hAnsi="Palatino Linotype" w:cstheme="minorBidi"/>
          <w:color w:val="000000"/>
          <w:lang w:val="es-MX" w:eastAsia="en-US"/>
        </w:rPr>
        <w:t xml:space="preserve">A través de </w:t>
      </w:r>
      <w:r w:rsidR="00590D3B" w:rsidRPr="00542CA1">
        <w:rPr>
          <w:rFonts w:ascii="Palatino Linotype" w:eastAsiaTheme="minorHAnsi" w:hAnsi="Palatino Linotype" w:cstheme="minorBidi"/>
          <w:b/>
          <w:color w:val="000000"/>
          <w:lang w:val="es-MX" w:eastAsia="en-US"/>
        </w:rPr>
        <w:t>SAIMEX</w:t>
      </w:r>
      <w:r w:rsidR="005D2A2B" w:rsidRPr="00542CA1">
        <w:rPr>
          <w:rFonts w:ascii="Palatino Linotype" w:eastAsiaTheme="minorHAnsi" w:hAnsi="Palatino Linotype" w:cstheme="minorBidi"/>
          <w:b/>
          <w:color w:val="000000"/>
          <w:lang w:val="es-MX" w:eastAsia="en-US"/>
        </w:rPr>
        <w:t>.</w:t>
      </w:r>
    </w:p>
    <w:p w14:paraId="42719B17" w14:textId="77777777" w:rsidR="003C604D" w:rsidRPr="00542CA1" w:rsidRDefault="003C604D" w:rsidP="000A4E30">
      <w:pPr>
        <w:tabs>
          <w:tab w:val="left" w:pos="5647"/>
        </w:tabs>
        <w:spacing w:line="360" w:lineRule="auto"/>
        <w:ind w:right="49"/>
        <w:jc w:val="both"/>
        <w:rPr>
          <w:rFonts w:ascii="Palatino Linotype" w:eastAsiaTheme="minorHAnsi" w:hAnsi="Palatino Linotype" w:cstheme="minorBidi"/>
          <w:bCs/>
          <w:color w:val="000000"/>
          <w:lang w:val="es-MX" w:eastAsia="en-US"/>
        </w:rPr>
      </w:pPr>
    </w:p>
    <w:p w14:paraId="3BA47638" w14:textId="77777777" w:rsidR="00DC7521" w:rsidRPr="00542CA1" w:rsidRDefault="00DC7521" w:rsidP="000A4E30">
      <w:pPr>
        <w:spacing w:line="360" w:lineRule="auto"/>
        <w:jc w:val="both"/>
        <w:rPr>
          <w:rFonts w:ascii="Palatino Linotype" w:eastAsia="Palatino Linotype" w:hAnsi="Palatino Linotype"/>
        </w:rPr>
      </w:pPr>
      <w:r w:rsidRPr="00542CA1">
        <w:rPr>
          <w:rFonts w:ascii="Palatino Linotype" w:hAnsi="Palatino Linotype" w:cs="Arial"/>
          <w:b/>
          <w:sz w:val="28"/>
        </w:rPr>
        <w:t>SEGUNDO.</w:t>
      </w:r>
      <w:r w:rsidRPr="00542CA1">
        <w:rPr>
          <w:rFonts w:ascii="Palatino Linotype" w:hAnsi="Palatino Linotype" w:cs="Arial"/>
          <w:b/>
        </w:rPr>
        <w:t xml:space="preserve"> </w:t>
      </w:r>
      <w:r w:rsidRPr="00542CA1">
        <w:rPr>
          <w:rFonts w:ascii="Palatino Linotype" w:eastAsia="Palatino Linotype" w:hAnsi="Palatino Linotype" w:cs="Palatino Linotype"/>
          <w:b/>
          <w:color w:val="000000"/>
          <w:sz w:val="28"/>
          <w:szCs w:val="28"/>
        </w:rPr>
        <w:t>De la falta de respuesta del Sujeto Obligado</w:t>
      </w:r>
      <w:r w:rsidRPr="00542CA1">
        <w:rPr>
          <w:rFonts w:ascii="Palatino Linotype" w:eastAsia="Palatino Linotype" w:hAnsi="Palatino Linotype" w:cs="Palatino Linotype"/>
          <w:color w:val="000000"/>
          <w:sz w:val="28"/>
          <w:szCs w:val="28"/>
        </w:rPr>
        <w:t>.</w:t>
      </w:r>
    </w:p>
    <w:p w14:paraId="2E1C1962" w14:textId="2F5809AE" w:rsidR="005D2A2B" w:rsidRPr="00542CA1" w:rsidRDefault="00DC7521" w:rsidP="000A4E30">
      <w:pPr>
        <w:spacing w:line="360" w:lineRule="auto"/>
        <w:ind w:right="49"/>
        <w:jc w:val="both"/>
        <w:rPr>
          <w:rFonts w:ascii="Palatino Linotype" w:hAnsi="Palatino Linotype"/>
          <w:iCs/>
          <w:szCs w:val="22"/>
          <w:lang w:val="es-MX" w:eastAsia="es-MX"/>
        </w:rPr>
      </w:pPr>
      <w:r w:rsidRPr="00542CA1">
        <w:rPr>
          <w:rFonts w:ascii="Palatino Linotype" w:eastAsia="Palatino Linotype" w:hAnsi="Palatino Linotype" w:cs="Palatino Linotype"/>
          <w:color w:val="000000"/>
        </w:rPr>
        <w:t xml:space="preserve">En el expediente electrónico SAIMEX, se observa que el Sujeto Obligado fue omiso en dar respuesta a la solicitud de información presentada por la Recurrente. Derivado de lo anterior, se constituye la figura de la </w:t>
      </w:r>
      <w:r w:rsidRPr="00542CA1">
        <w:rPr>
          <w:rFonts w:ascii="Palatino Linotype" w:eastAsia="Palatino Linotype" w:hAnsi="Palatino Linotype" w:cs="Palatino Linotype"/>
          <w:b/>
          <w:color w:val="000000"/>
        </w:rPr>
        <w:t>Negativa Ficta</w:t>
      </w:r>
      <w:r w:rsidRPr="00542CA1">
        <w:rPr>
          <w:rFonts w:ascii="Palatino Linotype" w:eastAsia="Palatino Linotype" w:hAnsi="Palatino Linotype" w:cs="Palatino Linotype"/>
          <w:color w:val="000000"/>
        </w:rPr>
        <w:t>, cuya esencia consiste en atribuir un efecto negativo de la autoridad administrativa frente a las instancias y solicitudes que hagan los particulares.</w:t>
      </w:r>
      <w:r w:rsidR="005D2A2B" w:rsidRPr="00542CA1">
        <w:rPr>
          <w:rFonts w:ascii="Palatino Linotype" w:hAnsi="Palatino Linotype"/>
          <w:iCs/>
          <w:szCs w:val="22"/>
          <w:lang w:val="es-MX" w:eastAsia="es-MX"/>
        </w:rPr>
        <w:t xml:space="preserve"> </w:t>
      </w:r>
    </w:p>
    <w:p w14:paraId="1FA67884" w14:textId="77777777" w:rsidR="005D2A2B" w:rsidRPr="00542CA1" w:rsidRDefault="005D2A2B" w:rsidP="000A4E30">
      <w:pPr>
        <w:spacing w:line="360" w:lineRule="auto"/>
        <w:ind w:right="49"/>
        <w:jc w:val="both"/>
        <w:rPr>
          <w:rFonts w:ascii="Palatino Linotype" w:hAnsi="Palatino Linotype"/>
          <w:b/>
          <w:bCs/>
          <w:iCs/>
          <w:szCs w:val="22"/>
          <w:lang w:val="es-MX" w:eastAsia="es-MX"/>
        </w:rPr>
      </w:pPr>
    </w:p>
    <w:p w14:paraId="278EED36" w14:textId="3CD1FD36" w:rsidR="008E7388" w:rsidRPr="00542CA1" w:rsidRDefault="00C052BE" w:rsidP="000A4E30">
      <w:pPr>
        <w:spacing w:line="360" w:lineRule="auto"/>
        <w:jc w:val="both"/>
        <w:rPr>
          <w:rFonts w:ascii="Palatino Linotype" w:eastAsiaTheme="minorHAnsi" w:hAnsi="Palatino Linotype" w:cs="Arial"/>
          <w:b/>
          <w:sz w:val="28"/>
          <w:lang w:val="es-MX" w:eastAsia="en-US"/>
        </w:rPr>
      </w:pPr>
      <w:r w:rsidRPr="00542CA1">
        <w:rPr>
          <w:rFonts w:ascii="Palatino Linotype" w:eastAsiaTheme="minorHAnsi" w:hAnsi="Palatino Linotype" w:cs="Arial"/>
          <w:b/>
          <w:sz w:val="28"/>
          <w:lang w:val="es-MX" w:eastAsia="en-US"/>
        </w:rPr>
        <w:t>TERCERO</w:t>
      </w:r>
      <w:r w:rsidR="008E7388" w:rsidRPr="00542CA1">
        <w:rPr>
          <w:rFonts w:ascii="Palatino Linotype" w:eastAsiaTheme="minorHAnsi" w:hAnsi="Palatino Linotype" w:cs="Arial"/>
          <w:b/>
          <w:sz w:val="28"/>
          <w:lang w:val="es-MX" w:eastAsia="en-US"/>
        </w:rPr>
        <w:t>. Del recurso de revisión.</w:t>
      </w:r>
    </w:p>
    <w:p w14:paraId="187C13F0" w14:textId="1261AC8A" w:rsidR="00C052BE" w:rsidRPr="00542CA1" w:rsidRDefault="008E7388" w:rsidP="000A4E30">
      <w:pPr>
        <w:spacing w:line="360" w:lineRule="auto"/>
        <w:jc w:val="both"/>
        <w:rPr>
          <w:rFonts w:ascii="Palatino Linotype" w:eastAsiaTheme="minorHAnsi" w:hAnsi="Palatino Linotype" w:cs="Arial"/>
          <w:lang w:val="es-MX" w:eastAsia="en-US"/>
        </w:rPr>
      </w:pPr>
      <w:r w:rsidRPr="00542CA1">
        <w:rPr>
          <w:rFonts w:ascii="Palatino Linotype" w:eastAsiaTheme="minorHAnsi" w:hAnsi="Palatino Linotype" w:cs="Arial"/>
          <w:lang w:val="es-MX" w:eastAsia="en-US"/>
        </w:rPr>
        <w:t xml:space="preserve">Inconforme con la respuesta por parte del </w:t>
      </w:r>
      <w:r w:rsidRPr="00542CA1">
        <w:rPr>
          <w:rFonts w:ascii="Palatino Linotype" w:eastAsiaTheme="minorHAnsi" w:hAnsi="Palatino Linotype" w:cs="Arial"/>
          <w:b/>
          <w:lang w:val="es-MX" w:eastAsia="en-US"/>
        </w:rPr>
        <w:t>Sujeto Obligado</w:t>
      </w:r>
      <w:r w:rsidRPr="00542CA1">
        <w:rPr>
          <w:rFonts w:ascii="Palatino Linotype" w:eastAsiaTheme="minorHAnsi" w:hAnsi="Palatino Linotype" w:cs="Arial"/>
          <w:lang w:val="es-MX" w:eastAsia="en-US"/>
        </w:rPr>
        <w:t xml:space="preserve">, </w:t>
      </w:r>
      <w:r w:rsidR="0089718F" w:rsidRPr="00542CA1">
        <w:rPr>
          <w:rFonts w:ascii="Palatino Linotype" w:eastAsiaTheme="minorHAnsi" w:hAnsi="Palatino Linotype" w:cs="Arial"/>
          <w:b/>
          <w:bCs/>
          <w:lang w:val="es-MX" w:eastAsia="en-US"/>
        </w:rPr>
        <w:t>El</w:t>
      </w:r>
      <w:r w:rsidRPr="00542CA1">
        <w:rPr>
          <w:rFonts w:ascii="Palatino Linotype" w:eastAsiaTheme="minorHAnsi" w:hAnsi="Palatino Linotype" w:cs="Arial"/>
          <w:lang w:val="es-MX" w:eastAsia="en-US"/>
        </w:rPr>
        <w:t xml:space="preserve"> </w:t>
      </w:r>
      <w:r w:rsidRPr="00542CA1">
        <w:rPr>
          <w:rFonts w:ascii="Palatino Linotype" w:eastAsiaTheme="minorHAnsi" w:hAnsi="Palatino Linotype" w:cs="Arial"/>
          <w:b/>
          <w:lang w:val="es-MX" w:eastAsia="en-US"/>
        </w:rPr>
        <w:t>Recurrente</w:t>
      </w:r>
      <w:r w:rsidRPr="00542CA1">
        <w:rPr>
          <w:rFonts w:ascii="Palatino Linotype" w:eastAsiaTheme="minorHAnsi" w:hAnsi="Palatino Linotype" w:cs="Arial"/>
          <w:lang w:val="es-MX" w:eastAsia="en-US"/>
        </w:rPr>
        <w:t xml:space="preserve"> interpuso el presente recurso de revisión en fecha </w:t>
      </w:r>
      <w:r w:rsidR="00283432" w:rsidRPr="00542CA1">
        <w:rPr>
          <w:rFonts w:ascii="Palatino Linotype" w:eastAsiaTheme="minorHAnsi" w:hAnsi="Palatino Linotype" w:cs="Arial"/>
          <w:b/>
          <w:bCs/>
          <w:lang w:val="es-MX" w:eastAsia="en-US"/>
        </w:rPr>
        <w:t xml:space="preserve">diecinueve de febrero </w:t>
      </w:r>
      <w:r w:rsidR="00702495" w:rsidRPr="00542CA1">
        <w:rPr>
          <w:rFonts w:ascii="Palatino Linotype" w:eastAsiaTheme="minorHAnsi" w:hAnsi="Palatino Linotype" w:cs="Arial"/>
          <w:b/>
          <w:bCs/>
          <w:lang w:val="es-MX" w:eastAsia="en-US"/>
        </w:rPr>
        <w:t xml:space="preserve">de dos mil veinticinco, </w:t>
      </w:r>
      <w:r w:rsidR="00702495" w:rsidRPr="00542CA1">
        <w:rPr>
          <w:rFonts w:ascii="Palatino Linotype" w:eastAsiaTheme="minorHAnsi" w:hAnsi="Palatino Linotype" w:cs="Arial"/>
          <w:lang w:val="es-MX" w:eastAsia="en-US"/>
        </w:rPr>
        <w:t xml:space="preserve">el cual fue registrado en el sistema electrónico con el expediente número </w:t>
      </w:r>
      <w:r w:rsidR="00283432" w:rsidRPr="00542CA1">
        <w:rPr>
          <w:rFonts w:ascii="Palatino Linotype" w:eastAsiaTheme="minorHAnsi" w:hAnsi="Palatino Linotype" w:cs="Arial"/>
          <w:b/>
          <w:bCs/>
          <w:lang w:val="es-MX" w:eastAsia="en-US"/>
        </w:rPr>
        <w:t>01650</w:t>
      </w:r>
      <w:r w:rsidR="00702495" w:rsidRPr="00542CA1">
        <w:rPr>
          <w:rFonts w:ascii="Palatino Linotype" w:eastAsiaTheme="minorHAnsi" w:hAnsi="Palatino Linotype" w:cs="Arial"/>
          <w:b/>
          <w:bCs/>
          <w:lang w:val="es-MX" w:eastAsia="en-US"/>
        </w:rPr>
        <w:t xml:space="preserve">/INFOEM/IP/RR/2025, </w:t>
      </w:r>
      <w:r w:rsidR="00C052BE" w:rsidRPr="00542CA1">
        <w:rPr>
          <w:rFonts w:ascii="Palatino Linotype" w:eastAsiaTheme="minorHAnsi" w:hAnsi="Palatino Linotype" w:cs="Arial"/>
          <w:lang w:val="es-MX" w:eastAsia="en-US"/>
        </w:rPr>
        <w:t xml:space="preserve">en el cual </w:t>
      </w:r>
      <w:r w:rsidR="005D2A2B" w:rsidRPr="00542CA1">
        <w:rPr>
          <w:rFonts w:ascii="Palatino Linotype" w:eastAsiaTheme="minorHAnsi" w:hAnsi="Palatino Linotype" w:cs="Arial"/>
          <w:lang w:val="es-MX" w:eastAsia="en-US"/>
        </w:rPr>
        <w:t>señala lo siguiente:</w:t>
      </w:r>
    </w:p>
    <w:p w14:paraId="21B245FC" w14:textId="06885AA2" w:rsidR="005D2A2B" w:rsidRPr="00542CA1" w:rsidRDefault="005D2A2B" w:rsidP="000A4E30">
      <w:pPr>
        <w:spacing w:line="360" w:lineRule="auto"/>
        <w:jc w:val="both"/>
        <w:rPr>
          <w:rFonts w:ascii="Palatino Linotype" w:eastAsiaTheme="minorHAnsi" w:hAnsi="Palatino Linotype" w:cs="Arial"/>
          <w:b/>
          <w:bCs/>
          <w:lang w:val="es-MX" w:eastAsia="en-US"/>
        </w:rPr>
      </w:pPr>
      <w:r w:rsidRPr="00542CA1">
        <w:rPr>
          <w:rFonts w:ascii="Palatino Linotype" w:eastAsiaTheme="minorHAnsi" w:hAnsi="Palatino Linotype" w:cs="Arial"/>
          <w:b/>
          <w:bCs/>
          <w:lang w:val="es-MX" w:eastAsia="en-US"/>
        </w:rPr>
        <w:t>Acto impugnado:</w:t>
      </w:r>
    </w:p>
    <w:p w14:paraId="64C35418" w14:textId="3099A051" w:rsidR="005D2A2B" w:rsidRPr="00542CA1" w:rsidRDefault="005D2A2B" w:rsidP="000A4E30">
      <w:pPr>
        <w:pStyle w:val="Citas"/>
        <w:spacing w:before="0" w:after="0"/>
        <w:rPr>
          <w:b/>
          <w:bCs/>
        </w:rPr>
      </w:pPr>
      <w:r w:rsidRPr="00542CA1">
        <w:t>“</w:t>
      </w:r>
      <w:r w:rsidR="006B02FC" w:rsidRPr="00542CA1">
        <w:rPr>
          <w:lang w:val="es-ES"/>
        </w:rPr>
        <w:t xml:space="preserve">Mi escrito que ingrese por Oficialía de Partes en el Municipio de Ecatepec de Morelos con fecha 17 de julio de 2023, que se le asignó el número de folio 011601 (acuse de recibo 18 de julio de 2023, 4:39 horas), y el acuse de recibo de fecha 18 de julio de 2023, de la Dirección de Medio Ambiente y Ecología, no ha tenido respuesta a lo solicitado en la hoja 2, numeral III, que a la letra dice: “III.- Copia simple de la visita de inspección del personal de la Dirección de Medio Ambiente y Ecología para </w:t>
      </w:r>
      <w:r w:rsidR="006B02FC" w:rsidRPr="00542CA1">
        <w:rPr>
          <w:lang w:val="es-ES"/>
        </w:rPr>
        <w:lastRenderedPageBreak/>
        <w:t>valorar el estado que guarda el árbol y determine los trabajos conducentes.” Por lo que agradeceré se me brinde copia simple de la visita de inspección en esta plataforma, y copia certificada de la citada visita de inspección.</w:t>
      </w:r>
      <w:r w:rsidRPr="00542CA1">
        <w:t xml:space="preserve">” </w:t>
      </w:r>
      <w:r w:rsidRPr="00542CA1">
        <w:rPr>
          <w:b/>
          <w:bCs/>
        </w:rPr>
        <w:t>(Sic)</w:t>
      </w:r>
    </w:p>
    <w:p w14:paraId="037ECDDD" w14:textId="77777777" w:rsidR="00C052BE" w:rsidRPr="00542CA1" w:rsidRDefault="00C052BE" w:rsidP="000A4E30">
      <w:pPr>
        <w:spacing w:line="360" w:lineRule="auto"/>
        <w:jc w:val="both"/>
        <w:rPr>
          <w:rFonts w:ascii="Palatino Linotype" w:eastAsiaTheme="minorHAnsi" w:hAnsi="Palatino Linotype" w:cs="Arial"/>
          <w:lang w:val="es-MX" w:eastAsia="en-US"/>
        </w:rPr>
      </w:pPr>
    </w:p>
    <w:p w14:paraId="024A2212" w14:textId="13956A1D" w:rsidR="005D2A2B" w:rsidRPr="00542CA1" w:rsidRDefault="005D2A2B" w:rsidP="000A4E30">
      <w:pPr>
        <w:spacing w:line="360" w:lineRule="auto"/>
        <w:jc w:val="both"/>
        <w:rPr>
          <w:rFonts w:ascii="Palatino Linotype" w:eastAsiaTheme="minorHAnsi" w:hAnsi="Palatino Linotype" w:cs="Arial"/>
          <w:b/>
          <w:bCs/>
          <w:lang w:val="es-MX" w:eastAsia="en-US"/>
        </w:rPr>
      </w:pPr>
      <w:r w:rsidRPr="00542CA1">
        <w:rPr>
          <w:rFonts w:ascii="Palatino Linotype" w:eastAsiaTheme="minorHAnsi" w:hAnsi="Palatino Linotype" w:cs="Arial"/>
          <w:b/>
          <w:bCs/>
          <w:lang w:val="es-MX" w:eastAsia="en-US"/>
        </w:rPr>
        <w:t>Razones o motivos de inconformidad:</w:t>
      </w:r>
    </w:p>
    <w:p w14:paraId="3DD2582D" w14:textId="65AEF54F" w:rsidR="005D2A2B" w:rsidRPr="00542CA1" w:rsidRDefault="005D2A2B" w:rsidP="000A4E30">
      <w:pPr>
        <w:pStyle w:val="Citas"/>
        <w:spacing w:before="0" w:after="0"/>
        <w:rPr>
          <w:b/>
          <w:bCs/>
        </w:rPr>
      </w:pPr>
      <w:r w:rsidRPr="00542CA1">
        <w:t>“</w:t>
      </w:r>
      <w:r w:rsidR="006B02FC" w:rsidRPr="00542CA1">
        <w:rPr>
          <w:lang w:val="es-ES"/>
        </w:rPr>
        <w:t>Al 19 de febrero de 2025, no tengo respuesta del H. Ayuntamiento de Ecatepec de Morelos.</w:t>
      </w:r>
      <w:r w:rsidRPr="00542CA1">
        <w:t xml:space="preserve">” </w:t>
      </w:r>
      <w:r w:rsidRPr="00542CA1">
        <w:rPr>
          <w:b/>
          <w:bCs/>
        </w:rPr>
        <w:t>(Sic)</w:t>
      </w:r>
    </w:p>
    <w:p w14:paraId="1D13239E" w14:textId="77777777" w:rsidR="005D2A2B" w:rsidRPr="00542CA1" w:rsidRDefault="005D2A2B" w:rsidP="000A4E30">
      <w:pPr>
        <w:spacing w:line="360" w:lineRule="auto"/>
        <w:jc w:val="both"/>
        <w:rPr>
          <w:rFonts w:ascii="Palatino Linotype" w:eastAsiaTheme="minorHAnsi" w:hAnsi="Palatino Linotype" w:cs="Arial"/>
          <w:lang w:val="es-MX" w:eastAsia="en-US"/>
        </w:rPr>
      </w:pPr>
    </w:p>
    <w:p w14:paraId="39F04ECF" w14:textId="03DF7FB4" w:rsidR="008E7388" w:rsidRPr="00542CA1" w:rsidRDefault="00C052BE" w:rsidP="000A4E30">
      <w:pPr>
        <w:spacing w:line="360" w:lineRule="auto"/>
        <w:jc w:val="both"/>
        <w:rPr>
          <w:rFonts w:ascii="Palatino Linotype" w:eastAsiaTheme="minorHAnsi" w:hAnsi="Palatino Linotype" w:cs="Arial"/>
          <w:b/>
          <w:sz w:val="28"/>
          <w:lang w:val="es-MX" w:eastAsia="en-US"/>
        </w:rPr>
      </w:pPr>
      <w:r w:rsidRPr="00542CA1">
        <w:rPr>
          <w:rFonts w:ascii="Palatino Linotype" w:eastAsiaTheme="minorHAnsi" w:hAnsi="Palatino Linotype" w:cs="Arial"/>
          <w:b/>
          <w:sz w:val="28"/>
          <w:lang w:val="es-MX" w:eastAsia="en-US"/>
        </w:rPr>
        <w:t>CUARTO</w:t>
      </w:r>
      <w:r w:rsidR="008E7388" w:rsidRPr="00542CA1">
        <w:rPr>
          <w:rFonts w:ascii="Palatino Linotype" w:eastAsiaTheme="minorHAnsi" w:hAnsi="Palatino Linotype" w:cs="Arial"/>
          <w:b/>
          <w:sz w:val="28"/>
          <w:lang w:val="es-MX" w:eastAsia="en-US"/>
        </w:rPr>
        <w:t>. Del turno del recurso de revisión.</w:t>
      </w:r>
    </w:p>
    <w:p w14:paraId="530C3A6F" w14:textId="41B4E899" w:rsidR="008E7388" w:rsidRPr="00542CA1" w:rsidRDefault="008E7388" w:rsidP="000A4E30">
      <w:pPr>
        <w:spacing w:line="360" w:lineRule="auto"/>
        <w:jc w:val="both"/>
        <w:rPr>
          <w:rFonts w:ascii="Palatino Linotype" w:eastAsiaTheme="minorHAnsi" w:hAnsi="Palatino Linotype" w:cs="Arial"/>
          <w:lang w:val="es-MX" w:eastAsia="en-US"/>
        </w:rPr>
      </w:pPr>
      <w:r w:rsidRPr="00542CA1">
        <w:rPr>
          <w:rFonts w:ascii="Palatino Linotype" w:eastAsiaTheme="minorHAnsi" w:hAnsi="Palatino Linotype" w:cs="Arial"/>
          <w:lang w:val="es-MX" w:eastAsia="en-US"/>
        </w:rPr>
        <w:t xml:space="preserve">Medio de impugnación que le fue turnado al Comisionado Presidente </w:t>
      </w:r>
      <w:r w:rsidRPr="00542CA1">
        <w:rPr>
          <w:rFonts w:ascii="Palatino Linotype" w:eastAsiaTheme="minorHAnsi" w:hAnsi="Palatino Linotype" w:cs="Arial"/>
          <w:b/>
          <w:lang w:val="es-MX" w:eastAsia="en-US"/>
        </w:rPr>
        <w:t>José Martínez Vilchis</w:t>
      </w:r>
      <w:r w:rsidRPr="00542CA1">
        <w:rPr>
          <w:rFonts w:ascii="Palatino Linotype" w:eastAsiaTheme="minorHAnsi" w:hAnsi="Palatino Linotype" w:cs="Arial"/>
          <w:lang w:val="es-MX" w:eastAsia="en-US"/>
        </w:rPr>
        <w:t>, por medio del sistema electrónico, en términos del arábigo 185, fracción I, de la Ley de Transparencia y Acceso a la información Pública del Estado de México y Municipios, del cual recayó acuerdo de admisión en fecha</w:t>
      </w:r>
      <w:r w:rsidRPr="00542CA1">
        <w:rPr>
          <w:rFonts w:ascii="Palatino Linotype" w:eastAsiaTheme="minorHAnsi" w:hAnsi="Palatino Linotype" w:cs="Arial"/>
          <w:b/>
          <w:lang w:val="es-MX" w:eastAsia="en-US"/>
        </w:rPr>
        <w:t xml:space="preserve"> </w:t>
      </w:r>
      <w:r w:rsidR="006D441F" w:rsidRPr="00542CA1">
        <w:rPr>
          <w:rFonts w:ascii="Palatino Linotype" w:eastAsiaTheme="minorHAnsi" w:hAnsi="Palatino Linotype" w:cs="Arial"/>
          <w:b/>
          <w:lang w:val="es-MX" w:eastAsia="en-US"/>
        </w:rPr>
        <w:t>veinticinco de febrero</w:t>
      </w:r>
      <w:r w:rsidR="005D2A2B" w:rsidRPr="00542CA1">
        <w:rPr>
          <w:rFonts w:ascii="Palatino Linotype" w:eastAsiaTheme="minorHAnsi" w:hAnsi="Palatino Linotype" w:cs="Arial"/>
          <w:b/>
          <w:lang w:val="es-MX" w:eastAsia="en-US"/>
        </w:rPr>
        <w:t xml:space="preserve"> de dos mil veinticinco, </w:t>
      </w:r>
      <w:r w:rsidRPr="00542CA1">
        <w:rPr>
          <w:rFonts w:ascii="Palatino Linotype" w:eastAsiaTheme="minorHAnsi" w:hAnsi="Palatino Linotype" w:cs="Arial"/>
          <w:lang w:val="es-MX" w:eastAsia="en-US"/>
        </w:rPr>
        <w:t>determinándose en él, un plazo de siete días para que las partes manifestaran lo que a su derecho corresponda en términos del numeral ya citado.</w:t>
      </w:r>
    </w:p>
    <w:p w14:paraId="172A88FF" w14:textId="77777777" w:rsidR="008E7388" w:rsidRPr="00542CA1" w:rsidRDefault="008E7388" w:rsidP="000A4E30">
      <w:pPr>
        <w:spacing w:line="360" w:lineRule="auto"/>
        <w:jc w:val="both"/>
        <w:rPr>
          <w:rFonts w:ascii="Palatino Linotype" w:eastAsiaTheme="minorHAnsi" w:hAnsi="Palatino Linotype" w:cs="Arial"/>
          <w:lang w:val="es-MX" w:eastAsia="en-US"/>
        </w:rPr>
      </w:pPr>
    </w:p>
    <w:p w14:paraId="55D65BDA" w14:textId="303C2F82" w:rsidR="008E7388" w:rsidRPr="00542CA1" w:rsidRDefault="00C052BE" w:rsidP="000A4E30">
      <w:pPr>
        <w:spacing w:line="360" w:lineRule="auto"/>
        <w:jc w:val="both"/>
        <w:rPr>
          <w:rFonts w:ascii="Palatino Linotype" w:eastAsiaTheme="minorHAnsi" w:hAnsi="Palatino Linotype" w:cs="Arial"/>
          <w:b/>
          <w:sz w:val="28"/>
          <w:lang w:val="es-MX" w:eastAsia="en-US"/>
        </w:rPr>
      </w:pPr>
      <w:r w:rsidRPr="00542CA1">
        <w:rPr>
          <w:rFonts w:ascii="Palatino Linotype" w:eastAsiaTheme="minorHAnsi" w:hAnsi="Palatino Linotype" w:cs="Arial"/>
          <w:b/>
          <w:sz w:val="28"/>
          <w:lang w:val="es-MX" w:eastAsia="en-US"/>
        </w:rPr>
        <w:t>QUINTO</w:t>
      </w:r>
      <w:r w:rsidR="008E7388" w:rsidRPr="00542CA1">
        <w:rPr>
          <w:rFonts w:ascii="Palatino Linotype" w:eastAsiaTheme="minorHAnsi" w:hAnsi="Palatino Linotype" w:cs="Arial"/>
          <w:b/>
          <w:sz w:val="28"/>
          <w:lang w:val="es-MX" w:eastAsia="en-US"/>
        </w:rPr>
        <w:t>. De la etapa de manifestaciones y/o alegatos.</w:t>
      </w:r>
    </w:p>
    <w:p w14:paraId="2D468911" w14:textId="19E51D98" w:rsidR="009A343B" w:rsidRPr="00542CA1" w:rsidRDefault="008E7388" w:rsidP="000A4E30">
      <w:pPr>
        <w:spacing w:line="360" w:lineRule="auto"/>
        <w:jc w:val="both"/>
        <w:rPr>
          <w:rFonts w:ascii="Palatino Linotype" w:eastAsiaTheme="minorHAnsi" w:hAnsi="Palatino Linotype" w:cs="Arial"/>
          <w:b/>
          <w:bCs/>
          <w:lang w:val="es-MX" w:eastAsia="en-US"/>
        </w:rPr>
      </w:pPr>
      <w:r w:rsidRPr="00542CA1">
        <w:rPr>
          <w:rFonts w:ascii="Palatino Linotype" w:eastAsiaTheme="minorHAnsi" w:hAnsi="Palatino Linotype" w:cs="Arial"/>
          <w:lang w:val="es-MX" w:eastAsia="en-US"/>
        </w:rPr>
        <w:t xml:space="preserve">Una vez transcurrido el término legal referido </w:t>
      </w:r>
      <w:r w:rsidR="00F37B58" w:rsidRPr="00542CA1">
        <w:rPr>
          <w:rFonts w:ascii="Palatino Linotype" w:eastAsiaTheme="minorHAnsi" w:hAnsi="Palatino Linotype" w:cs="Arial"/>
          <w:b/>
          <w:lang w:val="es-MX" w:eastAsia="en-US"/>
        </w:rPr>
        <w:t>e</w:t>
      </w:r>
      <w:r w:rsidRPr="00542CA1">
        <w:rPr>
          <w:rFonts w:ascii="Palatino Linotype" w:eastAsiaTheme="minorHAnsi" w:hAnsi="Palatino Linotype" w:cs="Arial"/>
          <w:b/>
          <w:lang w:val="es-MX" w:eastAsia="en-US"/>
        </w:rPr>
        <w:t>l Sujeto Obligado</w:t>
      </w:r>
      <w:r w:rsidRPr="00542CA1">
        <w:rPr>
          <w:rFonts w:ascii="Palatino Linotype" w:eastAsiaTheme="minorHAnsi" w:hAnsi="Palatino Linotype" w:cs="Arial"/>
          <w:lang w:val="es-MX" w:eastAsia="en-US"/>
        </w:rPr>
        <w:t xml:space="preserve"> rindió su informe justificado, </w:t>
      </w:r>
      <w:r w:rsidR="006B02FC" w:rsidRPr="00542CA1">
        <w:rPr>
          <w:rFonts w:ascii="Palatino Linotype" w:eastAsiaTheme="minorHAnsi" w:hAnsi="Palatino Linotype" w:cs="Arial"/>
          <w:lang w:val="es-MX" w:eastAsia="en-US"/>
        </w:rPr>
        <w:t>los días</w:t>
      </w:r>
      <w:r w:rsidRPr="00542CA1">
        <w:rPr>
          <w:rFonts w:ascii="Palatino Linotype" w:eastAsiaTheme="minorHAnsi" w:hAnsi="Palatino Linotype" w:cs="Arial"/>
          <w:lang w:val="es-MX" w:eastAsia="en-US"/>
        </w:rPr>
        <w:t xml:space="preserve"> </w:t>
      </w:r>
      <w:r w:rsidR="006B02FC" w:rsidRPr="00542CA1">
        <w:rPr>
          <w:rFonts w:ascii="Palatino Linotype" w:eastAsiaTheme="minorHAnsi" w:hAnsi="Palatino Linotype" w:cs="Arial"/>
          <w:b/>
          <w:bCs/>
          <w:lang w:val="es-MX" w:eastAsia="en-US"/>
        </w:rPr>
        <w:t xml:space="preserve">siete de marzo, veintiocho de agosto, seis y siete de octubre </w:t>
      </w:r>
      <w:r w:rsidR="009A343B" w:rsidRPr="00542CA1">
        <w:rPr>
          <w:rFonts w:ascii="Palatino Linotype" w:eastAsiaTheme="minorHAnsi" w:hAnsi="Palatino Linotype" w:cs="Arial"/>
          <w:b/>
          <w:bCs/>
          <w:lang w:val="es-MX" w:eastAsia="en-US"/>
        </w:rPr>
        <w:t xml:space="preserve">de dos mil veinticinco, </w:t>
      </w:r>
      <w:r w:rsidR="006B02FC" w:rsidRPr="00542CA1">
        <w:rPr>
          <w:rFonts w:ascii="Palatino Linotype" w:eastAsiaTheme="minorHAnsi" w:hAnsi="Palatino Linotype" w:cs="Arial"/>
          <w:lang w:val="es-MX" w:eastAsia="en-US"/>
        </w:rPr>
        <w:t xml:space="preserve">de los cuales fueron puestos </w:t>
      </w:r>
      <w:r w:rsidR="009A343B" w:rsidRPr="00542CA1">
        <w:rPr>
          <w:rFonts w:ascii="Palatino Linotype" w:eastAsiaTheme="minorHAnsi" w:hAnsi="Palatino Linotype" w:cs="Arial"/>
          <w:lang w:val="es-MX" w:eastAsia="en-US"/>
        </w:rPr>
        <w:t>a la vista</w:t>
      </w:r>
      <w:r w:rsidR="006B02FC" w:rsidRPr="00542CA1">
        <w:rPr>
          <w:rFonts w:ascii="Palatino Linotype" w:eastAsiaTheme="minorHAnsi" w:hAnsi="Palatino Linotype" w:cs="Arial"/>
          <w:lang w:val="es-MX" w:eastAsia="en-US"/>
        </w:rPr>
        <w:t xml:space="preserve"> únicamente los de fechas veintiocho de agosto y seis y siete de octubre de dos mil veinticinco, </w:t>
      </w:r>
      <w:r w:rsidR="009A343B" w:rsidRPr="00542CA1">
        <w:rPr>
          <w:rFonts w:ascii="Palatino Linotype" w:eastAsiaTheme="minorHAnsi" w:hAnsi="Palatino Linotype" w:cs="Arial"/>
          <w:lang w:val="es-MX" w:eastAsia="en-US"/>
        </w:rPr>
        <w:t xml:space="preserve"> el </w:t>
      </w:r>
      <w:r w:rsidR="006B02FC" w:rsidRPr="00542CA1">
        <w:rPr>
          <w:rFonts w:ascii="Palatino Linotype" w:eastAsiaTheme="minorHAnsi" w:hAnsi="Palatino Linotype" w:cs="Arial"/>
          <w:b/>
          <w:bCs/>
          <w:lang w:val="es-MX" w:eastAsia="en-US"/>
        </w:rPr>
        <w:t xml:space="preserve">trece de octubre </w:t>
      </w:r>
      <w:r w:rsidR="009A343B" w:rsidRPr="00542CA1">
        <w:rPr>
          <w:rFonts w:ascii="Palatino Linotype" w:eastAsiaTheme="minorHAnsi" w:hAnsi="Palatino Linotype" w:cs="Arial"/>
          <w:b/>
          <w:bCs/>
          <w:lang w:val="es-MX" w:eastAsia="en-US"/>
        </w:rPr>
        <w:t xml:space="preserve">del año en curso. </w:t>
      </w:r>
    </w:p>
    <w:p w14:paraId="0B76167D" w14:textId="77777777" w:rsidR="009A343B" w:rsidRPr="00542CA1" w:rsidRDefault="009A343B" w:rsidP="000A4E30">
      <w:pPr>
        <w:spacing w:line="360" w:lineRule="auto"/>
        <w:jc w:val="both"/>
        <w:rPr>
          <w:rFonts w:ascii="Palatino Linotype" w:eastAsiaTheme="minorHAnsi" w:hAnsi="Palatino Linotype" w:cs="Arial"/>
          <w:lang w:val="es-MX" w:eastAsia="en-US"/>
        </w:rPr>
      </w:pPr>
    </w:p>
    <w:p w14:paraId="2103CDEC" w14:textId="43F7A11E" w:rsidR="009A343B" w:rsidRPr="00542CA1" w:rsidRDefault="0097313B" w:rsidP="000A4E30">
      <w:pPr>
        <w:spacing w:line="360" w:lineRule="auto"/>
        <w:jc w:val="both"/>
        <w:rPr>
          <w:rFonts w:ascii="Palatino Linotype" w:hAnsi="Palatino Linotype" w:cs="Arial"/>
          <w:b/>
          <w:sz w:val="28"/>
          <w:szCs w:val="28"/>
        </w:rPr>
      </w:pPr>
      <w:r w:rsidRPr="00542CA1">
        <w:rPr>
          <w:rFonts w:ascii="Palatino Linotype" w:hAnsi="Palatino Linotype" w:cs="Arial"/>
          <w:b/>
          <w:sz w:val="28"/>
        </w:rPr>
        <w:t>SEXTO</w:t>
      </w:r>
      <w:r w:rsidR="009A343B" w:rsidRPr="00542CA1">
        <w:rPr>
          <w:rFonts w:ascii="Palatino Linotype" w:hAnsi="Palatino Linotype" w:cs="Arial"/>
          <w:b/>
        </w:rPr>
        <w:t xml:space="preserve">. </w:t>
      </w:r>
      <w:r w:rsidR="009A343B" w:rsidRPr="00542CA1">
        <w:rPr>
          <w:rFonts w:ascii="Palatino Linotype" w:hAnsi="Palatino Linotype" w:cs="Arial"/>
          <w:b/>
          <w:sz w:val="28"/>
          <w:szCs w:val="28"/>
        </w:rPr>
        <w:t>De la regularización del expediente electrónico.</w:t>
      </w:r>
    </w:p>
    <w:p w14:paraId="29FFA9AF" w14:textId="73A88416" w:rsidR="009A343B" w:rsidRPr="00542CA1" w:rsidRDefault="009A343B" w:rsidP="000A4E3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42CA1">
        <w:rPr>
          <w:rFonts w:ascii="Palatino Linotype" w:eastAsia="Calibri" w:hAnsi="Palatino Linotype" w:cs="Arial"/>
        </w:rPr>
        <w:lastRenderedPageBreak/>
        <w:t xml:space="preserve">En fecha </w:t>
      </w:r>
      <w:r w:rsidR="00CF311C" w:rsidRPr="00542CA1">
        <w:rPr>
          <w:rFonts w:ascii="Palatino Linotype" w:eastAsia="Calibri" w:hAnsi="Palatino Linotype" w:cs="Arial"/>
          <w:b/>
          <w:bCs/>
        </w:rPr>
        <w:t>veintiséis de agosto</w:t>
      </w:r>
      <w:r w:rsidRPr="00542CA1">
        <w:rPr>
          <w:rFonts w:ascii="Palatino Linotype" w:eastAsia="Calibri" w:hAnsi="Palatino Linotype" w:cs="Arial"/>
          <w:b/>
          <w:bCs/>
        </w:rPr>
        <w:t xml:space="preserve"> de dos mil veinticinco, </w:t>
      </w:r>
      <w:r w:rsidRPr="00542CA1">
        <w:rPr>
          <w:rFonts w:ascii="Palatino Linotype" w:eastAsia="Palatino Linotype" w:hAnsi="Palatino Linotype" w:cs="Palatino Linotype"/>
          <w:color w:val="000000"/>
        </w:rPr>
        <w:t xml:space="preserve">derivado de las pretensiones del Recurrente, se determinó procedente la reconducción de vía de derecho de acceso a información pública a acceso a datos personales, por lo que, de conformidad con la normatividad aplicable, </w:t>
      </w:r>
      <w:r w:rsidR="008E7ECF" w:rsidRPr="00542CA1">
        <w:rPr>
          <w:rFonts w:ascii="Palatino Linotype" w:eastAsia="Palatino Linotype" w:hAnsi="Palatino Linotype" w:cs="Palatino Linotype"/>
          <w:color w:val="000000"/>
        </w:rPr>
        <w:t xml:space="preserve">anteriormente, en fecha treinta de julio de dos mil veinticinco </w:t>
      </w:r>
      <w:r w:rsidRPr="00542CA1">
        <w:rPr>
          <w:rFonts w:ascii="Palatino Linotype" w:eastAsia="Palatino Linotype" w:hAnsi="Palatino Linotype" w:cs="Palatino Linotype"/>
          <w:color w:val="000000"/>
        </w:rPr>
        <w:t>se previno al Recurrente para que en el término de cinco días hábiles exhibiera los documentos que acrediten su identidad como titular de los datos solicitados, apercibiéndolo que de no hacerlo, el recurso de revisión sería sobreseído</w:t>
      </w:r>
      <w:r w:rsidR="0097313B" w:rsidRPr="00542CA1">
        <w:rPr>
          <w:rFonts w:ascii="Palatino Linotype" w:eastAsia="Palatino Linotype" w:hAnsi="Palatino Linotype" w:cs="Palatino Linotype"/>
          <w:color w:val="000000"/>
        </w:rPr>
        <w:t xml:space="preserve">. </w:t>
      </w:r>
    </w:p>
    <w:p w14:paraId="23C7CF22" w14:textId="77777777" w:rsidR="005F40DE" w:rsidRPr="00542CA1" w:rsidRDefault="005F40DE" w:rsidP="000A4E30">
      <w:pPr>
        <w:spacing w:line="360" w:lineRule="auto"/>
        <w:jc w:val="both"/>
        <w:rPr>
          <w:rFonts w:ascii="Palatino Linotype" w:hAnsi="Palatino Linotype" w:cs="Arial"/>
          <w:b/>
          <w:sz w:val="28"/>
        </w:rPr>
      </w:pPr>
    </w:p>
    <w:p w14:paraId="4B5FC072" w14:textId="722E9F09" w:rsidR="008E7ECF" w:rsidRPr="00542CA1" w:rsidRDefault="000A4E30" w:rsidP="000A4E30">
      <w:pPr>
        <w:spacing w:line="360" w:lineRule="auto"/>
        <w:jc w:val="both"/>
        <w:rPr>
          <w:rFonts w:ascii="Palatino Linotype" w:eastAsia="Calibri" w:hAnsi="Palatino Linotype" w:cs="Arial"/>
          <w:b/>
          <w:sz w:val="28"/>
        </w:rPr>
      </w:pPr>
      <w:r w:rsidRPr="00542CA1">
        <w:rPr>
          <w:rFonts w:ascii="Palatino Linotype" w:eastAsia="Calibri" w:hAnsi="Palatino Linotype" w:cs="Arial"/>
          <w:b/>
          <w:sz w:val="28"/>
        </w:rPr>
        <w:t>SÉPTIMO</w:t>
      </w:r>
      <w:r w:rsidR="008E7ECF" w:rsidRPr="00542CA1">
        <w:rPr>
          <w:rFonts w:ascii="Palatino Linotype" w:eastAsia="Calibri" w:hAnsi="Palatino Linotype" w:cs="Arial"/>
          <w:b/>
          <w:sz w:val="28"/>
        </w:rPr>
        <w:t xml:space="preserve">. </w:t>
      </w:r>
      <w:bookmarkStart w:id="1" w:name="_Hlk199332014"/>
      <w:r w:rsidR="008E7ECF" w:rsidRPr="00542CA1">
        <w:rPr>
          <w:rFonts w:ascii="Palatino Linotype" w:eastAsia="Calibri" w:hAnsi="Palatino Linotype" w:cs="Arial"/>
          <w:b/>
          <w:sz w:val="28"/>
        </w:rPr>
        <w:t>Del desahogo de la prevención.</w:t>
      </w:r>
    </w:p>
    <w:bookmarkEnd w:id="1"/>
    <w:p w14:paraId="3366AB6F" w14:textId="24388C02" w:rsidR="008E7ECF" w:rsidRPr="00542CA1" w:rsidRDefault="008E7ECF" w:rsidP="000A4E30">
      <w:pPr>
        <w:spacing w:line="360" w:lineRule="auto"/>
        <w:jc w:val="both"/>
        <w:rPr>
          <w:rFonts w:ascii="Palatino Linotype" w:eastAsiaTheme="minorHAnsi" w:hAnsi="Palatino Linotype" w:cs="Arial"/>
          <w:lang w:val="es-MX" w:eastAsia="en-US"/>
        </w:rPr>
      </w:pPr>
      <w:r w:rsidRPr="00542CA1">
        <w:rPr>
          <w:rFonts w:ascii="Palatino Linotype" w:eastAsiaTheme="minorHAnsi" w:hAnsi="Palatino Linotype" w:cs="Arial"/>
          <w:lang w:val="es-MX" w:eastAsia="en-US"/>
        </w:rPr>
        <w:t xml:space="preserve">De las constancias que obran en el sistema </w:t>
      </w:r>
      <w:r w:rsidRPr="00542CA1">
        <w:rPr>
          <w:rFonts w:ascii="Palatino Linotype" w:eastAsiaTheme="minorHAnsi" w:hAnsi="Palatino Linotype" w:cs="Arial"/>
          <w:b/>
          <w:bCs/>
          <w:lang w:val="es-MX" w:eastAsia="en-US"/>
        </w:rPr>
        <w:t>SAIMEX</w:t>
      </w:r>
      <w:r w:rsidRPr="00542CA1">
        <w:rPr>
          <w:rFonts w:ascii="Palatino Linotype" w:eastAsiaTheme="minorHAnsi" w:hAnsi="Palatino Linotype" w:cs="Arial"/>
          <w:lang w:val="es-MX" w:eastAsia="en-US"/>
        </w:rPr>
        <w:t xml:space="preserve">, se advierte que en fecha uno de julio de dos mil veinticinco, la particular a través del archivo electrónico denominado </w:t>
      </w:r>
      <w:r w:rsidRPr="00542CA1">
        <w:rPr>
          <w:rFonts w:ascii="Palatino Linotype" w:eastAsiaTheme="minorHAnsi" w:hAnsi="Palatino Linotype" w:cs="Arial"/>
          <w:i/>
          <w:iCs/>
          <w:lang w:val="es-MX" w:eastAsia="en-US"/>
        </w:rPr>
        <w:t>“2025 RR 1650-2025 respuesta a prevencion.pdf”</w:t>
      </w:r>
      <w:r w:rsidRPr="00542CA1">
        <w:rPr>
          <w:rFonts w:ascii="Palatino Linotype" w:eastAsiaTheme="minorHAnsi" w:hAnsi="Palatino Linotype" w:cs="Arial"/>
          <w:lang w:val="es-MX" w:eastAsia="en-US"/>
        </w:rPr>
        <w:t xml:space="preserve">; adjuntó su Credencial para votar, con la que, acreditó su personalidad. </w:t>
      </w:r>
    </w:p>
    <w:p w14:paraId="04CB88E2" w14:textId="77777777" w:rsidR="008E7ECF" w:rsidRPr="00542CA1" w:rsidRDefault="008E7ECF" w:rsidP="000A4E30">
      <w:pPr>
        <w:pStyle w:val="Sinespaciado"/>
        <w:spacing w:line="360" w:lineRule="auto"/>
        <w:jc w:val="both"/>
        <w:rPr>
          <w:rFonts w:ascii="Palatino Linotype" w:eastAsiaTheme="minorHAnsi" w:hAnsi="Palatino Linotype"/>
          <w:lang w:eastAsia="en-US"/>
        </w:rPr>
      </w:pPr>
    </w:p>
    <w:p w14:paraId="0F4F0B7D" w14:textId="6D27B059" w:rsidR="008E7ECF" w:rsidRPr="00542CA1" w:rsidRDefault="000A4E30" w:rsidP="000A4E30">
      <w:pPr>
        <w:spacing w:line="360" w:lineRule="auto"/>
        <w:jc w:val="both"/>
        <w:rPr>
          <w:rFonts w:ascii="Palatino Linotype" w:eastAsia="Calibri" w:hAnsi="Palatino Linotype" w:cs="Arial"/>
          <w:b/>
          <w:sz w:val="28"/>
        </w:rPr>
      </w:pPr>
      <w:r w:rsidRPr="00542CA1">
        <w:rPr>
          <w:rFonts w:ascii="Palatino Linotype" w:eastAsia="Calibri" w:hAnsi="Palatino Linotype" w:cs="Arial"/>
          <w:b/>
          <w:sz w:val="28"/>
        </w:rPr>
        <w:t>OCTAVO</w:t>
      </w:r>
      <w:r w:rsidR="008E7ECF" w:rsidRPr="00542CA1">
        <w:rPr>
          <w:rFonts w:ascii="Palatino Linotype" w:eastAsia="Calibri" w:hAnsi="Palatino Linotype" w:cs="Arial"/>
          <w:b/>
          <w:sz w:val="28"/>
        </w:rPr>
        <w:t>. De la Etapa de Conciliación.</w:t>
      </w:r>
    </w:p>
    <w:p w14:paraId="3641A1F2" w14:textId="62C5D576" w:rsidR="008E7ECF" w:rsidRPr="00542CA1" w:rsidRDefault="008E7ECF" w:rsidP="000A4E30">
      <w:pPr>
        <w:spacing w:line="360" w:lineRule="auto"/>
        <w:jc w:val="both"/>
        <w:rPr>
          <w:rFonts w:ascii="Palatino Linotype" w:eastAsia="Calibri" w:hAnsi="Palatino Linotype" w:cs="Arial"/>
        </w:rPr>
      </w:pPr>
      <w:r w:rsidRPr="00542CA1">
        <w:rPr>
          <w:rFonts w:ascii="Palatino Linotype" w:eastAsia="Calibri" w:hAnsi="Palatino Linotype" w:cs="Arial"/>
        </w:rPr>
        <w:t xml:space="preserve">Derivado del desahogo de la prevención, en fecha veintiséis de agosto de dos mil veinticinco, se exhortó a las partes para que manifestaran, por cualquier medio, su voluntad de conciliar en el presente recurso. Por lo que, se aprecia que en fecha </w:t>
      </w:r>
      <w:r w:rsidR="000A4E30" w:rsidRPr="00542CA1">
        <w:rPr>
          <w:rFonts w:ascii="Palatino Linotype" w:eastAsia="Calibri" w:hAnsi="Palatino Linotype" w:cs="Arial"/>
        </w:rPr>
        <w:t>v</w:t>
      </w:r>
      <w:r w:rsidRPr="00542CA1">
        <w:rPr>
          <w:rFonts w:ascii="Palatino Linotype" w:eastAsia="Calibri" w:hAnsi="Palatino Linotype" w:cs="Arial"/>
        </w:rPr>
        <w:t xml:space="preserve">eintiocho de agosto de dos mil veinticinco, la parte </w:t>
      </w:r>
      <w:r w:rsidRPr="00542CA1">
        <w:rPr>
          <w:rFonts w:ascii="Palatino Linotype" w:eastAsia="Calibri" w:hAnsi="Palatino Linotype" w:cs="Arial"/>
          <w:b/>
          <w:bCs/>
        </w:rPr>
        <w:t>Recurrente</w:t>
      </w:r>
      <w:r w:rsidRPr="00542CA1">
        <w:rPr>
          <w:rFonts w:ascii="Palatino Linotype" w:eastAsia="Calibri" w:hAnsi="Palatino Linotype" w:cs="Arial"/>
        </w:rPr>
        <w:t xml:space="preserve">, mediante el archivo electrónico denominado </w:t>
      </w:r>
      <w:r w:rsidRPr="00542CA1">
        <w:rPr>
          <w:rFonts w:ascii="Palatino Linotype" w:eastAsia="Calibri" w:hAnsi="Palatino Linotype" w:cs="Arial"/>
          <w:i/>
          <w:iCs/>
        </w:rPr>
        <w:t>“</w:t>
      </w:r>
      <w:r w:rsidR="000A4E30" w:rsidRPr="00542CA1">
        <w:rPr>
          <w:rFonts w:ascii="Palatino Linotype" w:eastAsia="Calibri" w:hAnsi="Palatino Linotype" w:cs="Arial"/>
          <w:i/>
          <w:iCs/>
        </w:rPr>
        <w:t>1650_2025_Acuerdo de reconducción de vía y Exhorto a Conciliación_JMV.pdf</w:t>
      </w:r>
      <w:r w:rsidRPr="00542CA1">
        <w:rPr>
          <w:rFonts w:ascii="Palatino Linotype" w:eastAsia="Calibri" w:hAnsi="Palatino Linotype" w:cs="Arial"/>
          <w:i/>
          <w:iCs/>
        </w:rPr>
        <w:t>”</w:t>
      </w:r>
      <w:r w:rsidRPr="00542CA1">
        <w:rPr>
          <w:rFonts w:ascii="Palatino Linotype" w:eastAsia="Calibri" w:hAnsi="Palatino Linotype" w:cs="Arial"/>
        </w:rPr>
        <w:t xml:space="preserve">; manifestó su voluntad para conciliar dentro del plazo establecido; </w:t>
      </w:r>
      <w:r w:rsidR="000A4E30" w:rsidRPr="00542CA1">
        <w:rPr>
          <w:rFonts w:ascii="Palatino Linotype" w:eastAsia="Calibri" w:hAnsi="Palatino Linotype" w:cs="Arial"/>
        </w:rPr>
        <w:t>asimismo</w:t>
      </w:r>
      <w:r w:rsidRPr="00542CA1">
        <w:rPr>
          <w:rFonts w:ascii="Palatino Linotype" w:eastAsia="Calibri" w:hAnsi="Palatino Linotype" w:cs="Arial"/>
        </w:rPr>
        <w:t xml:space="preserve">, el </w:t>
      </w:r>
      <w:r w:rsidRPr="00542CA1">
        <w:rPr>
          <w:rFonts w:ascii="Palatino Linotype" w:eastAsia="Calibri" w:hAnsi="Palatino Linotype" w:cs="Arial"/>
          <w:b/>
          <w:bCs/>
        </w:rPr>
        <w:t>Sujeto Obligado</w:t>
      </w:r>
      <w:r w:rsidRPr="00542CA1">
        <w:rPr>
          <w:rFonts w:ascii="Palatino Linotype" w:eastAsia="Calibri" w:hAnsi="Palatino Linotype" w:cs="Arial"/>
        </w:rPr>
        <w:t xml:space="preserve"> </w:t>
      </w:r>
      <w:r w:rsidR="000A4E30" w:rsidRPr="00542CA1">
        <w:rPr>
          <w:rFonts w:ascii="Palatino Linotype" w:eastAsia="Calibri" w:hAnsi="Palatino Linotype" w:cs="Arial"/>
        </w:rPr>
        <w:t>en fecha veintiocho de agosto de dos mil veinticinco, manifestó su voluntad para conciliar.</w:t>
      </w:r>
    </w:p>
    <w:p w14:paraId="5A9B0248" w14:textId="77777777" w:rsidR="000A4E30" w:rsidRPr="00542CA1" w:rsidRDefault="000A4E30" w:rsidP="000A4E30">
      <w:pPr>
        <w:spacing w:line="360" w:lineRule="auto"/>
        <w:jc w:val="both"/>
        <w:rPr>
          <w:rFonts w:ascii="Palatino Linotype" w:eastAsia="Calibri" w:hAnsi="Palatino Linotype" w:cs="Arial"/>
        </w:rPr>
      </w:pPr>
    </w:p>
    <w:p w14:paraId="11578019" w14:textId="77777777" w:rsidR="000A4E30" w:rsidRPr="00542CA1" w:rsidRDefault="000A4E30" w:rsidP="000A4E30">
      <w:pPr>
        <w:spacing w:line="360" w:lineRule="auto"/>
        <w:jc w:val="both"/>
        <w:rPr>
          <w:rFonts w:ascii="Palatino Linotype" w:eastAsiaTheme="minorHAnsi" w:hAnsi="Palatino Linotype" w:cs="Arial"/>
          <w:b/>
          <w:sz w:val="28"/>
          <w:lang w:val="es-MX" w:eastAsia="en-US"/>
        </w:rPr>
      </w:pPr>
      <w:r w:rsidRPr="00542CA1">
        <w:rPr>
          <w:rFonts w:ascii="Palatino Linotype" w:hAnsi="Palatino Linotype" w:cs="Arial"/>
          <w:b/>
          <w:sz w:val="28"/>
          <w:lang w:val="es-MX"/>
        </w:rPr>
        <w:lastRenderedPageBreak/>
        <w:t>NOVENO</w:t>
      </w:r>
      <w:r w:rsidR="008E7ECF" w:rsidRPr="00542CA1">
        <w:rPr>
          <w:rFonts w:ascii="Palatino Linotype" w:hAnsi="Palatino Linotype"/>
          <w:b/>
          <w:sz w:val="28"/>
          <w:szCs w:val="26"/>
          <w:lang w:val="es-MX"/>
        </w:rPr>
        <w:t xml:space="preserve">. </w:t>
      </w:r>
      <w:r w:rsidRPr="00542CA1">
        <w:rPr>
          <w:rFonts w:ascii="Palatino Linotype" w:eastAsiaTheme="minorHAnsi" w:hAnsi="Palatino Linotype" w:cs="Arial"/>
          <w:b/>
          <w:sz w:val="28"/>
          <w:lang w:val="es-MX" w:eastAsia="en-US"/>
        </w:rPr>
        <w:t>De la ampliación de plazo para resolver el recurso de revisión</w:t>
      </w:r>
    </w:p>
    <w:p w14:paraId="6F5A303F" w14:textId="5BAC497E" w:rsidR="00313AEF" w:rsidRPr="00542CA1" w:rsidRDefault="000A4E30" w:rsidP="000A4E30">
      <w:pPr>
        <w:spacing w:line="360" w:lineRule="auto"/>
        <w:jc w:val="both"/>
        <w:rPr>
          <w:rFonts w:ascii="Palatino Linotype" w:eastAsia="Palatino Linotype" w:hAnsi="Palatino Linotype" w:cs="Palatino Linotype"/>
          <w:color w:val="000000"/>
        </w:rPr>
      </w:pPr>
      <w:r w:rsidRPr="00542CA1">
        <w:rPr>
          <w:rFonts w:ascii="Palatino Linotype" w:hAnsi="Palatino Linotype" w:cs="Arial"/>
        </w:rPr>
        <w:t xml:space="preserve">El día </w:t>
      </w:r>
      <w:r w:rsidRPr="00542CA1">
        <w:rPr>
          <w:rFonts w:ascii="Palatino Linotype" w:hAnsi="Palatino Linotype" w:cs="Arial"/>
          <w:b/>
          <w:bCs/>
        </w:rPr>
        <w:t xml:space="preserve">once de abril de dos mil veinticinco, </w:t>
      </w:r>
      <w:r w:rsidRPr="00542CA1">
        <w:rPr>
          <w:rFonts w:ascii="Palatino Linotype" w:hAnsi="Palatino Linotype" w:cs="Arial"/>
        </w:rPr>
        <w:t>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w:t>
      </w:r>
    </w:p>
    <w:p w14:paraId="30A6CF74" w14:textId="77777777" w:rsidR="00723261" w:rsidRPr="00542CA1" w:rsidRDefault="00723261" w:rsidP="000A4E30">
      <w:pPr>
        <w:spacing w:line="360" w:lineRule="auto"/>
        <w:jc w:val="both"/>
        <w:rPr>
          <w:rFonts w:ascii="Palatino Linotype" w:eastAsia="Calibri" w:hAnsi="Palatino Linotype" w:cs="Arial"/>
        </w:rPr>
      </w:pPr>
    </w:p>
    <w:p w14:paraId="19B9786C" w14:textId="77777777" w:rsidR="000A4E30" w:rsidRPr="00542CA1" w:rsidRDefault="004E1DD1" w:rsidP="000A4E30">
      <w:pPr>
        <w:spacing w:line="360" w:lineRule="auto"/>
        <w:jc w:val="both"/>
        <w:rPr>
          <w:rFonts w:ascii="Palatino Linotype" w:hAnsi="Palatino Linotype"/>
          <w:b/>
          <w:sz w:val="28"/>
          <w:szCs w:val="26"/>
          <w:lang w:val="es-MX"/>
        </w:rPr>
      </w:pPr>
      <w:bookmarkStart w:id="2" w:name="_Hlk197597279"/>
      <w:r w:rsidRPr="00542CA1">
        <w:rPr>
          <w:rFonts w:ascii="Palatino Linotype" w:eastAsiaTheme="minorHAnsi" w:hAnsi="Palatino Linotype" w:cs="Arial"/>
          <w:b/>
          <w:sz w:val="28"/>
          <w:lang w:val="es-MX" w:eastAsia="en-US"/>
        </w:rPr>
        <w:t>OCTAVO</w:t>
      </w:r>
      <w:r w:rsidR="009A343B" w:rsidRPr="00542CA1">
        <w:rPr>
          <w:rFonts w:ascii="Palatino Linotype" w:eastAsiaTheme="minorHAnsi" w:hAnsi="Palatino Linotype" w:cs="Arial"/>
          <w:b/>
          <w:sz w:val="28"/>
          <w:lang w:val="es-MX" w:eastAsia="en-US"/>
        </w:rPr>
        <w:t xml:space="preserve">. </w:t>
      </w:r>
      <w:r w:rsidR="000A4E30" w:rsidRPr="00542CA1">
        <w:rPr>
          <w:rFonts w:ascii="Palatino Linotype" w:hAnsi="Palatino Linotype"/>
          <w:b/>
          <w:sz w:val="28"/>
          <w:szCs w:val="26"/>
          <w:lang w:val="es-MX"/>
        </w:rPr>
        <w:t>Del cierre de instrucción.</w:t>
      </w:r>
    </w:p>
    <w:p w14:paraId="168A0796" w14:textId="21E74F98" w:rsidR="009A343B" w:rsidRPr="00542CA1" w:rsidRDefault="000A4E30" w:rsidP="000A4E30">
      <w:pPr>
        <w:spacing w:line="360" w:lineRule="auto"/>
        <w:jc w:val="both"/>
        <w:rPr>
          <w:rFonts w:ascii="Palatino Linotype" w:eastAsia="Palatino Linotype" w:hAnsi="Palatino Linotype" w:cs="Palatino Linotype"/>
          <w:color w:val="000000"/>
        </w:rPr>
      </w:pPr>
      <w:r w:rsidRPr="00542CA1">
        <w:rPr>
          <w:rFonts w:ascii="Palatino Linotype" w:hAnsi="Palatino Linotype"/>
          <w:lang w:val="es-MX"/>
        </w:rPr>
        <w:t>Por lo anterior, en fecha veintiuno de octubre del año en curso, mediante acuerdo del Comisionado Presidente José Martínez Vilchis,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bookmarkEnd w:id="2"/>
    <w:p w14:paraId="36B5C8B8" w14:textId="77777777" w:rsidR="009A343B" w:rsidRPr="00542CA1" w:rsidRDefault="009A343B" w:rsidP="000A4E30">
      <w:pPr>
        <w:spacing w:line="360" w:lineRule="auto"/>
        <w:jc w:val="both"/>
        <w:rPr>
          <w:rFonts w:ascii="Palatino Linotype" w:eastAsia="Calibri" w:hAnsi="Palatino Linotype" w:cs="Arial"/>
        </w:rPr>
      </w:pPr>
    </w:p>
    <w:p w14:paraId="3FE21411" w14:textId="77777777" w:rsidR="008E7388" w:rsidRPr="00542CA1" w:rsidRDefault="008E7388" w:rsidP="000A4E30">
      <w:pPr>
        <w:spacing w:line="360" w:lineRule="auto"/>
        <w:jc w:val="center"/>
        <w:rPr>
          <w:rFonts w:ascii="Palatino Linotype" w:eastAsiaTheme="minorHAnsi" w:hAnsi="Palatino Linotype" w:cs="Arial"/>
          <w:b/>
          <w:sz w:val="28"/>
          <w:lang w:val="es-MX" w:eastAsia="en-US"/>
        </w:rPr>
      </w:pPr>
      <w:r w:rsidRPr="00542CA1">
        <w:rPr>
          <w:rFonts w:ascii="Palatino Linotype" w:eastAsiaTheme="minorHAnsi" w:hAnsi="Palatino Linotype" w:cs="Arial"/>
          <w:b/>
          <w:sz w:val="28"/>
          <w:lang w:val="es-MX" w:eastAsia="en-US"/>
        </w:rPr>
        <w:t xml:space="preserve">C O N S I D E R A N D O </w:t>
      </w:r>
    </w:p>
    <w:p w14:paraId="5F28ADE9" w14:textId="77777777" w:rsidR="008E7388" w:rsidRPr="00542CA1" w:rsidRDefault="008E7388" w:rsidP="000A4E30">
      <w:pPr>
        <w:spacing w:line="360" w:lineRule="auto"/>
        <w:jc w:val="center"/>
        <w:rPr>
          <w:rFonts w:ascii="Palatino Linotype" w:eastAsiaTheme="minorHAnsi" w:hAnsi="Palatino Linotype" w:cs="Arial"/>
          <w:b/>
          <w:lang w:val="es-MX" w:eastAsia="en-US"/>
        </w:rPr>
      </w:pPr>
    </w:p>
    <w:p w14:paraId="36A4A667" w14:textId="77777777" w:rsidR="008E7388" w:rsidRPr="00542CA1" w:rsidRDefault="008E7388" w:rsidP="000A4E30">
      <w:pPr>
        <w:spacing w:line="360" w:lineRule="auto"/>
        <w:jc w:val="both"/>
        <w:rPr>
          <w:rFonts w:ascii="Palatino Linotype" w:eastAsiaTheme="minorHAnsi" w:hAnsi="Palatino Linotype" w:cs="Arial"/>
          <w:sz w:val="28"/>
          <w:lang w:val="es-MX" w:eastAsia="en-US"/>
        </w:rPr>
      </w:pPr>
      <w:r w:rsidRPr="00542CA1">
        <w:rPr>
          <w:rFonts w:ascii="Palatino Linotype" w:eastAsiaTheme="minorHAnsi" w:hAnsi="Palatino Linotype" w:cs="Arial"/>
          <w:b/>
          <w:sz w:val="28"/>
          <w:lang w:val="es-MX" w:eastAsia="en-US"/>
        </w:rPr>
        <w:t>PRIMERO. De la competencia</w:t>
      </w:r>
      <w:r w:rsidRPr="00542CA1">
        <w:rPr>
          <w:rFonts w:ascii="Palatino Linotype" w:eastAsiaTheme="minorHAnsi" w:hAnsi="Palatino Linotype" w:cs="Arial"/>
          <w:sz w:val="28"/>
          <w:lang w:val="es-MX" w:eastAsia="en-US"/>
        </w:rPr>
        <w:t>.</w:t>
      </w:r>
    </w:p>
    <w:p w14:paraId="4A9E990D" w14:textId="1552C625" w:rsidR="00313AEF" w:rsidRPr="00542CA1" w:rsidRDefault="00323BC3" w:rsidP="000A4E30">
      <w:pPr>
        <w:spacing w:line="360" w:lineRule="auto"/>
        <w:jc w:val="both"/>
        <w:rPr>
          <w:rFonts w:ascii="Palatino Linotype" w:hAnsi="Palatino Linotype" w:cs="Arial"/>
        </w:rPr>
      </w:pPr>
      <w:r w:rsidRPr="00542CA1">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w:t>
      </w:r>
      <w:r w:rsidRPr="00542CA1">
        <w:rPr>
          <w:rFonts w:ascii="Palatino Linotype" w:eastAsiaTheme="minorHAnsi" w:hAnsi="Palatino Linotype" w:cs="Arial"/>
          <w:lang w:val="es-MX" w:eastAsia="en-US"/>
        </w:rPr>
        <w:lastRenderedPageBreak/>
        <w:t>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r w:rsidR="000A4E30" w:rsidRPr="00542CA1">
        <w:rPr>
          <w:rFonts w:ascii="Palatino Linotype" w:hAnsi="Palatino Linotype" w:cs="Arial"/>
        </w:rPr>
        <w:t xml:space="preserve"> </w:t>
      </w:r>
    </w:p>
    <w:p w14:paraId="1DCDCC2F" w14:textId="77777777" w:rsidR="00313AEF" w:rsidRPr="00542CA1" w:rsidRDefault="00313AEF" w:rsidP="000A4E30">
      <w:pPr>
        <w:autoSpaceDE w:val="0"/>
        <w:autoSpaceDN w:val="0"/>
        <w:adjustRightInd w:val="0"/>
        <w:spacing w:line="360" w:lineRule="auto"/>
        <w:jc w:val="both"/>
        <w:rPr>
          <w:rFonts w:ascii="Palatino Linotype" w:eastAsiaTheme="minorHAnsi" w:hAnsi="Palatino Linotype" w:cs="Arial"/>
          <w:b/>
          <w:sz w:val="28"/>
          <w:lang w:val="es-MX" w:eastAsia="en-US"/>
        </w:rPr>
      </w:pPr>
    </w:p>
    <w:p w14:paraId="281A7727" w14:textId="6BEB2A4E" w:rsidR="008E7388" w:rsidRPr="00542CA1" w:rsidRDefault="008E7388" w:rsidP="000A4E30">
      <w:pPr>
        <w:autoSpaceDE w:val="0"/>
        <w:autoSpaceDN w:val="0"/>
        <w:adjustRightInd w:val="0"/>
        <w:spacing w:line="360" w:lineRule="auto"/>
        <w:jc w:val="both"/>
        <w:rPr>
          <w:rFonts w:ascii="Palatino Linotype" w:eastAsiaTheme="minorHAnsi" w:hAnsi="Palatino Linotype" w:cs="Arial"/>
          <w:b/>
          <w:sz w:val="28"/>
          <w:lang w:val="es-MX" w:eastAsia="en-US"/>
        </w:rPr>
      </w:pPr>
      <w:r w:rsidRPr="00542CA1">
        <w:rPr>
          <w:rFonts w:ascii="Palatino Linotype" w:eastAsiaTheme="minorHAnsi" w:hAnsi="Palatino Linotype" w:cs="Arial"/>
          <w:b/>
          <w:sz w:val="28"/>
          <w:lang w:val="es-MX" w:eastAsia="en-US"/>
        </w:rPr>
        <w:t xml:space="preserve">SEGUNDO. De los alcances del Recurso de Revisión. </w:t>
      </w:r>
    </w:p>
    <w:p w14:paraId="5D1A6D38" w14:textId="77777777" w:rsidR="00663279" w:rsidRPr="00542CA1" w:rsidRDefault="00663279" w:rsidP="00663279">
      <w:pPr>
        <w:widowControl w:val="0"/>
        <w:autoSpaceDE w:val="0"/>
        <w:autoSpaceDN w:val="0"/>
        <w:adjustRightInd w:val="0"/>
        <w:spacing w:line="360" w:lineRule="auto"/>
        <w:jc w:val="both"/>
        <w:rPr>
          <w:rFonts w:ascii="Palatino Linotype" w:eastAsia="Calibri" w:hAnsi="Palatino Linotype" w:cs="Arial"/>
        </w:rPr>
      </w:pPr>
      <w:r w:rsidRPr="00542CA1">
        <w:rPr>
          <w:rFonts w:ascii="Palatino Linotype" w:eastAsia="Calibri" w:hAnsi="Palatino Linotype" w:cs="Arial"/>
        </w:rPr>
        <w:t xml:space="preserve">El </w:t>
      </w:r>
      <w:r w:rsidRPr="00542CA1">
        <w:rPr>
          <w:rFonts w:ascii="Palatino Linotype" w:eastAsia="Calibri" w:hAnsi="Palatino Linotype"/>
        </w:rPr>
        <w:t>recurso</w:t>
      </w:r>
      <w:r w:rsidRPr="00542CA1">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59DCD861" w14:textId="77777777" w:rsidR="00663279" w:rsidRPr="00542CA1" w:rsidRDefault="00663279" w:rsidP="00663279">
      <w:pPr>
        <w:widowControl w:val="0"/>
        <w:autoSpaceDE w:val="0"/>
        <w:autoSpaceDN w:val="0"/>
        <w:adjustRightInd w:val="0"/>
        <w:spacing w:line="360" w:lineRule="auto"/>
        <w:jc w:val="both"/>
        <w:rPr>
          <w:rFonts w:ascii="Palatino Linotype" w:eastAsia="Calibri" w:hAnsi="Palatino Linotype" w:cs="Arial"/>
          <w:lang w:val="es-ES_tradnl"/>
        </w:rPr>
      </w:pPr>
    </w:p>
    <w:p w14:paraId="0865F5AE" w14:textId="77777777" w:rsidR="00663279" w:rsidRPr="00542CA1" w:rsidRDefault="00663279" w:rsidP="00663279">
      <w:pPr>
        <w:ind w:left="567" w:right="902"/>
        <w:jc w:val="both"/>
        <w:rPr>
          <w:rFonts w:ascii="Palatino Linotype" w:eastAsia="Calibri" w:hAnsi="Palatino Linotype" w:cs="Arial"/>
          <w:i/>
          <w:sz w:val="22"/>
          <w:szCs w:val="22"/>
        </w:rPr>
      </w:pPr>
      <w:r w:rsidRPr="00542CA1">
        <w:rPr>
          <w:rFonts w:ascii="Palatino Linotype" w:eastAsia="Calibri" w:hAnsi="Palatino Linotype" w:cs="Arial"/>
          <w:i/>
          <w:sz w:val="22"/>
          <w:szCs w:val="22"/>
        </w:rPr>
        <w:t>“</w:t>
      </w:r>
      <w:r w:rsidRPr="00542CA1">
        <w:rPr>
          <w:rFonts w:ascii="Palatino Linotype" w:eastAsia="Calibri" w:hAnsi="Palatino Linotype" w:cs="Arial"/>
          <w:b/>
          <w:i/>
          <w:sz w:val="22"/>
          <w:szCs w:val="22"/>
        </w:rPr>
        <w:t xml:space="preserve">Artículo 128. </w:t>
      </w:r>
      <w:r w:rsidRPr="00542CA1">
        <w:rPr>
          <w:rFonts w:ascii="Palatino Linotype" w:eastAsia="Calibri" w:hAnsi="Palatino Linotype" w:cs="Arial"/>
          <w:i/>
          <w:sz w:val="22"/>
          <w:szCs w:val="22"/>
          <w:u w:val="single"/>
        </w:rPr>
        <w:t>El titular, por sí mismo o a través de su representante, podrán interponer un recurso de revisión ante el Instituto</w:t>
      </w:r>
      <w:r w:rsidRPr="00542CA1">
        <w:rPr>
          <w:rFonts w:ascii="Palatino Linotype" w:eastAsia="Calibri" w:hAnsi="Palatino Linotype" w:cs="Arial"/>
          <w:i/>
          <w:sz w:val="22"/>
          <w:szCs w:val="22"/>
        </w:rPr>
        <w:t xml:space="preserve"> o la Unidad de Transparencia del responsable que haya conocido de la solicitud para el ejercicio de los derechos ARCO, </w:t>
      </w:r>
      <w:r w:rsidRPr="00542CA1">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542CA1">
        <w:rPr>
          <w:rFonts w:ascii="Palatino Linotype" w:eastAsia="Calibri" w:hAnsi="Palatino Linotype" w:cs="Arial"/>
          <w:i/>
          <w:sz w:val="22"/>
          <w:szCs w:val="22"/>
        </w:rPr>
        <w:t xml:space="preserve">. </w:t>
      </w:r>
    </w:p>
    <w:p w14:paraId="4A8ED207" w14:textId="77777777" w:rsidR="00663279" w:rsidRPr="00542CA1" w:rsidRDefault="00663279" w:rsidP="00663279">
      <w:pPr>
        <w:ind w:left="567" w:right="902"/>
        <w:jc w:val="both"/>
        <w:rPr>
          <w:rFonts w:ascii="Palatino Linotype" w:eastAsia="Calibri" w:hAnsi="Palatino Linotype" w:cs="Arial"/>
          <w:i/>
          <w:sz w:val="22"/>
          <w:szCs w:val="22"/>
        </w:rPr>
      </w:pPr>
    </w:p>
    <w:p w14:paraId="641C2AC3" w14:textId="77777777" w:rsidR="00663279" w:rsidRPr="00542CA1" w:rsidRDefault="00663279" w:rsidP="00663279">
      <w:pPr>
        <w:ind w:left="567" w:right="902"/>
        <w:jc w:val="both"/>
        <w:rPr>
          <w:rFonts w:ascii="Palatino Linotype" w:eastAsia="Calibri" w:hAnsi="Palatino Linotype" w:cs="Arial"/>
          <w:i/>
          <w:sz w:val="22"/>
          <w:szCs w:val="22"/>
        </w:rPr>
      </w:pPr>
      <w:r w:rsidRPr="00542CA1">
        <w:rPr>
          <w:rFonts w:ascii="Palatino Linotype" w:eastAsia="Calibri"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27A15AFA" w14:textId="77777777" w:rsidR="00663279" w:rsidRPr="00542CA1" w:rsidRDefault="00663279" w:rsidP="00663279">
      <w:pPr>
        <w:widowControl w:val="0"/>
        <w:autoSpaceDE w:val="0"/>
        <w:autoSpaceDN w:val="0"/>
        <w:adjustRightInd w:val="0"/>
        <w:spacing w:line="360" w:lineRule="auto"/>
        <w:jc w:val="both"/>
        <w:rPr>
          <w:rFonts w:ascii="Palatino Linotype" w:eastAsia="Calibri" w:hAnsi="Palatino Linotype" w:cs="Arial"/>
        </w:rPr>
      </w:pPr>
    </w:p>
    <w:p w14:paraId="742BDE04" w14:textId="77777777" w:rsidR="00663279" w:rsidRPr="00542CA1" w:rsidRDefault="00663279" w:rsidP="00663279">
      <w:pPr>
        <w:widowControl w:val="0"/>
        <w:autoSpaceDE w:val="0"/>
        <w:autoSpaceDN w:val="0"/>
        <w:adjustRightInd w:val="0"/>
        <w:spacing w:line="360" w:lineRule="auto"/>
        <w:jc w:val="both"/>
        <w:rPr>
          <w:rFonts w:ascii="Palatino Linotype" w:eastAsia="Calibri" w:hAnsi="Palatino Linotype" w:cs="Arial"/>
        </w:rPr>
      </w:pPr>
      <w:r w:rsidRPr="00542CA1">
        <w:rPr>
          <w:rFonts w:ascii="Palatino Linotype" w:eastAsia="Calibri" w:hAnsi="Palatino Linotype" w:cs="Arial"/>
        </w:rPr>
        <w:t xml:space="preserve">En esa tesitura, atendiendo a que el </w:t>
      </w:r>
      <w:r w:rsidRPr="00542CA1">
        <w:rPr>
          <w:rFonts w:ascii="Palatino Linotype" w:eastAsia="Calibri" w:hAnsi="Palatino Linotype" w:cs="Arial"/>
          <w:b/>
        </w:rPr>
        <w:t>Sujeto Obligado</w:t>
      </w:r>
      <w:r w:rsidRPr="00542CA1">
        <w:rPr>
          <w:rFonts w:ascii="Palatino Linotype" w:eastAsia="Calibri" w:hAnsi="Palatino Linotype" w:cs="Arial"/>
        </w:rPr>
        <w:t xml:space="preserve"> no emitió la respuesta a la </w:t>
      </w:r>
      <w:r w:rsidRPr="00542CA1">
        <w:rPr>
          <w:rFonts w:ascii="Palatino Linotype" w:eastAsia="Calibri" w:hAnsi="Palatino Linotype"/>
        </w:rPr>
        <w:t>solicitud de acceso a datos personales</w:t>
      </w:r>
      <w:r w:rsidRPr="00542CA1">
        <w:rPr>
          <w:rFonts w:ascii="Palatino Linotype" w:eastAsia="Calibri" w:hAnsi="Palatino Linotype" w:cs="Arial"/>
        </w:rPr>
        <w:t xml:space="preserve">, se configura lo previsto en la fracción XI, del artículo 129, de la Ley de Protección de Datos Personales en Posesión de Sujetos Obligados del Estado de México y Municipios; en ese tenor, no se dé trámite a una </w:t>
      </w:r>
      <w:r w:rsidRPr="00542CA1">
        <w:rPr>
          <w:rFonts w:ascii="Palatino Linotype" w:eastAsia="Calibri" w:hAnsi="Palatino Linotype" w:cs="Arial"/>
        </w:rPr>
        <w:lastRenderedPageBreak/>
        <w:t>solicitud para el ejercicio de los derechos ARCO por parte del</w:t>
      </w:r>
      <w:r w:rsidRPr="00542CA1">
        <w:rPr>
          <w:rFonts w:ascii="Palatino Linotype" w:eastAsia="Calibri" w:hAnsi="Palatino Linotype" w:cs="Arial"/>
          <w:b/>
        </w:rPr>
        <w:t xml:space="preserve"> Sujeto Obligado</w:t>
      </w:r>
      <w:r w:rsidRPr="00542CA1">
        <w:rPr>
          <w:rFonts w:ascii="Palatino Linotype" w:eastAsia="Calibri" w:hAnsi="Palatino Linotype" w:cs="Arial"/>
        </w:rPr>
        <w:t>, éste se encuentra dentro de los supuestos previstos en el artículo antes mencionado.</w:t>
      </w:r>
    </w:p>
    <w:p w14:paraId="7D6C7F1E" w14:textId="77777777" w:rsidR="00323BC3" w:rsidRPr="00542CA1" w:rsidRDefault="00323BC3" w:rsidP="00323BC3">
      <w:pPr>
        <w:pStyle w:val="Prrafodelista"/>
        <w:autoSpaceDE w:val="0"/>
        <w:autoSpaceDN w:val="0"/>
        <w:adjustRightInd w:val="0"/>
        <w:spacing w:line="360" w:lineRule="auto"/>
        <w:ind w:left="0"/>
        <w:jc w:val="both"/>
        <w:rPr>
          <w:rFonts w:ascii="Palatino Linotype" w:hAnsi="Palatino Linotype" w:cs="Arial"/>
          <w:b/>
        </w:rPr>
      </w:pPr>
    </w:p>
    <w:p w14:paraId="0832E5A1" w14:textId="2AD3105D" w:rsidR="00B7265E" w:rsidRPr="00542CA1" w:rsidRDefault="00313AEF" w:rsidP="000A4E30">
      <w:pPr>
        <w:autoSpaceDE w:val="0"/>
        <w:autoSpaceDN w:val="0"/>
        <w:adjustRightInd w:val="0"/>
        <w:spacing w:line="360" w:lineRule="auto"/>
        <w:jc w:val="both"/>
        <w:rPr>
          <w:rFonts w:ascii="Palatino Linotype" w:hAnsi="Palatino Linotype" w:cs="Arial"/>
          <w:b/>
          <w:sz w:val="28"/>
        </w:rPr>
      </w:pPr>
      <w:bookmarkStart w:id="3" w:name="_Hlk210666458"/>
      <w:r w:rsidRPr="00542CA1">
        <w:rPr>
          <w:rFonts w:ascii="Palatino Linotype" w:hAnsi="Palatino Linotype" w:cs="Arial"/>
          <w:b/>
          <w:sz w:val="28"/>
        </w:rPr>
        <w:t>TERCERO</w:t>
      </w:r>
      <w:r w:rsidR="00B7265E" w:rsidRPr="00542CA1">
        <w:rPr>
          <w:rFonts w:ascii="Palatino Linotype" w:hAnsi="Palatino Linotype" w:cs="Arial"/>
          <w:b/>
          <w:sz w:val="28"/>
        </w:rPr>
        <w:t>. Del estudio de las causas de improcedencia y sobreseimiento.</w:t>
      </w:r>
    </w:p>
    <w:p w14:paraId="5BBF5A1D" w14:textId="77777777" w:rsidR="00663279" w:rsidRPr="00542CA1" w:rsidRDefault="00663279" w:rsidP="000A4E3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bookmarkEnd w:id="3"/>
    <w:p w14:paraId="5CF92D0D" w14:textId="77777777" w:rsidR="00C919E5" w:rsidRPr="00542CA1" w:rsidRDefault="00C919E5" w:rsidP="00C919E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42CA1">
        <w:rPr>
          <w:rFonts w:ascii="Palatino Linotype" w:eastAsia="Palatino Linotype" w:hAnsi="Palatino Linotype" w:cs="Palatino Linotype"/>
          <w:color w:val="000000"/>
        </w:rPr>
        <w:t>En primer término, es importante establecer la materia de la solicitud, para determinar si se trata de una solicitud de acceso a la información como fue ingresada, o bien, si es de acceso a datos personales, en virtud de que la parte Recurrente al momento de formular su solicitud lo realizó vía el Sistema de Acceso a la Información Mexiquense.</w:t>
      </w:r>
    </w:p>
    <w:p w14:paraId="5E423392" w14:textId="77777777" w:rsidR="00C919E5" w:rsidRPr="00542CA1" w:rsidRDefault="00C919E5" w:rsidP="00C919E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CC15ECD" w14:textId="77777777" w:rsidR="00C919E5" w:rsidRPr="00542CA1" w:rsidRDefault="00C919E5" w:rsidP="00C919E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42CA1">
        <w:rPr>
          <w:rFonts w:ascii="Palatino Linotype" w:eastAsia="Palatino Linotype" w:hAnsi="Palatino Linotype" w:cs="Palatino Linotype"/>
          <w:color w:val="000000"/>
        </w:rPr>
        <w:t>Al respecto, el derecho de acceso a la información pública implica transparentar el ejercicio de la función pública, facilitar el acceso de los particulares a la información pública que los Sujetos Obligados generen, posean o administren en ejercicio de sus atribuciones, mediante procedimientos sencillos y expeditos, de manera oportuna y gratuita, privilegiando el principio de máxima publicidad de la información.</w:t>
      </w:r>
    </w:p>
    <w:p w14:paraId="115EB47E" w14:textId="77777777" w:rsidR="00C919E5" w:rsidRPr="00542CA1" w:rsidRDefault="00C919E5" w:rsidP="00C919E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93F0D54" w14:textId="77777777" w:rsidR="00C919E5" w:rsidRPr="00542CA1" w:rsidRDefault="00C919E5" w:rsidP="00C919E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42CA1">
        <w:rPr>
          <w:rFonts w:ascii="Palatino Linotype" w:eastAsia="Palatino Linotype" w:hAnsi="Palatino Linotype" w:cs="Palatino Linotype"/>
          <w:color w:val="000000"/>
        </w:rPr>
        <w:t>Por ello, los sujetos obligados deben poner en práctica, políticas y programas de acceso a la información que se apeguen a principios de simplicidad, rapidez, y gratuidad del procedimiento, de auxilio y orientación a los particulares, así como la atención adecuada a las personas con discapacidad y a los hablantes de la lengua indígena, a través del procedimiento previsto en los artículos 150, 152, 153 y 155 de la Ley de Transparencia y Acceso a la Información Pública del Estado de México y Municipios.</w:t>
      </w:r>
    </w:p>
    <w:p w14:paraId="02EF3B44" w14:textId="77777777" w:rsidR="00C919E5" w:rsidRPr="00542CA1" w:rsidRDefault="00C919E5" w:rsidP="00C919E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EC15AF9" w14:textId="77777777" w:rsidR="00C919E5" w:rsidRPr="00542CA1" w:rsidRDefault="00C919E5" w:rsidP="00C919E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42CA1">
        <w:rPr>
          <w:rFonts w:ascii="Palatino Linotype" w:eastAsia="Palatino Linotype" w:hAnsi="Palatino Linotype" w:cs="Palatino Linotype"/>
          <w:color w:val="000000"/>
        </w:rPr>
        <w:lastRenderedPageBreak/>
        <w:t>En ese sentido debe quedar claro que una solicitud de información es un requerimiento formulado ante los Sujetos Obligados, a través de la cual se abre la posibilidad de consultar, sin necesidad de acreditar ningún tipo de interés, los documentos generados, administrados y resguardados por ellos, tal cual se encuentran en sus archivos. Por lo tanto, los Sujetos Obligados no tienen la responsabilidad de elaborar resúmenes, cálculos ni investigaciones que impliquen el procesamiento de los datos. En contraste, deben buscar y entregar la información requerida, de acuerdo con la Ley de Transparencia local.</w:t>
      </w:r>
    </w:p>
    <w:p w14:paraId="4ACBCFEF" w14:textId="77777777" w:rsidR="00C919E5" w:rsidRPr="00542CA1" w:rsidRDefault="00C919E5" w:rsidP="00C919E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7F4EDA0" w14:textId="77777777" w:rsidR="00C919E5" w:rsidRPr="00542CA1" w:rsidRDefault="00C919E5" w:rsidP="00C919E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42CA1">
        <w:rPr>
          <w:rFonts w:ascii="Palatino Linotype" w:eastAsia="Palatino Linotype" w:hAnsi="Palatino Linotype" w:cs="Palatino Linotype"/>
          <w:color w:val="000000"/>
        </w:rPr>
        <w:t>Ahora bien, por lo que respecta al procedimiento de acceso a los datos personales debe destacarse que, de igual forma que el derecho de acceso a la información pública tiene su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5A4CD8E2" w14:textId="77777777" w:rsidR="00C919E5" w:rsidRPr="00542CA1" w:rsidRDefault="00C919E5" w:rsidP="00C919E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1293410" w14:textId="77777777" w:rsidR="00C919E5" w:rsidRPr="00542CA1" w:rsidRDefault="00C919E5" w:rsidP="00C919E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42CA1">
        <w:rPr>
          <w:rFonts w:ascii="Palatino Linotype" w:eastAsia="Palatino Linotype" w:hAnsi="Palatino Linotype" w:cs="Palatino Linotype"/>
          <w:color w:val="000000"/>
        </w:rPr>
        <w:t xml:space="preserve">Procedimiento que, además, está regulado en la Ley de Protección de Datos Personales en Posesión de Sujetos Obligados del Estado de México, en específico en los artículos 97 y 98 que establecen que el titular por sí o través de su representante legal que acrediten su identidad o representación, respectivamente; tiene derecho a solicitar y </w:t>
      </w:r>
      <w:r w:rsidRPr="00542CA1">
        <w:rPr>
          <w:rFonts w:ascii="Palatino Linotype" w:eastAsia="Palatino Linotype" w:hAnsi="Palatino Linotype" w:cs="Palatino Linotype"/>
          <w:color w:val="000000"/>
        </w:rPr>
        <w:lastRenderedPageBreak/>
        <w:t>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14:paraId="34BF1B1C" w14:textId="77777777" w:rsidR="00C919E5" w:rsidRPr="00542CA1" w:rsidRDefault="00C919E5" w:rsidP="00C919E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27FDE16" w14:textId="77777777" w:rsidR="00C919E5" w:rsidRPr="00542CA1" w:rsidRDefault="00C919E5" w:rsidP="00C919E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42CA1">
        <w:rPr>
          <w:rFonts w:ascii="Palatino Linotype" w:eastAsia="Palatino Linotype" w:hAnsi="Palatino Linotype" w:cs="Palatino Linotype"/>
          <w:color w:val="000000"/>
        </w:rPr>
        <w:t>Así las cosas, se tiene que una solicitud de derechos ARCO se refiere a aquel derecho que tiene un titular de datos personales para solicitar el acceso, rectificación, cancelación, oposición y portabilidad sobre el tratamiento de sus datos, ante el sujeto obligado que esté en posesión de estos.</w:t>
      </w:r>
    </w:p>
    <w:p w14:paraId="1E77AE76" w14:textId="77777777" w:rsidR="00C919E5" w:rsidRPr="00542CA1" w:rsidRDefault="00C919E5" w:rsidP="00C919E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052C2BC" w14:textId="706CAEBE" w:rsidR="00663279" w:rsidRPr="00542CA1" w:rsidRDefault="00C919E5" w:rsidP="00C919E5">
      <w:pPr>
        <w:spacing w:line="360" w:lineRule="auto"/>
        <w:contextualSpacing/>
        <w:jc w:val="both"/>
        <w:rPr>
          <w:rFonts w:ascii="Palatino Linotype" w:eastAsia="Palatino Linotype" w:hAnsi="Palatino Linotype" w:cs="Palatino Linotype"/>
          <w:color w:val="000000"/>
        </w:rPr>
      </w:pPr>
      <w:r w:rsidRPr="00542CA1">
        <w:rPr>
          <w:rFonts w:ascii="Palatino Linotype" w:eastAsia="Palatino Linotype" w:hAnsi="Palatino Linotype" w:cs="Palatino Linotype"/>
          <w:color w:val="000000"/>
        </w:rPr>
        <w:t>Es importante señalar, que la procedencia de los derechos de acceso, rectificación, cancelación y oposición de datos personales es efectiva una vez que el titular o su representante legal acrediten su identidad o representación, respectivamente.</w:t>
      </w:r>
    </w:p>
    <w:p w14:paraId="1478B2FA" w14:textId="77777777" w:rsidR="00C919E5" w:rsidRPr="00542CA1" w:rsidRDefault="00C919E5" w:rsidP="00C919E5">
      <w:pPr>
        <w:spacing w:line="360" w:lineRule="auto"/>
        <w:contextualSpacing/>
        <w:jc w:val="both"/>
        <w:rPr>
          <w:rFonts w:ascii="Palatino Linotype" w:eastAsia="Palatino Linotype" w:hAnsi="Palatino Linotype" w:cs="Palatino Linotype"/>
          <w:color w:val="000000"/>
          <w:lang w:val="es-ES_tradnl" w:eastAsia="es-MX"/>
        </w:rPr>
      </w:pPr>
    </w:p>
    <w:p w14:paraId="02055EA6" w14:textId="77777777" w:rsidR="00663279" w:rsidRPr="00542CA1" w:rsidRDefault="00663279" w:rsidP="00663279">
      <w:pPr>
        <w:spacing w:line="360" w:lineRule="auto"/>
        <w:contextualSpacing/>
        <w:jc w:val="both"/>
        <w:rPr>
          <w:rFonts w:ascii="Palatino Linotype" w:eastAsia="Palatino Linotype" w:hAnsi="Palatino Linotype" w:cs="Palatino Linotype"/>
          <w:color w:val="000000"/>
          <w:lang w:val="es-ES_tradnl" w:eastAsia="es-MX"/>
        </w:rPr>
      </w:pPr>
      <w:r w:rsidRPr="00542CA1">
        <w:rPr>
          <w:rFonts w:ascii="Palatino Linotype" w:eastAsia="Calibri" w:hAnsi="Palatino Linotype" w:cs="Calibri"/>
          <w:lang w:val="es-MX" w:eastAsia="es-MX"/>
        </w:rPr>
        <w:t xml:space="preserve">Bajo estas líneas argumentativas, al retomar y delimitar los requerimientos formulados por la ahora </w:t>
      </w:r>
      <w:r w:rsidRPr="00542CA1">
        <w:rPr>
          <w:rFonts w:ascii="Palatino Linotype" w:eastAsia="Calibri" w:hAnsi="Palatino Linotype" w:cs="Calibri"/>
          <w:b/>
          <w:lang w:val="es-MX" w:eastAsia="es-MX"/>
        </w:rPr>
        <w:t xml:space="preserve">Recurrente, </w:t>
      </w:r>
      <w:r w:rsidRPr="00542CA1">
        <w:rPr>
          <w:rFonts w:ascii="Palatino Linotype" w:eastAsia="Calibri" w:hAnsi="Palatino Linotype" w:cs="Calibri"/>
          <w:lang w:val="es-MX" w:eastAsia="es-MX"/>
        </w:rPr>
        <w:t>de manera objetiva se precisa que versa en acceder a los siguientes datos personales:</w:t>
      </w:r>
    </w:p>
    <w:p w14:paraId="230CAA33" w14:textId="77777777" w:rsidR="00663279" w:rsidRPr="00542CA1" w:rsidRDefault="00663279" w:rsidP="00663279">
      <w:pPr>
        <w:spacing w:line="360" w:lineRule="auto"/>
        <w:contextualSpacing/>
        <w:jc w:val="both"/>
        <w:rPr>
          <w:rFonts w:ascii="Palatino Linotype" w:eastAsia="Calibri" w:hAnsi="Palatino Linotype" w:cs="Arial"/>
          <w:lang w:val="es-MX"/>
        </w:rPr>
      </w:pPr>
    </w:p>
    <w:p w14:paraId="37EA289A" w14:textId="2D2C5040" w:rsidR="00663279" w:rsidRPr="00542CA1" w:rsidRDefault="00C919E5" w:rsidP="00C919E5">
      <w:pPr>
        <w:pStyle w:val="Prrafodelista"/>
        <w:numPr>
          <w:ilvl w:val="0"/>
          <w:numId w:val="24"/>
        </w:numPr>
        <w:spacing w:line="360" w:lineRule="auto"/>
        <w:contextualSpacing/>
        <w:jc w:val="both"/>
        <w:rPr>
          <w:rFonts w:ascii="Palatino Linotype" w:eastAsia="Calibri" w:hAnsi="Palatino Linotype" w:cs="Arial"/>
        </w:rPr>
      </w:pPr>
      <w:r w:rsidRPr="00542CA1">
        <w:rPr>
          <w:rFonts w:ascii="Palatino Linotype" w:eastAsia="Calibri" w:hAnsi="Palatino Linotype" w:cs="Arial"/>
          <w:lang w:val="es-MX"/>
        </w:rPr>
        <w:t xml:space="preserve">Mi escrito que ingrese por Oficialía de Partes en el Municipio de Ecatepec de Morelos con fecha 17 de julio de 2023, que se le asignó el número de folio 011601 (acuse de recibo 18 de julio de 2023, 4:39 horas), y el acuse de recibo de fecha 18 de julio de 2023, de la Dirección de Medio Ambiente y Ecología, no ha tenido </w:t>
      </w:r>
      <w:r w:rsidRPr="00542CA1">
        <w:rPr>
          <w:rFonts w:ascii="Palatino Linotype" w:eastAsia="Calibri" w:hAnsi="Palatino Linotype" w:cs="Arial"/>
          <w:lang w:val="es-MX"/>
        </w:rPr>
        <w:lastRenderedPageBreak/>
        <w:t>respuesta a lo solicitado en la hoja 2, numeral III, que a la letra dice: “III.- Copia simple de la visita de inspección del personal de la Dirección de Medio Ambiente y Ecología para valorar el estado que guarda el árbol y determine los trabajos conducentes.” Por lo que agradeceré se me brinde copia simple de la visita de inspección en esta plataforma, y copia certificada de la citada visita de inspección.</w:t>
      </w:r>
    </w:p>
    <w:p w14:paraId="70708B9C" w14:textId="77777777" w:rsidR="00C919E5" w:rsidRPr="00542CA1" w:rsidRDefault="00C919E5" w:rsidP="00663279">
      <w:pPr>
        <w:autoSpaceDE w:val="0"/>
        <w:autoSpaceDN w:val="0"/>
        <w:adjustRightInd w:val="0"/>
        <w:spacing w:line="360" w:lineRule="auto"/>
        <w:contextualSpacing/>
        <w:jc w:val="both"/>
        <w:rPr>
          <w:rFonts w:ascii="Palatino Linotype" w:eastAsia="Calibri" w:hAnsi="Palatino Linotype" w:cs="Arial"/>
        </w:rPr>
      </w:pPr>
      <w:bookmarkStart w:id="4" w:name="_Hlk201175115"/>
    </w:p>
    <w:p w14:paraId="5B033F5D" w14:textId="781F98BE" w:rsidR="00663279" w:rsidRPr="00542CA1" w:rsidRDefault="00C919E5" w:rsidP="00663279">
      <w:pPr>
        <w:autoSpaceDE w:val="0"/>
        <w:autoSpaceDN w:val="0"/>
        <w:adjustRightInd w:val="0"/>
        <w:spacing w:line="360" w:lineRule="auto"/>
        <w:contextualSpacing/>
        <w:jc w:val="both"/>
        <w:rPr>
          <w:rFonts w:ascii="Palatino Linotype" w:eastAsia="Calibri" w:hAnsi="Palatino Linotype" w:cs="Arial"/>
          <w:i/>
        </w:rPr>
      </w:pPr>
      <w:r w:rsidRPr="00542CA1">
        <w:rPr>
          <w:rFonts w:ascii="Palatino Linotype" w:eastAsia="Calibri" w:hAnsi="Palatino Linotype" w:cs="Arial"/>
        </w:rPr>
        <w:t xml:space="preserve">Ahora bien, el Sujeto Obligado fue omiso en rendir respuesta a la solicitud </w:t>
      </w:r>
      <w:r w:rsidR="00427CDC" w:rsidRPr="00542CA1">
        <w:rPr>
          <w:rFonts w:ascii="Palatino Linotype" w:eastAsia="Calibri" w:hAnsi="Palatino Linotype" w:cs="Arial"/>
        </w:rPr>
        <w:t xml:space="preserve">a la solicitud de información, por lo que interpuso Recurso de Revisión, señalando como acto impugnado: </w:t>
      </w:r>
      <w:r w:rsidR="00427CDC" w:rsidRPr="00542CA1">
        <w:rPr>
          <w:rFonts w:ascii="Palatino Linotype" w:eastAsia="Calibri" w:hAnsi="Palatino Linotype" w:cs="Arial"/>
          <w:i/>
        </w:rPr>
        <w:t xml:space="preserve">“Mi escrito que ingrese por Oficialía de Partes en el Municipio de Ecatepec de Morelos con fecha 17 de julio de 2023, que se le asignó el número de folio 011601 (acuse de recibo 18 de julio de 2023, 4:39 horas), y el acuse de recibo de fecha 18 de julio de 2023, de la Dirección de Medio Ambiente y Ecología, no ha tenido respuesta a lo solicitado en la hoja 2, numeral III, que a la letra dice: “III.- Copia simple de la visita de inspección del personal de la Dirección de Medio Ambiente y Ecología para valorar el estado que guarda el árbol y determine los trabajos conducentes.” Por lo que agradeceré se me brinde copia simple de la visita de inspección en esta plataforma, y copia certificada de la citada visita de inspección.”; </w:t>
      </w:r>
      <w:r w:rsidR="00427CDC" w:rsidRPr="00542CA1">
        <w:rPr>
          <w:rFonts w:ascii="Palatino Linotype" w:eastAsia="Calibri" w:hAnsi="Palatino Linotype" w:cs="Arial"/>
        </w:rPr>
        <w:t xml:space="preserve">y como razones o motivos de inconformidad: </w:t>
      </w:r>
      <w:r w:rsidR="00427CDC" w:rsidRPr="00542CA1">
        <w:rPr>
          <w:rFonts w:ascii="Palatino Linotype" w:eastAsia="Calibri" w:hAnsi="Palatino Linotype" w:cs="Arial"/>
          <w:i/>
        </w:rPr>
        <w:t>“Al 19 de febrero de 2025, no tengo respuesta del H. Ayuntamiento de Ecatepec de Morelos.”</w:t>
      </w:r>
    </w:p>
    <w:p w14:paraId="26A2A668" w14:textId="77777777" w:rsidR="00663279" w:rsidRPr="00542CA1" w:rsidRDefault="00663279" w:rsidP="00663279">
      <w:pPr>
        <w:autoSpaceDE w:val="0"/>
        <w:autoSpaceDN w:val="0"/>
        <w:adjustRightInd w:val="0"/>
        <w:spacing w:line="360" w:lineRule="auto"/>
        <w:contextualSpacing/>
        <w:jc w:val="both"/>
        <w:rPr>
          <w:rFonts w:ascii="Palatino Linotype" w:eastAsia="Calibri" w:hAnsi="Palatino Linotype" w:cs="Arial"/>
        </w:rPr>
      </w:pPr>
    </w:p>
    <w:p w14:paraId="48D6B288" w14:textId="079EF6DF" w:rsidR="00663279" w:rsidRPr="00542CA1" w:rsidRDefault="00663279" w:rsidP="00663279">
      <w:pPr>
        <w:autoSpaceDE w:val="0"/>
        <w:autoSpaceDN w:val="0"/>
        <w:adjustRightInd w:val="0"/>
        <w:spacing w:line="360" w:lineRule="auto"/>
        <w:contextualSpacing/>
        <w:jc w:val="both"/>
        <w:rPr>
          <w:rFonts w:ascii="Palatino Linotype" w:eastAsia="Calibri" w:hAnsi="Palatino Linotype" w:cs="Arial"/>
        </w:rPr>
      </w:pPr>
      <w:r w:rsidRPr="00542CA1">
        <w:rPr>
          <w:rFonts w:ascii="Palatino Linotype" w:eastAsia="Calibri" w:hAnsi="Palatino Linotype" w:cs="Arial"/>
        </w:rPr>
        <w:t xml:space="preserve">Por otra parte, no se pierde de vista que en fecha </w:t>
      </w:r>
      <w:r w:rsidR="00427CDC" w:rsidRPr="00542CA1">
        <w:rPr>
          <w:rFonts w:ascii="Palatino Linotype" w:eastAsia="Calibri" w:hAnsi="Palatino Linotype" w:cs="Arial"/>
        </w:rPr>
        <w:t>treinta de junio</w:t>
      </w:r>
      <w:r w:rsidRPr="00542CA1">
        <w:rPr>
          <w:rFonts w:ascii="Palatino Linotype" w:eastAsia="Calibri" w:hAnsi="Palatino Linotype" w:cs="Arial"/>
        </w:rPr>
        <w:t xml:space="preserve"> de dos mil veinticinco, fue notificado a la ahora en calidad de Recurrente, el Acuerdo por el cual se le previno para que presentará los documentos que acreditaran la identidad, toda vez que nos encontramos frente al ejercicio de los datos personales, diferente del acceso a la información pública. </w:t>
      </w:r>
    </w:p>
    <w:p w14:paraId="6F8BE192" w14:textId="77777777" w:rsidR="00663279" w:rsidRPr="00542CA1" w:rsidRDefault="00663279" w:rsidP="00663279">
      <w:pPr>
        <w:autoSpaceDE w:val="0"/>
        <w:autoSpaceDN w:val="0"/>
        <w:adjustRightInd w:val="0"/>
        <w:spacing w:line="360" w:lineRule="auto"/>
        <w:contextualSpacing/>
        <w:jc w:val="both"/>
        <w:rPr>
          <w:rFonts w:ascii="Palatino Linotype" w:eastAsia="Calibri" w:hAnsi="Palatino Linotype" w:cs="Arial"/>
        </w:rPr>
      </w:pPr>
    </w:p>
    <w:p w14:paraId="645999E5" w14:textId="77777777" w:rsidR="00663279" w:rsidRPr="00542CA1" w:rsidRDefault="00663279" w:rsidP="00663279">
      <w:pPr>
        <w:autoSpaceDE w:val="0"/>
        <w:autoSpaceDN w:val="0"/>
        <w:adjustRightInd w:val="0"/>
        <w:spacing w:line="360" w:lineRule="auto"/>
        <w:jc w:val="both"/>
        <w:rPr>
          <w:rFonts w:ascii="Palatino Linotype" w:hAnsi="Palatino Linotype" w:cs="Arial"/>
        </w:rPr>
      </w:pPr>
      <w:r w:rsidRPr="00542CA1">
        <w:rPr>
          <w:rFonts w:ascii="Palatino Linotype" w:hAnsi="Palatino Linotype" w:cs="Arial"/>
        </w:rPr>
        <w:t xml:space="preserve">Así las cosas, no debe pasar desapercibido que en la especie, la materia del recurso de revisión es el de acceso a datos personales, estableciéndose en ley como un presupuesto procesal indispensable para su procedencia, </w:t>
      </w:r>
      <w:r w:rsidRPr="00542CA1">
        <w:rPr>
          <w:rFonts w:ascii="Palatino Linotype" w:hAnsi="Palatino Linotype" w:cs="Arial"/>
          <w:b/>
          <w:bCs/>
        </w:rPr>
        <w:t>la acreditación de la identidad del titular</w:t>
      </w:r>
      <w:r w:rsidRPr="00542CA1">
        <w:rPr>
          <w:rFonts w:ascii="Palatino Linotype" w:hAnsi="Palatino Linotype" w:cs="Arial"/>
        </w:rPr>
        <w:t xml:space="preserve">, con la finalidad de que este Órgano garante tenga los elementos necesarios para llevar a cabo el procedimiento con la persona legitimada para ello, en términos de lo dispuesto por los artículo 97, 106 párrafo tercero; 130 fracción VI, en apego al 136, de la Ley de Protección de Datos Personales en Posesión de Sujetos Obligados del Estado de México y Municipios. </w:t>
      </w:r>
    </w:p>
    <w:p w14:paraId="5C71C9C5" w14:textId="77777777" w:rsidR="00663279" w:rsidRPr="00542CA1" w:rsidRDefault="00663279" w:rsidP="00663279">
      <w:pPr>
        <w:autoSpaceDE w:val="0"/>
        <w:autoSpaceDN w:val="0"/>
        <w:adjustRightInd w:val="0"/>
        <w:spacing w:line="360" w:lineRule="auto"/>
        <w:jc w:val="both"/>
        <w:rPr>
          <w:rFonts w:ascii="Palatino Linotype" w:hAnsi="Palatino Linotype" w:cs="Arial"/>
        </w:rPr>
      </w:pPr>
    </w:p>
    <w:p w14:paraId="145673C5" w14:textId="77777777" w:rsidR="00663279" w:rsidRPr="00542CA1" w:rsidRDefault="00663279" w:rsidP="00663279">
      <w:pPr>
        <w:autoSpaceDE w:val="0"/>
        <w:autoSpaceDN w:val="0"/>
        <w:adjustRightInd w:val="0"/>
        <w:spacing w:line="360" w:lineRule="auto"/>
        <w:jc w:val="both"/>
        <w:rPr>
          <w:rFonts w:ascii="Palatino Linotype" w:hAnsi="Palatino Linotype" w:cs="Arial"/>
        </w:rPr>
      </w:pPr>
      <w:r w:rsidRPr="00542CA1">
        <w:rPr>
          <w:rFonts w:ascii="Palatino Linotype" w:hAnsi="Palatino Linotype" w:cs="Arial"/>
        </w:rPr>
        <w:t>De todo lo anterior, no se advierte en el presente asunto la debida acreditación de identidad que debía prosperar en el expediente del recurso de revisión, en términos de lo dispuesto en los artículos 120 y 130 fracción VI, de la Ley de Protección de Datos Personales en Posesión de Sujetos Obligados del Estado de México y Municipios que a la letra señala:</w:t>
      </w:r>
    </w:p>
    <w:p w14:paraId="53A400F1" w14:textId="77777777" w:rsidR="00663279" w:rsidRPr="00542CA1" w:rsidRDefault="00663279" w:rsidP="00663279">
      <w:pPr>
        <w:tabs>
          <w:tab w:val="left" w:pos="8647"/>
        </w:tabs>
        <w:spacing w:line="276" w:lineRule="auto"/>
        <w:ind w:left="567" w:right="616"/>
        <w:jc w:val="both"/>
        <w:rPr>
          <w:rFonts w:ascii="Palatino Linotype" w:hAnsi="Palatino Linotype" w:cs="Arial"/>
          <w:b/>
          <w:bCs/>
          <w:i/>
          <w:iCs/>
          <w:sz w:val="22"/>
          <w:szCs w:val="22"/>
        </w:rPr>
      </w:pPr>
    </w:p>
    <w:p w14:paraId="55C4F61D" w14:textId="77777777" w:rsidR="00663279" w:rsidRPr="00542CA1" w:rsidRDefault="00663279" w:rsidP="00663279">
      <w:pPr>
        <w:tabs>
          <w:tab w:val="left" w:pos="8647"/>
        </w:tabs>
        <w:spacing w:line="276" w:lineRule="auto"/>
        <w:ind w:left="567" w:right="616"/>
        <w:jc w:val="both"/>
        <w:rPr>
          <w:rFonts w:ascii="Palatino Linotype" w:hAnsi="Palatino Linotype" w:cs="Arial"/>
          <w:b/>
          <w:bCs/>
          <w:i/>
          <w:iCs/>
          <w:sz w:val="22"/>
          <w:szCs w:val="22"/>
        </w:rPr>
      </w:pPr>
      <w:r w:rsidRPr="00542CA1">
        <w:rPr>
          <w:rFonts w:ascii="Palatino Linotype" w:hAnsi="Palatino Linotype" w:cs="Arial"/>
          <w:b/>
          <w:bCs/>
          <w:i/>
          <w:iCs/>
          <w:sz w:val="22"/>
          <w:szCs w:val="22"/>
        </w:rPr>
        <w:t>“Medios para acreditar identidad</w:t>
      </w:r>
    </w:p>
    <w:p w14:paraId="0022AB34" w14:textId="77777777" w:rsidR="00663279" w:rsidRPr="00542CA1" w:rsidRDefault="00663279" w:rsidP="00663279">
      <w:pPr>
        <w:tabs>
          <w:tab w:val="left" w:pos="8647"/>
        </w:tabs>
        <w:spacing w:line="276" w:lineRule="auto"/>
        <w:ind w:left="567" w:right="616"/>
        <w:jc w:val="both"/>
        <w:rPr>
          <w:rFonts w:ascii="Palatino Linotype" w:hAnsi="Palatino Linotype" w:cs="Arial"/>
          <w:i/>
          <w:iCs/>
          <w:sz w:val="22"/>
          <w:szCs w:val="22"/>
        </w:rPr>
      </w:pPr>
      <w:r w:rsidRPr="00542CA1">
        <w:rPr>
          <w:rFonts w:ascii="Palatino Linotype" w:hAnsi="Palatino Linotype" w:cs="Arial"/>
          <w:b/>
          <w:bCs/>
          <w:i/>
          <w:iCs/>
          <w:sz w:val="22"/>
          <w:szCs w:val="22"/>
        </w:rPr>
        <w:t>Artículo 120.</w:t>
      </w:r>
      <w:r w:rsidRPr="00542CA1">
        <w:rPr>
          <w:rFonts w:ascii="Palatino Linotype" w:hAnsi="Palatino Linotype" w:cs="Arial"/>
          <w:i/>
          <w:iCs/>
          <w:sz w:val="22"/>
          <w:szCs w:val="22"/>
        </w:rPr>
        <w:t xml:space="preserve"> El titular podrá acreditar su identidad a través de cualquiera de los medios siguientes:</w:t>
      </w:r>
    </w:p>
    <w:p w14:paraId="4D0E963F" w14:textId="77777777" w:rsidR="00663279" w:rsidRPr="00542CA1" w:rsidRDefault="00663279" w:rsidP="00663279">
      <w:pPr>
        <w:tabs>
          <w:tab w:val="left" w:pos="8647"/>
        </w:tabs>
        <w:spacing w:line="276" w:lineRule="auto"/>
        <w:ind w:left="567" w:right="616"/>
        <w:jc w:val="both"/>
        <w:rPr>
          <w:rFonts w:ascii="Palatino Linotype" w:hAnsi="Palatino Linotype" w:cs="Arial"/>
          <w:i/>
          <w:iCs/>
          <w:sz w:val="22"/>
          <w:szCs w:val="22"/>
        </w:rPr>
      </w:pPr>
      <w:r w:rsidRPr="00542CA1">
        <w:rPr>
          <w:rFonts w:ascii="Palatino Linotype" w:hAnsi="Palatino Linotype" w:cs="Arial"/>
          <w:i/>
          <w:iCs/>
          <w:sz w:val="22"/>
          <w:szCs w:val="22"/>
        </w:rPr>
        <w:t xml:space="preserve"> </w:t>
      </w:r>
    </w:p>
    <w:p w14:paraId="43A6DD1C" w14:textId="77777777" w:rsidR="00663279" w:rsidRPr="00542CA1" w:rsidRDefault="00663279" w:rsidP="00663279">
      <w:pPr>
        <w:tabs>
          <w:tab w:val="left" w:pos="8647"/>
        </w:tabs>
        <w:spacing w:line="276" w:lineRule="auto"/>
        <w:ind w:left="567" w:right="616"/>
        <w:jc w:val="both"/>
        <w:rPr>
          <w:rFonts w:ascii="Palatino Linotype" w:hAnsi="Palatino Linotype" w:cs="Arial"/>
          <w:i/>
          <w:iCs/>
          <w:sz w:val="22"/>
          <w:szCs w:val="22"/>
        </w:rPr>
      </w:pPr>
      <w:r w:rsidRPr="00542CA1">
        <w:rPr>
          <w:rFonts w:ascii="Palatino Linotype" w:hAnsi="Palatino Linotype" w:cs="Arial"/>
          <w:b/>
          <w:bCs/>
          <w:i/>
          <w:iCs/>
          <w:sz w:val="22"/>
          <w:szCs w:val="22"/>
        </w:rPr>
        <w:t>I.</w:t>
      </w:r>
      <w:r w:rsidRPr="00542CA1">
        <w:rPr>
          <w:rFonts w:ascii="Palatino Linotype" w:hAnsi="Palatino Linotype" w:cs="Arial"/>
          <w:i/>
          <w:iCs/>
          <w:sz w:val="22"/>
          <w:szCs w:val="22"/>
        </w:rPr>
        <w:t xml:space="preserve"> </w:t>
      </w:r>
      <w:r w:rsidRPr="00542CA1">
        <w:rPr>
          <w:rFonts w:ascii="Palatino Linotype" w:hAnsi="Palatino Linotype" w:cs="Arial"/>
          <w:i/>
          <w:iCs/>
          <w:sz w:val="22"/>
          <w:szCs w:val="22"/>
          <w:u w:val="single"/>
        </w:rPr>
        <w:t>Identificación oficial</w:t>
      </w:r>
      <w:r w:rsidRPr="00542CA1">
        <w:rPr>
          <w:rFonts w:ascii="Palatino Linotype" w:hAnsi="Palatino Linotype" w:cs="Arial"/>
          <w:i/>
          <w:iCs/>
          <w:sz w:val="22"/>
          <w:szCs w:val="22"/>
        </w:rPr>
        <w:t xml:space="preserve">. </w:t>
      </w:r>
    </w:p>
    <w:p w14:paraId="737D4473" w14:textId="77777777" w:rsidR="00663279" w:rsidRPr="00542CA1" w:rsidRDefault="00663279" w:rsidP="00663279">
      <w:pPr>
        <w:tabs>
          <w:tab w:val="left" w:pos="8647"/>
        </w:tabs>
        <w:spacing w:line="276" w:lineRule="auto"/>
        <w:ind w:left="567" w:right="616"/>
        <w:jc w:val="both"/>
        <w:rPr>
          <w:rFonts w:ascii="Palatino Linotype" w:hAnsi="Palatino Linotype" w:cs="Arial"/>
          <w:i/>
          <w:iCs/>
          <w:sz w:val="22"/>
          <w:szCs w:val="22"/>
        </w:rPr>
      </w:pPr>
    </w:p>
    <w:p w14:paraId="27B7E258" w14:textId="77777777" w:rsidR="00663279" w:rsidRPr="00542CA1" w:rsidRDefault="00663279" w:rsidP="00663279">
      <w:pPr>
        <w:tabs>
          <w:tab w:val="left" w:pos="8647"/>
        </w:tabs>
        <w:spacing w:line="276" w:lineRule="auto"/>
        <w:ind w:left="567" w:right="616"/>
        <w:jc w:val="both"/>
        <w:rPr>
          <w:rFonts w:ascii="Palatino Linotype" w:hAnsi="Palatino Linotype" w:cs="Arial"/>
          <w:i/>
          <w:iCs/>
          <w:sz w:val="22"/>
          <w:szCs w:val="22"/>
        </w:rPr>
      </w:pPr>
      <w:r w:rsidRPr="00542CA1">
        <w:rPr>
          <w:rFonts w:ascii="Palatino Linotype" w:hAnsi="Palatino Linotype" w:cs="Arial"/>
          <w:b/>
          <w:bCs/>
          <w:i/>
          <w:iCs/>
          <w:sz w:val="22"/>
          <w:szCs w:val="22"/>
        </w:rPr>
        <w:t>II.</w:t>
      </w:r>
      <w:r w:rsidRPr="00542CA1">
        <w:rPr>
          <w:rFonts w:ascii="Palatino Linotype" w:hAnsi="Palatino Linotype" w:cs="Arial"/>
          <w:i/>
          <w:iCs/>
          <w:sz w:val="22"/>
          <w:szCs w:val="22"/>
        </w:rPr>
        <w:t xml:space="preserve"> Firma electrónica avanzada o del instrumento electrónico que lo sustituya.</w:t>
      </w:r>
    </w:p>
    <w:p w14:paraId="54731977" w14:textId="77777777" w:rsidR="00663279" w:rsidRPr="00542CA1" w:rsidRDefault="00663279" w:rsidP="00663279">
      <w:pPr>
        <w:tabs>
          <w:tab w:val="left" w:pos="8647"/>
        </w:tabs>
        <w:spacing w:line="276" w:lineRule="auto"/>
        <w:ind w:left="567" w:right="616"/>
        <w:jc w:val="both"/>
        <w:rPr>
          <w:rFonts w:ascii="Palatino Linotype" w:hAnsi="Palatino Linotype" w:cs="Arial"/>
          <w:i/>
          <w:iCs/>
          <w:sz w:val="22"/>
          <w:szCs w:val="22"/>
        </w:rPr>
      </w:pPr>
    </w:p>
    <w:p w14:paraId="5EA4DFB7" w14:textId="77777777" w:rsidR="00663279" w:rsidRPr="00542CA1" w:rsidRDefault="00663279" w:rsidP="00663279">
      <w:pPr>
        <w:tabs>
          <w:tab w:val="left" w:pos="8647"/>
        </w:tabs>
        <w:spacing w:line="276" w:lineRule="auto"/>
        <w:ind w:left="567" w:right="616"/>
        <w:jc w:val="both"/>
        <w:rPr>
          <w:rFonts w:ascii="Palatino Linotype" w:hAnsi="Palatino Linotype" w:cs="Arial"/>
          <w:i/>
          <w:iCs/>
          <w:sz w:val="22"/>
          <w:szCs w:val="22"/>
        </w:rPr>
      </w:pPr>
      <w:r w:rsidRPr="00542CA1">
        <w:rPr>
          <w:rFonts w:ascii="Palatino Linotype" w:hAnsi="Palatino Linotype" w:cs="Arial"/>
          <w:b/>
          <w:bCs/>
          <w:i/>
          <w:iCs/>
          <w:sz w:val="22"/>
          <w:szCs w:val="22"/>
        </w:rPr>
        <w:t>III.</w:t>
      </w:r>
      <w:r w:rsidRPr="00542CA1">
        <w:rPr>
          <w:rFonts w:ascii="Palatino Linotype" w:hAnsi="Palatino Linotype" w:cs="Arial"/>
          <w:i/>
          <w:iCs/>
          <w:sz w:val="22"/>
          <w:szCs w:val="22"/>
        </w:rPr>
        <w:t xml:space="preserve"> Mecanismos de autenticación autorizados por el Instituto o el Instituto Nacional publicados por acuerdo general en el periódico oficial “Gaceta del Gobierno” o en el Diario Oficial de la Federación.</w:t>
      </w:r>
    </w:p>
    <w:p w14:paraId="7627687D" w14:textId="77777777" w:rsidR="00663279" w:rsidRPr="00542CA1" w:rsidRDefault="00663279" w:rsidP="00663279">
      <w:pPr>
        <w:tabs>
          <w:tab w:val="left" w:pos="8647"/>
        </w:tabs>
        <w:spacing w:line="276" w:lineRule="auto"/>
        <w:ind w:left="567" w:right="616"/>
        <w:jc w:val="both"/>
        <w:rPr>
          <w:rFonts w:ascii="Palatino Linotype" w:hAnsi="Palatino Linotype" w:cs="Arial"/>
          <w:i/>
          <w:iCs/>
          <w:sz w:val="22"/>
          <w:szCs w:val="22"/>
        </w:rPr>
      </w:pPr>
    </w:p>
    <w:p w14:paraId="60E06AA9" w14:textId="77777777" w:rsidR="00663279" w:rsidRPr="00542CA1" w:rsidRDefault="00663279" w:rsidP="00663279">
      <w:pPr>
        <w:tabs>
          <w:tab w:val="left" w:pos="8647"/>
        </w:tabs>
        <w:spacing w:line="276" w:lineRule="auto"/>
        <w:ind w:left="567" w:right="616"/>
        <w:jc w:val="both"/>
        <w:rPr>
          <w:rFonts w:ascii="Palatino Linotype" w:hAnsi="Palatino Linotype" w:cs="Arial"/>
          <w:i/>
          <w:iCs/>
          <w:sz w:val="22"/>
          <w:szCs w:val="22"/>
        </w:rPr>
      </w:pPr>
      <w:r w:rsidRPr="00542CA1">
        <w:rPr>
          <w:rFonts w:ascii="Palatino Linotype" w:hAnsi="Palatino Linotype" w:cs="Arial"/>
          <w:i/>
          <w:iCs/>
          <w:sz w:val="22"/>
          <w:szCs w:val="22"/>
        </w:rPr>
        <w:t>La utilización de la firma electrónica avanzada o del instrumento electrónico que lo sustituya eximirá de la presentación de la copia del documento de identificación.</w:t>
      </w:r>
    </w:p>
    <w:p w14:paraId="1C68BAED" w14:textId="77777777" w:rsidR="00663279" w:rsidRPr="00542CA1" w:rsidRDefault="00663279" w:rsidP="00663279">
      <w:pPr>
        <w:tabs>
          <w:tab w:val="left" w:pos="8647"/>
        </w:tabs>
        <w:spacing w:line="276" w:lineRule="auto"/>
        <w:ind w:right="51"/>
        <w:jc w:val="both"/>
        <w:rPr>
          <w:rFonts w:ascii="Palatino Linotype" w:hAnsi="Palatino Linotype" w:cs="Arial"/>
        </w:rPr>
      </w:pPr>
    </w:p>
    <w:p w14:paraId="78D7CE4A" w14:textId="77777777" w:rsidR="00663279" w:rsidRPr="00542CA1" w:rsidRDefault="00663279" w:rsidP="00663279">
      <w:pPr>
        <w:tabs>
          <w:tab w:val="left" w:pos="8647"/>
        </w:tabs>
        <w:ind w:left="567" w:right="616"/>
        <w:jc w:val="both"/>
        <w:rPr>
          <w:rFonts w:ascii="Palatino Linotype" w:hAnsi="Palatino Linotype" w:cs="Arial"/>
          <w:i/>
          <w:sz w:val="22"/>
          <w:szCs w:val="22"/>
        </w:rPr>
      </w:pPr>
      <w:r w:rsidRPr="00542CA1">
        <w:rPr>
          <w:rFonts w:ascii="Palatino Linotype" w:hAnsi="Palatino Linotype"/>
          <w:b/>
          <w:i/>
          <w:sz w:val="22"/>
          <w:szCs w:val="22"/>
        </w:rPr>
        <w:t xml:space="preserve">Artículo 130. Los únicos requisitos exigibles </w:t>
      </w:r>
      <w:r w:rsidRPr="00542CA1">
        <w:rPr>
          <w:rFonts w:ascii="Palatino Linotype" w:hAnsi="Palatino Linotype"/>
          <w:i/>
          <w:sz w:val="22"/>
          <w:szCs w:val="22"/>
        </w:rPr>
        <w:t>en el escrito de interposición del recurso de revisión serán los siguientes:</w:t>
      </w:r>
    </w:p>
    <w:p w14:paraId="0A11F5EE" w14:textId="77777777" w:rsidR="00663279" w:rsidRPr="00542CA1" w:rsidRDefault="00663279" w:rsidP="00663279">
      <w:pPr>
        <w:tabs>
          <w:tab w:val="left" w:pos="8647"/>
        </w:tabs>
        <w:ind w:left="567" w:right="616"/>
        <w:jc w:val="both"/>
        <w:rPr>
          <w:rFonts w:ascii="Palatino Linotype" w:hAnsi="Palatino Linotype" w:cs="Arial"/>
          <w:i/>
          <w:sz w:val="22"/>
          <w:szCs w:val="22"/>
        </w:rPr>
      </w:pPr>
      <w:r w:rsidRPr="00542CA1">
        <w:rPr>
          <w:rFonts w:ascii="Palatino Linotype" w:hAnsi="Palatino Linotype" w:cs="Arial"/>
          <w:i/>
          <w:sz w:val="22"/>
          <w:szCs w:val="22"/>
        </w:rPr>
        <w:t>[…]</w:t>
      </w:r>
    </w:p>
    <w:p w14:paraId="6E14677A" w14:textId="77777777" w:rsidR="00663279" w:rsidRPr="00542CA1" w:rsidRDefault="00663279" w:rsidP="00663279">
      <w:pPr>
        <w:tabs>
          <w:tab w:val="left" w:pos="8647"/>
        </w:tabs>
        <w:ind w:left="567" w:right="616"/>
        <w:jc w:val="both"/>
        <w:rPr>
          <w:rFonts w:ascii="Palatino Linotype" w:hAnsi="Palatino Linotype"/>
          <w:b/>
          <w:i/>
          <w:sz w:val="22"/>
          <w:szCs w:val="22"/>
          <w:u w:val="single"/>
        </w:rPr>
      </w:pPr>
      <w:r w:rsidRPr="00542CA1">
        <w:rPr>
          <w:rFonts w:ascii="Palatino Linotype" w:hAnsi="Palatino Linotype"/>
          <w:b/>
          <w:i/>
          <w:sz w:val="22"/>
          <w:szCs w:val="22"/>
          <w:u w:val="single"/>
        </w:rPr>
        <w:t>VI. Los documentos que acrediten la identidad del titular y en su caso, la personalidad e identidad de su representante.</w:t>
      </w:r>
    </w:p>
    <w:p w14:paraId="1FD2A01E" w14:textId="77777777" w:rsidR="00663279" w:rsidRPr="00542CA1" w:rsidRDefault="00663279" w:rsidP="00663279">
      <w:pPr>
        <w:tabs>
          <w:tab w:val="left" w:pos="8647"/>
        </w:tabs>
        <w:ind w:left="567" w:right="616"/>
        <w:jc w:val="right"/>
        <w:rPr>
          <w:rFonts w:ascii="Palatino Linotype" w:hAnsi="Palatino Linotype" w:cs="Arial"/>
          <w:i/>
          <w:sz w:val="22"/>
          <w:szCs w:val="22"/>
        </w:rPr>
      </w:pPr>
      <w:r w:rsidRPr="00542CA1">
        <w:rPr>
          <w:rFonts w:ascii="Palatino Linotype" w:hAnsi="Palatino Linotype"/>
          <w:i/>
          <w:sz w:val="22"/>
          <w:szCs w:val="22"/>
        </w:rPr>
        <w:t>(Énfasis añadido)</w:t>
      </w:r>
    </w:p>
    <w:p w14:paraId="6E556ED8" w14:textId="77777777" w:rsidR="00663279" w:rsidRPr="00542CA1" w:rsidRDefault="00663279" w:rsidP="00663279">
      <w:pPr>
        <w:tabs>
          <w:tab w:val="left" w:pos="8647"/>
        </w:tabs>
        <w:spacing w:line="276" w:lineRule="auto"/>
        <w:ind w:right="51"/>
        <w:jc w:val="both"/>
        <w:rPr>
          <w:rFonts w:ascii="Palatino Linotype" w:hAnsi="Palatino Linotype" w:cs="Arial"/>
        </w:rPr>
      </w:pPr>
    </w:p>
    <w:p w14:paraId="5E8A4D67" w14:textId="77777777" w:rsidR="00663279" w:rsidRPr="00542CA1" w:rsidRDefault="00663279" w:rsidP="00663279">
      <w:pPr>
        <w:tabs>
          <w:tab w:val="left" w:pos="8647"/>
        </w:tabs>
        <w:spacing w:line="360" w:lineRule="auto"/>
        <w:ind w:right="51"/>
        <w:jc w:val="both"/>
        <w:rPr>
          <w:rFonts w:ascii="Palatino Linotype" w:hAnsi="Palatino Linotype" w:cs="Arial"/>
        </w:rPr>
      </w:pPr>
      <w:r w:rsidRPr="00542CA1">
        <w:rPr>
          <w:rFonts w:ascii="Palatino Linotype" w:hAnsi="Palatino Linotype" w:cs="Arial"/>
        </w:rPr>
        <w:t>De esta manera, conforme al artículo 2.5 Bis del Código Civil del Estado de México, los medios para acreditar la identidad de personas físicas son los siguientes:</w:t>
      </w:r>
    </w:p>
    <w:p w14:paraId="7AC848D9" w14:textId="77777777" w:rsidR="00663279" w:rsidRPr="00542CA1" w:rsidRDefault="00663279" w:rsidP="00663279">
      <w:pPr>
        <w:tabs>
          <w:tab w:val="left" w:pos="8647"/>
        </w:tabs>
        <w:spacing w:line="276" w:lineRule="auto"/>
        <w:ind w:right="51"/>
        <w:jc w:val="both"/>
        <w:rPr>
          <w:rFonts w:ascii="Palatino Linotype" w:hAnsi="Palatino Linotype" w:cs="Arial"/>
        </w:rPr>
      </w:pPr>
    </w:p>
    <w:p w14:paraId="709FA444" w14:textId="77777777" w:rsidR="00663279" w:rsidRPr="00542CA1" w:rsidRDefault="00663279" w:rsidP="00663279">
      <w:pPr>
        <w:spacing w:line="276" w:lineRule="auto"/>
        <w:ind w:left="709" w:right="49"/>
        <w:jc w:val="both"/>
        <w:rPr>
          <w:rFonts w:ascii="Palatino Linotype" w:hAnsi="Palatino Linotype" w:cs="Arial"/>
        </w:rPr>
      </w:pPr>
      <w:r w:rsidRPr="00542CA1">
        <w:rPr>
          <w:rFonts w:ascii="Palatino Linotype" w:hAnsi="Palatino Linotype" w:cs="Arial"/>
        </w:rPr>
        <w:t>a. Identificación oficial, como Credencial para votar, pasaporte, matrícula consular mexicana, carta de naturalización, cédula profesional o de pasante, etc.</w:t>
      </w:r>
    </w:p>
    <w:p w14:paraId="376DB339" w14:textId="77777777" w:rsidR="00663279" w:rsidRPr="00542CA1" w:rsidRDefault="00663279" w:rsidP="00663279">
      <w:pPr>
        <w:spacing w:line="276" w:lineRule="auto"/>
        <w:ind w:left="709" w:right="49"/>
        <w:jc w:val="both"/>
        <w:rPr>
          <w:rFonts w:ascii="Palatino Linotype" w:hAnsi="Palatino Linotype" w:cs="Arial"/>
        </w:rPr>
      </w:pPr>
      <w:r w:rsidRPr="00542CA1">
        <w:rPr>
          <w:rFonts w:ascii="Palatino Linotype" w:hAnsi="Palatino Linotype" w:cs="Arial"/>
        </w:rPr>
        <w:t>b. Credenciales expedidas por autoridades educativas que cuenten con autorización o con reconocimiento de validez oficial o instituciones de seguridad social, licencia para conducir, cartilla del servicio militar nacional, etc.</w:t>
      </w:r>
    </w:p>
    <w:p w14:paraId="0681688E" w14:textId="77777777" w:rsidR="00663279" w:rsidRPr="00542CA1" w:rsidRDefault="00663279" w:rsidP="00663279">
      <w:pPr>
        <w:spacing w:line="276" w:lineRule="auto"/>
        <w:ind w:left="709" w:right="49"/>
        <w:jc w:val="both"/>
        <w:rPr>
          <w:rFonts w:ascii="Palatino Linotype" w:hAnsi="Palatino Linotype" w:cs="Arial"/>
        </w:rPr>
      </w:pPr>
      <w:r w:rsidRPr="00542CA1">
        <w:rPr>
          <w:rFonts w:ascii="Palatino Linotype" w:hAnsi="Palatino Linotype" w:cs="Arial"/>
        </w:rPr>
        <w:t>c. Firma electrónica avanzada o del instrumento electrónico que lo sustituya.</w:t>
      </w:r>
    </w:p>
    <w:p w14:paraId="3C4BCE2B" w14:textId="352074D1" w:rsidR="00663279" w:rsidRPr="00542CA1" w:rsidRDefault="00663279" w:rsidP="00663279">
      <w:pPr>
        <w:spacing w:line="276" w:lineRule="auto"/>
        <w:ind w:left="709" w:right="49"/>
        <w:jc w:val="both"/>
        <w:rPr>
          <w:rFonts w:ascii="Palatino Linotype" w:hAnsi="Palatino Linotype" w:cs="Arial"/>
        </w:rPr>
      </w:pPr>
      <w:r w:rsidRPr="00542CA1">
        <w:rPr>
          <w:rFonts w:ascii="Palatino Linotype" w:hAnsi="Palatino Linotype" w:cs="Arial"/>
        </w:rPr>
        <w:t>d. Mecanismos de autenticación autorizados por el Instituto o el Instituto Nacional</w:t>
      </w:r>
      <w:r w:rsidR="00427CDC" w:rsidRPr="00542CA1">
        <w:rPr>
          <w:rFonts w:ascii="Palatino Linotype" w:hAnsi="Palatino Linotype" w:cs="Arial"/>
        </w:rPr>
        <w:t xml:space="preserve"> </w:t>
      </w:r>
      <w:r w:rsidRPr="00542CA1">
        <w:rPr>
          <w:rFonts w:ascii="Palatino Linotype" w:hAnsi="Palatino Linotype" w:cs="Arial"/>
        </w:rPr>
        <w:t>publicados por acuerdo general en el periódico oficial “Gaceta del Gobierno” o en el Diario Oficial de la Federación, siempre y cuando permitan de forma inequívoca la acreditación de la identidad del titular.</w:t>
      </w:r>
    </w:p>
    <w:p w14:paraId="43312D39" w14:textId="77777777" w:rsidR="00663279" w:rsidRPr="00542CA1" w:rsidRDefault="00663279" w:rsidP="00663279">
      <w:pPr>
        <w:tabs>
          <w:tab w:val="left" w:pos="8647"/>
        </w:tabs>
        <w:spacing w:line="276" w:lineRule="auto"/>
        <w:ind w:right="51"/>
        <w:jc w:val="both"/>
        <w:rPr>
          <w:rFonts w:ascii="Palatino Linotype" w:hAnsi="Palatino Linotype" w:cs="Arial"/>
        </w:rPr>
      </w:pPr>
    </w:p>
    <w:p w14:paraId="50A0C93C" w14:textId="1002F2DA" w:rsidR="00663279" w:rsidRPr="00542CA1" w:rsidRDefault="00663279" w:rsidP="00663279">
      <w:pPr>
        <w:tabs>
          <w:tab w:val="left" w:pos="8647"/>
        </w:tabs>
        <w:spacing w:line="360" w:lineRule="auto"/>
        <w:ind w:right="51"/>
        <w:jc w:val="both"/>
        <w:rPr>
          <w:rFonts w:ascii="Palatino Linotype" w:hAnsi="Palatino Linotype"/>
          <w:lang w:val="es-ES_tradnl"/>
        </w:rPr>
      </w:pPr>
      <w:r w:rsidRPr="00542CA1">
        <w:rPr>
          <w:rFonts w:ascii="Palatino Linotype" w:hAnsi="Palatino Linotype" w:cs="Arial"/>
        </w:rPr>
        <w:t xml:space="preserve">Bajo tales dispositivos legales resulta inconcuso que la acreditación de la identidad es un requisito </w:t>
      </w:r>
      <w:r w:rsidRPr="00542CA1">
        <w:rPr>
          <w:rFonts w:ascii="Palatino Linotype" w:hAnsi="Palatino Linotype"/>
          <w:i/>
          <w:lang w:val="es-ES_tradnl"/>
        </w:rPr>
        <w:t>sine qua non</w:t>
      </w:r>
      <w:r w:rsidRPr="00542CA1">
        <w:rPr>
          <w:rFonts w:ascii="Palatino Linotype" w:hAnsi="Palatino Linotype"/>
          <w:i/>
          <w:vertAlign w:val="superscript"/>
          <w:lang w:val="es-ES_tradnl"/>
        </w:rPr>
        <w:footnoteReference w:id="1"/>
      </w:r>
      <w:r w:rsidRPr="00542CA1">
        <w:rPr>
          <w:rFonts w:ascii="Palatino Linotype" w:hAnsi="Palatino Linotype"/>
          <w:i/>
          <w:lang w:val="es-ES_tradnl"/>
        </w:rPr>
        <w:t xml:space="preserve"> </w:t>
      </w:r>
      <w:r w:rsidRPr="00542CA1">
        <w:rPr>
          <w:rFonts w:ascii="Palatino Linotype" w:hAnsi="Palatino Linotype"/>
          <w:lang w:val="es-ES_tradnl"/>
        </w:rPr>
        <w:t xml:space="preserve">para la procedencia del recurso de revisión que nos ocupa, del cual </w:t>
      </w:r>
      <w:r w:rsidRPr="00542CA1">
        <w:rPr>
          <w:rFonts w:ascii="Palatino Linotype" w:hAnsi="Palatino Linotype"/>
          <w:b/>
          <w:lang w:val="es-ES_tradnl"/>
        </w:rPr>
        <w:t>no</w:t>
      </w:r>
      <w:r w:rsidRPr="00542CA1">
        <w:rPr>
          <w:rFonts w:ascii="Palatino Linotype" w:hAnsi="Palatino Linotype"/>
          <w:lang w:val="es-ES_tradnl"/>
        </w:rPr>
        <w:t xml:space="preserve"> obran elementos que permitan a ésta Autoridad subsanar tal omisión, </w:t>
      </w:r>
      <w:r w:rsidR="00427CDC" w:rsidRPr="00542CA1">
        <w:rPr>
          <w:rFonts w:ascii="Palatino Linotype" w:hAnsi="Palatino Linotype"/>
          <w:lang w:val="es-ES_tradnl"/>
        </w:rPr>
        <w:t>ahora bien, la recurrente tuvo a bien acreditar su personalidad al adjuntar su Credencial para votar.</w:t>
      </w:r>
    </w:p>
    <w:p w14:paraId="4354E15B" w14:textId="77777777" w:rsidR="00663279" w:rsidRPr="00542CA1" w:rsidRDefault="00663279" w:rsidP="00663279">
      <w:pPr>
        <w:autoSpaceDE w:val="0"/>
        <w:autoSpaceDN w:val="0"/>
        <w:adjustRightInd w:val="0"/>
        <w:spacing w:line="360" w:lineRule="auto"/>
        <w:contextualSpacing/>
        <w:jc w:val="both"/>
        <w:rPr>
          <w:rFonts w:ascii="Palatino Linotype" w:eastAsia="Calibri" w:hAnsi="Palatino Linotype" w:cs="Arial"/>
        </w:rPr>
      </w:pPr>
    </w:p>
    <w:bookmarkEnd w:id="4"/>
    <w:p w14:paraId="7EAFE997" w14:textId="77777777" w:rsidR="00641069" w:rsidRPr="00542CA1" w:rsidRDefault="00641069" w:rsidP="00641069">
      <w:pPr>
        <w:pStyle w:val="Prrafodelista"/>
        <w:widowControl w:val="0"/>
        <w:autoSpaceDE w:val="0"/>
        <w:autoSpaceDN w:val="0"/>
        <w:adjustRightInd w:val="0"/>
        <w:spacing w:line="360" w:lineRule="auto"/>
        <w:ind w:left="0" w:right="49"/>
        <w:jc w:val="both"/>
        <w:rPr>
          <w:rFonts w:ascii="Palatino Linotype" w:hAnsi="Palatino Linotype" w:cs="Arial"/>
        </w:rPr>
      </w:pPr>
      <w:r w:rsidRPr="00542CA1">
        <w:rPr>
          <w:rFonts w:ascii="Palatino Linotype" w:hAnsi="Palatino Linotype" w:cs="Arial"/>
        </w:rPr>
        <w:lastRenderedPageBreak/>
        <w:t>Una vez sentado lo anterior, en términos de los antecedentes séptimo y octavo, resulta oportuno traer a colación los artículos 82 fracción XXVIII y 131 de la Ley de Protección de Datos Personales en Posesión de Sujetos Obligados del Estado de México y Municipios, normatividad invocada cuyo contenido literal es el siguiente:</w:t>
      </w:r>
    </w:p>
    <w:p w14:paraId="3DA1502C" w14:textId="77777777" w:rsidR="00641069" w:rsidRPr="00542CA1" w:rsidRDefault="00641069" w:rsidP="00641069">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542CA1">
        <w:rPr>
          <w:rFonts w:ascii="Palatino Linotype" w:hAnsi="Palatino Linotype"/>
          <w:b/>
          <w:i/>
          <w:sz w:val="22"/>
          <w:szCs w:val="22"/>
        </w:rPr>
        <w:t xml:space="preserve">“Atribuciones del Instituto </w:t>
      </w:r>
    </w:p>
    <w:p w14:paraId="708D8DCF" w14:textId="77777777" w:rsidR="00641069" w:rsidRPr="00542CA1" w:rsidRDefault="00641069" w:rsidP="00641069">
      <w:pPr>
        <w:pStyle w:val="Prrafodelista"/>
        <w:widowControl w:val="0"/>
        <w:autoSpaceDE w:val="0"/>
        <w:autoSpaceDN w:val="0"/>
        <w:adjustRightInd w:val="0"/>
        <w:spacing w:before="240" w:after="160" w:line="360" w:lineRule="auto"/>
        <w:ind w:left="851" w:right="851"/>
        <w:jc w:val="both"/>
        <w:rPr>
          <w:rFonts w:ascii="Palatino Linotype" w:hAnsi="Palatino Linotype"/>
          <w:i/>
          <w:sz w:val="22"/>
          <w:szCs w:val="22"/>
        </w:rPr>
      </w:pPr>
      <w:r w:rsidRPr="00542CA1">
        <w:rPr>
          <w:rFonts w:ascii="Palatino Linotype" w:hAnsi="Palatino Linotype"/>
          <w:b/>
          <w:i/>
          <w:sz w:val="22"/>
          <w:szCs w:val="22"/>
        </w:rPr>
        <w:t>Artículo 82.</w:t>
      </w:r>
      <w:r w:rsidRPr="00542CA1">
        <w:rPr>
          <w:rFonts w:ascii="Palatino Linotype" w:hAnsi="Palatino Linotype"/>
          <w:i/>
          <w:sz w:val="22"/>
          <w:szCs w:val="22"/>
        </w:rPr>
        <w:t xml:space="preserve"> El Instituto, además de las atribuciones encomendadas por la Ley de Transparencia y normatividad aplicable, tendrá las atribuciones siguientes:</w:t>
      </w:r>
    </w:p>
    <w:p w14:paraId="018638A3" w14:textId="77777777" w:rsidR="00641069" w:rsidRPr="00542CA1" w:rsidRDefault="00641069" w:rsidP="00641069">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542CA1">
        <w:rPr>
          <w:rFonts w:ascii="Palatino Linotype" w:hAnsi="Palatino Linotype"/>
          <w:b/>
          <w:i/>
          <w:sz w:val="22"/>
          <w:szCs w:val="22"/>
        </w:rPr>
        <w:t>(…)</w:t>
      </w:r>
    </w:p>
    <w:p w14:paraId="15377133" w14:textId="77777777" w:rsidR="00641069" w:rsidRPr="00542CA1" w:rsidRDefault="00641069" w:rsidP="00641069">
      <w:pPr>
        <w:pStyle w:val="Prrafodelista"/>
        <w:widowControl w:val="0"/>
        <w:autoSpaceDE w:val="0"/>
        <w:autoSpaceDN w:val="0"/>
        <w:adjustRightInd w:val="0"/>
        <w:spacing w:before="240" w:after="160" w:line="360" w:lineRule="auto"/>
        <w:ind w:left="851" w:right="851"/>
        <w:jc w:val="both"/>
        <w:rPr>
          <w:rFonts w:ascii="Palatino Linotype" w:hAnsi="Palatino Linotype" w:cs="Arial"/>
          <w:i/>
          <w:sz w:val="22"/>
          <w:szCs w:val="22"/>
        </w:rPr>
      </w:pPr>
      <w:r w:rsidRPr="00542CA1">
        <w:rPr>
          <w:rFonts w:ascii="Palatino Linotype" w:hAnsi="Palatino Linotype"/>
          <w:b/>
          <w:i/>
          <w:sz w:val="22"/>
          <w:szCs w:val="22"/>
        </w:rPr>
        <w:t>XXVIII.</w:t>
      </w:r>
      <w:r w:rsidRPr="00542CA1">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0AFE7CE9" w14:textId="77777777" w:rsidR="00641069" w:rsidRPr="00542CA1" w:rsidRDefault="00641069" w:rsidP="00641069">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542CA1">
        <w:rPr>
          <w:rFonts w:ascii="Palatino Linotype" w:hAnsi="Palatino Linotype"/>
          <w:b/>
          <w:i/>
          <w:sz w:val="22"/>
          <w:szCs w:val="22"/>
        </w:rPr>
        <w:t xml:space="preserve">De la conciliación </w:t>
      </w:r>
    </w:p>
    <w:p w14:paraId="600AAB48" w14:textId="77777777" w:rsidR="00641069" w:rsidRPr="00542CA1" w:rsidRDefault="00641069" w:rsidP="00641069">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542CA1">
        <w:rPr>
          <w:rFonts w:ascii="Palatino Linotype" w:hAnsi="Palatino Linotype"/>
          <w:b/>
          <w:i/>
          <w:sz w:val="22"/>
          <w:szCs w:val="22"/>
        </w:rPr>
        <w:t>Artículo 131.</w:t>
      </w:r>
      <w:r w:rsidRPr="00542CA1">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542CA1">
        <w:rPr>
          <w:rFonts w:ascii="Palatino Linotype" w:hAnsi="Palatino Linotype"/>
          <w:b/>
          <w:i/>
          <w:sz w:val="22"/>
          <w:szCs w:val="22"/>
        </w:rPr>
        <w:t>[Sic]</w:t>
      </w:r>
    </w:p>
    <w:p w14:paraId="1459C6EF" w14:textId="77777777" w:rsidR="00641069" w:rsidRPr="00542CA1" w:rsidRDefault="00641069" w:rsidP="00641069">
      <w:pPr>
        <w:pStyle w:val="Prrafodelista"/>
        <w:widowControl w:val="0"/>
        <w:autoSpaceDE w:val="0"/>
        <w:autoSpaceDN w:val="0"/>
        <w:adjustRightInd w:val="0"/>
        <w:spacing w:line="360" w:lineRule="auto"/>
        <w:ind w:left="0" w:right="49"/>
        <w:jc w:val="both"/>
        <w:rPr>
          <w:rFonts w:ascii="Palatino Linotype" w:hAnsi="Palatino Linotype" w:cs="Arial"/>
        </w:rPr>
      </w:pPr>
    </w:p>
    <w:p w14:paraId="1095DBD8" w14:textId="1E2E9309" w:rsidR="00641069" w:rsidRPr="00542CA1" w:rsidRDefault="00641069" w:rsidP="00641069">
      <w:pPr>
        <w:pStyle w:val="Prrafodelista"/>
        <w:widowControl w:val="0"/>
        <w:autoSpaceDE w:val="0"/>
        <w:autoSpaceDN w:val="0"/>
        <w:adjustRightInd w:val="0"/>
        <w:spacing w:line="360" w:lineRule="auto"/>
        <w:ind w:left="0" w:right="49"/>
        <w:jc w:val="both"/>
        <w:rPr>
          <w:rFonts w:ascii="Palatino Linotype" w:hAnsi="Palatino Linotype"/>
        </w:rPr>
      </w:pPr>
      <w:r w:rsidRPr="00542CA1">
        <w:rPr>
          <w:rFonts w:ascii="Palatino Linotype" w:hAnsi="Palatino Linotype" w:cs="Arial"/>
        </w:rPr>
        <w:t xml:space="preserve">Derivado de lo anterior, como quedó acreditado en el apartado de antecedentes, las partes manifestaron su voluntad de sujetarse al procedimiento de conciliación, por lo que se señalaron las </w:t>
      </w:r>
      <w:r w:rsidRPr="00542CA1">
        <w:rPr>
          <w:rFonts w:ascii="Palatino Linotype" w:eastAsia="Calibri" w:hAnsi="Palatino Linotype" w:cs="Arial"/>
        </w:rPr>
        <w:t>12:00 horas del miércoles diecisiete de septiembre de dos mil veinticinco, misma que se desarrolló a través de la plataforma electrónica “ZOOM”, elaborándose el Acta respectiva, sin embargo la parte Recurrente, no compareció a la Audiencia de Conciliación.</w:t>
      </w:r>
      <w:r w:rsidRPr="00542CA1">
        <w:rPr>
          <w:rFonts w:ascii="Palatino Linotype" w:hAnsi="Palatino Linotype"/>
        </w:rPr>
        <w:t xml:space="preserve"> </w:t>
      </w:r>
    </w:p>
    <w:p w14:paraId="3B8D51A2" w14:textId="77777777" w:rsidR="00641069" w:rsidRPr="00542CA1" w:rsidRDefault="00641069" w:rsidP="00641069">
      <w:pPr>
        <w:pStyle w:val="Prrafodelista"/>
        <w:rPr>
          <w:rFonts w:ascii="Palatino Linotype" w:hAnsi="Palatino Linotype" w:cs="Arial"/>
        </w:rPr>
      </w:pPr>
    </w:p>
    <w:p w14:paraId="3781927D" w14:textId="1EEB672D" w:rsidR="00641069" w:rsidRPr="00542CA1" w:rsidRDefault="00641069" w:rsidP="00641069">
      <w:pPr>
        <w:widowControl w:val="0"/>
        <w:autoSpaceDE w:val="0"/>
        <w:autoSpaceDN w:val="0"/>
        <w:adjustRightInd w:val="0"/>
        <w:spacing w:line="360" w:lineRule="auto"/>
        <w:ind w:right="51"/>
        <w:jc w:val="both"/>
        <w:rPr>
          <w:rFonts w:ascii="Palatino Linotype" w:hAnsi="Palatino Linotype"/>
          <w:lang w:eastAsia="es-MX"/>
        </w:rPr>
      </w:pPr>
      <w:r w:rsidRPr="00542CA1">
        <w:rPr>
          <w:rFonts w:ascii="Palatino Linotype" w:hAnsi="Palatino Linotype"/>
          <w:lang w:eastAsia="es-MX"/>
        </w:rPr>
        <w:t xml:space="preserve">Derivado de lo anterior, se otorgó a la parte recurrente un periodo de tres días hábiles para justificar su ausencia, sin embargo al no hacerlo, se procedió a cerrar la etapa de conciliación y se dio apertura a la etapa de manifestaciones. </w:t>
      </w:r>
    </w:p>
    <w:p w14:paraId="3E7B0E9A" w14:textId="77777777" w:rsidR="00641069" w:rsidRPr="00542CA1" w:rsidRDefault="00641069" w:rsidP="00641069">
      <w:pPr>
        <w:widowControl w:val="0"/>
        <w:autoSpaceDE w:val="0"/>
        <w:autoSpaceDN w:val="0"/>
        <w:adjustRightInd w:val="0"/>
        <w:spacing w:line="360" w:lineRule="auto"/>
        <w:ind w:right="51"/>
        <w:jc w:val="both"/>
        <w:rPr>
          <w:rFonts w:ascii="Palatino Linotype" w:hAnsi="Palatino Linotype"/>
          <w:lang w:eastAsia="es-MX"/>
        </w:rPr>
      </w:pPr>
    </w:p>
    <w:p w14:paraId="00DD88B3" w14:textId="77777777" w:rsidR="00641069" w:rsidRPr="00542CA1" w:rsidRDefault="00641069" w:rsidP="00641069">
      <w:pPr>
        <w:widowControl w:val="0"/>
        <w:autoSpaceDE w:val="0"/>
        <w:autoSpaceDN w:val="0"/>
        <w:adjustRightInd w:val="0"/>
        <w:spacing w:line="360" w:lineRule="auto"/>
        <w:ind w:right="51"/>
        <w:jc w:val="both"/>
        <w:rPr>
          <w:rFonts w:ascii="Palatino Linotype" w:hAnsi="Palatino Linotype"/>
          <w:lang w:eastAsia="es-MX"/>
        </w:rPr>
      </w:pPr>
      <w:r w:rsidRPr="00542CA1">
        <w:rPr>
          <w:rFonts w:ascii="Palatino Linotype" w:hAnsi="Palatino Linotype"/>
          <w:lang w:eastAsia="es-MX"/>
        </w:rPr>
        <w:t xml:space="preserve">Bajo este contexto, en fecha </w:t>
      </w:r>
      <w:r w:rsidRPr="00542CA1">
        <w:rPr>
          <w:rFonts w:ascii="Palatino Linotype" w:hAnsi="Palatino Linotype"/>
          <w:b/>
          <w:bCs/>
          <w:lang w:eastAsia="es-MX"/>
        </w:rPr>
        <w:t xml:space="preserve">cuatro de agosto de los corrientes, El Sujeto Obligado </w:t>
      </w:r>
      <w:r w:rsidRPr="00542CA1">
        <w:rPr>
          <w:rFonts w:ascii="Palatino Linotype" w:hAnsi="Palatino Linotype"/>
          <w:lang w:eastAsia="es-MX"/>
        </w:rPr>
        <w:t>rindió su informe justificado en los siguientes términos:</w:t>
      </w:r>
    </w:p>
    <w:p w14:paraId="4DD1F2D9" w14:textId="73047BCE" w:rsidR="00641069" w:rsidRPr="00542CA1" w:rsidRDefault="00641069" w:rsidP="006D41AC">
      <w:pPr>
        <w:pStyle w:val="Prrafodelista"/>
        <w:numPr>
          <w:ilvl w:val="0"/>
          <w:numId w:val="28"/>
        </w:numPr>
        <w:spacing w:line="360" w:lineRule="auto"/>
        <w:jc w:val="both"/>
        <w:rPr>
          <w:rFonts w:ascii="Palatino Linotype" w:hAnsi="Palatino Linotype" w:cs="Arial"/>
        </w:rPr>
      </w:pPr>
      <w:r w:rsidRPr="00542CA1">
        <w:rPr>
          <w:rFonts w:ascii="Palatino Linotype" w:hAnsi="Palatino Linotype" w:cs="Arial"/>
          <w:b/>
          <w:bCs/>
        </w:rPr>
        <w:t xml:space="preserve">“29 VIGÉSIMA NOVENA SESIÓN EXTRAORDINARIA.pdf”: </w:t>
      </w:r>
      <w:r w:rsidR="0023160A" w:rsidRPr="00542CA1">
        <w:rPr>
          <w:rFonts w:ascii="Palatino Linotype" w:hAnsi="Palatino Linotype" w:cs="Arial"/>
        </w:rPr>
        <w:t>Consta del Acta de sesión Extraordinaria del Comité de Transparencia del H Ayuntamiento de Ecatepec de Morelos, Estado de México, del veinticinco de septiembre de dos mil veinticinco, mediante la cual se realiza la declaratoria de inexistencia de la orden o acta de inspección en la que conste que el personal de la Dirección de Medio Ambiente y Ecología haya realizado visita de inspección para valorar el estado que guarda el árbol y determine los trabajos conducentes, referente al recurso de revisión número 01650/INFOEM/IP/RR/2025. Asimismo, refiere que el área competente señaló mediante oficio DMAYEC/ECA/UT/001</w:t>
      </w:r>
      <w:r w:rsidR="004B6533" w:rsidRPr="00542CA1">
        <w:rPr>
          <w:rFonts w:ascii="Palatino Linotype" w:hAnsi="Palatino Linotype" w:cs="Arial"/>
        </w:rPr>
        <w:t xml:space="preserve">/2025, que derivado de una búsqueda exhaustiva, minuciosa y razonable en los archivos del área responsable, de la Secretaría del Ayuntamiento y de la Dirección de Tecnologías de la información, no se pudo encontrar soporte documental tanto físico como electrónico que permita ser remitido como respuesta a la solicitud antes referida,  por lo que solicito ante este cuerpo colegiado sea declarada con fundamento en el artículo 19 tercer párrafo, 169 y 170 de la Ley de Transparencia   Acceso a la Información Pública del Estado de México y Municipios el Acuerdo de Inexistencia de oficios, archivos y/o documentos remitidos y/o </w:t>
      </w:r>
      <w:proofErr w:type="spellStart"/>
      <w:r w:rsidR="004B6533" w:rsidRPr="00542CA1">
        <w:rPr>
          <w:rFonts w:ascii="Palatino Linotype" w:hAnsi="Palatino Linotype" w:cs="Arial"/>
        </w:rPr>
        <w:t>recepcionados</w:t>
      </w:r>
      <w:proofErr w:type="spellEnd"/>
      <w:r w:rsidR="004B6533" w:rsidRPr="00542CA1">
        <w:rPr>
          <w:rFonts w:ascii="Palatino Linotype" w:hAnsi="Palatino Linotype" w:cs="Arial"/>
        </w:rPr>
        <w:t xml:space="preserve"> por el Órgano Garante en la materia.</w:t>
      </w:r>
    </w:p>
    <w:p w14:paraId="0A5E550A" w14:textId="77777777" w:rsidR="00641069" w:rsidRPr="00542CA1" w:rsidRDefault="00641069" w:rsidP="004B6533">
      <w:pPr>
        <w:spacing w:line="360" w:lineRule="auto"/>
        <w:ind w:left="360"/>
        <w:jc w:val="both"/>
        <w:rPr>
          <w:rFonts w:ascii="Palatino Linotype" w:hAnsi="Palatino Linotype" w:cs="Arial"/>
        </w:rPr>
      </w:pPr>
    </w:p>
    <w:p w14:paraId="51E2122C" w14:textId="2EE9E587" w:rsidR="00641069" w:rsidRPr="00542CA1" w:rsidRDefault="00641069" w:rsidP="00992F28">
      <w:pPr>
        <w:pStyle w:val="Prrafodelista"/>
        <w:numPr>
          <w:ilvl w:val="0"/>
          <w:numId w:val="28"/>
        </w:numPr>
        <w:spacing w:line="360" w:lineRule="auto"/>
        <w:jc w:val="both"/>
        <w:rPr>
          <w:rFonts w:ascii="Palatino Linotype" w:hAnsi="Palatino Linotype" w:cs="Arial"/>
        </w:rPr>
      </w:pPr>
      <w:r w:rsidRPr="00542CA1">
        <w:rPr>
          <w:rFonts w:ascii="Palatino Linotype" w:hAnsi="Palatino Linotype" w:cs="Arial"/>
          <w:b/>
          <w:bCs/>
        </w:rPr>
        <w:lastRenderedPageBreak/>
        <w:t xml:space="preserve">“INFORME JUSTIFICADO 1650.pdf”: </w:t>
      </w:r>
      <w:r w:rsidR="004B6533" w:rsidRPr="00542CA1">
        <w:rPr>
          <w:rFonts w:ascii="Palatino Linotype" w:hAnsi="Palatino Linotype" w:cs="Arial"/>
        </w:rPr>
        <w:t>Consta del oficio CT/UT/ECA/1162/2025, de fecha siete de octubre de dos mil veinticinco, mediante el cual refiere que se anexa acta de la Vigésima Novena Sesión Extraordinaria del Comité de Transparencia, mediante la cual, se llevó a cabo la declaración de inexistencia de la información y/o documentación relativa a la solicitud en comento, asimismo, solicita se sobresea el recurso de revisión</w:t>
      </w:r>
      <w:r w:rsidRPr="00542CA1">
        <w:rPr>
          <w:rFonts w:ascii="Palatino Linotype" w:hAnsi="Palatino Linotype" w:cs="Arial"/>
        </w:rPr>
        <w:t xml:space="preserve">.  </w:t>
      </w:r>
    </w:p>
    <w:p w14:paraId="68DFF022" w14:textId="77777777" w:rsidR="00641069" w:rsidRPr="00542CA1" w:rsidRDefault="00641069" w:rsidP="00641069">
      <w:pPr>
        <w:widowControl w:val="0"/>
        <w:autoSpaceDE w:val="0"/>
        <w:autoSpaceDN w:val="0"/>
        <w:adjustRightInd w:val="0"/>
        <w:spacing w:line="360" w:lineRule="auto"/>
        <w:ind w:right="51"/>
        <w:jc w:val="both"/>
        <w:rPr>
          <w:rFonts w:ascii="Palatino Linotype" w:hAnsi="Palatino Linotype"/>
          <w:lang w:eastAsia="es-MX"/>
        </w:rPr>
      </w:pPr>
    </w:p>
    <w:p w14:paraId="720C337F" w14:textId="77777777" w:rsidR="00641069" w:rsidRPr="00542CA1" w:rsidRDefault="00641069" w:rsidP="00641069">
      <w:pPr>
        <w:spacing w:line="360" w:lineRule="auto"/>
        <w:jc w:val="both"/>
        <w:rPr>
          <w:rFonts w:ascii="Palatino Linotype" w:hAnsi="Palatino Linotype" w:cs="Arial"/>
          <w:lang w:eastAsia="es-MX"/>
        </w:rPr>
      </w:pPr>
      <w:r w:rsidRPr="00542CA1">
        <w:rPr>
          <w:rFonts w:ascii="Palatino Linotype" w:hAnsi="Palatino Linotype" w:cs="Arial"/>
          <w:lang w:eastAsia="es-MX"/>
        </w:rPr>
        <w:t xml:space="preserve">Atento a lo anterior, se tiene que, al haber existido un pronunciamiento por parte del </w:t>
      </w:r>
      <w:r w:rsidRPr="00542CA1">
        <w:rPr>
          <w:rFonts w:ascii="Palatino Linotype" w:hAnsi="Palatino Linotype" w:cs="Arial"/>
          <w:b/>
          <w:lang w:eastAsia="es-MX"/>
        </w:rPr>
        <w:t>Sujeto Obligado</w:t>
      </w:r>
      <w:r w:rsidRPr="00542CA1">
        <w:rPr>
          <w:rFonts w:ascii="Palatino Linotype" w:hAnsi="Palatino Linotype" w:cs="Arial"/>
          <w:lang w:eastAsia="es-MX"/>
        </w:rPr>
        <w:t>, a través de su Informe Justificado, para dar respuesta a la solicitud de información, este Instituto concluye que:</w:t>
      </w:r>
    </w:p>
    <w:p w14:paraId="5E1734B9" w14:textId="77777777" w:rsidR="004B6533" w:rsidRPr="00542CA1" w:rsidRDefault="004B6533" w:rsidP="00641069">
      <w:pPr>
        <w:spacing w:line="360" w:lineRule="auto"/>
        <w:jc w:val="both"/>
        <w:rPr>
          <w:rFonts w:ascii="Palatino Linotype" w:hAnsi="Palatino Linotype" w:cs="Arial"/>
          <w:lang w:eastAsia="es-MX"/>
        </w:rPr>
      </w:pPr>
    </w:p>
    <w:p w14:paraId="59208599" w14:textId="77777777" w:rsidR="00641069" w:rsidRPr="00542CA1" w:rsidRDefault="00641069" w:rsidP="00641069">
      <w:pPr>
        <w:pStyle w:val="Prrafodelista"/>
        <w:numPr>
          <w:ilvl w:val="0"/>
          <w:numId w:val="26"/>
        </w:numPr>
        <w:spacing w:line="360" w:lineRule="auto"/>
        <w:jc w:val="both"/>
        <w:rPr>
          <w:rFonts w:ascii="Palatino Linotype" w:hAnsi="Palatino Linotype" w:cs="Arial"/>
          <w:lang w:eastAsia="es-MX"/>
        </w:rPr>
      </w:pPr>
      <w:r w:rsidRPr="00542CA1">
        <w:rPr>
          <w:rFonts w:ascii="Palatino Linotype" w:hAnsi="Palatino Linotype" w:cs="Arial"/>
          <w:lang w:eastAsia="es-MX"/>
        </w:rPr>
        <w:t xml:space="preserve">La información requerida no obra en los archivos del </w:t>
      </w:r>
      <w:r w:rsidRPr="00542CA1">
        <w:rPr>
          <w:rFonts w:ascii="Palatino Linotype" w:hAnsi="Palatino Linotype" w:cs="Arial"/>
          <w:b/>
          <w:bCs/>
          <w:lang w:eastAsia="es-MX"/>
        </w:rPr>
        <w:t xml:space="preserve">Sujeto Obligado. </w:t>
      </w:r>
    </w:p>
    <w:p w14:paraId="7E06AFD4" w14:textId="77777777" w:rsidR="00641069" w:rsidRPr="00542CA1" w:rsidRDefault="00641069" w:rsidP="00641069">
      <w:pPr>
        <w:pStyle w:val="Prrafodelista"/>
        <w:numPr>
          <w:ilvl w:val="0"/>
          <w:numId w:val="26"/>
        </w:numPr>
        <w:spacing w:line="360" w:lineRule="auto"/>
        <w:jc w:val="both"/>
        <w:rPr>
          <w:rFonts w:ascii="Palatino Linotype" w:hAnsi="Palatino Linotype" w:cs="Arial"/>
          <w:lang w:eastAsia="es-MX"/>
        </w:rPr>
      </w:pPr>
      <w:r w:rsidRPr="00542CA1">
        <w:rPr>
          <w:rFonts w:ascii="Palatino Linotype" w:hAnsi="Palatino Linotype" w:cs="Arial"/>
          <w:lang w:eastAsia="es-MX"/>
        </w:rPr>
        <w:t xml:space="preserve">Los derechos de la particular quedan a salvo para formular nuevos trámites o solicitudes de acceso a datos personales.  </w:t>
      </w:r>
    </w:p>
    <w:p w14:paraId="109C4A07" w14:textId="77777777" w:rsidR="00641069" w:rsidRPr="00542CA1" w:rsidRDefault="00641069" w:rsidP="00641069">
      <w:pPr>
        <w:spacing w:line="360" w:lineRule="auto"/>
        <w:jc w:val="both"/>
        <w:rPr>
          <w:rFonts w:ascii="Palatino Linotype" w:hAnsi="Palatino Linotype" w:cs="Arial"/>
          <w:lang w:eastAsia="es-MX"/>
        </w:rPr>
      </w:pPr>
    </w:p>
    <w:p w14:paraId="56D0B054" w14:textId="77777777" w:rsidR="00641069" w:rsidRPr="00542CA1" w:rsidRDefault="00641069" w:rsidP="00641069">
      <w:pPr>
        <w:spacing w:line="360" w:lineRule="auto"/>
        <w:jc w:val="both"/>
        <w:rPr>
          <w:rFonts w:ascii="Palatino Linotype" w:eastAsia="Palatino Linotype" w:hAnsi="Palatino Linotype" w:cs="Palatino Linotype"/>
          <w:color w:val="000000"/>
          <w:lang w:eastAsia="es-MX"/>
        </w:rPr>
      </w:pPr>
      <w:r w:rsidRPr="00542CA1">
        <w:rPr>
          <w:rFonts w:ascii="Palatino Linotype" w:hAnsi="Palatino Linotype" w:cs="Arial"/>
          <w:lang w:eastAsia="es-MX"/>
        </w:rPr>
        <w:t>Con base en lo anteriormente expuesto, se tiene por actualizada la causal de sobreseimiento prevista en la fracción IV del artículo 139 de la Ley de Datos que a la letra señala:</w:t>
      </w:r>
    </w:p>
    <w:p w14:paraId="1F0972CA" w14:textId="77777777" w:rsidR="00641069" w:rsidRPr="00542CA1" w:rsidRDefault="00641069" w:rsidP="00641069">
      <w:pPr>
        <w:pStyle w:val="Citas"/>
        <w:rPr>
          <w:lang w:eastAsia="es-MX"/>
        </w:rPr>
      </w:pPr>
      <w:r w:rsidRPr="00542CA1">
        <w:rPr>
          <w:lang w:eastAsia="es-MX"/>
        </w:rPr>
        <w:t xml:space="preserve">“Artículo 139. El recurso de revisión sólo podrá ser sobreseído cuando:  </w:t>
      </w:r>
    </w:p>
    <w:p w14:paraId="488574EB" w14:textId="77777777" w:rsidR="00641069" w:rsidRPr="00542CA1" w:rsidRDefault="00641069" w:rsidP="00641069">
      <w:pPr>
        <w:pStyle w:val="Citas"/>
        <w:numPr>
          <w:ilvl w:val="0"/>
          <w:numId w:val="25"/>
        </w:numPr>
        <w:rPr>
          <w:lang w:eastAsia="es-MX"/>
        </w:rPr>
      </w:pPr>
      <w:r w:rsidRPr="00542CA1">
        <w:rPr>
          <w:lang w:eastAsia="es-MX"/>
        </w:rPr>
        <w:t xml:space="preserve">El recurrente se desista expresamente.  </w:t>
      </w:r>
    </w:p>
    <w:p w14:paraId="42E3246D" w14:textId="77777777" w:rsidR="00641069" w:rsidRPr="00542CA1" w:rsidRDefault="00641069" w:rsidP="00641069">
      <w:pPr>
        <w:pStyle w:val="Citas"/>
        <w:numPr>
          <w:ilvl w:val="0"/>
          <w:numId w:val="25"/>
        </w:numPr>
        <w:rPr>
          <w:lang w:eastAsia="es-MX"/>
        </w:rPr>
      </w:pPr>
      <w:r w:rsidRPr="00542CA1">
        <w:rPr>
          <w:lang w:eastAsia="es-MX"/>
        </w:rPr>
        <w:t xml:space="preserve">El recurrente fallezca.  </w:t>
      </w:r>
    </w:p>
    <w:p w14:paraId="1EF94743" w14:textId="77777777" w:rsidR="00641069" w:rsidRPr="00542CA1" w:rsidRDefault="00641069" w:rsidP="00641069">
      <w:pPr>
        <w:pStyle w:val="Citas"/>
        <w:numPr>
          <w:ilvl w:val="0"/>
          <w:numId w:val="25"/>
        </w:numPr>
        <w:rPr>
          <w:lang w:eastAsia="es-MX"/>
        </w:rPr>
      </w:pPr>
      <w:r w:rsidRPr="00542CA1">
        <w:rPr>
          <w:lang w:eastAsia="es-MX"/>
        </w:rPr>
        <w:t xml:space="preserve">Admitido el recurso de revisión, se actualice alguna causal de improcedencia en los términos de la presente Ley.  </w:t>
      </w:r>
    </w:p>
    <w:p w14:paraId="5C2F8AC3" w14:textId="77777777" w:rsidR="00641069" w:rsidRPr="00542CA1" w:rsidRDefault="00641069" w:rsidP="00641069">
      <w:pPr>
        <w:pStyle w:val="Citas"/>
        <w:numPr>
          <w:ilvl w:val="0"/>
          <w:numId w:val="25"/>
        </w:numPr>
        <w:rPr>
          <w:lang w:eastAsia="es-MX"/>
        </w:rPr>
      </w:pPr>
      <w:r w:rsidRPr="00542CA1">
        <w:rPr>
          <w:b/>
          <w:lang w:eastAsia="es-MX"/>
        </w:rPr>
        <w:lastRenderedPageBreak/>
        <w:t>El responsable modifique o revoque su respuesta de tal manera que el recurso de revisión quede sin materia.</w:t>
      </w:r>
      <w:r w:rsidRPr="00542CA1">
        <w:rPr>
          <w:lang w:eastAsia="es-MX"/>
        </w:rPr>
        <w:t xml:space="preserve">  </w:t>
      </w:r>
    </w:p>
    <w:p w14:paraId="26EB483D" w14:textId="77777777" w:rsidR="00641069" w:rsidRPr="00542CA1" w:rsidRDefault="00641069" w:rsidP="00641069">
      <w:pPr>
        <w:pStyle w:val="Citas"/>
        <w:numPr>
          <w:ilvl w:val="0"/>
          <w:numId w:val="25"/>
        </w:numPr>
        <w:rPr>
          <w:b/>
          <w:bCs/>
          <w:lang w:eastAsia="es-MX"/>
        </w:rPr>
      </w:pPr>
      <w:r w:rsidRPr="00542CA1">
        <w:rPr>
          <w:lang w:eastAsia="es-MX"/>
        </w:rPr>
        <w:t xml:space="preserve">Quede sin materia el recurso de revisión.” </w:t>
      </w:r>
      <w:r w:rsidRPr="00542CA1">
        <w:rPr>
          <w:b/>
          <w:bCs/>
          <w:lang w:eastAsia="es-MX"/>
        </w:rPr>
        <w:t>(Sic)</w:t>
      </w:r>
    </w:p>
    <w:p w14:paraId="4A24F7EC" w14:textId="2A5FCC6D" w:rsidR="00641069" w:rsidRPr="00542CA1" w:rsidRDefault="00641069" w:rsidP="007D7F19">
      <w:pPr>
        <w:pStyle w:val="Citas"/>
        <w:ind w:left="0"/>
        <w:rPr>
          <w:b/>
          <w:bCs/>
        </w:rPr>
      </w:pPr>
    </w:p>
    <w:p w14:paraId="0747E610" w14:textId="77777777" w:rsidR="00641069" w:rsidRPr="00542CA1" w:rsidRDefault="00641069" w:rsidP="00641069">
      <w:pPr>
        <w:pStyle w:val="Citas"/>
      </w:pPr>
    </w:p>
    <w:p w14:paraId="6C51B8AB" w14:textId="77777777" w:rsidR="00641069" w:rsidRPr="00542CA1" w:rsidRDefault="00641069" w:rsidP="00641069">
      <w:pPr>
        <w:spacing w:line="360" w:lineRule="auto"/>
        <w:jc w:val="both"/>
        <w:rPr>
          <w:rFonts w:ascii="Palatino Linotype" w:hAnsi="Palatino Linotype"/>
          <w:b/>
          <w:bCs/>
        </w:rPr>
      </w:pPr>
      <w:r w:rsidRPr="00542CA1">
        <w:rPr>
          <w:rFonts w:ascii="Palatino Linotype" w:hAnsi="Palatino Linotype"/>
        </w:rPr>
        <w:t xml:space="preserve">Precisado lo anterior y toda vez que el sobreseimiento 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542CA1">
        <w:rPr>
          <w:rFonts w:ascii="Palatino Linotype" w:hAnsi="Palatino Linotype"/>
          <w:b/>
          <w:bCs/>
        </w:rPr>
        <w:t>SOBRESEIMIENTO, NO PERMITE ENTRAR AL ESTUDIO DE LAS CUESTIONES DE FONDO</w:t>
      </w:r>
      <w:r w:rsidRPr="00542CA1">
        <w:rPr>
          <w:rStyle w:val="Refdenotaalpie"/>
          <w:rFonts w:ascii="Palatino Linotype" w:hAnsi="Palatino Linotype"/>
          <w:b/>
          <w:bCs/>
        </w:rPr>
        <w:footnoteReference w:id="2"/>
      </w:r>
    </w:p>
    <w:p w14:paraId="3B4E7E64" w14:textId="77777777" w:rsidR="004B6533" w:rsidRPr="00542CA1" w:rsidRDefault="004B6533" w:rsidP="00641069">
      <w:pPr>
        <w:spacing w:line="360" w:lineRule="auto"/>
        <w:jc w:val="both"/>
        <w:rPr>
          <w:rFonts w:ascii="Palatino Linotype" w:hAnsi="Palatino Linotype"/>
        </w:rPr>
      </w:pPr>
    </w:p>
    <w:p w14:paraId="1626758E" w14:textId="77777777" w:rsidR="00641069" w:rsidRPr="00542CA1" w:rsidRDefault="00641069" w:rsidP="00641069">
      <w:pPr>
        <w:spacing w:line="360" w:lineRule="auto"/>
        <w:jc w:val="both"/>
        <w:rPr>
          <w:rFonts w:ascii="Palatino Linotype" w:eastAsia="Palatino Linotype" w:hAnsi="Palatino Linotype" w:cs="Palatino Linotype"/>
          <w:iCs/>
        </w:rPr>
      </w:pPr>
      <w:r w:rsidRPr="00542CA1">
        <w:rPr>
          <w:rFonts w:ascii="Palatino Linotype" w:eastAsia="Palatino Linotype" w:hAnsi="Palatino Linotype" w:cs="Palatino Linotype"/>
          <w:iCs/>
        </w:rPr>
        <w:t xml:space="preserve">En consecuencia, resulta procedente </w:t>
      </w:r>
      <w:r w:rsidRPr="00542CA1">
        <w:rPr>
          <w:rFonts w:ascii="Palatino Linotype" w:eastAsia="Palatino Linotype" w:hAnsi="Palatino Linotype" w:cs="Palatino Linotype"/>
          <w:b/>
          <w:bCs/>
          <w:iCs/>
        </w:rPr>
        <w:t>SOBRESEER</w:t>
      </w:r>
      <w:r w:rsidRPr="00542CA1">
        <w:rPr>
          <w:rFonts w:ascii="Palatino Linotype" w:eastAsia="Palatino Linotype" w:hAnsi="Palatino Linotype" w:cs="Palatino Linotype"/>
          <w:iCs/>
        </w:rPr>
        <w:t xml:space="preserve"> el recurso de revisión materia de la presente resolución en términos del artículo 138 fracción I de la de la </w:t>
      </w:r>
      <w:r w:rsidRPr="00542CA1">
        <w:rPr>
          <w:rFonts w:ascii="Palatino Linotype" w:hAnsi="Palatino Linotype"/>
        </w:rPr>
        <w:t xml:space="preserve">Ley de Protección de Datos Personales en Posesión de Sujetos Obligados del Estado de México y Municipio </w:t>
      </w:r>
      <w:r w:rsidRPr="00542CA1">
        <w:rPr>
          <w:rFonts w:ascii="Palatino Linotype" w:eastAsia="Palatino Linotype" w:hAnsi="Palatino Linotype" w:cs="Palatino Linotype"/>
          <w:iCs/>
        </w:rPr>
        <w:t>en relación directa con los artículos 137, 138 y 139 de mismo ordenamiento legal, citados con anterioridad, pues se actualizó una causal de improcedencia; ya que fue interpuesto fuera del plazo legal establecido para tal efecto.</w:t>
      </w:r>
    </w:p>
    <w:p w14:paraId="4D538C5B" w14:textId="77777777" w:rsidR="004B6533" w:rsidRPr="00542CA1" w:rsidRDefault="004B6533" w:rsidP="00641069">
      <w:pPr>
        <w:spacing w:line="360" w:lineRule="auto"/>
        <w:jc w:val="both"/>
        <w:rPr>
          <w:rFonts w:ascii="Palatino Linotype" w:eastAsia="Palatino Linotype" w:hAnsi="Palatino Linotype" w:cs="Palatino Linotype"/>
          <w:iCs/>
        </w:rPr>
      </w:pPr>
    </w:p>
    <w:p w14:paraId="4E068BC4" w14:textId="1C1CD7DB" w:rsidR="00663279" w:rsidRPr="00542CA1" w:rsidRDefault="00641069" w:rsidP="00641069">
      <w:pPr>
        <w:spacing w:line="360" w:lineRule="auto"/>
        <w:contextualSpacing/>
        <w:jc w:val="both"/>
        <w:rPr>
          <w:rFonts w:ascii="Palatino Linotype" w:eastAsia="Calibri" w:hAnsi="Palatino Linotype" w:cs="Arial"/>
          <w:lang w:val="es-ES_tradnl"/>
        </w:rPr>
      </w:pPr>
      <w:r w:rsidRPr="00542CA1">
        <w:rPr>
          <w:rFonts w:ascii="Palatino Linotype" w:eastAsia="Calibri" w:hAnsi="Palatino Linotype" w:cs="Arial"/>
        </w:rPr>
        <w:lastRenderedPageBreak/>
        <w:t xml:space="preserve">Así, con fundamento en lo prescrito en los artículos 5 párrafos </w:t>
      </w:r>
      <w:r w:rsidRPr="00542CA1">
        <w:rPr>
          <w:rFonts w:ascii="Palatino Linotype" w:hAnsi="Palatino Linotype"/>
        </w:rPr>
        <w:t>trigésimo primero, trigésimo segundo y trigésimo tercero,</w:t>
      </w:r>
      <w:r w:rsidRPr="00542CA1">
        <w:rPr>
          <w:rFonts w:ascii="Palatino Linotype" w:eastAsia="Calibri" w:hAnsi="Palatino Linotype" w:cs="Arial"/>
        </w:rPr>
        <w:t xml:space="preserve"> </w:t>
      </w:r>
      <w:r w:rsidRPr="00542CA1">
        <w:rPr>
          <w:rFonts w:ascii="Palatino Linotype" w:hAnsi="Palatino Linotype" w:cs="Arial"/>
        </w:rPr>
        <w:t>fracciones</w:t>
      </w:r>
      <w:r w:rsidRPr="00542CA1">
        <w:rPr>
          <w:rFonts w:ascii="Palatino Linotype" w:eastAsia="Calibri" w:hAnsi="Palatino Linotype" w:cs="Arial"/>
        </w:rPr>
        <w:t xml:space="preserve">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w:t>
      </w:r>
      <w:r w:rsidR="004B6533" w:rsidRPr="00542CA1">
        <w:rPr>
          <w:rFonts w:ascii="Palatino Linotype" w:eastAsia="Calibri" w:hAnsi="Palatino Linotype" w:cs="Arial"/>
        </w:rPr>
        <w:t>e México y Municipios.</w:t>
      </w:r>
    </w:p>
    <w:p w14:paraId="6C2CCE71" w14:textId="77777777" w:rsidR="00663279" w:rsidRPr="00542CA1" w:rsidRDefault="00663279" w:rsidP="00663279">
      <w:pPr>
        <w:spacing w:line="360" w:lineRule="auto"/>
        <w:contextualSpacing/>
        <w:jc w:val="both"/>
        <w:rPr>
          <w:rFonts w:ascii="Palatino Linotype" w:eastAsia="Calibri" w:hAnsi="Palatino Linotype" w:cs="Arial"/>
          <w:lang w:val="es-ES_tradnl"/>
        </w:rPr>
      </w:pPr>
    </w:p>
    <w:p w14:paraId="2AD27200" w14:textId="06C5DC21" w:rsidR="00B7265E" w:rsidRPr="00542CA1" w:rsidRDefault="00663279" w:rsidP="004B6533">
      <w:pPr>
        <w:spacing w:line="360" w:lineRule="auto"/>
        <w:contextualSpacing/>
        <w:jc w:val="both"/>
        <w:rPr>
          <w:rFonts w:ascii="Palatino Linotype" w:eastAsia="Calibri" w:hAnsi="Palatino Linotype" w:cs="Arial"/>
        </w:rPr>
      </w:pPr>
      <w:r w:rsidRPr="00542CA1">
        <w:rPr>
          <w:rFonts w:ascii="Palatino Linotype" w:eastAsia="Calibri" w:hAnsi="Palatino Linotype" w:cs="Arial"/>
        </w:rPr>
        <w:t>Por lo antes expuest</w:t>
      </w:r>
      <w:r w:rsidR="004B6533" w:rsidRPr="00542CA1">
        <w:rPr>
          <w:rFonts w:ascii="Palatino Linotype" w:eastAsia="Calibri" w:hAnsi="Palatino Linotype" w:cs="Arial"/>
        </w:rPr>
        <w:t>o y fundado es de resolverse y,</w:t>
      </w:r>
    </w:p>
    <w:p w14:paraId="0FE83369" w14:textId="77777777" w:rsidR="008553EC" w:rsidRPr="00542CA1" w:rsidRDefault="008553EC" w:rsidP="000A4E30">
      <w:pPr>
        <w:spacing w:line="360" w:lineRule="auto"/>
        <w:jc w:val="center"/>
        <w:rPr>
          <w:rFonts w:ascii="Palatino Linotype" w:hAnsi="Palatino Linotype" w:cstheme="minorBidi"/>
          <w:b/>
          <w:bCs/>
          <w:spacing w:val="60"/>
          <w:sz w:val="28"/>
          <w:szCs w:val="22"/>
          <w:lang w:val="es-ES_tradnl" w:eastAsia="en-US"/>
        </w:rPr>
      </w:pPr>
    </w:p>
    <w:p w14:paraId="30F9341C" w14:textId="5A09035B" w:rsidR="00B7265E" w:rsidRPr="00542CA1" w:rsidRDefault="00B7265E" w:rsidP="000A4E30">
      <w:pPr>
        <w:spacing w:line="360" w:lineRule="auto"/>
        <w:jc w:val="center"/>
        <w:rPr>
          <w:rFonts w:ascii="Palatino Linotype" w:hAnsi="Palatino Linotype" w:cstheme="minorBidi"/>
          <w:b/>
          <w:bCs/>
          <w:spacing w:val="60"/>
          <w:sz w:val="28"/>
          <w:szCs w:val="22"/>
          <w:lang w:val="es-ES_tradnl" w:eastAsia="en-US"/>
        </w:rPr>
      </w:pPr>
      <w:r w:rsidRPr="00542CA1">
        <w:rPr>
          <w:rFonts w:ascii="Palatino Linotype" w:hAnsi="Palatino Linotype" w:cstheme="minorBidi"/>
          <w:b/>
          <w:bCs/>
          <w:spacing w:val="60"/>
          <w:sz w:val="28"/>
          <w:szCs w:val="22"/>
          <w:lang w:val="es-ES_tradnl" w:eastAsia="en-US"/>
        </w:rPr>
        <w:t>SE    RESUELVE</w:t>
      </w:r>
    </w:p>
    <w:p w14:paraId="6350DFF9" w14:textId="77777777" w:rsidR="00B7265E" w:rsidRPr="00542CA1" w:rsidRDefault="00B7265E" w:rsidP="000A4E30">
      <w:pPr>
        <w:pStyle w:val="Sinespaciado"/>
        <w:rPr>
          <w:lang w:eastAsia="en-US"/>
        </w:rPr>
      </w:pPr>
    </w:p>
    <w:p w14:paraId="30AD5070" w14:textId="2E6BF44D" w:rsidR="00B7265E" w:rsidRPr="00542CA1" w:rsidRDefault="00B7265E" w:rsidP="000A4E30">
      <w:pPr>
        <w:spacing w:line="360" w:lineRule="auto"/>
        <w:jc w:val="both"/>
        <w:rPr>
          <w:rFonts w:ascii="Palatino Linotype" w:eastAsiaTheme="minorHAnsi" w:hAnsi="Palatino Linotype" w:cs="Arial"/>
          <w:lang w:val="es-ES_tradnl" w:eastAsia="en-US"/>
        </w:rPr>
      </w:pPr>
      <w:r w:rsidRPr="00542CA1">
        <w:rPr>
          <w:rFonts w:ascii="Palatino Linotype" w:hAnsi="Palatino Linotype" w:cstheme="minorBidi"/>
          <w:b/>
          <w:bCs/>
          <w:sz w:val="28"/>
          <w:szCs w:val="22"/>
          <w:lang w:val="es-MX" w:eastAsia="es-MX"/>
        </w:rPr>
        <w:t>PRIMERO</w:t>
      </w:r>
      <w:r w:rsidRPr="00542CA1">
        <w:rPr>
          <w:rFonts w:ascii="Palatino Linotype" w:hAnsi="Palatino Linotype" w:cstheme="minorBidi"/>
          <w:sz w:val="28"/>
          <w:szCs w:val="22"/>
          <w:lang w:val="es-MX" w:eastAsia="es-MX"/>
        </w:rPr>
        <w:t xml:space="preserve">. </w:t>
      </w:r>
      <w:r w:rsidR="00F0584F" w:rsidRPr="00542CA1">
        <w:rPr>
          <w:rFonts w:ascii="Palatino Linotype" w:hAnsi="Palatino Linotype" w:cs="Arial"/>
        </w:rPr>
        <w:t xml:space="preserve">Se </w:t>
      </w:r>
      <w:r w:rsidR="00F0584F" w:rsidRPr="00542CA1">
        <w:rPr>
          <w:rFonts w:ascii="Palatino Linotype" w:hAnsi="Palatino Linotype" w:cs="Arial"/>
          <w:b/>
        </w:rPr>
        <w:t xml:space="preserve">SOBRESEE </w:t>
      </w:r>
      <w:r w:rsidR="00F0584F" w:rsidRPr="00542CA1">
        <w:rPr>
          <w:rFonts w:ascii="Palatino Linotype" w:hAnsi="Palatino Linotype" w:cs="Arial"/>
        </w:rPr>
        <w:t xml:space="preserve">el Recurso de Revisión número </w:t>
      </w:r>
      <w:r w:rsidR="00F0584F" w:rsidRPr="00542CA1">
        <w:rPr>
          <w:rFonts w:ascii="Palatino Linotype" w:hAnsi="Palatino Linotype"/>
          <w:b/>
          <w:lang w:val="es-ES_tradnl"/>
        </w:rPr>
        <w:t xml:space="preserve">01650/INFOEM/IP/RR/2025, </w:t>
      </w:r>
      <w:r w:rsidR="00F0584F" w:rsidRPr="00542CA1">
        <w:rPr>
          <w:rFonts w:ascii="Palatino Linotype" w:hAnsi="Palatino Linotype" w:cs="Arial"/>
        </w:rPr>
        <w:t xml:space="preserve">porque </w:t>
      </w:r>
      <w:r w:rsidR="00F0584F" w:rsidRPr="00542CA1">
        <w:rPr>
          <w:rFonts w:ascii="Palatino Linotype" w:eastAsiaTheme="minorEastAsia" w:hAnsi="Palatino Linotype" w:cs="Arial"/>
          <w:b/>
          <w:bCs/>
          <w:lang w:val="es-ES_tradnl"/>
        </w:rPr>
        <w:t>EL SUJETO OBLIGADO</w:t>
      </w:r>
      <w:r w:rsidR="00D43A1F" w:rsidRPr="00542CA1">
        <w:rPr>
          <w:rFonts w:ascii="Palatino Linotype" w:eastAsiaTheme="minorEastAsia" w:hAnsi="Palatino Linotype" w:cs="Arial"/>
          <w:lang w:val="es-ES_tradnl"/>
        </w:rPr>
        <w:t xml:space="preserve"> al modificar la falta de</w:t>
      </w:r>
      <w:r w:rsidR="00F0584F" w:rsidRPr="00542CA1">
        <w:rPr>
          <w:rFonts w:ascii="Palatino Linotype" w:eastAsiaTheme="minorEastAsia" w:hAnsi="Palatino Linotype" w:cs="Arial"/>
          <w:lang w:val="es-ES_tradnl"/>
        </w:rPr>
        <w:t xml:space="preserve"> respuesta, el recurso de revisión quedó sin materia, en términos de la fracción</w:t>
      </w:r>
      <w:r w:rsidR="00F0584F" w:rsidRPr="00542CA1">
        <w:rPr>
          <w:rFonts w:ascii="Palatino Linotype" w:hAnsi="Palatino Linotype" w:cs="Arial"/>
        </w:rPr>
        <w:t xml:space="preserve"> IV del artículo 139, de la </w:t>
      </w:r>
      <w:r w:rsidR="00F0584F" w:rsidRPr="00542CA1">
        <w:rPr>
          <w:rFonts w:ascii="Palatino Linotype" w:hAnsi="Palatino Linotype"/>
        </w:rPr>
        <w:t>Ley de Protección de Datos Personales en Posesión de Sujetos Obligados del Estado de México y Municipio</w:t>
      </w:r>
      <w:r w:rsidR="00F0584F" w:rsidRPr="00542CA1">
        <w:rPr>
          <w:rFonts w:ascii="Palatino Linotype" w:hAnsi="Palatino Linotype" w:cs="Arial"/>
        </w:rPr>
        <w:t xml:space="preserve">, en términos del </w:t>
      </w:r>
      <w:r w:rsidR="00F0584F" w:rsidRPr="00542CA1">
        <w:rPr>
          <w:rFonts w:ascii="Palatino Linotype" w:eastAsiaTheme="minorEastAsia" w:hAnsi="Palatino Linotype" w:cs="Arial"/>
          <w:lang w:val="es-ES_tradnl"/>
        </w:rPr>
        <w:t xml:space="preserve">Considerando </w:t>
      </w:r>
      <w:r w:rsidR="00F0584F" w:rsidRPr="00542CA1">
        <w:rPr>
          <w:rFonts w:ascii="Palatino Linotype" w:eastAsiaTheme="minorEastAsia" w:hAnsi="Palatino Linotype" w:cs="Arial"/>
          <w:b/>
          <w:lang w:val="es-ES_tradnl"/>
        </w:rPr>
        <w:t>TERCERO</w:t>
      </w:r>
      <w:r w:rsidR="00F0584F" w:rsidRPr="00542CA1">
        <w:rPr>
          <w:rFonts w:ascii="Palatino Linotype" w:eastAsiaTheme="minorEastAsia" w:hAnsi="Palatino Linotype" w:cs="Arial"/>
          <w:lang w:val="es-ES_tradnl"/>
        </w:rPr>
        <w:t xml:space="preserve"> de la presente resolución.</w:t>
      </w:r>
    </w:p>
    <w:p w14:paraId="03F3B1A2" w14:textId="77777777" w:rsidR="00B7265E" w:rsidRPr="00542CA1" w:rsidRDefault="00B7265E" w:rsidP="000A4E30">
      <w:pPr>
        <w:spacing w:line="360" w:lineRule="auto"/>
        <w:jc w:val="both"/>
        <w:rPr>
          <w:rFonts w:ascii="Palatino Linotype" w:eastAsiaTheme="minorEastAsia" w:hAnsi="Palatino Linotype" w:cstheme="minorBidi"/>
          <w:lang w:val="es-ES_tradnl" w:eastAsia="en-US"/>
        </w:rPr>
      </w:pPr>
    </w:p>
    <w:p w14:paraId="36F23845" w14:textId="77777777" w:rsidR="00B7265E" w:rsidRPr="00542CA1" w:rsidRDefault="00B7265E" w:rsidP="000A4E30">
      <w:pPr>
        <w:spacing w:line="360" w:lineRule="auto"/>
        <w:jc w:val="both"/>
        <w:rPr>
          <w:rFonts w:ascii="Palatino Linotype" w:eastAsiaTheme="minorHAnsi" w:hAnsi="Palatino Linotype" w:cstheme="minorBidi"/>
          <w:lang w:val="es-MX" w:eastAsia="en-US"/>
        </w:rPr>
      </w:pPr>
      <w:r w:rsidRPr="00542CA1">
        <w:rPr>
          <w:rFonts w:ascii="Palatino Linotype" w:eastAsiaTheme="minorHAnsi" w:hAnsi="Palatino Linotype" w:cstheme="minorBidi"/>
          <w:b/>
          <w:sz w:val="28"/>
          <w:lang w:val="es-MX" w:eastAsia="en-US"/>
        </w:rPr>
        <w:t>SEGUNDO.</w:t>
      </w:r>
      <w:r w:rsidRPr="00542CA1">
        <w:rPr>
          <w:rFonts w:ascii="Palatino Linotype" w:eastAsiaTheme="minorHAnsi" w:hAnsi="Palatino Linotype" w:cs="Arial"/>
          <w:sz w:val="28"/>
          <w:lang w:val="es-MX" w:eastAsia="en-US"/>
        </w:rPr>
        <w:t xml:space="preserve"> </w:t>
      </w:r>
      <w:r w:rsidRPr="00542CA1">
        <w:rPr>
          <w:rFonts w:ascii="Palatino Linotype" w:eastAsiaTheme="minorHAnsi" w:hAnsi="Palatino Linotype" w:cstheme="minorBidi"/>
          <w:b/>
          <w:lang w:val="es-MX" w:eastAsia="en-US"/>
        </w:rPr>
        <w:t>NOTIFÍQUESE</w:t>
      </w:r>
      <w:r w:rsidRPr="00542CA1">
        <w:rPr>
          <w:rFonts w:ascii="Palatino Linotype" w:eastAsiaTheme="minorHAnsi" w:hAnsi="Palatino Linotype" w:cstheme="minorBidi"/>
          <w:lang w:val="es-MX" w:eastAsia="en-US"/>
        </w:rPr>
        <w:t xml:space="preserve"> vía Sistema de Acceso a la Información Mexiquense </w:t>
      </w:r>
      <w:r w:rsidRPr="00542CA1">
        <w:rPr>
          <w:rFonts w:ascii="Palatino Linotype" w:eastAsiaTheme="minorHAnsi" w:hAnsi="Palatino Linotype" w:cstheme="minorBidi"/>
          <w:b/>
          <w:lang w:val="es-MX" w:eastAsia="en-US"/>
        </w:rPr>
        <w:t>(SAIMEX)</w:t>
      </w:r>
      <w:r w:rsidRPr="00542CA1">
        <w:rPr>
          <w:rFonts w:ascii="Palatino Linotype" w:eastAsiaTheme="minorHAnsi" w:hAnsi="Palatino Linotype" w:cstheme="minorBidi"/>
          <w:lang w:val="es-MX" w:eastAsia="en-US"/>
        </w:rPr>
        <w:t xml:space="preserve">, la presente resolución al Titular de la Unidad de Transparencia del </w:t>
      </w:r>
      <w:r w:rsidRPr="00542CA1">
        <w:rPr>
          <w:rFonts w:ascii="Palatino Linotype" w:eastAsiaTheme="minorHAnsi" w:hAnsi="Palatino Linotype" w:cstheme="minorBidi"/>
          <w:b/>
          <w:lang w:val="es-MX" w:eastAsia="en-US"/>
        </w:rPr>
        <w:t>Sujeto Obligado</w:t>
      </w:r>
      <w:r w:rsidRPr="00542CA1">
        <w:rPr>
          <w:rFonts w:ascii="Palatino Linotype" w:eastAsiaTheme="minorHAnsi" w:hAnsi="Palatino Linotype" w:cstheme="minorBidi"/>
          <w:lang w:val="es-MX" w:eastAsia="en-US"/>
        </w:rPr>
        <w:t>.</w:t>
      </w:r>
    </w:p>
    <w:p w14:paraId="06CE747D" w14:textId="77777777" w:rsidR="000D718E" w:rsidRPr="00542CA1" w:rsidRDefault="000D718E" w:rsidP="000A4E30">
      <w:pPr>
        <w:spacing w:line="360" w:lineRule="auto"/>
        <w:jc w:val="both"/>
        <w:rPr>
          <w:rFonts w:ascii="Palatino Linotype" w:eastAsiaTheme="minorHAnsi" w:hAnsi="Palatino Linotype" w:cstheme="minorBidi"/>
          <w:lang w:val="es-MX" w:eastAsia="en-US"/>
        </w:rPr>
      </w:pPr>
    </w:p>
    <w:p w14:paraId="1F1A6DCE" w14:textId="2DB08629" w:rsidR="00B7265E" w:rsidRPr="00542CA1" w:rsidRDefault="00B7265E" w:rsidP="000A4E30">
      <w:pPr>
        <w:spacing w:line="360" w:lineRule="auto"/>
        <w:jc w:val="both"/>
        <w:rPr>
          <w:rFonts w:ascii="Palatino Linotype" w:eastAsiaTheme="minorHAnsi" w:hAnsi="Palatino Linotype" w:cstheme="minorBidi"/>
          <w:lang w:val="es-MX" w:eastAsia="en-US"/>
        </w:rPr>
      </w:pPr>
      <w:r w:rsidRPr="00542CA1">
        <w:rPr>
          <w:rFonts w:ascii="Palatino Linotype" w:eastAsiaTheme="minorHAnsi" w:hAnsi="Palatino Linotype" w:cs="Arial"/>
          <w:b/>
          <w:sz w:val="28"/>
          <w:lang w:val="es-MX" w:eastAsia="en-US"/>
        </w:rPr>
        <w:t xml:space="preserve">TERCERO. </w:t>
      </w:r>
      <w:r w:rsidR="00802F09" w:rsidRPr="00542CA1">
        <w:rPr>
          <w:rFonts w:ascii="Palatino Linotype" w:eastAsia="Palatino Linotype" w:hAnsi="Palatino Linotype" w:cs="Palatino Linotype"/>
          <w:b/>
        </w:rPr>
        <w:t>Notifíquese</w:t>
      </w:r>
      <w:r w:rsidR="00802F09" w:rsidRPr="00542CA1">
        <w:rPr>
          <w:rFonts w:ascii="Palatino Linotype" w:eastAsia="Palatino Linotype" w:hAnsi="Palatino Linotype" w:cs="Palatino Linotype"/>
        </w:rPr>
        <w:t xml:space="preserve"> la presente resolución al Recurrente</w:t>
      </w:r>
      <w:r w:rsidR="00802F09" w:rsidRPr="00542CA1">
        <w:rPr>
          <w:rFonts w:ascii="Palatino Linotype" w:hAnsi="Palatino Linotype"/>
        </w:rPr>
        <w:t xml:space="preserve"> </w:t>
      </w:r>
      <w:r w:rsidR="00802F09" w:rsidRPr="00542CA1">
        <w:rPr>
          <w:rFonts w:ascii="Palatino Linotype" w:eastAsia="Palatino Linotype" w:hAnsi="Palatino Linotype" w:cs="Palatino Linotype"/>
        </w:rPr>
        <w:t xml:space="preserve">a través del Sistema de Acceso a la Información Mexiquense </w:t>
      </w:r>
      <w:r w:rsidR="00802F09" w:rsidRPr="00542CA1">
        <w:rPr>
          <w:rFonts w:ascii="Palatino Linotype" w:eastAsia="Palatino Linotype" w:hAnsi="Palatino Linotype" w:cs="Palatino Linotype"/>
          <w:b/>
          <w:bCs/>
        </w:rPr>
        <w:t>(SAIMEX),</w:t>
      </w:r>
      <w:r w:rsidR="00802F09" w:rsidRPr="00542CA1">
        <w:rPr>
          <w:rFonts w:ascii="Palatino Linotype" w:eastAsia="Palatino Linotype" w:hAnsi="Palatino Linotype" w:cs="Palatino Linotype"/>
        </w:rPr>
        <w:t xml:space="preserve"> y hágase de su conocimiento que, en </w:t>
      </w:r>
      <w:r w:rsidR="00802F09" w:rsidRPr="00542CA1">
        <w:rPr>
          <w:rFonts w:ascii="Palatino Linotype" w:eastAsia="Palatino Linotype" w:hAnsi="Palatino Linotype" w:cs="Palatino Linotype"/>
        </w:rPr>
        <w:lastRenderedPageBreak/>
        <w:t>caso de considerar que la misma le causa algún perjuicio, podrá promover el Juicio de Amparo en los términos de las leyes aplicables, de acuerdo con lo estipulado en el artículo 196 de la Ley de Transparencia y Acceso a la Información Pública del Estado de México y Municipios y 142 de la Ley de Protección de Datos Personales en Posesión de Sujetos Obligados del Estado de México y Municipios.</w:t>
      </w:r>
    </w:p>
    <w:p w14:paraId="53F3477C" w14:textId="7B78FB19" w:rsidR="00951155" w:rsidRPr="00542CA1" w:rsidRDefault="00951155" w:rsidP="000A4E30">
      <w:pPr>
        <w:spacing w:line="360" w:lineRule="auto"/>
        <w:jc w:val="both"/>
        <w:rPr>
          <w:rFonts w:ascii="Palatino Linotype" w:eastAsiaTheme="minorHAnsi" w:hAnsi="Palatino Linotype" w:cs="Arial"/>
          <w:lang w:val="es-MX" w:eastAsia="en-US"/>
        </w:rPr>
      </w:pPr>
    </w:p>
    <w:p w14:paraId="40ADDE26" w14:textId="154C6D63" w:rsidR="00EF70DB" w:rsidRPr="00542CA1" w:rsidRDefault="00EF70DB" w:rsidP="000A4E30">
      <w:pPr>
        <w:widowControl w:val="0"/>
        <w:spacing w:line="360" w:lineRule="auto"/>
        <w:jc w:val="both"/>
      </w:pPr>
      <w:r w:rsidRPr="00542CA1">
        <w:rPr>
          <w:rFonts w:ascii="Palatino Linotype" w:eastAsia="Palatino Linotype" w:hAnsi="Palatino Linotype" w:cs="Palatino Linotype"/>
          <w:color w:val="000000"/>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w:t>
      </w:r>
      <w:r w:rsidR="009E526A" w:rsidRPr="00542CA1">
        <w:rPr>
          <w:rFonts w:ascii="Palatino Linotype" w:eastAsia="Palatino Linotype" w:hAnsi="Palatino Linotype" w:cs="Palatino Linotype"/>
          <w:color w:val="000000"/>
        </w:rPr>
        <w:t>NOVENA</w:t>
      </w:r>
      <w:r w:rsidRPr="00542CA1">
        <w:rPr>
          <w:rFonts w:ascii="Palatino Linotype" w:eastAsia="Palatino Linotype" w:hAnsi="Palatino Linotype" w:cs="Palatino Linotype"/>
          <w:color w:val="000000"/>
        </w:rPr>
        <w:t xml:space="preserve"> SESIÓN ORDINARIA CELEBRADA EL </w:t>
      </w:r>
      <w:r w:rsidR="009E526A" w:rsidRPr="00542CA1">
        <w:rPr>
          <w:rFonts w:ascii="Palatino Linotype" w:eastAsia="Palatino Linotype" w:hAnsi="Palatino Linotype" w:cs="Palatino Linotype"/>
          <w:color w:val="000000"/>
        </w:rPr>
        <w:t xml:space="preserve">CINCO DE NOVIEMBRE </w:t>
      </w:r>
      <w:r w:rsidRPr="00542CA1">
        <w:rPr>
          <w:rFonts w:ascii="Palatino Linotype" w:eastAsia="Palatino Linotype" w:hAnsi="Palatino Linotype" w:cs="Palatino Linotype"/>
          <w:color w:val="000000"/>
        </w:rPr>
        <w:t xml:space="preserve">DE DOS MIL VEINTICINCO, ANTE </w:t>
      </w:r>
      <w:r w:rsidR="009E526A" w:rsidRPr="00542CA1">
        <w:rPr>
          <w:rFonts w:ascii="Palatino Linotype" w:eastAsia="Palatino Linotype" w:hAnsi="Palatino Linotype" w:cs="Palatino Linotype"/>
          <w:color w:val="000000"/>
        </w:rPr>
        <w:t>EL</w:t>
      </w:r>
      <w:r w:rsidRPr="00542CA1">
        <w:rPr>
          <w:rFonts w:ascii="Palatino Linotype" w:eastAsia="Palatino Linotype" w:hAnsi="Palatino Linotype" w:cs="Palatino Linotype"/>
          <w:color w:val="000000"/>
        </w:rPr>
        <w:t xml:space="preserve"> SECRETARIO TÉCNICO DEL PLENO ALEXIS TAPIA RAMÍREZ</w:t>
      </w:r>
      <w:r w:rsidRPr="00542CA1">
        <w:t>.</w:t>
      </w:r>
    </w:p>
    <w:p w14:paraId="69301EC2" w14:textId="18A9F6CD" w:rsidR="00EF70DB" w:rsidRPr="00774480" w:rsidRDefault="009E526A" w:rsidP="000A4E30">
      <w:pPr>
        <w:spacing w:line="360" w:lineRule="auto"/>
        <w:rPr>
          <w:rFonts w:ascii="Palatino Linotype" w:hAnsi="Palatino Linotype"/>
          <w:sz w:val="22"/>
          <w:szCs w:val="22"/>
        </w:rPr>
      </w:pPr>
      <w:r w:rsidRPr="00542CA1">
        <w:rPr>
          <w:rFonts w:ascii="Palatino Linotype" w:hAnsi="Palatino Linotype"/>
          <w:noProof/>
          <w:sz w:val="22"/>
          <w:szCs w:val="22"/>
          <w:lang w:val="es-MX" w:eastAsia="es-MX"/>
        </w:rPr>
        <mc:AlternateContent>
          <mc:Choice Requires="wps">
            <w:drawing>
              <wp:anchor distT="0" distB="0" distL="114300" distR="114300" simplePos="0" relativeHeight="251659264" behindDoc="0" locked="0" layoutInCell="1" allowOverlap="1" wp14:anchorId="4B6DD03E" wp14:editId="55AF79EB">
                <wp:simplePos x="0" y="0"/>
                <wp:positionH relativeFrom="column">
                  <wp:posOffset>24765</wp:posOffset>
                </wp:positionH>
                <wp:positionV relativeFrom="paragraph">
                  <wp:posOffset>198119</wp:posOffset>
                </wp:positionV>
                <wp:extent cx="5734050" cy="30575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734050" cy="3057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48D147D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5.6pt" to="453.45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" strokecolor="#5b9bd5 [3204]" strokeweight=".5pt">
                <v:stroke joinstyle="miter"/>
              </v:line>
            </w:pict>
          </mc:Fallback>
        </mc:AlternateContent>
      </w:r>
      <w:r w:rsidR="00BB4B31" w:rsidRPr="00542CA1">
        <w:rPr>
          <w:rFonts w:ascii="Palatino Linotype" w:hAnsi="Palatino Linotype"/>
          <w:sz w:val="22"/>
          <w:szCs w:val="22"/>
        </w:rPr>
        <w:t>CCR/</w:t>
      </w:r>
      <w:proofErr w:type="spellStart"/>
      <w:r w:rsidRPr="00542CA1">
        <w:rPr>
          <w:rFonts w:ascii="Palatino Linotype" w:hAnsi="Palatino Linotype"/>
          <w:sz w:val="22"/>
          <w:szCs w:val="22"/>
        </w:rPr>
        <w:t>fjjc</w:t>
      </w:r>
      <w:proofErr w:type="spellEnd"/>
    </w:p>
    <w:p w14:paraId="75A14949" w14:textId="204B386F" w:rsidR="008553EC" w:rsidRDefault="008553EC" w:rsidP="000A4E30">
      <w:pPr>
        <w:spacing w:line="360" w:lineRule="auto"/>
        <w:rPr>
          <w:sz w:val="22"/>
          <w:szCs w:val="22"/>
          <w:lang w:val="es-MX"/>
        </w:rPr>
      </w:pPr>
    </w:p>
    <w:p w14:paraId="657AF1F5" w14:textId="07E3AE92" w:rsidR="008553EC" w:rsidRDefault="008553EC" w:rsidP="000A4E30">
      <w:pPr>
        <w:spacing w:line="360" w:lineRule="auto"/>
        <w:rPr>
          <w:sz w:val="22"/>
          <w:szCs w:val="22"/>
          <w:lang w:val="es-MX"/>
        </w:rPr>
      </w:pPr>
    </w:p>
    <w:p w14:paraId="183956B0" w14:textId="4CBBDB11" w:rsidR="008553EC" w:rsidRDefault="008553EC" w:rsidP="000A4E30">
      <w:pPr>
        <w:spacing w:line="360" w:lineRule="auto"/>
        <w:rPr>
          <w:sz w:val="22"/>
          <w:szCs w:val="22"/>
          <w:lang w:val="es-MX"/>
        </w:rPr>
      </w:pPr>
    </w:p>
    <w:p w14:paraId="485584AC" w14:textId="52730FA2" w:rsidR="008553EC" w:rsidRDefault="008553EC" w:rsidP="000A4E30">
      <w:pPr>
        <w:spacing w:line="360" w:lineRule="auto"/>
        <w:rPr>
          <w:sz w:val="22"/>
          <w:szCs w:val="22"/>
          <w:lang w:val="es-MX"/>
        </w:rPr>
      </w:pPr>
    </w:p>
    <w:p w14:paraId="1CD62D33" w14:textId="116E4F98" w:rsidR="008553EC" w:rsidRDefault="008553EC" w:rsidP="000A4E30">
      <w:pPr>
        <w:spacing w:line="360" w:lineRule="auto"/>
        <w:rPr>
          <w:sz w:val="22"/>
          <w:szCs w:val="22"/>
          <w:lang w:val="es-MX"/>
        </w:rPr>
      </w:pPr>
    </w:p>
    <w:p w14:paraId="4D871DAA" w14:textId="5DA3BAE6" w:rsidR="008553EC" w:rsidRDefault="008553EC" w:rsidP="000A4E30">
      <w:pPr>
        <w:spacing w:line="360" w:lineRule="auto"/>
        <w:rPr>
          <w:sz w:val="22"/>
          <w:szCs w:val="22"/>
          <w:lang w:val="es-MX"/>
        </w:rPr>
      </w:pPr>
    </w:p>
    <w:p w14:paraId="6A1A542D" w14:textId="77777777" w:rsidR="008553EC" w:rsidRDefault="008553EC" w:rsidP="000A4E30">
      <w:pPr>
        <w:spacing w:line="360" w:lineRule="auto"/>
        <w:rPr>
          <w:sz w:val="22"/>
          <w:szCs w:val="22"/>
          <w:lang w:val="es-MX"/>
        </w:rPr>
      </w:pPr>
    </w:p>
    <w:p w14:paraId="46BF7499" w14:textId="77777777" w:rsidR="008553EC" w:rsidRDefault="008553EC" w:rsidP="000A4E30">
      <w:pPr>
        <w:spacing w:line="360" w:lineRule="auto"/>
        <w:rPr>
          <w:sz w:val="22"/>
          <w:szCs w:val="22"/>
          <w:lang w:val="es-MX"/>
        </w:rPr>
      </w:pPr>
    </w:p>
    <w:p w14:paraId="376B821B" w14:textId="77777777" w:rsidR="008553EC" w:rsidRDefault="008553EC" w:rsidP="000A4E30">
      <w:pPr>
        <w:spacing w:line="360" w:lineRule="auto"/>
        <w:rPr>
          <w:sz w:val="22"/>
          <w:szCs w:val="22"/>
          <w:lang w:val="es-MX"/>
        </w:rPr>
      </w:pPr>
    </w:p>
    <w:p w14:paraId="5198E143" w14:textId="77777777" w:rsidR="008553EC" w:rsidRDefault="008553EC" w:rsidP="000A4E30">
      <w:pPr>
        <w:spacing w:line="360" w:lineRule="auto"/>
        <w:rPr>
          <w:sz w:val="22"/>
          <w:szCs w:val="22"/>
          <w:lang w:val="es-MX"/>
        </w:rPr>
      </w:pPr>
    </w:p>
    <w:p w14:paraId="277EC695" w14:textId="77777777" w:rsidR="008553EC" w:rsidRDefault="008553EC" w:rsidP="000A4E30">
      <w:pPr>
        <w:spacing w:line="360" w:lineRule="auto"/>
        <w:rPr>
          <w:sz w:val="22"/>
          <w:szCs w:val="22"/>
          <w:lang w:val="es-MX"/>
        </w:rPr>
      </w:pPr>
    </w:p>
    <w:p w14:paraId="00AA3573" w14:textId="77777777" w:rsidR="008553EC" w:rsidRDefault="008553EC" w:rsidP="000A4E30">
      <w:pPr>
        <w:spacing w:line="360" w:lineRule="auto"/>
        <w:rPr>
          <w:sz w:val="22"/>
          <w:szCs w:val="22"/>
          <w:lang w:val="es-MX"/>
        </w:rPr>
      </w:pPr>
    </w:p>
    <w:p w14:paraId="1CF92489" w14:textId="77777777" w:rsidR="008553EC" w:rsidRDefault="008553EC" w:rsidP="000A4E30">
      <w:pPr>
        <w:spacing w:line="360" w:lineRule="auto"/>
        <w:rPr>
          <w:sz w:val="22"/>
          <w:szCs w:val="22"/>
          <w:lang w:val="es-MX"/>
        </w:rPr>
      </w:pPr>
    </w:p>
    <w:p w14:paraId="7167F69E" w14:textId="77777777" w:rsidR="008553EC" w:rsidRDefault="008553EC" w:rsidP="000A4E30">
      <w:pPr>
        <w:spacing w:line="360" w:lineRule="auto"/>
        <w:rPr>
          <w:sz w:val="22"/>
          <w:szCs w:val="22"/>
          <w:lang w:val="es-MX"/>
        </w:rPr>
      </w:pPr>
    </w:p>
    <w:p w14:paraId="3EDA2F5D" w14:textId="77777777" w:rsidR="008553EC" w:rsidRDefault="008553EC" w:rsidP="000A4E30">
      <w:pPr>
        <w:spacing w:line="360" w:lineRule="auto"/>
        <w:rPr>
          <w:sz w:val="22"/>
          <w:szCs w:val="22"/>
          <w:lang w:val="es-MX"/>
        </w:rPr>
      </w:pPr>
    </w:p>
    <w:p w14:paraId="6B9564DB" w14:textId="77777777" w:rsidR="008553EC" w:rsidRDefault="008553EC" w:rsidP="000A4E30">
      <w:pPr>
        <w:spacing w:line="360" w:lineRule="auto"/>
        <w:rPr>
          <w:sz w:val="22"/>
          <w:szCs w:val="22"/>
          <w:lang w:val="es-MX"/>
        </w:rPr>
      </w:pPr>
    </w:p>
    <w:p w14:paraId="2605E63F" w14:textId="77777777" w:rsidR="008553EC" w:rsidRDefault="008553EC" w:rsidP="000A4E30">
      <w:pPr>
        <w:spacing w:line="360" w:lineRule="auto"/>
        <w:rPr>
          <w:sz w:val="22"/>
          <w:szCs w:val="22"/>
          <w:lang w:val="es-MX"/>
        </w:rPr>
      </w:pPr>
    </w:p>
    <w:p w14:paraId="10204F95" w14:textId="77777777" w:rsidR="008553EC" w:rsidRDefault="008553EC" w:rsidP="000A4E30">
      <w:pPr>
        <w:spacing w:line="360" w:lineRule="auto"/>
        <w:rPr>
          <w:sz w:val="22"/>
          <w:szCs w:val="22"/>
          <w:lang w:val="es-MX"/>
        </w:rPr>
      </w:pPr>
    </w:p>
    <w:p w14:paraId="200B6D4D" w14:textId="77777777" w:rsidR="008553EC" w:rsidRDefault="008553EC" w:rsidP="000A4E30">
      <w:pPr>
        <w:spacing w:line="360" w:lineRule="auto"/>
        <w:rPr>
          <w:sz w:val="22"/>
          <w:szCs w:val="22"/>
          <w:lang w:val="es-MX"/>
        </w:rPr>
      </w:pPr>
    </w:p>
    <w:p w14:paraId="782C62C8" w14:textId="77777777" w:rsidR="008553EC" w:rsidRDefault="008553EC" w:rsidP="000A4E30">
      <w:pPr>
        <w:spacing w:line="360" w:lineRule="auto"/>
        <w:rPr>
          <w:sz w:val="22"/>
          <w:szCs w:val="22"/>
          <w:lang w:val="es-MX"/>
        </w:rPr>
      </w:pPr>
    </w:p>
    <w:p w14:paraId="169C2161" w14:textId="77777777" w:rsidR="008553EC" w:rsidRDefault="008553EC" w:rsidP="000A4E30">
      <w:pPr>
        <w:spacing w:line="360" w:lineRule="auto"/>
        <w:rPr>
          <w:sz w:val="22"/>
          <w:szCs w:val="22"/>
          <w:lang w:val="es-MX"/>
        </w:rPr>
      </w:pPr>
    </w:p>
    <w:p w14:paraId="261B2E4C" w14:textId="77777777" w:rsidR="008553EC" w:rsidRDefault="008553EC" w:rsidP="000A4E30">
      <w:pPr>
        <w:spacing w:line="360" w:lineRule="auto"/>
        <w:rPr>
          <w:sz w:val="22"/>
          <w:szCs w:val="22"/>
          <w:lang w:val="es-MX"/>
        </w:rPr>
      </w:pPr>
    </w:p>
    <w:p w14:paraId="56AF7DD5" w14:textId="77777777" w:rsidR="008553EC" w:rsidRDefault="008553EC" w:rsidP="000A4E30">
      <w:pPr>
        <w:spacing w:line="360" w:lineRule="auto"/>
        <w:rPr>
          <w:sz w:val="22"/>
          <w:szCs w:val="22"/>
          <w:lang w:val="es-MX"/>
        </w:rPr>
      </w:pPr>
    </w:p>
    <w:p w14:paraId="03C553B5" w14:textId="77777777" w:rsidR="008553EC" w:rsidRDefault="008553EC" w:rsidP="000A4E30">
      <w:pPr>
        <w:spacing w:line="360" w:lineRule="auto"/>
        <w:rPr>
          <w:sz w:val="22"/>
          <w:szCs w:val="22"/>
          <w:lang w:val="es-MX"/>
        </w:rPr>
      </w:pPr>
    </w:p>
    <w:p w14:paraId="71E3C8D0" w14:textId="77777777" w:rsidR="008553EC" w:rsidRDefault="008553EC" w:rsidP="000A4E30">
      <w:pPr>
        <w:spacing w:line="360" w:lineRule="auto"/>
        <w:rPr>
          <w:sz w:val="22"/>
          <w:szCs w:val="22"/>
          <w:lang w:val="es-MX"/>
        </w:rPr>
      </w:pPr>
    </w:p>
    <w:p w14:paraId="53800155" w14:textId="77777777" w:rsidR="008553EC" w:rsidRPr="00844B6E" w:rsidRDefault="008553EC" w:rsidP="000A4E30">
      <w:pPr>
        <w:spacing w:line="360" w:lineRule="auto"/>
        <w:rPr>
          <w:sz w:val="22"/>
          <w:szCs w:val="22"/>
          <w:lang w:val="es-MX"/>
        </w:rPr>
      </w:pPr>
    </w:p>
    <w:p w14:paraId="1B91BBCC" w14:textId="77777777" w:rsidR="008E7388" w:rsidRDefault="008E7388" w:rsidP="000A4E30">
      <w:pPr>
        <w:spacing w:line="360" w:lineRule="auto"/>
      </w:pPr>
    </w:p>
    <w:p w14:paraId="40DE4AB0" w14:textId="77777777" w:rsidR="008E7388" w:rsidRDefault="008E7388" w:rsidP="000A4E30">
      <w:pPr>
        <w:spacing w:line="360" w:lineRule="auto"/>
      </w:pPr>
    </w:p>
    <w:p w14:paraId="2AE42A04" w14:textId="77777777" w:rsidR="008E7388" w:rsidRDefault="008E7388" w:rsidP="000A4E30">
      <w:pPr>
        <w:spacing w:line="360" w:lineRule="auto"/>
      </w:pPr>
    </w:p>
    <w:p w14:paraId="0E2C9A65" w14:textId="77777777" w:rsidR="008E7388" w:rsidRDefault="008E7388" w:rsidP="000A4E30">
      <w:pPr>
        <w:spacing w:line="360" w:lineRule="auto"/>
      </w:pPr>
    </w:p>
    <w:p w14:paraId="602BDE58" w14:textId="77777777" w:rsidR="008E7388" w:rsidRDefault="008E7388" w:rsidP="000A4E30">
      <w:pPr>
        <w:spacing w:line="360" w:lineRule="auto"/>
      </w:pPr>
    </w:p>
    <w:p w14:paraId="627241F3" w14:textId="7DA07DC5" w:rsidR="008E7388" w:rsidRDefault="008E7388" w:rsidP="000A4E30">
      <w:pPr>
        <w:spacing w:line="360" w:lineRule="auto"/>
      </w:pPr>
    </w:p>
    <w:sectPr w:rsidR="008E7388" w:rsidSect="00F37B58">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93195" w14:textId="77777777" w:rsidR="001752B6" w:rsidRDefault="001752B6" w:rsidP="008E7388">
      <w:r>
        <w:separator/>
      </w:r>
    </w:p>
  </w:endnote>
  <w:endnote w:type="continuationSeparator" w:id="0">
    <w:p w14:paraId="31356623" w14:textId="77777777" w:rsidR="001752B6" w:rsidRDefault="001752B6" w:rsidP="008E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A85A7" w14:textId="5C0C86C4" w:rsidR="0023160A" w:rsidRPr="000D3AD4" w:rsidRDefault="0023160A" w:rsidP="00F37B58">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A3791">
      <w:rPr>
        <w:rFonts w:ascii="Palatino Linotype" w:hAnsi="Palatino Linotype" w:cs="Arial"/>
        <w:bCs/>
        <w:noProof/>
        <w:sz w:val="20"/>
        <w:szCs w:val="20"/>
      </w:rPr>
      <w:t>18</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A3791">
      <w:rPr>
        <w:rFonts w:ascii="Palatino Linotype" w:hAnsi="Palatino Linotype" w:cs="Arial"/>
        <w:bCs/>
        <w:noProof/>
        <w:sz w:val="20"/>
        <w:szCs w:val="20"/>
      </w:rPr>
      <w:t>19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DF348" w14:textId="30BEB4EB" w:rsidR="0023160A" w:rsidRPr="000D3AD4" w:rsidRDefault="0023160A" w:rsidP="00F37B58">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A379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A3791">
      <w:rPr>
        <w:rFonts w:ascii="Palatino Linotype" w:hAnsi="Palatino Linotype" w:cs="Arial"/>
        <w:bCs/>
        <w:noProof/>
        <w:sz w:val="20"/>
        <w:szCs w:val="20"/>
      </w:rPr>
      <w:t>19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A83F3" w14:textId="77777777" w:rsidR="001752B6" w:rsidRDefault="001752B6" w:rsidP="008E7388">
      <w:r>
        <w:separator/>
      </w:r>
    </w:p>
  </w:footnote>
  <w:footnote w:type="continuationSeparator" w:id="0">
    <w:p w14:paraId="34D2F664" w14:textId="77777777" w:rsidR="001752B6" w:rsidRDefault="001752B6" w:rsidP="008E7388">
      <w:r>
        <w:continuationSeparator/>
      </w:r>
    </w:p>
  </w:footnote>
  <w:footnote w:id="1">
    <w:p w14:paraId="3B5116BE" w14:textId="77777777" w:rsidR="0023160A" w:rsidRPr="00C02A61" w:rsidRDefault="0023160A" w:rsidP="00663279">
      <w:pPr>
        <w:pStyle w:val="Textonotapie"/>
        <w:rPr>
          <w:sz w:val="16"/>
        </w:rPr>
      </w:pPr>
      <w:r>
        <w:rPr>
          <w:rStyle w:val="Refdenotaalpie"/>
        </w:rPr>
        <w:footnoteRef/>
      </w:r>
      <w:r>
        <w:t xml:space="preserve"> </w:t>
      </w:r>
      <w:r w:rsidRPr="00C02A61">
        <w:rPr>
          <w:rFonts w:ascii="Palatino Linotype" w:hAnsi="Palatino Linotype"/>
          <w:iCs/>
          <w:sz w:val="18"/>
          <w:szCs w:val="22"/>
        </w:rPr>
        <w:t>Lo indispensable para que se produzca un efecto determinado.</w:t>
      </w:r>
      <w:r w:rsidRPr="00C02A61">
        <w:rPr>
          <w:rFonts w:ascii="Palatino Linotype" w:hAnsi="Palatino Linotype"/>
          <w:i/>
          <w:iCs/>
          <w:sz w:val="18"/>
          <w:szCs w:val="22"/>
        </w:rPr>
        <w:t xml:space="preserve"> Cabanellas de las Cuevas, Guillermo. (1979) Diccionario Jurídico Elemental.</w:t>
      </w:r>
    </w:p>
  </w:footnote>
  <w:footnote w:id="2">
    <w:p w14:paraId="15A3BED5" w14:textId="77777777" w:rsidR="0023160A" w:rsidRDefault="0023160A" w:rsidP="00641069">
      <w:pPr>
        <w:pStyle w:val="Textonotapie"/>
        <w:jc w:val="both"/>
      </w:pPr>
      <w:r>
        <w:rPr>
          <w:rStyle w:val="Refdenotaalpie"/>
        </w:rPr>
        <w:footnoteRef/>
      </w:r>
      <w:r>
        <w:t xml:space="preserve"> </w:t>
      </w:r>
      <w:r w:rsidRPr="00DD05E7">
        <w:rPr>
          <w:b/>
          <w:bCs/>
        </w:rPr>
        <w:t>Cuerpo de tesis</w:t>
      </w:r>
      <w:r>
        <w:t>: No causa agravio la sentencia que no se ocupa de los razonamientos tendientes a demostrar la inconstitucionalidad de los actos reclamados de las autoridades responsables, que constituyen el problema de fondo, si se decreta el sobreseimiento del juicio.</w:t>
      </w:r>
    </w:p>
    <w:p w14:paraId="45DCA980" w14:textId="77777777" w:rsidR="0023160A" w:rsidRDefault="0023160A" w:rsidP="00641069">
      <w:pPr>
        <w:pStyle w:val="Textonotapie"/>
        <w:jc w:val="both"/>
      </w:pPr>
      <w:r w:rsidRPr="00BC74B9">
        <w:rPr>
          <w:b/>
          <w:bCs/>
        </w:rPr>
        <w:t>Localización</w:t>
      </w:r>
      <w:r>
        <w:t>: 213609.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76B04" w14:textId="77777777" w:rsidR="0023160A" w:rsidRDefault="001752B6">
    <w:pPr>
      <w:pStyle w:val="Encabezado"/>
    </w:pPr>
    <w:r>
      <w:rPr>
        <w:noProof/>
        <w:lang w:val="es-MX" w:eastAsia="es-MX"/>
      </w:rPr>
      <w:pict w14:anchorId="3E3BE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3160A" w:rsidRPr="008F2CCC" w14:paraId="63240A91" w14:textId="77777777" w:rsidTr="00F37B58">
      <w:tc>
        <w:tcPr>
          <w:tcW w:w="2551" w:type="dxa"/>
          <w:vAlign w:val="center"/>
        </w:tcPr>
        <w:p w14:paraId="6B5D1910" w14:textId="77777777" w:rsidR="0023160A" w:rsidRPr="008F5DAE" w:rsidRDefault="0023160A"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D975EFD" w14:textId="37EBD839" w:rsidR="0023160A" w:rsidRPr="0029071C" w:rsidRDefault="0023160A" w:rsidP="00910A9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01650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3160A" w:rsidRPr="008F2CCC" w14:paraId="10966F0E" w14:textId="77777777" w:rsidTr="00F37B58">
      <w:trPr>
        <w:trHeight w:val="228"/>
      </w:trPr>
      <w:tc>
        <w:tcPr>
          <w:tcW w:w="2551" w:type="dxa"/>
          <w:vAlign w:val="center"/>
        </w:tcPr>
        <w:p w14:paraId="78B643D9" w14:textId="77777777" w:rsidR="0023160A" w:rsidRPr="008F5DAE" w:rsidRDefault="0023160A"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0355E09C" w14:textId="1055B063" w:rsidR="0023160A" w:rsidRPr="0029071C" w:rsidRDefault="0023160A" w:rsidP="00F37B58">
          <w:pPr>
            <w:spacing w:line="276" w:lineRule="auto"/>
            <w:jc w:val="right"/>
            <w:rPr>
              <w:rFonts w:ascii="Palatino Linotype" w:hAnsi="Palatino Linotype"/>
              <w:sz w:val="22"/>
              <w:szCs w:val="22"/>
            </w:rPr>
          </w:pPr>
          <w:r w:rsidRPr="0086508E">
            <w:rPr>
              <w:rFonts w:ascii="Palatino Linotype" w:hAnsi="Palatino Linotype"/>
              <w:sz w:val="22"/>
              <w:szCs w:val="22"/>
            </w:rPr>
            <w:t>Ayuntamiento de Ecatepec de Morelos</w:t>
          </w:r>
        </w:p>
      </w:tc>
    </w:tr>
    <w:tr w:rsidR="0023160A" w:rsidRPr="008F2CCC" w14:paraId="56E7E2A1" w14:textId="77777777" w:rsidTr="00F37B58">
      <w:tc>
        <w:tcPr>
          <w:tcW w:w="2551" w:type="dxa"/>
          <w:vAlign w:val="center"/>
        </w:tcPr>
        <w:p w14:paraId="762F3045" w14:textId="77777777" w:rsidR="0023160A" w:rsidRPr="008F5DAE" w:rsidRDefault="0023160A"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0B5BAC26" w14:textId="77777777" w:rsidR="0023160A" w:rsidRPr="0029071C" w:rsidRDefault="0023160A" w:rsidP="00F37B58">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8EE1681" w14:textId="77777777" w:rsidR="0023160A" w:rsidRPr="001779E0" w:rsidRDefault="001752B6" w:rsidP="00F37B58">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BA46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5.25pt;margin-top:-120.2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3160A" w:rsidRPr="008F2CCC" w14:paraId="413725FB" w14:textId="77777777" w:rsidTr="00F37B58">
      <w:tc>
        <w:tcPr>
          <w:tcW w:w="2551" w:type="dxa"/>
          <w:vAlign w:val="center"/>
        </w:tcPr>
        <w:p w14:paraId="19992498" w14:textId="77777777" w:rsidR="0023160A" w:rsidRPr="008F5DAE" w:rsidRDefault="0023160A"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231D9703" w14:textId="7AFD5059" w:rsidR="0023160A" w:rsidRPr="0029071C" w:rsidRDefault="0023160A" w:rsidP="00910A9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01650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3160A" w:rsidRPr="008F2CCC" w14:paraId="6EDCCE0D" w14:textId="77777777" w:rsidTr="00F37B58">
      <w:tc>
        <w:tcPr>
          <w:tcW w:w="2551" w:type="dxa"/>
          <w:vAlign w:val="center"/>
        </w:tcPr>
        <w:p w14:paraId="7BB8EA7E" w14:textId="77777777" w:rsidR="0023160A" w:rsidRPr="008F5DAE" w:rsidRDefault="0023160A"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0008DB97" w14:textId="404FEACD" w:rsidR="0023160A" w:rsidRPr="006D30E6" w:rsidRDefault="002A3791" w:rsidP="00F37B58">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xxxxxxxxxxxxxxxxxxxxxxxxxxxxxxxxxxxxxxxxxxxxxx</w:t>
          </w:r>
          <w:proofErr w:type="spellEnd"/>
        </w:p>
      </w:tc>
    </w:tr>
    <w:tr w:rsidR="0023160A" w:rsidRPr="008F2CCC" w14:paraId="468F02E1" w14:textId="77777777" w:rsidTr="00F37B58">
      <w:trPr>
        <w:trHeight w:val="228"/>
      </w:trPr>
      <w:tc>
        <w:tcPr>
          <w:tcW w:w="2551" w:type="dxa"/>
          <w:vAlign w:val="center"/>
        </w:tcPr>
        <w:p w14:paraId="27D9AA48" w14:textId="77777777" w:rsidR="0023160A" w:rsidRPr="008F5DAE" w:rsidRDefault="0023160A"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64666073" w14:textId="560AE4E8" w:rsidR="0023160A" w:rsidRPr="0029071C" w:rsidRDefault="0023160A" w:rsidP="00F37B58">
          <w:pPr>
            <w:spacing w:line="276" w:lineRule="auto"/>
            <w:jc w:val="right"/>
            <w:rPr>
              <w:rFonts w:ascii="Palatino Linotype" w:hAnsi="Palatino Linotype"/>
              <w:sz w:val="22"/>
              <w:szCs w:val="22"/>
            </w:rPr>
          </w:pPr>
          <w:r w:rsidRPr="0086508E">
            <w:rPr>
              <w:rFonts w:ascii="Palatino Linotype" w:hAnsi="Palatino Linotype"/>
              <w:sz w:val="22"/>
              <w:szCs w:val="22"/>
            </w:rPr>
            <w:t>Ayuntamiento de Ecatepec de Morelos</w:t>
          </w:r>
        </w:p>
      </w:tc>
    </w:tr>
    <w:tr w:rsidR="0023160A" w:rsidRPr="008F2CCC" w14:paraId="07D8EBBB" w14:textId="77777777" w:rsidTr="00F37B58">
      <w:tc>
        <w:tcPr>
          <w:tcW w:w="2551" w:type="dxa"/>
          <w:vAlign w:val="center"/>
        </w:tcPr>
        <w:p w14:paraId="776E492D" w14:textId="77777777" w:rsidR="0023160A" w:rsidRPr="008F5DAE" w:rsidRDefault="0023160A"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5CFA4293" w14:textId="77777777" w:rsidR="0023160A" w:rsidRPr="0029071C" w:rsidRDefault="0023160A" w:rsidP="00F37B58">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23160A" w:rsidRPr="008F2CCC" w14:paraId="5A60E06B" w14:textId="77777777" w:rsidTr="00F37B58">
      <w:tc>
        <w:tcPr>
          <w:tcW w:w="2551" w:type="dxa"/>
          <w:vAlign w:val="center"/>
        </w:tcPr>
        <w:p w14:paraId="27D80EBF" w14:textId="77777777" w:rsidR="0023160A" w:rsidRPr="008F5DAE" w:rsidRDefault="0023160A" w:rsidP="00F37B58">
          <w:pPr>
            <w:spacing w:line="276" w:lineRule="auto"/>
            <w:jc w:val="right"/>
            <w:rPr>
              <w:rFonts w:ascii="Palatino Linotype" w:hAnsi="Palatino Linotype"/>
              <w:b/>
              <w:sz w:val="22"/>
              <w:szCs w:val="22"/>
              <w:lang w:val="es-ES_tradnl"/>
            </w:rPr>
          </w:pPr>
        </w:p>
      </w:tc>
      <w:tc>
        <w:tcPr>
          <w:tcW w:w="4116" w:type="dxa"/>
          <w:vAlign w:val="center"/>
        </w:tcPr>
        <w:p w14:paraId="26BA7680" w14:textId="77777777" w:rsidR="0023160A" w:rsidRPr="00BA27FC" w:rsidRDefault="0023160A" w:rsidP="00F37B58">
          <w:pPr>
            <w:spacing w:line="276" w:lineRule="auto"/>
            <w:rPr>
              <w:rFonts w:ascii="Palatino Linotype" w:hAnsi="Palatino Linotype"/>
              <w:sz w:val="14"/>
              <w:szCs w:val="22"/>
              <w:lang w:val="es-ES_tradnl"/>
            </w:rPr>
          </w:pPr>
        </w:p>
      </w:tc>
    </w:tr>
  </w:tbl>
  <w:p w14:paraId="518E537E" w14:textId="77777777" w:rsidR="0023160A" w:rsidRPr="009F1AB6" w:rsidRDefault="001752B6">
    <w:pPr>
      <w:pStyle w:val="Encabezado"/>
      <w:rPr>
        <w:sz w:val="10"/>
      </w:rPr>
    </w:pPr>
    <w:r>
      <w:rPr>
        <w:noProof/>
        <w:sz w:val="10"/>
        <w:lang w:val="es-MX" w:eastAsia="es-MX"/>
      </w:rPr>
      <w:pict w14:anchorId="0E2F9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85.05pt;margin-top:-126.5pt;width:628.7pt;height:818.9pt;z-index:-25165516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mso637F"/>
      </v:shape>
    </w:pict>
  </w:numPicBullet>
  <w:abstractNum w:abstractNumId="0" w15:restartNumberingAfterBreak="0">
    <w:nsid w:val="067E5138"/>
    <w:multiLevelType w:val="hybridMultilevel"/>
    <w:tmpl w:val="BC1C1ABC"/>
    <w:lvl w:ilvl="0" w:tplc="DDE404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C604DE"/>
    <w:multiLevelType w:val="hybridMultilevel"/>
    <w:tmpl w:val="D30E5F9E"/>
    <w:lvl w:ilvl="0" w:tplc="87AA128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81320"/>
    <w:multiLevelType w:val="hybridMultilevel"/>
    <w:tmpl w:val="EC482824"/>
    <w:lvl w:ilvl="0" w:tplc="304C5A2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FE6CB8"/>
    <w:multiLevelType w:val="hybridMultilevel"/>
    <w:tmpl w:val="743EDA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A03E5B"/>
    <w:multiLevelType w:val="hybridMultilevel"/>
    <w:tmpl w:val="FEDCE6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A6106A"/>
    <w:multiLevelType w:val="hybridMultilevel"/>
    <w:tmpl w:val="724894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176A66"/>
    <w:multiLevelType w:val="hybridMultilevel"/>
    <w:tmpl w:val="D2128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8E48D6"/>
    <w:multiLevelType w:val="hybridMultilevel"/>
    <w:tmpl w:val="152C955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F70E26"/>
    <w:multiLevelType w:val="hybridMultilevel"/>
    <w:tmpl w:val="E71810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340A48"/>
    <w:multiLevelType w:val="hybridMultilevel"/>
    <w:tmpl w:val="7DA46BD8"/>
    <w:lvl w:ilvl="0" w:tplc="D85273A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4211E2"/>
    <w:multiLevelType w:val="hybridMultilevel"/>
    <w:tmpl w:val="90883C80"/>
    <w:lvl w:ilvl="0" w:tplc="80F246A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544264"/>
    <w:multiLevelType w:val="hybridMultilevel"/>
    <w:tmpl w:val="6DD63F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613A7B"/>
    <w:multiLevelType w:val="hybridMultilevel"/>
    <w:tmpl w:val="20D6F4B2"/>
    <w:lvl w:ilvl="0" w:tplc="A3FA189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502773"/>
    <w:multiLevelType w:val="hybridMultilevel"/>
    <w:tmpl w:val="33025FCE"/>
    <w:lvl w:ilvl="0" w:tplc="0B4A6E5C">
      <w:start w:val="6"/>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B14B35"/>
    <w:multiLevelType w:val="hybridMultilevel"/>
    <w:tmpl w:val="9FD8C7C6"/>
    <w:lvl w:ilvl="0" w:tplc="D0528CE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B753FA"/>
    <w:multiLevelType w:val="hybridMultilevel"/>
    <w:tmpl w:val="2FA4FC7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E8028C"/>
    <w:multiLevelType w:val="hybridMultilevel"/>
    <w:tmpl w:val="7BAE334C"/>
    <w:lvl w:ilvl="0" w:tplc="EF54031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421F6F0A"/>
    <w:multiLevelType w:val="hybridMultilevel"/>
    <w:tmpl w:val="60E6D052"/>
    <w:lvl w:ilvl="0" w:tplc="AEEE4BEE">
      <w:start w:val="1"/>
      <w:numFmt w:val="bullet"/>
      <w:lvlText w:val=""/>
      <w:lvlJc w:val="left"/>
      <w:pPr>
        <w:ind w:left="720" w:hanging="360"/>
      </w:pPr>
      <w:rPr>
        <w:rFonts w:ascii="Symbol" w:eastAsiaTheme="minorHAnsi" w:hAnsi="Symbol" w:cs="TimesNewRomanPS-ItalicMT"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2B1E5A"/>
    <w:multiLevelType w:val="multilevel"/>
    <w:tmpl w:val="31ECAF4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4D7A163B"/>
    <w:multiLevelType w:val="hybridMultilevel"/>
    <w:tmpl w:val="6AF83CCC"/>
    <w:lvl w:ilvl="0" w:tplc="F842BC4E">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D653D1E"/>
    <w:multiLevelType w:val="hybridMultilevel"/>
    <w:tmpl w:val="EB64EF6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2" w15:restartNumberingAfterBreak="0">
    <w:nsid w:val="5E5533EC"/>
    <w:multiLevelType w:val="hybridMultilevel"/>
    <w:tmpl w:val="3E48A7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73775D"/>
    <w:multiLevelType w:val="hybridMultilevel"/>
    <w:tmpl w:val="E8826B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033501"/>
    <w:multiLevelType w:val="hybridMultilevel"/>
    <w:tmpl w:val="45203C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5E2C4B"/>
    <w:multiLevelType w:val="hybridMultilevel"/>
    <w:tmpl w:val="ADE824A8"/>
    <w:lvl w:ilvl="0" w:tplc="4B90614A">
      <w:start w:val="1"/>
      <w:numFmt w:val="bullet"/>
      <w:lvlText w:val=""/>
      <w:lvlJc w:val="left"/>
      <w:pPr>
        <w:ind w:left="720" w:hanging="360"/>
      </w:pPr>
      <w:rPr>
        <w:rFonts w:ascii="Symbol" w:eastAsiaTheme="minorHAnsi" w:hAnsi="Symbol"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0978C1"/>
    <w:multiLevelType w:val="hybridMultilevel"/>
    <w:tmpl w:val="66EA8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5"/>
  </w:num>
  <w:num w:numId="3">
    <w:abstractNumId w:val="4"/>
  </w:num>
  <w:num w:numId="4">
    <w:abstractNumId w:val="18"/>
  </w:num>
  <w:num w:numId="5">
    <w:abstractNumId w:val="17"/>
  </w:num>
  <w:num w:numId="6">
    <w:abstractNumId w:val="9"/>
  </w:num>
  <w:num w:numId="7">
    <w:abstractNumId w:val="14"/>
  </w:num>
  <w:num w:numId="8">
    <w:abstractNumId w:val="15"/>
  </w:num>
  <w:num w:numId="9">
    <w:abstractNumId w:val="13"/>
  </w:num>
  <w:num w:numId="10">
    <w:abstractNumId w:val="2"/>
  </w:num>
  <w:num w:numId="11">
    <w:abstractNumId w:val="1"/>
  </w:num>
  <w:num w:numId="12">
    <w:abstractNumId w:val="16"/>
  </w:num>
  <w:num w:numId="13">
    <w:abstractNumId w:val="5"/>
  </w:num>
  <w:num w:numId="14">
    <w:abstractNumId w:val="8"/>
  </w:num>
  <w:num w:numId="15">
    <w:abstractNumId w:val="6"/>
  </w:num>
  <w:num w:numId="16">
    <w:abstractNumId w:val="22"/>
  </w:num>
  <w:num w:numId="17">
    <w:abstractNumId w:val="3"/>
  </w:num>
  <w:num w:numId="18">
    <w:abstractNumId w:val="10"/>
  </w:num>
  <w:num w:numId="19">
    <w:abstractNumId w:val="11"/>
  </w:num>
  <w:num w:numId="20">
    <w:abstractNumId w:val="24"/>
  </w:num>
  <w:num w:numId="21">
    <w:abstractNumId w:val="20"/>
  </w:num>
  <w:num w:numId="22">
    <w:abstractNumId w:val="7"/>
  </w:num>
  <w:num w:numId="23">
    <w:abstractNumId w:val="19"/>
  </w:num>
  <w:num w:numId="24">
    <w:abstractNumId w:val="23"/>
  </w:num>
  <w:num w:numId="25">
    <w:abstractNumId w:val="21"/>
  </w:num>
  <w:num w:numId="26">
    <w:abstractNumId w:val="12"/>
  </w:num>
  <w:num w:numId="27">
    <w:abstractNumId w:val="2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388"/>
    <w:rsid w:val="00003A11"/>
    <w:rsid w:val="00015197"/>
    <w:rsid w:val="00017A9B"/>
    <w:rsid w:val="00021200"/>
    <w:rsid w:val="00034C06"/>
    <w:rsid w:val="00035D86"/>
    <w:rsid w:val="0006128F"/>
    <w:rsid w:val="00073504"/>
    <w:rsid w:val="00074B2C"/>
    <w:rsid w:val="00093F70"/>
    <w:rsid w:val="000A4E30"/>
    <w:rsid w:val="000C4660"/>
    <w:rsid w:val="000C66C4"/>
    <w:rsid w:val="000D0069"/>
    <w:rsid w:val="000D718E"/>
    <w:rsid w:val="00101CC3"/>
    <w:rsid w:val="00104874"/>
    <w:rsid w:val="00106F90"/>
    <w:rsid w:val="001348CA"/>
    <w:rsid w:val="001752B6"/>
    <w:rsid w:val="00184778"/>
    <w:rsid w:val="00186D98"/>
    <w:rsid w:val="0019329B"/>
    <w:rsid w:val="001A1DC3"/>
    <w:rsid w:val="001D05D4"/>
    <w:rsid w:val="001F276C"/>
    <w:rsid w:val="00206837"/>
    <w:rsid w:val="00215AB7"/>
    <w:rsid w:val="0023160A"/>
    <w:rsid w:val="002450C6"/>
    <w:rsid w:val="00283432"/>
    <w:rsid w:val="002A3791"/>
    <w:rsid w:val="002B761E"/>
    <w:rsid w:val="002E0D69"/>
    <w:rsid w:val="002F4B6B"/>
    <w:rsid w:val="003123FB"/>
    <w:rsid w:val="00313AEF"/>
    <w:rsid w:val="00323BC3"/>
    <w:rsid w:val="003310F0"/>
    <w:rsid w:val="003371E3"/>
    <w:rsid w:val="00382FD3"/>
    <w:rsid w:val="003C604D"/>
    <w:rsid w:val="003E6A87"/>
    <w:rsid w:val="00403525"/>
    <w:rsid w:val="004062B7"/>
    <w:rsid w:val="004079A5"/>
    <w:rsid w:val="00427CDC"/>
    <w:rsid w:val="004343E7"/>
    <w:rsid w:val="00442ACE"/>
    <w:rsid w:val="00482CB9"/>
    <w:rsid w:val="00486912"/>
    <w:rsid w:val="004B4150"/>
    <w:rsid w:val="004B6533"/>
    <w:rsid w:val="004C0485"/>
    <w:rsid w:val="004E1DD1"/>
    <w:rsid w:val="004F5235"/>
    <w:rsid w:val="00542CA1"/>
    <w:rsid w:val="00544406"/>
    <w:rsid w:val="00562E3F"/>
    <w:rsid w:val="0056421A"/>
    <w:rsid w:val="00590D3B"/>
    <w:rsid w:val="005A7715"/>
    <w:rsid w:val="005A7774"/>
    <w:rsid w:val="005D2A2B"/>
    <w:rsid w:val="005D5855"/>
    <w:rsid w:val="005E0D36"/>
    <w:rsid w:val="005F40DE"/>
    <w:rsid w:val="00622CCA"/>
    <w:rsid w:val="00641069"/>
    <w:rsid w:val="00643184"/>
    <w:rsid w:val="00654231"/>
    <w:rsid w:val="00663279"/>
    <w:rsid w:val="0067411A"/>
    <w:rsid w:val="00677954"/>
    <w:rsid w:val="0068568B"/>
    <w:rsid w:val="00693794"/>
    <w:rsid w:val="006A14FE"/>
    <w:rsid w:val="006B02FC"/>
    <w:rsid w:val="006C1161"/>
    <w:rsid w:val="006D051B"/>
    <w:rsid w:val="006D441F"/>
    <w:rsid w:val="00702495"/>
    <w:rsid w:val="00723261"/>
    <w:rsid w:val="007244A5"/>
    <w:rsid w:val="00745C05"/>
    <w:rsid w:val="00750F4C"/>
    <w:rsid w:val="00761869"/>
    <w:rsid w:val="00787BCF"/>
    <w:rsid w:val="00790B08"/>
    <w:rsid w:val="00794D8F"/>
    <w:rsid w:val="007A48D3"/>
    <w:rsid w:val="007D7F19"/>
    <w:rsid w:val="007F0F92"/>
    <w:rsid w:val="007F213F"/>
    <w:rsid w:val="007F5F60"/>
    <w:rsid w:val="00802F09"/>
    <w:rsid w:val="008129F0"/>
    <w:rsid w:val="00814ECE"/>
    <w:rsid w:val="00815B00"/>
    <w:rsid w:val="008324E8"/>
    <w:rsid w:val="00844B6E"/>
    <w:rsid w:val="00845175"/>
    <w:rsid w:val="008454BF"/>
    <w:rsid w:val="008553EC"/>
    <w:rsid w:val="0086508E"/>
    <w:rsid w:val="0089079B"/>
    <w:rsid w:val="00890F23"/>
    <w:rsid w:val="008952F6"/>
    <w:rsid w:val="008953A9"/>
    <w:rsid w:val="0089718F"/>
    <w:rsid w:val="008E0856"/>
    <w:rsid w:val="008E7388"/>
    <w:rsid w:val="008E7ECF"/>
    <w:rsid w:val="009044FE"/>
    <w:rsid w:val="00910A91"/>
    <w:rsid w:val="00931D7F"/>
    <w:rsid w:val="009439F5"/>
    <w:rsid w:val="0094444D"/>
    <w:rsid w:val="00951155"/>
    <w:rsid w:val="009572E6"/>
    <w:rsid w:val="00957390"/>
    <w:rsid w:val="0096411E"/>
    <w:rsid w:val="0097313B"/>
    <w:rsid w:val="009856B5"/>
    <w:rsid w:val="009A15C7"/>
    <w:rsid w:val="009A343B"/>
    <w:rsid w:val="009C237A"/>
    <w:rsid w:val="009E526A"/>
    <w:rsid w:val="00A50214"/>
    <w:rsid w:val="00A85367"/>
    <w:rsid w:val="00AB0FC4"/>
    <w:rsid w:val="00AB41A7"/>
    <w:rsid w:val="00AC6552"/>
    <w:rsid w:val="00AD2295"/>
    <w:rsid w:val="00B20383"/>
    <w:rsid w:val="00B22B7F"/>
    <w:rsid w:val="00B278D9"/>
    <w:rsid w:val="00B303F3"/>
    <w:rsid w:val="00B63B16"/>
    <w:rsid w:val="00B7265E"/>
    <w:rsid w:val="00B84038"/>
    <w:rsid w:val="00BB4B31"/>
    <w:rsid w:val="00BD4D50"/>
    <w:rsid w:val="00BD7D2E"/>
    <w:rsid w:val="00C00AF6"/>
    <w:rsid w:val="00C052BE"/>
    <w:rsid w:val="00C23155"/>
    <w:rsid w:val="00C700DD"/>
    <w:rsid w:val="00C878F1"/>
    <w:rsid w:val="00C919E5"/>
    <w:rsid w:val="00C94128"/>
    <w:rsid w:val="00CD210C"/>
    <w:rsid w:val="00CE1214"/>
    <w:rsid w:val="00CF311C"/>
    <w:rsid w:val="00CF4B42"/>
    <w:rsid w:val="00D24017"/>
    <w:rsid w:val="00D26833"/>
    <w:rsid w:val="00D415CA"/>
    <w:rsid w:val="00D43A1F"/>
    <w:rsid w:val="00D76F53"/>
    <w:rsid w:val="00D97A43"/>
    <w:rsid w:val="00DB1739"/>
    <w:rsid w:val="00DB28E9"/>
    <w:rsid w:val="00DC0645"/>
    <w:rsid w:val="00DC7521"/>
    <w:rsid w:val="00DF67E7"/>
    <w:rsid w:val="00E22A21"/>
    <w:rsid w:val="00E3711C"/>
    <w:rsid w:val="00E61131"/>
    <w:rsid w:val="00E711C0"/>
    <w:rsid w:val="00E86C79"/>
    <w:rsid w:val="00ED682F"/>
    <w:rsid w:val="00EE1527"/>
    <w:rsid w:val="00EE2788"/>
    <w:rsid w:val="00EF0551"/>
    <w:rsid w:val="00EF70DB"/>
    <w:rsid w:val="00F01F8F"/>
    <w:rsid w:val="00F0584F"/>
    <w:rsid w:val="00F37B58"/>
    <w:rsid w:val="00F4665A"/>
    <w:rsid w:val="00F52178"/>
    <w:rsid w:val="00F56989"/>
    <w:rsid w:val="00FA6DC5"/>
    <w:rsid w:val="00FB16E9"/>
    <w:rsid w:val="00FD2916"/>
    <w:rsid w:val="00FD5845"/>
    <w:rsid w:val="00FF78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576F33"/>
  <w15:chartTrackingRefBased/>
  <w15:docId w15:val="{084AB147-4132-4B1D-9B96-0440DCB8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38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38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E7388"/>
    <w:rPr>
      <w:rFonts w:eastAsiaTheme="minorEastAsia"/>
      <w:sz w:val="24"/>
      <w:szCs w:val="24"/>
      <w:lang w:val="es-ES_tradnl" w:eastAsia="es-ES"/>
    </w:rPr>
  </w:style>
  <w:style w:type="paragraph" w:styleId="Piedepgina">
    <w:name w:val="footer"/>
    <w:basedOn w:val="Normal"/>
    <w:link w:val="PiedepginaCar"/>
    <w:uiPriority w:val="99"/>
    <w:unhideWhenUsed/>
    <w:rsid w:val="008E738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E738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738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7388"/>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8E7388"/>
    <w:rPr>
      <w:color w:val="0563C1" w:themeColor="hyperlink"/>
      <w:u w:val="single"/>
    </w:rPr>
  </w:style>
  <w:style w:type="paragraph" w:styleId="Sinespaciado">
    <w:name w:val="No Spacing"/>
    <w:aliases w:val="Francesa,INAI,Fundamentos"/>
    <w:link w:val="SinespaciadoCar"/>
    <w:uiPriority w:val="1"/>
    <w:qFormat/>
    <w:rsid w:val="008E738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Fundamentos Car"/>
    <w:link w:val="Sinespaciado"/>
    <w:uiPriority w:val="1"/>
    <w:locked/>
    <w:rsid w:val="008E7388"/>
    <w:rPr>
      <w:rFonts w:ascii="Times New Roman" w:eastAsia="Times New Roman" w:hAnsi="Times New Roman" w:cs="Times New Roman"/>
      <w:sz w:val="24"/>
      <w:szCs w:val="24"/>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E7388"/>
    <w:rPr>
      <w:vertAlign w:val="superscript"/>
    </w:rPr>
  </w:style>
  <w:style w:type="character" w:customStyle="1" w:styleId="apple-converted-space">
    <w:name w:val="apple-converted-space"/>
    <w:basedOn w:val="Fuentedeprrafopredeter"/>
    <w:rsid w:val="008E7388"/>
  </w:style>
  <w:style w:type="paragraph" w:customStyle="1" w:styleId="Citas">
    <w:name w:val="Citas"/>
    <w:basedOn w:val="Normal"/>
    <w:qFormat/>
    <w:rsid w:val="008E7388"/>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qFormat/>
    <w:rsid w:val="008E7388"/>
    <w:pPr>
      <w:widowControl w:val="0"/>
      <w:ind w:left="109"/>
    </w:pPr>
    <w:rPr>
      <w:rFonts w:ascii="Palatino Linotype" w:eastAsia="Palatino Linotype" w:hAnsi="Palatino Linotype" w:cstheme="minorBidi"/>
      <w:sz w:val="23"/>
      <w:szCs w:val="23"/>
      <w:lang w:val="es-MX" w:eastAsia="en-US"/>
    </w:rPr>
  </w:style>
  <w:style w:type="character" w:customStyle="1" w:styleId="TextoindependienteCar">
    <w:name w:val="Texto independiente Car"/>
    <w:basedOn w:val="Fuentedeprrafopredeter"/>
    <w:link w:val="Textoindependiente"/>
    <w:uiPriority w:val="1"/>
    <w:rsid w:val="008E7388"/>
    <w:rPr>
      <w:rFonts w:ascii="Palatino Linotype" w:eastAsia="Palatino Linotype" w:hAnsi="Palatino Linotype"/>
      <w:sz w:val="23"/>
      <w:szCs w:val="23"/>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D68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ED682F"/>
    <w:rPr>
      <w:sz w:val="20"/>
      <w:szCs w:val="20"/>
    </w:rPr>
  </w:style>
  <w:style w:type="paragraph" w:customStyle="1" w:styleId="INFOEM">
    <w:name w:val="INFOEM"/>
    <w:basedOn w:val="Normal"/>
    <w:qFormat/>
    <w:rsid w:val="008324E8"/>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 w:type="character" w:customStyle="1" w:styleId="UnresolvedMention">
    <w:name w:val="Unresolved Mention"/>
    <w:basedOn w:val="Fuentedeprrafopredeter"/>
    <w:uiPriority w:val="99"/>
    <w:semiHidden/>
    <w:unhideWhenUsed/>
    <w:rsid w:val="00702495"/>
    <w:rPr>
      <w:color w:val="605E5C"/>
      <w:shd w:val="clear" w:color="auto" w:fill="E1DFDD"/>
    </w:rPr>
  </w:style>
  <w:style w:type="character" w:styleId="Hipervnculovisitado">
    <w:name w:val="FollowedHyperlink"/>
    <w:basedOn w:val="Fuentedeprrafopredeter"/>
    <w:uiPriority w:val="99"/>
    <w:semiHidden/>
    <w:unhideWhenUsed/>
    <w:rsid w:val="005E0D36"/>
    <w:rPr>
      <w:color w:val="954F72" w:themeColor="followedHyperlink"/>
      <w:u w:val="single"/>
    </w:rPr>
  </w:style>
  <w:style w:type="paragraph" w:customStyle="1" w:styleId="Infoem0">
    <w:name w:val="Infoem"/>
    <w:basedOn w:val="Normal"/>
    <w:qFormat/>
    <w:rsid w:val="00641069"/>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459525">
      <w:bodyDiv w:val="1"/>
      <w:marLeft w:val="0"/>
      <w:marRight w:val="0"/>
      <w:marTop w:val="0"/>
      <w:marBottom w:val="0"/>
      <w:divBdr>
        <w:top w:val="none" w:sz="0" w:space="0" w:color="auto"/>
        <w:left w:val="none" w:sz="0" w:space="0" w:color="auto"/>
        <w:bottom w:val="none" w:sz="0" w:space="0" w:color="auto"/>
        <w:right w:val="none" w:sz="0" w:space="0" w:color="auto"/>
      </w:divBdr>
    </w:div>
    <w:div w:id="743573303">
      <w:bodyDiv w:val="1"/>
      <w:marLeft w:val="0"/>
      <w:marRight w:val="0"/>
      <w:marTop w:val="0"/>
      <w:marBottom w:val="0"/>
      <w:divBdr>
        <w:top w:val="none" w:sz="0" w:space="0" w:color="auto"/>
        <w:left w:val="none" w:sz="0" w:space="0" w:color="auto"/>
        <w:bottom w:val="none" w:sz="0" w:space="0" w:color="auto"/>
        <w:right w:val="none" w:sz="0" w:space="0" w:color="auto"/>
      </w:divBdr>
    </w:div>
    <w:div w:id="1522085308">
      <w:bodyDiv w:val="1"/>
      <w:marLeft w:val="0"/>
      <w:marRight w:val="0"/>
      <w:marTop w:val="0"/>
      <w:marBottom w:val="0"/>
      <w:divBdr>
        <w:top w:val="none" w:sz="0" w:space="0" w:color="auto"/>
        <w:left w:val="none" w:sz="0" w:space="0" w:color="auto"/>
        <w:bottom w:val="none" w:sz="0" w:space="0" w:color="auto"/>
        <w:right w:val="none" w:sz="0" w:space="0" w:color="auto"/>
      </w:divBdr>
    </w:div>
    <w:div w:id="166586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A06F8-5932-47FE-9AD3-6B0CE187C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19</Pages>
  <Words>4268</Words>
  <Characters>23478</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INFOEM413</dc:creator>
  <cp:keywords/>
  <dc:description/>
  <cp:lastModifiedBy>INFOEM557</cp:lastModifiedBy>
  <cp:revision>9</cp:revision>
  <cp:lastPrinted>2025-11-06T18:54:00Z</cp:lastPrinted>
  <dcterms:created xsi:type="dcterms:W3CDTF">2025-10-22T02:58:00Z</dcterms:created>
  <dcterms:modified xsi:type="dcterms:W3CDTF">2025-12-02T15:25:00Z</dcterms:modified>
</cp:coreProperties>
</file>