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4FE0" w:rsidRPr="00504435" w:rsidRDefault="00ED4FE0" w:rsidP="00504435">
      <w:pPr>
        <w:widowControl w:val="0"/>
        <w:pBdr>
          <w:top w:val="nil"/>
          <w:left w:val="nil"/>
          <w:bottom w:val="nil"/>
          <w:right w:val="nil"/>
          <w:between w:val="nil"/>
        </w:pBdr>
        <w:spacing w:line="276" w:lineRule="auto"/>
        <w:rPr>
          <w:rFonts w:ascii="Palatino Linotype" w:hAnsi="Palatino Linotype"/>
        </w:rPr>
      </w:pPr>
    </w:p>
    <w:p w:rsidR="00ED4FE0" w:rsidRPr="00741BEB" w:rsidRDefault="00E15A34" w:rsidP="00504435">
      <w:pPr>
        <w:tabs>
          <w:tab w:val="left" w:pos="3465"/>
        </w:tabs>
        <w:spacing w:before="240" w:after="360" w:line="360" w:lineRule="auto"/>
        <w:jc w:val="both"/>
        <w:rPr>
          <w:rFonts w:ascii="Palatino Linotype" w:eastAsia="Palatino Linotype" w:hAnsi="Palatino Linotype" w:cs="Palatino Linotype"/>
          <w:b/>
          <w:color w:val="000000"/>
        </w:rPr>
      </w:pPr>
      <w:r w:rsidRPr="00741BEB">
        <w:rPr>
          <w:rFonts w:ascii="Palatino Linotype" w:eastAsia="Palatino Linotype" w:hAnsi="Palatino Linotype" w:cs="Palatino Linotype"/>
          <w:color w:val="000000"/>
        </w:rPr>
        <w:t xml:space="preserve">Resolución del Pleno del Instituto de Transparencia, Acceso a la Información Pública y Protección de Datos Personales del Estado de México y Municipios, con domicilio en Metepec, Estado de México; </w:t>
      </w:r>
      <w:r w:rsidRPr="00741BEB">
        <w:rPr>
          <w:rFonts w:ascii="Palatino Linotype" w:eastAsia="Palatino Linotype" w:hAnsi="Palatino Linotype" w:cs="Palatino Linotype"/>
          <w:b/>
          <w:color w:val="000000"/>
        </w:rPr>
        <w:t>de fecha veintiuno de mayo d</w:t>
      </w:r>
      <w:bookmarkStart w:id="0" w:name="_GoBack"/>
      <w:bookmarkEnd w:id="0"/>
      <w:r w:rsidRPr="00741BEB">
        <w:rPr>
          <w:rFonts w:ascii="Palatino Linotype" w:eastAsia="Palatino Linotype" w:hAnsi="Palatino Linotype" w:cs="Palatino Linotype"/>
          <w:b/>
          <w:color w:val="000000"/>
        </w:rPr>
        <w:t>e dos mil veinticinco</w:t>
      </w:r>
      <w:r w:rsidRPr="00741BEB">
        <w:rPr>
          <w:rFonts w:ascii="Palatino Linotype" w:eastAsia="Palatino Linotype" w:hAnsi="Palatino Linotype" w:cs="Palatino Linotype"/>
          <w:color w:val="000000"/>
        </w:rPr>
        <w:t>.</w:t>
      </w:r>
    </w:p>
    <w:p w:rsidR="00ED4FE0" w:rsidRPr="00741BEB" w:rsidRDefault="00E15A34" w:rsidP="00504435">
      <w:pPr>
        <w:tabs>
          <w:tab w:val="left" w:pos="3465"/>
        </w:tabs>
        <w:spacing w:before="240" w:after="360" w:line="360" w:lineRule="auto"/>
        <w:jc w:val="both"/>
        <w:rPr>
          <w:rFonts w:ascii="Palatino Linotype" w:eastAsia="Palatino Linotype" w:hAnsi="Palatino Linotype" w:cs="Palatino Linotype"/>
          <w:color w:val="000000"/>
        </w:rPr>
      </w:pPr>
      <w:r w:rsidRPr="00741BEB">
        <w:rPr>
          <w:rFonts w:ascii="Palatino Linotype" w:eastAsia="Palatino Linotype" w:hAnsi="Palatino Linotype" w:cs="Palatino Linotype"/>
          <w:b/>
          <w:color w:val="000000"/>
        </w:rPr>
        <w:t>VISTO</w:t>
      </w:r>
      <w:r w:rsidRPr="00741BEB">
        <w:rPr>
          <w:rFonts w:ascii="Palatino Linotype" w:eastAsia="Palatino Linotype" w:hAnsi="Palatino Linotype" w:cs="Palatino Linotype"/>
          <w:color w:val="000000"/>
        </w:rPr>
        <w:t xml:space="preserve"> el expediente electrónico formado con motivo del recurso de revisión </w:t>
      </w:r>
      <w:r w:rsidRPr="00741BEB">
        <w:rPr>
          <w:rFonts w:ascii="Palatino Linotype" w:eastAsia="Palatino Linotype" w:hAnsi="Palatino Linotype" w:cs="Palatino Linotype"/>
          <w:b/>
        </w:rPr>
        <w:t>04493/INFOEM/IP/RR/2025</w:t>
      </w:r>
      <w:r w:rsidRPr="00741BEB">
        <w:rPr>
          <w:rFonts w:ascii="Palatino Linotype" w:eastAsia="Palatino Linotype" w:hAnsi="Palatino Linotype" w:cs="Palatino Linotype"/>
          <w:color w:val="000000"/>
        </w:rPr>
        <w:t xml:space="preserve">, interpuesto por </w:t>
      </w:r>
      <w:r w:rsidRPr="00741BEB">
        <w:rPr>
          <w:rFonts w:ascii="Palatino Linotype" w:eastAsia="Palatino Linotype" w:hAnsi="Palatino Linotype" w:cs="Palatino Linotype"/>
          <w:b/>
        </w:rPr>
        <w:t xml:space="preserve">una persona que no proporciona datos de identificación, </w:t>
      </w:r>
      <w:r w:rsidRPr="00741BEB">
        <w:rPr>
          <w:rFonts w:ascii="Palatino Linotype" w:eastAsia="Palatino Linotype" w:hAnsi="Palatino Linotype" w:cs="Palatino Linotype"/>
          <w:color w:val="000000"/>
        </w:rPr>
        <w:t xml:space="preserve">en lo sucesivo, </w:t>
      </w:r>
      <w:r w:rsidRPr="00741BEB">
        <w:rPr>
          <w:rFonts w:ascii="Palatino Linotype" w:eastAsia="Palatino Linotype" w:hAnsi="Palatino Linotype" w:cs="Palatino Linotype"/>
          <w:b/>
          <w:color w:val="000000"/>
        </w:rPr>
        <w:t>EL RECURRENTE</w:t>
      </w:r>
      <w:r w:rsidRPr="00741BEB">
        <w:rPr>
          <w:rFonts w:ascii="Palatino Linotype" w:eastAsia="Palatino Linotype" w:hAnsi="Palatino Linotype" w:cs="Palatino Linotype"/>
          <w:color w:val="000000"/>
        </w:rPr>
        <w:t xml:space="preserve">; en contra </w:t>
      </w:r>
      <w:r w:rsidR="004469C8" w:rsidRPr="00741BEB">
        <w:rPr>
          <w:rFonts w:ascii="Palatino Linotype" w:eastAsia="Palatino Linotype" w:hAnsi="Palatino Linotype" w:cs="Palatino Linotype"/>
          <w:sz w:val="22"/>
          <w:szCs w:val="22"/>
        </w:rPr>
        <w:t>de la respuesta</w:t>
      </w:r>
      <w:r w:rsidRPr="00741BEB">
        <w:rPr>
          <w:rFonts w:ascii="Palatino Linotype" w:eastAsia="Palatino Linotype" w:hAnsi="Palatino Linotype" w:cs="Palatino Linotype"/>
          <w:b/>
        </w:rPr>
        <w:t xml:space="preserve"> </w:t>
      </w:r>
      <w:r w:rsidRPr="00741BEB">
        <w:rPr>
          <w:rFonts w:ascii="Palatino Linotype" w:eastAsia="Palatino Linotype" w:hAnsi="Palatino Linotype" w:cs="Palatino Linotype"/>
          <w:color w:val="000000"/>
        </w:rPr>
        <w:t xml:space="preserve">del </w:t>
      </w:r>
      <w:r w:rsidRPr="00741BEB">
        <w:rPr>
          <w:rFonts w:ascii="Palatino Linotype" w:eastAsia="Palatino Linotype" w:hAnsi="Palatino Linotype" w:cs="Palatino Linotype"/>
          <w:b/>
          <w:color w:val="000000"/>
        </w:rPr>
        <w:t>Ayuntamiento de Toluca</w:t>
      </w:r>
      <w:r w:rsidRPr="00741BEB">
        <w:rPr>
          <w:rFonts w:ascii="Palatino Linotype" w:eastAsia="Palatino Linotype" w:hAnsi="Palatino Linotype" w:cs="Palatino Linotype"/>
          <w:color w:val="000000"/>
        </w:rPr>
        <w:t>, en adelante, el</w:t>
      </w:r>
      <w:r w:rsidRPr="00741BEB">
        <w:rPr>
          <w:rFonts w:ascii="Palatino Linotype" w:eastAsia="Palatino Linotype" w:hAnsi="Palatino Linotype" w:cs="Palatino Linotype"/>
          <w:b/>
          <w:color w:val="000000"/>
        </w:rPr>
        <w:t xml:space="preserve"> SUJETO OBLIGADO</w:t>
      </w:r>
      <w:r w:rsidRPr="00741BEB">
        <w:rPr>
          <w:rFonts w:ascii="Palatino Linotype" w:eastAsia="Palatino Linotype" w:hAnsi="Palatino Linotype" w:cs="Palatino Linotype"/>
          <w:color w:val="000000"/>
        </w:rPr>
        <w:t>,</w:t>
      </w:r>
      <w:r w:rsidRPr="00741BEB">
        <w:rPr>
          <w:rFonts w:ascii="Palatino Linotype" w:eastAsia="Palatino Linotype" w:hAnsi="Palatino Linotype" w:cs="Palatino Linotype"/>
          <w:b/>
          <w:color w:val="000000"/>
        </w:rPr>
        <w:t xml:space="preserve"> </w:t>
      </w:r>
      <w:r w:rsidRPr="00741BEB">
        <w:rPr>
          <w:rFonts w:ascii="Palatino Linotype" w:eastAsia="Palatino Linotype" w:hAnsi="Palatino Linotype" w:cs="Palatino Linotype"/>
          <w:color w:val="000000"/>
        </w:rPr>
        <w:t>se procede a dictar la presente resolución, con base en los siguientes:</w:t>
      </w:r>
    </w:p>
    <w:p w:rsidR="00ED4FE0" w:rsidRPr="00741BEB" w:rsidRDefault="00ED4FE0" w:rsidP="00504435">
      <w:pPr>
        <w:spacing w:line="360" w:lineRule="auto"/>
        <w:jc w:val="both"/>
        <w:rPr>
          <w:rFonts w:ascii="Palatino Linotype" w:eastAsia="Palatino Linotype" w:hAnsi="Palatino Linotype" w:cs="Palatino Linotype"/>
          <w:b/>
          <w:color w:val="000000"/>
        </w:rPr>
      </w:pPr>
    </w:p>
    <w:p w:rsidR="00ED4FE0" w:rsidRPr="00741BEB" w:rsidRDefault="00E15A34" w:rsidP="00504435">
      <w:pPr>
        <w:keepNext/>
        <w:keepLines/>
        <w:spacing w:line="360" w:lineRule="auto"/>
        <w:jc w:val="center"/>
        <w:rPr>
          <w:rFonts w:ascii="Palatino Linotype" w:eastAsia="Palatino Linotype" w:hAnsi="Palatino Linotype" w:cs="Palatino Linotype"/>
          <w:b/>
          <w:color w:val="000000"/>
        </w:rPr>
      </w:pPr>
      <w:bookmarkStart w:id="1" w:name="_heading=h.hg1thu78ctb2" w:colFirst="0" w:colLast="0"/>
      <w:bookmarkEnd w:id="1"/>
      <w:r w:rsidRPr="00741BEB">
        <w:rPr>
          <w:rFonts w:ascii="Palatino Linotype" w:eastAsia="Palatino Linotype" w:hAnsi="Palatino Linotype" w:cs="Palatino Linotype"/>
          <w:b/>
          <w:color w:val="000000"/>
        </w:rPr>
        <w:t>ANTECEDENTES</w:t>
      </w:r>
    </w:p>
    <w:p w:rsidR="00ED4FE0" w:rsidRPr="00741BEB" w:rsidRDefault="00ED4FE0" w:rsidP="00504435">
      <w:pPr>
        <w:tabs>
          <w:tab w:val="left" w:pos="426"/>
        </w:tabs>
        <w:spacing w:line="360" w:lineRule="auto"/>
        <w:jc w:val="both"/>
        <w:rPr>
          <w:rFonts w:ascii="Palatino Linotype" w:eastAsia="Palatino Linotype" w:hAnsi="Palatino Linotype" w:cs="Palatino Linotype"/>
          <w:color w:val="000000"/>
        </w:rPr>
      </w:pPr>
    </w:p>
    <w:p w:rsidR="00ED4FE0" w:rsidRPr="00741BEB" w:rsidRDefault="00E15A34" w:rsidP="00504435">
      <w:pPr>
        <w:numPr>
          <w:ilvl w:val="0"/>
          <w:numId w:val="1"/>
        </w:numPr>
        <w:tabs>
          <w:tab w:val="left" w:pos="426"/>
        </w:tabs>
        <w:spacing w:line="360" w:lineRule="auto"/>
        <w:ind w:left="0" w:firstLine="0"/>
        <w:jc w:val="both"/>
        <w:rPr>
          <w:rFonts w:ascii="Palatino Linotype" w:eastAsia="Palatino Linotype" w:hAnsi="Palatino Linotype" w:cs="Palatino Linotype"/>
          <w:color w:val="000000"/>
        </w:rPr>
      </w:pPr>
      <w:r w:rsidRPr="00741BEB">
        <w:rPr>
          <w:rFonts w:ascii="Palatino Linotype" w:eastAsia="Palatino Linotype" w:hAnsi="Palatino Linotype" w:cs="Palatino Linotype"/>
          <w:color w:val="000000"/>
        </w:rPr>
        <w:t xml:space="preserve">El </w:t>
      </w:r>
      <w:r w:rsidRPr="00741BEB">
        <w:rPr>
          <w:rFonts w:ascii="Palatino Linotype" w:eastAsia="Palatino Linotype" w:hAnsi="Palatino Linotype" w:cs="Palatino Linotype"/>
          <w:b/>
          <w:color w:val="000000"/>
        </w:rPr>
        <w:t>veinte de marzo de dos mil veinticinco</w:t>
      </w:r>
      <w:r w:rsidRPr="00741BEB">
        <w:rPr>
          <w:rFonts w:ascii="Palatino Linotype" w:eastAsia="Palatino Linotype" w:hAnsi="Palatino Linotype" w:cs="Palatino Linotype"/>
          <w:color w:val="000000"/>
        </w:rPr>
        <w:t>, el particular presentó</w:t>
      </w:r>
      <w:r w:rsidRPr="00741BEB">
        <w:rPr>
          <w:rFonts w:ascii="Palatino Linotype" w:eastAsia="Palatino Linotype" w:hAnsi="Palatino Linotype" w:cs="Palatino Linotype"/>
          <w:b/>
          <w:color w:val="000000"/>
        </w:rPr>
        <w:t xml:space="preserve"> </w:t>
      </w:r>
      <w:r w:rsidRPr="00741BEB">
        <w:rPr>
          <w:rFonts w:ascii="Palatino Linotype" w:eastAsia="Palatino Linotype" w:hAnsi="Palatino Linotype" w:cs="Palatino Linotype"/>
          <w:color w:val="000000"/>
        </w:rPr>
        <w:t xml:space="preserve">a través del Sistema de Acceso a la Información Mexiquense (SAIMEX), la solicitud de información pública registrada con el número </w:t>
      </w:r>
      <w:r w:rsidRPr="00741BEB">
        <w:rPr>
          <w:rFonts w:ascii="Palatino Linotype" w:eastAsia="Palatino Linotype" w:hAnsi="Palatino Linotype" w:cs="Palatino Linotype"/>
          <w:b/>
        </w:rPr>
        <w:t>01708/TOLUCA/IP/2025</w:t>
      </w:r>
      <w:r w:rsidRPr="00741BEB">
        <w:rPr>
          <w:rFonts w:ascii="Palatino Linotype" w:eastAsia="Palatino Linotype" w:hAnsi="Palatino Linotype" w:cs="Palatino Linotype"/>
          <w:b/>
          <w:color w:val="000000"/>
        </w:rPr>
        <w:t>,</w:t>
      </w:r>
      <w:r w:rsidRPr="00741BEB">
        <w:rPr>
          <w:rFonts w:ascii="Palatino Linotype" w:eastAsia="Palatino Linotype" w:hAnsi="Palatino Linotype" w:cs="Palatino Linotype"/>
          <w:color w:val="000000"/>
        </w:rPr>
        <w:t xml:space="preserve"> mediante la que requirió lo siguiente:</w:t>
      </w:r>
    </w:p>
    <w:p w:rsidR="00ED4FE0" w:rsidRPr="00741BEB" w:rsidRDefault="00ED4FE0" w:rsidP="00504435">
      <w:pPr>
        <w:spacing w:line="276" w:lineRule="auto"/>
        <w:jc w:val="both"/>
        <w:rPr>
          <w:rFonts w:ascii="Palatino Linotype" w:eastAsia="Palatino Linotype" w:hAnsi="Palatino Linotype" w:cs="Palatino Linotype"/>
          <w:i/>
          <w:color w:val="000000"/>
        </w:rPr>
      </w:pPr>
    </w:p>
    <w:p w:rsidR="00ED4FE0" w:rsidRPr="00741BEB" w:rsidRDefault="00E15A34" w:rsidP="00504435">
      <w:pPr>
        <w:spacing w:line="276" w:lineRule="auto"/>
        <w:jc w:val="both"/>
        <w:rPr>
          <w:rFonts w:ascii="Palatino Linotype" w:eastAsia="Palatino Linotype" w:hAnsi="Palatino Linotype" w:cs="Palatino Linotype"/>
          <w:i/>
          <w:color w:val="000000"/>
        </w:rPr>
      </w:pPr>
      <w:r w:rsidRPr="00741BEB">
        <w:rPr>
          <w:rFonts w:ascii="Palatino Linotype" w:eastAsia="Palatino Linotype" w:hAnsi="Palatino Linotype" w:cs="Palatino Linotype"/>
          <w:i/>
          <w:color w:val="000000"/>
        </w:rPr>
        <w:t xml:space="preserve"> “Solicito la entrega recepción de la 1, 2, 3. Regidurias del año 2025” (Sic).</w:t>
      </w:r>
    </w:p>
    <w:p w:rsidR="00ED4FE0" w:rsidRPr="00741BEB" w:rsidRDefault="00ED4FE0" w:rsidP="00504435">
      <w:pPr>
        <w:spacing w:line="360" w:lineRule="auto"/>
        <w:jc w:val="both"/>
        <w:rPr>
          <w:rFonts w:ascii="Palatino Linotype" w:eastAsia="Palatino Linotype" w:hAnsi="Palatino Linotype" w:cs="Palatino Linotype"/>
          <w:color w:val="000000"/>
        </w:rPr>
      </w:pPr>
    </w:p>
    <w:p w:rsidR="00ED4FE0" w:rsidRPr="00741BEB" w:rsidRDefault="00E15A34" w:rsidP="00504435">
      <w:pPr>
        <w:numPr>
          <w:ilvl w:val="0"/>
          <w:numId w:val="1"/>
        </w:numPr>
        <w:tabs>
          <w:tab w:val="left" w:pos="426"/>
        </w:tabs>
        <w:spacing w:line="360" w:lineRule="auto"/>
        <w:ind w:left="0" w:firstLine="0"/>
        <w:jc w:val="both"/>
        <w:rPr>
          <w:rFonts w:ascii="Palatino Linotype" w:eastAsia="Palatino Linotype" w:hAnsi="Palatino Linotype" w:cs="Palatino Linotype"/>
          <w:color w:val="000000"/>
        </w:rPr>
      </w:pPr>
      <w:r w:rsidRPr="00741BEB">
        <w:rPr>
          <w:rFonts w:ascii="Palatino Linotype" w:eastAsia="Palatino Linotype" w:hAnsi="Palatino Linotype" w:cs="Palatino Linotype"/>
          <w:color w:val="000000"/>
        </w:rPr>
        <w:t xml:space="preserve">Se hace constar que el entonces </w:t>
      </w:r>
      <w:r w:rsidRPr="00741BEB">
        <w:rPr>
          <w:rFonts w:ascii="Palatino Linotype" w:eastAsia="Palatino Linotype" w:hAnsi="Palatino Linotype" w:cs="Palatino Linotype"/>
          <w:b/>
          <w:color w:val="000000"/>
        </w:rPr>
        <w:t xml:space="preserve">SOLICITANTE </w:t>
      </w:r>
      <w:r w:rsidRPr="00741BEB">
        <w:rPr>
          <w:rFonts w:ascii="Palatino Linotype" w:eastAsia="Palatino Linotype" w:hAnsi="Palatino Linotype" w:cs="Palatino Linotype"/>
          <w:color w:val="000000"/>
        </w:rPr>
        <w:t>señaló como modalidad de entrega de la información: A través del SAIMEX.</w:t>
      </w:r>
    </w:p>
    <w:p w:rsidR="00ED4FE0" w:rsidRPr="00741BEB" w:rsidRDefault="00ED4FE0" w:rsidP="00504435">
      <w:pPr>
        <w:tabs>
          <w:tab w:val="left" w:pos="426"/>
        </w:tabs>
        <w:spacing w:line="360" w:lineRule="auto"/>
        <w:jc w:val="both"/>
        <w:rPr>
          <w:rFonts w:ascii="Palatino Linotype" w:eastAsia="Palatino Linotype" w:hAnsi="Palatino Linotype" w:cs="Palatino Linotype"/>
          <w:color w:val="000000"/>
        </w:rPr>
      </w:pPr>
    </w:p>
    <w:p w:rsidR="00ED4FE0" w:rsidRPr="00741BEB" w:rsidRDefault="00E15A34" w:rsidP="00504435">
      <w:pPr>
        <w:numPr>
          <w:ilvl w:val="0"/>
          <w:numId w:val="1"/>
        </w:numPr>
        <w:tabs>
          <w:tab w:val="left" w:pos="426"/>
        </w:tabs>
        <w:spacing w:line="360" w:lineRule="auto"/>
        <w:ind w:left="0" w:firstLine="0"/>
        <w:jc w:val="both"/>
        <w:rPr>
          <w:rFonts w:ascii="Palatino Linotype" w:eastAsia="Palatino Linotype" w:hAnsi="Palatino Linotype" w:cs="Palatino Linotype"/>
          <w:color w:val="000000"/>
        </w:rPr>
      </w:pPr>
      <w:r w:rsidRPr="00741BEB">
        <w:rPr>
          <w:rFonts w:ascii="Palatino Linotype" w:eastAsia="Palatino Linotype" w:hAnsi="Palatino Linotype" w:cs="Palatino Linotype"/>
          <w:color w:val="000000"/>
        </w:rPr>
        <w:lastRenderedPageBreak/>
        <w:t xml:space="preserve">De las constancias que integran el expediente electrónico se observa que en fecha </w:t>
      </w:r>
      <w:r w:rsidRPr="00741BEB">
        <w:rPr>
          <w:rFonts w:ascii="Palatino Linotype" w:eastAsia="Palatino Linotype" w:hAnsi="Palatino Linotype" w:cs="Palatino Linotype"/>
          <w:b/>
          <w:color w:val="000000"/>
        </w:rPr>
        <w:t>diez de abril de dos mil veinticinco</w:t>
      </w:r>
      <w:r w:rsidRPr="00741BEB">
        <w:rPr>
          <w:rFonts w:ascii="Palatino Linotype" w:eastAsia="Palatino Linotype" w:hAnsi="Palatino Linotype" w:cs="Palatino Linotype"/>
          <w:color w:val="000000"/>
        </w:rPr>
        <w:t xml:space="preserve"> el </w:t>
      </w:r>
      <w:r w:rsidRPr="00741BEB">
        <w:rPr>
          <w:rFonts w:ascii="Palatino Linotype" w:eastAsia="Palatino Linotype" w:hAnsi="Palatino Linotype" w:cs="Palatino Linotype"/>
          <w:b/>
          <w:color w:val="000000"/>
        </w:rPr>
        <w:t xml:space="preserve">SUJETO OBLIGADO </w:t>
      </w:r>
      <w:r w:rsidRPr="00741BEB">
        <w:rPr>
          <w:rFonts w:ascii="Palatino Linotype" w:eastAsia="Palatino Linotype" w:hAnsi="Palatino Linotype" w:cs="Palatino Linotype"/>
          <w:color w:val="000000"/>
        </w:rPr>
        <w:t xml:space="preserve"> dio respuesta a la solicitud de información </w:t>
      </w:r>
      <w:r w:rsidRPr="00741BEB">
        <w:rPr>
          <w:rFonts w:ascii="Palatino Linotype" w:eastAsia="Palatino Linotype" w:hAnsi="Palatino Linotype" w:cs="Palatino Linotype"/>
          <w:b/>
          <w:color w:val="000000"/>
        </w:rPr>
        <w:t>01708/TOLUCA/IP/2025</w:t>
      </w:r>
      <w:r w:rsidRPr="00741BEB">
        <w:rPr>
          <w:rFonts w:ascii="Palatino Linotype" w:eastAsia="Palatino Linotype" w:hAnsi="Palatino Linotype" w:cs="Palatino Linotype"/>
          <w:color w:val="000000"/>
        </w:rPr>
        <w:t xml:space="preserve">  mediante dos archivos electrónicos en que a</w:t>
      </w:r>
      <w:r w:rsidRPr="00741BEB">
        <w:rPr>
          <w:rFonts w:ascii="Palatino Linotype" w:eastAsia="Palatino Linotype" w:hAnsi="Palatino Linotype" w:cs="Palatino Linotype"/>
          <w:i/>
          <w:color w:val="000000"/>
        </w:rPr>
        <w:t xml:space="preserve"> grosso modo </w:t>
      </w:r>
      <w:r w:rsidRPr="00741BEB">
        <w:rPr>
          <w:rFonts w:ascii="Palatino Linotype" w:eastAsia="Palatino Linotype" w:hAnsi="Palatino Linotype" w:cs="Palatino Linotype"/>
          <w:color w:val="000000"/>
        </w:rPr>
        <w:t>se manifiesta lo siguiente:</w:t>
      </w:r>
    </w:p>
    <w:p w:rsidR="00ED4FE0" w:rsidRPr="00741BEB" w:rsidRDefault="00ED4FE0" w:rsidP="00504435">
      <w:pPr>
        <w:pBdr>
          <w:top w:val="nil"/>
          <w:left w:val="nil"/>
          <w:bottom w:val="nil"/>
          <w:right w:val="nil"/>
          <w:between w:val="nil"/>
        </w:pBdr>
        <w:rPr>
          <w:rFonts w:ascii="Palatino Linotype" w:eastAsia="Palatino Linotype" w:hAnsi="Palatino Linotype" w:cs="Palatino Linotype"/>
          <w:color w:val="000000"/>
        </w:rPr>
      </w:pPr>
    </w:p>
    <w:bookmarkStart w:id="2" w:name="_heading=h.i0bf5qm3syie" w:colFirst="0" w:colLast="0"/>
    <w:bookmarkEnd w:id="2"/>
    <w:p w:rsidR="00ED4FE0" w:rsidRPr="00741BEB" w:rsidRDefault="00E15A34" w:rsidP="00504435">
      <w:pPr>
        <w:tabs>
          <w:tab w:val="left" w:pos="426"/>
        </w:tabs>
        <w:spacing w:line="360" w:lineRule="auto"/>
        <w:jc w:val="both"/>
        <w:rPr>
          <w:rFonts w:ascii="Palatino Linotype" w:eastAsia="Palatino Linotype" w:hAnsi="Palatino Linotype" w:cs="Palatino Linotype"/>
          <w:i/>
        </w:rPr>
      </w:pPr>
      <w:r w:rsidRPr="00741BEB">
        <w:rPr>
          <w:rFonts w:ascii="Palatino Linotype" w:eastAsia="Palatino Linotype" w:hAnsi="Palatino Linotype" w:cs="Palatino Linotype"/>
          <w:b/>
          <w:color w:val="000000"/>
        </w:rPr>
        <w:fldChar w:fldCharType="begin"/>
      </w:r>
      <w:r w:rsidRPr="00741BEB">
        <w:rPr>
          <w:rFonts w:ascii="Palatino Linotype" w:eastAsia="Palatino Linotype" w:hAnsi="Palatino Linotype" w:cs="Palatino Linotype"/>
          <w:b/>
          <w:color w:val="000000"/>
        </w:rPr>
        <w:instrText xml:space="preserve"> HYPERLINK "https://saimex.org.mx/saimex/solicitud/downloadAttach/2408143.page" \h </w:instrText>
      </w:r>
      <w:r w:rsidRPr="00741BEB">
        <w:rPr>
          <w:rFonts w:ascii="Palatino Linotype" w:eastAsia="Palatino Linotype" w:hAnsi="Palatino Linotype" w:cs="Palatino Linotype"/>
          <w:b/>
          <w:color w:val="000000"/>
        </w:rPr>
        <w:fldChar w:fldCharType="separate"/>
      </w:r>
      <w:r w:rsidRPr="00741BEB">
        <w:rPr>
          <w:rFonts w:ascii="Palatino Linotype" w:eastAsia="Palatino Linotype" w:hAnsi="Palatino Linotype" w:cs="Palatino Linotype"/>
          <w:b/>
          <w:color w:val="000000"/>
        </w:rPr>
        <w:t>2025-OFI-1629-SMX-1708.pdf</w:t>
      </w:r>
      <w:r w:rsidRPr="00741BEB">
        <w:rPr>
          <w:rFonts w:ascii="Palatino Linotype" w:eastAsia="Palatino Linotype" w:hAnsi="Palatino Linotype" w:cs="Palatino Linotype"/>
          <w:b/>
          <w:color w:val="000000"/>
        </w:rPr>
        <w:fldChar w:fldCharType="end"/>
      </w:r>
      <w:r w:rsidRPr="00741BEB">
        <w:rPr>
          <w:rFonts w:ascii="Palatino Linotype" w:eastAsia="Palatino Linotype" w:hAnsi="Palatino Linotype" w:cs="Palatino Linotype"/>
        </w:rPr>
        <w:t xml:space="preserve">: </w:t>
      </w:r>
      <w:r w:rsidRPr="00741BEB">
        <w:rPr>
          <w:rFonts w:ascii="Palatino Linotype" w:eastAsia="Palatino Linotype" w:hAnsi="Palatino Linotype" w:cs="Palatino Linotype"/>
          <w:i/>
        </w:rPr>
        <w:t>donde el titular del Órgano Interno de Control Municipal informa al titular de la Unidad de Transparencia sobre la clasificación de la información motivo del presente recurso como reservada por un periodo de tres años.</w:t>
      </w:r>
    </w:p>
    <w:p w:rsidR="004469C8" w:rsidRPr="00741BEB" w:rsidRDefault="004469C8" w:rsidP="00504435">
      <w:pPr>
        <w:tabs>
          <w:tab w:val="left" w:pos="426"/>
        </w:tabs>
        <w:spacing w:line="360" w:lineRule="auto"/>
        <w:jc w:val="both"/>
        <w:rPr>
          <w:rFonts w:ascii="Palatino Linotype" w:eastAsia="Palatino Linotype" w:hAnsi="Palatino Linotype" w:cs="Palatino Linotype"/>
          <w:i/>
        </w:rPr>
      </w:pPr>
    </w:p>
    <w:p w:rsidR="00ED4FE0" w:rsidRPr="00741BEB" w:rsidRDefault="002E0EE8" w:rsidP="00504435">
      <w:pPr>
        <w:tabs>
          <w:tab w:val="left" w:pos="426"/>
        </w:tabs>
        <w:spacing w:line="360" w:lineRule="auto"/>
        <w:jc w:val="both"/>
        <w:rPr>
          <w:rFonts w:ascii="Palatino Linotype" w:eastAsia="Palatino Linotype" w:hAnsi="Palatino Linotype" w:cs="Palatino Linotype"/>
          <w:i/>
          <w:color w:val="000000"/>
        </w:rPr>
      </w:pPr>
      <w:hyperlink r:id="rId8">
        <w:r w:rsidR="00E15A34" w:rsidRPr="00741BEB">
          <w:rPr>
            <w:rFonts w:ascii="Palatino Linotype" w:eastAsia="Palatino Linotype" w:hAnsi="Palatino Linotype" w:cs="Palatino Linotype"/>
            <w:b/>
            <w:color w:val="000000"/>
          </w:rPr>
          <w:t>ACTA TRICENTÉSIMA OCTOGÉSIMA SESIÓN EXTRAORDINARIA 2025.pdf</w:t>
        </w:r>
      </w:hyperlink>
      <w:r w:rsidR="00E15A34" w:rsidRPr="00741BEB">
        <w:rPr>
          <w:rFonts w:ascii="Palatino Linotype" w:eastAsia="Palatino Linotype" w:hAnsi="Palatino Linotype" w:cs="Palatino Linotype"/>
        </w:rPr>
        <w:t xml:space="preserve">: </w:t>
      </w:r>
      <w:r w:rsidR="00E15A34" w:rsidRPr="00741BEB">
        <w:rPr>
          <w:rFonts w:ascii="Palatino Linotype" w:eastAsia="Palatino Linotype" w:hAnsi="Palatino Linotype" w:cs="Palatino Linotype"/>
          <w:i/>
        </w:rPr>
        <w:t>acta del Comité de Transparencia del Municipio de Toluca donde se clasifica como reservada la información requerida por el solicitante por un periodo de tres años y se presenta prueba de daño.</w:t>
      </w:r>
    </w:p>
    <w:p w:rsidR="00ED4FE0" w:rsidRPr="00741BEB" w:rsidRDefault="00E15A34" w:rsidP="00504435">
      <w:pPr>
        <w:tabs>
          <w:tab w:val="left" w:pos="426"/>
        </w:tabs>
        <w:spacing w:line="360" w:lineRule="auto"/>
        <w:jc w:val="both"/>
        <w:rPr>
          <w:rFonts w:ascii="Palatino Linotype" w:eastAsia="Palatino Linotype" w:hAnsi="Palatino Linotype" w:cs="Palatino Linotype"/>
          <w:color w:val="000000"/>
        </w:rPr>
      </w:pPr>
      <w:r w:rsidRPr="00741BEB">
        <w:rPr>
          <w:rFonts w:ascii="Palatino Linotype" w:eastAsia="Palatino Linotype" w:hAnsi="Palatino Linotype" w:cs="Palatino Linotype"/>
          <w:color w:val="000000"/>
        </w:rPr>
        <w:tab/>
      </w:r>
    </w:p>
    <w:p w:rsidR="00ED4FE0" w:rsidRPr="00741BEB" w:rsidRDefault="00E15A34" w:rsidP="00504435">
      <w:pPr>
        <w:numPr>
          <w:ilvl w:val="0"/>
          <w:numId w:val="1"/>
        </w:numPr>
        <w:tabs>
          <w:tab w:val="left" w:pos="426"/>
        </w:tabs>
        <w:spacing w:line="360" w:lineRule="auto"/>
        <w:ind w:left="0" w:firstLine="0"/>
        <w:jc w:val="both"/>
        <w:rPr>
          <w:rFonts w:ascii="Palatino Linotype" w:eastAsia="Palatino Linotype" w:hAnsi="Palatino Linotype" w:cs="Palatino Linotype"/>
          <w:color w:val="000000"/>
        </w:rPr>
      </w:pPr>
      <w:r w:rsidRPr="00741BEB">
        <w:rPr>
          <w:rFonts w:ascii="Palatino Linotype" w:eastAsia="Palatino Linotype" w:hAnsi="Palatino Linotype" w:cs="Palatino Linotype"/>
          <w:color w:val="000000"/>
        </w:rPr>
        <w:t xml:space="preserve">Derivado de la respuesta, el </w:t>
      </w:r>
      <w:r w:rsidRPr="00741BEB">
        <w:rPr>
          <w:rFonts w:ascii="Palatino Linotype" w:eastAsia="Palatino Linotype" w:hAnsi="Palatino Linotype" w:cs="Palatino Linotype"/>
          <w:b/>
          <w:color w:val="000000"/>
        </w:rPr>
        <w:t>veinte de abril de dos mil veinticinco,</w:t>
      </w:r>
      <w:r w:rsidRPr="00741BEB">
        <w:rPr>
          <w:rFonts w:ascii="Palatino Linotype" w:eastAsia="Palatino Linotype" w:hAnsi="Palatino Linotype" w:cs="Palatino Linotype"/>
          <w:color w:val="000000"/>
        </w:rPr>
        <w:t xml:space="preserve"> el particular interpuso el recurso de revisión registrado al siguiente día hábil , es decir el </w:t>
      </w:r>
      <w:r w:rsidRPr="00741BEB">
        <w:rPr>
          <w:rFonts w:ascii="Palatino Linotype" w:eastAsia="Palatino Linotype" w:hAnsi="Palatino Linotype" w:cs="Palatino Linotype"/>
          <w:b/>
          <w:color w:val="000000"/>
        </w:rPr>
        <w:t>veintiuno de abril de dos mil veinticinco</w:t>
      </w:r>
      <w:r w:rsidRPr="00741BEB">
        <w:rPr>
          <w:rFonts w:ascii="Palatino Linotype" w:eastAsia="Palatino Linotype" w:hAnsi="Palatino Linotype" w:cs="Palatino Linotype"/>
          <w:color w:val="000000"/>
        </w:rPr>
        <w:t xml:space="preserve"> bajo el número de expediente </w:t>
      </w:r>
      <w:r w:rsidRPr="00741BEB">
        <w:rPr>
          <w:rFonts w:ascii="Palatino Linotype" w:eastAsia="Palatino Linotype" w:hAnsi="Palatino Linotype" w:cs="Palatino Linotype"/>
          <w:b/>
          <w:color w:val="000000"/>
        </w:rPr>
        <w:t>04493/INFOEM/IP/RR/2025</w:t>
      </w:r>
      <w:r w:rsidRPr="00741BEB">
        <w:rPr>
          <w:rFonts w:ascii="Palatino Linotype" w:eastAsia="Palatino Linotype" w:hAnsi="Palatino Linotype" w:cs="Palatino Linotype"/>
          <w:color w:val="000000"/>
        </w:rPr>
        <w:t>; impugnación en la que refirió lo siguiente:</w:t>
      </w:r>
    </w:p>
    <w:p w:rsidR="00ED4FE0" w:rsidRPr="00741BEB" w:rsidRDefault="00ED4FE0" w:rsidP="00504435">
      <w:pPr>
        <w:tabs>
          <w:tab w:val="left" w:pos="426"/>
        </w:tabs>
        <w:spacing w:line="360" w:lineRule="auto"/>
        <w:jc w:val="both"/>
        <w:rPr>
          <w:rFonts w:ascii="Palatino Linotype" w:eastAsia="Palatino Linotype" w:hAnsi="Palatino Linotype" w:cs="Palatino Linotype"/>
          <w:color w:val="000000"/>
        </w:rPr>
      </w:pPr>
    </w:p>
    <w:p w:rsidR="00ED4FE0" w:rsidRPr="00741BEB" w:rsidRDefault="00E15A34" w:rsidP="00504435">
      <w:pPr>
        <w:tabs>
          <w:tab w:val="left" w:pos="851"/>
        </w:tabs>
        <w:spacing w:line="276" w:lineRule="auto"/>
        <w:jc w:val="both"/>
        <w:rPr>
          <w:rFonts w:ascii="Palatino Linotype" w:eastAsia="Palatino Linotype" w:hAnsi="Palatino Linotype" w:cs="Palatino Linotype"/>
          <w:color w:val="000000"/>
        </w:rPr>
      </w:pPr>
      <w:r w:rsidRPr="00741BEB">
        <w:rPr>
          <w:rFonts w:ascii="Palatino Linotype" w:eastAsia="Palatino Linotype" w:hAnsi="Palatino Linotype" w:cs="Palatino Linotype"/>
          <w:b/>
          <w:color w:val="000000"/>
        </w:rPr>
        <w:t>Acto impugnado:</w:t>
      </w:r>
      <w:r w:rsidRPr="00741BEB">
        <w:rPr>
          <w:rFonts w:ascii="Palatino Linotype" w:eastAsia="Palatino Linotype" w:hAnsi="Palatino Linotype" w:cs="Palatino Linotype"/>
          <w:color w:val="000000"/>
        </w:rPr>
        <w:t xml:space="preserve"> “</w:t>
      </w:r>
      <w:r w:rsidRPr="00741BEB">
        <w:rPr>
          <w:rFonts w:ascii="Palatino Linotype" w:eastAsia="Palatino Linotype" w:hAnsi="Palatino Linotype" w:cs="Palatino Linotype"/>
          <w:i/>
          <w:color w:val="000000"/>
        </w:rPr>
        <w:t>La contraloría niega la información que es pública.”</w:t>
      </w:r>
      <w:r w:rsidRPr="00741BEB">
        <w:rPr>
          <w:rFonts w:ascii="Palatino Linotype" w:eastAsia="Palatino Linotype" w:hAnsi="Palatino Linotype" w:cs="Palatino Linotype"/>
          <w:color w:val="000000"/>
        </w:rPr>
        <w:t xml:space="preserve"> (Sic).</w:t>
      </w:r>
    </w:p>
    <w:p w:rsidR="00ED4FE0" w:rsidRPr="00741BEB" w:rsidRDefault="00ED4FE0" w:rsidP="00504435">
      <w:pPr>
        <w:tabs>
          <w:tab w:val="left" w:pos="851"/>
        </w:tabs>
        <w:spacing w:line="276" w:lineRule="auto"/>
        <w:jc w:val="both"/>
        <w:rPr>
          <w:rFonts w:ascii="Palatino Linotype" w:eastAsia="Palatino Linotype" w:hAnsi="Palatino Linotype" w:cs="Palatino Linotype"/>
          <w:color w:val="000000"/>
        </w:rPr>
      </w:pPr>
    </w:p>
    <w:p w:rsidR="00ED4FE0" w:rsidRPr="00741BEB" w:rsidRDefault="00E15A34" w:rsidP="00504435">
      <w:pPr>
        <w:jc w:val="both"/>
        <w:rPr>
          <w:rFonts w:ascii="Palatino Linotype" w:eastAsia="Palatino Linotype" w:hAnsi="Palatino Linotype" w:cs="Palatino Linotype"/>
          <w:color w:val="000000"/>
        </w:rPr>
      </w:pPr>
      <w:r w:rsidRPr="00741BEB">
        <w:rPr>
          <w:rFonts w:ascii="Palatino Linotype" w:eastAsia="Palatino Linotype" w:hAnsi="Palatino Linotype" w:cs="Palatino Linotype"/>
          <w:b/>
          <w:color w:val="000000"/>
        </w:rPr>
        <w:t>Razones o motivos de inconformidad:</w:t>
      </w:r>
      <w:r w:rsidRPr="00741BEB">
        <w:rPr>
          <w:rFonts w:ascii="Palatino Linotype" w:eastAsia="Palatino Linotype" w:hAnsi="Palatino Linotype" w:cs="Palatino Linotype"/>
          <w:color w:val="000000"/>
        </w:rPr>
        <w:t xml:space="preserve"> </w:t>
      </w:r>
      <w:r w:rsidRPr="00741BEB">
        <w:rPr>
          <w:rFonts w:ascii="Palatino Linotype" w:eastAsia="Palatino Linotype" w:hAnsi="Palatino Linotype" w:cs="Palatino Linotype"/>
          <w:i/>
          <w:color w:val="000000"/>
        </w:rPr>
        <w:t>“</w:t>
      </w:r>
      <w:r w:rsidRPr="00741BEB">
        <w:rPr>
          <w:rFonts w:ascii="Palatino Linotype" w:eastAsia="Palatino Linotype" w:hAnsi="Palatino Linotype" w:cs="Palatino Linotype"/>
          <w:i/>
        </w:rPr>
        <w:t>Niega la información que es pública</w:t>
      </w:r>
      <w:r w:rsidRPr="00741BEB">
        <w:rPr>
          <w:rFonts w:ascii="Palatino Linotype" w:eastAsia="Palatino Linotype" w:hAnsi="Palatino Linotype" w:cs="Palatino Linotype"/>
          <w:i/>
          <w:color w:val="000000"/>
        </w:rPr>
        <w:t>”</w:t>
      </w:r>
      <w:r w:rsidRPr="00741BEB">
        <w:rPr>
          <w:rFonts w:ascii="Palatino Linotype" w:eastAsia="Palatino Linotype" w:hAnsi="Palatino Linotype" w:cs="Palatino Linotype"/>
          <w:color w:val="000000"/>
        </w:rPr>
        <w:t xml:space="preserve"> (Sic).</w:t>
      </w:r>
    </w:p>
    <w:p w:rsidR="00ED4FE0" w:rsidRPr="00741BEB" w:rsidRDefault="00ED4FE0" w:rsidP="00504435">
      <w:pPr>
        <w:tabs>
          <w:tab w:val="left" w:pos="426"/>
        </w:tabs>
        <w:spacing w:line="360" w:lineRule="auto"/>
        <w:jc w:val="both"/>
        <w:rPr>
          <w:rFonts w:ascii="Palatino Linotype" w:eastAsia="Palatino Linotype" w:hAnsi="Palatino Linotype" w:cs="Palatino Linotype"/>
          <w:color w:val="000000"/>
        </w:rPr>
      </w:pPr>
    </w:p>
    <w:p w:rsidR="00ED4FE0" w:rsidRPr="00741BEB" w:rsidRDefault="00ED4FE0" w:rsidP="00504435">
      <w:pPr>
        <w:tabs>
          <w:tab w:val="left" w:pos="426"/>
        </w:tabs>
        <w:spacing w:line="360" w:lineRule="auto"/>
        <w:jc w:val="both"/>
        <w:rPr>
          <w:rFonts w:ascii="Palatino Linotype" w:eastAsia="Palatino Linotype" w:hAnsi="Palatino Linotype" w:cs="Palatino Linotype"/>
          <w:color w:val="000000"/>
        </w:rPr>
      </w:pPr>
    </w:p>
    <w:p w:rsidR="00ED4FE0" w:rsidRPr="00741BEB" w:rsidRDefault="00ED4FE0" w:rsidP="00504435">
      <w:pPr>
        <w:tabs>
          <w:tab w:val="left" w:pos="426"/>
        </w:tabs>
        <w:spacing w:line="360" w:lineRule="auto"/>
        <w:jc w:val="both"/>
        <w:rPr>
          <w:rFonts w:ascii="Palatino Linotype" w:eastAsia="Palatino Linotype" w:hAnsi="Palatino Linotype" w:cs="Palatino Linotype"/>
          <w:color w:val="000000"/>
        </w:rPr>
      </w:pPr>
    </w:p>
    <w:p w:rsidR="00ED4FE0" w:rsidRPr="00741BEB" w:rsidRDefault="00E15A34" w:rsidP="00504435">
      <w:pPr>
        <w:numPr>
          <w:ilvl w:val="0"/>
          <w:numId w:val="1"/>
        </w:numPr>
        <w:tabs>
          <w:tab w:val="left" w:pos="426"/>
        </w:tabs>
        <w:spacing w:line="360" w:lineRule="auto"/>
        <w:ind w:left="0" w:firstLine="0"/>
        <w:jc w:val="both"/>
        <w:rPr>
          <w:rFonts w:ascii="Palatino Linotype" w:eastAsia="Palatino Linotype" w:hAnsi="Palatino Linotype" w:cs="Palatino Linotype"/>
          <w:color w:val="000000"/>
        </w:rPr>
      </w:pPr>
      <w:r w:rsidRPr="00741BEB">
        <w:rPr>
          <w:rFonts w:ascii="Palatino Linotype" w:eastAsia="Palatino Linotype" w:hAnsi="Palatino Linotype" w:cs="Palatino Linotype"/>
          <w:color w:val="000000"/>
        </w:rPr>
        <w:lastRenderedPageBreak/>
        <w:t xml:space="preserve">Asimismo, con fundamento en lo dispuesto por el artículo 185, fracción I, de la Ley de Transparencia y Acceso a la Información Pública del Estado de México y Municipios se turnó a la </w:t>
      </w:r>
      <w:r w:rsidRPr="00741BEB">
        <w:rPr>
          <w:rFonts w:ascii="Palatino Linotype" w:eastAsia="Palatino Linotype" w:hAnsi="Palatino Linotype" w:cs="Palatino Linotype"/>
          <w:b/>
          <w:color w:val="000000"/>
        </w:rPr>
        <w:t>Comisionada María del Rosario Mejía Ayala</w:t>
      </w:r>
      <w:r w:rsidRPr="00741BEB">
        <w:rPr>
          <w:rFonts w:ascii="Palatino Linotype" w:eastAsia="Palatino Linotype" w:hAnsi="Palatino Linotype" w:cs="Palatino Linotype"/>
          <w:color w:val="000000"/>
        </w:rPr>
        <w:t>, con el objeto de su análisis.</w:t>
      </w:r>
    </w:p>
    <w:p w:rsidR="00ED4FE0" w:rsidRPr="00741BEB" w:rsidRDefault="00ED4FE0" w:rsidP="00504435">
      <w:pPr>
        <w:tabs>
          <w:tab w:val="left" w:pos="284"/>
          <w:tab w:val="left" w:pos="426"/>
        </w:tabs>
        <w:spacing w:line="360" w:lineRule="auto"/>
        <w:jc w:val="both"/>
        <w:rPr>
          <w:rFonts w:ascii="Palatino Linotype" w:eastAsia="Palatino Linotype" w:hAnsi="Palatino Linotype" w:cs="Palatino Linotype"/>
          <w:color w:val="000000"/>
        </w:rPr>
      </w:pPr>
    </w:p>
    <w:p w:rsidR="00ED4FE0" w:rsidRPr="00741BEB" w:rsidRDefault="00E15A34" w:rsidP="00504435">
      <w:pPr>
        <w:numPr>
          <w:ilvl w:val="0"/>
          <w:numId w:val="1"/>
        </w:numPr>
        <w:tabs>
          <w:tab w:val="left" w:pos="426"/>
        </w:tabs>
        <w:spacing w:line="360" w:lineRule="auto"/>
        <w:ind w:left="0" w:firstLine="0"/>
        <w:jc w:val="both"/>
        <w:rPr>
          <w:rFonts w:ascii="Palatino Linotype" w:eastAsia="Palatino Linotype" w:hAnsi="Palatino Linotype" w:cs="Palatino Linotype"/>
          <w:color w:val="000000"/>
        </w:rPr>
      </w:pPr>
      <w:bookmarkStart w:id="3" w:name="_heading=h.e34wb1l7lces" w:colFirst="0" w:colLast="0"/>
      <w:bookmarkEnd w:id="3"/>
      <w:r w:rsidRPr="00741BEB">
        <w:rPr>
          <w:rFonts w:ascii="Palatino Linotype" w:eastAsia="Palatino Linotype" w:hAnsi="Palatino Linotype" w:cs="Palatino Linotype"/>
          <w:color w:val="000000"/>
        </w:rPr>
        <w:t xml:space="preserve">La Comisionada Ponente, con fundamento en lo dispuesto por el artículo 185, fracción II, de la ley de la materia, a través del acuerdo de admisión de </w:t>
      </w:r>
      <w:r w:rsidRPr="00741BEB">
        <w:rPr>
          <w:rFonts w:ascii="Palatino Linotype" w:eastAsia="Palatino Linotype" w:hAnsi="Palatino Linotype" w:cs="Palatino Linotype"/>
          <w:b/>
          <w:color w:val="000000"/>
        </w:rPr>
        <w:t>veintitrés de abril de dos mil veinticinco</w:t>
      </w:r>
      <w:r w:rsidRPr="00741BEB">
        <w:rPr>
          <w:rFonts w:ascii="Palatino Linotype" w:eastAsia="Palatino Linotype" w:hAnsi="Palatino Linotype" w:cs="Palatino Linotype"/>
          <w:color w:val="000000"/>
        </w:rPr>
        <w:t xml:space="preserve">, puso a disposición de las partes el expediente electrónico vía SAIMEX, a efecto de que en un plazo máximo de siete días manifestaran lo que a derecho conviniera, ofrecieran pruebas y alegatos según corresponda a los casos concretos, de esta forma para que el </w:t>
      </w:r>
      <w:r w:rsidRPr="00741BEB">
        <w:rPr>
          <w:rFonts w:ascii="Palatino Linotype" w:eastAsia="Palatino Linotype" w:hAnsi="Palatino Linotype" w:cs="Palatino Linotype"/>
          <w:b/>
          <w:color w:val="000000"/>
        </w:rPr>
        <w:t>SUJETO OBLIGADO</w:t>
      </w:r>
      <w:r w:rsidRPr="00741BEB">
        <w:rPr>
          <w:rFonts w:ascii="Palatino Linotype" w:eastAsia="Palatino Linotype" w:hAnsi="Palatino Linotype" w:cs="Palatino Linotype"/>
          <w:color w:val="000000"/>
        </w:rPr>
        <w:t xml:space="preserve"> presentara su informe justificado procedente.</w:t>
      </w:r>
    </w:p>
    <w:p w:rsidR="00ED4FE0" w:rsidRPr="00741BEB" w:rsidRDefault="00ED4FE0" w:rsidP="00504435">
      <w:pPr>
        <w:tabs>
          <w:tab w:val="left" w:pos="426"/>
        </w:tabs>
        <w:spacing w:line="360" w:lineRule="auto"/>
        <w:jc w:val="both"/>
        <w:rPr>
          <w:rFonts w:ascii="Palatino Linotype" w:eastAsia="Palatino Linotype" w:hAnsi="Palatino Linotype" w:cs="Palatino Linotype"/>
          <w:color w:val="000000"/>
        </w:rPr>
      </w:pPr>
    </w:p>
    <w:p w:rsidR="00ED4FE0" w:rsidRPr="00741BEB" w:rsidRDefault="00E15A34" w:rsidP="00504435">
      <w:pPr>
        <w:numPr>
          <w:ilvl w:val="0"/>
          <w:numId w:val="1"/>
        </w:numPr>
        <w:tabs>
          <w:tab w:val="left" w:pos="426"/>
        </w:tabs>
        <w:spacing w:line="360" w:lineRule="auto"/>
        <w:ind w:left="0" w:firstLine="0"/>
        <w:jc w:val="both"/>
        <w:rPr>
          <w:rFonts w:ascii="Palatino Linotype" w:eastAsia="Palatino Linotype" w:hAnsi="Palatino Linotype" w:cs="Palatino Linotype"/>
          <w:color w:val="000000"/>
        </w:rPr>
      </w:pPr>
      <w:r w:rsidRPr="00741BEB">
        <w:rPr>
          <w:rFonts w:ascii="Palatino Linotype" w:eastAsia="Palatino Linotype" w:hAnsi="Palatino Linotype" w:cs="Palatino Linotype"/>
          <w:color w:val="000000"/>
        </w:rPr>
        <w:t xml:space="preserve">De las constancias que obran en el expediente digital del recurso de revisión que hoy se resuelve, se aprecia que el </w:t>
      </w:r>
      <w:r w:rsidRPr="00741BEB">
        <w:rPr>
          <w:rFonts w:ascii="Palatino Linotype" w:eastAsia="Palatino Linotype" w:hAnsi="Palatino Linotype" w:cs="Palatino Linotype"/>
          <w:b/>
          <w:color w:val="000000"/>
        </w:rPr>
        <w:t>SUJETO OBLIGADO</w:t>
      </w:r>
      <w:r w:rsidRPr="00741BEB">
        <w:rPr>
          <w:rFonts w:ascii="Palatino Linotype" w:eastAsia="Palatino Linotype" w:hAnsi="Palatino Linotype" w:cs="Palatino Linotype"/>
          <w:color w:val="000000"/>
        </w:rPr>
        <w:t xml:space="preserve">  presentó en fecha seis de mayo  de dos mil veinticinco un archivo que medularmente contiene lo siguiente: </w:t>
      </w:r>
    </w:p>
    <w:p w:rsidR="00ED4FE0" w:rsidRPr="00741BEB" w:rsidRDefault="00ED4FE0" w:rsidP="00504435">
      <w:pPr>
        <w:pBdr>
          <w:top w:val="nil"/>
          <w:left w:val="nil"/>
          <w:bottom w:val="nil"/>
          <w:right w:val="nil"/>
          <w:between w:val="nil"/>
        </w:pBdr>
        <w:rPr>
          <w:rFonts w:ascii="Palatino Linotype" w:eastAsia="Palatino Linotype" w:hAnsi="Palatino Linotype" w:cs="Palatino Linotype"/>
          <w:color w:val="000000"/>
        </w:rPr>
      </w:pPr>
    </w:p>
    <w:p w:rsidR="00ED4FE0" w:rsidRPr="00741BEB" w:rsidRDefault="00ED4FE0" w:rsidP="00504435">
      <w:pPr>
        <w:pBdr>
          <w:top w:val="nil"/>
          <w:left w:val="nil"/>
          <w:bottom w:val="nil"/>
          <w:right w:val="nil"/>
          <w:between w:val="nil"/>
        </w:pBdr>
        <w:rPr>
          <w:rFonts w:ascii="Palatino Linotype" w:eastAsia="Palatino Linotype" w:hAnsi="Palatino Linotype" w:cs="Palatino Linotype"/>
          <w:color w:val="000000"/>
        </w:rPr>
      </w:pPr>
    </w:p>
    <w:p w:rsidR="00ED4FE0" w:rsidRPr="00741BEB" w:rsidRDefault="00E15A34" w:rsidP="00504435">
      <w:pPr>
        <w:tabs>
          <w:tab w:val="left" w:pos="426"/>
        </w:tabs>
        <w:spacing w:line="360" w:lineRule="auto"/>
        <w:jc w:val="both"/>
        <w:rPr>
          <w:rFonts w:ascii="Palatino Linotype" w:eastAsia="Palatino Linotype" w:hAnsi="Palatino Linotype" w:cs="Palatino Linotype"/>
          <w:i/>
          <w:color w:val="000000"/>
        </w:rPr>
      </w:pPr>
      <w:r w:rsidRPr="00741BEB">
        <w:rPr>
          <w:rFonts w:ascii="Palatino Linotype" w:eastAsia="Palatino Linotype" w:hAnsi="Palatino Linotype" w:cs="Palatino Linotype"/>
          <w:b/>
          <w:color w:val="000000"/>
        </w:rPr>
        <w:t>2. Ratificación RR-4493-2025.pdf:</w:t>
      </w:r>
      <w:r w:rsidRPr="00741BEB">
        <w:rPr>
          <w:rFonts w:ascii="Palatino Linotype" w:eastAsia="Palatino Linotype" w:hAnsi="Palatino Linotype" w:cs="Palatino Linotype"/>
          <w:color w:val="000000"/>
        </w:rPr>
        <w:t xml:space="preserve">   </w:t>
      </w:r>
      <w:r w:rsidRPr="00741BEB">
        <w:rPr>
          <w:rFonts w:ascii="Palatino Linotype" w:eastAsia="Palatino Linotype" w:hAnsi="Palatino Linotype" w:cs="Palatino Linotype"/>
          <w:i/>
          <w:color w:val="000000"/>
        </w:rPr>
        <w:t xml:space="preserve">donde esencialmente ratifica su respuesta </w:t>
      </w:r>
    </w:p>
    <w:p w:rsidR="00ED4FE0" w:rsidRPr="00741BEB" w:rsidRDefault="00ED4FE0" w:rsidP="00504435">
      <w:pPr>
        <w:pBdr>
          <w:top w:val="nil"/>
          <w:left w:val="nil"/>
          <w:bottom w:val="nil"/>
          <w:right w:val="nil"/>
          <w:between w:val="nil"/>
        </w:pBdr>
        <w:rPr>
          <w:rFonts w:ascii="Palatino Linotype" w:eastAsia="Palatino Linotype" w:hAnsi="Palatino Linotype" w:cs="Palatino Linotype"/>
          <w:color w:val="000000"/>
        </w:rPr>
      </w:pPr>
    </w:p>
    <w:p w:rsidR="00ED4FE0" w:rsidRPr="00741BEB" w:rsidRDefault="00ED4FE0" w:rsidP="00504435">
      <w:pPr>
        <w:pBdr>
          <w:top w:val="nil"/>
          <w:left w:val="nil"/>
          <w:bottom w:val="nil"/>
          <w:right w:val="nil"/>
          <w:between w:val="nil"/>
        </w:pBdr>
        <w:rPr>
          <w:rFonts w:ascii="Palatino Linotype" w:eastAsia="Palatino Linotype" w:hAnsi="Palatino Linotype" w:cs="Palatino Linotype"/>
          <w:color w:val="000000"/>
        </w:rPr>
      </w:pPr>
    </w:p>
    <w:p w:rsidR="00ED4FE0" w:rsidRPr="00741BEB" w:rsidRDefault="00E15A34" w:rsidP="00504435">
      <w:pPr>
        <w:numPr>
          <w:ilvl w:val="0"/>
          <w:numId w:val="1"/>
        </w:numPr>
        <w:tabs>
          <w:tab w:val="left" w:pos="426"/>
        </w:tabs>
        <w:spacing w:line="360" w:lineRule="auto"/>
        <w:ind w:left="0" w:firstLine="0"/>
        <w:jc w:val="both"/>
        <w:rPr>
          <w:rFonts w:ascii="Palatino Linotype" w:eastAsia="Palatino Linotype" w:hAnsi="Palatino Linotype" w:cs="Palatino Linotype"/>
          <w:i/>
          <w:color w:val="000000"/>
        </w:rPr>
      </w:pPr>
      <w:r w:rsidRPr="00741BEB">
        <w:rPr>
          <w:rFonts w:ascii="Palatino Linotype" w:eastAsia="Palatino Linotype" w:hAnsi="Palatino Linotype" w:cs="Palatino Linotype"/>
          <w:color w:val="000000"/>
        </w:rPr>
        <w:t xml:space="preserve">Por su parte </w:t>
      </w:r>
      <w:r w:rsidRPr="00741BEB">
        <w:rPr>
          <w:rFonts w:ascii="Palatino Linotype" w:eastAsia="Palatino Linotype" w:hAnsi="Palatino Linotype" w:cs="Palatino Linotype"/>
          <w:b/>
          <w:color w:val="000000"/>
        </w:rPr>
        <w:t>EL</w:t>
      </w:r>
      <w:r w:rsidRPr="00741BEB">
        <w:rPr>
          <w:rFonts w:ascii="Palatino Linotype" w:eastAsia="Palatino Linotype" w:hAnsi="Palatino Linotype" w:cs="Palatino Linotype"/>
          <w:color w:val="000000"/>
        </w:rPr>
        <w:t xml:space="preserve"> </w:t>
      </w:r>
      <w:r w:rsidRPr="00741BEB">
        <w:rPr>
          <w:rFonts w:ascii="Palatino Linotype" w:eastAsia="Palatino Linotype" w:hAnsi="Palatino Linotype" w:cs="Palatino Linotype"/>
          <w:b/>
          <w:color w:val="000000"/>
        </w:rPr>
        <w:t xml:space="preserve">RECURRENTE </w:t>
      </w:r>
      <w:r w:rsidRPr="00741BEB">
        <w:rPr>
          <w:rFonts w:ascii="Palatino Linotype" w:eastAsia="Palatino Linotype" w:hAnsi="Palatino Linotype" w:cs="Palatino Linotype"/>
          <w:color w:val="000000"/>
        </w:rPr>
        <w:t>dejó de realizar manifestaciones que a su derecho convinieran y asistieran.</w:t>
      </w:r>
    </w:p>
    <w:p w:rsidR="00ED4FE0" w:rsidRPr="00741BEB" w:rsidRDefault="00ED4FE0" w:rsidP="00504435">
      <w:pPr>
        <w:pBdr>
          <w:top w:val="nil"/>
          <w:left w:val="nil"/>
          <w:bottom w:val="nil"/>
          <w:right w:val="nil"/>
          <w:between w:val="nil"/>
        </w:pBdr>
        <w:rPr>
          <w:rFonts w:ascii="Palatino Linotype" w:eastAsia="Palatino Linotype" w:hAnsi="Palatino Linotype" w:cs="Palatino Linotype"/>
          <w:color w:val="000000"/>
        </w:rPr>
      </w:pPr>
    </w:p>
    <w:p w:rsidR="00ED4FE0" w:rsidRPr="00741BEB" w:rsidRDefault="00ED4FE0" w:rsidP="00504435">
      <w:pPr>
        <w:rPr>
          <w:rFonts w:ascii="Palatino Linotype" w:eastAsia="Palatino Linotype" w:hAnsi="Palatino Linotype" w:cs="Palatino Linotype"/>
          <w:color w:val="000000"/>
        </w:rPr>
      </w:pPr>
    </w:p>
    <w:p w:rsidR="00ED4FE0" w:rsidRPr="00741BEB" w:rsidRDefault="00E15A34" w:rsidP="00504435">
      <w:pPr>
        <w:numPr>
          <w:ilvl w:val="0"/>
          <w:numId w:val="1"/>
        </w:numPr>
        <w:spacing w:line="360" w:lineRule="auto"/>
        <w:ind w:left="0" w:firstLine="0"/>
        <w:jc w:val="both"/>
        <w:rPr>
          <w:rFonts w:ascii="Palatino Linotype" w:eastAsia="Palatino Linotype" w:hAnsi="Palatino Linotype" w:cs="Palatino Linotype"/>
        </w:rPr>
      </w:pPr>
      <w:r w:rsidRPr="00741BEB">
        <w:rPr>
          <w:rFonts w:ascii="Palatino Linotype" w:eastAsia="Palatino Linotype" w:hAnsi="Palatino Linotype" w:cs="Palatino Linotype"/>
        </w:rPr>
        <w:t xml:space="preserve">Finalmente, la Comisionada Ponente una vez transcurrido el plazo decretado con anterioridad, en fecha </w:t>
      </w:r>
      <w:r w:rsidRPr="00741BEB">
        <w:rPr>
          <w:rFonts w:ascii="Palatino Linotype" w:eastAsia="Palatino Linotype" w:hAnsi="Palatino Linotype" w:cs="Palatino Linotype"/>
          <w:b/>
        </w:rPr>
        <w:t>veinte de mayo de dos mil veinticinco</w:t>
      </w:r>
      <w:r w:rsidRPr="00741BEB">
        <w:rPr>
          <w:rFonts w:ascii="Palatino Linotype" w:eastAsia="Palatino Linotype" w:hAnsi="Palatino Linotype" w:cs="Palatino Linotype"/>
        </w:rPr>
        <w:t xml:space="preserve">  decretó el cierre  de </w:t>
      </w:r>
      <w:r w:rsidRPr="00741BEB">
        <w:rPr>
          <w:rFonts w:ascii="Palatino Linotype" w:eastAsia="Palatino Linotype" w:hAnsi="Palatino Linotype" w:cs="Palatino Linotype"/>
        </w:rPr>
        <w:lastRenderedPageBreak/>
        <w:t>instrucción de los expedientes, por lo que no habiendo diligencia pendiente de desahogo, se emite la resolución que conforme a Derecho proceda, de acuerdo a los siguientes:</w:t>
      </w:r>
    </w:p>
    <w:p w:rsidR="00ED4FE0" w:rsidRPr="00741BEB" w:rsidRDefault="00ED4FE0" w:rsidP="00504435">
      <w:pPr>
        <w:pBdr>
          <w:top w:val="nil"/>
          <w:left w:val="nil"/>
          <w:bottom w:val="nil"/>
          <w:right w:val="nil"/>
          <w:between w:val="nil"/>
        </w:pBdr>
        <w:rPr>
          <w:rFonts w:ascii="Palatino Linotype" w:eastAsia="Palatino Linotype" w:hAnsi="Palatino Linotype" w:cs="Palatino Linotype"/>
          <w:color w:val="000000"/>
        </w:rPr>
      </w:pPr>
    </w:p>
    <w:p w:rsidR="00ED4FE0" w:rsidRPr="00741BEB" w:rsidRDefault="00ED4FE0" w:rsidP="00504435">
      <w:pPr>
        <w:pBdr>
          <w:top w:val="nil"/>
          <w:left w:val="nil"/>
          <w:bottom w:val="nil"/>
          <w:right w:val="nil"/>
          <w:between w:val="nil"/>
        </w:pBdr>
        <w:rPr>
          <w:rFonts w:ascii="Palatino Linotype" w:eastAsia="Palatino Linotype" w:hAnsi="Palatino Linotype" w:cs="Palatino Linotype"/>
          <w:color w:val="000000"/>
        </w:rPr>
      </w:pPr>
    </w:p>
    <w:p w:rsidR="00ED4FE0" w:rsidRPr="00741BEB" w:rsidRDefault="00E15A34" w:rsidP="00504435">
      <w:pPr>
        <w:spacing w:line="360" w:lineRule="auto"/>
        <w:jc w:val="center"/>
        <w:rPr>
          <w:rFonts w:ascii="Palatino Linotype" w:eastAsia="Palatino Linotype" w:hAnsi="Palatino Linotype" w:cs="Palatino Linotype"/>
          <w:b/>
        </w:rPr>
      </w:pPr>
      <w:bookmarkStart w:id="4" w:name="_heading=h.rp673cawq7y0" w:colFirst="0" w:colLast="0"/>
      <w:bookmarkEnd w:id="4"/>
      <w:r w:rsidRPr="00741BEB">
        <w:rPr>
          <w:rFonts w:ascii="Palatino Linotype" w:eastAsia="Palatino Linotype" w:hAnsi="Palatino Linotype" w:cs="Palatino Linotype"/>
          <w:b/>
        </w:rPr>
        <w:t>C O N S I D E R A N D O S</w:t>
      </w:r>
    </w:p>
    <w:p w:rsidR="00ED4FE0" w:rsidRPr="00741BEB" w:rsidRDefault="00ED4FE0" w:rsidP="00504435">
      <w:pPr>
        <w:pStyle w:val="Ttulo2"/>
        <w:spacing w:before="0" w:line="360" w:lineRule="auto"/>
        <w:rPr>
          <w:rFonts w:ascii="Palatino Linotype" w:eastAsia="Palatino Linotype" w:hAnsi="Palatino Linotype" w:cs="Palatino Linotype"/>
          <w:b/>
          <w:color w:val="000000"/>
          <w:sz w:val="24"/>
          <w:szCs w:val="24"/>
        </w:rPr>
      </w:pPr>
    </w:p>
    <w:p w:rsidR="00ED4FE0" w:rsidRPr="00741BEB" w:rsidRDefault="00E15A34" w:rsidP="00504435">
      <w:pPr>
        <w:pStyle w:val="Ttulo2"/>
        <w:spacing w:before="0" w:line="360" w:lineRule="auto"/>
        <w:rPr>
          <w:rFonts w:ascii="Palatino Linotype" w:eastAsia="Palatino Linotype" w:hAnsi="Palatino Linotype" w:cs="Palatino Linotype"/>
          <w:b/>
          <w:color w:val="000000"/>
          <w:sz w:val="24"/>
          <w:szCs w:val="24"/>
        </w:rPr>
      </w:pPr>
      <w:r w:rsidRPr="00741BEB">
        <w:rPr>
          <w:rFonts w:ascii="Palatino Linotype" w:eastAsia="Palatino Linotype" w:hAnsi="Palatino Linotype" w:cs="Palatino Linotype"/>
          <w:b/>
          <w:color w:val="000000"/>
          <w:sz w:val="24"/>
          <w:szCs w:val="24"/>
        </w:rPr>
        <w:t>PRIMERO. De la competencia</w:t>
      </w:r>
    </w:p>
    <w:p w:rsidR="00ED4FE0" w:rsidRPr="00741BEB" w:rsidRDefault="00ED4FE0" w:rsidP="00504435">
      <w:pPr>
        <w:rPr>
          <w:rFonts w:ascii="Palatino Linotype" w:hAnsi="Palatino Linotype"/>
        </w:rPr>
      </w:pPr>
    </w:p>
    <w:p w:rsidR="00ED4FE0" w:rsidRPr="00741BEB" w:rsidRDefault="00E15A34" w:rsidP="00504435">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41BEB">
        <w:rPr>
          <w:rFonts w:ascii="Palatino Linotype" w:eastAsia="Palatino Linotype" w:hAnsi="Palatino Linotype" w:cs="Palatino Linotype"/>
          <w:color w:val="000000"/>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ED4FE0" w:rsidRPr="00741BEB" w:rsidRDefault="00ED4FE0" w:rsidP="00504435">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ED4FE0" w:rsidRPr="00741BEB" w:rsidRDefault="00E15A34" w:rsidP="00504435">
      <w:pPr>
        <w:pStyle w:val="Ttulo2"/>
        <w:spacing w:before="0" w:line="360" w:lineRule="auto"/>
        <w:rPr>
          <w:rFonts w:ascii="Palatino Linotype" w:eastAsia="Palatino Linotype" w:hAnsi="Palatino Linotype" w:cs="Palatino Linotype"/>
          <w:b/>
          <w:color w:val="000000"/>
          <w:sz w:val="24"/>
          <w:szCs w:val="24"/>
        </w:rPr>
      </w:pPr>
      <w:bookmarkStart w:id="5" w:name="_heading=h.tvgv7t5gf416" w:colFirst="0" w:colLast="0"/>
      <w:bookmarkEnd w:id="5"/>
      <w:r w:rsidRPr="00741BEB">
        <w:rPr>
          <w:rFonts w:ascii="Palatino Linotype" w:eastAsia="Palatino Linotype" w:hAnsi="Palatino Linotype" w:cs="Palatino Linotype"/>
          <w:b/>
          <w:color w:val="000000"/>
          <w:sz w:val="24"/>
          <w:szCs w:val="24"/>
        </w:rPr>
        <w:t>SEGUNDO. De la oportunidad y procedencia.</w:t>
      </w:r>
    </w:p>
    <w:p w:rsidR="00ED4FE0" w:rsidRPr="00741BEB" w:rsidRDefault="00ED4FE0" w:rsidP="00504435">
      <w:pPr>
        <w:spacing w:line="360" w:lineRule="auto"/>
        <w:rPr>
          <w:rFonts w:ascii="Palatino Linotype" w:eastAsia="Palatino Linotype" w:hAnsi="Palatino Linotype" w:cs="Palatino Linotype"/>
        </w:rPr>
      </w:pPr>
    </w:p>
    <w:p w:rsidR="00ED4FE0" w:rsidRPr="00741BEB" w:rsidRDefault="00E15A34" w:rsidP="00504435">
      <w:pPr>
        <w:numPr>
          <w:ilvl w:val="0"/>
          <w:numId w:val="2"/>
        </w:numPr>
        <w:pBdr>
          <w:top w:val="nil"/>
          <w:left w:val="nil"/>
          <w:bottom w:val="nil"/>
          <w:right w:val="nil"/>
          <w:between w:val="nil"/>
        </w:pBdr>
        <w:spacing w:line="360" w:lineRule="auto"/>
        <w:ind w:left="0" w:firstLine="0"/>
        <w:jc w:val="both"/>
        <w:rPr>
          <w:rFonts w:ascii="Palatino Linotype" w:hAnsi="Palatino Linotype"/>
          <w:color w:val="000000"/>
        </w:rPr>
      </w:pPr>
      <w:r w:rsidRPr="00741BEB">
        <w:rPr>
          <w:rFonts w:ascii="Palatino Linotype" w:eastAsia="Palatino Linotype" w:hAnsi="Palatino Linotype" w:cs="Palatino Linotype"/>
          <w:color w:val="000000"/>
        </w:rPr>
        <w:t xml:space="preserve">Los medios de impugnación fueron presentados a través del </w:t>
      </w:r>
      <w:r w:rsidRPr="00741BEB">
        <w:rPr>
          <w:rFonts w:ascii="Palatino Linotype" w:eastAsia="Palatino Linotype" w:hAnsi="Palatino Linotype" w:cs="Palatino Linotype"/>
          <w:b/>
          <w:color w:val="000000"/>
        </w:rPr>
        <w:t>SAIMEX,</w:t>
      </w:r>
      <w:r w:rsidRPr="00741BEB">
        <w:rPr>
          <w:rFonts w:ascii="Palatino Linotype" w:eastAsia="Palatino Linotype" w:hAnsi="Palatino Linotype" w:cs="Palatino Linotype"/>
          <w:color w:val="000000"/>
        </w:rPr>
        <w:t xml:space="preserve"> en el formato previamente aprobado para tal efecto y dentro del plazo legal de quince días </w:t>
      </w:r>
      <w:r w:rsidRPr="00741BEB">
        <w:rPr>
          <w:rFonts w:ascii="Palatino Linotype" w:eastAsia="Palatino Linotype" w:hAnsi="Palatino Linotype" w:cs="Palatino Linotype"/>
          <w:color w:val="000000"/>
        </w:rPr>
        <w:lastRenderedPageBreak/>
        <w:t xml:space="preserve">hábiles otorgados; para el caso en particular es de señalar que el </w:t>
      </w:r>
      <w:r w:rsidRPr="00741BEB">
        <w:rPr>
          <w:rFonts w:ascii="Palatino Linotype" w:eastAsia="Palatino Linotype" w:hAnsi="Palatino Linotype" w:cs="Palatino Linotype"/>
          <w:b/>
          <w:color w:val="000000"/>
        </w:rPr>
        <w:t>SUJETO OBLIGADO</w:t>
      </w:r>
      <w:r w:rsidRPr="00741BEB">
        <w:rPr>
          <w:rFonts w:ascii="Palatino Linotype" w:eastAsia="Palatino Linotype" w:hAnsi="Palatino Linotype" w:cs="Palatino Linotype"/>
          <w:color w:val="000000"/>
        </w:rPr>
        <w:t xml:space="preserve"> entregó su respuesta el </w:t>
      </w:r>
      <w:r w:rsidRPr="00741BEB">
        <w:rPr>
          <w:rFonts w:ascii="Palatino Linotype" w:eastAsia="Palatino Linotype" w:hAnsi="Palatino Linotype" w:cs="Palatino Linotype"/>
          <w:b/>
          <w:color w:val="000000"/>
        </w:rPr>
        <w:t>diez de abril de dos mil veinticinco</w:t>
      </w:r>
      <w:r w:rsidRPr="00741BEB">
        <w:rPr>
          <w:rFonts w:ascii="Palatino Linotype" w:eastAsia="Palatino Linotype" w:hAnsi="Palatino Linotype" w:cs="Palatino Linotype"/>
          <w:color w:val="000000"/>
        </w:rPr>
        <w:t xml:space="preserve">, de tal forma que el plazo para interponer el recurso de revisión transcurrió del día </w:t>
      </w:r>
      <w:r w:rsidRPr="00741BEB">
        <w:rPr>
          <w:rFonts w:ascii="Palatino Linotype" w:eastAsia="Palatino Linotype" w:hAnsi="Palatino Linotype" w:cs="Palatino Linotype"/>
          <w:b/>
          <w:color w:val="000000"/>
        </w:rPr>
        <w:t>once de abril de dos mil veinticinco al trece de mayo de dos mil veinticinco</w:t>
      </w:r>
      <w:r w:rsidRPr="00741BEB">
        <w:rPr>
          <w:rFonts w:ascii="Palatino Linotype" w:eastAsia="Palatino Linotype" w:hAnsi="Palatino Linotype" w:cs="Palatino Linotype"/>
          <w:color w:val="000000"/>
        </w:rPr>
        <w:t xml:space="preserve">; en consecuencia, el ahora </w:t>
      </w:r>
      <w:r w:rsidRPr="00741BEB">
        <w:rPr>
          <w:rFonts w:ascii="Palatino Linotype" w:eastAsia="Palatino Linotype" w:hAnsi="Palatino Linotype" w:cs="Palatino Linotype"/>
          <w:b/>
          <w:color w:val="000000"/>
        </w:rPr>
        <w:t>RECURRENTE</w:t>
      </w:r>
      <w:r w:rsidRPr="00741BEB">
        <w:rPr>
          <w:rFonts w:ascii="Palatino Linotype" w:eastAsia="Palatino Linotype" w:hAnsi="Palatino Linotype" w:cs="Palatino Linotype"/>
          <w:color w:val="000000"/>
        </w:rPr>
        <w:t xml:space="preserve"> presentó su inconformidad el día </w:t>
      </w:r>
      <w:r w:rsidRPr="00741BEB">
        <w:rPr>
          <w:rFonts w:ascii="Palatino Linotype" w:eastAsia="Palatino Linotype" w:hAnsi="Palatino Linotype" w:cs="Palatino Linotype"/>
          <w:b/>
          <w:color w:val="000000"/>
        </w:rPr>
        <w:t>veinte de abril de dos mil veinticinco, ingresando al siguiente día hábil, es decir el veintiuno de abril de dos mil veinticinco</w:t>
      </w:r>
      <w:r w:rsidRPr="00741BEB">
        <w:rPr>
          <w:rFonts w:ascii="Palatino Linotype" w:eastAsia="Palatino Linotype" w:hAnsi="Palatino Linotype" w:cs="Palatino Linotype"/>
          <w:color w:val="000000"/>
        </w:rPr>
        <w:t>; es decir dentro del lapso legalmente establecido para tal efecto.</w:t>
      </w:r>
    </w:p>
    <w:p w:rsidR="00ED4FE0" w:rsidRPr="00741BEB" w:rsidRDefault="00ED4FE0" w:rsidP="00504435">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ED4FE0" w:rsidRPr="00741BEB" w:rsidRDefault="00E15A34" w:rsidP="00504435">
      <w:pPr>
        <w:numPr>
          <w:ilvl w:val="0"/>
          <w:numId w:val="1"/>
        </w:numPr>
        <w:spacing w:line="360" w:lineRule="auto"/>
        <w:ind w:left="0" w:firstLine="0"/>
        <w:jc w:val="both"/>
        <w:rPr>
          <w:rFonts w:ascii="Palatino Linotype" w:eastAsia="Palatino Linotype" w:hAnsi="Palatino Linotype" w:cs="Palatino Linotype"/>
        </w:rPr>
      </w:pPr>
      <w:r w:rsidRPr="00741BEB">
        <w:rPr>
          <w:rFonts w:ascii="Palatino Linotype" w:eastAsia="Palatino Linotype" w:hAnsi="Palatino Linotype" w:cs="Palatino Linotype"/>
        </w:rPr>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ED4FE0" w:rsidRPr="00741BEB" w:rsidRDefault="00ED4FE0" w:rsidP="00504435">
      <w:pPr>
        <w:spacing w:line="360" w:lineRule="auto"/>
        <w:jc w:val="both"/>
        <w:rPr>
          <w:rFonts w:ascii="Palatino Linotype" w:eastAsia="Palatino Linotype" w:hAnsi="Palatino Linotype" w:cs="Palatino Linotype"/>
        </w:rPr>
      </w:pPr>
    </w:p>
    <w:p w:rsidR="00ED4FE0" w:rsidRPr="00741BEB" w:rsidRDefault="00E15A34" w:rsidP="00504435">
      <w:pPr>
        <w:jc w:val="both"/>
        <w:rPr>
          <w:rFonts w:ascii="Palatino Linotype" w:eastAsia="Palatino Linotype" w:hAnsi="Palatino Linotype" w:cs="Palatino Linotype"/>
          <w:i/>
        </w:rPr>
      </w:pPr>
      <w:r w:rsidRPr="00741BEB">
        <w:rPr>
          <w:rFonts w:ascii="Palatino Linotype" w:eastAsia="Palatino Linotype" w:hAnsi="Palatino Linotype" w:cs="Palatino Linotype"/>
          <w:i/>
        </w:rPr>
        <w:t>"</w:t>
      </w:r>
      <w:r w:rsidRPr="00741BEB">
        <w:rPr>
          <w:rFonts w:ascii="Palatino Linotype" w:eastAsia="Palatino Linotype" w:hAnsi="Palatino Linotype" w:cs="Palatino Linotype"/>
          <w:b/>
          <w:i/>
        </w:rPr>
        <w:t>Las solicitudes anónimas</w:t>
      </w:r>
      <w:r w:rsidRPr="00741BEB">
        <w:rPr>
          <w:rFonts w:ascii="Palatino Linotype" w:eastAsia="Palatino Linotype" w:hAnsi="Palatino Linotype" w:cs="Palatino Linotype"/>
          <w:i/>
        </w:rPr>
        <w:t xml:space="preserve">, con nombre incompleto o seudónimo </w:t>
      </w:r>
      <w:r w:rsidRPr="00741BEB">
        <w:rPr>
          <w:rFonts w:ascii="Palatino Linotype" w:eastAsia="Palatino Linotype" w:hAnsi="Palatino Linotype" w:cs="Palatino Linotype"/>
          <w:b/>
          <w:i/>
        </w:rPr>
        <w:t>serán procedentes para su trámite por parte del sujeto obligado ante quien se presente</w:t>
      </w:r>
      <w:r w:rsidRPr="00741BEB">
        <w:rPr>
          <w:rFonts w:ascii="Palatino Linotype" w:eastAsia="Palatino Linotype" w:hAnsi="Palatino Linotype" w:cs="Palatino Linotype"/>
          <w:i/>
        </w:rPr>
        <w:t>. No podrá requerirse información adicional con motivo del nombre proporcionado por el solicitante."</w:t>
      </w:r>
    </w:p>
    <w:p w:rsidR="00ED4FE0" w:rsidRPr="00741BEB" w:rsidRDefault="00ED4FE0" w:rsidP="00504435">
      <w:pPr>
        <w:spacing w:line="360" w:lineRule="auto"/>
        <w:jc w:val="both"/>
        <w:rPr>
          <w:rFonts w:ascii="Palatino Linotype" w:eastAsia="Palatino Linotype" w:hAnsi="Palatino Linotype" w:cs="Palatino Linotype"/>
        </w:rPr>
      </w:pPr>
    </w:p>
    <w:p w:rsidR="00ED4FE0" w:rsidRPr="00741BEB" w:rsidRDefault="00E15A34" w:rsidP="00504435">
      <w:pPr>
        <w:numPr>
          <w:ilvl w:val="0"/>
          <w:numId w:val="1"/>
        </w:numPr>
        <w:spacing w:line="360" w:lineRule="auto"/>
        <w:ind w:left="0" w:firstLine="0"/>
        <w:jc w:val="both"/>
        <w:rPr>
          <w:rFonts w:ascii="Palatino Linotype" w:eastAsia="Palatino Linotype" w:hAnsi="Palatino Linotype" w:cs="Palatino Linotype"/>
        </w:rPr>
      </w:pPr>
      <w:r w:rsidRPr="00741BEB">
        <w:rPr>
          <w:rFonts w:ascii="Palatino Linotype" w:eastAsia="Palatino Linotype" w:hAnsi="Palatino Linotype" w:cs="Palatino Linotype"/>
        </w:rPr>
        <w:t>Robusteciendo lo anterior se encuentra lo dispuesto en el artículo 6, Apartado A, fracciones III de la Constitución Política de los Estados Unidos Mexicanos que establece:</w:t>
      </w:r>
    </w:p>
    <w:p w:rsidR="00ED4FE0" w:rsidRPr="00741BEB" w:rsidRDefault="00ED4FE0" w:rsidP="00504435">
      <w:pPr>
        <w:spacing w:line="360" w:lineRule="auto"/>
        <w:jc w:val="both"/>
        <w:rPr>
          <w:rFonts w:ascii="Palatino Linotype" w:eastAsia="Palatino Linotype" w:hAnsi="Palatino Linotype" w:cs="Palatino Linotype"/>
          <w:i/>
        </w:rPr>
      </w:pPr>
    </w:p>
    <w:p w:rsidR="00ED4FE0" w:rsidRPr="00741BEB" w:rsidRDefault="00E15A34" w:rsidP="00504435">
      <w:pPr>
        <w:jc w:val="both"/>
        <w:rPr>
          <w:rFonts w:ascii="Palatino Linotype" w:eastAsia="Palatino Linotype" w:hAnsi="Palatino Linotype" w:cs="Palatino Linotype"/>
          <w:i/>
        </w:rPr>
      </w:pPr>
      <w:r w:rsidRPr="00741BEB">
        <w:rPr>
          <w:rFonts w:ascii="Palatino Linotype" w:eastAsia="Palatino Linotype" w:hAnsi="Palatino Linotype" w:cs="Palatino Linotype"/>
          <w:i/>
        </w:rPr>
        <w:t>"</w:t>
      </w:r>
      <w:r w:rsidRPr="00741BEB">
        <w:rPr>
          <w:rFonts w:ascii="Palatino Linotype" w:eastAsia="Palatino Linotype" w:hAnsi="Palatino Linotype" w:cs="Palatino Linotype"/>
          <w:b/>
          <w:i/>
        </w:rPr>
        <w:t>Artículo 6.-</w:t>
      </w:r>
      <w:r w:rsidRPr="00741BEB">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w:t>
      </w:r>
      <w:r w:rsidRPr="00741BEB">
        <w:rPr>
          <w:rFonts w:ascii="Palatino Linotype" w:eastAsia="Palatino Linotype" w:hAnsi="Palatino Linotype" w:cs="Palatino Linotype"/>
          <w:i/>
        </w:rPr>
        <w:lastRenderedPageBreak/>
        <w:t>provoque algún delito, o perturbe el orden público; el derecho de réplica será ejercido en los términos dispuestos por la ley. El derecho a la información será garantizado por el Estado.</w:t>
      </w:r>
    </w:p>
    <w:p w:rsidR="00ED4FE0" w:rsidRPr="00741BEB" w:rsidRDefault="00E15A34" w:rsidP="00504435">
      <w:pPr>
        <w:jc w:val="both"/>
        <w:rPr>
          <w:rFonts w:ascii="Palatino Linotype" w:eastAsia="Palatino Linotype" w:hAnsi="Palatino Linotype" w:cs="Palatino Linotype"/>
          <w:i/>
        </w:rPr>
      </w:pPr>
      <w:r w:rsidRPr="00741BEB">
        <w:rPr>
          <w:rFonts w:ascii="Palatino Linotype" w:eastAsia="Palatino Linotype" w:hAnsi="Palatino Linotype" w:cs="Palatino Linotype"/>
          <w:i/>
        </w:rPr>
        <w:t>Para efectos de lo dispuesto en el presente artículo se observará lo siguiente:</w:t>
      </w:r>
    </w:p>
    <w:p w:rsidR="00ED4FE0" w:rsidRPr="00741BEB" w:rsidRDefault="00ED4FE0" w:rsidP="00504435">
      <w:pPr>
        <w:jc w:val="both"/>
        <w:rPr>
          <w:rFonts w:ascii="Palatino Linotype" w:eastAsia="Palatino Linotype" w:hAnsi="Palatino Linotype" w:cs="Palatino Linotype"/>
          <w:i/>
        </w:rPr>
      </w:pPr>
    </w:p>
    <w:p w:rsidR="00ED4FE0" w:rsidRPr="00741BEB" w:rsidRDefault="00E15A34" w:rsidP="00504435">
      <w:pPr>
        <w:jc w:val="both"/>
        <w:rPr>
          <w:rFonts w:ascii="Palatino Linotype" w:eastAsia="Palatino Linotype" w:hAnsi="Palatino Linotype" w:cs="Palatino Linotype"/>
          <w:i/>
        </w:rPr>
      </w:pPr>
      <w:r w:rsidRPr="00741BEB">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rsidR="00ED4FE0" w:rsidRPr="00741BEB" w:rsidRDefault="00ED4FE0" w:rsidP="00504435">
      <w:pPr>
        <w:jc w:val="both"/>
        <w:rPr>
          <w:rFonts w:ascii="Palatino Linotype" w:eastAsia="Palatino Linotype" w:hAnsi="Palatino Linotype" w:cs="Palatino Linotype"/>
          <w:i/>
        </w:rPr>
      </w:pPr>
    </w:p>
    <w:p w:rsidR="00ED4FE0" w:rsidRPr="00741BEB" w:rsidRDefault="00E15A34" w:rsidP="00504435">
      <w:pPr>
        <w:jc w:val="both"/>
        <w:rPr>
          <w:rFonts w:ascii="Palatino Linotype" w:eastAsia="Palatino Linotype" w:hAnsi="Palatino Linotype" w:cs="Palatino Linotype"/>
          <w:i/>
        </w:rPr>
      </w:pPr>
      <w:r w:rsidRPr="00741BEB">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r w:rsidRPr="00741BEB">
        <w:rPr>
          <w:rFonts w:ascii="Palatino Linotype" w:eastAsia="Palatino Linotype" w:hAnsi="Palatino Linotype" w:cs="Palatino Linotype"/>
        </w:rPr>
        <w:t>(Sic)</w:t>
      </w:r>
    </w:p>
    <w:p w:rsidR="00ED4FE0" w:rsidRPr="00741BEB" w:rsidRDefault="00ED4FE0" w:rsidP="00504435">
      <w:pPr>
        <w:spacing w:line="360" w:lineRule="auto"/>
        <w:jc w:val="both"/>
        <w:rPr>
          <w:rFonts w:ascii="Palatino Linotype" w:eastAsia="Palatino Linotype" w:hAnsi="Palatino Linotype" w:cs="Palatino Linotype"/>
          <w:i/>
        </w:rPr>
      </w:pPr>
    </w:p>
    <w:p w:rsidR="00ED4FE0" w:rsidRPr="00741BEB" w:rsidRDefault="00E15A34" w:rsidP="00504435">
      <w:pPr>
        <w:numPr>
          <w:ilvl w:val="0"/>
          <w:numId w:val="1"/>
        </w:numPr>
        <w:spacing w:line="360" w:lineRule="auto"/>
        <w:ind w:left="0" w:firstLine="0"/>
        <w:jc w:val="both"/>
        <w:rPr>
          <w:rFonts w:ascii="Palatino Linotype" w:eastAsia="Palatino Linotype" w:hAnsi="Palatino Linotype" w:cs="Palatino Linotype"/>
        </w:rPr>
      </w:pPr>
      <w:r w:rsidRPr="00741BEB">
        <w:rPr>
          <w:rFonts w:ascii="Palatino Linotype" w:eastAsia="Palatino Linotype" w:hAnsi="Palatino Linotype" w:cs="Palatino Linotype"/>
        </w:rPr>
        <w:t>Así como el artículo 5 fracción III, párrafo vigésimo noveno, trigésimo y trigésimo primero, de la Constitución Política del Estado Libre y Soberano de México, que determina lo siguiente:</w:t>
      </w:r>
    </w:p>
    <w:p w:rsidR="00ED4FE0" w:rsidRPr="00741BEB" w:rsidRDefault="00ED4FE0" w:rsidP="00504435">
      <w:pPr>
        <w:spacing w:line="360" w:lineRule="auto"/>
        <w:jc w:val="both"/>
        <w:rPr>
          <w:rFonts w:ascii="Palatino Linotype" w:eastAsia="Palatino Linotype" w:hAnsi="Palatino Linotype" w:cs="Palatino Linotype"/>
          <w:i/>
        </w:rPr>
      </w:pPr>
    </w:p>
    <w:p w:rsidR="00ED4FE0" w:rsidRPr="00741BEB" w:rsidRDefault="00E15A34" w:rsidP="00504435">
      <w:pPr>
        <w:jc w:val="both"/>
        <w:rPr>
          <w:rFonts w:ascii="Palatino Linotype" w:eastAsia="Palatino Linotype" w:hAnsi="Palatino Linotype" w:cs="Palatino Linotype"/>
          <w:i/>
        </w:rPr>
      </w:pPr>
      <w:r w:rsidRPr="00741BEB">
        <w:rPr>
          <w:rFonts w:ascii="Palatino Linotype" w:eastAsia="Palatino Linotype" w:hAnsi="Palatino Linotype" w:cs="Palatino Linotype"/>
          <w:i/>
        </w:rPr>
        <w:t>"</w:t>
      </w:r>
      <w:r w:rsidRPr="00741BEB">
        <w:rPr>
          <w:rFonts w:ascii="Palatino Linotype" w:eastAsia="Palatino Linotype" w:hAnsi="Palatino Linotype" w:cs="Palatino Linotype"/>
          <w:b/>
          <w:i/>
        </w:rPr>
        <w:t>Artículo 5.-</w:t>
      </w:r>
      <w:r w:rsidRPr="00741BEB">
        <w:rPr>
          <w:rFonts w:ascii="Palatino Linotype" w:eastAsia="Palatino Linotype" w:hAnsi="Palatino Linotype" w:cs="Palatino Linotype"/>
          <w:i/>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w:t>
      </w:r>
    </w:p>
    <w:p w:rsidR="00ED4FE0" w:rsidRPr="00741BEB" w:rsidRDefault="00ED4FE0" w:rsidP="00504435">
      <w:pPr>
        <w:jc w:val="both"/>
        <w:rPr>
          <w:rFonts w:ascii="Palatino Linotype" w:eastAsia="Palatino Linotype" w:hAnsi="Palatino Linotype" w:cs="Palatino Linotype"/>
          <w:i/>
        </w:rPr>
      </w:pPr>
    </w:p>
    <w:p w:rsidR="00ED4FE0" w:rsidRPr="00741BEB" w:rsidRDefault="00E15A34" w:rsidP="00504435">
      <w:pPr>
        <w:jc w:val="both"/>
        <w:rPr>
          <w:rFonts w:ascii="Palatino Linotype" w:eastAsia="Palatino Linotype" w:hAnsi="Palatino Linotype" w:cs="Palatino Linotype"/>
          <w:i/>
        </w:rPr>
      </w:pPr>
      <w:r w:rsidRPr="00741BEB">
        <w:rPr>
          <w:rFonts w:ascii="Palatino Linotype" w:eastAsia="Palatino Linotype" w:hAnsi="Palatino Linotype" w:cs="Palatino Linotype"/>
          <w:i/>
        </w:rPr>
        <w:t>que de ésta emanen, por lo que gozarán de las garantías para su protección, las cuales no podrán restringirse ni suspenderse salvo en los casos y bajo las condiciones que la Constitución Política de los Estados Unidos Mexicanos establece”.(Sic)</w:t>
      </w:r>
    </w:p>
    <w:p w:rsidR="00ED4FE0" w:rsidRPr="00741BEB" w:rsidRDefault="00E15A34" w:rsidP="00504435">
      <w:pPr>
        <w:jc w:val="both"/>
        <w:rPr>
          <w:rFonts w:ascii="Palatino Linotype" w:eastAsia="Palatino Linotype" w:hAnsi="Palatino Linotype" w:cs="Palatino Linotype"/>
          <w:i/>
        </w:rPr>
      </w:pPr>
      <w:r w:rsidRPr="00741BEB">
        <w:rPr>
          <w:rFonts w:ascii="Palatino Linotype" w:eastAsia="Palatino Linotype" w:hAnsi="Palatino Linotype" w:cs="Palatino Linotype"/>
          <w:i/>
        </w:rPr>
        <w:t>…</w:t>
      </w:r>
    </w:p>
    <w:p w:rsidR="00ED4FE0" w:rsidRPr="00741BEB" w:rsidRDefault="00E15A34" w:rsidP="00504435">
      <w:pPr>
        <w:jc w:val="both"/>
        <w:rPr>
          <w:rFonts w:ascii="Palatino Linotype" w:eastAsia="Palatino Linotype" w:hAnsi="Palatino Linotype" w:cs="Palatino Linotype"/>
          <w:i/>
        </w:rPr>
      </w:pPr>
      <w:r w:rsidRPr="00741BEB">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rsidR="00ED4FE0" w:rsidRPr="00741BEB" w:rsidRDefault="00E15A34" w:rsidP="00504435">
      <w:pPr>
        <w:jc w:val="both"/>
        <w:rPr>
          <w:rFonts w:ascii="Palatino Linotype" w:eastAsia="Palatino Linotype" w:hAnsi="Palatino Linotype" w:cs="Palatino Linotype"/>
          <w:i/>
        </w:rPr>
      </w:pPr>
      <w:r w:rsidRPr="00741BEB">
        <w:rPr>
          <w:rFonts w:ascii="Palatino Linotype" w:eastAsia="Palatino Linotype" w:hAnsi="Palatino Linotype" w:cs="Palatino Linotype"/>
          <w:i/>
        </w:rPr>
        <w:t>...</w:t>
      </w:r>
    </w:p>
    <w:p w:rsidR="00ED4FE0" w:rsidRPr="00741BEB" w:rsidRDefault="00E15A34" w:rsidP="00504435">
      <w:pPr>
        <w:jc w:val="both"/>
        <w:rPr>
          <w:rFonts w:ascii="Palatino Linotype" w:eastAsia="Palatino Linotype" w:hAnsi="Palatino Linotype" w:cs="Palatino Linotype"/>
          <w:i/>
        </w:rPr>
      </w:pPr>
      <w:r w:rsidRPr="00741BEB">
        <w:rPr>
          <w:rFonts w:ascii="Palatino Linotype" w:eastAsia="Palatino Linotype" w:hAnsi="Palatino Linotype" w:cs="Palatino Linotype"/>
          <w:i/>
        </w:rPr>
        <w:t>El derecho a la información será garantizado por el Estado. La ley establecerá las previsiones que permitan asegurar la protección, el respeto y la difusión de este derecho.</w:t>
      </w:r>
    </w:p>
    <w:p w:rsidR="00ED4FE0" w:rsidRPr="00741BEB" w:rsidRDefault="00E15A34" w:rsidP="00504435">
      <w:pPr>
        <w:jc w:val="both"/>
        <w:rPr>
          <w:rFonts w:ascii="Palatino Linotype" w:eastAsia="Palatino Linotype" w:hAnsi="Palatino Linotype" w:cs="Palatino Linotype"/>
          <w:i/>
        </w:rPr>
      </w:pPr>
      <w:r w:rsidRPr="00741BEB">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ED4FE0" w:rsidRPr="00741BEB" w:rsidRDefault="00E15A34" w:rsidP="00504435">
      <w:pPr>
        <w:jc w:val="both"/>
        <w:rPr>
          <w:rFonts w:ascii="Palatino Linotype" w:eastAsia="Palatino Linotype" w:hAnsi="Palatino Linotype" w:cs="Palatino Linotype"/>
          <w:i/>
        </w:rPr>
      </w:pPr>
      <w:r w:rsidRPr="00741BEB">
        <w:rPr>
          <w:rFonts w:ascii="Palatino Linotype" w:eastAsia="Palatino Linotype" w:hAnsi="Palatino Linotype" w:cs="Palatino Linotype"/>
          <w:i/>
        </w:rPr>
        <w:lastRenderedPageBreak/>
        <w:t>III. Toda persona, sin necesidad de acreditar interés alguno o justificar su utilización, tendrá acceso gratuito a la información pública, a sus datos personales o a la rectificación de éstos;</w:t>
      </w:r>
    </w:p>
    <w:p w:rsidR="00ED4FE0" w:rsidRPr="00741BEB" w:rsidRDefault="00E15A34" w:rsidP="00504435">
      <w:pPr>
        <w:jc w:val="both"/>
        <w:rPr>
          <w:rFonts w:ascii="Palatino Linotype" w:eastAsia="Palatino Linotype" w:hAnsi="Palatino Linotype" w:cs="Palatino Linotype"/>
          <w:i/>
        </w:rPr>
      </w:pPr>
      <w:r w:rsidRPr="00741BEB">
        <w:rPr>
          <w:rFonts w:ascii="Palatino Linotype" w:eastAsia="Palatino Linotype" w:hAnsi="Palatino Linotype" w:cs="Palatino Linotype"/>
          <w:i/>
        </w:rPr>
        <w:t>...</w:t>
      </w:r>
    </w:p>
    <w:p w:rsidR="00ED4FE0" w:rsidRPr="00741BEB" w:rsidRDefault="00E15A34" w:rsidP="00504435">
      <w:pPr>
        <w:jc w:val="both"/>
        <w:rPr>
          <w:rFonts w:ascii="Palatino Linotype" w:eastAsia="Palatino Linotype" w:hAnsi="Palatino Linotype" w:cs="Palatino Linotype"/>
          <w:i/>
        </w:rPr>
      </w:pPr>
      <w:r w:rsidRPr="00741BEB">
        <w:rPr>
          <w:rFonts w:ascii="Palatino Linotype" w:eastAsia="Palatino Linotype" w:hAnsi="Palatino Linotype" w:cs="Palatino Linotype"/>
          <w:i/>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741BEB">
        <w:rPr>
          <w:rFonts w:ascii="Palatino Linotype" w:eastAsia="Palatino Linotype" w:hAnsi="Palatino Linotype" w:cs="Palatino Linotype"/>
        </w:rPr>
        <w:t>(Sic)</w:t>
      </w:r>
    </w:p>
    <w:p w:rsidR="00ED4FE0" w:rsidRPr="00741BEB" w:rsidRDefault="00ED4FE0" w:rsidP="00504435">
      <w:pPr>
        <w:jc w:val="both"/>
        <w:rPr>
          <w:rFonts w:ascii="Palatino Linotype" w:eastAsia="Palatino Linotype" w:hAnsi="Palatino Linotype" w:cs="Palatino Linotype"/>
          <w:i/>
        </w:rPr>
      </w:pPr>
    </w:p>
    <w:p w:rsidR="00ED4FE0" w:rsidRPr="00741BEB" w:rsidRDefault="00ED4FE0" w:rsidP="00504435">
      <w:pPr>
        <w:jc w:val="both"/>
        <w:rPr>
          <w:rFonts w:ascii="Palatino Linotype" w:eastAsia="Palatino Linotype" w:hAnsi="Palatino Linotype" w:cs="Palatino Linotype"/>
          <w:i/>
        </w:rPr>
      </w:pPr>
    </w:p>
    <w:p w:rsidR="00ED4FE0" w:rsidRPr="00741BEB" w:rsidRDefault="00E15A34" w:rsidP="00504435">
      <w:pPr>
        <w:numPr>
          <w:ilvl w:val="0"/>
          <w:numId w:val="1"/>
        </w:numPr>
        <w:spacing w:line="360" w:lineRule="auto"/>
        <w:ind w:left="0" w:firstLine="0"/>
        <w:jc w:val="both"/>
        <w:rPr>
          <w:rFonts w:ascii="Palatino Linotype" w:eastAsia="Palatino Linotype" w:hAnsi="Palatino Linotype" w:cs="Palatino Linotype"/>
        </w:rPr>
      </w:pPr>
      <w:r w:rsidRPr="00741BEB">
        <w:rPr>
          <w:rFonts w:ascii="Palatino Linotype" w:eastAsia="Palatino Linotype" w:hAnsi="Palatino Linotype" w:cs="Palatino Linotype"/>
        </w:rPr>
        <w:t>Por otra parte, del contenido del artículo 1 de la Constitución Política de los Estados Unidos mexicanos, se destaca lo siguiente:</w:t>
      </w:r>
    </w:p>
    <w:p w:rsidR="00ED4FE0" w:rsidRPr="00741BEB" w:rsidRDefault="00E15A34" w:rsidP="00504435">
      <w:pPr>
        <w:jc w:val="both"/>
        <w:rPr>
          <w:rFonts w:ascii="Palatino Linotype" w:eastAsia="Palatino Linotype" w:hAnsi="Palatino Linotype" w:cs="Palatino Linotype"/>
          <w:i/>
        </w:rPr>
      </w:pPr>
      <w:r w:rsidRPr="00741BEB">
        <w:rPr>
          <w:rFonts w:ascii="Palatino Linotype" w:eastAsia="Palatino Linotype" w:hAnsi="Palatino Linotype" w:cs="Palatino Linotype"/>
          <w:i/>
        </w:rPr>
        <w:t>"</w:t>
      </w:r>
      <w:r w:rsidRPr="00741BEB">
        <w:rPr>
          <w:rFonts w:ascii="Palatino Linotype" w:eastAsia="Palatino Linotype" w:hAnsi="Palatino Linotype" w:cs="Palatino Linotype"/>
          <w:b/>
          <w:i/>
        </w:rPr>
        <w:t>Artículo 1</w:t>
      </w:r>
      <w:r w:rsidRPr="00741BEB">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ED4FE0" w:rsidRPr="00741BEB" w:rsidRDefault="00E15A34" w:rsidP="00504435">
      <w:pPr>
        <w:jc w:val="both"/>
        <w:rPr>
          <w:rFonts w:ascii="Palatino Linotype" w:eastAsia="Palatino Linotype" w:hAnsi="Palatino Linotype" w:cs="Palatino Linotype"/>
          <w:i/>
        </w:rPr>
      </w:pPr>
      <w:r w:rsidRPr="00741BEB">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rsidR="00ED4FE0" w:rsidRPr="00741BEB" w:rsidRDefault="00E15A34" w:rsidP="00504435">
      <w:pPr>
        <w:jc w:val="both"/>
        <w:rPr>
          <w:rFonts w:ascii="Palatino Linotype" w:eastAsia="Palatino Linotype" w:hAnsi="Palatino Linotype" w:cs="Palatino Linotype"/>
          <w:i/>
        </w:rPr>
      </w:pPr>
      <w:r w:rsidRPr="00741BEB">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ED4FE0" w:rsidRPr="00741BEB" w:rsidRDefault="00ED4FE0" w:rsidP="00504435">
      <w:pPr>
        <w:jc w:val="both"/>
        <w:rPr>
          <w:rFonts w:ascii="Palatino Linotype" w:eastAsia="Palatino Linotype" w:hAnsi="Palatino Linotype" w:cs="Palatino Linotype"/>
          <w:i/>
        </w:rPr>
      </w:pPr>
    </w:p>
    <w:p w:rsidR="00ED4FE0" w:rsidRPr="00741BEB" w:rsidRDefault="00ED4FE0" w:rsidP="00504435">
      <w:pPr>
        <w:jc w:val="both"/>
        <w:rPr>
          <w:rFonts w:ascii="Palatino Linotype" w:eastAsia="Palatino Linotype" w:hAnsi="Palatino Linotype" w:cs="Palatino Linotype"/>
          <w:i/>
        </w:rPr>
      </w:pPr>
    </w:p>
    <w:p w:rsidR="00ED4FE0" w:rsidRPr="00741BEB" w:rsidRDefault="00E15A34" w:rsidP="00504435">
      <w:pPr>
        <w:numPr>
          <w:ilvl w:val="0"/>
          <w:numId w:val="1"/>
        </w:numPr>
        <w:spacing w:line="360" w:lineRule="auto"/>
        <w:ind w:left="0" w:firstLine="0"/>
        <w:jc w:val="both"/>
        <w:rPr>
          <w:rFonts w:ascii="Palatino Linotype" w:eastAsia="Palatino Linotype" w:hAnsi="Palatino Linotype" w:cs="Palatino Linotype"/>
        </w:rPr>
      </w:pPr>
      <w:r w:rsidRPr="00741BEB">
        <w:rPr>
          <w:rFonts w:ascii="Palatino Linotype" w:eastAsia="Palatino Linotype" w:hAnsi="Palatino Linotype" w:cs="Palatino Linotype"/>
        </w:rPr>
        <w:t xml:space="preserve">Esto es, que el derecho humano de acceso a la información pública, se aprecia que toda persona, sin necesidad de acreditar interés alguno o justificar su interposición, deberá tener acceso a la información pública, es decir, dicho </w:t>
      </w:r>
      <w:r w:rsidRPr="00741BEB">
        <w:rPr>
          <w:rFonts w:ascii="Palatino Linotype" w:eastAsia="Palatino Linotype" w:hAnsi="Palatino Linotype" w:cs="Palatino Linotype"/>
          <w:i/>
        </w:rPr>
        <w:t>derecho fundamental exime a quien lo ejerce</w:t>
      </w:r>
      <w:r w:rsidRPr="00741BEB">
        <w:rPr>
          <w:rFonts w:ascii="Palatino Linotype" w:eastAsia="Palatino Linotype" w:hAnsi="Palatino Linotype" w:cs="Palatino Linotype"/>
        </w:rPr>
        <w:t xml:space="preserve">, de acreditar su legitimación en la causa o su interés en el asunto, lo que permite la posibilidad de que, incluso, la solicitud de acceso a la información pueda ser </w:t>
      </w:r>
      <w:r w:rsidRPr="00741BEB">
        <w:rPr>
          <w:rFonts w:ascii="Palatino Linotype" w:eastAsia="Palatino Linotype" w:hAnsi="Palatino Linotype" w:cs="Palatino Linotype"/>
        </w:rPr>
        <w:lastRenderedPageBreak/>
        <w:t>anónima o no contener un nombre que identifique al solicitante o que permita tener certeza sobre su identidad.</w:t>
      </w:r>
    </w:p>
    <w:p w:rsidR="00ED4FE0" w:rsidRPr="00741BEB" w:rsidRDefault="00ED4FE0" w:rsidP="00504435">
      <w:pPr>
        <w:spacing w:line="360" w:lineRule="auto"/>
        <w:jc w:val="both"/>
        <w:rPr>
          <w:rFonts w:ascii="Palatino Linotype" w:eastAsia="Palatino Linotype" w:hAnsi="Palatino Linotype" w:cs="Palatino Linotype"/>
        </w:rPr>
      </w:pPr>
    </w:p>
    <w:p w:rsidR="00ED4FE0" w:rsidRPr="00741BEB" w:rsidRDefault="00E15A34" w:rsidP="00504435">
      <w:pPr>
        <w:numPr>
          <w:ilvl w:val="0"/>
          <w:numId w:val="1"/>
        </w:numPr>
        <w:spacing w:line="360" w:lineRule="auto"/>
        <w:ind w:left="0" w:firstLine="0"/>
        <w:jc w:val="both"/>
        <w:rPr>
          <w:rFonts w:ascii="Palatino Linotype" w:eastAsia="Palatino Linotype" w:hAnsi="Palatino Linotype" w:cs="Palatino Linotype"/>
        </w:rPr>
      </w:pPr>
      <w:r w:rsidRPr="00741BEB">
        <w:rPr>
          <w:rFonts w:ascii="Palatino Linotype" w:eastAsia="Palatino Linotype" w:hAnsi="Palatino Linotype" w:cs="Palatino Linotype"/>
        </w:rPr>
        <w:t xml:space="preserve">En consecuencia, dado lo expuesto y fundado con anterioridad, se estima que el requisito relativo al nombre del </w:t>
      </w:r>
      <w:r w:rsidRPr="00741BEB">
        <w:rPr>
          <w:rFonts w:ascii="Palatino Linotype" w:eastAsia="Palatino Linotype" w:hAnsi="Palatino Linotype" w:cs="Palatino Linotype"/>
          <w:b/>
        </w:rPr>
        <w:t>RECURRENTE</w:t>
      </w:r>
      <w:r w:rsidRPr="00741BEB">
        <w:rPr>
          <w:rFonts w:ascii="Palatino Linotype" w:eastAsia="Palatino Linotype" w:hAnsi="Palatino Linotype" w:cs="Palatino Linotype"/>
        </w:rPr>
        <w:t xml:space="preserve"> no constituye un presupuesto indispensable de procedencia del Recurso de Revisión, en términos de los artículos 25 de la Convención Americana de Derechos Humanos, 1, párrafos segundo y tercero, 6 apartado A fracción III de la Constitución Política </w:t>
      </w:r>
    </w:p>
    <w:p w:rsidR="00ED4FE0" w:rsidRPr="00741BEB" w:rsidRDefault="00ED4FE0" w:rsidP="00504435">
      <w:pPr>
        <w:pBdr>
          <w:top w:val="nil"/>
          <w:left w:val="nil"/>
          <w:bottom w:val="nil"/>
          <w:right w:val="nil"/>
          <w:between w:val="nil"/>
        </w:pBdr>
        <w:rPr>
          <w:rFonts w:ascii="Palatino Linotype" w:eastAsia="Palatino Linotype" w:hAnsi="Palatino Linotype" w:cs="Palatino Linotype"/>
          <w:color w:val="000000"/>
        </w:rPr>
      </w:pPr>
    </w:p>
    <w:p w:rsidR="00ED4FE0" w:rsidRPr="00741BEB" w:rsidRDefault="00E15A34" w:rsidP="00504435">
      <w:pPr>
        <w:spacing w:line="360" w:lineRule="auto"/>
        <w:jc w:val="both"/>
        <w:rPr>
          <w:rFonts w:ascii="Palatino Linotype" w:eastAsia="Palatino Linotype" w:hAnsi="Palatino Linotype" w:cs="Palatino Linotype"/>
        </w:rPr>
      </w:pPr>
      <w:r w:rsidRPr="00741BEB">
        <w:rPr>
          <w:rFonts w:ascii="Palatino Linotype" w:eastAsia="Palatino Linotype" w:hAnsi="Palatino Linotype" w:cs="Palatino Linotype"/>
        </w:rPr>
        <w:t>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ED4FE0" w:rsidRPr="00741BEB" w:rsidRDefault="00ED4FE0" w:rsidP="00504435">
      <w:pPr>
        <w:rPr>
          <w:rFonts w:ascii="Palatino Linotype" w:eastAsia="Palatino Linotype" w:hAnsi="Palatino Linotype" w:cs="Palatino Linotype"/>
        </w:rPr>
      </w:pPr>
    </w:p>
    <w:p w:rsidR="00ED4FE0" w:rsidRPr="00741BEB" w:rsidRDefault="00E15A34" w:rsidP="0050443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41BEB">
        <w:rPr>
          <w:rFonts w:ascii="Palatino Linotype" w:eastAsia="Palatino Linotype" w:hAnsi="Palatino Linotype" w:cs="Palatino Linotype"/>
          <w:color w:val="000000"/>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ED4FE0" w:rsidRPr="00741BEB" w:rsidRDefault="00ED4FE0" w:rsidP="00504435">
      <w:pPr>
        <w:pBdr>
          <w:top w:val="nil"/>
          <w:left w:val="nil"/>
          <w:bottom w:val="nil"/>
          <w:right w:val="nil"/>
          <w:between w:val="nil"/>
        </w:pBdr>
        <w:rPr>
          <w:rFonts w:ascii="Palatino Linotype" w:eastAsia="Palatino Linotype" w:hAnsi="Palatino Linotype" w:cs="Palatino Linotype"/>
          <w:color w:val="000000"/>
        </w:rPr>
      </w:pPr>
    </w:p>
    <w:p w:rsidR="00ED4FE0" w:rsidRPr="00741BEB" w:rsidRDefault="00ED4FE0" w:rsidP="00504435">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ED4FE0" w:rsidRPr="00741BEB" w:rsidRDefault="00E15A34" w:rsidP="00504435">
      <w:pPr>
        <w:pStyle w:val="Ttulo2"/>
        <w:spacing w:before="0" w:line="360" w:lineRule="auto"/>
        <w:rPr>
          <w:rFonts w:ascii="Palatino Linotype" w:eastAsia="Palatino Linotype" w:hAnsi="Palatino Linotype" w:cs="Palatino Linotype"/>
          <w:b/>
          <w:color w:val="000000"/>
          <w:sz w:val="24"/>
          <w:szCs w:val="24"/>
        </w:rPr>
      </w:pPr>
      <w:bookmarkStart w:id="6" w:name="_heading=h.6qyaahh05iyh" w:colFirst="0" w:colLast="0"/>
      <w:bookmarkEnd w:id="6"/>
      <w:r w:rsidRPr="00741BEB">
        <w:rPr>
          <w:rFonts w:ascii="Palatino Linotype" w:eastAsia="Palatino Linotype" w:hAnsi="Palatino Linotype" w:cs="Palatino Linotype"/>
          <w:b/>
          <w:color w:val="000000"/>
          <w:sz w:val="24"/>
          <w:szCs w:val="24"/>
        </w:rPr>
        <w:lastRenderedPageBreak/>
        <w:t>TERCERO. Del planteamiento de la Litis</w:t>
      </w:r>
    </w:p>
    <w:p w:rsidR="00ED4FE0" w:rsidRPr="00741BEB" w:rsidRDefault="00ED4FE0" w:rsidP="00504435">
      <w:pPr>
        <w:spacing w:line="360" w:lineRule="auto"/>
        <w:rPr>
          <w:rFonts w:ascii="Palatino Linotype" w:eastAsia="Palatino Linotype" w:hAnsi="Palatino Linotype" w:cs="Palatino Linotype"/>
        </w:rPr>
      </w:pPr>
    </w:p>
    <w:p w:rsidR="00ED4FE0" w:rsidRPr="00741BEB" w:rsidRDefault="00E15A34" w:rsidP="0050443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41BEB">
        <w:rPr>
          <w:rFonts w:ascii="Palatino Linotype" w:eastAsia="Palatino Linotype" w:hAnsi="Palatino Linotype" w:cs="Palatino Linotype"/>
          <w:color w:val="000000"/>
        </w:rPr>
        <w:t>De las constancias en el expediente al rubro indicado, se desprende que el particular  solicitó tener acceso a la información que a continuación se desagrega:</w:t>
      </w:r>
    </w:p>
    <w:p w:rsidR="00ED4FE0" w:rsidRPr="00741BEB" w:rsidRDefault="00ED4FE0" w:rsidP="00504435">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ED4FE0" w:rsidRPr="00741BEB" w:rsidRDefault="00E15A34" w:rsidP="00504435">
      <w:pPr>
        <w:jc w:val="center"/>
        <w:rPr>
          <w:rFonts w:ascii="Palatino Linotype" w:eastAsia="Times New Roman" w:hAnsi="Palatino Linotype" w:cs="Times New Roman"/>
          <w:i/>
        </w:rPr>
      </w:pPr>
      <w:r w:rsidRPr="00741BEB">
        <w:rPr>
          <w:rFonts w:ascii="Palatino Linotype" w:eastAsia="Palatino Linotype" w:hAnsi="Palatino Linotype" w:cs="Palatino Linotype"/>
          <w:b/>
          <w:i/>
        </w:rPr>
        <w:t>Actas de Entrega-Recepción de la Primera, Segunda y Tercera Regidurías del año dos mil veinticinco derivadas del cambio de administración.</w:t>
      </w:r>
    </w:p>
    <w:p w:rsidR="00ED4FE0" w:rsidRPr="00741BEB" w:rsidRDefault="00ED4FE0" w:rsidP="00504435">
      <w:pPr>
        <w:spacing w:line="360" w:lineRule="auto"/>
        <w:jc w:val="center"/>
        <w:rPr>
          <w:rFonts w:ascii="Palatino Linotype" w:eastAsia="Palatino Linotype" w:hAnsi="Palatino Linotype" w:cs="Palatino Linotype"/>
          <w:b/>
        </w:rPr>
      </w:pPr>
    </w:p>
    <w:p w:rsidR="00ED4FE0" w:rsidRPr="00741BEB" w:rsidRDefault="00ED4FE0" w:rsidP="00504435">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ED4FE0" w:rsidRPr="00741BEB" w:rsidRDefault="00E15A34" w:rsidP="0050443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41BEB">
        <w:rPr>
          <w:rFonts w:ascii="Palatino Linotype" w:eastAsia="Palatino Linotype" w:hAnsi="Palatino Linotype" w:cs="Palatino Linotype"/>
          <w:color w:val="000000"/>
        </w:rPr>
        <w:t xml:space="preserve">En respuesta, el </w:t>
      </w:r>
      <w:r w:rsidRPr="00741BEB">
        <w:rPr>
          <w:rFonts w:ascii="Palatino Linotype" w:eastAsia="Palatino Linotype" w:hAnsi="Palatino Linotype" w:cs="Palatino Linotype"/>
          <w:b/>
          <w:color w:val="000000"/>
        </w:rPr>
        <w:t>SUJETO OBLIGADO</w:t>
      </w:r>
      <w:r w:rsidRPr="00741BEB">
        <w:rPr>
          <w:rFonts w:ascii="Palatino Linotype" w:eastAsia="Palatino Linotype" w:hAnsi="Palatino Linotype" w:cs="Palatino Linotype"/>
          <w:color w:val="000000"/>
        </w:rPr>
        <w:t xml:space="preserve">, remitió dos archivos electrónicos en formato PDF, cuyo contenido se omite por ser de conocimiento de las partes pero que serán objeto de estudio en el presente recurso. </w:t>
      </w:r>
    </w:p>
    <w:p w:rsidR="00ED4FE0" w:rsidRPr="00741BEB" w:rsidRDefault="00ED4FE0" w:rsidP="00504435">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ED4FE0" w:rsidRPr="00741BEB" w:rsidRDefault="00E15A34" w:rsidP="0050443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41BEB">
        <w:rPr>
          <w:rFonts w:ascii="Palatino Linotype" w:eastAsia="Palatino Linotype" w:hAnsi="Palatino Linotype" w:cs="Palatino Linotype"/>
          <w:color w:val="000000"/>
        </w:rPr>
        <w:t xml:space="preserve">Por lo que, el particular se inconformó porque no se entregó la  información  por parte del  </w:t>
      </w:r>
      <w:r w:rsidRPr="00741BEB">
        <w:rPr>
          <w:rFonts w:ascii="Palatino Linotype" w:eastAsia="Palatino Linotype" w:hAnsi="Palatino Linotype" w:cs="Palatino Linotype"/>
          <w:b/>
          <w:color w:val="000000"/>
        </w:rPr>
        <w:t>SUJETO OBLIGADO.</w:t>
      </w:r>
    </w:p>
    <w:p w:rsidR="00ED4FE0" w:rsidRPr="00741BEB" w:rsidRDefault="00ED4FE0" w:rsidP="00504435">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ED4FE0" w:rsidRPr="00741BEB" w:rsidRDefault="00E15A34" w:rsidP="00504435">
      <w:pPr>
        <w:numPr>
          <w:ilvl w:val="0"/>
          <w:numId w:val="1"/>
        </w:numPr>
        <w:spacing w:line="360" w:lineRule="auto"/>
        <w:ind w:left="0" w:firstLine="0"/>
        <w:jc w:val="both"/>
        <w:rPr>
          <w:rFonts w:ascii="Palatino Linotype" w:eastAsia="Palatino Linotype" w:hAnsi="Palatino Linotype" w:cs="Palatino Linotype"/>
        </w:rPr>
      </w:pPr>
      <w:r w:rsidRPr="00741BEB">
        <w:rPr>
          <w:rFonts w:ascii="Palatino Linotype" w:eastAsia="Palatino Linotype" w:hAnsi="Palatino Linotype" w:cs="Palatino Linotype"/>
        </w:rPr>
        <w:t xml:space="preserve">En dichas condiciones, la </w:t>
      </w:r>
      <w:r w:rsidRPr="00741BEB">
        <w:rPr>
          <w:rFonts w:ascii="Palatino Linotype" w:eastAsia="Palatino Linotype" w:hAnsi="Palatino Linotype" w:cs="Palatino Linotype"/>
          <w:i/>
        </w:rPr>
        <w:t>Litis</w:t>
      </w:r>
      <w:r w:rsidRPr="00741BEB">
        <w:rPr>
          <w:rFonts w:ascii="Palatino Linotype" w:eastAsia="Palatino Linotype" w:hAnsi="Palatino Linotype" w:cs="Palatino Linotype"/>
        </w:rPr>
        <w:t xml:space="preserve"> a resolver en este recurso se circunscribe a determinar si se actualizan las causales de procedencia previstas en el artículo 179, </w:t>
      </w:r>
      <w:r w:rsidRPr="00741BEB">
        <w:rPr>
          <w:rFonts w:ascii="Palatino Linotype" w:eastAsia="Palatino Linotype" w:hAnsi="Palatino Linotype" w:cs="Palatino Linotype"/>
          <w:b/>
        </w:rPr>
        <w:t xml:space="preserve">fracción I </w:t>
      </w:r>
      <w:r w:rsidRPr="00741BEB">
        <w:rPr>
          <w:rFonts w:ascii="Palatino Linotype" w:eastAsia="Palatino Linotype" w:hAnsi="Palatino Linotype" w:cs="Palatino Linotype"/>
        </w:rPr>
        <w:t xml:space="preserve">de la </w:t>
      </w:r>
      <w:r w:rsidRPr="00741BEB">
        <w:rPr>
          <w:rFonts w:ascii="Palatino Linotype" w:eastAsia="Palatino Linotype" w:hAnsi="Palatino Linotype" w:cs="Palatino Linotype"/>
          <w:b/>
        </w:rPr>
        <w:t>Ley de Transparencia y Acceso a la Información Pública del Estado de México y Municipios</w:t>
      </w:r>
      <w:r w:rsidRPr="00741BEB">
        <w:rPr>
          <w:rFonts w:ascii="Palatino Linotype" w:eastAsia="Palatino Linotype" w:hAnsi="Palatino Linotype" w:cs="Palatino Linotype"/>
        </w:rPr>
        <w:t xml:space="preserve">; </w:t>
      </w:r>
      <w:r w:rsidRPr="00741BEB">
        <w:rPr>
          <w:rFonts w:ascii="Palatino Linotype" w:eastAsia="Palatino Linotype" w:hAnsi="Palatino Linotype" w:cs="Palatino Linotype"/>
          <w:color w:val="000000"/>
        </w:rPr>
        <w:t xml:space="preserve">fracción que determina la negativa a la información solicitada; </w:t>
      </w:r>
      <w:r w:rsidRPr="00741BEB">
        <w:rPr>
          <w:rFonts w:ascii="Palatino Linotype" w:eastAsia="Palatino Linotype" w:hAnsi="Palatino Linotype" w:cs="Palatino Linotype"/>
        </w:rPr>
        <w:t xml:space="preserve">contexto del  cual se dolió </w:t>
      </w:r>
      <w:r w:rsidRPr="00741BEB">
        <w:rPr>
          <w:rFonts w:ascii="Palatino Linotype" w:eastAsia="Palatino Linotype" w:hAnsi="Palatino Linotype" w:cs="Palatino Linotype"/>
          <w:b/>
        </w:rPr>
        <w:t xml:space="preserve">EL RECURRENTE </w:t>
      </w:r>
      <w:r w:rsidRPr="00741BEB">
        <w:rPr>
          <w:rFonts w:ascii="Palatino Linotype" w:eastAsia="Palatino Linotype" w:hAnsi="Palatino Linotype" w:cs="Palatino Linotype"/>
        </w:rPr>
        <w:t>al momento de interponer su inconformidad.</w:t>
      </w:r>
      <w:r w:rsidRPr="00741BEB">
        <w:rPr>
          <w:rFonts w:ascii="Palatino Linotype" w:eastAsia="Palatino Linotype" w:hAnsi="Palatino Linotype" w:cs="Palatino Linotype"/>
          <w:color w:val="000000"/>
        </w:rPr>
        <w:t xml:space="preserve"> </w:t>
      </w:r>
    </w:p>
    <w:p w:rsidR="00ED4FE0" w:rsidRPr="00741BEB" w:rsidRDefault="00ED4FE0" w:rsidP="00504435">
      <w:pPr>
        <w:pBdr>
          <w:top w:val="nil"/>
          <w:left w:val="nil"/>
          <w:bottom w:val="nil"/>
          <w:right w:val="nil"/>
          <w:between w:val="nil"/>
        </w:pBdr>
        <w:rPr>
          <w:rFonts w:ascii="Palatino Linotype" w:eastAsia="Palatino Linotype" w:hAnsi="Palatino Linotype" w:cs="Palatino Linotype"/>
          <w:color w:val="000000"/>
        </w:rPr>
      </w:pPr>
    </w:p>
    <w:p w:rsidR="00ED4FE0" w:rsidRPr="00741BEB" w:rsidRDefault="00E15A34" w:rsidP="00504435">
      <w:pPr>
        <w:numPr>
          <w:ilvl w:val="0"/>
          <w:numId w:val="1"/>
        </w:numPr>
        <w:spacing w:line="360" w:lineRule="auto"/>
        <w:ind w:left="0" w:firstLine="0"/>
        <w:jc w:val="both"/>
        <w:rPr>
          <w:rFonts w:ascii="Palatino Linotype" w:eastAsia="Palatino Linotype" w:hAnsi="Palatino Linotype" w:cs="Palatino Linotype"/>
        </w:rPr>
      </w:pPr>
      <w:r w:rsidRPr="00741BEB">
        <w:rPr>
          <w:rFonts w:ascii="Palatino Linotype" w:eastAsia="Palatino Linotype" w:hAnsi="Palatino Linotype" w:cs="Palatino Linotype"/>
          <w:color w:val="000000"/>
        </w:rPr>
        <w:t xml:space="preserve">De modo tal que el presente recurso de revisión se abocará en determinar si el </w:t>
      </w:r>
      <w:r w:rsidRPr="00741BEB">
        <w:rPr>
          <w:rFonts w:ascii="Palatino Linotype" w:eastAsia="Palatino Linotype" w:hAnsi="Palatino Linotype" w:cs="Palatino Linotype"/>
          <w:b/>
          <w:color w:val="000000"/>
        </w:rPr>
        <w:t>SUJETO</w:t>
      </w:r>
      <w:r w:rsidRPr="00741BEB">
        <w:rPr>
          <w:rFonts w:ascii="Palatino Linotype" w:eastAsia="Palatino Linotype" w:hAnsi="Palatino Linotype" w:cs="Palatino Linotype"/>
          <w:color w:val="000000"/>
        </w:rPr>
        <w:t xml:space="preserve"> </w:t>
      </w:r>
      <w:r w:rsidRPr="00741BEB">
        <w:rPr>
          <w:rFonts w:ascii="Palatino Linotype" w:eastAsia="Palatino Linotype" w:hAnsi="Palatino Linotype" w:cs="Palatino Linotype"/>
          <w:b/>
          <w:color w:val="000000"/>
        </w:rPr>
        <w:t>OBLIGADO</w:t>
      </w:r>
      <w:r w:rsidRPr="00741BEB">
        <w:rPr>
          <w:rFonts w:ascii="Palatino Linotype" w:eastAsia="Palatino Linotype" w:hAnsi="Palatino Linotype" w:cs="Palatino Linotype"/>
          <w:color w:val="000000"/>
        </w:rPr>
        <w:t xml:space="preserve"> con su respuesta ciertamente actualiza las causales de </w:t>
      </w:r>
      <w:r w:rsidRPr="00741BEB">
        <w:rPr>
          <w:rFonts w:ascii="Palatino Linotype" w:eastAsia="Palatino Linotype" w:hAnsi="Palatino Linotype" w:cs="Palatino Linotype"/>
          <w:color w:val="000000"/>
        </w:rPr>
        <w:lastRenderedPageBreak/>
        <w:t>procedencia</w:t>
      </w:r>
      <w:r w:rsidRPr="00741BEB">
        <w:rPr>
          <w:rFonts w:ascii="Palatino Linotype" w:eastAsia="Palatino Linotype" w:hAnsi="Palatino Linotype" w:cs="Palatino Linotype"/>
          <w:b/>
          <w:color w:val="000000"/>
        </w:rPr>
        <w:t xml:space="preserve"> </w:t>
      </w:r>
      <w:r w:rsidRPr="00741BEB">
        <w:rPr>
          <w:rFonts w:ascii="Palatino Linotype" w:eastAsia="Palatino Linotype" w:hAnsi="Palatino Linotype" w:cs="Palatino Linotype"/>
          <w:color w:val="000000"/>
        </w:rPr>
        <w:t>antes señalada; asimismo, determinar si se vulnera el derecho de acceso a la información de la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ED4FE0" w:rsidRPr="00741BEB" w:rsidRDefault="00ED4FE0" w:rsidP="00504435">
      <w:pPr>
        <w:pStyle w:val="Ttulo2"/>
        <w:spacing w:before="0" w:line="360" w:lineRule="auto"/>
        <w:rPr>
          <w:rFonts w:ascii="Palatino Linotype" w:eastAsia="Palatino Linotype" w:hAnsi="Palatino Linotype" w:cs="Palatino Linotype"/>
          <w:b/>
          <w:color w:val="000000"/>
          <w:sz w:val="24"/>
          <w:szCs w:val="24"/>
        </w:rPr>
      </w:pPr>
    </w:p>
    <w:p w:rsidR="00ED4FE0" w:rsidRPr="00741BEB" w:rsidRDefault="00ED4FE0" w:rsidP="00504435">
      <w:pPr>
        <w:rPr>
          <w:rFonts w:ascii="Palatino Linotype" w:hAnsi="Palatino Linotype"/>
        </w:rPr>
      </w:pPr>
    </w:p>
    <w:p w:rsidR="00ED4FE0" w:rsidRPr="00741BEB" w:rsidRDefault="00E15A34" w:rsidP="00504435">
      <w:pPr>
        <w:pStyle w:val="Ttulo2"/>
        <w:spacing w:before="0" w:line="360" w:lineRule="auto"/>
        <w:rPr>
          <w:rFonts w:ascii="Palatino Linotype" w:eastAsia="Palatino Linotype" w:hAnsi="Palatino Linotype" w:cs="Palatino Linotype"/>
          <w:b/>
          <w:color w:val="000000"/>
          <w:sz w:val="24"/>
          <w:szCs w:val="24"/>
        </w:rPr>
      </w:pPr>
      <w:r w:rsidRPr="00741BEB">
        <w:rPr>
          <w:rFonts w:ascii="Palatino Linotype" w:eastAsia="Palatino Linotype" w:hAnsi="Palatino Linotype" w:cs="Palatino Linotype"/>
          <w:b/>
          <w:color w:val="000000"/>
          <w:sz w:val="24"/>
          <w:szCs w:val="24"/>
        </w:rPr>
        <w:t>CUARTO. Del estudio y resolución del asunto.</w:t>
      </w:r>
    </w:p>
    <w:p w:rsidR="00ED4FE0" w:rsidRPr="00741BEB" w:rsidRDefault="00E15A34" w:rsidP="00504435">
      <w:pPr>
        <w:pStyle w:val="Ttulo1"/>
        <w:numPr>
          <w:ilvl w:val="0"/>
          <w:numId w:val="5"/>
        </w:numPr>
        <w:spacing w:before="0" w:after="240" w:line="360" w:lineRule="auto"/>
        <w:ind w:left="0" w:hanging="360"/>
        <w:rPr>
          <w:rFonts w:ascii="Palatino Linotype" w:eastAsia="Palatino Linotype" w:hAnsi="Palatino Linotype" w:cs="Palatino Linotype"/>
          <w:b/>
          <w:color w:val="000000"/>
          <w:sz w:val="24"/>
          <w:szCs w:val="24"/>
        </w:rPr>
      </w:pPr>
      <w:bookmarkStart w:id="7" w:name="_heading=h.2s8eyo1" w:colFirst="0" w:colLast="0"/>
      <w:bookmarkEnd w:id="7"/>
      <w:r w:rsidRPr="00741BEB">
        <w:rPr>
          <w:rFonts w:ascii="Palatino Linotype" w:eastAsia="Palatino Linotype" w:hAnsi="Palatino Linotype" w:cs="Palatino Linotype"/>
          <w:b/>
          <w:color w:val="000000"/>
          <w:sz w:val="24"/>
          <w:szCs w:val="24"/>
        </w:rPr>
        <w:t>Del derecho de acceso a la información.</w:t>
      </w:r>
    </w:p>
    <w:p w:rsidR="00ED4FE0" w:rsidRPr="00741BEB" w:rsidRDefault="00E15A34" w:rsidP="00504435">
      <w:pPr>
        <w:numPr>
          <w:ilvl w:val="0"/>
          <w:numId w:val="1"/>
        </w:numPr>
        <w:spacing w:line="360" w:lineRule="auto"/>
        <w:ind w:left="0" w:firstLine="0"/>
        <w:jc w:val="both"/>
        <w:rPr>
          <w:rFonts w:ascii="Palatino Linotype" w:eastAsia="Palatino Linotype" w:hAnsi="Palatino Linotype" w:cs="Palatino Linotype"/>
          <w:color w:val="000000"/>
        </w:rPr>
      </w:pPr>
      <w:r w:rsidRPr="00741BEB">
        <w:rPr>
          <w:rFonts w:ascii="Palatino Linotype" w:eastAsia="Palatino Linotype" w:hAnsi="Palatino Linotype" w:cs="Palatino Linotype"/>
          <w:color w:val="000000"/>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ED4FE0" w:rsidRPr="00741BEB" w:rsidRDefault="00ED4FE0" w:rsidP="00504435">
      <w:pPr>
        <w:spacing w:line="360" w:lineRule="auto"/>
        <w:jc w:val="both"/>
        <w:rPr>
          <w:rFonts w:ascii="Palatino Linotype" w:eastAsia="Palatino Linotype" w:hAnsi="Palatino Linotype" w:cs="Palatino Linotype"/>
          <w:color w:val="000000"/>
        </w:rPr>
      </w:pPr>
    </w:p>
    <w:p w:rsidR="00ED4FE0" w:rsidRPr="00741BEB" w:rsidRDefault="00E15A34" w:rsidP="00504435">
      <w:pPr>
        <w:numPr>
          <w:ilvl w:val="0"/>
          <w:numId w:val="1"/>
        </w:numPr>
        <w:spacing w:before="240" w:line="360" w:lineRule="auto"/>
        <w:ind w:left="0" w:firstLine="0"/>
        <w:jc w:val="both"/>
        <w:rPr>
          <w:rFonts w:ascii="Palatino Linotype" w:hAnsi="Palatino Linotype"/>
        </w:rPr>
      </w:pPr>
      <w:r w:rsidRPr="00741BEB">
        <w:rPr>
          <w:rFonts w:ascii="Palatino Linotype" w:eastAsia="Palatino Linotype" w:hAnsi="Palatino Linotype" w:cs="Palatino Linotype"/>
        </w:rPr>
        <w:t xml:space="preserve">Definiendo el Derecho de Acceso a la Información Pública como: </w:t>
      </w:r>
      <w:r w:rsidRPr="00741BEB">
        <w:rPr>
          <w:rFonts w:ascii="Palatino Linotype" w:eastAsia="Palatino Linotype" w:hAnsi="Palatino Linotype" w:cs="Palatino Linotype"/>
          <w:i/>
          <w:color w:val="000000"/>
        </w:rPr>
        <w:t xml:space="preserve">La igualdad </w:t>
      </w:r>
    </w:p>
    <w:p w:rsidR="00ED4FE0" w:rsidRPr="00741BEB" w:rsidRDefault="00E15A34" w:rsidP="00504435">
      <w:pPr>
        <w:spacing w:before="240" w:line="360" w:lineRule="auto"/>
        <w:jc w:val="both"/>
        <w:rPr>
          <w:rFonts w:ascii="Palatino Linotype" w:hAnsi="Palatino Linotype"/>
        </w:rPr>
      </w:pPr>
      <w:r w:rsidRPr="00741BEB">
        <w:rPr>
          <w:rFonts w:ascii="Palatino Linotype" w:eastAsia="Palatino Linotype" w:hAnsi="Palatino Linotype" w:cs="Palatino Linotype"/>
          <w:i/>
          <w:color w:val="000000"/>
        </w:rPr>
        <w:t>de oportunidades para recibir, buscar e impartir información</w:t>
      </w:r>
      <w:r w:rsidRPr="00741BEB">
        <w:rPr>
          <w:rFonts w:ascii="Palatino Linotype" w:eastAsia="Palatino Linotype" w:hAnsi="Palatino Linotype" w:cs="Palatino Linotype"/>
          <w:i/>
          <w:vertAlign w:val="superscript"/>
        </w:rPr>
        <w:footnoteReference w:id="1"/>
      </w:r>
      <w:r w:rsidRPr="00741BEB">
        <w:rPr>
          <w:rFonts w:ascii="Palatino Linotype" w:eastAsia="Palatino Linotype" w:hAnsi="Palatino Linotype" w:cs="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41BEB">
        <w:rPr>
          <w:rFonts w:ascii="Palatino Linotype" w:eastAsia="Palatino Linotype" w:hAnsi="Palatino Linotype" w:cs="Palatino Linotype"/>
          <w:i/>
          <w:vertAlign w:val="superscript"/>
        </w:rPr>
        <w:footnoteReference w:id="2"/>
      </w:r>
      <w:r w:rsidRPr="00741BEB">
        <w:rPr>
          <w:rFonts w:ascii="Palatino Linotype" w:eastAsia="Palatino Linotype" w:hAnsi="Palatino Linotype" w:cs="Palatino Linotype"/>
          <w:color w:val="000000"/>
        </w:rPr>
        <w:t>que se constituye como una herramienta fundamental para ejercer</w:t>
      </w:r>
      <w:r w:rsidRPr="00741BEB">
        <w:rPr>
          <w:rFonts w:ascii="Palatino Linotype" w:eastAsia="Palatino Linotype" w:hAnsi="Palatino Linotype" w:cs="Palatino Linotype"/>
          <w:i/>
          <w:color w:val="000000"/>
        </w:rPr>
        <w:t xml:space="preserve"> el </w:t>
      </w:r>
      <w:r w:rsidRPr="00741BEB">
        <w:rPr>
          <w:rFonts w:ascii="Palatino Linotype" w:eastAsia="Palatino Linotype" w:hAnsi="Palatino Linotype" w:cs="Palatino Linotype"/>
          <w:i/>
          <w:color w:val="000000"/>
        </w:rPr>
        <w:lastRenderedPageBreak/>
        <w:t>control democrático de las gestiones estatales, de forma tal que puedan cuestionar, indagar y considerar si se está dando un adecuado cumplimiento a las funciones públicas,</w:t>
      </w:r>
      <w:r w:rsidRPr="00741BEB">
        <w:rPr>
          <w:rFonts w:ascii="Palatino Linotype" w:eastAsia="Palatino Linotype" w:hAnsi="Palatino Linotype" w:cs="Palatino Linotype"/>
          <w:i/>
          <w:vertAlign w:val="superscript"/>
        </w:rPr>
        <w:footnoteReference w:id="3"/>
      </w:r>
      <w:r w:rsidRPr="00741BEB">
        <w:rPr>
          <w:rFonts w:ascii="Palatino Linotype" w:eastAsia="Palatino Linotype" w:hAnsi="Palatino Linotype" w:cs="Palatino Linotype"/>
          <w:color w:val="000000"/>
        </w:rPr>
        <w:t>fomentando</w:t>
      </w:r>
      <w:r w:rsidRPr="00741BEB">
        <w:rPr>
          <w:rFonts w:ascii="Palatino Linotype" w:eastAsia="Palatino Linotype" w:hAnsi="Palatino Linotype" w:cs="Palatino Linotype"/>
          <w:i/>
          <w:color w:val="000000"/>
        </w:rPr>
        <w:t xml:space="preserve"> la transparencia de las actividades estatales y </w:t>
      </w:r>
      <w:r w:rsidRPr="00741BEB">
        <w:rPr>
          <w:rFonts w:ascii="Palatino Linotype" w:eastAsia="Palatino Linotype" w:hAnsi="Palatino Linotype" w:cs="Palatino Linotype"/>
          <w:color w:val="000000"/>
        </w:rPr>
        <w:t>promoviendo</w:t>
      </w:r>
      <w:r w:rsidRPr="00741BEB">
        <w:rPr>
          <w:rFonts w:ascii="Palatino Linotype" w:eastAsia="Palatino Linotype" w:hAnsi="Palatino Linotype" w:cs="Palatino Linotype"/>
          <w:i/>
          <w:color w:val="000000"/>
        </w:rPr>
        <w:t xml:space="preserve"> la responsabilidad de los funcionarios sobre su gestión pública,</w:t>
      </w:r>
      <w:r w:rsidRPr="00741BEB">
        <w:rPr>
          <w:rFonts w:ascii="Palatino Linotype" w:eastAsia="Palatino Linotype" w:hAnsi="Palatino Linotype" w:cs="Palatino Linotype"/>
          <w:i/>
          <w:vertAlign w:val="superscript"/>
        </w:rPr>
        <w:footnoteReference w:id="4"/>
      </w:r>
      <w:r w:rsidRPr="00741BEB">
        <w:rPr>
          <w:rFonts w:ascii="Palatino Linotype" w:eastAsia="Palatino Linotype" w:hAnsi="Palatino Linotype" w:cs="Palatino Linotype"/>
          <w:color w:val="000000"/>
        </w:rPr>
        <w:t>que permite</w:t>
      </w:r>
      <w:r w:rsidRPr="00741BEB">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p>
    <w:p w:rsidR="00ED4FE0" w:rsidRPr="00741BEB" w:rsidRDefault="00ED4FE0" w:rsidP="00504435">
      <w:pPr>
        <w:spacing w:line="360" w:lineRule="auto"/>
        <w:jc w:val="both"/>
        <w:rPr>
          <w:rFonts w:ascii="Palatino Linotype" w:eastAsia="Palatino Linotype" w:hAnsi="Palatino Linotype" w:cs="Palatino Linotype"/>
        </w:rPr>
      </w:pPr>
    </w:p>
    <w:p w:rsidR="00ED4FE0" w:rsidRPr="00741BEB" w:rsidRDefault="00E15A34" w:rsidP="00504435">
      <w:pPr>
        <w:numPr>
          <w:ilvl w:val="0"/>
          <w:numId w:val="1"/>
        </w:numPr>
        <w:spacing w:line="360" w:lineRule="auto"/>
        <w:ind w:left="0" w:firstLine="0"/>
        <w:jc w:val="both"/>
        <w:rPr>
          <w:rFonts w:ascii="Palatino Linotype" w:hAnsi="Palatino Linotype"/>
        </w:rPr>
      </w:pPr>
      <w:r w:rsidRPr="00741BEB">
        <w:rPr>
          <w:rFonts w:ascii="Palatino Linotype" w:eastAsia="Palatino Linotype" w:hAnsi="Palatino Linotype" w:cs="Palatino Linotype"/>
        </w:rPr>
        <w:t>En México, además de los derechos, están reconocidas las garantías para su protección, en ese sentido el párrafo tercero de artículo primero de la Constitución Política de los Estados Unidos Mexicanos dispone lo siguiente:</w:t>
      </w:r>
    </w:p>
    <w:p w:rsidR="00ED4FE0" w:rsidRPr="00741BEB" w:rsidRDefault="00E15A34" w:rsidP="00504435">
      <w:pPr>
        <w:jc w:val="both"/>
        <w:rPr>
          <w:rFonts w:ascii="Palatino Linotype" w:eastAsia="Palatino Linotype" w:hAnsi="Palatino Linotype" w:cs="Palatino Linotype"/>
          <w:i/>
        </w:rPr>
      </w:pPr>
      <w:r w:rsidRPr="00741BEB">
        <w:rPr>
          <w:rFonts w:ascii="Palatino Linotype" w:eastAsia="Palatino Linotype" w:hAnsi="Palatino Linotype" w:cs="Palatino Linotype"/>
          <w:i/>
        </w:rPr>
        <w:t>“</w:t>
      </w:r>
      <w:r w:rsidRPr="00741BEB">
        <w:rPr>
          <w:rFonts w:ascii="Palatino Linotype" w:eastAsia="Palatino Linotype" w:hAnsi="Palatino Linotype" w:cs="Palatino Linotype"/>
          <w:b/>
          <w:i/>
        </w:rPr>
        <w:t>Artículo 1.-</w:t>
      </w:r>
      <w:r w:rsidRPr="00741BEB">
        <w:rPr>
          <w:rFonts w:ascii="Palatino Linotype" w:eastAsia="Palatino Linotype" w:hAnsi="Palatino Linotype" w:cs="Palatino Linotype"/>
          <w:i/>
        </w:rPr>
        <w:t xml:space="preserve"> </w:t>
      </w:r>
    </w:p>
    <w:p w:rsidR="00ED4FE0" w:rsidRPr="00741BEB" w:rsidRDefault="00E15A34" w:rsidP="00504435">
      <w:pPr>
        <w:jc w:val="both"/>
        <w:rPr>
          <w:rFonts w:ascii="Palatino Linotype" w:eastAsia="Palatino Linotype" w:hAnsi="Palatino Linotype" w:cs="Palatino Linotype"/>
          <w:i/>
        </w:rPr>
      </w:pPr>
      <w:r w:rsidRPr="00741BEB">
        <w:rPr>
          <w:rFonts w:ascii="Palatino Linotype" w:eastAsia="Palatino Linotype" w:hAnsi="Palatino Linotype" w:cs="Palatino Linotype"/>
          <w:i/>
        </w:rPr>
        <w:t>(…)</w:t>
      </w:r>
    </w:p>
    <w:p w:rsidR="00ED4FE0" w:rsidRPr="00741BEB" w:rsidRDefault="00E15A34" w:rsidP="00504435">
      <w:pPr>
        <w:jc w:val="both"/>
        <w:rPr>
          <w:rFonts w:ascii="Palatino Linotype" w:eastAsia="Palatino Linotype" w:hAnsi="Palatino Linotype" w:cs="Palatino Linotype"/>
          <w:i/>
        </w:rPr>
      </w:pPr>
      <w:r w:rsidRPr="00741BEB">
        <w:rPr>
          <w:rFonts w:ascii="Palatino Linotype" w:eastAsia="Palatino Linotype" w:hAnsi="Palatino Linotype" w:cs="Palatino Linotype"/>
          <w:i/>
        </w:rPr>
        <w:t>Todas las</w:t>
      </w:r>
      <w:r w:rsidRPr="00741BEB">
        <w:rPr>
          <w:rFonts w:ascii="Palatino Linotype" w:eastAsia="Palatino Linotype" w:hAnsi="Palatino Linotype" w:cs="Palatino Linotype"/>
        </w:rPr>
        <w:t xml:space="preserve"> </w:t>
      </w:r>
      <w:r w:rsidRPr="00741BEB">
        <w:rPr>
          <w:rFonts w:ascii="Palatino Linotype" w:eastAsia="Palatino Linotype" w:hAnsi="Palatino Linotype" w:cs="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ED4FE0" w:rsidRPr="00741BEB" w:rsidRDefault="00E15A34" w:rsidP="00504435">
      <w:pPr>
        <w:jc w:val="both"/>
        <w:rPr>
          <w:rFonts w:ascii="Palatino Linotype" w:eastAsia="Palatino Linotype" w:hAnsi="Palatino Linotype" w:cs="Palatino Linotype"/>
        </w:rPr>
      </w:pPr>
      <w:r w:rsidRPr="00741BEB">
        <w:rPr>
          <w:rFonts w:ascii="Palatino Linotype" w:eastAsia="Palatino Linotype" w:hAnsi="Palatino Linotype" w:cs="Palatino Linotype"/>
          <w:i/>
        </w:rPr>
        <w:t>(…)</w:t>
      </w:r>
      <w:r w:rsidRPr="00741BEB">
        <w:rPr>
          <w:rFonts w:ascii="Palatino Linotype" w:eastAsia="Palatino Linotype" w:hAnsi="Palatino Linotype" w:cs="Palatino Linotype"/>
        </w:rPr>
        <w:t>”.</w:t>
      </w:r>
    </w:p>
    <w:p w:rsidR="00ED4FE0" w:rsidRPr="00741BEB" w:rsidRDefault="00ED4FE0" w:rsidP="00504435">
      <w:pPr>
        <w:jc w:val="both"/>
        <w:rPr>
          <w:rFonts w:ascii="Palatino Linotype" w:eastAsia="Palatino Linotype" w:hAnsi="Palatino Linotype" w:cs="Palatino Linotype"/>
          <w:b/>
        </w:rPr>
      </w:pPr>
    </w:p>
    <w:p w:rsidR="00ED4FE0" w:rsidRPr="00741BEB" w:rsidRDefault="00E15A34" w:rsidP="00504435">
      <w:pPr>
        <w:numPr>
          <w:ilvl w:val="0"/>
          <w:numId w:val="1"/>
        </w:numPr>
        <w:spacing w:line="360" w:lineRule="auto"/>
        <w:ind w:left="0" w:firstLine="0"/>
        <w:jc w:val="both"/>
        <w:rPr>
          <w:rFonts w:ascii="Palatino Linotype" w:hAnsi="Palatino Linotype"/>
        </w:rPr>
      </w:pPr>
      <w:r w:rsidRPr="00741BEB">
        <w:rPr>
          <w:rFonts w:ascii="Palatino Linotype" w:eastAsia="Palatino Linotype" w:hAnsi="Palatino Linotype" w:cs="Palatino Linotype"/>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ED4FE0" w:rsidRPr="00741BEB" w:rsidRDefault="00ED4FE0" w:rsidP="00504435">
      <w:pPr>
        <w:spacing w:line="360" w:lineRule="auto"/>
        <w:jc w:val="both"/>
        <w:rPr>
          <w:rFonts w:ascii="Palatino Linotype" w:eastAsia="Palatino Linotype" w:hAnsi="Palatino Linotype" w:cs="Palatino Linotype"/>
        </w:rPr>
      </w:pPr>
    </w:p>
    <w:p w:rsidR="00ED4FE0" w:rsidRPr="00741BEB" w:rsidRDefault="00E15A34" w:rsidP="00504435">
      <w:pPr>
        <w:numPr>
          <w:ilvl w:val="0"/>
          <w:numId w:val="1"/>
        </w:numPr>
        <w:spacing w:line="360" w:lineRule="auto"/>
        <w:ind w:left="0" w:firstLine="0"/>
        <w:jc w:val="both"/>
        <w:rPr>
          <w:rFonts w:ascii="Palatino Linotype" w:hAnsi="Palatino Linotype"/>
        </w:rPr>
      </w:pPr>
      <w:r w:rsidRPr="00741BEB">
        <w:rPr>
          <w:rFonts w:ascii="Palatino Linotype" w:eastAsia="Palatino Linotype" w:hAnsi="Palatino Linotype" w:cs="Palatino Linotype"/>
        </w:rPr>
        <w:t xml:space="preserve">Así, conforme a la Constitución Política de las Estado Unidos Mexicanos y la Constitución Política del Estado Libre y Soberano de México respectivamente, el </w:t>
      </w:r>
      <w:r w:rsidRPr="00741BEB">
        <w:rPr>
          <w:rFonts w:ascii="Palatino Linotype" w:eastAsia="Palatino Linotype" w:hAnsi="Palatino Linotype" w:cs="Palatino Linotype"/>
        </w:rPr>
        <w:lastRenderedPageBreak/>
        <w:t>cumplimiento de las garantías primarias, entendidas como obligaciones inmediatamente relacionadas con el Derecho de Acceso a la Información Pública, permiten que todas las autoridades, en el ámbito de sus atribuciones lo respeten, protejan y garanticen.</w:t>
      </w:r>
    </w:p>
    <w:p w:rsidR="00ED4FE0" w:rsidRPr="00741BEB" w:rsidRDefault="00ED4FE0" w:rsidP="00504435">
      <w:pPr>
        <w:jc w:val="both"/>
        <w:rPr>
          <w:rFonts w:ascii="Palatino Linotype" w:eastAsia="Palatino Linotype" w:hAnsi="Palatino Linotype" w:cs="Palatino Linotype"/>
        </w:rPr>
      </w:pPr>
    </w:p>
    <w:p w:rsidR="00ED4FE0" w:rsidRPr="00741BEB" w:rsidRDefault="00E15A34" w:rsidP="00504435">
      <w:pPr>
        <w:spacing w:after="240"/>
        <w:jc w:val="both"/>
        <w:rPr>
          <w:rFonts w:ascii="Palatino Linotype" w:eastAsia="Palatino Linotype" w:hAnsi="Palatino Linotype" w:cs="Palatino Linotype"/>
          <w:b/>
          <w:i/>
        </w:rPr>
      </w:pPr>
      <w:r w:rsidRPr="00741BEB">
        <w:rPr>
          <w:rFonts w:ascii="Palatino Linotype" w:eastAsia="Palatino Linotype" w:hAnsi="Palatino Linotype" w:cs="Palatino Linotype"/>
          <w:b/>
          <w:i/>
        </w:rPr>
        <w:t>Constitución Política de los Estados Unidos Mexicanos</w:t>
      </w:r>
    </w:p>
    <w:p w:rsidR="00ED4FE0" w:rsidRPr="00741BEB" w:rsidRDefault="00E15A34" w:rsidP="00504435">
      <w:pPr>
        <w:spacing w:before="240" w:after="240"/>
        <w:jc w:val="both"/>
        <w:rPr>
          <w:rFonts w:ascii="Palatino Linotype" w:eastAsia="Palatino Linotype" w:hAnsi="Palatino Linotype" w:cs="Palatino Linotype"/>
          <w:b/>
          <w:i/>
        </w:rPr>
      </w:pPr>
      <w:r w:rsidRPr="00741BEB">
        <w:rPr>
          <w:rFonts w:ascii="Palatino Linotype" w:eastAsia="Palatino Linotype" w:hAnsi="Palatino Linotype" w:cs="Palatino Linotype"/>
          <w:b/>
          <w:i/>
        </w:rPr>
        <w:t>“Artículo 6.</w:t>
      </w:r>
    </w:p>
    <w:p w:rsidR="00ED4FE0" w:rsidRPr="00741BEB" w:rsidRDefault="00E15A34" w:rsidP="00504435">
      <w:pPr>
        <w:spacing w:before="240" w:after="240"/>
        <w:jc w:val="both"/>
        <w:rPr>
          <w:rFonts w:ascii="Palatino Linotype" w:eastAsia="Palatino Linotype" w:hAnsi="Palatino Linotype" w:cs="Palatino Linotype"/>
          <w:i/>
        </w:rPr>
      </w:pPr>
      <w:r w:rsidRPr="00741BEB">
        <w:rPr>
          <w:rFonts w:ascii="Palatino Linotype" w:eastAsia="Palatino Linotype" w:hAnsi="Palatino Linotype" w:cs="Palatino Linotype"/>
          <w:i/>
        </w:rPr>
        <w:t>(…)</w:t>
      </w:r>
    </w:p>
    <w:p w:rsidR="00ED4FE0" w:rsidRPr="00741BEB" w:rsidRDefault="00E15A34" w:rsidP="00504435">
      <w:pPr>
        <w:spacing w:before="240" w:after="240"/>
        <w:jc w:val="both"/>
        <w:rPr>
          <w:rFonts w:ascii="Palatino Linotype" w:eastAsia="Palatino Linotype" w:hAnsi="Palatino Linotype" w:cs="Palatino Linotype"/>
          <w:i/>
        </w:rPr>
      </w:pPr>
      <w:r w:rsidRPr="00741BEB">
        <w:rPr>
          <w:rFonts w:ascii="Palatino Linotype" w:eastAsia="Palatino Linotype" w:hAnsi="Palatino Linotype" w:cs="Palatino Linotype"/>
          <w:i/>
        </w:rPr>
        <w:t>Para efectos de lo dispuesto en el presente artículo se observará lo siguiente:</w:t>
      </w:r>
    </w:p>
    <w:p w:rsidR="00ED4FE0" w:rsidRPr="00741BEB" w:rsidRDefault="00E15A34" w:rsidP="00504435">
      <w:pPr>
        <w:spacing w:before="240" w:after="240"/>
        <w:jc w:val="both"/>
        <w:rPr>
          <w:rFonts w:ascii="Palatino Linotype" w:eastAsia="Palatino Linotype" w:hAnsi="Palatino Linotype" w:cs="Palatino Linotype"/>
          <w:b/>
          <w:i/>
        </w:rPr>
      </w:pPr>
      <w:r w:rsidRPr="00741BEB">
        <w:rPr>
          <w:rFonts w:ascii="Palatino Linotype" w:eastAsia="Palatino Linotype" w:hAnsi="Palatino Linotype" w:cs="Palatino Linotype"/>
          <w:b/>
          <w:i/>
        </w:rPr>
        <w:t>A</w:t>
      </w:r>
      <w:r w:rsidRPr="00741BEB">
        <w:rPr>
          <w:rFonts w:ascii="Palatino Linotype" w:eastAsia="Palatino Linotype" w:hAnsi="Palatino Linotype" w:cs="Palatino Linotype"/>
          <w:i/>
        </w:rPr>
        <w:t xml:space="preserve">. </w:t>
      </w:r>
      <w:r w:rsidRPr="00741BEB">
        <w:rPr>
          <w:rFonts w:ascii="Palatino Linotype" w:eastAsia="Palatino Linotype" w:hAnsi="Palatino Linotype" w:cs="Palatino Linotype"/>
          <w:b/>
          <w:i/>
        </w:rPr>
        <w:t>Para el ejercicio del derecho de acceso a la información</w:t>
      </w:r>
      <w:r w:rsidRPr="00741BEB">
        <w:rPr>
          <w:rFonts w:ascii="Palatino Linotype" w:eastAsia="Palatino Linotype" w:hAnsi="Palatino Linotype" w:cs="Palatino Linotype"/>
          <w:i/>
        </w:rPr>
        <w:t xml:space="preserve">, la Federación y </w:t>
      </w:r>
      <w:r w:rsidRPr="00741BEB">
        <w:rPr>
          <w:rFonts w:ascii="Palatino Linotype" w:eastAsia="Palatino Linotype" w:hAnsi="Palatino Linotype" w:cs="Palatino Linotype"/>
          <w:b/>
          <w:i/>
        </w:rPr>
        <w:t>las entidades federativas, en el ámbito de sus respectivas competencias, se regirán por los siguientes principios y bases:</w:t>
      </w:r>
    </w:p>
    <w:p w:rsidR="00ED4FE0" w:rsidRPr="00741BEB" w:rsidRDefault="00E15A34" w:rsidP="00504435">
      <w:pPr>
        <w:spacing w:before="240" w:after="240"/>
        <w:jc w:val="both"/>
        <w:rPr>
          <w:rFonts w:ascii="Palatino Linotype" w:eastAsia="Palatino Linotype" w:hAnsi="Palatino Linotype" w:cs="Palatino Linotype"/>
          <w:i/>
        </w:rPr>
      </w:pPr>
      <w:r w:rsidRPr="00741BEB">
        <w:rPr>
          <w:rFonts w:ascii="Palatino Linotype" w:eastAsia="Palatino Linotype" w:hAnsi="Palatino Linotype" w:cs="Palatino Linotype"/>
          <w:b/>
          <w:i/>
        </w:rPr>
        <w:t xml:space="preserve">I. </w:t>
      </w:r>
      <w:r w:rsidRPr="00741BEB">
        <w:rPr>
          <w:rFonts w:ascii="Palatino Linotype" w:eastAsia="Palatino Linotype" w:hAnsi="Palatino Linotype" w:cs="Palatino Linotype"/>
          <w:b/>
          <w:i/>
        </w:rPr>
        <w:tab/>
        <w:t>Toda la información en posesión de cualquier</w:t>
      </w:r>
      <w:r w:rsidRPr="00741BEB">
        <w:rPr>
          <w:rFonts w:ascii="Palatino Linotype" w:eastAsia="Palatino Linotype" w:hAnsi="Palatino Linotype" w:cs="Palatino Linotype"/>
          <w:i/>
        </w:rPr>
        <w:t xml:space="preserve"> </w:t>
      </w:r>
      <w:r w:rsidRPr="00741BEB">
        <w:rPr>
          <w:rFonts w:ascii="Palatino Linotype" w:eastAsia="Palatino Linotype" w:hAnsi="Palatino Linotype" w:cs="Palatino Linotype"/>
          <w:b/>
          <w:i/>
        </w:rPr>
        <w:t>autoridad</w:t>
      </w:r>
      <w:r w:rsidRPr="00741BEB">
        <w:rPr>
          <w:rFonts w:ascii="Palatino Linotype" w:eastAsia="Palatino Linotype" w:hAnsi="Palatino Linotype" w:cs="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741BEB">
        <w:rPr>
          <w:rFonts w:ascii="Palatino Linotype" w:eastAsia="Palatino Linotype" w:hAnsi="Palatino Linotype" w:cs="Palatino Linotype"/>
          <w:b/>
          <w:i/>
        </w:rPr>
        <w:t>municipal</w:t>
      </w:r>
      <w:r w:rsidRPr="00741BEB">
        <w:rPr>
          <w:rFonts w:ascii="Palatino Linotype" w:eastAsia="Palatino Linotype" w:hAnsi="Palatino Linotype" w:cs="Palatino Linotype"/>
          <w:i/>
        </w:rPr>
        <w:t xml:space="preserve">, </w:t>
      </w:r>
      <w:r w:rsidRPr="00741BEB">
        <w:rPr>
          <w:rFonts w:ascii="Palatino Linotype" w:eastAsia="Palatino Linotype" w:hAnsi="Palatino Linotype" w:cs="Palatino Linotype"/>
          <w:b/>
          <w:i/>
        </w:rPr>
        <w:t>es pública</w:t>
      </w:r>
      <w:r w:rsidRPr="00741BEB">
        <w:rPr>
          <w:rFonts w:ascii="Palatino Linotype" w:eastAsia="Palatino Linotype" w:hAnsi="Palatino Linotype" w:cs="Palatino Linotype"/>
          <w:i/>
        </w:rPr>
        <w:t xml:space="preserve"> y sólo podrá ser reservada temporalmente por razones de interés público y seguridad nacional, en los términos que fijen las leyes. </w:t>
      </w:r>
      <w:r w:rsidRPr="00741BEB">
        <w:rPr>
          <w:rFonts w:ascii="Palatino Linotype" w:eastAsia="Palatino Linotype" w:hAnsi="Palatino Linotype" w:cs="Palatino Linotype"/>
          <w:b/>
          <w:i/>
        </w:rPr>
        <w:t>En la interpretación de este derecho deberá prevalecer el principio de máxima publicidad. Los sujetos obligados deberán documentar todo acto que derive del ejercicio de sus facultades, competencias o funciones</w:t>
      </w:r>
      <w:r w:rsidRPr="00741BEB">
        <w:rPr>
          <w:rFonts w:ascii="Palatino Linotype" w:eastAsia="Palatino Linotype" w:hAnsi="Palatino Linotype" w:cs="Palatino Linotype"/>
          <w:i/>
        </w:rPr>
        <w:t>, la ley determinará los supuestos específicos bajo los cuales procederá la declaración de inexistencia de la información.”</w:t>
      </w:r>
    </w:p>
    <w:p w:rsidR="00ED4FE0" w:rsidRPr="00741BEB" w:rsidRDefault="00ED4FE0" w:rsidP="00504435">
      <w:pPr>
        <w:pBdr>
          <w:top w:val="nil"/>
          <w:left w:val="nil"/>
          <w:bottom w:val="nil"/>
          <w:right w:val="nil"/>
          <w:between w:val="nil"/>
        </w:pBdr>
        <w:tabs>
          <w:tab w:val="left" w:pos="567"/>
        </w:tabs>
        <w:spacing w:before="240" w:after="240"/>
        <w:jc w:val="both"/>
        <w:rPr>
          <w:rFonts w:ascii="Palatino Linotype" w:eastAsia="Palatino Linotype" w:hAnsi="Palatino Linotype" w:cs="Palatino Linotype"/>
          <w:b/>
          <w:i/>
          <w:color w:val="000000"/>
        </w:rPr>
      </w:pPr>
    </w:p>
    <w:p w:rsidR="00ED4FE0" w:rsidRPr="00741BEB" w:rsidRDefault="00E15A34" w:rsidP="00504435">
      <w:pPr>
        <w:spacing w:before="240" w:after="240"/>
        <w:jc w:val="both"/>
        <w:rPr>
          <w:rFonts w:ascii="Palatino Linotype" w:eastAsia="Palatino Linotype" w:hAnsi="Palatino Linotype" w:cs="Palatino Linotype"/>
          <w:b/>
          <w:i/>
        </w:rPr>
      </w:pPr>
      <w:r w:rsidRPr="00741BEB">
        <w:rPr>
          <w:rFonts w:ascii="Palatino Linotype" w:eastAsia="Palatino Linotype" w:hAnsi="Palatino Linotype" w:cs="Palatino Linotype"/>
          <w:b/>
          <w:i/>
        </w:rPr>
        <w:t>Constitución Política del Estado Libre y Soberano de México</w:t>
      </w:r>
    </w:p>
    <w:p w:rsidR="00ED4FE0" w:rsidRPr="00741BEB" w:rsidRDefault="00E15A34" w:rsidP="00504435">
      <w:pPr>
        <w:spacing w:before="240" w:after="240"/>
        <w:jc w:val="both"/>
        <w:rPr>
          <w:rFonts w:ascii="Palatino Linotype" w:eastAsia="Palatino Linotype" w:hAnsi="Palatino Linotype" w:cs="Palatino Linotype"/>
          <w:i/>
        </w:rPr>
      </w:pPr>
      <w:r w:rsidRPr="00741BEB">
        <w:rPr>
          <w:rFonts w:ascii="Palatino Linotype" w:eastAsia="Palatino Linotype" w:hAnsi="Palatino Linotype" w:cs="Palatino Linotype"/>
          <w:b/>
          <w:i/>
        </w:rPr>
        <w:t>“Artículo 5</w:t>
      </w:r>
      <w:r w:rsidRPr="00741BEB">
        <w:rPr>
          <w:rFonts w:ascii="Palatino Linotype" w:eastAsia="Palatino Linotype" w:hAnsi="Palatino Linotype" w:cs="Palatino Linotype"/>
          <w:i/>
        </w:rPr>
        <w:t xml:space="preserve">.- </w:t>
      </w:r>
    </w:p>
    <w:p w:rsidR="00ED4FE0" w:rsidRPr="00741BEB" w:rsidRDefault="00E15A34" w:rsidP="00504435">
      <w:pPr>
        <w:spacing w:before="240" w:after="240"/>
        <w:jc w:val="both"/>
        <w:rPr>
          <w:rFonts w:ascii="Palatino Linotype" w:eastAsia="Palatino Linotype" w:hAnsi="Palatino Linotype" w:cs="Palatino Linotype"/>
          <w:i/>
        </w:rPr>
      </w:pPr>
      <w:r w:rsidRPr="00741BEB">
        <w:rPr>
          <w:rFonts w:ascii="Palatino Linotype" w:eastAsia="Palatino Linotype" w:hAnsi="Palatino Linotype" w:cs="Palatino Linotype"/>
          <w:i/>
        </w:rPr>
        <w:t>(…)</w:t>
      </w:r>
    </w:p>
    <w:p w:rsidR="00ED4FE0" w:rsidRPr="00741BEB" w:rsidRDefault="00E15A34" w:rsidP="00504435">
      <w:pPr>
        <w:spacing w:before="240" w:after="240"/>
        <w:jc w:val="both"/>
        <w:rPr>
          <w:rFonts w:ascii="Palatino Linotype" w:eastAsia="Palatino Linotype" w:hAnsi="Palatino Linotype" w:cs="Palatino Linotype"/>
          <w:i/>
        </w:rPr>
      </w:pPr>
      <w:r w:rsidRPr="00741BEB">
        <w:rPr>
          <w:rFonts w:ascii="Palatino Linotype" w:eastAsia="Palatino Linotype" w:hAnsi="Palatino Linotype" w:cs="Palatino Linotype"/>
          <w:b/>
          <w:i/>
        </w:rPr>
        <w:lastRenderedPageBreak/>
        <w:t>El derecho a la información será garantizado por el Estado. La ley establecerá las previsiones que permitan asegurar la protección, el respeto y la difusión de este derecho</w:t>
      </w:r>
      <w:r w:rsidRPr="00741BEB">
        <w:rPr>
          <w:rFonts w:ascii="Palatino Linotype" w:eastAsia="Palatino Linotype" w:hAnsi="Palatino Linotype" w:cs="Palatino Linotype"/>
          <w:i/>
        </w:rPr>
        <w:t>.</w:t>
      </w:r>
    </w:p>
    <w:p w:rsidR="00ED4FE0" w:rsidRPr="00741BEB" w:rsidRDefault="00E15A34" w:rsidP="00504435">
      <w:pPr>
        <w:spacing w:before="240" w:after="240"/>
        <w:jc w:val="both"/>
        <w:rPr>
          <w:rFonts w:ascii="Palatino Linotype" w:eastAsia="Palatino Linotype" w:hAnsi="Palatino Linotype" w:cs="Palatino Linotype"/>
          <w:i/>
        </w:rPr>
      </w:pPr>
      <w:r w:rsidRPr="00741BEB">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ED4FE0" w:rsidRPr="00741BEB" w:rsidRDefault="00E15A34" w:rsidP="00504435">
      <w:pPr>
        <w:spacing w:before="240" w:after="240"/>
        <w:jc w:val="both"/>
        <w:rPr>
          <w:rFonts w:ascii="Palatino Linotype" w:eastAsia="Palatino Linotype" w:hAnsi="Palatino Linotype" w:cs="Palatino Linotype"/>
          <w:i/>
        </w:rPr>
      </w:pPr>
      <w:r w:rsidRPr="00741BEB">
        <w:rPr>
          <w:rFonts w:ascii="Palatino Linotype" w:eastAsia="Palatino Linotype" w:hAnsi="Palatino Linotype" w:cs="Palatino Linotype"/>
          <w:b/>
          <w:i/>
        </w:rPr>
        <w:t>Este derecho se regirá por los principios y bases siguientes</w:t>
      </w:r>
      <w:r w:rsidRPr="00741BEB">
        <w:rPr>
          <w:rFonts w:ascii="Palatino Linotype" w:eastAsia="Palatino Linotype" w:hAnsi="Palatino Linotype" w:cs="Palatino Linotype"/>
          <w:i/>
        </w:rPr>
        <w:t>:</w:t>
      </w:r>
    </w:p>
    <w:p w:rsidR="00ED4FE0" w:rsidRPr="00741BEB" w:rsidRDefault="00E15A34" w:rsidP="00504435">
      <w:pPr>
        <w:spacing w:before="240" w:after="240"/>
        <w:jc w:val="both"/>
        <w:rPr>
          <w:rFonts w:ascii="Palatino Linotype" w:eastAsia="Palatino Linotype" w:hAnsi="Palatino Linotype" w:cs="Palatino Linotype"/>
          <w:i/>
        </w:rPr>
      </w:pPr>
      <w:r w:rsidRPr="00741BEB">
        <w:rPr>
          <w:rFonts w:ascii="Palatino Linotype" w:eastAsia="Palatino Linotype" w:hAnsi="Palatino Linotype" w:cs="Palatino Linotype"/>
          <w:b/>
          <w:i/>
        </w:rPr>
        <w:t>I. Toda la información en posesión de cualquier autoridad, entidad, órgano y organismos de los</w:t>
      </w:r>
      <w:r w:rsidRPr="00741BEB">
        <w:rPr>
          <w:rFonts w:ascii="Palatino Linotype" w:eastAsia="Palatino Linotype" w:hAnsi="Palatino Linotype" w:cs="Palatino Linotype"/>
          <w:i/>
        </w:rPr>
        <w:t xml:space="preserve"> Poderes Ejecutivo, Legislativo y Judicial, órganos autónomos, partidos políticos, fideicomisos y fondos públicos estatales y </w:t>
      </w:r>
      <w:r w:rsidRPr="00741BEB">
        <w:rPr>
          <w:rFonts w:ascii="Palatino Linotype" w:eastAsia="Palatino Linotype" w:hAnsi="Palatino Linotype" w:cs="Palatino Linotype"/>
          <w:b/>
          <w:i/>
        </w:rPr>
        <w:t>municipales</w:t>
      </w:r>
      <w:r w:rsidRPr="00741BEB">
        <w:rPr>
          <w:rFonts w:ascii="Palatino Linotype" w:eastAsia="Palatino Linotype" w:hAnsi="Palatino Linotype" w:cs="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741BEB">
        <w:rPr>
          <w:rFonts w:ascii="Palatino Linotype" w:eastAsia="Palatino Linotype" w:hAnsi="Palatino Linotype" w:cs="Palatino Linotype"/>
          <w:b/>
          <w:i/>
        </w:rPr>
        <w:t>es pública</w:t>
      </w:r>
      <w:r w:rsidRPr="00741BEB">
        <w:rPr>
          <w:rFonts w:ascii="Palatino Linotype" w:eastAsia="Palatino Linotype" w:hAnsi="Palatino Linotype" w:cs="Palatino Linotype"/>
          <w:i/>
        </w:rPr>
        <w:t xml:space="preserve"> y sólo podrá ser reservada temporalmente por razones previstas en la Constitución Política de los Estados Unidos Mexicanos de interés público y seguridad, en los términos que fijen las leyes. </w:t>
      </w:r>
      <w:r w:rsidRPr="00741BEB">
        <w:rPr>
          <w:rFonts w:ascii="Palatino Linotype" w:eastAsia="Palatino Linotype" w:hAnsi="Palatino Linotype" w:cs="Palatino Linotype"/>
          <w:b/>
          <w:i/>
        </w:rPr>
        <w:t>En la interpretación de este derecho deberá prevalecer el principio de máxima publicidad</w:t>
      </w:r>
      <w:r w:rsidRPr="00741BEB">
        <w:rPr>
          <w:rFonts w:ascii="Palatino Linotype" w:eastAsia="Palatino Linotype" w:hAnsi="Palatino Linotype" w:cs="Palatino Linotype"/>
          <w:i/>
        </w:rPr>
        <w:t xml:space="preserve">. </w:t>
      </w:r>
      <w:r w:rsidRPr="00741BEB">
        <w:rPr>
          <w:rFonts w:ascii="Palatino Linotype" w:eastAsia="Palatino Linotype" w:hAnsi="Palatino Linotype" w:cs="Palatino Linotype"/>
          <w:b/>
          <w:i/>
        </w:rPr>
        <w:t>Los sujetos obligados deberán documentar todo acto que derive del ejercicio de sus facultades, competencias o funciones</w:t>
      </w:r>
      <w:r w:rsidRPr="00741BEB">
        <w:rPr>
          <w:rFonts w:ascii="Palatino Linotype" w:eastAsia="Palatino Linotype" w:hAnsi="Palatino Linotype" w:cs="Palatino Linotype"/>
          <w:i/>
        </w:rPr>
        <w:t>, la ley determinará los supuestos específicos bajo los cuales procederá la declaración de inexistencia de la información.”</w:t>
      </w:r>
    </w:p>
    <w:p w:rsidR="00ED4FE0" w:rsidRPr="00741BEB" w:rsidRDefault="00ED4FE0" w:rsidP="00504435">
      <w:pPr>
        <w:tabs>
          <w:tab w:val="left" w:pos="567"/>
        </w:tabs>
        <w:spacing w:before="240" w:after="240"/>
        <w:jc w:val="both"/>
        <w:rPr>
          <w:rFonts w:ascii="Palatino Linotype" w:eastAsia="Palatino Linotype" w:hAnsi="Palatino Linotype" w:cs="Palatino Linotype"/>
          <w:b/>
          <w:i/>
        </w:rPr>
      </w:pPr>
    </w:p>
    <w:p w:rsidR="00ED4FE0" w:rsidRPr="00741BEB" w:rsidRDefault="00E15A34" w:rsidP="00504435">
      <w:pPr>
        <w:numPr>
          <w:ilvl w:val="0"/>
          <w:numId w:val="1"/>
        </w:numPr>
        <w:spacing w:before="240" w:line="360" w:lineRule="auto"/>
        <w:ind w:left="0" w:firstLine="0"/>
        <w:jc w:val="both"/>
        <w:rPr>
          <w:rFonts w:ascii="Palatino Linotype" w:hAnsi="Palatino Linotype"/>
        </w:rPr>
      </w:pPr>
      <w:r w:rsidRPr="00741BEB">
        <w:rPr>
          <w:rFonts w:ascii="Palatino Linotype" w:eastAsia="Palatino Linotype" w:hAnsi="Palatino Linotype" w:cs="Palatino Linotype"/>
        </w:rPr>
        <w:t xml:space="preserve">Según el artículo 150 de la Ley de Transparencia del Estado, la solicitud es la garantía primaria del Derecho de Acceso a la Información, además, establece que se regirá </w:t>
      </w:r>
      <w:r w:rsidRPr="00741BEB">
        <w:rPr>
          <w:rFonts w:ascii="Palatino Linotype" w:eastAsia="Palatino Linotype" w:hAnsi="Palatino Linotype" w:cs="Palatino Linotype"/>
          <w:i/>
        </w:rPr>
        <w:t>por los principios de simplicidad, rapidez gratuidad del procedimiento, auxilio y orientación a los particulares</w:t>
      </w:r>
      <w:r w:rsidRPr="00741BEB">
        <w:rPr>
          <w:rFonts w:ascii="Palatino Linotype" w:eastAsia="Palatino Linotype" w:hAnsi="Palatino Linotype" w:cs="Palatino Linotype"/>
        </w:rPr>
        <w:t>, contemplando el derecho de las personas con discapacidad y hablantes de lengua indígena.</w:t>
      </w:r>
    </w:p>
    <w:p w:rsidR="00ED4FE0" w:rsidRPr="00741BEB" w:rsidRDefault="00ED4FE0" w:rsidP="00504435">
      <w:pPr>
        <w:spacing w:line="360" w:lineRule="auto"/>
        <w:jc w:val="both"/>
        <w:rPr>
          <w:rFonts w:ascii="Palatino Linotype" w:eastAsia="Palatino Linotype" w:hAnsi="Palatino Linotype" w:cs="Palatino Linotype"/>
        </w:rPr>
      </w:pPr>
    </w:p>
    <w:p w:rsidR="00ED4FE0" w:rsidRPr="00741BEB" w:rsidRDefault="00E15A34" w:rsidP="00504435">
      <w:pPr>
        <w:numPr>
          <w:ilvl w:val="0"/>
          <w:numId w:val="1"/>
        </w:numPr>
        <w:spacing w:line="360" w:lineRule="auto"/>
        <w:ind w:left="0" w:firstLine="0"/>
        <w:jc w:val="both"/>
        <w:rPr>
          <w:rFonts w:ascii="Palatino Linotype" w:hAnsi="Palatino Linotype"/>
        </w:rPr>
      </w:pPr>
      <w:r w:rsidRPr="00741BEB">
        <w:rPr>
          <w:rFonts w:ascii="Palatino Linotype" w:eastAsia="Palatino Linotype" w:hAnsi="Palatino Linotype" w:cs="Palatino Linotype"/>
        </w:rPr>
        <w:t xml:space="preserve">El Derecho de Acceso a la Información se garantiza y respeta oportunamente, y según lo que dispone la Ley, las </w:t>
      </w:r>
      <w:r w:rsidRPr="00741BEB">
        <w:rPr>
          <w:rFonts w:ascii="Palatino Linotype" w:eastAsia="Palatino Linotype" w:hAnsi="Palatino Linotype" w:cs="Palatino Linotype"/>
          <w:i/>
        </w:rPr>
        <w:t>solicitudes de acceso a la información</w:t>
      </w:r>
      <w:r w:rsidRPr="00741BEB">
        <w:rPr>
          <w:rFonts w:ascii="Palatino Linotype" w:eastAsia="Palatino Linotype" w:hAnsi="Palatino Linotype" w:cs="Palatino Linotype"/>
        </w:rPr>
        <w:t>.</w:t>
      </w:r>
    </w:p>
    <w:p w:rsidR="00ED4FE0" w:rsidRPr="00741BEB" w:rsidRDefault="00ED4FE0" w:rsidP="00504435">
      <w:pPr>
        <w:spacing w:line="360" w:lineRule="auto"/>
        <w:jc w:val="both"/>
        <w:rPr>
          <w:rFonts w:ascii="Palatino Linotype" w:eastAsia="Palatino Linotype" w:hAnsi="Palatino Linotype" w:cs="Palatino Linotype"/>
        </w:rPr>
      </w:pPr>
    </w:p>
    <w:p w:rsidR="00ED4FE0" w:rsidRPr="00741BEB" w:rsidRDefault="00E15A34" w:rsidP="00504435">
      <w:pPr>
        <w:numPr>
          <w:ilvl w:val="0"/>
          <w:numId w:val="1"/>
        </w:numPr>
        <w:spacing w:line="360" w:lineRule="auto"/>
        <w:ind w:left="0" w:firstLine="0"/>
        <w:jc w:val="both"/>
        <w:rPr>
          <w:rFonts w:ascii="Palatino Linotype" w:hAnsi="Palatino Linotype"/>
        </w:rPr>
      </w:pPr>
      <w:bookmarkStart w:id="8" w:name="_heading=h.17dp8vu" w:colFirst="0" w:colLast="0"/>
      <w:bookmarkEnd w:id="8"/>
      <w:r w:rsidRPr="00741BEB">
        <w:rPr>
          <w:rFonts w:ascii="Palatino Linotype" w:eastAsia="Palatino Linotype" w:hAnsi="Palatino Linotype" w:cs="Palatino Linotype"/>
        </w:rPr>
        <w:t xml:space="preserve">Así entonces, se procede analizar, en primer lugar, si el </w:t>
      </w:r>
      <w:r w:rsidRPr="00741BEB">
        <w:rPr>
          <w:rFonts w:ascii="Palatino Linotype" w:eastAsia="Palatino Linotype" w:hAnsi="Palatino Linotype" w:cs="Palatino Linotype"/>
          <w:b/>
        </w:rPr>
        <w:t>SUJETO OBLIGADO</w:t>
      </w:r>
      <w:r w:rsidRPr="00741BEB">
        <w:rPr>
          <w:rFonts w:ascii="Palatino Linotype" w:eastAsia="Palatino Linotype" w:hAnsi="Palatino Linotype" w:cs="Palatino Linotype"/>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ED4FE0" w:rsidRPr="00741BEB" w:rsidRDefault="00ED4FE0" w:rsidP="00504435">
      <w:pPr>
        <w:spacing w:line="360" w:lineRule="auto"/>
        <w:jc w:val="both"/>
        <w:rPr>
          <w:rFonts w:ascii="Palatino Linotype" w:eastAsia="Palatino Linotype" w:hAnsi="Palatino Linotype" w:cs="Palatino Linotype"/>
        </w:rPr>
      </w:pPr>
    </w:p>
    <w:p w:rsidR="00ED4FE0" w:rsidRPr="00741BEB" w:rsidRDefault="00E15A34" w:rsidP="00504435">
      <w:pPr>
        <w:pStyle w:val="Ttulo1"/>
        <w:spacing w:before="0" w:after="240" w:line="360" w:lineRule="auto"/>
        <w:rPr>
          <w:rFonts w:ascii="Palatino Linotype" w:eastAsia="Palatino Linotype" w:hAnsi="Palatino Linotype" w:cs="Palatino Linotype"/>
          <w:b/>
          <w:color w:val="000000"/>
          <w:sz w:val="24"/>
          <w:szCs w:val="24"/>
        </w:rPr>
      </w:pPr>
      <w:bookmarkStart w:id="9" w:name="_heading=h.3rdcrjn" w:colFirst="0" w:colLast="0"/>
      <w:bookmarkEnd w:id="9"/>
      <w:r w:rsidRPr="00741BEB">
        <w:rPr>
          <w:rFonts w:ascii="Palatino Linotype" w:eastAsia="Palatino Linotype" w:hAnsi="Palatino Linotype" w:cs="Palatino Linotype"/>
          <w:b/>
          <w:color w:val="000000"/>
          <w:sz w:val="24"/>
          <w:szCs w:val="24"/>
        </w:rPr>
        <w:t>II. De la información solicitada y la respuesta del SUJETO OBLIGADO</w:t>
      </w:r>
    </w:p>
    <w:p w:rsidR="00ED4FE0" w:rsidRPr="00741BEB" w:rsidRDefault="00E15A34" w:rsidP="00504435">
      <w:pPr>
        <w:numPr>
          <w:ilvl w:val="0"/>
          <w:numId w:val="1"/>
        </w:numPr>
        <w:spacing w:line="360" w:lineRule="auto"/>
        <w:ind w:left="0" w:firstLine="0"/>
        <w:jc w:val="both"/>
        <w:rPr>
          <w:rFonts w:ascii="Palatino Linotype" w:hAnsi="Palatino Linotype"/>
        </w:rPr>
      </w:pPr>
      <w:r w:rsidRPr="00741BEB">
        <w:rPr>
          <w:rFonts w:ascii="Palatino Linotype" w:eastAsia="Palatino Linotype" w:hAnsi="Palatino Linotype" w:cs="Palatino Linotype"/>
          <w:color w:val="000000"/>
        </w:rPr>
        <w:t xml:space="preserve">Acotada la </w:t>
      </w:r>
      <w:r w:rsidRPr="00741BEB">
        <w:rPr>
          <w:rFonts w:ascii="Palatino Linotype" w:eastAsia="Palatino Linotype" w:hAnsi="Palatino Linotype" w:cs="Palatino Linotype"/>
          <w:i/>
          <w:color w:val="000000"/>
        </w:rPr>
        <w:t>Litis</w:t>
      </w:r>
      <w:r w:rsidRPr="00741BEB">
        <w:rPr>
          <w:rFonts w:ascii="Palatino Linotype" w:eastAsia="Palatino Linotype" w:hAnsi="Palatino Linotype" w:cs="Palatino Linotype"/>
          <w:color w:val="000000"/>
        </w:rPr>
        <w:t xml:space="preserve"> del presente asunto, primeramente es menester precisar que del escrito de inconformidad, se observa que el particular se duele porque no se le entrega la información. </w:t>
      </w:r>
    </w:p>
    <w:p w:rsidR="00ED4FE0" w:rsidRPr="00741BEB" w:rsidRDefault="00ED4FE0" w:rsidP="00504435">
      <w:pPr>
        <w:spacing w:line="360" w:lineRule="auto"/>
        <w:jc w:val="both"/>
        <w:rPr>
          <w:rFonts w:ascii="Palatino Linotype" w:eastAsia="Palatino Linotype" w:hAnsi="Palatino Linotype" w:cs="Palatino Linotype"/>
        </w:rPr>
      </w:pPr>
    </w:p>
    <w:p w:rsidR="00ED4FE0" w:rsidRPr="00741BEB" w:rsidRDefault="00E15A34" w:rsidP="00504435">
      <w:pPr>
        <w:numPr>
          <w:ilvl w:val="0"/>
          <w:numId w:val="1"/>
        </w:numPr>
        <w:spacing w:line="360" w:lineRule="auto"/>
        <w:ind w:left="0" w:firstLine="0"/>
        <w:jc w:val="both"/>
        <w:rPr>
          <w:rFonts w:ascii="Palatino Linotype" w:hAnsi="Palatino Linotype"/>
        </w:rPr>
      </w:pPr>
      <w:r w:rsidRPr="00741BEB">
        <w:rPr>
          <w:rFonts w:ascii="Palatino Linotype" w:eastAsia="Palatino Linotype" w:hAnsi="Palatino Linotype" w:cs="Palatino Linotype"/>
        </w:rPr>
        <w:t xml:space="preserve">En ese sentido, es importante recordar la información que fue solicitada por el </w:t>
      </w:r>
      <w:r w:rsidRPr="00741BEB">
        <w:rPr>
          <w:rFonts w:ascii="Palatino Linotype" w:eastAsia="Palatino Linotype" w:hAnsi="Palatino Linotype" w:cs="Palatino Linotype"/>
          <w:b/>
        </w:rPr>
        <w:t xml:space="preserve">RECURRENTE. </w:t>
      </w:r>
    </w:p>
    <w:p w:rsidR="00ED4FE0" w:rsidRPr="00741BEB" w:rsidRDefault="00E15A34" w:rsidP="00504435">
      <w:pPr>
        <w:pBdr>
          <w:top w:val="nil"/>
          <w:left w:val="nil"/>
          <w:bottom w:val="nil"/>
          <w:right w:val="nil"/>
          <w:between w:val="nil"/>
        </w:pBdr>
        <w:jc w:val="both"/>
        <w:rPr>
          <w:rFonts w:ascii="Palatino Linotype" w:eastAsia="Palatino Linotype" w:hAnsi="Palatino Linotype" w:cs="Palatino Linotype"/>
          <w:i/>
          <w:color w:val="000000"/>
        </w:rPr>
      </w:pPr>
      <w:r w:rsidRPr="00741BEB">
        <w:rPr>
          <w:rFonts w:ascii="Palatino Linotype" w:eastAsia="Palatino Linotype" w:hAnsi="Palatino Linotype" w:cs="Palatino Linotype"/>
          <w:i/>
          <w:color w:val="000000"/>
        </w:rPr>
        <w:t>“Solicito la entrega recepción de la 1, 2, 3. Regidurias del año 2025” (Sic)</w:t>
      </w:r>
    </w:p>
    <w:p w:rsidR="004469C8" w:rsidRPr="00741BEB" w:rsidRDefault="004469C8" w:rsidP="00504435">
      <w:pPr>
        <w:pBdr>
          <w:top w:val="nil"/>
          <w:left w:val="nil"/>
          <w:bottom w:val="nil"/>
          <w:right w:val="nil"/>
          <w:between w:val="nil"/>
        </w:pBdr>
        <w:jc w:val="both"/>
        <w:rPr>
          <w:rFonts w:ascii="Palatino Linotype" w:eastAsia="Palatino Linotype" w:hAnsi="Palatino Linotype" w:cs="Palatino Linotype"/>
          <w:i/>
          <w:color w:val="000000"/>
        </w:rPr>
      </w:pPr>
    </w:p>
    <w:p w:rsidR="00ED4FE0" w:rsidRPr="00741BEB" w:rsidRDefault="00ED4FE0" w:rsidP="00504435">
      <w:pPr>
        <w:pBdr>
          <w:top w:val="nil"/>
          <w:left w:val="nil"/>
          <w:bottom w:val="nil"/>
          <w:right w:val="nil"/>
          <w:between w:val="nil"/>
        </w:pBdr>
        <w:jc w:val="both"/>
        <w:rPr>
          <w:rFonts w:ascii="Palatino Linotype" w:eastAsia="Palatino Linotype" w:hAnsi="Palatino Linotype" w:cs="Palatino Linotype"/>
          <w:i/>
          <w:color w:val="000000"/>
        </w:rPr>
      </w:pPr>
    </w:p>
    <w:p w:rsidR="00ED4FE0" w:rsidRPr="00741BEB" w:rsidRDefault="00E15A34" w:rsidP="00504435">
      <w:pPr>
        <w:numPr>
          <w:ilvl w:val="0"/>
          <w:numId w:val="1"/>
        </w:numPr>
        <w:spacing w:line="360" w:lineRule="auto"/>
        <w:ind w:left="0" w:firstLine="0"/>
        <w:jc w:val="both"/>
        <w:rPr>
          <w:rFonts w:ascii="Palatino Linotype" w:hAnsi="Palatino Linotype"/>
        </w:rPr>
      </w:pPr>
      <w:r w:rsidRPr="00741BEB">
        <w:rPr>
          <w:rFonts w:ascii="Palatino Linotype" w:eastAsia="Palatino Linotype" w:hAnsi="Palatino Linotype" w:cs="Palatino Linotype"/>
        </w:rPr>
        <w:t xml:space="preserve">De lo anterior, el </w:t>
      </w:r>
      <w:r w:rsidRPr="00741BEB">
        <w:rPr>
          <w:rFonts w:ascii="Palatino Linotype" w:eastAsia="Palatino Linotype" w:hAnsi="Palatino Linotype" w:cs="Palatino Linotype"/>
          <w:b/>
        </w:rPr>
        <w:t xml:space="preserve">SUJETO OBLIGADO </w:t>
      </w:r>
      <w:r w:rsidRPr="00741BEB">
        <w:rPr>
          <w:rFonts w:ascii="Palatino Linotype" w:eastAsia="Palatino Linotype" w:hAnsi="Palatino Linotype" w:cs="Palatino Linotype"/>
        </w:rPr>
        <w:t xml:space="preserve">entregó en  respuesta a la solicitud de información dos archivos en formato PDF, cuyo contenido grosso modo es el siguiente: </w:t>
      </w:r>
    </w:p>
    <w:p w:rsidR="00ED4FE0" w:rsidRPr="00741BEB" w:rsidRDefault="002E0EE8" w:rsidP="00504435">
      <w:pPr>
        <w:tabs>
          <w:tab w:val="left" w:pos="426"/>
        </w:tabs>
        <w:spacing w:line="360" w:lineRule="auto"/>
        <w:jc w:val="both"/>
        <w:rPr>
          <w:rFonts w:ascii="Palatino Linotype" w:eastAsia="Palatino Linotype" w:hAnsi="Palatino Linotype" w:cs="Palatino Linotype"/>
          <w:i/>
        </w:rPr>
      </w:pPr>
      <w:hyperlink r:id="rId9">
        <w:r w:rsidR="00E15A34" w:rsidRPr="00741BEB">
          <w:rPr>
            <w:rFonts w:ascii="Palatino Linotype" w:eastAsia="Palatino Linotype" w:hAnsi="Palatino Linotype" w:cs="Palatino Linotype"/>
            <w:b/>
            <w:color w:val="000000"/>
          </w:rPr>
          <w:t>2025-OFI-1629-SMX-1708.pdf</w:t>
        </w:r>
      </w:hyperlink>
      <w:r w:rsidR="00E15A34" w:rsidRPr="00741BEB">
        <w:rPr>
          <w:rFonts w:ascii="Palatino Linotype" w:eastAsia="Palatino Linotype" w:hAnsi="Palatino Linotype" w:cs="Palatino Linotype"/>
        </w:rPr>
        <w:t xml:space="preserve">: </w:t>
      </w:r>
      <w:r w:rsidR="00E15A34" w:rsidRPr="00741BEB">
        <w:rPr>
          <w:rFonts w:ascii="Palatino Linotype" w:eastAsia="Palatino Linotype" w:hAnsi="Palatino Linotype" w:cs="Palatino Linotype"/>
          <w:i/>
        </w:rPr>
        <w:t>donde el titular del Órgano Interno de Control Municipal informa al titular de la Unidad de Transparencia sobre la clasificación de la información motivo del presente recurso como reservada por un periodo de tres años.</w:t>
      </w:r>
    </w:p>
    <w:p w:rsidR="00ED4FE0" w:rsidRPr="00741BEB" w:rsidRDefault="002E0EE8" w:rsidP="00504435">
      <w:pPr>
        <w:tabs>
          <w:tab w:val="left" w:pos="426"/>
        </w:tabs>
        <w:spacing w:line="360" w:lineRule="auto"/>
        <w:jc w:val="both"/>
        <w:rPr>
          <w:rFonts w:ascii="Palatino Linotype" w:eastAsia="Palatino Linotype" w:hAnsi="Palatino Linotype" w:cs="Palatino Linotype"/>
          <w:i/>
          <w:color w:val="000000"/>
        </w:rPr>
      </w:pPr>
      <w:hyperlink r:id="rId10">
        <w:r w:rsidR="00E15A34" w:rsidRPr="00741BEB">
          <w:rPr>
            <w:rFonts w:ascii="Palatino Linotype" w:eastAsia="Palatino Linotype" w:hAnsi="Palatino Linotype" w:cs="Palatino Linotype"/>
            <w:b/>
            <w:color w:val="000000"/>
          </w:rPr>
          <w:t>ACTA TRICENTÉSIMA OCTOGÉSIMA SESIÓN EXTRAORDINARIA 2025.pdf</w:t>
        </w:r>
      </w:hyperlink>
      <w:r w:rsidR="00E15A34" w:rsidRPr="00741BEB">
        <w:rPr>
          <w:rFonts w:ascii="Palatino Linotype" w:eastAsia="Palatino Linotype" w:hAnsi="Palatino Linotype" w:cs="Palatino Linotype"/>
        </w:rPr>
        <w:t xml:space="preserve">: </w:t>
      </w:r>
      <w:r w:rsidR="00E15A34" w:rsidRPr="00741BEB">
        <w:rPr>
          <w:rFonts w:ascii="Palatino Linotype" w:eastAsia="Palatino Linotype" w:hAnsi="Palatino Linotype" w:cs="Palatino Linotype"/>
          <w:i/>
        </w:rPr>
        <w:t>acta del Comité de Transparencia del Municipio de Toluca donde se clasifica la información como reservada requerida por el solicitante por un periodo de tres años y se presenta prueba de daño.</w:t>
      </w:r>
    </w:p>
    <w:p w:rsidR="00ED4FE0" w:rsidRPr="00741BEB" w:rsidRDefault="00ED4FE0" w:rsidP="00504435">
      <w:pPr>
        <w:tabs>
          <w:tab w:val="left" w:pos="426"/>
        </w:tabs>
        <w:jc w:val="both"/>
        <w:rPr>
          <w:rFonts w:ascii="Palatino Linotype" w:eastAsia="Palatino Linotype" w:hAnsi="Palatino Linotype" w:cs="Palatino Linotype"/>
          <w:i/>
          <w:color w:val="000000"/>
        </w:rPr>
      </w:pPr>
    </w:p>
    <w:p w:rsidR="00ED4FE0" w:rsidRPr="00741BEB" w:rsidRDefault="00E15A34" w:rsidP="00504435">
      <w:pPr>
        <w:numPr>
          <w:ilvl w:val="0"/>
          <w:numId w:val="1"/>
        </w:numPr>
        <w:spacing w:line="360" w:lineRule="auto"/>
        <w:ind w:left="0" w:firstLine="0"/>
        <w:jc w:val="both"/>
        <w:rPr>
          <w:rFonts w:ascii="Palatino Linotype" w:eastAsia="Palatino Linotype" w:hAnsi="Palatino Linotype" w:cs="Palatino Linotype"/>
          <w:i/>
          <w:color w:val="000000"/>
        </w:rPr>
      </w:pPr>
      <w:r w:rsidRPr="00741BEB">
        <w:rPr>
          <w:rFonts w:ascii="Palatino Linotype" w:eastAsia="Palatino Linotype" w:hAnsi="Palatino Linotype" w:cs="Palatino Linotype"/>
          <w:color w:val="000000"/>
        </w:rPr>
        <w:t xml:space="preserve"> Por lo anterior, es preciso indicar que de acuerdo con el artículo 90 del Bando Municipal del Ayuntamiento de Toluca, la administración central se  integra la siguiente manera. </w:t>
      </w:r>
    </w:p>
    <w:p w:rsidR="00ED4FE0" w:rsidRPr="00741BEB" w:rsidRDefault="00E15A34" w:rsidP="00504435">
      <w:pPr>
        <w:jc w:val="both"/>
        <w:rPr>
          <w:rFonts w:ascii="Palatino Linotype" w:eastAsia="Palatino Linotype" w:hAnsi="Palatino Linotype" w:cs="Palatino Linotype"/>
          <w:i/>
        </w:rPr>
      </w:pPr>
      <w:r w:rsidRPr="00741BEB">
        <w:rPr>
          <w:rFonts w:ascii="Palatino Linotype" w:eastAsia="Palatino Linotype" w:hAnsi="Palatino Linotype" w:cs="Palatino Linotype"/>
          <w:b/>
          <w:i/>
          <w:color w:val="000000"/>
        </w:rPr>
        <w:t xml:space="preserve">Artículo 90. </w:t>
      </w:r>
      <w:r w:rsidRPr="00741BEB">
        <w:rPr>
          <w:rFonts w:ascii="Palatino Linotype" w:eastAsia="Palatino Linotype" w:hAnsi="Palatino Linotype" w:cs="Palatino Linotype"/>
          <w:i/>
          <w:color w:val="000000"/>
        </w:rPr>
        <w:t>Para la consulta, estudio, planeación, gestión y ejecución en los diferentes ámbitos de aplicación de la Administración Pública Municipal, la o el Presidente Municipal se regirá por la Constitución Política de los Estados Unidos Mexicanos, la Constitución Política del Estado Libre y Soberano de México, la Ley Orgánica Municipal, el presente Bando y demás disposiciones aplicables, y se auxiliará de las siguientes:</w:t>
      </w:r>
    </w:p>
    <w:p w:rsidR="00ED4FE0" w:rsidRPr="00741BEB" w:rsidRDefault="00ED4FE0" w:rsidP="00504435">
      <w:pPr>
        <w:jc w:val="both"/>
        <w:rPr>
          <w:rFonts w:ascii="Palatino Linotype" w:eastAsia="Palatino Linotype" w:hAnsi="Palatino Linotype" w:cs="Palatino Linotype"/>
          <w:i/>
        </w:rPr>
      </w:pPr>
    </w:p>
    <w:p w:rsidR="00ED4FE0" w:rsidRPr="00741BEB" w:rsidRDefault="00E15A34" w:rsidP="00504435">
      <w:pPr>
        <w:pBdr>
          <w:top w:val="nil"/>
          <w:left w:val="nil"/>
          <w:bottom w:val="nil"/>
          <w:right w:val="nil"/>
          <w:between w:val="nil"/>
        </w:pBdr>
        <w:spacing w:before="200" w:after="200"/>
        <w:jc w:val="both"/>
        <w:rPr>
          <w:rFonts w:ascii="Palatino Linotype" w:eastAsia="Palatino Linotype" w:hAnsi="Palatino Linotype" w:cs="Palatino Linotype"/>
          <w:i/>
          <w:color w:val="000000"/>
        </w:rPr>
      </w:pPr>
      <w:r w:rsidRPr="00741BEB">
        <w:rPr>
          <w:rFonts w:ascii="Palatino Linotype" w:eastAsia="Palatino Linotype" w:hAnsi="Palatino Linotype" w:cs="Palatino Linotype"/>
          <w:b/>
          <w:i/>
          <w:color w:val="000000"/>
        </w:rPr>
        <w:t xml:space="preserve">I. DEPENDENCIAS: </w:t>
      </w:r>
    </w:p>
    <w:p w:rsidR="00ED4FE0" w:rsidRPr="00741BEB" w:rsidRDefault="00E15A34" w:rsidP="00504435">
      <w:pPr>
        <w:pBdr>
          <w:top w:val="nil"/>
          <w:left w:val="nil"/>
          <w:bottom w:val="nil"/>
          <w:right w:val="nil"/>
          <w:between w:val="nil"/>
        </w:pBdr>
        <w:spacing w:before="200" w:after="200"/>
        <w:jc w:val="both"/>
        <w:rPr>
          <w:rFonts w:ascii="Palatino Linotype" w:eastAsia="Palatino Linotype" w:hAnsi="Palatino Linotype" w:cs="Palatino Linotype"/>
          <w:i/>
          <w:color w:val="000000"/>
        </w:rPr>
      </w:pPr>
      <w:r w:rsidRPr="00741BEB">
        <w:rPr>
          <w:rFonts w:ascii="Palatino Linotype" w:eastAsia="Palatino Linotype" w:hAnsi="Palatino Linotype" w:cs="Palatino Linotype"/>
          <w:b/>
          <w:i/>
          <w:color w:val="000000"/>
        </w:rPr>
        <w:t>1.</w:t>
      </w:r>
      <w:r w:rsidRPr="00741BEB">
        <w:rPr>
          <w:rFonts w:ascii="Palatino Linotype" w:eastAsia="Palatino Linotype" w:hAnsi="Palatino Linotype" w:cs="Palatino Linotype"/>
          <w:i/>
          <w:color w:val="000000"/>
        </w:rPr>
        <w:t xml:space="preserve">Secretaría del Ayuntamiento; </w:t>
      </w:r>
    </w:p>
    <w:p w:rsidR="00ED4FE0" w:rsidRPr="00741BEB" w:rsidRDefault="00E15A34" w:rsidP="00504435">
      <w:pPr>
        <w:pBdr>
          <w:top w:val="nil"/>
          <w:left w:val="nil"/>
          <w:bottom w:val="nil"/>
          <w:right w:val="nil"/>
          <w:between w:val="nil"/>
        </w:pBdr>
        <w:spacing w:before="200" w:after="200"/>
        <w:jc w:val="both"/>
        <w:rPr>
          <w:rFonts w:ascii="Palatino Linotype" w:eastAsia="Palatino Linotype" w:hAnsi="Palatino Linotype" w:cs="Palatino Linotype"/>
          <w:i/>
          <w:color w:val="000000"/>
        </w:rPr>
      </w:pPr>
      <w:r w:rsidRPr="00741BEB">
        <w:rPr>
          <w:rFonts w:ascii="Palatino Linotype" w:eastAsia="Palatino Linotype" w:hAnsi="Palatino Linotype" w:cs="Palatino Linotype"/>
          <w:b/>
          <w:i/>
          <w:color w:val="000000"/>
        </w:rPr>
        <w:t>2.</w:t>
      </w:r>
      <w:r w:rsidRPr="00741BEB">
        <w:rPr>
          <w:rFonts w:ascii="Palatino Linotype" w:eastAsia="Palatino Linotype" w:hAnsi="Palatino Linotype" w:cs="Palatino Linotype"/>
          <w:i/>
          <w:color w:val="000000"/>
        </w:rPr>
        <w:t xml:space="preserve">Tesorería Municipal; </w:t>
      </w:r>
    </w:p>
    <w:p w:rsidR="00ED4FE0" w:rsidRPr="00741BEB" w:rsidRDefault="00E15A34" w:rsidP="00504435">
      <w:pPr>
        <w:pBdr>
          <w:top w:val="nil"/>
          <w:left w:val="nil"/>
          <w:bottom w:val="nil"/>
          <w:right w:val="nil"/>
          <w:between w:val="nil"/>
        </w:pBdr>
        <w:spacing w:before="200" w:after="200"/>
        <w:jc w:val="both"/>
        <w:rPr>
          <w:rFonts w:ascii="Palatino Linotype" w:eastAsia="Palatino Linotype" w:hAnsi="Palatino Linotype" w:cs="Palatino Linotype"/>
          <w:i/>
          <w:color w:val="000000"/>
        </w:rPr>
      </w:pPr>
      <w:r w:rsidRPr="00741BEB">
        <w:rPr>
          <w:rFonts w:ascii="Palatino Linotype" w:eastAsia="Palatino Linotype" w:hAnsi="Palatino Linotype" w:cs="Palatino Linotype"/>
          <w:b/>
          <w:i/>
          <w:color w:val="000000"/>
        </w:rPr>
        <w:t>3.Órgano Interno de Control</w:t>
      </w:r>
      <w:r w:rsidRPr="00741BEB">
        <w:rPr>
          <w:rFonts w:ascii="Palatino Linotype" w:eastAsia="Palatino Linotype" w:hAnsi="Palatino Linotype" w:cs="Palatino Linotype"/>
          <w:i/>
          <w:color w:val="000000"/>
        </w:rPr>
        <w:t xml:space="preserve">; </w:t>
      </w:r>
    </w:p>
    <w:p w:rsidR="00ED4FE0" w:rsidRPr="00741BEB" w:rsidRDefault="00E15A34" w:rsidP="00504435">
      <w:pPr>
        <w:pBdr>
          <w:top w:val="nil"/>
          <w:left w:val="nil"/>
          <w:bottom w:val="nil"/>
          <w:right w:val="nil"/>
          <w:between w:val="nil"/>
        </w:pBdr>
        <w:spacing w:before="200" w:after="200"/>
        <w:jc w:val="both"/>
        <w:rPr>
          <w:rFonts w:ascii="Palatino Linotype" w:eastAsia="Palatino Linotype" w:hAnsi="Palatino Linotype" w:cs="Palatino Linotype"/>
          <w:i/>
          <w:color w:val="000000"/>
        </w:rPr>
      </w:pPr>
      <w:r w:rsidRPr="00741BEB">
        <w:rPr>
          <w:rFonts w:ascii="Palatino Linotype" w:eastAsia="Palatino Linotype" w:hAnsi="Palatino Linotype" w:cs="Palatino Linotype"/>
          <w:b/>
          <w:i/>
          <w:color w:val="000000"/>
        </w:rPr>
        <w:t>(4-13).</w:t>
      </w:r>
    </w:p>
    <w:p w:rsidR="00ED4FE0" w:rsidRPr="00741BEB" w:rsidRDefault="00ED4FE0" w:rsidP="00504435">
      <w:pPr>
        <w:jc w:val="both"/>
        <w:rPr>
          <w:rFonts w:ascii="Palatino Linotype" w:eastAsia="Palatino Linotype" w:hAnsi="Palatino Linotype" w:cs="Palatino Linotype"/>
          <w:i/>
          <w:color w:val="000000"/>
        </w:rPr>
      </w:pPr>
    </w:p>
    <w:p w:rsidR="00ED4FE0" w:rsidRPr="00741BEB" w:rsidRDefault="00E15A34" w:rsidP="00504435">
      <w:pPr>
        <w:numPr>
          <w:ilvl w:val="0"/>
          <w:numId w:val="1"/>
        </w:numPr>
        <w:spacing w:line="360" w:lineRule="auto"/>
        <w:ind w:left="0" w:firstLine="0"/>
        <w:jc w:val="both"/>
        <w:rPr>
          <w:rFonts w:ascii="Palatino Linotype" w:eastAsia="Palatino Linotype" w:hAnsi="Palatino Linotype" w:cs="Palatino Linotype"/>
          <w:i/>
          <w:color w:val="000000"/>
        </w:rPr>
      </w:pPr>
      <w:r w:rsidRPr="00741BEB">
        <w:rPr>
          <w:rFonts w:ascii="Palatino Linotype" w:eastAsia="Palatino Linotype" w:hAnsi="Palatino Linotype" w:cs="Palatino Linotype"/>
          <w:color w:val="000000"/>
        </w:rPr>
        <w:t>De ello, se observa que el Ayuntamiento de Toluca,  integra al Órgano Interno de Control, que de acuerdo con la Ley Orgánica Municipal del Estado de México, cuenta con las siguientes atribuciones.</w:t>
      </w:r>
    </w:p>
    <w:p w:rsidR="00ED4FE0" w:rsidRPr="00741BEB" w:rsidRDefault="00E15A34" w:rsidP="00504435">
      <w:pPr>
        <w:jc w:val="both"/>
        <w:rPr>
          <w:rFonts w:ascii="Palatino Linotype" w:eastAsia="Palatino Linotype" w:hAnsi="Palatino Linotype" w:cs="Palatino Linotype"/>
          <w:i/>
        </w:rPr>
      </w:pPr>
      <w:r w:rsidRPr="00741BEB">
        <w:rPr>
          <w:rFonts w:ascii="Palatino Linotype" w:eastAsia="Palatino Linotype" w:hAnsi="Palatino Linotype" w:cs="Palatino Linotype"/>
          <w:b/>
          <w:i/>
          <w:color w:val="000000"/>
        </w:rPr>
        <w:t xml:space="preserve"> Artículo 112.</w:t>
      </w:r>
      <w:r w:rsidRPr="00741BEB">
        <w:rPr>
          <w:rFonts w:ascii="Palatino Linotype" w:eastAsia="Palatino Linotype" w:hAnsi="Palatino Linotype" w:cs="Palatino Linotype"/>
          <w:i/>
          <w:color w:val="000000"/>
        </w:rPr>
        <w:t xml:space="preserve"> El órgano interno de control municipal tendrá a su cargo las funciones siguientes:</w:t>
      </w:r>
      <w:r w:rsidRPr="00741BEB">
        <w:rPr>
          <w:rFonts w:ascii="Palatino Linotype" w:eastAsia="Palatino Linotype" w:hAnsi="Palatino Linotype" w:cs="Palatino Linotype"/>
          <w:i/>
        </w:rPr>
        <w:t xml:space="preserve"> </w:t>
      </w:r>
    </w:p>
    <w:p w:rsidR="00ED4FE0" w:rsidRPr="00741BEB" w:rsidRDefault="00E15A34" w:rsidP="00504435">
      <w:pPr>
        <w:jc w:val="both"/>
        <w:rPr>
          <w:rFonts w:ascii="Palatino Linotype" w:eastAsia="Palatino Linotype" w:hAnsi="Palatino Linotype" w:cs="Palatino Linotype"/>
          <w:i/>
        </w:rPr>
      </w:pPr>
      <w:r w:rsidRPr="00741BEB">
        <w:rPr>
          <w:rFonts w:ascii="Palatino Linotype" w:eastAsia="Palatino Linotype" w:hAnsi="Palatino Linotype" w:cs="Palatino Linotype"/>
          <w:i/>
        </w:rPr>
        <w:t>(I-XI)</w:t>
      </w:r>
    </w:p>
    <w:p w:rsidR="00ED4FE0" w:rsidRPr="00741BEB" w:rsidRDefault="00E15A34" w:rsidP="00504435">
      <w:pPr>
        <w:jc w:val="both"/>
        <w:rPr>
          <w:rFonts w:ascii="Palatino Linotype" w:eastAsia="Palatino Linotype" w:hAnsi="Palatino Linotype" w:cs="Palatino Linotype"/>
          <w:i/>
          <w:color w:val="000000"/>
        </w:rPr>
      </w:pPr>
      <w:r w:rsidRPr="00741BEB">
        <w:rPr>
          <w:rFonts w:ascii="Palatino Linotype" w:eastAsia="Palatino Linotype" w:hAnsi="Palatino Linotype" w:cs="Palatino Linotype"/>
          <w:b/>
          <w:i/>
          <w:color w:val="000000"/>
        </w:rPr>
        <w:t>XII. Participar en la entrega-recepción de las unidades administrativas de las dependencias, organismos auxiliares y fideicomisos del municipio</w:t>
      </w:r>
      <w:r w:rsidRPr="00741BEB">
        <w:rPr>
          <w:rFonts w:ascii="Palatino Linotype" w:eastAsia="Palatino Linotype" w:hAnsi="Palatino Linotype" w:cs="Palatino Linotype"/>
          <w:i/>
          <w:color w:val="000000"/>
        </w:rPr>
        <w:t>;</w:t>
      </w:r>
    </w:p>
    <w:p w:rsidR="00ED4FE0" w:rsidRPr="00741BEB" w:rsidRDefault="00E15A34" w:rsidP="00504435">
      <w:pPr>
        <w:jc w:val="both"/>
        <w:rPr>
          <w:rFonts w:ascii="Palatino Linotype" w:eastAsia="Palatino Linotype" w:hAnsi="Palatino Linotype" w:cs="Palatino Linotype"/>
          <w:i/>
          <w:color w:val="000000"/>
        </w:rPr>
      </w:pPr>
      <w:r w:rsidRPr="00741BEB">
        <w:rPr>
          <w:rFonts w:ascii="Palatino Linotype" w:eastAsia="Palatino Linotype" w:hAnsi="Palatino Linotype" w:cs="Palatino Linotype"/>
          <w:i/>
          <w:color w:val="000000"/>
        </w:rPr>
        <w:t>(XII-XX)</w:t>
      </w:r>
    </w:p>
    <w:p w:rsidR="00ED4FE0" w:rsidRPr="00741BEB" w:rsidRDefault="00ED4FE0" w:rsidP="00504435">
      <w:pPr>
        <w:jc w:val="both"/>
        <w:rPr>
          <w:rFonts w:ascii="Palatino Linotype" w:eastAsia="Palatino Linotype" w:hAnsi="Palatino Linotype" w:cs="Palatino Linotype"/>
          <w:i/>
          <w:color w:val="000000"/>
        </w:rPr>
      </w:pPr>
    </w:p>
    <w:p w:rsidR="00ED4FE0" w:rsidRPr="00741BEB" w:rsidRDefault="00E15A34" w:rsidP="00504435">
      <w:pPr>
        <w:numPr>
          <w:ilvl w:val="0"/>
          <w:numId w:val="1"/>
        </w:numPr>
        <w:spacing w:line="360" w:lineRule="auto"/>
        <w:ind w:left="0" w:firstLine="0"/>
        <w:jc w:val="both"/>
        <w:rPr>
          <w:rFonts w:ascii="Palatino Linotype" w:eastAsia="Palatino Linotype" w:hAnsi="Palatino Linotype" w:cs="Palatino Linotype"/>
          <w:i/>
          <w:color w:val="000000"/>
        </w:rPr>
      </w:pPr>
      <w:r w:rsidRPr="00741BEB">
        <w:rPr>
          <w:rFonts w:ascii="Palatino Linotype" w:eastAsia="Palatino Linotype" w:hAnsi="Palatino Linotype" w:cs="Palatino Linotype"/>
          <w:color w:val="000000"/>
        </w:rPr>
        <w:lastRenderedPageBreak/>
        <w:t xml:space="preserve">En esa línea de estudio, de conformidad con el Manual Básico para la  Administración Pública Municipal, la Contraloría Municipal tiene el siguiente objetivo y funciones. </w:t>
      </w:r>
    </w:p>
    <w:p w:rsidR="00ED4FE0" w:rsidRPr="00741BEB" w:rsidRDefault="00E15A34" w:rsidP="00504435">
      <w:pPr>
        <w:rPr>
          <w:rFonts w:ascii="Palatino Linotype" w:eastAsia="EB Garamond" w:hAnsi="Palatino Linotype" w:cs="EB Garamond"/>
          <w:b/>
        </w:rPr>
      </w:pPr>
      <w:r w:rsidRPr="00741BEB">
        <w:rPr>
          <w:rFonts w:ascii="Palatino Linotype" w:eastAsia="EB Garamond" w:hAnsi="Palatino Linotype" w:cs="EB Garamond"/>
          <w:b/>
        </w:rPr>
        <w:t>LA CONTRALORÍA MUNICIPAL</w:t>
      </w:r>
    </w:p>
    <w:p w:rsidR="00ED4FE0" w:rsidRPr="00741BEB" w:rsidRDefault="00E15A34" w:rsidP="00504435">
      <w:pPr>
        <w:rPr>
          <w:rFonts w:ascii="Palatino Linotype" w:eastAsia="Palatino Linotype" w:hAnsi="Palatino Linotype" w:cs="Palatino Linotype"/>
          <w:i/>
        </w:rPr>
      </w:pPr>
      <w:r w:rsidRPr="00741BEB">
        <w:rPr>
          <w:rFonts w:ascii="Palatino Linotype" w:eastAsia="Palatino Linotype" w:hAnsi="Palatino Linotype" w:cs="Palatino Linotype"/>
          <w:i/>
        </w:rPr>
        <w:t>La Ley Orgánica Municipal establece en su Título IV, Capitulo IV a la contraloría como el órgano interno de control, encargado de promover, evaluar y fortalecer la función de control interno. Su titular es designado por el Ayuntamiento a propuesta de una terna del Presidente Municipal.</w:t>
      </w:r>
    </w:p>
    <w:p w:rsidR="00ED4FE0" w:rsidRPr="00741BEB" w:rsidRDefault="00E15A34" w:rsidP="00504435">
      <w:pPr>
        <w:rPr>
          <w:rFonts w:ascii="Palatino Linotype" w:eastAsia="Palatino Linotype" w:hAnsi="Palatino Linotype" w:cs="Palatino Linotype"/>
          <w:i/>
        </w:rPr>
      </w:pPr>
      <w:r w:rsidRPr="00741BEB">
        <w:rPr>
          <w:rFonts w:ascii="Palatino Linotype" w:eastAsia="Palatino Linotype" w:hAnsi="Palatino Linotype" w:cs="Palatino Linotype"/>
          <w:i/>
        </w:rPr>
        <w:t>Entre sus funciones más importantes (Art. 112) podemos señalar:</w:t>
      </w:r>
    </w:p>
    <w:p w:rsidR="00ED4FE0" w:rsidRPr="00741BEB" w:rsidRDefault="00E15A34" w:rsidP="00504435">
      <w:pPr>
        <w:rPr>
          <w:rFonts w:ascii="Palatino Linotype" w:eastAsia="Palatino Linotype" w:hAnsi="Palatino Linotype" w:cs="Palatino Linotype"/>
          <w:i/>
        </w:rPr>
      </w:pPr>
      <w:r w:rsidRPr="00741BEB">
        <w:rPr>
          <w:rFonts w:ascii="Palatino Linotype" w:eastAsia="Palatino Linotype" w:hAnsi="Palatino Linotype" w:cs="Palatino Linotype"/>
          <w:i/>
        </w:rPr>
        <w:t>I. Planear, programar, organizar y coordinar el sistema de control y evaluación municipal;</w:t>
      </w:r>
    </w:p>
    <w:p w:rsidR="00ED4FE0" w:rsidRPr="00741BEB" w:rsidRDefault="00E15A34" w:rsidP="00504435">
      <w:pPr>
        <w:rPr>
          <w:rFonts w:ascii="Palatino Linotype" w:eastAsia="Palatino Linotype" w:hAnsi="Palatino Linotype" w:cs="Palatino Linotype"/>
          <w:i/>
        </w:rPr>
      </w:pPr>
      <w:r w:rsidRPr="00741BEB">
        <w:rPr>
          <w:rFonts w:ascii="Palatino Linotype" w:eastAsia="Palatino Linotype" w:hAnsi="Palatino Linotype" w:cs="Palatino Linotype"/>
          <w:i/>
        </w:rPr>
        <w:t>II. Fiscalizar el ingreso y ejercicio del gasto público municipal y su congruencia con el presupuesto de egresos;</w:t>
      </w:r>
    </w:p>
    <w:p w:rsidR="00ED4FE0" w:rsidRPr="00741BEB" w:rsidRDefault="00E15A34" w:rsidP="00504435">
      <w:pPr>
        <w:rPr>
          <w:rFonts w:ascii="Palatino Linotype" w:eastAsia="Palatino Linotype" w:hAnsi="Palatino Linotype" w:cs="Palatino Linotype"/>
          <w:i/>
        </w:rPr>
      </w:pPr>
      <w:r w:rsidRPr="00741BEB">
        <w:rPr>
          <w:rFonts w:ascii="Palatino Linotype" w:eastAsia="Palatino Linotype" w:hAnsi="Palatino Linotype" w:cs="Palatino Linotype"/>
          <w:i/>
        </w:rPr>
        <w:t>III. Aplicar las normas y criterios en materia de control y evaluación;</w:t>
      </w:r>
    </w:p>
    <w:p w:rsidR="00ED4FE0" w:rsidRPr="00741BEB" w:rsidRDefault="00E15A34" w:rsidP="00504435">
      <w:pPr>
        <w:rPr>
          <w:rFonts w:ascii="Palatino Linotype" w:eastAsia="Palatino Linotype" w:hAnsi="Palatino Linotype" w:cs="Palatino Linotype"/>
          <w:i/>
        </w:rPr>
      </w:pPr>
      <w:r w:rsidRPr="00741BEB">
        <w:rPr>
          <w:rFonts w:ascii="Palatino Linotype" w:eastAsia="Palatino Linotype" w:hAnsi="Palatino Linotype" w:cs="Palatino Linotype"/>
          <w:i/>
        </w:rPr>
        <w:t>V. Establecer las bases generales para la realización de auditorías e inspecciones;</w:t>
      </w:r>
    </w:p>
    <w:p w:rsidR="00ED4FE0" w:rsidRPr="00741BEB" w:rsidRDefault="00E15A34" w:rsidP="00504435">
      <w:pPr>
        <w:rPr>
          <w:rFonts w:ascii="Palatino Linotype" w:eastAsia="Palatino Linotype" w:hAnsi="Palatino Linotype" w:cs="Palatino Linotype"/>
          <w:i/>
        </w:rPr>
      </w:pPr>
      <w:r w:rsidRPr="00741BEB">
        <w:rPr>
          <w:rFonts w:ascii="Palatino Linotype" w:eastAsia="Palatino Linotype" w:hAnsi="Palatino Linotype" w:cs="Palatino Linotype"/>
          <w:i/>
        </w:rPr>
        <w:t>VI. Vigilar que los recursos federales y estatales asignados a los ayuntamientos se apliquen en los términos estipulados en las leyes, los reglamentos y los convenios respectivos;</w:t>
      </w:r>
    </w:p>
    <w:p w:rsidR="00ED4FE0" w:rsidRPr="00741BEB" w:rsidRDefault="00E15A34" w:rsidP="00504435">
      <w:pPr>
        <w:rPr>
          <w:rFonts w:ascii="Palatino Linotype" w:eastAsia="Palatino Linotype" w:hAnsi="Palatino Linotype" w:cs="Palatino Linotype"/>
          <w:i/>
        </w:rPr>
      </w:pPr>
      <w:r w:rsidRPr="00741BEB">
        <w:rPr>
          <w:rFonts w:ascii="Palatino Linotype" w:eastAsia="Palatino Linotype" w:hAnsi="Palatino Linotype" w:cs="Palatino Linotype"/>
          <w:i/>
        </w:rPr>
        <w:t>Designar a los auditores externos y proponer al ayuntamiento, en su caso, a los comisarios de los Organismos Auxiliares;</w:t>
      </w:r>
    </w:p>
    <w:p w:rsidR="00ED4FE0" w:rsidRPr="00741BEB" w:rsidRDefault="00E15A34" w:rsidP="00504435">
      <w:pPr>
        <w:rPr>
          <w:rFonts w:ascii="Palatino Linotype" w:eastAsia="Palatino Linotype" w:hAnsi="Palatino Linotype" w:cs="Palatino Linotype"/>
          <w:i/>
        </w:rPr>
      </w:pPr>
      <w:r w:rsidRPr="00741BEB">
        <w:rPr>
          <w:rFonts w:ascii="Palatino Linotype" w:eastAsia="Palatino Linotype" w:hAnsi="Palatino Linotype" w:cs="Palatino Linotype"/>
          <w:i/>
        </w:rPr>
        <w:t>X. Establecer y operar un sistema de atención de quejas, denuncias y sugerencias;</w:t>
      </w:r>
    </w:p>
    <w:p w:rsidR="00ED4FE0" w:rsidRPr="00741BEB" w:rsidRDefault="00E15A34" w:rsidP="00504435">
      <w:pPr>
        <w:rPr>
          <w:rFonts w:ascii="Palatino Linotype" w:eastAsia="Palatino Linotype" w:hAnsi="Palatino Linotype" w:cs="Palatino Linotype"/>
          <w:i/>
        </w:rPr>
      </w:pPr>
      <w:r w:rsidRPr="00741BEB">
        <w:rPr>
          <w:rFonts w:ascii="Palatino Linotype" w:eastAsia="Palatino Linotype" w:hAnsi="Palatino Linotype" w:cs="Palatino Linotype"/>
          <w:i/>
        </w:rPr>
        <w:t>XI. Realizar auditorías y evaluaciones e informar del resultado de las mismas al ayuntamiento;</w:t>
      </w:r>
    </w:p>
    <w:p w:rsidR="00ED4FE0" w:rsidRPr="00741BEB" w:rsidRDefault="00E15A34" w:rsidP="00504435">
      <w:pPr>
        <w:rPr>
          <w:rFonts w:ascii="Palatino Linotype" w:eastAsia="Palatino Linotype" w:hAnsi="Palatino Linotype" w:cs="Palatino Linotype"/>
          <w:i/>
        </w:rPr>
      </w:pPr>
      <w:r w:rsidRPr="00741BEB">
        <w:rPr>
          <w:rFonts w:ascii="Palatino Linotype" w:eastAsia="Palatino Linotype" w:hAnsi="Palatino Linotype" w:cs="Palatino Linotype"/>
          <w:b/>
          <w:i/>
        </w:rPr>
        <w:t>XII. Participar en la entrega-recepción de las unidades administrativas de las dependencias, organismos auxiliares y fideicomisos del municipio</w:t>
      </w:r>
      <w:r w:rsidRPr="00741BEB">
        <w:rPr>
          <w:rFonts w:ascii="Palatino Linotype" w:eastAsia="Palatino Linotype" w:hAnsi="Palatino Linotype" w:cs="Palatino Linotype"/>
          <w:i/>
        </w:rPr>
        <w:t>;</w:t>
      </w:r>
    </w:p>
    <w:p w:rsidR="00ED4FE0" w:rsidRPr="00741BEB" w:rsidRDefault="00E15A34" w:rsidP="00504435">
      <w:pPr>
        <w:rPr>
          <w:rFonts w:ascii="Palatino Linotype" w:eastAsia="Palatino Linotype" w:hAnsi="Palatino Linotype" w:cs="Palatino Linotype"/>
          <w:i/>
        </w:rPr>
      </w:pPr>
      <w:r w:rsidRPr="00741BEB">
        <w:rPr>
          <w:rFonts w:ascii="Palatino Linotype" w:eastAsia="Palatino Linotype" w:hAnsi="Palatino Linotype" w:cs="Palatino Linotype"/>
          <w:i/>
        </w:rPr>
        <w:t>XIII. Dictaminar los estados financieros de la tesorería municipal y verificar que se remitan los informes correspondientes al Órgano Superior de Fiscalización del Estado de México;</w:t>
      </w:r>
    </w:p>
    <w:p w:rsidR="00ED4FE0" w:rsidRPr="00741BEB" w:rsidRDefault="00E15A34" w:rsidP="00504435">
      <w:pPr>
        <w:rPr>
          <w:rFonts w:ascii="Palatino Linotype" w:eastAsia="Palatino Linotype" w:hAnsi="Palatino Linotype" w:cs="Palatino Linotype"/>
          <w:i/>
        </w:rPr>
      </w:pPr>
      <w:r w:rsidRPr="00741BEB">
        <w:rPr>
          <w:rFonts w:ascii="Palatino Linotype" w:eastAsia="Palatino Linotype" w:hAnsi="Palatino Linotype" w:cs="Palatino Linotype"/>
          <w:i/>
        </w:rPr>
        <w:t>XIV. Vigilar que los ingresos municipales se enteren a la tesorería municipal conforme a los procedimientos contables y disposiciones legales aplicables;</w:t>
      </w:r>
    </w:p>
    <w:p w:rsidR="00ED4FE0" w:rsidRPr="00741BEB" w:rsidRDefault="00E15A34" w:rsidP="00504435">
      <w:pPr>
        <w:rPr>
          <w:rFonts w:ascii="Palatino Linotype" w:eastAsia="Palatino Linotype" w:hAnsi="Palatino Linotype" w:cs="Palatino Linotype"/>
          <w:i/>
        </w:rPr>
      </w:pPr>
      <w:r w:rsidRPr="00741BEB">
        <w:rPr>
          <w:rFonts w:ascii="Palatino Linotype" w:eastAsia="Palatino Linotype" w:hAnsi="Palatino Linotype" w:cs="Palatino Linotype"/>
          <w:i/>
        </w:rPr>
        <w:t>XVI. Verificar que los servidores públicos municipales cumplan con la obligación de presentar oportunamente la manifestación de bienes, en términos de la Ley de Responsabilidades Administrativas del Estado de México y Municipios;</w:t>
      </w:r>
    </w:p>
    <w:p w:rsidR="00ED4FE0" w:rsidRPr="00741BEB" w:rsidRDefault="00E15A34" w:rsidP="00504435">
      <w:pPr>
        <w:rPr>
          <w:rFonts w:ascii="Palatino Linotype" w:eastAsia="Palatino Linotype" w:hAnsi="Palatino Linotype" w:cs="Palatino Linotype"/>
          <w:i/>
        </w:rPr>
      </w:pPr>
      <w:r w:rsidRPr="00741BEB">
        <w:rPr>
          <w:rFonts w:ascii="Palatino Linotype" w:eastAsia="Palatino Linotype" w:hAnsi="Palatino Linotype" w:cs="Palatino Linotype"/>
          <w:i/>
        </w:rPr>
        <w:t>XVII. Hacer del conocimiento del Órgano Superior de Fiscalización del Estado de México, las responsabilidades administrativas resarcitorias de los servidores públicos municipales;</w:t>
      </w:r>
    </w:p>
    <w:p w:rsidR="00ED4FE0" w:rsidRPr="00741BEB" w:rsidRDefault="00E15A34" w:rsidP="00504435">
      <w:pPr>
        <w:rPr>
          <w:rFonts w:ascii="Palatino Linotype" w:eastAsia="Palatino Linotype" w:hAnsi="Palatino Linotype" w:cs="Palatino Linotype"/>
          <w:i/>
        </w:rPr>
      </w:pPr>
      <w:r w:rsidRPr="00741BEB">
        <w:rPr>
          <w:rFonts w:ascii="Palatino Linotype" w:eastAsia="Palatino Linotype" w:hAnsi="Palatino Linotype" w:cs="Palatino Linotype"/>
          <w:i/>
        </w:rPr>
        <w:t>XVIII. Supervisar el cumplimiento de los acuerdos tomados por el Consejo Municipal de Seguridad Publica.</w:t>
      </w:r>
    </w:p>
    <w:p w:rsidR="00ED4FE0" w:rsidRPr="00741BEB" w:rsidRDefault="00ED4FE0" w:rsidP="00504435">
      <w:pPr>
        <w:rPr>
          <w:rFonts w:ascii="Palatino Linotype" w:eastAsia="EB Garamond" w:hAnsi="Palatino Linotype" w:cs="EB Garamond"/>
        </w:rPr>
      </w:pPr>
    </w:p>
    <w:p w:rsidR="00ED4FE0" w:rsidRPr="00741BEB" w:rsidRDefault="00E15A34" w:rsidP="00504435">
      <w:pPr>
        <w:numPr>
          <w:ilvl w:val="0"/>
          <w:numId w:val="1"/>
        </w:numPr>
        <w:spacing w:line="360" w:lineRule="auto"/>
        <w:ind w:left="0" w:firstLine="0"/>
        <w:jc w:val="both"/>
        <w:rPr>
          <w:rFonts w:ascii="Palatino Linotype" w:eastAsia="Palatino Linotype" w:hAnsi="Palatino Linotype" w:cs="Palatino Linotype"/>
          <w:i/>
          <w:color w:val="000000"/>
        </w:rPr>
      </w:pPr>
      <w:r w:rsidRPr="00741BEB">
        <w:rPr>
          <w:rFonts w:ascii="Palatino Linotype" w:eastAsia="Palatino Linotype" w:hAnsi="Palatino Linotype" w:cs="Palatino Linotype"/>
          <w:color w:val="000000"/>
        </w:rPr>
        <w:lastRenderedPageBreak/>
        <w:t>Es preciso observar que el Presidente Municipal como titular del Ejecutivo municipal, es el representante del municipio, el titular o jefe de la administración pública y como tal, ejecutor de las determinaciones del ayuntamiento, además , es el que preside las sesiones de cabildo, por lo que sus atribuciones se pueden clasificar en tres grupos, como representante jurídico y político del municipio, como presidente o líder del cabildo y como jefe o titular de la administración pública municipal, siendo en esa área donde tiene mayor número de atribuciones, mismas que se desprenden del artículo 48 de la Ley Orgánica Municipal del Estado de México.</w:t>
      </w:r>
    </w:p>
    <w:p w:rsidR="004469C8" w:rsidRPr="00741BEB" w:rsidRDefault="004469C8" w:rsidP="004469C8">
      <w:pPr>
        <w:spacing w:line="360" w:lineRule="auto"/>
        <w:jc w:val="both"/>
        <w:rPr>
          <w:rFonts w:ascii="Palatino Linotype" w:eastAsia="Palatino Linotype" w:hAnsi="Palatino Linotype" w:cs="Palatino Linotype"/>
          <w:i/>
          <w:color w:val="000000"/>
        </w:rPr>
      </w:pPr>
    </w:p>
    <w:p w:rsidR="00ED4FE0" w:rsidRPr="00741BEB" w:rsidRDefault="00E15A34" w:rsidP="00504435">
      <w:pPr>
        <w:numPr>
          <w:ilvl w:val="0"/>
          <w:numId w:val="1"/>
        </w:numPr>
        <w:spacing w:line="360" w:lineRule="auto"/>
        <w:ind w:left="0" w:firstLine="0"/>
        <w:jc w:val="both"/>
        <w:rPr>
          <w:rFonts w:ascii="Palatino Linotype" w:eastAsia="Palatino Linotype" w:hAnsi="Palatino Linotype" w:cs="Palatino Linotype"/>
          <w:i/>
          <w:color w:val="000000"/>
        </w:rPr>
      </w:pPr>
      <w:r w:rsidRPr="00741BEB">
        <w:rPr>
          <w:rFonts w:ascii="Palatino Linotype" w:eastAsia="Palatino Linotype" w:hAnsi="Palatino Linotype" w:cs="Palatino Linotype"/>
          <w:color w:val="000000"/>
        </w:rPr>
        <w:t>En este tenor de ideas, se encuentra que los regidores quienes al ser funcionarios públicos electos por voto popular y ser representantes de la comunidad en el ayuntamiento  son titulares de las diversas regidurías que les son asignadas  a fin de dar cabal cumplimiento a las atribuciones señaladas por el artículo 55 de la Ley Orgánica Municipal del Estado de México, entre las que se encuentran:</w:t>
      </w:r>
    </w:p>
    <w:p w:rsidR="00ED4FE0" w:rsidRPr="00741BEB" w:rsidRDefault="00E15A34" w:rsidP="00504435">
      <w:pPr>
        <w:pBdr>
          <w:top w:val="nil"/>
          <w:left w:val="nil"/>
          <w:bottom w:val="nil"/>
          <w:right w:val="nil"/>
          <w:between w:val="nil"/>
        </w:pBdr>
        <w:rPr>
          <w:rFonts w:ascii="Palatino Linotype" w:eastAsia="Palatino Linotype" w:hAnsi="Palatino Linotype" w:cs="Palatino Linotype"/>
          <w:i/>
          <w:color w:val="000000"/>
        </w:rPr>
      </w:pPr>
      <w:r w:rsidRPr="00741BEB">
        <w:rPr>
          <w:rFonts w:ascii="Palatino Linotype" w:eastAsia="Palatino Linotype" w:hAnsi="Palatino Linotype" w:cs="Palatino Linotype"/>
          <w:b/>
          <w:i/>
          <w:color w:val="000000"/>
        </w:rPr>
        <w:t xml:space="preserve">Artículo 55.- </w:t>
      </w:r>
      <w:r w:rsidRPr="00741BEB">
        <w:rPr>
          <w:rFonts w:ascii="Palatino Linotype" w:eastAsia="Palatino Linotype" w:hAnsi="Palatino Linotype" w:cs="Palatino Linotype"/>
          <w:i/>
          <w:color w:val="000000"/>
        </w:rPr>
        <w:t xml:space="preserve">Son atribuciones de los regidores, las siguientes: </w:t>
      </w:r>
    </w:p>
    <w:p w:rsidR="00ED4FE0" w:rsidRPr="00741BEB" w:rsidRDefault="00E15A34" w:rsidP="00504435">
      <w:pPr>
        <w:pBdr>
          <w:top w:val="nil"/>
          <w:left w:val="nil"/>
          <w:bottom w:val="nil"/>
          <w:right w:val="nil"/>
          <w:between w:val="nil"/>
        </w:pBdr>
        <w:rPr>
          <w:rFonts w:ascii="Palatino Linotype" w:eastAsia="Palatino Linotype" w:hAnsi="Palatino Linotype" w:cs="Palatino Linotype"/>
          <w:i/>
          <w:color w:val="000000"/>
        </w:rPr>
      </w:pPr>
      <w:r w:rsidRPr="00741BEB">
        <w:rPr>
          <w:rFonts w:ascii="Palatino Linotype" w:eastAsia="Palatino Linotype" w:hAnsi="Palatino Linotype" w:cs="Palatino Linotype"/>
          <w:i/>
          <w:color w:val="000000"/>
        </w:rPr>
        <w:t xml:space="preserve">I.Asistir puntualmente a las sesiones que celebre el ayuntamiento; </w:t>
      </w:r>
    </w:p>
    <w:p w:rsidR="00ED4FE0" w:rsidRPr="00741BEB" w:rsidRDefault="00E15A34" w:rsidP="00504435">
      <w:pPr>
        <w:pBdr>
          <w:top w:val="nil"/>
          <w:left w:val="nil"/>
          <w:bottom w:val="nil"/>
          <w:right w:val="nil"/>
          <w:between w:val="nil"/>
        </w:pBdr>
        <w:rPr>
          <w:rFonts w:ascii="Palatino Linotype" w:eastAsia="Palatino Linotype" w:hAnsi="Palatino Linotype" w:cs="Palatino Linotype"/>
          <w:i/>
          <w:color w:val="000000"/>
        </w:rPr>
      </w:pPr>
      <w:r w:rsidRPr="00741BEB">
        <w:rPr>
          <w:rFonts w:ascii="Palatino Linotype" w:eastAsia="Palatino Linotype" w:hAnsi="Palatino Linotype" w:cs="Palatino Linotype"/>
          <w:i/>
          <w:color w:val="000000"/>
        </w:rPr>
        <w:t xml:space="preserve">II.Suplir al presidente municipal en sus faltas temporales, en los términos establecidos por este ordenamiento; </w:t>
      </w:r>
    </w:p>
    <w:p w:rsidR="00ED4FE0" w:rsidRPr="00741BEB" w:rsidRDefault="00E15A34" w:rsidP="00504435">
      <w:pPr>
        <w:pBdr>
          <w:top w:val="nil"/>
          <w:left w:val="nil"/>
          <w:bottom w:val="nil"/>
          <w:right w:val="nil"/>
          <w:between w:val="nil"/>
        </w:pBdr>
        <w:rPr>
          <w:rFonts w:ascii="Palatino Linotype" w:eastAsia="Palatino Linotype" w:hAnsi="Palatino Linotype" w:cs="Palatino Linotype"/>
          <w:i/>
          <w:color w:val="000000"/>
        </w:rPr>
      </w:pPr>
      <w:r w:rsidRPr="00741BEB">
        <w:rPr>
          <w:rFonts w:ascii="Palatino Linotype" w:eastAsia="Palatino Linotype" w:hAnsi="Palatino Linotype" w:cs="Palatino Linotype"/>
          <w:i/>
          <w:color w:val="000000"/>
        </w:rPr>
        <w:t xml:space="preserve">III.Vigilar y atender el sector de la administración municipal que les sea encomendado por el ayuntamiento; </w:t>
      </w:r>
    </w:p>
    <w:p w:rsidR="00ED4FE0" w:rsidRPr="00741BEB" w:rsidRDefault="00E15A34" w:rsidP="00504435">
      <w:pPr>
        <w:jc w:val="both"/>
        <w:rPr>
          <w:rFonts w:ascii="Palatino Linotype" w:eastAsia="Palatino Linotype" w:hAnsi="Palatino Linotype" w:cs="Palatino Linotype"/>
          <w:i/>
          <w:color w:val="000000"/>
        </w:rPr>
      </w:pPr>
      <w:r w:rsidRPr="00741BEB">
        <w:rPr>
          <w:rFonts w:ascii="Palatino Linotype" w:eastAsia="Palatino Linotype" w:hAnsi="Palatino Linotype" w:cs="Palatino Linotype"/>
          <w:i/>
        </w:rPr>
        <w:t>IV. Participar responsablemente en las comisiones conferidas por el ayuntamiento y aquéllas que le designe en forma concreta el presidente municipal;</w:t>
      </w:r>
    </w:p>
    <w:p w:rsidR="00ED4FE0" w:rsidRPr="00741BEB" w:rsidRDefault="00E15A34" w:rsidP="00504435">
      <w:pPr>
        <w:pBdr>
          <w:top w:val="nil"/>
          <w:left w:val="nil"/>
          <w:bottom w:val="nil"/>
          <w:right w:val="nil"/>
          <w:between w:val="nil"/>
        </w:pBdr>
        <w:rPr>
          <w:rFonts w:ascii="Palatino Linotype" w:eastAsia="Palatino Linotype" w:hAnsi="Palatino Linotype" w:cs="Palatino Linotype"/>
          <w:i/>
          <w:color w:val="000000"/>
        </w:rPr>
      </w:pPr>
      <w:r w:rsidRPr="00741BEB">
        <w:rPr>
          <w:rFonts w:ascii="Palatino Linotype" w:eastAsia="Palatino Linotype" w:hAnsi="Palatino Linotype" w:cs="Palatino Linotype"/>
          <w:i/>
          <w:color w:val="000000"/>
        </w:rPr>
        <w:t xml:space="preserve">V.Proponer al ayuntamiento, alternativas de solución para la debida atención de los diferentes sectores de la administración municipal; </w:t>
      </w:r>
    </w:p>
    <w:p w:rsidR="00ED4FE0" w:rsidRPr="00741BEB" w:rsidRDefault="00E15A34" w:rsidP="00504435">
      <w:pPr>
        <w:pBdr>
          <w:top w:val="nil"/>
          <w:left w:val="nil"/>
          <w:bottom w:val="nil"/>
          <w:right w:val="nil"/>
          <w:between w:val="nil"/>
        </w:pBdr>
        <w:rPr>
          <w:rFonts w:ascii="Palatino Linotype" w:eastAsia="Palatino Linotype" w:hAnsi="Palatino Linotype" w:cs="Palatino Linotype"/>
          <w:i/>
          <w:color w:val="000000"/>
        </w:rPr>
      </w:pPr>
      <w:r w:rsidRPr="00741BEB">
        <w:rPr>
          <w:rFonts w:ascii="Palatino Linotype" w:eastAsia="Palatino Linotype" w:hAnsi="Palatino Linotype" w:cs="Palatino Linotype"/>
          <w:i/>
          <w:color w:val="000000"/>
        </w:rPr>
        <w:t xml:space="preserve">VI.Promover la participación ciudadana en apoyo a los programas que formule y apruebe el ayuntamiento; </w:t>
      </w:r>
    </w:p>
    <w:p w:rsidR="00ED4FE0" w:rsidRPr="00741BEB" w:rsidRDefault="00E15A34" w:rsidP="00504435">
      <w:pPr>
        <w:pBdr>
          <w:top w:val="nil"/>
          <w:left w:val="nil"/>
          <w:bottom w:val="nil"/>
          <w:right w:val="nil"/>
          <w:between w:val="nil"/>
        </w:pBdr>
        <w:rPr>
          <w:rFonts w:ascii="Palatino Linotype" w:eastAsia="Palatino Linotype" w:hAnsi="Palatino Linotype" w:cs="Palatino Linotype"/>
          <w:i/>
          <w:color w:val="000000"/>
        </w:rPr>
      </w:pPr>
      <w:r w:rsidRPr="00741BEB">
        <w:rPr>
          <w:rFonts w:ascii="Palatino Linotype" w:eastAsia="Palatino Linotype" w:hAnsi="Palatino Linotype" w:cs="Palatino Linotype"/>
          <w:i/>
          <w:color w:val="000000"/>
        </w:rPr>
        <w:t xml:space="preserve">VII.Firmar las Actas de Cabildo, y </w:t>
      </w:r>
    </w:p>
    <w:p w:rsidR="00ED4FE0" w:rsidRPr="00741BEB" w:rsidRDefault="00E15A34" w:rsidP="00504435">
      <w:pPr>
        <w:jc w:val="both"/>
        <w:rPr>
          <w:rFonts w:ascii="Palatino Linotype" w:eastAsia="Palatino Linotype" w:hAnsi="Palatino Linotype" w:cs="Palatino Linotype"/>
          <w:i/>
          <w:color w:val="000000"/>
        </w:rPr>
      </w:pPr>
      <w:r w:rsidRPr="00741BEB">
        <w:rPr>
          <w:rFonts w:ascii="Palatino Linotype" w:eastAsia="Palatino Linotype" w:hAnsi="Palatino Linotype" w:cs="Palatino Linotype"/>
          <w:i/>
        </w:rPr>
        <w:t>VIII. Las demás que les otorgue esta Ley y otras disposiciones aplicables.</w:t>
      </w:r>
    </w:p>
    <w:p w:rsidR="00ED4FE0" w:rsidRPr="00741BEB" w:rsidRDefault="00ED4FE0" w:rsidP="00504435">
      <w:pPr>
        <w:spacing w:line="360" w:lineRule="auto"/>
        <w:jc w:val="both"/>
        <w:rPr>
          <w:rFonts w:ascii="Palatino Linotype" w:eastAsia="Palatino Linotype" w:hAnsi="Palatino Linotype" w:cs="Palatino Linotype"/>
          <w:i/>
          <w:color w:val="000000"/>
        </w:rPr>
      </w:pPr>
    </w:p>
    <w:p w:rsidR="00ED4FE0" w:rsidRPr="00741BEB" w:rsidRDefault="00ED4FE0" w:rsidP="00504435">
      <w:pPr>
        <w:jc w:val="both"/>
        <w:rPr>
          <w:rFonts w:ascii="Palatino Linotype" w:eastAsia="Palatino Linotype" w:hAnsi="Palatino Linotype" w:cs="Palatino Linotype"/>
          <w:i/>
          <w:color w:val="000000"/>
        </w:rPr>
      </w:pPr>
    </w:p>
    <w:p w:rsidR="00ED4FE0" w:rsidRPr="00741BEB" w:rsidRDefault="00E15A34" w:rsidP="00504435">
      <w:pPr>
        <w:numPr>
          <w:ilvl w:val="0"/>
          <w:numId w:val="1"/>
        </w:numPr>
        <w:spacing w:line="360" w:lineRule="auto"/>
        <w:ind w:left="0" w:firstLine="0"/>
        <w:jc w:val="both"/>
        <w:rPr>
          <w:rFonts w:ascii="Palatino Linotype" w:eastAsia="Palatino Linotype" w:hAnsi="Palatino Linotype" w:cs="Palatino Linotype"/>
          <w:color w:val="000000"/>
        </w:rPr>
      </w:pPr>
      <w:r w:rsidRPr="00741BEB">
        <w:rPr>
          <w:rFonts w:ascii="Palatino Linotype" w:eastAsia="Palatino Linotype" w:hAnsi="Palatino Linotype" w:cs="Palatino Linotype"/>
          <w:color w:val="000000"/>
        </w:rPr>
        <w:t xml:space="preserve">Ahora bien, por lo que respecta a las actas de entrega recepción de las Regidurías Municipales Primera, Segunda y Tercera del año dos mil veinticinco derivadas del cambio de administración, es de referir que de acuerdo con los Lineamientos que Regulan la Entrega Recepción de la Administración Pública Municipal del Estado de México, publicados el diecinueve de agosto de dos mil veinticuatro, regularon los actos de entrega recepción para la administración entrante en dos mil veinticinco. </w:t>
      </w:r>
    </w:p>
    <w:p w:rsidR="00ED4FE0" w:rsidRPr="00741BEB" w:rsidRDefault="00ED4FE0" w:rsidP="00504435">
      <w:pPr>
        <w:spacing w:line="360" w:lineRule="auto"/>
        <w:jc w:val="both"/>
        <w:rPr>
          <w:rFonts w:ascii="Palatino Linotype" w:eastAsia="Palatino Linotype" w:hAnsi="Palatino Linotype" w:cs="Palatino Linotype"/>
          <w:color w:val="000000"/>
        </w:rPr>
      </w:pPr>
    </w:p>
    <w:p w:rsidR="00ED4FE0" w:rsidRPr="00741BEB" w:rsidRDefault="00E15A34" w:rsidP="00504435">
      <w:pPr>
        <w:numPr>
          <w:ilvl w:val="0"/>
          <w:numId w:val="1"/>
        </w:numPr>
        <w:spacing w:line="360" w:lineRule="auto"/>
        <w:ind w:left="0" w:firstLine="0"/>
        <w:jc w:val="both"/>
        <w:rPr>
          <w:rFonts w:ascii="Palatino Linotype" w:eastAsia="Palatino Linotype" w:hAnsi="Palatino Linotype" w:cs="Palatino Linotype"/>
          <w:color w:val="000000"/>
        </w:rPr>
      </w:pPr>
      <w:r w:rsidRPr="00741BEB">
        <w:rPr>
          <w:rFonts w:ascii="Palatino Linotype" w:eastAsia="Palatino Linotype" w:hAnsi="Palatino Linotype" w:cs="Palatino Linotype"/>
          <w:color w:val="000000"/>
        </w:rPr>
        <w:t xml:space="preserve">En ese sentido, la fracción XXVII del artículo 3° de los Lineamientos  que Regulan la Entrega Recepción de la Administración Pública Municipal del Estado de México, refiere lo siguiente. </w:t>
      </w:r>
    </w:p>
    <w:p w:rsidR="00ED4FE0" w:rsidRPr="00741BEB" w:rsidRDefault="00ED4FE0" w:rsidP="00504435">
      <w:pPr>
        <w:pBdr>
          <w:top w:val="nil"/>
          <w:left w:val="nil"/>
          <w:bottom w:val="nil"/>
          <w:right w:val="nil"/>
          <w:between w:val="nil"/>
        </w:pBdr>
        <w:rPr>
          <w:rFonts w:ascii="Palatino Linotype" w:eastAsia="Bookman Old Style" w:hAnsi="Palatino Linotype" w:cs="Bookman Old Style"/>
          <w:color w:val="000000"/>
        </w:rPr>
      </w:pPr>
    </w:p>
    <w:p w:rsidR="00ED4FE0" w:rsidRPr="00741BEB" w:rsidRDefault="00E15A34" w:rsidP="00504435">
      <w:pPr>
        <w:pBdr>
          <w:top w:val="nil"/>
          <w:left w:val="nil"/>
          <w:bottom w:val="nil"/>
          <w:right w:val="nil"/>
          <w:between w:val="nil"/>
        </w:pBdr>
        <w:jc w:val="both"/>
        <w:rPr>
          <w:rFonts w:ascii="Palatino Linotype" w:eastAsia="Palatino Linotype" w:hAnsi="Palatino Linotype" w:cs="Palatino Linotype"/>
          <w:i/>
          <w:color w:val="000000"/>
        </w:rPr>
      </w:pPr>
      <w:r w:rsidRPr="00741BEB">
        <w:rPr>
          <w:rFonts w:ascii="Palatino Linotype" w:eastAsia="Palatino Linotype" w:hAnsi="Palatino Linotype" w:cs="Palatino Linotype"/>
          <w:b/>
          <w:i/>
          <w:color w:val="000000"/>
        </w:rPr>
        <w:t xml:space="preserve">Representante del OIC: </w:t>
      </w:r>
      <w:r w:rsidRPr="00741BEB">
        <w:rPr>
          <w:rFonts w:ascii="Palatino Linotype" w:eastAsia="Palatino Linotype" w:hAnsi="Palatino Linotype" w:cs="Palatino Linotype"/>
          <w:i/>
          <w:color w:val="000000"/>
        </w:rPr>
        <w:t xml:space="preserve">A la persona servidora pública titular del Órgano Interno de Control o a la encargada del despacho nombrada por el ayuntamiento o a la designada por éstos, para </w:t>
      </w:r>
      <w:r w:rsidRPr="00741BEB">
        <w:rPr>
          <w:rFonts w:ascii="Palatino Linotype" w:eastAsia="Palatino Linotype" w:hAnsi="Palatino Linotype" w:cs="Palatino Linotype"/>
          <w:b/>
          <w:i/>
          <w:color w:val="000000"/>
        </w:rPr>
        <w:t xml:space="preserve">intervenir en los procesos y actos de entrega–recepción </w:t>
      </w:r>
      <w:r w:rsidRPr="00741BEB">
        <w:rPr>
          <w:rFonts w:ascii="Palatino Linotype" w:eastAsia="Palatino Linotype" w:hAnsi="Palatino Linotype" w:cs="Palatino Linotype"/>
          <w:i/>
          <w:color w:val="000000"/>
        </w:rPr>
        <w:t xml:space="preserve">de las dependencias, unidades administrativas del municipio o de las entidades de la administración pública municipal; </w:t>
      </w:r>
    </w:p>
    <w:p w:rsidR="00ED4FE0" w:rsidRPr="00741BEB" w:rsidRDefault="00ED4FE0" w:rsidP="00504435">
      <w:pPr>
        <w:pBdr>
          <w:top w:val="nil"/>
          <w:left w:val="nil"/>
          <w:bottom w:val="nil"/>
          <w:right w:val="nil"/>
          <w:between w:val="nil"/>
        </w:pBdr>
        <w:jc w:val="both"/>
        <w:rPr>
          <w:rFonts w:ascii="Palatino Linotype" w:eastAsia="Palatino Linotype" w:hAnsi="Palatino Linotype" w:cs="Palatino Linotype"/>
          <w:i/>
          <w:color w:val="000000"/>
        </w:rPr>
      </w:pPr>
    </w:p>
    <w:p w:rsidR="00ED4FE0" w:rsidRPr="00741BEB" w:rsidRDefault="00E15A34" w:rsidP="00504435">
      <w:pPr>
        <w:numPr>
          <w:ilvl w:val="0"/>
          <w:numId w:val="1"/>
        </w:numPr>
        <w:spacing w:line="360" w:lineRule="auto"/>
        <w:ind w:left="0" w:firstLine="0"/>
        <w:jc w:val="both"/>
        <w:rPr>
          <w:rFonts w:ascii="Palatino Linotype" w:eastAsia="Palatino Linotype" w:hAnsi="Palatino Linotype" w:cs="Palatino Linotype"/>
          <w:color w:val="000000"/>
        </w:rPr>
      </w:pPr>
      <w:r w:rsidRPr="00741BEB">
        <w:rPr>
          <w:rFonts w:ascii="Palatino Linotype" w:eastAsia="Palatino Linotype" w:hAnsi="Palatino Linotype" w:cs="Palatino Linotype"/>
          <w:color w:val="000000"/>
        </w:rPr>
        <w:t xml:space="preserve"> En esa línea de estudio, el artículo 5° Lineamientos  que Regula la Entrega Recepción de la Administración Pública Municipal del Estado de México, refiere lo siguiente:</w:t>
      </w:r>
    </w:p>
    <w:p w:rsidR="00ED4FE0" w:rsidRPr="00741BEB" w:rsidRDefault="00ED4FE0" w:rsidP="00504435">
      <w:pPr>
        <w:spacing w:line="360" w:lineRule="auto"/>
        <w:jc w:val="both"/>
        <w:rPr>
          <w:rFonts w:ascii="Palatino Linotype" w:eastAsia="Palatino Linotype" w:hAnsi="Palatino Linotype" w:cs="Palatino Linotype"/>
          <w:color w:val="000000"/>
        </w:rPr>
      </w:pPr>
    </w:p>
    <w:p w:rsidR="00ED4FE0" w:rsidRPr="00741BEB" w:rsidRDefault="00E15A34" w:rsidP="00504435">
      <w:pPr>
        <w:jc w:val="both"/>
        <w:rPr>
          <w:rFonts w:ascii="Palatino Linotype" w:eastAsia="Palatino Linotype" w:hAnsi="Palatino Linotype" w:cs="Palatino Linotype"/>
          <w:i/>
          <w:color w:val="000000"/>
        </w:rPr>
      </w:pPr>
      <w:r w:rsidRPr="00741BEB">
        <w:rPr>
          <w:rFonts w:ascii="Palatino Linotype" w:eastAsia="Palatino Linotype" w:hAnsi="Palatino Linotype" w:cs="Palatino Linotype"/>
          <w:i/>
        </w:rPr>
        <w:t>De acuerdo a la estructura orgánica determinada por el ayuntamiento o el Órgano Deliberante de las entidades de la administración pública municipal</w:t>
      </w:r>
      <w:r w:rsidRPr="00741BEB">
        <w:rPr>
          <w:rFonts w:ascii="Palatino Linotype" w:eastAsia="Palatino Linotype" w:hAnsi="Palatino Linotype" w:cs="Palatino Linotype"/>
          <w:b/>
          <w:i/>
        </w:rPr>
        <w:t>; el Órgano Interno de Control respectivo deberá coordinar el proceso y acto de entrega-recepción</w:t>
      </w:r>
      <w:r w:rsidRPr="00741BEB">
        <w:rPr>
          <w:rFonts w:ascii="Palatino Linotype" w:eastAsia="Palatino Linotype" w:hAnsi="Palatino Linotype" w:cs="Palatino Linotype"/>
          <w:i/>
        </w:rPr>
        <w:t>.</w:t>
      </w:r>
    </w:p>
    <w:p w:rsidR="00ED4FE0" w:rsidRPr="00741BEB" w:rsidRDefault="00ED4FE0" w:rsidP="00504435">
      <w:pPr>
        <w:spacing w:line="360" w:lineRule="auto"/>
        <w:jc w:val="both"/>
        <w:rPr>
          <w:rFonts w:ascii="Palatino Linotype" w:eastAsia="Palatino Linotype" w:hAnsi="Palatino Linotype" w:cs="Palatino Linotype"/>
          <w:color w:val="000000"/>
        </w:rPr>
      </w:pPr>
    </w:p>
    <w:p w:rsidR="00ED4FE0" w:rsidRPr="00741BEB" w:rsidRDefault="00E15A34" w:rsidP="00504435">
      <w:pPr>
        <w:numPr>
          <w:ilvl w:val="0"/>
          <w:numId w:val="1"/>
        </w:numPr>
        <w:spacing w:line="360" w:lineRule="auto"/>
        <w:ind w:left="0" w:firstLine="0"/>
        <w:jc w:val="both"/>
        <w:rPr>
          <w:rFonts w:ascii="Palatino Linotype" w:eastAsia="Palatino Linotype" w:hAnsi="Palatino Linotype" w:cs="Palatino Linotype"/>
          <w:color w:val="000000"/>
        </w:rPr>
      </w:pPr>
      <w:r w:rsidRPr="00741BEB">
        <w:rPr>
          <w:rFonts w:ascii="Palatino Linotype" w:eastAsia="Palatino Linotype" w:hAnsi="Palatino Linotype" w:cs="Palatino Linotype"/>
          <w:color w:val="000000"/>
        </w:rPr>
        <w:t xml:space="preserve">Ahora bien, el artículo 33 de los multicitados Lineamientos refieren lo siguiente. </w:t>
      </w:r>
    </w:p>
    <w:p w:rsidR="00ED4FE0" w:rsidRPr="00741BEB" w:rsidRDefault="00E15A34" w:rsidP="00504435">
      <w:pPr>
        <w:jc w:val="both"/>
        <w:rPr>
          <w:rFonts w:ascii="Palatino Linotype" w:eastAsia="Palatino Linotype" w:hAnsi="Palatino Linotype" w:cs="Palatino Linotype"/>
          <w:i/>
          <w:color w:val="000000"/>
        </w:rPr>
      </w:pPr>
      <w:r w:rsidRPr="00741BEB">
        <w:rPr>
          <w:rFonts w:ascii="Palatino Linotype" w:eastAsia="Palatino Linotype" w:hAnsi="Palatino Linotype" w:cs="Palatino Linotype"/>
          <w:b/>
          <w:i/>
          <w:color w:val="000000"/>
        </w:rPr>
        <w:t xml:space="preserve">Artículo 33. </w:t>
      </w:r>
      <w:r w:rsidRPr="00741BEB">
        <w:rPr>
          <w:rFonts w:ascii="Palatino Linotype" w:eastAsia="Palatino Linotype" w:hAnsi="Palatino Linotype" w:cs="Palatino Linotype"/>
          <w:i/>
          <w:color w:val="000000"/>
        </w:rPr>
        <w:t xml:space="preserve">Las actas de la entrega-recepción serán firmadas en tres tantos y la información generada se distribuirán de la siguiente manera: </w:t>
      </w:r>
    </w:p>
    <w:p w:rsidR="00ED4FE0" w:rsidRPr="00741BEB" w:rsidRDefault="00E15A34" w:rsidP="00504435">
      <w:pPr>
        <w:numPr>
          <w:ilvl w:val="0"/>
          <w:numId w:val="4"/>
        </w:numPr>
        <w:spacing w:after="13"/>
        <w:jc w:val="both"/>
        <w:rPr>
          <w:rFonts w:ascii="Palatino Linotype" w:eastAsia="Palatino Linotype" w:hAnsi="Palatino Linotype" w:cs="Palatino Linotype"/>
          <w:i/>
          <w:color w:val="000000"/>
        </w:rPr>
      </w:pPr>
      <w:r w:rsidRPr="00741BEB">
        <w:rPr>
          <w:rFonts w:ascii="Palatino Linotype" w:eastAsia="Palatino Linotype" w:hAnsi="Palatino Linotype" w:cs="Palatino Linotype"/>
          <w:i/>
          <w:color w:val="000000"/>
        </w:rPr>
        <w:lastRenderedPageBreak/>
        <w:t xml:space="preserve">Un tanto a la persona servidora pública entrante; </w:t>
      </w:r>
    </w:p>
    <w:p w:rsidR="00ED4FE0" w:rsidRPr="00741BEB" w:rsidRDefault="00E15A34" w:rsidP="00504435">
      <w:pPr>
        <w:spacing w:after="13"/>
        <w:jc w:val="both"/>
        <w:rPr>
          <w:rFonts w:ascii="Palatino Linotype" w:eastAsia="Palatino Linotype" w:hAnsi="Palatino Linotype" w:cs="Palatino Linotype"/>
          <w:i/>
          <w:color w:val="000000"/>
        </w:rPr>
      </w:pPr>
      <w:r w:rsidRPr="00741BEB">
        <w:rPr>
          <w:rFonts w:ascii="Palatino Linotype" w:eastAsia="Palatino Linotype" w:hAnsi="Palatino Linotype" w:cs="Palatino Linotype"/>
          <w:i/>
          <w:color w:val="000000"/>
        </w:rPr>
        <w:t xml:space="preserve">II.Un tanto a la persona servidora pública saliente o persona servidora pública que presenta la información; y </w:t>
      </w:r>
    </w:p>
    <w:p w:rsidR="00ED4FE0" w:rsidRPr="00741BEB" w:rsidRDefault="00E15A34" w:rsidP="00504435">
      <w:pPr>
        <w:jc w:val="both"/>
        <w:rPr>
          <w:rFonts w:ascii="Palatino Linotype" w:eastAsia="Palatino Linotype" w:hAnsi="Palatino Linotype" w:cs="Palatino Linotype"/>
          <w:b/>
          <w:i/>
          <w:color w:val="000000"/>
        </w:rPr>
      </w:pPr>
      <w:r w:rsidRPr="00741BEB">
        <w:rPr>
          <w:rFonts w:ascii="Palatino Linotype" w:eastAsia="Palatino Linotype" w:hAnsi="Palatino Linotype" w:cs="Palatino Linotype"/>
          <w:b/>
          <w:i/>
          <w:color w:val="000000"/>
        </w:rPr>
        <w:t xml:space="preserve">III.A la persona servidora pública representante del OIC. </w:t>
      </w:r>
    </w:p>
    <w:p w:rsidR="00ED4FE0" w:rsidRPr="00741BEB" w:rsidRDefault="00ED4FE0" w:rsidP="00504435">
      <w:pPr>
        <w:jc w:val="both"/>
        <w:rPr>
          <w:rFonts w:ascii="Palatino Linotype" w:eastAsia="Palatino Linotype" w:hAnsi="Palatino Linotype" w:cs="Palatino Linotype"/>
          <w:b/>
          <w:i/>
          <w:color w:val="000000"/>
        </w:rPr>
      </w:pPr>
    </w:p>
    <w:p w:rsidR="00ED4FE0" w:rsidRPr="00741BEB" w:rsidRDefault="00E15A34" w:rsidP="00504435">
      <w:pPr>
        <w:jc w:val="both"/>
        <w:rPr>
          <w:rFonts w:ascii="Palatino Linotype" w:eastAsia="Palatino Linotype" w:hAnsi="Palatino Linotype" w:cs="Palatino Linotype"/>
          <w:b/>
          <w:i/>
          <w:color w:val="000000"/>
        </w:rPr>
      </w:pPr>
      <w:r w:rsidRPr="00741BEB">
        <w:rPr>
          <w:rFonts w:ascii="Palatino Linotype" w:eastAsia="Palatino Linotype" w:hAnsi="Palatino Linotype" w:cs="Palatino Linotype"/>
          <w:b/>
          <w:i/>
          <w:color w:val="000000"/>
        </w:rPr>
        <w:t>Las actas, formatos y anexos de la entrega-recepción de todos los niveles serán resguardadas físicamente por el Órgano Interno de Control respectivo</w:t>
      </w:r>
    </w:p>
    <w:p w:rsidR="00ED4FE0" w:rsidRPr="00741BEB" w:rsidRDefault="00ED4FE0" w:rsidP="00504435">
      <w:pPr>
        <w:jc w:val="both"/>
        <w:rPr>
          <w:rFonts w:ascii="Palatino Linotype" w:eastAsia="Palatino Linotype" w:hAnsi="Palatino Linotype" w:cs="Palatino Linotype"/>
          <w:i/>
          <w:color w:val="000000"/>
        </w:rPr>
      </w:pPr>
    </w:p>
    <w:p w:rsidR="00ED4FE0" w:rsidRPr="00741BEB" w:rsidRDefault="00ED4FE0" w:rsidP="00504435">
      <w:pPr>
        <w:jc w:val="both"/>
        <w:rPr>
          <w:rFonts w:ascii="Palatino Linotype" w:eastAsia="Palatino Linotype" w:hAnsi="Palatino Linotype" w:cs="Palatino Linotype"/>
          <w:i/>
          <w:color w:val="000000"/>
        </w:rPr>
      </w:pPr>
    </w:p>
    <w:p w:rsidR="00ED4FE0" w:rsidRPr="00741BEB" w:rsidRDefault="00E15A34" w:rsidP="00504435">
      <w:pPr>
        <w:numPr>
          <w:ilvl w:val="0"/>
          <w:numId w:val="1"/>
        </w:numPr>
        <w:spacing w:line="360" w:lineRule="auto"/>
        <w:ind w:left="0" w:firstLine="0"/>
        <w:jc w:val="both"/>
        <w:rPr>
          <w:rFonts w:ascii="Palatino Linotype" w:eastAsia="Palatino Linotype" w:hAnsi="Palatino Linotype" w:cs="Palatino Linotype"/>
          <w:color w:val="000000"/>
        </w:rPr>
      </w:pPr>
      <w:r w:rsidRPr="00741BEB">
        <w:rPr>
          <w:rFonts w:ascii="Palatino Linotype" w:eastAsia="Palatino Linotype" w:hAnsi="Palatino Linotype" w:cs="Palatino Linotype"/>
          <w:color w:val="000000"/>
        </w:rPr>
        <w:t xml:space="preserve">De las normativas expuestas anteriormente se observa que la Contraloría Municipal también Conocida como Órgano Interno de Control (OIC), es el área responsable de administrar la información respectiva de los actos de entrega- recepción incluidos los de las diferentes Regidurías. </w:t>
      </w:r>
    </w:p>
    <w:p w:rsidR="00ED4FE0" w:rsidRPr="00741BEB" w:rsidRDefault="00ED4FE0" w:rsidP="00504435">
      <w:pPr>
        <w:spacing w:line="360" w:lineRule="auto"/>
        <w:jc w:val="both"/>
        <w:rPr>
          <w:rFonts w:ascii="Palatino Linotype" w:eastAsia="Palatino Linotype" w:hAnsi="Palatino Linotype" w:cs="Palatino Linotype"/>
          <w:color w:val="000000"/>
        </w:rPr>
      </w:pPr>
    </w:p>
    <w:p w:rsidR="00ED4FE0" w:rsidRPr="00741BEB" w:rsidRDefault="00E15A34" w:rsidP="00504435">
      <w:pPr>
        <w:numPr>
          <w:ilvl w:val="0"/>
          <w:numId w:val="1"/>
        </w:numPr>
        <w:spacing w:line="360" w:lineRule="auto"/>
        <w:ind w:left="0" w:firstLine="0"/>
        <w:jc w:val="both"/>
        <w:rPr>
          <w:rFonts w:ascii="Palatino Linotype" w:eastAsia="Palatino Linotype" w:hAnsi="Palatino Linotype" w:cs="Palatino Linotype"/>
          <w:color w:val="000000"/>
        </w:rPr>
      </w:pPr>
      <w:r w:rsidRPr="00741BEB">
        <w:rPr>
          <w:rFonts w:ascii="Palatino Linotype" w:eastAsia="Palatino Linotype" w:hAnsi="Palatino Linotype" w:cs="Palatino Linotype"/>
          <w:color w:val="000000"/>
        </w:rPr>
        <w:t xml:space="preserve">Ahora bien, respecto de las  actas de entrega-recepción de las regidurías Primera, Segunda y Tercera del Municipio de Toluca del año dos mil veinticinco,  es importante referir que el </w:t>
      </w:r>
      <w:r w:rsidRPr="00741BEB">
        <w:rPr>
          <w:rFonts w:ascii="Palatino Linotype" w:eastAsia="Palatino Linotype" w:hAnsi="Palatino Linotype" w:cs="Palatino Linotype"/>
          <w:b/>
          <w:color w:val="000000"/>
        </w:rPr>
        <w:t xml:space="preserve">SUJETO OBLIGADO </w:t>
      </w:r>
      <w:r w:rsidRPr="00741BEB">
        <w:rPr>
          <w:rFonts w:ascii="Palatino Linotype" w:eastAsia="Palatino Linotype" w:hAnsi="Palatino Linotype" w:cs="Palatino Linotype"/>
          <w:color w:val="000000"/>
        </w:rPr>
        <w:t xml:space="preserve">refiere que no se puede entregar la información, toda vez que se encuentra bajo los supuestos del artículo 140 fracciones VII y VIII de la Ley de Transparencia y Acceso a la Información del Estado de México y Municipios, mismos que a letra refieren. </w:t>
      </w:r>
    </w:p>
    <w:p w:rsidR="00ED4FE0" w:rsidRPr="00741BEB" w:rsidRDefault="00ED4FE0" w:rsidP="00504435">
      <w:pPr>
        <w:pBdr>
          <w:top w:val="nil"/>
          <w:left w:val="nil"/>
          <w:bottom w:val="nil"/>
          <w:right w:val="nil"/>
          <w:between w:val="nil"/>
        </w:pBdr>
        <w:rPr>
          <w:rFonts w:ascii="Palatino Linotype" w:eastAsia="Palatino Linotype" w:hAnsi="Palatino Linotype" w:cs="Palatino Linotype"/>
          <w:color w:val="000000"/>
        </w:rPr>
      </w:pPr>
    </w:p>
    <w:p w:rsidR="00ED4FE0" w:rsidRPr="00741BEB" w:rsidRDefault="00E15A34" w:rsidP="00504435">
      <w:pPr>
        <w:jc w:val="both"/>
        <w:rPr>
          <w:rFonts w:ascii="Palatino Linotype" w:eastAsia="Palatino Linotype" w:hAnsi="Palatino Linotype" w:cs="Palatino Linotype"/>
          <w:i/>
        </w:rPr>
      </w:pPr>
      <w:r w:rsidRPr="00741BEB">
        <w:rPr>
          <w:rFonts w:ascii="Palatino Linotype" w:eastAsia="Palatino Linotype" w:hAnsi="Palatino Linotype" w:cs="Palatino Linotype"/>
          <w:i/>
          <w:color w:val="000000"/>
        </w:rPr>
        <w:t>Artículo 140. El acceso a la información pública será restringido excepcionalmente, cuando por razones de interés público, ésta sea clasificada como reservada, conforme a los criterios siguientes:</w:t>
      </w:r>
      <w:r w:rsidRPr="00741BEB">
        <w:rPr>
          <w:rFonts w:ascii="Palatino Linotype" w:eastAsia="Palatino Linotype" w:hAnsi="Palatino Linotype" w:cs="Palatino Linotype"/>
          <w:i/>
        </w:rPr>
        <w:t xml:space="preserve"> </w:t>
      </w:r>
    </w:p>
    <w:p w:rsidR="00ED4FE0" w:rsidRPr="00741BEB" w:rsidRDefault="00E15A34" w:rsidP="00504435">
      <w:pPr>
        <w:jc w:val="both"/>
        <w:rPr>
          <w:rFonts w:ascii="Palatino Linotype" w:eastAsia="Palatino Linotype" w:hAnsi="Palatino Linotype" w:cs="Palatino Linotype"/>
          <w:i/>
        </w:rPr>
      </w:pPr>
      <w:r w:rsidRPr="00741BEB">
        <w:rPr>
          <w:rFonts w:ascii="Palatino Linotype" w:eastAsia="Palatino Linotype" w:hAnsi="Palatino Linotype" w:cs="Palatino Linotype"/>
          <w:i/>
        </w:rPr>
        <w:t xml:space="preserve">(I-VI) </w:t>
      </w:r>
    </w:p>
    <w:p w:rsidR="00ED4FE0" w:rsidRPr="00741BEB" w:rsidRDefault="00E15A34" w:rsidP="00504435">
      <w:pPr>
        <w:jc w:val="both"/>
        <w:rPr>
          <w:rFonts w:ascii="Palatino Linotype" w:eastAsia="Palatino Linotype" w:hAnsi="Palatino Linotype" w:cs="Palatino Linotype"/>
          <w:b/>
          <w:i/>
          <w:color w:val="000000"/>
        </w:rPr>
      </w:pPr>
      <w:r w:rsidRPr="00741BEB">
        <w:rPr>
          <w:rFonts w:ascii="Palatino Linotype" w:eastAsia="Palatino Linotype" w:hAnsi="Palatino Linotype" w:cs="Palatino Linotype"/>
          <w:b/>
          <w:i/>
          <w:color w:val="000000"/>
        </w:rPr>
        <w:t>VII. La que contengan las opiniones, recomendaciones o puntos de vista que formen parte del proceso deliberativo de los servidores públicos, hasta en tanto sea adoptada la decisión definitiva, la cual deberá estar documentada;</w:t>
      </w:r>
    </w:p>
    <w:p w:rsidR="00ED4FE0" w:rsidRPr="00741BEB" w:rsidRDefault="00E15A34" w:rsidP="00504435">
      <w:pPr>
        <w:jc w:val="both"/>
        <w:rPr>
          <w:rFonts w:ascii="Palatino Linotype" w:eastAsia="Palatino Linotype" w:hAnsi="Palatino Linotype" w:cs="Palatino Linotype"/>
          <w:b/>
          <w:i/>
          <w:color w:val="000000"/>
        </w:rPr>
      </w:pPr>
      <w:r w:rsidRPr="00741BEB">
        <w:rPr>
          <w:rFonts w:ascii="Palatino Linotype" w:eastAsia="Palatino Linotype" w:hAnsi="Palatino Linotype" w:cs="Palatino Linotype"/>
          <w:b/>
          <w:i/>
          <w:color w:val="000000"/>
        </w:rPr>
        <w:t>VIII. Vulnere la conducción de los expedientes judiciales o de los procedimientos administrativos seguidos en forma de juicio, en tanto no hayan quedado firmes;</w:t>
      </w:r>
    </w:p>
    <w:p w:rsidR="00ED4FE0" w:rsidRPr="00741BEB" w:rsidRDefault="00E15A34" w:rsidP="00504435">
      <w:pPr>
        <w:jc w:val="both"/>
        <w:rPr>
          <w:rFonts w:ascii="Palatino Linotype" w:eastAsia="Palatino Linotype" w:hAnsi="Palatino Linotype" w:cs="Palatino Linotype"/>
          <w:i/>
          <w:color w:val="000000"/>
        </w:rPr>
      </w:pPr>
      <w:r w:rsidRPr="00741BEB">
        <w:rPr>
          <w:rFonts w:ascii="Palatino Linotype" w:eastAsia="Palatino Linotype" w:hAnsi="Palatino Linotype" w:cs="Palatino Linotype"/>
          <w:i/>
          <w:color w:val="000000"/>
        </w:rPr>
        <w:t>(IX-XI)</w:t>
      </w:r>
    </w:p>
    <w:p w:rsidR="00ED4FE0" w:rsidRPr="00741BEB" w:rsidRDefault="00ED4FE0" w:rsidP="00504435">
      <w:pPr>
        <w:pBdr>
          <w:top w:val="nil"/>
          <w:left w:val="nil"/>
          <w:bottom w:val="nil"/>
          <w:right w:val="nil"/>
          <w:between w:val="nil"/>
        </w:pBdr>
        <w:rPr>
          <w:rFonts w:ascii="Palatino Linotype" w:eastAsia="Palatino Linotype" w:hAnsi="Palatino Linotype" w:cs="Palatino Linotype"/>
          <w:color w:val="000000"/>
        </w:rPr>
      </w:pPr>
    </w:p>
    <w:p w:rsidR="00ED4FE0" w:rsidRPr="00741BEB" w:rsidRDefault="00ED4FE0" w:rsidP="00504435">
      <w:pPr>
        <w:spacing w:line="360" w:lineRule="auto"/>
        <w:jc w:val="both"/>
        <w:rPr>
          <w:rFonts w:ascii="Palatino Linotype" w:eastAsia="Palatino Linotype" w:hAnsi="Palatino Linotype" w:cs="Palatino Linotype"/>
          <w:color w:val="000000"/>
        </w:rPr>
      </w:pPr>
    </w:p>
    <w:p w:rsidR="00ED4FE0" w:rsidRPr="00741BEB" w:rsidRDefault="00E15A34" w:rsidP="0050443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41BEB">
        <w:rPr>
          <w:rFonts w:ascii="Palatino Linotype" w:eastAsia="Palatino Linotype" w:hAnsi="Palatino Linotype" w:cs="Palatino Linotype"/>
          <w:color w:val="000000"/>
        </w:rPr>
        <w:t xml:space="preserve">Si bien es cierto que el </w:t>
      </w:r>
      <w:r w:rsidRPr="00741BEB">
        <w:rPr>
          <w:rFonts w:ascii="Palatino Linotype" w:eastAsia="Palatino Linotype" w:hAnsi="Palatino Linotype" w:cs="Palatino Linotype"/>
          <w:b/>
          <w:color w:val="000000"/>
        </w:rPr>
        <w:t>SUJETO OBLIGADO</w:t>
      </w:r>
      <w:r w:rsidRPr="00741BEB">
        <w:rPr>
          <w:rFonts w:ascii="Palatino Linotype" w:eastAsia="Palatino Linotype" w:hAnsi="Palatino Linotype" w:cs="Palatino Linotype"/>
          <w:color w:val="000000"/>
        </w:rPr>
        <w:t xml:space="preserve"> clasificó como reservada la información solicitada por </w:t>
      </w:r>
      <w:r w:rsidRPr="00741BEB">
        <w:rPr>
          <w:rFonts w:ascii="Palatino Linotype" w:eastAsia="Palatino Linotype" w:hAnsi="Palatino Linotype" w:cs="Palatino Linotype"/>
          <w:b/>
          <w:color w:val="000000"/>
        </w:rPr>
        <w:t>EL RECURRENTE</w:t>
      </w:r>
      <w:r w:rsidRPr="00741BEB">
        <w:rPr>
          <w:rFonts w:ascii="Palatino Linotype" w:eastAsia="Palatino Linotype" w:hAnsi="Palatino Linotype" w:cs="Palatino Linotype"/>
          <w:color w:val="000000"/>
        </w:rPr>
        <w:t>, también lo es que tal no puede ser considerada valida toda vez que los documentos objeto de ésta reserva son considerados como definitivos</w:t>
      </w:r>
    </w:p>
    <w:p w:rsidR="00ED4FE0" w:rsidRPr="00741BEB" w:rsidRDefault="00ED4FE0" w:rsidP="00504435">
      <w:pPr>
        <w:spacing w:line="360" w:lineRule="auto"/>
        <w:jc w:val="both"/>
        <w:rPr>
          <w:rFonts w:ascii="Palatino Linotype" w:eastAsia="Palatino Linotype" w:hAnsi="Palatino Linotype" w:cs="Palatino Linotype"/>
          <w:color w:val="000000"/>
        </w:rPr>
      </w:pPr>
    </w:p>
    <w:p w:rsidR="00ED4FE0" w:rsidRPr="00741BEB" w:rsidRDefault="00E15A34" w:rsidP="00504435">
      <w:pPr>
        <w:numPr>
          <w:ilvl w:val="0"/>
          <w:numId w:val="1"/>
        </w:numPr>
        <w:spacing w:line="360" w:lineRule="auto"/>
        <w:ind w:left="0" w:firstLine="0"/>
        <w:jc w:val="both"/>
        <w:rPr>
          <w:rFonts w:ascii="Palatino Linotype" w:eastAsia="Palatino Linotype" w:hAnsi="Palatino Linotype" w:cs="Palatino Linotype"/>
          <w:color w:val="000000"/>
        </w:rPr>
      </w:pPr>
      <w:r w:rsidRPr="00741BEB">
        <w:rPr>
          <w:rFonts w:ascii="Palatino Linotype" w:eastAsia="Palatino Linotype" w:hAnsi="Palatino Linotype" w:cs="Palatino Linotype"/>
          <w:color w:val="000000"/>
        </w:rPr>
        <w:t xml:space="preserve">De lo anterior, se debe de resaltar que para la entrega de información solicitada por los particulares, es necesario que la tal obre en cualquier documento que el Sujeto Obligado, genere, posea o administre, en consecuencia, los documentos como ya ha quedado establecido y como el mismo lo refirió en respuesta obran en sus archivos, lo que significa que ello no implica la generación de un documento sino solo la entrega del que ya obre en su poder y que contenga la información que el Particular desea conocer; por lo que resulta poco garante reservar la información solicitada, pues el Sujeto Obligado cuenta en sus archivos con diversos documentos que son públicos, por lo que solo se dilata la atención del derecho de acceso a la información pública del Recurrente; </w:t>
      </w:r>
      <w:r w:rsidRPr="00741BEB">
        <w:rPr>
          <w:rFonts w:ascii="Palatino Linotype" w:eastAsia="Palatino Linotype" w:hAnsi="Palatino Linotype" w:cs="Palatino Linotype"/>
          <w:b/>
          <w:color w:val="000000"/>
        </w:rPr>
        <w:t>y lo procedente es proporcionar los documentos que no sufren modificación alguna</w:t>
      </w:r>
      <w:r w:rsidRPr="00741BEB">
        <w:rPr>
          <w:rFonts w:ascii="Palatino Linotype" w:eastAsia="Palatino Linotype" w:hAnsi="Palatino Linotype" w:cs="Palatino Linotype"/>
          <w:color w:val="000000"/>
        </w:rPr>
        <w:t>, ahora bien, resulta prudente tomar en consideración lo plasmado en el criterio 09/2004 emitido por la Suprema Corte de Justicia de la Nación, e incluso referido por el Particular en sus motivos de inconformidad cuya literalidad es la siguiente:</w:t>
      </w:r>
    </w:p>
    <w:p w:rsidR="00ED4FE0" w:rsidRPr="00741BEB" w:rsidRDefault="00ED4FE0" w:rsidP="00504435">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color w:val="000000"/>
        </w:rPr>
      </w:pPr>
    </w:p>
    <w:p w:rsidR="00ED4FE0" w:rsidRPr="00741BEB" w:rsidRDefault="00E15A34" w:rsidP="00504435">
      <w:pPr>
        <w:pBdr>
          <w:top w:val="nil"/>
          <w:left w:val="nil"/>
          <w:bottom w:val="nil"/>
          <w:right w:val="nil"/>
          <w:between w:val="nil"/>
        </w:pBdr>
        <w:tabs>
          <w:tab w:val="left" w:pos="4962"/>
        </w:tabs>
        <w:jc w:val="both"/>
        <w:rPr>
          <w:rFonts w:ascii="Palatino Linotype" w:eastAsia="Palatino Linotype" w:hAnsi="Palatino Linotype" w:cs="Palatino Linotype"/>
          <w:i/>
          <w:color w:val="000000"/>
        </w:rPr>
      </w:pPr>
      <w:r w:rsidRPr="00741BEB">
        <w:rPr>
          <w:rFonts w:ascii="Palatino Linotype" w:eastAsia="Palatino Linotype" w:hAnsi="Palatino Linotype" w:cs="Palatino Linotype"/>
          <w:i/>
          <w:color w:val="000000"/>
        </w:rPr>
        <w:t>"</w:t>
      </w:r>
      <w:r w:rsidRPr="00741BEB">
        <w:rPr>
          <w:rFonts w:ascii="Palatino Linotype" w:eastAsia="Palatino Linotype" w:hAnsi="Palatino Linotype" w:cs="Palatino Linotype"/>
          <w:b/>
          <w:i/>
          <w:color w:val="000000"/>
        </w:rPr>
        <w:t>INFORMACIÓN SUJETA A REVISIÓN. SI YA CONSTA EN UN DOCUMENTO DEFINITIVO, DEBE PERMITIRSE EL ACCESO A ÉSTE</w:t>
      </w:r>
      <w:r w:rsidRPr="00741BEB">
        <w:rPr>
          <w:rFonts w:ascii="Palatino Linotype" w:eastAsia="Palatino Linotype" w:hAnsi="Palatino Linotype" w:cs="Palatino Linotype"/>
          <w:i/>
          <w:color w:val="000000"/>
        </w:rPr>
        <w:t xml:space="preserve">. </w:t>
      </w:r>
    </w:p>
    <w:p w:rsidR="00ED4FE0" w:rsidRPr="00741BEB" w:rsidRDefault="00E15A34" w:rsidP="00504435">
      <w:pPr>
        <w:pBdr>
          <w:top w:val="nil"/>
          <w:left w:val="nil"/>
          <w:bottom w:val="nil"/>
          <w:right w:val="nil"/>
          <w:between w:val="nil"/>
        </w:pBdr>
        <w:tabs>
          <w:tab w:val="left" w:pos="4962"/>
        </w:tabs>
        <w:jc w:val="both"/>
        <w:rPr>
          <w:rFonts w:ascii="Palatino Linotype" w:eastAsia="Palatino Linotype" w:hAnsi="Palatino Linotype" w:cs="Palatino Linotype"/>
          <w:i/>
          <w:color w:val="000000"/>
        </w:rPr>
      </w:pPr>
      <w:r w:rsidRPr="00741BEB">
        <w:rPr>
          <w:rFonts w:ascii="Palatino Linotype" w:eastAsia="Palatino Linotype" w:hAnsi="Palatino Linotype" w:cs="Palatino Linotype"/>
          <w:i/>
          <w:color w:val="000000"/>
        </w:rPr>
        <w:t xml:space="preserve">Para el otorgamiento del acceso a la información que consta en un documento definitivo, no obsta que el mismo se encuentre sujeto a un proceso de revisión, pues la información existe y se encuentra plasmada en un documento que está bajo el resguardo de la Suprema Corte de Justicia de la Nación, en una de sus unidades administrativas y aun cuando se esté procesando para ser </w:t>
      </w:r>
      <w:r w:rsidRPr="00741BEB">
        <w:rPr>
          <w:rFonts w:ascii="Palatino Linotype" w:eastAsia="Palatino Linotype" w:hAnsi="Palatino Linotype" w:cs="Palatino Linotype"/>
          <w:i/>
          <w:color w:val="000000"/>
        </w:rPr>
        <w:lastRenderedPageBreak/>
        <w:t xml:space="preserve">publicada en diversa presentación. Ello no implica su falta de disponibilidad en la modalidad que se requirió, por lo que debe darse acceso a la misma en los términos solicitados, en aras de una total y absoluta transparencia de la información bajo el resguardo de este Alto Tribunal, independientemente de que en un futuro se cuente con una presentación distinta </w:t>
      </w:r>
    </w:p>
    <w:p w:rsidR="00ED4FE0" w:rsidRPr="00741BEB" w:rsidRDefault="00E15A34" w:rsidP="00504435">
      <w:pPr>
        <w:pBdr>
          <w:top w:val="nil"/>
          <w:left w:val="nil"/>
          <w:bottom w:val="nil"/>
          <w:right w:val="nil"/>
          <w:between w:val="nil"/>
        </w:pBdr>
        <w:tabs>
          <w:tab w:val="left" w:pos="4962"/>
        </w:tabs>
        <w:jc w:val="both"/>
        <w:rPr>
          <w:rFonts w:ascii="Palatino Linotype" w:eastAsia="Palatino Linotype" w:hAnsi="Palatino Linotype" w:cs="Palatino Linotype"/>
          <w:i/>
          <w:color w:val="000000"/>
        </w:rPr>
      </w:pPr>
      <w:r w:rsidRPr="00741BEB">
        <w:rPr>
          <w:rFonts w:ascii="Palatino Linotype" w:eastAsia="Palatino Linotype" w:hAnsi="Palatino Linotype" w:cs="Palatino Linotype"/>
          <w:i/>
          <w:color w:val="000000"/>
        </w:rPr>
        <w:t>Clasificación de la información 10/2004-J, 19 de mayo de 2004.</w:t>
      </w:r>
    </w:p>
    <w:p w:rsidR="00ED4FE0" w:rsidRPr="00741BEB" w:rsidRDefault="00E15A34" w:rsidP="00504435">
      <w:pPr>
        <w:pBdr>
          <w:top w:val="nil"/>
          <w:left w:val="nil"/>
          <w:bottom w:val="nil"/>
          <w:right w:val="nil"/>
          <w:between w:val="nil"/>
        </w:pBdr>
        <w:tabs>
          <w:tab w:val="left" w:pos="4962"/>
        </w:tabs>
        <w:jc w:val="both"/>
        <w:rPr>
          <w:rFonts w:ascii="Palatino Linotype" w:eastAsia="Palatino Linotype" w:hAnsi="Palatino Linotype" w:cs="Palatino Linotype"/>
          <w:i/>
          <w:color w:val="000000"/>
        </w:rPr>
      </w:pPr>
      <w:r w:rsidRPr="00741BEB">
        <w:rPr>
          <w:rFonts w:ascii="Palatino Linotype" w:eastAsia="Palatino Linotype" w:hAnsi="Palatino Linotype" w:cs="Palatino Linotype"/>
          <w:i/>
          <w:color w:val="000000"/>
        </w:rPr>
        <w:t>Unanimidad de votos"</w:t>
      </w:r>
    </w:p>
    <w:p w:rsidR="00ED4FE0" w:rsidRPr="00741BEB" w:rsidRDefault="00ED4FE0" w:rsidP="00504435">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color w:val="000000"/>
        </w:rPr>
      </w:pPr>
    </w:p>
    <w:p w:rsidR="00ED4FE0" w:rsidRPr="00741BEB" w:rsidRDefault="00E15A34" w:rsidP="00504435">
      <w:pPr>
        <w:numPr>
          <w:ilvl w:val="0"/>
          <w:numId w:val="1"/>
        </w:numPr>
        <w:spacing w:line="360" w:lineRule="auto"/>
        <w:ind w:left="0" w:firstLine="0"/>
        <w:jc w:val="both"/>
        <w:rPr>
          <w:rFonts w:ascii="Palatino Linotype" w:eastAsia="Palatino Linotype" w:hAnsi="Palatino Linotype" w:cs="Palatino Linotype"/>
          <w:color w:val="000000"/>
        </w:rPr>
      </w:pPr>
      <w:r w:rsidRPr="00741BEB">
        <w:rPr>
          <w:rFonts w:ascii="Palatino Linotype" w:eastAsia="Palatino Linotype" w:hAnsi="Palatino Linotype" w:cs="Palatino Linotype"/>
          <w:color w:val="000000"/>
        </w:rPr>
        <w:t>Del anterior criterio se puede deducir que para el caso de acceso sobre documentos que se encuentren en un proceso de revisión no debe implicar la falta de los mismos</w:t>
      </w:r>
      <w:r w:rsidRPr="00741BEB">
        <w:rPr>
          <w:rFonts w:ascii="Palatino Linotype" w:eastAsia="Palatino Linotype" w:hAnsi="Palatino Linotype" w:cs="Palatino Linotype"/>
          <w:b/>
          <w:i/>
          <w:color w:val="000000"/>
          <w:u w:val="single"/>
        </w:rPr>
        <w:t xml:space="preserve">, </w:t>
      </w:r>
      <w:r w:rsidRPr="00741BEB">
        <w:rPr>
          <w:rFonts w:ascii="Palatino Linotype" w:eastAsia="Palatino Linotype" w:hAnsi="Palatino Linotype" w:cs="Palatino Linotype"/>
          <w:b/>
          <w:color w:val="000000"/>
        </w:rPr>
        <w:t>siempre que sean definitivos</w:t>
      </w:r>
      <w:r w:rsidRPr="00741BEB">
        <w:rPr>
          <w:rFonts w:ascii="Palatino Linotype" w:eastAsia="Palatino Linotype" w:hAnsi="Palatino Linotype" w:cs="Palatino Linotype"/>
          <w:color w:val="000000"/>
        </w:rPr>
        <w:t xml:space="preserve">, por lo que deberá permitirse el acceso a los mismos, aun cuando de manera posterior se realice un informe final, y no así negar el acceso aludiendo a que no se concluyen las etapas de la auditoría. </w:t>
      </w:r>
    </w:p>
    <w:p w:rsidR="00ED4FE0" w:rsidRPr="00741BEB" w:rsidRDefault="00ED4FE0" w:rsidP="00504435">
      <w:pPr>
        <w:spacing w:line="360" w:lineRule="auto"/>
        <w:jc w:val="both"/>
        <w:rPr>
          <w:rFonts w:ascii="Palatino Linotype" w:eastAsia="Palatino Linotype" w:hAnsi="Palatino Linotype" w:cs="Palatino Linotype"/>
          <w:color w:val="000000"/>
        </w:rPr>
      </w:pPr>
    </w:p>
    <w:p w:rsidR="00ED4FE0" w:rsidRPr="00741BEB" w:rsidRDefault="00E15A34" w:rsidP="00504435">
      <w:pPr>
        <w:numPr>
          <w:ilvl w:val="0"/>
          <w:numId w:val="1"/>
        </w:numPr>
        <w:spacing w:line="360" w:lineRule="auto"/>
        <w:ind w:left="0" w:firstLine="0"/>
        <w:jc w:val="both"/>
        <w:rPr>
          <w:rFonts w:ascii="Palatino Linotype" w:eastAsia="Palatino Linotype" w:hAnsi="Palatino Linotype" w:cs="Palatino Linotype"/>
          <w:color w:val="000000"/>
        </w:rPr>
      </w:pPr>
      <w:r w:rsidRPr="00741BEB">
        <w:rPr>
          <w:rFonts w:ascii="Palatino Linotype" w:eastAsia="Palatino Linotype" w:hAnsi="Palatino Linotype" w:cs="Palatino Linotype"/>
          <w:color w:val="000000"/>
        </w:rPr>
        <w:t xml:space="preserve">Por lo anteriormente expuesto, se determina que las actas de entrega – recepción de las Regidurías Primera, Segunda y Tercera del Municipio de Toluca de la administración entrante del dos mil veinticinco, son consideradas como </w:t>
      </w:r>
      <w:r w:rsidRPr="00741BEB">
        <w:rPr>
          <w:rFonts w:ascii="Palatino Linotype" w:eastAsia="Palatino Linotype" w:hAnsi="Palatino Linotype" w:cs="Palatino Linotype"/>
          <w:b/>
          <w:color w:val="000000"/>
        </w:rPr>
        <w:t>documentos definitivos,</w:t>
      </w:r>
      <w:r w:rsidRPr="00741BEB">
        <w:rPr>
          <w:rFonts w:ascii="Palatino Linotype" w:eastAsia="Palatino Linotype" w:hAnsi="Palatino Linotype" w:cs="Palatino Linotype"/>
          <w:color w:val="000000"/>
        </w:rPr>
        <w:t xml:space="preserve"> situación por la cual el </w:t>
      </w:r>
      <w:r w:rsidRPr="00741BEB">
        <w:rPr>
          <w:rFonts w:ascii="Palatino Linotype" w:eastAsia="Palatino Linotype" w:hAnsi="Palatino Linotype" w:cs="Palatino Linotype"/>
          <w:b/>
          <w:color w:val="000000"/>
        </w:rPr>
        <w:t xml:space="preserve">SUJETO OBLIGADO </w:t>
      </w:r>
      <w:r w:rsidRPr="00741BEB">
        <w:rPr>
          <w:rFonts w:ascii="Palatino Linotype" w:eastAsia="Palatino Linotype" w:hAnsi="Palatino Linotype" w:cs="Palatino Linotype"/>
          <w:color w:val="000000"/>
        </w:rPr>
        <w:t xml:space="preserve">debe de permitir su acceso a ella. </w:t>
      </w:r>
    </w:p>
    <w:p w:rsidR="00ED4FE0" w:rsidRPr="00741BEB" w:rsidRDefault="00ED4FE0" w:rsidP="00504435">
      <w:pPr>
        <w:pBdr>
          <w:top w:val="nil"/>
          <w:left w:val="nil"/>
          <w:bottom w:val="nil"/>
          <w:right w:val="nil"/>
          <w:between w:val="nil"/>
        </w:pBdr>
        <w:rPr>
          <w:rFonts w:ascii="Palatino Linotype" w:eastAsia="Palatino Linotype" w:hAnsi="Palatino Linotype" w:cs="Palatino Linotype"/>
          <w:color w:val="000000"/>
        </w:rPr>
      </w:pPr>
    </w:p>
    <w:p w:rsidR="00ED4FE0" w:rsidRPr="00741BEB" w:rsidRDefault="00E15A34" w:rsidP="00504435">
      <w:pPr>
        <w:numPr>
          <w:ilvl w:val="0"/>
          <w:numId w:val="1"/>
        </w:numPr>
        <w:spacing w:line="360" w:lineRule="auto"/>
        <w:ind w:left="0" w:firstLine="0"/>
        <w:jc w:val="both"/>
        <w:rPr>
          <w:rFonts w:ascii="Palatino Linotype" w:eastAsia="Palatino Linotype" w:hAnsi="Palatino Linotype" w:cs="Palatino Linotype"/>
          <w:color w:val="000000"/>
        </w:rPr>
      </w:pPr>
      <w:r w:rsidRPr="00741BEB">
        <w:rPr>
          <w:rFonts w:ascii="Palatino Linotype" w:eastAsia="Palatino Linotype" w:hAnsi="Palatino Linotype" w:cs="Palatino Linotype"/>
          <w:color w:val="000000"/>
        </w:rPr>
        <w:t xml:space="preserve">Seguidamente si del acta de entrega-recepción referida hubieran </w:t>
      </w:r>
      <w:r w:rsidRPr="00741BEB">
        <w:rPr>
          <w:rFonts w:ascii="Palatino Linotype" w:eastAsia="Palatino Linotype" w:hAnsi="Palatino Linotype" w:cs="Palatino Linotype"/>
          <w:b/>
          <w:color w:val="000000"/>
        </w:rPr>
        <w:t>observaciones</w:t>
      </w:r>
      <w:r w:rsidRPr="00741BEB">
        <w:rPr>
          <w:rFonts w:ascii="Palatino Linotype" w:eastAsia="Palatino Linotype" w:hAnsi="Palatino Linotype" w:cs="Palatino Linotype"/>
          <w:color w:val="000000"/>
        </w:rPr>
        <w:t xml:space="preserve"> que no debieran  ser públicas, el </w:t>
      </w:r>
      <w:r w:rsidRPr="00741BEB">
        <w:rPr>
          <w:rFonts w:ascii="Palatino Linotype" w:eastAsia="Palatino Linotype" w:hAnsi="Palatino Linotype" w:cs="Palatino Linotype"/>
          <w:b/>
          <w:color w:val="000000"/>
        </w:rPr>
        <w:t xml:space="preserve">SUJETO OBLIGADO </w:t>
      </w:r>
      <w:r w:rsidRPr="00741BEB">
        <w:rPr>
          <w:rFonts w:ascii="Palatino Linotype" w:eastAsia="Palatino Linotype" w:hAnsi="Palatino Linotype" w:cs="Palatino Linotype"/>
          <w:color w:val="000000"/>
        </w:rPr>
        <w:t xml:space="preserve">deberá de emitir el Acuerdo de Clasificación de Información  del Comité de Transparencia, mediante el cual de manera fundada y motivada de conformidad con el artículo 140 de la Ley de Transparencia y Acceso a la Información Pública del Estado de México y  Municipios exponiendo las razones por las cuales dichas observaciones no pueden ser del conocimiento del </w:t>
      </w:r>
      <w:r w:rsidRPr="00741BEB">
        <w:rPr>
          <w:rFonts w:ascii="Palatino Linotype" w:eastAsia="Palatino Linotype" w:hAnsi="Palatino Linotype" w:cs="Palatino Linotype"/>
          <w:b/>
          <w:color w:val="000000"/>
        </w:rPr>
        <w:t xml:space="preserve">RECURRENTE. </w:t>
      </w:r>
    </w:p>
    <w:p w:rsidR="00ED4FE0" w:rsidRPr="00741BEB" w:rsidRDefault="00ED4FE0" w:rsidP="00504435">
      <w:pPr>
        <w:rPr>
          <w:rFonts w:ascii="Palatino Linotype" w:eastAsia="Palatino Linotype" w:hAnsi="Palatino Linotype" w:cs="Palatino Linotype"/>
          <w:color w:val="000000"/>
        </w:rPr>
      </w:pPr>
    </w:p>
    <w:p w:rsidR="00ED4FE0" w:rsidRPr="00741BEB" w:rsidRDefault="00E15A34" w:rsidP="00504435">
      <w:pPr>
        <w:numPr>
          <w:ilvl w:val="0"/>
          <w:numId w:val="1"/>
        </w:numPr>
        <w:spacing w:line="360" w:lineRule="auto"/>
        <w:ind w:left="0" w:firstLine="0"/>
        <w:jc w:val="both"/>
        <w:rPr>
          <w:rFonts w:ascii="Palatino Linotype" w:eastAsia="Palatino Linotype" w:hAnsi="Palatino Linotype" w:cs="Palatino Linotype"/>
          <w:i/>
          <w:color w:val="000000"/>
        </w:rPr>
      </w:pPr>
      <w:r w:rsidRPr="00741BEB">
        <w:rPr>
          <w:rFonts w:ascii="Palatino Linotype" w:eastAsia="Palatino Linotype" w:hAnsi="Palatino Linotype" w:cs="Palatino Linotype"/>
          <w:color w:val="000000"/>
        </w:rPr>
        <w:lastRenderedPageBreak/>
        <w:t xml:space="preserve">Por último, si dentro del contenido de las actas de entrega recepción, se encuentran los siguientes datos, los mismos  deberán  ser clasificados como confidenciales por el Comité de Transparencia del </w:t>
      </w:r>
      <w:r w:rsidRPr="00741BEB">
        <w:rPr>
          <w:rFonts w:ascii="Palatino Linotype" w:eastAsia="Palatino Linotype" w:hAnsi="Palatino Linotype" w:cs="Palatino Linotype"/>
          <w:b/>
          <w:color w:val="000000"/>
        </w:rPr>
        <w:t xml:space="preserve">SUJETO OBLIGADO mediante el acuerdo de clasificación que apruebe. </w:t>
      </w:r>
    </w:p>
    <w:p w:rsidR="00ED4FE0" w:rsidRPr="00741BEB" w:rsidRDefault="00E15A34" w:rsidP="00504435">
      <w:pPr>
        <w:spacing w:line="360" w:lineRule="auto"/>
        <w:jc w:val="both"/>
        <w:rPr>
          <w:rFonts w:ascii="Palatino Linotype" w:eastAsia="Palatino Linotype" w:hAnsi="Palatino Linotype" w:cs="Palatino Linotype"/>
          <w:i/>
          <w:color w:val="000000"/>
        </w:rPr>
      </w:pPr>
      <w:r w:rsidRPr="00741BEB">
        <w:rPr>
          <w:rFonts w:ascii="Palatino Linotype" w:eastAsia="Palatino Linotype" w:hAnsi="Palatino Linotype" w:cs="Palatino Linotype"/>
          <w:color w:val="000000"/>
        </w:rPr>
        <w:t xml:space="preserve">  </w:t>
      </w:r>
    </w:p>
    <w:p w:rsidR="00ED4FE0" w:rsidRPr="00741BEB" w:rsidRDefault="00E15A34" w:rsidP="00504435">
      <w:pPr>
        <w:spacing w:line="360" w:lineRule="auto"/>
        <w:jc w:val="both"/>
        <w:rPr>
          <w:rFonts w:ascii="Palatino Linotype" w:eastAsia="Palatino Linotype" w:hAnsi="Palatino Linotype" w:cs="Palatino Linotype"/>
          <w:color w:val="000000"/>
        </w:rPr>
      </w:pPr>
      <w:r w:rsidRPr="00741BEB">
        <w:rPr>
          <w:rFonts w:ascii="Palatino Linotype" w:eastAsia="Palatino Linotype" w:hAnsi="Palatino Linotype" w:cs="Palatino Linotype"/>
          <w:b/>
          <w:color w:val="000000"/>
        </w:rPr>
        <w:t>Registro Federal de Contribuyentes</w:t>
      </w:r>
      <w:r w:rsidRPr="00741BEB">
        <w:rPr>
          <w:rFonts w:ascii="Palatino Linotype" w:eastAsia="Palatino Linotype" w:hAnsi="Palatino Linotype" w:cs="Palatino Linotype"/>
          <w:color w:val="000000"/>
        </w:rPr>
        <w:t xml:space="preserve"> (RFC)</w:t>
      </w:r>
    </w:p>
    <w:p w:rsidR="00ED4FE0" w:rsidRPr="00741BEB" w:rsidRDefault="00E15A34" w:rsidP="00504435">
      <w:pPr>
        <w:numPr>
          <w:ilvl w:val="0"/>
          <w:numId w:val="1"/>
        </w:numPr>
        <w:spacing w:line="360" w:lineRule="auto"/>
        <w:ind w:left="0" w:firstLine="0"/>
        <w:jc w:val="both"/>
        <w:rPr>
          <w:rFonts w:ascii="Palatino Linotype" w:eastAsia="Palatino Linotype" w:hAnsi="Palatino Linotype" w:cs="Palatino Linotype"/>
          <w:color w:val="000000"/>
        </w:rPr>
      </w:pPr>
      <w:r w:rsidRPr="00741BEB">
        <w:rPr>
          <w:rFonts w:ascii="Palatino Linotype" w:eastAsia="Palatino Linotype" w:hAnsi="Palatino Linotype" w:cs="Palatino Linotype"/>
          <w:color w:val="000000"/>
        </w:rPr>
        <w:t>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con el artículo 27 del Código Fiscal de la Federación.</w:t>
      </w:r>
    </w:p>
    <w:p w:rsidR="00ED4FE0" w:rsidRPr="00741BEB" w:rsidRDefault="00ED4FE0" w:rsidP="00504435">
      <w:pPr>
        <w:spacing w:line="360" w:lineRule="auto"/>
        <w:jc w:val="both"/>
        <w:rPr>
          <w:rFonts w:ascii="Palatino Linotype" w:eastAsia="Palatino Linotype" w:hAnsi="Palatino Linotype" w:cs="Palatino Linotype"/>
          <w:color w:val="000000"/>
        </w:rPr>
      </w:pPr>
    </w:p>
    <w:p w:rsidR="00ED4FE0" w:rsidRPr="00741BEB" w:rsidRDefault="00E15A34" w:rsidP="00504435">
      <w:pPr>
        <w:numPr>
          <w:ilvl w:val="0"/>
          <w:numId w:val="1"/>
        </w:numPr>
        <w:spacing w:line="360" w:lineRule="auto"/>
        <w:ind w:left="0" w:firstLine="0"/>
        <w:jc w:val="both"/>
        <w:rPr>
          <w:rFonts w:ascii="Palatino Linotype" w:eastAsia="Palatino Linotype" w:hAnsi="Palatino Linotype" w:cs="Palatino Linotype"/>
          <w:color w:val="000000"/>
        </w:rPr>
      </w:pPr>
      <w:r w:rsidRPr="00741BEB">
        <w:rPr>
          <w:rFonts w:ascii="Palatino Linotype" w:eastAsia="Palatino Linotype" w:hAnsi="Palatino Linotype" w:cs="Palatino Linotype"/>
          <w:color w:val="000000"/>
        </w:rPr>
        <w:t>De acuerdo con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rsidR="00ED4FE0" w:rsidRPr="00741BEB" w:rsidRDefault="00ED4FE0" w:rsidP="00504435">
      <w:pPr>
        <w:spacing w:line="360" w:lineRule="auto"/>
        <w:jc w:val="both"/>
        <w:rPr>
          <w:rFonts w:ascii="Palatino Linotype" w:eastAsia="Palatino Linotype" w:hAnsi="Palatino Linotype" w:cs="Palatino Linotype"/>
          <w:color w:val="000000"/>
        </w:rPr>
      </w:pPr>
    </w:p>
    <w:p w:rsidR="00ED4FE0" w:rsidRPr="00741BEB" w:rsidRDefault="00E15A34" w:rsidP="00504435">
      <w:pPr>
        <w:numPr>
          <w:ilvl w:val="0"/>
          <w:numId w:val="1"/>
        </w:numPr>
        <w:spacing w:line="360" w:lineRule="auto"/>
        <w:ind w:left="0" w:firstLine="0"/>
        <w:jc w:val="both"/>
        <w:rPr>
          <w:rFonts w:ascii="Palatino Linotype" w:eastAsia="Palatino Linotype" w:hAnsi="Palatino Linotype" w:cs="Palatino Linotype"/>
          <w:color w:val="000000"/>
        </w:rPr>
      </w:pPr>
      <w:r w:rsidRPr="00741BEB">
        <w:rPr>
          <w:rFonts w:ascii="Palatino Linotype" w:eastAsia="Palatino Linotype" w:hAnsi="Palatino Linotype" w:cs="Palatino Linotype"/>
          <w:color w:val="000000"/>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00ED4FE0" w:rsidRPr="00741BEB" w:rsidRDefault="00ED4FE0" w:rsidP="00504435">
      <w:pPr>
        <w:spacing w:line="360" w:lineRule="auto"/>
        <w:jc w:val="both"/>
        <w:rPr>
          <w:rFonts w:ascii="Palatino Linotype" w:eastAsia="Palatino Linotype" w:hAnsi="Palatino Linotype" w:cs="Palatino Linotype"/>
          <w:color w:val="000000"/>
        </w:rPr>
      </w:pPr>
    </w:p>
    <w:p w:rsidR="00ED4FE0" w:rsidRPr="00741BEB" w:rsidRDefault="00E15A34" w:rsidP="00504435">
      <w:pPr>
        <w:numPr>
          <w:ilvl w:val="0"/>
          <w:numId w:val="1"/>
        </w:numPr>
        <w:spacing w:line="360" w:lineRule="auto"/>
        <w:ind w:left="0" w:firstLine="0"/>
        <w:jc w:val="both"/>
        <w:rPr>
          <w:rFonts w:ascii="Palatino Linotype" w:eastAsia="Palatino Linotype" w:hAnsi="Palatino Linotype" w:cs="Palatino Linotype"/>
          <w:color w:val="000000"/>
        </w:rPr>
      </w:pPr>
      <w:r w:rsidRPr="00741BEB">
        <w:rPr>
          <w:rFonts w:ascii="Palatino Linotype" w:eastAsia="Palatino Linotype" w:hAnsi="Palatino Linotype" w:cs="Palatino Linotype"/>
          <w:color w:val="000000"/>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rsidR="00ED4FE0" w:rsidRPr="00741BEB" w:rsidRDefault="00ED4FE0" w:rsidP="00504435">
      <w:pPr>
        <w:spacing w:line="360" w:lineRule="auto"/>
        <w:jc w:val="both"/>
        <w:rPr>
          <w:rFonts w:ascii="Palatino Linotype" w:eastAsia="Palatino Linotype" w:hAnsi="Palatino Linotype" w:cs="Palatino Linotype"/>
          <w:color w:val="000000"/>
        </w:rPr>
      </w:pPr>
    </w:p>
    <w:p w:rsidR="00ED4FE0" w:rsidRPr="00741BEB" w:rsidRDefault="00E15A34" w:rsidP="00504435">
      <w:pPr>
        <w:numPr>
          <w:ilvl w:val="0"/>
          <w:numId w:val="1"/>
        </w:numPr>
        <w:spacing w:line="360" w:lineRule="auto"/>
        <w:ind w:left="0" w:firstLine="0"/>
        <w:jc w:val="both"/>
        <w:rPr>
          <w:rFonts w:ascii="Palatino Linotype" w:eastAsia="Palatino Linotype" w:hAnsi="Palatino Linotype" w:cs="Palatino Linotype"/>
          <w:color w:val="000000"/>
        </w:rPr>
      </w:pPr>
      <w:r w:rsidRPr="00741BEB">
        <w:rPr>
          <w:rFonts w:ascii="Palatino Linotype" w:eastAsia="Palatino Linotype" w:hAnsi="Palatino Linotype" w:cs="Palatino Linotype"/>
          <w:color w:val="000000"/>
        </w:rPr>
        <w:t>Lo anterior, resulta congruente con el Criterio 19/17 emitido por el Instituto Nacional de Transparencia, Acceso a la Información y Protección de Datos Personales, que utilizado de manera orientadora, señala lo siguiente:</w:t>
      </w:r>
    </w:p>
    <w:p w:rsidR="00ED4FE0" w:rsidRPr="00741BEB" w:rsidRDefault="00ED4FE0" w:rsidP="00504435">
      <w:pPr>
        <w:jc w:val="both"/>
        <w:rPr>
          <w:rFonts w:ascii="Palatino Linotype" w:eastAsia="Palatino Linotype" w:hAnsi="Palatino Linotype" w:cs="Palatino Linotype"/>
          <w:color w:val="000000"/>
        </w:rPr>
      </w:pPr>
    </w:p>
    <w:p w:rsidR="00ED4FE0" w:rsidRPr="00741BEB" w:rsidRDefault="00E15A34" w:rsidP="00504435">
      <w:pPr>
        <w:jc w:val="both"/>
        <w:rPr>
          <w:rFonts w:ascii="Palatino Linotype" w:eastAsia="Palatino Linotype" w:hAnsi="Palatino Linotype" w:cs="Palatino Linotype"/>
          <w:i/>
          <w:color w:val="000000"/>
        </w:rPr>
      </w:pPr>
      <w:r w:rsidRPr="00741BEB">
        <w:rPr>
          <w:rFonts w:ascii="Palatino Linotype" w:eastAsia="Palatino Linotype" w:hAnsi="Palatino Linotype" w:cs="Palatino Linotype"/>
          <w:i/>
          <w:color w:val="000000"/>
        </w:rPr>
        <w:t>“</w:t>
      </w:r>
      <w:r w:rsidRPr="00741BEB">
        <w:rPr>
          <w:rFonts w:ascii="Palatino Linotype" w:eastAsia="Palatino Linotype" w:hAnsi="Palatino Linotype" w:cs="Palatino Linotype"/>
          <w:b/>
          <w:i/>
          <w:color w:val="000000"/>
        </w:rPr>
        <w:t>Registro Federal de Contribuyentes (RFC) de personas físicas</w:t>
      </w:r>
      <w:r w:rsidRPr="00741BEB">
        <w:rPr>
          <w:rFonts w:ascii="Palatino Linotype" w:eastAsia="Palatino Linotype" w:hAnsi="Palatino Linotype" w:cs="Palatino Linotype"/>
          <w:i/>
          <w:color w:val="000000"/>
        </w:rPr>
        <w:t>. El RFC es una clave de carácter fiscal, única e irrepetible, que permite identificar al titular, su edad y fecha de nacimiento, por lo que es un dato personal de carácter confidencial.”</w:t>
      </w:r>
    </w:p>
    <w:p w:rsidR="00ED4FE0" w:rsidRPr="00741BEB" w:rsidRDefault="00ED4FE0" w:rsidP="00504435">
      <w:pPr>
        <w:spacing w:line="360" w:lineRule="auto"/>
        <w:jc w:val="both"/>
        <w:rPr>
          <w:rFonts w:ascii="Palatino Linotype" w:eastAsia="Palatino Linotype" w:hAnsi="Palatino Linotype" w:cs="Palatino Linotype"/>
          <w:color w:val="000000"/>
        </w:rPr>
      </w:pPr>
    </w:p>
    <w:p w:rsidR="00ED4FE0" w:rsidRPr="00741BEB" w:rsidRDefault="00E15A34" w:rsidP="00504435">
      <w:pPr>
        <w:numPr>
          <w:ilvl w:val="0"/>
          <w:numId w:val="1"/>
        </w:numPr>
        <w:spacing w:line="360" w:lineRule="auto"/>
        <w:ind w:left="0" w:firstLine="0"/>
        <w:jc w:val="both"/>
        <w:rPr>
          <w:rFonts w:ascii="Palatino Linotype" w:eastAsia="Palatino Linotype" w:hAnsi="Palatino Linotype" w:cs="Palatino Linotype"/>
          <w:color w:val="000000"/>
        </w:rPr>
      </w:pPr>
      <w:r w:rsidRPr="00741BEB">
        <w:rPr>
          <w:rFonts w:ascii="Palatino Linotype" w:eastAsia="Palatino Linotype" w:hAnsi="Palatino Linotype" w:cs="Palatino Linotype"/>
          <w:color w:val="000000"/>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rsidR="00ED4FE0" w:rsidRPr="00741BEB" w:rsidRDefault="00ED4FE0" w:rsidP="00504435">
      <w:pPr>
        <w:spacing w:line="360" w:lineRule="auto"/>
        <w:jc w:val="both"/>
        <w:rPr>
          <w:rFonts w:ascii="Palatino Linotype" w:eastAsia="Palatino Linotype" w:hAnsi="Palatino Linotype" w:cs="Palatino Linotype"/>
          <w:color w:val="000000"/>
        </w:rPr>
      </w:pPr>
    </w:p>
    <w:p w:rsidR="00ED4FE0" w:rsidRPr="00741BEB" w:rsidRDefault="00E15A34" w:rsidP="00504435">
      <w:pPr>
        <w:spacing w:line="360" w:lineRule="auto"/>
        <w:jc w:val="both"/>
        <w:rPr>
          <w:rFonts w:ascii="Palatino Linotype" w:eastAsia="Palatino Linotype" w:hAnsi="Palatino Linotype" w:cs="Palatino Linotype"/>
          <w:b/>
          <w:color w:val="000000"/>
        </w:rPr>
      </w:pPr>
      <w:r w:rsidRPr="00741BEB">
        <w:rPr>
          <w:rFonts w:ascii="Palatino Linotype" w:eastAsia="Palatino Linotype" w:hAnsi="Palatino Linotype" w:cs="Palatino Linotype"/>
          <w:b/>
          <w:color w:val="000000"/>
        </w:rPr>
        <w:t>Clave única de Registro de Población (CURP).</w:t>
      </w:r>
    </w:p>
    <w:p w:rsidR="00ED4FE0" w:rsidRPr="00741BEB" w:rsidRDefault="00E15A34" w:rsidP="00504435">
      <w:pPr>
        <w:numPr>
          <w:ilvl w:val="0"/>
          <w:numId w:val="1"/>
        </w:numPr>
        <w:spacing w:line="360" w:lineRule="auto"/>
        <w:ind w:left="0" w:firstLine="0"/>
        <w:jc w:val="both"/>
        <w:rPr>
          <w:rFonts w:ascii="Palatino Linotype" w:eastAsia="Palatino Linotype" w:hAnsi="Palatino Linotype" w:cs="Palatino Linotype"/>
          <w:color w:val="000000"/>
        </w:rPr>
      </w:pPr>
      <w:r w:rsidRPr="00741BEB">
        <w:rPr>
          <w:rFonts w:ascii="Palatino Linotype" w:eastAsia="Palatino Linotype" w:hAnsi="Palatino Linotype" w:cs="Palatino Linotype"/>
          <w:color w:val="000000"/>
        </w:rPr>
        <w:t xml:space="preserve">El artículo 36 de la Constitución Política de los Estados Unidos Mexicanos, dispone la obligación de los ciudadanos de inscribirse en el Registro Nacional de Ciudadanos. </w:t>
      </w:r>
    </w:p>
    <w:p w:rsidR="00ED4FE0" w:rsidRPr="00741BEB" w:rsidRDefault="00ED4FE0" w:rsidP="00504435">
      <w:pPr>
        <w:spacing w:line="360" w:lineRule="auto"/>
        <w:jc w:val="both"/>
        <w:rPr>
          <w:rFonts w:ascii="Palatino Linotype" w:eastAsia="Palatino Linotype" w:hAnsi="Palatino Linotype" w:cs="Palatino Linotype"/>
          <w:color w:val="000000"/>
        </w:rPr>
      </w:pPr>
    </w:p>
    <w:p w:rsidR="00ED4FE0" w:rsidRPr="00741BEB" w:rsidRDefault="00E15A34" w:rsidP="00504435">
      <w:pPr>
        <w:numPr>
          <w:ilvl w:val="0"/>
          <w:numId w:val="1"/>
        </w:numPr>
        <w:spacing w:line="360" w:lineRule="auto"/>
        <w:ind w:left="0" w:firstLine="0"/>
        <w:jc w:val="both"/>
        <w:rPr>
          <w:rFonts w:ascii="Palatino Linotype" w:eastAsia="Palatino Linotype" w:hAnsi="Palatino Linotype" w:cs="Palatino Linotype"/>
          <w:color w:val="000000"/>
        </w:rPr>
      </w:pPr>
      <w:r w:rsidRPr="00741BEB">
        <w:rPr>
          <w:rFonts w:ascii="Palatino Linotype" w:eastAsia="Palatino Linotype" w:hAnsi="Palatino Linotype" w:cs="Palatino Linotype"/>
          <w:color w:val="000000"/>
        </w:rPr>
        <w:t>El artículo 85 de la Ley General de Población, prevé que corresponde a la Secretaría de Gobernación el registro y acreditación de la identidad de todas las personas residentes en el país y de los nacionales que residan en el extranjero.</w:t>
      </w:r>
    </w:p>
    <w:p w:rsidR="00ED4FE0" w:rsidRPr="00741BEB" w:rsidRDefault="00ED4FE0" w:rsidP="00504435">
      <w:pPr>
        <w:spacing w:line="360" w:lineRule="auto"/>
        <w:jc w:val="both"/>
        <w:rPr>
          <w:rFonts w:ascii="Palatino Linotype" w:eastAsia="Palatino Linotype" w:hAnsi="Palatino Linotype" w:cs="Palatino Linotype"/>
          <w:color w:val="000000"/>
        </w:rPr>
      </w:pPr>
    </w:p>
    <w:p w:rsidR="00ED4FE0" w:rsidRPr="00741BEB" w:rsidRDefault="00E15A34" w:rsidP="00504435">
      <w:pPr>
        <w:numPr>
          <w:ilvl w:val="0"/>
          <w:numId w:val="1"/>
        </w:numPr>
        <w:spacing w:line="360" w:lineRule="auto"/>
        <w:ind w:left="0" w:firstLine="0"/>
        <w:jc w:val="both"/>
        <w:rPr>
          <w:rFonts w:ascii="Palatino Linotype" w:eastAsia="Palatino Linotype" w:hAnsi="Palatino Linotype" w:cs="Palatino Linotype"/>
          <w:color w:val="000000"/>
        </w:rPr>
      </w:pPr>
      <w:r w:rsidRPr="00741BEB">
        <w:rPr>
          <w:rFonts w:ascii="Palatino Linotype" w:eastAsia="Palatino Linotype" w:hAnsi="Palatino Linotype" w:cs="Palatino Linotype"/>
          <w:color w:val="000000"/>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rsidR="00ED4FE0" w:rsidRPr="00741BEB" w:rsidRDefault="00ED4FE0" w:rsidP="00504435">
      <w:pPr>
        <w:spacing w:line="360" w:lineRule="auto"/>
        <w:jc w:val="both"/>
        <w:rPr>
          <w:rFonts w:ascii="Palatino Linotype" w:eastAsia="Palatino Linotype" w:hAnsi="Palatino Linotype" w:cs="Palatino Linotype"/>
          <w:b/>
          <w:color w:val="000000"/>
        </w:rPr>
      </w:pPr>
    </w:p>
    <w:p w:rsidR="00ED4FE0" w:rsidRPr="00741BEB" w:rsidRDefault="00E15A34" w:rsidP="00504435">
      <w:pPr>
        <w:numPr>
          <w:ilvl w:val="0"/>
          <w:numId w:val="1"/>
        </w:numPr>
        <w:spacing w:line="360" w:lineRule="auto"/>
        <w:ind w:left="0" w:firstLine="0"/>
        <w:jc w:val="both"/>
        <w:rPr>
          <w:rFonts w:ascii="Palatino Linotype" w:eastAsia="Palatino Linotype" w:hAnsi="Palatino Linotype" w:cs="Palatino Linotype"/>
          <w:color w:val="000000"/>
        </w:rPr>
      </w:pPr>
      <w:r w:rsidRPr="00741BEB">
        <w:rPr>
          <w:rFonts w:ascii="Palatino Linotype" w:eastAsia="Palatino Linotype" w:hAnsi="Palatino Linotype" w:cs="Palatino Linotype"/>
          <w:color w:val="000000"/>
        </w:rPr>
        <w:t xml:space="preserve">De conformidad con lo precisado por la propia Secretaría de Gobernación en la dirección </w:t>
      </w:r>
      <w:hyperlink r:id="rId11">
        <w:r w:rsidRPr="00741BEB">
          <w:rPr>
            <w:rFonts w:ascii="Palatino Linotype" w:eastAsia="Palatino Linotype" w:hAnsi="Palatino Linotype" w:cs="Palatino Linotype"/>
            <w:color w:val="0000FF"/>
            <w:u w:val="single"/>
          </w:rPr>
          <w:t>https://consultas.curp.gob.mx/CurpSP/html/informacionecurpPS.html</w:t>
        </w:r>
      </w:hyperlink>
      <w:r w:rsidRPr="00741BEB">
        <w:rPr>
          <w:rFonts w:ascii="Palatino Linotype" w:eastAsia="Palatino Linotype" w:hAnsi="Palatino Linotype" w:cs="Palatino Linotype"/>
          <w:color w:val="000000"/>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741BEB">
        <w:rPr>
          <w:rFonts w:ascii="Palatino Linotype" w:eastAsia="Palatino Linotype" w:hAnsi="Palatino Linotype" w:cs="Palatino Linotype"/>
          <w:b/>
          <w:color w:val="000000"/>
        </w:rPr>
        <w:t xml:space="preserve">se generan a partir de los datos contenidos en el documento probatorio de la identidad del interesado </w:t>
      </w:r>
      <w:r w:rsidRPr="00741BEB">
        <w:rPr>
          <w:rFonts w:ascii="Palatino Linotype" w:eastAsia="Palatino Linotype" w:hAnsi="Palatino Linotype" w:cs="Palatino Linotype"/>
          <w:color w:val="000000"/>
        </w:rPr>
        <w:t>(acta de nacimiento, carta de naturalización o documento migratorio) de la siguiente forma:</w:t>
      </w:r>
    </w:p>
    <w:p w:rsidR="00ED4FE0" w:rsidRPr="00741BEB" w:rsidRDefault="00ED4FE0" w:rsidP="00504435">
      <w:pPr>
        <w:spacing w:line="360" w:lineRule="auto"/>
        <w:jc w:val="both"/>
        <w:rPr>
          <w:rFonts w:ascii="Palatino Linotype" w:eastAsia="Palatino Linotype" w:hAnsi="Palatino Linotype" w:cs="Palatino Linotype"/>
          <w:color w:val="000000"/>
        </w:rPr>
      </w:pPr>
    </w:p>
    <w:p w:rsidR="00ED4FE0" w:rsidRPr="00741BEB" w:rsidRDefault="00E15A34" w:rsidP="00504435">
      <w:pPr>
        <w:spacing w:line="360" w:lineRule="auto"/>
        <w:jc w:val="both"/>
        <w:rPr>
          <w:rFonts w:ascii="Palatino Linotype" w:eastAsia="Palatino Linotype" w:hAnsi="Palatino Linotype" w:cs="Palatino Linotype"/>
          <w:color w:val="000000"/>
        </w:rPr>
      </w:pPr>
      <w:r w:rsidRPr="00741BEB">
        <w:rPr>
          <w:rFonts w:ascii="Palatino Linotype" w:eastAsia="Palatino Linotype" w:hAnsi="Palatino Linotype" w:cs="Palatino Linotype"/>
          <w:color w:val="000000"/>
        </w:rPr>
        <w:t xml:space="preserve"> • El primero y segundo apellidos, así como al nombre de pila.</w:t>
      </w:r>
    </w:p>
    <w:p w:rsidR="00ED4FE0" w:rsidRPr="00741BEB" w:rsidRDefault="00E15A34" w:rsidP="00504435">
      <w:pPr>
        <w:spacing w:line="360" w:lineRule="auto"/>
        <w:jc w:val="both"/>
        <w:rPr>
          <w:rFonts w:ascii="Palatino Linotype" w:eastAsia="Palatino Linotype" w:hAnsi="Palatino Linotype" w:cs="Palatino Linotype"/>
          <w:color w:val="000000"/>
        </w:rPr>
      </w:pPr>
      <w:r w:rsidRPr="00741BEB">
        <w:rPr>
          <w:rFonts w:ascii="Palatino Linotype" w:eastAsia="Palatino Linotype" w:hAnsi="Palatino Linotype" w:cs="Palatino Linotype"/>
          <w:color w:val="000000"/>
        </w:rPr>
        <w:t xml:space="preserve"> • La fecha de nacimiento.</w:t>
      </w:r>
    </w:p>
    <w:p w:rsidR="00ED4FE0" w:rsidRPr="00741BEB" w:rsidRDefault="00E15A34" w:rsidP="00504435">
      <w:pPr>
        <w:spacing w:line="360" w:lineRule="auto"/>
        <w:jc w:val="both"/>
        <w:rPr>
          <w:rFonts w:ascii="Palatino Linotype" w:eastAsia="Palatino Linotype" w:hAnsi="Palatino Linotype" w:cs="Palatino Linotype"/>
          <w:color w:val="000000"/>
        </w:rPr>
      </w:pPr>
      <w:r w:rsidRPr="00741BEB">
        <w:rPr>
          <w:rFonts w:ascii="Palatino Linotype" w:eastAsia="Palatino Linotype" w:hAnsi="Palatino Linotype" w:cs="Palatino Linotype"/>
          <w:color w:val="000000"/>
        </w:rPr>
        <w:t xml:space="preserve"> • El sexo.</w:t>
      </w:r>
    </w:p>
    <w:p w:rsidR="00ED4FE0" w:rsidRPr="00741BEB" w:rsidRDefault="00E15A34" w:rsidP="00504435">
      <w:pPr>
        <w:spacing w:line="360" w:lineRule="auto"/>
        <w:jc w:val="both"/>
        <w:rPr>
          <w:rFonts w:ascii="Palatino Linotype" w:eastAsia="Palatino Linotype" w:hAnsi="Palatino Linotype" w:cs="Palatino Linotype"/>
          <w:color w:val="000000"/>
        </w:rPr>
      </w:pPr>
      <w:r w:rsidRPr="00741BEB">
        <w:rPr>
          <w:rFonts w:ascii="Palatino Linotype" w:eastAsia="Palatino Linotype" w:hAnsi="Palatino Linotype" w:cs="Palatino Linotype"/>
          <w:color w:val="000000"/>
        </w:rPr>
        <w:t xml:space="preserve"> • La entidad federativa de nacimiento.</w:t>
      </w:r>
    </w:p>
    <w:p w:rsidR="00ED4FE0" w:rsidRPr="00741BEB" w:rsidRDefault="00E15A34" w:rsidP="00504435">
      <w:pPr>
        <w:spacing w:line="360" w:lineRule="auto"/>
        <w:jc w:val="both"/>
        <w:rPr>
          <w:rFonts w:ascii="Palatino Linotype" w:eastAsia="Palatino Linotype" w:hAnsi="Palatino Linotype" w:cs="Palatino Linotype"/>
          <w:color w:val="000000"/>
        </w:rPr>
      </w:pPr>
      <w:r w:rsidRPr="00741BEB">
        <w:rPr>
          <w:rFonts w:ascii="Palatino Linotype" w:eastAsia="Palatino Linotype" w:hAnsi="Palatino Linotype" w:cs="Palatino Linotype"/>
          <w:color w:val="000000"/>
        </w:rPr>
        <w:lastRenderedPageBreak/>
        <w:t>Los dos últimos elementos de la CURP evitan la duplicidad de la Clave y garantizan su correcta integración.</w:t>
      </w:r>
    </w:p>
    <w:p w:rsidR="00ED4FE0" w:rsidRPr="00741BEB" w:rsidRDefault="00ED4FE0" w:rsidP="00504435">
      <w:pPr>
        <w:spacing w:line="360" w:lineRule="auto"/>
        <w:jc w:val="both"/>
        <w:rPr>
          <w:rFonts w:ascii="Palatino Linotype" w:eastAsia="Palatino Linotype" w:hAnsi="Palatino Linotype" w:cs="Palatino Linotype"/>
          <w:color w:val="000000"/>
        </w:rPr>
      </w:pPr>
    </w:p>
    <w:p w:rsidR="00ED4FE0" w:rsidRPr="00741BEB" w:rsidRDefault="00E15A34" w:rsidP="00504435">
      <w:pPr>
        <w:numPr>
          <w:ilvl w:val="0"/>
          <w:numId w:val="1"/>
        </w:numPr>
        <w:spacing w:line="360" w:lineRule="auto"/>
        <w:ind w:left="0" w:firstLine="0"/>
        <w:jc w:val="both"/>
        <w:rPr>
          <w:rFonts w:ascii="Palatino Linotype" w:eastAsia="Palatino Linotype" w:hAnsi="Palatino Linotype" w:cs="Palatino Linotype"/>
          <w:color w:val="000000"/>
        </w:rPr>
      </w:pPr>
      <w:r w:rsidRPr="00741BEB">
        <w:rPr>
          <w:rFonts w:ascii="Palatino Linotype" w:eastAsia="Palatino Linotype" w:hAnsi="Palatino Linotype" w:cs="Palatino Linotype"/>
          <w:color w:val="000000"/>
        </w:rPr>
        <w:t>Como se desprende de lo anterior, la CURP es un dato personal confidencial, ya que por sí sola brinda información personal de su titular y lo hace identificado e identificable, motivo por el cual se aprueba su eliminación de las versiones públicas, por lo que se trata de un trámite administrativo requerido por la autoridad federal para hacer identificables a las personas.</w:t>
      </w:r>
    </w:p>
    <w:p w:rsidR="00ED4FE0" w:rsidRPr="00741BEB" w:rsidRDefault="00ED4FE0" w:rsidP="00504435">
      <w:pPr>
        <w:spacing w:line="360" w:lineRule="auto"/>
        <w:jc w:val="both"/>
        <w:rPr>
          <w:rFonts w:ascii="Palatino Linotype" w:eastAsia="Palatino Linotype" w:hAnsi="Palatino Linotype" w:cs="Palatino Linotype"/>
          <w:color w:val="000000"/>
        </w:rPr>
      </w:pPr>
    </w:p>
    <w:p w:rsidR="00ED4FE0" w:rsidRPr="00741BEB" w:rsidRDefault="00E15A34" w:rsidP="00504435">
      <w:pPr>
        <w:numPr>
          <w:ilvl w:val="0"/>
          <w:numId w:val="1"/>
        </w:numPr>
        <w:spacing w:line="360" w:lineRule="auto"/>
        <w:ind w:left="0" w:firstLine="0"/>
        <w:jc w:val="both"/>
        <w:rPr>
          <w:rFonts w:ascii="Palatino Linotype" w:eastAsia="Palatino Linotype" w:hAnsi="Palatino Linotype" w:cs="Palatino Linotype"/>
          <w:color w:val="000000"/>
        </w:rPr>
      </w:pPr>
      <w:r w:rsidRPr="00741BEB">
        <w:rPr>
          <w:rFonts w:ascii="Palatino Linotype" w:eastAsia="Palatino Linotype" w:hAnsi="Palatino Linotype" w:cs="Palatino Linotype"/>
          <w:color w:val="000000"/>
        </w:rPr>
        <w:t>Resulta aplicable en la especie, como argumento orientador, el Criterio 3/10, emitido por el entonces INAI.</w:t>
      </w:r>
    </w:p>
    <w:p w:rsidR="00ED4FE0" w:rsidRPr="00741BEB" w:rsidRDefault="00ED4FE0" w:rsidP="00504435">
      <w:pPr>
        <w:spacing w:line="360" w:lineRule="auto"/>
        <w:jc w:val="both"/>
        <w:rPr>
          <w:rFonts w:ascii="Palatino Linotype" w:eastAsia="Palatino Linotype" w:hAnsi="Palatino Linotype" w:cs="Palatino Linotype"/>
          <w:color w:val="000000"/>
        </w:rPr>
      </w:pPr>
    </w:p>
    <w:p w:rsidR="00ED4FE0" w:rsidRPr="00741BEB" w:rsidRDefault="00E15A34" w:rsidP="00504435">
      <w:pPr>
        <w:jc w:val="both"/>
        <w:rPr>
          <w:rFonts w:ascii="Palatino Linotype" w:eastAsia="Palatino Linotype" w:hAnsi="Palatino Linotype" w:cs="Palatino Linotype"/>
          <w:i/>
          <w:color w:val="000000"/>
        </w:rPr>
      </w:pPr>
      <w:r w:rsidRPr="00741BEB">
        <w:rPr>
          <w:rFonts w:ascii="Palatino Linotype" w:eastAsia="Palatino Linotype" w:hAnsi="Palatino Linotype" w:cs="Palatino Linotype"/>
          <w:b/>
          <w:i/>
          <w:color w:val="000000"/>
        </w:rPr>
        <w:t xml:space="preserve">Clave Única de Registro de Población (CURP) es un dato personal confidencial. </w:t>
      </w:r>
      <w:r w:rsidRPr="00741BEB">
        <w:rPr>
          <w:rFonts w:ascii="Palatino Linotype" w:eastAsia="Palatino Linotype" w:hAnsi="Palatino Linotype" w:cs="Palatino Linotype"/>
          <w:i/>
          <w:color w:val="000000"/>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rsidR="00ED4FE0" w:rsidRPr="00741BEB" w:rsidRDefault="00ED4FE0" w:rsidP="00504435">
      <w:pPr>
        <w:jc w:val="both"/>
        <w:rPr>
          <w:rFonts w:ascii="Palatino Linotype" w:eastAsia="Palatino Linotype" w:hAnsi="Palatino Linotype" w:cs="Palatino Linotype"/>
          <w:color w:val="000000"/>
        </w:rPr>
      </w:pPr>
    </w:p>
    <w:p w:rsidR="00ED4FE0" w:rsidRPr="00741BEB" w:rsidRDefault="00E15A34" w:rsidP="00504435">
      <w:pPr>
        <w:numPr>
          <w:ilvl w:val="0"/>
          <w:numId w:val="1"/>
        </w:numPr>
        <w:spacing w:line="360" w:lineRule="auto"/>
        <w:ind w:left="0" w:firstLine="0"/>
        <w:jc w:val="both"/>
        <w:rPr>
          <w:rFonts w:ascii="Palatino Linotype" w:eastAsia="Palatino Linotype" w:hAnsi="Palatino Linotype" w:cs="Palatino Linotype"/>
          <w:color w:val="000000"/>
        </w:rPr>
      </w:pPr>
      <w:r w:rsidRPr="00741BEB">
        <w:rPr>
          <w:rFonts w:ascii="Palatino Linotype" w:eastAsia="Palatino Linotype" w:hAnsi="Palatino Linotype" w:cs="Palatino Linotype"/>
          <w:color w:val="000000"/>
        </w:rPr>
        <w:t>De acuerdo con lo anterior, se la clave CURP, es un dato personal confidencial, en términos del artículo 143, fracción I, de la Ley de Transparencia y Acceso a la Información Pública del Estado de México y Municipios.</w:t>
      </w:r>
    </w:p>
    <w:p w:rsidR="00ED4FE0" w:rsidRPr="00741BEB" w:rsidRDefault="00ED4FE0" w:rsidP="00504435">
      <w:pPr>
        <w:spacing w:line="360" w:lineRule="auto"/>
        <w:jc w:val="both"/>
        <w:rPr>
          <w:rFonts w:ascii="Palatino Linotype" w:eastAsia="Palatino Linotype" w:hAnsi="Palatino Linotype" w:cs="Palatino Linotype"/>
          <w:color w:val="000000"/>
        </w:rPr>
      </w:pPr>
    </w:p>
    <w:p w:rsidR="00ED4FE0" w:rsidRPr="00741BEB" w:rsidRDefault="00E15A34" w:rsidP="00504435">
      <w:pPr>
        <w:spacing w:line="360" w:lineRule="auto"/>
        <w:jc w:val="both"/>
        <w:rPr>
          <w:rFonts w:ascii="Palatino Linotype" w:eastAsia="Palatino Linotype" w:hAnsi="Palatino Linotype" w:cs="Palatino Linotype"/>
          <w:b/>
          <w:color w:val="000000"/>
        </w:rPr>
      </w:pPr>
      <w:r w:rsidRPr="00741BEB">
        <w:rPr>
          <w:rFonts w:ascii="Palatino Linotype" w:eastAsia="Palatino Linotype" w:hAnsi="Palatino Linotype" w:cs="Palatino Linotype"/>
          <w:b/>
          <w:color w:val="000000"/>
        </w:rPr>
        <w:lastRenderedPageBreak/>
        <w:t>Domicilio Particular</w:t>
      </w:r>
    </w:p>
    <w:p w:rsidR="00ED4FE0" w:rsidRPr="00741BEB" w:rsidRDefault="00E15A34" w:rsidP="00504435">
      <w:pPr>
        <w:numPr>
          <w:ilvl w:val="0"/>
          <w:numId w:val="1"/>
        </w:numPr>
        <w:spacing w:line="360" w:lineRule="auto"/>
        <w:ind w:left="0" w:firstLine="0"/>
        <w:jc w:val="both"/>
        <w:rPr>
          <w:rFonts w:ascii="Palatino Linotype" w:eastAsia="Palatino Linotype" w:hAnsi="Palatino Linotype" w:cs="Palatino Linotype"/>
          <w:color w:val="000000"/>
        </w:rPr>
      </w:pPr>
      <w:r w:rsidRPr="00741BEB">
        <w:rPr>
          <w:rFonts w:ascii="Palatino Linotype" w:eastAsia="Palatino Linotype" w:hAnsi="Palatino Linotype" w:cs="Palatino Linotype"/>
          <w:color w:val="000000"/>
        </w:rPr>
        <w:t xml:space="preserve">Ahora bien, de acuerdo a lo señalado en los artículos 2.3 y 2.5, fracción V del Código Civil del Estado de México, el domicilio es un atributo de la personalidad y un derecho de las personas. Este tiene como propósito que una persona pueda establecerse temporal o permanentemente en un lugar determinado, para habitar, establecer su centro de trabajo o negocios; ahora bien, su inclusión en el nombramiento se puede decir que sólo tiene como objetivo brindar elementos que permitan conocer y hacer identificable a la persona que se designa, sin que esta información sea de relevancia para el interés público, así como tampoco tiene relevancia en el ejercicio de atribuciones de los servidores públicos. Por lo que </w:t>
      </w:r>
      <w:r w:rsidRPr="00741BEB">
        <w:rPr>
          <w:rFonts w:ascii="Palatino Linotype" w:eastAsia="Palatino Linotype" w:hAnsi="Palatino Linotype" w:cs="Palatino Linotype"/>
          <w:b/>
          <w:color w:val="000000"/>
        </w:rPr>
        <w:t>el domicilio particular</w:t>
      </w:r>
      <w:r w:rsidRPr="00741BEB">
        <w:rPr>
          <w:rFonts w:ascii="Palatino Linotype" w:eastAsia="Palatino Linotype" w:hAnsi="Palatino Linotype" w:cs="Palatino Linotype"/>
          <w:color w:val="000000"/>
        </w:rPr>
        <w:t xml:space="preserve"> es confidencial, en términos del artículo 143, fracción I de la Ley de Transparencia y Acceso a la Información Pública del Estado de México y Municipios. </w:t>
      </w:r>
    </w:p>
    <w:p w:rsidR="00ED4FE0" w:rsidRPr="00741BEB" w:rsidRDefault="00ED4FE0" w:rsidP="00504435">
      <w:pPr>
        <w:spacing w:line="360" w:lineRule="auto"/>
        <w:jc w:val="both"/>
        <w:rPr>
          <w:rFonts w:ascii="Palatino Linotype" w:eastAsia="Palatino Linotype" w:hAnsi="Palatino Linotype" w:cs="Palatino Linotype"/>
          <w:color w:val="000000"/>
        </w:rPr>
      </w:pPr>
    </w:p>
    <w:p w:rsidR="00ED4FE0" w:rsidRPr="00741BEB" w:rsidRDefault="00E15A34" w:rsidP="00504435">
      <w:pPr>
        <w:numPr>
          <w:ilvl w:val="0"/>
          <w:numId w:val="1"/>
        </w:numPr>
        <w:spacing w:line="360" w:lineRule="auto"/>
        <w:ind w:left="0" w:firstLine="0"/>
        <w:jc w:val="both"/>
        <w:rPr>
          <w:rFonts w:ascii="Palatino Linotype" w:eastAsia="Palatino Linotype" w:hAnsi="Palatino Linotype" w:cs="Palatino Linotype"/>
          <w:color w:val="000000"/>
        </w:rPr>
      </w:pPr>
      <w:r w:rsidRPr="00741BEB">
        <w:rPr>
          <w:rFonts w:ascii="Palatino Linotype" w:eastAsia="Palatino Linotype" w:hAnsi="Palatino Linotype" w:cs="Palatino Linotype"/>
          <w:color w:val="000000"/>
        </w:rPr>
        <w:t xml:space="preserve">Ahora bien, de acuerdo con la información que es parte del soporte documental de las actas de entrega recepción, es importante determinar que se encuentra la credencial para votar y el comprobante o constancia domiciliaria, situaciones que el </w:t>
      </w:r>
      <w:r w:rsidRPr="00741BEB">
        <w:rPr>
          <w:rFonts w:ascii="Palatino Linotype" w:eastAsia="Palatino Linotype" w:hAnsi="Palatino Linotype" w:cs="Palatino Linotype"/>
          <w:b/>
          <w:color w:val="000000"/>
        </w:rPr>
        <w:t xml:space="preserve">SUJETO OBLIGADO </w:t>
      </w:r>
      <w:r w:rsidRPr="00741BEB">
        <w:rPr>
          <w:rFonts w:ascii="Palatino Linotype" w:eastAsia="Palatino Linotype" w:hAnsi="Palatino Linotype" w:cs="Palatino Linotype"/>
          <w:color w:val="000000"/>
        </w:rPr>
        <w:t xml:space="preserve">deberá de clasificar como confidenciales. </w:t>
      </w:r>
    </w:p>
    <w:p w:rsidR="00ED4FE0" w:rsidRPr="00741BEB" w:rsidRDefault="00ED4FE0" w:rsidP="00504435">
      <w:pPr>
        <w:spacing w:line="360" w:lineRule="auto"/>
        <w:jc w:val="both"/>
        <w:rPr>
          <w:rFonts w:ascii="Palatino Linotype" w:eastAsia="Palatino Linotype" w:hAnsi="Palatino Linotype" w:cs="Palatino Linotype"/>
          <w:color w:val="000000"/>
        </w:rPr>
      </w:pPr>
    </w:p>
    <w:p w:rsidR="00ED4FE0" w:rsidRPr="00741BEB" w:rsidRDefault="00E15A34" w:rsidP="00504435">
      <w:pPr>
        <w:spacing w:line="360" w:lineRule="auto"/>
        <w:jc w:val="both"/>
        <w:rPr>
          <w:rFonts w:ascii="Palatino Linotype" w:eastAsia="Palatino Linotype" w:hAnsi="Palatino Linotype" w:cs="Palatino Linotype"/>
          <w:b/>
          <w:color w:val="000000"/>
        </w:rPr>
      </w:pPr>
      <w:r w:rsidRPr="00741BEB">
        <w:rPr>
          <w:rFonts w:ascii="Palatino Linotype" w:eastAsia="Palatino Linotype" w:hAnsi="Palatino Linotype" w:cs="Palatino Linotype"/>
          <w:b/>
          <w:color w:val="000000"/>
        </w:rPr>
        <w:t>Credencial para votar</w:t>
      </w:r>
    </w:p>
    <w:p w:rsidR="00ED4FE0" w:rsidRPr="00741BEB" w:rsidRDefault="00E15A34" w:rsidP="00504435">
      <w:pPr>
        <w:numPr>
          <w:ilvl w:val="0"/>
          <w:numId w:val="1"/>
        </w:numPr>
        <w:spacing w:line="360" w:lineRule="auto"/>
        <w:ind w:left="0" w:firstLine="0"/>
        <w:jc w:val="both"/>
        <w:rPr>
          <w:rFonts w:ascii="Palatino Linotype" w:eastAsia="Palatino Linotype" w:hAnsi="Palatino Linotype" w:cs="Palatino Linotype"/>
          <w:color w:val="000000"/>
        </w:rPr>
      </w:pPr>
      <w:r w:rsidRPr="00741BEB">
        <w:rPr>
          <w:rFonts w:ascii="Palatino Linotype" w:eastAsia="Palatino Linotype" w:hAnsi="Palatino Linotype" w:cs="Palatino Linotype"/>
          <w:color w:val="000000"/>
        </w:rPr>
        <w:t>Sobre este documento, se debe señalar que la responsabilidad de formar el Padrón Electoral y expedir la credencial de elector, corresponde a la Dirección Ejecutiva del Registro Federal de Electores del Instituto Nacional Electoral, de conformidad con lo establecido en el artículo 54, apartado 1, incisos b) y c) de la Ley General de Instituciones y Procedimientos Electorales.</w:t>
      </w:r>
    </w:p>
    <w:p w:rsidR="00ED4FE0" w:rsidRPr="00741BEB" w:rsidRDefault="00ED4FE0" w:rsidP="00504435">
      <w:pPr>
        <w:spacing w:line="360" w:lineRule="auto"/>
        <w:jc w:val="both"/>
        <w:rPr>
          <w:rFonts w:ascii="Palatino Linotype" w:eastAsia="Palatino Linotype" w:hAnsi="Palatino Linotype" w:cs="Palatino Linotype"/>
          <w:color w:val="000000"/>
        </w:rPr>
      </w:pPr>
    </w:p>
    <w:p w:rsidR="00ED4FE0" w:rsidRPr="00741BEB" w:rsidRDefault="00E15A34" w:rsidP="00504435">
      <w:pPr>
        <w:numPr>
          <w:ilvl w:val="0"/>
          <w:numId w:val="1"/>
        </w:numPr>
        <w:spacing w:line="360" w:lineRule="auto"/>
        <w:ind w:left="0" w:firstLine="0"/>
        <w:jc w:val="both"/>
        <w:rPr>
          <w:rFonts w:ascii="Palatino Linotype" w:eastAsia="Palatino Linotype" w:hAnsi="Palatino Linotype" w:cs="Palatino Linotype"/>
          <w:color w:val="000000"/>
        </w:rPr>
      </w:pPr>
      <w:r w:rsidRPr="00741BEB">
        <w:rPr>
          <w:rFonts w:ascii="Palatino Linotype" w:eastAsia="Palatino Linotype" w:hAnsi="Palatino Linotype" w:cs="Palatino Linotype"/>
          <w:color w:val="000000"/>
        </w:rPr>
        <w:t>De manera particular el artículo 156, de la Ley General de Instituciones y Procedimientos Electorales dispone que la credencial para votar deberá contener, cuando menos, los siguientes datos:</w:t>
      </w:r>
    </w:p>
    <w:p w:rsidR="00ED4FE0" w:rsidRPr="00741BEB" w:rsidRDefault="00ED4FE0" w:rsidP="00504435">
      <w:pPr>
        <w:spacing w:line="360" w:lineRule="auto"/>
        <w:jc w:val="both"/>
        <w:rPr>
          <w:rFonts w:ascii="Palatino Linotype" w:hAnsi="Palatino Linotype"/>
          <w:color w:val="000000"/>
        </w:rPr>
      </w:pPr>
    </w:p>
    <w:p w:rsidR="00ED4FE0" w:rsidRPr="00741BEB" w:rsidRDefault="00E15A34" w:rsidP="00504435">
      <w:pPr>
        <w:spacing w:line="360" w:lineRule="auto"/>
        <w:jc w:val="both"/>
        <w:rPr>
          <w:rFonts w:ascii="Palatino Linotype" w:eastAsia="Palatino Linotype" w:hAnsi="Palatino Linotype" w:cs="Palatino Linotype"/>
          <w:i/>
          <w:color w:val="000000"/>
        </w:rPr>
      </w:pPr>
      <w:r w:rsidRPr="00741BEB">
        <w:rPr>
          <w:rFonts w:ascii="Palatino Linotype" w:eastAsia="Palatino Linotype" w:hAnsi="Palatino Linotype" w:cs="Palatino Linotype"/>
          <w:b/>
          <w:i/>
          <w:color w:val="000000"/>
        </w:rPr>
        <w:t xml:space="preserve">a) </w:t>
      </w:r>
      <w:r w:rsidRPr="00741BEB">
        <w:rPr>
          <w:rFonts w:ascii="Palatino Linotype" w:eastAsia="Palatino Linotype" w:hAnsi="Palatino Linotype" w:cs="Palatino Linotype"/>
          <w:i/>
          <w:color w:val="000000"/>
        </w:rPr>
        <w:t xml:space="preserve">Entidad federativa, municipio y localidad que corresponden al domicilio. En caso de los ciudadanos residentes en el extranjero, el país en el que residen y la entidad federativa de su lugar de nacimiento. Aquellos que nacieron en el extranjero y nunca han vivido en territorio nacional, deberán acreditar la entidad federativa de nacimiento del progenitor mexicano. Cuando ambos progenitores sean mexicanos, señalará la de su elección, en definitiva; </w:t>
      </w:r>
    </w:p>
    <w:p w:rsidR="00ED4FE0" w:rsidRPr="00741BEB" w:rsidRDefault="00E15A34" w:rsidP="00504435">
      <w:pPr>
        <w:spacing w:line="360" w:lineRule="auto"/>
        <w:jc w:val="both"/>
        <w:rPr>
          <w:rFonts w:ascii="Palatino Linotype" w:eastAsia="Palatino Linotype" w:hAnsi="Palatino Linotype" w:cs="Palatino Linotype"/>
          <w:i/>
          <w:color w:val="000000"/>
        </w:rPr>
      </w:pPr>
      <w:r w:rsidRPr="00741BEB">
        <w:rPr>
          <w:rFonts w:ascii="Palatino Linotype" w:eastAsia="Palatino Linotype" w:hAnsi="Palatino Linotype" w:cs="Palatino Linotype"/>
          <w:b/>
          <w:i/>
          <w:color w:val="000000"/>
        </w:rPr>
        <w:t xml:space="preserve">b) </w:t>
      </w:r>
      <w:r w:rsidRPr="00741BEB">
        <w:rPr>
          <w:rFonts w:ascii="Palatino Linotype" w:eastAsia="Palatino Linotype" w:hAnsi="Palatino Linotype" w:cs="Palatino Linotype"/>
          <w:i/>
          <w:color w:val="000000"/>
        </w:rPr>
        <w:t xml:space="preserve">Sección electoral en donde deberá votar el ciudadano. En el caso de los ciudadanos residentes en el extranjero no será necesario incluir este requisito; </w:t>
      </w:r>
    </w:p>
    <w:p w:rsidR="00ED4FE0" w:rsidRPr="00741BEB" w:rsidRDefault="00E15A34" w:rsidP="00504435">
      <w:pPr>
        <w:spacing w:line="360" w:lineRule="auto"/>
        <w:jc w:val="both"/>
        <w:rPr>
          <w:rFonts w:ascii="Palatino Linotype" w:eastAsia="Palatino Linotype" w:hAnsi="Palatino Linotype" w:cs="Palatino Linotype"/>
          <w:i/>
          <w:color w:val="000000"/>
        </w:rPr>
      </w:pPr>
      <w:r w:rsidRPr="00741BEB">
        <w:rPr>
          <w:rFonts w:ascii="Palatino Linotype" w:eastAsia="Palatino Linotype" w:hAnsi="Palatino Linotype" w:cs="Palatino Linotype"/>
          <w:b/>
          <w:i/>
          <w:color w:val="000000"/>
        </w:rPr>
        <w:t xml:space="preserve">c) </w:t>
      </w:r>
      <w:r w:rsidRPr="00741BEB">
        <w:rPr>
          <w:rFonts w:ascii="Palatino Linotype" w:eastAsia="Palatino Linotype" w:hAnsi="Palatino Linotype" w:cs="Palatino Linotype"/>
          <w:i/>
          <w:color w:val="000000"/>
        </w:rPr>
        <w:t xml:space="preserve">Apellido paterno, apellido materno y nombre completo; </w:t>
      </w:r>
    </w:p>
    <w:p w:rsidR="00ED4FE0" w:rsidRPr="00741BEB" w:rsidRDefault="00E15A34" w:rsidP="00504435">
      <w:pPr>
        <w:spacing w:line="360" w:lineRule="auto"/>
        <w:jc w:val="both"/>
        <w:rPr>
          <w:rFonts w:ascii="Palatino Linotype" w:eastAsia="Palatino Linotype" w:hAnsi="Palatino Linotype" w:cs="Palatino Linotype"/>
          <w:i/>
          <w:color w:val="000000"/>
        </w:rPr>
      </w:pPr>
      <w:r w:rsidRPr="00741BEB">
        <w:rPr>
          <w:rFonts w:ascii="Palatino Linotype" w:eastAsia="Palatino Linotype" w:hAnsi="Palatino Linotype" w:cs="Palatino Linotype"/>
          <w:b/>
          <w:i/>
          <w:color w:val="000000"/>
        </w:rPr>
        <w:t xml:space="preserve">d) </w:t>
      </w:r>
      <w:r w:rsidRPr="00741BEB">
        <w:rPr>
          <w:rFonts w:ascii="Palatino Linotype" w:eastAsia="Palatino Linotype" w:hAnsi="Palatino Linotype" w:cs="Palatino Linotype"/>
          <w:i/>
          <w:color w:val="000000"/>
        </w:rPr>
        <w:t xml:space="preserve">Domicilio; </w:t>
      </w:r>
    </w:p>
    <w:p w:rsidR="00ED4FE0" w:rsidRPr="00741BEB" w:rsidRDefault="00E15A34" w:rsidP="00504435">
      <w:pPr>
        <w:spacing w:line="360" w:lineRule="auto"/>
        <w:jc w:val="both"/>
        <w:rPr>
          <w:rFonts w:ascii="Palatino Linotype" w:eastAsia="Palatino Linotype" w:hAnsi="Palatino Linotype" w:cs="Palatino Linotype"/>
          <w:i/>
          <w:color w:val="000000"/>
        </w:rPr>
      </w:pPr>
      <w:r w:rsidRPr="00741BEB">
        <w:rPr>
          <w:rFonts w:ascii="Palatino Linotype" w:eastAsia="Palatino Linotype" w:hAnsi="Palatino Linotype" w:cs="Palatino Linotype"/>
          <w:b/>
          <w:i/>
          <w:color w:val="000000"/>
        </w:rPr>
        <w:t xml:space="preserve">e) </w:t>
      </w:r>
      <w:r w:rsidRPr="00741BEB">
        <w:rPr>
          <w:rFonts w:ascii="Palatino Linotype" w:eastAsia="Palatino Linotype" w:hAnsi="Palatino Linotype" w:cs="Palatino Linotype"/>
          <w:i/>
          <w:color w:val="000000"/>
        </w:rPr>
        <w:t xml:space="preserve">Sexo; </w:t>
      </w:r>
    </w:p>
    <w:p w:rsidR="00ED4FE0" w:rsidRPr="00741BEB" w:rsidRDefault="00E15A34" w:rsidP="00504435">
      <w:pPr>
        <w:spacing w:line="360" w:lineRule="auto"/>
        <w:jc w:val="both"/>
        <w:rPr>
          <w:rFonts w:ascii="Palatino Linotype" w:eastAsia="Palatino Linotype" w:hAnsi="Palatino Linotype" w:cs="Palatino Linotype"/>
          <w:i/>
        </w:rPr>
      </w:pPr>
      <w:r w:rsidRPr="00741BEB">
        <w:rPr>
          <w:rFonts w:ascii="Palatino Linotype" w:eastAsia="Palatino Linotype" w:hAnsi="Palatino Linotype" w:cs="Palatino Linotype"/>
          <w:b/>
          <w:i/>
          <w:color w:val="000000"/>
        </w:rPr>
        <w:t xml:space="preserve">f) </w:t>
      </w:r>
      <w:r w:rsidRPr="00741BEB">
        <w:rPr>
          <w:rFonts w:ascii="Palatino Linotype" w:eastAsia="Palatino Linotype" w:hAnsi="Palatino Linotype" w:cs="Palatino Linotype"/>
          <w:i/>
          <w:color w:val="000000"/>
        </w:rPr>
        <w:t>Edad y año de registro;</w:t>
      </w:r>
    </w:p>
    <w:p w:rsidR="00ED4FE0" w:rsidRPr="00741BEB" w:rsidRDefault="00E15A34" w:rsidP="00504435">
      <w:pPr>
        <w:spacing w:line="360" w:lineRule="auto"/>
        <w:jc w:val="both"/>
        <w:rPr>
          <w:rFonts w:ascii="Palatino Linotype" w:eastAsia="Palatino Linotype" w:hAnsi="Palatino Linotype" w:cs="Palatino Linotype"/>
          <w:i/>
          <w:color w:val="000000"/>
        </w:rPr>
      </w:pPr>
      <w:r w:rsidRPr="00741BEB">
        <w:rPr>
          <w:rFonts w:ascii="Palatino Linotype" w:eastAsia="Palatino Linotype" w:hAnsi="Palatino Linotype" w:cs="Palatino Linotype"/>
          <w:b/>
          <w:i/>
          <w:color w:val="000000"/>
        </w:rPr>
        <w:t xml:space="preserve">g) </w:t>
      </w:r>
      <w:r w:rsidRPr="00741BEB">
        <w:rPr>
          <w:rFonts w:ascii="Palatino Linotype" w:eastAsia="Palatino Linotype" w:hAnsi="Palatino Linotype" w:cs="Palatino Linotype"/>
          <w:i/>
          <w:color w:val="000000"/>
        </w:rPr>
        <w:t xml:space="preserve">Firma, huella digital y fotografía del elector; </w:t>
      </w:r>
    </w:p>
    <w:p w:rsidR="00ED4FE0" w:rsidRPr="00741BEB" w:rsidRDefault="00E15A34" w:rsidP="00504435">
      <w:pPr>
        <w:spacing w:line="360" w:lineRule="auto"/>
        <w:jc w:val="both"/>
        <w:rPr>
          <w:rFonts w:ascii="Palatino Linotype" w:eastAsia="Palatino Linotype" w:hAnsi="Palatino Linotype" w:cs="Palatino Linotype"/>
          <w:i/>
          <w:color w:val="000000"/>
        </w:rPr>
      </w:pPr>
      <w:r w:rsidRPr="00741BEB">
        <w:rPr>
          <w:rFonts w:ascii="Palatino Linotype" w:eastAsia="Palatino Linotype" w:hAnsi="Palatino Linotype" w:cs="Palatino Linotype"/>
          <w:b/>
          <w:i/>
          <w:color w:val="000000"/>
        </w:rPr>
        <w:t xml:space="preserve">h) </w:t>
      </w:r>
      <w:r w:rsidRPr="00741BEB">
        <w:rPr>
          <w:rFonts w:ascii="Palatino Linotype" w:eastAsia="Palatino Linotype" w:hAnsi="Palatino Linotype" w:cs="Palatino Linotype"/>
          <w:i/>
          <w:color w:val="000000"/>
        </w:rPr>
        <w:t xml:space="preserve">Clave de registro, y </w:t>
      </w:r>
    </w:p>
    <w:p w:rsidR="00ED4FE0" w:rsidRPr="00741BEB" w:rsidRDefault="00E15A34" w:rsidP="00504435">
      <w:pPr>
        <w:spacing w:line="360" w:lineRule="auto"/>
        <w:jc w:val="both"/>
        <w:rPr>
          <w:rFonts w:ascii="Palatino Linotype" w:eastAsia="Palatino Linotype" w:hAnsi="Palatino Linotype" w:cs="Palatino Linotype"/>
          <w:i/>
          <w:color w:val="000000"/>
        </w:rPr>
      </w:pPr>
      <w:r w:rsidRPr="00741BEB">
        <w:rPr>
          <w:rFonts w:ascii="Palatino Linotype" w:eastAsia="Palatino Linotype" w:hAnsi="Palatino Linotype" w:cs="Palatino Linotype"/>
          <w:b/>
          <w:i/>
          <w:color w:val="000000"/>
        </w:rPr>
        <w:t xml:space="preserve">i) </w:t>
      </w:r>
      <w:r w:rsidRPr="00741BEB">
        <w:rPr>
          <w:rFonts w:ascii="Palatino Linotype" w:eastAsia="Palatino Linotype" w:hAnsi="Palatino Linotype" w:cs="Palatino Linotype"/>
          <w:i/>
          <w:color w:val="000000"/>
        </w:rPr>
        <w:t xml:space="preserve">Clave Única del Registro de Población. </w:t>
      </w:r>
    </w:p>
    <w:p w:rsidR="00ED4FE0" w:rsidRPr="00741BEB" w:rsidRDefault="00ED4FE0" w:rsidP="00504435">
      <w:pPr>
        <w:spacing w:line="360" w:lineRule="auto"/>
        <w:jc w:val="both"/>
        <w:rPr>
          <w:rFonts w:ascii="Palatino Linotype" w:eastAsia="Palatino Linotype" w:hAnsi="Palatino Linotype" w:cs="Palatino Linotype"/>
          <w:b/>
          <w:i/>
          <w:color w:val="000000"/>
        </w:rPr>
      </w:pPr>
    </w:p>
    <w:p w:rsidR="00ED4FE0" w:rsidRPr="00741BEB" w:rsidRDefault="00E15A34" w:rsidP="00504435">
      <w:pPr>
        <w:spacing w:line="360" w:lineRule="auto"/>
        <w:jc w:val="both"/>
        <w:rPr>
          <w:rFonts w:ascii="Palatino Linotype" w:eastAsia="Palatino Linotype" w:hAnsi="Palatino Linotype" w:cs="Palatino Linotype"/>
          <w:i/>
          <w:color w:val="000000"/>
        </w:rPr>
      </w:pPr>
      <w:r w:rsidRPr="00741BEB">
        <w:rPr>
          <w:rFonts w:ascii="Palatino Linotype" w:eastAsia="Palatino Linotype" w:hAnsi="Palatino Linotype" w:cs="Palatino Linotype"/>
          <w:b/>
          <w:i/>
          <w:color w:val="000000"/>
        </w:rPr>
        <w:t xml:space="preserve">2. </w:t>
      </w:r>
      <w:r w:rsidRPr="00741BEB">
        <w:rPr>
          <w:rFonts w:ascii="Palatino Linotype" w:eastAsia="Palatino Linotype" w:hAnsi="Palatino Linotype" w:cs="Palatino Linotype"/>
          <w:i/>
          <w:color w:val="000000"/>
        </w:rPr>
        <w:t xml:space="preserve">Además tendrá: </w:t>
      </w:r>
    </w:p>
    <w:p w:rsidR="00ED4FE0" w:rsidRPr="00741BEB" w:rsidRDefault="00E15A34" w:rsidP="00504435">
      <w:pPr>
        <w:spacing w:line="360" w:lineRule="auto"/>
        <w:jc w:val="both"/>
        <w:rPr>
          <w:rFonts w:ascii="Palatino Linotype" w:eastAsia="Palatino Linotype" w:hAnsi="Palatino Linotype" w:cs="Palatino Linotype"/>
          <w:i/>
          <w:color w:val="000000"/>
        </w:rPr>
      </w:pPr>
      <w:r w:rsidRPr="00741BEB">
        <w:rPr>
          <w:rFonts w:ascii="Palatino Linotype" w:eastAsia="Palatino Linotype" w:hAnsi="Palatino Linotype" w:cs="Palatino Linotype"/>
          <w:b/>
          <w:i/>
          <w:color w:val="000000"/>
        </w:rPr>
        <w:t xml:space="preserve">a) </w:t>
      </w:r>
      <w:r w:rsidRPr="00741BEB">
        <w:rPr>
          <w:rFonts w:ascii="Palatino Linotype" w:eastAsia="Palatino Linotype" w:hAnsi="Palatino Linotype" w:cs="Palatino Linotype"/>
          <w:i/>
          <w:color w:val="000000"/>
        </w:rPr>
        <w:t xml:space="preserve">Espacios necesarios para marcar año y elección de que se trate; </w:t>
      </w:r>
    </w:p>
    <w:p w:rsidR="00ED4FE0" w:rsidRPr="00741BEB" w:rsidRDefault="00E15A34" w:rsidP="00504435">
      <w:pPr>
        <w:spacing w:line="360" w:lineRule="auto"/>
        <w:jc w:val="both"/>
        <w:rPr>
          <w:rFonts w:ascii="Palatino Linotype" w:eastAsia="Palatino Linotype" w:hAnsi="Palatino Linotype" w:cs="Palatino Linotype"/>
          <w:i/>
          <w:color w:val="000000"/>
        </w:rPr>
      </w:pPr>
      <w:r w:rsidRPr="00741BEB">
        <w:rPr>
          <w:rFonts w:ascii="Palatino Linotype" w:eastAsia="Palatino Linotype" w:hAnsi="Palatino Linotype" w:cs="Palatino Linotype"/>
          <w:b/>
          <w:i/>
          <w:color w:val="000000"/>
        </w:rPr>
        <w:t xml:space="preserve">b) </w:t>
      </w:r>
      <w:r w:rsidRPr="00741BEB">
        <w:rPr>
          <w:rFonts w:ascii="Palatino Linotype" w:eastAsia="Palatino Linotype" w:hAnsi="Palatino Linotype" w:cs="Palatino Linotype"/>
          <w:i/>
          <w:color w:val="000000"/>
        </w:rPr>
        <w:t xml:space="preserve">Firma impresa del Secretario Ejecutivo del Instituto; </w:t>
      </w:r>
    </w:p>
    <w:p w:rsidR="00ED4FE0" w:rsidRPr="00741BEB" w:rsidRDefault="00E15A34" w:rsidP="00504435">
      <w:pPr>
        <w:spacing w:line="360" w:lineRule="auto"/>
        <w:jc w:val="both"/>
        <w:rPr>
          <w:rFonts w:ascii="Palatino Linotype" w:eastAsia="Palatino Linotype" w:hAnsi="Palatino Linotype" w:cs="Palatino Linotype"/>
          <w:i/>
          <w:color w:val="000000"/>
        </w:rPr>
      </w:pPr>
      <w:r w:rsidRPr="00741BEB">
        <w:rPr>
          <w:rFonts w:ascii="Palatino Linotype" w:eastAsia="Palatino Linotype" w:hAnsi="Palatino Linotype" w:cs="Palatino Linotype"/>
          <w:b/>
          <w:i/>
          <w:color w:val="000000"/>
        </w:rPr>
        <w:t xml:space="preserve">c) </w:t>
      </w:r>
      <w:r w:rsidRPr="00741BEB">
        <w:rPr>
          <w:rFonts w:ascii="Palatino Linotype" w:eastAsia="Palatino Linotype" w:hAnsi="Palatino Linotype" w:cs="Palatino Linotype"/>
          <w:i/>
          <w:color w:val="000000"/>
        </w:rPr>
        <w:t xml:space="preserve">Año de emisión; </w:t>
      </w:r>
    </w:p>
    <w:p w:rsidR="00ED4FE0" w:rsidRPr="00741BEB" w:rsidRDefault="00E15A34" w:rsidP="00504435">
      <w:pPr>
        <w:spacing w:line="360" w:lineRule="auto"/>
        <w:jc w:val="both"/>
        <w:rPr>
          <w:rFonts w:ascii="Palatino Linotype" w:eastAsia="Palatino Linotype" w:hAnsi="Palatino Linotype" w:cs="Palatino Linotype"/>
          <w:i/>
          <w:color w:val="000000"/>
        </w:rPr>
      </w:pPr>
      <w:r w:rsidRPr="00741BEB">
        <w:rPr>
          <w:rFonts w:ascii="Palatino Linotype" w:eastAsia="Palatino Linotype" w:hAnsi="Palatino Linotype" w:cs="Palatino Linotype"/>
          <w:b/>
          <w:i/>
          <w:color w:val="000000"/>
        </w:rPr>
        <w:lastRenderedPageBreak/>
        <w:t xml:space="preserve">d) </w:t>
      </w:r>
      <w:r w:rsidRPr="00741BEB">
        <w:rPr>
          <w:rFonts w:ascii="Palatino Linotype" w:eastAsia="Palatino Linotype" w:hAnsi="Palatino Linotype" w:cs="Palatino Linotype"/>
          <w:i/>
          <w:color w:val="000000"/>
        </w:rPr>
        <w:t xml:space="preserve">Año en el que expira su vigencia, y </w:t>
      </w:r>
    </w:p>
    <w:p w:rsidR="00ED4FE0" w:rsidRPr="00741BEB" w:rsidRDefault="00E15A34" w:rsidP="00504435">
      <w:pPr>
        <w:spacing w:line="360" w:lineRule="auto"/>
        <w:jc w:val="both"/>
        <w:rPr>
          <w:rFonts w:ascii="Palatino Linotype" w:eastAsia="Palatino Linotype" w:hAnsi="Palatino Linotype" w:cs="Palatino Linotype"/>
          <w:i/>
          <w:color w:val="000000"/>
        </w:rPr>
      </w:pPr>
      <w:r w:rsidRPr="00741BEB">
        <w:rPr>
          <w:rFonts w:ascii="Palatino Linotype" w:eastAsia="Palatino Linotype" w:hAnsi="Palatino Linotype" w:cs="Palatino Linotype"/>
          <w:b/>
          <w:i/>
          <w:color w:val="000000"/>
        </w:rPr>
        <w:t xml:space="preserve">e) </w:t>
      </w:r>
      <w:r w:rsidRPr="00741BEB">
        <w:rPr>
          <w:rFonts w:ascii="Palatino Linotype" w:eastAsia="Palatino Linotype" w:hAnsi="Palatino Linotype" w:cs="Palatino Linotype"/>
          <w:i/>
          <w:color w:val="000000"/>
        </w:rPr>
        <w:t>En el caso de la que se expida al ciudadano residente en el extranjero, la leyenda “Para Votar desde el Extranjero”.</w:t>
      </w:r>
    </w:p>
    <w:p w:rsidR="00ED4FE0" w:rsidRPr="00741BEB" w:rsidRDefault="00ED4FE0" w:rsidP="00504435">
      <w:pPr>
        <w:spacing w:line="360" w:lineRule="auto"/>
        <w:jc w:val="both"/>
        <w:rPr>
          <w:rFonts w:ascii="Palatino Linotype" w:hAnsi="Palatino Linotype"/>
        </w:rPr>
      </w:pPr>
    </w:p>
    <w:p w:rsidR="00ED4FE0" w:rsidRPr="00741BEB" w:rsidRDefault="00E15A34" w:rsidP="00504435">
      <w:pPr>
        <w:numPr>
          <w:ilvl w:val="0"/>
          <w:numId w:val="1"/>
        </w:numPr>
        <w:spacing w:line="360" w:lineRule="auto"/>
        <w:ind w:left="0" w:firstLine="0"/>
        <w:jc w:val="both"/>
        <w:rPr>
          <w:rFonts w:ascii="Palatino Linotype" w:eastAsia="Palatino Linotype" w:hAnsi="Palatino Linotype" w:cs="Palatino Linotype"/>
          <w:color w:val="000000"/>
        </w:rPr>
      </w:pPr>
      <w:r w:rsidRPr="00741BEB">
        <w:rPr>
          <w:rFonts w:ascii="Palatino Linotype" w:eastAsia="Palatino Linotype" w:hAnsi="Palatino Linotype" w:cs="Palatino Linotype"/>
          <w:color w:val="000000"/>
        </w:rPr>
        <w:t>Como se advierte, todos los elementos contenidos en la credencial hacen a su titular, identificado, identificable e incluso ubicable en su domicilio. El número o la clave de la credencial de elector son únicos e irrepetibles y; de manera general este documento es utilizado para identificarse al momento de realizar trámites oficiales y de tipo privado, incluso en algunos lugares se tiene por costumbre tomar datos de la credencia para asentar en un documento como manera de acreditar la presentación de su titular y comprobar que la credencial se tuvo a la vista, por ello su relevancia y lo delicado de su uso.</w:t>
      </w:r>
    </w:p>
    <w:p w:rsidR="00ED4FE0" w:rsidRPr="00741BEB" w:rsidRDefault="00ED4FE0" w:rsidP="00504435">
      <w:pPr>
        <w:spacing w:line="360" w:lineRule="auto"/>
        <w:jc w:val="both"/>
        <w:rPr>
          <w:rFonts w:ascii="Palatino Linotype" w:hAnsi="Palatino Linotype"/>
        </w:rPr>
      </w:pPr>
    </w:p>
    <w:p w:rsidR="00ED4FE0" w:rsidRPr="00741BEB" w:rsidRDefault="00E15A34" w:rsidP="00504435">
      <w:pPr>
        <w:numPr>
          <w:ilvl w:val="0"/>
          <w:numId w:val="1"/>
        </w:numPr>
        <w:spacing w:line="360" w:lineRule="auto"/>
        <w:ind w:left="0" w:firstLine="0"/>
        <w:jc w:val="both"/>
        <w:rPr>
          <w:rFonts w:ascii="Palatino Linotype" w:eastAsia="Palatino Linotype" w:hAnsi="Palatino Linotype" w:cs="Palatino Linotype"/>
          <w:color w:val="000000"/>
        </w:rPr>
      </w:pPr>
      <w:r w:rsidRPr="00741BEB">
        <w:rPr>
          <w:rFonts w:ascii="Palatino Linotype" w:eastAsia="Palatino Linotype" w:hAnsi="Palatino Linotype" w:cs="Palatino Linotype"/>
          <w:color w:val="000000"/>
        </w:rPr>
        <w:t>Es de tener presente que la finalidad esencial de la credencial para votar con fotografía es la de ejercer el derecho humano de votar y ser votado; sin embargo, en el país, este documento es el reconocido a nivel general como medio idóneo para identificarse incluso de manera oficial; en el Estado de México está reconocida como identificación oficial en el artículo 2.5 Bis, fracción II del Código Civil del Estado de México.</w:t>
      </w:r>
    </w:p>
    <w:p w:rsidR="00ED4FE0" w:rsidRPr="00741BEB" w:rsidRDefault="00ED4FE0" w:rsidP="00504435">
      <w:pPr>
        <w:spacing w:line="360" w:lineRule="auto"/>
        <w:jc w:val="both"/>
        <w:rPr>
          <w:rFonts w:ascii="Palatino Linotype" w:hAnsi="Palatino Linotype"/>
        </w:rPr>
      </w:pPr>
    </w:p>
    <w:p w:rsidR="00ED4FE0" w:rsidRPr="00741BEB" w:rsidRDefault="00E15A34" w:rsidP="00504435">
      <w:pPr>
        <w:numPr>
          <w:ilvl w:val="0"/>
          <w:numId w:val="1"/>
        </w:numPr>
        <w:spacing w:line="360" w:lineRule="auto"/>
        <w:ind w:left="0" w:firstLine="0"/>
        <w:jc w:val="both"/>
        <w:rPr>
          <w:rFonts w:ascii="Palatino Linotype" w:eastAsia="Palatino Linotype" w:hAnsi="Palatino Linotype" w:cs="Palatino Linotype"/>
          <w:color w:val="000000"/>
        </w:rPr>
      </w:pPr>
      <w:r w:rsidRPr="00741BEB">
        <w:rPr>
          <w:rFonts w:ascii="Palatino Linotype" w:eastAsia="Palatino Linotype" w:hAnsi="Palatino Linotype" w:cs="Palatino Linotype"/>
          <w:color w:val="000000"/>
        </w:rPr>
        <w:t xml:space="preserve">Dada esta relevancia y que no guarda relación directa con el ejercicio de atribuciones de servidores públicos es que su contenido debe ser analizado en función del documento total, ya que esta obra por ser el medio preferible de identificación como ciudadano y no en función del cargo público, por lo que se entiende que se analizan en </w:t>
      </w:r>
      <w:r w:rsidRPr="00741BEB">
        <w:rPr>
          <w:rFonts w:ascii="Palatino Linotype" w:eastAsia="Palatino Linotype" w:hAnsi="Palatino Linotype" w:cs="Palatino Linotype"/>
          <w:color w:val="000000"/>
        </w:rPr>
        <w:lastRenderedPageBreak/>
        <w:t xml:space="preserve">su conjunto los datos personales contenidos en la misma, </w:t>
      </w:r>
      <w:r w:rsidRPr="00741BEB">
        <w:rPr>
          <w:rFonts w:ascii="Palatino Linotype" w:eastAsia="Palatino Linotype" w:hAnsi="Palatino Linotype" w:cs="Palatino Linotype"/>
          <w:b/>
          <w:color w:val="000000"/>
          <w:u w:val="single"/>
        </w:rPr>
        <w:t>con excepción del nombre</w:t>
      </w:r>
      <w:r w:rsidRPr="00741BEB">
        <w:rPr>
          <w:rFonts w:ascii="Palatino Linotype" w:eastAsia="Palatino Linotype" w:hAnsi="Palatino Linotype" w:cs="Palatino Linotype"/>
          <w:color w:val="000000"/>
        </w:rPr>
        <w:t>; por lo que, en el presente caso, se considera que la credencial de elector, es confidencial y actualiza la causal de clasificación, establecida en el artículo 143, fracción I, de la Ley de Transparencia y Acceso a la Información Pública del Estado de México y Municipios.</w:t>
      </w:r>
    </w:p>
    <w:p w:rsidR="00ED4FE0" w:rsidRPr="00741BEB" w:rsidRDefault="00ED4FE0" w:rsidP="00504435">
      <w:pPr>
        <w:widowControl w:val="0"/>
        <w:spacing w:line="360" w:lineRule="auto"/>
        <w:jc w:val="both"/>
        <w:rPr>
          <w:rFonts w:ascii="Palatino Linotype" w:hAnsi="Palatino Linotype"/>
          <w:b/>
        </w:rPr>
      </w:pPr>
    </w:p>
    <w:p w:rsidR="00ED4FE0" w:rsidRPr="00741BEB" w:rsidRDefault="00E15A34" w:rsidP="00504435">
      <w:pPr>
        <w:spacing w:line="360" w:lineRule="auto"/>
        <w:jc w:val="both"/>
        <w:rPr>
          <w:rFonts w:ascii="Palatino Linotype" w:eastAsia="Palatino Linotype" w:hAnsi="Palatino Linotype" w:cs="Palatino Linotype"/>
          <w:b/>
          <w:color w:val="000000"/>
        </w:rPr>
      </w:pPr>
      <w:r w:rsidRPr="00741BEB">
        <w:rPr>
          <w:rFonts w:ascii="Palatino Linotype" w:eastAsia="Palatino Linotype" w:hAnsi="Palatino Linotype" w:cs="Palatino Linotype"/>
          <w:b/>
          <w:color w:val="000000"/>
        </w:rPr>
        <w:t>Constancia domiciliaria</w:t>
      </w:r>
    </w:p>
    <w:p w:rsidR="00ED4FE0" w:rsidRPr="00741BEB" w:rsidRDefault="00E15A34" w:rsidP="00504435">
      <w:pPr>
        <w:numPr>
          <w:ilvl w:val="0"/>
          <w:numId w:val="1"/>
        </w:numPr>
        <w:spacing w:line="360" w:lineRule="auto"/>
        <w:ind w:left="0" w:firstLine="0"/>
        <w:jc w:val="both"/>
        <w:rPr>
          <w:rFonts w:ascii="Palatino Linotype" w:eastAsia="Palatino Linotype" w:hAnsi="Palatino Linotype" w:cs="Palatino Linotype"/>
          <w:color w:val="000000"/>
        </w:rPr>
      </w:pPr>
      <w:r w:rsidRPr="00741BEB">
        <w:rPr>
          <w:rFonts w:ascii="Palatino Linotype" w:eastAsia="Palatino Linotype" w:hAnsi="Palatino Linotype" w:cs="Palatino Linotype"/>
          <w:color w:val="000000"/>
        </w:rPr>
        <w:t xml:space="preserve">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rsidR="00ED4FE0" w:rsidRPr="00741BEB" w:rsidRDefault="00ED4FE0" w:rsidP="00504435">
      <w:pPr>
        <w:spacing w:line="360" w:lineRule="auto"/>
        <w:jc w:val="both"/>
        <w:rPr>
          <w:rFonts w:ascii="Palatino Linotype" w:hAnsi="Palatino Linotype"/>
        </w:rPr>
      </w:pPr>
    </w:p>
    <w:p w:rsidR="00ED4FE0" w:rsidRPr="00741BEB" w:rsidRDefault="00E15A34" w:rsidP="00504435">
      <w:pPr>
        <w:numPr>
          <w:ilvl w:val="0"/>
          <w:numId w:val="1"/>
        </w:numPr>
        <w:spacing w:line="360" w:lineRule="auto"/>
        <w:ind w:left="0" w:firstLine="0"/>
        <w:jc w:val="both"/>
        <w:rPr>
          <w:rFonts w:ascii="Palatino Linotype" w:eastAsia="Palatino Linotype" w:hAnsi="Palatino Linotype" w:cs="Palatino Linotype"/>
          <w:color w:val="000000"/>
        </w:rPr>
      </w:pPr>
      <w:r w:rsidRPr="00741BEB">
        <w:rPr>
          <w:rFonts w:ascii="Palatino Linotype" w:eastAsia="Palatino Linotype" w:hAnsi="Palatino Linotype" w:cs="Palatino Linotype"/>
          <w:color w:val="000000"/>
        </w:rPr>
        <w:t>De la misma manera, lo establece el artículo 29 del Código Civil Federal, al precisar que el domicilio de personas físicas, es el lugar donde residen habitualmente, el lugar del centro principal de sus negocios, donde residan o el lugar donde se encuentren.</w:t>
      </w:r>
    </w:p>
    <w:p w:rsidR="00ED4FE0" w:rsidRPr="00741BEB" w:rsidRDefault="00ED4FE0" w:rsidP="00504435">
      <w:pPr>
        <w:spacing w:line="360" w:lineRule="auto"/>
        <w:jc w:val="both"/>
        <w:rPr>
          <w:rFonts w:ascii="Palatino Linotype" w:hAnsi="Palatino Linotype"/>
          <w:b/>
        </w:rPr>
      </w:pPr>
    </w:p>
    <w:p w:rsidR="00ED4FE0" w:rsidRPr="00741BEB" w:rsidRDefault="00E15A34" w:rsidP="00504435">
      <w:pPr>
        <w:numPr>
          <w:ilvl w:val="0"/>
          <w:numId w:val="1"/>
        </w:numPr>
        <w:spacing w:line="360" w:lineRule="auto"/>
        <w:ind w:left="0" w:firstLine="0"/>
        <w:jc w:val="both"/>
        <w:rPr>
          <w:rFonts w:ascii="Palatino Linotype" w:eastAsia="Palatino Linotype" w:hAnsi="Palatino Linotype" w:cs="Palatino Linotype"/>
          <w:color w:val="000000"/>
        </w:rPr>
      </w:pPr>
      <w:r w:rsidRPr="00741BEB">
        <w:rPr>
          <w:rFonts w:ascii="Palatino Linotype" w:eastAsia="Palatino Linotype" w:hAnsi="Palatino Linotype" w:cs="Palatino Linotype"/>
          <w:color w:val="000000"/>
        </w:rPr>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rsidR="00ED4FE0" w:rsidRPr="00741BEB" w:rsidRDefault="00ED4FE0" w:rsidP="00504435">
      <w:pPr>
        <w:spacing w:line="360" w:lineRule="auto"/>
        <w:jc w:val="both"/>
        <w:rPr>
          <w:rFonts w:ascii="Palatino Linotype" w:hAnsi="Palatino Linotype"/>
        </w:rPr>
      </w:pPr>
    </w:p>
    <w:p w:rsidR="00ED4FE0" w:rsidRPr="00741BEB" w:rsidRDefault="00E15A34" w:rsidP="00504435">
      <w:pPr>
        <w:numPr>
          <w:ilvl w:val="0"/>
          <w:numId w:val="1"/>
        </w:numPr>
        <w:spacing w:line="360" w:lineRule="auto"/>
        <w:ind w:left="0" w:firstLine="0"/>
        <w:jc w:val="both"/>
        <w:rPr>
          <w:rFonts w:ascii="Palatino Linotype" w:eastAsia="Palatino Linotype" w:hAnsi="Palatino Linotype" w:cs="Palatino Linotype"/>
          <w:color w:val="000000"/>
        </w:rPr>
      </w:pPr>
      <w:r w:rsidRPr="00741BEB">
        <w:rPr>
          <w:rFonts w:ascii="Palatino Linotype" w:eastAsia="Palatino Linotype" w:hAnsi="Palatino Linotype" w:cs="Palatino Linotype"/>
          <w:color w:val="000000"/>
        </w:rPr>
        <w:t>La misma suerte corre el comprobante de domicilio, pues mediante este se acredita que los servidores públicos viven donde señalan en los documentos que entregan; sin embargo, es de señalar que este documento guarda la naturaleza de privado, pues no abona en nada a la transparencia, ni rinde cuentas de la forma de actuar de la trabajadora, al contrario la hace ubicable en su carácter de particular, por lo que, se concluye que el comprobante guarda la naturaleza de privado.</w:t>
      </w:r>
    </w:p>
    <w:p w:rsidR="00ED4FE0" w:rsidRPr="00741BEB" w:rsidRDefault="00ED4FE0" w:rsidP="00504435">
      <w:pPr>
        <w:spacing w:line="360" w:lineRule="auto"/>
        <w:jc w:val="both"/>
        <w:rPr>
          <w:rFonts w:ascii="Palatino Linotype" w:hAnsi="Palatino Linotype"/>
        </w:rPr>
      </w:pPr>
    </w:p>
    <w:p w:rsidR="00ED4FE0" w:rsidRPr="00741BEB" w:rsidRDefault="00E15A34" w:rsidP="00504435">
      <w:pPr>
        <w:numPr>
          <w:ilvl w:val="0"/>
          <w:numId w:val="1"/>
        </w:numPr>
        <w:spacing w:line="360" w:lineRule="auto"/>
        <w:ind w:left="0" w:firstLine="0"/>
        <w:jc w:val="both"/>
        <w:rPr>
          <w:rFonts w:ascii="Palatino Linotype" w:eastAsia="Palatino Linotype" w:hAnsi="Palatino Linotype" w:cs="Palatino Linotype"/>
          <w:color w:val="000000"/>
        </w:rPr>
      </w:pPr>
      <w:r w:rsidRPr="00741BEB">
        <w:rPr>
          <w:rFonts w:ascii="Palatino Linotype" w:eastAsia="Palatino Linotype" w:hAnsi="Palatino Linotype" w:cs="Palatino Linotype"/>
          <w:color w:val="000000"/>
        </w:rPr>
        <w:t>Por lo tanto, se actualiza la clasificación del domicilio y su comprobante, de conformidad con la fracción I, del artículo 143 de la Ley de Transparencia y Acceso a la Información Pública del Estado de México y Municipios.</w:t>
      </w:r>
    </w:p>
    <w:p w:rsidR="00ED4FE0" w:rsidRPr="00741BEB" w:rsidRDefault="00ED4FE0" w:rsidP="00504435">
      <w:pPr>
        <w:spacing w:line="360" w:lineRule="auto"/>
        <w:jc w:val="both"/>
        <w:rPr>
          <w:rFonts w:ascii="Palatino Linotype" w:eastAsia="Palatino Linotype" w:hAnsi="Palatino Linotype" w:cs="Palatino Linotype"/>
          <w:i/>
          <w:color w:val="000000"/>
        </w:rPr>
      </w:pPr>
    </w:p>
    <w:p w:rsidR="00ED4FE0" w:rsidRPr="00741BEB" w:rsidRDefault="00ED4FE0" w:rsidP="00504435">
      <w:pPr>
        <w:spacing w:line="360" w:lineRule="auto"/>
        <w:jc w:val="both"/>
        <w:rPr>
          <w:rFonts w:ascii="Palatino Linotype" w:eastAsia="Palatino Linotype" w:hAnsi="Palatino Linotype" w:cs="Palatino Linotype"/>
          <w:color w:val="000000"/>
        </w:rPr>
      </w:pPr>
    </w:p>
    <w:p w:rsidR="00ED4FE0" w:rsidRPr="00741BEB" w:rsidRDefault="00E15A34" w:rsidP="0050443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i/>
          <w:color w:val="000000"/>
          <w:u w:val="single"/>
        </w:rPr>
      </w:pPr>
      <w:r w:rsidRPr="00741BEB">
        <w:rPr>
          <w:rFonts w:ascii="Palatino Linotype" w:eastAsia="Palatino Linotype" w:hAnsi="Palatino Linotype" w:cs="Palatino Linotype"/>
          <w:color w:val="000000"/>
        </w:rPr>
        <w:t xml:space="preserve">Por último, en cuanto a la firma de los servidores públicos es de precisar que la firma es un dato personal confidencial y únicamente será público cuando sirva para </w:t>
      </w:r>
      <w:r w:rsidRPr="00741BEB">
        <w:rPr>
          <w:rFonts w:ascii="Palatino Linotype" w:eastAsia="Palatino Linotype" w:hAnsi="Palatino Linotype" w:cs="Palatino Linotype"/>
          <w:b/>
          <w:color w:val="000000"/>
        </w:rPr>
        <w:t>la emisión de un acto de autoridad, en ejercicio de sus funciones</w:t>
      </w:r>
      <w:r w:rsidRPr="00741BEB">
        <w:rPr>
          <w:rFonts w:ascii="Palatino Linotype" w:eastAsia="Palatino Linotype" w:hAnsi="Palatino Linotype" w:cs="Palatino Linotype"/>
          <w:b/>
          <w:i/>
          <w:color w:val="000000"/>
          <w:u w:val="single"/>
        </w:rPr>
        <w:t>.</w:t>
      </w:r>
    </w:p>
    <w:p w:rsidR="00ED4FE0" w:rsidRPr="00741BEB" w:rsidRDefault="00ED4FE0" w:rsidP="00504435">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ED4FE0" w:rsidRPr="00741BEB" w:rsidRDefault="00E15A34" w:rsidP="00504435">
      <w:pPr>
        <w:numPr>
          <w:ilvl w:val="0"/>
          <w:numId w:val="1"/>
        </w:numPr>
        <w:tabs>
          <w:tab w:val="left" w:pos="284"/>
        </w:tabs>
        <w:spacing w:line="360" w:lineRule="auto"/>
        <w:ind w:left="0" w:firstLine="0"/>
        <w:jc w:val="both"/>
        <w:rPr>
          <w:rFonts w:ascii="Palatino Linotype" w:hAnsi="Palatino Linotype"/>
        </w:rPr>
      </w:pPr>
      <w:r w:rsidRPr="00741BEB">
        <w:rPr>
          <w:rFonts w:ascii="Palatino Linotype" w:eastAsia="Palatino Linotype" w:hAnsi="Palatino Linotype" w:cs="Palatino Linotype"/>
        </w:rPr>
        <w:t xml:space="preserve">Lo anterior, es así, toda vez que la firma de servidores públicos, vinculada al ejercicio de la </w:t>
      </w:r>
      <w:r w:rsidRPr="00741BEB">
        <w:rPr>
          <w:rFonts w:ascii="Palatino Linotype" w:eastAsia="Palatino Linotype" w:hAnsi="Palatino Linotype" w:cs="Palatino Linotype"/>
          <w:b/>
        </w:rPr>
        <w:t>función pública es información de naturaleza pública</w:t>
      </w:r>
      <w:r w:rsidRPr="00741BEB">
        <w:rPr>
          <w:rFonts w:ascii="Palatino Linotype" w:eastAsia="Palatino Linotype" w:hAnsi="Palatino Linotype" w:cs="Palatino Linotype"/>
        </w:rPr>
        <w:t>, pues documenta y rinde cuentas sobre el debido ejercicio de sus atribuciones, lo cual acontece en el presente caso, pues garantiza la validez de los documentos.</w:t>
      </w:r>
    </w:p>
    <w:p w:rsidR="00ED4FE0" w:rsidRPr="00741BEB" w:rsidRDefault="00ED4FE0" w:rsidP="00504435">
      <w:pPr>
        <w:tabs>
          <w:tab w:val="left" w:pos="284"/>
        </w:tabs>
        <w:spacing w:line="360" w:lineRule="auto"/>
        <w:jc w:val="both"/>
        <w:rPr>
          <w:rFonts w:ascii="Palatino Linotype" w:eastAsia="Palatino Linotype" w:hAnsi="Palatino Linotype" w:cs="Palatino Linotype"/>
        </w:rPr>
      </w:pPr>
    </w:p>
    <w:p w:rsidR="00ED4FE0" w:rsidRPr="00741BEB" w:rsidRDefault="00E15A34" w:rsidP="00504435">
      <w:pPr>
        <w:numPr>
          <w:ilvl w:val="0"/>
          <w:numId w:val="1"/>
        </w:numPr>
        <w:tabs>
          <w:tab w:val="left" w:pos="284"/>
        </w:tabs>
        <w:spacing w:line="360" w:lineRule="auto"/>
        <w:ind w:left="0" w:firstLine="0"/>
        <w:jc w:val="both"/>
        <w:rPr>
          <w:rFonts w:ascii="Palatino Linotype" w:hAnsi="Palatino Linotype"/>
        </w:rPr>
      </w:pPr>
      <w:r w:rsidRPr="00741BEB">
        <w:rPr>
          <w:rFonts w:ascii="Palatino Linotype" w:eastAsia="Palatino Linotype" w:hAnsi="Palatino Linotype" w:cs="Palatino Linotype"/>
        </w:rPr>
        <w:t xml:space="preserve">La publicidad de dichos datos, se robustece, con el Criterio de Interpretación, de la Segunda Época, con clave de control SO/002/2019, emitido por el entonces Instituto </w:t>
      </w:r>
      <w:r w:rsidRPr="00741BEB">
        <w:rPr>
          <w:rFonts w:ascii="Palatino Linotype" w:eastAsia="Palatino Linotype" w:hAnsi="Palatino Linotype" w:cs="Palatino Linotype"/>
        </w:rPr>
        <w:lastRenderedPageBreak/>
        <w:t>Nacional de Transparencia, Acceso a la Información y Protección de Datos Personales, utilizado de manera orientadora, establece lo siguiente:</w:t>
      </w:r>
    </w:p>
    <w:p w:rsidR="00ED4FE0" w:rsidRPr="00741BEB" w:rsidRDefault="00E15A34" w:rsidP="00504435">
      <w:pPr>
        <w:tabs>
          <w:tab w:val="left" w:pos="284"/>
        </w:tabs>
        <w:jc w:val="both"/>
        <w:rPr>
          <w:rFonts w:ascii="Palatino Linotype" w:eastAsia="Palatino Linotype" w:hAnsi="Palatino Linotype" w:cs="Palatino Linotype"/>
          <w:i/>
        </w:rPr>
      </w:pPr>
      <w:r w:rsidRPr="00741BEB">
        <w:rPr>
          <w:rFonts w:ascii="Palatino Linotype" w:eastAsia="Palatino Linotype" w:hAnsi="Palatino Linotype" w:cs="Palatino Linotype"/>
          <w:i/>
        </w:rPr>
        <w:t>“Firma y rúbrica de servidores públicos. Si bien la firma y la rúbrica son datos personales confidenciales, cuando un servidor público emite un acto como autoridad, en ejercicio de las funciones que tiene conferidas, la firma o rúbrica mediante la cual se valida dicho acto es pública.”</w:t>
      </w:r>
    </w:p>
    <w:p w:rsidR="00ED4FE0" w:rsidRPr="00741BEB" w:rsidRDefault="00ED4FE0" w:rsidP="00504435">
      <w:pPr>
        <w:spacing w:line="360" w:lineRule="auto"/>
        <w:jc w:val="both"/>
        <w:rPr>
          <w:rFonts w:ascii="Palatino Linotype" w:eastAsia="Palatino Linotype" w:hAnsi="Palatino Linotype" w:cs="Palatino Linotype"/>
          <w:b/>
          <w:color w:val="000000"/>
        </w:rPr>
      </w:pPr>
    </w:p>
    <w:p w:rsidR="00ED4FE0" w:rsidRPr="00741BEB" w:rsidRDefault="00E15A34" w:rsidP="00504435">
      <w:pPr>
        <w:numPr>
          <w:ilvl w:val="0"/>
          <w:numId w:val="1"/>
        </w:numPr>
        <w:spacing w:line="360" w:lineRule="auto"/>
        <w:ind w:left="0" w:firstLine="0"/>
        <w:jc w:val="both"/>
        <w:rPr>
          <w:rFonts w:ascii="Palatino Linotype" w:eastAsia="Palatino Linotype" w:hAnsi="Palatino Linotype" w:cs="Palatino Linotype"/>
          <w:b/>
          <w:color w:val="000000"/>
        </w:rPr>
      </w:pPr>
      <w:r w:rsidRPr="00741BEB">
        <w:rPr>
          <w:rFonts w:ascii="Palatino Linotype" w:eastAsia="Palatino Linotype" w:hAnsi="Palatino Linotype" w:cs="Palatino Linotype"/>
          <w:color w:val="000000"/>
        </w:rPr>
        <w:t xml:space="preserve">Conforme a lo anterior, este Instituto considera que el </w:t>
      </w:r>
      <w:r w:rsidRPr="00741BEB">
        <w:rPr>
          <w:rFonts w:ascii="Palatino Linotype" w:eastAsia="Palatino Linotype" w:hAnsi="Palatino Linotype" w:cs="Palatino Linotype"/>
          <w:b/>
          <w:color w:val="000000"/>
        </w:rPr>
        <w:t>Ayuntamiento de Toluca</w:t>
      </w:r>
      <w:r w:rsidRPr="00741BEB">
        <w:rPr>
          <w:rFonts w:ascii="Palatino Linotype" w:eastAsia="Palatino Linotype" w:hAnsi="Palatino Linotype" w:cs="Palatino Linotype"/>
          <w:color w:val="000000"/>
        </w:rPr>
        <w:t xml:space="preserve">, no colmó el derecho de acceso a la información del </w:t>
      </w:r>
      <w:r w:rsidRPr="00741BEB">
        <w:rPr>
          <w:rFonts w:ascii="Palatino Linotype" w:eastAsia="Palatino Linotype" w:hAnsi="Palatino Linotype" w:cs="Palatino Linotype"/>
          <w:b/>
          <w:color w:val="000000"/>
        </w:rPr>
        <w:t xml:space="preserve">RECURRENTE </w:t>
      </w:r>
      <w:r w:rsidRPr="00741BEB">
        <w:rPr>
          <w:rFonts w:ascii="Palatino Linotype" w:eastAsia="Palatino Linotype" w:hAnsi="Palatino Linotype" w:cs="Palatino Linotype"/>
          <w:color w:val="000000"/>
        </w:rPr>
        <w:t>situación por la cual tendrá que remitir las actas de entrega recepción de las Regidurías Primera, Segunda y Tercera del Municipio de Toluca de dos mil veinticinco derivadas del cambio de administración.</w:t>
      </w:r>
    </w:p>
    <w:p w:rsidR="00ED4FE0" w:rsidRPr="00741BEB" w:rsidRDefault="00ED4FE0" w:rsidP="00504435">
      <w:pPr>
        <w:spacing w:line="360" w:lineRule="auto"/>
        <w:jc w:val="both"/>
        <w:rPr>
          <w:rFonts w:ascii="Palatino Linotype" w:eastAsia="Palatino Linotype" w:hAnsi="Palatino Linotype" w:cs="Palatino Linotype"/>
          <w:b/>
          <w:color w:val="000000"/>
        </w:rPr>
      </w:pPr>
    </w:p>
    <w:p w:rsidR="00ED4FE0" w:rsidRPr="00741BEB" w:rsidRDefault="00E15A34" w:rsidP="0050443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rPr>
      </w:pPr>
      <w:r w:rsidRPr="00741BEB">
        <w:rPr>
          <w:rFonts w:ascii="Palatino Linotype" w:eastAsia="Palatino Linotype" w:hAnsi="Palatino Linotype" w:cs="Palatino Linotype"/>
        </w:rPr>
        <w:t xml:space="preserve">Es por lo anterior que resulta dable </w:t>
      </w:r>
      <w:r w:rsidRPr="00741BEB">
        <w:rPr>
          <w:rFonts w:ascii="Palatino Linotype" w:eastAsia="Palatino Linotype" w:hAnsi="Palatino Linotype" w:cs="Palatino Linotype"/>
          <w:b/>
        </w:rPr>
        <w:t xml:space="preserve">REVOCAR </w:t>
      </w:r>
      <w:r w:rsidRPr="00741BEB">
        <w:rPr>
          <w:rFonts w:ascii="Palatino Linotype" w:eastAsia="Palatino Linotype" w:hAnsi="Palatino Linotype" w:cs="Palatino Linotype"/>
        </w:rPr>
        <w:t xml:space="preserve">la respuesta del </w:t>
      </w:r>
      <w:r w:rsidRPr="00741BEB">
        <w:rPr>
          <w:rFonts w:ascii="Palatino Linotype" w:eastAsia="Palatino Linotype" w:hAnsi="Palatino Linotype" w:cs="Palatino Linotype"/>
          <w:b/>
        </w:rPr>
        <w:t>SUJETO OBLIGADO</w:t>
      </w:r>
      <w:r w:rsidRPr="00741BEB">
        <w:rPr>
          <w:rFonts w:ascii="Palatino Linotype" w:eastAsia="Palatino Linotype" w:hAnsi="Palatino Linotype" w:cs="Palatino Linotype"/>
        </w:rPr>
        <w:t xml:space="preserve"> y entregar la información mencionada en el párrafo con antelación. </w:t>
      </w:r>
    </w:p>
    <w:p w:rsidR="00ED4FE0" w:rsidRPr="00741BEB" w:rsidRDefault="00E15A34" w:rsidP="00504435">
      <w:pPr>
        <w:pBdr>
          <w:top w:val="nil"/>
          <w:left w:val="nil"/>
          <w:bottom w:val="nil"/>
          <w:right w:val="nil"/>
          <w:between w:val="nil"/>
        </w:pBdr>
        <w:spacing w:line="360" w:lineRule="auto"/>
        <w:jc w:val="both"/>
        <w:rPr>
          <w:rFonts w:ascii="Palatino Linotype" w:eastAsia="Palatino Linotype" w:hAnsi="Palatino Linotype" w:cs="Palatino Linotype"/>
          <w:b/>
        </w:rPr>
      </w:pPr>
      <w:r w:rsidRPr="00741BEB">
        <w:rPr>
          <w:rFonts w:ascii="Palatino Linotype" w:eastAsia="Palatino Linotype" w:hAnsi="Palatino Linotype" w:cs="Palatino Linotype"/>
          <w:b/>
        </w:rPr>
        <w:t xml:space="preserve"> </w:t>
      </w:r>
    </w:p>
    <w:p w:rsidR="00ED4FE0" w:rsidRPr="00741BEB" w:rsidRDefault="00E15A34" w:rsidP="00504435">
      <w:pPr>
        <w:keepNext/>
        <w:keepLines/>
        <w:spacing w:after="160" w:line="360" w:lineRule="auto"/>
        <w:rPr>
          <w:rFonts w:ascii="Palatino Linotype" w:eastAsia="Palatino Linotype" w:hAnsi="Palatino Linotype" w:cs="Palatino Linotype"/>
          <w:b/>
          <w:color w:val="000000"/>
        </w:rPr>
      </w:pPr>
      <w:bookmarkStart w:id="10" w:name="_heading=h.lt0gmckolsc4" w:colFirst="0" w:colLast="0"/>
      <w:bookmarkEnd w:id="10"/>
      <w:r w:rsidRPr="00741BEB">
        <w:rPr>
          <w:rFonts w:ascii="Palatino Linotype" w:eastAsia="Palatino Linotype" w:hAnsi="Palatino Linotype" w:cs="Palatino Linotype"/>
          <w:b/>
          <w:color w:val="000000"/>
        </w:rPr>
        <w:t>QUINTO. De la versión pública.</w:t>
      </w:r>
    </w:p>
    <w:p w:rsidR="00ED4FE0" w:rsidRPr="00741BEB" w:rsidRDefault="00E15A34" w:rsidP="00504435">
      <w:pPr>
        <w:keepNext/>
        <w:keepLines/>
        <w:numPr>
          <w:ilvl w:val="0"/>
          <w:numId w:val="6"/>
        </w:numPr>
        <w:tabs>
          <w:tab w:val="left" w:pos="284"/>
        </w:tabs>
        <w:spacing w:after="160" w:line="360" w:lineRule="auto"/>
        <w:ind w:left="0" w:firstLine="0"/>
        <w:rPr>
          <w:rFonts w:ascii="Palatino Linotype" w:eastAsia="Palatino Linotype" w:hAnsi="Palatino Linotype" w:cs="Palatino Linotype"/>
          <w:b/>
          <w:color w:val="000000"/>
        </w:rPr>
      </w:pPr>
      <w:bookmarkStart w:id="11" w:name="_heading=h.8porszv8ww1h" w:colFirst="0" w:colLast="0"/>
      <w:bookmarkEnd w:id="11"/>
      <w:r w:rsidRPr="00741BEB">
        <w:rPr>
          <w:rFonts w:ascii="Palatino Linotype" w:eastAsia="Palatino Linotype" w:hAnsi="Palatino Linotype" w:cs="Palatino Linotype"/>
          <w:b/>
          <w:color w:val="000000"/>
        </w:rPr>
        <w:t xml:space="preserve">Nociones generales. </w:t>
      </w:r>
    </w:p>
    <w:p w:rsidR="00ED4FE0" w:rsidRPr="00741BEB" w:rsidRDefault="00E15A34" w:rsidP="00504435">
      <w:pPr>
        <w:numPr>
          <w:ilvl w:val="0"/>
          <w:numId w:val="1"/>
        </w:numPr>
        <w:tabs>
          <w:tab w:val="left" w:pos="284"/>
        </w:tabs>
        <w:spacing w:line="360" w:lineRule="auto"/>
        <w:ind w:left="0" w:firstLine="0"/>
        <w:jc w:val="both"/>
        <w:rPr>
          <w:rFonts w:ascii="Palatino Linotype" w:eastAsia="Palatino Linotype" w:hAnsi="Palatino Linotype" w:cs="Palatino Linotype"/>
          <w:color w:val="000000"/>
        </w:rPr>
      </w:pPr>
      <w:r w:rsidRPr="00741BEB">
        <w:rPr>
          <w:rFonts w:ascii="Palatino Linotype" w:eastAsia="Palatino Linotype" w:hAnsi="Palatino Linotype" w:cs="Palatino Linotype"/>
          <w:color w:val="000000"/>
        </w:rPr>
        <w:t xml:space="preserve">Debe destacarse, que debido a la información solicitada por el </w:t>
      </w:r>
      <w:r w:rsidRPr="00741BEB">
        <w:rPr>
          <w:rFonts w:ascii="Palatino Linotype" w:eastAsia="Palatino Linotype" w:hAnsi="Palatino Linotype" w:cs="Palatino Linotype"/>
          <w:b/>
          <w:color w:val="000000"/>
        </w:rPr>
        <w:t xml:space="preserve">RECURRENTE, </w:t>
      </w:r>
      <w:r w:rsidRPr="00741BEB">
        <w:rPr>
          <w:rFonts w:ascii="Palatino Linotype" w:eastAsia="Palatino Linotype" w:hAnsi="Palatino Linotype" w:cs="Palatino Linotype"/>
          <w:color w:val="000000"/>
        </w:rPr>
        <w:t xml:space="preserve">pueden obrar datos personales susceptibles de protegerse, así como información susceptible de clasificarse como confidencial,  por lo que, el </w:t>
      </w:r>
      <w:r w:rsidRPr="00741BEB">
        <w:rPr>
          <w:rFonts w:ascii="Palatino Linotype" w:eastAsia="Palatino Linotype" w:hAnsi="Palatino Linotype" w:cs="Palatino Linotype"/>
          <w:b/>
          <w:color w:val="000000"/>
        </w:rPr>
        <w:t xml:space="preserve">SUJETO OBLIGADO </w:t>
      </w:r>
      <w:r w:rsidRPr="00741BEB">
        <w:rPr>
          <w:rFonts w:ascii="Palatino Linotype" w:eastAsia="Palatino Linotype" w:hAnsi="Palatino Linotype" w:cs="Palatino Linotype"/>
          <w:color w:val="000000"/>
        </w:rPr>
        <w:t xml:space="preserve">deberá de hacer la adecuada versión pública, protegiendo los datos que no son susceptibles de ser proporcionados. </w:t>
      </w:r>
    </w:p>
    <w:p w:rsidR="00ED4FE0" w:rsidRPr="00741BEB" w:rsidRDefault="00ED4FE0" w:rsidP="00504435">
      <w:pPr>
        <w:tabs>
          <w:tab w:val="left" w:pos="0"/>
          <w:tab w:val="left" w:pos="284"/>
        </w:tabs>
        <w:spacing w:line="360" w:lineRule="auto"/>
        <w:jc w:val="both"/>
        <w:rPr>
          <w:rFonts w:ascii="Palatino Linotype" w:eastAsia="Palatino Linotype" w:hAnsi="Palatino Linotype" w:cs="Palatino Linotype"/>
        </w:rPr>
      </w:pPr>
    </w:p>
    <w:p w:rsidR="00ED4FE0" w:rsidRPr="00741BEB" w:rsidRDefault="00E15A34" w:rsidP="00504435">
      <w:pPr>
        <w:numPr>
          <w:ilvl w:val="0"/>
          <w:numId w:val="1"/>
        </w:numPr>
        <w:tabs>
          <w:tab w:val="left" w:pos="284"/>
        </w:tabs>
        <w:spacing w:line="360" w:lineRule="auto"/>
        <w:ind w:left="0" w:firstLine="0"/>
        <w:jc w:val="both"/>
        <w:rPr>
          <w:rFonts w:ascii="Palatino Linotype" w:eastAsia="Palatino Linotype" w:hAnsi="Palatino Linotype" w:cs="Palatino Linotype"/>
          <w:color w:val="000000"/>
        </w:rPr>
      </w:pPr>
      <w:r w:rsidRPr="00741BEB">
        <w:rPr>
          <w:rFonts w:ascii="Palatino Linotype" w:eastAsia="Palatino Linotype" w:hAnsi="Palatino Linotype" w:cs="Palatino Linotype"/>
          <w:color w:val="000000"/>
        </w:rPr>
        <w:t>No pasa desapercibido para este Órgano Garante que los sujetos obligados</w:t>
      </w:r>
      <w:r w:rsidRPr="00741BEB">
        <w:rPr>
          <w:rFonts w:ascii="Palatino Linotype" w:eastAsia="Palatino Linotype" w:hAnsi="Palatino Linotype" w:cs="Palatino Linotype"/>
          <w:b/>
          <w:color w:val="000000"/>
        </w:rPr>
        <w:t xml:space="preserve"> </w:t>
      </w:r>
      <w:r w:rsidRPr="00741BEB">
        <w:rPr>
          <w:rFonts w:ascii="Palatino Linotype" w:eastAsia="Palatino Linotype" w:hAnsi="Palatino Linotype" w:cs="Palatino Linotype"/>
          <w:color w:val="000000"/>
        </w:rPr>
        <w:t xml:space="preserve">serán responsables de los datos personales en su posesión y que, en caso de localizarse datos </w:t>
      </w:r>
      <w:r w:rsidRPr="00741BEB">
        <w:rPr>
          <w:rFonts w:ascii="Palatino Linotype" w:eastAsia="Palatino Linotype" w:hAnsi="Palatino Linotype" w:cs="Palatino Linotype"/>
          <w:color w:val="000000"/>
        </w:rPr>
        <w:lastRenderedPageBreak/>
        <w:t>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ED4FE0" w:rsidRPr="00741BEB" w:rsidRDefault="00ED4FE0" w:rsidP="00504435">
      <w:pPr>
        <w:tabs>
          <w:tab w:val="left" w:pos="284"/>
        </w:tabs>
        <w:spacing w:after="160" w:line="360" w:lineRule="auto"/>
        <w:jc w:val="both"/>
        <w:rPr>
          <w:rFonts w:ascii="Palatino Linotype" w:eastAsia="Palatino Linotype" w:hAnsi="Palatino Linotype" w:cs="Palatino Linotype"/>
          <w:color w:val="000000"/>
        </w:rPr>
      </w:pPr>
    </w:p>
    <w:tbl>
      <w:tblPr>
        <w:tblStyle w:val="a"/>
        <w:tblW w:w="9209"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89"/>
        <w:gridCol w:w="6520"/>
      </w:tblGrid>
      <w:tr w:rsidR="00ED4FE0" w:rsidRPr="00741BEB" w:rsidTr="00ED4F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00ED4FE0" w:rsidRPr="00741BEB" w:rsidRDefault="00E15A34" w:rsidP="00504435">
            <w:pPr>
              <w:tabs>
                <w:tab w:val="left" w:pos="284"/>
              </w:tabs>
              <w:spacing w:line="360" w:lineRule="auto"/>
              <w:rPr>
                <w:rFonts w:ascii="Palatino Linotype" w:eastAsia="Palatino Linotype" w:hAnsi="Palatino Linotype" w:cs="Palatino Linotype"/>
              </w:rPr>
            </w:pPr>
            <w:r w:rsidRPr="00741BEB">
              <w:rPr>
                <w:rFonts w:ascii="Palatino Linotype" w:eastAsia="Palatino Linotype" w:hAnsi="Palatino Linotype" w:cs="Palatino Linotype"/>
              </w:rPr>
              <w:t>a) Requisitos previos.</w:t>
            </w:r>
          </w:p>
        </w:tc>
        <w:tc>
          <w:tcPr>
            <w:tcW w:w="6520" w:type="dxa"/>
          </w:tcPr>
          <w:p w:rsidR="00ED4FE0" w:rsidRPr="00741BEB" w:rsidRDefault="00E15A34" w:rsidP="00504435">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sidRPr="00741BEB">
              <w:rPr>
                <w:rFonts w:ascii="Palatino Linotype" w:eastAsia="Palatino Linotype" w:hAnsi="Palatino Linotype" w:cs="Palatino Linotype"/>
                <w:b w:val="0"/>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ED4FE0" w:rsidRPr="00741BEB" w:rsidRDefault="00E15A34" w:rsidP="00504435">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sidRPr="00741BEB">
              <w:rPr>
                <w:rFonts w:ascii="Palatino Linotype" w:eastAsia="Palatino Linotype" w:hAnsi="Palatino Linotype" w:cs="Palatino Linotype"/>
                <w:b w:val="0"/>
                <w:color w:val="000000"/>
              </w:rPr>
              <w:t>Al hacerlo tienen que precisar de qué información se trata, señalando el supuesto de clasificación (confidencialidad o reserva).</w:t>
            </w:r>
          </w:p>
          <w:p w:rsidR="00ED4FE0" w:rsidRPr="00741BEB" w:rsidRDefault="00E15A34" w:rsidP="00504435">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sidRPr="00741BEB">
              <w:rPr>
                <w:rFonts w:ascii="Palatino Linotype" w:eastAsia="Palatino Linotype" w:hAnsi="Palatino Linotype" w:cs="Palatino Linotype"/>
                <w:b w:val="0"/>
                <w:color w:val="000000"/>
              </w:rPr>
              <w:t>Además, se debe señalar el procedimiento, de los tres que establecen los artículos 132 y 106 de la Ley Estatal y General, respectivamente.</w:t>
            </w:r>
          </w:p>
          <w:p w:rsidR="00ED4FE0" w:rsidRPr="00741BEB" w:rsidRDefault="00E15A34" w:rsidP="00504435">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741BEB">
              <w:rPr>
                <w:rFonts w:ascii="Palatino Linotype" w:eastAsia="Palatino Linotype" w:hAnsi="Palatino Linotype" w:cs="Palatino Linotype"/>
                <w:b w:val="0"/>
                <w:color w:val="000000"/>
              </w:rPr>
              <w:t xml:space="preserve">El último de estos requisitos previos consiste en que no se pueden emitir acuerdos de carácter general ni particular, esto es, </w:t>
            </w:r>
            <w:r w:rsidRPr="00741BEB">
              <w:rPr>
                <w:rFonts w:ascii="Palatino Linotype" w:eastAsia="Palatino Linotype" w:hAnsi="Palatino Linotype" w:cs="Palatino Linotype"/>
                <w:b w:val="0"/>
                <w:color w:val="000000"/>
                <w:u w:val="single"/>
              </w:rPr>
              <w:t>no se puede hacer un acuerdo para clasificar de manera general todos los documentos de un expediente o área, sin</w:t>
            </w:r>
            <w:r w:rsidRPr="00741BEB">
              <w:rPr>
                <w:rFonts w:ascii="Palatino Linotype" w:eastAsia="Palatino Linotype" w:hAnsi="Palatino Linotype" w:cs="Palatino Linotype"/>
                <w:b w:val="0"/>
                <w:color w:val="000000"/>
              </w:rPr>
              <w:t xml:space="preserve"> individualizar su análisis y tampoco se puede hacer un acuerdo por cada dato que se vaya a clasificar dentro de </w:t>
            </w:r>
            <w:r w:rsidRPr="00741BEB">
              <w:rPr>
                <w:rFonts w:ascii="Palatino Linotype" w:eastAsia="Palatino Linotype" w:hAnsi="Palatino Linotype" w:cs="Palatino Linotype"/>
                <w:b w:val="0"/>
                <w:color w:val="000000"/>
              </w:rPr>
              <w:lastRenderedPageBreak/>
              <w:t>un documento con diez datos, por ejemplo, susceptibles de ser clasificados.</w:t>
            </w:r>
          </w:p>
        </w:tc>
      </w:tr>
      <w:tr w:rsidR="00ED4FE0" w:rsidRPr="00741BEB" w:rsidTr="00ED4F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00ED4FE0" w:rsidRPr="00741BEB" w:rsidRDefault="00E15A34" w:rsidP="00504435">
            <w:pPr>
              <w:tabs>
                <w:tab w:val="left" w:pos="284"/>
              </w:tabs>
              <w:spacing w:line="360" w:lineRule="auto"/>
              <w:rPr>
                <w:rFonts w:ascii="Palatino Linotype" w:eastAsia="Palatino Linotype" w:hAnsi="Palatino Linotype" w:cs="Palatino Linotype"/>
              </w:rPr>
            </w:pPr>
            <w:r w:rsidRPr="00741BEB">
              <w:rPr>
                <w:rFonts w:ascii="Palatino Linotype" w:eastAsia="Palatino Linotype" w:hAnsi="Palatino Linotype" w:cs="Palatino Linotype"/>
              </w:rPr>
              <w:lastRenderedPageBreak/>
              <w:t>b) Supuestos de clasificación.</w:t>
            </w:r>
          </w:p>
        </w:tc>
        <w:tc>
          <w:tcPr>
            <w:tcW w:w="6520" w:type="dxa"/>
          </w:tcPr>
          <w:p w:rsidR="00ED4FE0" w:rsidRPr="00741BEB" w:rsidRDefault="00E15A34" w:rsidP="00504435">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sidRPr="00741BEB">
              <w:rPr>
                <w:rFonts w:ascii="Palatino Linotype" w:eastAsia="Palatino Linotype" w:hAnsi="Palatino Linotype" w:cs="Palatino Linotype"/>
                <w:color w:val="000000"/>
              </w:rPr>
              <w:t>Las disposiciones constitucionales y legales en la materia establecen los dos supuestos generales para clasificar la información: por reserva y por confidencialidad.</w:t>
            </w:r>
          </w:p>
          <w:p w:rsidR="00ED4FE0" w:rsidRPr="00741BEB" w:rsidRDefault="00E15A34" w:rsidP="00504435">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sidRPr="00741BEB">
              <w:rPr>
                <w:rFonts w:ascii="Palatino Linotype" w:eastAsia="Palatino Linotype" w:hAnsi="Palatino Linotype" w:cs="Palatino Linotype"/>
                <w:color w:val="00000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ED4FE0" w:rsidRPr="00741BEB" w:rsidRDefault="00E15A34" w:rsidP="00504435">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741BEB">
              <w:rPr>
                <w:rFonts w:ascii="Palatino Linotype" w:eastAsia="Palatino Linotype" w:hAnsi="Palatino Linotype" w:cs="Palatino Linotype"/>
                <w:color w:val="000000"/>
              </w:rPr>
              <w:t xml:space="preserve">El </w:t>
            </w:r>
            <w:r w:rsidRPr="00741BEB">
              <w:rPr>
                <w:rFonts w:ascii="Palatino Linotype" w:eastAsia="Palatino Linotype" w:hAnsi="Palatino Linotype" w:cs="Palatino Linotype"/>
                <w:b/>
                <w:color w:val="000000"/>
              </w:rPr>
              <w:t>Sujeto Obligado</w:t>
            </w:r>
            <w:r w:rsidRPr="00741BEB">
              <w:rPr>
                <w:rFonts w:ascii="Palatino Linotype" w:eastAsia="Palatino Linotype" w:hAnsi="Palatino Linotype" w:cs="Palatino Linotype"/>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ED4FE0" w:rsidRPr="00741BEB" w:rsidTr="00ED4FE0">
        <w:tc>
          <w:tcPr>
            <w:cnfStyle w:val="001000000000" w:firstRow="0" w:lastRow="0" w:firstColumn="1" w:lastColumn="0" w:oddVBand="0" w:evenVBand="0" w:oddHBand="0" w:evenHBand="0" w:firstRowFirstColumn="0" w:firstRowLastColumn="0" w:lastRowFirstColumn="0" w:lastRowLastColumn="0"/>
            <w:tcW w:w="2689" w:type="dxa"/>
          </w:tcPr>
          <w:p w:rsidR="00ED4FE0" w:rsidRPr="00741BEB" w:rsidRDefault="00E15A34" w:rsidP="00504435">
            <w:pPr>
              <w:tabs>
                <w:tab w:val="left" w:pos="284"/>
              </w:tabs>
              <w:spacing w:line="360" w:lineRule="auto"/>
              <w:rPr>
                <w:rFonts w:ascii="Palatino Linotype" w:eastAsia="Palatino Linotype" w:hAnsi="Palatino Linotype" w:cs="Palatino Linotype"/>
              </w:rPr>
            </w:pPr>
            <w:r w:rsidRPr="00741BEB">
              <w:rPr>
                <w:rFonts w:ascii="Palatino Linotype" w:eastAsia="Palatino Linotype" w:hAnsi="Palatino Linotype" w:cs="Palatino Linotype"/>
              </w:rPr>
              <w:t>c) Formalidades para emitir el acuerdo de clasificación.</w:t>
            </w:r>
          </w:p>
        </w:tc>
        <w:tc>
          <w:tcPr>
            <w:tcW w:w="6520" w:type="dxa"/>
          </w:tcPr>
          <w:p w:rsidR="00ED4FE0" w:rsidRPr="00741BEB" w:rsidRDefault="00E15A34" w:rsidP="00504435">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sidRPr="00741BEB">
              <w:rPr>
                <w:rFonts w:ascii="Palatino Linotype" w:eastAsia="Palatino Linotype" w:hAnsi="Palatino Linotype" w:cs="Palatino Linotype"/>
                <w:color w:val="000000"/>
              </w:rPr>
              <w:t xml:space="preserve">El Comité de Transparencia, según lo dispuesto en los artículos cuenta con las facultades para aprobar, modificar </w:t>
            </w:r>
            <w:r w:rsidRPr="00741BEB">
              <w:rPr>
                <w:rFonts w:ascii="Palatino Linotype" w:eastAsia="Palatino Linotype" w:hAnsi="Palatino Linotype" w:cs="Palatino Linotype"/>
                <w:color w:val="000000"/>
              </w:rPr>
              <w:lastRenderedPageBreak/>
              <w:t xml:space="preserve">o revocar la clasificación de la información que haya propuesto. </w:t>
            </w:r>
          </w:p>
          <w:p w:rsidR="00ED4FE0" w:rsidRPr="00741BEB" w:rsidRDefault="00E15A34" w:rsidP="00504435">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sidRPr="00741BEB">
              <w:rPr>
                <w:rFonts w:ascii="Palatino Linotype" w:eastAsia="Palatino Linotype" w:hAnsi="Palatino Linotype" w:cs="Palatino Linotype"/>
                <w:color w:val="000000"/>
              </w:rPr>
              <w:t xml:space="preserve">Es necesario que </w:t>
            </w:r>
            <w:r w:rsidRPr="00741BEB">
              <w:rPr>
                <w:rFonts w:ascii="Palatino Linotype" w:eastAsia="Palatino Linotype" w:hAnsi="Palatino Linotype" w:cs="Palatino Linotype"/>
                <w:b/>
                <w:color w:val="000000"/>
                <w:u w:val="single"/>
              </w:rPr>
              <w:t>el acto reúna con los requisitos elementales</w:t>
            </w:r>
            <w:r w:rsidRPr="00741BEB">
              <w:rPr>
                <w:rFonts w:ascii="Palatino Linotype" w:eastAsia="Palatino Linotype" w:hAnsi="Palatino Linotype" w:cs="Palatino Linotype"/>
                <w:color w:val="000000"/>
              </w:rPr>
              <w:t>, entre ellos, que la autoridad que va a emitir el acto de autoridad sea la legalmente facultada para ello.</w:t>
            </w:r>
          </w:p>
          <w:p w:rsidR="00ED4FE0" w:rsidRPr="00741BEB" w:rsidRDefault="00E15A34" w:rsidP="00504435">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741BEB">
              <w:rPr>
                <w:rFonts w:ascii="Palatino Linotype" w:eastAsia="Palatino Linotype" w:hAnsi="Palatino Linotype" w:cs="Palatino Linotype"/>
                <w:color w:val="000000"/>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ED4FE0" w:rsidRPr="00741BEB" w:rsidTr="00ED4F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00ED4FE0" w:rsidRPr="00741BEB" w:rsidRDefault="00ED4FE0" w:rsidP="00504435">
            <w:pPr>
              <w:tabs>
                <w:tab w:val="left" w:pos="284"/>
              </w:tabs>
              <w:spacing w:line="360" w:lineRule="auto"/>
              <w:rPr>
                <w:rFonts w:ascii="Palatino Linotype" w:eastAsia="Palatino Linotype" w:hAnsi="Palatino Linotype" w:cs="Palatino Linotype"/>
              </w:rPr>
            </w:pPr>
          </w:p>
          <w:p w:rsidR="00ED4FE0" w:rsidRPr="00741BEB" w:rsidRDefault="00E15A34" w:rsidP="00504435">
            <w:pPr>
              <w:tabs>
                <w:tab w:val="left" w:pos="284"/>
              </w:tabs>
              <w:spacing w:line="360" w:lineRule="auto"/>
              <w:jc w:val="both"/>
              <w:rPr>
                <w:rFonts w:ascii="Palatino Linotype" w:eastAsia="Palatino Linotype" w:hAnsi="Palatino Linotype" w:cs="Palatino Linotype"/>
              </w:rPr>
            </w:pPr>
            <w:r w:rsidRPr="00741BEB">
              <w:rPr>
                <w:rFonts w:ascii="Palatino Linotype" w:eastAsia="Palatino Linotype" w:hAnsi="Palatino Linotype" w:cs="Palatino Linotype"/>
                <w:color w:val="000000"/>
              </w:rPr>
              <w:t xml:space="preserve">d) Requisitos de fondo del acuerdo de clasificación. </w:t>
            </w:r>
          </w:p>
        </w:tc>
        <w:tc>
          <w:tcPr>
            <w:tcW w:w="6520" w:type="dxa"/>
          </w:tcPr>
          <w:p w:rsidR="00ED4FE0" w:rsidRPr="00741BEB" w:rsidRDefault="00E15A34" w:rsidP="00504435">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sidRPr="00741BEB">
              <w:rPr>
                <w:rFonts w:ascii="Palatino Linotype" w:eastAsia="Palatino Linotype" w:hAnsi="Palatino Linotype" w:cs="Palatino Linotype"/>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741BEB">
              <w:rPr>
                <w:rFonts w:ascii="Palatino Linotype" w:eastAsia="Palatino Linotype" w:hAnsi="Palatino Linotype" w:cs="Palatino Linotype"/>
                <w:b/>
                <w:color w:val="000000"/>
              </w:rPr>
              <w:t>Sujetos Obligados</w:t>
            </w:r>
            <w:r w:rsidRPr="00741BEB">
              <w:rPr>
                <w:rFonts w:ascii="Palatino Linotype" w:eastAsia="Palatino Linotype" w:hAnsi="Palatino Linotype" w:cs="Palatino Linotype"/>
                <w:color w:val="000000"/>
              </w:rPr>
              <w:t xml:space="preserve">, por lo que deberán fundar y motivar debidamente la clasificación. </w:t>
            </w:r>
          </w:p>
          <w:p w:rsidR="00ED4FE0" w:rsidRPr="00741BEB" w:rsidRDefault="00E15A34" w:rsidP="00504435">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sidRPr="00741BEB">
              <w:rPr>
                <w:rFonts w:ascii="Palatino Linotype" w:eastAsia="Palatino Linotype" w:hAnsi="Palatino Linotype" w:cs="Palatino Linotype"/>
                <w:color w:val="000000"/>
              </w:rPr>
              <w:t xml:space="preserve">De lo anterior, se desprende que para una correcta </w:t>
            </w:r>
            <w:r w:rsidRPr="00741BEB">
              <w:rPr>
                <w:rFonts w:ascii="Palatino Linotype" w:eastAsia="Palatino Linotype" w:hAnsi="Palatino Linotype" w:cs="Palatino Linotype"/>
                <w:b/>
                <w:color w:val="000000"/>
              </w:rPr>
              <w:t>clasificación total o parcial</w:t>
            </w:r>
            <w:r w:rsidRPr="00741BEB">
              <w:rPr>
                <w:rFonts w:ascii="Palatino Linotype" w:eastAsia="Palatino Linotype" w:hAnsi="Palatino Linotype" w:cs="Palatino Linotype"/>
                <w:color w:val="000000"/>
              </w:rPr>
              <w:t xml:space="preserve">, esto es determinar los datos que </w:t>
            </w:r>
            <w:r w:rsidRPr="00741BEB">
              <w:rPr>
                <w:rFonts w:ascii="Palatino Linotype" w:eastAsia="Palatino Linotype" w:hAnsi="Palatino Linotype" w:cs="Palatino Linotype"/>
                <w:color w:val="000000"/>
              </w:rPr>
              <w:lastRenderedPageBreak/>
              <w:t>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ED4FE0" w:rsidRPr="00741BEB" w:rsidRDefault="00E15A34" w:rsidP="00504435">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sidRPr="00741BEB">
              <w:rPr>
                <w:rFonts w:ascii="Palatino Linotype" w:eastAsia="Palatino Linotype" w:hAnsi="Palatino Linotype" w:cs="Palatino Linotype"/>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ED4FE0" w:rsidRPr="00741BEB" w:rsidRDefault="00E15A34" w:rsidP="00504435">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sidRPr="00741BEB">
              <w:rPr>
                <w:rFonts w:ascii="Palatino Linotype" w:eastAsia="Palatino Linotype" w:hAnsi="Palatino Linotype" w:cs="Palatino Linotype"/>
                <w:color w:val="000000"/>
              </w:rPr>
              <w:t>En ese mismo sentido, el numeral trigésimo tercero fracción V de los Lineamientos Generales, precisa que para motivar la clasificación se deben acreditar las circunstancias de tiempo, modo y lugar.</w:t>
            </w:r>
          </w:p>
          <w:p w:rsidR="00ED4FE0" w:rsidRPr="00741BEB" w:rsidRDefault="00E15A34" w:rsidP="00504435">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sidRPr="00741BEB">
              <w:rPr>
                <w:rFonts w:ascii="Palatino Linotype" w:eastAsia="Palatino Linotype" w:hAnsi="Palatino Linotype" w:cs="Palatino Linotype"/>
                <w:color w:val="000000"/>
              </w:rPr>
              <w:t xml:space="preserve">Ahora bien, </w:t>
            </w:r>
            <w:r w:rsidRPr="00741BEB">
              <w:rPr>
                <w:rFonts w:ascii="Palatino Linotype" w:eastAsia="Palatino Linotype" w:hAnsi="Palatino Linotype" w:cs="Palatino Linotype"/>
                <w:b/>
                <w:color w:val="000000"/>
                <w:u w:val="single"/>
              </w:rPr>
              <w:t>para cada caso además de fundar y motivar</w:t>
            </w:r>
            <w:r w:rsidRPr="00741BEB">
              <w:rPr>
                <w:rFonts w:ascii="Palatino Linotype" w:eastAsia="Palatino Linotype" w:hAnsi="Palatino Linotype" w:cs="Palatino Linotype"/>
                <w:color w:val="000000"/>
              </w:rPr>
              <w:t xml:space="preserve">, se debe identificar con claridad que datos contenidos en las documentales que son susceptibles de suprimirse, por ejemplo; Clave Única de Registro de Población (CURP), Registro Federal de Contribuyentes (R.F.C.), claves de seguros, préstamos o descuentos personales, secretos </w:t>
            </w:r>
            <w:r w:rsidRPr="00741BEB">
              <w:rPr>
                <w:rFonts w:ascii="Palatino Linotype" w:eastAsia="Palatino Linotype" w:hAnsi="Palatino Linotype" w:cs="Palatino Linotype"/>
                <w:color w:val="000000"/>
              </w:rPr>
              <w:lastRenderedPageBreak/>
              <w:t>bancario, fiduciario, industrial, comercial, fiscal, bursátil y postal, cuya titularidad corresponda a particulares, entre otros.</w:t>
            </w:r>
          </w:p>
        </w:tc>
      </w:tr>
      <w:tr w:rsidR="00ED4FE0" w:rsidRPr="00741BEB" w:rsidTr="00ED4FE0">
        <w:tc>
          <w:tcPr>
            <w:cnfStyle w:val="001000000000" w:firstRow="0" w:lastRow="0" w:firstColumn="1" w:lastColumn="0" w:oddVBand="0" w:evenVBand="0" w:oddHBand="0" w:evenHBand="0" w:firstRowFirstColumn="0" w:firstRowLastColumn="0" w:lastRowFirstColumn="0" w:lastRowLastColumn="0"/>
            <w:tcW w:w="2689" w:type="dxa"/>
          </w:tcPr>
          <w:p w:rsidR="00ED4FE0" w:rsidRPr="00741BEB" w:rsidRDefault="00E15A34" w:rsidP="00504435">
            <w:pPr>
              <w:tabs>
                <w:tab w:val="left" w:pos="284"/>
              </w:tabs>
              <w:spacing w:line="360" w:lineRule="auto"/>
              <w:rPr>
                <w:rFonts w:ascii="Palatino Linotype" w:eastAsia="Palatino Linotype" w:hAnsi="Palatino Linotype" w:cs="Palatino Linotype"/>
              </w:rPr>
            </w:pPr>
            <w:r w:rsidRPr="00741BEB">
              <w:rPr>
                <w:rFonts w:ascii="Palatino Linotype" w:eastAsia="Palatino Linotype" w:hAnsi="Palatino Linotype" w:cs="Palatino Linotype"/>
              </w:rPr>
              <w:lastRenderedPageBreak/>
              <w:t>e) Condiciones especiales de la clasificación de la información como confidencial.</w:t>
            </w:r>
          </w:p>
        </w:tc>
        <w:tc>
          <w:tcPr>
            <w:tcW w:w="6520" w:type="dxa"/>
          </w:tcPr>
          <w:p w:rsidR="00ED4FE0" w:rsidRPr="00741BEB" w:rsidRDefault="00E15A34" w:rsidP="00504435">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sidRPr="00741BEB">
              <w:rPr>
                <w:rFonts w:ascii="Palatino Linotype" w:eastAsia="Palatino Linotype" w:hAnsi="Palatino Linotype" w:cs="Palatino Linotype"/>
                <w:color w:val="000000"/>
              </w:rPr>
              <w:t xml:space="preserve">Los artículos 148 y 120 de la Ley Estatal y de la Ley General, respectivamente, establecen que aun tratándose de datos personales, se podrán proporcionar, incluso sin solicitar el consentimiento de su titular. </w:t>
            </w:r>
          </w:p>
          <w:p w:rsidR="00ED4FE0" w:rsidRPr="00741BEB" w:rsidRDefault="00E15A34" w:rsidP="00504435">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sidRPr="00741BEB">
              <w:rPr>
                <w:rFonts w:ascii="Palatino Linotype" w:eastAsia="Palatino Linotype" w:hAnsi="Palatino Linotype" w:cs="Palatino Linotype"/>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ED4FE0" w:rsidRPr="00741BEB" w:rsidRDefault="00E15A34" w:rsidP="00504435">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741BEB">
              <w:rPr>
                <w:rFonts w:ascii="Palatino Linotype" w:eastAsia="Palatino Linotype" w:hAnsi="Palatino Linotype" w:cs="Palatino Linotype"/>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ED4FE0" w:rsidRPr="00741BEB" w:rsidRDefault="00ED4FE0" w:rsidP="00504435">
      <w:pPr>
        <w:tabs>
          <w:tab w:val="left" w:pos="284"/>
        </w:tabs>
        <w:spacing w:after="160" w:line="360" w:lineRule="auto"/>
        <w:rPr>
          <w:rFonts w:ascii="Palatino Linotype" w:eastAsia="Palatino Linotype" w:hAnsi="Palatino Linotype" w:cs="Palatino Linotype"/>
          <w:color w:val="000000"/>
        </w:rPr>
      </w:pPr>
    </w:p>
    <w:p w:rsidR="00ED4FE0" w:rsidRPr="00741BEB" w:rsidRDefault="00E15A34" w:rsidP="0050443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41BEB">
        <w:rPr>
          <w:rFonts w:ascii="Palatino Linotype" w:eastAsia="Palatino Linotype" w:hAnsi="Palatino Linotype" w:cs="Palatino Linotype"/>
          <w:color w:val="000000"/>
        </w:rPr>
        <w:t xml:space="preserve">Para tal situación, el Sujeto Obligado deberá seguir el procedimiento establecido en el artículo 168 de la Ley de Transparencia y Acceso a la Información Pública del Estado de México y Municipios; esto es, que el área competente deberá elaborar la versión pública, así como emitir el Acuerdo, por parte del Comité de Transparencia, </w:t>
      </w:r>
      <w:r w:rsidRPr="00741BEB">
        <w:rPr>
          <w:rFonts w:ascii="Palatino Linotype" w:eastAsia="Palatino Linotype" w:hAnsi="Palatino Linotype" w:cs="Palatino Linotype"/>
          <w:color w:val="000000"/>
        </w:rPr>
        <w:lastRenderedPageBreak/>
        <w:t>donde confirme la clasificación de los datos o documentos, fundando y motivando la clasificación.</w:t>
      </w:r>
    </w:p>
    <w:p w:rsidR="00ED4FE0" w:rsidRPr="00741BEB" w:rsidRDefault="00ED4FE0" w:rsidP="00504435">
      <w:pPr>
        <w:pBdr>
          <w:top w:val="nil"/>
          <w:left w:val="nil"/>
          <w:bottom w:val="nil"/>
          <w:right w:val="nil"/>
          <w:between w:val="nil"/>
        </w:pBdr>
        <w:spacing w:line="360" w:lineRule="auto"/>
        <w:jc w:val="both"/>
        <w:rPr>
          <w:rFonts w:ascii="Palatino Linotype" w:eastAsia="Palatino Linotype" w:hAnsi="Palatino Linotype" w:cs="Palatino Linotype"/>
        </w:rPr>
      </w:pPr>
    </w:p>
    <w:p w:rsidR="00ED4FE0" w:rsidRPr="00741BEB" w:rsidRDefault="00E15A34" w:rsidP="00504435">
      <w:pPr>
        <w:numPr>
          <w:ilvl w:val="0"/>
          <w:numId w:val="1"/>
        </w:numPr>
        <w:tabs>
          <w:tab w:val="left" w:pos="284"/>
        </w:tabs>
        <w:spacing w:line="360" w:lineRule="auto"/>
        <w:ind w:left="0" w:firstLine="0"/>
        <w:jc w:val="both"/>
        <w:rPr>
          <w:rFonts w:ascii="Palatino Linotype" w:eastAsia="Palatino Linotype" w:hAnsi="Palatino Linotype" w:cs="Palatino Linotype"/>
          <w:color w:val="000000"/>
        </w:rPr>
      </w:pPr>
      <w:r w:rsidRPr="00741BEB">
        <w:rPr>
          <w:rFonts w:ascii="Palatino Linotype" w:eastAsia="Palatino Linotype" w:hAnsi="Palatino Linotype" w:cs="Palatino Linotype"/>
          <w:color w:val="000000"/>
        </w:rPr>
        <w:t xml:space="preserve"> Cabe precisar que por tratarse de actas de entrega recepción, el </w:t>
      </w:r>
      <w:r w:rsidRPr="00741BEB">
        <w:rPr>
          <w:rFonts w:ascii="Palatino Linotype" w:eastAsia="Palatino Linotype" w:hAnsi="Palatino Linotype" w:cs="Palatino Linotype"/>
          <w:b/>
          <w:color w:val="000000"/>
        </w:rPr>
        <w:t xml:space="preserve">SUJETO OBLIGADO </w:t>
      </w:r>
      <w:r w:rsidRPr="00741BEB">
        <w:rPr>
          <w:rFonts w:ascii="Palatino Linotype" w:eastAsia="Palatino Linotype" w:hAnsi="Palatino Linotype" w:cs="Palatino Linotype"/>
          <w:color w:val="000000"/>
        </w:rPr>
        <w:t>tendrá que observar el estudio que hizo en el considerando cuarto respecto de la información que debe de clasificarse como confidencial.</w:t>
      </w:r>
    </w:p>
    <w:p w:rsidR="00ED4FE0" w:rsidRPr="00741BEB" w:rsidRDefault="00ED4FE0" w:rsidP="00504435">
      <w:pPr>
        <w:rPr>
          <w:rFonts w:ascii="Palatino Linotype" w:eastAsia="Palatino Linotype" w:hAnsi="Palatino Linotype" w:cs="Palatino Linotype"/>
        </w:rPr>
      </w:pPr>
    </w:p>
    <w:p w:rsidR="00E75265" w:rsidRPr="00741BEB" w:rsidRDefault="00E15A34" w:rsidP="00E75265">
      <w:pPr>
        <w:numPr>
          <w:ilvl w:val="0"/>
          <w:numId w:val="1"/>
        </w:numPr>
        <w:tabs>
          <w:tab w:val="left" w:pos="284"/>
        </w:tabs>
        <w:spacing w:line="360" w:lineRule="auto"/>
        <w:ind w:left="0" w:firstLine="0"/>
        <w:jc w:val="both"/>
        <w:rPr>
          <w:rFonts w:ascii="Palatino Linotype" w:eastAsia="Palatino Linotype" w:hAnsi="Palatino Linotype" w:cs="Palatino Linotype"/>
          <w:color w:val="000000"/>
        </w:rPr>
      </w:pPr>
      <w:r w:rsidRPr="00741BEB">
        <w:rPr>
          <w:rFonts w:ascii="Palatino Linotype" w:eastAsia="Palatino Linotype" w:hAnsi="Palatino Linotype" w:cs="Palatino Linotype"/>
        </w:rPr>
        <w:t>Si el servidor público incumple con estas formalidades y entrega la información sin proteger los datos personales incumple con lo que estipula las disposiciones legales establecidas, resulta  lo mismo que si entrega un documento testado sin el debido acuerdo de clasificación.</w:t>
      </w:r>
    </w:p>
    <w:p w:rsidR="00E75265" w:rsidRPr="00741BEB" w:rsidRDefault="00E75265" w:rsidP="00E75265">
      <w:pPr>
        <w:tabs>
          <w:tab w:val="left" w:pos="284"/>
        </w:tabs>
        <w:spacing w:line="360" w:lineRule="auto"/>
        <w:jc w:val="both"/>
        <w:rPr>
          <w:rFonts w:ascii="Palatino Linotype" w:eastAsia="Palatino Linotype" w:hAnsi="Palatino Linotype" w:cs="Palatino Linotype"/>
          <w:color w:val="000000"/>
        </w:rPr>
      </w:pPr>
    </w:p>
    <w:p w:rsidR="00ED4FE0" w:rsidRPr="00741BEB" w:rsidRDefault="00E15A34" w:rsidP="00E75265">
      <w:pPr>
        <w:numPr>
          <w:ilvl w:val="0"/>
          <w:numId w:val="1"/>
        </w:numPr>
        <w:tabs>
          <w:tab w:val="left" w:pos="284"/>
        </w:tabs>
        <w:spacing w:line="360" w:lineRule="auto"/>
        <w:ind w:left="0" w:firstLine="0"/>
        <w:jc w:val="both"/>
        <w:rPr>
          <w:rFonts w:ascii="Palatino Linotype" w:eastAsia="Palatino Linotype" w:hAnsi="Palatino Linotype" w:cs="Palatino Linotype"/>
          <w:color w:val="000000"/>
        </w:rPr>
      </w:pPr>
      <w:r w:rsidRPr="00741BEB">
        <w:rPr>
          <w:rFonts w:ascii="Palatino Linotype" w:eastAsia="Palatino Linotype" w:hAnsi="Palatino Linotype" w:cs="Palatino Linotype"/>
        </w:rPr>
        <w:t>Por lo anteriormente expuesto, este Órgano Garante considera parcialmente fundadas las razones o motivos de inconformidad que plantea el</w:t>
      </w:r>
      <w:r w:rsidRPr="00741BEB">
        <w:rPr>
          <w:rFonts w:ascii="Palatino Linotype" w:eastAsia="Palatino Linotype" w:hAnsi="Palatino Linotype" w:cs="Palatino Linotype"/>
          <w:b/>
        </w:rPr>
        <w:t xml:space="preserve"> RECURRENTE</w:t>
      </w:r>
      <w:r w:rsidRPr="00741BEB">
        <w:rPr>
          <w:rFonts w:ascii="Palatino Linotype" w:eastAsia="Palatino Linotype" w:hAnsi="Palatino Linotype" w:cs="Palatino Linotype"/>
        </w:rPr>
        <w:t xml:space="preserve">, determinando </w:t>
      </w:r>
      <w:r w:rsidRPr="00741BEB">
        <w:rPr>
          <w:rFonts w:ascii="Palatino Linotype" w:eastAsia="Palatino Linotype" w:hAnsi="Palatino Linotype" w:cs="Palatino Linotype"/>
          <w:b/>
          <w:smallCaps/>
        </w:rPr>
        <w:t xml:space="preserve">REVOCAR  </w:t>
      </w:r>
      <w:r w:rsidRPr="00741BEB">
        <w:rPr>
          <w:rFonts w:ascii="Palatino Linotype" w:eastAsia="Palatino Linotype" w:hAnsi="Palatino Linotype" w:cs="Palatino Linotype"/>
        </w:rPr>
        <w:t xml:space="preserve">la respuesta del </w:t>
      </w:r>
      <w:r w:rsidRPr="00741BEB">
        <w:rPr>
          <w:rFonts w:ascii="Palatino Linotype" w:eastAsia="Palatino Linotype" w:hAnsi="Palatino Linotype" w:cs="Palatino Linotype"/>
          <w:b/>
        </w:rPr>
        <w:t>SUJETO OBLIGADO</w:t>
      </w:r>
      <w:r w:rsidRPr="00741BEB">
        <w:rPr>
          <w:rFonts w:ascii="Palatino Linotype" w:eastAsia="Palatino Linotype" w:hAnsi="Palatino Linotype" w:cs="Palatino Linotype"/>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w:t>
      </w:r>
      <w:r w:rsidRPr="00741BEB">
        <w:rPr>
          <w:rFonts w:ascii="Palatino Linotype" w:eastAsia="Palatino Linotype" w:hAnsi="Palatino Linotype" w:cs="Palatino Linotype"/>
          <w:color w:val="000000"/>
        </w:rPr>
        <w:t xml:space="preserve">este </w:t>
      </w:r>
      <w:r w:rsidRPr="00741BEB">
        <w:rPr>
          <w:rFonts w:ascii="Palatino Linotype" w:eastAsia="Palatino Linotype" w:hAnsi="Palatino Linotype" w:cs="Palatino Linotype"/>
          <w:b/>
          <w:color w:val="000000"/>
        </w:rPr>
        <w:t>ÓRGANO GARANTE</w:t>
      </w:r>
      <w:r w:rsidRPr="00741BEB">
        <w:rPr>
          <w:rFonts w:ascii="Palatino Linotype" w:eastAsia="Palatino Linotype" w:hAnsi="Palatino Linotype" w:cs="Palatino Linotype"/>
          <w:color w:val="000000"/>
        </w:rPr>
        <w:t xml:space="preserve"> emite los siguientes.</w:t>
      </w:r>
    </w:p>
    <w:p w:rsidR="00ED4FE0" w:rsidRPr="00741BEB" w:rsidRDefault="00ED4FE0" w:rsidP="00504435">
      <w:pPr>
        <w:spacing w:line="360" w:lineRule="auto"/>
        <w:jc w:val="both"/>
        <w:rPr>
          <w:rFonts w:ascii="Palatino Linotype" w:eastAsia="Palatino Linotype" w:hAnsi="Palatino Linotype" w:cs="Palatino Linotype"/>
          <w:i/>
          <w:color w:val="000000"/>
        </w:rPr>
      </w:pPr>
    </w:p>
    <w:p w:rsidR="009937C2" w:rsidRPr="00741BEB" w:rsidRDefault="009937C2" w:rsidP="00504435">
      <w:pPr>
        <w:spacing w:line="360" w:lineRule="auto"/>
        <w:jc w:val="both"/>
        <w:rPr>
          <w:rFonts w:ascii="Palatino Linotype" w:eastAsia="Palatino Linotype" w:hAnsi="Palatino Linotype" w:cs="Palatino Linotype"/>
          <w:i/>
          <w:color w:val="000000"/>
        </w:rPr>
      </w:pPr>
    </w:p>
    <w:p w:rsidR="009937C2" w:rsidRPr="00741BEB" w:rsidRDefault="009937C2" w:rsidP="00504435">
      <w:pPr>
        <w:spacing w:line="360" w:lineRule="auto"/>
        <w:jc w:val="both"/>
        <w:rPr>
          <w:rFonts w:ascii="Palatino Linotype" w:eastAsia="Palatino Linotype" w:hAnsi="Palatino Linotype" w:cs="Palatino Linotype"/>
          <w:i/>
          <w:color w:val="000000"/>
        </w:rPr>
      </w:pPr>
    </w:p>
    <w:p w:rsidR="009937C2" w:rsidRPr="00741BEB" w:rsidRDefault="009937C2" w:rsidP="00504435">
      <w:pPr>
        <w:spacing w:line="360" w:lineRule="auto"/>
        <w:jc w:val="both"/>
        <w:rPr>
          <w:rFonts w:ascii="Palatino Linotype" w:eastAsia="Palatino Linotype" w:hAnsi="Palatino Linotype" w:cs="Palatino Linotype"/>
          <w:i/>
          <w:color w:val="000000"/>
        </w:rPr>
      </w:pPr>
    </w:p>
    <w:p w:rsidR="009937C2" w:rsidRPr="00741BEB" w:rsidRDefault="009937C2" w:rsidP="00504435">
      <w:pPr>
        <w:spacing w:line="360" w:lineRule="auto"/>
        <w:jc w:val="both"/>
        <w:rPr>
          <w:rFonts w:ascii="Palatino Linotype" w:eastAsia="Palatino Linotype" w:hAnsi="Palatino Linotype" w:cs="Palatino Linotype"/>
          <w:i/>
          <w:color w:val="000000"/>
        </w:rPr>
      </w:pPr>
    </w:p>
    <w:p w:rsidR="00ED4FE0" w:rsidRPr="00741BEB" w:rsidRDefault="00ED4FE0" w:rsidP="00504435">
      <w:pPr>
        <w:pBdr>
          <w:top w:val="nil"/>
          <w:left w:val="nil"/>
          <w:bottom w:val="nil"/>
          <w:right w:val="nil"/>
          <w:between w:val="nil"/>
        </w:pBdr>
        <w:rPr>
          <w:rFonts w:ascii="Palatino Linotype" w:eastAsia="Palatino Linotype" w:hAnsi="Palatino Linotype" w:cs="Palatino Linotype"/>
          <w:color w:val="000000"/>
        </w:rPr>
      </w:pPr>
    </w:p>
    <w:p w:rsidR="00ED4FE0" w:rsidRPr="00741BEB" w:rsidRDefault="00E15A34" w:rsidP="00504435">
      <w:pPr>
        <w:pStyle w:val="Ttulo1"/>
        <w:spacing w:before="0" w:line="360" w:lineRule="auto"/>
        <w:jc w:val="center"/>
        <w:rPr>
          <w:rFonts w:ascii="Palatino Linotype" w:eastAsia="Palatino Linotype" w:hAnsi="Palatino Linotype" w:cs="Palatino Linotype"/>
          <w:b/>
          <w:color w:val="000000"/>
          <w:sz w:val="24"/>
          <w:szCs w:val="24"/>
        </w:rPr>
      </w:pPr>
      <w:r w:rsidRPr="00741BEB">
        <w:rPr>
          <w:rFonts w:ascii="Palatino Linotype" w:eastAsia="Palatino Linotype" w:hAnsi="Palatino Linotype" w:cs="Palatino Linotype"/>
          <w:b/>
          <w:color w:val="000000"/>
          <w:sz w:val="24"/>
          <w:szCs w:val="24"/>
        </w:rPr>
        <w:t>R E S O L U T I V O S</w:t>
      </w:r>
    </w:p>
    <w:p w:rsidR="00ED4FE0" w:rsidRPr="00741BEB" w:rsidRDefault="00ED4FE0" w:rsidP="00504435">
      <w:pPr>
        <w:spacing w:line="360" w:lineRule="auto"/>
        <w:rPr>
          <w:rFonts w:ascii="Palatino Linotype" w:eastAsia="Palatino Linotype" w:hAnsi="Palatino Linotype" w:cs="Palatino Linotype"/>
        </w:rPr>
      </w:pPr>
    </w:p>
    <w:p w:rsidR="00ED4FE0" w:rsidRPr="00741BEB" w:rsidRDefault="00E15A34" w:rsidP="00504435">
      <w:pPr>
        <w:spacing w:line="360" w:lineRule="auto"/>
        <w:jc w:val="both"/>
        <w:rPr>
          <w:rFonts w:ascii="Palatino Linotype" w:eastAsia="Palatino Linotype" w:hAnsi="Palatino Linotype" w:cs="Palatino Linotype"/>
        </w:rPr>
      </w:pPr>
      <w:r w:rsidRPr="00741BEB">
        <w:rPr>
          <w:rFonts w:ascii="Palatino Linotype" w:eastAsia="Palatino Linotype" w:hAnsi="Palatino Linotype" w:cs="Palatino Linotype"/>
          <w:b/>
        </w:rPr>
        <w:t>PRIMERO</w:t>
      </w:r>
      <w:r w:rsidRPr="00741BEB">
        <w:rPr>
          <w:rFonts w:ascii="Palatino Linotype" w:eastAsia="Palatino Linotype" w:hAnsi="Palatino Linotype" w:cs="Palatino Linotype"/>
        </w:rPr>
        <w:t>. Resultan fundadas las</w:t>
      </w:r>
      <w:r w:rsidRPr="00741BEB">
        <w:rPr>
          <w:rFonts w:ascii="Palatino Linotype" w:eastAsia="Palatino Linotype" w:hAnsi="Palatino Linotype" w:cs="Palatino Linotype"/>
          <w:b/>
        </w:rPr>
        <w:t xml:space="preserve"> </w:t>
      </w:r>
      <w:r w:rsidRPr="00741BEB">
        <w:rPr>
          <w:rFonts w:ascii="Palatino Linotype" w:eastAsia="Palatino Linotype" w:hAnsi="Palatino Linotype" w:cs="Palatino Linotype"/>
        </w:rPr>
        <w:t xml:space="preserve">razones o motivos de inconformidad hechos valer en el Recurso de Revisión </w:t>
      </w:r>
      <w:r w:rsidRPr="00741BEB">
        <w:rPr>
          <w:rFonts w:ascii="Palatino Linotype" w:eastAsia="Palatino Linotype" w:hAnsi="Palatino Linotype" w:cs="Palatino Linotype"/>
          <w:b/>
        </w:rPr>
        <w:t xml:space="preserve">04493/INFOEM/IP/RR/2025, </w:t>
      </w:r>
      <w:r w:rsidRPr="00741BEB">
        <w:rPr>
          <w:rFonts w:ascii="Palatino Linotype" w:eastAsia="Palatino Linotype" w:hAnsi="Palatino Linotype" w:cs="Palatino Linotype"/>
        </w:rPr>
        <w:t xml:space="preserve">en términos de los </w:t>
      </w:r>
      <w:r w:rsidRPr="00741BEB">
        <w:rPr>
          <w:rFonts w:ascii="Palatino Linotype" w:eastAsia="Palatino Linotype" w:hAnsi="Palatino Linotype" w:cs="Palatino Linotype"/>
          <w:b/>
        </w:rPr>
        <w:t xml:space="preserve">Considerandos Cuarto y Quinto </w:t>
      </w:r>
      <w:r w:rsidRPr="00741BEB">
        <w:rPr>
          <w:rFonts w:ascii="Palatino Linotype" w:eastAsia="Palatino Linotype" w:hAnsi="Palatino Linotype" w:cs="Palatino Linotype"/>
        </w:rPr>
        <w:t>de la presente resolución.</w:t>
      </w:r>
    </w:p>
    <w:p w:rsidR="00ED4FE0" w:rsidRPr="00741BEB" w:rsidRDefault="00ED4FE0" w:rsidP="00504435">
      <w:pPr>
        <w:spacing w:line="360" w:lineRule="auto"/>
        <w:jc w:val="both"/>
        <w:rPr>
          <w:rFonts w:ascii="Palatino Linotype" w:eastAsia="Palatino Linotype" w:hAnsi="Palatino Linotype" w:cs="Palatino Linotype"/>
        </w:rPr>
      </w:pPr>
    </w:p>
    <w:p w:rsidR="00ED4FE0" w:rsidRPr="00741BEB" w:rsidRDefault="00E15A34" w:rsidP="00504435">
      <w:pPr>
        <w:spacing w:line="360" w:lineRule="auto"/>
        <w:jc w:val="both"/>
        <w:rPr>
          <w:rFonts w:ascii="Palatino Linotype" w:eastAsia="Palatino Linotype" w:hAnsi="Palatino Linotype" w:cs="Palatino Linotype"/>
          <w:color w:val="000000"/>
        </w:rPr>
      </w:pPr>
      <w:r w:rsidRPr="00741BEB">
        <w:rPr>
          <w:rFonts w:ascii="Palatino Linotype" w:eastAsia="Palatino Linotype" w:hAnsi="Palatino Linotype" w:cs="Palatino Linotype"/>
          <w:b/>
        </w:rPr>
        <w:t>SEGUNDO.</w:t>
      </w:r>
      <w:r w:rsidRPr="00741BEB">
        <w:rPr>
          <w:rFonts w:ascii="Palatino Linotype" w:eastAsia="Palatino Linotype" w:hAnsi="Palatino Linotype" w:cs="Palatino Linotype"/>
          <w:color w:val="2E75B5"/>
        </w:rPr>
        <w:t xml:space="preserve"> </w:t>
      </w:r>
      <w:r w:rsidRPr="00741BEB">
        <w:rPr>
          <w:rFonts w:ascii="Palatino Linotype" w:eastAsia="Palatino Linotype" w:hAnsi="Palatino Linotype" w:cs="Palatino Linotype"/>
          <w:color w:val="000000"/>
        </w:rPr>
        <w:t xml:space="preserve">Se </w:t>
      </w:r>
      <w:r w:rsidRPr="00741BEB">
        <w:rPr>
          <w:rFonts w:ascii="Palatino Linotype" w:eastAsia="Palatino Linotype" w:hAnsi="Palatino Linotype" w:cs="Palatino Linotype"/>
          <w:b/>
          <w:color w:val="000000"/>
        </w:rPr>
        <w:t xml:space="preserve">Revoca </w:t>
      </w:r>
      <w:r w:rsidRPr="00741BEB">
        <w:rPr>
          <w:rFonts w:ascii="Palatino Linotype" w:eastAsia="Palatino Linotype" w:hAnsi="Palatino Linotype" w:cs="Palatino Linotype"/>
          <w:color w:val="000000"/>
        </w:rPr>
        <w:t>la respuesta emitida por el</w:t>
      </w:r>
      <w:r w:rsidRPr="00741BEB">
        <w:rPr>
          <w:rFonts w:ascii="Palatino Linotype" w:eastAsia="Palatino Linotype" w:hAnsi="Palatino Linotype" w:cs="Palatino Linotype"/>
          <w:b/>
          <w:color w:val="000000"/>
        </w:rPr>
        <w:t xml:space="preserve"> Ayuntamiento de Toluca </w:t>
      </w:r>
      <w:r w:rsidRPr="00741BEB">
        <w:rPr>
          <w:rFonts w:ascii="Palatino Linotype" w:eastAsia="Palatino Linotype" w:hAnsi="Palatino Linotype" w:cs="Palatino Linotype"/>
          <w:color w:val="000000"/>
        </w:rPr>
        <w:t xml:space="preserve">y se </w:t>
      </w:r>
      <w:r w:rsidRPr="00741BEB">
        <w:rPr>
          <w:rFonts w:ascii="Palatino Linotype" w:eastAsia="Palatino Linotype" w:hAnsi="Palatino Linotype" w:cs="Palatino Linotype"/>
          <w:b/>
          <w:color w:val="000000"/>
        </w:rPr>
        <w:t>ORDENA</w:t>
      </w:r>
      <w:r w:rsidRPr="00741BEB">
        <w:rPr>
          <w:rFonts w:ascii="Palatino Linotype" w:eastAsia="Palatino Linotype" w:hAnsi="Palatino Linotype" w:cs="Palatino Linotype"/>
          <w:color w:val="000000"/>
        </w:rPr>
        <w:t xml:space="preserve"> entregar vía Sistema de Acceso a la Información Mexiquense </w:t>
      </w:r>
      <w:r w:rsidRPr="00741BEB">
        <w:rPr>
          <w:rFonts w:ascii="Palatino Linotype" w:eastAsia="Palatino Linotype" w:hAnsi="Palatino Linotype" w:cs="Palatino Linotype"/>
          <w:b/>
          <w:color w:val="000000"/>
        </w:rPr>
        <w:t>(SAIMEX)</w:t>
      </w:r>
      <w:r w:rsidRPr="00741BEB">
        <w:rPr>
          <w:rFonts w:ascii="Palatino Linotype" w:eastAsia="Palatino Linotype" w:hAnsi="Palatino Linotype" w:cs="Palatino Linotype"/>
          <w:color w:val="000000"/>
        </w:rPr>
        <w:t>, la siguiente información en versión pública:</w:t>
      </w:r>
    </w:p>
    <w:p w:rsidR="00ED4FE0" w:rsidRPr="00741BEB" w:rsidRDefault="00E15A34" w:rsidP="00504435">
      <w:pPr>
        <w:spacing w:line="360" w:lineRule="auto"/>
        <w:jc w:val="both"/>
        <w:rPr>
          <w:rFonts w:ascii="Palatino Linotype" w:eastAsia="Palatino Linotype" w:hAnsi="Palatino Linotype" w:cs="Palatino Linotype"/>
        </w:rPr>
      </w:pPr>
      <w:r w:rsidRPr="00741BEB">
        <w:rPr>
          <w:rFonts w:ascii="Palatino Linotype" w:eastAsia="Palatino Linotype" w:hAnsi="Palatino Linotype" w:cs="Palatino Linotype"/>
        </w:rPr>
        <w:t xml:space="preserve"> </w:t>
      </w:r>
    </w:p>
    <w:p w:rsidR="00ED4FE0" w:rsidRPr="00741BEB" w:rsidRDefault="00E15A34" w:rsidP="00504435">
      <w:pPr>
        <w:numPr>
          <w:ilvl w:val="0"/>
          <w:numId w:val="3"/>
        </w:numPr>
        <w:spacing w:line="360" w:lineRule="auto"/>
        <w:ind w:left="0"/>
        <w:jc w:val="both"/>
        <w:rPr>
          <w:rFonts w:ascii="Palatino Linotype" w:eastAsia="Palatino Linotype" w:hAnsi="Palatino Linotype" w:cs="Palatino Linotype"/>
          <w:b/>
        </w:rPr>
      </w:pPr>
      <w:r w:rsidRPr="00741BEB">
        <w:rPr>
          <w:rFonts w:ascii="Palatino Linotype" w:eastAsia="Palatino Linotype" w:hAnsi="Palatino Linotype" w:cs="Palatino Linotype"/>
          <w:b/>
          <w:i/>
        </w:rPr>
        <w:t>Actas de Entrega - Recepción de las Regidurías Primera, Segunda y Tercera del Municipio de Toluca al veinte de marzo de dos mil veinticinco</w:t>
      </w:r>
      <w:r w:rsidR="009937C2" w:rsidRPr="00741BEB">
        <w:rPr>
          <w:rFonts w:ascii="Palatino Linotype" w:eastAsia="Palatino Linotype" w:hAnsi="Palatino Linotype" w:cs="Palatino Linotype"/>
          <w:b/>
          <w:i/>
        </w:rPr>
        <w:t>.</w:t>
      </w:r>
    </w:p>
    <w:p w:rsidR="009937C2" w:rsidRPr="00741BEB" w:rsidRDefault="009937C2" w:rsidP="009937C2">
      <w:pPr>
        <w:spacing w:line="360" w:lineRule="auto"/>
        <w:jc w:val="both"/>
        <w:rPr>
          <w:rFonts w:ascii="Palatino Linotype" w:eastAsia="Palatino Linotype" w:hAnsi="Palatino Linotype" w:cs="Palatino Linotype"/>
          <w:b/>
        </w:rPr>
      </w:pPr>
    </w:p>
    <w:p w:rsidR="00ED4FE0" w:rsidRPr="00741BEB" w:rsidRDefault="00E15A34" w:rsidP="00504435">
      <w:pPr>
        <w:spacing w:line="360" w:lineRule="auto"/>
        <w:jc w:val="both"/>
        <w:rPr>
          <w:rFonts w:ascii="Palatino Linotype" w:eastAsia="Palatino Linotype" w:hAnsi="Palatino Linotype" w:cs="Palatino Linotype"/>
          <w:b/>
        </w:rPr>
      </w:pPr>
      <w:r w:rsidRPr="00741BEB">
        <w:rPr>
          <w:rFonts w:ascii="Palatino Linotype" w:eastAsia="Palatino Linotype" w:hAnsi="Palatino Linotype" w:cs="Palatino Linotype"/>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741BEB">
        <w:rPr>
          <w:rFonts w:ascii="Palatino Linotype" w:eastAsia="Palatino Linotype" w:hAnsi="Palatino Linotype" w:cs="Palatino Linotype"/>
          <w:b/>
        </w:rPr>
        <w:t>RECURRENTE.</w:t>
      </w:r>
    </w:p>
    <w:p w:rsidR="00ED4FE0" w:rsidRPr="00741BEB" w:rsidRDefault="00ED4FE0" w:rsidP="00504435">
      <w:pPr>
        <w:spacing w:line="360" w:lineRule="auto"/>
        <w:jc w:val="both"/>
        <w:rPr>
          <w:rFonts w:ascii="Palatino Linotype" w:eastAsia="Palatino Linotype" w:hAnsi="Palatino Linotype" w:cs="Palatino Linotype"/>
          <w:b/>
        </w:rPr>
      </w:pPr>
    </w:p>
    <w:p w:rsidR="00ED4FE0" w:rsidRPr="00741BEB" w:rsidRDefault="00E15A34" w:rsidP="00504435">
      <w:pPr>
        <w:tabs>
          <w:tab w:val="left" w:pos="8080"/>
        </w:tabs>
        <w:spacing w:line="360" w:lineRule="auto"/>
        <w:jc w:val="both"/>
        <w:rPr>
          <w:rFonts w:ascii="Palatino Linotype" w:eastAsia="Palatino Linotype" w:hAnsi="Palatino Linotype" w:cs="Palatino Linotype"/>
          <w:b/>
        </w:rPr>
      </w:pPr>
      <w:r w:rsidRPr="00741BEB">
        <w:rPr>
          <w:rFonts w:ascii="Palatino Linotype" w:eastAsia="Palatino Linotype" w:hAnsi="Palatino Linotype" w:cs="Palatino Linotype"/>
        </w:rPr>
        <w:t>Respecto de la información que se ordena, en caso de que las observaciones señaladas en las Actas de Entrega – Recepción deriven de un procedimiento administrativo, el Sujeto Obligado deberá hacerlo del conocimiento del particular, remitiendo el Acta de Comité de Transparencia donde funde y motive la reserva de la información.</w:t>
      </w:r>
    </w:p>
    <w:p w:rsidR="00ED4FE0" w:rsidRPr="00741BEB" w:rsidRDefault="00E15A34" w:rsidP="00504435">
      <w:pPr>
        <w:tabs>
          <w:tab w:val="left" w:pos="2947"/>
        </w:tabs>
        <w:spacing w:line="360" w:lineRule="auto"/>
        <w:jc w:val="both"/>
        <w:rPr>
          <w:rFonts w:ascii="Palatino Linotype" w:eastAsia="Palatino Linotype" w:hAnsi="Palatino Linotype" w:cs="Palatino Linotype"/>
        </w:rPr>
      </w:pPr>
      <w:r w:rsidRPr="00741BEB">
        <w:rPr>
          <w:rFonts w:ascii="Palatino Linotype" w:eastAsia="Palatino Linotype" w:hAnsi="Palatino Linotype" w:cs="Palatino Linotype"/>
        </w:rPr>
        <w:lastRenderedPageBreak/>
        <w:tab/>
      </w:r>
    </w:p>
    <w:p w:rsidR="00ED4FE0" w:rsidRPr="00741BEB" w:rsidRDefault="00E15A34" w:rsidP="00504435">
      <w:pPr>
        <w:tabs>
          <w:tab w:val="left" w:pos="8080"/>
        </w:tabs>
        <w:spacing w:line="360" w:lineRule="auto"/>
        <w:jc w:val="both"/>
        <w:rPr>
          <w:rFonts w:ascii="Palatino Linotype" w:eastAsia="Palatino Linotype" w:hAnsi="Palatino Linotype" w:cs="Palatino Linotype"/>
          <w:color w:val="222222"/>
        </w:rPr>
      </w:pPr>
      <w:r w:rsidRPr="00741BEB">
        <w:rPr>
          <w:rFonts w:ascii="Palatino Linotype" w:eastAsia="Palatino Linotype" w:hAnsi="Palatino Linotype" w:cs="Palatino Linotype"/>
          <w:b/>
        </w:rPr>
        <w:t xml:space="preserve">TERCERO. </w:t>
      </w:r>
      <w:r w:rsidRPr="00741BEB">
        <w:rPr>
          <w:rFonts w:ascii="Palatino Linotype" w:eastAsia="Palatino Linotype" w:hAnsi="Palatino Linotype" w:cs="Palatino Linotype"/>
          <w:b/>
          <w:color w:val="222222"/>
        </w:rPr>
        <w:t>NOTIFÍQUESE</w:t>
      </w:r>
      <w:r w:rsidRPr="00741BEB">
        <w:rPr>
          <w:rFonts w:ascii="Palatino Linotype" w:eastAsia="Palatino Linotype" w:hAnsi="Palatino Linotype" w:cs="Palatino Linotype"/>
          <w:color w:val="222222"/>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741BEB">
        <w:rPr>
          <w:rFonts w:ascii="Palatino Linotype" w:eastAsia="Palatino Linotype" w:hAnsi="Palatino Linotype" w:cs="Palatino Linotype"/>
          <w:b/>
          <w:color w:val="222222"/>
        </w:rPr>
        <w:t xml:space="preserve">dé cumplimiento a lo ordenado dentro del plazo de diez días hábiles, </w:t>
      </w:r>
      <w:r w:rsidRPr="00741BEB">
        <w:rPr>
          <w:rFonts w:ascii="Palatino Linotype" w:eastAsia="Palatino Linotype" w:hAnsi="Palatino Linotype" w:cs="Palatino Linotype"/>
          <w:color w:val="222222"/>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rsidR="00ED4FE0" w:rsidRPr="00741BEB" w:rsidRDefault="00ED4FE0" w:rsidP="00504435">
      <w:pPr>
        <w:spacing w:line="360" w:lineRule="auto"/>
        <w:jc w:val="both"/>
        <w:rPr>
          <w:rFonts w:ascii="Palatino Linotype" w:eastAsia="Palatino Linotype" w:hAnsi="Palatino Linotype" w:cs="Palatino Linotype"/>
        </w:rPr>
      </w:pPr>
    </w:p>
    <w:p w:rsidR="00ED4FE0" w:rsidRPr="00741BEB" w:rsidRDefault="00E15A34" w:rsidP="00504435">
      <w:pPr>
        <w:spacing w:line="360" w:lineRule="auto"/>
        <w:jc w:val="both"/>
        <w:rPr>
          <w:rFonts w:ascii="Palatino Linotype" w:eastAsia="Palatino Linotype" w:hAnsi="Palatino Linotype" w:cs="Palatino Linotype"/>
        </w:rPr>
      </w:pPr>
      <w:r w:rsidRPr="00741BEB">
        <w:rPr>
          <w:rFonts w:ascii="Palatino Linotype" w:eastAsia="Palatino Linotype" w:hAnsi="Palatino Linotype" w:cs="Palatino Linotype"/>
          <w:b/>
        </w:rPr>
        <w:t xml:space="preserve">CUARTO. </w:t>
      </w:r>
      <w:r w:rsidRPr="00741BEB">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ED4FE0" w:rsidRPr="00741BEB" w:rsidRDefault="00ED4FE0" w:rsidP="00504435">
      <w:pPr>
        <w:spacing w:line="360" w:lineRule="auto"/>
        <w:jc w:val="both"/>
        <w:rPr>
          <w:rFonts w:ascii="Palatino Linotype" w:eastAsia="Palatino Linotype" w:hAnsi="Palatino Linotype" w:cs="Palatino Linotype"/>
        </w:rPr>
      </w:pPr>
    </w:p>
    <w:p w:rsidR="00ED4FE0" w:rsidRPr="00741BEB" w:rsidRDefault="00E15A34" w:rsidP="00504435">
      <w:pPr>
        <w:spacing w:line="360" w:lineRule="auto"/>
        <w:jc w:val="both"/>
        <w:rPr>
          <w:rFonts w:ascii="Palatino Linotype" w:eastAsia="Palatino Linotype" w:hAnsi="Palatino Linotype" w:cs="Palatino Linotype"/>
        </w:rPr>
      </w:pPr>
      <w:r w:rsidRPr="00741BEB">
        <w:rPr>
          <w:rFonts w:ascii="Palatino Linotype" w:eastAsia="Palatino Linotype" w:hAnsi="Palatino Linotype" w:cs="Palatino Linotype"/>
          <w:b/>
        </w:rPr>
        <w:t xml:space="preserve">QUINTO. </w:t>
      </w:r>
      <w:r w:rsidRPr="00741BEB">
        <w:rPr>
          <w:rFonts w:ascii="Palatino Linotype" w:eastAsia="Palatino Linotype" w:hAnsi="Palatino Linotype" w:cs="Palatino Linotype"/>
          <w:b/>
          <w:color w:val="222222"/>
        </w:rPr>
        <w:t xml:space="preserve">Notifíquese </w:t>
      </w:r>
      <w:r w:rsidRPr="00741BEB">
        <w:rPr>
          <w:rFonts w:ascii="Palatino Linotype" w:eastAsia="Palatino Linotype" w:hAnsi="Palatino Linotype" w:cs="Palatino Linotype"/>
          <w:color w:val="222222"/>
        </w:rPr>
        <w:t xml:space="preserve"> </w:t>
      </w:r>
      <w:r w:rsidR="00A64E32" w:rsidRPr="00741BEB">
        <w:rPr>
          <w:rFonts w:ascii="Palatino Linotype" w:eastAsia="Palatino Linotype" w:hAnsi="Palatino Linotype" w:cs="Palatino Linotype"/>
          <w:color w:val="222222"/>
        </w:rPr>
        <w:t xml:space="preserve">al </w:t>
      </w:r>
      <w:r w:rsidRPr="00741BEB">
        <w:rPr>
          <w:rFonts w:ascii="Palatino Linotype" w:eastAsia="Palatino Linotype" w:hAnsi="Palatino Linotype" w:cs="Palatino Linotype"/>
          <w:b/>
        </w:rPr>
        <w:t>RECURRENTE</w:t>
      </w:r>
      <w:r w:rsidRPr="00741BEB">
        <w:rPr>
          <w:rFonts w:ascii="Palatino Linotype" w:eastAsia="Palatino Linotype" w:hAnsi="Palatino Linotype" w:cs="Palatino Linotype"/>
        </w:rPr>
        <w:t xml:space="preserve"> la presente resolución, vía SAIMEX.</w:t>
      </w:r>
    </w:p>
    <w:p w:rsidR="00ED4FE0" w:rsidRPr="00741BEB" w:rsidRDefault="00ED4FE0" w:rsidP="00504435">
      <w:pPr>
        <w:spacing w:line="360" w:lineRule="auto"/>
        <w:jc w:val="both"/>
        <w:rPr>
          <w:rFonts w:ascii="Palatino Linotype" w:eastAsia="Palatino Linotype" w:hAnsi="Palatino Linotype" w:cs="Palatino Linotype"/>
        </w:rPr>
      </w:pPr>
    </w:p>
    <w:p w:rsidR="00ED4FE0" w:rsidRPr="00741BEB" w:rsidRDefault="00E15A34" w:rsidP="00504435">
      <w:pPr>
        <w:spacing w:line="360" w:lineRule="auto"/>
        <w:jc w:val="both"/>
        <w:rPr>
          <w:rFonts w:ascii="Palatino Linotype" w:eastAsia="Palatino Linotype" w:hAnsi="Palatino Linotype" w:cs="Palatino Linotype"/>
        </w:rPr>
      </w:pPr>
      <w:r w:rsidRPr="00741BEB">
        <w:rPr>
          <w:rFonts w:ascii="Palatino Linotype" w:eastAsia="Palatino Linotype" w:hAnsi="Palatino Linotype" w:cs="Palatino Linotype"/>
          <w:b/>
        </w:rPr>
        <w:t>SEXTO.</w:t>
      </w:r>
      <w:r w:rsidRPr="00741BEB">
        <w:rPr>
          <w:rFonts w:ascii="Palatino Linotype" w:eastAsia="Palatino Linotype" w:hAnsi="Palatino Linotype" w:cs="Palatino Linotype"/>
        </w:rPr>
        <w:t xml:space="preserve"> Se hace del conocimiento de</w:t>
      </w:r>
      <w:r w:rsidR="00A64E32" w:rsidRPr="00741BEB">
        <w:rPr>
          <w:rFonts w:ascii="Palatino Linotype" w:eastAsia="Palatino Linotype" w:hAnsi="Palatino Linotype" w:cs="Palatino Linotype"/>
        </w:rPr>
        <w:t xml:space="preserve">l </w:t>
      </w:r>
      <w:r w:rsidRPr="00741BEB">
        <w:rPr>
          <w:rFonts w:ascii="Palatino Linotype" w:eastAsia="Palatino Linotype" w:hAnsi="Palatino Linotype" w:cs="Palatino Linotype"/>
          <w:b/>
        </w:rPr>
        <w:t>RECURRENTE</w:t>
      </w:r>
      <w:r w:rsidRPr="00741BEB">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ED4FE0" w:rsidRPr="00741BEB" w:rsidRDefault="00ED4FE0" w:rsidP="00504435">
      <w:pPr>
        <w:spacing w:line="360" w:lineRule="auto"/>
        <w:jc w:val="both"/>
        <w:rPr>
          <w:rFonts w:ascii="Palatino Linotype" w:eastAsia="Palatino Linotype" w:hAnsi="Palatino Linotype" w:cs="Palatino Linotype"/>
        </w:rPr>
      </w:pPr>
    </w:p>
    <w:p w:rsidR="00ED4FE0" w:rsidRPr="00504435" w:rsidRDefault="00741BEB" w:rsidP="00504435">
      <w:pPr>
        <w:spacing w:line="360" w:lineRule="auto"/>
        <w:jc w:val="both"/>
        <w:rPr>
          <w:rFonts w:ascii="Palatino Linotype" w:eastAsia="Palatino Linotype" w:hAnsi="Palatino Linotype" w:cs="Palatino Linotype"/>
          <w:color w:val="222222"/>
        </w:rPr>
      </w:pPr>
      <w:r w:rsidRPr="00741BEB">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Y GUADALUPE RAMÍREZ PEÑA; EN LA DÉCIMA OCTAVA SESIÓN ORDINARIA, CELEBRADA EL VEINTIUNO (21) DE MAYO DE DOS MIL VEINTICINCO, ANTE EL SECRETARIO TÉCNICO DEL PLENO ALEXIS TAPIA RAMÍREZ</w:t>
      </w:r>
      <w:r w:rsidR="00A64E32" w:rsidRPr="00741BEB">
        <w:rPr>
          <w:rFonts w:ascii="Palatino Linotype" w:eastAsia="Palatino Linotype" w:hAnsi="Palatino Linotype" w:cs="Palatino Linotype"/>
        </w:rPr>
        <w:t>.</w:t>
      </w:r>
    </w:p>
    <w:p w:rsidR="00ED4FE0" w:rsidRPr="00504435" w:rsidRDefault="00ED4FE0" w:rsidP="00504435">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ED4FE0" w:rsidRPr="00504435" w:rsidRDefault="00ED4FE0" w:rsidP="00504435">
      <w:pPr>
        <w:spacing w:line="360" w:lineRule="auto"/>
        <w:jc w:val="both"/>
        <w:rPr>
          <w:rFonts w:ascii="Palatino Linotype" w:eastAsia="Palatino Linotype" w:hAnsi="Palatino Linotype" w:cs="Palatino Linotype"/>
        </w:rPr>
      </w:pPr>
    </w:p>
    <w:p w:rsidR="00ED4FE0" w:rsidRPr="00504435" w:rsidRDefault="00ED4FE0" w:rsidP="00504435">
      <w:pPr>
        <w:spacing w:line="360" w:lineRule="auto"/>
        <w:jc w:val="both"/>
        <w:rPr>
          <w:rFonts w:ascii="Palatino Linotype" w:eastAsia="Palatino Linotype" w:hAnsi="Palatino Linotype" w:cs="Palatino Linotype"/>
        </w:rPr>
      </w:pPr>
    </w:p>
    <w:p w:rsidR="00ED4FE0" w:rsidRPr="00504435" w:rsidRDefault="00ED4FE0" w:rsidP="00504435">
      <w:pPr>
        <w:spacing w:line="360" w:lineRule="auto"/>
        <w:jc w:val="both"/>
        <w:rPr>
          <w:rFonts w:ascii="Palatino Linotype" w:eastAsia="Palatino Linotype" w:hAnsi="Palatino Linotype" w:cs="Palatino Linotype"/>
        </w:rPr>
      </w:pPr>
    </w:p>
    <w:p w:rsidR="00ED4FE0" w:rsidRPr="00504435" w:rsidRDefault="00ED4FE0" w:rsidP="00504435">
      <w:pPr>
        <w:spacing w:line="360" w:lineRule="auto"/>
        <w:jc w:val="both"/>
        <w:rPr>
          <w:rFonts w:ascii="Palatino Linotype" w:eastAsia="Palatino Linotype" w:hAnsi="Palatino Linotype" w:cs="Palatino Linotype"/>
        </w:rPr>
      </w:pPr>
    </w:p>
    <w:p w:rsidR="00ED4FE0" w:rsidRPr="00504435" w:rsidRDefault="00ED4FE0" w:rsidP="00504435">
      <w:pPr>
        <w:spacing w:line="360" w:lineRule="auto"/>
        <w:jc w:val="both"/>
        <w:rPr>
          <w:rFonts w:ascii="Palatino Linotype" w:eastAsia="Palatino Linotype" w:hAnsi="Palatino Linotype" w:cs="Palatino Linotype"/>
        </w:rPr>
      </w:pPr>
    </w:p>
    <w:p w:rsidR="00ED4FE0" w:rsidRPr="00504435" w:rsidRDefault="00ED4FE0" w:rsidP="00504435">
      <w:pPr>
        <w:spacing w:line="360" w:lineRule="auto"/>
        <w:jc w:val="both"/>
        <w:rPr>
          <w:rFonts w:ascii="Palatino Linotype" w:eastAsia="Palatino Linotype" w:hAnsi="Palatino Linotype" w:cs="Palatino Linotype"/>
        </w:rPr>
      </w:pPr>
    </w:p>
    <w:p w:rsidR="00ED4FE0" w:rsidRPr="00504435" w:rsidRDefault="00ED4FE0" w:rsidP="00504435">
      <w:pPr>
        <w:spacing w:line="360" w:lineRule="auto"/>
        <w:rPr>
          <w:rFonts w:ascii="Palatino Linotype" w:eastAsia="Palatino Linotype" w:hAnsi="Palatino Linotype" w:cs="Palatino Linotype"/>
        </w:rPr>
      </w:pPr>
    </w:p>
    <w:p w:rsidR="00ED4FE0" w:rsidRPr="00504435" w:rsidRDefault="00ED4FE0" w:rsidP="00504435">
      <w:pPr>
        <w:spacing w:line="360" w:lineRule="auto"/>
        <w:rPr>
          <w:rFonts w:ascii="Palatino Linotype" w:eastAsia="Palatino Linotype" w:hAnsi="Palatino Linotype" w:cs="Palatino Linotype"/>
        </w:rPr>
      </w:pPr>
    </w:p>
    <w:p w:rsidR="00ED4FE0" w:rsidRPr="00504435" w:rsidRDefault="00ED4FE0" w:rsidP="00504435">
      <w:pPr>
        <w:spacing w:line="360" w:lineRule="auto"/>
        <w:rPr>
          <w:rFonts w:ascii="Palatino Linotype" w:eastAsia="Palatino Linotype" w:hAnsi="Palatino Linotype" w:cs="Palatino Linotype"/>
        </w:rPr>
      </w:pPr>
    </w:p>
    <w:p w:rsidR="00ED4FE0" w:rsidRPr="00504435" w:rsidRDefault="00ED4FE0" w:rsidP="00504435">
      <w:pPr>
        <w:spacing w:line="360" w:lineRule="auto"/>
        <w:rPr>
          <w:rFonts w:ascii="Palatino Linotype" w:eastAsia="Palatino Linotype" w:hAnsi="Palatino Linotype" w:cs="Palatino Linotype"/>
        </w:rPr>
      </w:pPr>
    </w:p>
    <w:p w:rsidR="00ED4FE0" w:rsidRPr="00504435" w:rsidRDefault="00ED4FE0" w:rsidP="00504435">
      <w:pPr>
        <w:spacing w:line="360" w:lineRule="auto"/>
        <w:rPr>
          <w:rFonts w:ascii="Palatino Linotype" w:eastAsia="Palatino Linotype" w:hAnsi="Palatino Linotype" w:cs="Palatino Linotype"/>
        </w:rPr>
      </w:pPr>
    </w:p>
    <w:p w:rsidR="00ED4FE0" w:rsidRPr="00504435" w:rsidRDefault="00ED4FE0" w:rsidP="00504435">
      <w:pPr>
        <w:spacing w:line="360" w:lineRule="auto"/>
        <w:rPr>
          <w:rFonts w:ascii="Palatino Linotype" w:eastAsia="Palatino Linotype" w:hAnsi="Palatino Linotype" w:cs="Palatino Linotype"/>
        </w:rPr>
      </w:pPr>
    </w:p>
    <w:p w:rsidR="00ED4FE0" w:rsidRPr="00504435" w:rsidRDefault="00ED4FE0" w:rsidP="00504435">
      <w:pPr>
        <w:spacing w:line="360" w:lineRule="auto"/>
        <w:rPr>
          <w:rFonts w:ascii="Palatino Linotype" w:eastAsia="Palatino Linotype" w:hAnsi="Palatino Linotype" w:cs="Palatino Linotype"/>
        </w:rPr>
      </w:pPr>
    </w:p>
    <w:p w:rsidR="00ED4FE0" w:rsidRPr="00504435" w:rsidRDefault="00E15A34" w:rsidP="00504435">
      <w:pPr>
        <w:tabs>
          <w:tab w:val="left" w:pos="3374"/>
        </w:tabs>
        <w:spacing w:line="360" w:lineRule="auto"/>
        <w:rPr>
          <w:rFonts w:ascii="Palatino Linotype" w:eastAsia="Palatino Linotype" w:hAnsi="Palatino Linotype" w:cs="Palatino Linotype"/>
        </w:rPr>
      </w:pPr>
      <w:r w:rsidRPr="00504435">
        <w:rPr>
          <w:rFonts w:ascii="Palatino Linotype" w:eastAsia="Palatino Linotype" w:hAnsi="Palatino Linotype" w:cs="Palatino Linotype"/>
        </w:rPr>
        <w:tab/>
      </w:r>
    </w:p>
    <w:p w:rsidR="00ED4FE0" w:rsidRPr="00504435" w:rsidRDefault="00ED4FE0" w:rsidP="00504435">
      <w:pPr>
        <w:tabs>
          <w:tab w:val="left" w:pos="3374"/>
        </w:tabs>
        <w:spacing w:line="360" w:lineRule="auto"/>
        <w:rPr>
          <w:rFonts w:ascii="Palatino Linotype" w:eastAsia="Palatino Linotype" w:hAnsi="Palatino Linotype" w:cs="Palatino Linotype"/>
        </w:rPr>
      </w:pPr>
    </w:p>
    <w:p w:rsidR="00ED4FE0" w:rsidRPr="00504435" w:rsidRDefault="00ED4FE0" w:rsidP="00504435">
      <w:pPr>
        <w:tabs>
          <w:tab w:val="left" w:pos="3374"/>
        </w:tabs>
        <w:spacing w:line="360" w:lineRule="auto"/>
        <w:rPr>
          <w:rFonts w:ascii="Palatino Linotype" w:eastAsia="Palatino Linotype" w:hAnsi="Palatino Linotype" w:cs="Palatino Linotype"/>
        </w:rPr>
      </w:pPr>
    </w:p>
    <w:p w:rsidR="00ED4FE0" w:rsidRPr="00504435" w:rsidRDefault="00ED4FE0" w:rsidP="00504435">
      <w:pPr>
        <w:tabs>
          <w:tab w:val="left" w:pos="3374"/>
        </w:tabs>
        <w:spacing w:line="360" w:lineRule="auto"/>
        <w:rPr>
          <w:rFonts w:ascii="Palatino Linotype" w:eastAsia="Palatino Linotype" w:hAnsi="Palatino Linotype" w:cs="Palatino Linotype"/>
        </w:rPr>
      </w:pPr>
    </w:p>
    <w:p w:rsidR="00ED4FE0" w:rsidRPr="00504435" w:rsidRDefault="00ED4FE0" w:rsidP="00504435">
      <w:pPr>
        <w:tabs>
          <w:tab w:val="left" w:pos="3374"/>
        </w:tabs>
        <w:spacing w:line="360" w:lineRule="auto"/>
        <w:rPr>
          <w:rFonts w:ascii="Palatino Linotype" w:eastAsia="Palatino Linotype" w:hAnsi="Palatino Linotype" w:cs="Palatino Linotype"/>
        </w:rPr>
      </w:pPr>
    </w:p>
    <w:p w:rsidR="00ED4FE0" w:rsidRPr="00504435" w:rsidRDefault="00ED4FE0" w:rsidP="00504435">
      <w:pPr>
        <w:tabs>
          <w:tab w:val="left" w:pos="3374"/>
        </w:tabs>
        <w:spacing w:line="360" w:lineRule="auto"/>
        <w:rPr>
          <w:rFonts w:ascii="Palatino Linotype" w:eastAsia="Palatino Linotype" w:hAnsi="Palatino Linotype" w:cs="Palatino Linotype"/>
        </w:rPr>
      </w:pPr>
    </w:p>
    <w:p w:rsidR="00ED4FE0" w:rsidRPr="00504435" w:rsidRDefault="00ED4FE0" w:rsidP="00504435">
      <w:pPr>
        <w:tabs>
          <w:tab w:val="left" w:pos="3374"/>
        </w:tabs>
        <w:spacing w:line="360" w:lineRule="auto"/>
        <w:rPr>
          <w:rFonts w:ascii="Palatino Linotype" w:eastAsia="Palatino Linotype" w:hAnsi="Palatino Linotype" w:cs="Palatino Linotype"/>
        </w:rPr>
      </w:pPr>
    </w:p>
    <w:p w:rsidR="00ED4FE0" w:rsidRPr="00504435" w:rsidRDefault="00ED4FE0" w:rsidP="00504435">
      <w:pPr>
        <w:tabs>
          <w:tab w:val="left" w:pos="3374"/>
        </w:tabs>
        <w:spacing w:line="360" w:lineRule="auto"/>
        <w:rPr>
          <w:rFonts w:ascii="Palatino Linotype" w:eastAsia="Palatino Linotype" w:hAnsi="Palatino Linotype" w:cs="Palatino Linotype"/>
        </w:rPr>
      </w:pPr>
    </w:p>
    <w:p w:rsidR="00ED4FE0" w:rsidRPr="00504435" w:rsidRDefault="00ED4FE0" w:rsidP="00504435">
      <w:pPr>
        <w:tabs>
          <w:tab w:val="left" w:pos="3374"/>
        </w:tabs>
        <w:spacing w:line="360" w:lineRule="auto"/>
        <w:rPr>
          <w:rFonts w:ascii="Palatino Linotype" w:eastAsia="Palatino Linotype" w:hAnsi="Palatino Linotype" w:cs="Palatino Linotype"/>
        </w:rPr>
      </w:pPr>
    </w:p>
    <w:p w:rsidR="00ED4FE0" w:rsidRPr="00504435" w:rsidRDefault="00ED4FE0" w:rsidP="00504435">
      <w:pPr>
        <w:tabs>
          <w:tab w:val="left" w:pos="3374"/>
        </w:tabs>
        <w:spacing w:line="360" w:lineRule="auto"/>
        <w:rPr>
          <w:rFonts w:ascii="Palatino Linotype" w:eastAsia="Palatino Linotype" w:hAnsi="Palatino Linotype" w:cs="Palatino Linotype"/>
        </w:rPr>
      </w:pPr>
    </w:p>
    <w:p w:rsidR="00ED4FE0" w:rsidRPr="00504435" w:rsidRDefault="00ED4FE0" w:rsidP="00504435">
      <w:pPr>
        <w:tabs>
          <w:tab w:val="left" w:pos="3374"/>
        </w:tabs>
        <w:spacing w:line="360" w:lineRule="auto"/>
        <w:rPr>
          <w:rFonts w:ascii="Palatino Linotype" w:eastAsia="Palatino Linotype" w:hAnsi="Palatino Linotype" w:cs="Palatino Linotype"/>
        </w:rPr>
      </w:pPr>
    </w:p>
    <w:p w:rsidR="00ED4FE0" w:rsidRPr="00504435" w:rsidRDefault="00ED4FE0" w:rsidP="00504435">
      <w:pPr>
        <w:rPr>
          <w:rFonts w:ascii="Palatino Linotype" w:hAnsi="Palatino Linotype"/>
        </w:rPr>
      </w:pPr>
    </w:p>
    <w:p w:rsidR="00ED4FE0" w:rsidRPr="00504435" w:rsidRDefault="00ED4FE0" w:rsidP="00504435">
      <w:pPr>
        <w:rPr>
          <w:rFonts w:ascii="Palatino Linotype" w:hAnsi="Palatino Linotype"/>
        </w:rPr>
      </w:pPr>
    </w:p>
    <w:p w:rsidR="00ED4FE0" w:rsidRPr="00504435" w:rsidRDefault="00ED4FE0" w:rsidP="00504435">
      <w:pPr>
        <w:rPr>
          <w:rFonts w:ascii="Palatino Linotype" w:hAnsi="Palatino Linotype"/>
        </w:rPr>
      </w:pPr>
    </w:p>
    <w:p w:rsidR="00ED4FE0" w:rsidRPr="00504435" w:rsidRDefault="00ED4FE0" w:rsidP="00504435">
      <w:pPr>
        <w:rPr>
          <w:rFonts w:ascii="Palatino Linotype" w:hAnsi="Palatino Linotype"/>
        </w:rPr>
      </w:pPr>
    </w:p>
    <w:sectPr w:rsidR="00ED4FE0" w:rsidRPr="00504435" w:rsidSect="00504435">
      <w:headerReference w:type="even" r:id="rId12"/>
      <w:headerReference w:type="default" r:id="rId13"/>
      <w:footerReference w:type="default" r:id="rId14"/>
      <w:headerReference w:type="first" r:id="rId15"/>
      <w:footerReference w:type="first" r:id="rId16"/>
      <w:pgSz w:w="12240" w:h="15840"/>
      <w:pgMar w:top="2269" w:right="1325"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0EE8" w:rsidRDefault="002E0EE8">
      <w:r>
        <w:separator/>
      </w:r>
    </w:p>
  </w:endnote>
  <w:endnote w:type="continuationSeparator" w:id="0">
    <w:p w:rsidR="002E0EE8" w:rsidRDefault="002E0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dica Black">
    <w:altName w:val="Modica Black"/>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EB Garamond">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FE0" w:rsidRDefault="00E15A34">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B25918">
      <w:rPr>
        <w:rFonts w:ascii="Palatino Linotype" w:eastAsia="Palatino Linotype" w:hAnsi="Palatino Linotype" w:cs="Palatino Linotype"/>
        <w:noProof/>
        <w:color w:val="000000"/>
        <w:sz w:val="20"/>
        <w:szCs w:val="20"/>
      </w:rPr>
      <w:t>6</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B25918">
      <w:rPr>
        <w:rFonts w:ascii="Palatino Linotype" w:eastAsia="Palatino Linotype" w:hAnsi="Palatino Linotype" w:cs="Palatino Linotype"/>
        <w:noProof/>
        <w:color w:val="000000"/>
        <w:sz w:val="20"/>
        <w:szCs w:val="20"/>
      </w:rPr>
      <w:t>41</w:t>
    </w:r>
    <w:r>
      <w:rPr>
        <w:rFonts w:ascii="Palatino Linotype" w:eastAsia="Palatino Linotype" w:hAnsi="Palatino Linotype" w:cs="Palatino Linotype"/>
        <w:color w:val="000000"/>
        <w:sz w:val="20"/>
        <w:szCs w:val="20"/>
      </w:rPr>
      <w:fldChar w:fldCharType="end"/>
    </w:r>
  </w:p>
  <w:p w:rsidR="00ED4FE0" w:rsidRDefault="00ED4FE0">
    <w:pPr>
      <w:pBdr>
        <w:top w:val="nil"/>
        <w:left w:val="nil"/>
        <w:bottom w:val="nil"/>
        <w:right w:val="nil"/>
        <w:between w:val="nil"/>
      </w:pBdr>
      <w:tabs>
        <w:tab w:val="center" w:pos="4419"/>
        <w:tab w:val="right" w:pos="8838"/>
      </w:tabs>
      <w:rPr>
        <w:rFonts w:eastAsia="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FE0" w:rsidRDefault="00E15A34">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B25918">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B25918">
      <w:rPr>
        <w:rFonts w:ascii="Palatino Linotype" w:eastAsia="Palatino Linotype" w:hAnsi="Palatino Linotype" w:cs="Palatino Linotype"/>
        <w:noProof/>
        <w:color w:val="000000"/>
        <w:sz w:val="20"/>
        <w:szCs w:val="20"/>
      </w:rPr>
      <w:t>41</w:t>
    </w:r>
    <w:r>
      <w:rPr>
        <w:rFonts w:ascii="Palatino Linotype" w:eastAsia="Palatino Linotype" w:hAnsi="Palatino Linotype" w:cs="Palatino Linotype"/>
        <w:color w:val="000000"/>
        <w:sz w:val="20"/>
        <w:szCs w:val="20"/>
      </w:rPr>
      <w:fldChar w:fldCharType="end"/>
    </w:r>
  </w:p>
  <w:p w:rsidR="00ED4FE0" w:rsidRDefault="00ED4FE0">
    <w:pPr>
      <w:pBdr>
        <w:top w:val="nil"/>
        <w:left w:val="nil"/>
        <w:bottom w:val="nil"/>
        <w:right w:val="nil"/>
        <w:between w:val="nil"/>
      </w:pBdr>
      <w:tabs>
        <w:tab w:val="center" w:pos="4419"/>
        <w:tab w:val="right" w:pos="8838"/>
      </w:tabs>
      <w:rPr>
        <w:rFonts w:eastAsia="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0EE8" w:rsidRDefault="002E0EE8">
      <w:r>
        <w:separator/>
      </w:r>
    </w:p>
  </w:footnote>
  <w:footnote w:type="continuationSeparator" w:id="0">
    <w:p w:rsidR="002E0EE8" w:rsidRDefault="002E0EE8">
      <w:r>
        <w:continuationSeparator/>
      </w:r>
    </w:p>
  </w:footnote>
  <w:footnote w:id="1">
    <w:p w:rsidR="00ED4FE0" w:rsidRDefault="00E15A34">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rsidR="00ED4FE0" w:rsidRDefault="00E15A34">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rsidR="00ED4FE0" w:rsidRDefault="00E15A34">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rsidR="00ED4FE0" w:rsidRDefault="00E15A34">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FE0" w:rsidRDefault="002E0EE8">
    <w:pPr>
      <w:pBdr>
        <w:top w:val="nil"/>
        <w:left w:val="nil"/>
        <w:bottom w:val="nil"/>
        <w:right w:val="nil"/>
        <w:between w:val="nil"/>
      </w:pBdr>
      <w:tabs>
        <w:tab w:val="center" w:pos="4419"/>
        <w:tab w:val="right" w:pos="8838"/>
      </w:tabs>
      <w:rPr>
        <w:rFonts w:eastAsia="Calibri"/>
        <w:color w:val="000000"/>
      </w:rPr>
    </w:pPr>
    <w:r>
      <w:rPr>
        <w:rFonts w:eastAsia="Calibri"/>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FE0" w:rsidRDefault="00ED4FE0">
    <w:pPr>
      <w:widowControl w:val="0"/>
      <w:pBdr>
        <w:top w:val="nil"/>
        <w:left w:val="nil"/>
        <w:bottom w:val="nil"/>
        <w:right w:val="nil"/>
        <w:between w:val="nil"/>
      </w:pBdr>
      <w:spacing w:line="276" w:lineRule="auto"/>
      <w:rPr>
        <w:rFonts w:eastAsia="Calibri"/>
        <w:color w:val="000000"/>
      </w:rPr>
    </w:pPr>
  </w:p>
  <w:tbl>
    <w:tblPr>
      <w:tblStyle w:val="a0"/>
      <w:tblW w:w="6519" w:type="dxa"/>
      <w:tblInd w:w="2694" w:type="dxa"/>
      <w:tblLayout w:type="fixed"/>
      <w:tblLook w:val="0400" w:firstRow="0" w:lastRow="0" w:firstColumn="0" w:lastColumn="0" w:noHBand="0" w:noVBand="1"/>
    </w:tblPr>
    <w:tblGrid>
      <w:gridCol w:w="2976"/>
      <w:gridCol w:w="3543"/>
    </w:tblGrid>
    <w:tr w:rsidR="00ED4FE0" w:rsidRPr="00504435">
      <w:trPr>
        <w:trHeight w:val="227"/>
      </w:trPr>
      <w:tc>
        <w:tcPr>
          <w:tcW w:w="2976" w:type="dxa"/>
          <w:vAlign w:val="center"/>
        </w:tcPr>
        <w:p w:rsidR="00ED4FE0" w:rsidRPr="00504435" w:rsidRDefault="00E15A34">
          <w:pPr>
            <w:ind w:right="34"/>
            <w:jc w:val="right"/>
            <w:rPr>
              <w:rFonts w:ascii="Palatino Linotype" w:eastAsia="Palatino Linotype" w:hAnsi="Palatino Linotype" w:cs="Palatino Linotype"/>
              <w:b/>
            </w:rPr>
          </w:pPr>
          <w:r w:rsidRPr="00504435">
            <w:rPr>
              <w:rFonts w:ascii="Palatino Linotype" w:eastAsia="Palatino Linotype" w:hAnsi="Palatino Linotype" w:cs="Palatino Linotype"/>
              <w:b/>
            </w:rPr>
            <w:t>Recurso de Revisión:</w:t>
          </w:r>
        </w:p>
      </w:tc>
      <w:tc>
        <w:tcPr>
          <w:tcW w:w="3543" w:type="dxa"/>
          <w:vAlign w:val="center"/>
        </w:tcPr>
        <w:p w:rsidR="00ED4FE0" w:rsidRPr="00504435" w:rsidRDefault="00E15A34">
          <w:pPr>
            <w:pBdr>
              <w:top w:val="nil"/>
              <w:left w:val="nil"/>
              <w:bottom w:val="nil"/>
              <w:right w:val="nil"/>
              <w:between w:val="nil"/>
            </w:pBdr>
            <w:tabs>
              <w:tab w:val="center" w:pos="4419"/>
              <w:tab w:val="right" w:pos="8838"/>
            </w:tabs>
            <w:ind w:right="-213"/>
            <w:rPr>
              <w:rFonts w:ascii="Palatino Linotype" w:eastAsia="Palatino Linotype" w:hAnsi="Palatino Linotype" w:cs="Palatino Linotype"/>
              <w:color w:val="000000"/>
            </w:rPr>
          </w:pPr>
          <w:r w:rsidRPr="00504435">
            <w:rPr>
              <w:rFonts w:ascii="Palatino Linotype" w:eastAsia="Palatino Linotype" w:hAnsi="Palatino Linotype" w:cs="Palatino Linotype"/>
              <w:color w:val="000000"/>
            </w:rPr>
            <w:t>04493/INFOEM/IP/RR/2025</w:t>
          </w:r>
        </w:p>
      </w:tc>
    </w:tr>
    <w:tr w:rsidR="00ED4FE0" w:rsidRPr="00504435">
      <w:trPr>
        <w:trHeight w:val="242"/>
      </w:trPr>
      <w:tc>
        <w:tcPr>
          <w:tcW w:w="2976" w:type="dxa"/>
          <w:vAlign w:val="center"/>
        </w:tcPr>
        <w:p w:rsidR="00ED4FE0" w:rsidRPr="00504435" w:rsidRDefault="00E15A34">
          <w:pPr>
            <w:ind w:right="34"/>
            <w:jc w:val="right"/>
            <w:rPr>
              <w:rFonts w:ascii="Palatino Linotype" w:eastAsia="Palatino Linotype" w:hAnsi="Palatino Linotype" w:cs="Palatino Linotype"/>
              <w:b/>
            </w:rPr>
          </w:pPr>
          <w:r w:rsidRPr="00504435">
            <w:rPr>
              <w:rFonts w:ascii="Palatino Linotype" w:eastAsia="Palatino Linotype" w:hAnsi="Palatino Linotype" w:cs="Palatino Linotype"/>
              <w:b/>
            </w:rPr>
            <w:t>Sujeto Obligado:</w:t>
          </w:r>
        </w:p>
      </w:tc>
      <w:tc>
        <w:tcPr>
          <w:tcW w:w="3543" w:type="dxa"/>
          <w:vAlign w:val="center"/>
        </w:tcPr>
        <w:p w:rsidR="00ED4FE0" w:rsidRPr="00504435" w:rsidRDefault="00E15A34">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rPr>
          </w:pPr>
          <w:r w:rsidRPr="00504435">
            <w:rPr>
              <w:rFonts w:ascii="Palatino Linotype" w:eastAsia="Palatino Linotype" w:hAnsi="Palatino Linotype" w:cs="Palatino Linotype"/>
              <w:color w:val="000000"/>
            </w:rPr>
            <w:t>Ayuntamiento de Toluca</w:t>
          </w:r>
        </w:p>
      </w:tc>
    </w:tr>
    <w:tr w:rsidR="00ED4FE0" w:rsidRPr="00504435">
      <w:trPr>
        <w:trHeight w:val="342"/>
      </w:trPr>
      <w:tc>
        <w:tcPr>
          <w:tcW w:w="2976" w:type="dxa"/>
          <w:vAlign w:val="center"/>
        </w:tcPr>
        <w:p w:rsidR="00ED4FE0" w:rsidRPr="00504435" w:rsidRDefault="00E15A34">
          <w:pPr>
            <w:ind w:right="34"/>
            <w:jc w:val="right"/>
            <w:rPr>
              <w:rFonts w:ascii="Palatino Linotype" w:eastAsia="Palatino Linotype" w:hAnsi="Palatino Linotype" w:cs="Palatino Linotype"/>
              <w:b/>
            </w:rPr>
          </w:pPr>
          <w:r w:rsidRPr="00504435">
            <w:rPr>
              <w:rFonts w:ascii="Palatino Linotype" w:eastAsia="Palatino Linotype" w:hAnsi="Palatino Linotype" w:cs="Palatino Linotype"/>
              <w:b/>
            </w:rPr>
            <w:t>Comisionada Ponente:</w:t>
          </w:r>
        </w:p>
      </w:tc>
      <w:tc>
        <w:tcPr>
          <w:tcW w:w="3543" w:type="dxa"/>
          <w:vAlign w:val="center"/>
        </w:tcPr>
        <w:p w:rsidR="00ED4FE0" w:rsidRPr="00504435" w:rsidRDefault="00E15A34">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504435">
            <w:rPr>
              <w:rFonts w:ascii="Palatino Linotype" w:eastAsia="Palatino Linotype" w:hAnsi="Palatino Linotype" w:cs="Palatino Linotype"/>
              <w:color w:val="000000"/>
            </w:rPr>
            <w:t>María del Rosario Mejía Ayala</w:t>
          </w:r>
        </w:p>
      </w:tc>
    </w:tr>
  </w:tbl>
  <w:p w:rsidR="00ED4FE0" w:rsidRDefault="002E0EE8">
    <w:pPr>
      <w:pBdr>
        <w:top w:val="nil"/>
        <w:left w:val="nil"/>
        <w:bottom w:val="nil"/>
        <w:right w:val="nil"/>
        <w:between w:val="nil"/>
      </w:pBdr>
      <w:tabs>
        <w:tab w:val="center" w:pos="4419"/>
        <w:tab w:val="right" w:pos="8838"/>
        <w:tab w:val="left" w:pos="6005"/>
      </w:tabs>
      <w:rPr>
        <w:rFonts w:eastAsia="Calibri"/>
        <w:color w:val="000000"/>
        <w:sz w:val="14"/>
        <w:szCs w:val="14"/>
      </w:rPr>
    </w:pPr>
    <w:r>
      <w:rPr>
        <w:rFonts w:eastAsia="Calibri"/>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FE0" w:rsidRDefault="00B25918">
    <w:pPr>
      <w:widowControl w:val="0"/>
      <w:pBdr>
        <w:top w:val="nil"/>
        <w:left w:val="nil"/>
        <w:bottom w:val="nil"/>
        <w:right w:val="nil"/>
        <w:between w:val="nil"/>
      </w:pBdr>
      <w:spacing w:line="276" w:lineRule="auto"/>
      <w:rPr>
        <w:rFonts w:eastAsia="Calibri"/>
        <w:color w:val="000000"/>
        <w:sz w:val="14"/>
        <w:szCs w:val="14"/>
      </w:rPr>
    </w:pPr>
    <w:r>
      <w:rPr>
        <w:rFonts w:eastAsia="Calibri"/>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5.8pt;margin-top:-120.85pt;width:609.4pt;height:793.75pt;z-index:-251658752;mso-position-horizontal-relative:margin;mso-position-vertical-relative:margin">
          <v:imagedata r:id="rId1" o:title="image1"/>
          <w10:wrap anchorx="margin" anchory="margin"/>
        </v:shape>
      </w:pict>
    </w:r>
  </w:p>
  <w:tbl>
    <w:tblPr>
      <w:tblStyle w:val="a1"/>
      <w:tblW w:w="6660" w:type="dxa"/>
      <w:tblInd w:w="2552" w:type="dxa"/>
      <w:tblLayout w:type="fixed"/>
      <w:tblLook w:val="0400" w:firstRow="0" w:lastRow="0" w:firstColumn="0" w:lastColumn="0" w:noHBand="0" w:noVBand="1"/>
    </w:tblPr>
    <w:tblGrid>
      <w:gridCol w:w="2977"/>
      <w:gridCol w:w="3683"/>
    </w:tblGrid>
    <w:tr w:rsidR="00ED4FE0" w:rsidRPr="00504435">
      <w:trPr>
        <w:trHeight w:val="227"/>
      </w:trPr>
      <w:tc>
        <w:tcPr>
          <w:tcW w:w="2977" w:type="dxa"/>
          <w:vAlign w:val="center"/>
        </w:tcPr>
        <w:p w:rsidR="00ED4FE0" w:rsidRPr="00504435" w:rsidRDefault="00E15A34">
          <w:pPr>
            <w:jc w:val="right"/>
            <w:rPr>
              <w:rFonts w:ascii="Palatino Linotype" w:eastAsia="Palatino Linotype" w:hAnsi="Palatino Linotype" w:cs="Palatino Linotype"/>
              <w:b/>
            </w:rPr>
          </w:pPr>
          <w:r w:rsidRPr="00504435">
            <w:rPr>
              <w:rFonts w:ascii="Palatino Linotype" w:eastAsia="Palatino Linotype" w:hAnsi="Palatino Linotype" w:cs="Palatino Linotype"/>
              <w:b/>
            </w:rPr>
            <w:t>Recurso de Revisión:</w:t>
          </w:r>
        </w:p>
      </w:tc>
      <w:tc>
        <w:tcPr>
          <w:tcW w:w="3684" w:type="dxa"/>
          <w:vAlign w:val="center"/>
        </w:tcPr>
        <w:p w:rsidR="00ED4FE0" w:rsidRPr="00504435" w:rsidRDefault="00E15A34">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504435">
            <w:rPr>
              <w:rFonts w:ascii="Palatino Linotype" w:eastAsia="Palatino Linotype" w:hAnsi="Palatino Linotype" w:cs="Palatino Linotype"/>
              <w:color w:val="000000"/>
            </w:rPr>
            <w:t>04493/INFOEM/IP/RR/2025</w:t>
          </w:r>
        </w:p>
      </w:tc>
    </w:tr>
    <w:tr w:rsidR="00ED4FE0" w:rsidRPr="00504435">
      <w:trPr>
        <w:trHeight w:val="242"/>
      </w:trPr>
      <w:tc>
        <w:tcPr>
          <w:tcW w:w="2977" w:type="dxa"/>
          <w:vAlign w:val="center"/>
        </w:tcPr>
        <w:p w:rsidR="00ED4FE0" w:rsidRPr="00504435" w:rsidRDefault="00E15A34">
          <w:pPr>
            <w:jc w:val="right"/>
            <w:rPr>
              <w:rFonts w:ascii="Palatino Linotype" w:eastAsia="Palatino Linotype" w:hAnsi="Palatino Linotype" w:cs="Palatino Linotype"/>
              <w:b/>
            </w:rPr>
          </w:pPr>
          <w:r w:rsidRPr="00504435">
            <w:rPr>
              <w:rFonts w:ascii="Palatino Linotype" w:eastAsia="Palatino Linotype" w:hAnsi="Palatino Linotype" w:cs="Palatino Linotype"/>
              <w:b/>
            </w:rPr>
            <w:t>Recurrente:</w:t>
          </w:r>
        </w:p>
      </w:tc>
      <w:tc>
        <w:tcPr>
          <w:tcW w:w="3684" w:type="dxa"/>
        </w:tcPr>
        <w:p w:rsidR="00ED4FE0" w:rsidRPr="00504435" w:rsidRDefault="00E15A34">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color w:val="000000"/>
            </w:rPr>
          </w:pPr>
          <w:r w:rsidRPr="00504435">
            <w:rPr>
              <w:rFonts w:ascii="Palatino Linotype" w:eastAsia="Palatino Linotype" w:hAnsi="Palatino Linotype" w:cs="Palatino Linotype"/>
              <w:color w:val="FF0000"/>
            </w:rPr>
            <w:t> </w:t>
          </w:r>
          <w:r w:rsidRPr="00504435">
            <w:rPr>
              <w:rFonts w:ascii="Palatino Linotype" w:eastAsia="Palatino Linotype" w:hAnsi="Palatino Linotype" w:cs="Palatino Linotype"/>
              <w:color w:val="000000"/>
            </w:rPr>
            <w:t> </w:t>
          </w:r>
        </w:p>
      </w:tc>
    </w:tr>
    <w:tr w:rsidR="00ED4FE0" w:rsidRPr="00504435">
      <w:trPr>
        <w:trHeight w:val="342"/>
      </w:trPr>
      <w:tc>
        <w:tcPr>
          <w:tcW w:w="2977" w:type="dxa"/>
          <w:vAlign w:val="center"/>
        </w:tcPr>
        <w:p w:rsidR="00ED4FE0" w:rsidRPr="00504435" w:rsidRDefault="00E15A34">
          <w:pPr>
            <w:jc w:val="right"/>
            <w:rPr>
              <w:rFonts w:ascii="Palatino Linotype" w:eastAsia="Palatino Linotype" w:hAnsi="Palatino Linotype" w:cs="Palatino Linotype"/>
              <w:b/>
            </w:rPr>
          </w:pPr>
          <w:r w:rsidRPr="00504435">
            <w:rPr>
              <w:rFonts w:ascii="Palatino Linotype" w:eastAsia="Palatino Linotype" w:hAnsi="Palatino Linotype" w:cs="Palatino Linotype"/>
              <w:b/>
            </w:rPr>
            <w:t>Sujeto Obligado:</w:t>
          </w:r>
        </w:p>
      </w:tc>
      <w:tc>
        <w:tcPr>
          <w:tcW w:w="3684" w:type="dxa"/>
          <w:vAlign w:val="center"/>
        </w:tcPr>
        <w:p w:rsidR="00ED4FE0" w:rsidRPr="00504435" w:rsidRDefault="00E15A34">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rPr>
          </w:pPr>
          <w:r w:rsidRPr="00504435">
            <w:rPr>
              <w:rFonts w:ascii="Palatino Linotype" w:eastAsia="Palatino Linotype" w:hAnsi="Palatino Linotype" w:cs="Palatino Linotype"/>
              <w:color w:val="000000"/>
            </w:rPr>
            <w:t>Ayuntamiento de Toluca</w:t>
          </w:r>
        </w:p>
      </w:tc>
    </w:tr>
    <w:tr w:rsidR="00ED4FE0" w:rsidRPr="00504435">
      <w:trPr>
        <w:trHeight w:val="342"/>
      </w:trPr>
      <w:tc>
        <w:tcPr>
          <w:tcW w:w="2977" w:type="dxa"/>
          <w:vAlign w:val="center"/>
        </w:tcPr>
        <w:p w:rsidR="00ED4FE0" w:rsidRPr="00504435" w:rsidRDefault="00E15A34">
          <w:pPr>
            <w:jc w:val="right"/>
            <w:rPr>
              <w:rFonts w:ascii="Palatino Linotype" w:eastAsia="Palatino Linotype" w:hAnsi="Palatino Linotype" w:cs="Palatino Linotype"/>
              <w:b/>
            </w:rPr>
          </w:pPr>
          <w:r w:rsidRPr="00504435">
            <w:rPr>
              <w:rFonts w:ascii="Palatino Linotype" w:eastAsia="Palatino Linotype" w:hAnsi="Palatino Linotype" w:cs="Palatino Linotype"/>
              <w:b/>
            </w:rPr>
            <w:t>Comisionada Ponente:</w:t>
          </w:r>
        </w:p>
      </w:tc>
      <w:tc>
        <w:tcPr>
          <w:tcW w:w="3684" w:type="dxa"/>
          <w:vAlign w:val="center"/>
        </w:tcPr>
        <w:p w:rsidR="00ED4FE0" w:rsidRPr="00504435" w:rsidRDefault="00E15A34">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504435">
            <w:rPr>
              <w:rFonts w:ascii="Palatino Linotype" w:eastAsia="Palatino Linotype" w:hAnsi="Palatino Linotype" w:cs="Palatino Linotype"/>
              <w:color w:val="000000"/>
            </w:rPr>
            <w:t>María del Rosario Mejía Ayala</w:t>
          </w:r>
        </w:p>
      </w:tc>
    </w:tr>
  </w:tbl>
  <w:p w:rsidR="00ED4FE0" w:rsidRDefault="00ED4FE0">
    <w:pPr>
      <w:pBdr>
        <w:top w:val="nil"/>
        <w:left w:val="nil"/>
        <w:bottom w:val="nil"/>
        <w:right w:val="nil"/>
        <w:between w:val="nil"/>
      </w:pBdr>
      <w:tabs>
        <w:tab w:val="center" w:pos="4419"/>
        <w:tab w:val="right" w:pos="8838"/>
      </w:tabs>
      <w:rPr>
        <w:rFonts w:eastAsia="Calibri"/>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3791B"/>
    <w:multiLevelType w:val="multilevel"/>
    <w:tmpl w:val="9F8AE01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CF1464"/>
    <w:multiLevelType w:val="multilevel"/>
    <w:tmpl w:val="D9DA21DC"/>
    <w:lvl w:ilvl="0">
      <w:start w:val="1"/>
      <w:numFmt w:val="upperRoman"/>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2CFD1FC6"/>
    <w:multiLevelType w:val="multilevel"/>
    <w:tmpl w:val="7372475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3C96499"/>
    <w:multiLevelType w:val="multilevel"/>
    <w:tmpl w:val="15AA590E"/>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1201CC9"/>
    <w:multiLevelType w:val="multilevel"/>
    <w:tmpl w:val="FF307AE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B251C17"/>
    <w:multiLevelType w:val="multilevel"/>
    <w:tmpl w:val="C83E8AAA"/>
    <w:lvl w:ilvl="0">
      <w:start w:val="1"/>
      <w:numFmt w:val="decimal"/>
      <w:lvlText w:val="%1."/>
      <w:lvlJc w:val="left"/>
      <w:pPr>
        <w:ind w:left="72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FE0"/>
    <w:rsid w:val="002E0EE8"/>
    <w:rsid w:val="00367EAA"/>
    <w:rsid w:val="004469C8"/>
    <w:rsid w:val="00504435"/>
    <w:rsid w:val="006E41A3"/>
    <w:rsid w:val="00741BEB"/>
    <w:rsid w:val="008522A6"/>
    <w:rsid w:val="009937C2"/>
    <w:rsid w:val="00A64E32"/>
    <w:rsid w:val="00B25918"/>
    <w:rsid w:val="00B5708F"/>
    <w:rsid w:val="00B849AE"/>
    <w:rsid w:val="00CE080A"/>
    <w:rsid w:val="00E15A34"/>
    <w:rsid w:val="00E75265"/>
    <w:rsid w:val="00ED4F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AB22DBA6-195C-4C96-A49F-F98597FA8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5D5F"/>
    <w:rPr>
      <w:rFonts w:eastAsiaTheme="minorEastAsia"/>
      <w:lang w:val="es-ES_tradnl" w:eastAsia="es-ES"/>
    </w:rPr>
  </w:style>
  <w:style w:type="paragraph" w:styleId="Ttulo1">
    <w:name w:val="heading 1"/>
    <w:basedOn w:val="Normal"/>
    <w:next w:val="Normal"/>
    <w:link w:val="Ttulo1Car"/>
    <w:uiPriority w:val="9"/>
    <w:qFormat/>
    <w:rsid w:val="00685D5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85D5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685D5F"/>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uiPriority w:val="9"/>
    <w:rsid w:val="00685D5F"/>
    <w:rPr>
      <w:rFonts w:asciiTheme="majorHAnsi" w:eastAsiaTheme="majorEastAsia" w:hAnsiTheme="majorHAnsi" w:cstheme="majorBidi"/>
      <w:color w:val="2E74B5" w:themeColor="accent1" w:themeShade="BF"/>
      <w:sz w:val="26"/>
      <w:szCs w:val="26"/>
      <w:lang w:val="es-ES_tradnl" w:eastAsia="es-ES"/>
    </w:rPr>
  </w:style>
  <w:style w:type="paragraph" w:styleId="Encabezado">
    <w:name w:val="header"/>
    <w:basedOn w:val="Normal"/>
    <w:link w:val="EncabezadoCar"/>
    <w:uiPriority w:val="99"/>
    <w:unhideWhenUsed/>
    <w:rsid w:val="00685D5F"/>
    <w:pPr>
      <w:tabs>
        <w:tab w:val="center" w:pos="4419"/>
        <w:tab w:val="right" w:pos="8838"/>
      </w:tabs>
    </w:pPr>
  </w:style>
  <w:style w:type="character" w:customStyle="1" w:styleId="EncabezadoCar">
    <w:name w:val="Encabezado Car"/>
    <w:basedOn w:val="Fuentedeprrafopredeter"/>
    <w:link w:val="Encabezado"/>
    <w:uiPriority w:val="99"/>
    <w:rsid w:val="00685D5F"/>
    <w:rPr>
      <w:rFonts w:eastAsiaTheme="minorEastAsia"/>
      <w:sz w:val="24"/>
      <w:szCs w:val="24"/>
      <w:lang w:val="es-ES_tradnl" w:eastAsia="es-ES"/>
    </w:rPr>
  </w:style>
  <w:style w:type="paragraph" w:styleId="Piedepgina">
    <w:name w:val="footer"/>
    <w:basedOn w:val="Normal"/>
    <w:link w:val="PiedepginaCar"/>
    <w:uiPriority w:val="99"/>
    <w:unhideWhenUsed/>
    <w:rsid w:val="00685D5F"/>
    <w:pPr>
      <w:tabs>
        <w:tab w:val="center" w:pos="4419"/>
        <w:tab w:val="right" w:pos="8838"/>
      </w:tabs>
    </w:pPr>
  </w:style>
  <w:style w:type="character" w:customStyle="1" w:styleId="PiedepginaCar">
    <w:name w:val="Pie de página Car"/>
    <w:basedOn w:val="Fuentedeprrafopredeter"/>
    <w:link w:val="Piedepgina"/>
    <w:uiPriority w:val="99"/>
    <w:rsid w:val="00685D5F"/>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85D5F"/>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85D5F"/>
    <w:rPr>
      <w:rFonts w:eastAsiaTheme="minorEastAsia"/>
      <w:sz w:val="24"/>
      <w:szCs w:val="24"/>
      <w:lang w:val="es-ES_tradnl" w:eastAsia="es-ES"/>
    </w:rPr>
  </w:style>
  <w:style w:type="character" w:styleId="Hipervnculo">
    <w:name w:val="Hyperlink"/>
    <w:basedOn w:val="Fuentedeprrafopredeter"/>
    <w:uiPriority w:val="99"/>
    <w:unhideWhenUsed/>
    <w:rsid w:val="00685D5F"/>
    <w:rPr>
      <w:color w:val="0563C1" w:themeColor="hyperlink"/>
      <w:u w:val="single"/>
    </w:rPr>
  </w:style>
  <w:style w:type="table" w:styleId="Tablanormal1">
    <w:name w:val="Plain Table 1"/>
    <w:basedOn w:val="Tablanormal"/>
    <w:uiPriority w:val="41"/>
    <w:rsid w:val="00685D5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2">
    <w:name w:val="A2"/>
    <w:uiPriority w:val="99"/>
    <w:rsid w:val="002C5318"/>
    <w:rPr>
      <w:rFonts w:cs="Modica Black"/>
      <w:color w:val="000000"/>
      <w:sz w:val="20"/>
      <w:szCs w:val="20"/>
    </w:rPr>
  </w:style>
  <w:style w:type="paragraph" w:customStyle="1" w:styleId="Pa2">
    <w:name w:val="Pa2"/>
    <w:basedOn w:val="Normal"/>
    <w:next w:val="Normal"/>
    <w:uiPriority w:val="99"/>
    <w:rsid w:val="002C5318"/>
    <w:pPr>
      <w:autoSpaceDE w:val="0"/>
      <w:autoSpaceDN w:val="0"/>
      <w:adjustRightInd w:val="0"/>
      <w:spacing w:line="221" w:lineRule="atLeast"/>
    </w:pPr>
    <w:rPr>
      <w:rFonts w:ascii="Modica Black" w:eastAsiaTheme="minorHAnsi" w:hAnsi="Modica Black"/>
      <w:lang w:val="es-MX" w:eastAsia="en-US"/>
    </w:rPr>
  </w:style>
  <w:style w:type="paragraph" w:customStyle="1" w:styleId="Pa5">
    <w:name w:val="Pa5"/>
    <w:basedOn w:val="Normal"/>
    <w:next w:val="Normal"/>
    <w:uiPriority w:val="99"/>
    <w:rsid w:val="002C5318"/>
    <w:pPr>
      <w:autoSpaceDE w:val="0"/>
      <w:autoSpaceDN w:val="0"/>
      <w:adjustRightInd w:val="0"/>
      <w:spacing w:line="221" w:lineRule="atLeast"/>
    </w:pPr>
    <w:rPr>
      <w:rFonts w:ascii="Modica Black" w:eastAsiaTheme="minorHAnsi" w:hAnsi="Modica Black"/>
      <w:lang w:val="es-MX" w:eastAsia="en-US"/>
    </w:rPr>
  </w:style>
  <w:style w:type="paragraph" w:customStyle="1" w:styleId="Default">
    <w:name w:val="Default"/>
    <w:rsid w:val="00525732"/>
    <w:pPr>
      <w:autoSpaceDE w:val="0"/>
      <w:autoSpaceDN w:val="0"/>
      <w:adjustRightInd w:val="0"/>
    </w:pPr>
    <w:rPr>
      <w:rFonts w:ascii="Bookman Old Style" w:hAnsi="Bookman Old Style" w:cs="Bookman Old Style"/>
      <w:color w:val="00000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412118.pag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sultas.curp.gob.mx/CurpSP/html/informacionecurpPS.html"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saimex.org.mx/saimex/solicitud/downloadAttach/2412118.page" TargetMode="External"/><Relationship Id="rId4" Type="http://schemas.openxmlformats.org/officeDocument/2006/relationships/settings" Target="settings.xml"/><Relationship Id="rId9" Type="http://schemas.openxmlformats.org/officeDocument/2006/relationships/hyperlink" Target="https://saimex.org.mx/saimex/solicitud/downloadAttach/2408143.pa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9j7r2XNEzivzPvJymdCyBcRbjA==">CgMxLjAyDmguaGcxdGh1NzhjdGIyMg5oLmkwYmY1cW0zc3lpZTIOaC5lMzR3YjFsN2xjZXMyDmgucnA2NzNjYXdxN3kwMg5oLnR2Z3Y3dDVnZjQxNjIOaC42cXlhYWhoMDVpeWgyCWguMnM4ZXlvMTIJaC4xN2RwOHZ1MgloLjNyZGNyam4yDmgubHQwZ21ja29sc2M0Mg5oLjhwb3JzenY4d3cxaDgAciExa210OFBfTGZjR3JKSWs0VFpuaUsyYVRDRlFxUm9feXU=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41</Pages>
  <Words>9388</Words>
  <Characters>51635</Characters>
  <Application>Microsoft Office Word</Application>
  <DocSecurity>0</DocSecurity>
  <Lines>430</Lines>
  <Paragraphs>121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60902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8</cp:revision>
  <cp:lastPrinted>2025-05-23T16:28:00Z</cp:lastPrinted>
  <dcterms:created xsi:type="dcterms:W3CDTF">2025-05-14T18:02:00Z</dcterms:created>
  <dcterms:modified xsi:type="dcterms:W3CDTF">2025-05-27T19:13:00Z</dcterms:modified>
</cp:coreProperties>
</file>