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018E9" w14:textId="2AF88DE6" w:rsidR="00026EB9" w:rsidRPr="00197581" w:rsidRDefault="00026EB9" w:rsidP="00026EB9">
      <w:pPr>
        <w:widowControl w:val="0"/>
        <w:pBdr>
          <w:top w:val="nil"/>
          <w:left w:val="nil"/>
          <w:bottom w:val="nil"/>
          <w:right w:val="nil"/>
          <w:between w:val="nil"/>
        </w:pBdr>
        <w:spacing w:line="276" w:lineRule="auto"/>
      </w:pPr>
      <w:bookmarkStart w:id="0" w:name="_Hlk76457302"/>
      <w:bookmarkStart w:id="1" w:name="_GoBack"/>
      <w:bookmarkEnd w:id="1"/>
    </w:p>
    <w:p w14:paraId="4E58949C" w14:textId="77777777" w:rsidR="00026EB9" w:rsidRPr="009C0F54" w:rsidRDefault="00026EB9" w:rsidP="00026EB9">
      <w:pPr>
        <w:pStyle w:val="TtulodeTDC"/>
        <w:spacing w:before="0"/>
        <w:rPr>
          <w:rFonts w:ascii="Palatino Linotype" w:hAnsi="Palatino Linotype"/>
          <w:color w:val="auto"/>
          <w:sz w:val="22"/>
          <w:szCs w:val="22"/>
        </w:rPr>
      </w:pPr>
      <w:r w:rsidRPr="009C0F54">
        <w:rPr>
          <w:rFonts w:ascii="Palatino Linotype" w:hAnsi="Palatino Linotype"/>
          <w:color w:val="auto"/>
          <w:sz w:val="22"/>
          <w:szCs w:val="22"/>
        </w:rPr>
        <w:t>Contenido</w:t>
      </w:r>
    </w:p>
    <w:p w14:paraId="2B63C772" w14:textId="2C81A2E7" w:rsidR="00686BC0" w:rsidRPr="00686BC0" w:rsidRDefault="00026EB9">
      <w:pPr>
        <w:pStyle w:val="TDC1"/>
        <w:tabs>
          <w:tab w:val="right" w:leader="dot" w:pos="9034"/>
        </w:tabs>
        <w:rPr>
          <w:rFonts w:asciiTheme="minorHAnsi" w:eastAsiaTheme="minorEastAsia" w:hAnsiTheme="minorHAnsi" w:cstheme="minorBidi"/>
          <w:noProof/>
          <w:color w:val="auto"/>
          <w:kern w:val="2"/>
          <w:sz w:val="24"/>
          <w:szCs w:val="24"/>
          <w14:ligatures w14:val="standardContextual"/>
        </w:rPr>
      </w:pPr>
      <w:r w:rsidRPr="00686BC0">
        <w:fldChar w:fldCharType="begin"/>
      </w:r>
      <w:r w:rsidRPr="00686BC0">
        <w:instrText xml:space="preserve"> TOC \o "1-3" \h \z \u </w:instrText>
      </w:r>
      <w:r w:rsidRPr="00686BC0">
        <w:fldChar w:fldCharType="separate"/>
      </w:r>
      <w:hyperlink w:anchor="_Toc213338914" w:history="1">
        <w:r w:rsidR="00686BC0" w:rsidRPr="00686BC0">
          <w:rPr>
            <w:rStyle w:val="Hipervnculo"/>
            <w:noProof/>
          </w:rPr>
          <w:t>A N T E C E D E N T E S</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_Toc213338914 \h </w:instrText>
        </w:r>
        <w:r w:rsidR="00686BC0" w:rsidRPr="00686BC0">
          <w:rPr>
            <w:noProof/>
            <w:webHidden/>
          </w:rPr>
        </w:r>
        <w:r w:rsidR="00686BC0" w:rsidRPr="00686BC0">
          <w:rPr>
            <w:noProof/>
            <w:webHidden/>
          </w:rPr>
          <w:fldChar w:fldCharType="separate"/>
        </w:r>
        <w:r w:rsidR="00FA4C62">
          <w:rPr>
            <w:noProof/>
            <w:webHidden/>
          </w:rPr>
          <w:t>2</w:t>
        </w:r>
        <w:r w:rsidR="00686BC0" w:rsidRPr="00686BC0">
          <w:rPr>
            <w:noProof/>
            <w:webHidden/>
          </w:rPr>
          <w:fldChar w:fldCharType="end"/>
        </w:r>
      </w:hyperlink>
    </w:p>
    <w:p w14:paraId="2DE72B58" w14:textId="7B7090CB"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15" w:history="1">
        <w:r w:rsidR="00686BC0" w:rsidRPr="00686BC0">
          <w:rPr>
            <w:rStyle w:val="Hipervnculo"/>
            <w:noProof/>
          </w:rPr>
          <w:t>I. Presentación de las solicitudes de información</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_Toc213338915 \h </w:instrText>
        </w:r>
        <w:r w:rsidR="00686BC0" w:rsidRPr="00686BC0">
          <w:rPr>
            <w:noProof/>
            <w:webHidden/>
          </w:rPr>
        </w:r>
        <w:r w:rsidR="00686BC0" w:rsidRPr="00686BC0">
          <w:rPr>
            <w:noProof/>
            <w:webHidden/>
          </w:rPr>
          <w:fldChar w:fldCharType="separate"/>
        </w:r>
        <w:r w:rsidR="00FA4C62">
          <w:rPr>
            <w:noProof/>
            <w:webHidden/>
          </w:rPr>
          <w:t>2</w:t>
        </w:r>
        <w:r w:rsidR="00686BC0" w:rsidRPr="00686BC0">
          <w:rPr>
            <w:noProof/>
            <w:webHidden/>
          </w:rPr>
          <w:fldChar w:fldCharType="end"/>
        </w:r>
      </w:hyperlink>
    </w:p>
    <w:p w14:paraId="18769B06" w14:textId="61A409C9"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16" w:history="1">
        <w:r w:rsidR="00686BC0" w:rsidRPr="00686BC0">
          <w:rPr>
            <w:rStyle w:val="Hipervnculo"/>
            <w:noProof/>
          </w:rPr>
          <w:t>II. Respuestas del Sujeto Obligado</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_Toc213338916 \h </w:instrText>
        </w:r>
        <w:r w:rsidR="00686BC0" w:rsidRPr="00686BC0">
          <w:rPr>
            <w:noProof/>
            <w:webHidden/>
          </w:rPr>
        </w:r>
        <w:r w:rsidR="00686BC0" w:rsidRPr="00686BC0">
          <w:rPr>
            <w:noProof/>
            <w:webHidden/>
          </w:rPr>
          <w:fldChar w:fldCharType="separate"/>
        </w:r>
        <w:r w:rsidR="00FA4C62">
          <w:rPr>
            <w:noProof/>
            <w:webHidden/>
          </w:rPr>
          <w:t>3</w:t>
        </w:r>
        <w:r w:rsidR="00686BC0" w:rsidRPr="00686BC0">
          <w:rPr>
            <w:noProof/>
            <w:webHidden/>
          </w:rPr>
          <w:fldChar w:fldCharType="end"/>
        </w:r>
      </w:hyperlink>
    </w:p>
    <w:p w14:paraId="1925F6AB" w14:textId="5629912C"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17" w:history="1">
        <w:r w:rsidR="00686BC0" w:rsidRPr="00686BC0">
          <w:rPr>
            <w:rStyle w:val="Hipervnculo"/>
            <w:noProof/>
          </w:rPr>
          <w:t>III. Interposición del Recurso de Revisión</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_Toc213338917 \h </w:instrText>
        </w:r>
        <w:r w:rsidR="00686BC0" w:rsidRPr="00686BC0">
          <w:rPr>
            <w:noProof/>
            <w:webHidden/>
          </w:rPr>
        </w:r>
        <w:r w:rsidR="00686BC0" w:rsidRPr="00686BC0">
          <w:rPr>
            <w:noProof/>
            <w:webHidden/>
          </w:rPr>
          <w:fldChar w:fldCharType="separate"/>
        </w:r>
        <w:r w:rsidR="00FA4C62">
          <w:rPr>
            <w:noProof/>
            <w:webHidden/>
          </w:rPr>
          <w:t>5</w:t>
        </w:r>
        <w:r w:rsidR="00686BC0" w:rsidRPr="00686BC0">
          <w:rPr>
            <w:noProof/>
            <w:webHidden/>
          </w:rPr>
          <w:fldChar w:fldCharType="end"/>
        </w:r>
      </w:hyperlink>
    </w:p>
    <w:p w14:paraId="6074CE84" w14:textId="5898A2FF"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18" w:history="1">
        <w:r w:rsidR="00686BC0" w:rsidRPr="00686BC0">
          <w:rPr>
            <w:rStyle w:val="Hipervnculo"/>
            <w:noProof/>
          </w:rPr>
          <w:t>IV. Trámite del Recurso de Revisión ante el Instituto.</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_Toc213338918 \h </w:instrText>
        </w:r>
        <w:r w:rsidR="00686BC0" w:rsidRPr="00686BC0">
          <w:rPr>
            <w:noProof/>
            <w:webHidden/>
          </w:rPr>
        </w:r>
        <w:r w:rsidR="00686BC0" w:rsidRPr="00686BC0">
          <w:rPr>
            <w:noProof/>
            <w:webHidden/>
          </w:rPr>
          <w:fldChar w:fldCharType="separate"/>
        </w:r>
        <w:r w:rsidR="00FA4C62">
          <w:rPr>
            <w:noProof/>
            <w:webHidden/>
          </w:rPr>
          <w:t>6</w:t>
        </w:r>
        <w:r w:rsidR="00686BC0" w:rsidRPr="00686BC0">
          <w:rPr>
            <w:noProof/>
            <w:webHidden/>
          </w:rPr>
          <w:fldChar w:fldCharType="end"/>
        </w:r>
      </w:hyperlink>
    </w:p>
    <w:p w14:paraId="7C239A55" w14:textId="3173F9DA" w:rsidR="00686BC0" w:rsidRPr="00686BC0" w:rsidRDefault="00F3157C">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19" w:history="1">
        <w:r w:rsidR="00686BC0" w:rsidRPr="00686BC0">
          <w:rPr>
            <w:rStyle w:val="Hipervnculo"/>
            <w:noProof/>
          </w:rPr>
          <w:t>a) Turno del Recurso de Revisión</w:t>
        </w:r>
        <w:r w:rsidR="00686BC0" w:rsidRPr="00686BC0">
          <w:rPr>
            <w:rStyle w:val="Hipervnculo"/>
            <w:rFonts w:eastAsia="Batang" w:cs="Tahoma"/>
            <w:noProof/>
          </w:rPr>
          <w:t>.</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_Toc213338919 \h </w:instrText>
        </w:r>
        <w:r w:rsidR="00686BC0" w:rsidRPr="00686BC0">
          <w:rPr>
            <w:noProof/>
            <w:webHidden/>
          </w:rPr>
        </w:r>
        <w:r w:rsidR="00686BC0" w:rsidRPr="00686BC0">
          <w:rPr>
            <w:noProof/>
            <w:webHidden/>
          </w:rPr>
          <w:fldChar w:fldCharType="separate"/>
        </w:r>
        <w:r w:rsidR="00FA4C62">
          <w:rPr>
            <w:noProof/>
            <w:webHidden/>
          </w:rPr>
          <w:t>6</w:t>
        </w:r>
        <w:r w:rsidR="00686BC0" w:rsidRPr="00686BC0">
          <w:rPr>
            <w:noProof/>
            <w:webHidden/>
          </w:rPr>
          <w:fldChar w:fldCharType="end"/>
        </w:r>
      </w:hyperlink>
    </w:p>
    <w:p w14:paraId="7CE49CCC" w14:textId="741C9540" w:rsidR="00686BC0" w:rsidRPr="00686BC0" w:rsidRDefault="00F3157C">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0" w:history="1">
        <w:r w:rsidR="00686BC0" w:rsidRPr="00686BC0">
          <w:rPr>
            <w:rStyle w:val="Hipervnculo"/>
            <w:noProof/>
          </w:rPr>
          <w:t>b) Admisión del Recurso de Revisión.</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_Toc213338920 \h </w:instrText>
        </w:r>
        <w:r w:rsidR="00686BC0" w:rsidRPr="00686BC0">
          <w:rPr>
            <w:noProof/>
            <w:webHidden/>
          </w:rPr>
        </w:r>
        <w:r w:rsidR="00686BC0" w:rsidRPr="00686BC0">
          <w:rPr>
            <w:noProof/>
            <w:webHidden/>
          </w:rPr>
          <w:fldChar w:fldCharType="separate"/>
        </w:r>
        <w:r w:rsidR="00FA4C62">
          <w:rPr>
            <w:noProof/>
            <w:webHidden/>
          </w:rPr>
          <w:t>6</w:t>
        </w:r>
        <w:r w:rsidR="00686BC0" w:rsidRPr="00686BC0">
          <w:rPr>
            <w:noProof/>
            <w:webHidden/>
          </w:rPr>
          <w:fldChar w:fldCharType="end"/>
        </w:r>
      </w:hyperlink>
    </w:p>
    <w:p w14:paraId="696029EE" w14:textId="3D3D3FBB" w:rsidR="00686BC0" w:rsidRPr="00686BC0" w:rsidRDefault="00F3157C">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1" w:history="1">
        <w:r w:rsidR="00686BC0" w:rsidRPr="00686BC0">
          <w:rPr>
            <w:rStyle w:val="Hipervnculo"/>
            <w:noProof/>
          </w:rPr>
          <w:t>c) Acumulación</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_Toc213338921 \h </w:instrText>
        </w:r>
        <w:r w:rsidR="00686BC0" w:rsidRPr="00686BC0">
          <w:rPr>
            <w:noProof/>
            <w:webHidden/>
          </w:rPr>
        </w:r>
        <w:r w:rsidR="00686BC0" w:rsidRPr="00686BC0">
          <w:rPr>
            <w:noProof/>
            <w:webHidden/>
          </w:rPr>
          <w:fldChar w:fldCharType="separate"/>
        </w:r>
        <w:r w:rsidR="00FA4C62">
          <w:rPr>
            <w:noProof/>
            <w:webHidden/>
          </w:rPr>
          <w:t>6</w:t>
        </w:r>
        <w:r w:rsidR="00686BC0" w:rsidRPr="00686BC0">
          <w:rPr>
            <w:noProof/>
            <w:webHidden/>
          </w:rPr>
          <w:fldChar w:fldCharType="end"/>
        </w:r>
      </w:hyperlink>
    </w:p>
    <w:p w14:paraId="293577FD" w14:textId="582152D1" w:rsidR="00686BC0" w:rsidRPr="00686BC0" w:rsidRDefault="00F3157C">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2" w:history="1">
        <w:r w:rsidR="00686BC0" w:rsidRPr="00686BC0">
          <w:rPr>
            <w:rStyle w:val="Hipervnculo"/>
            <w:noProof/>
          </w:rPr>
          <w:t>d) Informe Justificado.</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_Toc213338922 \h </w:instrText>
        </w:r>
        <w:r w:rsidR="00686BC0" w:rsidRPr="00686BC0">
          <w:rPr>
            <w:noProof/>
            <w:webHidden/>
          </w:rPr>
        </w:r>
        <w:r w:rsidR="00686BC0" w:rsidRPr="00686BC0">
          <w:rPr>
            <w:noProof/>
            <w:webHidden/>
          </w:rPr>
          <w:fldChar w:fldCharType="separate"/>
        </w:r>
        <w:r w:rsidR="00FA4C62">
          <w:rPr>
            <w:noProof/>
            <w:webHidden/>
          </w:rPr>
          <w:t>7</w:t>
        </w:r>
        <w:r w:rsidR="00686BC0" w:rsidRPr="00686BC0">
          <w:rPr>
            <w:noProof/>
            <w:webHidden/>
          </w:rPr>
          <w:fldChar w:fldCharType="end"/>
        </w:r>
      </w:hyperlink>
    </w:p>
    <w:p w14:paraId="0348E74D" w14:textId="026230D8" w:rsidR="00686BC0" w:rsidRPr="00686BC0" w:rsidRDefault="00F3157C">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3" w:history="1">
        <w:r w:rsidR="00686BC0" w:rsidRPr="00686BC0">
          <w:rPr>
            <w:rStyle w:val="Hipervnculo"/>
            <w:noProof/>
          </w:rPr>
          <w:t>e) Manifestaciones.</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_Toc213338923 \h </w:instrText>
        </w:r>
        <w:r w:rsidR="00686BC0" w:rsidRPr="00686BC0">
          <w:rPr>
            <w:noProof/>
            <w:webHidden/>
          </w:rPr>
        </w:r>
        <w:r w:rsidR="00686BC0" w:rsidRPr="00686BC0">
          <w:rPr>
            <w:noProof/>
            <w:webHidden/>
          </w:rPr>
          <w:fldChar w:fldCharType="separate"/>
        </w:r>
        <w:r w:rsidR="00FA4C62">
          <w:rPr>
            <w:noProof/>
            <w:webHidden/>
          </w:rPr>
          <w:t>7</w:t>
        </w:r>
        <w:r w:rsidR="00686BC0" w:rsidRPr="00686BC0">
          <w:rPr>
            <w:noProof/>
            <w:webHidden/>
          </w:rPr>
          <w:fldChar w:fldCharType="end"/>
        </w:r>
      </w:hyperlink>
    </w:p>
    <w:p w14:paraId="1EDE25E7" w14:textId="585BAA0D" w:rsidR="00686BC0" w:rsidRPr="00686BC0" w:rsidRDefault="00F3157C">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4" w:history="1">
        <w:r w:rsidR="00686BC0" w:rsidRPr="00686BC0">
          <w:rPr>
            <w:rStyle w:val="Hipervnculo"/>
            <w:noProof/>
          </w:rPr>
          <w:t>g). Cierre de instrucción.</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_Toc213338924 \h </w:instrText>
        </w:r>
        <w:r w:rsidR="00686BC0" w:rsidRPr="00686BC0">
          <w:rPr>
            <w:noProof/>
            <w:webHidden/>
          </w:rPr>
        </w:r>
        <w:r w:rsidR="00686BC0" w:rsidRPr="00686BC0">
          <w:rPr>
            <w:noProof/>
            <w:webHidden/>
          </w:rPr>
          <w:fldChar w:fldCharType="separate"/>
        </w:r>
        <w:r w:rsidR="00FA4C62">
          <w:rPr>
            <w:noProof/>
            <w:webHidden/>
          </w:rPr>
          <w:t>7</w:t>
        </w:r>
        <w:r w:rsidR="00686BC0" w:rsidRPr="00686BC0">
          <w:rPr>
            <w:noProof/>
            <w:webHidden/>
          </w:rPr>
          <w:fldChar w:fldCharType="end"/>
        </w:r>
      </w:hyperlink>
    </w:p>
    <w:p w14:paraId="4B60D9D9" w14:textId="07219F00" w:rsidR="00686BC0" w:rsidRPr="00686BC0" w:rsidRDefault="00F3157C">
      <w:pPr>
        <w:pStyle w:val="TDC1"/>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5" w:history="1">
        <w:r w:rsidR="00686BC0" w:rsidRPr="00686BC0">
          <w:rPr>
            <w:rStyle w:val="Hipervnculo"/>
            <w:noProof/>
          </w:rPr>
          <w:t>C O N S I D E R A N D O S</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_Toc213338925 \h </w:instrText>
        </w:r>
        <w:r w:rsidR="00686BC0" w:rsidRPr="00686BC0">
          <w:rPr>
            <w:noProof/>
            <w:webHidden/>
          </w:rPr>
        </w:r>
        <w:r w:rsidR="00686BC0" w:rsidRPr="00686BC0">
          <w:rPr>
            <w:noProof/>
            <w:webHidden/>
          </w:rPr>
          <w:fldChar w:fldCharType="separate"/>
        </w:r>
        <w:r w:rsidR="00FA4C62">
          <w:rPr>
            <w:noProof/>
            <w:webHidden/>
          </w:rPr>
          <w:t>8</w:t>
        </w:r>
        <w:r w:rsidR="00686BC0" w:rsidRPr="00686BC0">
          <w:rPr>
            <w:noProof/>
            <w:webHidden/>
          </w:rPr>
          <w:fldChar w:fldCharType="end"/>
        </w:r>
      </w:hyperlink>
    </w:p>
    <w:p w14:paraId="5D923CE3" w14:textId="5B737662"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6" w:history="1">
        <w:r w:rsidR="00686BC0" w:rsidRPr="00686BC0">
          <w:rPr>
            <w:rStyle w:val="Hipervnculo"/>
            <w:noProof/>
          </w:rPr>
          <w:t>PRIMERO. Competencia</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_Toc213338926 \h </w:instrText>
        </w:r>
        <w:r w:rsidR="00686BC0" w:rsidRPr="00686BC0">
          <w:rPr>
            <w:noProof/>
            <w:webHidden/>
          </w:rPr>
        </w:r>
        <w:r w:rsidR="00686BC0" w:rsidRPr="00686BC0">
          <w:rPr>
            <w:noProof/>
            <w:webHidden/>
          </w:rPr>
          <w:fldChar w:fldCharType="separate"/>
        </w:r>
        <w:r w:rsidR="00FA4C62">
          <w:rPr>
            <w:noProof/>
            <w:webHidden/>
          </w:rPr>
          <w:t>8</w:t>
        </w:r>
        <w:r w:rsidR="00686BC0" w:rsidRPr="00686BC0">
          <w:rPr>
            <w:noProof/>
            <w:webHidden/>
          </w:rPr>
          <w:fldChar w:fldCharType="end"/>
        </w:r>
      </w:hyperlink>
    </w:p>
    <w:p w14:paraId="4E36AF40" w14:textId="21903C56"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7" w:history="1">
        <w:r w:rsidR="00686BC0" w:rsidRPr="00686BC0">
          <w:rPr>
            <w:rStyle w:val="Hipervnculo"/>
            <w:noProof/>
          </w:rPr>
          <w:t>SEGUNDO. Causales de improcedencia y sobreseimiento</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_Toc213338927 \h </w:instrText>
        </w:r>
        <w:r w:rsidR="00686BC0" w:rsidRPr="00686BC0">
          <w:rPr>
            <w:noProof/>
            <w:webHidden/>
          </w:rPr>
        </w:r>
        <w:r w:rsidR="00686BC0" w:rsidRPr="00686BC0">
          <w:rPr>
            <w:noProof/>
            <w:webHidden/>
          </w:rPr>
          <w:fldChar w:fldCharType="separate"/>
        </w:r>
        <w:r w:rsidR="00FA4C62">
          <w:rPr>
            <w:noProof/>
            <w:webHidden/>
          </w:rPr>
          <w:t>8</w:t>
        </w:r>
        <w:r w:rsidR="00686BC0" w:rsidRPr="00686BC0">
          <w:rPr>
            <w:noProof/>
            <w:webHidden/>
          </w:rPr>
          <w:fldChar w:fldCharType="end"/>
        </w:r>
      </w:hyperlink>
    </w:p>
    <w:p w14:paraId="22EDFB79" w14:textId="5B73B0CE"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8" w:history="1">
        <w:r w:rsidR="00686BC0" w:rsidRPr="00686BC0">
          <w:rPr>
            <w:rStyle w:val="Hipervnculo"/>
            <w:noProof/>
          </w:rPr>
          <w:t>TERCERO. Determinación de la Controversia</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_Toc213338928 \h </w:instrText>
        </w:r>
        <w:r w:rsidR="00686BC0" w:rsidRPr="00686BC0">
          <w:rPr>
            <w:noProof/>
            <w:webHidden/>
          </w:rPr>
        </w:r>
        <w:r w:rsidR="00686BC0" w:rsidRPr="00686BC0">
          <w:rPr>
            <w:noProof/>
            <w:webHidden/>
          </w:rPr>
          <w:fldChar w:fldCharType="separate"/>
        </w:r>
        <w:r w:rsidR="00FA4C62">
          <w:rPr>
            <w:noProof/>
            <w:webHidden/>
          </w:rPr>
          <w:t>10</w:t>
        </w:r>
        <w:r w:rsidR="00686BC0" w:rsidRPr="00686BC0">
          <w:rPr>
            <w:noProof/>
            <w:webHidden/>
          </w:rPr>
          <w:fldChar w:fldCharType="end"/>
        </w:r>
      </w:hyperlink>
    </w:p>
    <w:p w14:paraId="1ED526E7" w14:textId="01931EB1"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29" w:history="1">
        <w:r w:rsidR="00686BC0" w:rsidRPr="00686BC0">
          <w:rPr>
            <w:rStyle w:val="Hipervnculo"/>
            <w:noProof/>
          </w:rPr>
          <w:t>CUARTO. Marco normativo aplicable en materia de transparencia y acceso a la información pública</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_Toc213338929 \h </w:instrText>
        </w:r>
        <w:r w:rsidR="00686BC0" w:rsidRPr="00686BC0">
          <w:rPr>
            <w:noProof/>
            <w:webHidden/>
          </w:rPr>
        </w:r>
        <w:r w:rsidR="00686BC0" w:rsidRPr="00686BC0">
          <w:rPr>
            <w:noProof/>
            <w:webHidden/>
          </w:rPr>
          <w:fldChar w:fldCharType="separate"/>
        </w:r>
        <w:r w:rsidR="00FA4C62">
          <w:rPr>
            <w:noProof/>
            <w:webHidden/>
          </w:rPr>
          <w:t>11</w:t>
        </w:r>
        <w:r w:rsidR="00686BC0" w:rsidRPr="00686BC0">
          <w:rPr>
            <w:noProof/>
            <w:webHidden/>
          </w:rPr>
          <w:fldChar w:fldCharType="end"/>
        </w:r>
      </w:hyperlink>
    </w:p>
    <w:p w14:paraId="72422C81" w14:textId="05F93BCF"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30" w:history="1">
        <w:r w:rsidR="00686BC0" w:rsidRPr="00686BC0">
          <w:rPr>
            <w:rStyle w:val="Hipervnculo"/>
            <w:noProof/>
          </w:rPr>
          <w:t>QUINTO. Estudio de Fondo</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_Toc213338930 \h </w:instrText>
        </w:r>
        <w:r w:rsidR="00686BC0" w:rsidRPr="00686BC0">
          <w:rPr>
            <w:noProof/>
            <w:webHidden/>
          </w:rPr>
        </w:r>
        <w:r w:rsidR="00686BC0" w:rsidRPr="00686BC0">
          <w:rPr>
            <w:noProof/>
            <w:webHidden/>
          </w:rPr>
          <w:fldChar w:fldCharType="separate"/>
        </w:r>
        <w:r w:rsidR="00FA4C62">
          <w:rPr>
            <w:noProof/>
            <w:webHidden/>
          </w:rPr>
          <w:t>12</w:t>
        </w:r>
        <w:r w:rsidR="00686BC0" w:rsidRPr="00686BC0">
          <w:rPr>
            <w:noProof/>
            <w:webHidden/>
          </w:rPr>
          <w:fldChar w:fldCharType="end"/>
        </w:r>
      </w:hyperlink>
    </w:p>
    <w:p w14:paraId="6FB240BB" w14:textId="2D3AEDA9" w:rsidR="00686BC0" w:rsidRPr="00686BC0" w:rsidRDefault="00F3157C">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31" w:history="1">
        <w:r w:rsidR="00686BC0" w:rsidRPr="00686BC0">
          <w:rPr>
            <w:rStyle w:val="Hipervnculo"/>
            <w:noProof/>
          </w:rPr>
          <w:t>SÉPTIMO. Decisión</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_Toc213338931 \h </w:instrText>
        </w:r>
        <w:r w:rsidR="00686BC0" w:rsidRPr="00686BC0">
          <w:rPr>
            <w:noProof/>
            <w:webHidden/>
          </w:rPr>
        </w:r>
        <w:r w:rsidR="00686BC0" w:rsidRPr="00686BC0">
          <w:rPr>
            <w:noProof/>
            <w:webHidden/>
          </w:rPr>
          <w:fldChar w:fldCharType="separate"/>
        </w:r>
        <w:r w:rsidR="00FA4C62">
          <w:rPr>
            <w:noProof/>
            <w:webHidden/>
          </w:rPr>
          <w:t>43</w:t>
        </w:r>
        <w:r w:rsidR="00686BC0" w:rsidRPr="00686BC0">
          <w:rPr>
            <w:noProof/>
            <w:webHidden/>
          </w:rPr>
          <w:fldChar w:fldCharType="end"/>
        </w:r>
      </w:hyperlink>
    </w:p>
    <w:p w14:paraId="246A271E" w14:textId="7692237D" w:rsidR="00686BC0" w:rsidRPr="00686BC0" w:rsidRDefault="00F3157C">
      <w:pPr>
        <w:pStyle w:val="TDC1"/>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3338932" w:history="1">
        <w:r w:rsidR="00686BC0" w:rsidRPr="00686BC0">
          <w:rPr>
            <w:rStyle w:val="Hipervnculo"/>
            <w:noProof/>
          </w:rPr>
          <w:t>R E S U E L V E</w:t>
        </w:r>
        <w:r w:rsidR="00686BC0" w:rsidRPr="00686BC0">
          <w:rPr>
            <w:noProof/>
            <w:webHidden/>
          </w:rPr>
          <w:tab/>
        </w:r>
        <w:r w:rsidR="00686BC0" w:rsidRPr="00686BC0">
          <w:rPr>
            <w:noProof/>
            <w:webHidden/>
          </w:rPr>
          <w:fldChar w:fldCharType="begin"/>
        </w:r>
        <w:r w:rsidR="00686BC0" w:rsidRPr="00686BC0">
          <w:rPr>
            <w:noProof/>
            <w:webHidden/>
          </w:rPr>
          <w:instrText xml:space="preserve"> PAGEREF _Toc213338932 \h </w:instrText>
        </w:r>
        <w:r w:rsidR="00686BC0" w:rsidRPr="00686BC0">
          <w:rPr>
            <w:noProof/>
            <w:webHidden/>
          </w:rPr>
        </w:r>
        <w:r w:rsidR="00686BC0" w:rsidRPr="00686BC0">
          <w:rPr>
            <w:noProof/>
            <w:webHidden/>
          </w:rPr>
          <w:fldChar w:fldCharType="separate"/>
        </w:r>
        <w:r w:rsidR="00FA4C62">
          <w:rPr>
            <w:noProof/>
            <w:webHidden/>
          </w:rPr>
          <w:t>44</w:t>
        </w:r>
        <w:r w:rsidR="00686BC0" w:rsidRPr="00686BC0">
          <w:rPr>
            <w:noProof/>
            <w:webHidden/>
          </w:rPr>
          <w:fldChar w:fldCharType="end"/>
        </w:r>
      </w:hyperlink>
    </w:p>
    <w:p w14:paraId="5225CCAE" w14:textId="176B7401" w:rsidR="00026EB9" w:rsidRPr="009C0F54" w:rsidRDefault="00026EB9" w:rsidP="00026EB9">
      <w:r w:rsidRPr="00686BC0">
        <w:fldChar w:fldCharType="end"/>
      </w:r>
    </w:p>
    <w:p w14:paraId="4DBC8892" w14:textId="0F2A1C29" w:rsidR="00026EB9" w:rsidRPr="009C0F54" w:rsidRDefault="00026EB9">
      <w:pPr>
        <w:spacing w:after="160" w:line="259" w:lineRule="auto"/>
        <w:rPr>
          <w:rFonts w:ascii="Palatino Linotype" w:hAnsi="Palatino Linotype" w:cs="Tahoma"/>
          <w:sz w:val="22"/>
          <w:szCs w:val="22"/>
        </w:rPr>
      </w:pPr>
    </w:p>
    <w:p w14:paraId="047BDDC3" w14:textId="0B04CA47" w:rsidR="004A13CD" w:rsidRPr="009C0F54" w:rsidRDefault="004A13CD">
      <w:pPr>
        <w:spacing w:after="160" w:line="259" w:lineRule="auto"/>
        <w:rPr>
          <w:rFonts w:ascii="Palatino Linotype" w:hAnsi="Palatino Linotype" w:cs="Tahoma"/>
          <w:sz w:val="22"/>
          <w:szCs w:val="22"/>
        </w:rPr>
      </w:pPr>
    </w:p>
    <w:p w14:paraId="51D0AF87" w14:textId="77777777" w:rsidR="004A13CD" w:rsidRPr="009C0F54" w:rsidRDefault="004A13CD">
      <w:pPr>
        <w:spacing w:after="160" w:line="259" w:lineRule="auto"/>
        <w:rPr>
          <w:rFonts w:ascii="Palatino Linotype" w:hAnsi="Palatino Linotype" w:cs="Tahoma"/>
          <w:sz w:val="22"/>
          <w:szCs w:val="22"/>
        </w:rPr>
      </w:pPr>
    </w:p>
    <w:p w14:paraId="08343EE4" w14:textId="121A9794" w:rsidR="00556B35" w:rsidRPr="009C0F54" w:rsidRDefault="00556B35">
      <w:pPr>
        <w:spacing w:after="160" w:line="259" w:lineRule="auto"/>
        <w:rPr>
          <w:rFonts w:ascii="Palatino Linotype" w:hAnsi="Palatino Linotype" w:cs="Tahoma"/>
          <w:bCs/>
          <w:sz w:val="22"/>
          <w:szCs w:val="22"/>
        </w:rPr>
      </w:pPr>
      <w:r w:rsidRPr="009C0F54">
        <w:rPr>
          <w:rFonts w:ascii="Palatino Linotype" w:hAnsi="Palatino Linotype" w:cs="Tahoma"/>
          <w:bCs/>
          <w:sz w:val="22"/>
          <w:szCs w:val="22"/>
        </w:rPr>
        <w:br w:type="page"/>
      </w:r>
    </w:p>
    <w:p w14:paraId="2F29B951" w14:textId="7910D044" w:rsidR="00E35DF9" w:rsidRPr="009C0F54" w:rsidRDefault="00E35DF9" w:rsidP="00FF426B">
      <w:pPr>
        <w:spacing w:line="360" w:lineRule="auto"/>
        <w:contextualSpacing/>
        <w:jc w:val="both"/>
        <w:rPr>
          <w:rFonts w:ascii="Palatino Linotype" w:hAnsi="Palatino Linotype" w:cs="Tahoma"/>
          <w:bCs/>
          <w:sz w:val="22"/>
          <w:szCs w:val="22"/>
        </w:rPr>
      </w:pPr>
      <w:r w:rsidRPr="009C0F54">
        <w:rPr>
          <w:rFonts w:ascii="Palatino Linotype" w:hAnsi="Palatino Linotype" w:cs="Tahoma"/>
          <w:bCs/>
          <w:sz w:val="22"/>
          <w:szCs w:val="22"/>
        </w:rPr>
        <w:lastRenderedPageBreak/>
        <w:t>Resolución del Pleno del Instituto de Transparencia, Acceso a la Información Pública y Protección de Datos Personales del Estado de México y Municipios, con domicilio en Metepec, Estado de México, de fecha</w:t>
      </w:r>
      <w:r w:rsidR="00F93A36" w:rsidRPr="009C0F54">
        <w:rPr>
          <w:rFonts w:ascii="Palatino Linotype" w:hAnsi="Palatino Linotype" w:cs="Tahoma"/>
          <w:bCs/>
          <w:sz w:val="22"/>
          <w:szCs w:val="22"/>
        </w:rPr>
        <w:t xml:space="preserve"> </w:t>
      </w:r>
      <w:r w:rsidR="00AF7834" w:rsidRPr="009C0F54">
        <w:rPr>
          <w:rFonts w:ascii="Palatino Linotype" w:hAnsi="Palatino Linotype" w:cs="Tahoma"/>
          <w:bCs/>
          <w:sz w:val="22"/>
          <w:szCs w:val="22"/>
        </w:rPr>
        <w:t>cinco</w:t>
      </w:r>
      <w:r w:rsidR="00FE0793" w:rsidRPr="009C0F54">
        <w:rPr>
          <w:rFonts w:ascii="Palatino Linotype" w:hAnsi="Palatino Linotype" w:cs="Tahoma"/>
          <w:bCs/>
          <w:sz w:val="22"/>
          <w:szCs w:val="22"/>
        </w:rPr>
        <w:t xml:space="preserve"> de </w:t>
      </w:r>
      <w:r w:rsidR="00AF7834" w:rsidRPr="009C0F54">
        <w:rPr>
          <w:rFonts w:ascii="Palatino Linotype" w:hAnsi="Palatino Linotype" w:cs="Tahoma"/>
          <w:bCs/>
          <w:sz w:val="22"/>
          <w:szCs w:val="22"/>
        </w:rPr>
        <w:t>noviembre</w:t>
      </w:r>
      <w:r w:rsidR="00FE0793" w:rsidRPr="009C0F54">
        <w:rPr>
          <w:rFonts w:ascii="Palatino Linotype" w:hAnsi="Palatino Linotype" w:cs="Tahoma"/>
          <w:bCs/>
          <w:sz w:val="22"/>
          <w:szCs w:val="22"/>
        </w:rPr>
        <w:t xml:space="preserve"> </w:t>
      </w:r>
      <w:r w:rsidR="008453FA" w:rsidRPr="009C0F54">
        <w:rPr>
          <w:rFonts w:ascii="Palatino Linotype" w:hAnsi="Palatino Linotype" w:cs="Tahoma"/>
          <w:bCs/>
          <w:sz w:val="22"/>
          <w:szCs w:val="22"/>
        </w:rPr>
        <w:t xml:space="preserve">de dos mil </w:t>
      </w:r>
      <w:r w:rsidR="001E184C" w:rsidRPr="009C0F54">
        <w:rPr>
          <w:rFonts w:ascii="Palatino Linotype" w:hAnsi="Palatino Linotype" w:cs="Tahoma"/>
          <w:bCs/>
          <w:sz w:val="22"/>
          <w:szCs w:val="22"/>
        </w:rPr>
        <w:t>veinticinco</w:t>
      </w:r>
      <w:r w:rsidRPr="009C0F54">
        <w:rPr>
          <w:rFonts w:ascii="Palatino Linotype" w:hAnsi="Palatino Linotype" w:cs="Tahoma"/>
          <w:bCs/>
          <w:sz w:val="22"/>
          <w:szCs w:val="22"/>
        </w:rPr>
        <w:t>.</w:t>
      </w:r>
    </w:p>
    <w:p w14:paraId="6EB71557" w14:textId="77777777" w:rsidR="00E35DF9" w:rsidRPr="009C0F54" w:rsidRDefault="00E35DF9" w:rsidP="00FF426B">
      <w:pPr>
        <w:spacing w:line="360" w:lineRule="auto"/>
        <w:contextualSpacing/>
        <w:jc w:val="both"/>
        <w:rPr>
          <w:rFonts w:ascii="Palatino Linotype" w:hAnsi="Palatino Linotype" w:cs="Tahoma"/>
          <w:bCs/>
          <w:sz w:val="22"/>
          <w:szCs w:val="22"/>
        </w:rPr>
      </w:pPr>
    </w:p>
    <w:p w14:paraId="00BA9E4D" w14:textId="6EF0FA64" w:rsidR="00E35DF9" w:rsidRPr="009C0F54" w:rsidRDefault="00E35DF9" w:rsidP="000C16BE">
      <w:pPr>
        <w:spacing w:line="360" w:lineRule="auto"/>
        <w:contextualSpacing/>
        <w:jc w:val="both"/>
        <w:rPr>
          <w:rFonts w:ascii="Palatino Linotype" w:hAnsi="Palatino Linotype" w:cs="Tahoma"/>
          <w:bCs/>
          <w:sz w:val="22"/>
          <w:szCs w:val="22"/>
        </w:rPr>
      </w:pPr>
      <w:r w:rsidRPr="009C0F54">
        <w:rPr>
          <w:rFonts w:ascii="Palatino Linotype" w:hAnsi="Palatino Linotype" w:cs="Tahoma"/>
          <w:b/>
          <w:bCs/>
          <w:color w:val="0D0D0D" w:themeColor="text1" w:themeTint="F2"/>
          <w:sz w:val="22"/>
          <w:szCs w:val="22"/>
        </w:rPr>
        <w:t xml:space="preserve">VISTO </w:t>
      </w:r>
      <w:r w:rsidR="00D0542E" w:rsidRPr="009C0F54">
        <w:rPr>
          <w:rFonts w:ascii="Palatino Linotype" w:hAnsi="Palatino Linotype" w:cs="Tahoma"/>
          <w:bCs/>
          <w:color w:val="0D0D0D" w:themeColor="text1" w:themeTint="F2"/>
          <w:sz w:val="22"/>
          <w:szCs w:val="22"/>
        </w:rPr>
        <w:t>el expediente</w:t>
      </w:r>
      <w:r w:rsidRPr="009C0F54">
        <w:rPr>
          <w:rFonts w:ascii="Palatino Linotype" w:hAnsi="Palatino Linotype" w:cs="Tahoma"/>
          <w:bCs/>
          <w:color w:val="0D0D0D" w:themeColor="text1" w:themeTint="F2"/>
          <w:sz w:val="22"/>
          <w:szCs w:val="22"/>
        </w:rPr>
        <w:t xml:space="preserve"> conformado con motivo de</w:t>
      </w:r>
      <w:r w:rsidR="005E4277" w:rsidRPr="009C0F54">
        <w:rPr>
          <w:rFonts w:ascii="Palatino Linotype" w:hAnsi="Palatino Linotype" w:cs="Tahoma"/>
          <w:bCs/>
          <w:color w:val="0D0D0D" w:themeColor="text1" w:themeTint="F2"/>
          <w:sz w:val="22"/>
          <w:szCs w:val="22"/>
        </w:rPr>
        <w:t xml:space="preserve"> </w:t>
      </w:r>
      <w:r w:rsidR="00E30210" w:rsidRPr="009C0F54">
        <w:rPr>
          <w:rFonts w:ascii="Palatino Linotype" w:hAnsi="Palatino Linotype" w:cs="Tahoma"/>
          <w:bCs/>
          <w:color w:val="0D0D0D" w:themeColor="text1" w:themeTint="F2"/>
          <w:sz w:val="22"/>
          <w:szCs w:val="22"/>
        </w:rPr>
        <w:t>l</w:t>
      </w:r>
      <w:r w:rsidR="005E4277" w:rsidRPr="009C0F54">
        <w:rPr>
          <w:rFonts w:ascii="Palatino Linotype" w:hAnsi="Palatino Linotype" w:cs="Tahoma"/>
          <w:bCs/>
          <w:color w:val="0D0D0D" w:themeColor="text1" w:themeTint="F2"/>
          <w:sz w:val="22"/>
          <w:szCs w:val="22"/>
        </w:rPr>
        <w:t>os</w:t>
      </w:r>
      <w:r w:rsidRPr="009C0F54">
        <w:rPr>
          <w:rFonts w:ascii="Palatino Linotype" w:hAnsi="Palatino Linotype" w:cs="Tahoma"/>
          <w:bCs/>
          <w:color w:val="0D0D0D" w:themeColor="text1" w:themeTint="F2"/>
          <w:sz w:val="22"/>
          <w:szCs w:val="22"/>
        </w:rPr>
        <w:t xml:space="preserve"> Recurso</w:t>
      </w:r>
      <w:r w:rsidR="005E4277" w:rsidRPr="009C0F54">
        <w:rPr>
          <w:rFonts w:ascii="Palatino Linotype" w:hAnsi="Palatino Linotype" w:cs="Tahoma"/>
          <w:bCs/>
          <w:color w:val="0D0D0D" w:themeColor="text1" w:themeTint="F2"/>
          <w:sz w:val="22"/>
          <w:szCs w:val="22"/>
        </w:rPr>
        <w:t>s</w:t>
      </w:r>
      <w:r w:rsidRPr="009C0F54">
        <w:rPr>
          <w:rFonts w:ascii="Palatino Linotype" w:hAnsi="Palatino Linotype" w:cs="Tahoma"/>
          <w:bCs/>
          <w:color w:val="0D0D0D" w:themeColor="text1" w:themeTint="F2"/>
          <w:sz w:val="22"/>
          <w:szCs w:val="22"/>
        </w:rPr>
        <w:t xml:space="preserve"> de Revisión</w:t>
      </w:r>
      <w:r w:rsidR="0089175F" w:rsidRPr="009C0F54">
        <w:rPr>
          <w:rFonts w:ascii="Palatino Linotype" w:hAnsi="Palatino Linotype" w:cs="Tahoma"/>
          <w:bCs/>
          <w:color w:val="0D0D0D" w:themeColor="text1" w:themeTint="F2"/>
          <w:sz w:val="22"/>
          <w:szCs w:val="22"/>
        </w:rPr>
        <w:t xml:space="preserve"> </w:t>
      </w:r>
      <w:r w:rsidR="00AF7834" w:rsidRPr="008B1B3F">
        <w:rPr>
          <w:rFonts w:ascii="Palatino Linotype" w:hAnsi="Palatino Linotype" w:cs="Tahoma"/>
          <w:b/>
          <w:bCs/>
          <w:color w:val="0D0D0D" w:themeColor="text1" w:themeTint="F2"/>
          <w:sz w:val="22"/>
          <w:szCs w:val="22"/>
        </w:rPr>
        <w:t xml:space="preserve">09051/INFOEM/IP/RR/2025 </w:t>
      </w:r>
      <w:r w:rsidR="000C16BE" w:rsidRPr="008B1B3F">
        <w:rPr>
          <w:rFonts w:ascii="Palatino Linotype" w:hAnsi="Palatino Linotype" w:cs="Tahoma"/>
          <w:b/>
          <w:bCs/>
          <w:color w:val="0D0D0D" w:themeColor="text1" w:themeTint="F2"/>
          <w:sz w:val="22"/>
          <w:szCs w:val="22"/>
        </w:rPr>
        <w:t xml:space="preserve">y </w:t>
      </w:r>
      <w:r w:rsidR="00AF7834" w:rsidRPr="008B1B3F">
        <w:rPr>
          <w:rFonts w:ascii="Palatino Linotype" w:hAnsi="Palatino Linotype" w:cs="Tahoma"/>
          <w:b/>
          <w:bCs/>
          <w:color w:val="0D0D0D" w:themeColor="text1" w:themeTint="F2"/>
          <w:sz w:val="22"/>
          <w:szCs w:val="22"/>
        </w:rPr>
        <w:t>09058/INFOEM/IP/RR/2025</w:t>
      </w:r>
      <w:r w:rsidRPr="009C0F54">
        <w:rPr>
          <w:rFonts w:ascii="Palatino Linotype" w:hAnsi="Palatino Linotype" w:cs="Tahoma"/>
          <w:color w:val="0D0D0D" w:themeColor="text1" w:themeTint="F2"/>
          <w:sz w:val="22"/>
          <w:szCs w:val="22"/>
        </w:rPr>
        <w:t xml:space="preserve"> interpuesto</w:t>
      </w:r>
      <w:r w:rsidR="00E5626D" w:rsidRPr="009C0F54">
        <w:rPr>
          <w:rFonts w:ascii="Palatino Linotype" w:hAnsi="Palatino Linotype" w:cs="Tahoma"/>
          <w:color w:val="0D0D0D" w:themeColor="text1" w:themeTint="F2"/>
          <w:sz w:val="22"/>
          <w:szCs w:val="22"/>
        </w:rPr>
        <w:t>s</w:t>
      </w:r>
      <w:r w:rsidR="00C74F5F" w:rsidRPr="009C0F54">
        <w:rPr>
          <w:rFonts w:ascii="Palatino Linotype" w:hAnsi="Palatino Linotype" w:cs="Tahoma"/>
          <w:color w:val="0D0D0D" w:themeColor="text1" w:themeTint="F2"/>
          <w:sz w:val="22"/>
          <w:szCs w:val="22"/>
        </w:rPr>
        <w:t xml:space="preserve"> </w:t>
      </w:r>
      <w:r w:rsidR="007E4927" w:rsidRPr="009C0F54">
        <w:rPr>
          <w:rFonts w:ascii="Palatino Linotype" w:hAnsi="Palatino Linotype" w:cs="Tahoma"/>
          <w:color w:val="0D0D0D" w:themeColor="text1" w:themeTint="F2"/>
          <w:sz w:val="22"/>
          <w:szCs w:val="22"/>
        </w:rPr>
        <w:t>por</w:t>
      </w:r>
      <w:r w:rsidR="00383BDB" w:rsidRPr="009C0F54">
        <w:rPr>
          <w:rFonts w:ascii="Palatino Linotype" w:hAnsi="Palatino Linotype" w:cs="Tahoma"/>
          <w:color w:val="0D0D0D" w:themeColor="text1" w:themeTint="F2"/>
          <w:sz w:val="22"/>
          <w:szCs w:val="22"/>
        </w:rPr>
        <w:t xml:space="preserve"> </w:t>
      </w:r>
      <w:r w:rsidR="000C16BE" w:rsidRPr="009C0F54">
        <w:rPr>
          <w:rFonts w:ascii="Palatino Linotype" w:hAnsi="Palatino Linotype" w:cs="Tahoma"/>
          <w:color w:val="0D0D0D" w:themeColor="text1" w:themeTint="F2"/>
          <w:sz w:val="22"/>
          <w:szCs w:val="22"/>
        </w:rPr>
        <w:t>quien</w:t>
      </w:r>
      <w:r w:rsidR="007F0E3E" w:rsidRPr="009C0F54">
        <w:rPr>
          <w:rFonts w:ascii="Palatino Linotype" w:hAnsi="Palatino Linotype" w:cs="Tahoma"/>
          <w:color w:val="0D0D0D" w:themeColor="text1" w:themeTint="F2"/>
          <w:sz w:val="22"/>
          <w:szCs w:val="22"/>
        </w:rPr>
        <w:t xml:space="preserve"> </w:t>
      </w:r>
      <w:r w:rsidR="00FE0793" w:rsidRPr="009C0F54">
        <w:rPr>
          <w:rFonts w:ascii="Palatino Linotype" w:hAnsi="Palatino Linotype" w:cs="Tahoma"/>
          <w:color w:val="0D0D0D" w:themeColor="text1" w:themeTint="F2"/>
          <w:sz w:val="22"/>
          <w:szCs w:val="22"/>
        </w:rPr>
        <w:t>en lo sucesivo</w:t>
      </w:r>
      <w:r w:rsidR="000C16BE" w:rsidRPr="009C0F54">
        <w:rPr>
          <w:rFonts w:ascii="Palatino Linotype" w:hAnsi="Palatino Linotype" w:cs="Tahoma"/>
          <w:color w:val="0D0D0D" w:themeColor="text1" w:themeTint="F2"/>
          <w:sz w:val="22"/>
          <w:szCs w:val="22"/>
        </w:rPr>
        <w:t xml:space="preserve"> será nombrada como el</w:t>
      </w:r>
      <w:r w:rsidR="00FE0793" w:rsidRPr="009C0F54">
        <w:rPr>
          <w:rFonts w:ascii="Palatino Linotype" w:hAnsi="Palatino Linotype" w:cs="Tahoma"/>
          <w:color w:val="0D0D0D" w:themeColor="text1" w:themeTint="F2"/>
          <w:sz w:val="22"/>
          <w:szCs w:val="22"/>
        </w:rPr>
        <w:t xml:space="preserve"> </w:t>
      </w:r>
      <w:r w:rsidRPr="009C0F54">
        <w:rPr>
          <w:rFonts w:ascii="Palatino Linotype" w:hAnsi="Palatino Linotype" w:cs="Tahoma"/>
          <w:color w:val="0D0D0D" w:themeColor="text1" w:themeTint="F2"/>
          <w:sz w:val="22"/>
          <w:szCs w:val="22"/>
        </w:rPr>
        <w:t>Recurrente o Particular, en contra de la respuesta del Sujeto Obligado</w:t>
      </w:r>
      <w:r w:rsidRPr="009C0F54">
        <w:rPr>
          <w:rFonts w:ascii="Palatino Linotype" w:hAnsi="Palatino Linotype"/>
          <w:sz w:val="22"/>
          <w:szCs w:val="22"/>
        </w:rPr>
        <w:t xml:space="preserve"> </w:t>
      </w:r>
      <w:r w:rsidR="000D5D0D" w:rsidRPr="008B1B3F">
        <w:rPr>
          <w:rFonts w:ascii="Palatino Linotype" w:eastAsia="Calibri" w:hAnsi="Palatino Linotype" w:cs="Tahoma"/>
          <w:b/>
          <w:bCs/>
          <w:sz w:val="22"/>
          <w:szCs w:val="22"/>
          <w:lang w:eastAsia="en-US"/>
        </w:rPr>
        <w:t>Ayuntamiento de Cuautitlán Izcalli</w:t>
      </w:r>
      <w:r w:rsidR="004B5F21" w:rsidRPr="009C0F54">
        <w:rPr>
          <w:rFonts w:ascii="Palatino Linotype" w:eastAsia="Calibri" w:hAnsi="Palatino Linotype" w:cs="Tahoma"/>
          <w:sz w:val="22"/>
          <w:szCs w:val="22"/>
          <w:lang w:eastAsia="en-US"/>
        </w:rPr>
        <w:t xml:space="preserve"> a la</w:t>
      </w:r>
      <w:r w:rsidR="00FA0E30" w:rsidRPr="009C0F54">
        <w:rPr>
          <w:rFonts w:ascii="Palatino Linotype" w:eastAsia="Calibri" w:hAnsi="Palatino Linotype" w:cs="Tahoma"/>
          <w:sz w:val="22"/>
          <w:szCs w:val="22"/>
          <w:lang w:eastAsia="en-US"/>
        </w:rPr>
        <w:t>s</w:t>
      </w:r>
      <w:r w:rsidR="004B5F21" w:rsidRPr="009C0F54">
        <w:rPr>
          <w:rFonts w:ascii="Palatino Linotype" w:eastAsia="Calibri" w:hAnsi="Palatino Linotype" w:cs="Tahoma"/>
          <w:sz w:val="22"/>
          <w:szCs w:val="22"/>
          <w:lang w:eastAsia="en-US"/>
        </w:rPr>
        <w:t xml:space="preserve"> solicitud</w:t>
      </w:r>
      <w:r w:rsidR="00FA0E30" w:rsidRPr="009C0F54">
        <w:rPr>
          <w:rFonts w:ascii="Palatino Linotype" w:eastAsia="Calibri" w:hAnsi="Palatino Linotype" w:cs="Tahoma"/>
          <w:sz w:val="22"/>
          <w:szCs w:val="22"/>
          <w:lang w:eastAsia="en-US"/>
        </w:rPr>
        <w:t>es</w:t>
      </w:r>
      <w:r w:rsidR="004B5F21" w:rsidRPr="009C0F54">
        <w:rPr>
          <w:rFonts w:ascii="Palatino Linotype" w:eastAsia="Calibri" w:hAnsi="Palatino Linotype" w:cs="Tahoma"/>
          <w:sz w:val="22"/>
          <w:szCs w:val="22"/>
          <w:lang w:eastAsia="en-US"/>
        </w:rPr>
        <w:t xml:space="preserve"> de información con número</w:t>
      </w:r>
      <w:r w:rsidR="00FA0E30" w:rsidRPr="009C0F54">
        <w:rPr>
          <w:rFonts w:ascii="Palatino Linotype" w:eastAsia="Calibri" w:hAnsi="Palatino Linotype" w:cs="Tahoma"/>
          <w:sz w:val="22"/>
          <w:szCs w:val="22"/>
          <w:lang w:eastAsia="en-US"/>
        </w:rPr>
        <w:t>s</w:t>
      </w:r>
      <w:r w:rsidR="004B5F21" w:rsidRPr="009C0F54">
        <w:rPr>
          <w:rFonts w:ascii="Palatino Linotype" w:eastAsia="Calibri" w:hAnsi="Palatino Linotype" w:cs="Tahoma"/>
          <w:sz w:val="22"/>
          <w:szCs w:val="22"/>
          <w:lang w:eastAsia="en-US"/>
        </w:rPr>
        <w:t xml:space="preserve"> de folio</w:t>
      </w:r>
      <w:r w:rsidR="00FA0E30" w:rsidRPr="009C0F54">
        <w:rPr>
          <w:rFonts w:ascii="Palatino Linotype" w:eastAsia="Calibri" w:hAnsi="Palatino Linotype" w:cs="Tahoma"/>
          <w:sz w:val="22"/>
          <w:szCs w:val="22"/>
          <w:lang w:eastAsia="en-US"/>
        </w:rPr>
        <w:t>s</w:t>
      </w:r>
      <w:r w:rsidR="004B5F21" w:rsidRPr="009C0F54">
        <w:rPr>
          <w:rFonts w:ascii="Palatino Linotype" w:eastAsia="Calibri" w:hAnsi="Palatino Linotype" w:cs="Tahoma"/>
          <w:sz w:val="22"/>
          <w:szCs w:val="22"/>
          <w:lang w:eastAsia="en-US"/>
        </w:rPr>
        <w:t xml:space="preserve"> </w:t>
      </w:r>
      <w:r w:rsidR="00AF7834" w:rsidRPr="009C0F54">
        <w:rPr>
          <w:rFonts w:ascii="Palatino Linotype" w:eastAsia="Calibri" w:hAnsi="Palatino Linotype" w:cs="Tahoma"/>
          <w:sz w:val="22"/>
          <w:szCs w:val="22"/>
          <w:lang w:eastAsia="en-US"/>
        </w:rPr>
        <w:t>01218/CUAUTIZC/IP/2025</w:t>
      </w:r>
      <w:r w:rsidR="00AF7834" w:rsidRPr="009C0F54">
        <w:rPr>
          <w:rFonts w:ascii="Palatino Linotype" w:hAnsi="Palatino Linotype" w:cs="Tahoma"/>
          <w:color w:val="0D0D0D" w:themeColor="text1" w:themeTint="F2"/>
          <w:sz w:val="22"/>
          <w:szCs w:val="22"/>
        </w:rPr>
        <w:t xml:space="preserve"> </w:t>
      </w:r>
      <w:r w:rsidR="00F27C9C" w:rsidRPr="009C0F54">
        <w:rPr>
          <w:rFonts w:ascii="Palatino Linotype" w:hAnsi="Palatino Linotype" w:cs="Tahoma"/>
          <w:color w:val="0D0D0D" w:themeColor="text1" w:themeTint="F2"/>
          <w:sz w:val="22"/>
          <w:szCs w:val="22"/>
        </w:rPr>
        <w:t xml:space="preserve">y </w:t>
      </w:r>
      <w:r w:rsidR="00AF7834" w:rsidRPr="009C0F54">
        <w:rPr>
          <w:rFonts w:ascii="Palatino Linotype" w:hAnsi="Palatino Linotype" w:cs="Tahoma"/>
          <w:color w:val="0D0D0D" w:themeColor="text1" w:themeTint="F2"/>
          <w:sz w:val="22"/>
          <w:szCs w:val="22"/>
        </w:rPr>
        <w:t>01223/CUAUTIZC/IP/2025</w:t>
      </w:r>
      <w:r w:rsidR="00F27C9C" w:rsidRPr="009C0F54">
        <w:rPr>
          <w:rFonts w:ascii="Palatino Linotype" w:hAnsi="Palatino Linotype" w:cs="Tahoma"/>
          <w:b/>
          <w:color w:val="0D0D0D" w:themeColor="text1" w:themeTint="F2"/>
          <w:sz w:val="22"/>
          <w:szCs w:val="22"/>
        </w:rPr>
        <w:t xml:space="preserve">, </w:t>
      </w:r>
      <w:r w:rsidRPr="009C0F54">
        <w:rPr>
          <w:rFonts w:ascii="Palatino Linotype" w:hAnsi="Palatino Linotype" w:cs="Tahoma"/>
          <w:bCs/>
          <w:color w:val="0D0D0D" w:themeColor="text1" w:themeTint="F2"/>
          <w:sz w:val="22"/>
          <w:szCs w:val="22"/>
        </w:rPr>
        <w:t>se emite la presente Resolución, con base en los Antecedentes y C</w:t>
      </w:r>
      <w:r w:rsidRPr="009C0F54">
        <w:rPr>
          <w:rFonts w:ascii="Palatino Linotype" w:hAnsi="Palatino Linotype" w:cs="Tahoma"/>
          <w:bCs/>
          <w:sz w:val="22"/>
          <w:szCs w:val="22"/>
        </w:rPr>
        <w:t>onsiderandos que a continuación se exponen:</w:t>
      </w:r>
    </w:p>
    <w:p w14:paraId="12578E79" w14:textId="77777777" w:rsidR="00E35DF9" w:rsidRPr="009C0F54" w:rsidRDefault="00E35DF9" w:rsidP="00FF426B">
      <w:pPr>
        <w:spacing w:line="360" w:lineRule="auto"/>
        <w:contextualSpacing/>
        <w:jc w:val="both"/>
        <w:rPr>
          <w:rFonts w:ascii="Palatino Linotype" w:hAnsi="Palatino Linotype" w:cs="Tahoma"/>
          <w:b/>
          <w:color w:val="0D0D0D" w:themeColor="text1" w:themeTint="F2"/>
          <w:sz w:val="18"/>
          <w:szCs w:val="22"/>
        </w:rPr>
      </w:pPr>
    </w:p>
    <w:p w14:paraId="440168A9" w14:textId="77777777" w:rsidR="00E35DF9" w:rsidRPr="009C0F54" w:rsidRDefault="00E35DF9" w:rsidP="00C354E5">
      <w:pPr>
        <w:pStyle w:val="Ttulo1"/>
        <w:spacing w:before="0" w:line="360" w:lineRule="auto"/>
        <w:ind w:right="142"/>
        <w:jc w:val="center"/>
        <w:rPr>
          <w:rFonts w:ascii="Palatino Linotype" w:eastAsia="Palatino Linotype" w:hAnsi="Palatino Linotype" w:cs="Palatino Linotype"/>
          <w:b/>
          <w:color w:val="000000"/>
          <w:sz w:val="22"/>
          <w:szCs w:val="22"/>
          <w:lang w:eastAsia="es-MX"/>
        </w:rPr>
      </w:pPr>
      <w:bookmarkStart w:id="2" w:name="_Toc213338914"/>
      <w:r w:rsidRPr="009C0F54">
        <w:rPr>
          <w:rFonts w:ascii="Palatino Linotype" w:eastAsia="Palatino Linotype" w:hAnsi="Palatino Linotype" w:cs="Palatino Linotype"/>
          <w:b/>
          <w:color w:val="000000"/>
          <w:sz w:val="22"/>
          <w:szCs w:val="22"/>
          <w:lang w:eastAsia="es-MX"/>
        </w:rPr>
        <w:t>A N T E C E D E N T E S</w:t>
      </w:r>
      <w:bookmarkEnd w:id="2"/>
    </w:p>
    <w:p w14:paraId="05190349" w14:textId="77777777" w:rsidR="001E7B8B" w:rsidRPr="009C0F54" w:rsidRDefault="001E7B8B" w:rsidP="00FF426B">
      <w:pPr>
        <w:pStyle w:val="Prrafodelista"/>
        <w:tabs>
          <w:tab w:val="left" w:pos="567"/>
        </w:tabs>
        <w:spacing w:line="360" w:lineRule="auto"/>
        <w:ind w:left="0"/>
        <w:jc w:val="both"/>
        <w:rPr>
          <w:rFonts w:ascii="Palatino Linotype" w:hAnsi="Palatino Linotype" w:cs="Tahoma"/>
          <w:b/>
          <w:szCs w:val="22"/>
        </w:rPr>
      </w:pPr>
    </w:p>
    <w:p w14:paraId="2B9FC842" w14:textId="3AA23198" w:rsidR="00E35DF9" w:rsidRPr="009C0F54" w:rsidRDefault="00E35DF9" w:rsidP="004F2640">
      <w:pPr>
        <w:pStyle w:val="Ttulo2"/>
        <w:spacing w:before="0"/>
        <w:ind w:right="142"/>
        <w:rPr>
          <w:rFonts w:ascii="Palatino Linotype" w:eastAsia="Palatino Linotype" w:hAnsi="Palatino Linotype" w:cs="Palatino Linotype"/>
          <w:b/>
          <w:color w:val="000000"/>
          <w:sz w:val="22"/>
          <w:szCs w:val="36"/>
          <w:lang w:eastAsia="es-MX"/>
        </w:rPr>
      </w:pPr>
      <w:bookmarkStart w:id="3" w:name="_Toc213338915"/>
      <w:r w:rsidRPr="009C0F54">
        <w:rPr>
          <w:rFonts w:ascii="Palatino Linotype" w:eastAsia="Palatino Linotype" w:hAnsi="Palatino Linotype" w:cs="Palatino Linotype"/>
          <w:b/>
          <w:color w:val="000000"/>
          <w:sz w:val="22"/>
          <w:szCs w:val="36"/>
          <w:lang w:eastAsia="es-MX"/>
        </w:rPr>
        <w:t>I. Presentación de la</w:t>
      </w:r>
      <w:r w:rsidR="006E5EAA" w:rsidRPr="009C0F54">
        <w:rPr>
          <w:rFonts w:ascii="Palatino Linotype" w:eastAsia="Palatino Linotype" w:hAnsi="Palatino Linotype" w:cs="Palatino Linotype"/>
          <w:b/>
          <w:color w:val="000000"/>
          <w:sz w:val="22"/>
          <w:szCs w:val="36"/>
          <w:lang w:eastAsia="es-MX"/>
        </w:rPr>
        <w:t>s</w:t>
      </w:r>
      <w:r w:rsidRPr="009C0F54">
        <w:rPr>
          <w:rFonts w:ascii="Palatino Linotype" w:eastAsia="Palatino Linotype" w:hAnsi="Palatino Linotype" w:cs="Palatino Linotype"/>
          <w:b/>
          <w:color w:val="000000"/>
          <w:sz w:val="22"/>
          <w:szCs w:val="36"/>
          <w:lang w:eastAsia="es-MX"/>
        </w:rPr>
        <w:t xml:space="preserve"> solicitud</w:t>
      </w:r>
      <w:r w:rsidR="002E5456" w:rsidRPr="009C0F54">
        <w:rPr>
          <w:rFonts w:ascii="Palatino Linotype" w:eastAsia="Palatino Linotype" w:hAnsi="Palatino Linotype" w:cs="Palatino Linotype"/>
          <w:b/>
          <w:color w:val="000000"/>
          <w:sz w:val="22"/>
          <w:szCs w:val="36"/>
          <w:lang w:eastAsia="es-MX"/>
        </w:rPr>
        <w:t>es</w:t>
      </w:r>
      <w:r w:rsidRPr="009C0F54">
        <w:rPr>
          <w:rFonts w:ascii="Palatino Linotype" w:eastAsia="Palatino Linotype" w:hAnsi="Palatino Linotype" w:cs="Palatino Linotype"/>
          <w:b/>
          <w:color w:val="000000"/>
          <w:sz w:val="22"/>
          <w:szCs w:val="36"/>
          <w:lang w:eastAsia="es-MX"/>
        </w:rPr>
        <w:t xml:space="preserve"> de información</w:t>
      </w:r>
      <w:bookmarkEnd w:id="3"/>
    </w:p>
    <w:p w14:paraId="2BD2636B" w14:textId="77777777" w:rsidR="00E35DF9" w:rsidRPr="009C0F54" w:rsidRDefault="00E35DF9" w:rsidP="00FF426B">
      <w:pPr>
        <w:pStyle w:val="Prrafodelista"/>
        <w:tabs>
          <w:tab w:val="left" w:pos="567"/>
        </w:tabs>
        <w:spacing w:line="360" w:lineRule="auto"/>
        <w:ind w:left="0"/>
        <w:jc w:val="both"/>
        <w:rPr>
          <w:rFonts w:ascii="Palatino Linotype" w:hAnsi="Palatino Linotype" w:cs="Tahoma"/>
          <w:b/>
          <w:sz w:val="18"/>
          <w:szCs w:val="22"/>
        </w:rPr>
      </w:pPr>
    </w:p>
    <w:p w14:paraId="413CD8BC" w14:textId="73C2D14F" w:rsidR="00E35DF9" w:rsidRPr="009C0F54" w:rsidRDefault="00E35DF9" w:rsidP="00FF426B">
      <w:pPr>
        <w:tabs>
          <w:tab w:val="left" w:pos="567"/>
        </w:tabs>
        <w:spacing w:line="360" w:lineRule="auto"/>
        <w:contextualSpacing/>
        <w:jc w:val="both"/>
        <w:rPr>
          <w:rFonts w:ascii="Palatino Linotype" w:hAnsi="Palatino Linotype" w:cs="Tahoma"/>
          <w:sz w:val="22"/>
          <w:szCs w:val="22"/>
        </w:rPr>
      </w:pPr>
      <w:r w:rsidRPr="009C0F54">
        <w:rPr>
          <w:rFonts w:ascii="Palatino Linotype" w:hAnsi="Palatino Linotype" w:cs="Tahoma"/>
          <w:sz w:val="22"/>
          <w:szCs w:val="22"/>
        </w:rPr>
        <w:t xml:space="preserve">Con fecha </w:t>
      </w:r>
      <w:r w:rsidR="00094799" w:rsidRPr="009C0F54">
        <w:rPr>
          <w:rFonts w:ascii="Palatino Linotype" w:hAnsi="Palatino Linotype" w:cs="Tahoma"/>
          <w:sz w:val="22"/>
          <w:szCs w:val="22"/>
        </w:rPr>
        <w:t>veintitrés</w:t>
      </w:r>
      <w:r w:rsidR="00FE0793" w:rsidRPr="009C0F54">
        <w:rPr>
          <w:rFonts w:ascii="Palatino Linotype" w:hAnsi="Palatino Linotype" w:cs="Tahoma"/>
          <w:sz w:val="22"/>
          <w:szCs w:val="22"/>
        </w:rPr>
        <w:t xml:space="preserve"> de </w:t>
      </w:r>
      <w:r w:rsidR="00094799" w:rsidRPr="009C0F54">
        <w:rPr>
          <w:rFonts w:ascii="Palatino Linotype" w:hAnsi="Palatino Linotype" w:cs="Tahoma"/>
          <w:sz w:val="22"/>
          <w:szCs w:val="22"/>
        </w:rPr>
        <w:t>junio</w:t>
      </w:r>
      <w:r w:rsidR="00552F49" w:rsidRPr="009C0F54">
        <w:rPr>
          <w:rFonts w:ascii="Palatino Linotype" w:hAnsi="Palatino Linotype" w:cs="Tahoma"/>
          <w:sz w:val="22"/>
          <w:szCs w:val="22"/>
        </w:rPr>
        <w:t xml:space="preserve"> </w:t>
      </w:r>
      <w:r w:rsidR="008436E1" w:rsidRPr="009C0F54">
        <w:rPr>
          <w:rFonts w:ascii="Palatino Linotype" w:hAnsi="Palatino Linotype" w:cs="Tahoma"/>
          <w:sz w:val="22"/>
          <w:szCs w:val="22"/>
        </w:rPr>
        <w:t xml:space="preserve">de dos mil </w:t>
      </w:r>
      <w:r w:rsidR="006E5EAA" w:rsidRPr="009C0F54">
        <w:rPr>
          <w:rFonts w:ascii="Palatino Linotype" w:hAnsi="Palatino Linotype" w:cs="Tahoma"/>
          <w:sz w:val="22"/>
          <w:szCs w:val="22"/>
        </w:rPr>
        <w:t>veinticinco</w:t>
      </w:r>
      <w:r w:rsidRPr="009C0F54">
        <w:rPr>
          <w:rFonts w:ascii="Palatino Linotype" w:hAnsi="Palatino Linotype" w:cs="Tahoma"/>
          <w:sz w:val="22"/>
          <w:szCs w:val="22"/>
        </w:rPr>
        <w:t>, el Particular presentó solicitud</w:t>
      </w:r>
      <w:r w:rsidR="006E5EAA" w:rsidRPr="009C0F54">
        <w:rPr>
          <w:rFonts w:ascii="Palatino Linotype" w:hAnsi="Palatino Linotype" w:cs="Tahoma"/>
          <w:sz w:val="22"/>
          <w:szCs w:val="22"/>
        </w:rPr>
        <w:t>es</w:t>
      </w:r>
      <w:r w:rsidRPr="009C0F54">
        <w:rPr>
          <w:rFonts w:ascii="Palatino Linotype" w:hAnsi="Palatino Linotype" w:cs="Tahoma"/>
          <w:sz w:val="22"/>
          <w:szCs w:val="22"/>
        </w:rPr>
        <w:t xml:space="preserve"> de acceso a la i</w:t>
      </w:r>
      <w:r w:rsidR="009D6672" w:rsidRPr="009C0F54">
        <w:rPr>
          <w:rFonts w:ascii="Palatino Linotype" w:hAnsi="Palatino Linotype" w:cs="Tahoma"/>
          <w:sz w:val="22"/>
          <w:szCs w:val="22"/>
        </w:rPr>
        <w:t>nformación pública, a través de</w:t>
      </w:r>
      <w:r w:rsidR="00EA2594" w:rsidRPr="009C0F54">
        <w:rPr>
          <w:rFonts w:ascii="Palatino Linotype" w:hAnsi="Palatino Linotype" w:cs="Tahoma"/>
          <w:sz w:val="22"/>
          <w:szCs w:val="22"/>
        </w:rPr>
        <w:t xml:space="preserve">l </w:t>
      </w:r>
      <w:r w:rsidR="00062387" w:rsidRPr="009C0F54">
        <w:rPr>
          <w:rFonts w:ascii="Palatino Linotype" w:hAnsi="Palatino Linotype" w:cs="Tahoma"/>
          <w:sz w:val="22"/>
          <w:szCs w:val="22"/>
        </w:rPr>
        <w:t>Sistema de Acceso a la</w:t>
      </w:r>
      <w:r w:rsidR="000973B8" w:rsidRPr="009C0F54">
        <w:rPr>
          <w:rFonts w:ascii="Palatino Linotype" w:hAnsi="Palatino Linotype" w:cs="Tahoma"/>
          <w:sz w:val="22"/>
          <w:szCs w:val="22"/>
        </w:rPr>
        <w:t xml:space="preserve"> Información Mexiquense </w:t>
      </w:r>
      <w:r w:rsidR="009C4614" w:rsidRPr="009C0F54">
        <w:rPr>
          <w:rFonts w:ascii="Palatino Linotype" w:hAnsi="Palatino Linotype" w:cs="Tahoma"/>
          <w:sz w:val="22"/>
          <w:szCs w:val="22"/>
        </w:rPr>
        <w:t xml:space="preserve">en lo sucesivo </w:t>
      </w:r>
      <w:r w:rsidR="000973B8" w:rsidRPr="009C0F54">
        <w:rPr>
          <w:rFonts w:ascii="Palatino Linotype" w:hAnsi="Palatino Linotype" w:cs="Tahoma"/>
          <w:sz w:val="22"/>
          <w:szCs w:val="22"/>
        </w:rPr>
        <w:t>SAIMEX</w:t>
      </w:r>
      <w:r w:rsidRPr="009C0F54">
        <w:rPr>
          <w:rFonts w:ascii="Palatino Linotype" w:hAnsi="Palatino Linotype" w:cs="Tahoma"/>
          <w:sz w:val="22"/>
          <w:szCs w:val="22"/>
        </w:rPr>
        <w:t>, ante</w:t>
      </w:r>
      <w:r w:rsidR="007F0E3E" w:rsidRPr="009C0F54">
        <w:rPr>
          <w:rFonts w:ascii="Palatino Linotype" w:hAnsi="Palatino Linotype" w:cs="Tahoma"/>
          <w:sz w:val="22"/>
          <w:szCs w:val="22"/>
        </w:rPr>
        <w:t xml:space="preserve"> el</w:t>
      </w:r>
      <w:r w:rsidRPr="009C0F54">
        <w:rPr>
          <w:rFonts w:ascii="Palatino Linotype" w:hAnsi="Palatino Linotype" w:cs="Tahoma"/>
          <w:sz w:val="22"/>
          <w:szCs w:val="22"/>
        </w:rPr>
        <w:t xml:space="preserve"> </w:t>
      </w:r>
      <w:r w:rsidR="000D5D0D" w:rsidRPr="009C0F54">
        <w:rPr>
          <w:rFonts w:ascii="Palatino Linotype" w:hAnsi="Palatino Linotype" w:cs="Tahoma"/>
          <w:sz w:val="22"/>
          <w:szCs w:val="22"/>
        </w:rPr>
        <w:t>Ayuntamiento de Cuautitlán Izcalli</w:t>
      </w:r>
      <w:r w:rsidRPr="009C0F54">
        <w:rPr>
          <w:rFonts w:ascii="Palatino Linotype" w:hAnsi="Palatino Linotype" w:cs="Tahoma"/>
          <w:sz w:val="22"/>
          <w:szCs w:val="22"/>
        </w:rPr>
        <w:t xml:space="preserve">, </w:t>
      </w:r>
      <w:r w:rsidR="003A12F1" w:rsidRPr="009C0F54">
        <w:rPr>
          <w:rFonts w:ascii="Palatino Linotype" w:hAnsi="Palatino Linotype" w:cs="Tahoma"/>
          <w:sz w:val="22"/>
          <w:szCs w:val="22"/>
        </w:rPr>
        <w:t>misma</w:t>
      </w:r>
      <w:r w:rsidR="006E5EAA" w:rsidRPr="009C0F54">
        <w:rPr>
          <w:rFonts w:ascii="Palatino Linotype" w:hAnsi="Palatino Linotype" w:cs="Tahoma"/>
          <w:sz w:val="22"/>
          <w:szCs w:val="22"/>
        </w:rPr>
        <w:t>s</w:t>
      </w:r>
      <w:r w:rsidR="003A12F1" w:rsidRPr="009C0F54">
        <w:rPr>
          <w:rFonts w:ascii="Palatino Linotype" w:hAnsi="Palatino Linotype" w:cs="Tahoma"/>
          <w:sz w:val="22"/>
          <w:szCs w:val="22"/>
        </w:rPr>
        <w:t xml:space="preserve"> que fue</w:t>
      </w:r>
      <w:r w:rsidR="006E5EAA" w:rsidRPr="009C0F54">
        <w:rPr>
          <w:rFonts w:ascii="Palatino Linotype" w:hAnsi="Palatino Linotype" w:cs="Tahoma"/>
          <w:sz w:val="22"/>
          <w:szCs w:val="22"/>
        </w:rPr>
        <w:t>ron</w:t>
      </w:r>
      <w:r w:rsidR="003A12F1" w:rsidRPr="009C0F54">
        <w:rPr>
          <w:rFonts w:ascii="Palatino Linotype" w:hAnsi="Palatino Linotype" w:cs="Tahoma"/>
          <w:sz w:val="22"/>
          <w:szCs w:val="22"/>
        </w:rPr>
        <w:t xml:space="preserve"> registrada</w:t>
      </w:r>
      <w:r w:rsidR="006E5EAA" w:rsidRPr="009C0F54">
        <w:rPr>
          <w:rFonts w:ascii="Palatino Linotype" w:hAnsi="Palatino Linotype" w:cs="Tahoma"/>
          <w:sz w:val="22"/>
          <w:szCs w:val="22"/>
        </w:rPr>
        <w:t>s</w:t>
      </w:r>
      <w:r w:rsidR="003A12F1" w:rsidRPr="009C0F54">
        <w:rPr>
          <w:rFonts w:ascii="Palatino Linotype" w:hAnsi="Palatino Linotype" w:cs="Tahoma"/>
          <w:sz w:val="22"/>
          <w:szCs w:val="22"/>
        </w:rPr>
        <w:t xml:space="preserve"> con </w:t>
      </w:r>
      <w:r w:rsidR="006E5EAA" w:rsidRPr="009C0F54">
        <w:rPr>
          <w:rFonts w:ascii="Palatino Linotype" w:hAnsi="Palatino Linotype" w:cs="Tahoma"/>
          <w:sz w:val="22"/>
          <w:szCs w:val="22"/>
        </w:rPr>
        <w:t>los</w:t>
      </w:r>
      <w:r w:rsidR="003A12F1" w:rsidRPr="009C0F54">
        <w:rPr>
          <w:rFonts w:ascii="Palatino Linotype" w:hAnsi="Palatino Linotype" w:cs="Tahoma"/>
          <w:sz w:val="22"/>
          <w:szCs w:val="22"/>
        </w:rPr>
        <w:t xml:space="preserve"> número</w:t>
      </w:r>
      <w:r w:rsidR="006E5EAA" w:rsidRPr="009C0F54">
        <w:rPr>
          <w:rFonts w:ascii="Palatino Linotype" w:hAnsi="Palatino Linotype" w:cs="Tahoma"/>
          <w:sz w:val="22"/>
          <w:szCs w:val="22"/>
        </w:rPr>
        <w:t>s</w:t>
      </w:r>
      <w:r w:rsidR="003A12F1" w:rsidRPr="009C0F54">
        <w:rPr>
          <w:rFonts w:ascii="Palatino Linotype" w:hAnsi="Palatino Linotype" w:cs="Tahoma"/>
          <w:sz w:val="22"/>
          <w:szCs w:val="22"/>
        </w:rPr>
        <w:t xml:space="preserve"> de folio </w:t>
      </w:r>
      <w:r w:rsidR="00AF7834" w:rsidRPr="009C0F54">
        <w:rPr>
          <w:rFonts w:ascii="Palatino Linotype" w:eastAsia="Calibri" w:hAnsi="Palatino Linotype" w:cs="Tahoma"/>
          <w:sz w:val="22"/>
          <w:szCs w:val="22"/>
          <w:lang w:eastAsia="en-US"/>
        </w:rPr>
        <w:t>01218/CUAUTIZC/IP/2025</w:t>
      </w:r>
      <w:r w:rsidR="00AF7834" w:rsidRPr="009C0F54">
        <w:rPr>
          <w:rFonts w:ascii="Palatino Linotype" w:hAnsi="Palatino Linotype" w:cs="Tahoma"/>
          <w:color w:val="0D0D0D" w:themeColor="text1" w:themeTint="F2"/>
          <w:sz w:val="22"/>
          <w:szCs w:val="22"/>
        </w:rPr>
        <w:t xml:space="preserve"> </w:t>
      </w:r>
      <w:r w:rsidR="006E5EAA" w:rsidRPr="009C0F54">
        <w:rPr>
          <w:rFonts w:ascii="Palatino Linotype" w:hAnsi="Palatino Linotype" w:cs="Tahoma"/>
          <w:color w:val="0D0D0D" w:themeColor="text1" w:themeTint="F2"/>
          <w:sz w:val="22"/>
          <w:szCs w:val="22"/>
        </w:rPr>
        <w:t xml:space="preserve">y </w:t>
      </w:r>
      <w:r w:rsidR="00AF7834" w:rsidRPr="009C0F54">
        <w:rPr>
          <w:rFonts w:ascii="Palatino Linotype" w:hAnsi="Palatino Linotype" w:cs="Tahoma"/>
          <w:color w:val="0D0D0D" w:themeColor="text1" w:themeTint="F2"/>
          <w:sz w:val="22"/>
          <w:szCs w:val="22"/>
        </w:rPr>
        <w:t>01223/CUAUTIZC/IP/2025</w:t>
      </w:r>
      <w:r w:rsidR="003A12F1" w:rsidRPr="009C0F54">
        <w:rPr>
          <w:rFonts w:ascii="Palatino Linotype" w:hAnsi="Palatino Linotype" w:cs="Tahoma"/>
          <w:b/>
          <w:bCs/>
          <w:sz w:val="22"/>
          <w:szCs w:val="22"/>
        </w:rPr>
        <w:t xml:space="preserve">, </w:t>
      </w:r>
      <w:r w:rsidRPr="009C0F54">
        <w:rPr>
          <w:rFonts w:ascii="Palatino Linotype" w:hAnsi="Palatino Linotype" w:cs="Tahoma"/>
          <w:sz w:val="22"/>
          <w:szCs w:val="22"/>
        </w:rPr>
        <w:t xml:space="preserve">mediante </w:t>
      </w:r>
      <w:r w:rsidR="0074594A" w:rsidRPr="009C0F54">
        <w:rPr>
          <w:rFonts w:ascii="Palatino Linotype" w:hAnsi="Palatino Linotype" w:cs="Tahoma"/>
          <w:sz w:val="22"/>
          <w:szCs w:val="22"/>
        </w:rPr>
        <w:t>l</w:t>
      </w:r>
      <w:r w:rsidR="00B50512" w:rsidRPr="009C0F54">
        <w:rPr>
          <w:rFonts w:ascii="Palatino Linotype" w:hAnsi="Palatino Linotype" w:cs="Tahoma"/>
          <w:sz w:val="22"/>
          <w:szCs w:val="22"/>
        </w:rPr>
        <w:t>a</w:t>
      </w:r>
      <w:r w:rsidR="006E5EAA" w:rsidRPr="009C0F54">
        <w:rPr>
          <w:rFonts w:ascii="Palatino Linotype" w:hAnsi="Palatino Linotype" w:cs="Tahoma"/>
          <w:sz w:val="22"/>
          <w:szCs w:val="22"/>
        </w:rPr>
        <w:t>s</w:t>
      </w:r>
      <w:r w:rsidRPr="009C0F54">
        <w:rPr>
          <w:rFonts w:ascii="Palatino Linotype" w:hAnsi="Palatino Linotype" w:cs="Tahoma"/>
          <w:sz w:val="22"/>
          <w:szCs w:val="22"/>
        </w:rPr>
        <w:t xml:space="preserve"> cual</w:t>
      </w:r>
      <w:r w:rsidR="006E5EAA" w:rsidRPr="009C0F54">
        <w:rPr>
          <w:rFonts w:ascii="Palatino Linotype" w:hAnsi="Palatino Linotype" w:cs="Tahoma"/>
          <w:sz w:val="22"/>
          <w:szCs w:val="22"/>
        </w:rPr>
        <w:t>es</w:t>
      </w:r>
      <w:r w:rsidRPr="009C0F54">
        <w:rPr>
          <w:rFonts w:ascii="Palatino Linotype" w:hAnsi="Palatino Linotype" w:cs="Tahoma"/>
          <w:sz w:val="22"/>
          <w:szCs w:val="22"/>
        </w:rPr>
        <w:t xml:space="preserve"> requirió lo siguiente: </w:t>
      </w:r>
    </w:p>
    <w:p w14:paraId="56538E78" w14:textId="77777777" w:rsidR="00D807FB" w:rsidRPr="009C0F54" w:rsidRDefault="00D807FB" w:rsidP="00FF426B">
      <w:pPr>
        <w:tabs>
          <w:tab w:val="left" w:pos="567"/>
        </w:tabs>
        <w:spacing w:line="360" w:lineRule="auto"/>
        <w:contextualSpacing/>
        <w:jc w:val="both"/>
        <w:rPr>
          <w:rFonts w:ascii="Palatino Linotype" w:hAnsi="Palatino Linotype" w:cs="Tahoma"/>
          <w:sz w:val="22"/>
        </w:rPr>
      </w:pPr>
    </w:p>
    <w:p w14:paraId="22FAFB18" w14:textId="48FAC11D" w:rsidR="00DA08DC" w:rsidRPr="009C0F54" w:rsidRDefault="00DA08DC" w:rsidP="00FF426B">
      <w:pPr>
        <w:tabs>
          <w:tab w:val="left" w:pos="567"/>
        </w:tabs>
        <w:spacing w:line="360" w:lineRule="auto"/>
        <w:ind w:left="567" w:right="539"/>
        <w:contextualSpacing/>
        <w:jc w:val="both"/>
        <w:rPr>
          <w:rFonts w:ascii="Palatino Linotype" w:hAnsi="Palatino Linotype" w:cs="Tahoma"/>
          <w:b/>
          <w:bCs/>
        </w:rPr>
      </w:pPr>
      <w:r w:rsidRPr="009C0F54">
        <w:rPr>
          <w:rFonts w:ascii="Palatino Linotype" w:hAnsi="Palatino Linotype" w:cs="Tahoma"/>
          <w:b/>
          <w:bCs/>
        </w:rPr>
        <w:t xml:space="preserve">Solicitud </w:t>
      </w:r>
      <w:r w:rsidR="00AF7834" w:rsidRPr="009C0F54">
        <w:rPr>
          <w:rFonts w:ascii="Palatino Linotype" w:eastAsia="Calibri" w:hAnsi="Palatino Linotype" w:cs="Tahoma"/>
          <w:b/>
          <w:bCs/>
          <w:sz w:val="22"/>
          <w:szCs w:val="22"/>
          <w:lang w:eastAsia="en-US"/>
        </w:rPr>
        <w:t>01218/CUAUTIZC/IP/2025</w:t>
      </w:r>
      <w:r w:rsidRPr="009C0F54">
        <w:rPr>
          <w:rFonts w:ascii="Palatino Linotype" w:eastAsia="Calibri" w:hAnsi="Palatino Linotype" w:cs="Tahoma"/>
          <w:b/>
          <w:bCs/>
          <w:sz w:val="22"/>
          <w:szCs w:val="22"/>
          <w:lang w:eastAsia="en-US"/>
        </w:rPr>
        <w:t xml:space="preserve">, relacionada al Recurso de Revisión </w:t>
      </w:r>
      <w:r w:rsidR="00AF7834" w:rsidRPr="009C0F54">
        <w:rPr>
          <w:rFonts w:ascii="Palatino Linotype" w:hAnsi="Palatino Linotype" w:cs="Tahoma"/>
          <w:b/>
          <w:bCs/>
          <w:color w:val="0D0D0D" w:themeColor="text1" w:themeTint="F2"/>
          <w:sz w:val="22"/>
          <w:szCs w:val="22"/>
        </w:rPr>
        <w:t>09051/INFOEM/IP/RR/2025</w:t>
      </w:r>
    </w:p>
    <w:p w14:paraId="5E8D7A31" w14:textId="7845A5EA" w:rsidR="00D807FB" w:rsidRPr="009C0F54" w:rsidRDefault="00DA08DC" w:rsidP="00FF426B">
      <w:pPr>
        <w:tabs>
          <w:tab w:val="left" w:pos="567"/>
        </w:tabs>
        <w:spacing w:line="360" w:lineRule="auto"/>
        <w:ind w:left="567" w:right="539"/>
        <w:contextualSpacing/>
        <w:jc w:val="both"/>
        <w:rPr>
          <w:rFonts w:ascii="Palatino Linotype" w:hAnsi="Palatino Linotype" w:cs="Tahoma"/>
          <w:b/>
          <w:bCs/>
          <w:sz w:val="22"/>
          <w:szCs w:val="22"/>
        </w:rPr>
      </w:pPr>
      <w:r w:rsidRPr="009C0F54">
        <w:rPr>
          <w:rFonts w:ascii="Palatino Linotype" w:hAnsi="Palatino Linotype" w:cs="Tahoma"/>
          <w:b/>
          <w:bCs/>
        </w:rPr>
        <w:t>“</w:t>
      </w:r>
      <w:r w:rsidR="00D807FB" w:rsidRPr="009C0F54">
        <w:rPr>
          <w:rFonts w:ascii="Palatino Linotype" w:hAnsi="Palatino Linotype" w:cs="Tahoma"/>
          <w:b/>
          <w:bCs/>
        </w:rPr>
        <w:t>DESCRIPCIÓN CLARA Y PRECISA DE LA INFORMACIÓN SOLICITADA</w:t>
      </w:r>
      <w:r w:rsidR="00D807FB" w:rsidRPr="009C0F54">
        <w:rPr>
          <w:rFonts w:ascii="Palatino Linotype" w:hAnsi="Palatino Linotype" w:cs="Tahoma"/>
          <w:b/>
          <w:bCs/>
          <w:sz w:val="22"/>
          <w:szCs w:val="22"/>
        </w:rPr>
        <w:t>:</w:t>
      </w:r>
    </w:p>
    <w:p w14:paraId="74959984" w14:textId="3989161B" w:rsidR="000F2B83" w:rsidRPr="009C0F54" w:rsidRDefault="00AF7834" w:rsidP="00062387">
      <w:pPr>
        <w:pStyle w:val="Prrafodelista"/>
        <w:tabs>
          <w:tab w:val="left" w:pos="567"/>
        </w:tabs>
        <w:spacing w:line="360" w:lineRule="auto"/>
        <w:ind w:left="567" w:right="539"/>
        <w:jc w:val="both"/>
        <w:rPr>
          <w:rFonts w:ascii="Palatino Linotype" w:hAnsi="Palatino Linotype"/>
          <w:i/>
          <w:iCs/>
          <w:color w:val="000000"/>
          <w:sz w:val="20"/>
          <w:szCs w:val="20"/>
        </w:rPr>
      </w:pPr>
      <w:r w:rsidRPr="009C0F54">
        <w:rPr>
          <w:rFonts w:ascii="Palatino Linotype" w:hAnsi="Palatino Linotype"/>
          <w:i/>
          <w:iCs/>
          <w:color w:val="000000"/>
          <w:sz w:val="20"/>
          <w:szCs w:val="20"/>
        </w:rPr>
        <w:t xml:space="preserve">Información sobre el presupuesto del Área de Comunicación Social del municipio de Cuautitlán Izcalli correspondientes del 1 de enero de 2025 a la fecha de entrega de este informe, anexando: 1. </w:t>
      </w:r>
      <w:proofErr w:type="spellStart"/>
      <w:r w:rsidRPr="009C0F54">
        <w:rPr>
          <w:rFonts w:ascii="Palatino Linotype" w:hAnsi="Palatino Linotype"/>
          <w:i/>
          <w:iCs/>
          <w:color w:val="000000"/>
          <w:sz w:val="20"/>
          <w:szCs w:val="20"/>
        </w:rPr>
        <w:t>Identificacion</w:t>
      </w:r>
      <w:proofErr w:type="spellEnd"/>
      <w:r w:rsidRPr="009C0F54">
        <w:rPr>
          <w:rFonts w:ascii="Palatino Linotype" w:hAnsi="Palatino Linotype"/>
          <w:i/>
          <w:iCs/>
          <w:color w:val="000000"/>
          <w:sz w:val="20"/>
          <w:szCs w:val="20"/>
        </w:rPr>
        <w:t xml:space="preserve"> y documento fiscal del proveedor o empresa adjudicada (RFC, CEDULA FISCAL, </w:t>
      </w:r>
      <w:r w:rsidRPr="009C0F54">
        <w:rPr>
          <w:rFonts w:ascii="Palatino Linotype" w:hAnsi="Palatino Linotype"/>
          <w:i/>
          <w:iCs/>
          <w:color w:val="000000"/>
          <w:sz w:val="20"/>
          <w:szCs w:val="20"/>
        </w:rPr>
        <w:lastRenderedPageBreak/>
        <w:t xml:space="preserve">OPINION DE CUMPLIMIENTO SAT, C.V., ALTA EN PADRON MUNICIPAL), 2. </w:t>
      </w:r>
      <w:proofErr w:type="spellStart"/>
      <w:r w:rsidRPr="009C0F54">
        <w:rPr>
          <w:rFonts w:ascii="Palatino Linotype" w:hAnsi="Palatino Linotype"/>
          <w:i/>
          <w:iCs/>
          <w:color w:val="000000"/>
          <w:sz w:val="20"/>
          <w:szCs w:val="20"/>
        </w:rPr>
        <w:t>Justificacion</w:t>
      </w:r>
      <w:proofErr w:type="spellEnd"/>
      <w:r w:rsidRPr="009C0F54">
        <w:rPr>
          <w:rFonts w:ascii="Palatino Linotype" w:hAnsi="Palatino Linotype"/>
          <w:i/>
          <w:iCs/>
          <w:color w:val="000000"/>
          <w:sz w:val="20"/>
          <w:szCs w:val="20"/>
        </w:rPr>
        <w:t xml:space="preserve"> normativa y </w:t>
      </w:r>
      <w:proofErr w:type="spellStart"/>
      <w:r w:rsidRPr="009C0F54">
        <w:rPr>
          <w:rFonts w:ascii="Palatino Linotype" w:hAnsi="Palatino Linotype"/>
          <w:i/>
          <w:iCs/>
          <w:color w:val="000000"/>
          <w:sz w:val="20"/>
          <w:szCs w:val="20"/>
        </w:rPr>
        <w:t>tecnica</w:t>
      </w:r>
      <w:proofErr w:type="spellEnd"/>
      <w:r w:rsidRPr="009C0F54">
        <w:rPr>
          <w:rFonts w:ascii="Palatino Linotype" w:hAnsi="Palatino Linotype"/>
          <w:i/>
          <w:iCs/>
          <w:color w:val="000000"/>
          <w:sz w:val="20"/>
          <w:szCs w:val="20"/>
        </w:rPr>
        <w:t xml:space="preserve"> de la </w:t>
      </w:r>
      <w:proofErr w:type="spellStart"/>
      <w:r w:rsidRPr="009C0F54">
        <w:rPr>
          <w:rFonts w:ascii="Palatino Linotype" w:hAnsi="Palatino Linotype"/>
          <w:i/>
          <w:iCs/>
          <w:color w:val="000000"/>
          <w:sz w:val="20"/>
          <w:szCs w:val="20"/>
        </w:rPr>
        <w:t>contratacion</w:t>
      </w:r>
      <w:proofErr w:type="spellEnd"/>
      <w:r w:rsidRPr="009C0F54">
        <w:rPr>
          <w:rFonts w:ascii="Palatino Linotype" w:hAnsi="Palatino Linotype"/>
          <w:i/>
          <w:iCs/>
          <w:color w:val="000000"/>
          <w:sz w:val="20"/>
          <w:szCs w:val="20"/>
        </w:rPr>
        <w:t xml:space="preserve">, 3. </w:t>
      </w:r>
      <w:proofErr w:type="spellStart"/>
      <w:r w:rsidRPr="009C0F54">
        <w:rPr>
          <w:rFonts w:ascii="Palatino Linotype" w:hAnsi="Palatino Linotype"/>
          <w:i/>
          <w:iCs/>
          <w:color w:val="000000"/>
          <w:sz w:val="20"/>
          <w:szCs w:val="20"/>
        </w:rPr>
        <w:t>Polizas</w:t>
      </w:r>
      <w:proofErr w:type="spellEnd"/>
      <w:r w:rsidRPr="009C0F54">
        <w:rPr>
          <w:rFonts w:ascii="Palatino Linotype" w:hAnsi="Palatino Linotype"/>
          <w:i/>
          <w:iCs/>
          <w:color w:val="000000"/>
          <w:sz w:val="20"/>
          <w:szCs w:val="20"/>
        </w:rPr>
        <w:t xml:space="preserve"> de </w:t>
      </w:r>
      <w:proofErr w:type="spellStart"/>
      <w:r w:rsidRPr="009C0F54">
        <w:rPr>
          <w:rFonts w:ascii="Palatino Linotype" w:hAnsi="Palatino Linotype"/>
          <w:i/>
          <w:iCs/>
          <w:color w:val="000000"/>
          <w:sz w:val="20"/>
          <w:szCs w:val="20"/>
        </w:rPr>
        <w:t>eqreso</w:t>
      </w:r>
      <w:proofErr w:type="spellEnd"/>
      <w:r w:rsidRPr="009C0F54">
        <w:rPr>
          <w:rFonts w:ascii="Palatino Linotype" w:hAnsi="Palatino Linotype"/>
          <w:i/>
          <w:iCs/>
          <w:color w:val="000000"/>
          <w:sz w:val="20"/>
          <w:szCs w:val="20"/>
        </w:rPr>
        <w:t xml:space="preserve"> correspondientes (copia de cheques o comprobantes de trasferencia bancaria), 4. Numero de </w:t>
      </w:r>
      <w:proofErr w:type="spellStart"/>
      <w:r w:rsidRPr="009C0F54">
        <w:rPr>
          <w:rFonts w:ascii="Palatino Linotype" w:hAnsi="Palatino Linotype"/>
          <w:i/>
          <w:iCs/>
          <w:color w:val="000000"/>
          <w:sz w:val="20"/>
          <w:szCs w:val="20"/>
        </w:rPr>
        <w:t>patida</w:t>
      </w:r>
      <w:proofErr w:type="spellEnd"/>
      <w:r w:rsidRPr="009C0F54">
        <w:rPr>
          <w:rFonts w:ascii="Palatino Linotype" w:hAnsi="Palatino Linotype"/>
          <w:i/>
          <w:iCs/>
          <w:color w:val="000000"/>
          <w:sz w:val="20"/>
          <w:szCs w:val="20"/>
        </w:rPr>
        <w:t xml:space="preserve"> presupuestal, monto ejercido y fuente de financiamiento y 5. documentos y anexos completos de </w:t>
      </w:r>
      <w:proofErr w:type="spellStart"/>
      <w:r w:rsidRPr="009C0F54">
        <w:rPr>
          <w:rFonts w:ascii="Palatino Linotype" w:hAnsi="Palatino Linotype"/>
          <w:i/>
          <w:iCs/>
          <w:color w:val="000000"/>
          <w:sz w:val="20"/>
          <w:szCs w:val="20"/>
        </w:rPr>
        <w:t>licitacion</w:t>
      </w:r>
      <w:proofErr w:type="spellEnd"/>
      <w:r w:rsidRPr="009C0F54">
        <w:rPr>
          <w:rFonts w:ascii="Palatino Linotype" w:hAnsi="Palatino Linotype"/>
          <w:i/>
          <w:iCs/>
          <w:color w:val="000000"/>
          <w:sz w:val="20"/>
          <w:szCs w:val="20"/>
        </w:rPr>
        <w:t xml:space="preserve">, </w:t>
      </w:r>
      <w:proofErr w:type="spellStart"/>
      <w:r w:rsidRPr="009C0F54">
        <w:rPr>
          <w:rFonts w:ascii="Palatino Linotype" w:hAnsi="Palatino Linotype"/>
          <w:i/>
          <w:iCs/>
          <w:color w:val="000000"/>
          <w:sz w:val="20"/>
          <w:szCs w:val="20"/>
        </w:rPr>
        <w:t>adjudicacion</w:t>
      </w:r>
      <w:proofErr w:type="spellEnd"/>
      <w:r w:rsidRPr="009C0F54">
        <w:rPr>
          <w:rFonts w:ascii="Palatino Linotype" w:hAnsi="Palatino Linotype"/>
          <w:i/>
          <w:iCs/>
          <w:color w:val="000000"/>
          <w:sz w:val="20"/>
          <w:szCs w:val="20"/>
        </w:rPr>
        <w:t xml:space="preserve"> directa o </w:t>
      </w:r>
      <w:proofErr w:type="spellStart"/>
      <w:r w:rsidRPr="009C0F54">
        <w:rPr>
          <w:rFonts w:ascii="Palatino Linotype" w:hAnsi="Palatino Linotype"/>
          <w:i/>
          <w:iCs/>
          <w:color w:val="000000"/>
          <w:sz w:val="20"/>
          <w:szCs w:val="20"/>
        </w:rPr>
        <w:t>invitacion</w:t>
      </w:r>
      <w:proofErr w:type="spellEnd"/>
      <w:r w:rsidRPr="009C0F54">
        <w:rPr>
          <w:rFonts w:ascii="Palatino Linotype" w:hAnsi="Palatino Linotype"/>
          <w:i/>
          <w:iCs/>
          <w:color w:val="000000"/>
          <w:sz w:val="20"/>
          <w:szCs w:val="20"/>
        </w:rPr>
        <w:t xml:space="preserve"> restringida.</w:t>
      </w:r>
      <w:r w:rsidR="00B50512" w:rsidRPr="009C0F54">
        <w:rPr>
          <w:rFonts w:ascii="Palatino Linotype" w:hAnsi="Palatino Linotype"/>
          <w:i/>
          <w:iCs/>
          <w:color w:val="000000"/>
          <w:sz w:val="20"/>
          <w:szCs w:val="20"/>
        </w:rPr>
        <w:t>"</w:t>
      </w:r>
      <w:r w:rsidR="00A650C6" w:rsidRPr="009C0F54">
        <w:rPr>
          <w:rFonts w:ascii="Palatino Linotype" w:hAnsi="Palatino Linotype"/>
          <w:i/>
          <w:iCs/>
          <w:color w:val="000000"/>
          <w:sz w:val="20"/>
          <w:szCs w:val="20"/>
        </w:rPr>
        <w:t xml:space="preserve"> </w:t>
      </w:r>
      <w:r w:rsidR="00D74B06" w:rsidRPr="009C0F54">
        <w:rPr>
          <w:rFonts w:ascii="Palatino Linotype" w:hAnsi="Palatino Linotype"/>
          <w:i/>
          <w:iCs/>
          <w:color w:val="000000"/>
          <w:sz w:val="20"/>
          <w:szCs w:val="20"/>
        </w:rPr>
        <w:t>(Sic)</w:t>
      </w:r>
      <w:r w:rsidR="007A0F69" w:rsidRPr="009C0F54">
        <w:rPr>
          <w:rFonts w:ascii="Palatino Linotype" w:hAnsi="Palatino Linotype"/>
          <w:i/>
          <w:iCs/>
          <w:color w:val="000000"/>
          <w:sz w:val="20"/>
          <w:szCs w:val="20"/>
        </w:rPr>
        <w:t>.</w:t>
      </w:r>
    </w:p>
    <w:p w14:paraId="246B6100" w14:textId="77777777" w:rsidR="009D6075" w:rsidRPr="009C0F54" w:rsidRDefault="009D6075"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2F6B8367" w14:textId="5CC60249" w:rsidR="009E1CA7" w:rsidRPr="009C0F54" w:rsidRDefault="009E1CA7" w:rsidP="009E1CA7">
      <w:pPr>
        <w:tabs>
          <w:tab w:val="left" w:pos="567"/>
        </w:tabs>
        <w:spacing w:line="360" w:lineRule="auto"/>
        <w:ind w:left="567" w:right="539"/>
        <w:contextualSpacing/>
        <w:jc w:val="both"/>
        <w:rPr>
          <w:rFonts w:ascii="Palatino Linotype" w:hAnsi="Palatino Linotype" w:cs="Tahoma"/>
          <w:b/>
          <w:bCs/>
        </w:rPr>
      </w:pPr>
      <w:r w:rsidRPr="009C0F54">
        <w:rPr>
          <w:rFonts w:ascii="Palatino Linotype" w:hAnsi="Palatino Linotype" w:cs="Tahoma"/>
          <w:b/>
          <w:bCs/>
        </w:rPr>
        <w:t xml:space="preserve">Solicitud </w:t>
      </w:r>
      <w:r w:rsidR="00AF7834" w:rsidRPr="009C0F54">
        <w:rPr>
          <w:rFonts w:ascii="Palatino Linotype" w:eastAsia="Calibri" w:hAnsi="Palatino Linotype" w:cs="Tahoma"/>
          <w:b/>
          <w:bCs/>
          <w:sz w:val="22"/>
          <w:szCs w:val="22"/>
          <w:lang w:eastAsia="en-US"/>
        </w:rPr>
        <w:t>01223/CUAUTIZC/IP/2025</w:t>
      </w:r>
      <w:r w:rsidRPr="009C0F54">
        <w:rPr>
          <w:rFonts w:ascii="Palatino Linotype" w:eastAsia="Calibri" w:hAnsi="Palatino Linotype" w:cs="Tahoma"/>
          <w:b/>
          <w:bCs/>
          <w:sz w:val="22"/>
          <w:szCs w:val="22"/>
          <w:lang w:eastAsia="en-US"/>
        </w:rPr>
        <w:t xml:space="preserve">, relacionada al Recurso de Revisión </w:t>
      </w:r>
      <w:r w:rsidR="00AF7834" w:rsidRPr="009C0F54">
        <w:rPr>
          <w:rFonts w:ascii="Palatino Linotype" w:hAnsi="Palatino Linotype" w:cs="Tahoma"/>
          <w:b/>
          <w:bCs/>
          <w:color w:val="0D0D0D" w:themeColor="text1" w:themeTint="F2"/>
          <w:sz w:val="22"/>
          <w:szCs w:val="22"/>
        </w:rPr>
        <w:t>09058/INFOEM/IP/RR/2025</w:t>
      </w:r>
    </w:p>
    <w:p w14:paraId="4A9CDC10" w14:textId="77777777" w:rsidR="009E1CA7" w:rsidRPr="009C0F54" w:rsidRDefault="009E1CA7" w:rsidP="009E1CA7">
      <w:pPr>
        <w:tabs>
          <w:tab w:val="left" w:pos="567"/>
        </w:tabs>
        <w:spacing w:line="360" w:lineRule="auto"/>
        <w:ind w:left="567" w:right="539"/>
        <w:contextualSpacing/>
        <w:jc w:val="both"/>
        <w:rPr>
          <w:rFonts w:ascii="Palatino Linotype" w:hAnsi="Palatino Linotype" w:cs="Tahoma"/>
          <w:b/>
          <w:bCs/>
          <w:sz w:val="22"/>
          <w:szCs w:val="22"/>
        </w:rPr>
      </w:pPr>
      <w:r w:rsidRPr="009C0F54">
        <w:rPr>
          <w:rFonts w:ascii="Palatino Linotype" w:hAnsi="Palatino Linotype" w:cs="Tahoma"/>
          <w:b/>
          <w:bCs/>
        </w:rPr>
        <w:t>“DESCRIPCIÓN CLARA Y PRECISA DE LA INFORMACIÓN SOLICITADA</w:t>
      </w:r>
      <w:r w:rsidRPr="009C0F54">
        <w:rPr>
          <w:rFonts w:ascii="Palatino Linotype" w:hAnsi="Palatino Linotype" w:cs="Tahoma"/>
          <w:b/>
          <w:bCs/>
          <w:sz w:val="22"/>
          <w:szCs w:val="22"/>
        </w:rPr>
        <w:t>:</w:t>
      </w:r>
    </w:p>
    <w:p w14:paraId="7EB31CE3" w14:textId="53B35EA8" w:rsidR="009E1CA7" w:rsidRPr="009C0F54" w:rsidRDefault="00AF7834" w:rsidP="009E1CA7">
      <w:pPr>
        <w:pStyle w:val="Prrafodelista"/>
        <w:tabs>
          <w:tab w:val="left" w:pos="567"/>
        </w:tabs>
        <w:spacing w:line="360" w:lineRule="auto"/>
        <w:ind w:left="567" w:right="539"/>
        <w:jc w:val="both"/>
        <w:rPr>
          <w:rFonts w:ascii="Palatino Linotype" w:hAnsi="Palatino Linotype"/>
          <w:i/>
          <w:iCs/>
          <w:color w:val="000000"/>
          <w:sz w:val="20"/>
          <w:szCs w:val="20"/>
        </w:rPr>
      </w:pPr>
      <w:r w:rsidRPr="009C0F54">
        <w:rPr>
          <w:rFonts w:ascii="Palatino Linotype" w:hAnsi="Palatino Linotype"/>
          <w:i/>
          <w:iCs/>
          <w:color w:val="000000"/>
          <w:sz w:val="20"/>
          <w:szCs w:val="20"/>
        </w:rPr>
        <w:t xml:space="preserve">Información sobre presupuesto de Protección Civil del municipio de Cuautitlán Izcalli correspondientes del 1 de enero de 2025 a la fecha de entrega de este informe, anexando: 1. </w:t>
      </w:r>
      <w:proofErr w:type="spellStart"/>
      <w:r w:rsidRPr="009C0F54">
        <w:rPr>
          <w:rFonts w:ascii="Palatino Linotype" w:hAnsi="Palatino Linotype"/>
          <w:i/>
          <w:iCs/>
          <w:color w:val="000000"/>
          <w:sz w:val="20"/>
          <w:szCs w:val="20"/>
        </w:rPr>
        <w:t>Identificacion</w:t>
      </w:r>
      <w:proofErr w:type="spellEnd"/>
      <w:r w:rsidRPr="009C0F54">
        <w:rPr>
          <w:rFonts w:ascii="Palatino Linotype" w:hAnsi="Palatino Linotype"/>
          <w:i/>
          <w:iCs/>
          <w:color w:val="000000"/>
          <w:sz w:val="20"/>
          <w:szCs w:val="20"/>
        </w:rPr>
        <w:t xml:space="preserve"> y documento fiscal del proveedor o empresa adjudicada (RFC, CEDULA FISCAL, OPINION DE CUMPLIMIENTO SAT, C.V., ALTA EN PADRON MUNICIPAL), 2. </w:t>
      </w:r>
      <w:proofErr w:type="spellStart"/>
      <w:r w:rsidRPr="009C0F54">
        <w:rPr>
          <w:rFonts w:ascii="Palatino Linotype" w:hAnsi="Palatino Linotype"/>
          <w:i/>
          <w:iCs/>
          <w:color w:val="000000"/>
          <w:sz w:val="20"/>
          <w:szCs w:val="20"/>
        </w:rPr>
        <w:t>Justificacion</w:t>
      </w:r>
      <w:proofErr w:type="spellEnd"/>
      <w:r w:rsidRPr="009C0F54">
        <w:rPr>
          <w:rFonts w:ascii="Palatino Linotype" w:hAnsi="Palatino Linotype"/>
          <w:i/>
          <w:iCs/>
          <w:color w:val="000000"/>
          <w:sz w:val="20"/>
          <w:szCs w:val="20"/>
        </w:rPr>
        <w:t xml:space="preserve"> normativa y </w:t>
      </w:r>
      <w:proofErr w:type="spellStart"/>
      <w:r w:rsidRPr="009C0F54">
        <w:rPr>
          <w:rFonts w:ascii="Palatino Linotype" w:hAnsi="Palatino Linotype"/>
          <w:i/>
          <w:iCs/>
          <w:color w:val="000000"/>
          <w:sz w:val="20"/>
          <w:szCs w:val="20"/>
        </w:rPr>
        <w:t>tecnica</w:t>
      </w:r>
      <w:proofErr w:type="spellEnd"/>
      <w:r w:rsidRPr="009C0F54">
        <w:rPr>
          <w:rFonts w:ascii="Palatino Linotype" w:hAnsi="Palatino Linotype"/>
          <w:i/>
          <w:iCs/>
          <w:color w:val="000000"/>
          <w:sz w:val="20"/>
          <w:szCs w:val="20"/>
        </w:rPr>
        <w:t xml:space="preserve"> de la </w:t>
      </w:r>
      <w:proofErr w:type="spellStart"/>
      <w:r w:rsidRPr="009C0F54">
        <w:rPr>
          <w:rFonts w:ascii="Palatino Linotype" w:hAnsi="Palatino Linotype"/>
          <w:i/>
          <w:iCs/>
          <w:color w:val="000000"/>
          <w:sz w:val="20"/>
          <w:szCs w:val="20"/>
        </w:rPr>
        <w:t>contratacion</w:t>
      </w:r>
      <w:proofErr w:type="spellEnd"/>
      <w:r w:rsidRPr="009C0F54">
        <w:rPr>
          <w:rFonts w:ascii="Palatino Linotype" w:hAnsi="Palatino Linotype"/>
          <w:i/>
          <w:iCs/>
          <w:color w:val="000000"/>
          <w:sz w:val="20"/>
          <w:szCs w:val="20"/>
        </w:rPr>
        <w:t xml:space="preserve">, 3. </w:t>
      </w:r>
      <w:proofErr w:type="spellStart"/>
      <w:r w:rsidRPr="009C0F54">
        <w:rPr>
          <w:rFonts w:ascii="Palatino Linotype" w:hAnsi="Palatino Linotype"/>
          <w:i/>
          <w:iCs/>
          <w:color w:val="000000"/>
          <w:sz w:val="20"/>
          <w:szCs w:val="20"/>
        </w:rPr>
        <w:t>Polizas</w:t>
      </w:r>
      <w:proofErr w:type="spellEnd"/>
      <w:r w:rsidRPr="009C0F54">
        <w:rPr>
          <w:rFonts w:ascii="Palatino Linotype" w:hAnsi="Palatino Linotype"/>
          <w:i/>
          <w:iCs/>
          <w:color w:val="000000"/>
          <w:sz w:val="20"/>
          <w:szCs w:val="20"/>
        </w:rPr>
        <w:t xml:space="preserve"> de </w:t>
      </w:r>
      <w:proofErr w:type="spellStart"/>
      <w:r w:rsidRPr="009C0F54">
        <w:rPr>
          <w:rFonts w:ascii="Palatino Linotype" w:hAnsi="Palatino Linotype"/>
          <w:i/>
          <w:iCs/>
          <w:color w:val="000000"/>
          <w:sz w:val="20"/>
          <w:szCs w:val="20"/>
        </w:rPr>
        <w:t>eqreso</w:t>
      </w:r>
      <w:proofErr w:type="spellEnd"/>
      <w:r w:rsidRPr="009C0F54">
        <w:rPr>
          <w:rFonts w:ascii="Palatino Linotype" w:hAnsi="Palatino Linotype"/>
          <w:i/>
          <w:iCs/>
          <w:color w:val="000000"/>
          <w:sz w:val="20"/>
          <w:szCs w:val="20"/>
        </w:rPr>
        <w:t xml:space="preserve"> correspondientes (copia de cheques o comprobantes de trasferencia bancaria), 4. Numero de </w:t>
      </w:r>
      <w:proofErr w:type="spellStart"/>
      <w:r w:rsidRPr="009C0F54">
        <w:rPr>
          <w:rFonts w:ascii="Palatino Linotype" w:hAnsi="Palatino Linotype"/>
          <w:i/>
          <w:iCs/>
          <w:color w:val="000000"/>
          <w:sz w:val="20"/>
          <w:szCs w:val="20"/>
        </w:rPr>
        <w:t>patida</w:t>
      </w:r>
      <w:proofErr w:type="spellEnd"/>
      <w:r w:rsidRPr="009C0F54">
        <w:rPr>
          <w:rFonts w:ascii="Palatino Linotype" w:hAnsi="Palatino Linotype"/>
          <w:i/>
          <w:iCs/>
          <w:color w:val="000000"/>
          <w:sz w:val="20"/>
          <w:szCs w:val="20"/>
        </w:rPr>
        <w:t xml:space="preserve"> presupuestal, monto ejercido y fuente de financiamiento y 5. documentos y anexos completos de </w:t>
      </w:r>
      <w:proofErr w:type="spellStart"/>
      <w:r w:rsidRPr="009C0F54">
        <w:rPr>
          <w:rFonts w:ascii="Palatino Linotype" w:hAnsi="Palatino Linotype"/>
          <w:i/>
          <w:iCs/>
          <w:color w:val="000000"/>
          <w:sz w:val="20"/>
          <w:szCs w:val="20"/>
        </w:rPr>
        <w:t>licitacion</w:t>
      </w:r>
      <w:proofErr w:type="spellEnd"/>
      <w:r w:rsidRPr="009C0F54">
        <w:rPr>
          <w:rFonts w:ascii="Palatino Linotype" w:hAnsi="Palatino Linotype"/>
          <w:i/>
          <w:iCs/>
          <w:color w:val="000000"/>
          <w:sz w:val="20"/>
          <w:szCs w:val="20"/>
        </w:rPr>
        <w:t xml:space="preserve">, </w:t>
      </w:r>
      <w:proofErr w:type="spellStart"/>
      <w:r w:rsidRPr="009C0F54">
        <w:rPr>
          <w:rFonts w:ascii="Palatino Linotype" w:hAnsi="Palatino Linotype"/>
          <w:i/>
          <w:iCs/>
          <w:color w:val="000000"/>
          <w:sz w:val="20"/>
          <w:szCs w:val="20"/>
        </w:rPr>
        <w:t>adjudicacion</w:t>
      </w:r>
      <w:proofErr w:type="spellEnd"/>
      <w:r w:rsidRPr="009C0F54">
        <w:rPr>
          <w:rFonts w:ascii="Palatino Linotype" w:hAnsi="Palatino Linotype"/>
          <w:i/>
          <w:iCs/>
          <w:color w:val="000000"/>
          <w:sz w:val="20"/>
          <w:szCs w:val="20"/>
        </w:rPr>
        <w:t xml:space="preserve"> directa o </w:t>
      </w:r>
      <w:proofErr w:type="spellStart"/>
      <w:r w:rsidRPr="009C0F54">
        <w:rPr>
          <w:rFonts w:ascii="Palatino Linotype" w:hAnsi="Palatino Linotype"/>
          <w:i/>
          <w:iCs/>
          <w:color w:val="000000"/>
          <w:sz w:val="20"/>
          <w:szCs w:val="20"/>
        </w:rPr>
        <w:t>invitacion</w:t>
      </w:r>
      <w:proofErr w:type="spellEnd"/>
      <w:r w:rsidRPr="009C0F54">
        <w:rPr>
          <w:rFonts w:ascii="Palatino Linotype" w:hAnsi="Palatino Linotype"/>
          <w:i/>
          <w:iCs/>
          <w:color w:val="000000"/>
          <w:sz w:val="20"/>
          <w:szCs w:val="20"/>
        </w:rPr>
        <w:t xml:space="preserve"> restringida.</w:t>
      </w:r>
      <w:r w:rsidR="009E1CA7" w:rsidRPr="009C0F54">
        <w:rPr>
          <w:rFonts w:ascii="Palatino Linotype" w:hAnsi="Palatino Linotype"/>
          <w:i/>
          <w:iCs/>
          <w:color w:val="000000"/>
          <w:sz w:val="20"/>
          <w:szCs w:val="20"/>
        </w:rPr>
        <w:t>" (Sic).</w:t>
      </w:r>
    </w:p>
    <w:p w14:paraId="5F1D1B43" w14:textId="77777777" w:rsidR="00DA08DC" w:rsidRPr="009C0F54" w:rsidRDefault="00DA08DC"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5F2E28C0" w14:textId="512D7DAD" w:rsidR="00E35DF9" w:rsidRPr="009C0F54" w:rsidRDefault="00E35DF9" w:rsidP="00062387">
      <w:pPr>
        <w:pStyle w:val="Prrafodelista"/>
        <w:tabs>
          <w:tab w:val="left" w:pos="567"/>
        </w:tabs>
        <w:spacing w:line="360" w:lineRule="auto"/>
        <w:ind w:left="567" w:right="539"/>
        <w:jc w:val="both"/>
        <w:rPr>
          <w:rFonts w:ascii="Palatino Linotype" w:hAnsi="Palatino Linotype" w:cs="Tahoma"/>
          <w:i/>
          <w:sz w:val="20"/>
          <w:szCs w:val="22"/>
        </w:rPr>
      </w:pPr>
      <w:r w:rsidRPr="009C0F54">
        <w:rPr>
          <w:rFonts w:ascii="Palatino Linotype" w:hAnsi="Palatino Linotype" w:cs="Tahoma"/>
          <w:b/>
          <w:sz w:val="20"/>
          <w:szCs w:val="22"/>
        </w:rPr>
        <w:t>MODALIDAD DE ENTREGA</w:t>
      </w:r>
      <w:r w:rsidR="00DF57BB" w:rsidRPr="009C0F54">
        <w:rPr>
          <w:rFonts w:ascii="Palatino Linotype" w:hAnsi="Palatino Linotype" w:cs="Tahoma"/>
          <w:b/>
          <w:sz w:val="20"/>
          <w:szCs w:val="22"/>
        </w:rPr>
        <w:t xml:space="preserve"> </w:t>
      </w:r>
      <w:r w:rsidR="007E4927" w:rsidRPr="009C0F54">
        <w:rPr>
          <w:rFonts w:ascii="Palatino Linotype" w:hAnsi="Palatino Linotype" w:cs="Tahoma"/>
          <w:i/>
          <w:sz w:val="20"/>
          <w:szCs w:val="22"/>
        </w:rPr>
        <w:t>“</w:t>
      </w:r>
      <w:r w:rsidR="00062387" w:rsidRPr="009C0F54">
        <w:rPr>
          <w:rFonts w:ascii="Palatino Linotype" w:hAnsi="Palatino Linotype" w:cs="Tahoma"/>
          <w:i/>
          <w:sz w:val="20"/>
          <w:szCs w:val="22"/>
        </w:rPr>
        <w:t>A través del SAIMEX</w:t>
      </w:r>
      <w:r w:rsidR="007E4927" w:rsidRPr="009C0F54">
        <w:rPr>
          <w:rFonts w:ascii="Palatino Linotype" w:hAnsi="Palatino Linotype" w:cs="Tahoma"/>
          <w:i/>
          <w:sz w:val="20"/>
          <w:szCs w:val="22"/>
        </w:rPr>
        <w:t>”</w:t>
      </w:r>
    </w:p>
    <w:p w14:paraId="08DE3F45" w14:textId="77777777" w:rsidR="00C53C3A" w:rsidRPr="009C0F54" w:rsidRDefault="00C53C3A" w:rsidP="00FF426B">
      <w:pPr>
        <w:pStyle w:val="Prrafodelista"/>
        <w:tabs>
          <w:tab w:val="left" w:pos="567"/>
        </w:tabs>
        <w:spacing w:line="360" w:lineRule="auto"/>
        <w:ind w:left="0"/>
        <w:jc w:val="both"/>
        <w:rPr>
          <w:rFonts w:ascii="Palatino Linotype" w:hAnsi="Palatino Linotype" w:cs="Tahoma"/>
          <w:b/>
          <w:szCs w:val="20"/>
        </w:rPr>
      </w:pPr>
    </w:p>
    <w:p w14:paraId="512DF4A9" w14:textId="6AABB490" w:rsidR="00681D84" w:rsidRPr="009C0F54" w:rsidRDefault="0029110A" w:rsidP="004F2640">
      <w:pPr>
        <w:pStyle w:val="Ttulo2"/>
        <w:spacing w:before="0"/>
        <w:ind w:right="142"/>
        <w:rPr>
          <w:rFonts w:ascii="Palatino Linotype" w:eastAsia="Palatino Linotype" w:hAnsi="Palatino Linotype" w:cs="Palatino Linotype"/>
          <w:b/>
          <w:color w:val="000000"/>
          <w:sz w:val="22"/>
          <w:szCs w:val="36"/>
          <w:lang w:eastAsia="es-MX"/>
        </w:rPr>
      </w:pPr>
      <w:bookmarkStart w:id="4" w:name="_Toc213338916"/>
      <w:r w:rsidRPr="009C0F54">
        <w:rPr>
          <w:rFonts w:ascii="Palatino Linotype" w:eastAsia="Palatino Linotype" w:hAnsi="Palatino Linotype" w:cs="Palatino Linotype"/>
          <w:b/>
          <w:color w:val="000000"/>
          <w:sz w:val="22"/>
          <w:szCs w:val="36"/>
          <w:lang w:eastAsia="es-MX"/>
        </w:rPr>
        <w:t>II.</w:t>
      </w:r>
      <w:r w:rsidR="002A74AD" w:rsidRPr="009C0F54">
        <w:rPr>
          <w:rFonts w:ascii="Palatino Linotype" w:eastAsia="Palatino Linotype" w:hAnsi="Palatino Linotype" w:cs="Palatino Linotype"/>
          <w:b/>
          <w:color w:val="000000"/>
          <w:sz w:val="22"/>
          <w:szCs w:val="36"/>
          <w:lang w:eastAsia="es-MX"/>
        </w:rPr>
        <w:t xml:space="preserve"> </w:t>
      </w:r>
      <w:r w:rsidR="00681D84" w:rsidRPr="009C0F54">
        <w:rPr>
          <w:rFonts w:ascii="Palatino Linotype" w:eastAsia="Palatino Linotype" w:hAnsi="Palatino Linotype" w:cs="Palatino Linotype"/>
          <w:b/>
          <w:color w:val="000000"/>
          <w:sz w:val="22"/>
          <w:szCs w:val="36"/>
          <w:lang w:eastAsia="es-MX"/>
        </w:rPr>
        <w:t>Respuesta</w:t>
      </w:r>
      <w:r w:rsidR="00FC76C0" w:rsidRPr="009C0F54">
        <w:rPr>
          <w:rFonts w:ascii="Palatino Linotype" w:eastAsia="Palatino Linotype" w:hAnsi="Palatino Linotype" w:cs="Palatino Linotype"/>
          <w:b/>
          <w:color w:val="000000"/>
          <w:sz w:val="22"/>
          <w:szCs w:val="36"/>
          <w:lang w:eastAsia="es-MX"/>
        </w:rPr>
        <w:t>s</w:t>
      </w:r>
      <w:r w:rsidR="00681D84" w:rsidRPr="009C0F54">
        <w:rPr>
          <w:rFonts w:ascii="Palatino Linotype" w:eastAsia="Palatino Linotype" w:hAnsi="Palatino Linotype" w:cs="Palatino Linotype"/>
          <w:b/>
          <w:color w:val="000000"/>
          <w:sz w:val="22"/>
          <w:szCs w:val="36"/>
          <w:lang w:eastAsia="es-MX"/>
        </w:rPr>
        <w:t xml:space="preserve"> del Sujeto Obligado</w:t>
      </w:r>
      <w:bookmarkEnd w:id="4"/>
    </w:p>
    <w:p w14:paraId="6B0FD2E1" w14:textId="77777777" w:rsidR="00E0128F" w:rsidRPr="009C0F54" w:rsidRDefault="00E0128F" w:rsidP="00FF426B">
      <w:pPr>
        <w:pStyle w:val="Prrafodelista"/>
        <w:tabs>
          <w:tab w:val="left" w:pos="567"/>
        </w:tabs>
        <w:spacing w:line="360" w:lineRule="auto"/>
        <w:ind w:left="0"/>
        <w:jc w:val="both"/>
        <w:rPr>
          <w:rFonts w:ascii="Palatino Linotype" w:hAnsi="Palatino Linotype" w:cs="Tahoma"/>
          <w:b/>
          <w:sz w:val="20"/>
          <w:szCs w:val="22"/>
        </w:rPr>
      </w:pPr>
    </w:p>
    <w:p w14:paraId="5919F99F" w14:textId="3DE76E3E" w:rsidR="0029110A" w:rsidRPr="009C0F54" w:rsidRDefault="00681D84" w:rsidP="00FF426B">
      <w:pPr>
        <w:autoSpaceDE w:val="0"/>
        <w:autoSpaceDN w:val="0"/>
        <w:adjustRightInd w:val="0"/>
        <w:spacing w:line="360" w:lineRule="auto"/>
        <w:contextualSpacing/>
        <w:jc w:val="both"/>
        <w:rPr>
          <w:rFonts w:ascii="Palatino Linotype" w:hAnsi="Palatino Linotype" w:cs="Tahoma"/>
          <w:sz w:val="22"/>
          <w:szCs w:val="22"/>
        </w:rPr>
      </w:pPr>
      <w:r w:rsidRPr="009C0F54">
        <w:rPr>
          <w:rFonts w:ascii="Palatino Linotype" w:hAnsi="Palatino Linotype" w:cs="Tahoma"/>
          <w:sz w:val="22"/>
          <w:szCs w:val="22"/>
        </w:rPr>
        <w:t xml:space="preserve">Con fecha </w:t>
      </w:r>
      <w:r w:rsidR="00AF7834" w:rsidRPr="009C0F54">
        <w:rPr>
          <w:rFonts w:ascii="Palatino Linotype" w:hAnsi="Palatino Linotype" w:cs="Tahoma"/>
          <w:sz w:val="22"/>
          <w:szCs w:val="22"/>
        </w:rPr>
        <w:t>once</w:t>
      </w:r>
      <w:r w:rsidR="009C4614" w:rsidRPr="009C0F54">
        <w:rPr>
          <w:rFonts w:ascii="Palatino Linotype" w:hAnsi="Palatino Linotype" w:cs="Tahoma"/>
          <w:sz w:val="22"/>
          <w:szCs w:val="22"/>
        </w:rPr>
        <w:t xml:space="preserve"> de </w:t>
      </w:r>
      <w:r w:rsidR="00AF7834" w:rsidRPr="009C0F54">
        <w:rPr>
          <w:rFonts w:ascii="Palatino Linotype" w:hAnsi="Palatino Linotype" w:cs="Tahoma"/>
          <w:sz w:val="22"/>
          <w:szCs w:val="22"/>
        </w:rPr>
        <w:t>julio</w:t>
      </w:r>
      <w:r w:rsidR="00552F49" w:rsidRPr="009C0F54">
        <w:rPr>
          <w:rFonts w:ascii="Palatino Linotype" w:hAnsi="Palatino Linotype" w:cs="Tahoma"/>
          <w:sz w:val="22"/>
          <w:szCs w:val="22"/>
        </w:rPr>
        <w:t xml:space="preserve"> </w:t>
      </w:r>
      <w:r w:rsidR="00B71F2C" w:rsidRPr="009C0F54">
        <w:rPr>
          <w:rFonts w:ascii="Palatino Linotype" w:hAnsi="Palatino Linotype" w:cs="Tahoma"/>
          <w:sz w:val="22"/>
          <w:szCs w:val="22"/>
        </w:rPr>
        <w:t xml:space="preserve">de dos mil </w:t>
      </w:r>
      <w:r w:rsidR="00AB3403" w:rsidRPr="009C0F54">
        <w:rPr>
          <w:rFonts w:ascii="Palatino Linotype" w:hAnsi="Palatino Linotype" w:cs="Tahoma"/>
          <w:sz w:val="22"/>
          <w:szCs w:val="22"/>
        </w:rPr>
        <w:t>veinticinco</w:t>
      </w:r>
      <w:r w:rsidRPr="009C0F54">
        <w:rPr>
          <w:rFonts w:ascii="Palatino Linotype" w:hAnsi="Palatino Linotype" w:cs="Tahoma"/>
          <w:sz w:val="22"/>
          <w:szCs w:val="22"/>
        </w:rPr>
        <w:t xml:space="preserve">, </w:t>
      </w:r>
      <w:r w:rsidR="00D74B06" w:rsidRPr="009C0F54">
        <w:rPr>
          <w:rFonts w:ascii="Palatino Linotype" w:hAnsi="Palatino Linotype" w:cs="Tahoma"/>
          <w:sz w:val="22"/>
          <w:szCs w:val="22"/>
        </w:rPr>
        <w:t xml:space="preserve">el Sujeto Obligado </w:t>
      </w:r>
      <w:r w:rsidR="008453FA" w:rsidRPr="009C0F54">
        <w:rPr>
          <w:rFonts w:ascii="Palatino Linotype" w:hAnsi="Palatino Linotype" w:cs="Tahoma"/>
          <w:sz w:val="22"/>
          <w:szCs w:val="22"/>
        </w:rPr>
        <w:t xml:space="preserve">otorgó respuesta a través del SAIMEX </w:t>
      </w:r>
      <w:r w:rsidR="00A417C3" w:rsidRPr="009C0F54">
        <w:rPr>
          <w:rFonts w:ascii="Palatino Linotype" w:hAnsi="Palatino Linotype" w:cs="Tahoma"/>
          <w:sz w:val="22"/>
          <w:szCs w:val="22"/>
        </w:rPr>
        <w:t>en los siguientes términos:</w:t>
      </w:r>
    </w:p>
    <w:p w14:paraId="548A3A94" w14:textId="77777777" w:rsidR="0029110A" w:rsidRPr="009C0F54" w:rsidRDefault="0029110A" w:rsidP="00552F49">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246D582B" w14:textId="6A026919" w:rsidR="008A1184" w:rsidRPr="009C0F54" w:rsidRDefault="008A1184" w:rsidP="008A1184">
      <w:pPr>
        <w:tabs>
          <w:tab w:val="left" w:pos="567"/>
        </w:tabs>
        <w:spacing w:line="360" w:lineRule="auto"/>
        <w:ind w:left="567" w:right="539"/>
        <w:contextualSpacing/>
        <w:jc w:val="both"/>
        <w:rPr>
          <w:rFonts w:ascii="Palatino Linotype" w:hAnsi="Palatino Linotype" w:cs="Tahoma"/>
          <w:b/>
          <w:bCs/>
        </w:rPr>
      </w:pPr>
      <w:r w:rsidRPr="009C0F54">
        <w:rPr>
          <w:rFonts w:ascii="Palatino Linotype" w:hAnsi="Palatino Linotype" w:cs="Tahoma"/>
          <w:b/>
          <w:bCs/>
        </w:rPr>
        <w:t xml:space="preserve">Respuesta a la solicitud </w:t>
      </w:r>
      <w:r w:rsidR="00AF7834" w:rsidRPr="009C0F54">
        <w:rPr>
          <w:rFonts w:ascii="Palatino Linotype" w:eastAsia="Calibri" w:hAnsi="Palatino Linotype" w:cs="Tahoma"/>
          <w:b/>
          <w:bCs/>
          <w:sz w:val="22"/>
          <w:szCs w:val="22"/>
          <w:lang w:eastAsia="en-US"/>
        </w:rPr>
        <w:t>01218/CUAUTIZC/IP/2025</w:t>
      </w:r>
      <w:r w:rsidRPr="009C0F54">
        <w:rPr>
          <w:rFonts w:ascii="Palatino Linotype" w:eastAsia="Calibri" w:hAnsi="Palatino Linotype" w:cs="Tahoma"/>
          <w:b/>
          <w:bCs/>
          <w:sz w:val="22"/>
          <w:szCs w:val="22"/>
          <w:lang w:eastAsia="en-US"/>
        </w:rPr>
        <w:t xml:space="preserve">, relacionada al Recurso de Revisión </w:t>
      </w:r>
      <w:r w:rsidR="00AF7834" w:rsidRPr="009C0F54">
        <w:rPr>
          <w:rFonts w:ascii="Palatino Linotype" w:hAnsi="Palatino Linotype" w:cs="Tahoma"/>
          <w:b/>
          <w:bCs/>
          <w:color w:val="0D0D0D" w:themeColor="text1" w:themeTint="F2"/>
          <w:sz w:val="22"/>
          <w:szCs w:val="22"/>
        </w:rPr>
        <w:t>09051/INFOEM/IP/RR/2025</w:t>
      </w:r>
    </w:p>
    <w:p w14:paraId="15DA600F" w14:textId="77777777" w:rsidR="00AF7834" w:rsidRPr="009C0F54" w:rsidRDefault="00AF7834" w:rsidP="00AF7834">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6E75028D" w14:textId="75A3D206" w:rsidR="008A1184" w:rsidRPr="009C0F54" w:rsidRDefault="00AF7834" w:rsidP="00AF7834">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C0F54">
        <w:rPr>
          <w:rFonts w:ascii="Palatino Linotype" w:hAnsi="Palatino Linotype" w:cs="Tahoma"/>
          <w:i/>
          <w:szCs w:val="22"/>
        </w:rPr>
        <w:lastRenderedPageBreak/>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r w:rsidR="00145CDE" w:rsidRPr="009C0F54">
        <w:rPr>
          <w:rFonts w:ascii="Palatino Linotype" w:hAnsi="Palatino Linotype" w:cs="Tahoma"/>
          <w:i/>
          <w:szCs w:val="22"/>
        </w:rPr>
        <w:t>.</w:t>
      </w:r>
    </w:p>
    <w:p w14:paraId="509E2F6D" w14:textId="77777777" w:rsidR="008A1184" w:rsidRPr="009C0F54" w:rsidRDefault="008A1184" w:rsidP="00AF7834">
      <w:pPr>
        <w:tabs>
          <w:tab w:val="left" w:pos="567"/>
        </w:tabs>
        <w:spacing w:line="360" w:lineRule="auto"/>
        <w:ind w:right="539"/>
        <w:jc w:val="both"/>
        <w:rPr>
          <w:rFonts w:ascii="Palatino Linotype" w:hAnsi="Palatino Linotype"/>
          <w:i/>
          <w:iCs/>
          <w:color w:val="000000"/>
        </w:rPr>
      </w:pPr>
    </w:p>
    <w:p w14:paraId="43986FC2" w14:textId="61C4A2B5" w:rsidR="00AF7834" w:rsidRPr="009C0F54" w:rsidRDefault="00AF7834" w:rsidP="00991E65">
      <w:pPr>
        <w:tabs>
          <w:tab w:val="left" w:pos="3122"/>
        </w:tabs>
        <w:spacing w:line="360" w:lineRule="auto"/>
        <w:contextualSpacing/>
        <w:jc w:val="both"/>
        <w:rPr>
          <w:rFonts w:ascii="Palatino Linotype" w:hAnsi="Palatino Linotype" w:cs="Tahoma"/>
          <w:i/>
          <w:sz w:val="22"/>
          <w:szCs w:val="22"/>
        </w:rPr>
      </w:pPr>
      <w:r w:rsidRPr="009C0F54">
        <w:rPr>
          <w:rFonts w:ascii="Palatino Linotype" w:hAnsi="Palatino Linotype" w:cs="Tahoma"/>
          <w:sz w:val="22"/>
          <w:szCs w:val="22"/>
        </w:rPr>
        <w:t>A esta respuesta adjuntó el archivo de nombre TM-EJT-1668-2025.pdf</w:t>
      </w:r>
      <w:r w:rsidR="00991E65" w:rsidRPr="009C0F54">
        <w:rPr>
          <w:rFonts w:ascii="Palatino Linotype" w:hAnsi="Palatino Linotype" w:cs="Tahoma"/>
          <w:sz w:val="22"/>
          <w:szCs w:val="22"/>
        </w:rPr>
        <w:t>, que contiene oficio firmado por el Tesorero Municipal</w:t>
      </w:r>
      <w:r w:rsidRPr="009C0F54">
        <w:rPr>
          <w:rFonts w:ascii="Palatino Linotype" w:hAnsi="Palatino Linotype" w:cs="Tahoma"/>
          <w:sz w:val="22"/>
          <w:szCs w:val="22"/>
        </w:rPr>
        <w:t xml:space="preserve">, </w:t>
      </w:r>
      <w:r w:rsidR="00991E65" w:rsidRPr="009C0F54">
        <w:rPr>
          <w:rFonts w:ascii="Palatino Linotype" w:hAnsi="Palatino Linotype" w:cs="Tahoma"/>
          <w:sz w:val="22"/>
          <w:szCs w:val="22"/>
        </w:rPr>
        <w:t xml:space="preserve">en donde se pronuncia en dos sentidos, primero refiere que la información presupuestal del área de comunicación social, </w:t>
      </w:r>
      <w:r w:rsidR="00991E65" w:rsidRPr="009C0F54">
        <w:rPr>
          <w:rFonts w:ascii="Palatino Linotype" w:hAnsi="Palatino Linotype" w:cs="Tahoma"/>
          <w:i/>
          <w:sz w:val="22"/>
          <w:szCs w:val="22"/>
        </w:rPr>
        <w:t>se puede encontrar la página web del Ayuntamiento de Cuautitlán Izcalli, en el apartado INFORMACIÓN PÚBLICA, sub apartado CONA</w:t>
      </w:r>
      <w:r w:rsidR="00E71295" w:rsidRPr="009C0F54">
        <w:rPr>
          <w:rFonts w:ascii="Palatino Linotype" w:hAnsi="Palatino Linotype" w:cs="Tahoma"/>
          <w:i/>
          <w:sz w:val="22"/>
          <w:szCs w:val="22"/>
        </w:rPr>
        <w:t>C, Carpeta "2025", Subcarpeta "1</w:t>
      </w:r>
      <w:r w:rsidR="00991E65" w:rsidRPr="009C0F54">
        <w:rPr>
          <w:rFonts w:ascii="Palatino Linotype" w:hAnsi="Palatino Linotype" w:cs="Tahoma"/>
          <w:i/>
          <w:sz w:val="22"/>
          <w:szCs w:val="22"/>
        </w:rPr>
        <w:t xml:space="preserve">ER TRIMESTRE", ahí encontrará el documento digital PDF denominado: "EAEPE, Clasificación Administrativa", </w:t>
      </w:r>
      <w:r w:rsidR="00991E65" w:rsidRPr="009C0F54">
        <w:rPr>
          <w:rFonts w:ascii="Palatino Linotype" w:hAnsi="Palatino Linotype" w:cs="Tahoma"/>
          <w:sz w:val="22"/>
          <w:szCs w:val="22"/>
        </w:rPr>
        <w:t>además, refirió que</w:t>
      </w:r>
      <w:r w:rsidR="00991E65" w:rsidRPr="009C0F54">
        <w:rPr>
          <w:rFonts w:ascii="Palatino Linotype" w:hAnsi="Palatino Linotype" w:cs="Tahoma"/>
          <w:i/>
          <w:sz w:val="22"/>
          <w:szCs w:val="22"/>
        </w:rPr>
        <w:t xml:space="preserve"> se hizo una búsqueda exhaustiva y razonable en los archivos tanto físicos como digitales de esta Tesorería Municipal, derivado de dicha búsqueda, no se encontró información sobre los anexos solicitados de fecha primero de enero del año en curso, a la fecha de entrega de este informe.</w:t>
      </w:r>
    </w:p>
    <w:p w14:paraId="3E3648ED" w14:textId="77777777" w:rsidR="00AF7834" w:rsidRPr="009C0F54" w:rsidRDefault="00AF7834" w:rsidP="00AF7834">
      <w:pPr>
        <w:tabs>
          <w:tab w:val="left" w:pos="3122"/>
        </w:tabs>
        <w:spacing w:line="360" w:lineRule="auto"/>
        <w:contextualSpacing/>
        <w:jc w:val="both"/>
        <w:rPr>
          <w:rFonts w:ascii="Palatino Linotype" w:hAnsi="Palatino Linotype" w:cs="Tahoma"/>
          <w:sz w:val="22"/>
          <w:szCs w:val="22"/>
        </w:rPr>
      </w:pPr>
    </w:p>
    <w:p w14:paraId="65C51569" w14:textId="67B92685" w:rsidR="008A1184" w:rsidRPr="009C0F54" w:rsidRDefault="005262E3" w:rsidP="008A1184">
      <w:pPr>
        <w:tabs>
          <w:tab w:val="left" w:pos="567"/>
        </w:tabs>
        <w:spacing w:line="360" w:lineRule="auto"/>
        <w:ind w:left="567" w:right="539"/>
        <w:contextualSpacing/>
        <w:jc w:val="both"/>
        <w:rPr>
          <w:rFonts w:ascii="Palatino Linotype" w:hAnsi="Palatino Linotype" w:cs="Tahoma"/>
          <w:b/>
          <w:bCs/>
          <w:color w:val="0D0D0D" w:themeColor="text1" w:themeTint="F2"/>
          <w:sz w:val="22"/>
          <w:szCs w:val="22"/>
        </w:rPr>
      </w:pPr>
      <w:r w:rsidRPr="009C0F54">
        <w:rPr>
          <w:rFonts w:ascii="Palatino Linotype" w:hAnsi="Palatino Linotype" w:cs="Tahoma"/>
          <w:b/>
          <w:bCs/>
        </w:rPr>
        <w:t>Respuesta a la s</w:t>
      </w:r>
      <w:r w:rsidR="008A1184" w:rsidRPr="009C0F54">
        <w:rPr>
          <w:rFonts w:ascii="Palatino Linotype" w:hAnsi="Palatino Linotype" w:cs="Tahoma"/>
          <w:b/>
          <w:bCs/>
        </w:rPr>
        <w:t xml:space="preserve">olicitud </w:t>
      </w:r>
      <w:r w:rsidR="00AF7834" w:rsidRPr="009C0F54">
        <w:rPr>
          <w:rFonts w:ascii="Palatino Linotype" w:eastAsia="Calibri" w:hAnsi="Palatino Linotype" w:cs="Tahoma"/>
          <w:b/>
          <w:bCs/>
          <w:sz w:val="22"/>
          <w:szCs w:val="22"/>
          <w:lang w:eastAsia="en-US"/>
        </w:rPr>
        <w:t>01223/CUAUTIZC/IP/2025</w:t>
      </w:r>
      <w:r w:rsidR="008A1184" w:rsidRPr="009C0F54">
        <w:rPr>
          <w:rFonts w:ascii="Palatino Linotype" w:eastAsia="Calibri" w:hAnsi="Palatino Linotype" w:cs="Tahoma"/>
          <w:b/>
          <w:bCs/>
          <w:sz w:val="22"/>
          <w:szCs w:val="22"/>
          <w:lang w:eastAsia="en-US"/>
        </w:rPr>
        <w:t xml:space="preserve">, relacionada al Recurso de Revisión </w:t>
      </w:r>
      <w:r w:rsidR="00AF7834" w:rsidRPr="009C0F54">
        <w:rPr>
          <w:rFonts w:ascii="Palatino Linotype" w:hAnsi="Palatino Linotype" w:cs="Tahoma"/>
          <w:b/>
          <w:bCs/>
          <w:color w:val="0D0D0D" w:themeColor="text1" w:themeTint="F2"/>
          <w:sz w:val="22"/>
          <w:szCs w:val="22"/>
        </w:rPr>
        <w:t>09058/INFOEM/IP/RR/2025</w:t>
      </w:r>
    </w:p>
    <w:p w14:paraId="450BD86C" w14:textId="26E74016" w:rsidR="008116F1" w:rsidRPr="009C0F54" w:rsidRDefault="005262E3" w:rsidP="008116F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C0F54">
        <w:rPr>
          <w:rFonts w:ascii="Palatino Linotype" w:hAnsi="Palatino Linotype" w:cs="Tahoma"/>
          <w:i/>
          <w:szCs w:val="22"/>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p>
    <w:p w14:paraId="3126B7A3" w14:textId="77777777" w:rsidR="007F0E3E" w:rsidRPr="009C0F54" w:rsidRDefault="007F0E3E" w:rsidP="00A417C3">
      <w:pPr>
        <w:tabs>
          <w:tab w:val="left" w:pos="2282"/>
        </w:tabs>
        <w:autoSpaceDE w:val="0"/>
        <w:autoSpaceDN w:val="0"/>
        <w:adjustRightInd w:val="0"/>
        <w:spacing w:line="360" w:lineRule="auto"/>
        <w:ind w:right="397"/>
        <w:contextualSpacing/>
        <w:jc w:val="both"/>
        <w:rPr>
          <w:rFonts w:ascii="Palatino Linotype" w:hAnsi="Palatino Linotype" w:cs="Tahoma"/>
          <w:i/>
          <w:szCs w:val="22"/>
        </w:rPr>
      </w:pPr>
    </w:p>
    <w:p w14:paraId="77F8E041" w14:textId="60C13F26" w:rsidR="00991E65" w:rsidRPr="009C0F54" w:rsidRDefault="00991E65" w:rsidP="00991E65">
      <w:pPr>
        <w:tabs>
          <w:tab w:val="left" w:pos="3122"/>
        </w:tabs>
        <w:spacing w:line="360" w:lineRule="auto"/>
        <w:contextualSpacing/>
        <w:jc w:val="both"/>
        <w:rPr>
          <w:rFonts w:ascii="Palatino Linotype" w:hAnsi="Palatino Linotype" w:cs="Tahoma"/>
          <w:i/>
          <w:sz w:val="22"/>
          <w:szCs w:val="22"/>
        </w:rPr>
      </w:pPr>
      <w:r w:rsidRPr="009C0F54">
        <w:rPr>
          <w:rFonts w:ascii="Palatino Linotype" w:hAnsi="Palatino Linotype" w:cs="Tahoma"/>
          <w:sz w:val="22"/>
          <w:szCs w:val="22"/>
        </w:rPr>
        <w:t xml:space="preserve">A esta respuesta adjuntó el archivo de nombre TM-EJT-1669-2025.pdf, que contiene oficio firmado por el Tesorero Municipal, en donde se pronuncia en dos sentidos, primero refiere que la información presupuestal del área de </w:t>
      </w:r>
      <w:r w:rsidR="00E71295" w:rsidRPr="009C0F54">
        <w:rPr>
          <w:rFonts w:ascii="Palatino Linotype" w:hAnsi="Palatino Linotype" w:cs="Tahoma"/>
          <w:sz w:val="22"/>
          <w:szCs w:val="22"/>
        </w:rPr>
        <w:t>protección civil</w:t>
      </w:r>
      <w:r w:rsidRPr="009C0F54">
        <w:rPr>
          <w:rFonts w:ascii="Palatino Linotype" w:hAnsi="Palatino Linotype" w:cs="Tahoma"/>
          <w:sz w:val="22"/>
          <w:szCs w:val="22"/>
        </w:rPr>
        <w:t xml:space="preserve">, </w:t>
      </w:r>
      <w:r w:rsidRPr="009C0F54">
        <w:rPr>
          <w:rFonts w:ascii="Palatino Linotype" w:hAnsi="Palatino Linotype" w:cs="Tahoma"/>
          <w:i/>
          <w:sz w:val="22"/>
          <w:szCs w:val="22"/>
        </w:rPr>
        <w:t>se puede encontrar la página web del Ayuntamiento de Cuautitlán Izcalli, en el apartado INFORMACIÓN PÚBLICA, sub apartado CONAC, Carpeta "2025", Subcarpeta "</w:t>
      </w:r>
      <w:r w:rsidR="00E71295" w:rsidRPr="009C0F54">
        <w:rPr>
          <w:rFonts w:ascii="Palatino Linotype" w:hAnsi="Palatino Linotype" w:cs="Tahoma"/>
          <w:i/>
          <w:sz w:val="22"/>
          <w:szCs w:val="22"/>
        </w:rPr>
        <w:t>1</w:t>
      </w:r>
      <w:r w:rsidRPr="009C0F54">
        <w:rPr>
          <w:rFonts w:ascii="Palatino Linotype" w:hAnsi="Palatino Linotype" w:cs="Tahoma"/>
          <w:i/>
          <w:sz w:val="22"/>
          <w:szCs w:val="22"/>
        </w:rPr>
        <w:t xml:space="preserve">ER TRIMESTRE", ahí encontrará el documento digital PDF denominado: "EAEPE, Clasificación Administrativa", </w:t>
      </w:r>
      <w:r w:rsidRPr="009C0F54">
        <w:rPr>
          <w:rFonts w:ascii="Palatino Linotype" w:hAnsi="Palatino Linotype" w:cs="Tahoma"/>
          <w:sz w:val="22"/>
          <w:szCs w:val="22"/>
        </w:rPr>
        <w:t>además, refirió que</w:t>
      </w:r>
      <w:r w:rsidRPr="009C0F54">
        <w:rPr>
          <w:rFonts w:ascii="Palatino Linotype" w:hAnsi="Palatino Linotype" w:cs="Tahoma"/>
          <w:i/>
          <w:sz w:val="22"/>
          <w:szCs w:val="22"/>
        </w:rPr>
        <w:t xml:space="preserve"> se hizo una búsqueda exhaustiva y razonable en los archivos tanto físicos como digitales de esta Tesorería Municipal, derivado </w:t>
      </w:r>
      <w:r w:rsidRPr="009C0F54">
        <w:rPr>
          <w:rFonts w:ascii="Palatino Linotype" w:hAnsi="Palatino Linotype" w:cs="Tahoma"/>
          <w:i/>
          <w:sz w:val="22"/>
          <w:szCs w:val="22"/>
        </w:rPr>
        <w:lastRenderedPageBreak/>
        <w:t>de dicha búsqueda, no se encontró información sobre los anexos solicitados de fecha primero de enero del año en curso, a la fecha de entrega de este informe.</w:t>
      </w:r>
    </w:p>
    <w:p w14:paraId="7C02B94A" w14:textId="281B6704" w:rsidR="00623A23" w:rsidRPr="009C0F54" w:rsidRDefault="00623A23" w:rsidP="00E16CFE">
      <w:pPr>
        <w:autoSpaceDE w:val="0"/>
        <w:autoSpaceDN w:val="0"/>
        <w:adjustRightInd w:val="0"/>
        <w:spacing w:line="360" w:lineRule="auto"/>
        <w:contextualSpacing/>
        <w:jc w:val="both"/>
        <w:rPr>
          <w:rFonts w:ascii="Palatino Linotype" w:hAnsi="Palatino Linotype" w:cs="Tahoma"/>
          <w:sz w:val="22"/>
          <w:szCs w:val="22"/>
        </w:rPr>
      </w:pPr>
    </w:p>
    <w:p w14:paraId="355FBAB6" w14:textId="6A646F93" w:rsidR="001A412B" w:rsidRPr="009C0F54" w:rsidRDefault="007812D1" w:rsidP="004F2640">
      <w:pPr>
        <w:pStyle w:val="Ttulo2"/>
        <w:spacing w:before="0"/>
        <w:ind w:right="142"/>
        <w:rPr>
          <w:rFonts w:ascii="Palatino Linotype" w:eastAsia="Palatino Linotype" w:hAnsi="Palatino Linotype" w:cs="Palatino Linotype"/>
          <w:b/>
          <w:color w:val="000000"/>
          <w:sz w:val="22"/>
          <w:szCs w:val="36"/>
          <w:lang w:eastAsia="es-MX"/>
        </w:rPr>
      </w:pPr>
      <w:bookmarkStart w:id="5" w:name="_Toc213338917"/>
      <w:bookmarkEnd w:id="0"/>
      <w:r w:rsidRPr="009C0F54">
        <w:rPr>
          <w:rFonts w:ascii="Palatino Linotype" w:eastAsia="Palatino Linotype" w:hAnsi="Palatino Linotype" w:cs="Palatino Linotype"/>
          <w:b/>
          <w:color w:val="000000"/>
          <w:sz w:val="22"/>
          <w:szCs w:val="36"/>
          <w:lang w:eastAsia="es-MX"/>
        </w:rPr>
        <w:t>I</w:t>
      </w:r>
      <w:r w:rsidR="00EA2594" w:rsidRPr="009C0F54">
        <w:rPr>
          <w:rFonts w:ascii="Palatino Linotype" w:eastAsia="Palatino Linotype" w:hAnsi="Palatino Linotype" w:cs="Palatino Linotype"/>
          <w:b/>
          <w:color w:val="000000"/>
          <w:sz w:val="22"/>
          <w:szCs w:val="36"/>
          <w:lang w:eastAsia="es-MX"/>
        </w:rPr>
        <w:t>II</w:t>
      </w:r>
      <w:r w:rsidR="009A7587" w:rsidRPr="009C0F54">
        <w:rPr>
          <w:rFonts w:ascii="Palatino Linotype" w:eastAsia="Palatino Linotype" w:hAnsi="Palatino Linotype" w:cs="Palatino Linotype"/>
          <w:b/>
          <w:color w:val="000000"/>
          <w:sz w:val="22"/>
          <w:szCs w:val="36"/>
          <w:lang w:eastAsia="es-MX"/>
        </w:rPr>
        <w:t>. Interposición del Recurso de Revisión</w:t>
      </w:r>
      <w:bookmarkEnd w:id="5"/>
    </w:p>
    <w:p w14:paraId="348AB16F" w14:textId="77777777" w:rsidR="00F87649" w:rsidRPr="009C0F54" w:rsidRDefault="00F87649" w:rsidP="00FF426B">
      <w:pPr>
        <w:autoSpaceDE w:val="0"/>
        <w:autoSpaceDN w:val="0"/>
        <w:adjustRightInd w:val="0"/>
        <w:spacing w:line="360" w:lineRule="auto"/>
        <w:contextualSpacing/>
        <w:jc w:val="both"/>
        <w:rPr>
          <w:rFonts w:ascii="Palatino Linotype" w:hAnsi="Palatino Linotype" w:cs="Tahoma"/>
          <w:b/>
          <w:sz w:val="18"/>
          <w:szCs w:val="22"/>
        </w:rPr>
      </w:pPr>
    </w:p>
    <w:p w14:paraId="47C5B695" w14:textId="37E62EA1" w:rsidR="009A7587" w:rsidRPr="009C0F54" w:rsidRDefault="009A7587" w:rsidP="00FF426B">
      <w:pPr>
        <w:tabs>
          <w:tab w:val="left" w:pos="3122"/>
        </w:tabs>
        <w:spacing w:line="360" w:lineRule="auto"/>
        <w:contextualSpacing/>
        <w:jc w:val="both"/>
        <w:rPr>
          <w:rFonts w:ascii="Palatino Linotype" w:hAnsi="Palatino Linotype" w:cs="Tahoma"/>
          <w:sz w:val="22"/>
          <w:szCs w:val="22"/>
        </w:rPr>
      </w:pPr>
      <w:r w:rsidRPr="009C0F54">
        <w:rPr>
          <w:rFonts w:ascii="Palatino Linotype" w:hAnsi="Palatino Linotype" w:cs="Tahoma"/>
          <w:sz w:val="22"/>
          <w:szCs w:val="22"/>
        </w:rPr>
        <w:t xml:space="preserve">Con </w:t>
      </w:r>
      <w:proofErr w:type="gramStart"/>
      <w:r w:rsidRPr="009C0F54">
        <w:rPr>
          <w:rFonts w:ascii="Palatino Linotype" w:hAnsi="Palatino Linotype" w:cs="Tahoma"/>
          <w:sz w:val="22"/>
          <w:szCs w:val="22"/>
        </w:rPr>
        <w:t>fecha</w:t>
      </w:r>
      <w:r w:rsidR="00BA417B" w:rsidRPr="009C0F54">
        <w:rPr>
          <w:rFonts w:ascii="Palatino Linotype" w:hAnsi="Palatino Linotype" w:cs="Tahoma"/>
          <w:sz w:val="22"/>
          <w:szCs w:val="22"/>
        </w:rPr>
        <w:t>s</w:t>
      </w:r>
      <w:r w:rsidR="00E13C8C" w:rsidRPr="009C0F54">
        <w:rPr>
          <w:rFonts w:ascii="Palatino Linotype" w:hAnsi="Palatino Linotype" w:cs="Tahoma"/>
          <w:sz w:val="22"/>
          <w:szCs w:val="22"/>
        </w:rPr>
        <w:t xml:space="preserve"> </w:t>
      </w:r>
      <w:r w:rsidR="00BA417B" w:rsidRPr="009C0F54">
        <w:rPr>
          <w:rFonts w:ascii="Palatino Linotype" w:hAnsi="Palatino Linotype" w:cs="Tahoma"/>
          <w:sz w:val="22"/>
          <w:szCs w:val="22"/>
        </w:rPr>
        <w:t xml:space="preserve"> </w:t>
      </w:r>
      <w:r w:rsidR="004F6BFB" w:rsidRPr="009C0F54">
        <w:rPr>
          <w:rFonts w:ascii="Palatino Linotype" w:hAnsi="Palatino Linotype" w:cs="Tahoma"/>
          <w:sz w:val="22"/>
          <w:szCs w:val="22"/>
        </w:rPr>
        <w:t>veinticuatro</w:t>
      </w:r>
      <w:proofErr w:type="gramEnd"/>
      <w:r w:rsidR="00BA417B" w:rsidRPr="009C0F54">
        <w:rPr>
          <w:rFonts w:ascii="Palatino Linotype" w:hAnsi="Palatino Linotype" w:cs="Tahoma"/>
          <w:sz w:val="22"/>
          <w:szCs w:val="22"/>
        </w:rPr>
        <w:t xml:space="preserve"> y veinticinco</w:t>
      </w:r>
      <w:r w:rsidR="009C4614" w:rsidRPr="009C0F54">
        <w:rPr>
          <w:rFonts w:ascii="Palatino Linotype" w:hAnsi="Palatino Linotype" w:cs="Tahoma"/>
          <w:sz w:val="22"/>
          <w:szCs w:val="22"/>
        </w:rPr>
        <w:t xml:space="preserve"> de </w:t>
      </w:r>
      <w:r w:rsidR="003B212B" w:rsidRPr="009C0F54">
        <w:rPr>
          <w:rFonts w:ascii="Palatino Linotype" w:hAnsi="Palatino Linotype" w:cs="Tahoma"/>
          <w:sz w:val="22"/>
          <w:szCs w:val="22"/>
        </w:rPr>
        <w:t>julio</w:t>
      </w:r>
      <w:r w:rsidR="009C4614" w:rsidRPr="009C0F54">
        <w:rPr>
          <w:rFonts w:ascii="Palatino Linotype" w:hAnsi="Palatino Linotype" w:cs="Tahoma"/>
          <w:sz w:val="22"/>
          <w:szCs w:val="22"/>
        </w:rPr>
        <w:t xml:space="preserve"> </w:t>
      </w:r>
      <w:r w:rsidR="00B267E1" w:rsidRPr="009C0F54">
        <w:rPr>
          <w:rFonts w:ascii="Palatino Linotype" w:hAnsi="Palatino Linotype" w:cs="Tahoma"/>
          <w:sz w:val="22"/>
          <w:szCs w:val="22"/>
        </w:rPr>
        <w:t xml:space="preserve">de dos mil </w:t>
      </w:r>
      <w:r w:rsidR="003B212B" w:rsidRPr="009C0F54">
        <w:rPr>
          <w:rFonts w:ascii="Palatino Linotype" w:hAnsi="Palatino Linotype" w:cs="Tahoma"/>
          <w:sz w:val="22"/>
          <w:szCs w:val="22"/>
        </w:rPr>
        <w:t>veinticinco</w:t>
      </w:r>
      <w:r w:rsidR="00721831" w:rsidRPr="009C0F54">
        <w:rPr>
          <w:rFonts w:ascii="Palatino Linotype" w:hAnsi="Palatino Linotype" w:cs="Tahoma"/>
          <w:sz w:val="22"/>
          <w:szCs w:val="22"/>
        </w:rPr>
        <w:t>,</w:t>
      </w:r>
      <w:r w:rsidRPr="009C0F54">
        <w:rPr>
          <w:rFonts w:ascii="Palatino Linotype" w:hAnsi="Palatino Linotype" w:cs="Tahoma"/>
          <w:sz w:val="22"/>
          <w:szCs w:val="22"/>
        </w:rPr>
        <w:t xml:space="preserve"> a través del </w:t>
      </w:r>
      <w:r w:rsidRPr="009C0F54">
        <w:rPr>
          <w:rFonts w:ascii="Palatino Linotype" w:hAnsi="Palatino Linotype" w:cs="Tahoma"/>
          <w:sz w:val="22"/>
          <w:szCs w:val="22"/>
          <w:lang w:val="es-ES"/>
        </w:rPr>
        <w:t>SAIMEX</w:t>
      </w:r>
      <w:r w:rsidR="00A048C7" w:rsidRPr="009C0F54">
        <w:rPr>
          <w:rFonts w:ascii="Palatino Linotype" w:hAnsi="Palatino Linotype" w:cs="Tahoma"/>
          <w:sz w:val="22"/>
          <w:szCs w:val="22"/>
        </w:rPr>
        <w:t xml:space="preserve">, se </w:t>
      </w:r>
      <w:r w:rsidR="00BA417B" w:rsidRPr="009C0F54">
        <w:rPr>
          <w:rFonts w:ascii="Palatino Linotype" w:hAnsi="Palatino Linotype" w:cs="Tahoma"/>
          <w:sz w:val="22"/>
          <w:szCs w:val="22"/>
        </w:rPr>
        <w:t>interpusieron</w:t>
      </w:r>
      <w:r w:rsidR="00A048C7" w:rsidRPr="009C0F54">
        <w:rPr>
          <w:rFonts w:ascii="Palatino Linotype" w:hAnsi="Palatino Linotype" w:cs="Tahoma"/>
          <w:sz w:val="22"/>
          <w:szCs w:val="22"/>
        </w:rPr>
        <w:t xml:space="preserve"> </w:t>
      </w:r>
      <w:r w:rsidR="00BA417B" w:rsidRPr="009C0F54">
        <w:rPr>
          <w:rFonts w:ascii="Palatino Linotype" w:hAnsi="Palatino Linotype" w:cs="Tahoma"/>
          <w:sz w:val="22"/>
          <w:szCs w:val="22"/>
        </w:rPr>
        <w:t>los medios de impugnación</w:t>
      </w:r>
      <w:r w:rsidRPr="009C0F54">
        <w:rPr>
          <w:rFonts w:ascii="Palatino Linotype" w:hAnsi="Palatino Linotype" w:cs="Tahoma"/>
          <w:sz w:val="22"/>
          <w:szCs w:val="22"/>
        </w:rPr>
        <w:t xml:space="preserve">, en contra de </w:t>
      </w:r>
      <w:r w:rsidR="00655265" w:rsidRPr="009C0F54">
        <w:rPr>
          <w:rFonts w:ascii="Palatino Linotype" w:hAnsi="Palatino Linotype" w:cs="Tahoma"/>
          <w:sz w:val="22"/>
          <w:szCs w:val="22"/>
        </w:rPr>
        <w:t>la</w:t>
      </w:r>
      <w:r w:rsidR="005C0D39" w:rsidRPr="009C0F54">
        <w:rPr>
          <w:rFonts w:ascii="Palatino Linotype" w:hAnsi="Palatino Linotype" w:cs="Tahoma"/>
          <w:sz w:val="22"/>
          <w:szCs w:val="22"/>
        </w:rPr>
        <w:t>s</w:t>
      </w:r>
      <w:r w:rsidR="00655265" w:rsidRPr="009C0F54">
        <w:rPr>
          <w:rFonts w:ascii="Palatino Linotype" w:hAnsi="Palatino Linotype" w:cs="Tahoma"/>
          <w:sz w:val="22"/>
          <w:szCs w:val="22"/>
        </w:rPr>
        <w:t xml:space="preserve"> respuesta</w:t>
      </w:r>
      <w:r w:rsidR="005C0D39" w:rsidRPr="009C0F54">
        <w:rPr>
          <w:rFonts w:ascii="Palatino Linotype" w:hAnsi="Palatino Linotype" w:cs="Tahoma"/>
          <w:sz w:val="22"/>
          <w:szCs w:val="22"/>
        </w:rPr>
        <w:t>s</w:t>
      </w:r>
      <w:r w:rsidR="00655265" w:rsidRPr="009C0F54">
        <w:rPr>
          <w:rFonts w:ascii="Palatino Linotype" w:hAnsi="Palatino Linotype" w:cs="Tahoma"/>
          <w:sz w:val="22"/>
          <w:szCs w:val="22"/>
        </w:rPr>
        <w:t xml:space="preserve"> emitida</w:t>
      </w:r>
      <w:r w:rsidRPr="009C0F54">
        <w:rPr>
          <w:rFonts w:ascii="Palatino Linotype" w:hAnsi="Palatino Linotype" w:cs="Tahoma"/>
          <w:sz w:val="22"/>
          <w:szCs w:val="22"/>
        </w:rPr>
        <w:t xml:space="preserve"> por el Sujeto Obligado a </w:t>
      </w:r>
      <w:r w:rsidR="00655265" w:rsidRPr="009C0F54">
        <w:rPr>
          <w:rFonts w:ascii="Palatino Linotype" w:hAnsi="Palatino Linotype" w:cs="Tahoma"/>
          <w:sz w:val="22"/>
          <w:szCs w:val="22"/>
        </w:rPr>
        <w:t>la</w:t>
      </w:r>
      <w:r w:rsidR="005C0D39" w:rsidRPr="009C0F54">
        <w:rPr>
          <w:rFonts w:ascii="Palatino Linotype" w:hAnsi="Palatino Linotype" w:cs="Tahoma"/>
          <w:sz w:val="22"/>
          <w:szCs w:val="22"/>
        </w:rPr>
        <w:t>s</w:t>
      </w:r>
      <w:r w:rsidR="00655265" w:rsidRPr="009C0F54">
        <w:rPr>
          <w:rFonts w:ascii="Palatino Linotype" w:hAnsi="Palatino Linotype" w:cs="Tahoma"/>
          <w:sz w:val="22"/>
          <w:szCs w:val="22"/>
        </w:rPr>
        <w:t xml:space="preserve"> solicitud</w:t>
      </w:r>
      <w:r w:rsidR="005C0D39" w:rsidRPr="009C0F54">
        <w:rPr>
          <w:rFonts w:ascii="Palatino Linotype" w:hAnsi="Palatino Linotype" w:cs="Tahoma"/>
          <w:sz w:val="22"/>
          <w:szCs w:val="22"/>
        </w:rPr>
        <w:t>es</w:t>
      </w:r>
      <w:r w:rsidRPr="009C0F54">
        <w:rPr>
          <w:rFonts w:ascii="Palatino Linotype" w:hAnsi="Palatino Linotype" w:cs="Tahoma"/>
          <w:sz w:val="22"/>
          <w:szCs w:val="22"/>
        </w:rPr>
        <w:t xml:space="preserve"> de información</w:t>
      </w:r>
      <w:r w:rsidR="00BA417B" w:rsidRPr="009C0F54">
        <w:rPr>
          <w:rFonts w:ascii="Palatino Linotype" w:hAnsi="Palatino Linotype" w:cs="Tahoma"/>
          <w:sz w:val="22"/>
          <w:szCs w:val="22"/>
        </w:rPr>
        <w:t xml:space="preserve"> en los siguientes términos:</w:t>
      </w:r>
    </w:p>
    <w:p w14:paraId="06FA4202" w14:textId="77777777" w:rsidR="00AB6595" w:rsidRPr="009C0F54" w:rsidRDefault="00AB6595" w:rsidP="00FF57AD">
      <w:pPr>
        <w:tabs>
          <w:tab w:val="left" w:pos="4995"/>
        </w:tabs>
        <w:spacing w:line="360" w:lineRule="auto"/>
        <w:contextualSpacing/>
        <w:jc w:val="both"/>
        <w:rPr>
          <w:rFonts w:ascii="Palatino Linotype" w:hAnsi="Palatino Linotype" w:cs="Tahoma"/>
          <w:sz w:val="22"/>
          <w:szCs w:val="22"/>
        </w:rPr>
      </w:pPr>
    </w:p>
    <w:p w14:paraId="390046A5" w14:textId="08B6D965" w:rsidR="00BA417B" w:rsidRPr="009C0F54" w:rsidRDefault="00BA417B" w:rsidP="00BA417B">
      <w:pPr>
        <w:tabs>
          <w:tab w:val="left" w:pos="567"/>
        </w:tabs>
        <w:spacing w:line="360" w:lineRule="auto"/>
        <w:ind w:left="567" w:right="539"/>
        <w:contextualSpacing/>
        <w:jc w:val="both"/>
        <w:rPr>
          <w:rFonts w:ascii="Palatino Linotype" w:hAnsi="Palatino Linotype" w:cs="Tahoma"/>
          <w:b/>
          <w:bCs/>
        </w:rPr>
      </w:pPr>
      <w:r w:rsidRPr="009C0F54">
        <w:rPr>
          <w:rFonts w:ascii="Palatino Linotype" w:hAnsi="Palatino Linotype" w:cs="Tahoma"/>
          <w:b/>
          <w:bCs/>
        </w:rPr>
        <w:t xml:space="preserve">Inconformidad planteada a través </w:t>
      </w:r>
      <w:proofErr w:type="gramStart"/>
      <w:r w:rsidRPr="009C0F54">
        <w:rPr>
          <w:rFonts w:ascii="Palatino Linotype" w:hAnsi="Palatino Linotype" w:cs="Tahoma"/>
          <w:b/>
          <w:bCs/>
        </w:rPr>
        <w:t xml:space="preserve">del  </w:t>
      </w:r>
      <w:r w:rsidRPr="009C0F54">
        <w:rPr>
          <w:rFonts w:ascii="Palatino Linotype" w:eastAsia="Calibri" w:hAnsi="Palatino Linotype" w:cs="Tahoma"/>
          <w:b/>
          <w:bCs/>
          <w:sz w:val="22"/>
          <w:szCs w:val="22"/>
          <w:lang w:eastAsia="en-US"/>
        </w:rPr>
        <w:t>Recurso</w:t>
      </w:r>
      <w:proofErr w:type="gramEnd"/>
      <w:r w:rsidRPr="009C0F54">
        <w:rPr>
          <w:rFonts w:ascii="Palatino Linotype" w:eastAsia="Calibri" w:hAnsi="Palatino Linotype" w:cs="Tahoma"/>
          <w:b/>
          <w:bCs/>
          <w:sz w:val="22"/>
          <w:szCs w:val="22"/>
          <w:lang w:eastAsia="en-US"/>
        </w:rPr>
        <w:t xml:space="preserve"> de Revisión </w:t>
      </w:r>
      <w:r w:rsidRPr="009C0F54">
        <w:rPr>
          <w:rFonts w:ascii="Palatino Linotype" w:hAnsi="Palatino Linotype" w:cs="Tahoma"/>
          <w:b/>
          <w:bCs/>
          <w:color w:val="0D0D0D" w:themeColor="text1" w:themeTint="F2"/>
          <w:sz w:val="22"/>
          <w:szCs w:val="22"/>
        </w:rPr>
        <w:t xml:space="preserve">09051/INFOEM/IP/RR/2025 relacionada a la solicitud </w:t>
      </w:r>
      <w:r w:rsidRPr="009C0F54">
        <w:rPr>
          <w:rFonts w:ascii="Palatino Linotype" w:eastAsia="Calibri" w:hAnsi="Palatino Linotype" w:cs="Tahoma"/>
          <w:b/>
          <w:bCs/>
          <w:sz w:val="22"/>
          <w:szCs w:val="22"/>
          <w:lang w:eastAsia="en-US"/>
        </w:rPr>
        <w:t xml:space="preserve">01218/CUAUTIZC/IP/2025. </w:t>
      </w:r>
    </w:p>
    <w:p w14:paraId="49C2EBF7" w14:textId="77777777" w:rsidR="00D5699B" w:rsidRPr="009C0F54" w:rsidRDefault="00D5699B" w:rsidP="00FF426B">
      <w:pPr>
        <w:spacing w:line="360" w:lineRule="auto"/>
        <w:ind w:left="567" w:right="539"/>
        <w:contextualSpacing/>
        <w:jc w:val="both"/>
        <w:rPr>
          <w:rFonts w:ascii="Palatino Linotype" w:hAnsi="Palatino Linotype" w:cs="Tahoma"/>
          <w:b/>
          <w:bCs/>
          <w:szCs w:val="22"/>
        </w:rPr>
      </w:pPr>
      <w:r w:rsidRPr="009C0F54">
        <w:rPr>
          <w:rFonts w:ascii="Palatino Linotype" w:hAnsi="Palatino Linotype" w:cs="Tahoma"/>
          <w:b/>
          <w:bCs/>
          <w:szCs w:val="22"/>
        </w:rPr>
        <w:t>ACTO IMPUGNADO:</w:t>
      </w:r>
    </w:p>
    <w:p w14:paraId="6BC2B354" w14:textId="09E20DE2" w:rsidR="00760DD4" w:rsidRPr="009C0F54" w:rsidRDefault="00BA417B" w:rsidP="00CE2F19">
      <w:pPr>
        <w:spacing w:line="360" w:lineRule="auto"/>
        <w:ind w:left="567" w:right="539"/>
        <w:contextualSpacing/>
        <w:jc w:val="both"/>
        <w:rPr>
          <w:rFonts w:ascii="Palatino Linotype" w:hAnsi="Palatino Linotype" w:cs="Tahoma"/>
          <w:bCs/>
          <w:i/>
          <w:szCs w:val="22"/>
        </w:rPr>
      </w:pPr>
      <w:r w:rsidRPr="009C0F54">
        <w:rPr>
          <w:rFonts w:ascii="Palatino Linotype" w:hAnsi="Palatino Linotype" w:cs="Tahoma"/>
          <w:bCs/>
          <w:i/>
          <w:szCs w:val="22"/>
        </w:rPr>
        <w:t>Se negó la información solicitada.</w:t>
      </w:r>
    </w:p>
    <w:p w14:paraId="403B5C30" w14:textId="77777777" w:rsidR="00BA417B" w:rsidRPr="009C0F54" w:rsidRDefault="00BA417B" w:rsidP="00CE2F19">
      <w:pPr>
        <w:spacing w:line="360" w:lineRule="auto"/>
        <w:ind w:left="567" w:right="539"/>
        <w:contextualSpacing/>
        <w:jc w:val="both"/>
        <w:rPr>
          <w:rFonts w:ascii="Palatino Linotype" w:hAnsi="Palatino Linotype" w:cs="Tahoma"/>
          <w:bCs/>
          <w:szCs w:val="22"/>
        </w:rPr>
      </w:pPr>
    </w:p>
    <w:p w14:paraId="50AD3817" w14:textId="77777777" w:rsidR="00CE2F19" w:rsidRPr="009C0F54" w:rsidRDefault="00CE2F19" w:rsidP="00CE2F19">
      <w:pPr>
        <w:spacing w:line="360" w:lineRule="auto"/>
        <w:ind w:left="567" w:right="539"/>
        <w:contextualSpacing/>
        <w:jc w:val="both"/>
        <w:rPr>
          <w:rFonts w:ascii="Palatino Linotype" w:hAnsi="Palatino Linotype" w:cs="Tahoma"/>
          <w:b/>
          <w:bCs/>
          <w:szCs w:val="22"/>
        </w:rPr>
      </w:pPr>
      <w:r w:rsidRPr="009C0F54">
        <w:rPr>
          <w:rFonts w:ascii="Palatino Linotype" w:hAnsi="Palatino Linotype" w:cs="Tahoma"/>
          <w:b/>
          <w:bCs/>
          <w:szCs w:val="22"/>
        </w:rPr>
        <w:t>RAZONES O MOTIVOS DE LA INCONFORMIDAD</w:t>
      </w:r>
    </w:p>
    <w:p w14:paraId="43B8C676" w14:textId="073453E2" w:rsidR="00760DD4" w:rsidRPr="009C0F54" w:rsidRDefault="00BA417B" w:rsidP="00FF426B">
      <w:pPr>
        <w:spacing w:line="360" w:lineRule="auto"/>
        <w:ind w:left="567" w:right="539"/>
        <w:contextualSpacing/>
        <w:jc w:val="both"/>
        <w:rPr>
          <w:rFonts w:ascii="Palatino Linotype" w:hAnsi="Palatino Linotype" w:cs="Tahoma"/>
          <w:bCs/>
          <w:i/>
        </w:rPr>
      </w:pPr>
      <w:r w:rsidRPr="009C0F54">
        <w:rPr>
          <w:rFonts w:ascii="Palatino Linotype" w:hAnsi="Palatino Linotype" w:cs="Tahoma"/>
          <w:bCs/>
          <w:i/>
        </w:rPr>
        <w:t>No se proporcionó la información de manera específica y conforme a lo solicitado se argumentó no haber encontrado dicha información.</w:t>
      </w:r>
    </w:p>
    <w:p w14:paraId="7D82ACF6" w14:textId="77777777" w:rsidR="00BA417B" w:rsidRPr="009C0F54" w:rsidRDefault="00BA417B" w:rsidP="00FF426B">
      <w:pPr>
        <w:spacing w:line="360" w:lineRule="auto"/>
        <w:ind w:left="567" w:right="539"/>
        <w:contextualSpacing/>
        <w:jc w:val="both"/>
        <w:rPr>
          <w:rFonts w:ascii="Palatino Linotype" w:hAnsi="Palatino Linotype" w:cs="Tahoma"/>
          <w:bCs/>
          <w:i/>
          <w:szCs w:val="22"/>
        </w:rPr>
      </w:pPr>
    </w:p>
    <w:p w14:paraId="6EF158BD" w14:textId="34B74EB1" w:rsidR="00BA417B" w:rsidRPr="009C0F54" w:rsidRDefault="00BA417B" w:rsidP="00BA417B">
      <w:pPr>
        <w:tabs>
          <w:tab w:val="left" w:pos="567"/>
        </w:tabs>
        <w:spacing w:line="360" w:lineRule="auto"/>
        <w:ind w:left="567" w:right="539"/>
        <w:contextualSpacing/>
        <w:jc w:val="both"/>
        <w:rPr>
          <w:rFonts w:ascii="Palatino Linotype" w:hAnsi="Palatino Linotype" w:cs="Tahoma"/>
          <w:b/>
          <w:bCs/>
        </w:rPr>
      </w:pPr>
      <w:r w:rsidRPr="009C0F54">
        <w:rPr>
          <w:rFonts w:ascii="Palatino Linotype" w:hAnsi="Palatino Linotype" w:cs="Tahoma"/>
          <w:b/>
          <w:bCs/>
        </w:rPr>
        <w:t xml:space="preserve">Inconformidad planteada a través </w:t>
      </w:r>
      <w:proofErr w:type="gramStart"/>
      <w:r w:rsidRPr="009C0F54">
        <w:rPr>
          <w:rFonts w:ascii="Palatino Linotype" w:hAnsi="Palatino Linotype" w:cs="Tahoma"/>
          <w:b/>
          <w:bCs/>
        </w:rPr>
        <w:t xml:space="preserve">del  </w:t>
      </w:r>
      <w:r w:rsidRPr="009C0F54">
        <w:rPr>
          <w:rFonts w:ascii="Palatino Linotype" w:eastAsia="Calibri" w:hAnsi="Palatino Linotype" w:cs="Tahoma"/>
          <w:b/>
          <w:bCs/>
          <w:sz w:val="22"/>
          <w:szCs w:val="22"/>
          <w:lang w:eastAsia="en-US"/>
        </w:rPr>
        <w:t>Recurso</w:t>
      </w:r>
      <w:proofErr w:type="gramEnd"/>
      <w:r w:rsidRPr="009C0F54">
        <w:rPr>
          <w:rFonts w:ascii="Palatino Linotype" w:eastAsia="Calibri" w:hAnsi="Palatino Linotype" w:cs="Tahoma"/>
          <w:b/>
          <w:bCs/>
          <w:sz w:val="22"/>
          <w:szCs w:val="22"/>
          <w:lang w:eastAsia="en-US"/>
        </w:rPr>
        <w:t xml:space="preserve"> de Revisión </w:t>
      </w:r>
      <w:r w:rsidRPr="009C0F54">
        <w:rPr>
          <w:rFonts w:ascii="Palatino Linotype" w:hAnsi="Palatino Linotype" w:cs="Tahoma"/>
          <w:b/>
          <w:bCs/>
          <w:color w:val="0D0D0D" w:themeColor="text1" w:themeTint="F2"/>
          <w:sz w:val="22"/>
          <w:szCs w:val="22"/>
        </w:rPr>
        <w:t xml:space="preserve">09058/INFOEM/IP/RR/2025 relacionada a la solicitud </w:t>
      </w:r>
      <w:r w:rsidRPr="009C0F54">
        <w:rPr>
          <w:rFonts w:ascii="Palatino Linotype" w:eastAsia="Calibri" w:hAnsi="Palatino Linotype" w:cs="Tahoma"/>
          <w:b/>
          <w:bCs/>
          <w:sz w:val="22"/>
          <w:szCs w:val="22"/>
          <w:lang w:eastAsia="en-US"/>
        </w:rPr>
        <w:t xml:space="preserve">01223/CUAUTIZC/IP/2025. </w:t>
      </w:r>
    </w:p>
    <w:p w14:paraId="7BC53AF9" w14:textId="77777777" w:rsidR="00BA417B" w:rsidRPr="009C0F54" w:rsidRDefault="00BA417B" w:rsidP="00BA417B">
      <w:pPr>
        <w:spacing w:line="360" w:lineRule="auto"/>
        <w:ind w:left="567" w:right="539"/>
        <w:contextualSpacing/>
        <w:jc w:val="both"/>
        <w:rPr>
          <w:rFonts w:ascii="Palatino Linotype" w:hAnsi="Palatino Linotype" w:cs="Tahoma"/>
          <w:b/>
          <w:bCs/>
          <w:szCs w:val="22"/>
        </w:rPr>
      </w:pPr>
      <w:r w:rsidRPr="009C0F54">
        <w:rPr>
          <w:rFonts w:ascii="Palatino Linotype" w:hAnsi="Palatino Linotype" w:cs="Tahoma"/>
          <w:b/>
          <w:bCs/>
          <w:szCs w:val="22"/>
        </w:rPr>
        <w:t>ACTO IMPUGNADO:</w:t>
      </w:r>
    </w:p>
    <w:p w14:paraId="04EE1414" w14:textId="33D33D25" w:rsidR="00BA417B" w:rsidRPr="009C0F54" w:rsidRDefault="00BA417B" w:rsidP="00BA417B">
      <w:pPr>
        <w:spacing w:line="360" w:lineRule="auto"/>
        <w:ind w:left="567" w:right="539"/>
        <w:contextualSpacing/>
        <w:jc w:val="both"/>
        <w:rPr>
          <w:rFonts w:ascii="Palatino Linotype" w:hAnsi="Palatino Linotype" w:cs="Tahoma"/>
          <w:bCs/>
          <w:i/>
          <w:szCs w:val="22"/>
        </w:rPr>
      </w:pPr>
      <w:r w:rsidRPr="009C0F54">
        <w:rPr>
          <w:rFonts w:ascii="Palatino Linotype" w:hAnsi="Palatino Linotype" w:cs="Tahoma"/>
          <w:bCs/>
          <w:i/>
          <w:szCs w:val="22"/>
        </w:rPr>
        <w:t>No se proporciona de manera específica la información solicitada.</w:t>
      </w:r>
    </w:p>
    <w:p w14:paraId="49DD836A" w14:textId="77777777" w:rsidR="00BA417B" w:rsidRPr="009C0F54" w:rsidRDefault="00BA417B" w:rsidP="00BA417B">
      <w:pPr>
        <w:spacing w:line="360" w:lineRule="auto"/>
        <w:ind w:left="567" w:right="539"/>
        <w:contextualSpacing/>
        <w:jc w:val="both"/>
        <w:rPr>
          <w:rFonts w:ascii="Palatino Linotype" w:hAnsi="Palatino Linotype" w:cs="Tahoma"/>
          <w:bCs/>
          <w:szCs w:val="22"/>
        </w:rPr>
      </w:pPr>
    </w:p>
    <w:p w14:paraId="3C84F146" w14:textId="77777777" w:rsidR="00BA417B" w:rsidRPr="009C0F54" w:rsidRDefault="00BA417B" w:rsidP="00BA417B">
      <w:pPr>
        <w:spacing w:line="360" w:lineRule="auto"/>
        <w:ind w:left="567" w:right="539"/>
        <w:contextualSpacing/>
        <w:jc w:val="both"/>
        <w:rPr>
          <w:rFonts w:ascii="Palatino Linotype" w:hAnsi="Palatino Linotype" w:cs="Tahoma"/>
          <w:b/>
          <w:bCs/>
          <w:szCs w:val="22"/>
        </w:rPr>
      </w:pPr>
      <w:r w:rsidRPr="009C0F54">
        <w:rPr>
          <w:rFonts w:ascii="Palatino Linotype" w:hAnsi="Palatino Linotype" w:cs="Tahoma"/>
          <w:b/>
          <w:bCs/>
          <w:szCs w:val="22"/>
        </w:rPr>
        <w:t>RAZONES O MOTIVOS DE LA INCONFORMIDAD</w:t>
      </w:r>
    </w:p>
    <w:p w14:paraId="5A8DE2B5" w14:textId="06E24472" w:rsidR="00BA417B" w:rsidRPr="009C0F54" w:rsidRDefault="00BA417B" w:rsidP="00FF426B">
      <w:pPr>
        <w:spacing w:line="360" w:lineRule="auto"/>
        <w:ind w:left="567" w:right="539"/>
        <w:contextualSpacing/>
        <w:jc w:val="both"/>
        <w:rPr>
          <w:rFonts w:ascii="Palatino Linotype" w:hAnsi="Palatino Linotype" w:cs="Tahoma"/>
          <w:bCs/>
          <w:i/>
          <w:szCs w:val="22"/>
        </w:rPr>
      </w:pPr>
      <w:r w:rsidRPr="009C0F54">
        <w:rPr>
          <w:rFonts w:ascii="Palatino Linotype" w:hAnsi="Palatino Linotype" w:cs="Tahoma"/>
          <w:bCs/>
          <w:i/>
        </w:rPr>
        <w:t>Solo se proporcionó el uso del sistema para solicitar información y se declaró no haber encontrado anexos relacionados con lo solicitado.</w:t>
      </w:r>
    </w:p>
    <w:p w14:paraId="103F1DA3" w14:textId="77777777" w:rsidR="00BA417B" w:rsidRPr="009C0F54" w:rsidRDefault="00BA417B" w:rsidP="00FF426B">
      <w:pPr>
        <w:spacing w:line="360" w:lineRule="auto"/>
        <w:ind w:left="567" w:right="539"/>
        <w:contextualSpacing/>
        <w:jc w:val="both"/>
        <w:rPr>
          <w:rFonts w:ascii="Palatino Linotype" w:hAnsi="Palatino Linotype" w:cs="Tahoma"/>
          <w:bCs/>
          <w:i/>
          <w:szCs w:val="22"/>
        </w:rPr>
      </w:pPr>
    </w:p>
    <w:p w14:paraId="5EC519FA" w14:textId="593A98CA" w:rsidR="009A7587" w:rsidRPr="009C0F54" w:rsidRDefault="00EA2594" w:rsidP="004F2640">
      <w:pPr>
        <w:pStyle w:val="Ttulo2"/>
        <w:spacing w:before="0"/>
        <w:ind w:right="142"/>
        <w:rPr>
          <w:rFonts w:ascii="Palatino Linotype" w:eastAsia="Palatino Linotype" w:hAnsi="Palatino Linotype" w:cs="Palatino Linotype"/>
          <w:b/>
          <w:color w:val="000000"/>
          <w:sz w:val="22"/>
          <w:szCs w:val="36"/>
          <w:lang w:eastAsia="es-MX"/>
        </w:rPr>
      </w:pPr>
      <w:bookmarkStart w:id="6" w:name="_Toc213338918"/>
      <w:r w:rsidRPr="009C0F54">
        <w:rPr>
          <w:rFonts w:ascii="Palatino Linotype" w:eastAsia="Palatino Linotype" w:hAnsi="Palatino Linotype" w:cs="Palatino Linotype"/>
          <w:b/>
          <w:color w:val="000000"/>
          <w:sz w:val="22"/>
          <w:szCs w:val="36"/>
          <w:lang w:eastAsia="es-MX"/>
        </w:rPr>
        <w:lastRenderedPageBreak/>
        <w:t>I</w:t>
      </w:r>
      <w:r w:rsidR="00FF1049" w:rsidRPr="009C0F54">
        <w:rPr>
          <w:rFonts w:ascii="Palatino Linotype" w:eastAsia="Palatino Linotype" w:hAnsi="Palatino Linotype" w:cs="Palatino Linotype"/>
          <w:b/>
          <w:color w:val="000000"/>
          <w:sz w:val="22"/>
          <w:szCs w:val="36"/>
          <w:lang w:eastAsia="es-MX"/>
        </w:rPr>
        <w:t>V</w:t>
      </w:r>
      <w:r w:rsidR="009A7587" w:rsidRPr="009C0F54">
        <w:rPr>
          <w:rFonts w:ascii="Palatino Linotype" w:eastAsia="Palatino Linotype" w:hAnsi="Palatino Linotype" w:cs="Palatino Linotype"/>
          <w:b/>
          <w:color w:val="000000"/>
          <w:sz w:val="22"/>
          <w:szCs w:val="36"/>
          <w:lang w:eastAsia="es-MX"/>
        </w:rPr>
        <w:t>. Trámite del Recurso de Revisión ante el Instituto</w:t>
      </w:r>
      <w:bookmarkEnd w:id="6"/>
    </w:p>
    <w:p w14:paraId="4A826848" w14:textId="77777777" w:rsidR="007E4927" w:rsidRPr="009C0F54" w:rsidRDefault="007E4927" w:rsidP="00FF426B">
      <w:pPr>
        <w:spacing w:line="360" w:lineRule="auto"/>
        <w:contextualSpacing/>
        <w:jc w:val="both"/>
        <w:rPr>
          <w:rFonts w:ascii="Palatino Linotype" w:eastAsia="Batang" w:hAnsi="Palatino Linotype" w:cs="Tahoma"/>
          <w:b/>
          <w:bCs/>
          <w:sz w:val="22"/>
          <w:szCs w:val="22"/>
        </w:rPr>
      </w:pPr>
    </w:p>
    <w:p w14:paraId="541DCD5D" w14:textId="636C9FC8" w:rsidR="008035DF" w:rsidRPr="009C0F54" w:rsidRDefault="009A7587" w:rsidP="007A2C53">
      <w:pPr>
        <w:pStyle w:val="Ttulo3"/>
        <w:spacing w:before="0" w:after="0"/>
        <w:rPr>
          <w:rFonts w:eastAsia="Batang" w:cs="Tahoma"/>
          <w:bCs/>
          <w:szCs w:val="22"/>
        </w:rPr>
      </w:pPr>
      <w:bookmarkStart w:id="7" w:name="_Toc213338919"/>
      <w:r w:rsidRPr="009C0F54">
        <w:t>a) Turno del Recurso de Revisión</w:t>
      </w:r>
      <w:bookmarkEnd w:id="7"/>
    </w:p>
    <w:p w14:paraId="2E4B718E" w14:textId="77777777" w:rsidR="008035DF" w:rsidRPr="009C0F54" w:rsidRDefault="008035DF" w:rsidP="008035DF">
      <w:pPr>
        <w:spacing w:line="360" w:lineRule="auto"/>
        <w:contextualSpacing/>
        <w:jc w:val="both"/>
        <w:rPr>
          <w:rFonts w:ascii="Palatino Linotype" w:hAnsi="Palatino Linotype" w:cs="Tahoma"/>
          <w:color w:val="0D0D0D" w:themeColor="text1" w:themeTint="F2"/>
          <w:sz w:val="22"/>
          <w:szCs w:val="22"/>
        </w:rPr>
      </w:pPr>
    </w:p>
    <w:p w14:paraId="18680161" w14:textId="46DB9CB1" w:rsidR="00BA4060" w:rsidRPr="009C0F54" w:rsidRDefault="00A06844" w:rsidP="00FF426B">
      <w:pPr>
        <w:spacing w:line="360" w:lineRule="auto"/>
        <w:contextualSpacing/>
        <w:jc w:val="both"/>
        <w:rPr>
          <w:rFonts w:ascii="Palatino Linotype" w:eastAsia="Batang" w:hAnsi="Palatino Linotype" w:cs="Tahoma"/>
          <w:sz w:val="22"/>
          <w:szCs w:val="22"/>
        </w:rPr>
      </w:pPr>
      <w:r w:rsidRPr="009C0F54">
        <w:rPr>
          <w:rFonts w:ascii="Palatino Linotype" w:hAnsi="Palatino Linotype" w:cs="Tahoma"/>
          <w:color w:val="0D0D0D" w:themeColor="text1" w:themeTint="F2"/>
          <w:sz w:val="22"/>
          <w:szCs w:val="22"/>
        </w:rPr>
        <w:t xml:space="preserve">El </w:t>
      </w:r>
      <w:r w:rsidR="004F6BFB" w:rsidRPr="009C0F54">
        <w:rPr>
          <w:rFonts w:ascii="Palatino Linotype" w:hAnsi="Palatino Linotype" w:cs="Tahoma"/>
          <w:color w:val="0D0D0D" w:themeColor="text1" w:themeTint="F2"/>
          <w:sz w:val="22"/>
          <w:szCs w:val="22"/>
        </w:rPr>
        <w:t>veinticuatro y veinticinco de julio de dos mil veinticinco de</w:t>
      </w:r>
      <w:r w:rsidRPr="009C0F54">
        <w:rPr>
          <w:rFonts w:ascii="Palatino Linotype" w:hAnsi="Palatino Linotype" w:cs="Tahoma"/>
          <w:color w:val="0D0D0D" w:themeColor="text1" w:themeTint="F2"/>
          <w:sz w:val="22"/>
          <w:szCs w:val="22"/>
        </w:rPr>
        <w:t xml:space="preserve">, </w:t>
      </w:r>
      <w:r w:rsidR="00D5699B" w:rsidRPr="009C0F54">
        <w:rPr>
          <w:rFonts w:ascii="Palatino Linotype" w:hAnsi="Palatino Linotype" w:cs="Tahoma"/>
          <w:color w:val="0D0D0D" w:themeColor="text1" w:themeTint="F2"/>
          <w:sz w:val="22"/>
          <w:szCs w:val="22"/>
        </w:rPr>
        <w:t xml:space="preserve">el Sistema de Acceso a la Información Mexiquense (SAIMEX), asignó el número de expediente </w:t>
      </w:r>
      <w:r w:rsidR="00AF7834" w:rsidRPr="009C0F54">
        <w:rPr>
          <w:rFonts w:ascii="Palatino Linotype" w:hAnsi="Palatino Linotype" w:cs="Tahoma"/>
          <w:color w:val="0D0D0D" w:themeColor="text1" w:themeTint="F2"/>
          <w:sz w:val="22"/>
          <w:szCs w:val="22"/>
        </w:rPr>
        <w:t>09051/INFOEM/IP/RR/2025</w:t>
      </w:r>
      <w:r w:rsidR="00D5699B" w:rsidRPr="009C0F54">
        <w:rPr>
          <w:rFonts w:ascii="Palatino Linotype" w:hAnsi="Palatino Linotype" w:cs="Tahoma"/>
          <w:color w:val="0D0D0D" w:themeColor="text1" w:themeTint="F2"/>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4F6BFB" w:rsidRPr="009C0F54">
        <w:rPr>
          <w:rFonts w:ascii="Palatino Linotype" w:hAnsi="Palatino Linotype" w:cs="Tahoma"/>
          <w:color w:val="0D0D0D" w:themeColor="text1" w:themeTint="F2"/>
          <w:sz w:val="22"/>
          <w:szCs w:val="22"/>
        </w:rPr>
        <w:t xml:space="preserve"> </w:t>
      </w:r>
      <w:r w:rsidR="00BA4060" w:rsidRPr="009C0F54">
        <w:rPr>
          <w:rFonts w:ascii="Palatino Linotype" w:eastAsia="Batang" w:hAnsi="Palatino Linotype" w:cs="Tahoma"/>
          <w:bCs/>
          <w:sz w:val="22"/>
          <w:szCs w:val="22"/>
        </w:rPr>
        <w:t xml:space="preserve">Además, </w:t>
      </w:r>
      <w:r w:rsidR="0008626E" w:rsidRPr="009C0F54">
        <w:rPr>
          <w:rFonts w:ascii="Palatino Linotype" w:eastAsia="Batang" w:hAnsi="Palatino Linotype" w:cs="Tahoma"/>
          <w:bCs/>
          <w:sz w:val="22"/>
          <w:szCs w:val="22"/>
        </w:rPr>
        <w:t xml:space="preserve">se </w:t>
      </w:r>
      <w:r w:rsidR="004F6BFB" w:rsidRPr="009C0F54">
        <w:rPr>
          <w:rFonts w:ascii="Palatino Linotype" w:eastAsia="Batang" w:hAnsi="Palatino Linotype" w:cs="Tahoma"/>
          <w:bCs/>
          <w:sz w:val="22"/>
          <w:szCs w:val="22"/>
        </w:rPr>
        <w:t>turnó</w:t>
      </w:r>
      <w:r w:rsidR="0008626E" w:rsidRPr="009C0F54">
        <w:rPr>
          <w:rFonts w:ascii="Palatino Linotype" w:eastAsia="Batang" w:hAnsi="Palatino Linotype" w:cs="Tahoma"/>
          <w:bCs/>
          <w:sz w:val="22"/>
          <w:szCs w:val="22"/>
        </w:rPr>
        <w:t xml:space="preserve"> </w:t>
      </w:r>
      <w:r w:rsidR="004F6BFB" w:rsidRPr="009C0F54">
        <w:rPr>
          <w:rFonts w:ascii="Palatino Linotype" w:eastAsia="Batang" w:hAnsi="Palatino Linotype" w:cs="Tahoma"/>
          <w:bCs/>
          <w:sz w:val="22"/>
          <w:szCs w:val="22"/>
        </w:rPr>
        <w:t xml:space="preserve">el recurso de revisión </w:t>
      </w:r>
      <w:r w:rsidR="00AF7834" w:rsidRPr="009C0F54">
        <w:rPr>
          <w:rFonts w:ascii="Palatino Linotype" w:hAnsi="Palatino Linotype" w:cs="Tahoma"/>
          <w:b/>
          <w:bCs/>
          <w:color w:val="0D0D0D" w:themeColor="text1" w:themeTint="F2"/>
          <w:sz w:val="22"/>
          <w:szCs w:val="22"/>
        </w:rPr>
        <w:t>09058/INFOEM/IP/RR/2025</w:t>
      </w:r>
      <w:r w:rsidR="0008626E" w:rsidRPr="009C0F54">
        <w:rPr>
          <w:rFonts w:ascii="Palatino Linotype" w:hAnsi="Palatino Linotype" w:cs="Tahoma"/>
          <w:b/>
          <w:bCs/>
          <w:color w:val="0D0D0D" w:themeColor="text1" w:themeTint="F2"/>
          <w:sz w:val="22"/>
          <w:szCs w:val="22"/>
        </w:rPr>
        <w:t xml:space="preserve"> </w:t>
      </w:r>
      <w:r w:rsidR="0008626E" w:rsidRPr="009C0F54">
        <w:rPr>
          <w:rFonts w:ascii="Palatino Linotype" w:hAnsi="Palatino Linotype" w:cs="Tahoma"/>
          <w:color w:val="0D0D0D" w:themeColor="text1" w:themeTint="F2"/>
          <w:sz w:val="22"/>
          <w:szCs w:val="22"/>
        </w:rPr>
        <w:t xml:space="preserve">a la Comisionada </w:t>
      </w:r>
      <w:r w:rsidR="004C36F1" w:rsidRPr="009C0F54">
        <w:rPr>
          <w:rFonts w:ascii="Palatino Linotype" w:hAnsi="Palatino Linotype" w:cs="Tahoma"/>
          <w:color w:val="0D0D0D" w:themeColor="text1" w:themeTint="F2"/>
          <w:sz w:val="22"/>
          <w:szCs w:val="22"/>
        </w:rPr>
        <w:t>María del Rosario Mejía Ayala</w:t>
      </w:r>
      <w:r w:rsidR="004F6BFB" w:rsidRPr="009C0F54">
        <w:rPr>
          <w:rFonts w:ascii="Palatino Linotype" w:hAnsi="Palatino Linotype" w:cs="Tahoma"/>
          <w:b/>
          <w:bCs/>
          <w:color w:val="0D0D0D" w:themeColor="text1" w:themeTint="F2"/>
          <w:sz w:val="22"/>
          <w:szCs w:val="22"/>
        </w:rPr>
        <w:t xml:space="preserve">, </w:t>
      </w:r>
      <w:r w:rsidR="004F6BFB" w:rsidRPr="009C0F54">
        <w:rPr>
          <w:rFonts w:ascii="Palatino Linotype" w:hAnsi="Palatino Linotype" w:cs="Tahoma"/>
          <w:bCs/>
          <w:color w:val="0D0D0D" w:themeColor="text1" w:themeTint="F2"/>
          <w:sz w:val="22"/>
          <w:szCs w:val="22"/>
        </w:rPr>
        <w:t>para los mismos efectos.</w:t>
      </w:r>
    </w:p>
    <w:p w14:paraId="54FB9DBD" w14:textId="77777777" w:rsidR="00D5699B" w:rsidRPr="009C0F54" w:rsidRDefault="00D5699B" w:rsidP="00FF426B">
      <w:pPr>
        <w:spacing w:line="360" w:lineRule="auto"/>
        <w:contextualSpacing/>
        <w:jc w:val="both"/>
        <w:rPr>
          <w:rFonts w:ascii="Palatino Linotype" w:eastAsia="Batang" w:hAnsi="Palatino Linotype" w:cs="Tahoma"/>
          <w:b/>
          <w:bCs/>
          <w:sz w:val="22"/>
          <w:szCs w:val="22"/>
        </w:rPr>
      </w:pPr>
    </w:p>
    <w:p w14:paraId="5FD94AE5" w14:textId="788A573C" w:rsidR="008035DF" w:rsidRPr="009C0F54" w:rsidRDefault="009A7587" w:rsidP="008035DF">
      <w:pPr>
        <w:pStyle w:val="Ttulo3"/>
        <w:spacing w:before="0" w:after="0"/>
      </w:pPr>
      <w:bookmarkStart w:id="8" w:name="_Toc213338920"/>
      <w:r w:rsidRPr="009C0F54">
        <w:t>b) Admisión del Recurso de Revisión</w:t>
      </w:r>
      <w:bookmarkEnd w:id="8"/>
    </w:p>
    <w:p w14:paraId="61C3BB90" w14:textId="77777777" w:rsidR="008035DF" w:rsidRPr="009C0F54" w:rsidRDefault="008035DF" w:rsidP="00FF426B">
      <w:pPr>
        <w:spacing w:line="360" w:lineRule="auto"/>
        <w:contextualSpacing/>
        <w:jc w:val="both"/>
        <w:rPr>
          <w:rFonts w:ascii="Palatino Linotype" w:eastAsia="Batang" w:hAnsi="Palatino Linotype" w:cs="Tahoma"/>
          <w:b/>
          <w:bCs/>
          <w:sz w:val="22"/>
          <w:szCs w:val="22"/>
          <w:lang w:val="es-ES_tradnl"/>
        </w:rPr>
      </w:pPr>
    </w:p>
    <w:p w14:paraId="53DF36FF" w14:textId="224E4F4C" w:rsidR="00253937" w:rsidRPr="009C0F54" w:rsidRDefault="009A7587" w:rsidP="00FF426B">
      <w:pPr>
        <w:spacing w:line="360" w:lineRule="auto"/>
        <w:contextualSpacing/>
        <w:jc w:val="both"/>
        <w:rPr>
          <w:rFonts w:ascii="Palatino Linotype" w:hAnsi="Palatino Linotype" w:cs="Tahoma"/>
          <w:bCs/>
          <w:sz w:val="22"/>
          <w:szCs w:val="22"/>
          <w:lang w:val="es-ES_tradnl"/>
        </w:rPr>
      </w:pPr>
      <w:r w:rsidRPr="009C0F54">
        <w:rPr>
          <w:rFonts w:ascii="Palatino Linotype" w:hAnsi="Palatino Linotype" w:cs="Tahoma"/>
          <w:bCs/>
          <w:sz w:val="22"/>
          <w:szCs w:val="22"/>
        </w:rPr>
        <w:t>El</w:t>
      </w:r>
      <w:r w:rsidR="00EB3A2C" w:rsidRPr="009C0F54">
        <w:rPr>
          <w:rFonts w:ascii="Palatino Linotype" w:hAnsi="Palatino Linotype" w:cs="Tahoma"/>
          <w:bCs/>
          <w:sz w:val="22"/>
          <w:szCs w:val="22"/>
        </w:rPr>
        <w:t xml:space="preserve"> </w:t>
      </w:r>
      <w:r w:rsidR="004F6BFB" w:rsidRPr="009C0F54">
        <w:rPr>
          <w:rFonts w:ascii="Palatino Linotype" w:hAnsi="Palatino Linotype" w:cs="Tahoma"/>
          <w:bCs/>
          <w:sz w:val="22"/>
          <w:szCs w:val="22"/>
        </w:rPr>
        <w:t>siete y cuatro</w:t>
      </w:r>
      <w:r w:rsidR="009C4614" w:rsidRPr="009C0F54">
        <w:rPr>
          <w:rFonts w:ascii="Palatino Linotype" w:hAnsi="Palatino Linotype" w:cs="Tahoma"/>
          <w:bCs/>
          <w:sz w:val="22"/>
          <w:szCs w:val="22"/>
        </w:rPr>
        <w:t xml:space="preserve"> de </w:t>
      </w:r>
      <w:r w:rsidR="004F6BFB" w:rsidRPr="009C0F54">
        <w:rPr>
          <w:rFonts w:ascii="Palatino Linotype" w:hAnsi="Palatino Linotype" w:cs="Tahoma"/>
          <w:bCs/>
          <w:sz w:val="22"/>
          <w:szCs w:val="22"/>
        </w:rPr>
        <w:t>agosto</w:t>
      </w:r>
      <w:r w:rsidR="0029110A" w:rsidRPr="009C0F54">
        <w:rPr>
          <w:rFonts w:ascii="Palatino Linotype" w:hAnsi="Palatino Linotype" w:cs="Tahoma"/>
          <w:bCs/>
          <w:sz w:val="22"/>
          <w:szCs w:val="22"/>
        </w:rPr>
        <w:t xml:space="preserve"> </w:t>
      </w:r>
      <w:r w:rsidR="00C01EA2" w:rsidRPr="009C0F54">
        <w:rPr>
          <w:rFonts w:ascii="Palatino Linotype" w:hAnsi="Palatino Linotype" w:cs="Tahoma"/>
          <w:bCs/>
          <w:sz w:val="22"/>
          <w:szCs w:val="22"/>
        </w:rPr>
        <w:t>de</w:t>
      </w:r>
      <w:r w:rsidR="00F93A36" w:rsidRPr="009C0F54">
        <w:rPr>
          <w:rFonts w:ascii="Palatino Linotype" w:hAnsi="Palatino Linotype" w:cs="Tahoma"/>
          <w:bCs/>
          <w:sz w:val="22"/>
          <w:szCs w:val="22"/>
        </w:rPr>
        <w:t xml:space="preserve"> </w:t>
      </w:r>
      <w:r w:rsidR="00697AD7" w:rsidRPr="009C0F54">
        <w:rPr>
          <w:rFonts w:ascii="Palatino Linotype" w:hAnsi="Palatino Linotype" w:cs="Tahoma"/>
          <w:bCs/>
          <w:sz w:val="22"/>
          <w:szCs w:val="22"/>
        </w:rPr>
        <w:t xml:space="preserve">dos mil </w:t>
      </w:r>
      <w:r w:rsidR="004F6BFB" w:rsidRPr="009C0F54">
        <w:rPr>
          <w:rFonts w:ascii="Palatino Linotype" w:hAnsi="Palatino Linotype" w:cs="Tahoma"/>
          <w:bCs/>
          <w:sz w:val="22"/>
          <w:szCs w:val="22"/>
        </w:rPr>
        <w:t>veinticinco, respectivamente</w:t>
      </w:r>
      <w:r w:rsidRPr="009C0F54">
        <w:rPr>
          <w:rFonts w:ascii="Palatino Linotype" w:hAnsi="Palatino Linotype" w:cs="Tahoma"/>
          <w:bCs/>
          <w:sz w:val="22"/>
          <w:szCs w:val="22"/>
        </w:rPr>
        <w:t xml:space="preserve">, </w:t>
      </w:r>
      <w:r w:rsidR="001F787A" w:rsidRPr="009C0F54">
        <w:rPr>
          <w:rFonts w:ascii="Palatino Linotype" w:hAnsi="Palatino Linotype" w:cs="Tahoma"/>
          <w:bCs/>
          <w:sz w:val="22"/>
          <w:szCs w:val="22"/>
        </w:rPr>
        <w:t xml:space="preserve">se </w:t>
      </w:r>
      <w:r w:rsidR="004F6BFB" w:rsidRPr="009C0F54">
        <w:rPr>
          <w:rFonts w:ascii="Palatino Linotype" w:hAnsi="Palatino Linotype" w:cs="Tahoma"/>
          <w:bCs/>
          <w:sz w:val="22"/>
          <w:szCs w:val="22"/>
        </w:rPr>
        <w:t>acordaron</w:t>
      </w:r>
      <w:r w:rsidR="001F787A" w:rsidRPr="009C0F54">
        <w:rPr>
          <w:rFonts w:ascii="Palatino Linotype" w:hAnsi="Palatino Linotype" w:cs="Tahoma"/>
          <w:bCs/>
          <w:sz w:val="22"/>
          <w:szCs w:val="22"/>
        </w:rPr>
        <w:t xml:space="preserve"> la</w:t>
      </w:r>
      <w:r w:rsidR="004F6BFB" w:rsidRPr="009C0F54">
        <w:rPr>
          <w:rFonts w:ascii="Palatino Linotype" w:hAnsi="Palatino Linotype" w:cs="Tahoma"/>
          <w:bCs/>
          <w:sz w:val="22"/>
          <w:szCs w:val="22"/>
        </w:rPr>
        <w:t>s</w:t>
      </w:r>
      <w:r w:rsidR="001F787A" w:rsidRPr="009C0F54">
        <w:rPr>
          <w:rFonts w:ascii="Palatino Linotype" w:hAnsi="Palatino Linotype" w:cs="Tahoma"/>
          <w:bCs/>
          <w:sz w:val="22"/>
          <w:szCs w:val="22"/>
        </w:rPr>
        <w:t xml:space="preserve"> </w:t>
      </w:r>
      <w:r w:rsidR="004F6BFB" w:rsidRPr="009C0F54">
        <w:rPr>
          <w:rFonts w:ascii="Palatino Linotype" w:hAnsi="Palatino Linotype" w:cs="Tahoma"/>
          <w:bCs/>
          <w:sz w:val="22"/>
          <w:szCs w:val="22"/>
        </w:rPr>
        <w:t>admisiones</w:t>
      </w:r>
      <w:r w:rsidR="001F787A" w:rsidRPr="009C0F54">
        <w:rPr>
          <w:rFonts w:ascii="Palatino Linotype" w:hAnsi="Palatino Linotype" w:cs="Tahoma"/>
          <w:bCs/>
          <w:sz w:val="22"/>
          <w:szCs w:val="22"/>
        </w:rPr>
        <w:t xml:space="preserve"> de</w:t>
      </w:r>
      <w:r w:rsidR="004F6BFB" w:rsidRPr="009C0F54">
        <w:rPr>
          <w:rFonts w:ascii="Palatino Linotype" w:hAnsi="Palatino Linotype" w:cs="Tahoma"/>
          <w:bCs/>
          <w:sz w:val="22"/>
          <w:szCs w:val="22"/>
        </w:rPr>
        <w:t xml:space="preserve"> </w:t>
      </w:r>
      <w:r w:rsidR="001F787A" w:rsidRPr="009C0F54">
        <w:rPr>
          <w:rFonts w:ascii="Palatino Linotype" w:hAnsi="Palatino Linotype" w:cs="Tahoma"/>
          <w:bCs/>
          <w:sz w:val="22"/>
          <w:szCs w:val="22"/>
        </w:rPr>
        <w:t>l</w:t>
      </w:r>
      <w:r w:rsidR="004F6BFB" w:rsidRPr="009C0F54">
        <w:rPr>
          <w:rFonts w:ascii="Palatino Linotype" w:hAnsi="Palatino Linotype" w:cs="Tahoma"/>
          <w:bCs/>
          <w:sz w:val="22"/>
          <w:szCs w:val="22"/>
        </w:rPr>
        <w:t>os</w:t>
      </w:r>
      <w:r w:rsidR="001F787A" w:rsidRPr="009C0F54">
        <w:rPr>
          <w:rFonts w:ascii="Palatino Linotype" w:hAnsi="Palatino Linotype" w:cs="Tahoma"/>
          <w:bCs/>
          <w:sz w:val="22"/>
          <w:szCs w:val="22"/>
        </w:rPr>
        <w:t xml:space="preserve"> </w:t>
      </w:r>
      <w:r w:rsidR="001F787A" w:rsidRPr="009C0F54">
        <w:rPr>
          <w:rFonts w:ascii="Palatino Linotype" w:hAnsi="Palatino Linotype" w:cs="Tahoma"/>
          <w:bCs/>
          <w:sz w:val="22"/>
          <w:szCs w:val="22"/>
          <w:lang w:val="es-ES_tradnl"/>
        </w:rPr>
        <w:t>Recurso de Revisión interpuesto</w:t>
      </w:r>
      <w:r w:rsidR="004F6BFB" w:rsidRPr="009C0F54">
        <w:rPr>
          <w:rFonts w:ascii="Palatino Linotype" w:hAnsi="Palatino Linotype" w:cs="Tahoma"/>
          <w:bCs/>
          <w:sz w:val="22"/>
          <w:szCs w:val="22"/>
          <w:lang w:val="es-ES_tradnl"/>
        </w:rPr>
        <w:t>s</w:t>
      </w:r>
      <w:r w:rsidR="001F787A" w:rsidRPr="009C0F54">
        <w:rPr>
          <w:rFonts w:ascii="Palatino Linotype" w:hAnsi="Palatino Linotype" w:cs="Tahoma"/>
          <w:bCs/>
          <w:sz w:val="22"/>
          <w:szCs w:val="22"/>
          <w:lang w:val="es-ES_tradnl"/>
        </w:rPr>
        <w:t xml:space="preserve"> por el Recurrente en contra del </w:t>
      </w:r>
      <w:r w:rsidR="001F787A" w:rsidRPr="009C0F54">
        <w:rPr>
          <w:rFonts w:ascii="Palatino Linotype" w:hAnsi="Palatino Linotype" w:cs="Tahoma"/>
          <w:b/>
          <w:bCs/>
          <w:sz w:val="22"/>
          <w:szCs w:val="22"/>
          <w:lang w:val="es-ES_tradnl"/>
        </w:rPr>
        <w:t>Sujeto Obligado</w:t>
      </w:r>
      <w:r w:rsidR="001F787A" w:rsidRPr="009C0F54">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sidRPr="009C0F54">
        <w:rPr>
          <w:rFonts w:ascii="Palatino Linotype" w:hAnsi="Palatino Linotype" w:cs="Tahoma"/>
          <w:bCs/>
          <w:sz w:val="22"/>
          <w:szCs w:val="22"/>
          <w:lang w:val="es-ES_tradnl"/>
        </w:rPr>
        <w:t>o a las partes el mismo día</w:t>
      </w:r>
      <w:r w:rsidR="001F787A" w:rsidRPr="009C0F54">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354DBE96" w14:textId="77777777" w:rsidR="00253937" w:rsidRPr="009C0F54" w:rsidRDefault="00253937" w:rsidP="00FF426B">
      <w:pPr>
        <w:spacing w:line="360" w:lineRule="auto"/>
        <w:contextualSpacing/>
        <w:jc w:val="both"/>
        <w:rPr>
          <w:rFonts w:ascii="Palatino Linotype" w:hAnsi="Palatino Linotype" w:cs="Tahoma"/>
          <w:bCs/>
          <w:sz w:val="22"/>
          <w:szCs w:val="22"/>
          <w:lang w:val="es-ES_tradnl"/>
        </w:rPr>
      </w:pPr>
    </w:p>
    <w:p w14:paraId="08B6BE02" w14:textId="3463D651" w:rsidR="0077018C" w:rsidRPr="009C0F54" w:rsidRDefault="0077018C" w:rsidP="0077018C">
      <w:pPr>
        <w:pStyle w:val="Ttulo3"/>
        <w:spacing w:before="0" w:after="0"/>
      </w:pPr>
      <w:bookmarkStart w:id="9" w:name="_Toc213338921"/>
      <w:r w:rsidRPr="009C0F54">
        <w:t>c) Acumulación</w:t>
      </w:r>
      <w:bookmarkEnd w:id="9"/>
    </w:p>
    <w:p w14:paraId="632B1C7E" w14:textId="77777777" w:rsidR="0077018C" w:rsidRPr="009C0F54" w:rsidRDefault="0077018C" w:rsidP="00FF426B">
      <w:pPr>
        <w:spacing w:line="360" w:lineRule="auto"/>
        <w:contextualSpacing/>
        <w:jc w:val="both"/>
        <w:rPr>
          <w:rFonts w:ascii="Palatino Linotype" w:hAnsi="Palatino Linotype" w:cs="Tahoma"/>
          <w:bCs/>
          <w:sz w:val="22"/>
          <w:szCs w:val="22"/>
          <w:lang w:val="es-ES_tradnl"/>
        </w:rPr>
      </w:pPr>
    </w:p>
    <w:p w14:paraId="4B91BDCF" w14:textId="66A0D99C" w:rsidR="0077018C" w:rsidRPr="009C0F54" w:rsidRDefault="0055137B" w:rsidP="00FF426B">
      <w:pPr>
        <w:spacing w:line="360" w:lineRule="auto"/>
        <w:jc w:val="both"/>
        <w:rPr>
          <w:rFonts w:ascii="Palatino Linotype" w:hAnsi="Palatino Linotype" w:cs="Tahoma"/>
          <w:bCs/>
          <w:sz w:val="22"/>
          <w:szCs w:val="22"/>
          <w:lang w:val="es-ES_tradnl"/>
        </w:rPr>
      </w:pPr>
      <w:r w:rsidRPr="009C0F54">
        <w:rPr>
          <w:rFonts w:ascii="Palatino Linotype" w:eastAsia="Calibri" w:hAnsi="Palatino Linotype" w:cs="Tahoma"/>
          <w:sz w:val="22"/>
          <w:szCs w:val="22"/>
          <w:lang w:eastAsia="en-US"/>
        </w:rPr>
        <w:t xml:space="preserve">Mediante acuerdo </w:t>
      </w:r>
      <w:r w:rsidR="004F6BFB" w:rsidRPr="009C0F54">
        <w:rPr>
          <w:rFonts w:ascii="Palatino Linotype" w:eastAsia="Calibri" w:hAnsi="Palatino Linotype" w:cs="Tahoma"/>
          <w:sz w:val="22"/>
          <w:szCs w:val="22"/>
          <w:lang w:eastAsia="en-US"/>
        </w:rPr>
        <w:t>tomado por el Pleno de este Instituto en su Vigésima Octava Sesión Ordinaria, celebrada el trece de agosto de dos mil veinticinco</w:t>
      </w:r>
      <w:r w:rsidRPr="009C0F54">
        <w:rPr>
          <w:rFonts w:ascii="Palatino Linotype" w:eastAsia="Calibri" w:hAnsi="Palatino Linotype" w:cs="Tahoma"/>
          <w:sz w:val="22"/>
          <w:szCs w:val="22"/>
          <w:lang w:eastAsia="en-US"/>
        </w:rPr>
        <w:t>, se decretó la acumulación de</w:t>
      </w:r>
      <w:r w:rsidR="008A7A2D" w:rsidRPr="009C0F54">
        <w:rPr>
          <w:rFonts w:ascii="Palatino Linotype" w:eastAsia="Calibri" w:hAnsi="Palatino Linotype" w:cs="Tahoma"/>
          <w:sz w:val="22"/>
          <w:szCs w:val="22"/>
          <w:lang w:eastAsia="en-US"/>
        </w:rPr>
        <w:t xml:space="preserve"> </w:t>
      </w:r>
      <w:r w:rsidR="004F6BFB" w:rsidRPr="009C0F54">
        <w:rPr>
          <w:rFonts w:ascii="Palatino Linotype" w:eastAsia="Calibri" w:hAnsi="Palatino Linotype" w:cs="Tahoma"/>
          <w:sz w:val="22"/>
          <w:szCs w:val="22"/>
          <w:lang w:eastAsia="en-US"/>
        </w:rPr>
        <w:lastRenderedPageBreak/>
        <w:t>del Recurso de Revisión</w:t>
      </w:r>
      <w:r w:rsidR="008A7A2D" w:rsidRPr="009C0F54">
        <w:rPr>
          <w:rFonts w:ascii="Palatino Linotype" w:eastAsia="Calibri" w:hAnsi="Palatino Linotype" w:cs="Tahoma"/>
          <w:sz w:val="22"/>
          <w:szCs w:val="22"/>
          <w:lang w:eastAsia="en-US"/>
        </w:rPr>
        <w:t xml:space="preserve"> </w:t>
      </w:r>
      <w:r w:rsidR="00AF7834" w:rsidRPr="009C0F54">
        <w:rPr>
          <w:rFonts w:ascii="Palatino Linotype" w:eastAsia="Calibri" w:hAnsi="Palatino Linotype" w:cs="Tahoma"/>
          <w:b/>
          <w:bCs/>
          <w:sz w:val="22"/>
          <w:szCs w:val="22"/>
          <w:lang w:eastAsia="en-US"/>
        </w:rPr>
        <w:t>09058/INFOEM/IP/RR/2025</w:t>
      </w:r>
      <w:r w:rsidR="008A7A2D" w:rsidRPr="009C0F54">
        <w:rPr>
          <w:rFonts w:ascii="Palatino Linotype" w:eastAsia="Calibri" w:hAnsi="Palatino Linotype" w:cs="Tahoma"/>
          <w:b/>
          <w:bCs/>
          <w:sz w:val="22"/>
          <w:szCs w:val="22"/>
          <w:lang w:eastAsia="en-US"/>
        </w:rPr>
        <w:t xml:space="preserve"> </w:t>
      </w:r>
      <w:r w:rsidR="008A7A2D" w:rsidRPr="009C0F54">
        <w:rPr>
          <w:rFonts w:ascii="Palatino Linotype" w:eastAsia="Calibri" w:hAnsi="Palatino Linotype" w:cs="Tahoma"/>
          <w:sz w:val="22"/>
          <w:szCs w:val="22"/>
          <w:lang w:eastAsia="en-US"/>
        </w:rPr>
        <w:t>al diverso</w:t>
      </w:r>
      <w:r w:rsidR="008A7A2D" w:rsidRPr="009C0F54">
        <w:rPr>
          <w:rFonts w:ascii="Palatino Linotype" w:eastAsia="Calibri" w:hAnsi="Palatino Linotype" w:cs="Tahoma"/>
          <w:b/>
          <w:bCs/>
          <w:sz w:val="22"/>
          <w:szCs w:val="22"/>
          <w:lang w:eastAsia="en-US"/>
        </w:rPr>
        <w:t xml:space="preserve"> </w:t>
      </w:r>
      <w:r w:rsidR="00AF7834" w:rsidRPr="009C0F54">
        <w:rPr>
          <w:rFonts w:ascii="Palatino Linotype" w:eastAsia="Calibri" w:hAnsi="Palatino Linotype" w:cs="Tahoma"/>
          <w:b/>
          <w:bCs/>
          <w:sz w:val="22"/>
          <w:szCs w:val="22"/>
          <w:lang w:eastAsia="en-US"/>
        </w:rPr>
        <w:t>09051/INFOEM/IP/RR/2025</w:t>
      </w:r>
      <w:r w:rsidR="008A7A2D" w:rsidRPr="009C0F54">
        <w:rPr>
          <w:rFonts w:ascii="Palatino Linotype" w:eastAsia="Calibri" w:hAnsi="Palatino Linotype" w:cs="Tahoma"/>
          <w:sz w:val="22"/>
          <w:szCs w:val="22"/>
          <w:lang w:eastAsia="en-US"/>
        </w:rPr>
        <w:t xml:space="preserve">, por ser este último el más antiguo, sustanciado bajo el índice de esta ponencia. Acuerdo notificado a las partes el </w:t>
      </w:r>
      <w:r w:rsidR="004F6BFB" w:rsidRPr="009C0F54">
        <w:rPr>
          <w:rFonts w:ascii="Palatino Linotype" w:eastAsia="Calibri" w:hAnsi="Palatino Linotype" w:cs="Tahoma"/>
          <w:sz w:val="22"/>
          <w:szCs w:val="22"/>
          <w:lang w:eastAsia="en-US"/>
        </w:rPr>
        <w:t>ocho</w:t>
      </w:r>
      <w:r w:rsidR="00A365EB" w:rsidRPr="009C0F54">
        <w:rPr>
          <w:rFonts w:ascii="Palatino Linotype" w:eastAsia="Calibri" w:hAnsi="Palatino Linotype" w:cs="Tahoma"/>
          <w:sz w:val="22"/>
          <w:szCs w:val="22"/>
          <w:lang w:eastAsia="en-US"/>
        </w:rPr>
        <w:t xml:space="preserve"> de </w:t>
      </w:r>
      <w:r w:rsidR="004F6BFB" w:rsidRPr="009C0F54">
        <w:rPr>
          <w:rFonts w:ascii="Palatino Linotype" w:eastAsia="Calibri" w:hAnsi="Palatino Linotype" w:cs="Tahoma"/>
          <w:sz w:val="22"/>
          <w:szCs w:val="22"/>
          <w:lang w:eastAsia="en-US"/>
        </w:rPr>
        <w:t>octubre</w:t>
      </w:r>
      <w:r w:rsidR="00A365EB" w:rsidRPr="009C0F54">
        <w:rPr>
          <w:rFonts w:ascii="Palatino Linotype" w:eastAsia="Calibri" w:hAnsi="Palatino Linotype" w:cs="Tahoma"/>
          <w:sz w:val="22"/>
          <w:szCs w:val="22"/>
          <w:lang w:eastAsia="en-US"/>
        </w:rPr>
        <w:t xml:space="preserve"> de dos mil veinticinco.</w:t>
      </w:r>
    </w:p>
    <w:p w14:paraId="70142206" w14:textId="77777777" w:rsidR="0077018C" w:rsidRPr="009C0F54" w:rsidRDefault="0077018C" w:rsidP="00FF426B">
      <w:pPr>
        <w:spacing w:line="360" w:lineRule="auto"/>
        <w:contextualSpacing/>
        <w:jc w:val="both"/>
        <w:rPr>
          <w:rFonts w:ascii="Palatino Linotype" w:hAnsi="Palatino Linotype" w:cs="Tahoma"/>
          <w:bCs/>
          <w:sz w:val="22"/>
          <w:szCs w:val="22"/>
          <w:lang w:val="es-ES_tradnl"/>
        </w:rPr>
      </w:pPr>
    </w:p>
    <w:p w14:paraId="2A38062E" w14:textId="71D18089" w:rsidR="008035DF" w:rsidRPr="009C0F54" w:rsidRDefault="0077018C" w:rsidP="008035DF">
      <w:pPr>
        <w:pStyle w:val="Ttulo3"/>
        <w:spacing w:before="0" w:after="0"/>
      </w:pPr>
      <w:bookmarkStart w:id="10" w:name="_Toc213338922"/>
      <w:r w:rsidRPr="009C0F54">
        <w:t>d</w:t>
      </w:r>
      <w:r w:rsidR="00EA2594" w:rsidRPr="009C0F54">
        <w:t>) Informe Justificado</w:t>
      </w:r>
      <w:bookmarkEnd w:id="10"/>
      <w:r w:rsidR="00562CAA">
        <w:t xml:space="preserve"> </w:t>
      </w:r>
    </w:p>
    <w:p w14:paraId="56F3482F" w14:textId="77777777" w:rsidR="008035DF" w:rsidRPr="009C0F54" w:rsidRDefault="008035DF" w:rsidP="009C4614">
      <w:pPr>
        <w:spacing w:line="360" w:lineRule="auto"/>
        <w:jc w:val="both"/>
        <w:rPr>
          <w:rFonts w:ascii="Palatino Linotype" w:eastAsia="Batang" w:hAnsi="Palatino Linotype" w:cs="Tahoma"/>
          <w:b/>
          <w:bCs/>
          <w:sz w:val="22"/>
          <w:szCs w:val="22"/>
          <w:lang w:val="es-ES_tradnl"/>
        </w:rPr>
      </w:pPr>
    </w:p>
    <w:p w14:paraId="02955431" w14:textId="4C412A69" w:rsidR="00EA2594" w:rsidRPr="009C0F54" w:rsidRDefault="00F04B74" w:rsidP="009C4614">
      <w:pPr>
        <w:spacing w:line="360" w:lineRule="auto"/>
        <w:jc w:val="both"/>
        <w:rPr>
          <w:rFonts w:ascii="Palatino Linotype" w:eastAsia="Batang" w:hAnsi="Palatino Linotype" w:cs="Tahoma"/>
          <w:bCs/>
          <w:sz w:val="22"/>
          <w:szCs w:val="22"/>
          <w:lang w:val="es-ES_tradnl"/>
        </w:rPr>
      </w:pPr>
      <w:r w:rsidRPr="009C0F54">
        <w:rPr>
          <w:rFonts w:ascii="Palatino Linotype" w:eastAsia="Batang" w:hAnsi="Palatino Linotype" w:cs="Tahoma"/>
          <w:bCs/>
          <w:sz w:val="22"/>
          <w:szCs w:val="22"/>
          <w:lang w:val="es-ES_tradnl"/>
        </w:rPr>
        <w:t>El quince de julio de dos mil veinticinco, el Sujeto Obligado, remitió informe</w:t>
      </w:r>
      <w:r w:rsidR="002F7E4B" w:rsidRPr="009C0F54">
        <w:rPr>
          <w:rFonts w:ascii="Palatino Linotype" w:eastAsia="Batang" w:hAnsi="Palatino Linotype" w:cs="Tahoma"/>
          <w:bCs/>
          <w:sz w:val="22"/>
          <w:szCs w:val="22"/>
          <w:lang w:val="es-ES_tradnl"/>
        </w:rPr>
        <w:t>s</w:t>
      </w:r>
      <w:r w:rsidRPr="009C0F54">
        <w:rPr>
          <w:rFonts w:ascii="Palatino Linotype" w:eastAsia="Batang" w:hAnsi="Palatino Linotype" w:cs="Tahoma"/>
          <w:bCs/>
          <w:sz w:val="22"/>
          <w:szCs w:val="22"/>
          <w:lang w:val="es-ES_tradnl"/>
        </w:rPr>
        <w:t xml:space="preserve"> justificado</w:t>
      </w:r>
      <w:r w:rsidR="002F7E4B" w:rsidRPr="009C0F54">
        <w:rPr>
          <w:rFonts w:ascii="Palatino Linotype" w:eastAsia="Batang" w:hAnsi="Palatino Linotype" w:cs="Tahoma"/>
          <w:bCs/>
          <w:sz w:val="22"/>
          <w:szCs w:val="22"/>
          <w:lang w:val="es-ES_tradnl"/>
        </w:rPr>
        <w:t>s</w:t>
      </w:r>
      <w:r w:rsidRPr="009C0F54">
        <w:rPr>
          <w:rFonts w:ascii="Palatino Linotype" w:eastAsia="Batang" w:hAnsi="Palatino Linotype" w:cs="Tahoma"/>
          <w:bCs/>
          <w:sz w:val="22"/>
          <w:szCs w:val="22"/>
          <w:lang w:val="es-ES_tradnl"/>
        </w:rPr>
        <w:t xml:space="preserve"> a través de</w:t>
      </w:r>
      <w:r w:rsidR="002F7E4B" w:rsidRPr="009C0F54">
        <w:rPr>
          <w:rFonts w:ascii="Palatino Linotype" w:eastAsia="Batang" w:hAnsi="Palatino Linotype" w:cs="Tahoma"/>
          <w:bCs/>
          <w:sz w:val="22"/>
          <w:szCs w:val="22"/>
          <w:lang w:val="es-ES_tradnl"/>
        </w:rPr>
        <w:t xml:space="preserve"> </w:t>
      </w:r>
      <w:r w:rsidRPr="009C0F54">
        <w:rPr>
          <w:rFonts w:ascii="Palatino Linotype" w:eastAsia="Batang" w:hAnsi="Palatino Linotype" w:cs="Tahoma"/>
          <w:bCs/>
          <w:sz w:val="22"/>
          <w:szCs w:val="22"/>
          <w:lang w:val="es-ES_tradnl"/>
        </w:rPr>
        <w:t>l</w:t>
      </w:r>
      <w:r w:rsidR="002F7E4B" w:rsidRPr="009C0F54">
        <w:rPr>
          <w:rFonts w:ascii="Palatino Linotype" w:eastAsia="Batang" w:hAnsi="Palatino Linotype" w:cs="Tahoma"/>
          <w:bCs/>
          <w:sz w:val="22"/>
          <w:szCs w:val="22"/>
          <w:lang w:val="es-ES_tradnl"/>
        </w:rPr>
        <w:t>os</w:t>
      </w:r>
      <w:r w:rsidRPr="009C0F54">
        <w:rPr>
          <w:rFonts w:ascii="Palatino Linotype" w:eastAsia="Batang" w:hAnsi="Palatino Linotype" w:cs="Tahoma"/>
          <w:bCs/>
          <w:sz w:val="22"/>
          <w:szCs w:val="22"/>
          <w:lang w:val="es-ES_tradnl"/>
        </w:rPr>
        <w:t xml:space="preserve"> cual</w:t>
      </w:r>
      <w:r w:rsidR="002F7E4B" w:rsidRPr="009C0F54">
        <w:rPr>
          <w:rFonts w:ascii="Palatino Linotype" w:eastAsia="Batang" w:hAnsi="Palatino Linotype" w:cs="Tahoma"/>
          <w:bCs/>
          <w:sz w:val="22"/>
          <w:szCs w:val="22"/>
          <w:lang w:val="es-ES_tradnl"/>
        </w:rPr>
        <w:t>es</w:t>
      </w:r>
      <w:r w:rsidR="000B5CA1" w:rsidRPr="009C0F54">
        <w:rPr>
          <w:rFonts w:ascii="Palatino Linotype" w:eastAsia="Batang" w:hAnsi="Palatino Linotype" w:cs="Tahoma"/>
          <w:bCs/>
          <w:sz w:val="22"/>
          <w:szCs w:val="22"/>
          <w:lang w:val="es-ES_tradnl"/>
        </w:rPr>
        <w:t xml:space="preserve"> amplió si respuesta y aportó capturas de pantalla, para facilitar al Particular la búsqueda, sin embargo, no aportó liga de acceso directo, ni tampoco la información solicitada de manera concreta o forma de búsqueda que implique que el Particular realice una búsqueda.</w:t>
      </w:r>
    </w:p>
    <w:p w14:paraId="18A7F10D" w14:textId="77777777" w:rsidR="00254182" w:rsidRPr="009C0F54" w:rsidRDefault="00254182" w:rsidP="009C4614">
      <w:pPr>
        <w:spacing w:line="360" w:lineRule="auto"/>
        <w:jc w:val="both"/>
        <w:rPr>
          <w:rFonts w:ascii="Palatino Linotype" w:eastAsia="Batang" w:hAnsi="Palatino Linotype" w:cs="Tahoma"/>
          <w:bCs/>
          <w:sz w:val="22"/>
          <w:szCs w:val="22"/>
          <w:lang w:val="es-ES_tradnl"/>
        </w:rPr>
      </w:pPr>
    </w:p>
    <w:p w14:paraId="72130B0C" w14:textId="63E5D4C6" w:rsidR="008035DF" w:rsidRPr="009C0F54" w:rsidRDefault="00A365EB" w:rsidP="008035DF">
      <w:pPr>
        <w:pStyle w:val="Ttulo3"/>
        <w:spacing w:before="0" w:after="0"/>
      </w:pPr>
      <w:bookmarkStart w:id="11" w:name="_Toc213338923"/>
      <w:r w:rsidRPr="009C0F54">
        <w:t>e</w:t>
      </w:r>
      <w:r w:rsidR="00254182" w:rsidRPr="009C0F54">
        <w:t>) Manifestaciones</w:t>
      </w:r>
      <w:bookmarkEnd w:id="11"/>
      <w:r w:rsidR="00254182" w:rsidRPr="009C0F54">
        <w:t xml:space="preserve"> </w:t>
      </w:r>
    </w:p>
    <w:p w14:paraId="777B3E05" w14:textId="77777777" w:rsidR="008035DF" w:rsidRPr="009C0F54" w:rsidRDefault="008035DF" w:rsidP="009C4614">
      <w:pPr>
        <w:spacing w:line="360" w:lineRule="auto"/>
        <w:jc w:val="both"/>
        <w:rPr>
          <w:rFonts w:ascii="Palatino Linotype" w:eastAsia="Batang" w:hAnsi="Palatino Linotype" w:cs="Tahoma"/>
          <w:b/>
          <w:bCs/>
          <w:sz w:val="22"/>
          <w:szCs w:val="22"/>
          <w:lang w:val="es-ES_tradnl"/>
        </w:rPr>
      </w:pPr>
    </w:p>
    <w:p w14:paraId="46607FD8" w14:textId="67DA3DCC" w:rsidR="00254182" w:rsidRPr="009C0F54" w:rsidRDefault="00E05E58" w:rsidP="009C4614">
      <w:pPr>
        <w:spacing w:line="360" w:lineRule="auto"/>
        <w:jc w:val="both"/>
        <w:rPr>
          <w:rFonts w:ascii="Palatino Linotype" w:hAnsi="Palatino Linotype" w:cs="Tahoma"/>
          <w:sz w:val="22"/>
          <w:szCs w:val="22"/>
        </w:rPr>
      </w:pPr>
      <w:r w:rsidRPr="009C0F54">
        <w:rPr>
          <w:rFonts w:ascii="Palatino Linotype" w:eastAsia="Batang" w:hAnsi="Palatino Linotype" w:cs="Tahoma"/>
          <w:sz w:val="22"/>
          <w:szCs w:val="22"/>
          <w:lang w:val="es-ES_tradnl"/>
        </w:rPr>
        <w:t>En el plazo otorgado a las partes para realizar pronunciamiento, el Particular fue omiso en realizar pronunciamiento alguno.</w:t>
      </w:r>
    </w:p>
    <w:p w14:paraId="35CB8B28" w14:textId="77777777" w:rsidR="00EA2594" w:rsidRPr="009C0F54" w:rsidRDefault="00EA2594" w:rsidP="00EA2594">
      <w:pPr>
        <w:spacing w:line="360" w:lineRule="auto"/>
        <w:jc w:val="both"/>
        <w:rPr>
          <w:rFonts w:ascii="Palatino Linotype" w:hAnsi="Palatino Linotype" w:cs="Tahoma"/>
          <w:b/>
          <w:sz w:val="22"/>
          <w:szCs w:val="24"/>
        </w:rPr>
      </w:pPr>
    </w:p>
    <w:p w14:paraId="330E4D8E" w14:textId="1A5E6C3C" w:rsidR="00A365EB" w:rsidRPr="009C0F54" w:rsidRDefault="00A365EB" w:rsidP="00EA2594">
      <w:pPr>
        <w:spacing w:line="360" w:lineRule="auto"/>
        <w:jc w:val="both"/>
        <w:rPr>
          <w:rFonts w:ascii="Palatino Linotype" w:hAnsi="Palatino Linotype" w:cs="Tahoma"/>
          <w:b/>
          <w:sz w:val="22"/>
          <w:szCs w:val="24"/>
        </w:rPr>
      </w:pPr>
      <w:r w:rsidRPr="009C0F54">
        <w:rPr>
          <w:rFonts w:ascii="Palatino Linotype" w:hAnsi="Palatino Linotype" w:cs="Tahoma"/>
          <w:b/>
          <w:sz w:val="22"/>
          <w:szCs w:val="24"/>
        </w:rPr>
        <w:t>f) Ampliación de plazo</w:t>
      </w:r>
    </w:p>
    <w:p w14:paraId="1C68FCB5" w14:textId="77777777" w:rsidR="00A365EB" w:rsidRPr="009C0F54" w:rsidRDefault="00A365EB" w:rsidP="00EA2594">
      <w:pPr>
        <w:spacing w:line="360" w:lineRule="auto"/>
        <w:jc w:val="both"/>
        <w:rPr>
          <w:rFonts w:ascii="Palatino Linotype" w:hAnsi="Palatino Linotype" w:cs="Tahoma"/>
          <w:b/>
          <w:sz w:val="22"/>
          <w:szCs w:val="24"/>
        </w:rPr>
      </w:pPr>
    </w:p>
    <w:p w14:paraId="333A9C17" w14:textId="13135C55" w:rsidR="00036ABC" w:rsidRPr="009C0F54" w:rsidRDefault="00036ABC" w:rsidP="00EA2594">
      <w:pPr>
        <w:spacing w:line="360" w:lineRule="auto"/>
        <w:jc w:val="both"/>
        <w:rPr>
          <w:rFonts w:ascii="Palatino Linotype" w:hAnsi="Palatino Linotype" w:cs="Tahoma"/>
          <w:bCs/>
          <w:sz w:val="22"/>
          <w:szCs w:val="24"/>
        </w:rPr>
      </w:pPr>
      <w:r w:rsidRPr="009C0F54">
        <w:rPr>
          <w:rFonts w:ascii="Palatino Linotype" w:hAnsi="Palatino Linotype" w:cs="Tahoma"/>
          <w:bCs/>
          <w:sz w:val="22"/>
          <w:szCs w:val="24"/>
        </w:rPr>
        <w:t>El ocho de octubre de dos mil veinticinco, se determinó notificar a las partes el acuerdo de ampliación de plazo para resolver el medio de impugnación que nos ocupa.</w:t>
      </w:r>
    </w:p>
    <w:p w14:paraId="3DAC2582" w14:textId="77777777" w:rsidR="00036ABC" w:rsidRPr="009C0F54" w:rsidRDefault="00036ABC" w:rsidP="00EA2594">
      <w:pPr>
        <w:spacing w:line="360" w:lineRule="auto"/>
        <w:jc w:val="both"/>
        <w:rPr>
          <w:rFonts w:ascii="Palatino Linotype" w:hAnsi="Palatino Linotype" w:cs="Tahoma"/>
          <w:b/>
          <w:sz w:val="22"/>
          <w:szCs w:val="24"/>
        </w:rPr>
      </w:pPr>
    </w:p>
    <w:p w14:paraId="1BB2D399" w14:textId="03209191" w:rsidR="008035DF" w:rsidRPr="009C0F54" w:rsidRDefault="00A365EB" w:rsidP="008035DF">
      <w:pPr>
        <w:pStyle w:val="Ttulo3"/>
        <w:spacing w:before="0" w:after="0"/>
      </w:pPr>
      <w:bookmarkStart w:id="12" w:name="_Toc213338924"/>
      <w:r w:rsidRPr="009C0F54">
        <w:t>g</w:t>
      </w:r>
      <w:r w:rsidR="00562CAA">
        <w:t xml:space="preserve">) </w:t>
      </w:r>
      <w:r w:rsidR="00ED5DF5" w:rsidRPr="009C0F54">
        <w:t>Cierre de instrucción</w:t>
      </w:r>
      <w:bookmarkEnd w:id="12"/>
    </w:p>
    <w:p w14:paraId="735A3604" w14:textId="77777777" w:rsidR="008035DF" w:rsidRPr="009C0F54" w:rsidRDefault="008035DF" w:rsidP="00FF426B">
      <w:pPr>
        <w:spacing w:line="360" w:lineRule="auto"/>
        <w:jc w:val="both"/>
        <w:rPr>
          <w:rFonts w:ascii="Palatino Linotype" w:hAnsi="Palatino Linotype" w:cs="Tahoma"/>
          <w:b/>
          <w:bCs/>
          <w:sz w:val="22"/>
          <w:szCs w:val="22"/>
        </w:rPr>
      </w:pPr>
    </w:p>
    <w:p w14:paraId="5CA64F94" w14:textId="5115737D" w:rsidR="00ED5DF5" w:rsidRPr="009C0F54" w:rsidRDefault="00ED5DF5"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El</w:t>
      </w:r>
      <w:r w:rsidR="000F437A" w:rsidRPr="009C0F54">
        <w:rPr>
          <w:rFonts w:ascii="Palatino Linotype" w:hAnsi="Palatino Linotype" w:cs="Tahoma"/>
          <w:sz w:val="22"/>
          <w:szCs w:val="22"/>
        </w:rPr>
        <w:t xml:space="preserve"> </w:t>
      </w:r>
      <w:r w:rsidR="00E05E58" w:rsidRPr="009C0F54">
        <w:rPr>
          <w:rFonts w:ascii="Palatino Linotype" w:hAnsi="Palatino Linotype" w:cs="Tahoma"/>
          <w:sz w:val="22"/>
          <w:szCs w:val="22"/>
        </w:rPr>
        <w:t>veintinueve</w:t>
      </w:r>
      <w:r w:rsidR="000659C2" w:rsidRPr="009C0F54">
        <w:rPr>
          <w:rFonts w:ascii="Palatino Linotype" w:hAnsi="Palatino Linotype" w:cs="Tahoma"/>
          <w:sz w:val="22"/>
          <w:szCs w:val="22"/>
        </w:rPr>
        <w:t xml:space="preserve"> de </w:t>
      </w:r>
      <w:r w:rsidR="00603273" w:rsidRPr="009C0F54">
        <w:rPr>
          <w:rFonts w:ascii="Palatino Linotype" w:hAnsi="Palatino Linotype" w:cs="Tahoma"/>
          <w:sz w:val="22"/>
          <w:szCs w:val="22"/>
        </w:rPr>
        <w:t>octubre</w:t>
      </w:r>
      <w:r w:rsidR="000659C2" w:rsidRPr="009C0F54">
        <w:rPr>
          <w:rFonts w:ascii="Palatino Linotype" w:hAnsi="Palatino Linotype" w:cs="Tahoma"/>
          <w:sz w:val="22"/>
          <w:szCs w:val="22"/>
        </w:rPr>
        <w:t xml:space="preserve"> </w:t>
      </w:r>
      <w:r w:rsidR="00E95147" w:rsidRPr="009C0F54">
        <w:rPr>
          <w:rFonts w:ascii="Palatino Linotype" w:hAnsi="Palatino Linotype" w:cs="Tahoma"/>
          <w:sz w:val="22"/>
          <w:szCs w:val="22"/>
        </w:rPr>
        <w:t xml:space="preserve">de dos mil </w:t>
      </w:r>
      <w:r w:rsidR="00603273" w:rsidRPr="009C0F54">
        <w:rPr>
          <w:rFonts w:ascii="Palatino Linotype" w:hAnsi="Palatino Linotype" w:cs="Tahoma"/>
          <w:sz w:val="22"/>
          <w:szCs w:val="22"/>
        </w:rPr>
        <w:t>veinticinco</w:t>
      </w:r>
      <w:r w:rsidRPr="009C0F54">
        <w:rPr>
          <w:rFonts w:ascii="Palatino Linotype" w:hAnsi="Palatino Linotype" w:cs="Tahoma"/>
          <w:sz w:val="22"/>
          <w:szCs w:val="22"/>
        </w:rPr>
        <w:t xml:space="preserve">, al no existir diligencias pendientes por desahogar, se emitió el acuerdo por medio del cual se declaró cerrada la instrucción y se </w:t>
      </w:r>
      <w:r w:rsidRPr="009C0F54">
        <w:rPr>
          <w:rFonts w:ascii="Palatino Linotype" w:hAnsi="Palatino Linotype" w:cs="Tahoma"/>
          <w:sz w:val="22"/>
          <w:szCs w:val="22"/>
        </w:rPr>
        <w:lastRenderedPageBreak/>
        <w:t xml:space="preserve">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9C0F54">
        <w:rPr>
          <w:rFonts w:ascii="Palatino Linotype" w:hAnsi="Palatino Linotype" w:cs="Tahoma"/>
          <w:sz w:val="22"/>
          <w:szCs w:val="22"/>
        </w:rPr>
        <w:t>el mismo día</w:t>
      </w:r>
      <w:r w:rsidRPr="009C0F54">
        <w:rPr>
          <w:rFonts w:ascii="Palatino Linotype" w:hAnsi="Palatino Linotype" w:cs="Tahoma"/>
          <w:sz w:val="22"/>
          <w:szCs w:val="22"/>
        </w:rPr>
        <w:t xml:space="preserve">, a través del </w:t>
      </w:r>
      <w:r w:rsidRPr="009C0F54">
        <w:rPr>
          <w:rFonts w:ascii="Palatino Linotype" w:hAnsi="Palatino Linotype" w:cs="Tahoma"/>
          <w:sz w:val="22"/>
          <w:szCs w:val="22"/>
          <w:lang w:val="es-ES"/>
        </w:rPr>
        <w:t>Sistema de Acceso a la Información Mexiquense (SAIMEX)</w:t>
      </w:r>
      <w:r w:rsidRPr="009C0F54">
        <w:rPr>
          <w:rFonts w:ascii="Palatino Linotype" w:hAnsi="Palatino Linotype" w:cs="Tahoma"/>
          <w:sz w:val="22"/>
          <w:szCs w:val="22"/>
        </w:rPr>
        <w:t>.</w:t>
      </w:r>
    </w:p>
    <w:p w14:paraId="7347CDA2" w14:textId="77777777" w:rsidR="00CE5228" w:rsidRPr="009C0F54" w:rsidRDefault="00CE5228" w:rsidP="00FF426B">
      <w:pPr>
        <w:spacing w:line="360" w:lineRule="auto"/>
        <w:contextualSpacing/>
        <w:jc w:val="both"/>
        <w:rPr>
          <w:rFonts w:ascii="Palatino Linotype" w:hAnsi="Palatino Linotype" w:cs="Tahoma"/>
          <w:color w:val="000000"/>
          <w:sz w:val="22"/>
          <w:szCs w:val="22"/>
        </w:rPr>
      </w:pPr>
    </w:p>
    <w:p w14:paraId="24A8BD22" w14:textId="77777777" w:rsidR="004F2D88" w:rsidRPr="009C0F54" w:rsidRDefault="004F2D88" w:rsidP="00FF426B">
      <w:pPr>
        <w:spacing w:line="360" w:lineRule="auto"/>
        <w:contextualSpacing/>
        <w:jc w:val="both"/>
        <w:rPr>
          <w:rFonts w:ascii="Palatino Linotype" w:hAnsi="Palatino Linotype" w:cs="Tahoma"/>
          <w:color w:val="000000"/>
          <w:sz w:val="22"/>
          <w:szCs w:val="22"/>
        </w:rPr>
      </w:pPr>
      <w:r w:rsidRPr="009C0F54">
        <w:rPr>
          <w:rFonts w:ascii="Palatino Linotype" w:hAnsi="Palatino Linotype" w:cs="Tahoma"/>
          <w:color w:val="000000"/>
          <w:sz w:val="22"/>
          <w:szCs w:val="22"/>
        </w:rPr>
        <w:t xml:space="preserve">En </w:t>
      </w:r>
      <w:r w:rsidR="00367F82" w:rsidRPr="009C0F54">
        <w:rPr>
          <w:rFonts w:ascii="Palatino Linotype" w:hAnsi="Palatino Linotype" w:cs="Tahoma"/>
          <w:color w:val="000000"/>
          <w:sz w:val="22"/>
          <w:szCs w:val="22"/>
        </w:rPr>
        <w:t>razón de que fue debidamente su</w:t>
      </w:r>
      <w:r w:rsidRPr="009C0F54">
        <w:rPr>
          <w:rFonts w:ascii="Palatino Linotype" w:hAnsi="Palatino Linotype" w:cs="Tahoma"/>
          <w:color w:val="000000"/>
          <w:sz w:val="22"/>
          <w:szCs w:val="22"/>
        </w:rPr>
        <w:t xml:space="preserve">stanciado el expediente </w:t>
      </w:r>
      <w:r w:rsidR="00367F82" w:rsidRPr="009C0F54">
        <w:rPr>
          <w:rFonts w:ascii="Palatino Linotype" w:hAnsi="Palatino Linotype" w:cs="Tahoma"/>
          <w:color w:val="000000"/>
          <w:sz w:val="22"/>
          <w:szCs w:val="22"/>
        </w:rPr>
        <w:t xml:space="preserve">electrónico </w:t>
      </w:r>
      <w:r w:rsidRPr="009C0F54">
        <w:rPr>
          <w:rFonts w:ascii="Palatino Linotype" w:hAnsi="Palatino Linotype" w:cs="Tahoma"/>
          <w:color w:val="000000"/>
          <w:sz w:val="22"/>
          <w:szCs w:val="22"/>
        </w:rPr>
        <w:t>y no exist</w:t>
      </w:r>
      <w:r w:rsidR="00367F82" w:rsidRPr="009C0F54">
        <w:rPr>
          <w:rFonts w:ascii="Palatino Linotype" w:hAnsi="Palatino Linotype" w:cs="Tahoma"/>
          <w:color w:val="000000"/>
          <w:sz w:val="22"/>
          <w:szCs w:val="22"/>
        </w:rPr>
        <w:t>e</w:t>
      </w:r>
      <w:r w:rsidRPr="009C0F54">
        <w:rPr>
          <w:rFonts w:ascii="Palatino Linotype" w:hAnsi="Palatino Linotype" w:cs="Tahoma"/>
          <w:color w:val="000000"/>
          <w:sz w:val="22"/>
          <w:szCs w:val="22"/>
        </w:rPr>
        <w:t xml:space="preserve"> dilige</w:t>
      </w:r>
      <w:r w:rsidR="00367F82" w:rsidRPr="009C0F54">
        <w:rPr>
          <w:rFonts w:ascii="Palatino Linotype" w:hAnsi="Palatino Linotype" w:cs="Tahoma"/>
          <w:color w:val="000000"/>
          <w:sz w:val="22"/>
          <w:szCs w:val="22"/>
        </w:rPr>
        <w:t xml:space="preserve">ncia pendiente de desahogo, se </w:t>
      </w:r>
      <w:r w:rsidRPr="009C0F54">
        <w:rPr>
          <w:rFonts w:ascii="Palatino Linotype" w:hAnsi="Palatino Linotype" w:cs="Tahoma"/>
          <w:color w:val="000000"/>
          <w:sz w:val="22"/>
          <w:szCs w:val="22"/>
        </w:rPr>
        <w:t>emit</w:t>
      </w:r>
      <w:r w:rsidR="00367F82" w:rsidRPr="009C0F54">
        <w:rPr>
          <w:rFonts w:ascii="Palatino Linotype" w:hAnsi="Palatino Linotype" w:cs="Tahoma"/>
          <w:color w:val="000000"/>
          <w:sz w:val="22"/>
          <w:szCs w:val="22"/>
        </w:rPr>
        <w:t>e</w:t>
      </w:r>
      <w:r w:rsidRPr="009C0F54">
        <w:rPr>
          <w:rFonts w:ascii="Palatino Linotype" w:hAnsi="Palatino Linotype" w:cs="Tahoma"/>
          <w:color w:val="000000"/>
          <w:sz w:val="22"/>
          <w:szCs w:val="22"/>
        </w:rPr>
        <w:t xml:space="preserve"> la resolución que conforme a Derecho proceda, de acuerdo a l</w:t>
      </w:r>
      <w:r w:rsidR="009A620E" w:rsidRPr="009C0F54">
        <w:rPr>
          <w:rFonts w:ascii="Palatino Linotype" w:hAnsi="Palatino Linotype" w:cs="Tahoma"/>
          <w:color w:val="000000"/>
          <w:sz w:val="22"/>
          <w:szCs w:val="22"/>
        </w:rPr>
        <w:t>o</w:t>
      </w:r>
      <w:r w:rsidRPr="009C0F54">
        <w:rPr>
          <w:rFonts w:ascii="Palatino Linotype" w:hAnsi="Palatino Linotype" w:cs="Tahoma"/>
          <w:color w:val="000000"/>
          <w:sz w:val="22"/>
          <w:szCs w:val="22"/>
        </w:rPr>
        <w:t xml:space="preserve">s siguientes: </w:t>
      </w:r>
    </w:p>
    <w:p w14:paraId="786C8FCC" w14:textId="77777777" w:rsidR="001C0C73" w:rsidRPr="009C0F54" w:rsidRDefault="001C0C73" w:rsidP="00FF426B">
      <w:pPr>
        <w:spacing w:line="360" w:lineRule="auto"/>
        <w:contextualSpacing/>
        <w:jc w:val="both"/>
        <w:rPr>
          <w:rFonts w:ascii="Palatino Linotype" w:hAnsi="Palatino Linotype" w:cs="Tahoma"/>
          <w:color w:val="000000"/>
          <w:sz w:val="22"/>
          <w:szCs w:val="22"/>
        </w:rPr>
      </w:pPr>
    </w:p>
    <w:p w14:paraId="77D58C21" w14:textId="77777777" w:rsidR="00EA4E4A" w:rsidRPr="009C0F54" w:rsidRDefault="00EA4E4A" w:rsidP="001F2944">
      <w:pPr>
        <w:pStyle w:val="Ttulo1"/>
        <w:spacing w:before="0" w:line="360" w:lineRule="auto"/>
        <w:ind w:right="142"/>
        <w:jc w:val="center"/>
        <w:rPr>
          <w:rFonts w:ascii="Palatino Linotype" w:eastAsia="Palatino Linotype" w:hAnsi="Palatino Linotype" w:cs="Palatino Linotype"/>
          <w:b/>
          <w:color w:val="000000"/>
          <w:sz w:val="22"/>
          <w:szCs w:val="22"/>
          <w:lang w:eastAsia="es-MX"/>
        </w:rPr>
      </w:pPr>
      <w:bookmarkStart w:id="13" w:name="_Toc213338925"/>
      <w:r w:rsidRPr="009C0F54">
        <w:rPr>
          <w:rFonts w:ascii="Palatino Linotype" w:eastAsia="Palatino Linotype" w:hAnsi="Palatino Linotype" w:cs="Palatino Linotype"/>
          <w:b/>
          <w:color w:val="000000"/>
          <w:sz w:val="22"/>
          <w:szCs w:val="22"/>
          <w:lang w:eastAsia="es-MX"/>
        </w:rPr>
        <w:t>C O N S I D E R A N D O S</w:t>
      </w:r>
      <w:bookmarkEnd w:id="13"/>
    </w:p>
    <w:p w14:paraId="566DB41D" w14:textId="77777777" w:rsidR="00EA4E4A" w:rsidRPr="009C0F54" w:rsidRDefault="00EA4E4A" w:rsidP="00FF426B">
      <w:pPr>
        <w:spacing w:line="360" w:lineRule="auto"/>
        <w:contextualSpacing/>
        <w:jc w:val="both"/>
        <w:rPr>
          <w:rFonts w:ascii="Palatino Linotype" w:hAnsi="Palatino Linotype" w:cs="Tahoma"/>
          <w:b/>
          <w:sz w:val="22"/>
          <w:szCs w:val="22"/>
        </w:rPr>
      </w:pPr>
    </w:p>
    <w:p w14:paraId="49A3AC8D" w14:textId="77777777" w:rsidR="00EA4E4A" w:rsidRPr="009C0F54" w:rsidRDefault="00EA4E4A" w:rsidP="0065294E">
      <w:pPr>
        <w:pStyle w:val="Ttulo2"/>
        <w:spacing w:before="0"/>
        <w:rPr>
          <w:rFonts w:ascii="Palatino Linotype" w:eastAsia="Palatino Linotype" w:hAnsi="Palatino Linotype" w:cs="Palatino Linotype"/>
          <w:b/>
          <w:color w:val="000000"/>
          <w:sz w:val="22"/>
          <w:szCs w:val="36"/>
          <w:lang w:eastAsia="es-MX"/>
        </w:rPr>
      </w:pPr>
      <w:bookmarkStart w:id="14" w:name="_Toc213338926"/>
      <w:r w:rsidRPr="009C0F54">
        <w:rPr>
          <w:rFonts w:ascii="Palatino Linotype" w:eastAsia="Palatino Linotype" w:hAnsi="Palatino Linotype" w:cs="Palatino Linotype"/>
          <w:b/>
          <w:color w:val="000000"/>
          <w:sz w:val="22"/>
          <w:szCs w:val="36"/>
          <w:lang w:eastAsia="es-MX"/>
        </w:rPr>
        <w:t>PRIMERO. Competencia</w:t>
      </w:r>
      <w:bookmarkEnd w:id="14"/>
    </w:p>
    <w:p w14:paraId="271F8C45" w14:textId="77777777" w:rsidR="00EA4E4A" w:rsidRPr="009C0F54" w:rsidRDefault="00EA4E4A" w:rsidP="00FF426B">
      <w:pPr>
        <w:autoSpaceDE w:val="0"/>
        <w:autoSpaceDN w:val="0"/>
        <w:adjustRightInd w:val="0"/>
        <w:spacing w:line="360" w:lineRule="auto"/>
        <w:contextualSpacing/>
        <w:jc w:val="both"/>
        <w:rPr>
          <w:rFonts w:ascii="Palatino Linotype" w:hAnsi="Palatino Linotype" w:cs="Tahoma"/>
          <w:b/>
          <w:sz w:val="22"/>
          <w:szCs w:val="22"/>
        </w:rPr>
      </w:pPr>
    </w:p>
    <w:p w14:paraId="58609328" w14:textId="77777777" w:rsidR="003B7665" w:rsidRPr="004F698B" w:rsidRDefault="003B7665" w:rsidP="003B7665">
      <w:pPr>
        <w:spacing w:line="360" w:lineRule="auto"/>
        <w:ind w:right="142"/>
        <w:jc w:val="both"/>
        <w:rPr>
          <w:rFonts w:ascii="Palatino Linotype" w:hAnsi="Palatino Linotype"/>
          <w:sz w:val="22"/>
          <w:szCs w:val="22"/>
        </w:rPr>
      </w:pPr>
      <w:r w:rsidRPr="00D07A40">
        <w:rPr>
          <w:rFonts w:ascii="Palatino Linotype" w:hAnsi="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536E77E" w14:textId="77777777" w:rsidR="00F66601" w:rsidRPr="009C0F54" w:rsidRDefault="00F66601" w:rsidP="00FF426B">
      <w:pPr>
        <w:spacing w:line="360" w:lineRule="auto"/>
        <w:jc w:val="both"/>
        <w:rPr>
          <w:rFonts w:ascii="Palatino Linotype" w:hAnsi="Palatino Linotype" w:cs="Tahoma"/>
          <w:sz w:val="22"/>
          <w:szCs w:val="22"/>
          <w:shd w:val="clear" w:color="auto" w:fill="FFFFFF"/>
        </w:rPr>
      </w:pPr>
    </w:p>
    <w:p w14:paraId="365BB84C" w14:textId="77777777" w:rsidR="00CE0B4C" w:rsidRPr="009C0F54" w:rsidRDefault="00CE0B4C" w:rsidP="0065294E">
      <w:pPr>
        <w:pStyle w:val="Ttulo2"/>
        <w:spacing w:before="0"/>
        <w:rPr>
          <w:rFonts w:ascii="Palatino Linotype" w:eastAsia="Palatino Linotype" w:hAnsi="Palatino Linotype" w:cs="Palatino Linotype"/>
          <w:b/>
          <w:color w:val="000000"/>
          <w:sz w:val="22"/>
          <w:szCs w:val="36"/>
          <w:lang w:eastAsia="es-MX"/>
        </w:rPr>
      </w:pPr>
      <w:bookmarkStart w:id="15" w:name="_Toc213338927"/>
      <w:r w:rsidRPr="009C0F54">
        <w:rPr>
          <w:rFonts w:ascii="Palatino Linotype" w:eastAsia="Palatino Linotype" w:hAnsi="Palatino Linotype" w:cs="Palatino Linotype"/>
          <w:b/>
          <w:color w:val="000000"/>
          <w:sz w:val="22"/>
          <w:szCs w:val="36"/>
          <w:lang w:eastAsia="es-MX"/>
        </w:rPr>
        <w:t>SEGUNDO. Causales de improcedencia y sobreseimiento</w:t>
      </w:r>
      <w:bookmarkEnd w:id="15"/>
    </w:p>
    <w:p w14:paraId="77BA1692" w14:textId="77777777" w:rsidR="00566562" w:rsidRPr="009C0F54" w:rsidRDefault="00566562"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900CC83" w14:textId="77777777" w:rsidR="00CE0B4C" w:rsidRPr="009C0F54"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C0F54">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EB27F99" w14:textId="77777777" w:rsidR="00CE0B4C" w:rsidRPr="009C0F54"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0D611C2" w14:textId="77777777" w:rsidR="00CE0B4C" w:rsidRPr="009C0F54"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C0F54">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F741F03" w14:textId="77777777" w:rsidR="00CE0B4C" w:rsidRPr="009C0F54" w:rsidRDefault="00CE0B4C" w:rsidP="00FF426B">
      <w:pPr>
        <w:spacing w:line="360" w:lineRule="auto"/>
        <w:jc w:val="both"/>
        <w:rPr>
          <w:rFonts w:ascii="Palatino Linotype" w:eastAsia="Calibri" w:hAnsi="Palatino Linotype" w:cs="Tahoma"/>
          <w:b/>
          <w:sz w:val="22"/>
          <w:szCs w:val="22"/>
          <w:lang w:eastAsia="es-ES_tradnl"/>
        </w:rPr>
      </w:pPr>
    </w:p>
    <w:p w14:paraId="64D68044" w14:textId="77777777" w:rsidR="00CE0B4C" w:rsidRPr="009C0F54" w:rsidRDefault="00CE0B4C" w:rsidP="00FF426B">
      <w:pPr>
        <w:spacing w:line="360" w:lineRule="auto"/>
        <w:jc w:val="both"/>
        <w:rPr>
          <w:rFonts w:ascii="Palatino Linotype" w:eastAsia="Calibri" w:hAnsi="Palatino Linotype" w:cs="Tahoma"/>
          <w:b/>
          <w:sz w:val="22"/>
          <w:szCs w:val="22"/>
          <w:lang w:eastAsia="es-ES_tradnl"/>
        </w:rPr>
      </w:pPr>
      <w:r w:rsidRPr="009C0F54">
        <w:rPr>
          <w:rFonts w:ascii="Palatino Linotype" w:eastAsia="Calibri" w:hAnsi="Palatino Linotype" w:cs="Tahoma"/>
          <w:b/>
          <w:sz w:val="22"/>
          <w:szCs w:val="22"/>
          <w:lang w:eastAsia="es-ES_tradnl"/>
        </w:rPr>
        <w:t>Causales de sobreseimiento</w:t>
      </w:r>
    </w:p>
    <w:p w14:paraId="1403AA2A" w14:textId="77777777" w:rsidR="00CE0B4C" w:rsidRPr="009C0F54" w:rsidRDefault="00CE0B4C" w:rsidP="00FF426B">
      <w:pPr>
        <w:spacing w:line="360" w:lineRule="auto"/>
        <w:jc w:val="both"/>
        <w:rPr>
          <w:rFonts w:ascii="Palatino Linotype" w:eastAsia="Calibri" w:hAnsi="Palatino Linotype" w:cs="Tahoma"/>
          <w:sz w:val="22"/>
          <w:szCs w:val="22"/>
          <w:lang w:eastAsia="es-ES_tradnl"/>
        </w:rPr>
      </w:pPr>
    </w:p>
    <w:p w14:paraId="6BA3D197" w14:textId="77777777" w:rsidR="00CE0B4C" w:rsidRPr="009C0F54" w:rsidRDefault="00CE0B4C" w:rsidP="00FF426B">
      <w:pPr>
        <w:spacing w:line="360" w:lineRule="auto"/>
        <w:jc w:val="both"/>
        <w:rPr>
          <w:rFonts w:ascii="Palatino Linotype" w:eastAsia="Calibri" w:hAnsi="Palatino Linotype" w:cs="Tahoma"/>
          <w:sz w:val="22"/>
          <w:szCs w:val="22"/>
          <w:lang w:eastAsia="es-ES_tradnl"/>
        </w:rPr>
      </w:pPr>
      <w:r w:rsidRPr="009C0F54">
        <w:rPr>
          <w:rFonts w:ascii="Palatino Linotype" w:eastAsia="Calibri" w:hAnsi="Palatino Linotype" w:cs="Tahoma"/>
          <w:sz w:val="22"/>
          <w:szCs w:val="22"/>
          <w:lang w:eastAsia="es-ES_tradnl"/>
        </w:rPr>
        <w:t>Por lo que hace a las causales de sobreseimiento, del análisis realizado por este Instituto, se advierte que</w:t>
      </w:r>
      <w:r w:rsidRPr="009C0F54">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9C0F54">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w:t>
      </w:r>
      <w:r w:rsidRPr="009C0F54">
        <w:rPr>
          <w:rFonts w:ascii="Palatino Linotype" w:hAnsi="Palatino Linotype" w:cs="Tahoma"/>
          <w:sz w:val="22"/>
          <w:szCs w:val="22"/>
        </w:rPr>
        <w:lastRenderedPageBreak/>
        <w:t xml:space="preserve">o bien que el recurso de revisión hubiera quedado sin materia. </w:t>
      </w:r>
      <w:r w:rsidRPr="009C0F54">
        <w:rPr>
          <w:rFonts w:ascii="Palatino Linotype" w:eastAsia="Calibri" w:hAnsi="Palatino Linotype" w:cs="Tahoma"/>
          <w:bCs/>
          <w:sz w:val="22"/>
          <w:szCs w:val="22"/>
          <w:lang w:eastAsia="es-ES_tradnl"/>
        </w:rPr>
        <w:t xml:space="preserve">Por tales motivos, </w:t>
      </w:r>
      <w:r w:rsidRPr="009C0F54">
        <w:rPr>
          <w:rFonts w:ascii="Palatino Linotype" w:eastAsia="Calibri" w:hAnsi="Palatino Linotype" w:cs="Tahoma"/>
          <w:sz w:val="22"/>
          <w:szCs w:val="22"/>
          <w:lang w:eastAsia="es-ES_tradnl"/>
        </w:rPr>
        <w:t xml:space="preserve">se considera procedente entrar al fondo del presente asunto. </w:t>
      </w:r>
    </w:p>
    <w:p w14:paraId="358B1B0A" w14:textId="77777777" w:rsidR="00AB43F0" w:rsidRPr="009C0F54" w:rsidRDefault="00AB43F0"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22D8BDF6" w14:textId="0E217B7D" w:rsidR="00CE0B4C" w:rsidRPr="009C0F54" w:rsidRDefault="00CE0B4C" w:rsidP="0065294E">
      <w:pPr>
        <w:pStyle w:val="Ttulo2"/>
        <w:spacing w:before="0"/>
        <w:rPr>
          <w:rFonts w:ascii="Palatino Linotype" w:eastAsia="Palatino Linotype" w:hAnsi="Palatino Linotype" w:cs="Palatino Linotype"/>
          <w:b/>
          <w:color w:val="000000"/>
          <w:sz w:val="22"/>
          <w:szCs w:val="36"/>
          <w:lang w:eastAsia="es-MX"/>
        </w:rPr>
      </w:pPr>
      <w:bookmarkStart w:id="16" w:name="_Toc213338928"/>
      <w:r w:rsidRPr="009C0F54">
        <w:rPr>
          <w:rFonts w:ascii="Palatino Linotype" w:eastAsia="Palatino Linotype" w:hAnsi="Palatino Linotype" w:cs="Palatino Linotype"/>
          <w:b/>
          <w:color w:val="000000"/>
          <w:sz w:val="22"/>
          <w:szCs w:val="36"/>
          <w:lang w:eastAsia="es-MX"/>
        </w:rPr>
        <w:t>TERCERO. Determinación de la Controversia</w:t>
      </w:r>
      <w:bookmarkEnd w:id="16"/>
    </w:p>
    <w:p w14:paraId="6FFC3CC3" w14:textId="77777777" w:rsidR="00CE0B4C" w:rsidRPr="009C0F54" w:rsidRDefault="00CE0B4C"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3AB40019" w14:textId="18AD7802" w:rsidR="00282505" w:rsidRPr="009C0F54" w:rsidRDefault="00CE0B4C" w:rsidP="00282505">
      <w:pPr>
        <w:tabs>
          <w:tab w:val="left" w:pos="4962"/>
        </w:tabs>
        <w:spacing w:line="360" w:lineRule="auto"/>
        <w:jc w:val="both"/>
        <w:rPr>
          <w:rFonts w:ascii="Palatino Linotype" w:eastAsia="Calibri" w:hAnsi="Palatino Linotype" w:cs="Tahoma"/>
          <w:iCs/>
          <w:sz w:val="22"/>
          <w:szCs w:val="22"/>
          <w:lang w:val="es-ES" w:eastAsia="es-ES_tradnl"/>
        </w:rPr>
      </w:pPr>
      <w:r w:rsidRPr="009C0F54">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9C0F54">
        <w:rPr>
          <w:rFonts w:ascii="Palatino Linotype" w:eastAsia="Calibri" w:hAnsi="Palatino Linotype" w:cs="Tahoma"/>
          <w:iCs/>
          <w:sz w:val="22"/>
          <w:szCs w:val="22"/>
          <w:lang w:val="es-ES" w:eastAsia="es-ES_tradnl"/>
        </w:rPr>
        <w:t xml:space="preserve">Particular </w:t>
      </w:r>
      <w:r w:rsidRPr="009C0F54">
        <w:rPr>
          <w:rFonts w:ascii="Palatino Linotype" w:eastAsia="Calibri" w:hAnsi="Palatino Linotype" w:cs="Tahoma"/>
          <w:iCs/>
          <w:sz w:val="22"/>
          <w:szCs w:val="22"/>
          <w:lang w:val="es-ES" w:eastAsia="es-ES_tradnl"/>
        </w:rPr>
        <w:t xml:space="preserve">solicitó </w:t>
      </w:r>
      <w:r w:rsidR="004A13CD" w:rsidRPr="009C0F54">
        <w:rPr>
          <w:rFonts w:ascii="Palatino Linotype" w:eastAsia="Calibri" w:hAnsi="Palatino Linotype" w:cs="Tahoma"/>
          <w:iCs/>
          <w:sz w:val="22"/>
          <w:szCs w:val="22"/>
          <w:lang w:val="es-ES" w:eastAsia="es-ES_tradnl"/>
        </w:rPr>
        <w:t>al Ayuntamiento de Cuautitlán Izcalli, información que se puede identificar en los siguientes puntos:</w:t>
      </w:r>
    </w:p>
    <w:p w14:paraId="50CBC687" w14:textId="77777777" w:rsidR="005921FA" w:rsidRPr="009C0F54" w:rsidRDefault="005921FA" w:rsidP="005921FA">
      <w:pPr>
        <w:tabs>
          <w:tab w:val="left" w:pos="4962"/>
        </w:tabs>
        <w:spacing w:line="360" w:lineRule="auto"/>
        <w:jc w:val="both"/>
        <w:rPr>
          <w:rFonts w:ascii="Palatino Linotype" w:eastAsia="Calibri" w:hAnsi="Palatino Linotype" w:cs="Tahoma"/>
          <w:iCs/>
          <w:sz w:val="22"/>
          <w:szCs w:val="22"/>
          <w:lang w:val="es-ES" w:eastAsia="es-ES_tradnl"/>
        </w:rPr>
      </w:pPr>
    </w:p>
    <w:p w14:paraId="57734ABC" w14:textId="55401322" w:rsidR="004A13CD" w:rsidRPr="009C0F54" w:rsidRDefault="00E93E47" w:rsidP="005921FA">
      <w:pPr>
        <w:pStyle w:val="Prrafodelista"/>
        <w:numPr>
          <w:ilvl w:val="0"/>
          <w:numId w:val="32"/>
        </w:num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 xml:space="preserve">Del presupuesto </w:t>
      </w:r>
      <w:r w:rsidR="000D5D0D" w:rsidRPr="009C0F54">
        <w:rPr>
          <w:rFonts w:ascii="Palatino Linotype" w:eastAsia="Calibri" w:hAnsi="Palatino Linotype" w:cs="Tahoma"/>
          <w:iCs/>
          <w:szCs w:val="22"/>
          <w:lang w:val="es-ES" w:eastAsia="es-ES_tradnl"/>
        </w:rPr>
        <w:t>asignado a</w:t>
      </w:r>
      <w:r w:rsidRPr="009C0F54">
        <w:rPr>
          <w:rFonts w:ascii="Palatino Linotype" w:eastAsia="Calibri" w:hAnsi="Palatino Linotype" w:cs="Tahoma"/>
          <w:iCs/>
          <w:szCs w:val="22"/>
          <w:lang w:val="es-ES" w:eastAsia="es-ES_tradnl"/>
        </w:rPr>
        <w:t xml:space="preserve"> las</w:t>
      </w:r>
      <w:r w:rsidR="004A13CD" w:rsidRPr="009C0F54">
        <w:rPr>
          <w:rFonts w:ascii="Palatino Linotype" w:eastAsia="Calibri" w:hAnsi="Palatino Linotype" w:cs="Tahoma"/>
          <w:iCs/>
          <w:szCs w:val="22"/>
          <w:lang w:val="es-ES" w:eastAsia="es-ES_tradnl"/>
        </w:rPr>
        <w:t xml:space="preserve"> áreas de Comunicación Social y de Protección Civil</w:t>
      </w:r>
      <w:r w:rsidR="005921FA" w:rsidRPr="009C0F54">
        <w:rPr>
          <w:rFonts w:ascii="Palatino Linotype" w:eastAsia="Calibri" w:hAnsi="Palatino Linotype" w:cs="Tahoma"/>
          <w:iCs/>
          <w:szCs w:val="22"/>
          <w:lang w:val="es-ES" w:eastAsia="es-ES_tradnl"/>
        </w:rPr>
        <w:t xml:space="preserve"> del municipio, del primero de enero al veinte de mayo de dos mil veinticinco:</w:t>
      </w:r>
    </w:p>
    <w:p w14:paraId="1B1AAB0F" w14:textId="77777777" w:rsidR="00DF37EF" w:rsidRPr="009C0F54" w:rsidRDefault="005921FA" w:rsidP="000D5D0D">
      <w:pPr>
        <w:pStyle w:val="Prrafodelista"/>
        <w:numPr>
          <w:ilvl w:val="0"/>
          <w:numId w:val="33"/>
        </w:numPr>
        <w:tabs>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Identificación y documento fiscal del proveedor o empresa adjudicada (RFC, CEDULA FISCAL, OPINION DE CUMPLIMIENTO SAT, C.V., ALTA EN PADRON MUNICIPAL).</w:t>
      </w:r>
    </w:p>
    <w:p w14:paraId="239C9436" w14:textId="77777777" w:rsidR="00DF37EF" w:rsidRPr="009C0F54" w:rsidRDefault="005921FA" w:rsidP="000D5D0D">
      <w:pPr>
        <w:pStyle w:val="Prrafodelista"/>
        <w:numPr>
          <w:ilvl w:val="0"/>
          <w:numId w:val="33"/>
        </w:numPr>
        <w:tabs>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Justificación normativ</w:t>
      </w:r>
      <w:r w:rsidR="00DF37EF" w:rsidRPr="009C0F54">
        <w:rPr>
          <w:rFonts w:ascii="Palatino Linotype" w:eastAsia="Calibri" w:hAnsi="Palatino Linotype" w:cs="Tahoma"/>
          <w:iCs/>
          <w:szCs w:val="22"/>
          <w:lang w:val="es-ES" w:eastAsia="es-ES_tradnl"/>
        </w:rPr>
        <w:t>a y técnica de la contratación.</w:t>
      </w:r>
    </w:p>
    <w:p w14:paraId="6BFF0171" w14:textId="77777777" w:rsidR="00DF37EF" w:rsidRPr="009C0F54" w:rsidRDefault="00DF37EF" w:rsidP="000D5D0D">
      <w:pPr>
        <w:pStyle w:val="Prrafodelista"/>
        <w:numPr>
          <w:ilvl w:val="0"/>
          <w:numId w:val="33"/>
        </w:numPr>
        <w:tabs>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Pólizas</w:t>
      </w:r>
      <w:r w:rsidR="005921FA" w:rsidRPr="009C0F54">
        <w:rPr>
          <w:rFonts w:ascii="Palatino Linotype" w:eastAsia="Calibri" w:hAnsi="Palatino Linotype" w:cs="Tahoma"/>
          <w:iCs/>
          <w:szCs w:val="22"/>
          <w:lang w:val="es-ES" w:eastAsia="es-ES_tradnl"/>
        </w:rPr>
        <w:t xml:space="preserve"> de </w:t>
      </w:r>
      <w:r w:rsidRPr="009C0F54">
        <w:rPr>
          <w:rFonts w:ascii="Palatino Linotype" w:eastAsia="Calibri" w:hAnsi="Palatino Linotype" w:cs="Tahoma"/>
          <w:iCs/>
          <w:szCs w:val="22"/>
          <w:lang w:val="es-ES" w:eastAsia="es-ES_tradnl"/>
        </w:rPr>
        <w:t>egreso</w:t>
      </w:r>
      <w:r w:rsidR="005921FA" w:rsidRPr="009C0F54">
        <w:rPr>
          <w:rFonts w:ascii="Palatino Linotype" w:eastAsia="Calibri" w:hAnsi="Palatino Linotype" w:cs="Tahoma"/>
          <w:iCs/>
          <w:szCs w:val="22"/>
          <w:lang w:val="es-ES" w:eastAsia="es-ES_tradnl"/>
        </w:rPr>
        <w:t xml:space="preserve"> correspondientes (copia de cheques o comproba</w:t>
      </w:r>
      <w:r w:rsidRPr="009C0F54">
        <w:rPr>
          <w:rFonts w:ascii="Palatino Linotype" w:eastAsia="Calibri" w:hAnsi="Palatino Linotype" w:cs="Tahoma"/>
          <w:iCs/>
          <w:szCs w:val="22"/>
          <w:lang w:val="es-ES" w:eastAsia="es-ES_tradnl"/>
        </w:rPr>
        <w:t>ntes de trasferencia bancaria)</w:t>
      </w:r>
    </w:p>
    <w:p w14:paraId="15FABADF" w14:textId="77777777" w:rsidR="00DF37EF" w:rsidRPr="009C0F54" w:rsidRDefault="005921FA" w:rsidP="000D5D0D">
      <w:pPr>
        <w:pStyle w:val="Prrafodelista"/>
        <w:numPr>
          <w:ilvl w:val="0"/>
          <w:numId w:val="33"/>
        </w:numPr>
        <w:tabs>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Numero de pa</w:t>
      </w:r>
      <w:r w:rsidR="00DF37EF" w:rsidRPr="009C0F54">
        <w:rPr>
          <w:rFonts w:ascii="Palatino Linotype" w:eastAsia="Calibri" w:hAnsi="Palatino Linotype" w:cs="Tahoma"/>
          <w:iCs/>
          <w:szCs w:val="22"/>
          <w:lang w:val="es-ES" w:eastAsia="es-ES_tradnl"/>
        </w:rPr>
        <w:t>r</w:t>
      </w:r>
      <w:r w:rsidRPr="009C0F54">
        <w:rPr>
          <w:rFonts w:ascii="Palatino Linotype" w:eastAsia="Calibri" w:hAnsi="Palatino Linotype" w:cs="Tahoma"/>
          <w:iCs/>
          <w:szCs w:val="22"/>
          <w:lang w:val="es-ES" w:eastAsia="es-ES_tradnl"/>
        </w:rPr>
        <w:t>tida presupuestal, monto ejerci</w:t>
      </w:r>
      <w:r w:rsidR="00DF37EF" w:rsidRPr="009C0F54">
        <w:rPr>
          <w:rFonts w:ascii="Palatino Linotype" w:eastAsia="Calibri" w:hAnsi="Palatino Linotype" w:cs="Tahoma"/>
          <w:iCs/>
          <w:szCs w:val="22"/>
          <w:lang w:val="es-ES" w:eastAsia="es-ES_tradnl"/>
        </w:rPr>
        <w:t>do y fuente de financiamiento; y</w:t>
      </w:r>
    </w:p>
    <w:p w14:paraId="4C0FB7A8" w14:textId="57C7E4DC" w:rsidR="005921FA" w:rsidRPr="009C0F54" w:rsidRDefault="00DF37EF" w:rsidP="000D5D0D">
      <w:pPr>
        <w:pStyle w:val="Prrafodelista"/>
        <w:numPr>
          <w:ilvl w:val="0"/>
          <w:numId w:val="33"/>
        </w:numPr>
        <w:tabs>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D</w:t>
      </w:r>
      <w:r w:rsidR="005921FA" w:rsidRPr="009C0F54">
        <w:rPr>
          <w:rFonts w:ascii="Palatino Linotype" w:eastAsia="Calibri" w:hAnsi="Palatino Linotype" w:cs="Tahoma"/>
          <w:iCs/>
          <w:szCs w:val="22"/>
          <w:lang w:val="es-ES" w:eastAsia="es-ES_tradnl"/>
        </w:rPr>
        <w:t xml:space="preserve">ocumentos y anexos completos de </w:t>
      </w:r>
      <w:r w:rsidRPr="009C0F54">
        <w:rPr>
          <w:rFonts w:ascii="Palatino Linotype" w:eastAsia="Calibri" w:hAnsi="Palatino Linotype" w:cs="Tahoma"/>
          <w:iCs/>
          <w:szCs w:val="22"/>
          <w:lang w:val="es-ES" w:eastAsia="es-ES_tradnl"/>
        </w:rPr>
        <w:t>licitación</w:t>
      </w:r>
      <w:r w:rsidR="005921FA" w:rsidRPr="009C0F54">
        <w:rPr>
          <w:rFonts w:ascii="Palatino Linotype" w:eastAsia="Calibri" w:hAnsi="Palatino Linotype" w:cs="Tahoma"/>
          <w:iCs/>
          <w:szCs w:val="22"/>
          <w:lang w:val="es-ES" w:eastAsia="es-ES_tradnl"/>
        </w:rPr>
        <w:t xml:space="preserve">, </w:t>
      </w:r>
      <w:r w:rsidRPr="009C0F54">
        <w:rPr>
          <w:rFonts w:ascii="Palatino Linotype" w:eastAsia="Calibri" w:hAnsi="Palatino Linotype" w:cs="Tahoma"/>
          <w:iCs/>
          <w:szCs w:val="22"/>
          <w:lang w:val="es-ES" w:eastAsia="es-ES_tradnl"/>
        </w:rPr>
        <w:t>adjudicación</w:t>
      </w:r>
      <w:r w:rsidR="005921FA" w:rsidRPr="009C0F54">
        <w:rPr>
          <w:rFonts w:ascii="Palatino Linotype" w:eastAsia="Calibri" w:hAnsi="Palatino Linotype" w:cs="Tahoma"/>
          <w:iCs/>
          <w:szCs w:val="22"/>
          <w:lang w:val="es-ES" w:eastAsia="es-ES_tradnl"/>
        </w:rPr>
        <w:t xml:space="preserve"> directa o </w:t>
      </w:r>
      <w:r w:rsidRPr="009C0F54">
        <w:rPr>
          <w:rFonts w:ascii="Palatino Linotype" w:eastAsia="Calibri" w:hAnsi="Palatino Linotype" w:cs="Tahoma"/>
          <w:iCs/>
          <w:szCs w:val="22"/>
          <w:lang w:val="es-ES" w:eastAsia="es-ES_tradnl"/>
        </w:rPr>
        <w:t>invitación</w:t>
      </w:r>
      <w:r w:rsidR="005921FA" w:rsidRPr="009C0F54">
        <w:rPr>
          <w:rFonts w:ascii="Palatino Linotype" w:eastAsia="Calibri" w:hAnsi="Palatino Linotype" w:cs="Tahoma"/>
          <w:iCs/>
          <w:szCs w:val="22"/>
          <w:lang w:val="es-ES" w:eastAsia="es-ES_tradnl"/>
        </w:rPr>
        <w:t xml:space="preserve"> restringida.</w:t>
      </w:r>
    </w:p>
    <w:p w14:paraId="212F00F0" w14:textId="77777777" w:rsidR="004A13CD" w:rsidRPr="009C0F54" w:rsidRDefault="004A13CD" w:rsidP="000D5D0D">
      <w:pPr>
        <w:tabs>
          <w:tab w:val="left" w:pos="4962"/>
        </w:tabs>
        <w:spacing w:line="360" w:lineRule="auto"/>
        <w:ind w:left="1134"/>
        <w:jc w:val="both"/>
        <w:rPr>
          <w:rFonts w:ascii="Palatino Linotype" w:eastAsia="Calibri" w:hAnsi="Palatino Linotype" w:cs="Tahoma"/>
          <w:iCs/>
          <w:sz w:val="22"/>
          <w:szCs w:val="22"/>
          <w:lang w:val="es-ES" w:eastAsia="es-ES_tradnl"/>
        </w:rPr>
      </w:pPr>
    </w:p>
    <w:p w14:paraId="60F63499" w14:textId="631179D7" w:rsidR="00282505" w:rsidRPr="009C0F54" w:rsidRDefault="00DF37EF" w:rsidP="00282505">
      <w:pPr>
        <w:tabs>
          <w:tab w:val="left" w:pos="4962"/>
        </w:tabs>
        <w:spacing w:line="360" w:lineRule="auto"/>
        <w:jc w:val="both"/>
        <w:rPr>
          <w:rFonts w:ascii="Palatino Linotype" w:eastAsia="Calibri" w:hAnsi="Palatino Linotype" w:cs="Tahoma"/>
          <w:iCs/>
          <w:sz w:val="22"/>
          <w:szCs w:val="22"/>
          <w:lang w:val="es-ES" w:eastAsia="es-ES_tradnl"/>
        </w:rPr>
      </w:pPr>
      <w:r w:rsidRPr="009C0F54">
        <w:rPr>
          <w:rFonts w:ascii="Palatino Linotype" w:eastAsia="Calibri" w:hAnsi="Palatino Linotype" w:cs="Tahoma"/>
          <w:iCs/>
          <w:sz w:val="22"/>
          <w:szCs w:val="22"/>
          <w:lang w:val="es-ES" w:eastAsia="es-ES_tradnl"/>
        </w:rPr>
        <w:t>En respuesta el Ayuntamiento, respondió a través de dos documentos, con los cuales refirió que la información se encuentra disponible al Particular, sin embargo, no entregó liga de acceso directo ni tampoco aportó datos específicos para localizar la información solicitada por el Particular</w:t>
      </w:r>
      <w:r w:rsidR="00E71295" w:rsidRPr="009C0F54">
        <w:rPr>
          <w:rFonts w:ascii="Palatino Linotype" w:eastAsia="Calibri" w:hAnsi="Palatino Linotype" w:cs="Tahoma"/>
          <w:iCs/>
          <w:sz w:val="22"/>
          <w:szCs w:val="22"/>
          <w:lang w:val="es-ES" w:eastAsia="es-ES_tradnl"/>
        </w:rPr>
        <w:t>. Por otro lado, negó contar con información referente a anexos</w:t>
      </w:r>
      <w:r w:rsidRPr="009C0F54">
        <w:rPr>
          <w:rFonts w:ascii="Palatino Linotype" w:eastAsia="Calibri" w:hAnsi="Palatino Linotype" w:cs="Tahoma"/>
          <w:iCs/>
          <w:sz w:val="22"/>
          <w:szCs w:val="22"/>
          <w:lang w:val="es-ES" w:eastAsia="es-ES_tradnl"/>
        </w:rPr>
        <w:t>. Esto es, únicamente refirió la forma de encontrar información relacionada con lo solicitado, para que el Particular pudiese realizar la búsqueda en la totalidad de la información.</w:t>
      </w:r>
    </w:p>
    <w:p w14:paraId="476FC6E6" w14:textId="77777777" w:rsidR="00DF37EF" w:rsidRPr="009C0F54" w:rsidRDefault="00DF37EF" w:rsidP="00282505">
      <w:pPr>
        <w:tabs>
          <w:tab w:val="left" w:pos="4962"/>
        </w:tabs>
        <w:spacing w:line="360" w:lineRule="auto"/>
        <w:jc w:val="both"/>
        <w:rPr>
          <w:rFonts w:ascii="Palatino Linotype" w:eastAsia="Calibri" w:hAnsi="Palatino Linotype" w:cs="Tahoma"/>
          <w:iCs/>
          <w:sz w:val="22"/>
          <w:szCs w:val="22"/>
          <w:lang w:val="es-ES" w:eastAsia="es-ES_tradnl"/>
        </w:rPr>
      </w:pPr>
    </w:p>
    <w:p w14:paraId="7808A386" w14:textId="2B7BFE26" w:rsidR="00CE0B4C" w:rsidRPr="009C0F54" w:rsidRDefault="00DF37EF" w:rsidP="00E93E47">
      <w:pPr>
        <w:tabs>
          <w:tab w:val="left" w:pos="4962"/>
        </w:tabs>
        <w:spacing w:line="360" w:lineRule="auto"/>
        <w:jc w:val="both"/>
        <w:rPr>
          <w:rFonts w:ascii="Palatino Linotype" w:eastAsia="Calibri" w:hAnsi="Palatino Linotype" w:cs="Tahoma"/>
          <w:iCs/>
          <w:sz w:val="22"/>
          <w:szCs w:val="22"/>
          <w:lang w:eastAsia="es-ES_tradnl"/>
        </w:rPr>
      </w:pPr>
      <w:r w:rsidRPr="009C0F54">
        <w:rPr>
          <w:rFonts w:ascii="Palatino Linotype" w:eastAsia="Calibri" w:hAnsi="Palatino Linotype" w:cs="Tahoma"/>
          <w:iCs/>
          <w:sz w:val="22"/>
          <w:szCs w:val="22"/>
          <w:lang w:val="es-ES" w:eastAsia="es-ES_tradnl"/>
        </w:rPr>
        <w:t xml:space="preserve">El Particular, se inconformó de que no se adjuntaron documentos referente a lo solicitado, por lo cual, podemos señalar que </w:t>
      </w:r>
      <w:r w:rsidR="002C400E" w:rsidRPr="009C0F54">
        <w:rPr>
          <w:rFonts w:ascii="Palatino Linotype" w:eastAsia="Calibri" w:hAnsi="Palatino Linotype" w:cs="Tahoma"/>
          <w:iCs/>
          <w:sz w:val="22"/>
          <w:szCs w:val="22"/>
          <w:lang w:eastAsia="es-ES_tradnl"/>
        </w:rPr>
        <w:t xml:space="preserve">el Recurso de Revisión se considera procedente, en términos del artículo 179, </w:t>
      </w:r>
      <w:r w:rsidR="00E71295" w:rsidRPr="009C0F54">
        <w:rPr>
          <w:rFonts w:ascii="Palatino Linotype" w:eastAsia="Calibri" w:hAnsi="Palatino Linotype" w:cs="Tahoma"/>
          <w:iCs/>
          <w:sz w:val="22"/>
          <w:szCs w:val="22"/>
          <w:lang w:eastAsia="es-ES_tradnl"/>
        </w:rPr>
        <w:t>fracciones I y</w:t>
      </w:r>
      <w:r w:rsidR="002C400E" w:rsidRPr="009C0F54">
        <w:rPr>
          <w:rFonts w:ascii="Palatino Linotype" w:eastAsia="Calibri" w:hAnsi="Palatino Linotype" w:cs="Tahoma"/>
          <w:iCs/>
          <w:sz w:val="22"/>
          <w:szCs w:val="22"/>
          <w:lang w:eastAsia="es-ES_tradnl"/>
        </w:rPr>
        <w:t xml:space="preserve"> </w:t>
      </w:r>
      <w:r w:rsidR="00E93E47" w:rsidRPr="009C0F54">
        <w:rPr>
          <w:rFonts w:ascii="Palatino Linotype" w:eastAsia="Calibri" w:hAnsi="Palatino Linotype" w:cs="Tahoma"/>
          <w:iCs/>
          <w:sz w:val="22"/>
          <w:szCs w:val="22"/>
          <w:lang w:eastAsia="es-ES_tradnl"/>
        </w:rPr>
        <w:t>IX</w:t>
      </w:r>
      <w:r w:rsidR="00B66EFB" w:rsidRPr="009C0F54">
        <w:rPr>
          <w:rFonts w:ascii="Palatino Linotype" w:eastAsia="Calibri" w:hAnsi="Palatino Linotype" w:cs="Tahoma"/>
          <w:iCs/>
          <w:sz w:val="22"/>
          <w:szCs w:val="22"/>
          <w:lang w:eastAsia="es-ES_tradnl"/>
        </w:rPr>
        <w:t xml:space="preserve"> de la Ley de Transparencia, que contempla que el </w:t>
      </w:r>
      <w:r w:rsidR="00237EDD" w:rsidRPr="009C0F54">
        <w:rPr>
          <w:rFonts w:ascii="Palatino Linotype" w:eastAsia="Calibri" w:hAnsi="Palatino Linotype" w:cs="Tahoma"/>
          <w:iCs/>
          <w:sz w:val="22"/>
          <w:szCs w:val="22"/>
          <w:lang w:eastAsia="es-ES_tradnl"/>
        </w:rPr>
        <w:t>recurso de revisión es un medio de protección que la Ley otorga a los particulares, para hacer valer su derecho de acceso a la información pública, y procederá en contra de</w:t>
      </w:r>
      <w:r w:rsidR="00C14303" w:rsidRPr="009C0F54">
        <w:rPr>
          <w:rFonts w:ascii="Palatino Linotype" w:eastAsia="Calibri" w:hAnsi="Palatino Linotype" w:cs="Tahoma"/>
          <w:iCs/>
          <w:sz w:val="22"/>
          <w:szCs w:val="22"/>
          <w:lang w:eastAsia="es-ES_tradnl"/>
        </w:rPr>
        <w:t xml:space="preserve"> </w:t>
      </w:r>
      <w:r w:rsidR="00E71295" w:rsidRPr="009C0F54">
        <w:rPr>
          <w:rFonts w:ascii="Palatino Linotype" w:eastAsia="Calibri" w:hAnsi="Palatino Linotype" w:cs="Tahoma"/>
          <w:b/>
          <w:iCs/>
          <w:sz w:val="22"/>
          <w:szCs w:val="22"/>
          <w:lang w:eastAsia="es-ES_tradnl"/>
        </w:rPr>
        <w:t>–la negativa a la información solicitada-</w:t>
      </w:r>
      <w:r w:rsidR="00E71295" w:rsidRPr="009C0F54">
        <w:rPr>
          <w:rFonts w:ascii="Palatino Linotype" w:eastAsia="Calibri" w:hAnsi="Palatino Linotype" w:cs="Tahoma"/>
          <w:iCs/>
          <w:sz w:val="22"/>
          <w:szCs w:val="22"/>
          <w:lang w:eastAsia="es-ES_tradnl"/>
        </w:rPr>
        <w:t xml:space="preserve"> y </w:t>
      </w:r>
      <w:r w:rsidR="00C14303" w:rsidRPr="009C0F54">
        <w:rPr>
          <w:rFonts w:ascii="Palatino Linotype" w:eastAsia="Calibri" w:hAnsi="Palatino Linotype" w:cs="Tahoma"/>
          <w:b/>
          <w:bCs/>
          <w:iCs/>
          <w:sz w:val="22"/>
          <w:szCs w:val="22"/>
          <w:lang w:eastAsia="es-ES_tradnl"/>
        </w:rPr>
        <w:t>-</w:t>
      </w:r>
      <w:r w:rsidR="00E71295" w:rsidRPr="009C0F54">
        <w:rPr>
          <w:rFonts w:ascii="Palatino Linotype" w:eastAsia="Calibri" w:hAnsi="Palatino Linotype" w:cs="Tahoma"/>
          <w:b/>
          <w:bCs/>
          <w:iCs/>
          <w:sz w:val="22"/>
          <w:szCs w:val="22"/>
          <w:lang w:eastAsia="es-ES_tradnl"/>
        </w:rPr>
        <w:t>l</w:t>
      </w:r>
      <w:r w:rsidR="00E93E47" w:rsidRPr="009C0F54">
        <w:rPr>
          <w:rFonts w:ascii="Palatino Linotype" w:eastAsia="Calibri" w:hAnsi="Palatino Linotype" w:cs="Tahoma"/>
          <w:b/>
          <w:bCs/>
          <w:iCs/>
          <w:sz w:val="22"/>
          <w:szCs w:val="22"/>
          <w:lang w:eastAsia="es-ES_tradnl"/>
        </w:rPr>
        <w:t>a puesta a disposición de información en un formato no accesible para el solicitante</w:t>
      </w:r>
      <w:r w:rsidRPr="009C0F54">
        <w:rPr>
          <w:rFonts w:ascii="Palatino Linotype" w:eastAsia="Calibri" w:hAnsi="Palatino Linotype" w:cs="Tahoma"/>
          <w:iCs/>
          <w:sz w:val="22"/>
          <w:szCs w:val="22"/>
          <w:lang w:eastAsia="es-ES_tradnl"/>
        </w:rPr>
        <w:t>-.</w:t>
      </w:r>
    </w:p>
    <w:p w14:paraId="7E764BBB" w14:textId="77777777" w:rsidR="00CE0B4C" w:rsidRPr="009C0F54" w:rsidRDefault="00CE0B4C" w:rsidP="00FF426B">
      <w:pPr>
        <w:tabs>
          <w:tab w:val="left" w:pos="4962"/>
        </w:tabs>
        <w:spacing w:line="360" w:lineRule="auto"/>
        <w:jc w:val="both"/>
        <w:rPr>
          <w:rFonts w:ascii="Palatino Linotype" w:eastAsia="Calibri" w:hAnsi="Palatino Linotype" w:cs="Tahoma"/>
          <w:iCs/>
          <w:sz w:val="22"/>
          <w:szCs w:val="22"/>
          <w:lang w:eastAsia="es-ES_tradnl"/>
        </w:rPr>
      </w:pPr>
    </w:p>
    <w:p w14:paraId="1B442F1C" w14:textId="77777777" w:rsidR="00CE0B4C" w:rsidRPr="009C0F54" w:rsidRDefault="00CE0B4C" w:rsidP="0065294E">
      <w:pPr>
        <w:pStyle w:val="Ttulo2"/>
        <w:spacing w:before="0"/>
        <w:jc w:val="both"/>
        <w:rPr>
          <w:rFonts w:ascii="Palatino Linotype" w:eastAsia="Palatino Linotype" w:hAnsi="Palatino Linotype" w:cs="Palatino Linotype"/>
          <w:b/>
          <w:color w:val="000000"/>
          <w:sz w:val="22"/>
          <w:szCs w:val="36"/>
          <w:lang w:eastAsia="es-MX"/>
        </w:rPr>
      </w:pPr>
      <w:bookmarkStart w:id="17" w:name="_Toc213338929"/>
      <w:r w:rsidRPr="009C0F54">
        <w:rPr>
          <w:rFonts w:ascii="Palatino Linotype" w:eastAsia="Palatino Linotype" w:hAnsi="Palatino Linotype" w:cs="Palatino Linotype"/>
          <w:b/>
          <w:color w:val="000000"/>
          <w:sz w:val="22"/>
          <w:szCs w:val="36"/>
          <w:lang w:eastAsia="es-MX"/>
        </w:rPr>
        <w:t>CUARTO. Marco normativo aplicable en materia de transparencia y acceso a la información pública</w:t>
      </w:r>
      <w:bookmarkEnd w:id="17"/>
    </w:p>
    <w:p w14:paraId="21D0077C" w14:textId="77777777" w:rsidR="00CE0B4C" w:rsidRPr="009C0F54" w:rsidRDefault="00CE0B4C" w:rsidP="00FF426B">
      <w:pPr>
        <w:spacing w:line="360" w:lineRule="auto"/>
        <w:contextualSpacing/>
        <w:jc w:val="both"/>
        <w:rPr>
          <w:rFonts w:ascii="Palatino Linotype" w:hAnsi="Palatino Linotype" w:cs="Tahoma"/>
          <w:sz w:val="22"/>
          <w:szCs w:val="22"/>
        </w:rPr>
      </w:pPr>
    </w:p>
    <w:p w14:paraId="44BBF05F" w14:textId="77777777" w:rsidR="00CE0B4C" w:rsidRPr="009C0F54" w:rsidRDefault="00CE0B4C" w:rsidP="00FF426B">
      <w:pPr>
        <w:widowControl w:val="0"/>
        <w:spacing w:line="360" w:lineRule="auto"/>
        <w:contextualSpacing/>
        <w:jc w:val="both"/>
        <w:rPr>
          <w:rFonts w:ascii="Palatino Linotype" w:hAnsi="Palatino Linotype" w:cs="Tahoma"/>
          <w:sz w:val="22"/>
          <w:szCs w:val="22"/>
        </w:rPr>
      </w:pPr>
      <w:r w:rsidRPr="009C0F54">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9C0F54">
        <w:rPr>
          <w:rFonts w:ascii="Palatino Linotype" w:hAnsi="Palatino Linotype" w:cs="Tahoma"/>
          <w:sz w:val="22"/>
          <w:szCs w:val="22"/>
        </w:rPr>
        <w:t>autoridad</w:t>
      </w:r>
      <w:r w:rsidRPr="009C0F54">
        <w:rPr>
          <w:rFonts w:ascii="Palatino Linotype" w:hAnsi="Palatino Linotype" w:cs="Tahoma"/>
          <w:sz w:val="22"/>
          <w:szCs w:val="22"/>
        </w:rPr>
        <w:t xml:space="preserve"> es pública y sólo podrá ser reservada temporalmente por razones de interés público.</w:t>
      </w:r>
    </w:p>
    <w:p w14:paraId="79013B8F" w14:textId="77777777" w:rsidR="00CE0B4C" w:rsidRPr="009C0F54" w:rsidRDefault="00CE0B4C" w:rsidP="00FF426B">
      <w:pPr>
        <w:spacing w:line="360" w:lineRule="auto"/>
        <w:contextualSpacing/>
        <w:jc w:val="both"/>
        <w:rPr>
          <w:rFonts w:ascii="Palatino Linotype" w:hAnsi="Palatino Linotype" w:cs="Tahoma"/>
          <w:sz w:val="22"/>
          <w:szCs w:val="22"/>
        </w:rPr>
      </w:pPr>
    </w:p>
    <w:p w14:paraId="3F56CEFE" w14:textId="77777777" w:rsidR="00CE0B4C" w:rsidRPr="009C0F54" w:rsidRDefault="00CE0B4C"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04FAB70" w14:textId="77777777" w:rsidR="00CE0B4C" w:rsidRPr="009C0F54" w:rsidRDefault="00CE0B4C" w:rsidP="00FF426B">
      <w:pPr>
        <w:spacing w:line="360" w:lineRule="auto"/>
        <w:jc w:val="both"/>
        <w:rPr>
          <w:rFonts w:ascii="Palatino Linotype" w:hAnsi="Palatino Linotype" w:cs="Tahoma"/>
          <w:sz w:val="22"/>
          <w:szCs w:val="22"/>
        </w:rPr>
      </w:pPr>
    </w:p>
    <w:p w14:paraId="0B708DE8" w14:textId="77777777" w:rsidR="00CE0B4C" w:rsidRPr="009C0F54" w:rsidRDefault="00CE0B4C"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800A2D2" w14:textId="77777777" w:rsidR="00CE0B4C" w:rsidRPr="009C0F54" w:rsidRDefault="00CE0B4C" w:rsidP="00FF426B">
      <w:pPr>
        <w:spacing w:line="360" w:lineRule="auto"/>
        <w:jc w:val="both"/>
        <w:rPr>
          <w:rFonts w:ascii="Palatino Linotype" w:hAnsi="Palatino Linotype" w:cs="Tahoma"/>
          <w:sz w:val="22"/>
          <w:szCs w:val="22"/>
        </w:rPr>
      </w:pPr>
    </w:p>
    <w:p w14:paraId="4B733A94" w14:textId="77777777" w:rsidR="00CE0B4C" w:rsidRPr="009C0F54" w:rsidRDefault="00CE0B4C"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materia local, el artículo 5°, fracción I</w:t>
      </w:r>
      <w:r w:rsidR="00002CF8" w:rsidRPr="009C0F54">
        <w:rPr>
          <w:rFonts w:ascii="Palatino Linotype" w:hAnsi="Palatino Linotype" w:cs="Tahoma"/>
          <w:sz w:val="22"/>
          <w:szCs w:val="22"/>
        </w:rPr>
        <w:t>,</w:t>
      </w:r>
      <w:r w:rsidRPr="009C0F54">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E9B2AD7" w14:textId="77777777" w:rsidR="00CE0B4C" w:rsidRPr="009C0F54" w:rsidRDefault="00CE0B4C" w:rsidP="00FF426B">
      <w:pPr>
        <w:spacing w:line="360" w:lineRule="auto"/>
        <w:jc w:val="both"/>
        <w:rPr>
          <w:rFonts w:ascii="Palatino Linotype" w:hAnsi="Palatino Linotype" w:cs="Tahoma"/>
          <w:sz w:val="22"/>
          <w:szCs w:val="22"/>
        </w:rPr>
      </w:pPr>
    </w:p>
    <w:p w14:paraId="41C7433C" w14:textId="77777777" w:rsidR="00CE0B4C" w:rsidRPr="009C0F54" w:rsidRDefault="00CE0B4C"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46B396E" w14:textId="77777777" w:rsidR="00CE0B4C" w:rsidRPr="009C0F54" w:rsidRDefault="00CE0B4C" w:rsidP="00FF426B">
      <w:pPr>
        <w:spacing w:line="360" w:lineRule="auto"/>
        <w:jc w:val="both"/>
        <w:rPr>
          <w:rFonts w:ascii="Palatino Linotype" w:hAnsi="Palatino Linotype" w:cs="Tahoma"/>
          <w:sz w:val="22"/>
          <w:szCs w:val="22"/>
        </w:rPr>
      </w:pPr>
    </w:p>
    <w:p w14:paraId="7086E243" w14:textId="77777777" w:rsidR="00CE0B4C" w:rsidRPr="009C0F54" w:rsidRDefault="00CE0B4C"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El artículo 12, que, quienes generen, recopilen, administren, manejen, procesen, archiven o conserven información pública serán responsables de la misma.</w:t>
      </w:r>
    </w:p>
    <w:p w14:paraId="01A3121D" w14:textId="77777777" w:rsidR="00EF5683" w:rsidRPr="009C0F54" w:rsidRDefault="00EF5683" w:rsidP="00FF426B">
      <w:pPr>
        <w:spacing w:line="360" w:lineRule="auto"/>
        <w:jc w:val="both"/>
        <w:rPr>
          <w:rFonts w:ascii="Palatino Linotype" w:hAnsi="Palatino Linotype" w:cs="Tahoma"/>
          <w:sz w:val="22"/>
          <w:szCs w:val="22"/>
        </w:rPr>
      </w:pPr>
    </w:p>
    <w:p w14:paraId="67FA9A0E" w14:textId="77777777" w:rsidR="00CE0B4C" w:rsidRPr="009C0F54" w:rsidRDefault="00CE0B4C"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3F4FBC8" w14:textId="77777777" w:rsidR="00F66601" w:rsidRPr="009C0F54" w:rsidRDefault="00F66601" w:rsidP="00FF426B">
      <w:pPr>
        <w:spacing w:line="360" w:lineRule="auto"/>
        <w:jc w:val="both"/>
        <w:rPr>
          <w:rFonts w:ascii="Palatino Linotype" w:hAnsi="Palatino Linotype" w:cs="Tahoma"/>
          <w:sz w:val="22"/>
          <w:szCs w:val="22"/>
        </w:rPr>
      </w:pPr>
    </w:p>
    <w:p w14:paraId="386BEDCA" w14:textId="77777777" w:rsidR="00CE0B4C" w:rsidRPr="009C0F54" w:rsidRDefault="00CE0B4C"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F8E38D3" w14:textId="77777777" w:rsidR="00553D1F" w:rsidRPr="009C0F54" w:rsidRDefault="00553D1F" w:rsidP="00FF426B">
      <w:pPr>
        <w:spacing w:line="360" w:lineRule="auto"/>
        <w:ind w:right="-93"/>
        <w:jc w:val="both"/>
        <w:rPr>
          <w:rFonts w:ascii="Palatino Linotype" w:hAnsi="Palatino Linotype" w:cs="Tahoma"/>
          <w:b/>
          <w:sz w:val="22"/>
          <w:szCs w:val="22"/>
          <w:lang w:val="es-ES"/>
        </w:rPr>
      </w:pPr>
    </w:p>
    <w:p w14:paraId="2E26B358" w14:textId="77777777" w:rsidR="00CE0B4C" w:rsidRPr="009C0F54" w:rsidRDefault="00CE0B4C" w:rsidP="0065294E">
      <w:pPr>
        <w:pStyle w:val="Ttulo2"/>
        <w:spacing w:before="0"/>
        <w:jc w:val="both"/>
        <w:rPr>
          <w:rFonts w:ascii="Palatino Linotype" w:eastAsia="Palatino Linotype" w:hAnsi="Palatino Linotype" w:cs="Palatino Linotype"/>
          <w:b/>
          <w:color w:val="000000"/>
          <w:sz w:val="22"/>
          <w:szCs w:val="36"/>
          <w:lang w:eastAsia="es-MX"/>
        </w:rPr>
      </w:pPr>
      <w:bookmarkStart w:id="18" w:name="_Toc213338930"/>
      <w:r w:rsidRPr="009C0F54">
        <w:rPr>
          <w:rFonts w:ascii="Palatino Linotype" w:eastAsia="Palatino Linotype" w:hAnsi="Palatino Linotype" w:cs="Palatino Linotype"/>
          <w:b/>
          <w:color w:val="000000"/>
          <w:sz w:val="22"/>
          <w:szCs w:val="36"/>
          <w:lang w:eastAsia="es-MX"/>
        </w:rPr>
        <w:t>QUINTO. Estudio de Fondo</w:t>
      </w:r>
      <w:bookmarkEnd w:id="18"/>
    </w:p>
    <w:p w14:paraId="1DBB15C1" w14:textId="77777777" w:rsidR="00040101" w:rsidRPr="009C0F54" w:rsidRDefault="00040101" w:rsidP="00FF426B">
      <w:pPr>
        <w:spacing w:line="360" w:lineRule="auto"/>
        <w:ind w:right="-93"/>
        <w:jc w:val="both"/>
        <w:rPr>
          <w:rFonts w:ascii="Palatino Linotype" w:hAnsi="Palatino Linotype" w:cs="Tahoma"/>
          <w:b/>
          <w:sz w:val="22"/>
          <w:szCs w:val="22"/>
          <w:lang w:val="es-ES"/>
        </w:rPr>
      </w:pPr>
    </w:p>
    <w:p w14:paraId="51062816" w14:textId="0364D8F7" w:rsidR="008573E1" w:rsidRPr="009C0F54" w:rsidRDefault="00CE0B4C" w:rsidP="00846B2E">
      <w:pPr>
        <w:spacing w:line="360" w:lineRule="auto"/>
        <w:jc w:val="both"/>
        <w:rPr>
          <w:rFonts w:ascii="Palatino Linotype" w:hAnsi="Palatino Linotype" w:cs="Tahoma"/>
          <w:sz w:val="22"/>
          <w:szCs w:val="22"/>
        </w:rPr>
      </w:pPr>
      <w:r w:rsidRPr="009C0F54">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w:t>
      </w:r>
      <w:r w:rsidR="00BA79DB" w:rsidRPr="009C0F54">
        <w:rPr>
          <w:rFonts w:ascii="Palatino Linotype" w:hAnsi="Palatino Linotype" w:cs="Tahoma"/>
          <w:sz w:val="22"/>
          <w:szCs w:val="22"/>
        </w:rPr>
        <w:t xml:space="preserve">, es </w:t>
      </w:r>
      <w:r w:rsidR="00BA79DB" w:rsidRPr="009C0F54">
        <w:rPr>
          <w:rFonts w:ascii="Palatino Linotype" w:hAnsi="Palatino Linotype" w:cs="Tahoma"/>
          <w:sz w:val="22"/>
          <w:szCs w:val="22"/>
        </w:rPr>
        <w:lastRenderedPageBreak/>
        <w:t xml:space="preserve">importante, señalar </w:t>
      </w:r>
      <w:r w:rsidR="00F21A88" w:rsidRPr="009C0F54">
        <w:rPr>
          <w:rFonts w:ascii="Palatino Linotype" w:hAnsi="Palatino Linotype" w:cs="Tahoma"/>
          <w:sz w:val="22"/>
          <w:szCs w:val="22"/>
        </w:rPr>
        <w:t>que,</w:t>
      </w:r>
      <w:r w:rsidR="00BA79DB" w:rsidRPr="009C0F54">
        <w:rPr>
          <w:rFonts w:ascii="Palatino Linotype" w:hAnsi="Palatino Linotype" w:cs="Tahoma"/>
          <w:sz w:val="22"/>
          <w:szCs w:val="22"/>
        </w:rPr>
        <w:t xml:space="preserve"> de la información solicitada, de la respuesta entregada y de la inconformidad, se aprecia que </w:t>
      </w:r>
      <w:r w:rsidR="00846B2E" w:rsidRPr="009C0F54">
        <w:rPr>
          <w:rFonts w:ascii="Palatino Linotype" w:hAnsi="Palatino Linotype" w:cs="Tahoma"/>
          <w:sz w:val="22"/>
          <w:szCs w:val="22"/>
        </w:rPr>
        <w:t>se inconformó de la entrega de información incompleta y de que se entregaron documentos indebidamente testados.</w:t>
      </w:r>
    </w:p>
    <w:p w14:paraId="424953E0" w14:textId="3AFF15B2" w:rsidR="00243EF8" w:rsidRPr="009C0F54" w:rsidRDefault="00243EF8" w:rsidP="00FF426B">
      <w:pPr>
        <w:spacing w:line="360" w:lineRule="auto"/>
        <w:jc w:val="both"/>
        <w:rPr>
          <w:rFonts w:ascii="Palatino Linotype" w:hAnsi="Palatino Linotype" w:cs="Tahoma"/>
          <w:sz w:val="22"/>
          <w:szCs w:val="22"/>
        </w:rPr>
      </w:pPr>
    </w:p>
    <w:p w14:paraId="65A998B3" w14:textId="28DFED9A" w:rsidR="00E93E47" w:rsidRPr="009C0F54" w:rsidRDefault="00E93E47" w:rsidP="00E93E47">
      <w:pPr>
        <w:pStyle w:val="Prrafodelista"/>
        <w:numPr>
          <w:ilvl w:val="0"/>
          <w:numId w:val="32"/>
        </w:num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Del presupuesto de las áreas de Comunicación Social y de Protección Civil del municipio, del primero de enero al veinte de mayo de dos mil veinticinco:</w:t>
      </w:r>
    </w:p>
    <w:p w14:paraId="3653EAC9" w14:textId="77777777" w:rsidR="00E93E47" w:rsidRPr="009C0F54" w:rsidRDefault="00E93E47" w:rsidP="00E93E47">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Identificación y documento fiscal del proveedor o empresa adjudicada (RFC, CEDULA FISCAL, OPINION DE CUMPLIMIENTO SAT, C.V., ALTA EN PADRON MUNICIPAL).</w:t>
      </w:r>
    </w:p>
    <w:p w14:paraId="4C63001A" w14:textId="77777777" w:rsidR="00E93E47" w:rsidRPr="009C0F54" w:rsidRDefault="00E93E47" w:rsidP="00E93E47">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Justificación normativa y técnica de la contratación.</w:t>
      </w:r>
    </w:p>
    <w:p w14:paraId="0D07D28B" w14:textId="77777777" w:rsidR="00E93E47" w:rsidRPr="009C0F54" w:rsidRDefault="00E93E47" w:rsidP="00E93E47">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Pólizas de egreso correspondientes (copia de cheques o comprobantes de trasferencia bancaria)</w:t>
      </w:r>
    </w:p>
    <w:p w14:paraId="0024E3F5" w14:textId="77777777" w:rsidR="00E93E47" w:rsidRPr="009C0F54" w:rsidRDefault="00E93E47" w:rsidP="00E93E47">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Numero de partida presupuestal, monto ejercido y fuente de financiamiento; y</w:t>
      </w:r>
    </w:p>
    <w:p w14:paraId="2249F018" w14:textId="77777777" w:rsidR="00E93E47" w:rsidRPr="009C0F54" w:rsidRDefault="00E93E47" w:rsidP="00E93E47">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Documentos y anexos completos de licitación, adjudicación directa o invitación restringida.</w:t>
      </w:r>
    </w:p>
    <w:p w14:paraId="312B05D8" w14:textId="77777777" w:rsidR="00E93E47" w:rsidRPr="009C0F54" w:rsidRDefault="00E93E47" w:rsidP="00EC6556">
      <w:pPr>
        <w:tabs>
          <w:tab w:val="left" w:pos="567"/>
        </w:tabs>
        <w:spacing w:line="360" w:lineRule="auto"/>
        <w:ind w:right="539"/>
        <w:jc w:val="both"/>
        <w:rPr>
          <w:rFonts w:ascii="Palatino Linotype" w:hAnsi="Palatino Linotype" w:cs="Tahoma"/>
          <w:sz w:val="22"/>
          <w:szCs w:val="22"/>
        </w:rPr>
      </w:pPr>
    </w:p>
    <w:p w14:paraId="5A8BEF9B" w14:textId="28FF6908" w:rsidR="00E93E47" w:rsidRPr="009C0F54" w:rsidRDefault="00E93E47" w:rsidP="00E93E47">
      <w:pPr>
        <w:tabs>
          <w:tab w:val="left" w:pos="567"/>
        </w:tabs>
        <w:spacing w:line="360" w:lineRule="auto"/>
        <w:jc w:val="both"/>
        <w:rPr>
          <w:rFonts w:ascii="Palatino Linotype" w:hAnsi="Palatino Linotype" w:cs="Tahoma"/>
          <w:sz w:val="22"/>
          <w:szCs w:val="22"/>
        </w:rPr>
      </w:pPr>
      <w:r w:rsidRPr="009C0F54">
        <w:rPr>
          <w:rFonts w:ascii="Palatino Linotype" w:hAnsi="Palatino Linotype" w:cs="Tahoma"/>
          <w:sz w:val="22"/>
          <w:szCs w:val="22"/>
        </w:rPr>
        <w:t>En respuesta a las solicitudes de información, el Sujeto Obligado, respondió literalmente lo siguiente:</w:t>
      </w:r>
    </w:p>
    <w:p w14:paraId="696D1A5E" w14:textId="0CD74982" w:rsidR="00E93E47" w:rsidRPr="009C0F54" w:rsidRDefault="00E93E47" w:rsidP="00EC6556">
      <w:pPr>
        <w:tabs>
          <w:tab w:val="left" w:pos="567"/>
        </w:tabs>
        <w:spacing w:line="360" w:lineRule="auto"/>
        <w:ind w:right="539"/>
        <w:jc w:val="both"/>
        <w:rPr>
          <w:rFonts w:ascii="Palatino Linotype" w:hAnsi="Palatino Linotype" w:cs="Tahoma"/>
          <w:sz w:val="22"/>
          <w:szCs w:val="22"/>
        </w:rPr>
      </w:pPr>
    </w:p>
    <w:p w14:paraId="3A2BBC05" w14:textId="5A6A505E" w:rsidR="00E93E47" w:rsidRPr="009C0F54" w:rsidRDefault="00E93E47" w:rsidP="00E93E4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se pone a su disposición el uso del sistema y tecnología de la información que se encuentra en la página web del Ayuntamiento</w:t>
      </w:r>
      <w:r w:rsidR="004A22F0" w:rsidRPr="009C0F54">
        <w:rPr>
          <w:rFonts w:ascii="Palatino Linotype" w:hAnsi="Palatino Linotype" w:cs="Tahoma"/>
          <w:i/>
          <w:color w:val="000000" w:themeColor="text1"/>
          <w:szCs w:val="22"/>
        </w:rPr>
        <w:t xml:space="preserve"> de Cuautitlán Izcalli, en el apartado INFORMACIÓN PÚBLICA sub apartado CONAC, Carpeta “2025”, Subcarpeta “1ER TRIMESTRE”, ahí encontrará el documento digital PDF denominado: “EAEPE, Clasificación Administrativa”, donde podrá visualizar y descargar el presupuesto asignado al área de Comunicación Social; adicional, se hizo una búsqueda exhaustiva y razonable en los archivos tanto físicos como digitales de esta Tesorería Municipal, derivado de dicha búsqueda, </w:t>
      </w:r>
    </w:p>
    <w:p w14:paraId="6403D7D0" w14:textId="77777777" w:rsidR="00E93E47" w:rsidRPr="009C0F54" w:rsidRDefault="00E93E47" w:rsidP="00EC6556">
      <w:pPr>
        <w:tabs>
          <w:tab w:val="left" w:pos="567"/>
        </w:tabs>
        <w:spacing w:line="360" w:lineRule="auto"/>
        <w:ind w:right="539"/>
        <w:jc w:val="both"/>
        <w:rPr>
          <w:rFonts w:ascii="Palatino Linotype" w:hAnsi="Palatino Linotype" w:cs="Tahoma"/>
          <w:sz w:val="22"/>
          <w:szCs w:val="22"/>
        </w:rPr>
      </w:pPr>
    </w:p>
    <w:p w14:paraId="5D87D09C" w14:textId="77777777" w:rsidR="00E71295" w:rsidRPr="009C0F54" w:rsidRDefault="00E71295" w:rsidP="00EC6556">
      <w:pPr>
        <w:tabs>
          <w:tab w:val="left" w:pos="567"/>
        </w:tabs>
        <w:spacing w:line="360" w:lineRule="auto"/>
        <w:ind w:right="539"/>
        <w:jc w:val="both"/>
        <w:rPr>
          <w:rFonts w:ascii="Palatino Linotype" w:hAnsi="Palatino Linotype" w:cs="Tahoma"/>
          <w:sz w:val="22"/>
          <w:szCs w:val="22"/>
        </w:rPr>
      </w:pPr>
    </w:p>
    <w:p w14:paraId="2E0D92A2" w14:textId="043FAE0A" w:rsidR="00E71295" w:rsidRPr="009C0F54" w:rsidRDefault="00E71295" w:rsidP="00E71295">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“…hago de su conocimiento que; se pone a su disposición el uso del sistema y tecnología de información que se encuentra en la página web del Ayuntamiento de Cuautitlán Izcalli, en el apartado INFORMACIÓN PÚBLICA, sub apartado CONAC, Carpeta "2025", Subcarpeta "1ER TRIMESTRE", ahí encontrará el documento digital PDF denominado: "EAEPE, Clasificación Administrativa", donde podrá visualizar y descargar el presupuesto asignado al área de Comunicación Social; adicional, se hizo una búsqueda exhaustiva y razonable en los archivos tanto físicos como digitales de esta Tesorería Municipal, derivado de dicha búsqueda, no se encontró información sobre los anexos solicitados de fecha primero de enero del año en curso, a la fecha de entrega de este informe.</w:t>
      </w:r>
    </w:p>
    <w:p w14:paraId="1A046763" w14:textId="6B68CE46" w:rsidR="00E71295" w:rsidRPr="009C0F54" w:rsidRDefault="00E71295" w:rsidP="00E71295">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br/>
        <w:t>“…hago de su conocimiento que; se pone a su disposición el uso del sistema y tecnología de información que se encuentra en la página web del Ayuntamiento de Cuautitlán Izcalli, en el apartado INFORMACIÓN PÚBLICA, sub apartado CONAC, Carpeta "2025", Subcarpeta "IER TRIMESTRE", ahí encontrará el documento digital PDF denominado: "D 3.2 EAEPE Clasificación Administrativa", donde podrá visualizar el presupuesto asignado al área de protección civil, adicional, se realizó una búsqueda exhaustiva y razonable en los archivos físicos y digitales, derivado de dicha búsqueda, no se encontró información sobre los anexos solicitados de fecha primero de enero del año en curso, a la fecha de entrega de este informe.”</w:t>
      </w:r>
    </w:p>
    <w:p w14:paraId="64B4AF4B" w14:textId="77777777" w:rsidR="00EB3FF0" w:rsidRPr="009C0F54" w:rsidRDefault="00EB3FF0" w:rsidP="00FF426B">
      <w:pPr>
        <w:spacing w:line="360" w:lineRule="auto"/>
        <w:jc w:val="both"/>
        <w:rPr>
          <w:rFonts w:ascii="Palatino Linotype" w:hAnsi="Palatino Linotype" w:cs="Tahoma"/>
          <w:sz w:val="22"/>
          <w:szCs w:val="22"/>
        </w:rPr>
      </w:pPr>
    </w:p>
    <w:p w14:paraId="12A8FDAD" w14:textId="47B6A0E3" w:rsidR="00E71295" w:rsidRPr="009C0F54" w:rsidRDefault="00E71295"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sentido,</w:t>
      </w:r>
      <w:r w:rsidR="00B53B25" w:rsidRPr="009C0F54">
        <w:rPr>
          <w:rFonts w:ascii="Palatino Linotype" w:hAnsi="Palatino Linotype" w:cs="Tahoma"/>
          <w:sz w:val="22"/>
          <w:szCs w:val="22"/>
        </w:rPr>
        <w:t xml:space="preserve"> si bien la respuesta no es idéntica al referirse a áreas diferentes, el sentido es el mismo, pues ambos oficios, fueron emitidos por la Tesorería, en ambos casos, remite a buscar la información presupuestal a su página electrónica sin aportar liga de acceso directo y en ambas, refirió que buscó información y no encontró los anexo solicitados, sin ser preciso referente a que anexos hace mención.</w:t>
      </w:r>
    </w:p>
    <w:p w14:paraId="4446EE32" w14:textId="77777777" w:rsidR="00B53B25" w:rsidRPr="009C0F54" w:rsidRDefault="00B53B25" w:rsidP="00FF426B">
      <w:pPr>
        <w:spacing w:line="360" w:lineRule="auto"/>
        <w:jc w:val="both"/>
        <w:rPr>
          <w:rFonts w:ascii="Palatino Linotype" w:hAnsi="Palatino Linotype" w:cs="Tahoma"/>
          <w:sz w:val="22"/>
          <w:szCs w:val="22"/>
        </w:rPr>
      </w:pPr>
    </w:p>
    <w:p w14:paraId="702CC3CF" w14:textId="57274F03" w:rsidR="00B53B25" w:rsidRPr="009C0F54" w:rsidRDefault="00B53B25" w:rsidP="00FF426B">
      <w:pPr>
        <w:spacing w:line="360" w:lineRule="auto"/>
        <w:jc w:val="both"/>
        <w:rPr>
          <w:rFonts w:ascii="Palatino Linotype" w:hAnsi="Palatino Linotype" w:cs="Tahoma"/>
          <w:sz w:val="22"/>
          <w:szCs w:val="22"/>
        </w:rPr>
      </w:pPr>
      <w:r w:rsidRPr="009C0F54">
        <w:rPr>
          <w:rFonts w:ascii="Palatino Linotype" w:hAnsi="Palatino Linotype" w:cs="Tahoma"/>
          <w:sz w:val="22"/>
          <w:szCs w:val="22"/>
        </w:rPr>
        <w:lastRenderedPageBreak/>
        <w:t>En este orden de ideas, lo primero que debemos señalar que para que se pueda validar la entrega de información en medios ya disponibles, la ley de transparencia contempla los elementos del artículo 161, que son los siguientes:</w:t>
      </w:r>
    </w:p>
    <w:p w14:paraId="1A0F0194" w14:textId="77777777" w:rsidR="00B53B25" w:rsidRPr="009C0F54" w:rsidRDefault="00B53B25" w:rsidP="00B53B25">
      <w:pPr>
        <w:spacing w:line="360" w:lineRule="auto"/>
        <w:ind w:left="567" w:right="539"/>
        <w:contextualSpacing/>
        <w:jc w:val="both"/>
        <w:rPr>
          <w:rFonts w:ascii="Palatino Linotype" w:hAnsi="Palatino Linotype" w:cs="Tahoma"/>
          <w:i/>
          <w:color w:val="000000" w:themeColor="text1"/>
          <w:szCs w:val="22"/>
        </w:rPr>
      </w:pPr>
    </w:p>
    <w:p w14:paraId="4CBC5C4A" w14:textId="6DB247AB" w:rsidR="00B53B25" w:rsidRPr="009C0F54" w:rsidRDefault="00B53B25" w:rsidP="00B53B25">
      <w:pPr>
        <w:spacing w:line="360" w:lineRule="auto"/>
        <w:ind w:left="567" w:right="539"/>
        <w:contextualSpacing/>
        <w:jc w:val="both"/>
        <w:rPr>
          <w:rFonts w:ascii="Palatino Linotype" w:hAnsi="Palatino Linotype" w:cs="Tahoma"/>
          <w:b/>
          <w:i/>
          <w:color w:val="000000" w:themeColor="text1"/>
          <w:szCs w:val="22"/>
        </w:rPr>
      </w:pPr>
      <w:r w:rsidRPr="009C0F54">
        <w:rPr>
          <w:rFonts w:ascii="Palatino Linotype" w:hAnsi="Palatino Linotype" w:cs="Tahoma"/>
          <w:i/>
          <w:color w:val="000000" w:themeColor="text1"/>
          <w:szCs w:val="22"/>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9C0F54">
        <w:rPr>
          <w:rFonts w:ascii="Palatino Linotype" w:hAnsi="Palatino Linotype" w:cs="Tahoma"/>
          <w:b/>
          <w:i/>
          <w:color w:val="000000" w:themeColor="text1"/>
          <w:szCs w:val="22"/>
        </w:rPr>
        <w:t>La fuente deberá ser precisa y concreta</w:t>
      </w:r>
      <w:r w:rsidRPr="009C0F54">
        <w:rPr>
          <w:rFonts w:ascii="Palatino Linotype" w:hAnsi="Palatino Linotype" w:cs="Tahoma"/>
          <w:i/>
          <w:color w:val="000000" w:themeColor="text1"/>
          <w:szCs w:val="22"/>
        </w:rPr>
        <w:t xml:space="preserve"> </w:t>
      </w:r>
      <w:r w:rsidRPr="009C0F54">
        <w:rPr>
          <w:rFonts w:ascii="Palatino Linotype" w:hAnsi="Palatino Linotype" w:cs="Tahoma"/>
          <w:b/>
          <w:i/>
          <w:color w:val="000000" w:themeColor="text1"/>
          <w:szCs w:val="22"/>
        </w:rPr>
        <w:t>y no debe implicar que el solicitante realice una búsqueda en toda la información que se encuentre disponible.</w:t>
      </w:r>
    </w:p>
    <w:p w14:paraId="78189802" w14:textId="77777777" w:rsidR="00E71295" w:rsidRPr="009C0F54" w:rsidRDefault="00E71295" w:rsidP="00B53B25">
      <w:pPr>
        <w:spacing w:line="360" w:lineRule="auto"/>
        <w:ind w:right="539"/>
        <w:contextualSpacing/>
        <w:jc w:val="both"/>
        <w:rPr>
          <w:rFonts w:ascii="Palatino Linotype" w:hAnsi="Palatino Linotype" w:cs="Tahoma"/>
          <w:i/>
          <w:color w:val="000000" w:themeColor="text1"/>
          <w:szCs w:val="22"/>
        </w:rPr>
      </w:pPr>
    </w:p>
    <w:p w14:paraId="47AC8202" w14:textId="50379159" w:rsidR="00B53B25" w:rsidRPr="009C0F54" w:rsidRDefault="002069B0" w:rsidP="002069B0">
      <w:pPr>
        <w:spacing w:line="360" w:lineRule="auto"/>
        <w:jc w:val="both"/>
        <w:rPr>
          <w:rFonts w:ascii="Palatino Linotype" w:hAnsi="Palatino Linotype" w:cs="Tahoma"/>
          <w:sz w:val="22"/>
          <w:szCs w:val="22"/>
        </w:rPr>
      </w:pPr>
      <w:r w:rsidRPr="009C0F54">
        <w:rPr>
          <w:rFonts w:ascii="Palatino Linotype" w:hAnsi="Palatino Linotype" w:cs="Tahoma"/>
          <w:sz w:val="22"/>
          <w:szCs w:val="22"/>
        </w:rPr>
        <w:t>Estos elementos mínimos no fueron atendidos por el Sujeto Obligado, en virtud a que no aportó una liga de acceso directo, ni siquiera la página del Ayuntamiento, por lo cual, incumplió con el concepto de que la fuente debe ser precisa y concreta, lo que implique el que solicitante no realice una búsqueda en toda la información que se encuentre disponible, pues al no aportar liga, no es precisa ni concreta; además, tampoco se puede validar la orientación, con independencia de la liga, pues no refiere cual es la información de la solicitada, localizable ahí y la búsqueda implica el analizar el total de la información que obra en poder del Sujeto Obligado.</w:t>
      </w:r>
    </w:p>
    <w:p w14:paraId="668CC331" w14:textId="651AA89F" w:rsidR="002069B0" w:rsidRPr="009C0F54" w:rsidRDefault="002069B0" w:rsidP="002069B0">
      <w:pPr>
        <w:spacing w:line="360" w:lineRule="auto"/>
        <w:jc w:val="both"/>
        <w:rPr>
          <w:rFonts w:ascii="Palatino Linotype" w:hAnsi="Palatino Linotype" w:cs="Tahoma"/>
          <w:sz w:val="22"/>
          <w:szCs w:val="22"/>
        </w:rPr>
      </w:pPr>
    </w:p>
    <w:p w14:paraId="51D7AB87" w14:textId="174734AA" w:rsidR="002069B0" w:rsidRPr="009C0F54" w:rsidRDefault="002069B0" w:rsidP="002069B0">
      <w:pPr>
        <w:spacing w:line="360" w:lineRule="auto"/>
        <w:jc w:val="both"/>
        <w:rPr>
          <w:rFonts w:ascii="Palatino Linotype" w:hAnsi="Palatino Linotype" w:cs="Tahoma"/>
          <w:sz w:val="22"/>
          <w:szCs w:val="22"/>
        </w:rPr>
      </w:pPr>
      <w:r w:rsidRPr="009C0F54">
        <w:rPr>
          <w:rFonts w:ascii="Palatino Linotype" w:hAnsi="Palatino Linotype" w:cs="Tahoma"/>
          <w:sz w:val="22"/>
          <w:szCs w:val="22"/>
        </w:rPr>
        <w:t xml:space="preserve">En este sentido, no es dable validar la respuesta brindada por el Sujeto Obligado, además de que Tesorería se pronunció respecto a los “anexos solicitados”, de los cuales no tenemos precisión sobre que se refiere. Para lo cual, resulta de valía invocar el </w:t>
      </w:r>
      <w:r w:rsidR="000D5D0D" w:rsidRPr="009C0F54">
        <w:rPr>
          <w:rFonts w:ascii="Palatino Linotype" w:hAnsi="Palatino Linotype" w:cs="Tahoma"/>
          <w:sz w:val="22"/>
          <w:szCs w:val="22"/>
        </w:rPr>
        <w:t xml:space="preserve">Criterio Orientador </w:t>
      </w:r>
      <w:r w:rsidRPr="009C0F54">
        <w:rPr>
          <w:rFonts w:ascii="Palatino Linotype" w:hAnsi="Palatino Linotype" w:cs="Tahoma"/>
          <w:sz w:val="22"/>
          <w:szCs w:val="22"/>
        </w:rPr>
        <w:t xml:space="preserve">emitido por </w:t>
      </w:r>
      <w:r w:rsidR="000D5D0D" w:rsidRPr="009C0F54">
        <w:rPr>
          <w:rFonts w:ascii="Palatino Linotype" w:hAnsi="Palatino Linotype" w:cs="Tahoma"/>
          <w:sz w:val="22"/>
          <w:szCs w:val="22"/>
        </w:rPr>
        <w:t xml:space="preserve">el entonces </w:t>
      </w:r>
      <w:r w:rsidRPr="009C0F54">
        <w:rPr>
          <w:rFonts w:ascii="Palatino Linotype" w:hAnsi="Palatino Linotype" w:cs="Tahoma"/>
          <w:sz w:val="22"/>
          <w:szCs w:val="22"/>
        </w:rPr>
        <w:t>Instituto Nacional de Transparencia, Acceso a la Información Pública y Protección de Datos Personales</w:t>
      </w:r>
      <w:r w:rsidR="000D5D0D" w:rsidRPr="009C0F54">
        <w:rPr>
          <w:rFonts w:ascii="Palatino Linotype" w:hAnsi="Palatino Linotype" w:cs="Tahoma"/>
          <w:sz w:val="22"/>
          <w:szCs w:val="22"/>
        </w:rPr>
        <w:t>,</w:t>
      </w:r>
      <w:r w:rsidRPr="009C0F54">
        <w:rPr>
          <w:rFonts w:ascii="Palatino Linotype" w:hAnsi="Palatino Linotype" w:cs="Tahoma"/>
          <w:sz w:val="22"/>
          <w:szCs w:val="22"/>
        </w:rPr>
        <w:t xml:space="preserve"> </w:t>
      </w:r>
      <w:r w:rsidR="00735268" w:rsidRPr="009C0F54">
        <w:rPr>
          <w:rFonts w:ascii="Palatino Linotype" w:hAnsi="Palatino Linotype" w:cs="Tahoma"/>
          <w:sz w:val="22"/>
          <w:szCs w:val="22"/>
        </w:rPr>
        <w:t xml:space="preserve">con clave de control </w:t>
      </w:r>
      <w:r w:rsidR="000D5D0D" w:rsidRPr="009C0F54">
        <w:rPr>
          <w:rFonts w:ascii="Palatino Linotype" w:hAnsi="Palatino Linotype" w:cs="Tahoma"/>
          <w:sz w:val="22"/>
          <w:szCs w:val="22"/>
        </w:rPr>
        <w:t>SO/00</w:t>
      </w:r>
      <w:r w:rsidR="00735268" w:rsidRPr="009C0F54">
        <w:rPr>
          <w:rFonts w:ascii="Palatino Linotype" w:hAnsi="Palatino Linotype" w:cs="Tahoma"/>
          <w:sz w:val="22"/>
          <w:szCs w:val="22"/>
        </w:rPr>
        <w:t>2/</w:t>
      </w:r>
      <w:r w:rsidR="000D5D0D" w:rsidRPr="009C0F54">
        <w:rPr>
          <w:rFonts w:ascii="Palatino Linotype" w:hAnsi="Palatino Linotype" w:cs="Tahoma"/>
          <w:sz w:val="22"/>
          <w:szCs w:val="22"/>
        </w:rPr>
        <w:t>20</w:t>
      </w:r>
      <w:r w:rsidR="00735268" w:rsidRPr="009C0F54">
        <w:rPr>
          <w:rFonts w:ascii="Palatino Linotype" w:hAnsi="Palatino Linotype" w:cs="Tahoma"/>
          <w:sz w:val="22"/>
          <w:szCs w:val="22"/>
        </w:rPr>
        <w:t xml:space="preserve">17, vigente a la fecha de la solicitud, </w:t>
      </w:r>
      <w:r w:rsidRPr="009C0F54">
        <w:rPr>
          <w:rFonts w:ascii="Palatino Linotype" w:hAnsi="Palatino Linotype" w:cs="Tahoma"/>
          <w:sz w:val="22"/>
          <w:szCs w:val="22"/>
        </w:rPr>
        <w:t xml:space="preserve">que contempla la necesidad de que en el ejercicio del derecho de acceso a la </w:t>
      </w:r>
      <w:r w:rsidRPr="009C0F54">
        <w:rPr>
          <w:rFonts w:ascii="Palatino Linotype" w:hAnsi="Palatino Linotype" w:cs="Tahoma"/>
          <w:sz w:val="22"/>
          <w:szCs w:val="22"/>
        </w:rPr>
        <w:lastRenderedPageBreak/>
        <w:t xml:space="preserve">información, se debe atender a los principios </w:t>
      </w:r>
      <w:r w:rsidR="00735268" w:rsidRPr="009C0F54">
        <w:rPr>
          <w:rFonts w:ascii="Palatino Linotype" w:hAnsi="Palatino Linotype" w:cs="Tahoma"/>
          <w:sz w:val="22"/>
          <w:szCs w:val="22"/>
        </w:rPr>
        <w:t>de congruencia y exhaustividad, criterio que se reproduce para mayor claridad:</w:t>
      </w:r>
    </w:p>
    <w:p w14:paraId="071FB5C4" w14:textId="77777777" w:rsidR="002069B0" w:rsidRPr="009C0F54" w:rsidRDefault="002069B0" w:rsidP="002069B0">
      <w:pPr>
        <w:spacing w:line="360" w:lineRule="auto"/>
        <w:jc w:val="both"/>
        <w:rPr>
          <w:rFonts w:ascii="Palatino Linotype" w:hAnsi="Palatino Linotype" w:cs="Tahoma"/>
          <w:sz w:val="22"/>
          <w:szCs w:val="22"/>
        </w:rPr>
      </w:pPr>
    </w:p>
    <w:p w14:paraId="6335DC2B" w14:textId="0C987E4D" w:rsidR="00735268" w:rsidRPr="009C0F54" w:rsidRDefault="00735268" w:rsidP="00735268">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b/>
          <w:bCs/>
          <w:i/>
          <w:color w:val="000000" w:themeColor="text1"/>
          <w:szCs w:val="22"/>
        </w:rPr>
        <w:t>Congruencia y exhaustividad</w:t>
      </w:r>
      <w:r w:rsidRPr="009C0F54">
        <w:rPr>
          <w:rFonts w:ascii="Palatino Linotype" w:hAnsi="Palatino Linotype" w:cs="Tahoma"/>
          <w:i/>
          <w:color w:val="000000" w:themeColor="text1"/>
          <w:szCs w:val="22"/>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0045C5F" w14:textId="77777777" w:rsidR="00B53B25" w:rsidRPr="009C0F54" w:rsidRDefault="00B53B25" w:rsidP="00735268">
      <w:pPr>
        <w:spacing w:line="360" w:lineRule="auto"/>
        <w:jc w:val="both"/>
        <w:rPr>
          <w:rFonts w:ascii="Palatino Linotype" w:hAnsi="Palatino Linotype" w:cs="Tahoma"/>
          <w:sz w:val="22"/>
          <w:szCs w:val="22"/>
        </w:rPr>
      </w:pPr>
    </w:p>
    <w:p w14:paraId="571664CD" w14:textId="555F52F7" w:rsidR="00735268" w:rsidRPr="009C0F54" w:rsidRDefault="00735268"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Criterios vigentes, en términos del Transitorio Décimo Noveno, de la Ley General de Transparencia y Acceso a la Información Pública, publicada en el Diario Oficial de la Federación el veinte de marzo de dos mil veinticinco</w:t>
      </w:r>
      <w:r w:rsidR="00030B76" w:rsidRPr="009C0F54">
        <w:rPr>
          <w:rFonts w:ascii="Palatino Linotype" w:hAnsi="Palatino Linotype" w:cs="Tahoma"/>
          <w:sz w:val="22"/>
          <w:szCs w:val="22"/>
        </w:rPr>
        <w:t>, que contempla que en tanto a que no haya una armonización legislativa, las entidades continuaran solventando, conforme los elementos normativos aplicables a los Estados.</w:t>
      </w:r>
    </w:p>
    <w:p w14:paraId="4E168472" w14:textId="77777777" w:rsidR="00735268" w:rsidRPr="009C0F54" w:rsidRDefault="00735268" w:rsidP="00735268">
      <w:pPr>
        <w:spacing w:line="360" w:lineRule="auto"/>
        <w:jc w:val="both"/>
        <w:rPr>
          <w:rFonts w:ascii="Palatino Linotype" w:hAnsi="Palatino Linotype" w:cs="Tahoma"/>
          <w:sz w:val="22"/>
          <w:szCs w:val="22"/>
        </w:rPr>
      </w:pPr>
    </w:p>
    <w:p w14:paraId="50E3D9D0" w14:textId="442C7AC8" w:rsidR="00735268" w:rsidRPr="009C0F54" w:rsidRDefault="00735268"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sentido, la respuesta aportada por la Tesorería Municipal, no resulta congruente al no señalara en concreto, cual es la información que obra en sus archivos, para así estar en posibilidades de analizar si cuenta o no facultades para pronunciarse al respecto y en su caso identificar al área competente para poseer la información, además de que no fue exhaustivo, pues el Sujeto Obligado, no atendió a cada uno de los puntos solicitados por el Particular.</w:t>
      </w:r>
    </w:p>
    <w:p w14:paraId="796F28FD" w14:textId="77777777" w:rsidR="00735268" w:rsidRPr="009C0F54" w:rsidRDefault="00735268" w:rsidP="00735268">
      <w:pPr>
        <w:spacing w:line="360" w:lineRule="auto"/>
        <w:jc w:val="both"/>
        <w:rPr>
          <w:rFonts w:ascii="Palatino Linotype" w:hAnsi="Palatino Linotype" w:cs="Tahoma"/>
          <w:sz w:val="22"/>
          <w:szCs w:val="22"/>
        </w:rPr>
      </w:pPr>
    </w:p>
    <w:p w14:paraId="7797C768" w14:textId="2D1F20B8" w:rsidR="00030B76" w:rsidRPr="009C0F54" w:rsidRDefault="00030B76"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lastRenderedPageBreak/>
        <w:t>Es entonces que lo procedente, es entrar al estudio de la naturaleza de la información solicitada, para lo cual, debemos señalar que conforme a la redacción del Particular en ambas solicitudes, si bien refiere requerir información presupuestal, esta información es específica a algunos puntos y a señalar que no en todos los puntos requirió información presupuestal, sino que en algunos casos, requiere información relacionada con licitaciones, por lo cual, el estudio versa primero en identificar las áreas sobre las cuales desea conocer información y posterior, la naturaleza de cada uno de los puntos de información requeridos.</w:t>
      </w:r>
    </w:p>
    <w:p w14:paraId="747D92A4" w14:textId="77777777" w:rsidR="00030B76" w:rsidRPr="009C0F54" w:rsidRDefault="00030B76" w:rsidP="00735268">
      <w:pPr>
        <w:spacing w:line="360" w:lineRule="auto"/>
        <w:jc w:val="both"/>
        <w:rPr>
          <w:rFonts w:ascii="Palatino Linotype" w:hAnsi="Palatino Linotype" w:cs="Tahoma"/>
          <w:sz w:val="22"/>
          <w:szCs w:val="22"/>
        </w:rPr>
      </w:pPr>
    </w:p>
    <w:p w14:paraId="106F9A1D" w14:textId="07BFA5F4" w:rsidR="00030B76" w:rsidRPr="009C0F54" w:rsidRDefault="00030B76"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 xml:space="preserve">En el artículo 28 del Bando Municipal del Ayuntamiento de Cuautitlán Izcalli para el año 2025, se consideran doce dependencias, sin embargo, en ninguna de ellas se advierte Comunicación Social ni Protección Civil; ahora bien, al revisar su Reglamento interno, </w:t>
      </w:r>
      <w:r w:rsidR="00800AB1" w:rsidRPr="009C0F54">
        <w:rPr>
          <w:rFonts w:ascii="Palatino Linotype" w:hAnsi="Palatino Linotype" w:cs="Tahoma"/>
          <w:sz w:val="22"/>
          <w:szCs w:val="22"/>
        </w:rPr>
        <w:t xml:space="preserve">para el 2025, que se llama </w:t>
      </w:r>
      <w:r w:rsidR="00800AB1" w:rsidRPr="009C0F54">
        <w:rPr>
          <w:rFonts w:ascii="Palatino Linotype" w:hAnsi="Palatino Linotype" w:cs="Tahoma"/>
          <w:i/>
          <w:sz w:val="22"/>
          <w:szCs w:val="22"/>
        </w:rPr>
        <w:t xml:space="preserve">REGLAMENTO ORGÁNICO DE LA ADMINISTRACIÓN PÚBLICA MUNICIPAL DE CUAUTITLÁN IZCALLI, ESTADO DE MÉXICO, </w:t>
      </w:r>
      <w:r w:rsidR="00800AB1" w:rsidRPr="009C0F54">
        <w:rPr>
          <w:rFonts w:ascii="Palatino Linotype" w:hAnsi="Palatino Linotype" w:cs="Tahoma"/>
          <w:sz w:val="22"/>
          <w:szCs w:val="22"/>
        </w:rPr>
        <w:t>en su artículo 15, se contempla la Coordinación General de Comunicación Social y el Departamento de Protección Civil, subordinado la Coordinación Municipal de Protección Civil y Bomberos.</w:t>
      </w:r>
      <w:r w:rsidR="00800AB1" w:rsidRPr="009C0F54">
        <w:t xml:space="preserve"> </w:t>
      </w:r>
      <w:r w:rsidR="00800AB1" w:rsidRPr="009C0F54">
        <w:rPr>
          <w:rFonts w:ascii="Palatino Linotype" w:hAnsi="Palatino Linotype" w:cs="Tahoma"/>
          <w:sz w:val="22"/>
          <w:szCs w:val="22"/>
        </w:rPr>
        <w:t xml:space="preserve"> </w:t>
      </w:r>
    </w:p>
    <w:p w14:paraId="5CE8FC79" w14:textId="77777777" w:rsidR="00030B76" w:rsidRPr="009C0F54" w:rsidRDefault="00030B76" w:rsidP="00735268">
      <w:pPr>
        <w:spacing w:line="360" w:lineRule="auto"/>
        <w:jc w:val="both"/>
        <w:rPr>
          <w:rFonts w:ascii="Palatino Linotype" w:hAnsi="Palatino Linotype" w:cs="Tahoma"/>
          <w:sz w:val="22"/>
          <w:szCs w:val="22"/>
        </w:rPr>
      </w:pPr>
    </w:p>
    <w:p w14:paraId="74BFCED2" w14:textId="47A2F5A1" w:rsidR="00800AB1" w:rsidRPr="009C0F54" w:rsidRDefault="00800AB1"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sentido se cuenta con las áreas sobre las cuales se requirió información, ahora bien por cuanto a los puntos de información, se analizan de la siguiente manera:</w:t>
      </w:r>
    </w:p>
    <w:p w14:paraId="51B5FA34" w14:textId="77777777" w:rsidR="00800AB1" w:rsidRPr="009C0F54" w:rsidRDefault="00800AB1" w:rsidP="00735268">
      <w:pPr>
        <w:spacing w:line="360" w:lineRule="auto"/>
        <w:jc w:val="both"/>
        <w:rPr>
          <w:rFonts w:ascii="Palatino Linotype" w:hAnsi="Palatino Linotype" w:cs="Tahoma"/>
          <w:sz w:val="22"/>
          <w:szCs w:val="22"/>
        </w:rPr>
      </w:pPr>
    </w:p>
    <w:p w14:paraId="1F18ABBE" w14:textId="77777777" w:rsidR="00800AB1" w:rsidRPr="009C0F54" w:rsidRDefault="00800AB1" w:rsidP="00800AB1">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9C0F54">
        <w:rPr>
          <w:rFonts w:ascii="Palatino Linotype" w:eastAsia="Calibri" w:hAnsi="Palatino Linotype" w:cs="Tahoma"/>
          <w:b/>
          <w:iCs/>
          <w:szCs w:val="22"/>
          <w:lang w:val="es-ES" w:eastAsia="es-ES_tradnl"/>
        </w:rPr>
        <w:t>Identificación y documento fiscal del proveedor o empresa adjudicada (RFC, CEDULA FISCAL, OPINION DE CUMPLIMIENTO SAT, C.V., ALTA EN PADRON MUNICIPAL).</w:t>
      </w:r>
    </w:p>
    <w:p w14:paraId="6E819573" w14:textId="77777777" w:rsidR="00800AB1" w:rsidRPr="009C0F54" w:rsidRDefault="00800AB1" w:rsidP="00735268">
      <w:pPr>
        <w:spacing w:line="360" w:lineRule="auto"/>
        <w:jc w:val="both"/>
        <w:rPr>
          <w:rFonts w:ascii="Palatino Linotype" w:hAnsi="Palatino Linotype" w:cs="Tahoma"/>
          <w:sz w:val="22"/>
          <w:szCs w:val="22"/>
        </w:rPr>
      </w:pPr>
    </w:p>
    <w:p w14:paraId="7C4F3D48" w14:textId="743A56FB" w:rsidR="00800AB1" w:rsidRPr="009C0F54" w:rsidRDefault="00800AB1"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 xml:space="preserve">Lo requerido, debemos entender, se refiere a proveedores, para lo que debemos señalar que desea conocer información de quienes en calidad de proveedores del Sujeto Obligado, ya sea </w:t>
      </w:r>
      <w:r w:rsidRPr="009C0F54">
        <w:rPr>
          <w:rFonts w:ascii="Palatino Linotype" w:hAnsi="Palatino Linotype" w:cs="Tahoma"/>
          <w:sz w:val="22"/>
          <w:szCs w:val="22"/>
        </w:rPr>
        <w:lastRenderedPageBreak/>
        <w:t>persona física o moral, des</w:t>
      </w:r>
      <w:r w:rsidR="00A90ADE" w:rsidRPr="009C0F54">
        <w:rPr>
          <w:rFonts w:ascii="Palatino Linotype" w:hAnsi="Palatino Linotype" w:cs="Tahoma"/>
          <w:sz w:val="22"/>
          <w:szCs w:val="22"/>
        </w:rPr>
        <w:t xml:space="preserve">ea conocer datos como lo son el RFC, la </w:t>
      </w:r>
      <w:r w:rsidR="00FA4561" w:rsidRPr="009C0F54">
        <w:rPr>
          <w:rFonts w:ascii="Palatino Linotype" w:hAnsi="Palatino Linotype" w:cs="Tahoma"/>
          <w:sz w:val="22"/>
          <w:szCs w:val="22"/>
        </w:rPr>
        <w:t>C</w:t>
      </w:r>
      <w:r w:rsidR="00A90ADE" w:rsidRPr="009C0F54">
        <w:rPr>
          <w:rFonts w:ascii="Palatino Linotype" w:hAnsi="Palatino Linotype" w:cs="Tahoma"/>
          <w:sz w:val="22"/>
          <w:szCs w:val="22"/>
        </w:rPr>
        <w:t xml:space="preserve">édula Fiscal, </w:t>
      </w:r>
      <w:r w:rsidR="00FA4561" w:rsidRPr="009C0F54">
        <w:rPr>
          <w:rFonts w:ascii="Palatino Linotype" w:hAnsi="Palatino Linotype" w:cs="Tahoma"/>
          <w:sz w:val="22"/>
          <w:szCs w:val="22"/>
        </w:rPr>
        <w:t xml:space="preserve">la Opinión de Cumplimiento del SAT, el </w:t>
      </w:r>
      <w:proofErr w:type="spellStart"/>
      <w:r w:rsidR="00FA4561" w:rsidRPr="009C0F54">
        <w:rPr>
          <w:rFonts w:ascii="Palatino Linotype" w:hAnsi="Palatino Linotype" w:cs="Tahoma"/>
          <w:sz w:val="22"/>
          <w:szCs w:val="22"/>
        </w:rPr>
        <w:t>Curriculum</w:t>
      </w:r>
      <w:proofErr w:type="spellEnd"/>
      <w:r w:rsidR="00FA4561" w:rsidRPr="009C0F54">
        <w:rPr>
          <w:rFonts w:ascii="Palatino Linotype" w:hAnsi="Palatino Linotype" w:cs="Tahoma"/>
          <w:sz w:val="22"/>
          <w:szCs w:val="22"/>
        </w:rPr>
        <w:t xml:space="preserve"> Vitae y el alta en el padrón de proveedores.</w:t>
      </w:r>
    </w:p>
    <w:p w14:paraId="38ECB927" w14:textId="77777777" w:rsidR="00FA4561" w:rsidRPr="009C0F54" w:rsidRDefault="00FA4561" w:rsidP="00735268">
      <w:pPr>
        <w:spacing w:line="360" w:lineRule="auto"/>
        <w:jc w:val="both"/>
        <w:rPr>
          <w:rFonts w:ascii="Palatino Linotype" w:hAnsi="Palatino Linotype" w:cs="Tahoma"/>
          <w:sz w:val="22"/>
          <w:szCs w:val="22"/>
        </w:rPr>
      </w:pPr>
    </w:p>
    <w:p w14:paraId="6C87E415" w14:textId="0F39DE55" w:rsidR="00FA4561" w:rsidRPr="009C0F54" w:rsidRDefault="00FA4561"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Al respecto, primero resulta necesario señalar</w:t>
      </w:r>
      <w:r w:rsidR="00BC3E2E" w:rsidRPr="009C0F54">
        <w:rPr>
          <w:rFonts w:ascii="Palatino Linotype" w:hAnsi="Palatino Linotype" w:cs="Tahoma"/>
          <w:sz w:val="22"/>
          <w:szCs w:val="22"/>
        </w:rPr>
        <w:t xml:space="preserve"> si cuenta con obligación para poseer esa información, para lo cual, debemos repasar los procesos de contratación de bienes y servicios, para lo cual, debemos señalar que conforme al artículo 27 de la Ley de Contratación Pública del Estado de México y Municipios, señala que las adquisiciones serán a través licitación, invitación restringida y adjudicación directa.</w:t>
      </w:r>
    </w:p>
    <w:p w14:paraId="20EEB0EE" w14:textId="77777777" w:rsidR="0012077E" w:rsidRPr="009C0F54" w:rsidRDefault="0012077E" w:rsidP="00735268">
      <w:pPr>
        <w:spacing w:line="360" w:lineRule="auto"/>
        <w:jc w:val="both"/>
        <w:rPr>
          <w:rFonts w:ascii="Palatino Linotype" w:hAnsi="Palatino Linotype" w:cs="Tahoma"/>
          <w:sz w:val="22"/>
          <w:szCs w:val="22"/>
        </w:rPr>
      </w:pPr>
    </w:p>
    <w:p w14:paraId="000652BC" w14:textId="6D459603" w:rsidR="0012077E" w:rsidRPr="009C0F54" w:rsidRDefault="0012077E"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contexto, para poder ser proveedor gubernamental, se requiere inscribirse en un padrón de proveedores, que conforme el artículo 92, fracción XXXVI de la Ley de Transparencia, es de naturaleza pública.</w:t>
      </w:r>
    </w:p>
    <w:p w14:paraId="2198EADA" w14:textId="77777777" w:rsidR="0012077E" w:rsidRPr="009C0F54" w:rsidRDefault="0012077E" w:rsidP="00735268">
      <w:pPr>
        <w:spacing w:line="360" w:lineRule="auto"/>
        <w:jc w:val="both"/>
        <w:rPr>
          <w:rFonts w:ascii="Palatino Linotype" w:hAnsi="Palatino Linotype" w:cs="Tahoma"/>
          <w:sz w:val="22"/>
          <w:szCs w:val="22"/>
        </w:rPr>
      </w:pPr>
    </w:p>
    <w:p w14:paraId="3C711844" w14:textId="76E1EF22" w:rsidR="0012077E" w:rsidRPr="009C0F54" w:rsidRDefault="0012077E"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 xml:space="preserve">La Secretaría de Finanzas del Gobiernos del Estado de México, en su página electrónica institucional, de manera concreta en la liga de acceso directo  </w:t>
      </w:r>
      <w:hyperlink r:id="rId8" w:history="1">
        <w:r w:rsidRPr="009C0F54">
          <w:rPr>
            <w:rStyle w:val="Hipervnculo"/>
            <w:rFonts w:ascii="Palatino Linotype" w:hAnsi="Palatino Linotype" w:cs="Tahoma"/>
            <w:sz w:val="22"/>
            <w:szCs w:val="22"/>
          </w:rPr>
          <w:t>https://finanzas.edomex.gob.mx/para_registrarte</w:t>
        </w:r>
      </w:hyperlink>
      <w:r w:rsidRPr="009C0F54">
        <w:rPr>
          <w:rFonts w:ascii="Palatino Linotype" w:hAnsi="Palatino Linotype" w:cs="Tahoma"/>
          <w:sz w:val="22"/>
          <w:szCs w:val="22"/>
        </w:rPr>
        <w:t>, contempla como los requisitos para inscribirse los siguientes:</w:t>
      </w:r>
    </w:p>
    <w:p w14:paraId="549FD54D" w14:textId="77777777" w:rsidR="0012077E" w:rsidRPr="009C0F54" w:rsidRDefault="0012077E" w:rsidP="0012077E"/>
    <w:p w14:paraId="078322BB" w14:textId="77777777" w:rsidR="0012077E" w:rsidRPr="009C0F54" w:rsidRDefault="0012077E" w:rsidP="0012077E">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Requisitos</w:t>
      </w:r>
    </w:p>
    <w:p w14:paraId="4CD8211F" w14:textId="77777777" w:rsidR="0012077E" w:rsidRPr="009C0F54" w:rsidRDefault="0012077E" w:rsidP="0012077E">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Si eres pequeño o micro empresario deberás cumplir con los siguientes requisitos:</w:t>
      </w:r>
    </w:p>
    <w:p w14:paraId="1A7B7D27" w14:textId="77777777" w:rsidR="0012077E" w:rsidRPr="009C0F54" w:rsidRDefault="0012077E" w:rsidP="0012077E">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Acta constitutiva y su última modificación para personas jurídicas colectivas, y tratándose de personas físicas, acta de nacimiento.</w:t>
      </w:r>
    </w:p>
    <w:p w14:paraId="0E7D014F" w14:textId="77777777" w:rsidR="0012077E" w:rsidRPr="009C0F54" w:rsidRDefault="0012077E" w:rsidP="0012077E">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Cédula de Identificación Fiscal e inscripción en el RFC.</w:t>
      </w:r>
    </w:p>
    <w:p w14:paraId="6CA7F9C1" w14:textId="77777777" w:rsidR="0012077E" w:rsidRPr="009C0F54" w:rsidRDefault="0012077E" w:rsidP="0012077E">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Poder suficiente de su representante legal, expedido por fedatario público.</w:t>
      </w:r>
    </w:p>
    <w:p w14:paraId="03255AF3" w14:textId="77777777" w:rsidR="0012077E" w:rsidRPr="009C0F54" w:rsidRDefault="0012077E" w:rsidP="0012077E">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Identificación oficial del propietario o del representante legal.</w:t>
      </w:r>
    </w:p>
    <w:p w14:paraId="4B1EDD3D" w14:textId="77777777" w:rsidR="0012077E" w:rsidRPr="009C0F54" w:rsidRDefault="0012077E" w:rsidP="0012077E">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Último estado de cuenta bancario y, en su caso, la declaración anual del ejercicio fiscal inmediato anterior.</w:t>
      </w:r>
    </w:p>
    <w:p w14:paraId="12C6BED2" w14:textId="77777777" w:rsidR="0012077E" w:rsidRPr="009C0F54" w:rsidRDefault="0012077E" w:rsidP="00735268">
      <w:pPr>
        <w:spacing w:line="360" w:lineRule="auto"/>
        <w:jc w:val="both"/>
        <w:rPr>
          <w:rFonts w:ascii="Palatino Linotype" w:hAnsi="Palatino Linotype" w:cs="Tahoma"/>
          <w:sz w:val="22"/>
          <w:szCs w:val="22"/>
        </w:rPr>
      </w:pPr>
    </w:p>
    <w:p w14:paraId="6D7CB021" w14:textId="3B6803D5" w:rsidR="00BC3E2E" w:rsidRPr="009C0F54" w:rsidRDefault="0012077E"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lastRenderedPageBreak/>
        <w:t xml:space="preserve">Ahora bien, al buscar los trámites municipales para la inscripción como proveedor municipal, en concreto, para el Ayuntamiento de Cuautitlán Izcalli, se encontraron los siguientes documentos, en la liga de acceso directo </w:t>
      </w:r>
      <w:hyperlink r:id="rId9" w:history="1">
        <w:r w:rsidRPr="009C0F54">
          <w:rPr>
            <w:rStyle w:val="Hipervnculo"/>
            <w:rFonts w:ascii="Palatino Linotype" w:hAnsi="Palatino Linotype" w:cs="Tahoma"/>
            <w:sz w:val="22"/>
            <w:szCs w:val="22"/>
          </w:rPr>
          <w:t>https://sistemas2.edomex.gob.mx/TramitesyServicios/Tramite?tram=17434&amp;cont=0</w:t>
        </w:r>
      </w:hyperlink>
      <w:r w:rsidRPr="009C0F54">
        <w:rPr>
          <w:rFonts w:ascii="Palatino Linotype" w:hAnsi="Palatino Linotype" w:cs="Tahoma"/>
          <w:sz w:val="22"/>
          <w:szCs w:val="22"/>
        </w:rPr>
        <w:t>:</w:t>
      </w:r>
    </w:p>
    <w:p w14:paraId="2067D69A" w14:textId="77777777" w:rsidR="0012077E" w:rsidRPr="009C0F54" w:rsidRDefault="0012077E" w:rsidP="00735268">
      <w:pPr>
        <w:spacing w:line="360" w:lineRule="auto"/>
        <w:jc w:val="both"/>
        <w:rPr>
          <w:rFonts w:ascii="Palatino Linotype" w:hAnsi="Palatino Linotype" w:cs="Tahoma"/>
          <w:sz w:val="22"/>
          <w:szCs w:val="22"/>
        </w:rPr>
      </w:pPr>
    </w:p>
    <w:p w14:paraId="4AA08BB7" w14:textId="2BF82C4A" w:rsidR="0012077E" w:rsidRPr="009C0F54" w:rsidRDefault="0012077E" w:rsidP="0012077E">
      <w:pPr>
        <w:spacing w:line="360" w:lineRule="auto"/>
        <w:jc w:val="center"/>
        <w:rPr>
          <w:rFonts w:ascii="Palatino Linotype" w:hAnsi="Palatino Linotype" w:cs="Tahoma"/>
          <w:sz w:val="22"/>
          <w:szCs w:val="22"/>
        </w:rPr>
      </w:pPr>
      <w:r w:rsidRPr="009C0F54">
        <w:rPr>
          <w:noProof/>
          <w:lang w:eastAsia="es-MX"/>
        </w:rPr>
        <w:drawing>
          <wp:inline distT="0" distB="0" distL="0" distR="0" wp14:anchorId="6AC7D112" wp14:editId="539B7375">
            <wp:extent cx="5431809" cy="498382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60" t="15844" r="27755" b="9144"/>
                    <a:stretch/>
                  </pic:blipFill>
                  <pic:spPr bwMode="auto">
                    <a:xfrm>
                      <a:off x="0" y="0"/>
                      <a:ext cx="5451717" cy="5002089"/>
                    </a:xfrm>
                    <a:prstGeom prst="rect">
                      <a:avLst/>
                    </a:prstGeom>
                    <a:ln>
                      <a:noFill/>
                    </a:ln>
                    <a:extLst>
                      <a:ext uri="{53640926-AAD7-44D8-BBD7-CCE9431645EC}">
                        <a14:shadowObscured xmlns:a14="http://schemas.microsoft.com/office/drawing/2010/main"/>
                      </a:ext>
                    </a:extLst>
                  </pic:spPr>
                </pic:pic>
              </a:graphicData>
            </a:graphic>
          </wp:inline>
        </w:drawing>
      </w:r>
    </w:p>
    <w:p w14:paraId="67EC54DB" w14:textId="77777777" w:rsidR="00800AB1" w:rsidRPr="009C0F54" w:rsidRDefault="00800AB1" w:rsidP="00735268">
      <w:pPr>
        <w:spacing w:line="360" w:lineRule="auto"/>
        <w:jc w:val="both"/>
        <w:rPr>
          <w:rFonts w:ascii="Palatino Linotype" w:hAnsi="Palatino Linotype" w:cs="Tahoma"/>
          <w:sz w:val="22"/>
          <w:szCs w:val="22"/>
        </w:rPr>
      </w:pPr>
    </w:p>
    <w:p w14:paraId="4C61CADF" w14:textId="5255D6B1" w:rsidR="00BC3E2E" w:rsidRPr="009C0F54" w:rsidRDefault="0012077E" w:rsidP="0012077E">
      <w:pPr>
        <w:spacing w:line="360" w:lineRule="auto"/>
        <w:jc w:val="center"/>
        <w:rPr>
          <w:rFonts w:ascii="Palatino Linotype" w:hAnsi="Palatino Linotype" w:cs="Tahoma"/>
          <w:sz w:val="22"/>
          <w:szCs w:val="22"/>
        </w:rPr>
      </w:pPr>
      <w:r w:rsidRPr="009C0F54">
        <w:rPr>
          <w:noProof/>
          <w:lang w:eastAsia="es-MX"/>
        </w:rPr>
        <w:lastRenderedPageBreak/>
        <w:drawing>
          <wp:inline distT="0" distB="0" distL="0" distR="0" wp14:anchorId="421A1E97" wp14:editId="2C38A1FF">
            <wp:extent cx="4715302" cy="2908388"/>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63" t="27254" r="27847" b="23739"/>
                    <a:stretch/>
                  </pic:blipFill>
                  <pic:spPr bwMode="auto">
                    <a:xfrm>
                      <a:off x="0" y="0"/>
                      <a:ext cx="4731868" cy="2918606"/>
                    </a:xfrm>
                    <a:prstGeom prst="rect">
                      <a:avLst/>
                    </a:prstGeom>
                    <a:ln>
                      <a:noFill/>
                    </a:ln>
                    <a:extLst>
                      <a:ext uri="{53640926-AAD7-44D8-BBD7-CCE9431645EC}">
                        <a14:shadowObscured xmlns:a14="http://schemas.microsoft.com/office/drawing/2010/main"/>
                      </a:ext>
                    </a:extLst>
                  </pic:spPr>
                </pic:pic>
              </a:graphicData>
            </a:graphic>
          </wp:inline>
        </w:drawing>
      </w:r>
    </w:p>
    <w:p w14:paraId="5EB0BD07" w14:textId="2327A476" w:rsidR="00BC3E2E" w:rsidRPr="009C0F54" w:rsidRDefault="0012077E" w:rsidP="0012077E">
      <w:pPr>
        <w:spacing w:line="360" w:lineRule="auto"/>
        <w:jc w:val="center"/>
        <w:rPr>
          <w:rFonts w:ascii="Palatino Linotype" w:hAnsi="Palatino Linotype" w:cs="Tahoma"/>
          <w:sz w:val="22"/>
          <w:szCs w:val="22"/>
        </w:rPr>
      </w:pPr>
      <w:r w:rsidRPr="009C0F54">
        <w:rPr>
          <w:rFonts w:ascii="Palatino Linotype" w:hAnsi="Palatino Linotype" w:cs="Tahoma"/>
          <w:sz w:val="22"/>
          <w:szCs w:val="22"/>
        </w:rPr>
        <w:t xml:space="preserve">(Información recuperada el veintiocho de octubre de dos mil veinticinco a las quince horas, de la liga de acceso directo </w:t>
      </w:r>
      <w:hyperlink r:id="rId12" w:history="1">
        <w:r w:rsidRPr="009C0F54">
          <w:rPr>
            <w:rStyle w:val="Hipervnculo"/>
            <w:rFonts w:ascii="Palatino Linotype" w:hAnsi="Palatino Linotype" w:cs="Tahoma"/>
            <w:sz w:val="22"/>
            <w:szCs w:val="22"/>
          </w:rPr>
          <w:t>https://sistemas2.edomex.gob.mx/TramitesyServicios/Tramite?tram=17434&amp;cont=0</w:t>
        </w:r>
      </w:hyperlink>
      <w:r w:rsidRPr="009C0F54">
        <w:rPr>
          <w:rFonts w:ascii="Palatino Linotype" w:hAnsi="Palatino Linotype" w:cs="Tahoma"/>
          <w:sz w:val="22"/>
          <w:szCs w:val="22"/>
        </w:rPr>
        <w:t>)</w:t>
      </w:r>
    </w:p>
    <w:p w14:paraId="0DA93543" w14:textId="77777777" w:rsidR="0012077E" w:rsidRPr="009C0F54" w:rsidRDefault="0012077E" w:rsidP="00735268">
      <w:pPr>
        <w:spacing w:line="360" w:lineRule="auto"/>
        <w:jc w:val="both"/>
        <w:rPr>
          <w:rFonts w:ascii="Palatino Linotype" w:hAnsi="Palatino Linotype" w:cs="Tahoma"/>
          <w:sz w:val="22"/>
          <w:szCs w:val="22"/>
        </w:rPr>
      </w:pPr>
    </w:p>
    <w:p w14:paraId="58D03362" w14:textId="76F28199" w:rsidR="0012077E" w:rsidRPr="009C0F54" w:rsidRDefault="0012077E"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sentido, se advierte que los documentos solicitados por el Particular, deben ser recopilados por el Sujeto Obligado, para quienes ejercen la calidad de proveedores; ahora bien, la página invocada, contempla que la información debe ser requisitada ante la Dirección de Administración, por lo que la Tesorería, no cuenta con atribuciones para pronunciarse referente a este punto.</w:t>
      </w:r>
    </w:p>
    <w:p w14:paraId="5062CE61" w14:textId="77777777" w:rsidR="0012077E" w:rsidRPr="009C0F54" w:rsidRDefault="0012077E" w:rsidP="00735268">
      <w:pPr>
        <w:spacing w:line="360" w:lineRule="auto"/>
        <w:jc w:val="both"/>
        <w:rPr>
          <w:rFonts w:ascii="Palatino Linotype" w:hAnsi="Palatino Linotype" w:cs="Tahoma"/>
          <w:sz w:val="22"/>
          <w:szCs w:val="22"/>
        </w:rPr>
      </w:pPr>
    </w:p>
    <w:p w14:paraId="79944C8E" w14:textId="1A1DCD7E" w:rsidR="0012077E" w:rsidRPr="009C0F54" w:rsidRDefault="00951938" w:rsidP="00735268">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contexto, se analizarán las partes confidenciales y públicas en el apartado de versión pública.</w:t>
      </w:r>
    </w:p>
    <w:p w14:paraId="7E0654F2" w14:textId="77777777" w:rsidR="00A90ADE" w:rsidRPr="009C0F54" w:rsidRDefault="00A90ADE" w:rsidP="00735268">
      <w:pPr>
        <w:spacing w:line="360" w:lineRule="auto"/>
        <w:jc w:val="both"/>
        <w:rPr>
          <w:rFonts w:ascii="Palatino Linotype" w:hAnsi="Palatino Linotype" w:cs="Tahoma"/>
          <w:sz w:val="22"/>
          <w:szCs w:val="22"/>
        </w:rPr>
      </w:pPr>
    </w:p>
    <w:p w14:paraId="7BF48DAD" w14:textId="77777777" w:rsidR="00030B76" w:rsidRPr="009C0F54" w:rsidRDefault="00030B76" w:rsidP="00800AB1">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9C0F54">
        <w:rPr>
          <w:rFonts w:ascii="Palatino Linotype" w:eastAsia="Calibri" w:hAnsi="Palatino Linotype" w:cs="Tahoma"/>
          <w:b/>
          <w:iCs/>
          <w:szCs w:val="22"/>
          <w:lang w:val="es-ES" w:eastAsia="es-ES_tradnl"/>
        </w:rPr>
        <w:t>Justificación normativa y técnica de la contratación.</w:t>
      </w:r>
    </w:p>
    <w:p w14:paraId="722908CB" w14:textId="77777777" w:rsidR="00A90ADE" w:rsidRPr="009C0F54" w:rsidRDefault="00A90ADE" w:rsidP="00A90ADE">
      <w:pPr>
        <w:tabs>
          <w:tab w:val="left" w:pos="4962"/>
        </w:tabs>
        <w:spacing w:line="360" w:lineRule="auto"/>
        <w:jc w:val="both"/>
        <w:rPr>
          <w:rFonts w:ascii="Palatino Linotype" w:eastAsia="Calibri" w:hAnsi="Palatino Linotype" w:cs="Tahoma"/>
          <w:b/>
          <w:iCs/>
          <w:szCs w:val="22"/>
          <w:lang w:val="es-ES" w:eastAsia="es-ES_tradnl"/>
        </w:rPr>
      </w:pPr>
    </w:p>
    <w:p w14:paraId="32F950AB" w14:textId="5E6B07EF" w:rsidR="00951938" w:rsidRPr="009C0F54" w:rsidRDefault="007C6AD5" w:rsidP="00951938">
      <w:pPr>
        <w:spacing w:line="360" w:lineRule="auto"/>
        <w:jc w:val="both"/>
        <w:rPr>
          <w:rFonts w:ascii="Palatino Linotype" w:hAnsi="Palatino Linotype" w:cs="Tahoma"/>
          <w:sz w:val="22"/>
          <w:szCs w:val="22"/>
        </w:rPr>
      </w:pPr>
      <w:r w:rsidRPr="009C0F54">
        <w:rPr>
          <w:rFonts w:ascii="Palatino Linotype" w:hAnsi="Palatino Linotype" w:cs="Tahoma"/>
          <w:sz w:val="22"/>
          <w:szCs w:val="22"/>
        </w:rPr>
        <w:lastRenderedPageBreak/>
        <w:t>Estos documentos no se advierten dentro de los elementos requeridos para la contratación, conforme a la Ley en cita, pues se interpreta como que el Particular, desea conocer la existencia de facultades para la adquisición de unos bienes específicos y de las características técnicas para la adquisición del bien. Como tal, se considera que eso podría obrar dentro de los planes de trabajo, actas de cabildo, sesiones de trabajo de los comités o comisiones, sin embargó, no se identifica que sea información que deba obrar, derivado de los procedimientos de licitación, adjudicación directa o invitación restringida.</w:t>
      </w:r>
    </w:p>
    <w:p w14:paraId="7FED5EE8" w14:textId="77777777" w:rsidR="007C6AD5" w:rsidRPr="009C0F54" w:rsidRDefault="007C6AD5" w:rsidP="00951938">
      <w:pPr>
        <w:spacing w:line="360" w:lineRule="auto"/>
        <w:jc w:val="both"/>
        <w:rPr>
          <w:rFonts w:ascii="Palatino Linotype" w:hAnsi="Palatino Linotype" w:cs="Tahoma"/>
          <w:sz w:val="22"/>
          <w:szCs w:val="22"/>
        </w:rPr>
      </w:pPr>
    </w:p>
    <w:p w14:paraId="505EF51F" w14:textId="130E02C5" w:rsidR="007C6AD5" w:rsidRPr="009C0F54" w:rsidRDefault="007C6AD5" w:rsidP="00951938">
      <w:pPr>
        <w:spacing w:line="360" w:lineRule="auto"/>
        <w:jc w:val="both"/>
        <w:rPr>
          <w:rFonts w:ascii="Palatino Linotype" w:hAnsi="Palatino Linotype" w:cs="Tahoma"/>
          <w:sz w:val="22"/>
          <w:szCs w:val="22"/>
        </w:rPr>
      </w:pPr>
      <w:r w:rsidRPr="009C0F54">
        <w:rPr>
          <w:rFonts w:ascii="Palatino Linotype" w:hAnsi="Palatino Linotype" w:cs="Tahoma"/>
          <w:sz w:val="22"/>
          <w:szCs w:val="22"/>
        </w:rPr>
        <w:t>Por ello, deberá hacer entrega del documento que dé cuenta de esto, sin embargo, de no contar con ello, bastará con hacerlo del conocimiento del Particular en esos términos.</w:t>
      </w:r>
    </w:p>
    <w:p w14:paraId="05C85BCD" w14:textId="77777777" w:rsidR="00A90ADE" w:rsidRPr="009C0F54" w:rsidRDefault="00A90ADE" w:rsidP="00A90ADE">
      <w:pPr>
        <w:tabs>
          <w:tab w:val="left" w:pos="4962"/>
        </w:tabs>
        <w:spacing w:line="360" w:lineRule="auto"/>
        <w:jc w:val="both"/>
        <w:rPr>
          <w:rFonts w:ascii="Palatino Linotype" w:eastAsia="Calibri" w:hAnsi="Palatino Linotype" w:cs="Tahoma"/>
          <w:b/>
          <w:iCs/>
          <w:szCs w:val="22"/>
          <w:lang w:val="es-ES" w:eastAsia="es-ES_tradnl"/>
        </w:rPr>
      </w:pPr>
    </w:p>
    <w:p w14:paraId="6FEC30B1" w14:textId="77777777" w:rsidR="00030B76" w:rsidRPr="009C0F54" w:rsidRDefault="00030B76" w:rsidP="00800AB1">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9C0F54">
        <w:rPr>
          <w:rFonts w:ascii="Palatino Linotype" w:eastAsia="Calibri" w:hAnsi="Palatino Linotype" w:cs="Tahoma"/>
          <w:b/>
          <w:iCs/>
          <w:szCs w:val="22"/>
          <w:lang w:val="es-ES" w:eastAsia="es-ES_tradnl"/>
        </w:rPr>
        <w:t>Pólizas de egreso correspondientes (copia de cheques o comprobantes de trasferencia bancaria)</w:t>
      </w:r>
    </w:p>
    <w:p w14:paraId="72766E6F" w14:textId="77777777" w:rsidR="00A90ADE" w:rsidRPr="009C0F54" w:rsidRDefault="00A90ADE" w:rsidP="00A90ADE">
      <w:pPr>
        <w:tabs>
          <w:tab w:val="left" w:pos="4962"/>
        </w:tabs>
        <w:spacing w:line="360" w:lineRule="auto"/>
        <w:jc w:val="both"/>
        <w:rPr>
          <w:rFonts w:ascii="Palatino Linotype" w:eastAsia="Calibri" w:hAnsi="Palatino Linotype" w:cs="Tahoma"/>
          <w:b/>
          <w:iCs/>
          <w:szCs w:val="22"/>
          <w:lang w:val="es-ES" w:eastAsia="es-ES_tradnl"/>
        </w:rPr>
      </w:pPr>
    </w:p>
    <w:p w14:paraId="1ED0D013" w14:textId="2589BAFB" w:rsidR="008C0BDB" w:rsidRPr="009C0F54" w:rsidRDefault="008C0BDB" w:rsidP="00A90ADE">
      <w:p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Los comprobantes de pago emitidos por un Ayuntamiento constituyen documentos administrativos de naturaleza pública, en tanto acreditan la erogación de recursos provenientes del erario municipal a favor de particulares o proveedores, en cumplimiento de obligaciones derivadas de procedimientos de contratación pública. Estos comprobantes obran en archivo del Sujeto Obligado, en virtud a que la propia Ley de Contratación Pública en cita, contempla que desde la convocatoria se debe contemplar el lugar, modo y condiciones del pago, los cuales, deben ser reportados al Órgano Superior de Fiscalización en sus informes trimestrales, por lo cual, el Sujeto Obligado, cuenta con el deber de poseer dichos documentos, con la precisión, de que esto es únicamente si contrataron para dichas áreas, bienes y/o servicios.</w:t>
      </w:r>
    </w:p>
    <w:p w14:paraId="0345B517" w14:textId="77777777" w:rsidR="00A90ADE" w:rsidRPr="009C0F54" w:rsidRDefault="00A90ADE" w:rsidP="00A90ADE">
      <w:pPr>
        <w:tabs>
          <w:tab w:val="left" w:pos="4962"/>
        </w:tabs>
        <w:spacing w:line="360" w:lineRule="auto"/>
        <w:jc w:val="both"/>
        <w:rPr>
          <w:rFonts w:ascii="Palatino Linotype" w:eastAsia="Calibri" w:hAnsi="Palatino Linotype" w:cs="Tahoma"/>
          <w:b/>
          <w:iCs/>
          <w:szCs w:val="22"/>
          <w:lang w:val="es-ES" w:eastAsia="es-ES_tradnl"/>
        </w:rPr>
      </w:pPr>
    </w:p>
    <w:p w14:paraId="5314D708" w14:textId="77777777" w:rsidR="00030B76" w:rsidRPr="009C0F54" w:rsidRDefault="00030B76" w:rsidP="00800AB1">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9C0F54">
        <w:rPr>
          <w:rFonts w:ascii="Palatino Linotype" w:eastAsia="Calibri" w:hAnsi="Palatino Linotype" w:cs="Tahoma"/>
          <w:b/>
          <w:iCs/>
          <w:szCs w:val="22"/>
          <w:lang w:val="es-ES" w:eastAsia="es-ES_tradnl"/>
        </w:rPr>
        <w:t>Numero de partida presupuestal, monto ejercido y fuente de financiamiento; y</w:t>
      </w:r>
    </w:p>
    <w:p w14:paraId="618A3AED" w14:textId="77777777" w:rsidR="00030B76" w:rsidRPr="009C0F54" w:rsidRDefault="00030B76" w:rsidP="00800AB1">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9C0F54">
        <w:rPr>
          <w:rFonts w:ascii="Palatino Linotype" w:eastAsia="Calibri" w:hAnsi="Palatino Linotype" w:cs="Tahoma"/>
          <w:b/>
          <w:iCs/>
          <w:szCs w:val="22"/>
          <w:lang w:val="es-ES" w:eastAsia="es-ES_tradnl"/>
        </w:rPr>
        <w:t>Documentos y anexos completos de licitación, adjudicación directa o invitación restringida.</w:t>
      </w:r>
    </w:p>
    <w:p w14:paraId="62E771E0" w14:textId="546F5995" w:rsidR="008C0BDB" w:rsidRPr="009C0F54" w:rsidRDefault="00CA7D2F" w:rsidP="008C0BDB">
      <w:p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lastRenderedPageBreak/>
        <w:t>Estos puntos de información, más que encaminados a las empresas, se dirigen a información propia de los expedientes formados por las licitaciones, adjudicaciones directas o invitación restringida.</w:t>
      </w:r>
    </w:p>
    <w:p w14:paraId="4ECC89C9" w14:textId="77777777" w:rsidR="00CA7D2F" w:rsidRPr="009C0F54" w:rsidRDefault="00CA7D2F" w:rsidP="008C0BDB">
      <w:pPr>
        <w:tabs>
          <w:tab w:val="left" w:pos="4962"/>
        </w:tabs>
        <w:spacing w:line="360" w:lineRule="auto"/>
        <w:jc w:val="both"/>
        <w:rPr>
          <w:rFonts w:ascii="Palatino Linotype" w:eastAsia="Calibri" w:hAnsi="Palatino Linotype" w:cs="Tahoma"/>
          <w:iCs/>
          <w:szCs w:val="22"/>
          <w:lang w:val="es-ES" w:eastAsia="es-ES_tradnl"/>
        </w:rPr>
      </w:pPr>
    </w:p>
    <w:p w14:paraId="17CECA00" w14:textId="566DADA7" w:rsidR="00CA7D2F" w:rsidRPr="009C0F54" w:rsidRDefault="00CA7D2F" w:rsidP="008C0BDB">
      <w:pPr>
        <w:tabs>
          <w:tab w:val="left" w:pos="4962"/>
        </w:tabs>
        <w:spacing w:line="360" w:lineRule="auto"/>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De los requisitos de las convocatorias, son los siguientes, conforme el artículo 33 de la Ley de Contratación Pública del Estado de México y Municipios, que contempla:</w:t>
      </w:r>
    </w:p>
    <w:p w14:paraId="67029136" w14:textId="77777777" w:rsidR="00CA7D2F" w:rsidRPr="009C0F54" w:rsidRDefault="00CA7D2F" w:rsidP="008C0BDB">
      <w:pPr>
        <w:tabs>
          <w:tab w:val="left" w:pos="4962"/>
        </w:tabs>
        <w:spacing w:line="360" w:lineRule="auto"/>
        <w:jc w:val="both"/>
        <w:rPr>
          <w:rFonts w:ascii="Palatino Linotype" w:eastAsia="Calibri" w:hAnsi="Palatino Linotype" w:cs="Tahoma"/>
          <w:iCs/>
          <w:szCs w:val="22"/>
          <w:lang w:val="es-ES" w:eastAsia="es-ES_tradnl"/>
        </w:rPr>
      </w:pPr>
    </w:p>
    <w:p w14:paraId="59312E4E"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Artículo 33.-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4082AAB8"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I. El nombre de la convocante. </w:t>
      </w:r>
    </w:p>
    <w:p w14:paraId="12FCE479"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II. La descripción genérica de los bienes o servicios objeto de la licitación, así como la descripción especifica de por los menos cinco partidas o conceptos de mayor monto, de ser el caso. </w:t>
      </w:r>
    </w:p>
    <w:p w14:paraId="44C8B6DB"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III. La indicación de si la licitación es nacional o internacional, así como que las propuestas deberá presentarse en idioma español. </w:t>
      </w:r>
    </w:p>
    <w:p w14:paraId="39E7F84D" w14:textId="77777777" w:rsidR="00CA7D2F" w:rsidRPr="009C0F54" w:rsidRDefault="00CA7D2F" w:rsidP="00CA7D2F">
      <w:pPr>
        <w:spacing w:line="360" w:lineRule="auto"/>
        <w:ind w:left="567" w:right="539"/>
        <w:contextualSpacing/>
        <w:jc w:val="both"/>
        <w:rPr>
          <w:rFonts w:ascii="Palatino Linotype" w:hAnsi="Palatino Linotype" w:cs="Tahoma"/>
          <w:b/>
          <w:i/>
          <w:color w:val="000000" w:themeColor="text1"/>
          <w:szCs w:val="22"/>
        </w:rPr>
      </w:pPr>
      <w:r w:rsidRPr="009C0F54">
        <w:rPr>
          <w:rFonts w:ascii="Palatino Linotype" w:hAnsi="Palatino Linotype" w:cs="Tahoma"/>
          <w:b/>
          <w:i/>
          <w:color w:val="000000" w:themeColor="text1"/>
          <w:szCs w:val="22"/>
        </w:rPr>
        <w:t xml:space="preserve">IV. El origen de los recursos. </w:t>
      </w:r>
    </w:p>
    <w:p w14:paraId="4F7E5411"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 El lugar y plazo de entrega, así como las condiciones de pago. </w:t>
      </w:r>
    </w:p>
    <w:p w14:paraId="61BBD562"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VI. La indicación de los lugares, fechas, horarios y medios electrónicos en que los interesados podrán obtener las bases de licitación y, en su caso, el costo, forma de pago y si la licitación será presencial, electrónica o mixta. </w:t>
      </w:r>
    </w:p>
    <w:p w14:paraId="136AA837" w14:textId="7DF5F022"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VII. La fecha, hora y lugar de la o las juntas aclaratorias, en su caso. </w:t>
      </w:r>
    </w:p>
    <w:p w14:paraId="5F0A38E4"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VIII. La fecha, hora y lugar de celebración del acto de presentación, apertura y evaluación de propuestas, dictamen y fallo. </w:t>
      </w:r>
    </w:p>
    <w:p w14:paraId="6CF3A6F5"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IX. En el caso de contratos abiertos, las cantidades y plazos mínimos y máximos. </w:t>
      </w:r>
    </w:p>
    <w:p w14:paraId="20F378FD"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X. La indicación de las personas que estén impedidas a participar, conforme a las disposiciones de esta Ley. </w:t>
      </w:r>
    </w:p>
    <w:p w14:paraId="2BEC6A65"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XI. La garantía que deberá otorgarse para asegurar la seriedad de la postura, tratándose de subasta. XII. En su caso, la garantía de defectos o vicios ocultos de los bienes según lo determine la convocante, debiendo justificar dicho requisito. </w:t>
      </w:r>
    </w:p>
    <w:p w14:paraId="48ABCC64" w14:textId="27BA5E3E"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lastRenderedPageBreak/>
        <w:t xml:space="preserve">XIII. Los criterios específicos que se utilizarán para la evaluación de las propuestas y adjudicación de los contratos. </w:t>
      </w:r>
    </w:p>
    <w:p w14:paraId="33BE27D2"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XIV. La justificación para no aceptar proposiciones conjuntas. </w:t>
      </w:r>
    </w:p>
    <w:p w14:paraId="6889A1AD" w14:textId="210A7F14"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XV. Los demás requisitos generales que deberán cumplir los interesados, según las características y magnitud de los bienes y servicios.</w:t>
      </w:r>
    </w:p>
    <w:p w14:paraId="5ABC1212"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p>
    <w:p w14:paraId="31169A85"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En la convocatoria deberá especificarse si en la licitación aplicará la modalidad de subasta inversa. </w:t>
      </w:r>
    </w:p>
    <w:p w14:paraId="6FC6D41F" w14:textId="77777777"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p>
    <w:p w14:paraId="7C0E2D61" w14:textId="4B329D3C" w:rsidR="00CA7D2F" w:rsidRPr="009C0F54" w:rsidRDefault="00CA7D2F" w:rsidP="00CA7D2F">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La Secretaría de la Contraloría hará pública la información referente a los procedimientos de adquisición, a través de su portal de internet.</w:t>
      </w:r>
    </w:p>
    <w:p w14:paraId="712A8BFD" w14:textId="77777777" w:rsidR="00030B76" w:rsidRPr="009C0F54" w:rsidRDefault="00030B76" w:rsidP="00735268">
      <w:pPr>
        <w:spacing w:line="360" w:lineRule="auto"/>
        <w:jc w:val="both"/>
        <w:rPr>
          <w:rFonts w:ascii="Palatino Linotype" w:hAnsi="Palatino Linotype" w:cs="Tahoma"/>
          <w:sz w:val="22"/>
          <w:szCs w:val="22"/>
        </w:rPr>
      </w:pPr>
    </w:p>
    <w:p w14:paraId="177FBAA8" w14:textId="7320EE7F" w:rsidR="00951938" w:rsidRPr="009C0F54" w:rsidRDefault="00CA7D2F" w:rsidP="00951938">
      <w:pPr>
        <w:spacing w:line="360" w:lineRule="auto"/>
        <w:jc w:val="both"/>
        <w:rPr>
          <w:rFonts w:ascii="Palatino Linotype" w:hAnsi="Palatino Linotype" w:cs="Tahoma"/>
          <w:sz w:val="22"/>
          <w:szCs w:val="22"/>
        </w:rPr>
      </w:pPr>
      <w:r w:rsidRPr="009C0F54">
        <w:rPr>
          <w:rFonts w:ascii="Palatino Linotype" w:hAnsi="Palatino Linotype" w:cs="Tahoma"/>
          <w:sz w:val="22"/>
          <w:szCs w:val="22"/>
        </w:rPr>
        <w:t>En este sentido, el Particular, desea conocer los documentos y anexos de las tres modalidades de adquisición, para lo que debemos señalar que tienen la obligación de integrar expedientes desde su convocatoria hasta la terminación de las obras o de la prestación del servicio, sin embargo, toda vez que no se tiene certeza que dichas áreas, hayan requerido adquisiciones de bienes o de servicios, deberá precisarlo en esos términos.</w:t>
      </w:r>
    </w:p>
    <w:p w14:paraId="516A67C9" w14:textId="77777777" w:rsidR="00CA7D2F" w:rsidRPr="009C0F54" w:rsidRDefault="00CA7D2F" w:rsidP="00951938">
      <w:pPr>
        <w:spacing w:line="360" w:lineRule="auto"/>
        <w:jc w:val="both"/>
        <w:rPr>
          <w:rFonts w:ascii="Palatino Linotype" w:hAnsi="Palatino Linotype" w:cs="Tahoma"/>
          <w:sz w:val="22"/>
          <w:szCs w:val="22"/>
        </w:rPr>
      </w:pPr>
    </w:p>
    <w:p w14:paraId="1DCBEABF" w14:textId="3FCDE1B6" w:rsidR="00951938" w:rsidRPr="009C0F54" w:rsidRDefault="006F2D17" w:rsidP="00951938">
      <w:pPr>
        <w:spacing w:line="360" w:lineRule="auto"/>
        <w:jc w:val="both"/>
        <w:rPr>
          <w:rFonts w:ascii="Palatino Linotype" w:hAnsi="Palatino Linotype" w:cs="Tahoma"/>
          <w:sz w:val="22"/>
          <w:szCs w:val="22"/>
        </w:rPr>
      </w:pPr>
      <w:r w:rsidRPr="009C0F54">
        <w:rPr>
          <w:rFonts w:ascii="Palatino Linotype" w:hAnsi="Palatino Linotype" w:cs="Tahoma"/>
          <w:sz w:val="22"/>
          <w:szCs w:val="22"/>
        </w:rPr>
        <w:t xml:space="preserve">Al respecto, </w:t>
      </w:r>
      <w:r w:rsidR="00CA7D2F" w:rsidRPr="009C0F54">
        <w:rPr>
          <w:rFonts w:ascii="Palatino Linotype" w:hAnsi="Palatino Linotype" w:cs="Tahoma"/>
          <w:sz w:val="22"/>
          <w:szCs w:val="22"/>
        </w:rPr>
        <w:t xml:space="preserve">el procedimiento de adquisiciones conforme su Reglamento Orgánico, consultable en la liga de acceso directo </w:t>
      </w:r>
      <w:hyperlink r:id="rId13" w:history="1">
        <w:r w:rsidR="00951938" w:rsidRPr="009C0F54">
          <w:rPr>
            <w:rStyle w:val="Hipervnculo"/>
            <w:rFonts w:ascii="Palatino Linotype" w:hAnsi="Palatino Linotype" w:cs="Tahoma"/>
            <w:sz w:val="22"/>
            <w:szCs w:val="22"/>
          </w:rPr>
          <w:t>https://cuautitlanizcalli.gob.mx/wp-content/uploads/2025/04/AIR-REGLAMENTO-ORGANICO-DE-LA-ADMINISTRACION-PUBLICA-MUNICIPAL.pdf</w:t>
        </w:r>
      </w:hyperlink>
      <w:r w:rsidRPr="009C0F54">
        <w:rPr>
          <w:rFonts w:ascii="Palatino Linotype" w:hAnsi="Palatino Linotype" w:cs="Tahoma"/>
          <w:sz w:val="22"/>
          <w:szCs w:val="22"/>
        </w:rPr>
        <w:t>, corresponde a diversas áreas, para lo que se reproducen las competentes para poseer información:</w:t>
      </w:r>
    </w:p>
    <w:p w14:paraId="5858DEFA"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p>
    <w:p w14:paraId="646F112F" w14:textId="0CF40F33"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Artículo 153.-. La persona titular de la Subdirección de Planeación y Proyectos, además de las atribuciones en materia de Infraestructura y obra pública, que se encuentran previstos en el Ley de Obras Públicas y Servicios Relacionados con las mismas, Libro Décimo Segundo del Código Administrativo y su Reglamento, la Ley Orgánica, y en las demás disposiciones legales y reglamentarias aplicables; tendrá las siguientes atribuciones:</w:t>
      </w:r>
    </w:p>
    <w:p w14:paraId="5DBF9A9B" w14:textId="69E87595"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lastRenderedPageBreak/>
        <w:t>…</w:t>
      </w:r>
    </w:p>
    <w:p w14:paraId="09F7DAA8"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p>
    <w:p w14:paraId="048C2007" w14:textId="0869CBE4"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XXVIII. Llevar a cabo los procedimientos de contratación por modalidad de adjudicación ya sea Licitación Pública, Invitación Restringida o Adjudicación Directa, según sea el caso en relación al Libro Décimo Segundo del Código Administrativo del Estado de México, su Reglamento y demás normatividad aplicable a la materia; XXIX. Coordinar, organizar y ejecutar las visitas de obra, junta de aclaraciones, presentación y apertura de propuestas de las licitaciones públicas e invitaciones restringidas, así como la elaboración de sus correspondientes actas;</w:t>
      </w:r>
    </w:p>
    <w:p w14:paraId="10574BD7" w14:textId="77777777" w:rsidR="00CA7D2F" w:rsidRPr="009C0F54" w:rsidRDefault="00CA7D2F" w:rsidP="006F2D17">
      <w:pPr>
        <w:spacing w:line="360" w:lineRule="auto"/>
        <w:ind w:left="567" w:right="539"/>
        <w:contextualSpacing/>
        <w:jc w:val="both"/>
        <w:rPr>
          <w:rFonts w:ascii="Palatino Linotype" w:hAnsi="Palatino Linotype" w:cs="Tahoma"/>
          <w:i/>
          <w:color w:val="000000" w:themeColor="text1"/>
          <w:szCs w:val="22"/>
        </w:rPr>
      </w:pPr>
    </w:p>
    <w:p w14:paraId="3884660D" w14:textId="77777777" w:rsidR="00735268" w:rsidRPr="009C0F54" w:rsidRDefault="00735268" w:rsidP="006F2D17">
      <w:pPr>
        <w:spacing w:line="360" w:lineRule="auto"/>
        <w:ind w:left="567" w:right="539"/>
        <w:contextualSpacing/>
        <w:jc w:val="both"/>
        <w:rPr>
          <w:rFonts w:ascii="Palatino Linotype" w:hAnsi="Palatino Linotype" w:cs="Tahoma"/>
          <w:i/>
          <w:color w:val="000000" w:themeColor="text1"/>
          <w:szCs w:val="22"/>
        </w:rPr>
      </w:pPr>
    </w:p>
    <w:p w14:paraId="501A5D04" w14:textId="1B75C073" w:rsidR="00CA7D2F"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Artículo 156.-. La persona titular del Departamento de Ingeniería de Costos, tendrá las siguientes atribuciones:</w:t>
      </w:r>
    </w:p>
    <w:p w14:paraId="0F64AAD6" w14:textId="32DBBF9D"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w:t>
      </w:r>
    </w:p>
    <w:p w14:paraId="23FA89EB" w14:textId="3F719E0C"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V. Recibir y analizar las propuestas económicas que presenten las y los participantes en procesos de licitación para la realización de los trabajos de construcción, rehabilitación y mantenimiento de las obras a ejecutar,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3352B770" w14:textId="38C468E9"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w:t>
      </w:r>
    </w:p>
    <w:p w14:paraId="61F98F7B" w14:textId="3A3BBC3E"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VI. Elaborar, analizar y presentar cuadros comparativos económicos y dictamen de la solvencia de propuestas económicas de los concursos y licitaciones de obra;</w:t>
      </w:r>
    </w:p>
    <w:p w14:paraId="44FEA1F3" w14:textId="77777777" w:rsidR="00030B76" w:rsidRPr="009C0F54" w:rsidRDefault="00030B76" w:rsidP="006F2D17">
      <w:pPr>
        <w:spacing w:line="360" w:lineRule="auto"/>
        <w:ind w:left="567" w:right="539"/>
        <w:contextualSpacing/>
        <w:jc w:val="both"/>
        <w:rPr>
          <w:rFonts w:ascii="Palatino Linotype" w:hAnsi="Palatino Linotype" w:cs="Tahoma"/>
          <w:i/>
          <w:color w:val="000000" w:themeColor="text1"/>
          <w:szCs w:val="22"/>
        </w:rPr>
      </w:pPr>
    </w:p>
    <w:p w14:paraId="2805DFA6" w14:textId="2B06CE90" w:rsidR="00352AC8"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Artículo 198.- La Dirección de Administración es una Dependencia de la Administración Pública Municipal Centralizada, para el análisis, estudio, planeación y despacho de los asuntos de su competencia, contará con las siguientes unidades administrativas: I. Dirección de Administración: a. Enlace Jurídico; y b. Coordinación General de Enlaces y Coordinadores Administrativos. II. Subdirección de Recursos Materiales: </w:t>
      </w:r>
      <w:r w:rsidRPr="009C0F54">
        <w:rPr>
          <w:rFonts w:ascii="Palatino Linotype" w:hAnsi="Palatino Linotype" w:cs="Tahoma"/>
          <w:b/>
          <w:i/>
          <w:color w:val="000000" w:themeColor="text1"/>
          <w:szCs w:val="22"/>
        </w:rPr>
        <w:t>a. Departamento de Adquisiciones</w:t>
      </w:r>
      <w:r w:rsidRPr="009C0F54">
        <w:rPr>
          <w:rFonts w:ascii="Palatino Linotype" w:hAnsi="Palatino Linotype" w:cs="Tahoma"/>
          <w:i/>
          <w:color w:val="000000" w:themeColor="text1"/>
          <w:szCs w:val="22"/>
        </w:rPr>
        <w:t xml:space="preserve">; b. Departamento de Licitaciones; y c. Departamento de Almacén. III. Subdirección de Recursos Humanos: a. Departamento de Nóminas; y b. Departamento de Relaciones Laborales y Profesionalización. IV. </w:t>
      </w:r>
      <w:r w:rsidRPr="009C0F54">
        <w:rPr>
          <w:rFonts w:ascii="Palatino Linotype" w:hAnsi="Palatino Linotype" w:cs="Tahoma"/>
          <w:i/>
          <w:color w:val="000000" w:themeColor="text1"/>
          <w:szCs w:val="22"/>
        </w:rPr>
        <w:lastRenderedPageBreak/>
        <w:t>Subdirección de Servicios Generales: a. Departamento de Mantenimiento e Intendencia. b. Departamento de Control Vehicular. c. Unidad de Soporte Tecnológico.</w:t>
      </w:r>
    </w:p>
    <w:p w14:paraId="3F2F2A4D" w14:textId="77777777" w:rsidR="006F2D17" w:rsidRPr="009C0F54" w:rsidRDefault="006F2D17" w:rsidP="00282505">
      <w:pPr>
        <w:spacing w:line="360" w:lineRule="auto"/>
        <w:ind w:right="-28"/>
        <w:jc w:val="both"/>
      </w:pPr>
    </w:p>
    <w:p w14:paraId="5C1C6AC4" w14:textId="50729DBE"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Artículo 199. La persona titular de la Dirección de Administración, además de las atribuciones establecidas en las disposiciones legales y reglamentarias aplicables, tendrá las siguientes:</w:t>
      </w:r>
    </w:p>
    <w:p w14:paraId="581A744A" w14:textId="08A8802E"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w:t>
      </w:r>
    </w:p>
    <w:p w14:paraId="19D89A4F"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b/>
          <w:i/>
          <w:color w:val="000000" w:themeColor="text1"/>
          <w:szCs w:val="22"/>
        </w:rPr>
        <w:t>II. Conducir la preparación y sustanciación de los procedimientos de licitación, invitación restringida y adjudicación directa,</w:t>
      </w:r>
      <w:r w:rsidRPr="009C0F54">
        <w:rPr>
          <w:rFonts w:ascii="Palatino Linotype" w:hAnsi="Palatino Linotype" w:cs="Tahoma"/>
          <w:i/>
          <w:color w:val="000000" w:themeColor="text1"/>
          <w:szCs w:val="22"/>
        </w:rPr>
        <w:t xml:space="preserve"> supervisando que se desarrollen conforme lo establece la normatividad respectiva y en estricto apego a los lineamientos establecidos de eficiencia, eficacia, honradez y transparencia, de las adquisiciones de bienes y contratación de servicios que soliciten las dependencias administrativas del Municipio en el desarrollo de sus funciones. </w:t>
      </w:r>
    </w:p>
    <w:p w14:paraId="4D98B804"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p>
    <w:p w14:paraId="434A230D" w14:textId="25A4817F"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b/>
          <w:i/>
          <w:color w:val="000000" w:themeColor="text1"/>
          <w:szCs w:val="22"/>
        </w:rPr>
        <w:t>III. Integrar los expedientes para trámite de pago de todos aquellos contratos que se hayan formalizado con proveedores y/o prestadores de servicios de los procesos de Licitaciones y sus excepciones</w:t>
      </w:r>
      <w:r w:rsidRPr="009C0F54">
        <w:rPr>
          <w:rFonts w:ascii="Palatino Linotype" w:hAnsi="Palatino Linotype" w:cs="Tahoma"/>
          <w:i/>
          <w:color w:val="000000" w:themeColor="text1"/>
          <w:szCs w:val="22"/>
        </w:rPr>
        <w:t xml:space="preserve"> que cumplan con las disposiciones establecidas en los contratos y disposiciones normativas en la materia</w:t>
      </w:r>
    </w:p>
    <w:p w14:paraId="76D85E8C" w14:textId="24D43899"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w:t>
      </w:r>
    </w:p>
    <w:p w14:paraId="7C8C11A2" w14:textId="6EA95139"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b/>
          <w:i/>
          <w:color w:val="000000" w:themeColor="text1"/>
          <w:szCs w:val="22"/>
        </w:rPr>
        <w:t>X. Revisar, suscribir y vigilar todos aquellos contratos que se formalicen con proveedores</w:t>
      </w:r>
      <w:r w:rsidRPr="009C0F54">
        <w:rPr>
          <w:rFonts w:ascii="Palatino Linotype" w:hAnsi="Palatino Linotype" w:cs="Tahoma"/>
          <w:i/>
          <w:color w:val="000000" w:themeColor="text1"/>
          <w:szCs w:val="22"/>
        </w:rPr>
        <w:t>, así como su ejecución y ejercicio, relativos a fallos de adjudicación de procesos de licitación pública o de sus excepciones, mismos que deberán cumplir con la normatividad en la materia;</w:t>
      </w:r>
    </w:p>
    <w:p w14:paraId="53E4648B"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p>
    <w:p w14:paraId="3675B4BD"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Artículo 204. La persona titular del Departamento de Licitaciones, tendrá las siguientes atribuciones:</w:t>
      </w:r>
    </w:p>
    <w:p w14:paraId="765AC3BA"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I. Elaborar y ejecutar del Programa Anual de Adquisiciones de Bienes y Servicios; II. Sustanciar los procedimientos de licitación e invitación restringida para la adquisición de bienes y contratación de servicios que se requieran para el funcionamiento de la Administración Pública Municipal en términos de las disposiciones legales aplicables; </w:t>
      </w:r>
    </w:p>
    <w:p w14:paraId="01A93AA9"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III. Integrar los expedientes para trámite de pago de los procedimientos de licitación e invitación restringida de adquisición de bienes y contratación de servicios; </w:t>
      </w:r>
    </w:p>
    <w:p w14:paraId="1E346FFA"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lastRenderedPageBreak/>
        <w:t xml:space="preserve">IV. Ejecutar los plazos y términos internos para la preparación y sustanciación de los procedimientos para la adquisición de bienes y la contratación de servicios que se requieran para el funcionamiento de la Administración Pública Municipal; </w:t>
      </w:r>
    </w:p>
    <w:p w14:paraId="6D19A0BB" w14:textId="5CB87B7F"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 Realizar estudios de mercado para obtener mejores condiciones en la contratación de adquisiciones y servicios en el ámbito de su competencia; </w:t>
      </w:r>
    </w:p>
    <w:p w14:paraId="2C66A163"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VI. Aplicar metodologías, mecanismos y estrategias que promuevan la obtención de mejores condiciones en cuanto a calidad, precio y oportunidad en la adquisición de bienes y contratación de servicios para el Municipio, determinando en su caso, los bienes o servicios que se podrán adquirir o contratar en forma consolidada en el ámbito de su competencia; </w:t>
      </w:r>
    </w:p>
    <w:p w14:paraId="5C3D7E9C"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VII. Participar cuando le sea instruido la persona titular de la Subdirección de Recursos Materiales en los comités y cuerpos colegiados municipales en términos de las disposiciones legales y reglamentarias aplicables; </w:t>
      </w:r>
    </w:p>
    <w:p w14:paraId="4E278938" w14:textId="3E2F00F6"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VIII. Generar, integrar y archivar el soporte documental del comité de adquisiciones y servicios, en términos de las disposiciones legales y reglamentarias aplicables; </w:t>
      </w:r>
    </w:p>
    <w:p w14:paraId="2C44B27D"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IX. Verificar la autenticidad y suficiencia de las pólizas de fianza que presenten las personas prestadoras de servicios y proveedoras del Municipio en el ámbito de su competencia; </w:t>
      </w:r>
    </w:p>
    <w:p w14:paraId="69417760" w14:textId="77777777"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 xml:space="preserve">X. Substanciar los procedimientos adquisitivos en el ámbito de su competencia para terminar, suspender o rescindir los contratos de adquisición de bienes y contratación de servicios que hubiere suscrito el Municipio a efecto de que estos sean remitidos a la Dirección Jurídica; y </w:t>
      </w:r>
    </w:p>
    <w:p w14:paraId="380693FC" w14:textId="0F8D7ADD" w:rsidR="006F2D17" w:rsidRPr="009C0F54" w:rsidRDefault="006F2D17" w:rsidP="006F2D17">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XI. Las demás previstas en otras disposiciones legales y reglamentarias, así como las que le instruya la persona titular de la Subdirección de Recursos Materiales y de la Dirección de Administración.</w:t>
      </w:r>
    </w:p>
    <w:p w14:paraId="6F67FC37" w14:textId="77777777" w:rsidR="006F2D17" w:rsidRPr="009C0F54" w:rsidRDefault="006F2D17" w:rsidP="00282505">
      <w:pPr>
        <w:spacing w:line="360" w:lineRule="auto"/>
        <w:ind w:right="-28"/>
        <w:jc w:val="both"/>
        <w:rPr>
          <w:rFonts w:ascii="Palatino Linotype" w:hAnsi="Palatino Linotype"/>
          <w:sz w:val="22"/>
        </w:rPr>
      </w:pPr>
    </w:p>
    <w:p w14:paraId="41AF33B9" w14:textId="7B7448B4" w:rsidR="006F2D17" w:rsidRPr="009C0F54" w:rsidRDefault="006F2D17" w:rsidP="00282505">
      <w:pPr>
        <w:spacing w:line="360" w:lineRule="auto"/>
        <w:ind w:right="-28"/>
        <w:jc w:val="both"/>
        <w:rPr>
          <w:rFonts w:ascii="Palatino Linotype" w:hAnsi="Palatino Linotype"/>
          <w:sz w:val="22"/>
        </w:rPr>
      </w:pPr>
      <w:r w:rsidRPr="009C0F54">
        <w:rPr>
          <w:rFonts w:ascii="Palatino Linotype" w:hAnsi="Palatino Linotype"/>
          <w:sz w:val="22"/>
        </w:rPr>
        <w:t xml:space="preserve">Así, deberá turnar a todas las áreas para poseer información de las licitaciones, invitaciones restringidas o adjudicaciones directas del presupuesto asignado a las áreas de Comunicación Social y de Protección Civil, que se advierte, son adscritas a la Dirección de Administración. </w:t>
      </w:r>
    </w:p>
    <w:p w14:paraId="3E7786FA" w14:textId="77777777" w:rsidR="006F2D17" w:rsidRPr="009C0F54" w:rsidRDefault="006F2D17" w:rsidP="00282505">
      <w:pPr>
        <w:spacing w:line="360" w:lineRule="auto"/>
        <w:ind w:right="-28"/>
        <w:jc w:val="both"/>
        <w:rPr>
          <w:rFonts w:ascii="Palatino Linotype" w:hAnsi="Palatino Linotype"/>
          <w:sz w:val="22"/>
        </w:rPr>
      </w:pPr>
    </w:p>
    <w:p w14:paraId="0A81FC6A" w14:textId="66B9BCA6" w:rsidR="006F2D17" w:rsidRPr="009C0F54" w:rsidRDefault="006F2D17" w:rsidP="00282505">
      <w:pPr>
        <w:spacing w:line="360" w:lineRule="auto"/>
        <w:ind w:right="-28"/>
        <w:jc w:val="both"/>
        <w:rPr>
          <w:rFonts w:ascii="Palatino Linotype" w:hAnsi="Palatino Linotype"/>
          <w:sz w:val="22"/>
        </w:rPr>
      </w:pPr>
      <w:r w:rsidRPr="009C0F54">
        <w:rPr>
          <w:rFonts w:ascii="Palatino Linotype" w:hAnsi="Palatino Linotype"/>
          <w:sz w:val="22"/>
        </w:rPr>
        <w:lastRenderedPageBreak/>
        <w:t>De no poseer información, al no haberse realizado procedimientos de adquisiciones, relacionado al presupuesto de estas áreas en el periodo indicado bastará con hacerlo del conocimiento al Particular en esos términos.</w:t>
      </w:r>
    </w:p>
    <w:p w14:paraId="796005F6" w14:textId="77777777" w:rsidR="006F2D17" w:rsidRPr="009C0F54" w:rsidRDefault="006F2D17" w:rsidP="00282505">
      <w:pPr>
        <w:spacing w:line="360" w:lineRule="auto"/>
        <w:ind w:right="-28"/>
        <w:jc w:val="both"/>
        <w:rPr>
          <w:rFonts w:ascii="Palatino Linotype" w:hAnsi="Palatino Linotype"/>
          <w:sz w:val="22"/>
        </w:rPr>
      </w:pPr>
    </w:p>
    <w:p w14:paraId="7448F45B" w14:textId="7BF2125E" w:rsidR="00801A21" w:rsidRPr="009C0F54" w:rsidRDefault="00801A21" w:rsidP="00801A21">
      <w:pPr>
        <w:spacing w:line="360" w:lineRule="auto"/>
        <w:ind w:right="-28"/>
        <w:jc w:val="both"/>
        <w:rPr>
          <w:rFonts w:ascii="Palatino Linotype" w:hAnsi="Palatino Linotype"/>
          <w:b/>
          <w:sz w:val="22"/>
        </w:rPr>
      </w:pPr>
      <w:r w:rsidRPr="009C0F54">
        <w:rPr>
          <w:rFonts w:ascii="Palatino Linotype" w:hAnsi="Palatino Linotype"/>
          <w:b/>
          <w:sz w:val="22"/>
        </w:rPr>
        <w:t>SEXTO. Versión Pública</w:t>
      </w:r>
    </w:p>
    <w:p w14:paraId="2DD33594" w14:textId="77777777" w:rsidR="00801A21" w:rsidRPr="009C0F54" w:rsidRDefault="00801A21" w:rsidP="00801A21">
      <w:pPr>
        <w:spacing w:line="360" w:lineRule="auto"/>
        <w:ind w:right="-28"/>
        <w:jc w:val="both"/>
        <w:rPr>
          <w:rFonts w:ascii="Palatino Linotype" w:hAnsi="Palatino Linotype"/>
          <w:b/>
          <w:sz w:val="22"/>
        </w:rPr>
      </w:pPr>
    </w:p>
    <w:p w14:paraId="1ABB459C"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D6A3928" w14:textId="77777777" w:rsidR="00801A21" w:rsidRPr="009C0F54" w:rsidRDefault="00801A21" w:rsidP="00801A21">
      <w:pPr>
        <w:spacing w:line="360" w:lineRule="auto"/>
        <w:ind w:right="-28"/>
        <w:jc w:val="both"/>
        <w:rPr>
          <w:rFonts w:ascii="Palatino Linotype" w:hAnsi="Palatino Linotype"/>
          <w:bCs/>
          <w:iCs/>
          <w:sz w:val="22"/>
        </w:rPr>
      </w:pPr>
    </w:p>
    <w:p w14:paraId="0F1F71F3"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4633684" w14:textId="77777777" w:rsidR="00801A21" w:rsidRPr="009C0F54" w:rsidRDefault="00801A21" w:rsidP="00801A21">
      <w:pPr>
        <w:spacing w:line="360" w:lineRule="auto"/>
        <w:ind w:right="-28"/>
        <w:jc w:val="both"/>
        <w:rPr>
          <w:rFonts w:ascii="Palatino Linotype" w:hAnsi="Palatino Linotype"/>
          <w:bCs/>
          <w:iCs/>
          <w:sz w:val="22"/>
        </w:rPr>
      </w:pPr>
    </w:p>
    <w:p w14:paraId="2D2F4B7C"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A6F8C3F" w14:textId="77777777" w:rsidR="00801A21" w:rsidRPr="009C0F54" w:rsidRDefault="00801A21" w:rsidP="00801A21">
      <w:pPr>
        <w:spacing w:line="360" w:lineRule="auto"/>
        <w:ind w:right="-28"/>
        <w:jc w:val="both"/>
        <w:rPr>
          <w:rFonts w:ascii="Palatino Linotype" w:hAnsi="Palatino Linotype"/>
          <w:bCs/>
          <w:iCs/>
          <w:sz w:val="22"/>
        </w:rPr>
      </w:pPr>
    </w:p>
    <w:p w14:paraId="74640933"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CC1F232" w14:textId="77777777" w:rsidR="00801A21" w:rsidRPr="009C0F54" w:rsidRDefault="00801A21" w:rsidP="00801A21">
      <w:pPr>
        <w:spacing w:line="360" w:lineRule="auto"/>
        <w:ind w:right="-28"/>
        <w:jc w:val="both"/>
        <w:rPr>
          <w:rFonts w:ascii="Palatino Linotype" w:hAnsi="Palatino Linotype"/>
          <w:bCs/>
          <w:iCs/>
          <w:sz w:val="22"/>
        </w:rPr>
      </w:pPr>
    </w:p>
    <w:p w14:paraId="77754DFD"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A3DDD57" w14:textId="77777777" w:rsidR="00801A21" w:rsidRPr="009C0F54" w:rsidRDefault="00801A21" w:rsidP="00801A21">
      <w:pPr>
        <w:spacing w:line="360" w:lineRule="auto"/>
        <w:ind w:right="-28"/>
        <w:jc w:val="both"/>
        <w:rPr>
          <w:rFonts w:ascii="Palatino Linotype" w:hAnsi="Palatino Linotype"/>
          <w:bCs/>
          <w:iCs/>
          <w:sz w:val="22"/>
        </w:rPr>
      </w:pPr>
    </w:p>
    <w:p w14:paraId="62614B50" w14:textId="77777777" w:rsidR="00801A21" w:rsidRPr="009C0F54" w:rsidRDefault="00801A21" w:rsidP="00801A21">
      <w:pPr>
        <w:spacing w:line="360" w:lineRule="auto"/>
        <w:ind w:right="-28"/>
        <w:jc w:val="both"/>
        <w:rPr>
          <w:rFonts w:ascii="Palatino Linotype" w:hAnsi="Palatino Linotype"/>
          <w:bCs/>
          <w:iCs/>
          <w:sz w:val="22"/>
          <w:lang w:val="es-ES"/>
        </w:rPr>
      </w:pPr>
      <w:r w:rsidRPr="009C0F54">
        <w:rPr>
          <w:rFonts w:ascii="Palatino Linotype" w:hAnsi="Palatino Linotype"/>
          <w:bCs/>
          <w:iCs/>
          <w:sz w:val="22"/>
        </w:rPr>
        <w:t xml:space="preserve">Asimismo, en el artículo 145 de la Ley de Transparencia y Acceso a la Información Pública del Estado de México y Municipios, prevé que para que los Sujetos Obligados </w:t>
      </w:r>
      <w:r w:rsidRPr="009C0F54">
        <w:rPr>
          <w:rFonts w:ascii="Palatino Linotype" w:hAnsi="Palatino Linotype"/>
          <w:bCs/>
          <w:iCs/>
          <w:sz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9932DCE" w14:textId="77777777" w:rsidR="00801A21" w:rsidRPr="009C0F54" w:rsidRDefault="00801A21" w:rsidP="00801A21">
      <w:pPr>
        <w:spacing w:line="360" w:lineRule="auto"/>
        <w:ind w:right="-28"/>
        <w:jc w:val="both"/>
        <w:rPr>
          <w:rFonts w:ascii="Palatino Linotype" w:hAnsi="Palatino Linotype"/>
          <w:bCs/>
          <w:iCs/>
          <w:sz w:val="22"/>
        </w:rPr>
      </w:pPr>
    </w:p>
    <w:p w14:paraId="2E510756" w14:textId="77777777" w:rsidR="00801A21" w:rsidRPr="009C0F54" w:rsidRDefault="00801A21" w:rsidP="00801A21">
      <w:pPr>
        <w:spacing w:line="360" w:lineRule="auto"/>
        <w:ind w:right="-28"/>
        <w:jc w:val="both"/>
        <w:rPr>
          <w:rFonts w:ascii="Palatino Linotype" w:hAnsi="Palatino Linotype"/>
          <w:bCs/>
          <w:iCs/>
          <w:sz w:val="22"/>
          <w:lang w:val="es-ES"/>
        </w:rPr>
      </w:pPr>
      <w:r w:rsidRPr="009C0F54">
        <w:rPr>
          <w:rFonts w:ascii="Palatino Linotype" w:hAnsi="Palatino Linotype"/>
          <w:bCs/>
          <w:iCs/>
          <w:sz w:val="22"/>
          <w:lang w:val="es-ES"/>
        </w:rPr>
        <w:t>En términos de lo expuesto, la documentación y aquellos datos que se consideren confidenciales, serán una limitante del derecho de acceso a la información, siempre y cuando:</w:t>
      </w:r>
    </w:p>
    <w:p w14:paraId="75933D5D" w14:textId="77777777" w:rsidR="00801A21" w:rsidRPr="009C0F54" w:rsidRDefault="00801A21" w:rsidP="00801A21">
      <w:pPr>
        <w:spacing w:line="360" w:lineRule="auto"/>
        <w:ind w:right="-28"/>
        <w:jc w:val="both"/>
        <w:rPr>
          <w:rFonts w:ascii="Palatino Linotype" w:hAnsi="Palatino Linotype"/>
          <w:bCs/>
          <w:iCs/>
          <w:sz w:val="22"/>
          <w:lang w:val="es-ES"/>
        </w:rPr>
      </w:pPr>
    </w:p>
    <w:p w14:paraId="2CA611CC" w14:textId="77777777" w:rsidR="00801A21" w:rsidRPr="009C0F54" w:rsidRDefault="00801A21" w:rsidP="00801A21">
      <w:pPr>
        <w:numPr>
          <w:ilvl w:val="0"/>
          <w:numId w:val="30"/>
        </w:numPr>
        <w:spacing w:line="360" w:lineRule="auto"/>
        <w:ind w:right="-28"/>
        <w:jc w:val="both"/>
        <w:rPr>
          <w:rFonts w:ascii="Palatino Linotype" w:hAnsi="Palatino Linotype"/>
          <w:bCs/>
          <w:iCs/>
          <w:sz w:val="22"/>
          <w:lang w:val="es-ES"/>
        </w:rPr>
      </w:pPr>
      <w:r w:rsidRPr="009C0F54">
        <w:rPr>
          <w:rFonts w:ascii="Palatino Linotype" w:hAnsi="Palatino Linotype"/>
          <w:bCs/>
          <w:iCs/>
          <w:sz w:val="22"/>
          <w:lang w:val="es-ES"/>
        </w:rPr>
        <w:t xml:space="preserve">Se trate de datos personales o información privada; esto es, información concerniente a una persona física o jurídico colectiva y que esta sea identificada o identificable. </w:t>
      </w:r>
    </w:p>
    <w:p w14:paraId="7A058012" w14:textId="77777777" w:rsidR="00801A21" w:rsidRPr="009C0F54" w:rsidRDefault="00801A21" w:rsidP="00801A21">
      <w:pPr>
        <w:spacing w:line="360" w:lineRule="auto"/>
        <w:ind w:right="-28"/>
        <w:jc w:val="both"/>
        <w:rPr>
          <w:rFonts w:ascii="Palatino Linotype" w:hAnsi="Palatino Linotype"/>
          <w:bCs/>
          <w:iCs/>
          <w:sz w:val="22"/>
          <w:lang w:val="es-ES"/>
        </w:rPr>
      </w:pPr>
    </w:p>
    <w:p w14:paraId="400F1EE3" w14:textId="77777777" w:rsidR="00801A21" w:rsidRPr="009C0F54" w:rsidRDefault="00801A21" w:rsidP="00801A21">
      <w:pPr>
        <w:numPr>
          <w:ilvl w:val="0"/>
          <w:numId w:val="30"/>
        </w:numPr>
        <w:spacing w:line="360" w:lineRule="auto"/>
        <w:ind w:right="-28"/>
        <w:jc w:val="both"/>
        <w:rPr>
          <w:rFonts w:ascii="Palatino Linotype" w:hAnsi="Palatino Linotype"/>
          <w:bCs/>
          <w:iCs/>
          <w:sz w:val="22"/>
          <w:lang w:val="es-ES"/>
        </w:rPr>
      </w:pPr>
      <w:r w:rsidRPr="009C0F54">
        <w:rPr>
          <w:rFonts w:ascii="Palatino Linotype" w:hAnsi="Palatino Linotype"/>
          <w:bCs/>
          <w:iCs/>
          <w:sz w:val="22"/>
          <w:lang w:val="es-ES"/>
        </w:rPr>
        <w:t xml:space="preserve">Para la difusión de los datos, se requiera el consentimiento del titular. </w:t>
      </w:r>
    </w:p>
    <w:p w14:paraId="1F20B71E" w14:textId="77777777" w:rsidR="00801A21" w:rsidRPr="009C0F54" w:rsidRDefault="00801A21" w:rsidP="00801A21">
      <w:pPr>
        <w:spacing w:line="360" w:lineRule="auto"/>
        <w:ind w:right="-28"/>
        <w:jc w:val="both"/>
        <w:rPr>
          <w:rFonts w:ascii="Palatino Linotype" w:hAnsi="Palatino Linotype"/>
          <w:bCs/>
          <w:iCs/>
          <w:sz w:val="22"/>
        </w:rPr>
      </w:pPr>
    </w:p>
    <w:p w14:paraId="451DCCC5"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345775D" w14:textId="77777777" w:rsidR="00801A21" w:rsidRPr="009C0F54" w:rsidRDefault="00801A21" w:rsidP="00801A21">
      <w:pPr>
        <w:spacing w:line="360" w:lineRule="auto"/>
        <w:ind w:right="-28"/>
        <w:jc w:val="both"/>
        <w:rPr>
          <w:rFonts w:ascii="Palatino Linotype" w:hAnsi="Palatino Linotype"/>
          <w:bCs/>
          <w:iCs/>
          <w:sz w:val="22"/>
        </w:rPr>
      </w:pPr>
    </w:p>
    <w:p w14:paraId="3B00DD70"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Además, en el artículo 5° de dicho ordenamiento jurídico, establece que es la Ley aplicable para todo tratamiento de datos personales.</w:t>
      </w:r>
    </w:p>
    <w:p w14:paraId="2B3BE370" w14:textId="77777777" w:rsidR="00801A21" w:rsidRPr="009C0F54" w:rsidRDefault="00801A21" w:rsidP="00801A21">
      <w:pPr>
        <w:spacing w:line="360" w:lineRule="auto"/>
        <w:ind w:right="-28"/>
        <w:jc w:val="both"/>
        <w:rPr>
          <w:rFonts w:ascii="Palatino Linotype" w:hAnsi="Palatino Linotype"/>
          <w:bCs/>
          <w:iCs/>
          <w:sz w:val="22"/>
        </w:rPr>
      </w:pPr>
    </w:p>
    <w:p w14:paraId="3390F9AF"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BC778AD" w14:textId="77777777" w:rsidR="00801A21" w:rsidRPr="009C0F54" w:rsidRDefault="00801A21" w:rsidP="00801A21">
      <w:pPr>
        <w:spacing w:line="360" w:lineRule="auto"/>
        <w:ind w:right="-28"/>
        <w:jc w:val="both"/>
        <w:rPr>
          <w:rFonts w:ascii="Palatino Linotype" w:hAnsi="Palatino Linotype"/>
          <w:bCs/>
          <w:iCs/>
          <w:sz w:val="22"/>
        </w:rPr>
      </w:pPr>
    </w:p>
    <w:p w14:paraId="0E6D7757"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Por tales situaciones, un dato personal es cualquier información que pueda hacer a una persona física identificada e identificable, </w:t>
      </w:r>
      <w:r w:rsidRPr="009C0F54">
        <w:rPr>
          <w:rFonts w:ascii="Palatino Linotype" w:hAnsi="Palatino Linotype"/>
          <w:b/>
          <w:bCs/>
          <w:iCs/>
          <w:sz w:val="22"/>
        </w:rPr>
        <w:t>como su nombre</w:t>
      </w:r>
      <w:r w:rsidRPr="009C0F54">
        <w:rPr>
          <w:rFonts w:ascii="Palatino Linotype" w:hAnsi="Palatino Linotype"/>
          <w:bCs/>
          <w:iCs/>
          <w:sz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8880D10" w14:textId="77777777" w:rsidR="00801A21" w:rsidRPr="009C0F54" w:rsidRDefault="00801A21" w:rsidP="00801A21">
      <w:pPr>
        <w:spacing w:line="360" w:lineRule="auto"/>
        <w:ind w:right="-28"/>
        <w:jc w:val="both"/>
        <w:rPr>
          <w:rFonts w:ascii="Palatino Linotype" w:hAnsi="Palatino Linotype"/>
          <w:bCs/>
          <w:iCs/>
          <w:sz w:val="22"/>
        </w:rPr>
      </w:pPr>
    </w:p>
    <w:p w14:paraId="3669EB17"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86CA7C0" w14:textId="77777777" w:rsidR="00801A21" w:rsidRPr="009C0F54" w:rsidRDefault="00801A21" w:rsidP="00801A21">
      <w:pPr>
        <w:spacing w:line="360" w:lineRule="auto"/>
        <w:ind w:right="-28"/>
        <w:jc w:val="both"/>
        <w:rPr>
          <w:rFonts w:ascii="Palatino Linotype" w:hAnsi="Palatino Linotype"/>
          <w:bCs/>
          <w:iCs/>
          <w:sz w:val="22"/>
        </w:rPr>
      </w:pPr>
    </w:p>
    <w:p w14:paraId="1B6C34CA"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De tal suerte, las instituciones públicas tienen la doble responsabilidad, por un lado, de proteger los datos personales y por otro, darles publicidad cuando la relevancia de esos datos sea de interés público.</w:t>
      </w:r>
    </w:p>
    <w:p w14:paraId="2131DA2A" w14:textId="77777777" w:rsidR="00801A21" w:rsidRPr="009C0F54" w:rsidRDefault="00801A21" w:rsidP="00801A21">
      <w:pPr>
        <w:spacing w:line="360" w:lineRule="auto"/>
        <w:ind w:right="-28"/>
        <w:jc w:val="both"/>
        <w:rPr>
          <w:rFonts w:ascii="Palatino Linotype" w:hAnsi="Palatino Linotype"/>
          <w:bCs/>
          <w:iCs/>
          <w:sz w:val="22"/>
        </w:rPr>
      </w:pPr>
    </w:p>
    <w:p w14:paraId="108B3A41" w14:textId="77777777"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8467D8B" w14:textId="77777777" w:rsidR="00801A21" w:rsidRPr="009C0F54" w:rsidRDefault="00801A21" w:rsidP="00801A21">
      <w:pPr>
        <w:spacing w:line="360" w:lineRule="auto"/>
        <w:ind w:right="-28"/>
        <w:jc w:val="both"/>
        <w:rPr>
          <w:rFonts w:ascii="Palatino Linotype" w:hAnsi="Palatino Linotype"/>
          <w:bCs/>
          <w:iCs/>
          <w:sz w:val="22"/>
        </w:rPr>
      </w:pPr>
    </w:p>
    <w:p w14:paraId="75F0AE41" w14:textId="534B2499" w:rsidR="00801A21" w:rsidRPr="009C0F54" w:rsidRDefault="00801A21"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w:t>
      </w:r>
      <w:r w:rsidRPr="009C0F54">
        <w:rPr>
          <w:rFonts w:ascii="Palatino Linotype" w:hAnsi="Palatino Linotype"/>
          <w:bCs/>
          <w:iCs/>
          <w:sz w:val="22"/>
        </w:rPr>
        <w:lastRenderedPageBreak/>
        <w:t>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ED09601" w14:textId="77777777" w:rsidR="006557EB" w:rsidRPr="009C0F54" w:rsidRDefault="006557EB" w:rsidP="00801A21">
      <w:pPr>
        <w:spacing w:line="360" w:lineRule="auto"/>
        <w:ind w:right="-28"/>
        <w:jc w:val="both"/>
        <w:rPr>
          <w:rFonts w:ascii="Palatino Linotype" w:hAnsi="Palatino Linotype"/>
          <w:bCs/>
          <w:iCs/>
          <w:sz w:val="22"/>
        </w:rPr>
      </w:pPr>
    </w:p>
    <w:p w14:paraId="23C15AFD" w14:textId="77777777" w:rsidR="006557EB" w:rsidRPr="009C0F54" w:rsidRDefault="006557EB" w:rsidP="00801A21">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No pasa desapercibido que, de los contratos pudieran contar con diversos datos, como los siguientes: </w:t>
      </w:r>
    </w:p>
    <w:p w14:paraId="648AE309" w14:textId="77777777" w:rsidR="001F1499" w:rsidRPr="009C0F54" w:rsidRDefault="001F1499" w:rsidP="00801A21">
      <w:pPr>
        <w:spacing w:line="360" w:lineRule="auto"/>
        <w:ind w:right="-28"/>
        <w:jc w:val="both"/>
        <w:rPr>
          <w:rFonts w:ascii="Palatino Linotype" w:hAnsi="Palatino Linotype"/>
          <w:bCs/>
          <w:iCs/>
          <w:sz w:val="22"/>
        </w:rPr>
      </w:pPr>
    </w:p>
    <w:p w14:paraId="7BF0EDE3" w14:textId="276258B5" w:rsidR="006557EB" w:rsidRPr="009C0F54" w:rsidRDefault="006557EB" w:rsidP="001F1499">
      <w:pPr>
        <w:pStyle w:val="Prrafodelista"/>
        <w:numPr>
          <w:ilvl w:val="0"/>
          <w:numId w:val="32"/>
        </w:numPr>
        <w:spacing w:line="360" w:lineRule="auto"/>
        <w:ind w:right="-28"/>
        <w:jc w:val="both"/>
        <w:rPr>
          <w:rFonts w:ascii="Palatino Linotype" w:hAnsi="Palatino Linotype"/>
          <w:bCs/>
          <w:iCs/>
        </w:rPr>
      </w:pPr>
      <w:r w:rsidRPr="009C0F54">
        <w:rPr>
          <w:rFonts w:ascii="Palatino Linotype" w:hAnsi="Palatino Linotype"/>
          <w:bCs/>
          <w:iCs/>
        </w:rPr>
        <w:t xml:space="preserve">Registro Federal de Contribuyente de Proveedor o Contratista </w:t>
      </w:r>
    </w:p>
    <w:p w14:paraId="679F78CF" w14:textId="3237F297" w:rsidR="006557EB" w:rsidRPr="009C0F54" w:rsidRDefault="006557EB" w:rsidP="001F1499">
      <w:pPr>
        <w:pStyle w:val="Prrafodelista"/>
        <w:numPr>
          <w:ilvl w:val="0"/>
          <w:numId w:val="32"/>
        </w:numPr>
        <w:spacing w:line="360" w:lineRule="auto"/>
        <w:ind w:right="-28"/>
        <w:jc w:val="both"/>
        <w:rPr>
          <w:rFonts w:ascii="Palatino Linotype" w:hAnsi="Palatino Linotype"/>
          <w:bCs/>
          <w:iCs/>
        </w:rPr>
      </w:pPr>
      <w:r w:rsidRPr="009C0F54">
        <w:rPr>
          <w:rFonts w:ascii="Palatino Linotype" w:hAnsi="Palatino Linotype"/>
          <w:bCs/>
          <w:iCs/>
        </w:rPr>
        <w:t xml:space="preserve">Número de teléfono y correo electrónico de Proveedor o Contratista </w:t>
      </w:r>
    </w:p>
    <w:p w14:paraId="202726CD" w14:textId="60017024" w:rsidR="006557EB" w:rsidRPr="009C0F54" w:rsidRDefault="006557EB" w:rsidP="001F1499">
      <w:pPr>
        <w:pStyle w:val="Prrafodelista"/>
        <w:numPr>
          <w:ilvl w:val="0"/>
          <w:numId w:val="32"/>
        </w:numPr>
        <w:spacing w:line="360" w:lineRule="auto"/>
        <w:ind w:right="-28"/>
        <w:jc w:val="both"/>
        <w:rPr>
          <w:rFonts w:ascii="Palatino Linotype" w:hAnsi="Palatino Linotype"/>
          <w:bCs/>
          <w:iCs/>
        </w:rPr>
      </w:pPr>
      <w:r w:rsidRPr="009C0F54">
        <w:rPr>
          <w:rFonts w:ascii="Palatino Linotype" w:hAnsi="Palatino Linotype"/>
          <w:bCs/>
          <w:iCs/>
        </w:rPr>
        <w:t xml:space="preserve">Domicilio Fiscal o legal para recibir y oír notificaciones (proveedor o contratista persona física o moral). </w:t>
      </w:r>
    </w:p>
    <w:p w14:paraId="70723998" w14:textId="6864042F" w:rsidR="006557EB" w:rsidRPr="009C0F54" w:rsidRDefault="006557EB" w:rsidP="001F1499">
      <w:pPr>
        <w:pStyle w:val="Prrafodelista"/>
        <w:numPr>
          <w:ilvl w:val="0"/>
          <w:numId w:val="32"/>
        </w:numPr>
        <w:spacing w:line="360" w:lineRule="auto"/>
        <w:ind w:right="-28"/>
        <w:jc w:val="both"/>
        <w:rPr>
          <w:rFonts w:ascii="Palatino Linotype" w:hAnsi="Palatino Linotype"/>
          <w:bCs/>
          <w:iCs/>
        </w:rPr>
      </w:pPr>
      <w:r w:rsidRPr="009C0F54">
        <w:rPr>
          <w:rFonts w:ascii="Palatino Linotype" w:hAnsi="Palatino Linotype"/>
          <w:bCs/>
          <w:iCs/>
        </w:rPr>
        <w:t xml:space="preserve">Firma del proveedor, contratista o representante legal de este; </w:t>
      </w:r>
    </w:p>
    <w:p w14:paraId="6B7B4C34" w14:textId="10F6D55D" w:rsidR="006557EB" w:rsidRPr="009C0F54" w:rsidRDefault="006557EB" w:rsidP="001F1499">
      <w:pPr>
        <w:pStyle w:val="Prrafodelista"/>
        <w:numPr>
          <w:ilvl w:val="0"/>
          <w:numId w:val="32"/>
        </w:numPr>
        <w:spacing w:line="360" w:lineRule="auto"/>
        <w:ind w:right="-28"/>
        <w:jc w:val="both"/>
        <w:rPr>
          <w:rFonts w:ascii="Palatino Linotype" w:hAnsi="Palatino Linotype"/>
          <w:bCs/>
          <w:iCs/>
        </w:rPr>
      </w:pPr>
      <w:r w:rsidRPr="009C0F54">
        <w:rPr>
          <w:rFonts w:ascii="Palatino Linotype" w:hAnsi="Palatino Linotype"/>
          <w:bCs/>
          <w:iCs/>
        </w:rPr>
        <w:t xml:space="preserve">Número de clave de elector de proveedor, contratista o representante legal; </w:t>
      </w:r>
    </w:p>
    <w:p w14:paraId="23F054D2" w14:textId="5BA62C1A" w:rsidR="006557EB" w:rsidRPr="009C0F54" w:rsidRDefault="006557EB" w:rsidP="001F1499">
      <w:pPr>
        <w:pStyle w:val="Prrafodelista"/>
        <w:numPr>
          <w:ilvl w:val="0"/>
          <w:numId w:val="32"/>
        </w:numPr>
        <w:spacing w:line="360" w:lineRule="auto"/>
        <w:ind w:right="-28"/>
        <w:jc w:val="both"/>
        <w:rPr>
          <w:rFonts w:ascii="Palatino Linotype" w:hAnsi="Palatino Linotype"/>
          <w:bCs/>
          <w:iCs/>
        </w:rPr>
      </w:pPr>
      <w:r w:rsidRPr="009C0F54">
        <w:rPr>
          <w:rFonts w:ascii="Palatino Linotype" w:hAnsi="Palatino Linotype"/>
          <w:bCs/>
          <w:iCs/>
        </w:rPr>
        <w:t xml:space="preserve">Cuenta bancaria y clave interbancaria de Proveedor o Contratista, y </w:t>
      </w:r>
    </w:p>
    <w:p w14:paraId="43175DE9" w14:textId="7A81ABBB" w:rsidR="006557EB" w:rsidRPr="009C0F54" w:rsidRDefault="006557EB" w:rsidP="001F1499">
      <w:pPr>
        <w:pStyle w:val="Prrafodelista"/>
        <w:numPr>
          <w:ilvl w:val="0"/>
          <w:numId w:val="32"/>
        </w:numPr>
        <w:spacing w:line="360" w:lineRule="auto"/>
        <w:ind w:right="-28"/>
        <w:jc w:val="both"/>
        <w:rPr>
          <w:rFonts w:ascii="Palatino Linotype" w:hAnsi="Palatino Linotype"/>
          <w:bCs/>
          <w:iCs/>
        </w:rPr>
      </w:pPr>
      <w:r w:rsidRPr="009C0F54">
        <w:rPr>
          <w:rFonts w:ascii="Palatino Linotype" w:hAnsi="Palatino Linotype"/>
          <w:bCs/>
          <w:iCs/>
        </w:rPr>
        <w:t>Nombre de institución bancaria de Proveedor o Contratista</w:t>
      </w:r>
    </w:p>
    <w:p w14:paraId="5AD7BDAA" w14:textId="77777777" w:rsidR="006557EB" w:rsidRPr="009C0F54" w:rsidRDefault="006557EB" w:rsidP="00801A21">
      <w:pPr>
        <w:spacing w:line="360" w:lineRule="auto"/>
        <w:ind w:right="-28"/>
        <w:jc w:val="both"/>
        <w:rPr>
          <w:rFonts w:ascii="Palatino Linotype" w:hAnsi="Palatino Linotype"/>
          <w:bCs/>
          <w:iCs/>
          <w:sz w:val="22"/>
        </w:rPr>
      </w:pPr>
    </w:p>
    <w:p w14:paraId="47254BF4" w14:textId="77777777" w:rsidR="006557EB" w:rsidRPr="009C0F54" w:rsidRDefault="006557EB"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xml:space="preserve">− Registro Federal de Contribuyentes de proveedor o contratista </w:t>
      </w:r>
    </w:p>
    <w:p w14:paraId="705E0139" w14:textId="77777777" w:rsidR="006557EB" w:rsidRPr="009C0F54" w:rsidRDefault="006557EB" w:rsidP="006557EB">
      <w:pPr>
        <w:spacing w:line="360" w:lineRule="auto"/>
        <w:ind w:right="-28"/>
        <w:jc w:val="both"/>
        <w:rPr>
          <w:rFonts w:ascii="Palatino Linotype" w:hAnsi="Palatino Linotype"/>
          <w:b/>
          <w:bCs/>
          <w:iCs/>
          <w:sz w:val="22"/>
        </w:rPr>
      </w:pPr>
    </w:p>
    <w:p w14:paraId="2D97CCC9" w14:textId="77777777" w:rsidR="006557EB" w:rsidRPr="009C0F54" w:rsidRDefault="006557EB"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xml:space="preserve">Persona física </w:t>
      </w:r>
    </w:p>
    <w:p w14:paraId="69F82987" w14:textId="77777777" w:rsidR="006557EB" w:rsidRPr="009C0F54" w:rsidRDefault="006557EB" w:rsidP="006557EB">
      <w:pPr>
        <w:spacing w:line="360" w:lineRule="auto"/>
        <w:ind w:right="-28"/>
        <w:jc w:val="both"/>
        <w:rPr>
          <w:rFonts w:ascii="Palatino Linotype" w:hAnsi="Palatino Linotype"/>
          <w:bCs/>
          <w:iCs/>
          <w:sz w:val="22"/>
        </w:rPr>
      </w:pPr>
    </w:p>
    <w:p w14:paraId="65358C6A" w14:textId="69A1C1FE" w:rsidR="009B4513"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w:t>
      </w:r>
      <w:r w:rsidRPr="009C0F54">
        <w:rPr>
          <w:rFonts w:ascii="Palatino Linotype" w:hAnsi="Palatino Linotype"/>
          <w:bCs/>
          <w:iCs/>
          <w:sz w:val="22"/>
        </w:rPr>
        <w:lastRenderedPageBreak/>
        <w:t>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0814153D" w14:textId="77777777" w:rsidR="006557EB" w:rsidRPr="009C0F54" w:rsidRDefault="006557EB" w:rsidP="006557EB">
      <w:pPr>
        <w:spacing w:line="360" w:lineRule="auto"/>
        <w:ind w:right="-28"/>
        <w:jc w:val="both"/>
        <w:rPr>
          <w:rFonts w:ascii="Palatino Linotype" w:hAnsi="Palatino Linotype"/>
          <w:bCs/>
          <w:iCs/>
          <w:sz w:val="22"/>
        </w:rPr>
      </w:pPr>
    </w:p>
    <w:p w14:paraId="07381F89" w14:textId="77777777"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Por lo tanto, </w:t>
      </w:r>
      <w:r w:rsidRPr="009C0F54">
        <w:rPr>
          <w:rFonts w:ascii="Palatino Linotype" w:hAnsi="Palatino Linotype"/>
          <w:b/>
          <w:bCs/>
          <w:iCs/>
          <w:sz w:val="22"/>
        </w:rPr>
        <w:t>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r w:rsidRPr="009C0F54">
        <w:rPr>
          <w:rFonts w:ascii="Palatino Linotype" w:hAnsi="Palatino Linotype"/>
          <w:bCs/>
          <w:iCs/>
          <w:sz w:val="22"/>
        </w:rPr>
        <w:t xml:space="preserve"> </w:t>
      </w:r>
    </w:p>
    <w:p w14:paraId="2162171A" w14:textId="77777777" w:rsidR="006557EB" w:rsidRPr="009C0F54" w:rsidRDefault="006557EB" w:rsidP="006557EB">
      <w:pPr>
        <w:spacing w:line="360" w:lineRule="auto"/>
        <w:ind w:right="-28"/>
        <w:jc w:val="both"/>
        <w:rPr>
          <w:rFonts w:ascii="Palatino Linotype" w:hAnsi="Palatino Linotype"/>
          <w:bCs/>
          <w:iCs/>
          <w:sz w:val="22"/>
        </w:rPr>
      </w:pPr>
    </w:p>
    <w:p w14:paraId="5084CE6D" w14:textId="0F1E885D"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 </w:t>
      </w:r>
    </w:p>
    <w:p w14:paraId="40132B1A" w14:textId="77777777" w:rsidR="006557EB" w:rsidRPr="009C0F54" w:rsidRDefault="006557EB" w:rsidP="006557EB">
      <w:pPr>
        <w:spacing w:line="360" w:lineRule="auto"/>
        <w:ind w:right="-28"/>
        <w:jc w:val="both"/>
        <w:rPr>
          <w:rFonts w:ascii="Palatino Linotype" w:hAnsi="Palatino Linotype"/>
          <w:bCs/>
          <w:iCs/>
          <w:sz w:val="22"/>
        </w:rPr>
      </w:pPr>
    </w:p>
    <w:p w14:paraId="0AE6C10D" w14:textId="11F00597"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Lo anterior, se robustece con el Criterio de Interpretación, de la Segunda Época, con número de registro SO/004/2021, emitido por el Instituto Nacional de Transparencia, Acceso a la Información y Protección de Datos Personales, en el cual se señala lo siguiente:</w:t>
      </w:r>
    </w:p>
    <w:p w14:paraId="2C76CF82" w14:textId="77777777" w:rsidR="006557EB" w:rsidRPr="009C0F54" w:rsidRDefault="006557EB" w:rsidP="006557EB">
      <w:pPr>
        <w:spacing w:line="360" w:lineRule="auto"/>
        <w:ind w:left="567" w:right="539"/>
        <w:contextualSpacing/>
        <w:jc w:val="both"/>
        <w:rPr>
          <w:rFonts w:ascii="Palatino Linotype" w:hAnsi="Palatino Linotype" w:cs="Tahoma"/>
          <w:i/>
          <w:color w:val="000000" w:themeColor="text1"/>
          <w:szCs w:val="22"/>
        </w:rPr>
      </w:pPr>
    </w:p>
    <w:p w14:paraId="65037149" w14:textId="59C982A7" w:rsidR="006557EB" w:rsidRPr="009C0F54" w:rsidRDefault="006557EB" w:rsidP="006557EB">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b/>
          <w:i/>
          <w:color w:val="000000" w:themeColor="text1"/>
          <w:szCs w:val="22"/>
        </w:rPr>
        <w:t>“Registro Federal de Contribuyentes (RFC) de personas físicas proveedores o contratistas</w:t>
      </w:r>
      <w:r w:rsidRPr="009C0F54">
        <w:rPr>
          <w:rFonts w:ascii="Palatino Linotype" w:hAnsi="Palatino Linotype" w:cs="Tahoma"/>
          <w:i/>
          <w:color w:val="000000" w:themeColor="text1"/>
          <w:szCs w:val="22"/>
        </w:rPr>
        <w:t>. 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1DA0F076" w14:textId="77777777" w:rsidR="006557EB" w:rsidRPr="009C0F54" w:rsidRDefault="006557EB" w:rsidP="006557EB">
      <w:pPr>
        <w:spacing w:line="360" w:lineRule="auto"/>
        <w:ind w:left="567" w:right="539"/>
        <w:contextualSpacing/>
        <w:jc w:val="both"/>
        <w:rPr>
          <w:rFonts w:ascii="Palatino Linotype" w:hAnsi="Palatino Linotype" w:cs="Tahoma"/>
          <w:i/>
          <w:color w:val="000000" w:themeColor="text1"/>
          <w:szCs w:val="22"/>
        </w:rPr>
      </w:pPr>
    </w:p>
    <w:p w14:paraId="42359783" w14:textId="53044285"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133E6A4B" w14:textId="77777777" w:rsidR="006557EB" w:rsidRPr="009C0F54" w:rsidRDefault="006557EB" w:rsidP="006557EB">
      <w:pPr>
        <w:spacing w:line="360" w:lineRule="auto"/>
        <w:ind w:right="-28"/>
        <w:jc w:val="both"/>
        <w:rPr>
          <w:rFonts w:ascii="Palatino Linotype" w:hAnsi="Palatino Linotype"/>
          <w:bCs/>
          <w:iCs/>
          <w:sz w:val="22"/>
        </w:rPr>
      </w:pPr>
    </w:p>
    <w:p w14:paraId="38E3BCA6" w14:textId="77777777" w:rsidR="006557EB" w:rsidRPr="009C0F54" w:rsidRDefault="006557EB"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xml:space="preserve">Persona Moral </w:t>
      </w:r>
    </w:p>
    <w:p w14:paraId="22ACE33A" w14:textId="77777777" w:rsidR="006557EB" w:rsidRPr="009C0F54" w:rsidRDefault="006557EB" w:rsidP="006557EB">
      <w:pPr>
        <w:spacing w:line="360" w:lineRule="auto"/>
        <w:ind w:right="-28"/>
        <w:jc w:val="both"/>
      </w:pPr>
    </w:p>
    <w:p w14:paraId="5C807A4A" w14:textId="13C90AB8"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709D7B47" w14:textId="77777777" w:rsidR="006557EB" w:rsidRPr="009C0F54" w:rsidRDefault="006557EB" w:rsidP="006557EB">
      <w:pPr>
        <w:spacing w:line="360" w:lineRule="auto"/>
        <w:ind w:right="-28"/>
        <w:jc w:val="both"/>
        <w:rPr>
          <w:rFonts w:ascii="Palatino Linotype" w:hAnsi="Palatino Linotype"/>
          <w:bCs/>
          <w:iCs/>
          <w:sz w:val="22"/>
        </w:rPr>
      </w:pPr>
    </w:p>
    <w:p w14:paraId="648F4DC0" w14:textId="1F9A24DD"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Por ende, la información correspondiente al Registro Federal de Contribuyentes de una persona moral da cuenta del cumplimiento o no en sus obligaciones fiscales; por tanto, no se actualiza su clasificación como confidencial.</w:t>
      </w:r>
    </w:p>
    <w:p w14:paraId="236DD88D" w14:textId="77777777" w:rsidR="006557EB" w:rsidRPr="009C0F54" w:rsidRDefault="006557EB" w:rsidP="006557EB">
      <w:pPr>
        <w:spacing w:line="360" w:lineRule="auto"/>
        <w:ind w:right="-28"/>
        <w:jc w:val="both"/>
        <w:rPr>
          <w:rFonts w:ascii="Palatino Linotype" w:hAnsi="Palatino Linotype"/>
          <w:bCs/>
          <w:iCs/>
          <w:sz w:val="22"/>
        </w:rPr>
      </w:pPr>
    </w:p>
    <w:p w14:paraId="48194BE0" w14:textId="5D8246EF"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Además, resulta aplicable por analogía el Criterio de Interpretación, de la Segunda Época, con número de registro SO/008/2019, emitido por el Instituto Nacional de Transparencia, Acceso a la Información y Protección de Datos Personales, que precisa que el Registro Federal de </w:t>
      </w:r>
      <w:r w:rsidRPr="009C0F54">
        <w:rPr>
          <w:rFonts w:ascii="Palatino Linotype" w:hAnsi="Palatino Linotype"/>
          <w:bCs/>
          <w:iCs/>
          <w:sz w:val="22"/>
        </w:rPr>
        <w:lastRenderedPageBreak/>
        <w:t>Contribuyentes de personas morales, es público, al no referir a hechos o actos de carácter económico, contable, jurídico o administrativo que sean útiles o representen una ventaja a sus competidores.</w:t>
      </w:r>
    </w:p>
    <w:p w14:paraId="312B4014" w14:textId="77777777" w:rsidR="006557EB" w:rsidRPr="009C0F54" w:rsidRDefault="006557EB" w:rsidP="006557EB">
      <w:pPr>
        <w:spacing w:line="360" w:lineRule="auto"/>
        <w:ind w:right="-28"/>
        <w:jc w:val="both"/>
        <w:rPr>
          <w:rFonts w:ascii="Palatino Linotype" w:hAnsi="Palatino Linotype"/>
          <w:bCs/>
          <w:iCs/>
          <w:sz w:val="22"/>
        </w:rPr>
      </w:pPr>
    </w:p>
    <w:p w14:paraId="634613EF" w14:textId="45B5F5ED"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48D5A7AD" w14:textId="77777777" w:rsidR="006557EB" w:rsidRPr="009C0F54" w:rsidRDefault="006557EB" w:rsidP="006557EB">
      <w:pPr>
        <w:spacing w:line="360" w:lineRule="auto"/>
        <w:ind w:right="-28"/>
        <w:jc w:val="both"/>
        <w:rPr>
          <w:rFonts w:ascii="Palatino Linotype" w:hAnsi="Palatino Linotype"/>
          <w:bCs/>
          <w:iCs/>
          <w:sz w:val="22"/>
        </w:rPr>
      </w:pPr>
    </w:p>
    <w:p w14:paraId="42693A90" w14:textId="0A12EFDB" w:rsidR="006557EB" w:rsidRPr="009C0F54" w:rsidRDefault="006557EB"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Número de teléfono y correo electrónico de proveedor o contratista</w:t>
      </w:r>
    </w:p>
    <w:p w14:paraId="65A4F629" w14:textId="77777777" w:rsidR="006557EB" w:rsidRPr="009C0F54" w:rsidRDefault="006557EB" w:rsidP="006557EB">
      <w:pPr>
        <w:spacing w:line="360" w:lineRule="auto"/>
        <w:ind w:right="-28"/>
        <w:jc w:val="both"/>
        <w:rPr>
          <w:rFonts w:ascii="Palatino Linotype" w:hAnsi="Palatino Linotype"/>
          <w:bCs/>
          <w:iCs/>
          <w:sz w:val="22"/>
        </w:rPr>
      </w:pPr>
    </w:p>
    <w:p w14:paraId="0484686D" w14:textId="48F72CD5"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El número asignado a un teléfono permite localizar, en el presente caso, de un proveedor, ya sea a través de un dispositivo móvil o bien, en un lugar como el domicilio; mientras que correo electrónico es un sistema de transmisión de mensajes por computadora a través de redes informáticas. Dicho dato se puede asimilar al teléfono o domicilio, toda vez que es un medio para comunicarse con un proveedor, en el presente caso.</w:t>
      </w:r>
    </w:p>
    <w:p w14:paraId="4D7FBF1F" w14:textId="77777777" w:rsidR="006557EB" w:rsidRPr="009C0F54" w:rsidRDefault="006557EB" w:rsidP="006557EB">
      <w:pPr>
        <w:spacing w:line="360" w:lineRule="auto"/>
        <w:ind w:right="-28"/>
        <w:jc w:val="both"/>
        <w:rPr>
          <w:rFonts w:ascii="Palatino Linotype" w:hAnsi="Palatino Linotype"/>
          <w:bCs/>
          <w:iCs/>
          <w:sz w:val="22"/>
        </w:rPr>
      </w:pPr>
    </w:p>
    <w:p w14:paraId="38D3D6A3" w14:textId="40B9664E"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Como se refirió, en el presente caso, los datos en comento se tratan de los medios de contacto de los proveedores que tiene la Secretaría de Cultura y Turismo, los cuales, si bien hacen identificable a una persona, en el presente caso, se trata de una persona proveedora que recibe recursos públicos, derivado de los contratos celebrados con la Dependencia y, por lo tanto, dichos datos guardan la naturaleza de públicos.</w:t>
      </w:r>
    </w:p>
    <w:p w14:paraId="23968FB6" w14:textId="77777777" w:rsidR="006557EB" w:rsidRPr="009C0F54" w:rsidRDefault="006557EB" w:rsidP="006557EB">
      <w:pPr>
        <w:spacing w:line="360" w:lineRule="auto"/>
        <w:ind w:right="-28"/>
        <w:jc w:val="both"/>
        <w:rPr>
          <w:rFonts w:ascii="Palatino Linotype" w:hAnsi="Palatino Linotype"/>
          <w:bCs/>
          <w:iCs/>
          <w:sz w:val="22"/>
        </w:rPr>
      </w:pPr>
    </w:p>
    <w:p w14:paraId="62140505" w14:textId="4C245336"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Lo anterior, se robustece con los formatos de los Lineamientos técnicos generales para la publicación, homologación y estandarización de la información de las obligaciones establecidas en el título quinto y en la fracción IV del artículo 31 de la Ley General de </w:t>
      </w:r>
      <w:r w:rsidRPr="009C0F54">
        <w:rPr>
          <w:rFonts w:ascii="Palatino Linotype" w:hAnsi="Palatino Linotype"/>
          <w:bCs/>
          <w:iCs/>
          <w:sz w:val="22"/>
        </w:rPr>
        <w:lastRenderedPageBreak/>
        <w:t>Transparencia y Acceso a la Información Pública, que deben de difundir los sujetos obligados en los portales de Internet y en la Plataforma Nacional de Transparencia, tal como se muestran a continuación:</w:t>
      </w:r>
    </w:p>
    <w:p w14:paraId="289920DA" w14:textId="77777777" w:rsidR="006557EB" w:rsidRPr="009C0F54" w:rsidRDefault="006557EB" w:rsidP="006557EB">
      <w:pPr>
        <w:spacing w:line="360" w:lineRule="auto"/>
        <w:ind w:right="-28"/>
        <w:jc w:val="both"/>
      </w:pPr>
    </w:p>
    <w:p w14:paraId="158E03B2" w14:textId="249452AA" w:rsidR="006557EB" w:rsidRPr="009C0F54" w:rsidRDefault="006557EB" w:rsidP="006557EB">
      <w:pPr>
        <w:spacing w:line="360" w:lineRule="auto"/>
        <w:ind w:right="-28"/>
        <w:jc w:val="center"/>
        <w:rPr>
          <w:rFonts w:ascii="Palatino Linotype" w:hAnsi="Palatino Linotype"/>
          <w:b/>
          <w:bCs/>
          <w:iCs/>
          <w:sz w:val="22"/>
        </w:rPr>
      </w:pPr>
      <w:r w:rsidRPr="009C0F54">
        <w:rPr>
          <w:noProof/>
          <w:lang w:eastAsia="es-MX"/>
        </w:rPr>
        <w:drawing>
          <wp:inline distT="0" distB="0" distL="0" distR="0" wp14:anchorId="69340E89" wp14:editId="2F674EB8">
            <wp:extent cx="5767308" cy="1473958"/>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01" t="27462" r="20957" b="40622"/>
                    <a:stretch/>
                  </pic:blipFill>
                  <pic:spPr bwMode="auto">
                    <a:xfrm>
                      <a:off x="0" y="0"/>
                      <a:ext cx="5808560" cy="1484501"/>
                    </a:xfrm>
                    <a:prstGeom prst="rect">
                      <a:avLst/>
                    </a:prstGeom>
                    <a:ln>
                      <a:noFill/>
                    </a:ln>
                    <a:extLst>
                      <a:ext uri="{53640926-AAD7-44D8-BBD7-CCE9431645EC}">
                        <a14:shadowObscured xmlns:a14="http://schemas.microsoft.com/office/drawing/2010/main"/>
                      </a:ext>
                    </a:extLst>
                  </pic:spPr>
                </pic:pic>
              </a:graphicData>
            </a:graphic>
          </wp:inline>
        </w:drawing>
      </w:r>
    </w:p>
    <w:p w14:paraId="478E6C37" w14:textId="77777777" w:rsidR="006557EB" w:rsidRPr="009C0F54" w:rsidRDefault="006557EB" w:rsidP="006557EB">
      <w:pPr>
        <w:spacing w:line="360" w:lineRule="auto"/>
        <w:ind w:right="-28"/>
        <w:jc w:val="both"/>
        <w:rPr>
          <w:rFonts w:ascii="Palatino Linotype" w:hAnsi="Palatino Linotype"/>
          <w:bCs/>
          <w:iCs/>
          <w:sz w:val="22"/>
        </w:rPr>
      </w:pPr>
    </w:p>
    <w:p w14:paraId="2943A95C" w14:textId="0DA30DBF"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Como se logra observar,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14:paraId="4352FDC7" w14:textId="77777777" w:rsidR="006557EB" w:rsidRPr="009C0F54" w:rsidRDefault="006557EB" w:rsidP="006557EB">
      <w:pPr>
        <w:spacing w:line="360" w:lineRule="auto"/>
        <w:ind w:right="-28"/>
        <w:jc w:val="both"/>
        <w:rPr>
          <w:rFonts w:ascii="Palatino Linotype" w:hAnsi="Palatino Linotype"/>
          <w:bCs/>
          <w:iCs/>
          <w:sz w:val="22"/>
        </w:rPr>
      </w:pPr>
    </w:p>
    <w:p w14:paraId="61DE8745" w14:textId="1E0DE3C8" w:rsidR="006557EB" w:rsidRPr="009C0F54" w:rsidRDefault="006557EB"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Domicilio Fiscal o legal para recibir y oír notificaciones (proveedor o cont</w:t>
      </w:r>
      <w:r w:rsidR="00562CAA">
        <w:rPr>
          <w:rFonts w:ascii="Palatino Linotype" w:hAnsi="Palatino Linotype"/>
          <w:b/>
          <w:bCs/>
          <w:iCs/>
          <w:sz w:val="22"/>
        </w:rPr>
        <w:t>ratista persona física o moral)</w:t>
      </w:r>
    </w:p>
    <w:p w14:paraId="4E9269A5" w14:textId="77777777" w:rsidR="006557EB" w:rsidRPr="009C0F54" w:rsidRDefault="006557EB" w:rsidP="006557EB">
      <w:pPr>
        <w:spacing w:line="360" w:lineRule="auto"/>
        <w:ind w:right="-28"/>
        <w:jc w:val="both"/>
        <w:rPr>
          <w:rFonts w:ascii="Palatino Linotype" w:hAnsi="Palatino Linotype"/>
          <w:bCs/>
          <w:iCs/>
          <w:sz w:val="22"/>
        </w:rPr>
      </w:pPr>
    </w:p>
    <w:p w14:paraId="61EBC391" w14:textId="3363BCA1"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14484D4C" w14:textId="77777777" w:rsidR="006557EB" w:rsidRPr="009C0F54" w:rsidRDefault="006557EB" w:rsidP="006557EB">
      <w:pPr>
        <w:spacing w:line="360" w:lineRule="auto"/>
        <w:ind w:right="-28"/>
        <w:jc w:val="both"/>
        <w:rPr>
          <w:rFonts w:ascii="Palatino Linotype" w:hAnsi="Palatino Linotype"/>
          <w:bCs/>
          <w:iCs/>
          <w:sz w:val="22"/>
        </w:rPr>
      </w:pPr>
    </w:p>
    <w:p w14:paraId="34CA2A29" w14:textId="2582969A"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De la misma manera, lo establece los diversos 29 y 33 del Código Civil Federal, al precisar que el domicilio de personas físicas, es el lugar donde residen habitualmente, el lugar del centro </w:t>
      </w:r>
      <w:r w:rsidRPr="009C0F54">
        <w:rPr>
          <w:rFonts w:ascii="Palatino Linotype" w:hAnsi="Palatino Linotype"/>
          <w:bCs/>
          <w:iCs/>
          <w:sz w:val="22"/>
        </w:rPr>
        <w:lastRenderedPageBreak/>
        <w:t>principal de sus negocios, donde residan o el lugar donde se encuentren; mientras que, de las personas morales, aquel donde se halle su administración.</w:t>
      </w:r>
    </w:p>
    <w:p w14:paraId="1DD85220" w14:textId="77777777" w:rsidR="006557EB" w:rsidRPr="009C0F54" w:rsidRDefault="006557EB" w:rsidP="006557EB">
      <w:pPr>
        <w:spacing w:line="360" w:lineRule="auto"/>
        <w:ind w:right="-28"/>
        <w:jc w:val="both"/>
        <w:rPr>
          <w:rFonts w:ascii="Palatino Linotype" w:hAnsi="Palatino Linotype"/>
          <w:bCs/>
          <w:iCs/>
          <w:sz w:val="22"/>
        </w:rPr>
      </w:pPr>
    </w:p>
    <w:p w14:paraId="0ED34BFD" w14:textId="025F4866"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Además, respecto al domicilio fiscal, resulta necesario traer el artículo 10 del Código Fiscal de la Federación, que establece que, tratándose de personas físicas, corresponderá dicho dato:</w:t>
      </w:r>
    </w:p>
    <w:p w14:paraId="1C691B8B" w14:textId="77777777" w:rsidR="006557EB" w:rsidRPr="009C0F54" w:rsidRDefault="006557EB" w:rsidP="006557EB">
      <w:pPr>
        <w:spacing w:line="360" w:lineRule="auto"/>
        <w:ind w:right="-28"/>
        <w:jc w:val="both"/>
        <w:rPr>
          <w:rFonts w:ascii="Palatino Linotype" w:hAnsi="Palatino Linotype"/>
          <w:bCs/>
          <w:iCs/>
          <w:sz w:val="22"/>
        </w:rPr>
      </w:pPr>
    </w:p>
    <w:p w14:paraId="3EC98BB4" w14:textId="77777777"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 El lugar donde realizan actividades empresariales, el local, en que se encuentre el principal asiente de sus negocios, y </w:t>
      </w:r>
    </w:p>
    <w:p w14:paraId="0752569A" w14:textId="55013CE0"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La casa habitación, cuando no cuenta con un local o lugar donde realice las acciones previamente señaladas.</w:t>
      </w:r>
    </w:p>
    <w:p w14:paraId="23C4F0F6" w14:textId="77777777" w:rsidR="006557EB" w:rsidRPr="009C0F54" w:rsidRDefault="006557EB" w:rsidP="006557EB">
      <w:pPr>
        <w:spacing w:line="360" w:lineRule="auto"/>
        <w:ind w:right="-28"/>
        <w:jc w:val="both"/>
        <w:rPr>
          <w:rFonts w:ascii="Palatino Linotype" w:hAnsi="Palatino Linotype"/>
          <w:bCs/>
          <w:iCs/>
          <w:sz w:val="22"/>
        </w:rPr>
      </w:pPr>
    </w:p>
    <w:p w14:paraId="2B8937F7" w14:textId="18FD9F76"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54DB2079" w14:textId="77777777" w:rsidR="006557EB" w:rsidRPr="009C0F54" w:rsidRDefault="006557EB" w:rsidP="006557EB">
      <w:pPr>
        <w:spacing w:line="360" w:lineRule="auto"/>
        <w:ind w:right="-28"/>
        <w:jc w:val="both"/>
        <w:rPr>
          <w:rFonts w:ascii="Palatino Linotype" w:hAnsi="Palatino Linotype"/>
          <w:bCs/>
          <w:iCs/>
          <w:sz w:val="22"/>
        </w:rPr>
      </w:pPr>
    </w:p>
    <w:p w14:paraId="75799B0B" w14:textId="41BC9F95"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7C42E101" w14:textId="77777777" w:rsidR="006557EB" w:rsidRPr="009C0F54" w:rsidRDefault="006557EB" w:rsidP="006557EB">
      <w:pPr>
        <w:spacing w:line="360" w:lineRule="auto"/>
        <w:ind w:right="-28"/>
        <w:jc w:val="both"/>
        <w:rPr>
          <w:rFonts w:ascii="Palatino Linotype" w:hAnsi="Palatino Linotype"/>
          <w:bCs/>
          <w:iCs/>
          <w:sz w:val="22"/>
        </w:rPr>
      </w:pPr>
    </w:p>
    <w:p w14:paraId="2CBEE750" w14:textId="13771D9D" w:rsidR="006557EB" w:rsidRPr="009C0F54" w:rsidRDefault="006557EB"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5655870F" w14:textId="77777777" w:rsidR="00951938" w:rsidRPr="009C0F54" w:rsidRDefault="00951938" w:rsidP="006557EB">
      <w:pPr>
        <w:spacing w:line="360" w:lineRule="auto"/>
        <w:ind w:right="-28"/>
        <w:jc w:val="both"/>
        <w:rPr>
          <w:rFonts w:ascii="Palatino Linotype" w:hAnsi="Palatino Linotype"/>
          <w:bCs/>
          <w:iCs/>
          <w:sz w:val="22"/>
        </w:rPr>
      </w:pPr>
    </w:p>
    <w:p w14:paraId="5BB7C96E" w14:textId="0994F991" w:rsidR="006557EB" w:rsidRPr="009C0F54" w:rsidRDefault="00951938" w:rsidP="00951938">
      <w:pPr>
        <w:spacing w:line="360" w:lineRule="auto"/>
        <w:ind w:right="-28"/>
        <w:jc w:val="center"/>
      </w:pPr>
      <w:r w:rsidRPr="009C0F54">
        <w:rPr>
          <w:noProof/>
          <w:lang w:eastAsia="es-MX"/>
        </w:rPr>
        <w:drawing>
          <wp:inline distT="0" distB="0" distL="0" distR="0" wp14:anchorId="3336F429" wp14:editId="06876B4E">
            <wp:extent cx="4762500" cy="60050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45" t="27674" r="28464" b="62577"/>
                    <a:stretch/>
                  </pic:blipFill>
                  <pic:spPr bwMode="auto">
                    <a:xfrm>
                      <a:off x="0" y="0"/>
                      <a:ext cx="4785879" cy="603450"/>
                    </a:xfrm>
                    <a:prstGeom prst="rect">
                      <a:avLst/>
                    </a:prstGeom>
                    <a:ln>
                      <a:noFill/>
                    </a:ln>
                    <a:extLst>
                      <a:ext uri="{53640926-AAD7-44D8-BBD7-CCE9431645EC}">
                        <a14:shadowObscured xmlns:a14="http://schemas.microsoft.com/office/drawing/2010/main"/>
                      </a:ext>
                    </a:extLst>
                  </pic:spPr>
                </pic:pic>
              </a:graphicData>
            </a:graphic>
          </wp:inline>
        </w:drawing>
      </w:r>
    </w:p>
    <w:p w14:paraId="34B7600C" w14:textId="0757066E" w:rsidR="006557EB" w:rsidRPr="009C0F54" w:rsidRDefault="006557EB" w:rsidP="00951938">
      <w:pPr>
        <w:spacing w:line="360" w:lineRule="auto"/>
        <w:ind w:right="-28"/>
        <w:jc w:val="center"/>
        <w:rPr>
          <w:rFonts w:ascii="Palatino Linotype" w:hAnsi="Palatino Linotype"/>
          <w:bCs/>
          <w:iCs/>
          <w:sz w:val="22"/>
        </w:rPr>
      </w:pPr>
      <w:r w:rsidRPr="009C0F54">
        <w:rPr>
          <w:noProof/>
          <w:lang w:eastAsia="es-MX"/>
        </w:rPr>
        <w:drawing>
          <wp:inline distT="0" distB="0" distL="0" distR="0" wp14:anchorId="309E7018" wp14:editId="5EF02E26">
            <wp:extent cx="4762500" cy="27972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45" t="39528" r="28464" b="15059"/>
                    <a:stretch/>
                  </pic:blipFill>
                  <pic:spPr bwMode="auto">
                    <a:xfrm>
                      <a:off x="0" y="0"/>
                      <a:ext cx="4785879" cy="2810957"/>
                    </a:xfrm>
                    <a:prstGeom prst="rect">
                      <a:avLst/>
                    </a:prstGeom>
                    <a:ln>
                      <a:noFill/>
                    </a:ln>
                    <a:extLst>
                      <a:ext uri="{53640926-AAD7-44D8-BBD7-CCE9431645EC}">
                        <a14:shadowObscured xmlns:a14="http://schemas.microsoft.com/office/drawing/2010/main"/>
                      </a:ext>
                    </a:extLst>
                  </pic:spPr>
                </pic:pic>
              </a:graphicData>
            </a:graphic>
          </wp:inline>
        </w:drawing>
      </w:r>
    </w:p>
    <w:p w14:paraId="4A34C95C" w14:textId="77777777" w:rsidR="006557EB" w:rsidRPr="009C0F54" w:rsidRDefault="006557EB" w:rsidP="006557EB">
      <w:pPr>
        <w:spacing w:line="360" w:lineRule="auto"/>
        <w:ind w:right="-28"/>
        <w:jc w:val="both"/>
        <w:rPr>
          <w:rFonts w:ascii="Palatino Linotype" w:hAnsi="Palatino Linotype"/>
          <w:bCs/>
          <w:iCs/>
          <w:sz w:val="22"/>
        </w:rPr>
      </w:pPr>
    </w:p>
    <w:p w14:paraId="61A09682" w14:textId="25A59BF2"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5D5C57C6" w14:textId="77777777" w:rsidR="00951938" w:rsidRPr="009C0F54" w:rsidRDefault="00951938" w:rsidP="006557EB">
      <w:pPr>
        <w:spacing w:line="360" w:lineRule="auto"/>
        <w:ind w:right="-28"/>
        <w:jc w:val="both"/>
        <w:rPr>
          <w:rFonts w:ascii="Palatino Linotype" w:hAnsi="Palatino Linotype"/>
          <w:bCs/>
          <w:iCs/>
          <w:sz w:val="22"/>
        </w:rPr>
      </w:pPr>
    </w:p>
    <w:p w14:paraId="3AA01DFF" w14:textId="2CB7FA9E"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lastRenderedPageBreak/>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14:paraId="2916392B" w14:textId="77777777" w:rsidR="00951938" w:rsidRPr="009C0F54" w:rsidRDefault="00951938" w:rsidP="006557EB">
      <w:pPr>
        <w:spacing w:line="360" w:lineRule="auto"/>
        <w:ind w:right="-28"/>
        <w:jc w:val="both"/>
        <w:rPr>
          <w:rFonts w:ascii="Palatino Linotype" w:hAnsi="Palatino Linotype"/>
          <w:bCs/>
          <w:iCs/>
          <w:sz w:val="22"/>
        </w:rPr>
      </w:pPr>
    </w:p>
    <w:p w14:paraId="549C022F" w14:textId="29D67F6D" w:rsidR="00951938" w:rsidRPr="009C0F54" w:rsidRDefault="00951938"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Firma del proveedor, contratista o representante legal</w:t>
      </w:r>
    </w:p>
    <w:p w14:paraId="24E33883" w14:textId="77777777" w:rsidR="00951938" w:rsidRPr="009C0F54" w:rsidRDefault="00951938" w:rsidP="006557EB">
      <w:pPr>
        <w:spacing w:line="360" w:lineRule="auto"/>
        <w:ind w:right="-28"/>
        <w:jc w:val="both"/>
        <w:rPr>
          <w:rFonts w:ascii="Palatino Linotype" w:hAnsi="Palatino Linotype"/>
          <w:bCs/>
          <w:iCs/>
          <w:sz w:val="22"/>
        </w:rPr>
      </w:pPr>
    </w:p>
    <w:p w14:paraId="3BFBD11B" w14:textId="39F186D0"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Al respecto, la firma es considerada un dato personal, al tratarse de información gráfica a través de la cual su titular exterioriza su voluntad en actos públicos y privados; dicho dato exterioriza la voluntad en un acto público y que lo realiza una persona física identificada o identificable, en su calidad de proveedor o representante legal, por lo que, expresa el consentimiento del contratista para realizar o recibir ciertas obligaciones; además, que le otorga validez al instrumento jurídico, en el presente caso, la celebración de contratos para la adquisición o arrendamiento de bienes y servicios.</w:t>
      </w:r>
    </w:p>
    <w:p w14:paraId="01CDB8E0" w14:textId="77777777" w:rsidR="00951938" w:rsidRPr="009C0F54" w:rsidRDefault="00951938" w:rsidP="006557EB">
      <w:pPr>
        <w:spacing w:line="360" w:lineRule="auto"/>
        <w:ind w:right="-28"/>
        <w:jc w:val="both"/>
        <w:rPr>
          <w:rFonts w:ascii="Palatino Linotype" w:hAnsi="Palatino Linotype"/>
          <w:bCs/>
          <w:iCs/>
          <w:sz w:val="22"/>
        </w:rPr>
      </w:pPr>
    </w:p>
    <w:p w14:paraId="4C3A1EA6" w14:textId="3CB643B9"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Conforme a lo anterior, no procede la clasificación de la firma del proveedor o representante legal, localizados en los documentos que den cuenta de la información solicitada, en términos del artículo 143, fracción I de la Ley de Transparencia y Acceso a la Información Pública del Estado de México y Municipios.</w:t>
      </w:r>
    </w:p>
    <w:p w14:paraId="3750D418" w14:textId="77777777" w:rsidR="00951938" w:rsidRPr="009C0F54" w:rsidRDefault="00951938" w:rsidP="006557EB">
      <w:pPr>
        <w:spacing w:line="360" w:lineRule="auto"/>
        <w:ind w:right="-28"/>
        <w:jc w:val="both"/>
        <w:rPr>
          <w:rFonts w:ascii="Palatino Linotype" w:hAnsi="Palatino Linotype"/>
          <w:bCs/>
          <w:iCs/>
          <w:sz w:val="22"/>
        </w:rPr>
      </w:pPr>
    </w:p>
    <w:p w14:paraId="32E565ED" w14:textId="6D411334" w:rsidR="00951938" w:rsidRPr="009C0F54" w:rsidRDefault="00951938"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Clave de registro o elector del representante legal</w:t>
      </w:r>
    </w:p>
    <w:p w14:paraId="748AB53D" w14:textId="77777777" w:rsidR="00951938" w:rsidRPr="009C0F54" w:rsidRDefault="00951938" w:rsidP="006557EB">
      <w:pPr>
        <w:spacing w:line="360" w:lineRule="auto"/>
        <w:ind w:right="-28"/>
        <w:jc w:val="both"/>
        <w:rPr>
          <w:rFonts w:ascii="Palatino Linotype" w:hAnsi="Palatino Linotype"/>
          <w:bCs/>
          <w:iCs/>
          <w:sz w:val="22"/>
        </w:rPr>
      </w:pPr>
    </w:p>
    <w:p w14:paraId="0857CF0A" w14:textId="19D9E5DE"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w:t>
      </w:r>
      <w:r w:rsidRPr="009C0F54">
        <w:rPr>
          <w:rFonts w:ascii="Palatino Linotype" w:hAnsi="Palatino Linotype"/>
          <w:bCs/>
          <w:iCs/>
          <w:sz w:val="22"/>
        </w:rPr>
        <w:lastRenderedPageBreak/>
        <w:t xml:space="preserve">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w:t>
      </w:r>
      <w:proofErr w:type="spellStart"/>
      <w:r w:rsidRPr="009C0F54">
        <w:rPr>
          <w:rFonts w:ascii="Palatino Linotype" w:hAnsi="Palatino Linotype"/>
          <w:bCs/>
          <w:iCs/>
          <w:sz w:val="22"/>
        </w:rPr>
        <w:t>homoclave</w:t>
      </w:r>
      <w:proofErr w:type="spellEnd"/>
      <w:r w:rsidRPr="009C0F54">
        <w:rPr>
          <w:rFonts w:ascii="Palatino Linotype" w:hAnsi="Palatino Linotype"/>
          <w:bCs/>
          <w:iCs/>
          <w:sz w:val="22"/>
        </w:rPr>
        <w:t xml:space="preserve"> compuesta de tres dígitos, dando un total de 18 caracteres.</w:t>
      </w:r>
    </w:p>
    <w:p w14:paraId="57543E54" w14:textId="77777777" w:rsidR="00951938" w:rsidRPr="009C0F54" w:rsidRDefault="00951938" w:rsidP="006557EB">
      <w:pPr>
        <w:spacing w:line="360" w:lineRule="auto"/>
        <w:ind w:right="-28"/>
        <w:jc w:val="both"/>
        <w:rPr>
          <w:rFonts w:ascii="Palatino Linotype" w:hAnsi="Palatino Linotype"/>
          <w:bCs/>
          <w:iCs/>
          <w:sz w:val="22"/>
        </w:rPr>
      </w:pPr>
    </w:p>
    <w:p w14:paraId="55E7FDB2" w14:textId="07504093"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2AFC8AD9" w14:textId="77777777" w:rsidR="00951938" w:rsidRPr="009C0F54" w:rsidRDefault="00951938" w:rsidP="006557EB">
      <w:pPr>
        <w:spacing w:line="360" w:lineRule="auto"/>
        <w:ind w:right="-28"/>
        <w:jc w:val="both"/>
        <w:rPr>
          <w:rFonts w:ascii="Palatino Linotype" w:hAnsi="Palatino Linotype"/>
          <w:bCs/>
          <w:iCs/>
          <w:sz w:val="22"/>
        </w:rPr>
      </w:pPr>
    </w:p>
    <w:p w14:paraId="356765FF" w14:textId="2C5656E4"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2CC9EF6A" w14:textId="77777777" w:rsidR="00951938" w:rsidRPr="009C0F54" w:rsidRDefault="00951938" w:rsidP="006557EB">
      <w:pPr>
        <w:spacing w:line="360" w:lineRule="auto"/>
        <w:ind w:right="-28"/>
        <w:jc w:val="both"/>
        <w:rPr>
          <w:rFonts w:ascii="Palatino Linotype" w:hAnsi="Palatino Linotype"/>
          <w:b/>
          <w:bCs/>
          <w:iCs/>
          <w:sz w:val="22"/>
        </w:rPr>
      </w:pPr>
    </w:p>
    <w:p w14:paraId="59F28F32" w14:textId="3480A805" w:rsidR="00951938" w:rsidRPr="009C0F54" w:rsidRDefault="00951938"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Cuenta bancaria y clave interbancaria del proveedor</w:t>
      </w:r>
    </w:p>
    <w:p w14:paraId="538C51FF" w14:textId="77777777" w:rsidR="00951938" w:rsidRPr="009C0F54" w:rsidRDefault="00951938" w:rsidP="006557EB">
      <w:pPr>
        <w:spacing w:line="360" w:lineRule="auto"/>
        <w:ind w:right="-28"/>
        <w:jc w:val="both"/>
        <w:rPr>
          <w:rFonts w:ascii="Palatino Linotype" w:hAnsi="Palatino Linotype"/>
          <w:b/>
          <w:bCs/>
          <w:iCs/>
          <w:sz w:val="22"/>
        </w:rPr>
      </w:pPr>
    </w:p>
    <w:p w14:paraId="493292FB" w14:textId="5D62DB37" w:rsidR="00951938" w:rsidRPr="009C0F54" w:rsidRDefault="00951938" w:rsidP="00951938">
      <w:pPr>
        <w:spacing w:line="360" w:lineRule="auto"/>
        <w:ind w:right="-28"/>
        <w:jc w:val="both"/>
        <w:rPr>
          <w:rFonts w:ascii="Palatino Linotype" w:hAnsi="Palatino Linotype"/>
          <w:bCs/>
          <w:iCs/>
          <w:sz w:val="22"/>
        </w:rPr>
      </w:pPr>
      <w:r w:rsidRPr="009C0F54">
        <w:rPr>
          <w:rFonts w:ascii="Palatino Linotype" w:hAnsi="Palatino Linotype"/>
          <w:bCs/>
          <w:iCs/>
          <w:sz w:val="22"/>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46BA95E4" w14:textId="77777777" w:rsidR="00951938" w:rsidRPr="009C0F54" w:rsidRDefault="00951938" w:rsidP="006557EB">
      <w:pPr>
        <w:spacing w:line="360" w:lineRule="auto"/>
        <w:ind w:right="-28"/>
        <w:jc w:val="both"/>
        <w:rPr>
          <w:rFonts w:ascii="Palatino Linotype" w:hAnsi="Palatino Linotype"/>
          <w:bCs/>
          <w:iCs/>
          <w:sz w:val="22"/>
        </w:rPr>
      </w:pPr>
    </w:p>
    <w:p w14:paraId="7F153001" w14:textId="02E01832"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lastRenderedPageBreak/>
        <w:t>A mayor abundamiento, resulta necesario traer a colación el Criterio de Interpretación, de la Segunda Época, con número de registro SO/010/2017, emitido por el Instituto Nacional de Transparencia, Acceso a la Información y Protección de Datos Personales, mismo que establece lo siguiente:</w:t>
      </w:r>
    </w:p>
    <w:p w14:paraId="6A0CE00C" w14:textId="77777777" w:rsidR="00951938" w:rsidRPr="009C0F54" w:rsidRDefault="00951938" w:rsidP="006557EB">
      <w:pPr>
        <w:spacing w:line="360" w:lineRule="auto"/>
        <w:ind w:right="-28"/>
        <w:jc w:val="both"/>
      </w:pPr>
    </w:p>
    <w:p w14:paraId="0AFC1ACF" w14:textId="06BF9DF1" w:rsidR="00951938" w:rsidRPr="009C0F54" w:rsidRDefault="00951938" w:rsidP="00951938">
      <w:pPr>
        <w:spacing w:line="360" w:lineRule="auto"/>
        <w:ind w:left="567" w:right="539"/>
        <w:contextualSpacing/>
        <w:jc w:val="both"/>
        <w:rPr>
          <w:rFonts w:ascii="Palatino Linotype" w:hAnsi="Palatino Linotype" w:cs="Tahoma"/>
          <w:i/>
          <w:color w:val="000000" w:themeColor="text1"/>
          <w:szCs w:val="22"/>
        </w:rPr>
      </w:pPr>
      <w:r w:rsidRPr="009C0F54">
        <w:rPr>
          <w:rFonts w:ascii="Palatino Linotype" w:hAnsi="Palatino Linotype" w:cs="Tahoma"/>
          <w:i/>
          <w:color w:val="000000" w:themeColor="text1"/>
          <w:szCs w:val="22"/>
        </w:rPr>
        <w:t>“Cuentas bancarias y/o CLABE interbancaria de personas físicas y morales privadas.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8BAD11E" w14:textId="77777777" w:rsidR="00951938" w:rsidRPr="009C0F54" w:rsidRDefault="00951938" w:rsidP="006557EB">
      <w:pPr>
        <w:spacing w:line="360" w:lineRule="auto"/>
        <w:ind w:right="-28"/>
        <w:jc w:val="both"/>
        <w:rPr>
          <w:rFonts w:ascii="Palatino Linotype" w:hAnsi="Palatino Linotype"/>
          <w:bCs/>
          <w:iCs/>
          <w:sz w:val="22"/>
        </w:rPr>
      </w:pPr>
    </w:p>
    <w:p w14:paraId="3D3575F4" w14:textId="2DBA1F58"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w:t>
      </w:r>
    </w:p>
    <w:p w14:paraId="58513162" w14:textId="77777777" w:rsidR="00951938" w:rsidRPr="009C0F54" w:rsidRDefault="00951938" w:rsidP="006557EB">
      <w:pPr>
        <w:spacing w:line="360" w:lineRule="auto"/>
        <w:ind w:right="-28"/>
        <w:jc w:val="both"/>
        <w:rPr>
          <w:rFonts w:ascii="Palatino Linotype" w:hAnsi="Palatino Linotype"/>
          <w:b/>
          <w:bCs/>
          <w:iCs/>
          <w:sz w:val="22"/>
        </w:rPr>
      </w:pPr>
    </w:p>
    <w:p w14:paraId="3DE06234" w14:textId="0221309B" w:rsidR="00951938" w:rsidRPr="009C0F54" w:rsidRDefault="00951938" w:rsidP="006557EB">
      <w:pPr>
        <w:spacing w:line="360" w:lineRule="auto"/>
        <w:ind w:right="-28"/>
        <w:jc w:val="both"/>
        <w:rPr>
          <w:rFonts w:ascii="Palatino Linotype" w:hAnsi="Palatino Linotype"/>
          <w:b/>
          <w:bCs/>
          <w:iCs/>
          <w:sz w:val="22"/>
        </w:rPr>
      </w:pPr>
      <w:r w:rsidRPr="009C0F54">
        <w:rPr>
          <w:rFonts w:ascii="Palatino Linotype" w:hAnsi="Palatino Linotype"/>
          <w:b/>
          <w:bCs/>
          <w:iCs/>
          <w:sz w:val="22"/>
        </w:rPr>
        <w:t>- Nombre de institución bancaria</w:t>
      </w:r>
    </w:p>
    <w:p w14:paraId="4E5267D3" w14:textId="77777777" w:rsidR="00951938" w:rsidRPr="009C0F54" w:rsidRDefault="00951938" w:rsidP="006557EB">
      <w:pPr>
        <w:spacing w:line="360" w:lineRule="auto"/>
        <w:ind w:right="-28"/>
        <w:jc w:val="both"/>
      </w:pPr>
    </w:p>
    <w:p w14:paraId="4A65E85D" w14:textId="2672C0A8"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w:t>
      </w:r>
      <w:r w:rsidRPr="009C0F54">
        <w:rPr>
          <w:rFonts w:ascii="Palatino Linotype" w:hAnsi="Palatino Linotype"/>
          <w:bCs/>
          <w:iCs/>
          <w:sz w:val="22"/>
        </w:rPr>
        <w:lastRenderedPageBreak/>
        <w:t>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w:t>
      </w:r>
    </w:p>
    <w:p w14:paraId="1B55BA82" w14:textId="77777777" w:rsidR="00951938" w:rsidRPr="009C0F54" w:rsidRDefault="00951938" w:rsidP="006557EB">
      <w:pPr>
        <w:spacing w:line="360" w:lineRule="auto"/>
        <w:ind w:right="-28"/>
        <w:jc w:val="both"/>
        <w:rPr>
          <w:rFonts w:ascii="Palatino Linotype" w:hAnsi="Palatino Linotype"/>
          <w:bCs/>
          <w:iCs/>
          <w:sz w:val="22"/>
        </w:rPr>
      </w:pPr>
    </w:p>
    <w:p w14:paraId="42E0E006" w14:textId="6F6FE207"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En ese orden de ideas, en el portal de la Comisión Nacional para la Protección y Defensa de los Usuarios de Servicios Financieros (consultadas el dieciocho de enero de dos mil veintitrés), en https://www.condusef.gob.mx/Revista/index.php/usuariointeligente/condusef-responde/777-la-condusef-te-puede-ayudar), se establece que los bancos son instituciones financieras; conforme a lo anterior, se puede advertir que las instituciones bancarias, son personas morales.</w:t>
      </w:r>
    </w:p>
    <w:p w14:paraId="323F0D1F" w14:textId="77777777" w:rsidR="00951938" w:rsidRPr="009C0F54" w:rsidRDefault="00951938" w:rsidP="006557EB">
      <w:pPr>
        <w:spacing w:line="360" w:lineRule="auto"/>
        <w:ind w:right="-28"/>
        <w:jc w:val="both"/>
        <w:rPr>
          <w:rFonts w:ascii="Palatino Linotype" w:hAnsi="Palatino Linotype"/>
          <w:bCs/>
          <w:iCs/>
          <w:sz w:val="22"/>
        </w:rPr>
      </w:pPr>
    </w:p>
    <w:p w14:paraId="37E72B5D" w14:textId="28CEF89D"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En ese orden de ideas,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previamente referido.</w:t>
      </w:r>
    </w:p>
    <w:p w14:paraId="27246326" w14:textId="77777777" w:rsidR="00951938" w:rsidRPr="009C0F54" w:rsidRDefault="00951938" w:rsidP="006557EB">
      <w:pPr>
        <w:spacing w:line="360" w:lineRule="auto"/>
        <w:ind w:right="-28"/>
        <w:jc w:val="both"/>
        <w:rPr>
          <w:rFonts w:ascii="Palatino Linotype" w:hAnsi="Palatino Linotype"/>
          <w:bCs/>
          <w:iCs/>
          <w:sz w:val="22"/>
        </w:rPr>
      </w:pPr>
    </w:p>
    <w:p w14:paraId="39FC608D" w14:textId="2ED5ED25"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Lo anterior, se robustece con el hecho de que existe el Sistema de Registro de Prestadores de Servicios Financieros (consultadas el dieciocho de enero de dos mil veintitrés), a las trece horas, en la liga https://webapps.condusef.gob.mx/SIPRES/jsp/pub/index.jsp), que es un registro de carácter público, cuyo objetivo principal, consiste en proporcionar información </w:t>
      </w:r>
      <w:r w:rsidRPr="009C0F54">
        <w:rPr>
          <w:rFonts w:ascii="Palatino Linotype" w:hAnsi="Palatino Linotype"/>
          <w:bCs/>
          <w:iCs/>
          <w:sz w:val="22"/>
        </w:rPr>
        <w:lastRenderedPageBreak/>
        <w:t>corporativa y general de las instituciones financieras; además, que permite conocer al público general, información de dichos entes, se muestra un ejemplo a continuación:</w:t>
      </w:r>
    </w:p>
    <w:p w14:paraId="5FF76A6C" w14:textId="77777777" w:rsidR="00951938" w:rsidRPr="009C0F54" w:rsidRDefault="00951938" w:rsidP="006557EB">
      <w:pPr>
        <w:spacing w:line="360" w:lineRule="auto"/>
        <w:ind w:right="-28"/>
        <w:jc w:val="both"/>
      </w:pPr>
    </w:p>
    <w:p w14:paraId="31BAA41A" w14:textId="049D4BBF" w:rsidR="00951938" w:rsidRPr="009C0F54" w:rsidRDefault="00951938" w:rsidP="00951938">
      <w:pPr>
        <w:spacing w:line="360" w:lineRule="auto"/>
        <w:ind w:right="-28"/>
        <w:jc w:val="center"/>
        <w:rPr>
          <w:rFonts w:ascii="Palatino Linotype" w:hAnsi="Palatino Linotype"/>
          <w:bCs/>
          <w:iCs/>
          <w:sz w:val="22"/>
        </w:rPr>
      </w:pPr>
      <w:r w:rsidRPr="009C0F54">
        <w:rPr>
          <w:noProof/>
          <w:lang w:eastAsia="es-MX"/>
        </w:rPr>
        <w:drawing>
          <wp:inline distT="0" distB="0" distL="0" distR="0" wp14:anchorId="216F95AD" wp14:editId="764EBCDD">
            <wp:extent cx="5022376" cy="122809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25" t="69079" r="34413" b="17157"/>
                    <a:stretch/>
                  </pic:blipFill>
                  <pic:spPr bwMode="auto">
                    <a:xfrm>
                      <a:off x="0" y="0"/>
                      <a:ext cx="5100880" cy="1247286"/>
                    </a:xfrm>
                    <a:prstGeom prst="rect">
                      <a:avLst/>
                    </a:prstGeom>
                    <a:ln>
                      <a:noFill/>
                    </a:ln>
                    <a:extLst>
                      <a:ext uri="{53640926-AAD7-44D8-BBD7-CCE9431645EC}">
                        <a14:shadowObscured xmlns:a14="http://schemas.microsoft.com/office/drawing/2010/main"/>
                      </a:ext>
                    </a:extLst>
                  </pic:spPr>
                </pic:pic>
              </a:graphicData>
            </a:graphic>
          </wp:inline>
        </w:drawing>
      </w:r>
    </w:p>
    <w:p w14:paraId="46FAECAE" w14:textId="77777777" w:rsidR="00951938" w:rsidRPr="009C0F54" w:rsidRDefault="00951938" w:rsidP="006557EB">
      <w:pPr>
        <w:spacing w:line="360" w:lineRule="auto"/>
        <w:ind w:right="-28"/>
        <w:jc w:val="both"/>
        <w:rPr>
          <w:rFonts w:ascii="Palatino Linotype" w:hAnsi="Palatino Linotype"/>
          <w:bCs/>
          <w:iCs/>
          <w:sz w:val="22"/>
        </w:rPr>
      </w:pPr>
    </w:p>
    <w:p w14:paraId="17C4BF45" w14:textId="249ED574"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14:paraId="7C6F8A65" w14:textId="77777777" w:rsidR="00951938" w:rsidRPr="009C0F54" w:rsidRDefault="00951938" w:rsidP="006557EB">
      <w:pPr>
        <w:spacing w:line="360" w:lineRule="auto"/>
        <w:ind w:right="-28"/>
        <w:jc w:val="both"/>
        <w:rPr>
          <w:rFonts w:ascii="Palatino Linotype" w:hAnsi="Palatino Linotype"/>
          <w:bCs/>
          <w:iCs/>
          <w:sz w:val="22"/>
        </w:rPr>
      </w:pPr>
    </w:p>
    <w:p w14:paraId="5E1D3AED" w14:textId="346A78EE"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73AE1EB2" w14:textId="77777777" w:rsidR="00951938" w:rsidRPr="009C0F54" w:rsidRDefault="00951938" w:rsidP="006557EB">
      <w:pPr>
        <w:spacing w:line="360" w:lineRule="auto"/>
        <w:ind w:right="-28"/>
        <w:jc w:val="both"/>
        <w:rPr>
          <w:rFonts w:ascii="Palatino Linotype" w:hAnsi="Palatino Linotype"/>
          <w:bCs/>
          <w:iCs/>
          <w:sz w:val="22"/>
        </w:rPr>
      </w:pPr>
    </w:p>
    <w:p w14:paraId="79DC8381" w14:textId="6C636213"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 xml:space="preserve">Además,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w:t>
      </w:r>
      <w:r w:rsidRPr="009C0F54">
        <w:rPr>
          <w:rFonts w:ascii="Palatino Linotype" w:hAnsi="Palatino Linotype"/>
          <w:bCs/>
          <w:iCs/>
          <w:sz w:val="22"/>
        </w:rPr>
        <w:lastRenderedPageBreak/>
        <w:t>informativo, deberá elaborar una versión pública en la que se testen las partes o secciones clasificadas, indicando su contenido de manera genérica y fundando y motivando su clasificación.</w:t>
      </w:r>
    </w:p>
    <w:p w14:paraId="3BB6604C" w14:textId="77777777" w:rsidR="00951938" w:rsidRPr="009C0F54" w:rsidRDefault="00951938" w:rsidP="006557EB">
      <w:pPr>
        <w:spacing w:line="360" w:lineRule="auto"/>
        <w:ind w:right="-28"/>
        <w:jc w:val="both"/>
        <w:rPr>
          <w:rFonts w:ascii="Palatino Linotype" w:hAnsi="Palatino Linotype"/>
          <w:bCs/>
          <w:iCs/>
          <w:sz w:val="22"/>
        </w:rPr>
      </w:pPr>
    </w:p>
    <w:p w14:paraId="5E9924F1" w14:textId="5335A126" w:rsidR="00951938" w:rsidRPr="009C0F54" w:rsidRDefault="00951938" w:rsidP="006557EB">
      <w:pPr>
        <w:spacing w:line="360" w:lineRule="auto"/>
        <w:ind w:right="-28"/>
        <w:jc w:val="both"/>
        <w:rPr>
          <w:rFonts w:ascii="Palatino Linotype" w:hAnsi="Palatino Linotype"/>
          <w:bCs/>
          <w:iCs/>
          <w:sz w:val="22"/>
        </w:rPr>
      </w:pPr>
      <w:r w:rsidRPr="009C0F54">
        <w:rPr>
          <w:rFonts w:ascii="Palatino Linotype" w:hAnsi="Palatino Linotype"/>
          <w:bCs/>
          <w:iCs/>
          <w:sz w:val="22"/>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fundando y motivando la clasificación.</w:t>
      </w:r>
    </w:p>
    <w:p w14:paraId="4B741588" w14:textId="77777777" w:rsidR="00951938" w:rsidRPr="009C0F54" w:rsidRDefault="00951938" w:rsidP="006557EB">
      <w:pPr>
        <w:spacing w:line="360" w:lineRule="auto"/>
        <w:ind w:right="-28"/>
        <w:jc w:val="both"/>
        <w:rPr>
          <w:rFonts w:ascii="Palatino Linotype" w:hAnsi="Palatino Linotype"/>
          <w:bCs/>
          <w:iCs/>
          <w:sz w:val="22"/>
        </w:rPr>
      </w:pPr>
    </w:p>
    <w:p w14:paraId="5258B532" w14:textId="049CC778" w:rsidR="009B4513" w:rsidRPr="009C0F54" w:rsidRDefault="00801A21" w:rsidP="0094566B">
      <w:pPr>
        <w:pStyle w:val="Ttulo2"/>
        <w:spacing w:before="0"/>
        <w:rPr>
          <w:rFonts w:ascii="Palatino Linotype" w:eastAsia="Palatino Linotype" w:hAnsi="Palatino Linotype" w:cs="Palatino Linotype"/>
          <w:b/>
          <w:color w:val="000000"/>
          <w:sz w:val="22"/>
          <w:szCs w:val="36"/>
          <w:lang w:eastAsia="es-MX"/>
        </w:rPr>
      </w:pPr>
      <w:bookmarkStart w:id="19" w:name="_Toc213338931"/>
      <w:r w:rsidRPr="009C0F54">
        <w:rPr>
          <w:rFonts w:ascii="Palatino Linotype" w:eastAsia="Palatino Linotype" w:hAnsi="Palatino Linotype" w:cs="Palatino Linotype"/>
          <w:b/>
          <w:color w:val="000000"/>
          <w:sz w:val="22"/>
          <w:szCs w:val="36"/>
          <w:lang w:eastAsia="es-MX"/>
        </w:rPr>
        <w:t>SÉPTIMO</w:t>
      </w:r>
      <w:r w:rsidR="009B4513" w:rsidRPr="009C0F54">
        <w:rPr>
          <w:rFonts w:ascii="Palatino Linotype" w:eastAsia="Palatino Linotype" w:hAnsi="Palatino Linotype" w:cs="Palatino Linotype"/>
          <w:b/>
          <w:color w:val="000000"/>
          <w:sz w:val="22"/>
          <w:szCs w:val="36"/>
          <w:lang w:eastAsia="es-MX"/>
        </w:rPr>
        <w:t>. Decisión</w:t>
      </w:r>
      <w:bookmarkEnd w:id="19"/>
    </w:p>
    <w:p w14:paraId="302C0E37" w14:textId="77777777" w:rsidR="009B4513" w:rsidRPr="009C0F54" w:rsidRDefault="009B4513" w:rsidP="009B4513">
      <w:pPr>
        <w:spacing w:line="360" w:lineRule="auto"/>
        <w:ind w:right="-93"/>
        <w:jc w:val="both"/>
        <w:rPr>
          <w:rFonts w:ascii="Palatino Linotype" w:hAnsi="Palatino Linotype" w:cs="Tahoma"/>
          <w:b/>
          <w:sz w:val="22"/>
          <w:szCs w:val="22"/>
        </w:rPr>
      </w:pPr>
    </w:p>
    <w:p w14:paraId="252A1FA9" w14:textId="7374E788" w:rsidR="009B4513" w:rsidRPr="009C0F54" w:rsidRDefault="009B4513" w:rsidP="009B4513">
      <w:pPr>
        <w:spacing w:line="360" w:lineRule="auto"/>
        <w:ind w:right="-93"/>
        <w:jc w:val="both"/>
        <w:rPr>
          <w:rFonts w:ascii="Palatino Linotype" w:hAnsi="Palatino Linotype" w:cs="Tahoma"/>
          <w:sz w:val="22"/>
          <w:szCs w:val="22"/>
        </w:rPr>
      </w:pPr>
      <w:r w:rsidRPr="009C0F54">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094799" w:rsidRPr="009C0F54">
        <w:rPr>
          <w:rFonts w:ascii="Palatino Linotype" w:hAnsi="Palatino Linotype" w:cs="Tahoma"/>
          <w:b/>
          <w:sz w:val="22"/>
          <w:szCs w:val="22"/>
        </w:rPr>
        <w:t>REVOCAR</w:t>
      </w:r>
      <w:r w:rsidRPr="009C0F54">
        <w:rPr>
          <w:rFonts w:ascii="Palatino Linotype" w:hAnsi="Palatino Linotype" w:cs="Tahoma"/>
          <w:sz w:val="22"/>
          <w:szCs w:val="22"/>
        </w:rPr>
        <w:t xml:space="preserve"> la</w:t>
      </w:r>
      <w:r w:rsidR="00352AC8" w:rsidRPr="009C0F54">
        <w:rPr>
          <w:rFonts w:ascii="Palatino Linotype" w:hAnsi="Palatino Linotype" w:cs="Tahoma"/>
          <w:sz w:val="22"/>
          <w:szCs w:val="22"/>
        </w:rPr>
        <w:t>s</w:t>
      </w:r>
      <w:r w:rsidRPr="009C0F54">
        <w:rPr>
          <w:rFonts w:ascii="Palatino Linotype" w:hAnsi="Palatino Linotype" w:cs="Tahoma"/>
          <w:sz w:val="22"/>
          <w:szCs w:val="22"/>
        </w:rPr>
        <w:t xml:space="preserve"> respuesta</w:t>
      </w:r>
      <w:r w:rsidR="00352AC8" w:rsidRPr="009C0F54">
        <w:rPr>
          <w:rFonts w:ascii="Palatino Linotype" w:hAnsi="Palatino Linotype" w:cs="Tahoma"/>
          <w:sz w:val="22"/>
          <w:szCs w:val="22"/>
        </w:rPr>
        <w:t>s</w:t>
      </w:r>
      <w:r w:rsidRPr="009C0F54">
        <w:rPr>
          <w:rFonts w:ascii="Palatino Linotype" w:hAnsi="Palatino Linotype" w:cs="Tahoma"/>
          <w:sz w:val="22"/>
          <w:szCs w:val="22"/>
        </w:rPr>
        <w:t xml:space="preserve"> otorgada</w:t>
      </w:r>
      <w:r w:rsidR="00352AC8" w:rsidRPr="009C0F54">
        <w:rPr>
          <w:rFonts w:ascii="Palatino Linotype" w:hAnsi="Palatino Linotype" w:cs="Tahoma"/>
          <w:sz w:val="22"/>
          <w:szCs w:val="22"/>
        </w:rPr>
        <w:t>s</w:t>
      </w:r>
      <w:r w:rsidRPr="009C0F54">
        <w:rPr>
          <w:rFonts w:ascii="Palatino Linotype" w:hAnsi="Palatino Linotype" w:cs="Tahoma"/>
          <w:sz w:val="22"/>
          <w:szCs w:val="22"/>
        </w:rPr>
        <w:t xml:space="preserve"> por el Sujeto Obligado a la solicitud</w:t>
      </w:r>
      <w:r w:rsidR="00352AC8" w:rsidRPr="009C0F54">
        <w:rPr>
          <w:rFonts w:ascii="Palatino Linotype" w:hAnsi="Palatino Linotype" w:cs="Tahoma"/>
          <w:sz w:val="22"/>
          <w:szCs w:val="22"/>
        </w:rPr>
        <w:t>es</w:t>
      </w:r>
      <w:r w:rsidRPr="009C0F54">
        <w:rPr>
          <w:rFonts w:ascii="Palatino Linotype" w:hAnsi="Palatino Linotype" w:cs="Tahoma"/>
          <w:sz w:val="22"/>
          <w:szCs w:val="22"/>
        </w:rPr>
        <w:t xml:space="preserve"> de información </w:t>
      </w:r>
      <w:r w:rsidR="00AF7834" w:rsidRPr="009C0F54">
        <w:rPr>
          <w:rFonts w:ascii="Palatino Linotype" w:eastAsia="Calibri" w:hAnsi="Palatino Linotype" w:cs="Tahoma"/>
          <w:sz w:val="22"/>
          <w:szCs w:val="22"/>
          <w:lang w:eastAsia="en-US"/>
        </w:rPr>
        <w:t>01218/CUAUTIZC/IP/2025</w:t>
      </w:r>
      <w:r w:rsidR="006F2D17" w:rsidRPr="009C0F54">
        <w:rPr>
          <w:rFonts w:ascii="Palatino Linotype" w:hAnsi="Palatino Linotype" w:cs="Tahoma"/>
          <w:color w:val="0D0D0D" w:themeColor="text1" w:themeTint="F2"/>
          <w:sz w:val="22"/>
          <w:szCs w:val="22"/>
        </w:rPr>
        <w:t xml:space="preserve"> </w:t>
      </w:r>
      <w:r w:rsidR="00352AC8" w:rsidRPr="009C0F54">
        <w:rPr>
          <w:rFonts w:ascii="Palatino Linotype" w:hAnsi="Palatino Linotype" w:cs="Tahoma"/>
          <w:color w:val="0D0D0D" w:themeColor="text1" w:themeTint="F2"/>
          <w:sz w:val="22"/>
          <w:szCs w:val="22"/>
        </w:rPr>
        <w:t xml:space="preserve">y </w:t>
      </w:r>
      <w:r w:rsidR="00AF7834" w:rsidRPr="009C0F54">
        <w:rPr>
          <w:rFonts w:ascii="Palatino Linotype" w:hAnsi="Palatino Linotype" w:cs="Tahoma"/>
          <w:color w:val="0D0D0D" w:themeColor="text1" w:themeTint="F2"/>
          <w:sz w:val="22"/>
          <w:szCs w:val="22"/>
        </w:rPr>
        <w:t>01223/CUAUTIZC/IP/2025</w:t>
      </w:r>
      <w:r w:rsidRPr="009C0F54">
        <w:rPr>
          <w:rFonts w:ascii="Palatino Linotype" w:hAnsi="Palatino Linotype" w:cs="Tahoma"/>
          <w:sz w:val="22"/>
          <w:szCs w:val="22"/>
        </w:rPr>
        <w:t xml:space="preserve">, por resultar </w:t>
      </w:r>
      <w:r w:rsidR="004C112D" w:rsidRPr="009C0F54">
        <w:rPr>
          <w:rFonts w:ascii="Palatino Linotype" w:hAnsi="Palatino Linotype" w:cs="Tahoma"/>
          <w:sz w:val="22"/>
          <w:szCs w:val="22"/>
        </w:rPr>
        <w:t xml:space="preserve">parcialmente </w:t>
      </w:r>
      <w:r w:rsidRPr="009C0F54">
        <w:rPr>
          <w:rFonts w:ascii="Palatino Linotype" w:hAnsi="Palatino Linotype" w:cs="Tahoma"/>
          <w:sz w:val="22"/>
          <w:szCs w:val="22"/>
        </w:rPr>
        <w:t xml:space="preserve">fundadas las razones o motivos de inconformidad hechos valer por el Recurrente, en </w:t>
      </w:r>
      <w:r w:rsidR="00352AC8" w:rsidRPr="009C0F54">
        <w:rPr>
          <w:rFonts w:ascii="Palatino Linotype" w:hAnsi="Palatino Linotype" w:cs="Tahoma"/>
          <w:sz w:val="22"/>
          <w:szCs w:val="22"/>
        </w:rPr>
        <w:t>los</w:t>
      </w:r>
      <w:r w:rsidRPr="009C0F54">
        <w:rPr>
          <w:rFonts w:ascii="Palatino Linotype" w:hAnsi="Palatino Linotype" w:cs="Tahoma"/>
          <w:sz w:val="22"/>
          <w:szCs w:val="22"/>
        </w:rPr>
        <w:t xml:space="preserve"> Recurso</w:t>
      </w:r>
      <w:r w:rsidR="00352AC8" w:rsidRPr="009C0F54">
        <w:rPr>
          <w:rFonts w:ascii="Palatino Linotype" w:hAnsi="Palatino Linotype" w:cs="Tahoma"/>
          <w:sz w:val="22"/>
          <w:szCs w:val="22"/>
        </w:rPr>
        <w:t>s</w:t>
      </w:r>
      <w:r w:rsidRPr="009C0F54">
        <w:rPr>
          <w:rFonts w:ascii="Palatino Linotype" w:hAnsi="Palatino Linotype" w:cs="Tahoma"/>
          <w:sz w:val="22"/>
          <w:szCs w:val="22"/>
        </w:rPr>
        <w:t xml:space="preserve"> de Revisión </w:t>
      </w:r>
      <w:r w:rsidR="00AF7834" w:rsidRPr="009C0F54">
        <w:rPr>
          <w:rFonts w:ascii="Palatino Linotype" w:hAnsi="Palatino Linotype" w:cs="Tahoma"/>
          <w:color w:val="0D0D0D" w:themeColor="text1" w:themeTint="F2"/>
          <w:sz w:val="22"/>
          <w:szCs w:val="22"/>
        </w:rPr>
        <w:t>09051/INFOEM/IP/RR/2025</w:t>
      </w:r>
      <w:r w:rsidR="006F2D17" w:rsidRPr="009C0F54">
        <w:rPr>
          <w:rFonts w:ascii="Palatino Linotype" w:hAnsi="Palatino Linotype" w:cs="Tahoma"/>
          <w:color w:val="0D0D0D" w:themeColor="text1" w:themeTint="F2"/>
          <w:sz w:val="22"/>
          <w:szCs w:val="22"/>
        </w:rPr>
        <w:t xml:space="preserve"> </w:t>
      </w:r>
      <w:r w:rsidR="00352AC8" w:rsidRPr="009C0F54">
        <w:rPr>
          <w:rFonts w:ascii="Palatino Linotype" w:hAnsi="Palatino Linotype" w:cs="Tahoma"/>
          <w:color w:val="0D0D0D" w:themeColor="text1" w:themeTint="F2"/>
          <w:sz w:val="22"/>
          <w:szCs w:val="22"/>
        </w:rPr>
        <w:t xml:space="preserve">y </w:t>
      </w:r>
      <w:r w:rsidR="00AF7834" w:rsidRPr="009C0F54">
        <w:rPr>
          <w:rFonts w:ascii="Palatino Linotype" w:hAnsi="Palatino Linotype" w:cs="Tahoma"/>
          <w:color w:val="0D0D0D" w:themeColor="text1" w:themeTint="F2"/>
          <w:sz w:val="22"/>
          <w:szCs w:val="22"/>
        </w:rPr>
        <w:t>09058/INFOEM/IP/RR/2025</w:t>
      </w:r>
      <w:r w:rsidRPr="009C0F54">
        <w:rPr>
          <w:rFonts w:ascii="Palatino Linotype" w:hAnsi="Palatino Linotype" w:cs="Tahoma"/>
          <w:sz w:val="22"/>
          <w:szCs w:val="22"/>
        </w:rPr>
        <w:t xml:space="preserve">, en consecuencia procede </w:t>
      </w:r>
      <w:r w:rsidRPr="009C0F54">
        <w:rPr>
          <w:rFonts w:ascii="Palatino Linotype" w:hAnsi="Palatino Linotype" w:cs="Tahoma"/>
          <w:b/>
          <w:sz w:val="22"/>
          <w:szCs w:val="22"/>
        </w:rPr>
        <w:t>ORDENAR</w:t>
      </w:r>
      <w:r w:rsidR="001F1499" w:rsidRPr="009C0F54">
        <w:rPr>
          <w:rFonts w:ascii="Palatino Linotype" w:hAnsi="Palatino Linotype" w:cs="Tahoma"/>
          <w:sz w:val="22"/>
          <w:szCs w:val="22"/>
        </w:rPr>
        <w:t xml:space="preserve"> la información solicitada de las áreas de Comunicación Social y Protección Civil.</w:t>
      </w:r>
    </w:p>
    <w:p w14:paraId="5C0D5B67" w14:textId="77777777" w:rsidR="009B4513" w:rsidRPr="009C0F54" w:rsidRDefault="009B4513" w:rsidP="009B4513">
      <w:pPr>
        <w:spacing w:line="360" w:lineRule="auto"/>
        <w:ind w:right="-93"/>
        <w:jc w:val="both"/>
        <w:rPr>
          <w:rFonts w:ascii="Palatino Linotype" w:eastAsia="Palatino Linotype" w:hAnsi="Palatino Linotype" w:cs="Palatino Linotype"/>
          <w:sz w:val="22"/>
          <w:szCs w:val="22"/>
        </w:rPr>
      </w:pPr>
    </w:p>
    <w:p w14:paraId="0778636D" w14:textId="77777777" w:rsidR="009B4513" w:rsidRPr="009C0F54" w:rsidRDefault="009B4513" w:rsidP="009B4513">
      <w:pPr>
        <w:spacing w:line="360" w:lineRule="auto"/>
        <w:contextualSpacing/>
        <w:jc w:val="both"/>
        <w:rPr>
          <w:rFonts w:ascii="Palatino Linotype" w:eastAsia="Calibri" w:hAnsi="Palatino Linotype" w:cs="Tahoma"/>
          <w:b/>
          <w:bCs/>
          <w:iCs/>
          <w:sz w:val="22"/>
          <w:szCs w:val="22"/>
          <w:lang w:val="es-ES" w:eastAsia="es-ES_tradnl"/>
        </w:rPr>
      </w:pPr>
      <w:r w:rsidRPr="009C0F54">
        <w:rPr>
          <w:rFonts w:ascii="Palatino Linotype" w:eastAsia="Calibri" w:hAnsi="Palatino Linotype" w:cs="Tahoma"/>
          <w:b/>
          <w:bCs/>
          <w:iCs/>
          <w:sz w:val="22"/>
          <w:szCs w:val="22"/>
          <w:lang w:val="es-ES" w:eastAsia="es-ES_tradnl"/>
        </w:rPr>
        <w:t>Términos de la Resolución para el Recurrente</w:t>
      </w:r>
    </w:p>
    <w:p w14:paraId="308AFA61" w14:textId="77777777" w:rsidR="009B4513" w:rsidRPr="009C0F54" w:rsidRDefault="009B4513" w:rsidP="009B4513">
      <w:pPr>
        <w:spacing w:line="360" w:lineRule="auto"/>
        <w:jc w:val="both"/>
        <w:rPr>
          <w:rFonts w:ascii="Palatino Linotype" w:eastAsia="Calibri" w:hAnsi="Palatino Linotype" w:cs="Tahoma"/>
          <w:iCs/>
          <w:sz w:val="22"/>
          <w:szCs w:val="22"/>
          <w:lang w:eastAsia="es-ES_tradnl"/>
        </w:rPr>
      </w:pPr>
    </w:p>
    <w:p w14:paraId="5EB43467" w14:textId="459D1BAE" w:rsidR="00F75CE4" w:rsidRPr="009C0F54" w:rsidRDefault="00F75CE4" w:rsidP="00F75CE4">
      <w:pPr>
        <w:spacing w:line="360" w:lineRule="auto"/>
        <w:jc w:val="both"/>
        <w:rPr>
          <w:rFonts w:ascii="Palatino Linotype" w:hAnsi="Palatino Linotype" w:cs="Tahoma"/>
          <w:bCs/>
          <w:sz w:val="22"/>
          <w:szCs w:val="22"/>
        </w:rPr>
      </w:pPr>
      <w:r w:rsidRPr="009C0F54">
        <w:rPr>
          <w:rFonts w:ascii="Palatino Linotype" w:hAnsi="Palatino Linotype" w:cs="Tahoma"/>
          <w:bCs/>
          <w:sz w:val="22"/>
          <w:szCs w:val="22"/>
        </w:rPr>
        <w:t xml:space="preserve">Este Instituto, determinó </w:t>
      </w:r>
      <w:r w:rsidR="001B37E2" w:rsidRPr="009C0F54">
        <w:rPr>
          <w:rFonts w:ascii="Palatino Linotype" w:hAnsi="Palatino Linotype" w:cs="Tahoma"/>
          <w:bCs/>
          <w:sz w:val="22"/>
          <w:szCs w:val="22"/>
        </w:rPr>
        <w:t>modificar</w:t>
      </w:r>
      <w:r w:rsidRPr="009C0F54">
        <w:rPr>
          <w:rFonts w:ascii="Palatino Linotype" w:hAnsi="Palatino Linotype" w:cs="Tahoma"/>
          <w:bCs/>
          <w:sz w:val="22"/>
          <w:szCs w:val="22"/>
        </w:rPr>
        <w:t xml:space="preserve"> la</w:t>
      </w:r>
      <w:r w:rsidR="004D1236" w:rsidRPr="009C0F54">
        <w:rPr>
          <w:rFonts w:ascii="Palatino Linotype" w:hAnsi="Palatino Linotype" w:cs="Tahoma"/>
          <w:bCs/>
          <w:sz w:val="22"/>
          <w:szCs w:val="22"/>
        </w:rPr>
        <w:t>s</w:t>
      </w:r>
      <w:r w:rsidRPr="009C0F54">
        <w:rPr>
          <w:rFonts w:ascii="Palatino Linotype" w:hAnsi="Palatino Linotype" w:cs="Tahoma"/>
          <w:bCs/>
          <w:sz w:val="22"/>
          <w:szCs w:val="22"/>
        </w:rPr>
        <w:t xml:space="preserve"> respuesta</w:t>
      </w:r>
      <w:r w:rsidR="004D1236" w:rsidRPr="009C0F54">
        <w:rPr>
          <w:rFonts w:ascii="Palatino Linotype" w:hAnsi="Palatino Linotype" w:cs="Tahoma"/>
          <w:bCs/>
          <w:sz w:val="22"/>
          <w:szCs w:val="22"/>
        </w:rPr>
        <w:t>s</w:t>
      </w:r>
      <w:r w:rsidRPr="009C0F54">
        <w:rPr>
          <w:rFonts w:ascii="Palatino Linotype" w:hAnsi="Palatino Linotype" w:cs="Tahoma"/>
          <w:bCs/>
          <w:sz w:val="22"/>
          <w:szCs w:val="22"/>
        </w:rPr>
        <w:t xml:space="preserve"> que le entregó el Sujeto Obligado a su</w:t>
      </w:r>
      <w:r w:rsidR="004D1236" w:rsidRPr="009C0F54">
        <w:rPr>
          <w:rFonts w:ascii="Palatino Linotype" w:hAnsi="Palatino Linotype" w:cs="Tahoma"/>
          <w:bCs/>
          <w:sz w:val="22"/>
          <w:szCs w:val="22"/>
        </w:rPr>
        <w:t>s</w:t>
      </w:r>
      <w:r w:rsidRPr="009C0F54">
        <w:rPr>
          <w:rFonts w:ascii="Palatino Linotype" w:hAnsi="Palatino Linotype" w:cs="Tahoma"/>
          <w:bCs/>
          <w:sz w:val="22"/>
          <w:szCs w:val="22"/>
        </w:rPr>
        <w:t xml:space="preserve"> solicitud</w:t>
      </w:r>
      <w:r w:rsidR="004D1236" w:rsidRPr="009C0F54">
        <w:rPr>
          <w:rFonts w:ascii="Palatino Linotype" w:hAnsi="Palatino Linotype" w:cs="Tahoma"/>
          <w:bCs/>
          <w:sz w:val="22"/>
          <w:szCs w:val="22"/>
        </w:rPr>
        <w:t>es</w:t>
      </w:r>
      <w:r w:rsidRPr="009C0F54">
        <w:rPr>
          <w:rFonts w:ascii="Palatino Linotype" w:hAnsi="Palatino Linotype" w:cs="Tahoma"/>
          <w:bCs/>
          <w:sz w:val="22"/>
          <w:szCs w:val="22"/>
        </w:rPr>
        <w:t xml:space="preserve"> de acceso, </w:t>
      </w:r>
      <w:r w:rsidR="00AD137F" w:rsidRPr="009C0F54">
        <w:rPr>
          <w:rFonts w:ascii="Palatino Linotype" w:hAnsi="Palatino Linotype" w:cs="Tahoma"/>
          <w:bCs/>
          <w:sz w:val="22"/>
          <w:szCs w:val="22"/>
        </w:rPr>
        <w:t xml:space="preserve">para que, </w:t>
      </w:r>
      <w:r w:rsidR="004D1236" w:rsidRPr="009C0F54">
        <w:rPr>
          <w:rFonts w:ascii="Palatino Linotype" w:hAnsi="Palatino Linotype" w:cs="Tahoma"/>
          <w:bCs/>
          <w:sz w:val="22"/>
          <w:szCs w:val="22"/>
        </w:rPr>
        <w:t xml:space="preserve">entregue la información </w:t>
      </w:r>
      <w:r w:rsidR="006F2D17" w:rsidRPr="009C0F54">
        <w:rPr>
          <w:rFonts w:ascii="Palatino Linotype" w:hAnsi="Palatino Linotype" w:cs="Tahoma"/>
          <w:bCs/>
          <w:sz w:val="22"/>
          <w:szCs w:val="22"/>
        </w:rPr>
        <w:t>referente a los procesos de licitación, de las áreas de Comunicación Social y de Protección Civil.</w:t>
      </w:r>
    </w:p>
    <w:p w14:paraId="424B331A" w14:textId="77777777" w:rsidR="00F75CE4" w:rsidRPr="009C0F54" w:rsidRDefault="00F75CE4" w:rsidP="009B4513">
      <w:pPr>
        <w:spacing w:line="360" w:lineRule="auto"/>
        <w:ind w:right="-93"/>
        <w:jc w:val="both"/>
        <w:rPr>
          <w:rFonts w:ascii="Palatino Linotype" w:hAnsi="Palatino Linotype" w:cs="Tahoma"/>
          <w:bCs/>
          <w:sz w:val="22"/>
          <w:szCs w:val="22"/>
          <w:u w:val="single"/>
        </w:rPr>
      </w:pPr>
    </w:p>
    <w:p w14:paraId="59F4448F" w14:textId="77777777" w:rsidR="009B4513" w:rsidRPr="009C0F54" w:rsidRDefault="009B4513" w:rsidP="009B4513">
      <w:pPr>
        <w:spacing w:line="360" w:lineRule="auto"/>
        <w:ind w:right="-93"/>
        <w:jc w:val="both"/>
        <w:rPr>
          <w:rFonts w:ascii="Palatino Linotype" w:hAnsi="Palatino Linotype" w:cs="Tahoma"/>
          <w:bCs/>
          <w:sz w:val="22"/>
          <w:szCs w:val="22"/>
          <w:u w:val="single"/>
        </w:rPr>
      </w:pPr>
      <w:r w:rsidRPr="009C0F54">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p>
    <w:p w14:paraId="0AF7132B" w14:textId="77777777" w:rsidR="009B4513" w:rsidRPr="009C0F54" w:rsidRDefault="009B4513" w:rsidP="009B4513">
      <w:pPr>
        <w:spacing w:line="360" w:lineRule="auto"/>
        <w:ind w:right="-91"/>
        <w:jc w:val="center"/>
        <w:rPr>
          <w:rFonts w:ascii="Palatino Linotype" w:eastAsia="Calibri" w:hAnsi="Palatino Linotype" w:cs="Tahoma"/>
          <w:b/>
          <w:bCs/>
          <w:sz w:val="22"/>
          <w:szCs w:val="22"/>
          <w:lang w:eastAsia="en-US"/>
        </w:rPr>
      </w:pPr>
    </w:p>
    <w:p w14:paraId="43A71DB5" w14:textId="77777777" w:rsidR="009B4513" w:rsidRPr="009C0F54" w:rsidRDefault="009B4513" w:rsidP="001C6A8E">
      <w:pPr>
        <w:pStyle w:val="Ttulo1"/>
        <w:spacing w:before="0" w:line="360" w:lineRule="auto"/>
        <w:ind w:right="142"/>
        <w:jc w:val="center"/>
        <w:rPr>
          <w:rFonts w:ascii="Palatino Linotype" w:eastAsia="Palatino Linotype" w:hAnsi="Palatino Linotype" w:cs="Palatino Linotype"/>
          <w:b/>
          <w:color w:val="000000"/>
          <w:sz w:val="22"/>
          <w:szCs w:val="22"/>
          <w:lang w:eastAsia="es-MX"/>
        </w:rPr>
      </w:pPr>
      <w:bookmarkStart w:id="20" w:name="_Toc213338932"/>
      <w:r w:rsidRPr="009C0F54">
        <w:rPr>
          <w:rFonts w:ascii="Palatino Linotype" w:eastAsia="Palatino Linotype" w:hAnsi="Palatino Linotype" w:cs="Palatino Linotype"/>
          <w:b/>
          <w:color w:val="000000"/>
          <w:sz w:val="22"/>
          <w:szCs w:val="22"/>
          <w:lang w:eastAsia="es-MX"/>
        </w:rPr>
        <w:t>R E S U E L V E</w:t>
      </w:r>
      <w:bookmarkEnd w:id="20"/>
    </w:p>
    <w:p w14:paraId="7D2B6E5C" w14:textId="77777777" w:rsidR="009B4513" w:rsidRPr="009C0F54" w:rsidRDefault="009B4513" w:rsidP="009B4513">
      <w:pPr>
        <w:spacing w:line="360" w:lineRule="auto"/>
        <w:jc w:val="both"/>
        <w:rPr>
          <w:rFonts w:ascii="Palatino Linotype" w:hAnsi="Palatino Linotype" w:cs="Tahoma"/>
          <w:b/>
          <w:bCs/>
          <w:sz w:val="22"/>
          <w:szCs w:val="22"/>
        </w:rPr>
      </w:pPr>
    </w:p>
    <w:p w14:paraId="0635B5D0" w14:textId="58BEEFBF" w:rsidR="009B4513" w:rsidRPr="009C0F54" w:rsidRDefault="009B4513" w:rsidP="009B4513">
      <w:pPr>
        <w:spacing w:line="360" w:lineRule="auto"/>
        <w:contextualSpacing/>
        <w:jc w:val="both"/>
        <w:rPr>
          <w:rFonts w:ascii="Palatino Linotype" w:eastAsia="Calibri" w:hAnsi="Palatino Linotype" w:cs="Tahoma"/>
          <w:bCs/>
          <w:sz w:val="22"/>
          <w:szCs w:val="22"/>
          <w:lang w:eastAsia="en-US"/>
        </w:rPr>
      </w:pPr>
      <w:r w:rsidRPr="009C0F54">
        <w:rPr>
          <w:rFonts w:ascii="Palatino Linotype" w:hAnsi="Palatino Linotype" w:cs="Tahoma"/>
          <w:b/>
          <w:bCs/>
          <w:sz w:val="22"/>
          <w:szCs w:val="22"/>
        </w:rPr>
        <w:t xml:space="preserve">PRIMERO. </w:t>
      </w:r>
      <w:r w:rsidRPr="009C0F54">
        <w:rPr>
          <w:rFonts w:ascii="Palatino Linotype" w:hAnsi="Palatino Linotype" w:cs="Tahoma"/>
          <w:bCs/>
          <w:sz w:val="22"/>
          <w:szCs w:val="22"/>
        </w:rPr>
        <w:t xml:space="preserve">Se </w:t>
      </w:r>
      <w:r w:rsidR="00B425FC" w:rsidRPr="009C0F54">
        <w:rPr>
          <w:rFonts w:ascii="Palatino Linotype" w:hAnsi="Palatino Linotype" w:cs="Tahoma"/>
          <w:b/>
          <w:bCs/>
          <w:sz w:val="22"/>
          <w:szCs w:val="22"/>
        </w:rPr>
        <w:t xml:space="preserve">REVOCAN </w:t>
      </w:r>
      <w:r w:rsidRPr="009C0F54">
        <w:rPr>
          <w:rFonts w:ascii="Palatino Linotype" w:hAnsi="Palatino Linotype" w:cs="Tahoma"/>
          <w:bCs/>
          <w:sz w:val="22"/>
          <w:szCs w:val="22"/>
        </w:rPr>
        <w:t>la</w:t>
      </w:r>
      <w:r w:rsidR="00E5626D" w:rsidRPr="009C0F54">
        <w:rPr>
          <w:rFonts w:ascii="Palatino Linotype" w:hAnsi="Palatino Linotype" w:cs="Tahoma"/>
          <w:bCs/>
          <w:sz w:val="22"/>
          <w:szCs w:val="22"/>
        </w:rPr>
        <w:t>s</w:t>
      </w:r>
      <w:r w:rsidRPr="009C0F54">
        <w:rPr>
          <w:rFonts w:ascii="Palatino Linotype" w:hAnsi="Palatino Linotype" w:cs="Tahoma"/>
          <w:bCs/>
          <w:sz w:val="22"/>
          <w:szCs w:val="22"/>
        </w:rPr>
        <w:t xml:space="preserve"> respuesta</w:t>
      </w:r>
      <w:r w:rsidR="00E5626D" w:rsidRPr="009C0F54">
        <w:rPr>
          <w:rFonts w:ascii="Palatino Linotype" w:hAnsi="Palatino Linotype" w:cs="Tahoma"/>
          <w:bCs/>
          <w:sz w:val="22"/>
          <w:szCs w:val="22"/>
        </w:rPr>
        <w:t>s</w:t>
      </w:r>
      <w:r w:rsidRPr="009C0F54">
        <w:rPr>
          <w:rFonts w:ascii="Palatino Linotype" w:hAnsi="Palatino Linotype" w:cs="Tahoma"/>
          <w:bCs/>
          <w:sz w:val="22"/>
          <w:szCs w:val="22"/>
        </w:rPr>
        <w:t xml:space="preserve"> entregada</w:t>
      </w:r>
      <w:r w:rsidR="00E5626D" w:rsidRPr="009C0F54">
        <w:rPr>
          <w:rFonts w:ascii="Palatino Linotype" w:hAnsi="Palatino Linotype" w:cs="Tahoma"/>
          <w:bCs/>
          <w:sz w:val="22"/>
          <w:szCs w:val="22"/>
        </w:rPr>
        <w:t>s</w:t>
      </w:r>
      <w:r w:rsidRPr="009C0F54">
        <w:rPr>
          <w:rFonts w:ascii="Palatino Linotype" w:hAnsi="Palatino Linotype" w:cs="Tahoma"/>
          <w:bCs/>
          <w:sz w:val="22"/>
          <w:szCs w:val="22"/>
        </w:rPr>
        <w:t xml:space="preserve"> por el </w:t>
      </w:r>
      <w:r w:rsidR="00476415" w:rsidRPr="009C0F54">
        <w:rPr>
          <w:rFonts w:ascii="Palatino Linotype" w:hAnsi="Palatino Linotype" w:cs="Tahoma"/>
          <w:bCs/>
          <w:sz w:val="22"/>
          <w:szCs w:val="22"/>
        </w:rPr>
        <w:t xml:space="preserve">Ayuntamiento de </w:t>
      </w:r>
      <w:r w:rsidR="00476415" w:rsidRPr="009C0F54">
        <w:rPr>
          <w:rFonts w:ascii="Palatino Linotype" w:eastAsia="Calibri" w:hAnsi="Palatino Linotype" w:cs="Tahoma"/>
          <w:bCs/>
          <w:sz w:val="22"/>
          <w:szCs w:val="22"/>
          <w:lang w:eastAsia="en-US"/>
        </w:rPr>
        <w:t xml:space="preserve">Cuautitlán Izcalli </w:t>
      </w:r>
      <w:r w:rsidRPr="009C0F54">
        <w:rPr>
          <w:rFonts w:ascii="Palatino Linotype" w:eastAsia="Calibri" w:hAnsi="Palatino Linotype" w:cs="Tahoma"/>
          <w:bCs/>
          <w:sz w:val="22"/>
          <w:szCs w:val="22"/>
          <w:lang w:eastAsia="en-US"/>
        </w:rPr>
        <w:t>a</w:t>
      </w:r>
      <w:r w:rsidRPr="009C0F54">
        <w:rPr>
          <w:rFonts w:ascii="Palatino Linotype" w:hAnsi="Palatino Linotype" w:cs="Tahoma"/>
          <w:bCs/>
          <w:sz w:val="22"/>
          <w:szCs w:val="22"/>
        </w:rPr>
        <w:t xml:space="preserve"> la</w:t>
      </w:r>
      <w:r w:rsidR="00E5626D" w:rsidRPr="009C0F54">
        <w:rPr>
          <w:rFonts w:ascii="Palatino Linotype" w:hAnsi="Palatino Linotype" w:cs="Tahoma"/>
          <w:bCs/>
          <w:sz w:val="22"/>
          <w:szCs w:val="22"/>
        </w:rPr>
        <w:t>s</w:t>
      </w:r>
      <w:r w:rsidRPr="009C0F54">
        <w:rPr>
          <w:rFonts w:ascii="Palatino Linotype" w:hAnsi="Palatino Linotype" w:cs="Tahoma"/>
          <w:bCs/>
          <w:sz w:val="22"/>
          <w:szCs w:val="22"/>
        </w:rPr>
        <w:t xml:space="preserve"> solicitud</w:t>
      </w:r>
      <w:r w:rsidR="00E5626D" w:rsidRPr="009C0F54">
        <w:rPr>
          <w:rFonts w:ascii="Palatino Linotype" w:hAnsi="Palatino Linotype" w:cs="Tahoma"/>
          <w:bCs/>
          <w:sz w:val="22"/>
          <w:szCs w:val="22"/>
        </w:rPr>
        <w:t>es</w:t>
      </w:r>
      <w:r w:rsidRPr="009C0F54">
        <w:rPr>
          <w:rFonts w:ascii="Palatino Linotype" w:hAnsi="Palatino Linotype" w:cs="Tahoma"/>
          <w:bCs/>
          <w:sz w:val="22"/>
          <w:szCs w:val="22"/>
        </w:rPr>
        <w:t xml:space="preserve"> de información </w:t>
      </w:r>
      <w:r w:rsidR="00AF7834" w:rsidRPr="009C0F54">
        <w:rPr>
          <w:rFonts w:ascii="Palatino Linotype" w:eastAsia="Calibri" w:hAnsi="Palatino Linotype" w:cs="Tahoma"/>
          <w:sz w:val="22"/>
          <w:szCs w:val="22"/>
          <w:lang w:eastAsia="en-US"/>
        </w:rPr>
        <w:t>01218/CUAUTIZC/IP/2025</w:t>
      </w:r>
      <w:r w:rsidR="00476415" w:rsidRPr="009C0F54">
        <w:rPr>
          <w:rFonts w:ascii="Palatino Linotype" w:eastAsia="Calibri" w:hAnsi="Palatino Linotype" w:cs="Tahoma"/>
          <w:sz w:val="22"/>
          <w:szCs w:val="22"/>
          <w:lang w:eastAsia="en-US"/>
        </w:rPr>
        <w:t xml:space="preserve"> </w:t>
      </w:r>
      <w:r w:rsidR="00E5626D" w:rsidRPr="009C0F54">
        <w:rPr>
          <w:rFonts w:ascii="Palatino Linotype" w:hAnsi="Palatino Linotype" w:cs="Tahoma"/>
          <w:color w:val="0D0D0D" w:themeColor="text1" w:themeTint="F2"/>
          <w:sz w:val="22"/>
          <w:szCs w:val="22"/>
        </w:rPr>
        <w:t xml:space="preserve">y </w:t>
      </w:r>
      <w:r w:rsidR="00AF7834" w:rsidRPr="009C0F54">
        <w:rPr>
          <w:rFonts w:ascii="Palatino Linotype" w:hAnsi="Palatino Linotype" w:cs="Tahoma"/>
          <w:color w:val="0D0D0D" w:themeColor="text1" w:themeTint="F2"/>
          <w:sz w:val="22"/>
          <w:szCs w:val="22"/>
        </w:rPr>
        <w:t>01223/CUAUTIZC/IP/2025</w:t>
      </w:r>
      <w:r w:rsidRPr="009C0F54">
        <w:rPr>
          <w:rFonts w:ascii="Palatino Linotype" w:hAnsi="Palatino Linotype"/>
          <w:sz w:val="22"/>
          <w:szCs w:val="22"/>
        </w:rPr>
        <w:t xml:space="preserve"> por resultar </w:t>
      </w:r>
      <w:r w:rsidR="001F1499" w:rsidRPr="009C0F54">
        <w:rPr>
          <w:rFonts w:ascii="Palatino Linotype" w:hAnsi="Palatino Linotype"/>
          <w:b/>
          <w:bCs/>
          <w:sz w:val="22"/>
          <w:szCs w:val="22"/>
        </w:rPr>
        <w:t>FUNDADAS</w:t>
      </w:r>
      <w:r w:rsidRPr="009C0F54">
        <w:rPr>
          <w:rFonts w:ascii="Palatino Linotype" w:hAnsi="Palatino Linotype" w:cs="Tahoma"/>
          <w:sz w:val="22"/>
          <w:szCs w:val="22"/>
        </w:rPr>
        <w:t xml:space="preserve"> </w:t>
      </w:r>
      <w:r w:rsidRPr="009C0F54">
        <w:rPr>
          <w:rFonts w:ascii="Palatino Linotype" w:eastAsia="Calibri" w:hAnsi="Palatino Linotype" w:cs="Tahoma"/>
          <w:sz w:val="22"/>
          <w:szCs w:val="22"/>
          <w:lang w:eastAsia="en-US"/>
        </w:rPr>
        <w:t xml:space="preserve">las razones o motivos de inconformidad hechos valer por el Recurrente en </w:t>
      </w:r>
      <w:r w:rsidR="00E5626D" w:rsidRPr="009C0F54">
        <w:rPr>
          <w:rFonts w:ascii="Palatino Linotype" w:eastAsia="Calibri" w:hAnsi="Palatino Linotype" w:cs="Tahoma"/>
          <w:sz w:val="22"/>
          <w:szCs w:val="22"/>
          <w:lang w:eastAsia="en-US"/>
        </w:rPr>
        <w:t>los</w:t>
      </w:r>
      <w:r w:rsidRPr="009C0F54">
        <w:rPr>
          <w:rFonts w:ascii="Palatino Linotype" w:eastAsia="Calibri" w:hAnsi="Palatino Linotype" w:cs="Tahoma"/>
          <w:sz w:val="22"/>
          <w:szCs w:val="22"/>
          <w:lang w:eastAsia="en-US"/>
        </w:rPr>
        <w:t xml:space="preserve"> Recurso</w:t>
      </w:r>
      <w:r w:rsidR="00E5626D" w:rsidRPr="009C0F54">
        <w:rPr>
          <w:rFonts w:ascii="Palatino Linotype" w:eastAsia="Calibri" w:hAnsi="Palatino Linotype" w:cs="Tahoma"/>
          <w:sz w:val="22"/>
          <w:szCs w:val="22"/>
          <w:lang w:eastAsia="en-US"/>
        </w:rPr>
        <w:t>s</w:t>
      </w:r>
      <w:r w:rsidRPr="009C0F54">
        <w:rPr>
          <w:rFonts w:ascii="Palatino Linotype" w:eastAsia="Calibri" w:hAnsi="Palatino Linotype" w:cs="Tahoma"/>
          <w:sz w:val="22"/>
          <w:szCs w:val="22"/>
          <w:lang w:eastAsia="en-US"/>
        </w:rPr>
        <w:t xml:space="preserve"> de Revisión </w:t>
      </w:r>
      <w:r w:rsidR="00AF7834" w:rsidRPr="009C0F54">
        <w:rPr>
          <w:rFonts w:ascii="Palatino Linotype" w:hAnsi="Palatino Linotype" w:cs="Tahoma"/>
          <w:color w:val="0D0D0D" w:themeColor="text1" w:themeTint="F2"/>
          <w:sz w:val="22"/>
          <w:szCs w:val="22"/>
        </w:rPr>
        <w:t>09051/INFOEM/IP/RR/2025</w:t>
      </w:r>
      <w:r w:rsidR="00E5626D" w:rsidRPr="009C0F54">
        <w:rPr>
          <w:rFonts w:ascii="Palatino Linotype" w:hAnsi="Palatino Linotype" w:cs="Tahoma"/>
          <w:color w:val="0D0D0D" w:themeColor="text1" w:themeTint="F2"/>
          <w:sz w:val="22"/>
          <w:szCs w:val="22"/>
        </w:rPr>
        <w:t xml:space="preserve"> y </w:t>
      </w:r>
      <w:r w:rsidR="00AF7834" w:rsidRPr="009C0F54">
        <w:rPr>
          <w:rFonts w:ascii="Palatino Linotype" w:hAnsi="Palatino Linotype" w:cs="Tahoma"/>
          <w:color w:val="0D0D0D" w:themeColor="text1" w:themeTint="F2"/>
          <w:sz w:val="22"/>
          <w:szCs w:val="22"/>
        </w:rPr>
        <w:t>09058/INFOEM/IP/RR/2025</w:t>
      </w:r>
      <w:r w:rsidRPr="009C0F54">
        <w:rPr>
          <w:rFonts w:ascii="Palatino Linotype" w:eastAsia="Calibri" w:hAnsi="Palatino Linotype" w:cs="Tahoma"/>
          <w:sz w:val="22"/>
          <w:szCs w:val="22"/>
          <w:lang w:eastAsia="en-US"/>
        </w:rPr>
        <w:t>,</w:t>
      </w:r>
      <w:r w:rsidRPr="009C0F54">
        <w:rPr>
          <w:rFonts w:ascii="Palatino Linotype" w:eastAsia="Calibri" w:hAnsi="Palatino Linotype" w:cs="Tahoma"/>
          <w:bCs/>
          <w:sz w:val="22"/>
          <w:szCs w:val="22"/>
          <w:lang w:eastAsia="en-US"/>
        </w:rPr>
        <w:t xml:space="preserve"> en términos de los considerandos QUINTO y </w:t>
      </w:r>
      <w:r w:rsidR="00476415" w:rsidRPr="009C0F54">
        <w:rPr>
          <w:rFonts w:ascii="Palatino Linotype" w:eastAsia="Calibri" w:hAnsi="Palatino Linotype" w:cs="Tahoma"/>
          <w:bCs/>
          <w:sz w:val="22"/>
          <w:szCs w:val="22"/>
          <w:lang w:eastAsia="en-US"/>
        </w:rPr>
        <w:t>SÉPTIMO</w:t>
      </w:r>
      <w:r w:rsidRPr="009C0F54">
        <w:rPr>
          <w:rFonts w:ascii="Palatino Linotype" w:eastAsia="Calibri" w:hAnsi="Palatino Linotype" w:cs="Tahoma"/>
          <w:bCs/>
          <w:sz w:val="22"/>
          <w:szCs w:val="22"/>
          <w:lang w:eastAsia="en-US"/>
        </w:rPr>
        <w:t xml:space="preserve"> de la presente Resolución.</w:t>
      </w:r>
    </w:p>
    <w:p w14:paraId="558C9FBD" w14:textId="77777777" w:rsidR="009B4513" w:rsidRPr="009C0F54" w:rsidRDefault="009B4513" w:rsidP="009B4513">
      <w:pPr>
        <w:spacing w:line="360" w:lineRule="auto"/>
        <w:contextualSpacing/>
        <w:jc w:val="both"/>
        <w:rPr>
          <w:rFonts w:ascii="Palatino Linotype" w:hAnsi="Palatino Linotype" w:cs="Tahoma"/>
          <w:bCs/>
          <w:sz w:val="22"/>
          <w:szCs w:val="22"/>
        </w:rPr>
      </w:pPr>
    </w:p>
    <w:p w14:paraId="39C4AE32" w14:textId="0F4B63BF" w:rsidR="00476415" w:rsidRPr="009C0F54" w:rsidRDefault="009B4513" w:rsidP="001F1499">
      <w:pPr>
        <w:autoSpaceDE w:val="0"/>
        <w:autoSpaceDN w:val="0"/>
        <w:adjustRightInd w:val="0"/>
        <w:spacing w:line="360" w:lineRule="auto"/>
        <w:ind w:right="49"/>
        <w:jc w:val="both"/>
        <w:rPr>
          <w:rFonts w:ascii="Palatino Linotype" w:hAnsi="Palatino Linotype" w:cs="Tahoma"/>
          <w:sz w:val="22"/>
          <w:szCs w:val="22"/>
        </w:rPr>
      </w:pPr>
      <w:r w:rsidRPr="009C0F54">
        <w:rPr>
          <w:rFonts w:ascii="Palatino Linotype" w:hAnsi="Palatino Linotype" w:cs="Tahoma"/>
          <w:b/>
          <w:bCs/>
          <w:sz w:val="22"/>
          <w:szCs w:val="22"/>
        </w:rPr>
        <w:t xml:space="preserve">SEGUNDO. </w:t>
      </w:r>
      <w:r w:rsidR="00AA563F" w:rsidRPr="009C0F54">
        <w:rPr>
          <w:rFonts w:ascii="Palatino Linotype" w:hAnsi="Palatino Linotype" w:cs="Tahoma"/>
          <w:sz w:val="22"/>
          <w:szCs w:val="22"/>
        </w:rPr>
        <w:t xml:space="preserve">Se </w:t>
      </w:r>
      <w:r w:rsidR="00AA563F" w:rsidRPr="009C0F54">
        <w:rPr>
          <w:rFonts w:ascii="Palatino Linotype" w:hAnsi="Palatino Linotype" w:cs="Tahoma"/>
          <w:b/>
          <w:bCs/>
          <w:sz w:val="22"/>
          <w:szCs w:val="22"/>
        </w:rPr>
        <w:t xml:space="preserve">ORDENA </w:t>
      </w:r>
      <w:r w:rsidR="00AA563F" w:rsidRPr="009C0F54">
        <w:rPr>
          <w:rFonts w:ascii="Palatino Linotype" w:hAnsi="Palatino Linotype" w:cs="Tahoma"/>
          <w:sz w:val="22"/>
          <w:szCs w:val="22"/>
        </w:rPr>
        <w:t xml:space="preserve">al </w:t>
      </w:r>
      <w:r w:rsidR="00476415" w:rsidRPr="009C0F54">
        <w:rPr>
          <w:rFonts w:ascii="Palatino Linotype" w:hAnsi="Palatino Linotype" w:cs="Tahoma"/>
          <w:bCs/>
          <w:sz w:val="22"/>
          <w:szCs w:val="22"/>
        </w:rPr>
        <w:t xml:space="preserve">Ayuntamiento de </w:t>
      </w:r>
      <w:r w:rsidR="00476415" w:rsidRPr="009C0F54">
        <w:rPr>
          <w:rFonts w:ascii="Palatino Linotype" w:eastAsia="Calibri" w:hAnsi="Palatino Linotype" w:cs="Tahoma"/>
          <w:bCs/>
          <w:sz w:val="22"/>
          <w:szCs w:val="22"/>
          <w:lang w:eastAsia="en-US"/>
        </w:rPr>
        <w:t>Cuautitlán Izcalli</w:t>
      </w:r>
      <w:r w:rsidR="00AA563F" w:rsidRPr="009C0F54">
        <w:rPr>
          <w:rFonts w:ascii="Palatino Linotype" w:hAnsi="Palatino Linotype" w:cs="Tahoma"/>
          <w:sz w:val="22"/>
          <w:szCs w:val="22"/>
        </w:rPr>
        <w:t>, a efecto de que remita, a través del Sistema de Acceso a la Información Mexiquense (SAIMEX)</w:t>
      </w:r>
      <w:r w:rsidR="00801A21" w:rsidRPr="009C0F54">
        <w:rPr>
          <w:rFonts w:ascii="Palatino Linotype" w:hAnsi="Palatino Linotype" w:cs="Tahoma"/>
          <w:sz w:val="22"/>
          <w:szCs w:val="22"/>
        </w:rPr>
        <w:t>, en su caso en versión pública</w:t>
      </w:r>
      <w:r w:rsidR="00AA563F" w:rsidRPr="009C0F54">
        <w:rPr>
          <w:rFonts w:ascii="Palatino Linotype" w:hAnsi="Palatino Linotype" w:cs="Tahoma"/>
          <w:sz w:val="22"/>
          <w:szCs w:val="22"/>
        </w:rPr>
        <w:t>,</w:t>
      </w:r>
      <w:r w:rsidR="00C85ECA" w:rsidRPr="009C0F54">
        <w:rPr>
          <w:rFonts w:ascii="Palatino Linotype" w:hAnsi="Palatino Linotype" w:cs="Tahoma"/>
          <w:sz w:val="22"/>
          <w:szCs w:val="22"/>
        </w:rPr>
        <w:t xml:space="preserve"> previa búsqueda exhaustiva y razonable de la información</w:t>
      </w:r>
      <w:r w:rsidR="00476415" w:rsidRPr="009C0F54">
        <w:rPr>
          <w:rFonts w:ascii="Palatino Linotype" w:hAnsi="Palatino Linotype" w:cs="Tahoma"/>
          <w:sz w:val="22"/>
          <w:szCs w:val="22"/>
        </w:rPr>
        <w:t xml:space="preserve"> en las áreas competentes</w:t>
      </w:r>
      <w:r w:rsidR="00C85ECA" w:rsidRPr="009C0F54">
        <w:rPr>
          <w:rFonts w:ascii="Palatino Linotype" w:hAnsi="Palatino Linotype" w:cs="Tahoma"/>
          <w:sz w:val="22"/>
          <w:szCs w:val="22"/>
        </w:rPr>
        <w:t>,</w:t>
      </w:r>
      <w:r w:rsidR="00476415" w:rsidRPr="009C0F54">
        <w:rPr>
          <w:rFonts w:ascii="Palatino Linotype" w:hAnsi="Palatino Linotype" w:cs="Tahoma"/>
          <w:sz w:val="22"/>
          <w:szCs w:val="22"/>
        </w:rPr>
        <w:t xml:space="preserve"> </w:t>
      </w:r>
      <w:r w:rsidR="001F1499" w:rsidRPr="009C0F54">
        <w:rPr>
          <w:rFonts w:ascii="Palatino Linotype" w:hAnsi="Palatino Linotype" w:cs="Tahoma"/>
          <w:sz w:val="22"/>
          <w:szCs w:val="22"/>
        </w:rPr>
        <w:t xml:space="preserve">respecto al presupuesto ejercido de las áreas de Comunicación Social y Protección Civil, </w:t>
      </w:r>
      <w:r w:rsidR="00476415" w:rsidRPr="009C0F54">
        <w:rPr>
          <w:rFonts w:ascii="Palatino Linotype" w:hAnsi="Palatino Linotype" w:cs="Tahoma"/>
          <w:sz w:val="22"/>
          <w:szCs w:val="22"/>
        </w:rPr>
        <w:t xml:space="preserve">del primero de enero al </w:t>
      </w:r>
      <w:r w:rsidR="00094799" w:rsidRPr="009C0F54">
        <w:rPr>
          <w:rFonts w:ascii="Palatino Linotype" w:hAnsi="Palatino Linotype" w:cs="Tahoma"/>
          <w:sz w:val="22"/>
          <w:szCs w:val="22"/>
        </w:rPr>
        <w:t>veintitrés</w:t>
      </w:r>
      <w:r w:rsidR="00476415" w:rsidRPr="009C0F54">
        <w:rPr>
          <w:rFonts w:ascii="Palatino Linotype" w:hAnsi="Palatino Linotype" w:cs="Tahoma"/>
          <w:sz w:val="22"/>
          <w:szCs w:val="22"/>
        </w:rPr>
        <w:t xml:space="preserve"> de </w:t>
      </w:r>
      <w:r w:rsidR="00094799" w:rsidRPr="009C0F54">
        <w:rPr>
          <w:rFonts w:ascii="Palatino Linotype" w:hAnsi="Palatino Linotype" w:cs="Tahoma"/>
          <w:sz w:val="22"/>
          <w:szCs w:val="22"/>
        </w:rPr>
        <w:t>junio</w:t>
      </w:r>
      <w:r w:rsidR="00476415" w:rsidRPr="009C0F54">
        <w:rPr>
          <w:rFonts w:ascii="Palatino Linotype" w:hAnsi="Palatino Linotype" w:cs="Tahoma"/>
          <w:sz w:val="22"/>
          <w:szCs w:val="22"/>
        </w:rPr>
        <w:t xml:space="preserve"> de dos mil veinticinco</w:t>
      </w:r>
      <w:r w:rsidR="001F1499" w:rsidRPr="009C0F54">
        <w:rPr>
          <w:rFonts w:ascii="Palatino Linotype" w:hAnsi="Palatino Linotype" w:cs="Tahoma"/>
          <w:sz w:val="22"/>
          <w:szCs w:val="22"/>
        </w:rPr>
        <w:t>, lo siguiente:</w:t>
      </w:r>
    </w:p>
    <w:p w14:paraId="4BACB052" w14:textId="77777777" w:rsidR="001F1499" w:rsidRPr="009C0F54" w:rsidRDefault="001F1499" w:rsidP="001F1499">
      <w:pPr>
        <w:autoSpaceDE w:val="0"/>
        <w:autoSpaceDN w:val="0"/>
        <w:adjustRightInd w:val="0"/>
        <w:spacing w:line="360" w:lineRule="auto"/>
        <w:ind w:right="49"/>
        <w:jc w:val="both"/>
        <w:rPr>
          <w:rFonts w:ascii="Palatino Linotype" w:hAnsi="Palatino Linotype" w:cs="Tahoma"/>
          <w:sz w:val="22"/>
          <w:szCs w:val="22"/>
        </w:rPr>
      </w:pPr>
    </w:p>
    <w:p w14:paraId="652D2E1C" w14:textId="5E8E6379" w:rsidR="001F1499" w:rsidRPr="009C0F54" w:rsidRDefault="001F1499" w:rsidP="001F1499">
      <w:pPr>
        <w:pStyle w:val="Prrafodelista"/>
        <w:numPr>
          <w:ilvl w:val="0"/>
          <w:numId w:val="40"/>
        </w:numPr>
        <w:autoSpaceDE w:val="0"/>
        <w:autoSpaceDN w:val="0"/>
        <w:adjustRightInd w:val="0"/>
        <w:spacing w:line="360" w:lineRule="auto"/>
        <w:ind w:right="49"/>
        <w:jc w:val="both"/>
        <w:rPr>
          <w:rFonts w:ascii="Palatino Linotype" w:hAnsi="Palatino Linotype" w:cs="Tahoma"/>
          <w:szCs w:val="22"/>
        </w:rPr>
      </w:pPr>
      <w:r w:rsidRPr="009C0F54">
        <w:rPr>
          <w:rFonts w:ascii="Palatino Linotype" w:hAnsi="Palatino Linotype" w:cs="Tahoma"/>
          <w:szCs w:val="22"/>
        </w:rPr>
        <w:t>Los documentos que conforman los expedientes de los procedimientos de adjudicación llevados a cabo con el presupuesto de las áreas referidas, que incluyan los siguientes:</w:t>
      </w:r>
    </w:p>
    <w:p w14:paraId="583B4FD8" w14:textId="77777777" w:rsidR="00476415" w:rsidRPr="009C0F54" w:rsidRDefault="00476415" w:rsidP="00AA563F">
      <w:pPr>
        <w:autoSpaceDE w:val="0"/>
        <w:autoSpaceDN w:val="0"/>
        <w:adjustRightInd w:val="0"/>
        <w:spacing w:line="360" w:lineRule="auto"/>
        <w:ind w:right="49"/>
        <w:jc w:val="both"/>
        <w:rPr>
          <w:rFonts w:ascii="Palatino Linotype" w:hAnsi="Palatino Linotype" w:cs="Tahoma"/>
          <w:sz w:val="22"/>
          <w:szCs w:val="22"/>
        </w:rPr>
      </w:pPr>
    </w:p>
    <w:p w14:paraId="338BE48B" w14:textId="27893629" w:rsidR="00476415" w:rsidRPr="009C0F54" w:rsidRDefault="00476415" w:rsidP="001F1499">
      <w:pPr>
        <w:pStyle w:val="Prrafodelista"/>
        <w:numPr>
          <w:ilvl w:val="0"/>
          <w:numId w:val="37"/>
        </w:numPr>
        <w:tabs>
          <w:tab w:val="left" w:pos="1134"/>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Identificación y documento fiscal del proveedor o empresa adjudicada (RFC, cédula fiscal, opinión de cumplimiento ante el SAT, C.V. y alta en el padrón de proveedores municipal)</w:t>
      </w:r>
      <w:r w:rsidR="001F1499" w:rsidRPr="009C0F54">
        <w:rPr>
          <w:rFonts w:ascii="Palatino Linotype" w:eastAsia="Calibri" w:hAnsi="Palatino Linotype" w:cs="Tahoma"/>
          <w:iCs/>
          <w:szCs w:val="22"/>
          <w:lang w:val="es-ES" w:eastAsia="es-ES_tradnl"/>
        </w:rPr>
        <w:t>;</w:t>
      </w:r>
    </w:p>
    <w:p w14:paraId="18CB7334" w14:textId="301F92B0" w:rsidR="00476415" w:rsidRPr="009C0F54" w:rsidRDefault="00476415" w:rsidP="001F1499">
      <w:pPr>
        <w:pStyle w:val="Prrafodelista"/>
        <w:numPr>
          <w:ilvl w:val="0"/>
          <w:numId w:val="37"/>
        </w:numPr>
        <w:tabs>
          <w:tab w:val="left" w:pos="1134"/>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Justificación normativa y técnica de la contratació</w:t>
      </w:r>
      <w:r w:rsidR="001F1499" w:rsidRPr="009C0F54">
        <w:rPr>
          <w:rFonts w:ascii="Palatino Linotype" w:eastAsia="Calibri" w:hAnsi="Palatino Linotype" w:cs="Tahoma"/>
          <w:iCs/>
          <w:szCs w:val="22"/>
          <w:lang w:val="es-ES" w:eastAsia="es-ES_tradnl"/>
        </w:rPr>
        <w:t>n;</w:t>
      </w:r>
    </w:p>
    <w:p w14:paraId="4BD6901E" w14:textId="5B743125" w:rsidR="001F1499" w:rsidRPr="009C0F54" w:rsidRDefault="001F1499" w:rsidP="001F1499">
      <w:pPr>
        <w:pStyle w:val="Prrafodelista"/>
        <w:numPr>
          <w:ilvl w:val="0"/>
          <w:numId w:val="37"/>
        </w:numPr>
        <w:tabs>
          <w:tab w:val="left" w:pos="1134"/>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lastRenderedPageBreak/>
        <w:t>Partida presupuestal utilizada, monto ejercido y fuente de financiamiento, y</w:t>
      </w:r>
    </w:p>
    <w:p w14:paraId="500F490A" w14:textId="0163AE10" w:rsidR="00476415" w:rsidRPr="009C0F54" w:rsidRDefault="00476415" w:rsidP="001F1499">
      <w:pPr>
        <w:pStyle w:val="Prrafodelista"/>
        <w:numPr>
          <w:ilvl w:val="0"/>
          <w:numId w:val="37"/>
        </w:numPr>
        <w:tabs>
          <w:tab w:val="left" w:pos="1134"/>
          <w:tab w:val="left" w:pos="4962"/>
        </w:tabs>
        <w:spacing w:line="360" w:lineRule="auto"/>
        <w:ind w:left="1134"/>
        <w:jc w:val="both"/>
        <w:rPr>
          <w:rFonts w:ascii="Palatino Linotype" w:eastAsia="Calibri" w:hAnsi="Palatino Linotype" w:cs="Tahoma"/>
          <w:iCs/>
          <w:szCs w:val="22"/>
          <w:lang w:val="es-ES" w:eastAsia="es-ES_tradnl"/>
        </w:rPr>
      </w:pPr>
      <w:r w:rsidRPr="009C0F54">
        <w:rPr>
          <w:rFonts w:ascii="Palatino Linotype" w:eastAsia="Calibri" w:hAnsi="Palatino Linotype" w:cs="Tahoma"/>
          <w:iCs/>
          <w:szCs w:val="22"/>
          <w:lang w:val="es-ES" w:eastAsia="es-ES_tradnl"/>
        </w:rPr>
        <w:t>Pólizas de egreso correspondientes</w:t>
      </w:r>
      <w:r w:rsidR="001F1499" w:rsidRPr="009C0F54">
        <w:rPr>
          <w:rFonts w:ascii="Palatino Linotype" w:eastAsia="Calibri" w:hAnsi="Palatino Linotype" w:cs="Tahoma"/>
          <w:iCs/>
          <w:szCs w:val="22"/>
          <w:lang w:val="es-ES" w:eastAsia="es-ES_tradnl"/>
        </w:rPr>
        <w:t>, con documentación comprobatoria</w:t>
      </w:r>
      <w:r w:rsidRPr="009C0F54">
        <w:rPr>
          <w:rFonts w:ascii="Palatino Linotype" w:eastAsia="Calibri" w:hAnsi="Palatino Linotype" w:cs="Tahoma"/>
          <w:iCs/>
          <w:szCs w:val="22"/>
          <w:lang w:val="es-ES" w:eastAsia="es-ES_tradnl"/>
        </w:rPr>
        <w:t xml:space="preserve"> (copia de cheques o comprobantes de trasferencia bancaria)</w:t>
      </w:r>
      <w:r w:rsidR="001F1499" w:rsidRPr="009C0F54">
        <w:rPr>
          <w:rFonts w:ascii="Palatino Linotype" w:eastAsia="Calibri" w:hAnsi="Palatino Linotype" w:cs="Tahoma"/>
          <w:iCs/>
          <w:szCs w:val="22"/>
          <w:lang w:val="es-ES" w:eastAsia="es-ES_tradnl"/>
        </w:rPr>
        <w:t>.</w:t>
      </w:r>
    </w:p>
    <w:p w14:paraId="43C31649" w14:textId="77777777" w:rsidR="00AA563F" w:rsidRPr="009C0F54" w:rsidRDefault="00AA563F" w:rsidP="00AA563F">
      <w:pPr>
        <w:autoSpaceDE w:val="0"/>
        <w:autoSpaceDN w:val="0"/>
        <w:adjustRightInd w:val="0"/>
        <w:spacing w:line="360" w:lineRule="auto"/>
        <w:ind w:right="49"/>
        <w:jc w:val="both"/>
        <w:rPr>
          <w:rFonts w:ascii="Palatino Linotype" w:hAnsi="Palatino Linotype" w:cs="Tahoma"/>
          <w:sz w:val="22"/>
          <w:szCs w:val="22"/>
          <w:lang w:val="es-ES"/>
        </w:rPr>
      </w:pPr>
    </w:p>
    <w:p w14:paraId="45CFD69C" w14:textId="676C6707" w:rsidR="00801A21" w:rsidRPr="009C0F54" w:rsidRDefault="00801A21" w:rsidP="00AA563F">
      <w:pPr>
        <w:autoSpaceDE w:val="0"/>
        <w:autoSpaceDN w:val="0"/>
        <w:adjustRightInd w:val="0"/>
        <w:spacing w:line="360" w:lineRule="auto"/>
        <w:ind w:right="49"/>
        <w:jc w:val="both"/>
        <w:rPr>
          <w:rFonts w:ascii="Palatino Linotype" w:hAnsi="Palatino Linotype" w:cs="Tahoma"/>
          <w:sz w:val="22"/>
          <w:szCs w:val="22"/>
        </w:rPr>
      </w:pPr>
      <w:r w:rsidRPr="009C0F54">
        <w:rPr>
          <w:rFonts w:ascii="Palatino Linotype" w:hAnsi="Palatino Linotype" w:cs="Tahoma"/>
          <w:sz w:val="22"/>
          <w:szCs w:val="22"/>
        </w:rPr>
        <w:t>Para el caso de ser necesario, 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516902C6" w14:textId="77777777" w:rsidR="00801A21" w:rsidRPr="009C0F54" w:rsidRDefault="00801A21" w:rsidP="00AA563F">
      <w:pPr>
        <w:autoSpaceDE w:val="0"/>
        <w:autoSpaceDN w:val="0"/>
        <w:adjustRightInd w:val="0"/>
        <w:spacing w:line="360" w:lineRule="auto"/>
        <w:ind w:right="49"/>
        <w:jc w:val="both"/>
        <w:rPr>
          <w:rFonts w:ascii="Palatino Linotype" w:hAnsi="Palatino Linotype" w:cs="Tahoma"/>
          <w:sz w:val="22"/>
          <w:szCs w:val="22"/>
        </w:rPr>
      </w:pPr>
    </w:p>
    <w:p w14:paraId="7436841C" w14:textId="7032C39B" w:rsidR="00E4132F" w:rsidRPr="009C0F54" w:rsidRDefault="00E4132F" w:rsidP="00AA563F">
      <w:pPr>
        <w:autoSpaceDE w:val="0"/>
        <w:autoSpaceDN w:val="0"/>
        <w:adjustRightInd w:val="0"/>
        <w:spacing w:line="360" w:lineRule="auto"/>
        <w:ind w:right="49"/>
        <w:jc w:val="both"/>
        <w:rPr>
          <w:rFonts w:ascii="Palatino Linotype" w:hAnsi="Palatino Linotype" w:cs="Tahoma"/>
          <w:sz w:val="22"/>
          <w:szCs w:val="22"/>
        </w:rPr>
      </w:pPr>
      <w:r w:rsidRPr="009C0F54">
        <w:rPr>
          <w:rFonts w:ascii="Palatino Linotype" w:hAnsi="Palatino Linotype" w:cs="Tahoma"/>
          <w:sz w:val="22"/>
          <w:szCs w:val="22"/>
        </w:rPr>
        <w:t xml:space="preserve">Para el caso, </w:t>
      </w:r>
      <w:r w:rsidR="001F1499" w:rsidRPr="009C0F54">
        <w:rPr>
          <w:rFonts w:ascii="Palatino Linotype" w:hAnsi="Palatino Linotype" w:cs="Tahoma"/>
          <w:sz w:val="22"/>
          <w:szCs w:val="22"/>
        </w:rPr>
        <w:t>de que no se hayan realizado procedimientos de adjudicación con el presupuesto asignado a las áreas mencionadas, deberá hacerlo del conocimiento de la parte Recurrente, de manera clara y precisa.</w:t>
      </w:r>
    </w:p>
    <w:p w14:paraId="7863FE7B" w14:textId="77777777" w:rsidR="00E4132F" w:rsidRPr="009C0F54" w:rsidRDefault="00E4132F" w:rsidP="00AA563F">
      <w:pPr>
        <w:autoSpaceDE w:val="0"/>
        <w:autoSpaceDN w:val="0"/>
        <w:adjustRightInd w:val="0"/>
        <w:spacing w:line="360" w:lineRule="auto"/>
        <w:ind w:right="49"/>
        <w:jc w:val="both"/>
        <w:rPr>
          <w:rFonts w:ascii="Palatino Linotype" w:hAnsi="Palatino Linotype" w:cs="Tahoma"/>
          <w:sz w:val="22"/>
          <w:szCs w:val="22"/>
        </w:rPr>
      </w:pPr>
    </w:p>
    <w:p w14:paraId="369DB089" w14:textId="77777777" w:rsidR="009B4513" w:rsidRPr="009C0F54" w:rsidRDefault="009B4513" w:rsidP="009B4513">
      <w:pPr>
        <w:spacing w:line="360" w:lineRule="auto"/>
        <w:contextualSpacing/>
        <w:jc w:val="both"/>
        <w:rPr>
          <w:rFonts w:ascii="Palatino Linotype" w:eastAsia="Calibri" w:hAnsi="Palatino Linotype" w:cs="Tahoma"/>
          <w:bCs/>
          <w:sz w:val="22"/>
          <w:szCs w:val="22"/>
          <w:lang w:eastAsia="en-US"/>
        </w:rPr>
      </w:pPr>
      <w:r w:rsidRPr="009C0F54">
        <w:rPr>
          <w:rFonts w:ascii="Palatino Linotype" w:eastAsia="Calibri" w:hAnsi="Palatino Linotype" w:cs="Tahoma"/>
          <w:b/>
          <w:bCs/>
          <w:sz w:val="22"/>
          <w:szCs w:val="22"/>
          <w:lang w:eastAsia="en-US"/>
        </w:rPr>
        <w:t xml:space="preserve">TERCERO. NOTIFÍQUESE POR SAIMEX </w:t>
      </w:r>
      <w:r w:rsidRPr="009C0F54">
        <w:rPr>
          <w:rFonts w:ascii="Palatino Linotype" w:eastAsia="Calibri" w:hAnsi="Palatino Linotype" w:cs="Tahoma"/>
          <w:bCs/>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A8A4385" w14:textId="77777777" w:rsidR="009B4513" w:rsidRPr="009C0F54" w:rsidRDefault="009B4513" w:rsidP="009B4513">
      <w:pPr>
        <w:spacing w:line="360" w:lineRule="auto"/>
        <w:contextualSpacing/>
        <w:jc w:val="both"/>
        <w:rPr>
          <w:rFonts w:ascii="Palatino Linotype" w:hAnsi="Palatino Linotype" w:cs="Tahoma"/>
          <w:sz w:val="22"/>
          <w:szCs w:val="22"/>
        </w:rPr>
      </w:pPr>
    </w:p>
    <w:p w14:paraId="054D37A9" w14:textId="77777777" w:rsidR="009B4513" w:rsidRPr="009C0F54" w:rsidRDefault="009B4513" w:rsidP="009B4513">
      <w:pPr>
        <w:spacing w:line="360" w:lineRule="auto"/>
        <w:contextualSpacing/>
        <w:jc w:val="both"/>
        <w:rPr>
          <w:rFonts w:ascii="Palatino Linotype" w:hAnsi="Palatino Linotype" w:cs="Tahoma"/>
          <w:iCs/>
          <w:sz w:val="22"/>
          <w:szCs w:val="22"/>
        </w:rPr>
      </w:pPr>
      <w:r w:rsidRPr="009C0F54">
        <w:rPr>
          <w:rFonts w:ascii="Palatino Linotype" w:hAnsi="Palatino Linotype" w:cs="Tahoma"/>
          <w:iCs/>
          <w:sz w:val="22"/>
          <w:szCs w:val="22"/>
        </w:rPr>
        <w:t xml:space="preserve">De conformidad con el artículo 198 de la Ley de Transparencia y Acceso a la Información Pública del Estado de México y Municipios, de considerarlo procedente, el Sujeto Obligado de </w:t>
      </w:r>
      <w:r w:rsidRPr="009C0F54">
        <w:rPr>
          <w:rFonts w:ascii="Palatino Linotype" w:hAnsi="Palatino Linotype" w:cs="Tahoma"/>
          <w:iCs/>
          <w:sz w:val="22"/>
          <w:szCs w:val="22"/>
        </w:rPr>
        <w:lastRenderedPageBreak/>
        <w:t>manera fundada y motivada, podrá solicitar una ampliación de plazo para el cumplimiento de la presente resolución.</w:t>
      </w:r>
    </w:p>
    <w:p w14:paraId="7E5D08E9" w14:textId="77777777" w:rsidR="009B4513" w:rsidRPr="009C0F54" w:rsidRDefault="009B4513" w:rsidP="009B4513">
      <w:pPr>
        <w:spacing w:line="360" w:lineRule="auto"/>
        <w:contextualSpacing/>
        <w:jc w:val="both"/>
        <w:rPr>
          <w:rFonts w:ascii="Palatino Linotype" w:eastAsia="Calibri" w:hAnsi="Palatino Linotype" w:cs="Tahoma"/>
          <w:color w:val="000000"/>
          <w:sz w:val="22"/>
          <w:szCs w:val="22"/>
          <w:lang w:val="es-ES" w:eastAsia="es-MX"/>
        </w:rPr>
      </w:pPr>
    </w:p>
    <w:p w14:paraId="4684A902" w14:textId="5CB3D348" w:rsidR="00A049BD" w:rsidRPr="009C0F54" w:rsidRDefault="009B4513" w:rsidP="00A567EA">
      <w:pPr>
        <w:spacing w:line="360" w:lineRule="auto"/>
        <w:contextualSpacing/>
        <w:jc w:val="both"/>
        <w:rPr>
          <w:rFonts w:ascii="Palatino Linotype" w:hAnsi="Palatino Linotype" w:cs="Tahoma"/>
          <w:color w:val="000000" w:themeColor="text1"/>
          <w:sz w:val="22"/>
          <w:szCs w:val="22"/>
        </w:rPr>
      </w:pPr>
      <w:r w:rsidRPr="009C0F54">
        <w:rPr>
          <w:rFonts w:ascii="Palatino Linotype" w:eastAsia="Calibri" w:hAnsi="Palatino Linotype" w:cs="Tahoma"/>
          <w:b/>
          <w:color w:val="000000" w:themeColor="text1"/>
          <w:sz w:val="22"/>
          <w:szCs w:val="22"/>
          <w:lang w:eastAsia="es-MX"/>
        </w:rPr>
        <w:t>CUARTO</w:t>
      </w:r>
      <w:r w:rsidRPr="009C0F54">
        <w:rPr>
          <w:rFonts w:ascii="Palatino Linotype" w:eastAsia="Calibri" w:hAnsi="Palatino Linotype" w:cs="Tahoma"/>
          <w:b/>
          <w:bCs/>
          <w:color w:val="000000" w:themeColor="text1"/>
          <w:sz w:val="22"/>
          <w:szCs w:val="22"/>
          <w:lang w:eastAsia="en-US"/>
        </w:rPr>
        <w:t xml:space="preserve">. </w:t>
      </w:r>
      <w:r w:rsidRPr="009C0F54">
        <w:rPr>
          <w:rFonts w:ascii="Palatino Linotype" w:hAnsi="Palatino Linotype" w:cs="Tahoma"/>
          <w:b/>
          <w:color w:val="000000" w:themeColor="text1"/>
          <w:sz w:val="22"/>
          <w:szCs w:val="22"/>
        </w:rPr>
        <w:t>NOTIFÍQUESE</w:t>
      </w:r>
      <w:r w:rsidRPr="009C0F54">
        <w:rPr>
          <w:rFonts w:ascii="Palatino Linotype" w:hAnsi="Palatino Linotype" w:cs="Tahoma"/>
          <w:color w:val="000000" w:themeColor="text1"/>
          <w:sz w:val="22"/>
          <w:szCs w:val="22"/>
        </w:rPr>
        <w:t xml:space="preserve"> </w:t>
      </w:r>
      <w:r w:rsidRPr="009C0F54">
        <w:rPr>
          <w:rFonts w:ascii="Palatino Linotype" w:eastAsia="Calibri" w:hAnsi="Palatino Linotype" w:cs="Tahoma"/>
          <w:b/>
          <w:bCs/>
          <w:sz w:val="22"/>
          <w:szCs w:val="22"/>
          <w:lang w:eastAsia="en-US"/>
        </w:rPr>
        <w:t xml:space="preserve">POR SAIMEX </w:t>
      </w:r>
      <w:r w:rsidR="00A567EA" w:rsidRPr="009C0F54">
        <w:rPr>
          <w:rFonts w:ascii="Palatino Linotype" w:hAnsi="Palatino Linotype" w:cs="Tahoma"/>
          <w:color w:val="000000" w:themeColor="text1"/>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801A21" w:rsidRPr="009C0F54">
        <w:rPr>
          <w:rFonts w:ascii="Palatino Linotype" w:hAnsi="Palatino Linotype" w:cs="Tahoma"/>
          <w:color w:val="000000" w:themeColor="text1"/>
          <w:sz w:val="22"/>
          <w:szCs w:val="22"/>
        </w:rPr>
        <w:t>.</w:t>
      </w:r>
    </w:p>
    <w:p w14:paraId="757889AF" w14:textId="6A5486C5" w:rsidR="009B4513" w:rsidRPr="009C0F54" w:rsidRDefault="009B4513" w:rsidP="00A567EA">
      <w:pPr>
        <w:spacing w:line="360" w:lineRule="auto"/>
        <w:contextualSpacing/>
        <w:jc w:val="both"/>
        <w:rPr>
          <w:rFonts w:ascii="Palatino Linotype" w:hAnsi="Palatino Linotype" w:cs="Tahoma"/>
          <w:b/>
          <w:sz w:val="22"/>
          <w:szCs w:val="22"/>
        </w:rPr>
      </w:pPr>
    </w:p>
    <w:p w14:paraId="2C46F004" w14:textId="329CC56E" w:rsidR="00803E3D" w:rsidRDefault="00803E3D" w:rsidP="00FF426B">
      <w:pPr>
        <w:spacing w:line="360" w:lineRule="auto"/>
        <w:contextualSpacing/>
        <w:jc w:val="both"/>
        <w:rPr>
          <w:rFonts w:ascii="Palatino Linotype" w:hAnsi="Palatino Linotype" w:cs="Tahoma"/>
          <w:sz w:val="22"/>
          <w:szCs w:val="22"/>
        </w:rPr>
      </w:pPr>
      <w:r w:rsidRPr="009C0F54">
        <w:rPr>
          <w:rFonts w:ascii="Palatino Linotype" w:hAnsi="Palatino Linotype" w:cs="Tahoma"/>
          <w:sz w:val="22"/>
          <w:szCs w:val="22"/>
          <w:lang w:eastAsia="es-MX"/>
        </w:rPr>
        <w:t xml:space="preserve">ASÍ LO RESUELVE, POR </w:t>
      </w:r>
      <w:r w:rsidRPr="009C0F54">
        <w:rPr>
          <w:rFonts w:ascii="Palatino Linotype" w:hAnsi="Palatino Linotype" w:cs="Tahoma"/>
          <w:b/>
          <w:sz w:val="22"/>
          <w:szCs w:val="22"/>
          <w:lang w:eastAsia="es-MX"/>
        </w:rPr>
        <w:t>UNANIMIDAD</w:t>
      </w:r>
      <w:r w:rsidRPr="009C0F54">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562CAA">
        <w:rPr>
          <w:rFonts w:ascii="Palatino Linotype" w:hAnsi="Palatino Linotype" w:cs="Tahoma"/>
          <w:sz w:val="22"/>
          <w:szCs w:val="22"/>
          <w:lang w:eastAsia="es-MX"/>
        </w:rPr>
        <w:t xml:space="preserve"> (</w:t>
      </w:r>
      <w:r w:rsidR="009C0F54">
        <w:rPr>
          <w:rFonts w:ascii="Palatino Linotype" w:hAnsi="Palatino Linotype" w:cs="Tahoma"/>
          <w:sz w:val="22"/>
          <w:szCs w:val="22"/>
          <w:lang w:eastAsia="es-MX"/>
        </w:rPr>
        <w:t>AUSENCIA JUSTIFICADA</w:t>
      </w:r>
      <w:r w:rsidR="00562CAA">
        <w:rPr>
          <w:rFonts w:ascii="Palatino Linotype" w:hAnsi="Palatino Linotype" w:cs="Tahoma"/>
          <w:sz w:val="22"/>
          <w:szCs w:val="22"/>
          <w:lang w:eastAsia="es-MX"/>
        </w:rPr>
        <w:t>)</w:t>
      </w:r>
      <w:r w:rsidRPr="009C0F54">
        <w:rPr>
          <w:rFonts w:ascii="Palatino Linotype" w:hAnsi="Palatino Linotype" w:cs="Tahoma"/>
          <w:sz w:val="22"/>
          <w:szCs w:val="22"/>
          <w:lang w:eastAsia="es-MX"/>
        </w:rPr>
        <w:t xml:space="preserve">, SHARON CRISTINA MORALES MARTÍNEZ, LUIS GUSTAVO PARRA NORIEGA Y GUADALUPE RAMÍREZ PEÑA, EN LA </w:t>
      </w:r>
      <w:r w:rsidR="008274B1">
        <w:rPr>
          <w:rFonts w:ascii="Palatino Linotype" w:hAnsi="Palatino Linotype" w:cs="Tahoma"/>
          <w:sz w:val="22"/>
          <w:szCs w:val="22"/>
          <w:lang w:eastAsia="es-MX"/>
        </w:rPr>
        <w:t>TRIGÉSIMA NOVENA</w:t>
      </w:r>
      <w:r w:rsidR="00841960" w:rsidRPr="009C0F54">
        <w:rPr>
          <w:rFonts w:ascii="Palatino Linotype" w:hAnsi="Palatino Linotype" w:cs="Tahoma"/>
          <w:sz w:val="22"/>
          <w:szCs w:val="22"/>
          <w:lang w:eastAsia="es-MX"/>
        </w:rPr>
        <w:t xml:space="preserve"> </w:t>
      </w:r>
      <w:r w:rsidRPr="009C0F54">
        <w:rPr>
          <w:rFonts w:ascii="Palatino Linotype" w:hAnsi="Palatino Linotype" w:cs="Tahoma"/>
          <w:sz w:val="22"/>
          <w:szCs w:val="22"/>
          <w:lang w:eastAsia="es-MX"/>
        </w:rPr>
        <w:t xml:space="preserve">SESIÓN ORDINARIA, CELEBRADA EL </w:t>
      </w:r>
      <w:r w:rsidR="00476415" w:rsidRPr="009C0F54">
        <w:rPr>
          <w:rFonts w:ascii="Palatino Linotype" w:hAnsi="Palatino Linotype" w:cs="Tahoma"/>
          <w:sz w:val="22"/>
          <w:szCs w:val="22"/>
          <w:lang w:eastAsia="es-MX"/>
        </w:rPr>
        <w:t>CINCO</w:t>
      </w:r>
      <w:r w:rsidR="00027C0D" w:rsidRPr="009C0F54">
        <w:rPr>
          <w:rFonts w:ascii="Palatino Linotype" w:hAnsi="Palatino Linotype" w:cs="Tahoma"/>
          <w:sz w:val="22"/>
          <w:szCs w:val="22"/>
          <w:lang w:eastAsia="es-MX"/>
        </w:rPr>
        <w:t xml:space="preserve"> </w:t>
      </w:r>
      <w:r w:rsidR="00C90886" w:rsidRPr="009C0F54">
        <w:rPr>
          <w:rFonts w:ascii="Palatino Linotype" w:hAnsi="Palatino Linotype" w:cs="Tahoma"/>
          <w:sz w:val="22"/>
          <w:szCs w:val="22"/>
          <w:lang w:eastAsia="es-MX"/>
        </w:rPr>
        <w:t xml:space="preserve">DE </w:t>
      </w:r>
      <w:r w:rsidR="00476415" w:rsidRPr="009C0F54">
        <w:rPr>
          <w:rFonts w:ascii="Palatino Linotype" w:hAnsi="Palatino Linotype" w:cs="Tahoma"/>
          <w:sz w:val="22"/>
          <w:szCs w:val="22"/>
          <w:lang w:eastAsia="es-MX"/>
        </w:rPr>
        <w:t>NOVIEMBRE</w:t>
      </w:r>
      <w:r w:rsidR="00841960" w:rsidRPr="009C0F54">
        <w:rPr>
          <w:rFonts w:ascii="Palatino Linotype" w:hAnsi="Palatino Linotype" w:cs="Tahoma"/>
          <w:sz w:val="22"/>
          <w:szCs w:val="22"/>
          <w:lang w:eastAsia="es-MX"/>
        </w:rPr>
        <w:t xml:space="preserve"> </w:t>
      </w:r>
      <w:r w:rsidR="00B73D51" w:rsidRPr="009C0F54">
        <w:rPr>
          <w:rFonts w:ascii="Palatino Linotype" w:hAnsi="Palatino Linotype" w:cs="Tahoma"/>
          <w:sz w:val="22"/>
          <w:szCs w:val="22"/>
          <w:lang w:eastAsia="es-MX"/>
        </w:rPr>
        <w:t xml:space="preserve">DE DOS MIL </w:t>
      </w:r>
      <w:r w:rsidR="001E184C" w:rsidRPr="009C0F54">
        <w:rPr>
          <w:rFonts w:ascii="Palatino Linotype" w:hAnsi="Palatino Linotype" w:cs="Tahoma"/>
          <w:sz w:val="22"/>
          <w:szCs w:val="22"/>
          <w:lang w:eastAsia="es-MX"/>
        </w:rPr>
        <w:t>VEINTICINCO</w:t>
      </w:r>
      <w:r w:rsidRPr="009C0F54">
        <w:rPr>
          <w:rFonts w:ascii="Palatino Linotype" w:hAnsi="Palatino Linotype" w:cs="Tahoma"/>
          <w:sz w:val="22"/>
          <w:szCs w:val="22"/>
          <w:lang w:eastAsia="es-MX"/>
        </w:rPr>
        <w:t>, ANTE EL SECRETARIO TÉCNICO DEL PLENO, ALEXIS TAPIA RAMÍREZ.</w:t>
      </w:r>
    </w:p>
    <w:p w14:paraId="3872A398" w14:textId="77777777" w:rsidR="00163BAA" w:rsidRDefault="00163BAA" w:rsidP="00FF426B">
      <w:pPr>
        <w:spacing w:line="360" w:lineRule="auto"/>
        <w:contextualSpacing/>
        <w:jc w:val="both"/>
        <w:rPr>
          <w:rFonts w:ascii="Palatino Linotype" w:hAnsi="Palatino Linotype" w:cs="Tahoma"/>
          <w:sz w:val="22"/>
          <w:szCs w:val="22"/>
        </w:rPr>
      </w:pPr>
    </w:p>
    <w:p w14:paraId="20FAC567" w14:textId="77777777" w:rsidR="00163BAA" w:rsidRDefault="00163BAA" w:rsidP="00FF426B">
      <w:pPr>
        <w:spacing w:line="360" w:lineRule="auto"/>
        <w:contextualSpacing/>
        <w:jc w:val="both"/>
        <w:rPr>
          <w:rFonts w:ascii="Palatino Linotype" w:hAnsi="Palatino Linotype" w:cs="Tahoma"/>
          <w:sz w:val="22"/>
          <w:szCs w:val="22"/>
        </w:rPr>
      </w:pPr>
    </w:p>
    <w:p w14:paraId="4F73C953" w14:textId="77777777" w:rsidR="00163BAA" w:rsidRDefault="00163BAA" w:rsidP="00FF426B">
      <w:pPr>
        <w:spacing w:line="360" w:lineRule="auto"/>
        <w:contextualSpacing/>
        <w:jc w:val="both"/>
        <w:rPr>
          <w:rFonts w:ascii="Palatino Linotype" w:hAnsi="Palatino Linotype" w:cs="Tahoma"/>
          <w:sz w:val="22"/>
          <w:szCs w:val="22"/>
        </w:rPr>
      </w:pPr>
    </w:p>
    <w:p w14:paraId="27FF44E1" w14:textId="77777777" w:rsidR="0089175F" w:rsidRDefault="0089175F" w:rsidP="00FF426B">
      <w:pPr>
        <w:spacing w:line="360" w:lineRule="auto"/>
        <w:contextualSpacing/>
        <w:jc w:val="both"/>
        <w:rPr>
          <w:rFonts w:ascii="Palatino Linotype" w:hAnsi="Palatino Linotype" w:cs="Tahoma"/>
          <w:sz w:val="22"/>
          <w:szCs w:val="22"/>
        </w:rPr>
      </w:pPr>
    </w:p>
    <w:p w14:paraId="07022968" w14:textId="77777777" w:rsidR="0089175F" w:rsidRDefault="0089175F" w:rsidP="00FF426B">
      <w:pPr>
        <w:spacing w:line="360" w:lineRule="auto"/>
        <w:contextualSpacing/>
        <w:jc w:val="both"/>
        <w:rPr>
          <w:rFonts w:ascii="Palatino Linotype" w:hAnsi="Palatino Linotype" w:cs="Tahoma"/>
          <w:sz w:val="22"/>
          <w:szCs w:val="22"/>
        </w:rPr>
      </w:pPr>
    </w:p>
    <w:p w14:paraId="78FB4110" w14:textId="77777777" w:rsidR="0089175F" w:rsidRDefault="0089175F" w:rsidP="00FF426B">
      <w:pPr>
        <w:spacing w:line="360" w:lineRule="auto"/>
        <w:contextualSpacing/>
        <w:jc w:val="both"/>
        <w:rPr>
          <w:rFonts w:ascii="Palatino Linotype" w:hAnsi="Palatino Linotype" w:cs="Tahoma"/>
          <w:sz w:val="22"/>
          <w:szCs w:val="22"/>
        </w:rPr>
      </w:pPr>
    </w:p>
    <w:p w14:paraId="59FBEB30" w14:textId="77777777" w:rsidR="0089175F" w:rsidRDefault="0089175F" w:rsidP="00FF426B">
      <w:pPr>
        <w:spacing w:line="360" w:lineRule="auto"/>
        <w:contextualSpacing/>
        <w:jc w:val="both"/>
        <w:rPr>
          <w:rFonts w:ascii="Palatino Linotype" w:hAnsi="Palatino Linotype" w:cs="Tahoma"/>
          <w:sz w:val="22"/>
          <w:szCs w:val="22"/>
        </w:rPr>
      </w:pPr>
    </w:p>
    <w:p w14:paraId="307A6B54" w14:textId="77777777" w:rsidR="001F1A77" w:rsidRDefault="001F1A77" w:rsidP="00FF426B">
      <w:pPr>
        <w:spacing w:line="360" w:lineRule="auto"/>
        <w:contextualSpacing/>
        <w:jc w:val="both"/>
        <w:rPr>
          <w:rFonts w:ascii="Palatino Linotype" w:hAnsi="Palatino Linotype" w:cs="Tahoma"/>
          <w:sz w:val="22"/>
          <w:szCs w:val="22"/>
        </w:rPr>
      </w:pPr>
    </w:p>
    <w:p w14:paraId="637435A7" w14:textId="77777777" w:rsidR="001F1A77" w:rsidRDefault="001F1A77" w:rsidP="00FF426B">
      <w:pPr>
        <w:spacing w:line="360" w:lineRule="auto"/>
        <w:contextualSpacing/>
        <w:jc w:val="both"/>
        <w:rPr>
          <w:rFonts w:ascii="Palatino Linotype" w:hAnsi="Palatino Linotype" w:cs="Tahoma"/>
          <w:sz w:val="22"/>
          <w:szCs w:val="22"/>
        </w:rPr>
      </w:pPr>
    </w:p>
    <w:p w14:paraId="7C3B3416" w14:textId="77777777" w:rsidR="000B1059" w:rsidRDefault="000B1059" w:rsidP="00FF426B">
      <w:pPr>
        <w:spacing w:line="360" w:lineRule="auto"/>
        <w:contextualSpacing/>
        <w:jc w:val="both"/>
        <w:rPr>
          <w:rFonts w:ascii="Palatino Linotype" w:hAnsi="Palatino Linotype" w:cs="Tahoma"/>
          <w:sz w:val="22"/>
          <w:szCs w:val="22"/>
        </w:rPr>
      </w:pPr>
    </w:p>
    <w:p w14:paraId="064A29D4" w14:textId="77777777" w:rsidR="000B1059" w:rsidRDefault="000B1059" w:rsidP="00FF426B">
      <w:pPr>
        <w:spacing w:line="360" w:lineRule="auto"/>
        <w:contextualSpacing/>
        <w:jc w:val="both"/>
        <w:rPr>
          <w:rFonts w:ascii="Palatino Linotype" w:hAnsi="Palatino Linotype" w:cs="Tahoma"/>
          <w:sz w:val="22"/>
          <w:szCs w:val="22"/>
        </w:rPr>
      </w:pPr>
    </w:p>
    <w:p w14:paraId="66336AFA" w14:textId="77777777" w:rsidR="000B1059" w:rsidRDefault="000B1059" w:rsidP="00FF426B">
      <w:pPr>
        <w:spacing w:line="360" w:lineRule="auto"/>
        <w:contextualSpacing/>
        <w:jc w:val="both"/>
        <w:rPr>
          <w:rFonts w:ascii="Palatino Linotype" w:hAnsi="Palatino Linotype" w:cs="Tahoma"/>
          <w:sz w:val="22"/>
          <w:szCs w:val="22"/>
        </w:rPr>
      </w:pPr>
    </w:p>
    <w:p w14:paraId="5D9BE52A" w14:textId="77777777" w:rsidR="001F1A77" w:rsidRDefault="001F1A77" w:rsidP="00FF426B">
      <w:pPr>
        <w:spacing w:line="360" w:lineRule="auto"/>
        <w:contextualSpacing/>
        <w:jc w:val="both"/>
        <w:rPr>
          <w:rFonts w:ascii="Palatino Linotype" w:hAnsi="Palatino Linotype" w:cs="Tahoma"/>
          <w:sz w:val="22"/>
          <w:szCs w:val="22"/>
        </w:rPr>
      </w:pPr>
    </w:p>
    <w:p w14:paraId="40B36F20" w14:textId="77777777" w:rsidR="001F1A77" w:rsidRDefault="001F1A77" w:rsidP="00FF426B">
      <w:pPr>
        <w:spacing w:line="360" w:lineRule="auto"/>
        <w:contextualSpacing/>
        <w:jc w:val="both"/>
        <w:rPr>
          <w:rFonts w:ascii="Palatino Linotype" w:hAnsi="Palatino Linotype" w:cs="Tahoma"/>
          <w:sz w:val="22"/>
          <w:szCs w:val="22"/>
        </w:rPr>
      </w:pPr>
    </w:p>
    <w:p w14:paraId="3EBAE38F" w14:textId="77777777" w:rsidR="001F1A77" w:rsidRDefault="001F1A77" w:rsidP="00FF426B">
      <w:pPr>
        <w:spacing w:line="360" w:lineRule="auto"/>
        <w:contextualSpacing/>
        <w:jc w:val="both"/>
        <w:rPr>
          <w:rFonts w:ascii="Palatino Linotype" w:hAnsi="Palatino Linotype" w:cs="Tahoma"/>
          <w:sz w:val="22"/>
          <w:szCs w:val="22"/>
        </w:rPr>
      </w:pPr>
    </w:p>
    <w:p w14:paraId="22B8C2FD" w14:textId="77777777" w:rsidR="001F1A77" w:rsidRDefault="001F1A77" w:rsidP="00FF426B">
      <w:pPr>
        <w:spacing w:line="360" w:lineRule="auto"/>
        <w:contextualSpacing/>
        <w:jc w:val="both"/>
        <w:rPr>
          <w:rFonts w:ascii="Palatino Linotype" w:hAnsi="Palatino Linotype" w:cs="Tahoma"/>
          <w:sz w:val="22"/>
          <w:szCs w:val="22"/>
        </w:rPr>
      </w:pPr>
    </w:p>
    <w:p w14:paraId="251D15D0" w14:textId="77777777" w:rsidR="001F1A77" w:rsidRDefault="001F1A77" w:rsidP="00FF426B">
      <w:pPr>
        <w:spacing w:line="360" w:lineRule="auto"/>
        <w:contextualSpacing/>
        <w:jc w:val="both"/>
        <w:rPr>
          <w:rFonts w:ascii="Palatino Linotype" w:hAnsi="Palatino Linotype" w:cs="Tahoma"/>
          <w:sz w:val="22"/>
          <w:szCs w:val="22"/>
        </w:rPr>
      </w:pPr>
    </w:p>
    <w:p w14:paraId="67DAA55A" w14:textId="77777777" w:rsidR="001F1A77" w:rsidRDefault="001F1A77" w:rsidP="00FF426B">
      <w:pPr>
        <w:spacing w:line="360" w:lineRule="auto"/>
        <w:contextualSpacing/>
        <w:jc w:val="both"/>
        <w:rPr>
          <w:rFonts w:ascii="Palatino Linotype" w:hAnsi="Palatino Linotype" w:cs="Tahoma"/>
          <w:sz w:val="22"/>
          <w:szCs w:val="22"/>
        </w:rPr>
      </w:pPr>
    </w:p>
    <w:p w14:paraId="4A0650E6" w14:textId="77777777" w:rsidR="001F1A77" w:rsidRDefault="001F1A77" w:rsidP="00FF426B">
      <w:pPr>
        <w:spacing w:line="360" w:lineRule="auto"/>
        <w:contextualSpacing/>
        <w:jc w:val="both"/>
        <w:rPr>
          <w:rFonts w:ascii="Palatino Linotype" w:hAnsi="Palatino Linotype" w:cs="Tahoma"/>
          <w:sz w:val="22"/>
          <w:szCs w:val="22"/>
        </w:rPr>
      </w:pPr>
    </w:p>
    <w:p w14:paraId="6F5A7446" w14:textId="77777777" w:rsidR="001F1A77" w:rsidRPr="003A1DF0" w:rsidRDefault="001F1A77" w:rsidP="00FF426B">
      <w:pPr>
        <w:spacing w:line="360" w:lineRule="auto"/>
        <w:contextualSpacing/>
        <w:jc w:val="both"/>
        <w:rPr>
          <w:rFonts w:ascii="Palatino Linotype" w:hAnsi="Palatino Linotype" w:cs="Tahoma"/>
          <w:sz w:val="22"/>
          <w:szCs w:val="22"/>
        </w:rPr>
      </w:pPr>
    </w:p>
    <w:p w14:paraId="7C2B90C5" w14:textId="77777777" w:rsidR="003A1DF0" w:rsidRPr="003A1DF0" w:rsidRDefault="003A1DF0" w:rsidP="00FF426B">
      <w:pPr>
        <w:spacing w:line="360" w:lineRule="auto"/>
        <w:contextualSpacing/>
        <w:jc w:val="both"/>
        <w:rPr>
          <w:rFonts w:ascii="Palatino Linotype" w:hAnsi="Palatino Linotype" w:cs="Tahoma"/>
          <w:sz w:val="22"/>
          <w:szCs w:val="22"/>
        </w:rPr>
      </w:pPr>
    </w:p>
    <w:sectPr w:rsidR="003A1DF0" w:rsidRPr="003A1DF0" w:rsidSect="0003481C">
      <w:headerReference w:type="even" r:id="rId17"/>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6DAF7" w14:textId="77777777" w:rsidR="00F3157C" w:rsidRDefault="00F3157C" w:rsidP="00B31222">
      <w:r>
        <w:separator/>
      </w:r>
    </w:p>
  </w:endnote>
  <w:endnote w:type="continuationSeparator" w:id="0">
    <w:p w14:paraId="1E99E66F" w14:textId="77777777" w:rsidR="00F3157C" w:rsidRDefault="00F3157C" w:rsidP="00B31222">
      <w:r>
        <w:continuationSeparator/>
      </w:r>
    </w:p>
  </w:endnote>
  <w:endnote w:type="continuationNotice" w:id="1">
    <w:p w14:paraId="10095628" w14:textId="77777777" w:rsidR="00F3157C" w:rsidRDefault="00F31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29F94A08" w14:textId="77777777" w:rsidR="00476415" w:rsidRDefault="0047641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46FD1">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46FD1">
              <w:rPr>
                <w:b/>
                <w:bCs/>
                <w:noProof/>
              </w:rPr>
              <w:t>47</w:t>
            </w:r>
            <w:r>
              <w:rPr>
                <w:b/>
                <w:bCs/>
                <w:sz w:val="24"/>
                <w:szCs w:val="24"/>
              </w:rPr>
              <w:fldChar w:fldCharType="end"/>
            </w:r>
          </w:p>
        </w:sdtContent>
      </w:sdt>
    </w:sdtContent>
  </w:sdt>
  <w:p w14:paraId="5B99DFC2" w14:textId="77777777" w:rsidR="00476415" w:rsidRDefault="004764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081F66E" w14:textId="77777777" w:rsidR="00476415" w:rsidRDefault="0047641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46FD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46FD1">
              <w:rPr>
                <w:b/>
                <w:bCs/>
                <w:noProof/>
              </w:rPr>
              <w:t>47</w:t>
            </w:r>
            <w:r>
              <w:rPr>
                <w:b/>
                <w:bCs/>
                <w:sz w:val="24"/>
                <w:szCs w:val="24"/>
              </w:rPr>
              <w:fldChar w:fldCharType="end"/>
            </w:r>
          </w:p>
        </w:sdtContent>
      </w:sdt>
    </w:sdtContent>
  </w:sdt>
  <w:p w14:paraId="14D79AC7" w14:textId="77777777" w:rsidR="00476415" w:rsidRDefault="004764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B6F9C" w14:textId="77777777" w:rsidR="00F3157C" w:rsidRDefault="00F3157C" w:rsidP="00B31222">
      <w:r>
        <w:separator/>
      </w:r>
    </w:p>
  </w:footnote>
  <w:footnote w:type="continuationSeparator" w:id="0">
    <w:p w14:paraId="4ED9CB59" w14:textId="77777777" w:rsidR="00F3157C" w:rsidRDefault="00F3157C" w:rsidP="00B31222">
      <w:r>
        <w:continuationSeparator/>
      </w:r>
    </w:p>
  </w:footnote>
  <w:footnote w:type="continuationNotice" w:id="1">
    <w:p w14:paraId="7EE404AC" w14:textId="77777777" w:rsidR="00F3157C" w:rsidRDefault="00F315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7EB30" w14:textId="77777777" w:rsidR="00476415" w:rsidRDefault="00F3157C">
    <w:pPr>
      <w:pStyle w:val="Encabezado"/>
    </w:pPr>
    <w:r>
      <w:rPr>
        <w:noProof/>
        <w:lang w:eastAsia="es-MX"/>
      </w:rPr>
      <w:pict w14:anchorId="44FB7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76415" w:rsidRPr="005C106F" w14:paraId="7D0E4A89" w14:textId="77777777" w:rsidTr="00202DB8">
      <w:trPr>
        <w:trHeight w:val="1435"/>
      </w:trPr>
      <w:tc>
        <w:tcPr>
          <w:tcW w:w="2835" w:type="dxa"/>
        </w:tcPr>
        <w:p w14:paraId="1B205B04" w14:textId="16A73FA9" w:rsidR="00476415" w:rsidRPr="005C106F" w:rsidRDefault="001F1499"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7F4514FE" wp14:editId="271D2E69">
                <wp:simplePos x="0" y="0"/>
                <wp:positionH relativeFrom="page">
                  <wp:posOffset>-871855</wp:posOffset>
                </wp:positionH>
                <wp:positionV relativeFrom="margin">
                  <wp:posOffset>-304800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tcPr>
        <w:p w14:paraId="43506991" w14:textId="77777777" w:rsidR="00476415" w:rsidRDefault="00476415"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76415" w14:paraId="33FBFC3A" w14:textId="77777777" w:rsidTr="00FA0E30">
            <w:trPr>
              <w:trHeight w:val="336"/>
            </w:trPr>
            <w:tc>
              <w:tcPr>
                <w:tcW w:w="2589" w:type="dxa"/>
              </w:tcPr>
              <w:p w14:paraId="7EEEB398" w14:textId="77777777" w:rsidR="00476415" w:rsidRPr="00431A70" w:rsidRDefault="00476415"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266CB8D8" w14:textId="02A5C4D0" w:rsidR="00476415" w:rsidRPr="00FA0E30" w:rsidRDefault="00476415" w:rsidP="00CB1F95">
                <w:pPr>
                  <w:tabs>
                    <w:tab w:val="right" w:pos="8838"/>
                  </w:tabs>
                  <w:ind w:left="-106"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09051</w:t>
                </w:r>
                <w:r w:rsidRPr="00FA0E30">
                  <w:rPr>
                    <w:rFonts w:ascii="Palatino Linotype" w:eastAsia="Calibri" w:hAnsi="Palatino Linotype" w:cs="Tahoma"/>
                    <w:sz w:val="22"/>
                    <w:szCs w:val="22"/>
                    <w:lang w:val="es-MX" w:eastAsia="en-US"/>
                  </w:rPr>
                  <w:t>/INFOEM/IP/RR/2025 y acumulado</w:t>
                </w:r>
              </w:p>
            </w:tc>
          </w:tr>
          <w:tr w:rsidR="00476415" w14:paraId="78104ECC" w14:textId="77777777" w:rsidTr="00DF3BE8">
            <w:trPr>
              <w:trHeight w:val="283"/>
            </w:trPr>
            <w:tc>
              <w:tcPr>
                <w:tcW w:w="2589" w:type="dxa"/>
              </w:tcPr>
              <w:p w14:paraId="65081B07" w14:textId="77777777" w:rsidR="00476415" w:rsidRPr="00431A70" w:rsidRDefault="00476415"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301D335" w14:textId="522C216E" w:rsidR="00476415" w:rsidRPr="005F13CF" w:rsidRDefault="00476415" w:rsidP="0031023E">
                <w:pPr>
                  <w:tabs>
                    <w:tab w:val="left" w:pos="2834"/>
                    <w:tab w:val="right" w:pos="8838"/>
                  </w:tabs>
                  <w:ind w:left="-106" w:right="171"/>
                  <w:jc w:val="both"/>
                  <w:rPr>
                    <w:rFonts w:ascii="Palatino Linotype" w:eastAsia="Calibri" w:hAnsi="Palatino Linotype" w:cs="Tahoma"/>
                    <w:bCs/>
                    <w:sz w:val="22"/>
                    <w:szCs w:val="22"/>
                    <w:lang w:eastAsia="en-US"/>
                  </w:rPr>
                </w:pPr>
                <w:r w:rsidRPr="00AF7834">
                  <w:rPr>
                    <w:rFonts w:ascii="Palatino Linotype" w:eastAsia="Calibri" w:hAnsi="Palatino Linotype" w:cs="Tahoma"/>
                    <w:bCs/>
                    <w:sz w:val="22"/>
                    <w:szCs w:val="22"/>
                    <w:lang w:val="es-MX" w:eastAsia="en-US"/>
                  </w:rPr>
                  <w:t>Ayuntamiento de Cuautitlán Izcalli</w:t>
                </w:r>
              </w:p>
            </w:tc>
          </w:tr>
          <w:tr w:rsidR="00476415" w14:paraId="23751EDD" w14:textId="77777777" w:rsidTr="00DF3BE8">
            <w:trPr>
              <w:trHeight w:val="283"/>
            </w:trPr>
            <w:tc>
              <w:tcPr>
                <w:tcW w:w="2589" w:type="dxa"/>
              </w:tcPr>
              <w:p w14:paraId="24ABF14F" w14:textId="77777777" w:rsidR="00476415" w:rsidRPr="00431A70" w:rsidRDefault="00476415"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73551E37" w14:textId="77777777" w:rsidR="00476415" w:rsidRPr="00431A70" w:rsidRDefault="00476415"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5F2DD9ED" w14:textId="77777777" w:rsidR="00476415" w:rsidRPr="005C106F" w:rsidRDefault="00476415" w:rsidP="005743D2">
          <w:pPr>
            <w:tabs>
              <w:tab w:val="right" w:pos="8838"/>
            </w:tabs>
            <w:ind w:left="-28"/>
            <w:jc w:val="both"/>
            <w:rPr>
              <w:rFonts w:ascii="Arial" w:eastAsia="Calibri" w:hAnsi="Arial" w:cs="Arial"/>
              <w:b/>
              <w:sz w:val="22"/>
              <w:szCs w:val="22"/>
              <w:lang w:eastAsia="en-US"/>
            </w:rPr>
          </w:pPr>
        </w:p>
      </w:tc>
    </w:tr>
  </w:tbl>
  <w:p w14:paraId="284E6A20" w14:textId="26E0BC5F" w:rsidR="00476415" w:rsidRPr="00A25151" w:rsidRDefault="00476415"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76415" w:rsidRPr="00330DA7" w14:paraId="12E92AA6" w14:textId="77777777" w:rsidTr="003B165A">
      <w:trPr>
        <w:trHeight w:val="1435"/>
      </w:trPr>
      <w:tc>
        <w:tcPr>
          <w:tcW w:w="2835" w:type="dxa"/>
        </w:tcPr>
        <w:p w14:paraId="1B7249B5" w14:textId="77777777" w:rsidR="00476415" w:rsidRPr="00330DA7" w:rsidRDefault="00476415"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9B661F2" wp14:editId="14D869D1">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76415" w:rsidRPr="00431A70" w14:paraId="6B1FFA8A" w14:textId="77777777" w:rsidTr="00DF3BE8">
            <w:trPr>
              <w:trHeight w:val="144"/>
            </w:trPr>
            <w:tc>
              <w:tcPr>
                <w:tcW w:w="2589" w:type="dxa"/>
              </w:tcPr>
              <w:p w14:paraId="0A8274C8" w14:textId="77777777" w:rsidR="00476415" w:rsidRPr="00431A70" w:rsidRDefault="00476415"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49C6CFD5" w14:textId="4F015EFC" w:rsidR="00476415" w:rsidRPr="00BF5185" w:rsidRDefault="00476415" w:rsidP="00CB1F95">
                <w:pPr>
                  <w:tabs>
                    <w:tab w:val="right" w:pos="8838"/>
                  </w:tabs>
                  <w:ind w:left="-106"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09051</w:t>
                </w:r>
                <w:r w:rsidRPr="008D1D7D">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 y acumulado</w:t>
                </w:r>
              </w:p>
            </w:tc>
          </w:tr>
          <w:tr w:rsidR="00476415" w:rsidRPr="00286D0C" w14:paraId="04216ADB" w14:textId="77777777" w:rsidTr="00DF3BE8">
            <w:trPr>
              <w:trHeight w:val="144"/>
            </w:trPr>
            <w:tc>
              <w:tcPr>
                <w:tcW w:w="2589" w:type="dxa"/>
              </w:tcPr>
              <w:p w14:paraId="44DB6A02" w14:textId="77777777" w:rsidR="00476415" w:rsidRPr="00431A70" w:rsidRDefault="00476415"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307E9B88" w14:textId="794B3F2B" w:rsidR="00476415" w:rsidRPr="00286D0C" w:rsidRDefault="00946FD1" w:rsidP="005F13CF">
                <w:pPr>
                  <w:tabs>
                    <w:tab w:val="left" w:pos="3122"/>
                    <w:tab w:val="right" w:pos="8838"/>
                  </w:tabs>
                  <w:ind w:left="-106" w:right="-105"/>
                  <w:jc w:val="both"/>
                  <w:rPr>
                    <w:rFonts w:ascii="Palatino Linotype" w:eastAsia="Calibri" w:hAnsi="Palatino Linotype" w:cs="Tahoma"/>
                    <w:bCs/>
                    <w:sz w:val="22"/>
                    <w:szCs w:val="22"/>
                    <w:lang w:eastAsia="en-US"/>
                  </w:rPr>
                </w:pPr>
                <w:r w:rsidRPr="00946FD1">
                  <w:rPr>
                    <w:rFonts w:ascii="Palatino Linotype" w:eastAsia="Calibri" w:hAnsi="Palatino Linotype" w:cs="Tahoma"/>
                    <w:bCs/>
                    <w:sz w:val="22"/>
                    <w:szCs w:val="22"/>
                    <w:highlight w:val="black"/>
                    <w:lang w:eastAsia="en-US"/>
                  </w:rPr>
                  <w:t>XXXXXXXXXXXXXX</w:t>
                </w:r>
              </w:p>
            </w:tc>
          </w:tr>
          <w:tr w:rsidR="00476415" w:rsidRPr="00431A70" w14:paraId="1EDBE1E0" w14:textId="77777777" w:rsidTr="00DF3BE8">
            <w:trPr>
              <w:trHeight w:val="283"/>
            </w:trPr>
            <w:tc>
              <w:tcPr>
                <w:tcW w:w="2589" w:type="dxa"/>
              </w:tcPr>
              <w:p w14:paraId="110CFAC0" w14:textId="77777777" w:rsidR="00476415" w:rsidRPr="00431A70" w:rsidRDefault="00476415"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39FC4B27" w14:textId="0DFB5BAC" w:rsidR="00476415" w:rsidRPr="005F13CF" w:rsidRDefault="00476415" w:rsidP="0031023E">
                <w:pPr>
                  <w:tabs>
                    <w:tab w:val="left" w:pos="2834"/>
                    <w:tab w:val="right" w:pos="8838"/>
                  </w:tabs>
                  <w:ind w:left="-106" w:right="-105"/>
                  <w:jc w:val="both"/>
                  <w:rPr>
                    <w:rFonts w:ascii="Palatino Linotype" w:eastAsia="Calibri" w:hAnsi="Palatino Linotype" w:cs="Tahoma"/>
                    <w:bCs/>
                    <w:sz w:val="22"/>
                    <w:szCs w:val="22"/>
                    <w:lang w:eastAsia="en-US"/>
                  </w:rPr>
                </w:pPr>
                <w:r w:rsidRPr="00AF7834">
                  <w:rPr>
                    <w:rFonts w:ascii="Palatino Linotype" w:eastAsia="Calibri" w:hAnsi="Palatino Linotype" w:cs="Tahoma"/>
                    <w:bCs/>
                    <w:sz w:val="22"/>
                    <w:szCs w:val="22"/>
                    <w:lang w:val="es-MX" w:eastAsia="en-US"/>
                  </w:rPr>
                  <w:t>Ayuntamiento de Cuautitlán Izcalli</w:t>
                </w:r>
              </w:p>
            </w:tc>
          </w:tr>
          <w:tr w:rsidR="00476415" w:rsidRPr="00431A70" w14:paraId="673137C1" w14:textId="77777777" w:rsidTr="00DF3BE8">
            <w:trPr>
              <w:trHeight w:val="283"/>
            </w:trPr>
            <w:tc>
              <w:tcPr>
                <w:tcW w:w="2589" w:type="dxa"/>
              </w:tcPr>
              <w:p w14:paraId="74750585" w14:textId="77777777" w:rsidR="00476415" w:rsidRPr="00431A70" w:rsidRDefault="00476415"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4861B388" w14:textId="77777777" w:rsidR="00476415" w:rsidRPr="00431A70" w:rsidRDefault="00476415"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6634CEAA" w14:textId="77777777" w:rsidR="00476415" w:rsidRPr="00330DA7" w:rsidRDefault="00476415" w:rsidP="00DB7E5F">
          <w:pPr>
            <w:tabs>
              <w:tab w:val="right" w:pos="8838"/>
            </w:tabs>
            <w:ind w:left="-28"/>
            <w:jc w:val="both"/>
            <w:rPr>
              <w:rFonts w:ascii="Arial" w:eastAsia="Calibri" w:hAnsi="Arial" w:cs="Arial"/>
              <w:b/>
              <w:sz w:val="22"/>
              <w:szCs w:val="22"/>
              <w:lang w:eastAsia="en-US"/>
            </w:rPr>
          </w:pPr>
        </w:p>
      </w:tc>
    </w:tr>
  </w:tbl>
  <w:p w14:paraId="1615E272" w14:textId="77777777" w:rsidR="00476415" w:rsidRPr="00330DA7" w:rsidRDefault="00476415"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3B26610"/>
    <w:multiLevelType w:val="hybridMultilevel"/>
    <w:tmpl w:val="8E1C3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6251A"/>
    <w:multiLevelType w:val="hybridMultilevel"/>
    <w:tmpl w:val="128A7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2636CE"/>
    <w:multiLevelType w:val="hybridMultilevel"/>
    <w:tmpl w:val="6BA89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E16C19"/>
    <w:multiLevelType w:val="hybridMultilevel"/>
    <w:tmpl w:val="9070B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814F38"/>
    <w:multiLevelType w:val="hybridMultilevel"/>
    <w:tmpl w:val="9378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16055E"/>
    <w:multiLevelType w:val="hybridMultilevel"/>
    <w:tmpl w:val="F9C8F3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4A765F"/>
    <w:multiLevelType w:val="hybridMultilevel"/>
    <w:tmpl w:val="C3B8D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A0A38EB"/>
    <w:multiLevelType w:val="hybridMultilevel"/>
    <w:tmpl w:val="2C483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85FAD"/>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43474F"/>
    <w:multiLevelType w:val="multilevel"/>
    <w:tmpl w:val="C7C433C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B5347B"/>
    <w:multiLevelType w:val="hybridMultilevel"/>
    <w:tmpl w:val="7CF89B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523E65"/>
    <w:multiLevelType w:val="hybridMultilevel"/>
    <w:tmpl w:val="9E6E47C0"/>
    <w:lvl w:ilvl="0" w:tplc="7B3E551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2FBB61A2"/>
    <w:multiLevelType w:val="hybridMultilevel"/>
    <w:tmpl w:val="11786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867980"/>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8B7C33"/>
    <w:multiLevelType w:val="hybridMultilevel"/>
    <w:tmpl w:val="055E3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631B63"/>
    <w:multiLevelType w:val="hybridMultilevel"/>
    <w:tmpl w:val="A98C1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5F3C87"/>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9607B6"/>
    <w:multiLevelType w:val="hybridMultilevel"/>
    <w:tmpl w:val="F9C8F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883DEC"/>
    <w:multiLevelType w:val="hybridMultilevel"/>
    <w:tmpl w:val="9378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B27A6F"/>
    <w:multiLevelType w:val="hybridMultilevel"/>
    <w:tmpl w:val="8410E8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53C747C4"/>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57994FEB"/>
    <w:multiLevelType w:val="hybridMultilevel"/>
    <w:tmpl w:val="FCE0AE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5316B3"/>
    <w:multiLevelType w:val="hybridMultilevel"/>
    <w:tmpl w:val="2F600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700E91"/>
    <w:multiLevelType w:val="hybridMultilevel"/>
    <w:tmpl w:val="9378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3D58CA"/>
    <w:multiLevelType w:val="hybridMultilevel"/>
    <w:tmpl w:val="8174DF90"/>
    <w:lvl w:ilvl="0" w:tplc="0A9C570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FBC7F26"/>
    <w:multiLevelType w:val="hybridMultilevel"/>
    <w:tmpl w:val="4D62FA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7C4358"/>
    <w:multiLevelType w:val="multilevel"/>
    <w:tmpl w:val="AB8CC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EA35C4"/>
    <w:multiLevelType w:val="hybridMultilevel"/>
    <w:tmpl w:val="DAF693BA"/>
    <w:lvl w:ilvl="0" w:tplc="3D567646">
      <w:start w:val="7"/>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675D89"/>
    <w:multiLevelType w:val="multilevel"/>
    <w:tmpl w:val="3734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15:restartNumberingAfterBreak="0">
    <w:nsid w:val="71BE580E"/>
    <w:multiLevelType w:val="hybridMultilevel"/>
    <w:tmpl w:val="BCE4F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7"/>
  </w:num>
  <w:num w:numId="5">
    <w:abstractNumId w:val="9"/>
  </w:num>
  <w:num w:numId="6">
    <w:abstractNumId w:val="22"/>
  </w:num>
  <w:num w:numId="7">
    <w:abstractNumId w:val="6"/>
  </w:num>
  <w:num w:numId="8">
    <w:abstractNumId w:val="13"/>
  </w:num>
  <w:num w:numId="9">
    <w:abstractNumId w:val="4"/>
  </w:num>
  <w:num w:numId="10">
    <w:abstractNumId w:val="27"/>
  </w:num>
  <w:num w:numId="11">
    <w:abstractNumId w:val="15"/>
  </w:num>
  <w:num w:numId="12">
    <w:abstractNumId w:val="10"/>
  </w:num>
  <w:num w:numId="13">
    <w:abstractNumId w:val="17"/>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6"/>
  </w:num>
  <w:num w:numId="17">
    <w:abstractNumId w:val="20"/>
  </w:num>
  <w:num w:numId="18">
    <w:abstractNumId w:val="38"/>
  </w:num>
  <w:num w:numId="19">
    <w:abstractNumId w:val="8"/>
  </w:num>
  <w:num w:numId="20">
    <w:abstractNumId w:val="11"/>
  </w:num>
  <w:num w:numId="21">
    <w:abstractNumId w:val="12"/>
  </w:num>
  <w:num w:numId="22">
    <w:abstractNumId w:val="32"/>
  </w:num>
  <w:num w:numId="23">
    <w:abstractNumId w:val="19"/>
  </w:num>
  <w:num w:numId="24">
    <w:abstractNumId w:val="25"/>
  </w:num>
  <w:num w:numId="25">
    <w:abstractNumId w:val="24"/>
  </w:num>
  <w:num w:numId="26">
    <w:abstractNumId w:val="2"/>
  </w:num>
  <w:num w:numId="27">
    <w:abstractNumId w:val="33"/>
  </w:num>
  <w:num w:numId="28">
    <w:abstractNumId w:val="3"/>
  </w:num>
  <w:num w:numId="29">
    <w:abstractNumId w:val="30"/>
  </w:num>
  <w:num w:numId="30">
    <w:abstractNumId w:val="21"/>
  </w:num>
  <w:num w:numId="31">
    <w:abstractNumId w:val="1"/>
  </w:num>
  <w:num w:numId="32">
    <w:abstractNumId w:val="18"/>
  </w:num>
  <w:num w:numId="33">
    <w:abstractNumId w:val="23"/>
  </w:num>
  <w:num w:numId="34">
    <w:abstractNumId w:val="29"/>
  </w:num>
  <w:num w:numId="35">
    <w:abstractNumId w:val="5"/>
  </w:num>
  <w:num w:numId="36">
    <w:abstractNumId w:val="34"/>
  </w:num>
  <w:num w:numId="37">
    <w:abstractNumId w:val="14"/>
  </w:num>
  <w:num w:numId="38">
    <w:abstractNumId w:val="36"/>
  </w:num>
  <w:num w:numId="39">
    <w:abstractNumId w:val="31"/>
  </w:num>
  <w:num w:numId="40">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2B7E"/>
    <w:rsid w:val="00013291"/>
    <w:rsid w:val="00013861"/>
    <w:rsid w:val="00013A19"/>
    <w:rsid w:val="00013C8D"/>
    <w:rsid w:val="0001402B"/>
    <w:rsid w:val="00014465"/>
    <w:rsid w:val="00014BC5"/>
    <w:rsid w:val="00015D5C"/>
    <w:rsid w:val="00015FA1"/>
    <w:rsid w:val="00016A4A"/>
    <w:rsid w:val="00017858"/>
    <w:rsid w:val="00017D26"/>
    <w:rsid w:val="00020799"/>
    <w:rsid w:val="00020818"/>
    <w:rsid w:val="00020AA1"/>
    <w:rsid w:val="00020C07"/>
    <w:rsid w:val="000212E5"/>
    <w:rsid w:val="00021C64"/>
    <w:rsid w:val="0002227D"/>
    <w:rsid w:val="0002297C"/>
    <w:rsid w:val="00023351"/>
    <w:rsid w:val="000235C4"/>
    <w:rsid w:val="000241C5"/>
    <w:rsid w:val="00024362"/>
    <w:rsid w:val="0002439E"/>
    <w:rsid w:val="0002467B"/>
    <w:rsid w:val="0002481A"/>
    <w:rsid w:val="0002483C"/>
    <w:rsid w:val="00024A48"/>
    <w:rsid w:val="00024C42"/>
    <w:rsid w:val="00024D74"/>
    <w:rsid w:val="000259E6"/>
    <w:rsid w:val="00025D40"/>
    <w:rsid w:val="00025F5D"/>
    <w:rsid w:val="00026EB9"/>
    <w:rsid w:val="00027B6E"/>
    <w:rsid w:val="00027C0D"/>
    <w:rsid w:val="000300BE"/>
    <w:rsid w:val="0003037C"/>
    <w:rsid w:val="0003089C"/>
    <w:rsid w:val="00030A4C"/>
    <w:rsid w:val="00030B76"/>
    <w:rsid w:val="00030E29"/>
    <w:rsid w:val="00030EDA"/>
    <w:rsid w:val="000313A7"/>
    <w:rsid w:val="00032F5B"/>
    <w:rsid w:val="00033086"/>
    <w:rsid w:val="00033D0D"/>
    <w:rsid w:val="0003473A"/>
    <w:rsid w:val="0003481C"/>
    <w:rsid w:val="00034E9D"/>
    <w:rsid w:val="0003540F"/>
    <w:rsid w:val="00035514"/>
    <w:rsid w:val="00035F9E"/>
    <w:rsid w:val="00036ABC"/>
    <w:rsid w:val="000373BC"/>
    <w:rsid w:val="000378BC"/>
    <w:rsid w:val="00037B34"/>
    <w:rsid w:val="00037F4B"/>
    <w:rsid w:val="00040101"/>
    <w:rsid w:val="000415F1"/>
    <w:rsid w:val="00043009"/>
    <w:rsid w:val="00043C4B"/>
    <w:rsid w:val="0004528B"/>
    <w:rsid w:val="000452B7"/>
    <w:rsid w:val="0004563C"/>
    <w:rsid w:val="00045736"/>
    <w:rsid w:val="0004574F"/>
    <w:rsid w:val="0004646B"/>
    <w:rsid w:val="00046734"/>
    <w:rsid w:val="000467AD"/>
    <w:rsid w:val="0004735D"/>
    <w:rsid w:val="00047C1B"/>
    <w:rsid w:val="00050AB0"/>
    <w:rsid w:val="00051243"/>
    <w:rsid w:val="00051E32"/>
    <w:rsid w:val="000523BB"/>
    <w:rsid w:val="000528E6"/>
    <w:rsid w:val="00053784"/>
    <w:rsid w:val="00053EEF"/>
    <w:rsid w:val="00054106"/>
    <w:rsid w:val="0005422F"/>
    <w:rsid w:val="00055361"/>
    <w:rsid w:val="00056A85"/>
    <w:rsid w:val="00057250"/>
    <w:rsid w:val="0006017B"/>
    <w:rsid w:val="0006021D"/>
    <w:rsid w:val="00060BE1"/>
    <w:rsid w:val="00061F79"/>
    <w:rsid w:val="000620E1"/>
    <w:rsid w:val="00062387"/>
    <w:rsid w:val="0006241C"/>
    <w:rsid w:val="00062B8B"/>
    <w:rsid w:val="00063514"/>
    <w:rsid w:val="00063B8E"/>
    <w:rsid w:val="000640BD"/>
    <w:rsid w:val="00064855"/>
    <w:rsid w:val="000648B3"/>
    <w:rsid w:val="000659C2"/>
    <w:rsid w:val="0006654C"/>
    <w:rsid w:val="000666FD"/>
    <w:rsid w:val="000672AA"/>
    <w:rsid w:val="00070738"/>
    <w:rsid w:val="00071A4A"/>
    <w:rsid w:val="0007204D"/>
    <w:rsid w:val="00072AD9"/>
    <w:rsid w:val="00072E52"/>
    <w:rsid w:val="00073C50"/>
    <w:rsid w:val="000749A5"/>
    <w:rsid w:val="00075542"/>
    <w:rsid w:val="000758B2"/>
    <w:rsid w:val="00075C83"/>
    <w:rsid w:val="000765EA"/>
    <w:rsid w:val="00076C7C"/>
    <w:rsid w:val="00077700"/>
    <w:rsid w:val="000778B2"/>
    <w:rsid w:val="00080222"/>
    <w:rsid w:val="000805CC"/>
    <w:rsid w:val="000813B0"/>
    <w:rsid w:val="0008148B"/>
    <w:rsid w:val="00081756"/>
    <w:rsid w:val="00081C1C"/>
    <w:rsid w:val="00082E37"/>
    <w:rsid w:val="000851BA"/>
    <w:rsid w:val="0008626E"/>
    <w:rsid w:val="00086A01"/>
    <w:rsid w:val="0008787B"/>
    <w:rsid w:val="0009087C"/>
    <w:rsid w:val="000910AA"/>
    <w:rsid w:val="00091672"/>
    <w:rsid w:val="00091759"/>
    <w:rsid w:val="00092475"/>
    <w:rsid w:val="0009263F"/>
    <w:rsid w:val="00092AD0"/>
    <w:rsid w:val="000939AD"/>
    <w:rsid w:val="000943DD"/>
    <w:rsid w:val="00094799"/>
    <w:rsid w:val="00096500"/>
    <w:rsid w:val="00097211"/>
    <w:rsid w:val="000973B8"/>
    <w:rsid w:val="00097806"/>
    <w:rsid w:val="000A001B"/>
    <w:rsid w:val="000A0518"/>
    <w:rsid w:val="000A0861"/>
    <w:rsid w:val="000A1342"/>
    <w:rsid w:val="000A20A4"/>
    <w:rsid w:val="000A275D"/>
    <w:rsid w:val="000A3AEE"/>
    <w:rsid w:val="000A4BF1"/>
    <w:rsid w:val="000A5058"/>
    <w:rsid w:val="000A5B08"/>
    <w:rsid w:val="000A5BA8"/>
    <w:rsid w:val="000A6287"/>
    <w:rsid w:val="000A7211"/>
    <w:rsid w:val="000B0C2B"/>
    <w:rsid w:val="000B1059"/>
    <w:rsid w:val="000B1D37"/>
    <w:rsid w:val="000B2318"/>
    <w:rsid w:val="000B24EE"/>
    <w:rsid w:val="000B254D"/>
    <w:rsid w:val="000B2C93"/>
    <w:rsid w:val="000B36DD"/>
    <w:rsid w:val="000B4248"/>
    <w:rsid w:val="000B4E61"/>
    <w:rsid w:val="000B5711"/>
    <w:rsid w:val="000B5B9F"/>
    <w:rsid w:val="000B5CA1"/>
    <w:rsid w:val="000B5E8D"/>
    <w:rsid w:val="000B6020"/>
    <w:rsid w:val="000C0396"/>
    <w:rsid w:val="000C04EA"/>
    <w:rsid w:val="000C055A"/>
    <w:rsid w:val="000C16BE"/>
    <w:rsid w:val="000C2283"/>
    <w:rsid w:val="000C2529"/>
    <w:rsid w:val="000C27CA"/>
    <w:rsid w:val="000C27F9"/>
    <w:rsid w:val="000C3B64"/>
    <w:rsid w:val="000C3F1A"/>
    <w:rsid w:val="000C471D"/>
    <w:rsid w:val="000C59CB"/>
    <w:rsid w:val="000C60A2"/>
    <w:rsid w:val="000C6179"/>
    <w:rsid w:val="000C6D52"/>
    <w:rsid w:val="000C77BB"/>
    <w:rsid w:val="000C7B74"/>
    <w:rsid w:val="000D0B08"/>
    <w:rsid w:val="000D1DDF"/>
    <w:rsid w:val="000D1F49"/>
    <w:rsid w:val="000D2535"/>
    <w:rsid w:val="000D2646"/>
    <w:rsid w:val="000D2A27"/>
    <w:rsid w:val="000D300A"/>
    <w:rsid w:val="000D3B88"/>
    <w:rsid w:val="000D3EFB"/>
    <w:rsid w:val="000D465A"/>
    <w:rsid w:val="000D5D0D"/>
    <w:rsid w:val="000D5E5E"/>
    <w:rsid w:val="000D62E2"/>
    <w:rsid w:val="000D62EF"/>
    <w:rsid w:val="000D6304"/>
    <w:rsid w:val="000D76F5"/>
    <w:rsid w:val="000E0BEA"/>
    <w:rsid w:val="000E189E"/>
    <w:rsid w:val="000E2884"/>
    <w:rsid w:val="000E50C3"/>
    <w:rsid w:val="000E54A2"/>
    <w:rsid w:val="000E64A1"/>
    <w:rsid w:val="000E6517"/>
    <w:rsid w:val="000E7527"/>
    <w:rsid w:val="000E7E79"/>
    <w:rsid w:val="000F019D"/>
    <w:rsid w:val="000F02BE"/>
    <w:rsid w:val="000F1AF4"/>
    <w:rsid w:val="000F24C8"/>
    <w:rsid w:val="000F2B83"/>
    <w:rsid w:val="000F2EBF"/>
    <w:rsid w:val="000F39E1"/>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25B"/>
    <w:rsid w:val="001017B7"/>
    <w:rsid w:val="001034C6"/>
    <w:rsid w:val="00103855"/>
    <w:rsid w:val="001049B0"/>
    <w:rsid w:val="00104ADB"/>
    <w:rsid w:val="001057BC"/>
    <w:rsid w:val="00106E85"/>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0425"/>
    <w:rsid w:val="0012077E"/>
    <w:rsid w:val="0012216D"/>
    <w:rsid w:val="001221B8"/>
    <w:rsid w:val="001227A5"/>
    <w:rsid w:val="001233CB"/>
    <w:rsid w:val="001235DF"/>
    <w:rsid w:val="0012668C"/>
    <w:rsid w:val="00126A21"/>
    <w:rsid w:val="00126F68"/>
    <w:rsid w:val="001270CA"/>
    <w:rsid w:val="00127546"/>
    <w:rsid w:val="00127757"/>
    <w:rsid w:val="001279BF"/>
    <w:rsid w:val="00127B6A"/>
    <w:rsid w:val="00130B72"/>
    <w:rsid w:val="00130C11"/>
    <w:rsid w:val="00132A80"/>
    <w:rsid w:val="00132F95"/>
    <w:rsid w:val="00132FCD"/>
    <w:rsid w:val="00133222"/>
    <w:rsid w:val="00133B0C"/>
    <w:rsid w:val="00133BBB"/>
    <w:rsid w:val="0013420A"/>
    <w:rsid w:val="00134409"/>
    <w:rsid w:val="001346BA"/>
    <w:rsid w:val="00135955"/>
    <w:rsid w:val="00136051"/>
    <w:rsid w:val="00136073"/>
    <w:rsid w:val="0013647C"/>
    <w:rsid w:val="0013791C"/>
    <w:rsid w:val="00137B8F"/>
    <w:rsid w:val="0014037C"/>
    <w:rsid w:val="00140465"/>
    <w:rsid w:val="001410C8"/>
    <w:rsid w:val="00141895"/>
    <w:rsid w:val="00141CDA"/>
    <w:rsid w:val="00141DAC"/>
    <w:rsid w:val="00142312"/>
    <w:rsid w:val="0014307A"/>
    <w:rsid w:val="00144363"/>
    <w:rsid w:val="00144D0B"/>
    <w:rsid w:val="00144FA7"/>
    <w:rsid w:val="00145CDE"/>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49B8"/>
    <w:rsid w:val="00165010"/>
    <w:rsid w:val="00165891"/>
    <w:rsid w:val="0016712E"/>
    <w:rsid w:val="00167136"/>
    <w:rsid w:val="00170545"/>
    <w:rsid w:val="0017130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3F63"/>
    <w:rsid w:val="001851A6"/>
    <w:rsid w:val="0018547D"/>
    <w:rsid w:val="00186231"/>
    <w:rsid w:val="00186AC2"/>
    <w:rsid w:val="00186D24"/>
    <w:rsid w:val="0018704D"/>
    <w:rsid w:val="00187211"/>
    <w:rsid w:val="001872B5"/>
    <w:rsid w:val="001875A7"/>
    <w:rsid w:val="001879E1"/>
    <w:rsid w:val="0019031A"/>
    <w:rsid w:val="00190E90"/>
    <w:rsid w:val="00190F5F"/>
    <w:rsid w:val="0019295F"/>
    <w:rsid w:val="0019389B"/>
    <w:rsid w:val="00196522"/>
    <w:rsid w:val="00197581"/>
    <w:rsid w:val="001A1B94"/>
    <w:rsid w:val="001A22F5"/>
    <w:rsid w:val="001A372F"/>
    <w:rsid w:val="001A3887"/>
    <w:rsid w:val="001A3AF1"/>
    <w:rsid w:val="001A3BE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7E2"/>
    <w:rsid w:val="001B38FF"/>
    <w:rsid w:val="001B4549"/>
    <w:rsid w:val="001B48B3"/>
    <w:rsid w:val="001B58CF"/>
    <w:rsid w:val="001B62A0"/>
    <w:rsid w:val="001B6C10"/>
    <w:rsid w:val="001C00FA"/>
    <w:rsid w:val="001C05DF"/>
    <w:rsid w:val="001C0C73"/>
    <w:rsid w:val="001C1705"/>
    <w:rsid w:val="001C17B0"/>
    <w:rsid w:val="001C182B"/>
    <w:rsid w:val="001C1CFF"/>
    <w:rsid w:val="001C1F74"/>
    <w:rsid w:val="001C282F"/>
    <w:rsid w:val="001C33B3"/>
    <w:rsid w:val="001C45E3"/>
    <w:rsid w:val="001C67BD"/>
    <w:rsid w:val="001C6A8E"/>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184C"/>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E7B8B"/>
    <w:rsid w:val="001F0C4E"/>
    <w:rsid w:val="001F0E9C"/>
    <w:rsid w:val="001F0EB8"/>
    <w:rsid w:val="001F0F7D"/>
    <w:rsid w:val="001F1499"/>
    <w:rsid w:val="001F1540"/>
    <w:rsid w:val="001F18F9"/>
    <w:rsid w:val="001F1A77"/>
    <w:rsid w:val="001F1C4C"/>
    <w:rsid w:val="001F2944"/>
    <w:rsid w:val="001F2C2A"/>
    <w:rsid w:val="001F30C3"/>
    <w:rsid w:val="001F3256"/>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8F4"/>
    <w:rsid w:val="002069B0"/>
    <w:rsid w:val="00206EC9"/>
    <w:rsid w:val="002072EE"/>
    <w:rsid w:val="00207736"/>
    <w:rsid w:val="002079D3"/>
    <w:rsid w:val="00207D7C"/>
    <w:rsid w:val="00207F5A"/>
    <w:rsid w:val="0021049B"/>
    <w:rsid w:val="00210546"/>
    <w:rsid w:val="002108B0"/>
    <w:rsid w:val="00210A50"/>
    <w:rsid w:val="002121D1"/>
    <w:rsid w:val="00212285"/>
    <w:rsid w:val="00212460"/>
    <w:rsid w:val="00213071"/>
    <w:rsid w:val="00215D0D"/>
    <w:rsid w:val="002161C6"/>
    <w:rsid w:val="00217AEF"/>
    <w:rsid w:val="00221EC9"/>
    <w:rsid w:val="00221F64"/>
    <w:rsid w:val="0022258F"/>
    <w:rsid w:val="00222731"/>
    <w:rsid w:val="00223139"/>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D65"/>
    <w:rsid w:val="0023568B"/>
    <w:rsid w:val="00235F93"/>
    <w:rsid w:val="00236653"/>
    <w:rsid w:val="00236863"/>
    <w:rsid w:val="00237C1F"/>
    <w:rsid w:val="00237D0D"/>
    <w:rsid w:val="00237EDD"/>
    <w:rsid w:val="00240363"/>
    <w:rsid w:val="00241116"/>
    <w:rsid w:val="002433A4"/>
    <w:rsid w:val="002435DC"/>
    <w:rsid w:val="00243EF8"/>
    <w:rsid w:val="002447B2"/>
    <w:rsid w:val="00244ABB"/>
    <w:rsid w:val="00245F9F"/>
    <w:rsid w:val="00246501"/>
    <w:rsid w:val="00246E9B"/>
    <w:rsid w:val="00247B17"/>
    <w:rsid w:val="00247CFF"/>
    <w:rsid w:val="00247D21"/>
    <w:rsid w:val="00250389"/>
    <w:rsid w:val="00251186"/>
    <w:rsid w:val="00251FF7"/>
    <w:rsid w:val="002520B1"/>
    <w:rsid w:val="00252669"/>
    <w:rsid w:val="00252BD8"/>
    <w:rsid w:val="00252F10"/>
    <w:rsid w:val="00253937"/>
    <w:rsid w:val="00254182"/>
    <w:rsid w:val="00254209"/>
    <w:rsid w:val="00254288"/>
    <w:rsid w:val="0025469C"/>
    <w:rsid w:val="00255921"/>
    <w:rsid w:val="00256A89"/>
    <w:rsid w:val="00257541"/>
    <w:rsid w:val="00257932"/>
    <w:rsid w:val="002579CE"/>
    <w:rsid w:val="00260BF5"/>
    <w:rsid w:val="00260FEC"/>
    <w:rsid w:val="0026108A"/>
    <w:rsid w:val="00261DD6"/>
    <w:rsid w:val="00262408"/>
    <w:rsid w:val="00263DDD"/>
    <w:rsid w:val="00263FE3"/>
    <w:rsid w:val="002649C4"/>
    <w:rsid w:val="002657E2"/>
    <w:rsid w:val="002661B2"/>
    <w:rsid w:val="002662BA"/>
    <w:rsid w:val="002669E5"/>
    <w:rsid w:val="002671C8"/>
    <w:rsid w:val="002672CF"/>
    <w:rsid w:val="00271E0B"/>
    <w:rsid w:val="002727CC"/>
    <w:rsid w:val="00272ADB"/>
    <w:rsid w:val="00272F25"/>
    <w:rsid w:val="00272F63"/>
    <w:rsid w:val="00273679"/>
    <w:rsid w:val="00274E6F"/>
    <w:rsid w:val="00275C84"/>
    <w:rsid w:val="00275CC4"/>
    <w:rsid w:val="00276009"/>
    <w:rsid w:val="00276A4C"/>
    <w:rsid w:val="00277B53"/>
    <w:rsid w:val="00280D8C"/>
    <w:rsid w:val="00280DC2"/>
    <w:rsid w:val="00281A35"/>
    <w:rsid w:val="00281AD9"/>
    <w:rsid w:val="00282505"/>
    <w:rsid w:val="002825EB"/>
    <w:rsid w:val="00283068"/>
    <w:rsid w:val="00284486"/>
    <w:rsid w:val="00285118"/>
    <w:rsid w:val="00285644"/>
    <w:rsid w:val="0028581E"/>
    <w:rsid w:val="0028601B"/>
    <w:rsid w:val="002862DB"/>
    <w:rsid w:val="0028682F"/>
    <w:rsid w:val="00286D0C"/>
    <w:rsid w:val="00287034"/>
    <w:rsid w:val="0029110A"/>
    <w:rsid w:val="00291EFE"/>
    <w:rsid w:val="002922A1"/>
    <w:rsid w:val="00292319"/>
    <w:rsid w:val="002933B7"/>
    <w:rsid w:val="00293491"/>
    <w:rsid w:val="00293BA7"/>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979"/>
    <w:rsid w:val="002A7BD4"/>
    <w:rsid w:val="002A7F32"/>
    <w:rsid w:val="002B15E1"/>
    <w:rsid w:val="002B1EE1"/>
    <w:rsid w:val="002B20A1"/>
    <w:rsid w:val="002B21A5"/>
    <w:rsid w:val="002B226E"/>
    <w:rsid w:val="002B3285"/>
    <w:rsid w:val="002B46D4"/>
    <w:rsid w:val="002B4C49"/>
    <w:rsid w:val="002B54CF"/>
    <w:rsid w:val="002B57F5"/>
    <w:rsid w:val="002B5BE0"/>
    <w:rsid w:val="002B70C7"/>
    <w:rsid w:val="002C0021"/>
    <w:rsid w:val="002C06E4"/>
    <w:rsid w:val="002C1F2C"/>
    <w:rsid w:val="002C284D"/>
    <w:rsid w:val="002C32F7"/>
    <w:rsid w:val="002C3F5F"/>
    <w:rsid w:val="002C400E"/>
    <w:rsid w:val="002C4046"/>
    <w:rsid w:val="002C431E"/>
    <w:rsid w:val="002C458A"/>
    <w:rsid w:val="002C46EE"/>
    <w:rsid w:val="002C483C"/>
    <w:rsid w:val="002C63FA"/>
    <w:rsid w:val="002C6BDE"/>
    <w:rsid w:val="002C70D8"/>
    <w:rsid w:val="002C7D95"/>
    <w:rsid w:val="002D13F4"/>
    <w:rsid w:val="002D1BE4"/>
    <w:rsid w:val="002D1D6C"/>
    <w:rsid w:val="002D33B0"/>
    <w:rsid w:val="002D3962"/>
    <w:rsid w:val="002D438B"/>
    <w:rsid w:val="002D4C3D"/>
    <w:rsid w:val="002D6323"/>
    <w:rsid w:val="002D6818"/>
    <w:rsid w:val="002D7631"/>
    <w:rsid w:val="002E074E"/>
    <w:rsid w:val="002E1218"/>
    <w:rsid w:val="002E1C48"/>
    <w:rsid w:val="002E2418"/>
    <w:rsid w:val="002E2A97"/>
    <w:rsid w:val="002E2DDD"/>
    <w:rsid w:val="002E3755"/>
    <w:rsid w:val="002E3FCF"/>
    <w:rsid w:val="002E4059"/>
    <w:rsid w:val="002E5015"/>
    <w:rsid w:val="002E5456"/>
    <w:rsid w:val="002E5739"/>
    <w:rsid w:val="002E6FFD"/>
    <w:rsid w:val="002E7343"/>
    <w:rsid w:val="002E7ACF"/>
    <w:rsid w:val="002F072D"/>
    <w:rsid w:val="002F0C1A"/>
    <w:rsid w:val="002F0CE9"/>
    <w:rsid w:val="002F1E5A"/>
    <w:rsid w:val="002F2425"/>
    <w:rsid w:val="002F3BD0"/>
    <w:rsid w:val="002F45BF"/>
    <w:rsid w:val="002F58D8"/>
    <w:rsid w:val="002F63C1"/>
    <w:rsid w:val="002F7857"/>
    <w:rsid w:val="002F7E4B"/>
    <w:rsid w:val="0030032A"/>
    <w:rsid w:val="003007FA"/>
    <w:rsid w:val="00300A0B"/>
    <w:rsid w:val="0030100F"/>
    <w:rsid w:val="00301D5F"/>
    <w:rsid w:val="00301F46"/>
    <w:rsid w:val="00302D4B"/>
    <w:rsid w:val="00303776"/>
    <w:rsid w:val="00303CAD"/>
    <w:rsid w:val="00303E71"/>
    <w:rsid w:val="00304310"/>
    <w:rsid w:val="00304687"/>
    <w:rsid w:val="00304C55"/>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3D"/>
    <w:rsid w:val="00323EA6"/>
    <w:rsid w:val="003243B0"/>
    <w:rsid w:val="003243D4"/>
    <w:rsid w:val="00324C7C"/>
    <w:rsid w:val="00325EC0"/>
    <w:rsid w:val="00326A83"/>
    <w:rsid w:val="00326EA2"/>
    <w:rsid w:val="0032741D"/>
    <w:rsid w:val="00330729"/>
    <w:rsid w:val="00330822"/>
    <w:rsid w:val="00330D7B"/>
    <w:rsid w:val="00330DA7"/>
    <w:rsid w:val="003323E7"/>
    <w:rsid w:val="00332724"/>
    <w:rsid w:val="003340EC"/>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3B91"/>
    <w:rsid w:val="00343DCE"/>
    <w:rsid w:val="00344569"/>
    <w:rsid w:val="00344743"/>
    <w:rsid w:val="00350142"/>
    <w:rsid w:val="00350672"/>
    <w:rsid w:val="0035070B"/>
    <w:rsid w:val="00350D3D"/>
    <w:rsid w:val="00351247"/>
    <w:rsid w:val="00352AC8"/>
    <w:rsid w:val="00353B6D"/>
    <w:rsid w:val="003541D8"/>
    <w:rsid w:val="00354920"/>
    <w:rsid w:val="00355456"/>
    <w:rsid w:val="00355DC6"/>
    <w:rsid w:val="00356A4E"/>
    <w:rsid w:val="00356F72"/>
    <w:rsid w:val="0035716C"/>
    <w:rsid w:val="00357700"/>
    <w:rsid w:val="00360391"/>
    <w:rsid w:val="003604D7"/>
    <w:rsid w:val="003604E7"/>
    <w:rsid w:val="00361176"/>
    <w:rsid w:val="003613DA"/>
    <w:rsid w:val="0036164E"/>
    <w:rsid w:val="003622C8"/>
    <w:rsid w:val="0036351E"/>
    <w:rsid w:val="00363615"/>
    <w:rsid w:val="00364521"/>
    <w:rsid w:val="00364D22"/>
    <w:rsid w:val="00365026"/>
    <w:rsid w:val="00366C8C"/>
    <w:rsid w:val="0036780A"/>
    <w:rsid w:val="00367F82"/>
    <w:rsid w:val="00370CB0"/>
    <w:rsid w:val="00370F54"/>
    <w:rsid w:val="0037163B"/>
    <w:rsid w:val="00371916"/>
    <w:rsid w:val="00372803"/>
    <w:rsid w:val="00373387"/>
    <w:rsid w:val="003746AA"/>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0AF"/>
    <w:rsid w:val="003864D2"/>
    <w:rsid w:val="0038660A"/>
    <w:rsid w:val="00386AFB"/>
    <w:rsid w:val="00386FAA"/>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4D0"/>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4F38"/>
    <w:rsid w:val="003A642B"/>
    <w:rsid w:val="003A64F4"/>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2B"/>
    <w:rsid w:val="003B2140"/>
    <w:rsid w:val="003B3AB4"/>
    <w:rsid w:val="003B45E3"/>
    <w:rsid w:val="003B4ABD"/>
    <w:rsid w:val="003B504B"/>
    <w:rsid w:val="003B571C"/>
    <w:rsid w:val="003B5AD4"/>
    <w:rsid w:val="003B5C01"/>
    <w:rsid w:val="003B5D10"/>
    <w:rsid w:val="003B5D41"/>
    <w:rsid w:val="003B643A"/>
    <w:rsid w:val="003B6A29"/>
    <w:rsid w:val="003B6BEF"/>
    <w:rsid w:val="003B7665"/>
    <w:rsid w:val="003C01B9"/>
    <w:rsid w:val="003C0702"/>
    <w:rsid w:val="003C0AFA"/>
    <w:rsid w:val="003C0CA6"/>
    <w:rsid w:val="003C1B21"/>
    <w:rsid w:val="003C217B"/>
    <w:rsid w:val="003C28B8"/>
    <w:rsid w:val="003C3BD5"/>
    <w:rsid w:val="003C3E71"/>
    <w:rsid w:val="003C4519"/>
    <w:rsid w:val="003C5C01"/>
    <w:rsid w:val="003C6280"/>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21"/>
    <w:rsid w:val="003E31E5"/>
    <w:rsid w:val="003E32ED"/>
    <w:rsid w:val="003E3A39"/>
    <w:rsid w:val="003E3DF8"/>
    <w:rsid w:val="003E4FB5"/>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A77"/>
    <w:rsid w:val="003F6EF0"/>
    <w:rsid w:val="003F772B"/>
    <w:rsid w:val="004004E9"/>
    <w:rsid w:val="0040115B"/>
    <w:rsid w:val="00402735"/>
    <w:rsid w:val="00402B25"/>
    <w:rsid w:val="004052C5"/>
    <w:rsid w:val="004059FB"/>
    <w:rsid w:val="00405F8A"/>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6C17"/>
    <w:rsid w:val="00417AF1"/>
    <w:rsid w:val="00417DE3"/>
    <w:rsid w:val="00417F91"/>
    <w:rsid w:val="00420B07"/>
    <w:rsid w:val="00420CCC"/>
    <w:rsid w:val="00420E30"/>
    <w:rsid w:val="00421B36"/>
    <w:rsid w:val="00421D3F"/>
    <w:rsid w:val="0042247C"/>
    <w:rsid w:val="00422869"/>
    <w:rsid w:val="004228E8"/>
    <w:rsid w:val="00423B0B"/>
    <w:rsid w:val="00423D2F"/>
    <w:rsid w:val="00423F48"/>
    <w:rsid w:val="004250D2"/>
    <w:rsid w:val="00426448"/>
    <w:rsid w:val="00426613"/>
    <w:rsid w:val="00427408"/>
    <w:rsid w:val="00427457"/>
    <w:rsid w:val="00430F71"/>
    <w:rsid w:val="004317EB"/>
    <w:rsid w:val="00431A70"/>
    <w:rsid w:val="004321C5"/>
    <w:rsid w:val="0043257A"/>
    <w:rsid w:val="004327EE"/>
    <w:rsid w:val="00432F20"/>
    <w:rsid w:val="004339FC"/>
    <w:rsid w:val="00434202"/>
    <w:rsid w:val="00435807"/>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945"/>
    <w:rsid w:val="00452EF4"/>
    <w:rsid w:val="0045371C"/>
    <w:rsid w:val="00453729"/>
    <w:rsid w:val="0045411C"/>
    <w:rsid w:val="004544CD"/>
    <w:rsid w:val="00454DE4"/>
    <w:rsid w:val="00455993"/>
    <w:rsid w:val="00460032"/>
    <w:rsid w:val="0046048A"/>
    <w:rsid w:val="004612A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415"/>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09B"/>
    <w:rsid w:val="0048519E"/>
    <w:rsid w:val="00485EC7"/>
    <w:rsid w:val="004860BD"/>
    <w:rsid w:val="00487430"/>
    <w:rsid w:val="00487710"/>
    <w:rsid w:val="0049115D"/>
    <w:rsid w:val="00491430"/>
    <w:rsid w:val="00491A4E"/>
    <w:rsid w:val="004922A7"/>
    <w:rsid w:val="00492FAB"/>
    <w:rsid w:val="00494F2B"/>
    <w:rsid w:val="0049514C"/>
    <w:rsid w:val="00495D70"/>
    <w:rsid w:val="004960B3"/>
    <w:rsid w:val="004962E4"/>
    <w:rsid w:val="00496DAA"/>
    <w:rsid w:val="00497150"/>
    <w:rsid w:val="00497B24"/>
    <w:rsid w:val="00497BA6"/>
    <w:rsid w:val="004A0079"/>
    <w:rsid w:val="004A0337"/>
    <w:rsid w:val="004A0A7B"/>
    <w:rsid w:val="004A0BB0"/>
    <w:rsid w:val="004A13CD"/>
    <w:rsid w:val="004A1745"/>
    <w:rsid w:val="004A1B57"/>
    <w:rsid w:val="004A1C04"/>
    <w:rsid w:val="004A1FC1"/>
    <w:rsid w:val="004A22F0"/>
    <w:rsid w:val="004A25FB"/>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A7D90"/>
    <w:rsid w:val="004B1796"/>
    <w:rsid w:val="004B1DA9"/>
    <w:rsid w:val="004B2A07"/>
    <w:rsid w:val="004B2FD6"/>
    <w:rsid w:val="004B3992"/>
    <w:rsid w:val="004B3F2D"/>
    <w:rsid w:val="004B4E57"/>
    <w:rsid w:val="004B591D"/>
    <w:rsid w:val="004B5A60"/>
    <w:rsid w:val="004B5F21"/>
    <w:rsid w:val="004B7542"/>
    <w:rsid w:val="004B769A"/>
    <w:rsid w:val="004B78C7"/>
    <w:rsid w:val="004B7DB2"/>
    <w:rsid w:val="004B7E7A"/>
    <w:rsid w:val="004C112D"/>
    <w:rsid w:val="004C14AC"/>
    <w:rsid w:val="004C17E0"/>
    <w:rsid w:val="004C30D4"/>
    <w:rsid w:val="004C36F1"/>
    <w:rsid w:val="004C36F9"/>
    <w:rsid w:val="004C4ACC"/>
    <w:rsid w:val="004C4E69"/>
    <w:rsid w:val="004C51C1"/>
    <w:rsid w:val="004C576F"/>
    <w:rsid w:val="004C6F68"/>
    <w:rsid w:val="004C78C8"/>
    <w:rsid w:val="004C7E83"/>
    <w:rsid w:val="004D01DA"/>
    <w:rsid w:val="004D0563"/>
    <w:rsid w:val="004D0E1D"/>
    <w:rsid w:val="004D1236"/>
    <w:rsid w:val="004D151D"/>
    <w:rsid w:val="004D185C"/>
    <w:rsid w:val="004D18DE"/>
    <w:rsid w:val="004D19CC"/>
    <w:rsid w:val="004D1F4F"/>
    <w:rsid w:val="004D2B43"/>
    <w:rsid w:val="004D2C72"/>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A9D"/>
    <w:rsid w:val="004E5BB8"/>
    <w:rsid w:val="004E5D3C"/>
    <w:rsid w:val="004E622C"/>
    <w:rsid w:val="004E660C"/>
    <w:rsid w:val="004E747A"/>
    <w:rsid w:val="004E7603"/>
    <w:rsid w:val="004E7759"/>
    <w:rsid w:val="004E7842"/>
    <w:rsid w:val="004E7C22"/>
    <w:rsid w:val="004E7DB7"/>
    <w:rsid w:val="004F0223"/>
    <w:rsid w:val="004F0E3C"/>
    <w:rsid w:val="004F2640"/>
    <w:rsid w:val="004F26C4"/>
    <w:rsid w:val="004F2C69"/>
    <w:rsid w:val="004F2D88"/>
    <w:rsid w:val="004F2F70"/>
    <w:rsid w:val="004F3134"/>
    <w:rsid w:val="004F3156"/>
    <w:rsid w:val="004F3D21"/>
    <w:rsid w:val="004F4D64"/>
    <w:rsid w:val="004F582B"/>
    <w:rsid w:val="004F60EF"/>
    <w:rsid w:val="004F637B"/>
    <w:rsid w:val="004F6532"/>
    <w:rsid w:val="004F67C2"/>
    <w:rsid w:val="004F6BFB"/>
    <w:rsid w:val="004F6E78"/>
    <w:rsid w:val="00501150"/>
    <w:rsid w:val="00501276"/>
    <w:rsid w:val="005014BB"/>
    <w:rsid w:val="00501A0B"/>
    <w:rsid w:val="00502502"/>
    <w:rsid w:val="005028CC"/>
    <w:rsid w:val="005036C3"/>
    <w:rsid w:val="00506B49"/>
    <w:rsid w:val="005070C3"/>
    <w:rsid w:val="0051024B"/>
    <w:rsid w:val="00510D32"/>
    <w:rsid w:val="00510E39"/>
    <w:rsid w:val="0051172F"/>
    <w:rsid w:val="00511BC6"/>
    <w:rsid w:val="00511FA0"/>
    <w:rsid w:val="0051276F"/>
    <w:rsid w:val="005130AC"/>
    <w:rsid w:val="00517427"/>
    <w:rsid w:val="00520C2F"/>
    <w:rsid w:val="00521A73"/>
    <w:rsid w:val="005220BE"/>
    <w:rsid w:val="005223C0"/>
    <w:rsid w:val="00523D44"/>
    <w:rsid w:val="00523D57"/>
    <w:rsid w:val="00524076"/>
    <w:rsid w:val="0052421B"/>
    <w:rsid w:val="005242AD"/>
    <w:rsid w:val="0052605B"/>
    <w:rsid w:val="0052622D"/>
    <w:rsid w:val="005262E3"/>
    <w:rsid w:val="00526575"/>
    <w:rsid w:val="0052716F"/>
    <w:rsid w:val="00527DAD"/>
    <w:rsid w:val="005308B8"/>
    <w:rsid w:val="00530F7C"/>
    <w:rsid w:val="00530F88"/>
    <w:rsid w:val="005319DA"/>
    <w:rsid w:val="00532035"/>
    <w:rsid w:val="005336C5"/>
    <w:rsid w:val="00533B79"/>
    <w:rsid w:val="00533C44"/>
    <w:rsid w:val="00533FD4"/>
    <w:rsid w:val="00534258"/>
    <w:rsid w:val="0053462F"/>
    <w:rsid w:val="0053527A"/>
    <w:rsid w:val="00535C1C"/>
    <w:rsid w:val="00535E43"/>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C0B"/>
    <w:rsid w:val="0055137B"/>
    <w:rsid w:val="00552589"/>
    <w:rsid w:val="00552EBD"/>
    <w:rsid w:val="00552F49"/>
    <w:rsid w:val="00553061"/>
    <w:rsid w:val="00553827"/>
    <w:rsid w:val="00553A6B"/>
    <w:rsid w:val="00553D1F"/>
    <w:rsid w:val="005544AF"/>
    <w:rsid w:val="00555F71"/>
    <w:rsid w:val="00556B35"/>
    <w:rsid w:val="00557D01"/>
    <w:rsid w:val="00560495"/>
    <w:rsid w:val="00560FD1"/>
    <w:rsid w:val="005614EF"/>
    <w:rsid w:val="0056293E"/>
    <w:rsid w:val="00562CAA"/>
    <w:rsid w:val="0056302F"/>
    <w:rsid w:val="005638D9"/>
    <w:rsid w:val="00563BEB"/>
    <w:rsid w:val="005651B9"/>
    <w:rsid w:val="00565223"/>
    <w:rsid w:val="0056535E"/>
    <w:rsid w:val="00565B61"/>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1DB"/>
    <w:rsid w:val="005921FA"/>
    <w:rsid w:val="00592510"/>
    <w:rsid w:val="00593411"/>
    <w:rsid w:val="00593CB4"/>
    <w:rsid w:val="00593E68"/>
    <w:rsid w:val="0059433D"/>
    <w:rsid w:val="00596014"/>
    <w:rsid w:val="005A04BD"/>
    <w:rsid w:val="005A16B3"/>
    <w:rsid w:val="005A1884"/>
    <w:rsid w:val="005A52AC"/>
    <w:rsid w:val="005A5B69"/>
    <w:rsid w:val="005A62BE"/>
    <w:rsid w:val="005A6C82"/>
    <w:rsid w:val="005A738C"/>
    <w:rsid w:val="005B02DF"/>
    <w:rsid w:val="005B08E6"/>
    <w:rsid w:val="005B0C16"/>
    <w:rsid w:val="005B0CA1"/>
    <w:rsid w:val="005B0D7C"/>
    <w:rsid w:val="005B0E86"/>
    <w:rsid w:val="005B2240"/>
    <w:rsid w:val="005B2B96"/>
    <w:rsid w:val="005B5416"/>
    <w:rsid w:val="005B582C"/>
    <w:rsid w:val="005B5CB1"/>
    <w:rsid w:val="005B5D03"/>
    <w:rsid w:val="005B6854"/>
    <w:rsid w:val="005C04CB"/>
    <w:rsid w:val="005C0D39"/>
    <w:rsid w:val="005C0E92"/>
    <w:rsid w:val="005C1800"/>
    <w:rsid w:val="005C1943"/>
    <w:rsid w:val="005C2BEF"/>
    <w:rsid w:val="005C30F2"/>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0C8"/>
    <w:rsid w:val="005D457F"/>
    <w:rsid w:val="005D49C8"/>
    <w:rsid w:val="005D5607"/>
    <w:rsid w:val="005D5B86"/>
    <w:rsid w:val="005D6A2B"/>
    <w:rsid w:val="005D6AD9"/>
    <w:rsid w:val="005E1099"/>
    <w:rsid w:val="005E15D1"/>
    <w:rsid w:val="005E1BC2"/>
    <w:rsid w:val="005E1EE5"/>
    <w:rsid w:val="005E2F72"/>
    <w:rsid w:val="005E32ED"/>
    <w:rsid w:val="005E37E9"/>
    <w:rsid w:val="005E4277"/>
    <w:rsid w:val="005E4B75"/>
    <w:rsid w:val="005E4BAF"/>
    <w:rsid w:val="005E6CA4"/>
    <w:rsid w:val="005E6E23"/>
    <w:rsid w:val="005E6EE8"/>
    <w:rsid w:val="005E7994"/>
    <w:rsid w:val="005F03DB"/>
    <w:rsid w:val="005F0F0A"/>
    <w:rsid w:val="005F13CF"/>
    <w:rsid w:val="005F220F"/>
    <w:rsid w:val="005F2E78"/>
    <w:rsid w:val="005F3812"/>
    <w:rsid w:val="005F3BF5"/>
    <w:rsid w:val="005F48F1"/>
    <w:rsid w:val="005F52F4"/>
    <w:rsid w:val="005F7BA4"/>
    <w:rsid w:val="00600280"/>
    <w:rsid w:val="0060111D"/>
    <w:rsid w:val="00601E59"/>
    <w:rsid w:val="00602657"/>
    <w:rsid w:val="00602736"/>
    <w:rsid w:val="00603273"/>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4691"/>
    <w:rsid w:val="006157C9"/>
    <w:rsid w:val="00616189"/>
    <w:rsid w:val="00616AB4"/>
    <w:rsid w:val="0062078C"/>
    <w:rsid w:val="00620E8F"/>
    <w:rsid w:val="00621760"/>
    <w:rsid w:val="006217BB"/>
    <w:rsid w:val="00623A23"/>
    <w:rsid w:val="00625134"/>
    <w:rsid w:val="00625ADA"/>
    <w:rsid w:val="00625BD5"/>
    <w:rsid w:val="00625DFB"/>
    <w:rsid w:val="006277B7"/>
    <w:rsid w:val="00627FA4"/>
    <w:rsid w:val="00630617"/>
    <w:rsid w:val="00632E54"/>
    <w:rsid w:val="00633619"/>
    <w:rsid w:val="00633635"/>
    <w:rsid w:val="00633BA6"/>
    <w:rsid w:val="00634436"/>
    <w:rsid w:val="00634D1A"/>
    <w:rsid w:val="00635173"/>
    <w:rsid w:val="00635CA0"/>
    <w:rsid w:val="00635DD5"/>
    <w:rsid w:val="00636904"/>
    <w:rsid w:val="00636D9C"/>
    <w:rsid w:val="00637179"/>
    <w:rsid w:val="00637EC0"/>
    <w:rsid w:val="006408C4"/>
    <w:rsid w:val="0064182B"/>
    <w:rsid w:val="006418ED"/>
    <w:rsid w:val="0064229C"/>
    <w:rsid w:val="00642B13"/>
    <w:rsid w:val="0064309D"/>
    <w:rsid w:val="006431FF"/>
    <w:rsid w:val="00644B26"/>
    <w:rsid w:val="00645F7D"/>
    <w:rsid w:val="00645F85"/>
    <w:rsid w:val="00646100"/>
    <w:rsid w:val="00646C1B"/>
    <w:rsid w:val="006476CA"/>
    <w:rsid w:val="0064771A"/>
    <w:rsid w:val="00647B98"/>
    <w:rsid w:val="00650554"/>
    <w:rsid w:val="00650BF8"/>
    <w:rsid w:val="0065294E"/>
    <w:rsid w:val="0065303D"/>
    <w:rsid w:val="00654AF0"/>
    <w:rsid w:val="00655265"/>
    <w:rsid w:val="006552AE"/>
    <w:rsid w:val="00655773"/>
    <w:rsid w:val="006557EB"/>
    <w:rsid w:val="00655DD0"/>
    <w:rsid w:val="006563CA"/>
    <w:rsid w:val="00656730"/>
    <w:rsid w:val="006573DD"/>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035"/>
    <w:rsid w:val="00666F25"/>
    <w:rsid w:val="00667045"/>
    <w:rsid w:val="00667430"/>
    <w:rsid w:val="00667C1C"/>
    <w:rsid w:val="0067001F"/>
    <w:rsid w:val="006702FA"/>
    <w:rsid w:val="00670A43"/>
    <w:rsid w:val="00671845"/>
    <w:rsid w:val="00671AE7"/>
    <w:rsid w:val="0067227D"/>
    <w:rsid w:val="0067238D"/>
    <w:rsid w:val="00673DD4"/>
    <w:rsid w:val="00674AEB"/>
    <w:rsid w:val="006755B4"/>
    <w:rsid w:val="00675FFF"/>
    <w:rsid w:val="006760F3"/>
    <w:rsid w:val="0067655A"/>
    <w:rsid w:val="00676907"/>
    <w:rsid w:val="0067744D"/>
    <w:rsid w:val="00677563"/>
    <w:rsid w:val="006775EF"/>
    <w:rsid w:val="00677A5D"/>
    <w:rsid w:val="00677F62"/>
    <w:rsid w:val="0068028B"/>
    <w:rsid w:val="00680A15"/>
    <w:rsid w:val="00681732"/>
    <w:rsid w:val="00681D84"/>
    <w:rsid w:val="006828D8"/>
    <w:rsid w:val="0068455C"/>
    <w:rsid w:val="006845C0"/>
    <w:rsid w:val="00684600"/>
    <w:rsid w:val="00684887"/>
    <w:rsid w:val="00684E76"/>
    <w:rsid w:val="00685898"/>
    <w:rsid w:val="00685D11"/>
    <w:rsid w:val="006867FA"/>
    <w:rsid w:val="00686BC0"/>
    <w:rsid w:val="006907C6"/>
    <w:rsid w:val="00690B13"/>
    <w:rsid w:val="00690B14"/>
    <w:rsid w:val="00690EE9"/>
    <w:rsid w:val="00690F20"/>
    <w:rsid w:val="00693C8E"/>
    <w:rsid w:val="00693E63"/>
    <w:rsid w:val="00694912"/>
    <w:rsid w:val="00694A75"/>
    <w:rsid w:val="00694E36"/>
    <w:rsid w:val="00695D61"/>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D09"/>
    <w:rsid w:val="006A4EAE"/>
    <w:rsid w:val="006A52CC"/>
    <w:rsid w:val="006A56C3"/>
    <w:rsid w:val="006A67AA"/>
    <w:rsid w:val="006A6B88"/>
    <w:rsid w:val="006A6D7F"/>
    <w:rsid w:val="006B0298"/>
    <w:rsid w:val="006B0962"/>
    <w:rsid w:val="006B0D07"/>
    <w:rsid w:val="006B0E83"/>
    <w:rsid w:val="006B180E"/>
    <w:rsid w:val="006B1D90"/>
    <w:rsid w:val="006B385B"/>
    <w:rsid w:val="006B4562"/>
    <w:rsid w:val="006B5493"/>
    <w:rsid w:val="006B5FFD"/>
    <w:rsid w:val="006B6856"/>
    <w:rsid w:val="006B6C9A"/>
    <w:rsid w:val="006B6FED"/>
    <w:rsid w:val="006B72F6"/>
    <w:rsid w:val="006B77E2"/>
    <w:rsid w:val="006C005A"/>
    <w:rsid w:val="006C02A0"/>
    <w:rsid w:val="006C10C0"/>
    <w:rsid w:val="006C1B1D"/>
    <w:rsid w:val="006C2508"/>
    <w:rsid w:val="006C2D0D"/>
    <w:rsid w:val="006C2D71"/>
    <w:rsid w:val="006C2F3E"/>
    <w:rsid w:val="006C32BB"/>
    <w:rsid w:val="006C3747"/>
    <w:rsid w:val="006C3761"/>
    <w:rsid w:val="006C3FEB"/>
    <w:rsid w:val="006C466C"/>
    <w:rsid w:val="006C4E8F"/>
    <w:rsid w:val="006C5817"/>
    <w:rsid w:val="006C5AE1"/>
    <w:rsid w:val="006C6180"/>
    <w:rsid w:val="006C6873"/>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C01"/>
    <w:rsid w:val="006D7D14"/>
    <w:rsid w:val="006E00EF"/>
    <w:rsid w:val="006E06BB"/>
    <w:rsid w:val="006E14D7"/>
    <w:rsid w:val="006E1A7A"/>
    <w:rsid w:val="006E2DEB"/>
    <w:rsid w:val="006E4723"/>
    <w:rsid w:val="006E5EAA"/>
    <w:rsid w:val="006E646E"/>
    <w:rsid w:val="006E716F"/>
    <w:rsid w:val="006E7C78"/>
    <w:rsid w:val="006E7DA9"/>
    <w:rsid w:val="006E7DEE"/>
    <w:rsid w:val="006F01E7"/>
    <w:rsid w:val="006F0FD7"/>
    <w:rsid w:val="006F13AF"/>
    <w:rsid w:val="006F1B55"/>
    <w:rsid w:val="006F1F3A"/>
    <w:rsid w:val="006F2104"/>
    <w:rsid w:val="006F2D17"/>
    <w:rsid w:val="006F6CA7"/>
    <w:rsid w:val="006F7EB8"/>
    <w:rsid w:val="007007DA"/>
    <w:rsid w:val="00700825"/>
    <w:rsid w:val="0070094A"/>
    <w:rsid w:val="00701DE4"/>
    <w:rsid w:val="00702CB7"/>
    <w:rsid w:val="00702DD7"/>
    <w:rsid w:val="00704085"/>
    <w:rsid w:val="00704138"/>
    <w:rsid w:val="00704305"/>
    <w:rsid w:val="007043CB"/>
    <w:rsid w:val="0070476D"/>
    <w:rsid w:val="007047D3"/>
    <w:rsid w:val="00704B24"/>
    <w:rsid w:val="00705663"/>
    <w:rsid w:val="00705C40"/>
    <w:rsid w:val="007102C4"/>
    <w:rsid w:val="00710855"/>
    <w:rsid w:val="0071087E"/>
    <w:rsid w:val="00711EF8"/>
    <w:rsid w:val="00712750"/>
    <w:rsid w:val="00713A8D"/>
    <w:rsid w:val="00713C0E"/>
    <w:rsid w:val="00713EB7"/>
    <w:rsid w:val="00713EC3"/>
    <w:rsid w:val="007143A9"/>
    <w:rsid w:val="007145CD"/>
    <w:rsid w:val="007147C2"/>
    <w:rsid w:val="0071508D"/>
    <w:rsid w:val="0071622D"/>
    <w:rsid w:val="007169A8"/>
    <w:rsid w:val="00716C32"/>
    <w:rsid w:val="00721648"/>
    <w:rsid w:val="00721831"/>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268"/>
    <w:rsid w:val="007355EC"/>
    <w:rsid w:val="00735843"/>
    <w:rsid w:val="00735915"/>
    <w:rsid w:val="00735C21"/>
    <w:rsid w:val="00735FE4"/>
    <w:rsid w:val="0073614A"/>
    <w:rsid w:val="00736FF2"/>
    <w:rsid w:val="00737108"/>
    <w:rsid w:val="00737D63"/>
    <w:rsid w:val="0074028E"/>
    <w:rsid w:val="00740478"/>
    <w:rsid w:val="00740C8C"/>
    <w:rsid w:val="00741745"/>
    <w:rsid w:val="00741AC4"/>
    <w:rsid w:val="007429E1"/>
    <w:rsid w:val="00742CA5"/>
    <w:rsid w:val="00743504"/>
    <w:rsid w:val="00743CA7"/>
    <w:rsid w:val="0074489F"/>
    <w:rsid w:val="0074594A"/>
    <w:rsid w:val="00746642"/>
    <w:rsid w:val="00746BAF"/>
    <w:rsid w:val="00747181"/>
    <w:rsid w:val="0075065B"/>
    <w:rsid w:val="007513F0"/>
    <w:rsid w:val="007515BC"/>
    <w:rsid w:val="00751953"/>
    <w:rsid w:val="00752606"/>
    <w:rsid w:val="007533B0"/>
    <w:rsid w:val="00753CF0"/>
    <w:rsid w:val="0075402E"/>
    <w:rsid w:val="00754039"/>
    <w:rsid w:val="007561A3"/>
    <w:rsid w:val="00756CA2"/>
    <w:rsid w:val="00756D31"/>
    <w:rsid w:val="00756D3D"/>
    <w:rsid w:val="007573B2"/>
    <w:rsid w:val="007574BB"/>
    <w:rsid w:val="0075764C"/>
    <w:rsid w:val="00757CFF"/>
    <w:rsid w:val="0076034D"/>
    <w:rsid w:val="00760712"/>
    <w:rsid w:val="00760DD4"/>
    <w:rsid w:val="00761D17"/>
    <w:rsid w:val="0076216F"/>
    <w:rsid w:val="00762198"/>
    <w:rsid w:val="007625A2"/>
    <w:rsid w:val="007628DA"/>
    <w:rsid w:val="00762E28"/>
    <w:rsid w:val="00762FA4"/>
    <w:rsid w:val="00763CE8"/>
    <w:rsid w:val="007642DB"/>
    <w:rsid w:val="007648CF"/>
    <w:rsid w:val="00765BD5"/>
    <w:rsid w:val="00765E07"/>
    <w:rsid w:val="007660BA"/>
    <w:rsid w:val="0076703C"/>
    <w:rsid w:val="0076772C"/>
    <w:rsid w:val="00767C15"/>
    <w:rsid w:val="0077018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0E6"/>
    <w:rsid w:val="007958AC"/>
    <w:rsid w:val="00795CBE"/>
    <w:rsid w:val="00796484"/>
    <w:rsid w:val="007967B8"/>
    <w:rsid w:val="00796E95"/>
    <w:rsid w:val="00796F2A"/>
    <w:rsid w:val="00797A1E"/>
    <w:rsid w:val="007A0176"/>
    <w:rsid w:val="007A0798"/>
    <w:rsid w:val="007A0F2A"/>
    <w:rsid w:val="007A0F69"/>
    <w:rsid w:val="007A0FF8"/>
    <w:rsid w:val="007A1632"/>
    <w:rsid w:val="007A1826"/>
    <w:rsid w:val="007A198B"/>
    <w:rsid w:val="007A1E47"/>
    <w:rsid w:val="007A2086"/>
    <w:rsid w:val="007A249F"/>
    <w:rsid w:val="007A24FC"/>
    <w:rsid w:val="007A2C53"/>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3BE3"/>
    <w:rsid w:val="007B56A8"/>
    <w:rsid w:val="007B7498"/>
    <w:rsid w:val="007B77DC"/>
    <w:rsid w:val="007B7AEE"/>
    <w:rsid w:val="007C02F6"/>
    <w:rsid w:val="007C0D24"/>
    <w:rsid w:val="007C283C"/>
    <w:rsid w:val="007C3548"/>
    <w:rsid w:val="007C3E2E"/>
    <w:rsid w:val="007C5C9B"/>
    <w:rsid w:val="007C6AD5"/>
    <w:rsid w:val="007C6C24"/>
    <w:rsid w:val="007C71CF"/>
    <w:rsid w:val="007C7EB6"/>
    <w:rsid w:val="007D03CB"/>
    <w:rsid w:val="007D12D8"/>
    <w:rsid w:val="007D1667"/>
    <w:rsid w:val="007D1BCD"/>
    <w:rsid w:val="007D2BE6"/>
    <w:rsid w:val="007D2F75"/>
    <w:rsid w:val="007D48A3"/>
    <w:rsid w:val="007D4AB0"/>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6F40"/>
    <w:rsid w:val="007E70B9"/>
    <w:rsid w:val="007E70FD"/>
    <w:rsid w:val="007E728E"/>
    <w:rsid w:val="007E7E96"/>
    <w:rsid w:val="007F08FC"/>
    <w:rsid w:val="007F0E3E"/>
    <w:rsid w:val="007F19DA"/>
    <w:rsid w:val="007F2109"/>
    <w:rsid w:val="007F21C5"/>
    <w:rsid w:val="007F26EE"/>
    <w:rsid w:val="007F2A58"/>
    <w:rsid w:val="007F34CB"/>
    <w:rsid w:val="007F3889"/>
    <w:rsid w:val="007F3A61"/>
    <w:rsid w:val="007F3EF1"/>
    <w:rsid w:val="007F4B5B"/>
    <w:rsid w:val="007F4EB7"/>
    <w:rsid w:val="007F70A0"/>
    <w:rsid w:val="007F77C3"/>
    <w:rsid w:val="0080056E"/>
    <w:rsid w:val="00800AB1"/>
    <w:rsid w:val="00801457"/>
    <w:rsid w:val="00801A21"/>
    <w:rsid w:val="00801BCE"/>
    <w:rsid w:val="00801E7D"/>
    <w:rsid w:val="00802515"/>
    <w:rsid w:val="0080254F"/>
    <w:rsid w:val="008035DF"/>
    <w:rsid w:val="0080373C"/>
    <w:rsid w:val="00803E3D"/>
    <w:rsid w:val="00804EE0"/>
    <w:rsid w:val="00807232"/>
    <w:rsid w:val="00807627"/>
    <w:rsid w:val="00807636"/>
    <w:rsid w:val="00807982"/>
    <w:rsid w:val="00807B88"/>
    <w:rsid w:val="008116F1"/>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BC7"/>
    <w:rsid w:val="00820F86"/>
    <w:rsid w:val="008216D3"/>
    <w:rsid w:val="00821D62"/>
    <w:rsid w:val="008221B0"/>
    <w:rsid w:val="00823077"/>
    <w:rsid w:val="008231C8"/>
    <w:rsid w:val="008242C5"/>
    <w:rsid w:val="0082496F"/>
    <w:rsid w:val="00825F1D"/>
    <w:rsid w:val="008267E8"/>
    <w:rsid w:val="00826BB6"/>
    <w:rsid w:val="008274B1"/>
    <w:rsid w:val="0082778C"/>
    <w:rsid w:val="00827F88"/>
    <w:rsid w:val="008310F6"/>
    <w:rsid w:val="008315CE"/>
    <w:rsid w:val="00831AA8"/>
    <w:rsid w:val="008336A5"/>
    <w:rsid w:val="0083454E"/>
    <w:rsid w:val="00834C4C"/>
    <w:rsid w:val="00835107"/>
    <w:rsid w:val="00835474"/>
    <w:rsid w:val="008359F1"/>
    <w:rsid w:val="00836653"/>
    <w:rsid w:val="008373C0"/>
    <w:rsid w:val="00837A48"/>
    <w:rsid w:val="00837E18"/>
    <w:rsid w:val="008402A5"/>
    <w:rsid w:val="0084052B"/>
    <w:rsid w:val="008407B9"/>
    <w:rsid w:val="0084105A"/>
    <w:rsid w:val="0084145F"/>
    <w:rsid w:val="00841960"/>
    <w:rsid w:val="00841DA2"/>
    <w:rsid w:val="008429DF"/>
    <w:rsid w:val="008436E1"/>
    <w:rsid w:val="00843CB5"/>
    <w:rsid w:val="00844963"/>
    <w:rsid w:val="00844CB5"/>
    <w:rsid w:val="008453FA"/>
    <w:rsid w:val="008458F6"/>
    <w:rsid w:val="00845AED"/>
    <w:rsid w:val="00845D98"/>
    <w:rsid w:val="008465D3"/>
    <w:rsid w:val="008466E5"/>
    <w:rsid w:val="00846B2E"/>
    <w:rsid w:val="0084708E"/>
    <w:rsid w:val="00847973"/>
    <w:rsid w:val="00851AE4"/>
    <w:rsid w:val="00851C8B"/>
    <w:rsid w:val="00851E86"/>
    <w:rsid w:val="00851ED8"/>
    <w:rsid w:val="008525AB"/>
    <w:rsid w:val="00852B41"/>
    <w:rsid w:val="00854971"/>
    <w:rsid w:val="008549BA"/>
    <w:rsid w:val="00854A6C"/>
    <w:rsid w:val="00855019"/>
    <w:rsid w:val="008554B6"/>
    <w:rsid w:val="0085598D"/>
    <w:rsid w:val="008573E1"/>
    <w:rsid w:val="00857B6B"/>
    <w:rsid w:val="008604BD"/>
    <w:rsid w:val="008605C1"/>
    <w:rsid w:val="00860659"/>
    <w:rsid w:val="00860E4C"/>
    <w:rsid w:val="008612BE"/>
    <w:rsid w:val="00862771"/>
    <w:rsid w:val="00862E30"/>
    <w:rsid w:val="00865800"/>
    <w:rsid w:val="00865B2C"/>
    <w:rsid w:val="0086682F"/>
    <w:rsid w:val="00867687"/>
    <w:rsid w:val="008704DF"/>
    <w:rsid w:val="00870622"/>
    <w:rsid w:val="008706E3"/>
    <w:rsid w:val="00870B66"/>
    <w:rsid w:val="008715CB"/>
    <w:rsid w:val="00874300"/>
    <w:rsid w:val="00874748"/>
    <w:rsid w:val="00874894"/>
    <w:rsid w:val="00875DB0"/>
    <w:rsid w:val="00876057"/>
    <w:rsid w:val="00876309"/>
    <w:rsid w:val="00876B74"/>
    <w:rsid w:val="00876F54"/>
    <w:rsid w:val="00877292"/>
    <w:rsid w:val="0087754A"/>
    <w:rsid w:val="0087766C"/>
    <w:rsid w:val="00880552"/>
    <w:rsid w:val="008814A6"/>
    <w:rsid w:val="00882595"/>
    <w:rsid w:val="0088336E"/>
    <w:rsid w:val="008839DA"/>
    <w:rsid w:val="00884B01"/>
    <w:rsid w:val="00884EE8"/>
    <w:rsid w:val="00885168"/>
    <w:rsid w:val="00885BD3"/>
    <w:rsid w:val="008868FF"/>
    <w:rsid w:val="00890B7E"/>
    <w:rsid w:val="00890C12"/>
    <w:rsid w:val="008915DD"/>
    <w:rsid w:val="0089173B"/>
    <w:rsid w:val="0089175F"/>
    <w:rsid w:val="00891E76"/>
    <w:rsid w:val="0089220F"/>
    <w:rsid w:val="00892B57"/>
    <w:rsid w:val="008935AA"/>
    <w:rsid w:val="008939CF"/>
    <w:rsid w:val="00893D5A"/>
    <w:rsid w:val="00894326"/>
    <w:rsid w:val="00894DF3"/>
    <w:rsid w:val="008963F0"/>
    <w:rsid w:val="0089708C"/>
    <w:rsid w:val="00897444"/>
    <w:rsid w:val="008A01F7"/>
    <w:rsid w:val="008A03A5"/>
    <w:rsid w:val="008A0DF3"/>
    <w:rsid w:val="008A10D3"/>
    <w:rsid w:val="008A1184"/>
    <w:rsid w:val="008A1B76"/>
    <w:rsid w:val="008A24AE"/>
    <w:rsid w:val="008A282C"/>
    <w:rsid w:val="008A3808"/>
    <w:rsid w:val="008A4138"/>
    <w:rsid w:val="008A5662"/>
    <w:rsid w:val="008A5D96"/>
    <w:rsid w:val="008A5F7E"/>
    <w:rsid w:val="008A6178"/>
    <w:rsid w:val="008A61E2"/>
    <w:rsid w:val="008A73EF"/>
    <w:rsid w:val="008A7A2D"/>
    <w:rsid w:val="008B00A4"/>
    <w:rsid w:val="008B1B3F"/>
    <w:rsid w:val="008B1C74"/>
    <w:rsid w:val="008B28D1"/>
    <w:rsid w:val="008B440B"/>
    <w:rsid w:val="008B5AB3"/>
    <w:rsid w:val="008B5B21"/>
    <w:rsid w:val="008B5E49"/>
    <w:rsid w:val="008B6848"/>
    <w:rsid w:val="008B75B8"/>
    <w:rsid w:val="008C0024"/>
    <w:rsid w:val="008C0BDB"/>
    <w:rsid w:val="008C1393"/>
    <w:rsid w:val="008C15FF"/>
    <w:rsid w:val="008C2FA1"/>
    <w:rsid w:val="008C58DF"/>
    <w:rsid w:val="008C5AE6"/>
    <w:rsid w:val="008C62AB"/>
    <w:rsid w:val="008C6C63"/>
    <w:rsid w:val="008C796D"/>
    <w:rsid w:val="008C7A97"/>
    <w:rsid w:val="008D0157"/>
    <w:rsid w:val="008D098D"/>
    <w:rsid w:val="008D1369"/>
    <w:rsid w:val="008D16B7"/>
    <w:rsid w:val="008D1D7D"/>
    <w:rsid w:val="008D2028"/>
    <w:rsid w:val="008D2C4C"/>
    <w:rsid w:val="008D2E01"/>
    <w:rsid w:val="008D38A3"/>
    <w:rsid w:val="008D3A3F"/>
    <w:rsid w:val="008D3CAF"/>
    <w:rsid w:val="008D44D9"/>
    <w:rsid w:val="008D4C39"/>
    <w:rsid w:val="008D654B"/>
    <w:rsid w:val="008D68CB"/>
    <w:rsid w:val="008D6B34"/>
    <w:rsid w:val="008D6F2C"/>
    <w:rsid w:val="008D716B"/>
    <w:rsid w:val="008D7E0D"/>
    <w:rsid w:val="008D7EDB"/>
    <w:rsid w:val="008E0B2F"/>
    <w:rsid w:val="008E1829"/>
    <w:rsid w:val="008E1856"/>
    <w:rsid w:val="008E1949"/>
    <w:rsid w:val="008E1A61"/>
    <w:rsid w:val="008E22F3"/>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52A"/>
    <w:rsid w:val="008F46C2"/>
    <w:rsid w:val="008F5C6C"/>
    <w:rsid w:val="008F6CE5"/>
    <w:rsid w:val="008F7068"/>
    <w:rsid w:val="008F77BF"/>
    <w:rsid w:val="008F7852"/>
    <w:rsid w:val="00901CD4"/>
    <w:rsid w:val="00901F28"/>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270"/>
    <w:rsid w:val="009165F0"/>
    <w:rsid w:val="00916E90"/>
    <w:rsid w:val="00917388"/>
    <w:rsid w:val="00917CA8"/>
    <w:rsid w:val="00917D6F"/>
    <w:rsid w:val="0092073B"/>
    <w:rsid w:val="00921B1A"/>
    <w:rsid w:val="00921B7F"/>
    <w:rsid w:val="00921DDA"/>
    <w:rsid w:val="00922DE1"/>
    <w:rsid w:val="00922E4B"/>
    <w:rsid w:val="00924953"/>
    <w:rsid w:val="00924B6C"/>
    <w:rsid w:val="00924D2B"/>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6AF"/>
    <w:rsid w:val="00941720"/>
    <w:rsid w:val="00941A12"/>
    <w:rsid w:val="00941C5E"/>
    <w:rsid w:val="009439D3"/>
    <w:rsid w:val="00943BCE"/>
    <w:rsid w:val="009451DC"/>
    <w:rsid w:val="0094566B"/>
    <w:rsid w:val="009466BE"/>
    <w:rsid w:val="00946FD1"/>
    <w:rsid w:val="009503FE"/>
    <w:rsid w:val="009506E2"/>
    <w:rsid w:val="009508A0"/>
    <w:rsid w:val="00950A17"/>
    <w:rsid w:val="00951938"/>
    <w:rsid w:val="00952615"/>
    <w:rsid w:val="009535BD"/>
    <w:rsid w:val="00953D8B"/>
    <w:rsid w:val="00953FF0"/>
    <w:rsid w:val="00954502"/>
    <w:rsid w:val="00954829"/>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B82"/>
    <w:rsid w:val="00974C1A"/>
    <w:rsid w:val="00975F0E"/>
    <w:rsid w:val="00980900"/>
    <w:rsid w:val="00982BC9"/>
    <w:rsid w:val="009830A4"/>
    <w:rsid w:val="009830F7"/>
    <w:rsid w:val="00983824"/>
    <w:rsid w:val="00983EDC"/>
    <w:rsid w:val="00983EED"/>
    <w:rsid w:val="009849EF"/>
    <w:rsid w:val="00984A3A"/>
    <w:rsid w:val="00984BC7"/>
    <w:rsid w:val="00985967"/>
    <w:rsid w:val="0098679A"/>
    <w:rsid w:val="00986DB7"/>
    <w:rsid w:val="00987D23"/>
    <w:rsid w:val="009905A5"/>
    <w:rsid w:val="00990761"/>
    <w:rsid w:val="009912C8"/>
    <w:rsid w:val="009912E0"/>
    <w:rsid w:val="00991E65"/>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4513"/>
    <w:rsid w:val="009B5EC9"/>
    <w:rsid w:val="009B6316"/>
    <w:rsid w:val="009B6452"/>
    <w:rsid w:val="009B6A6F"/>
    <w:rsid w:val="009B736C"/>
    <w:rsid w:val="009B7BFE"/>
    <w:rsid w:val="009C01A6"/>
    <w:rsid w:val="009C0EAC"/>
    <w:rsid w:val="009C0F54"/>
    <w:rsid w:val="009C18CC"/>
    <w:rsid w:val="009C1AFE"/>
    <w:rsid w:val="009C1F30"/>
    <w:rsid w:val="009C246A"/>
    <w:rsid w:val="009C3BF9"/>
    <w:rsid w:val="009C3E33"/>
    <w:rsid w:val="009C4153"/>
    <w:rsid w:val="009C4614"/>
    <w:rsid w:val="009C54A0"/>
    <w:rsid w:val="009C5C6C"/>
    <w:rsid w:val="009C5F24"/>
    <w:rsid w:val="009C6C53"/>
    <w:rsid w:val="009C7F99"/>
    <w:rsid w:val="009D048B"/>
    <w:rsid w:val="009D0A63"/>
    <w:rsid w:val="009D1B5D"/>
    <w:rsid w:val="009D27C3"/>
    <w:rsid w:val="009D28FA"/>
    <w:rsid w:val="009D4200"/>
    <w:rsid w:val="009D43FE"/>
    <w:rsid w:val="009D4E9E"/>
    <w:rsid w:val="009D53FD"/>
    <w:rsid w:val="009D5C19"/>
    <w:rsid w:val="009D6075"/>
    <w:rsid w:val="009D6672"/>
    <w:rsid w:val="009D69C6"/>
    <w:rsid w:val="009D6F70"/>
    <w:rsid w:val="009D7501"/>
    <w:rsid w:val="009D7975"/>
    <w:rsid w:val="009E10E1"/>
    <w:rsid w:val="009E1CA7"/>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D8A"/>
    <w:rsid w:val="009F1E38"/>
    <w:rsid w:val="009F25A8"/>
    <w:rsid w:val="009F34D3"/>
    <w:rsid w:val="009F3CA9"/>
    <w:rsid w:val="009F40EF"/>
    <w:rsid w:val="009F4353"/>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3BD9"/>
    <w:rsid w:val="00A048C7"/>
    <w:rsid w:val="00A049BD"/>
    <w:rsid w:val="00A0598E"/>
    <w:rsid w:val="00A05D71"/>
    <w:rsid w:val="00A05E08"/>
    <w:rsid w:val="00A063A6"/>
    <w:rsid w:val="00A06844"/>
    <w:rsid w:val="00A06A2C"/>
    <w:rsid w:val="00A06CC5"/>
    <w:rsid w:val="00A07909"/>
    <w:rsid w:val="00A0791C"/>
    <w:rsid w:val="00A079D8"/>
    <w:rsid w:val="00A07A36"/>
    <w:rsid w:val="00A1047D"/>
    <w:rsid w:val="00A117D8"/>
    <w:rsid w:val="00A119A8"/>
    <w:rsid w:val="00A11B56"/>
    <w:rsid w:val="00A11C74"/>
    <w:rsid w:val="00A11CAD"/>
    <w:rsid w:val="00A121AB"/>
    <w:rsid w:val="00A13DF7"/>
    <w:rsid w:val="00A14807"/>
    <w:rsid w:val="00A15263"/>
    <w:rsid w:val="00A155CD"/>
    <w:rsid w:val="00A15BF1"/>
    <w:rsid w:val="00A1620D"/>
    <w:rsid w:val="00A166AF"/>
    <w:rsid w:val="00A16AC0"/>
    <w:rsid w:val="00A16DC1"/>
    <w:rsid w:val="00A16F2A"/>
    <w:rsid w:val="00A171AC"/>
    <w:rsid w:val="00A17564"/>
    <w:rsid w:val="00A224E5"/>
    <w:rsid w:val="00A231CF"/>
    <w:rsid w:val="00A23D31"/>
    <w:rsid w:val="00A240A7"/>
    <w:rsid w:val="00A24561"/>
    <w:rsid w:val="00A24AF6"/>
    <w:rsid w:val="00A24C9B"/>
    <w:rsid w:val="00A25151"/>
    <w:rsid w:val="00A26554"/>
    <w:rsid w:val="00A26B4A"/>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5EB"/>
    <w:rsid w:val="00A36FB5"/>
    <w:rsid w:val="00A37891"/>
    <w:rsid w:val="00A40A51"/>
    <w:rsid w:val="00A415BA"/>
    <w:rsid w:val="00A417C3"/>
    <w:rsid w:val="00A419A8"/>
    <w:rsid w:val="00A42041"/>
    <w:rsid w:val="00A4230D"/>
    <w:rsid w:val="00A4379B"/>
    <w:rsid w:val="00A4432A"/>
    <w:rsid w:val="00A4594F"/>
    <w:rsid w:val="00A45F38"/>
    <w:rsid w:val="00A47916"/>
    <w:rsid w:val="00A47C18"/>
    <w:rsid w:val="00A50123"/>
    <w:rsid w:val="00A50298"/>
    <w:rsid w:val="00A50838"/>
    <w:rsid w:val="00A50EC5"/>
    <w:rsid w:val="00A511BB"/>
    <w:rsid w:val="00A52D36"/>
    <w:rsid w:val="00A535E4"/>
    <w:rsid w:val="00A536DA"/>
    <w:rsid w:val="00A5370C"/>
    <w:rsid w:val="00A5406C"/>
    <w:rsid w:val="00A54801"/>
    <w:rsid w:val="00A556AA"/>
    <w:rsid w:val="00A5596D"/>
    <w:rsid w:val="00A567EA"/>
    <w:rsid w:val="00A56ACD"/>
    <w:rsid w:val="00A56F1F"/>
    <w:rsid w:val="00A56F39"/>
    <w:rsid w:val="00A571CD"/>
    <w:rsid w:val="00A57C3D"/>
    <w:rsid w:val="00A57D17"/>
    <w:rsid w:val="00A617D1"/>
    <w:rsid w:val="00A61D6F"/>
    <w:rsid w:val="00A62A3A"/>
    <w:rsid w:val="00A640F1"/>
    <w:rsid w:val="00A64F4B"/>
    <w:rsid w:val="00A650C6"/>
    <w:rsid w:val="00A660D1"/>
    <w:rsid w:val="00A66829"/>
    <w:rsid w:val="00A6682B"/>
    <w:rsid w:val="00A6697B"/>
    <w:rsid w:val="00A71251"/>
    <w:rsid w:val="00A719AA"/>
    <w:rsid w:val="00A71E7E"/>
    <w:rsid w:val="00A731B5"/>
    <w:rsid w:val="00A73DE3"/>
    <w:rsid w:val="00A73E67"/>
    <w:rsid w:val="00A747F9"/>
    <w:rsid w:val="00A74C2D"/>
    <w:rsid w:val="00A754F6"/>
    <w:rsid w:val="00A75D81"/>
    <w:rsid w:val="00A76217"/>
    <w:rsid w:val="00A76595"/>
    <w:rsid w:val="00A766B1"/>
    <w:rsid w:val="00A76B34"/>
    <w:rsid w:val="00A76D3E"/>
    <w:rsid w:val="00A779A5"/>
    <w:rsid w:val="00A77E9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ADE"/>
    <w:rsid w:val="00A90F9B"/>
    <w:rsid w:val="00A9135D"/>
    <w:rsid w:val="00A917E6"/>
    <w:rsid w:val="00A92694"/>
    <w:rsid w:val="00A93072"/>
    <w:rsid w:val="00A9315D"/>
    <w:rsid w:val="00A93C61"/>
    <w:rsid w:val="00A94938"/>
    <w:rsid w:val="00A95838"/>
    <w:rsid w:val="00A9629C"/>
    <w:rsid w:val="00A96A29"/>
    <w:rsid w:val="00A97219"/>
    <w:rsid w:val="00A97515"/>
    <w:rsid w:val="00AA07B1"/>
    <w:rsid w:val="00AA14D4"/>
    <w:rsid w:val="00AA193D"/>
    <w:rsid w:val="00AA2289"/>
    <w:rsid w:val="00AA3193"/>
    <w:rsid w:val="00AA35D5"/>
    <w:rsid w:val="00AA417B"/>
    <w:rsid w:val="00AA49FF"/>
    <w:rsid w:val="00AA4A1F"/>
    <w:rsid w:val="00AA505C"/>
    <w:rsid w:val="00AA533F"/>
    <w:rsid w:val="00AA563F"/>
    <w:rsid w:val="00AA59B2"/>
    <w:rsid w:val="00AA5A86"/>
    <w:rsid w:val="00AA5C7C"/>
    <w:rsid w:val="00AA639B"/>
    <w:rsid w:val="00AA6EFD"/>
    <w:rsid w:val="00AA7BD4"/>
    <w:rsid w:val="00AA7F48"/>
    <w:rsid w:val="00AB010D"/>
    <w:rsid w:val="00AB0749"/>
    <w:rsid w:val="00AB2176"/>
    <w:rsid w:val="00AB2617"/>
    <w:rsid w:val="00AB2C53"/>
    <w:rsid w:val="00AB2EDE"/>
    <w:rsid w:val="00AB3403"/>
    <w:rsid w:val="00AB37BE"/>
    <w:rsid w:val="00AB43F0"/>
    <w:rsid w:val="00AB5936"/>
    <w:rsid w:val="00AB6595"/>
    <w:rsid w:val="00AB67EF"/>
    <w:rsid w:val="00AB7564"/>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AB4"/>
    <w:rsid w:val="00AD0D24"/>
    <w:rsid w:val="00AD0DE0"/>
    <w:rsid w:val="00AD137F"/>
    <w:rsid w:val="00AD1480"/>
    <w:rsid w:val="00AD1923"/>
    <w:rsid w:val="00AD2611"/>
    <w:rsid w:val="00AD285F"/>
    <w:rsid w:val="00AD368D"/>
    <w:rsid w:val="00AD3AC5"/>
    <w:rsid w:val="00AD3D57"/>
    <w:rsid w:val="00AD497C"/>
    <w:rsid w:val="00AD4AD2"/>
    <w:rsid w:val="00AD50F9"/>
    <w:rsid w:val="00AD55E6"/>
    <w:rsid w:val="00AD722D"/>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A7D"/>
    <w:rsid w:val="00AE79E1"/>
    <w:rsid w:val="00AE7FF6"/>
    <w:rsid w:val="00AF0861"/>
    <w:rsid w:val="00AF0A77"/>
    <w:rsid w:val="00AF15CB"/>
    <w:rsid w:val="00AF17E9"/>
    <w:rsid w:val="00AF1992"/>
    <w:rsid w:val="00AF3305"/>
    <w:rsid w:val="00AF4424"/>
    <w:rsid w:val="00AF4610"/>
    <w:rsid w:val="00AF4B3E"/>
    <w:rsid w:val="00AF4C29"/>
    <w:rsid w:val="00AF4EED"/>
    <w:rsid w:val="00AF51B3"/>
    <w:rsid w:val="00AF6432"/>
    <w:rsid w:val="00AF6DED"/>
    <w:rsid w:val="00AF753C"/>
    <w:rsid w:val="00AF7834"/>
    <w:rsid w:val="00AF79BD"/>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F12"/>
    <w:rsid w:val="00B07FE3"/>
    <w:rsid w:val="00B10BAE"/>
    <w:rsid w:val="00B11CB3"/>
    <w:rsid w:val="00B11E66"/>
    <w:rsid w:val="00B12451"/>
    <w:rsid w:val="00B12A0A"/>
    <w:rsid w:val="00B14154"/>
    <w:rsid w:val="00B1415B"/>
    <w:rsid w:val="00B1463E"/>
    <w:rsid w:val="00B14A9A"/>
    <w:rsid w:val="00B150A3"/>
    <w:rsid w:val="00B15278"/>
    <w:rsid w:val="00B164F6"/>
    <w:rsid w:val="00B16E71"/>
    <w:rsid w:val="00B1751F"/>
    <w:rsid w:val="00B20AF1"/>
    <w:rsid w:val="00B222A2"/>
    <w:rsid w:val="00B233F4"/>
    <w:rsid w:val="00B234EC"/>
    <w:rsid w:val="00B267E1"/>
    <w:rsid w:val="00B274AE"/>
    <w:rsid w:val="00B274BF"/>
    <w:rsid w:val="00B304B7"/>
    <w:rsid w:val="00B31222"/>
    <w:rsid w:val="00B31516"/>
    <w:rsid w:val="00B318C9"/>
    <w:rsid w:val="00B31FDB"/>
    <w:rsid w:val="00B327FB"/>
    <w:rsid w:val="00B33998"/>
    <w:rsid w:val="00B33EEF"/>
    <w:rsid w:val="00B348F1"/>
    <w:rsid w:val="00B416D0"/>
    <w:rsid w:val="00B41D89"/>
    <w:rsid w:val="00B425FC"/>
    <w:rsid w:val="00B42C7F"/>
    <w:rsid w:val="00B42E81"/>
    <w:rsid w:val="00B4329D"/>
    <w:rsid w:val="00B457EF"/>
    <w:rsid w:val="00B45BEE"/>
    <w:rsid w:val="00B46A26"/>
    <w:rsid w:val="00B46C8E"/>
    <w:rsid w:val="00B50512"/>
    <w:rsid w:val="00B50F74"/>
    <w:rsid w:val="00B519F0"/>
    <w:rsid w:val="00B51A2F"/>
    <w:rsid w:val="00B51AEA"/>
    <w:rsid w:val="00B520F9"/>
    <w:rsid w:val="00B52812"/>
    <w:rsid w:val="00B537CE"/>
    <w:rsid w:val="00B53891"/>
    <w:rsid w:val="00B53B25"/>
    <w:rsid w:val="00B541CB"/>
    <w:rsid w:val="00B5423C"/>
    <w:rsid w:val="00B5495A"/>
    <w:rsid w:val="00B54AAB"/>
    <w:rsid w:val="00B54CBD"/>
    <w:rsid w:val="00B553BA"/>
    <w:rsid w:val="00B55A03"/>
    <w:rsid w:val="00B56F2E"/>
    <w:rsid w:val="00B57560"/>
    <w:rsid w:val="00B57690"/>
    <w:rsid w:val="00B577A3"/>
    <w:rsid w:val="00B6144B"/>
    <w:rsid w:val="00B61577"/>
    <w:rsid w:val="00B6170F"/>
    <w:rsid w:val="00B625C9"/>
    <w:rsid w:val="00B63796"/>
    <w:rsid w:val="00B64641"/>
    <w:rsid w:val="00B648F6"/>
    <w:rsid w:val="00B66A77"/>
    <w:rsid w:val="00B66EFB"/>
    <w:rsid w:val="00B675DD"/>
    <w:rsid w:val="00B704AA"/>
    <w:rsid w:val="00B70B2A"/>
    <w:rsid w:val="00B71F2C"/>
    <w:rsid w:val="00B7262F"/>
    <w:rsid w:val="00B726C3"/>
    <w:rsid w:val="00B727C5"/>
    <w:rsid w:val="00B72DC3"/>
    <w:rsid w:val="00B73031"/>
    <w:rsid w:val="00B73CF6"/>
    <w:rsid w:val="00B73D51"/>
    <w:rsid w:val="00B73FD4"/>
    <w:rsid w:val="00B74128"/>
    <w:rsid w:val="00B743FD"/>
    <w:rsid w:val="00B74DCE"/>
    <w:rsid w:val="00B74FC5"/>
    <w:rsid w:val="00B7553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4E9"/>
    <w:rsid w:val="00B8690B"/>
    <w:rsid w:val="00B86C19"/>
    <w:rsid w:val="00B8730C"/>
    <w:rsid w:val="00B87363"/>
    <w:rsid w:val="00B878CC"/>
    <w:rsid w:val="00B912E7"/>
    <w:rsid w:val="00B91367"/>
    <w:rsid w:val="00B913FB"/>
    <w:rsid w:val="00B923C1"/>
    <w:rsid w:val="00B924EF"/>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A064F"/>
    <w:rsid w:val="00BA0D0B"/>
    <w:rsid w:val="00BA14FC"/>
    <w:rsid w:val="00BA1EE5"/>
    <w:rsid w:val="00BA3D3F"/>
    <w:rsid w:val="00BA4060"/>
    <w:rsid w:val="00BA417B"/>
    <w:rsid w:val="00BA4C61"/>
    <w:rsid w:val="00BA4CE5"/>
    <w:rsid w:val="00BA5DF2"/>
    <w:rsid w:val="00BA79DB"/>
    <w:rsid w:val="00BA7E4A"/>
    <w:rsid w:val="00BB1236"/>
    <w:rsid w:val="00BB1A27"/>
    <w:rsid w:val="00BB375D"/>
    <w:rsid w:val="00BB4277"/>
    <w:rsid w:val="00BB49A0"/>
    <w:rsid w:val="00BB515F"/>
    <w:rsid w:val="00BB532B"/>
    <w:rsid w:val="00BC0924"/>
    <w:rsid w:val="00BC0C50"/>
    <w:rsid w:val="00BC11E0"/>
    <w:rsid w:val="00BC198A"/>
    <w:rsid w:val="00BC1FA5"/>
    <w:rsid w:val="00BC2598"/>
    <w:rsid w:val="00BC299D"/>
    <w:rsid w:val="00BC2C0C"/>
    <w:rsid w:val="00BC3B70"/>
    <w:rsid w:val="00BC3E2E"/>
    <w:rsid w:val="00BC4AE9"/>
    <w:rsid w:val="00BC6E7C"/>
    <w:rsid w:val="00BC7182"/>
    <w:rsid w:val="00BC732A"/>
    <w:rsid w:val="00BC7398"/>
    <w:rsid w:val="00BC7458"/>
    <w:rsid w:val="00BC758B"/>
    <w:rsid w:val="00BC79AA"/>
    <w:rsid w:val="00BC79C3"/>
    <w:rsid w:val="00BC7D51"/>
    <w:rsid w:val="00BD1045"/>
    <w:rsid w:val="00BD2183"/>
    <w:rsid w:val="00BD2EAC"/>
    <w:rsid w:val="00BD3421"/>
    <w:rsid w:val="00BD4BB3"/>
    <w:rsid w:val="00BD4EAE"/>
    <w:rsid w:val="00BD4FA5"/>
    <w:rsid w:val="00BD50FE"/>
    <w:rsid w:val="00BD5C33"/>
    <w:rsid w:val="00BD6804"/>
    <w:rsid w:val="00BD7F11"/>
    <w:rsid w:val="00BE17C6"/>
    <w:rsid w:val="00BE2498"/>
    <w:rsid w:val="00BE2BD3"/>
    <w:rsid w:val="00BE2E7C"/>
    <w:rsid w:val="00BE3D7C"/>
    <w:rsid w:val="00BE4843"/>
    <w:rsid w:val="00BE4865"/>
    <w:rsid w:val="00BE50F9"/>
    <w:rsid w:val="00BE5241"/>
    <w:rsid w:val="00BE5595"/>
    <w:rsid w:val="00BE6035"/>
    <w:rsid w:val="00BE675A"/>
    <w:rsid w:val="00BE69BF"/>
    <w:rsid w:val="00BE725A"/>
    <w:rsid w:val="00BE7263"/>
    <w:rsid w:val="00BE73C1"/>
    <w:rsid w:val="00BE7430"/>
    <w:rsid w:val="00BE7B48"/>
    <w:rsid w:val="00BF0B5F"/>
    <w:rsid w:val="00BF30E1"/>
    <w:rsid w:val="00BF3269"/>
    <w:rsid w:val="00BF3381"/>
    <w:rsid w:val="00BF5185"/>
    <w:rsid w:val="00BF667D"/>
    <w:rsid w:val="00BF68BB"/>
    <w:rsid w:val="00BF69D9"/>
    <w:rsid w:val="00BF6E25"/>
    <w:rsid w:val="00BF706E"/>
    <w:rsid w:val="00BF773F"/>
    <w:rsid w:val="00BF7E94"/>
    <w:rsid w:val="00C0169B"/>
    <w:rsid w:val="00C01EA2"/>
    <w:rsid w:val="00C02357"/>
    <w:rsid w:val="00C03070"/>
    <w:rsid w:val="00C046C5"/>
    <w:rsid w:val="00C06B11"/>
    <w:rsid w:val="00C06BCB"/>
    <w:rsid w:val="00C100E3"/>
    <w:rsid w:val="00C10FCF"/>
    <w:rsid w:val="00C11870"/>
    <w:rsid w:val="00C11CB9"/>
    <w:rsid w:val="00C12810"/>
    <w:rsid w:val="00C12D84"/>
    <w:rsid w:val="00C13B88"/>
    <w:rsid w:val="00C14303"/>
    <w:rsid w:val="00C1483A"/>
    <w:rsid w:val="00C14CF4"/>
    <w:rsid w:val="00C15B35"/>
    <w:rsid w:val="00C166FA"/>
    <w:rsid w:val="00C16B4B"/>
    <w:rsid w:val="00C16E04"/>
    <w:rsid w:val="00C1729D"/>
    <w:rsid w:val="00C17427"/>
    <w:rsid w:val="00C1797D"/>
    <w:rsid w:val="00C20222"/>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376"/>
    <w:rsid w:val="00C354E5"/>
    <w:rsid w:val="00C3583A"/>
    <w:rsid w:val="00C35A5E"/>
    <w:rsid w:val="00C364D0"/>
    <w:rsid w:val="00C36C23"/>
    <w:rsid w:val="00C37A5F"/>
    <w:rsid w:val="00C407E5"/>
    <w:rsid w:val="00C40B65"/>
    <w:rsid w:val="00C4265A"/>
    <w:rsid w:val="00C42DAC"/>
    <w:rsid w:val="00C4342B"/>
    <w:rsid w:val="00C44C5C"/>
    <w:rsid w:val="00C44C87"/>
    <w:rsid w:val="00C45345"/>
    <w:rsid w:val="00C45818"/>
    <w:rsid w:val="00C459A9"/>
    <w:rsid w:val="00C46EF4"/>
    <w:rsid w:val="00C47763"/>
    <w:rsid w:val="00C477E7"/>
    <w:rsid w:val="00C4793A"/>
    <w:rsid w:val="00C502A5"/>
    <w:rsid w:val="00C503A6"/>
    <w:rsid w:val="00C5063C"/>
    <w:rsid w:val="00C51CD8"/>
    <w:rsid w:val="00C521F7"/>
    <w:rsid w:val="00C526DE"/>
    <w:rsid w:val="00C53008"/>
    <w:rsid w:val="00C53C3A"/>
    <w:rsid w:val="00C53DF3"/>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412"/>
    <w:rsid w:val="00C62CA9"/>
    <w:rsid w:val="00C64434"/>
    <w:rsid w:val="00C648C4"/>
    <w:rsid w:val="00C64A51"/>
    <w:rsid w:val="00C64B27"/>
    <w:rsid w:val="00C65531"/>
    <w:rsid w:val="00C655F2"/>
    <w:rsid w:val="00C65C4D"/>
    <w:rsid w:val="00C66180"/>
    <w:rsid w:val="00C67C44"/>
    <w:rsid w:val="00C7063C"/>
    <w:rsid w:val="00C70670"/>
    <w:rsid w:val="00C72589"/>
    <w:rsid w:val="00C73C57"/>
    <w:rsid w:val="00C741B2"/>
    <w:rsid w:val="00C746D9"/>
    <w:rsid w:val="00C74D43"/>
    <w:rsid w:val="00C74F53"/>
    <w:rsid w:val="00C74F5F"/>
    <w:rsid w:val="00C75CA7"/>
    <w:rsid w:val="00C75D18"/>
    <w:rsid w:val="00C763EE"/>
    <w:rsid w:val="00C7683D"/>
    <w:rsid w:val="00C76A6F"/>
    <w:rsid w:val="00C76EE0"/>
    <w:rsid w:val="00C77E7E"/>
    <w:rsid w:val="00C80361"/>
    <w:rsid w:val="00C819AE"/>
    <w:rsid w:val="00C81FBD"/>
    <w:rsid w:val="00C82A8F"/>
    <w:rsid w:val="00C82FB9"/>
    <w:rsid w:val="00C84AAD"/>
    <w:rsid w:val="00C85C96"/>
    <w:rsid w:val="00C85ECA"/>
    <w:rsid w:val="00C860AE"/>
    <w:rsid w:val="00C86432"/>
    <w:rsid w:val="00C86FC6"/>
    <w:rsid w:val="00C87C17"/>
    <w:rsid w:val="00C901BB"/>
    <w:rsid w:val="00C90886"/>
    <w:rsid w:val="00C90C46"/>
    <w:rsid w:val="00C90CD3"/>
    <w:rsid w:val="00C91B62"/>
    <w:rsid w:val="00C92552"/>
    <w:rsid w:val="00C92916"/>
    <w:rsid w:val="00C92C27"/>
    <w:rsid w:val="00C93A71"/>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63F"/>
    <w:rsid w:val="00CA5C24"/>
    <w:rsid w:val="00CA5FDD"/>
    <w:rsid w:val="00CA67BA"/>
    <w:rsid w:val="00CA71D4"/>
    <w:rsid w:val="00CA7D2F"/>
    <w:rsid w:val="00CB0326"/>
    <w:rsid w:val="00CB03C1"/>
    <w:rsid w:val="00CB1F95"/>
    <w:rsid w:val="00CB5B59"/>
    <w:rsid w:val="00CB5D29"/>
    <w:rsid w:val="00CB6019"/>
    <w:rsid w:val="00CB675A"/>
    <w:rsid w:val="00CB6847"/>
    <w:rsid w:val="00CB6EC8"/>
    <w:rsid w:val="00CB7423"/>
    <w:rsid w:val="00CB782B"/>
    <w:rsid w:val="00CC082B"/>
    <w:rsid w:val="00CC0E77"/>
    <w:rsid w:val="00CC13BE"/>
    <w:rsid w:val="00CC2092"/>
    <w:rsid w:val="00CC285C"/>
    <w:rsid w:val="00CC291F"/>
    <w:rsid w:val="00CC2E28"/>
    <w:rsid w:val="00CC3244"/>
    <w:rsid w:val="00CC3F80"/>
    <w:rsid w:val="00CC5595"/>
    <w:rsid w:val="00CC596D"/>
    <w:rsid w:val="00CC5AAD"/>
    <w:rsid w:val="00CC5E76"/>
    <w:rsid w:val="00CC687B"/>
    <w:rsid w:val="00CC79AA"/>
    <w:rsid w:val="00CC7FC0"/>
    <w:rsid w:val="00CD0453"/>
    <w:rsid w:val="00CD1770"/>
    <w:rsid w:val="00CD2422"/>
    <w:rsid w:val="00CD2797"/>
    <w:rsid w:val="00CD2D4D"/>
    <w:rsid w:val="00CD3A5D"/>
    <w:rsid w:val="00CD3F0D"/>
    <w:rsid w:val="00CD4404"/>
    <w:rsid w:val="00CD4930"/>
    <w:rsid w:val="00CD4AF7"/>
    <w:rsid w:val="00CD5A78"/>
    <w:rsid w:val="00CD5FD4"/>
    <w:rsid w:val="00CD64D0"/>
    <w:rsid w:val="00CD7F8F"/>
    <w:rsid w:val="00CE0B4C"/>
    <w:rsid w:val="00CE0DCE"/>
    <w:rsid w:val="00CE142E"/>
    <w:rsid w:val="00CE1BC9"/>
    <w:rsid w:val="00CE25A1"/>
    <w:rsid w:val="00CE2F19"/>
    <w:rsid w:val="00CE33C1"/>
    <w:rsid w:val="00CE43B9"/>
    <w:rsid w:val="00CE478C"/>
    <w:rsid w:val="00CE4DD6"/>
    <w:rsid w:val="00CE5049"/>
    <w:rsid w:val="00CE5228"/>
    <w:rsid w:val="00CE5EF9"/>
    <w:rsid w:val="00CE6A87"/>
    <w:rsid w:val="00CE76FF"/>
    <w:rsid w:val="00CF090B"/>
    <w:rsid w:val="00CF0C41"/>
    <w:rsid w:val="00CF1CF7"/>
    <w:rsid w:val="00CF3AEC"/>
    <w:rsid w:val="00CF3B92"/>
    <w:rsid w:val="00CF4012"/>
    <w:rsid w:val="00CF43D5"/>
    <w:rsid w:val="00CF446E"/>
    <w:rsid w:val="00CF517B"/>
    <w:rsid w:val="00CF5F40"/>
    <w:rsid w:val="00CF73F3"/>
    <w:rsid w:val="00CF7F3E"/>
    <w:rsid w:val="00D0060A"/>
    <w:rsid w:val="00D01A66"/>
    <w:rsid w:val="00D01BB6"/>
    <w:rsid w:val="00D01C18"/>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1D77"/>
    <w:rsid w:val="00D125A8"/>
    <w:rsid w:val="00D1276A"/>
    <w:rsid w:val="00D134FE"/>
    <w:rsid w:val="00D14DB7"/>
    <w:rsid w:val="00D15D92"/>
    <w:rsid w:val="00D15E6A"/>
    <w:rsid w:val="00D15ED5"/>
    <w:rsid w:val="00D16656"/>
    <w:rsid w:val="00D16FD7"/>
    <w:rsid w:val="00D17B33"/>
    <w:rsid w:val="00D200AB"/>
    <w:rsid w:val="00D204C4"/>
    <w:rsid w:val="00D243A2"/>
    <w:rsid w:val="00D24DD5"/>
    <w:rsid w:val="00D25689"/>
    <w:rsid w:val="00D25899"/>
    <w:rsid w:val="00D25ADC"/>
    <w:rsid w:val="00D2696B"/>
    <w:rsid w:val="00D31CD5"/>
    <w:rsid w:val="00D33009"/>
    <w:rsid w:val="00D3376E"/>
    <w:rsid w:val="00D337DF"/>
    <w:rsid w:val="00D340A6"/>
    <w:rsid w:val="00D34402"/>
    <w:rsid w:val="00D348F7"/>
    <w:rsid w:val="00D35641"/>
    <w:rsid w:val="00D3564E"/>
    <w:rsid w:val="00D36EF4"/>
    <w:rsid w:val="00D371D0"/>
    <w:rsid w:val="00D4062A"/>
    <w:rsid w:val="00D4099D"/>
    <w:rsid w:val="00D40BC3"/>
    <w:rsid w:val="00D410EA"/>
    <w:rsid w:val="00D42D55"/>
    <w:rsid w:val="00D434EC"/>
    <w:rsid w:val="00D44C07"/>
    <w:rsid w:val="00D44E9D"/>
    <w:rsid w:val="00D450DA"/>
    <w:rsid w:val="00D4567E"/>
    <w:rsid w:val="00D45887"/>
    <w:rsid w:val="00D4642E"/>
    <w:rsid w:val="00D46722"/>
    <w:rsid w:val="00D472A7"/>
    <w:rsid w:val="00D47BC2"/>
    <w:rsid w:val="00D50198"/>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1A90"/>
    <w:rsid w:val="00D62055"/>
    <w:rsid w:val="00D62551"/>
    <w:rsid w:val="00D6295D"/>
    <w:rsid w:val="00D63DA6"/>
    <w:rsid w:val="00D64656"/>
    <w:rsid w:val="00D64DCF"/>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322"/>
    <w:rsid w:val="00D81BAE"/>
    <w:rsid w:val="00D824A1"/>
    <w:rsid w:val="00D82A34"/>
    <w:rsid w:val="00D83800"/>
    <w:rsid w:val="00D84B17"/>
    <w:rsid w:val="00D8507D"/>
    <w:rsid w:val="00D85E1C"/>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38E"/>
    <w:rsid w:val="00D96FC3"/>
    <w:rsid w:val="00DA00CC"/>
    <w:rsid w:val="00DA01CE"/>
    <w:rsid w:val="00DA0839"/>
    <w:rsid w:val="00DA08DC"/>
    <w:rsid w:val="00DA0EE6"/>
    <w:rsid w:val="00DA1248"/>
    <w:rsid w:val="00DA12C3"/>
    <w:rsid w:val="00DA1878"/>
    <w:rsid w:val="00DA22B5"/>
    <w:rsid w:val="00DA374D"/>
    <w:rsid w:val="00DA4192"/>
    <w:rsid w:val="00DA495D"/>
    <w:rsid w:val="00DA4C0A"/>
    <w:rsid w:val="00DA4F15"/>
    <w:rsid w:val="00DA5280"/>
    <w:rsid w:val="00DA5DCA"/>
    <w:rsid w:val="00DA600C"/>
    <w:rsid w:val="00DA67B9"/>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0A1D"/>
    <w:rsid w:val="00DC10B0"/>
    <w:rsid w:val="00DC1594"/>
    <w:rsid w:val="00DC193B"/>
    <w:rsid w:val="00DC23B7"/>
    <w:rsid w:val="00DC2996"/>
    <w:rsid w:val="00DC2FA1"/>
    <w:rsid w:val="00DC3282"/>
    <w:rsid w:val="00DC3B4A"/>
    <w:rsid w:val="00DC4289"/>
    <w:rsid w:val="00DC4806"/>
    <w:rsid w:val="00DC4BCD"/>
    <w:rsid w:val="00DC5D44"/>
    <w:rsid w:val="00DC6647"/>
    <w:rsid w:val="00DC7619"/>
    <w:rsid w:val="00DC777A"/>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5D8C"/>
    <w:rsid w:val="00DD78B2"/>
    <w:rsid w:val="00DE040C"/>
    <w:rsid w:val="00DE0DE9"/>
    <w:rsid w:val="00DE1746"/>
    <w:rsid w:val="00DE2004"/>
    <w:rsid w:val="00DE2966"/>
    <w:rsid w:val="00DE40E0"/>
    <w:rsid w:val="00DE4107"/>
    <w:rsid w:val="00DE4FD1"/>
    <w:rsid w:val="00DE6E6F"/>
    <w:rsid w:val="00DE736A"/>
    <w:rsid w:val="00DE73BA"/>
    <w:rsid w:val="00DF0127"/>
    <w:rsid w:val="00DF0424"/>
    <w:rsid w:val="00DF04ED"/>
    <w:rsid w:val="00DF0B5E"/>
    <w:rsid w:val="00DF0C83"/>
    <w:rsid w:val="00DF0ED5"/>
    <w:rsid w:val="00DF20B8"/>
    <w:rsid w:val="00DF37EF"/>
    <w:rsid w:val="00DF382D"/>
    <w:rsid w:val="00DF3BE8"/>
    <w:rsid w:val="00DF3F0D"/>
    <w:rsid w:val="00DF57BB"/>
    <w:rsid w:val="00DF5CF5"/>
    <w:rsid w:val="00DF72D9"/>
    <w:rsid w:val="00DF7B69"/>
    <w:rsid w:val="00DF7EC8"/>
    <w:rsid w:val="00E00D4F"/>
    <w:rsid w:val="00E0128F"/>
    <w:rsid w:val="00E0164B"/>
    <w:rsid w:val="00E0218A"/>
    <w:rsid w:val="00E028ED"/>
    <w:rsid w:val="00E02D8B"/>
    <w:rsid w:val="00E02E7F"/>
    <w:rsid w:val="00E03E52"/>
    <w:rsid w:val="00E048CD"/>
    <w:rsid w:val="00E0499F"/>
    <w:rsid w:val="00E04AA2"/>
    <w:rsid w:val="00E050B9"/>
    <w:rsid w:val="00E053F6"/>
    <w:rsid w:val="00E05A28"/>
    <w:rsid w:val="00E05B27"/>
    <w:rsid w:val="00E05E58"/>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236"/>
    <w:rsid w:val="00E16621"/>
    <w:rsid w:val="00E16CFE"/>
    <w:rsid w:val="00E178B3"/>
    <w:rsid w:val="00E17DB8"/>
    <w:rsid w:val="00E17EB1"/>
    <w:rsid w:val="00E20330"/>
    <w:rsid w:val="00E204CE"/>
    <w:rsid w:val="00E20A27"/>
    <w:rsid w:val="00E2153F"/>
    <w:rsid w:val="00E215A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195C"/>
    <w:rsid w:val="00E32DBA"/>
    <w:rsid w:val="00E354AF"/>
    <w:rsid w:val="00E35DF9"/>
    <w:rsid w:val="00E37483"/>
    <w:rsid w:val="00E377D5"/>
    <w:rsid w:val="00E37F56"/>
    <w:rsid w:val="00E37FDD"/>
    <w:rsid w:val="00E41044"/>
    <w:rsid w:val="00E4132F"/>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6ADE"/>
    <w:rsid w:val="00E472D6"/>
    <w:rsid w:val="00E47C0D"/>
    <w:rsid w:val="00E50929"/>
    <w:rsid w:val="00E50A7E"/>
    <w:rsid w:val="00E50B22"/>
    <w:rsid w:val="00E51206"/>
    <w:rsid w:val="00E51D7B"/>
    <w:rsid w:val="00E51E18"/>
    <w:rsid w:val="00E5267D"/>
    <w:rsid w:val="00E52703"/>
    <w:rsid w:val="00E533BD"/>
    <w:rsid w:val="00E53426"/>
    <w:rsid w:val="00E5346C"/>
    <w:rsid w:val="00E53706"/>
    <w:rsid w:val="00E53DE8"/>
    <w:rsid w:val="00E55401"/>
    <w:rsid w:val="00E556C7"/>
    <w:rsid w:val="00E55B38"/>
    <w:rsid w:val="00E5626D"/>
    <w:rsid w:val="00E56663"/>
    <w:rsid w:val="00E576EB"/>
    <w:rsid w:val="00E57CE2"/>
    <w:rsid w:val="00E60967"/>
    <w:rsid w:val="00E617BD"/>
    <w:rsid w:val="00E617DF"/>
    <w:rsid w:val="00E61E05"/>
    <w:rsid w:val="00E61F0D"/>
    <w:rsid w:val="00E61F5C"/>
    <w:rsid w:val="00E63111"/>
    <w:rsid w:val="00E63348"/>
    <w:rsid w:val="00E64BD9"/>
    <w:rsid w:val="00E64D65"/>
    <w:rsid w:val="00E6519C"/>
    <w:rsid w:val="00E65A16"/>
    <w:rsid w:val="00E6646A"/>
    <w:rsid w:val="00E6698C"/>
    <w:rsid w:val="00E67E50"/>
    <w:rsid w:val="00E705B4"/>
    <w:rsid w:val="00E71295"/>
    <w:rsid w:val="00E72597"/>
    <w:rsid w:val="00E72967"/>
    <w:rsid w:val="00E74577"/>
    <w:rsid w:val="00E754ED"/>
    <w:rsid w:val="00E76C95"/>
    <w:rsid w:val="00E8071C"/>
    <w:rsid w:val="00E8088F"/>
    <w:rsid w:val="00E809B3"/>
    <w:rsid w:val="00E80D12"/>
    <w:rsid w:val="00E810C4"/>
    <w:rsid w:val="00E8134F"/>
    <w:rsid w:val="00E8155D"/>
    <w:rsid w:val="00E81743"/>
    <w:rsid w:val="00E8302F"/>
    <w:rsid w:val="00E83DF0"/>
    <w:rsid w:val="00E84558"/>
    <w:rsid w:val="00E84A74"/>
    <w:rsid w:val="00E84AD7"/>
    <w:rsid w:val="00E85080"/>
    <w:rsid w:val="00E8538B"/>
    <w:rsid w:val="00E85CC0"/>
    <w:rsid w:val="00E85E1F"/>
    <w:rsid w:val="00E86301"/>
    <w:rsid w:val="00E86815"/>
    <w:rsid w:val="00E86A65"/>
    <w:rsid w:val="00E903E6"/>
    <w:rsid w:val="00E90F9D"/>
    <w:rsid w:val="00E911A0"/>
    <w:rsid w:val="00E913DC"/>
    <w:rsid w:val="00E91404"/>
    <w:rsid w:val="00E9199A"/>
    <w:rsid w:val="00E9220A"/>
    <w:rsid w:val="00E93886"/>
    <w:rsid w:val="00E93E47"/>
    <w:rsid w:val="00E94225"/>
    <w:rsid w:val="00E947EF"/>
    <w:rsid w:val="00E94C22"/>
    <w:rsid w:val="00E95147"/>
    <w:rsid w:val="00E952B4"/>
    <w:rsid w:val="00E95D57"/>
    <w:rsid w:val="00E9661E"/>
    <w:rsid w:val="00E96AB8"/>
    <w:rsid w:val="00E96E1A"/>
    <w:rsid w:val="00EA030F"/>
    <w:rsid w:val="00EA0E04"/>
    <w:rsid w:val="00EA220D"/>
    <w:rsid w:val="00EA2594"/>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3FF0"/>
    <w:rsid w:val="00EB4900"/>
    <w:rsid w:val="00EB64EC"/>
    <w:rsid w:val="00EC044E"/>
    <w:rsid w:val="00EC0C14"/>
    <w:rsid w:val="00EC10DA"/>
    <w:rsid w:val="00EC25AE"/>
    <w:rsid w:val="00EC2B42"/>
    <w:rsid w:val="00EC2B82"/>
    <w:rsid w:val="00EC3B8F"/>
    <w:rsid w:val="00EC5BF3"/>
    <w:rsid w:val="00EC5CA0"/>
    <w:rsid w:val="00EC642A"/>
    <w:rsid w:val="00EC651D"/>
    <w:rsid w:val="00EC6556"/>
    <w:rsid w:val="00EC6738"/>
    <w:rsid w:val="00EC6C95"/>
    <w:rsid w:val="00EC6D3B"/>
    <w:rsid w:val="00EC7372"/>
    <w:rsid w:val="00ED0706"/>
    <w:rsid w:val="00ED19D1"/>
    <w:rsid w:val="00ED2082"/>
    <w:rsid w:val="00ED21C1"/>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1E75"/>
    <w:rsid w:val="00EE357C"/>
    <w:rsid w:val="00EE527A"/>
    <w:rsid w:val="00EE5898"/>
    <w:rsid w:val="00EE5F2E"/>
    <w:rsid w:val="00EE6773"/>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9C"/>
    <w:rsid w:val="00F02FA1"/>
    <w:rsid w:val="00F033EF"/>
    <w:rsid w:val="00F03614"/>
    <w:rsid w:val="00F036FC"/>
    <w:rsid w:val="00F040B4"/>
    <w:rsid w:val="00F041D8"/>
    <w:rsid w:val="00F04647"/>
    <w:rsid w:val="00F04757"/>
    <w:rsid w:val="00F04B74"/>
    <w:rsid w:val="00F04BD5"/>
    <w:rsid w:val="00F04E16"/>
    <w:rsid w:val="00F0519D"/>
    <w:rsid w:val="00F0523A"/>
    <w:rsid w:val="00F05C67"/>
    <w:rsid w:val="00F0603B"/>
    <w:rsid w:val="00F061A6"/>
    <w:rsid w:val="00F0710C"/>
    <w:rsid w:val="00F07119"/>
    <w:rsid w:val="00F072BF"/>
    <w:rsid w:val="00F110D8"/>
    <w:rsid w:val="00F11AB3"/>
    <w:rsid w:val="00F11F3F"/>
    <w:rsid w:val="00F1282E"/>
    <w:rsid w:val="00F13045"/>
    <w:rsid w:val="00F14017"/>
    <w:rsid w:val="00F160C8"/>
    <w:rsid w:val="00F1684C"/>
    <w:rsid w:val="00F17435"/>
    <w:rsid w:val="00F17BCE"/>
    <w:rsid w:val="00F20633"/>
    <w:rsid w:val="00F210B8"/>
    <w:rsid w:val="00F21A88"/>
    <w:rsid w:val="00F21CB5"/>
    <w:rsid w:val="00F228DB"/>
    <w:rsid w:val="00F23316"/>
    <w:rsid w:val="00F2385F"/>
    <w:rsid w:val="00F23B0A"/>
    <w:rsid w:val="00F23CCC"/>
    <w:rsid w:val="00F24527"/>
    <w:rsid w:val="00F24E11"/>
    <w:rsid w:val="00F25CFE"/>
    <w:rsid w:val="00F25E23"/>
    <w:rsid w:val="00F26CBF"/>
    <w:rsid w:val="00F27918"/>
    <w:rsid w:val="00F27C9C"/>
    <w:rsid w:val="00F304E8"/>
    <w:rsid w:val="00F30562"/>
    <w:rsid w:val="00F30C80"/>
    <w:rsid w:val="00F3157C"/>
    <w:rsid w:val="00F32684"/>
    <w:rsid w:val="00F3321F"/>
    <w:rsid w:val="00F34B11"/>
    <w:rsid w:val="00F35243"/>
    <w:rsid w:val="00F35D24"/>
    <w:rsid w:val="00F36E9F"/>
    <w:rsid w:val="00F37F2A"/>
    <w:rsid w:val="00F4004A"/>
    <w:rsid w:val="00F40A86"/>
    <w:rsid w:val="00F40D3A"/>
    <w:rsid w:val="00F40F02"/>
    <w:rsid w:val="00F417A5"/>
    <w:rsid w:val="00F41AEF"/>
    <w:rsid w:val="00F41B19"/>
    <w:rsid w:val="00F41B2F"/>
    <w:rsid w:val="00F41D45"/>
    <w:rsid w:val="00F420CA"/>
    <w:rsid w:val="00F422A7"/>
    <w:rsid w:val="00F427A1"/>
    <w:rsid w:val="00F42AE8"/>
    <w:rsid w:val="00F43E6E"/>
    <w:rsid w:val="00F43EBF"/>
    <w:rsid w:val="00F44423"/>
    <w:rsid w:val="00F44AB8"/>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709"/>
    <w:rsid w:val="00F568B4"/>
    <w:rsid w:val="00F56B6D"/>
    <w:rsid w:val="00F56CC2"/>
    <w:rsid w:val="00F56F47"/>
    <w:rsid w:val="00F5771A"/>
    <w:rsid w:val="00F60BC0"/>
    <w:rsid w:val="00F617AC"/>
    <w:rsid w:val="00F61B7F"/>
    <w:rsid w:val="00F62370"/>
    <w:rsid w:val="00F628D3"/>
    <w:rsid w:val="00F62D64"/>
    <w:rsid w:val="00F62EF2"/>
    <w:rsid w:val="00F638E7"/>
    <w:rsid w:val="00F6433D"/>
    <w:rsid w:val="00F64430"/>
    <w:rsid w:val="00F6497E"/>
    <w:rsid w:val="00F64ED1"/>
    <w:rsid w:val="00F66601"/>
    <w:rsid w:val="00F66BD7"/>
    <w:rsid w:val="00F67707"/>
    <w:rsid w:val="00F677E2"/>
    <w:rsid w:val="00F705D2"/>
    <w:rsid w:val="00F70C9C"/>
    <w:rsid w:val="00F717E6"/>
    <w:rsid w:val="00F71D2E"/>
    <w:rsid w:val="00F7216B"/>
    <w:rsid w:val="00F72244"/>
    <w:rsid w:val="00F7264A"/>
    <w:rsid w:val="00F72E5E"/>
    <w:rsid w:val="00F73751"/>
    <w:rsid w:val="00F75CE4"/>
    <w:rsid w:val="00F75EAD"/>
    <w:rsid w:val="00F7627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0A3"/>
    <w:rsid w:val="00F86130"/>
    <w:rsid w:val="00F871D7"/>
    <w:rsid w:val="00F87607"/>
    <w:rsid w:val="00F87649"/>
    <w:rsid w:val="00F9173A"/>
    <w:rsid w:val="00F91800"/>
    <w:rsid w:val="00F9341D"/>
    <w:rsid w:val="00F937CF"/>
    <w:rsid w:val="00F93A36"/>
    <w:rsid w:val="00F93C90"/>
    <w:rsid w:val="00F94A68"/>
    <w:rsid w:val="00F94B81"/>
    <w:rsid w:val="00F94E99"/>
    <w:rsid w:val="00F9650A"/>
    <w:rsid w:val="00F967C7"/>
    <w:rsid w:val="00F9792B"/>
    <w:rsid w:val="00FA0437"/>
    <w:rsid w:val="00FA0DFA"/>
    <w:rsid w:val="00FA0E30"/>
    <w:rsid w:val="00FA233F"/>
    <w:rsid w:val="00FA2E05"/>
    <w:rsid w:val="00FA354E"/>
    <w:rsid w:val="00FA3DF0"/>
    <w:rsid w:val="00FA4561"/>
    <w:rsid w:val="00FA47AD"/>
    <w:rsid w:val="00FA4AAE"/>
    <w:rsid w:val="00FA4C62"/>
    <w:rsid w:val="00FA60D0"/>
    <w:rsid w:val="00FA61A8"/>
    <w:rsid w:val="00FA6954"/>
    <w:rsid w:val="00FA6D2D"/>
    <w:rsid w:val="00FA6F8F"/>
    <w:rsid w:val="00FA7166"/>
    <w:rsid w:val="00FA7358"/>
    <w:rsid w:val="00FA7D57"/>
    <w:rsid w:val="00FB0008"/>
    <w:rsid w:val="00FB071C"/>
    <w:rsid w:val="00FB0C91"/>
    <w:rsid w:val="00FB1557"/>
    <w:rsid w:val="00FB1ACE"/>
    <w:rsid w:val="00FB2144"/>
    <w:rsid w:val="00FB3EA0"/>
    <w:rsid w:val="00FB55F4"/>
    <w:rsid w:val="00FB5740"/>
    <w:rsid w:val="00FB58D8"/>
    <w:rsid w:val="00FB6548"/>
    <w:rsid w:val="00FB688E"/>
    <w:rsid w:val="00FB7140"/>
    <w:rsid w:val="00FC0365"/>
    <w:rsid w:val="00FC0B63"/>
    <w:rsid w:val="00FC1226"/>
    <w:rsid w:val="00FC15DA"/>
    <w:rsid w:val="00FC1B7A"/>
    <w:rsid w:val="00FC2209"/>
    <w:rsid w:val="00FC31A6"/>
    <w:rsid w:val="00FC376A"/>
    <w:rsid w:val="00FC53DD"/>
    <w:rsid w:val="00FC6827"/>
    <w:rsid w:val="00FC7531"/>
    <w:rsid w:val="00FC76C0"/>
    <w:rsid w:val="00FC7950"/>
    <w:rsid w:val="00FC7DD1"/>
    <w:rsid w:val="00FC7EAA"/>
    <w:rsid w:val="00FD17F9"/>
    <w:rsid w:val="00FD21E3"/>
    <w:rsid w:val="00FD4877"/>
    <w:rsid w:val="00FD4FA5"/>
    <w:rsid w:val="00FD5166"/>
    <w:rsid w:val="00FD526A"/>
    <w:rsid w:val="00FD68A6"/>
    <w:rsid w:val="00FD702A"/>
    <w:rsid w:val="00FD758C"/>
    <w:rsid w:val="00FE0793"/>
    <w:rsid w:val="00FE16CF"/>
    <w:rsid w:val="00FE1F08"/>
    <w:rsid w:val="00FE2170"/>
    <w:rsid w:val="00FE2921"/>
    <w:rsid w:val="00FE2A9D"/>
    <w:rsid w:val="00FE3F8B"/>
    <w:rsid w:val="00FE524D"/>
    <w:rsid w:val="00FE673E"/>
    <w:rsid w:val="00FE76A3"/>
    <w:rsid w:val="00FF05B9"/>
    <w:rsid w:val="00FF05E6"/>
    <w:rsid w:val="00FF08BF"/>
    <w:rsid w:val="00FF0EB1"/>
    <w:rsid w:val="00FF1049"/>
    <w:rsid w:val="00FF156D"/>
    <w:rsid w:val="00FF3529"/>
    <w:rsid w:val="00FF3634"/>
    <w:rsid w:val="00FF3699"/>
    <w:rsid w:val="00FF426B"/>
    <w:rsid w:val="00FF4408"/>
    <w:rsid w:val="00FF456A"/>
    <w:rsid w:val="00FF46FD"/>
    <w:rsid w:val="00FF57A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EFC6F6E"/>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58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A2C53"/>
    <w:pPr>
      <w:keepNext/>
      <w:keepLines/>
      <w:spacing w:before="280" w:after="80" w:line="360" w:lineRule="auto"/>
      <w:jc w:val="both"/>
      <w:outlineLvl w:val="2"/>
    </w:pPr>
    <w:rPr>
      <w:rFonts w:ascii="Palatino Linotype" w:eastAsia="Palatino Linotype" w:hAnsi="Palatino Linotype" w:cs="Palatino Linotype"/>
      <w:b/>
      <w:color w:val="000000"/>
      <w:sz w:val="22"/>
      <w:szCs w:val="28"/>
      <w:lang w:eastAsia="es-MX"/>
    </w:rPr>
  </w:style>
  <w:style w:type="paragraph" w:styleId="Ttulo5">
    <w:name w:val="heading 5"/>
    <w:basedOn w:val="Normal"/>
    <w:next w:val="Normal"/>
    <w:link w:val="Ttulo5Car"/>
    <w:uiPriority w:val="9"/>
    <w:semiHidden/>
    <w:unhideWhenUsed/>
    <w:qFormat/>
    <w:rsid w:val="0012077E"/>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paragraph" w:styleId="TtulodeTDC">
    <w:name w:val="TOC Heading"/>
    <w:basedOn w:val="Ttulo1"/>
    <w:next w:val="Normal"/>
    <w:uiPriority w:val="39"/>
    <w:unhideWhenUsed/>
    <w:qFormat/>
    <w:rsid w:val="00026EB9"/>
    <w:pPr>
      <w:spacing w:line="259" w:lineRule="auto"/>
      <w:outlineLvl w:val="9"/>
    </w:pPr>
    <w:rPr>
      <w:rFonts w:ascii="Calibri Light" w:eastAsia="Times New Roman" w:hAnsi="Calibri Light" w:cs="Times New Roman"/>
      <w:color w:val="2F5496"/>
      <w:lang w:eastAsia="es-MX"/>
    </w:rPr>
  </w:style>
  <w:style w:type="paragraph" w:styleId="TDC1">
    <w:name w:val="toc 1"/>
    <w:basedOn w:val="Normal"/>
    <w:next w:val="Normal"/>
    <w:autoRedefine/>
    <w:uiPriority w:val="39"/>
    <w:unhideWhenUsed/>
    <w:rsid w:val="00026EB9"/>
    <w:pPr>
      <w:spacing w:after="100" w:line="259" w:lineRule="auto"/>
      <w:jc w:val="both"/>
    </w:pPr>
    <w:rPr>
      <w:rFonts w:ascii="Palatino Linotype" w:eastAsia="Palatino Linotype" w:hAnsi="Palatino Linotype" w:cs="Palatino Linotype"/>
      <w:color w:val="000000"/>
      <w:sz w:val="22"/>
      <w:szCs w:val="22"/>
      <w:lang w:eastAsia="es-MX"/>
    </w:rPr>
  </w:style>
  <w:style w:type="paragraph" w:styleId="TDC2">
    <w:name w:val="toc 2"/>
    <w:basedOn w:val="Normal"/>
    <w:next w:val="Normal"/>
    <w:autoRedefine/>
    <w:uiPriority w:val="39"/>
    <w:unhideWhenUsed/>
    <w:rsid w:val="00026EB9"/>
    <w:pPr>
      <w:spacing w:after="100" w:line="259" w:lineRule="auto"/>
      <w:ind w:left="220"/>
      <w:jc w:val="both"/>
    </w:pPr>
    <w:rPr>
      <w:rFonts w:ascii="Palatino Linotype" w:eastAsia="Palatino Linotype" w:hAnsi="Palatino Linotype" w:cs="Palatino Linotype"/>
      <w:color w:val="000000"/>
      <w:sz w:val="22"/>
      <w:szCs w:val="22"/>
      <w:lang w:eastAsia="es-MX"/>
    </w:rPr>
  </w:style>
  <w:style w:type="paragraph" w:styleId="TDC3">
    <w:name w:val="toc 3"/>
    <w:basedOn w:val="Normal"/>
    <w:next w:val="Normal"/>
    <w:autoRedefine/>
    <w:uiPriority w:val="39"/>
    <w:unhideWhenUsed/>
    <w:rsid w:val="00026EB9"/>
    <w:pPr>
      <w:spacing w:after="100" w:line="259" w:lineRule="auto"/>
      <w:ind w:left="440"/>
      <w:jc w:val="both"/>
    </w:pPr>
    <w:rPr>
      <w:rFonts w:ascii="Palatino Linotype" w:eastAsia="Palatino Linotype" w:hAnsi="Palatino Linotype" w:cs="Palatino Linotype"/>
      <w:color w:val="000000"/>
      <w:sz w:val="22"/>
      <w:szCs w:val="22"/>
      <w:lang w:eastAsia="es-MX"/>
    </w:rPr>
  </w:style>
  <w:style w:type="character" w:customStyle="1" w:styleId="Ttulo3Car">
    <w:name w:val="Título 3 Car"/>
    <w:basedOn w:val="Fuentedeprrafopredeter"/>
    <w:link w:val="Ttulo3"/>
    <w:uiPriority w:val="9"/>
    <w:rsid w:val="007A2C53"/>
    <w:rPr>
      <w:rFonts w:ascii="Palatino Linotype" w:eastAsia="Palatino Linotype" w:hAnsi="Palatino Linotype" w:cs="Palatino Linotype"/>
      <w:b/>
      <w:color w:val="000000"/>
      <w:szCs w:val="28"/>
      <w:lang w:eastAsia="es-MX"/>
    </w:rPr>
  </w:style>
  <w:style w:type="character" w:customStyle="1" w:styleId="Ttulo5Car">
    <w:name w:val="Título 5 Car"/>
    <w:basedOn w:val="Fuentedeprrafopredeter"/>
    <w:link w:val="Ttulo5"/>
    <w:uiPriority w:val="9"/>
    <w:semiHidden/>
    <w:rsid w:val="0012077E"/>
    <w:rPr>
      <w:rFonts w:asciiTheme="majorHAnsi" w:eastAsiaTheme="majorEastAsia" w:hAnsiTheme="majorHAnsi" w:cstheme="majorBidi"/>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985931">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5989">
      <w:bodyDiv w:val="1"/>
      <w:marLeft w:val="0"/>
      <w:marRight w:val="0"/>
      <w:marTop w:val="0"/>
      <w:marBottom w:val="0"/>
      <w:divBdr>
        <w:top w:val="none" w:sz="0" w:space="0" w:color="auto"/>
        <w:left w:val="none" w:sz="0" w:space="0" w:color="auto"/>
        <w:bottom w:val="none" w:sz="0" w:space="0" w:color="auto"/>
        <w:right w:val="none" w:sz="0" w:space="0" w:color="auto"/>
      </w:divBdr>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9104">
      <w:bodyDiv w:val="1"/>
      <w:marLeft w:val="0"/>
      <w:marRight w:val="0"/>
      <w:marTop w:val="0"/>
      <w:marBottom w:val="0"/>
      <w:divBdr>
        <w:top w:val="none" w:sz="0" w:space="0" w:color="auto"/>
        <w:left w:val="none" w:sz="0" w:space="0" w:color="auto"/>
        <w:bottom w:val="none" w:sz="0" w:space="0" w:color="auto"/>
        <w:right w:val="none" w:sz="0" w:space="0" w:color="auto"/>
      </w:divBdr>
      <w:divsChild>
        <w:div w:id="1887136129">
          <w:marLeft w:val="0"/>
          <w:marRight w:val="0"/>
          <w:marTop w:val="0"/>
          <w:marBottom w:val="0"/>
          <w:divBdr>
            <w:top w:val="none" w:sz="0" w:space="0" w:color="auto"/>
            <w:left w:val="none" w:sz="0" w:space="0" w:color="auto"/>
            <w:bottom w:val="none" w:sz="0" w:space="0" w:color="auto"/>
            <w:right w:val="none" w:sz="0" w:space="0" w:color="auto"/>
          </w:divBdr>
        </w:div>
      </w:divsChild>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9894">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zas.edomex.gob.mx/para_registrarte" TargetMode="External"/><Relationship Id="rId13" Type="http://schemas.openxmlformats.org/officeDocument/2006/relationships/hyperlink" Target="https://cuautitlanizcalli.gob.mx/wp-content/uploads/2025/04/AIR-REGLAMENTO-ORGANICO-DE-LA-ADMINISTRACION-PUBLICA-MUNICIPAL.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stemas2.edomex.gob.mx/TramitesyServicios/Tramite?tram=17434&amp;cont=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stemas2.edomex.gob.mx/TramitesyServicios/Tramite?tram=17434&amp;cont=0"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8EA12-BC5B-47B9-9B7C-D605E44E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11742</Words>
  <Characters>64587</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INFOEM568</dc:creator>
  <cp:keywords/>
  <dc:description/>
  <cp:lastModifiedBy>Cuenta Microsoft</cp:lastModifiedBy>
  <cp:revision>5</cp:revision>
  <cp:lastPrinted>2025-11-07T04:35:00Z</cp:lastPrinted>
  <dcterms:created xsi:type="dcterms:W3CDTF">2025-11-07T04:35:00Z</dcterms:created>
  <dcterms:modified xsi:type="dcterms:W3CDTF">2025-12-09T00:27:00Z</dcterms:modified>
</cp:coreProperties>
</file>