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1220B2" w14:textId="77777777" w:rsidR="0072148B" w:rsidRPr="004F0E96" w:rsidRDefault="0072148B" w:rsidP="004F0E96">
      <w:pPr>
        <w:widowControl w:val="0"/>
        <w:pBdr>
          <w:top w:val="nil"/>
          <w:left w:val="nil"/>
          <w:bottom w:val="nil"/>
          <w:right w:val="nil"/>
          <w:between w:val="nil"/>
        </w:pBdr>
        <w:spacing w:line="276" w:lineRule="auto"/>
        <w:rPr>
          <w:rFonts w:ascii="Palatino Linotype" w:hAnsi="Palatino Linotype"/>
        </w:rPr>
      </w:pPr>
    </w:p>
    <w:p w14:paraId="677D0C6D" w14:textId="77777777" w:rsidR="0072148B" w:rsidRPr="004F0E96" w:rsidRDefault="0072148B" w:rsidP="004F0E96">
      <w:pPr>
        <w:widowControl w:val="0"/>
        <w:pBdr>
          <w:top w:val="nil"/>
          <w:left w:val="nil"/>
          <w:bottom w:val="nil"/>
          <w:right w:val="nil"/>
          <w:between w:val="nil"/>
        </w:pBdr>
        <w:spacing w:line="276" w:lineRule="auto"/>
        <w:rPr>
          <w:rFonts w:ascii="Palatino Linotype" w:hAnsi="Palatino Linotype"/>
        </w:rPr>
      </w:pPr>
    </w:p>
    <w:p w14:paraId="4352A18A" w14:textId="6AC97D70" w:rsidR="0072148B" w:rsidRPr="00CC5B22" w:rsidRDefault="00A077F4" w:rsidP="004F0E96">
      <w:pPr>
        <w:tabs>
          <w:tab w:val="left" w:pos="3465"/>
        </w:tabs>
        <w:spacing w:line="360" w:lineRule="auto"/>
        <w:jc w:val="both"/>
        <w:rPr>
          <w:rFonts w:ascii="Palatino Linotype" w:eastAsia="Palatino Linotype" w:hAnsi="Palatino Linotype" w:cs="Palatino Linotype"/>
        </w:rPr>
      </w:pPr>
      <w:r w:rsidRPr="00CC5B22">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0E4E3E" w:rsidRPr="00CC5B22">
        <w:rPr>
          <w:rFonts w:ascii="Palatino Linotype" w:eastAsia="Palatino Linotype" w:hAnsi="Palatino Linotype" w:cs="Palatino Linotype"/>
        </w:rPr>
        <w:t xml:space="preserve">treinta </w:t>
      </w:r>
      <w:r w:rsidRPr="00CC5B22">
        <w:rPr>
          <w:rFonts w:ascii="Palatino Linotype" w:eastAsia="Palatino Linotype" w:hAnsi="Palatino Linotype" w:cs="Palatino Linotype"/>
        </w:rPr>
        <w:t>de abril de dos mil veinticinco.</w:t>
      </w:r>
    </w:p>
    <w:p w14:paraId="540C1335" w14:textId="77777777" w:rsidR="0072148B" w:rsidRPr="00CC5B22" w:rsidRDefault="0072148B" w:rsidP="004F0E96">
      <w:pPr>
        <w:tabs>
          <w:tab w:val="left" w:pos="3465"/>
        </w:tabs>
        <w:spacing w:line="360" w:lineRule="auto"/>
        <w:jc w:val="both"/>
        <w:rPr>
          <w:rFonts w:ascii="Palatino Linotype" w:eastAsia="Palatino Linotype" w:hAnsi="Palatino Linotype" w:cs="Palatino Linotype"/>
        </w:rPr>
      </w:pPr>
    </w:p>
    <w:p w14:paraId="6E49BD8E" w14:textId="77777777" w:rsidR="0072148B" w:rsidRPr="00CC5B22" w:rsidRDefault="00A077F4" w:rsidP="004F0E96">
      <w:pPr>
        <w:spacing w:line="360" w:lineRule="auto"/>
        <w:jc w:val="both"/>
        <w:rPr>
          <w:rFonts w:ascii="Palatino Linotype" w:eastAsia="Palatino Linotype" w:hAnsi="Palatino Linotype" w:cs="Palatino Linotype"/>
          <w:b/>
          <w:color w:val="000000"/>
        </w:rPr>
      </w:pPr>
      <w:r w:rsidRPr="00CC5B22">
        <w:rPr>
          <w:rFonts w:ascii="Palatino Linotype" w:eastAsia="Palatino Linotype" w:hAnsi="Palatino Linotype" w:cs="Palatino Linotype"/>
          <w:b/>
        </w:rPr>
        <w:t xml:space="preserve">VISTAS </w:t>
      </w:r>
      <w:r w:rsidRPr="00CC5B22">
        <w:rPr>
          <w:rFonts w:ascii="Palatino Linotype" w:eastAsia="Palatino Linotype" w:hAnsi="Palatino Linotype" w:cs="Palatino Linotype"/>
        </w:rPr>
        <w:t xml:space="preserve">las constancias para resolver </w:t>
      </w:r>
      <w:r w:rsidR="00892CE6" w:rsidRPr="00CC5B22">
        <w:rPr>
          <w:rFonts w:ascii="Palatino Linotype" w:eastAsia="Palatino Linotype" w:hAnsi="Palatino Linotype" w:cs="Palatino Linotype"/>
          <w:color w:val="000000"/>
        </w:rPr>
        <w:t>el Recurso</w:t>
      </w:r>
      <w:r w:rsidRPr="00CC5B22">
        <w:rPr>
          <w:rFonts w:ascii="Palatino Linotype" w:eastAsia="Palatino Linotype" w:hAnsi="Palatino Linotype" w:cs="Palatino Linotype"/>
          <w:color w:val="000000"/>
        </w:rPr>
        <w:t xml:space="preserve"> de Revisión </w:t>
      </w:r>
      <w:r w:rsidR="00424FD7" w:rsidRPr="00CC5B22">
        <w:rPr>
          <w:rFonts w:ascii="Palatino Linotype" w:eastAsia="Palatino Linotype" w:hAnsi="Palatino Linotype" w:cs="Palatino Linotype"/>
          <w:b/>
          <w:color w:val="000000"/>
        </w:rPr>
        <w:t>01483</w:t>
      </w:r>
      <w:r w:rsidR="00892CE6" w:rsidRPr="00CC5B22">
        <w:rPr>
          <w:rFonts w:ascii="Palatino Linotype" w:eastAsia="Palatino Linotype" w:hAnsi="Palatino Linotype" w:cs="Palatino Linotype"/>
          <w:b/>
          <w:color w:val="000000"/>
        </w:rPr>
        <w:t>/INFOEM/IP/RR/2025</w:t>
      </w:r>
      <w:r w:rsidR="00892CE6" w:rsidRPr="00CC5B22">
        <w:rPr>
          <w:rFonts w:ascii="Palatino Linotype" w:eastAsia="Palatino Linotype" w:hAnsi="Palatino Linotype" w:cs="Palatino Linotype"/>
          <w:color w:val="000000"/>
        </w:rPr>
        <w:t>, promovido</w:t>
      </w:r>
      <w:r w:rsidRPr="00CC5B22">
        <w:rPr>
          <w:rFonts w:ascii="Palatino Linotype" w:eastAsia="Palatino Linotype" w:hAnsi="Palatino Linotype" w:cs="Palatino Linotype"/>
          <w:color w:val="000000"/>
        </w:rPr>
        <w:t xml:space="preserve"> por </w:t>
      </w:r>
      <w:r w:rsidR="009A3600" w:rsidRPr="00CC5B22">
        <w:rPr>
          <w:rFonts w:ascii="Palatino Linotype" w:eastAsia="Palatino Linotype" w:hAnsi="Palatino Linotype" w:cs="Palatino Linotype"/>
          <w:color w:val="000000"/>
        </w:rPr>
        <w:t>una persona que no registró nombre</w:t>
      </w:r>
      <w:r w:rsidRPr="00CC5B22">
        <w:rPr>
          <w:rFonts w:ascii="Palatino Linotype" w:eastAsia="Palatino Linotype" w:hAnsi="Palatino Linotype" w:cs="Palatino Linotype"/>
          <w:color w:val="000000"/>
        </w:rPr>
        <w:t>,</w:t>
      </w:r>
      <w:r w:rsidRPr="00CC5B22">
        <w:rPr>
          <w:rFonts w:ascii="Palatino Linotype" w:eastAsia="Palatino Linotype" w:hAnsi="Palatino Linotype" w:cs="Palatino Linotype"/>
        </w:rPr>
        <w:t xml:space="preserve"> en lo sucesivo </w:t>
      </w:r>
      <w:r w:rsidRPr="00CC5B22">
        <w:rPr>
          <w:rFonts w:ascii="Palatino Linotype" w:eastAsia="Palatino Linotype" w:hAnsi="Palatino Linotype" w:cs="Palatino Linotype"/>
          <w:b/>
        </w:rPr>
        <w:t>EL RECURRENTE</w:t>
      </w:r>
      <w:r w:rsidRPr="00CC5B22">
        <w:rPr>
          <w:rFonts w:ascii="Palatino Linotype" w:eastAsia="Palatino Linotype" w:hAnsi="Palatino Linotype" w:cs="Palatino Linotype"/>
        </w:rPr>
        <w:t xml:space="preserve">, en contra de la respuesta otorgada a </w:t>
      </w:r>
      <w:r w:rsidR="006B5B63" w:rsidRPr="00CC5B22">
        <w:rPr>
          <w:rFonts w:ascii="Palatino Linotype" w:eastAsia="Palatino Linotype" w:hAnsi="Palatino Linotype" w:cs="Palatino Linotype"/>
        </w:rPr>
        <w:t>la solicitud de</w:t>
      </w:r>
      <w:r w:rsidRPr="00CC5B22">
        <w:rPr>
          <w:rFonts w:ascii="Palatino Linotype" w:eastAsia="Palatino Linotype" w:hAnsi="Palatino Linotype" w:cs="Palatino Linotype"/>
        </w:rPr>
        <w:t xml:space="preserve"> información </w:t>
      </w:r>
      <w:r w:rsidR="00424FD7" w:rsidRPr="00CC5B22">
        <w:rPr>
          <w:rFonts w:ascii="Palatino Linotype" w:eastAsia="Palatino Linotype" w:hAnsi="Palatino Linotype" w:cs="Palatino Linotype"/>
          <w:b/>
        </w:rPr>
        <w:t>00135/TOLUCA/IP/2025</w:t>
      </w:r>
      <w:r w:rsidRPr="00CC5B22">
        <w:rPr>
          <w:rFonts w:ascii="Palatino Linotype" w:eastAsia="Palatino Linotype" w:hAnsi="Palatino Linotype" w:cs="Palatino Linotype"/>
        </w:rPr>
        <w:t xml:space="preserve">, por parte </w:t>
      </w:r>
      <w:r w:rsidR="008721B7" w:rsidRPr="00CC5B22">
        <w:rPr>
          <w:rFonts w:ascii="Palatino Linotype" w:eastAsia="Palatino Linotype" w:hAnsi="Palatino Linotype" w:cs="Palatino Linotype"/>
        </w:rPr>
        <w:t>del</w:t>
      </w:r>
      <w:r w:rsidRPr="00CC5B22">
        <w:rPr>
          <w:rFonts w:ascii="Palatino Linotype" w:eastAsia="Palatino Linotype" w:hAnsi="Palatino Linotype" w:cs="Palatino Linotype"/>
        </w:rPr>
        <w:t xml:space="preserve"> </w:t>
      </w:r>
      <w:r w:rsidR="008721B7" w:rsidRPr="00CC5B22">
        <w:rPr>
          <w:rFonts w:ascii="Palatino Linotype" w:eastAsia="Palatino Linotype" w:hAnsi="Palatino Linotype" w:cs="Palatino Linotype"/>
          <w:b/>
          <w:bCs/>
        </w:rPr>
        <w:t>Ayuntamiento de Toluca</w:t>
      </w:r>
      <w:r w:rsidRPr="00CC5B22">
        <w:rPr>
          <w:rFonts w:ascii="Palatino Linotype" w:eastAsia="Palatino Linotype" w:hAnsi="Palatino Linotype" w:cs="Palatino Linotype"/>
          <w:b/>
        </w:rPr>
        <w:t xml:space="preserve">, </w:t>
      </w:r>
      <w:r w:rsidRPr="00CC5B22">
        <w:rPr>
          <w:rFonts w:ascii="Palatino Linotype" w:eastAsia="Palatino Linotype" w:hAnsi="Palatino Linotype" w:cs="Palatino Linotype"/>
        </w:rPr>
        <w:t xml:space="preserve">en adelante el </w:t>
      </w:r>
      <w:r w:rsidRPr="00CC5B22">
        <w:rPr>
          <w:rFonts w:ascii="Palatino Linotype" w:eastAsia="Palatino Linotype" w:hAnsi="Palatino Linotype" w:cs="Palatino Linotype"/>
          <w:b/>
        </w:rPr>
        <w:t>SUJETO OBLIGADO</w:t>
      </w:r>
      <w:r w:rsidRPr="00CC5B22">
        <w:rPr>
          <w:rFonts w:ascii="Palatino Linotype" w:eastAsia="Palatino Linotype" w:hAnsi="Palatino Linotype" w:cs="Palatino Linotype"/>
        </w:rPr>
        <w:t>, se emite la presente resolución con base en los siguientes:</w:t>
      </w:r>
      <w:r w:rsidR="008721B7" w:rsidRPr="00CC5B22">
        <w:rPr>
          <w:rFonts w:ascii="Palatino Linotype" w:eastAsia="Palatino Linotype" w:hAnsi="Palatino Linotype" w:cs="Palatino Linotype"/>
        </w:rPr>
        <w:t xml:space="preserve"> </w:t>
      </w:r>
    </w:p>
    <w:p w14:paraId="1DF9E09B" w14:textId="77777777" w:rsidR="0072148B" w:rsidRPr="00CC5B22" w:rsidRDefault="0072148B" w:rsidP="004F0E96">
      <w:pPr>
        <w:jc w:val="both"/>
        <w:rPr>
          <w:rFonts w:ascii="Palatino Linotype" w:eastAsia="Palatino Linotype" w:hAnsi="Palatino Linotype" w:cs="Palatino Linotype"/>
        </w:rPr>
      </w:pPr>
    </w:p>
    <w:p w14:paraId="162A6311" w14:textId="77777777" w:rsidR="0072148B" w:rsidRPr="00CC5B22" w:rsidRDefault="00A077F4" w:rsidP="004F0E96">
      <w:pPr>
        <w:pStyle w:val="Ttulo1"/>
        <w:spacing w:before="0" w:line="360" w:lineRule="auto"/>
        <w:jc w:val="center"/>
        <w:rPr>
          <w:rFonts w:ascii="Palatino Linotype" w:eastAsia="Palatino Linotype" w:hAnsi="Palatino Linotype" w:cs="Palatino Linotype"/>
          <w:b/>
          <w:color w:val="000000"/>
          <w:sz w:val="24"/>
          <w:szCs w:val="24"/>
        </w:rPr>
      </w:pPr>
      <w:bookmarkStart w:id="0" w:name="_heading=h.gjdgxs" w:colFirst="0" w:colLast="0"/>
      <w:bookmarkEnd w:id="0"/>
      <w:r w:rsidRPr="00CC5B22">
        <w:rPr>
          <w:rFonts w:ascii="Palatino Linotype" w:eastAsia="Palatino Linotype" w:hAnsi="Palatino Linotype" w:cs="Palatino Linotype"/>
          <w:b/>
          <w:color w:val="000000"/>
          <w:sz w:val="24"/>
          <w:szCs w:val="24"/>
        </w:rPr>
        <w:t>A N T E C E D E N T E S</w:t>
      </w:r>
    </w:p>
    <w:p w14:paraId="732744F6" w14:textId="77777777" w:rsidR="0072148B" w:rsidRPr="00CC5B22" w:rsidRDefault="0072148B" w:rsidP="004F0E96">
      <w:pPr>
        <w:pBdr>
          <w:top w:val="nil"/>
          <w:left w:val="nil"/>
          <w:bottom w:val="nil"/>
          <w:right w:val="nil"/>
          <w:between w:val="nil"/>
        </w:pBdr>
        <w:jc w:val="both"/>
        <w:rPr>
          <w:rFonts w:ascii="Palatino Linotype" w:eastAsia="Palatino Linotype" w:hAnsi="Palatino Linotype" w:cs="Palatino Linotype"/>
          <w:b/>
          <w:color w:val="000000"/>
          <w:u w:val="single"/>
        </w:rPr>
      </w:pPr>
    </w:p>
    <w:p w14:paraId="448D7DA3" w14:textId="77777777" w:rsidR="0072148B" w:rsidRPr="00CC5B22" w:rsidRDefault="00A077F4" w:rsidP="004F0E96">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CC5B22">
        <w:rPr>
          <w:rFonts w:ascii="Palatino Linotype" w:eastAsia="Palatino Linotype" w:hAnsi="Palatino Linotype" w:cs="Palatino Linotype"/>
          <w:color w:val="000000"/>
        </w:rPr>
        <w:t xml:space="preserve">El </w:t>
      </w:r>
      <w:r w:rsidR="008721B7" w:rsidRPr="00CC5B22">
        <w:rPr>
          <w:rFonts w:ascii="Palatino Linotype" w:eastAsia="Palatino Linotype" w:hAnsi="Palatino Linotype" w:cs="Palatino Linotype"/>
          <w:b/>
          <w:color w:val="000000"/>
        </w:rPr>
        <w:t>trece de enero de dos mil veinticinco</w:t>
      </w:r>
      <w:r w:rsidRPr="00CC5B22">
        <w:rPr>
          <w:rFonts w:ascii="Palatino Linotype" w:eastAsia="Palatino Linotype" w:hAnsi="Palatino Linotype" w:cs="Palatino Linotype"/>
          <w:color w:val="000000"/>
        </w:rPr>
        <w:t>,</w:t>
      </w:r>
      <w:r w:rsidRPr="00CC5B22">
        <w:rPr>
          <w:rFonts w:ascii="Palatino Linotype" w:eastAsia="Palatino Linotype" w:hAnsi="Palatino Linotype" w:cs="Palatino Linotype"/>
          <w:b/>
          <w:color w:val="000000"/>
        </w:rPr>
        <w:t xml:space="preserve"> </w:t>
      </w:r>
      <w:r w:rsidRPr="00CC5B22">
        <w:rPr>
          <w:rFonts w:ascii="Palatino Linotype" w:eastAsia="Palatino Linotype" w:hAnsi="Palatino Linotype" w:cs="Palatino Linotype"/>
          <w:color w:val="000000"/>
        </w:rPr>
        <w:t>se presentó ante el Sujeto Obligado vía Sistema de Acceso a la Información Mex</w:t>
      </w:r>
      <w:r w:rsidR="006B5B63" w:rsidRPr="00CC5B22">
        <w:rPr>
          <w:rFonts w:ascii="Palatino Linotype" w:eastAsia="Palatino Linotype" w:hAnsi="Palatino Linotype" w:cs="Palatino Linotype"/>
          <w:color w:val="000000"/>
        </w:rPr>
        <w:t xml:space="preserve">iquense, en adelante SAIMEX, la siguiente </w:t>
      </w:r>
      <w:r w:rsidR="006B5B63" w:rsidRPr="00CC5B22">
        <w:rPr>
          <w:rFonts w:ascii="Palatino Linotype" w:eastAsia="Palatino Linotype" w:hAnsi="Palatino Linotype" w:cs="Palatino Linotype"/>
          <w:b/>
          <w:color w:val="000000"/>
        </w:rPr>
        <w:t>solicitud</w:t>
      </w:r>
      <w:r w:rsidRPr="00CC5B22">
        <w:rPr>
          <w:rFonts w:ascii="Palatino Linotype" w:eastAsia="Palatino Linotype" w:hAnsi="Palatino Linotype" w:cs="Palatino Linotype"/>
          <w:b/>
          <w:color w:val="000000"/>
        </w:rPr>
        <w:t xml:space="preserve"> de información</w:t>
      </w:r>
      <w:r w:rsidRPr="00CC5B22">
        <w:rPr>
          <w:rFonts w:ascii="Palatino Linotype" w:eastAsia="Palatino Linotype" w:hAnsi="Palatino Linotype" w:cs="Palatino Linotype"/>
          <w:color w:val="000000"/>
        </w:rPr>
        <w:t xml:space="preserve"> pública:</w:t>
      </w:r>
    </w:p>
    <w:p w14:paraId="0319C231" w14:textId="77777777" w:rsidR="0072148B" w:rsidRPr="00CC5B22" w:rsidRDefault="0072148B" w:rsidP="004F0E96">
      <w:pPr>
        <w:pBdr>
          <w:top w:val="nil"/>
          <w:left w:val="nil"/>
          <w:bottom w:val="nil"/>
          <w:right w:val="nil"/>
          <w:between w:val="nil"/>
        </w:pBdr>
        <w:jc w:val="both"/>
        <w:rPr>
          <w:rFonts w:ascii="Palatino Linotype" w:eastAsia="Palatino Linotype" w:hAnsi="Palatino Linotype" w:cs="Palatino Linotype"/>
          <w:color w:val="000000"/>
        </w:rPr>
      </w:pPr>
    </w:p>
    <w:p w14:paraId="0E3B7B77" w14:textId="77777777" w:rsidR="0072148B" w:rsidRPr="00CC5B22" w:rsidRDefault="006B5B63" w:rsidP="004F0E96">
      <w:pPr>
        <w:pBdr>
          <w:top w:val="nil"/>
          <w:left w:val="nil"/>
          <w:bottom w:val="nil"/>
          <w:right w:val="nil"/>
          <w:between w:val="nil"/>
        </w:pBdr>
        <w:ind w:left="567"/>
        <w:jc w:val="both"/>
        <w:rPr>
          <w:rFonts w:ascii="Palatino Linotype" w:eastAsia="Palatino Linotype" w:hAnsi="Palatino Linotype" w:cs="Palatino Linotype"/>
          <w:i/>
          <w:color w:val="000000"/>
        </w:rPr>
      </w:pPr>
      <w:r w:rsidRPr="00CC5B22">
        <w:rPr>
          <w:rFonts w:ascii="Palatino Linotype" w:eastAsia="Palatino Linotype" w:hAnsi="Palatino Linotype" w:cs="Palatino Linotype"/>
          <w:i/>
          <w:color w:val="000000"/>
        </w:rPr>
        <w:t xml:space="preserve"> </w:t>
      </w:r>
      <w:r w:rsidR="00A077F4" w:rsidRPr="00CC5B22">
        <w:rPr>
          <w:rFonts w:ascii="Palatino Linotype" w:eastAsia="Palatino Linotype" w:hAnsi="Palatino Linotype" w:cs="Palatino Linotype"/>
          <w:i/>
          <w:color w:val="000000"/>
        </w:rPr>
        <w:t>“</w:t>
      </w:r>
      <w:r w:rsidR="00424FD7" w:rsidRPr="00CC5B22">
        <w:rPr>
          <w:rFonts w:ascii="Palatino Linotype" w:eastAsia="Palatino Linotype" w:hAnsi="Palatino Linotype" w:cs="Palatino Linotype"/>
          <w:i/>
          <w:color w:val="000000"/>
        </w:rPr>
        <w:t xml:space="preserve">De conformidad con el artículo 5 constitucional y 4 de LTYAIP se solicita todas las Resoluciones emitidas por el área resolutora de la Contraloría todas las que ya quedaron firmes </w:t>
      </w:r>
      <w:proofErr w:type="spellStart"/>
      <w:r w:rsidR="00424FD7" w:rsidRPr="00CC5B22">
        <w:rPr>
          <w:rFonts w:ascii="Palatino Linotype" w:eastAsia="Palatino Linotype" w:hAnsi="Palatino Linotype" w:cs="Palatino Linotype"/>
          <w:i/>
          <w:color w:val="000000"/>
        </w:rPr>
        <w:t>por que</w:t>
      </w:r>
      <w:proofErr w:type="spellEnd"/>
      <w:r w:rsidR="00424FD7" w:rsidRPr="00CC5B22">
        <w:rPr>
          <w:rFonts w:ascii="Palatino Linotype" w:eastAsia="Palatino Linotype" w:hAnsi="Palatino Linotype" w:cs="Palatino Linotype"/>
          <w:i/>
          <w:color w:val="000000"/>
        </w:rPr>
        <w:t xml:space="preserve"> son públicas de septiembre a diciembre 2023</w:t>
      </w:r>
      <w:r w:rsidRPr="00CC5B22">
        <w:rPr>
          <w:rFonts w:ascii="Palatino Linotype" w:eastAsia="Palatino Linotype" w:hAnsi="Palatino Linotype" w:cs="Palatino Linotype"/>
          <w:i/>
          <w:color w:val="000000"/>
        </w:rPr>
        <w:t>.”</w:t>
      </w:r>
      <w:r w:rsidR="00A077F4" w:rsidRPr="00CC5B22">
        <w:rPr>
          <w:rFonts w:ascii="Palatino Linotype" w:eastAsia="Palatino Linotype" w:hAnsi="Palatino Linotype" w:cs="Palatino Linotype"/>
          <w:i/>
          <w:color w:val="000000"/>
        </w:rPr>
        <w:t xml:space="preserve"> (Sic)</w:t>
      </w:r>
    </w:p>
    <w:p w14:paraId="1AFC3769" w14:textId="77777777" w:rsidR="0072148B" w:rsidRPr="00CC5B22" w:rsidRDefault="0072148B" w:rsidP="004F0E96">
      <w:pPr>
        <w:pBdr>
          <w:top w:val="nil"/>
          <w:left w:val="nil"/>
          <w:bottom w:val="nil"/>
          <w:right w:val="nil"/>
          <w:between w:val="nil"/>
        </w:pBdr>
        <w:jc w:val="both"/>
        <w:rPr>
          <w:rFonts w:ascii="Palatino Linotype" w:eastAsia="Palatino Linotype" w:hAnsi="Palatino Linotype" w:cs="Palatino Linotype"/>
          <w:color w:val="000000"/>
        </w:rPr>
      </w:pPr>
    </w:p>
    <w:p w14:paraId="58E683F2" w14:textId="77777777" w:rsidR="0072148B" w:rsidRPr="00CC5B22" w:rsidRDefault="00A077F4" w:rsidP="004F0E96">
      <w:pPr>
        <w:numPr>
          <w:ilvl w:val="0"/>
          <w:numId w:val="1"/>
        </w:numPr>
        <w:pBdr>
          <w:top w:val="nil"/>
          <w:left w:val="nil"/>
          <w:bottom w:val="nil"/>
          <w:right w:val="nil"/>
          <w:between w:val="nil"/>
        </w:pBdr>
        <w:tabs>
          <w:tab w:val="left" w:pos="0"/>
        </w:tabs>
        <w:spacing w:line="360" w:lineRule="auto"/>
        <w:ind w:left="709"/>
        <w:jc w:val="both"/>
        <w:rPr>
          <w:rFonts w:ascii="Palatino Linotype" w:eastAsia="Palatino Linotype" w:hAnsi="Palatino Linotype" w:cs="Palatino Linotype"/>
          <w:color w:val="000000"/>
        </w:rPr>
      </w:pPr>
      <w:r w:rsidRPr="00CC5B22">
        <w:rPr>
          <w:rFonts w:ascii="Palatino Linotype" w:eastAsia="Palatino Linotype" w:hAnsi="Palatino Linotype" w:cs="Palatino Linotype"/>
          <w:color w:val="000000"/>
        </w:rPr>
        <w:t xml:space="preserve">Se eligió como modalidad de entrega de la información: A través del </w:t>
      </w:r>
      <w:r w:rsidRPr="00CC5B22">
        <w:rPr>
          <w:rFonts w:ascii="Palatino Linotype" w:eastAsia="Palatino Linotype" w:hAnsi="Palatino Linotype" w:cs="Palatino Linotype"/>
          <w:b/>
          <w:color w:val="000000"/>
        </w:rPr>
        <w:t>SAIMEX.</w:t>
      </w:r>
    </w:p>
    <w:p w14:paraId="1E60BBB9" w14:textId="77777777" w:rsidR="00723384" w:rsidRPr="00CC5B22" w:rsidRDefault="00723384" w:rsidP="004F0E96">
      <w:pPr>
        <w:pBdr>
          <w:top w:val="nil"/>
          <w:left w:val="nil"/>
          <w:bottom w:val="nil"/>
          <w:right w:val="nil"/>
          <w:between w:val="nil"/>
        </w:pBdr>
        <w:tabs>
          <w:tab w:val="left" w:pos="0"/>
        </w:tabs>
        <w:spacing w:line="360" w:lineRule="auto"/>
        <w:ind w:left="709"/>
        <w:jc w:val="both"/>
        <w:rPr>
          <w:rFonts w:ascii="Palatino Linotype" w:eastAsia="Palatino Linotype" w:hAnsi="Palatino Linotype" w:cs="Palatino Linotype"/>
          <w:color w:val="000000"/>
        </w:rPr>
      </w:pPr>
    </w:p>
    <w:p w14:paraId="000E75C3" w14:textId="77777777" w:rsidR="009A3600" w:rsidRPr="00CC5B22" w:rsidRDefault="00424FD7" w:rsidP="004F0E96">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CC5B22">
        <w:rPr>
          <w:rFonts w:ascii="Palatino Linotype" w:eastAsia="Palatino Linotype" w:hAnsi="Palatino Linotype" w:cs="Palatino Linotype"/>
          <w:color w:val="000000"/>
        </w:rPr>
        <w:t>El</w:t>
      </w:r>
      <w:r w:rsidRPr="00CC5B22">
        <w:rPr>
          <w:rFonts w:ascii="Palatino Linotype" w:eastAsia="Palatino Linotype" w:hAnsi="Palatino Linotype" w:cs="Palatino Linotype"/>
          <w:b/>
          <w:color w:val="000000"/>
        </w:rPr>
        <w:t xml:space="preserve"> </w:t>
      </w:r>
      <w:r w:rsidR="00772239" w:rsidRPr="00CC5B22">
        <w:rPr>
          <w:rFonts w:ascii="Palatino Linotype" w:eastAsia="Palatino Linotype" w:hAnsi="Palatino Linotype" w:cs="Palatino Linotype"/>
          <w:b/>
          <w:color w:val="000000"/>
        </w:rPr>
        <w:t>cinco de febrero</w:t>
      </w:r>
      <w:r w:rsidRPr="00CC5B22">
        <w:rPr>
          <w:rFonts w:ascii="Palatino Linotype" w:eastAsia="Palatino Linotype" w:hAnsi="Palatino Linotype" w:cs="Palatino Linotype"/>
          <w:b/>
          <w:color w:val="000000"/>
        </w:rPr>
        <w:t xml:space="preserve"> de dos mil veinticinco</w:t>
      </w:r>
      <w:r w:rsidRPr="00CC5B22">
        <w:rPr>
          <w:rFonts w:ascii="Palatino Linotype" w:eastAsia="Palatino Linotype" w:hAnsi="Palatino Linotype" w:cs="Palatino Linotype"/>
          <w:color w:val="000000"/>
        </w:rPr>
        <w:t>, el Sujeto Obligado</w:t>
      </w:r>
      <w:r w:rsidRPr="00CC5B22">
        <w:rPr>
          <w:rFonts w:ascii="Palatino Linotype" w:eastAsia="Palatino Linotype" w:hAnsi="Palatino Linotype" w:cs="Palatino Linotype"/>
          <w:b/>
          <w:color w:val="000000"/>
        </w:rPr>
        <w:t>,</w:t>
      </w:r>
      <w:r w:rsidRPr="00CC5B22">
        <w:rPr>
          <w:rFonts w:ascii="Palatino Linotype" w:eastAsia="Palatino Linotype" w:hAnsi="Palatino Linotype" w:cs="Palatino Linotype"/>
          <w:color w:val="000000"/>
        </w:rPr>
        <w:t xml:space="preserve"> dio </w:t>
      </w:r>
      <w:r w:rsidRPr="00CC5B22">
        <w:rPr>
          <w:rFonts w:ascii="Palatino Linotype" w:eastAsia="Palatino Linotype" w:hAnsi="Palatino Linotype" w:cs="Palatino Linotype"/>
          <w:b/>
          <w:color w:val="000000"/>
        </w:rPr>
        <w:t>respuesta</w:t>
      </w:r>
      <w:r w:rsidRPr="00CC5B22">
        <w:rPr>
          <w:rFonts w:ascii="Palatino Linotype" w:eastAsia="Palatino Linotype" w:hAnsi="Palatino Linotype" w:cs="Palatino Linotype"/>
          <w:color w:val="000000"/>
        </w:rPr>
        <w:t xml:space="preserve"> adjuntando los siguientes archivos electrónicos</w:t>
      </w:r>
      <w:r w:rsidRPr="00CC5B22">
        <w:rPr>
          <w:rFonts w:ascii="Palatino Linotype" w:eastAsia="Palatino Linotype" w:hAnsi="Palatino Linotype" w:cs="Palatino Linotype"/>
          <w:b/>
          <w:i/>
          <w:color w:val="000000"/>
        </w:rPr>
        <w:t>:</w:t>
      </w:r>
    </w:p>
    <w:p w14:paraId="45C86D3E" w14:textId="77777777" w:rsidR="00772239" w:rsidRPr="00CC5B22" w:rsidRDefault="00772239" w:rsidP="004F0E96">
      <w:pPr>
        <w:pBdr>
          <w:top w:val="nil"/>
          <w:left w:val="nil"/>
          <w:bottom w:val="nil"/>
          <w:right w:val="nil"/>
          <w:between w:val="nil"/>
        </w:pBdr>
        <w:tabs>
          <w:tab w:val="left" w:pos="426"/>
        </w:tabs>
        <w:ind w:left="567"/>
        <w:jc w:val="both"/>
        <w:rPr>
          <w:rFonts w:ascii="Palatino Linotype" w:eastAsia="Palatino Linotype" w:hAnsi="Palatino Linotype" w:cs="Palatino Linotype"/>
          <w:b/>
          <w:i/>
          <w:color w:val="000000"/>
        </w:rPr>
      </w:pPr>
      <w:r w:rsidRPr="00CC5B22">
        <w:rPr>
          <w:rFonts w:ascii="Palatino Linotype" w:eastAsia="Palatino Linotype" w:hAnsi="Palatino Linotype" w:cs="Palatino Linotype"/>
          <w:b/>
          <w:i/>
          <w:color w:val="000000"/>
        </w:rPr>
        <w:lastRenderedPageBreak/>
        <w:t>2025-OFI-113-SMX-135.pdf</w:t>
      </w:r>
    </w:p>
    <w:p w14:paraId="3513AE3B" w14:textId="77777777" w:rsidR="00772239" w:rsidRPr="00CC5B22" w:rsidRDefault="00772239" w:rsidP="004F0E96">
      <w:pPr>
        <w:pBdr>
          <w:top w:val="nil"/>
          <w:left w:val="nil"/>
          <w:bottom w:val="nil"/>
          <w:right w:val="nil"/>
          <w:between w:val="nil"/>
        </w:pBdr>
        <w:tabs>
          <w:tab w:val="left" w:pos="426"/>
        </w:tabs>
        <w:ind w:left="567"/>
        <w:jc w:val="both"/>
        <w:rPr>
          <w:rFonts w:ascii="Palatino Linotype" w:eastAsia="Palatino Linotype" w:hAnsi="Palatino Linotype" w:cs="Palatino Linotype"/>
          <w:color w:val="000000"/>
        </w:rPr>
      </w:pPr>
      <w:r w:rsidRPr="00CC5B22">
        <w:rPr>
          <w:rFonts w:ascii="Palatino Linotype" w:eastAsia="Palatino Linotype" w:hAnsi="Palatino Linotype" w:cs="Palatino Linotype"/>
          <w:color w:val="000000"/>
        </w:rPr>
        <w:t>Documento titulado “Resoluciones emitidas por el área Resolutora de la Contraloría que han quedado firmes del periodo comprendido de septiembre a diciembre 2023”, mismo que contiene una relación en la que se aprecian tres columnas con los datos de número de resolución, fecha de resolución y fecha de ejecutoria, de las temporalidades octubre, noviembre y diciembre 2023; enero y febrero 2024.</w:t>
      </w:r>
    </w:p>
    <w:p w14:paraId="4F0FD238" w14:textId="77777777" w:rsidR="00772239" w:rsidRPr="00CC5B22" w:rsidRDefault="00772239" w:rsidP="004F0E96">
      <w:pPr>
        <w:pBdr>
          <w:top w:val="nil"/>
          <w:left w:val="nil"/>
          <w:bottom w:val="nil"/>
          <w:right w:val="nil"/>
          <w:between w:val="nil"/>
        </w:pBdr>
        <w:tabs>
          <w:tab w:val="left" w:pos="426"/>
        </w:tabs>
        <w:ind w:left="567"/>
        <w:jc w:val="both"/>
        <w:rPr>
          <w:rFonts w:ascii="Palatino Linotype" w:eastAsia="Palatino Linotype" w:hAnsi="Palatino Linotype" w:cs="Palatino Linotype"/>
          <w:color w:val="000000"/>
        </w:rPr>
      </w:pPr>
    </w:p>
    <w:p w14:paraId="2D007E72" w14:textId="77777777" w:rsidR="00772239" w:rsidRPr="00CC5B22" w:rsidRDefault="00772239" w:rsidP="004F0E96">
      <w:pPr>
        <w:pBdr>
          <w:top w:val="nil"/>
          <w:left w:val="nil"/>
          <w:bottom w:val="nil"/>
          <w:right w:val="nil"/>
          <w:between w:val="nil"/>
        </w:pBdr>
        <w:tabs>
          <w:tab w:val="left" w:pos="426"/>
        </w:tabs>
        <w:ind w:left="567"/>
        <w:jc w:val="both"/>
        <w:rPr>
          <w:rFonts w:ascii="Palatino Linotype" w:eastAsia="Palatino Linotype" w:hAnsi="Palatino Linotype" w:cs="Palatino Linotype"/>
          <w:b/>
          <w:i/>
          <w:color w:val="000000"/>
        </w:rPr>
      </w:pPr>
      <w:r w:rsidRPr="00CC5B22">
        <w:rPr>
          <w:rFonts w:ascii="Palatino Linotype" w:eastAsia="Palatino Linotype" w:hAnsi="Palatino Linotype" w:cs="Palatino Linotype"/>
          <w:b/>
          <w:i/>
          <w:color w:val="000000"/>
        </w:rPr>
        <w:t>RESPUESTA 135. 2025</w:t>
      </w:r>
      <w:proofErr w:type="gramStart"/>
      <w:r w:rsidRPr="00CC5B22">
        <w:rPr>
          <w:rFonts w:ascii="Palatino Linotype" w:eastAsia="Palatino Linotype" w:hAnsi="Palatino Linotype" w:cs="Palatino Linotype"/>
          <w:b/>
          <w:i/>
          <w:color w:val="000000"/>
        </w:rPr>
        <w:t>.pdf</w:t>
      </w:r>
      <w:proofErr w:type="gramEnd"/>
    </w:p>
    <w:p w14:paraId="06FF9590" w14:textId="77777777" w:rsidR="00772239" w:rsidRPr="00CC5B22" w:rsidRDefault="00772239" w:rsidP="004F0E96">
      <w:pPr>
        <w:pBdr>
          <w:top w:val="nil"/>
          <w:left w:val="nil"/>
          <w:bottom w:val="nil"/>
          <w:right w:val="nil"/>
          <w:between w:val="nil"/>
        </w:pBdr>
        <w:tabs>
          <w:tab w:val="left" w:pos="426"/>
        </w:tabs>
        <w:ind w:left="567"/>
        <w:jc w:val="both"/>
        <w:rPr>
          <w:rFonts w:ascii="Palatino Linotype" w:eastAsia="Palatino Linotype" w:hAnsi="Palatino Linotype" w:cs="Palatino Linotype"/>
          <w:color w:val="000000"/>
        </w:rPr>
      </w:pPr>
      <w:r w:rsidRPr="00CC5B22">
        <w:rPr>
          <w:rFonts w:ascii="Palatino Linotype" w:eastAsia="Palatino Linotype" w:hAnsi="Palatino Linotype" w:cs="Palatino Linotype"/>
          <w:color w:val="000000"/>
        </w:rPr>
        <w:t>Documento firmado por el Titular de la Unidad de Transparencia en el que hace del conocimiento que la Servidora Pública Habilitada de la Contraloría Municipal, informa que después de realizar una búsqueda exhaustiva y razonable en los archivos que obran en la contraloría, se anexa relación de las Resoluciones emitidas por esa área.</w:t>
      </w:r>
    </w:p>
    <w:p w14:paraId="161966FE" w14:textId="77777777" w:rsidR="00B16349" w:rsidRPr="00CC5B22" w:rsidRDefault="00B16349" w:rsidP="004F0E96">
      <w:pPr>
        <w:pBdr>
          <w:top w:val="nil"/>
          <w:left w:val="nil"/>
          <w:bottom w:val="nil"/>
          <w:right w:val="nil"/>
          <w:between w:val="nil"/>
        </w:pBdr>
        <w:spacing w:line="360" w:lineRule="auto"/>
        <w:jc w:val="both"/>
        <w:rPr>
          <w:rFonts w:ascii="Palatino Linotype" w:eastAsia="Palatino Linotype" w:hAnsi="Palatino Linotype" w:cs="Palatino Linotype"/>
          <w:b/>
          <w:i/>
          <w:color w:val="000000"/>
        </w:rPr>
      </w:pPr>
    </w:p>
    <w:p w14:paraId="6790E228" w14:textId="77777777" w:rsidR="00D80BFC" w:rsidRPr="00CC5B22" w:rsidRDefault="00A077F4" w:rsidP="004F0E96">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CC5B22">
        <w:rPr>
          <w:rFonts w:ascii="Palatino Linotype" w:eastAsia="Palatino Linotype" w:hAnsi="Palatino Linotype" w:cs="Palatino Linotype"/>
          <w:color w:val="000000"/>
        </w:rPr>
        <w:t>El</w:t>
      </w:r>
      <w:r w:rsidRPr="00CC5B22">
        <w:rPr>
          <w:rFonts w:ascii="Palatino Linotype" w:eastAsia="Palatino Linotype" w:hAnsi="Palatino Linotype" w:cs="Palatino Linotype"/>
          <w:b/>
          <w:color w:val="000000"/>
        </w:rPr>
        <w:t xml:space="preserve"> </w:t>
      </w:r>
      <w:r w:rsidR="00772239" w:rsidRPr="00CC5B22">
        <w:rPr>
          <w:rFonts w:ascii="Palatino Linotype" w:eastAsia="Palatino Linotype" w:hAnsi="Palatino Linotype" w:cs="Palatino Linotype"/>
          <w:b/>
          <w:color w:val="000000"/>
        </w:rPr>
        <w:t>diecisiete</w:t>
      </w:r>
      <w:r w:rsidR="008721B7" w:rsidRPr="00CC5B22">
        <w:rPr>
          <w:rFonts w:ascii="Palatino Linotype" w:eastAsia="Palatino Linotype" w:hAnsi="Palatino Linotype" w:cs="Palatino Linotype"/>
          <w:b/>
          <w:color w:val="000000"/>
        </w:rPr>
        <w:t xml:space="preserve"> de febrero</w:t>
      </w:r>
      <w:r w:rsidRPr="00CC5B22">
        <w:rPr>
          <w:rFonts w:ascii="Palatino Linotype" w:eastAsia="Palatino Linotype" w:hAnsi="Palatino Linotype" w:cs="Palatino Linotype"/>
          <w:b/>
          <w:color w:val="000000"/>
        </w:rPr>
        <w:t xml:space="preserve"> de dos mil veinticinco</w:t>
      </w:r>
      <w:r w:rsidRPr="00CC5B22">
        <w:rPr>
          <w:rFonts w:ascii="Palatino Linotype" w:eastAsia="Palatino Linotype" w:hAnsi="Palatino Linotype" w:cs="Palatino Linotype"/>
          <w:color w:val="000000"/>
        </w:rPr>
        <w:t xml:space="preserve">, el particular interpuso </w:t>
      </w:r>
      <w:r w:rsidR="00C72A3B" w:rsidRPr="00CC5B22">
        <w:rPr>
          <w:rFonts w:ascii="Palatino Linotype" w:eastAsia="Palatino Linotype" w:hAnsi="Palatino Linotype" w:cs="Palatino Linotype"/>
          <w:color w:val="000000"/>
        </w:rPr>
        <w:t>recurso</w:t>
      </w:r>
      <w:r w:rsidRPr="00CC5B22">
        <w:rPr>
          <w:rFonts w:ascii="Palatino Linotype" w:eastAsia="Palatino Linotype" w:hAnsi="Palatino Linotype" w:cs="Palatino Linotype"/>
          <w:color w:val="000000"/>
        </w:rPr>
        <w:t xml:space="preserve"> de revisión a</w:t>
      </w:r>
      <w:r w:rsidR="00C72A3B" w:rsidRPr="00CC5B22">
        <w:rPr>
          <w:rFonts w:ascii="Palatino Linotype" w:eastAsia="Palatino Linotype" w:hAnsi="Palatino Linotype" w:cs="Palatino Linotype"/>
          <w:color w:val="000000"/>
        </w:rPr>
        <w:t>l</w:t>
      </w:r>
      <w:r w:rsidRPr="00CC5B22">
        <w:rPr>
          <w:rFonts w:ascii="Palatino Linotype" w:eastAsia="Palatino Linotype" w:hAnsi="Palatino Linotype" w:cs="Palatino Linotype"/>
          <w:color w:val="000000"/>
        </w:rPr>
        <w:t xml:space="preserve"> </w:t>
      </w:r>
      <w:r w:rsidR="00C72A3B" w:rsidRPr="00CC5B22">
        <w:rPr>
          <w:rFonts w:ascii="Palatino Linotype" w:eastAsia="Palatino Linotype" w:hAnsi="Palatino Linotype" w:cs="Palatino Linotype"/>
          <w:color w:val="000000"/>
        </w:rPr>
        <w:t>que se le</w:t>
      </w:r>
      <w:r w:rsidRPr="00CC5B22">
        <w:rPr>
          <w:rFonts w:ascii="Palatino Linotype" w:eastAsia="Palatino Linotype" w:hAnsi="Palatino Linotype" w:cs="Palatino Linotype"/>
          <w:color w:val="000000"/>
        </w:rPr>
        <w:t xml:space="preserve"> </w:t>
      </w:r>
      <w:r w:rsidR="00C72A3B" w:rsidRPr="00CC5B22">
        <w:rPr>
          <w:rFonts w:ascii="Palatino Linotype" w:eastAsia="Palatino Linotype" w:hAnsi="Palatino Linotype" w:cs="Palatino Linotype"/>
          <w:color w:val="000000"/>
        </w:rPr>
        <w:t>asignó el folio</w:t>
      </w:r>
      <w:r w:rsidRPr="00CC5B22">
        <w:rPr>
          <w:rFonts w:ascii="Palatino Linotype" w:eastAsia="Palatino Linotype" w:hAnsi="Palatino Linotype" w:cs="Palatino Linotype"/>
          <w:color w:val="000000"/>
        </w:rPr>
        <w:t xml:space="preserve"> </w:t>
      </w:r>
      <w:r w:rsidR="00772239" w:rsidRPr="00CC5B22">
        <w:rPr>
          <w:rFonts w:ascii="Palatino Linotype" w:eastAsia="Palatino Linotype" w:hAnsi="Palatino Linotype" w:cs="Palatino Linotype"/>
          <w:b/>
          <w:color w:val="000000"/>
        </w:rPr>
        <w:t>01483/INFOEM/IP/RR/2025</w:t>
      </w:r>
      <w:r w:rsidR="00C72A3B" w:rsidRPr="00CC5B22">
        <w:rPr>
          <w:rFonts w:ascii="Palatino Linotype" w:eastAsia="Palatino Linotype" w:hAnsi="Palatino Linotype" w:cs="Palatino Linotype"/>
          <w:b/>
          <w:color w:val="000000"/>
        </w:rPr>
        <w:t xml:space="preserve">, </w:t>
      </w:r>
      <w:r w:rsidR="00C72A3B" w:rsidRPr="00CC5B22">
        <w:rPr>
          <w:rFonts w:ascii="Palatino Linotype" w:eastAsia="Palatino Linotype" w:hAnsi="Palatino Linotype" w:cs="Palatino Linotype"/>
          <w:color w:val="000000"/>
        </w:rPr>
        <w:t>en contra de la respuesta emitida</w:t>
      </w:r>
      <w:r w:rsidRPr="00CC5B22">
        <w:rPr>
          <w:rFonts w:ascii="Palatino Linotype" w:eastAsia="Palatino Linotype" w:hAnsi="Palatino Linotype" w:cs="Palatino Linotype"/>
          <w:color w:val="000000"/>
        </w:rPr>
        <w:t xml:space="preserve"> por el sujeto obligado, realizando las siguientes manifestaciones como acto impugnado y razones o motivos de inconformidad:</w:t>
      </w:r>
    </w:p>
    <w:p w14:paraId="3C41081A" w14:textId="77777777" w:rsidR="008721B7" w:rsidRPr="00CC5B22" w:rsidRDefault="008721B7" w:rsidP="004F0E96">
      <w:pPr>
        <w:pBdr>
          <w:top w:val="nil"/>
          <w:left w:val="nil"/>
          <w:bottom w:val="nil"/>
          <w:right w:val="nil"/>
          <w:between w:val="nil"/>
        </w:pBdr>
        <w:tabs>
          <w:tab w:val="left" w:pos="0"/>
        </w:tabs>
        <w:jc w:val="both"/>
        <w:rPr>
          <w:rFonts w:ascii="Palatino Linotype" w:eastAsia="Palatino Linotype" w:hAnsi="Palatino Linotype" w:cs="Palatino Linotype"/>
          <w:color w:val="000000"/>
        </w:rPr>
      </w:pPr>
    </w:p>
    <w:p w14:paraId="25E092AE" w14:textId="77777777" w:rsidR="00772239" w:rsidRPr="00CC5B22" w:rsidRDefault="00A077F4" w:rsidP="004F0E96">
      <w:pPr>
        <w:pBdr>
          <w:top w:val="nil"/>
          <w:left w:val="nil"/>
          <w:bottom w:val="nil"/>
          <w:right w:val="nil"/>
          <w:between w:val="nil"/>
        </w:pBdr>
        <w:ind w:left="851"/>
        <w:jc w:val="both"/>
        <w:rPr>
          <w:rFonts w:ascii="Palatino Linotype" w:eastAsia="Palatino Linotype" w:hAnsi="Palatino Linotype" w:cs="Palatino Linotype"/>
          <w:i/>
          <w:color w:val="000000"/>
        </w:rPr>
      </w:pPr>
      <w:bookmarkStart w:id="1" w:name="_heading=h.30j0zll" w:colFirst="0" w:colLast="0"/>
      <w:bookmarkEnd w:id="1"/>
      <w:r w:rsidRPr="00CC5B22">
        <w:rPr>
          <w:rFonts w:ascii="Palatino Linotype" w:eastAsia="Palatino Linotype" w:hAnsi="Palatino Linotype" w:cs="Palatino Linotype"/>
          <w:b/>
          <w:color w:val="000000"/>
        </w:rPr>
        <w:t>Acto impugnado</w:t>
      </w:r>
      <w:r w:rsidR="00772239" w:rsidRPr="00CC5B22">
        <w:rPr>
          <w:rFonts w:ascii="Palatino Linotype" w:eastAsia="Palatino Linotype" w:hAnsi="Palatino Linotype" w:cs="Palatino Linotype"/>
          <w:b/>
          <w:color w:val="000000"/>
        </w:rPr>
        <w:t xml:space="preserve">: </w:t>
      </w:r>
      <w:r w:rsidR="00772239" w:rsidRPr="00CC5B22">
        <w:rPr>
          <w:rFonts w:ascii="Palatino Linotype" w:eastAsia="Palatino Linotype" w:hAnsi="Palatino Linotype" w:cs="Palatino Linotype"/>
          <w:i/>
          <w:color w:val="000000"/>
        </w:rPr>
        <w:t>“No colma lo solicitado” (Sic)</w:t>
      </w:r>
      <w:bookmarkStart w:id="2" w:name="_heading=h.1fob9te" w:colFirst="0" w:colLast="0"/>
      <w:bookmarkEnd w:id="2"/>
    </w:p>
    <w:p w14:paraId="3367F0C2" w14:textId="77777777" w:rsidR="00772239" w:rsidRPr="00CC5B22" w:rsidRDefault="00772239" w:rsidP="004F0E96">
      <w:pPr>
        <w:pBdr>
          <w:top w:val="nil"/>
          <w:left w:val="nil"/>
          <w:bottom w:val="nil"/>
          <w:right w:val="nil"/>
          <w:between w:val="nil"/>
        </w:pBdr>
        <w:ind w:left="851"/>
        <w:jc w:val="both"/>
        <w:rPr>
          <w:rFonts w:ascii="Palatino Linotype" w:eastAsia="Palatino Linotype" w:hAnsi="Palatino Linotype" w:cs="Palatino Linotype"/>
          <w:b/>
          <w:color w:val="000000"/>
        </w:rPr>
      </w:pPr>
    </w:p>
    <w:p w14:paraId="358C0A42" w14:textId="77777777" w:rsidR="00772239" w:rsidRPr="00CC5B22" w:rsidRDefault="007A4327" w:rsidP="004F0E96">
      <w:pPr>
        <w:pBdr>
          <w:top w:val="nil"/>
          <w:left w:val="nil"/>
          <w:bottom w:val="nil"/>
          <w:right w:val="nil"/>
          <w:between w:val="nil"/>
        </w:pBdr>
        <w:ind w:left="851"/>
        <w:jc w:val="both"/>
        <w:rPr>
          <w:rFonts w:ascii="Palatino Linotype" w:eastAsia="Palatino Linotype" w:hAnsi="Palatino Linotype" w:cs="Palatino Linotype"/>
          <w:i/>
          <w:color w:val="000000"/>
        </w:rPr>
      </w:pPr>
      <w:r w:rsidRPr="00CC5B22">
        <w:rPr>
          <w:rFonts w:ascii="Palatino Linotype" w:eastAsia="Palatino Linotype" w:hAnsi="Palatino Linotype" w:cs="Palatino Linotype"/>
          <w:b/>
          <w:color w:val="000000"/>
        </w:rPr>
        <w:t xml:space="preserve">Razones o Motivos de </w:t>
      </w:r>
      <w:r w:rsidR="00386CEB" w:rsidRPr="00CC5B22">
        <w:rPr>
          <w:rFonts w:ascii="Palatino Linotype" w:eastAsia="Palatino Linotype" w:hAnsi="Palatino Linotype" w:cs="Palatino Linotype"/>
          <w:b/>
          <w:color w:val="000000"/>
        </w:rPr>
        <w:t>inconformidad:</w:t>
      </w:r>
      <w:r w:rsidR="00A077F4" w:rsidRPr="00CC5B22">
        <w:rPr>
          <w:rFonts w:ascii="Palatino Linotype" w:eastAsia="Palatino Linotype" w:hAnsi="Palatino Linotype" w:cs="Palatino Linotype"/>
          <w:b/>
          <w:color w:val="000000"/>
        </w:rPr>
        <w:t xml:space="preserve"> </w:t>
      </w:r>
      <w:r w:rsidR="00772239" w:rsidRPr="00CC5B22">
        <w:rPr>
          <w:rFonts w:ascii="Palatino Linotype" w:eastAsia="Palatino Linotype" w:hAnsi="Palatino Linotype" w:cs="Palatino Linotype"/>
          <w:i/>
          <w:color w:val="000000"/>
        </w:rPr>
        <w:t>“Entrega un lista y no los expedientes que es lo que se pide el expediente” (Sic)</w:t>
      </w:r>
    </w:p>
    <w:p w14:paraId="58726044" w14:textId="77777777" w:rsidR="00386CEB" w:rsidRPr="00CC5B22" w:rsidRDefault="00386CEB" w:rsidP="004F0E96">
      <w:pPr>
        <w:pBdr>
          <w:top w:val="nil"/>
          <w:left w:val="nil"/>
          <w:bottom w:val="nil"/>
          <w:right w:val="nil"/>
          <w:between w:val="nil"/>
        </w:pBdr>
        <w:jc w:val="both"/>
        <w:rPr>
          <w:rFonts w:ascii="Palatino Linotype" w:eastAsia="Palatino Linotype" w:hAnsi="Palatino Linotype" w:cs="Palatino Linotype"/>
          <w:b/>
          <w:color w:val="000000"/>
        </w:rPr>
      </w:pPr>
    </w:p>
    <w:p w14:paraId="36E3E5D3" w14:textId="77777777" w:rsidR="0072148B" w:rsidRPr="00CC5B22" w:rsidRDefault="0072148B" w:rsidP="004F0E96">
      <w:pPr>
        <w:pBdr>
          <w:top w:val="nil"/>
          <w:left w:val="nil"/>
          <w:bottom w:val="nil"/>
          <w:right w:val="nil"/>
          <w:between w:val="nil"/>
        </w:pBdr>
        <w:tabs>
          <w:tab w:val="left" w:pos="0"/>
        </w:tabs>
        <w:jc w:val="both"/>
        <w:rPr>
          <w:rFonts w:ascii="Palatino Linotype" w:eastAsia="Palatino Linotype" w:hAnsi="Palatino Linotype" w:cs="Palatino Linotype"/>
          <w:i/>
          <w:color w:val="000000"/>
          <w:u w:val="single"/>
        </w:rPr>
      </w:pPr>
    </w:p>
    <w:p w14:paraId="5FF49050" w14:textId="77777777" w:rsidR="005845B2" w:rsidRPr="00CC5B22" w:rsidRDefault="005845B2" w:rsidP="004F0E96">
      <w:pPr>
        <w:numPr>
          <w:ilvl w:val="0"/>
          <w:numId w:val="6"/>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CC5B22">
        <w:rPr>
          <w:rFonts w:ascii="Palatino Linotype" w:eastAsia="Palatino Linotype" w:hAnsi="Palatino Linotype" w:cs="Palatino Linotype"/>
          <w:color w:val="000000"/>
        </w:rPr>
        <w:t xml:space="preserve">La Comisionada Ponente con fundamento en lo dispuesto por el artículo 185, fracción II, de la ley de la materia, a través del </w:t>
      </w:r>
      <w:r w:rsidRPr="00CC5B22">
        <w:rPr>
          <w:rFonts w:ascii="Palatino Linotype" w:eastAsia="Palatino Linotype" w:hAnsi="Palatino Linotype" w:cs="Palatino Linotype"/>
          <w:b/>
          <w:color w:val="000000"/>
        </w:rPr>
        <w:t xml:space="preserve">acuerdo de admisión </w:t>
      </w:r>
      <w:r w:rsidRPr="00CC5B22">
        <w:rPr>
          <w:rFonts w:ascii="Palatino Linotype" w:eastAsia="Palatino Linotype" w:hAnsi="Palatino Linotype" w:cs="Palatino Linotype"/>
          <w:color w:val="000000"/>
        </w:rPr>
        <w:t xml:space="preserve">de fecha </w:t>
      </w:r>
      <w:r w:rsidR="00772239" w:rsidRPr="00CC5B22">
        <w:rPr>
          <w:rFonts w:ascii="Palatino Linotype" w:eastAsia="Palatino Linotype" w:hAnsi="Palatino Linotype" w:cs="Palatino Linotype"/>
          <w:b/>
          <w:color w:val="000000"/>
        </w:rPr>
        <w:t>diecinueve</w:t>
      </w:r>
      <w:r w:rsidR="00DC7B42" w:rsidRPr="00CC5B22">
        <w:rPr>
          <w:rFonts w:ascii="Palatino Linotype" w:eastAsia="Palatino Linotype" w:hAnsi="Palatino Linotype" w:cs="Palatino Linotype"/>
          <w:b/>
          <w:color w:val="000000"/>
        </w:rPr>
        <w:t xml:space="preserve"> de febrero de</w:t>
      </w:r>
      <w:r w:rsidRPr="00CC5B22">
        <w:rPr>
          <w:rFonts w:ascii="Palatino Linotype" w:eastAsia="Palatino Linotype" w:hAnsi="Palatino Linotype" w:cs="Palatino Linotype"/>
          <w:b/>
          <w:color w:val="000000"/>
        </w:rPr>
        <w:t xml:space="preserve"> dos mil veinticinco, </w:t>
      </w:r>
      <w:r w:rsidRPr="00CC5B22">
        <w:rPr>
          <w:rFonts w:ascii="Palatino Linotype" w:eastAsia="Palatino Linotype" w:hAnsi="Palatino Linotype" w:cs="Palatino Linotype"/>
          <w:color w:val="000000"/>
        </w:rPr>
        <w:t xml:space="preserve">puso a disposición de las partes el expediente electrónico vía SAIMEX a efecto de que en un plazo máximo de siete días </w:t>
      </w:r>
      <w:r w:rsidRPr="00CC5B22">
        <w:rPr>
          <w:rFonts w:ascii="Palatino Linotype" w:eastAsia="Palatino Linotype" w:hAnsi="Palatino Linotype" w:cs="Palatino Linotype"/>
        </w:rPr>
        <w:t>manifestara</w:t>
      </w:r>
      <w:r w:rsidRPr="00CC5B22">
        <w:rPr>
          <w:rFonts w:ascii="Palatino Linotype" w:eastAsia="Palatino Linotype" w:hAnsi="Palatino Linotype" w:cs="Palatino Linotype"/>
          <w:color w:val="000000"/>
        </w:rPr>
        <w:t xml:space="preserve"> lo que a su derecho conviniera, </w:t>
      </w:r>
      <w:r w:rsidRPr="00CC5B22">
        <w:rPr>
          <w:rFonts w:ascii="Palatino Linotype" w:eastAsia="Palatino Linotype" w:hAnsi="Palatino Linotype" w:cs="Palatino Linotype"/>
        </w:rPr>
        <w:t>ofreciera</w:t>
      </w:r>
      <w:r w:rsidRPr="00CC5B22">
        <w:rPr>
          <w:rFonts w:ascii="Palatino Linotype" w:eastAsia="Palatino Linotype" w:hAnsi="Palatino Linotype" w:cs="Palatino Linotype"/>
          <w:color w:val="000000"/>
        </w:rPr>
        <w:t xml:space="preserve"> pruebas y alegatos según corresponda al caso </w:t>
      </w:r>
      <w:r w:rsidRPr="00CC5B22">
        <w:rPr>
          <w:rFonts w:ascii="Palatino Linotype" w:eastAsia="Palatino Linotype" w:hAnsi="Palatino Linotype" w:cs="Palatino Linotype"/>
          <w:color w:val="000000"/>
        </w:rPr>
        <w:lastRenderedPageBreak/>
        <w:t xml:space="preserve">concreto, de esta forma para que el </w:t>
      </w:r>
      <w:r w:rsidRPr="00CC5B22">
        <w:rPr>
          <w:rFonts w:ascii="Palatino Linotype" w:eastAsia="Palatino Linotype" w:hAnsi="Palatino Linotype" w:cs="Palatino Linotype"/>
          <w:b/>
          <w:color w:val="000000"/>
        </w:rPr>
        <w:t xml:space="preserve">SUJETO OBLIGADO </w:t>
      </w:r>
      <w:r w:rsidRPr="00CC5B22">
        <w:rPr>
          <w:rFonts w:ascii="Palatino Linotype" w:eastAsia="Palatino Linotype" w:hAnsi="Palatino Linotype" w:cs="Palatino Linotype"/>
        </w:rPr>
        <w:t>presentará</w:t>
      </w:r>
      <w:r w:rsidRPr="00CC5B22">
        <w:rPr>
          <w:rFonts w:ascii="Palatino Linotype" w:eastAsia="Palatino Linotype" w:hAnsi="Palatino Linotype" w:cs="Palatino Linotype"/>
          <w:color w:val="000000"/>
        </w:rPr>
        <w:t xml:space="preserve"> el Informe Justificado procedente.</w:t>
      </w:r>
    </w:p>
    <w:p w14:paraId="445143E6" w14:textId="77777777" w:rsidR="005845B2" w:rsidRPr="00CC5B22" w:rsidRDefault="005845B2" w:rsidP="004F0E96">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u w:val="single"/>
        </w:rPr>
      </w:pPr>
    </w:p>
    <w:p w14:paraId="7CA6AB8A" w14:textId="77777777" w:rsidR="005845B2" w:rsidRPr="00CC5B22" w:rsidRDefault="005845B2" w:rsidP="004F0E96">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rPr>
      </w:pPr>
      <w:r w:rsidRPr="00CC5B22">
        <w:rPr>
          <w:rFonts w:ascii="Palatino Linotype" w:eastAsia="Palatino Linotype" w:hAnsi="Palatino Linotype" w:cs="Palatino Linotype"/>
          <w:color w:val="000000"/>
        </w:rPr>
        <w:t>El Recurrente</w:t>
      </w:r>
      <w:r w:rsidRPr="00CC5B22">
        <w:rPr>
          <w:rFonts w:ascii="Palatino Linotype" w:eastAsia="Palatino Linotype" w:hAnsi="Palatino Linotype" w:cs="Palatino Linotype"/>
          <w:b/>
          <w:color w:val="000000"/>
        </w:rPr>
        <w:t xml:space="preserve"> </w:t>
      </w:r>
      <w:r w:rsidRPr="00CC5B22">
        <w:rPr>
          <w:rFonts w:ascii="Palatino Linotype" w:eastAsia="Palatino Linotype" w:hAnsi="Palatino Linotype" w:cs="Palatino Linotype"/>
          <w:color w:val="000000"/>
        </w:rPr>
        <w:t xml:space="preserve">dejó de realizar manifestaciones que a su derecho conviniera y asistiera. </w:t>
      </w:r>
      <w:r w:rsidR="00A8169A" w:rsidRPr="00CC5B22">
        <w:rPr>
          <w:rFonts w:ascii="Palatino Linotype" w:eastAsia="Palatino Linotype" w:hAnsi="Palatino Linotype" w:cs="Palatino Linotype"/>
          <w:color w:val="000000"/>
        </w:rPr>
        <w:t xml:space="preserve">Por su parte, el Sujeto Obligado rindió el Informe Justificado el </w:t>
      </w:r>
      <w:r w:rsidR="00C37F6A" w:rsidRPr="00CC5B22">
        <w:rPr>
          <w:rFonts w:ascii="Palatino Linotype" w:eastAsia="Palatino Linotype" w:hAnsi="Palatino Linotype" w:cs="Palatino Linotype"/>
          <w:b/>
          <w:color w:val="000000"/>
        </w:rPr>
        <w:t>cuatro de marzo</w:t>
      </w:r>
      <w:r w:rsidR="00A8169A" w:rsidRPr="00CC5B22">
        <w:rPr>
          <w:rFonts w:ascii="Palatino Linotype" w:eastAsia="Palatino Linotype" w:hAnsi="Palatino Linotype" w:cs="Palatino Linotype"/>
          <w:b/>
          <w:color w:val="000000"/>
        </w:rPr>
        <w:t xml:space="preserve"> de dos mil veinticinco</w:t>
      </w:r>
      <w:r w:rsidR="00A8169A" w:rsidRPr="00CC5B22">
        <w:rPr>
          <w:rFonts w:ascii="Palatino Linotype" w:eastAsia="Palatino Linotype" w:hAnsi="Palatino Linotype" w:cs="Palatino Linotype"/>
          <w:color w:val="000000"/>
        </w:rPr>
        <w:t>, adjuntando archivos electrónicos</w:t>
      </w:r>
      <w:r w:rsidR="00BD5B95" w:rsidRPr="00CC5B22">
        <w:rPr>
          <w:rFonts w:ascii="Palatino Linotype" w:eastAsia="Palatino Linotype" w:hAnsi="Palatino Linotype" w:cs="Palatino Linotype"/>
          <w:color w:val="000000"/>
        </w:rPr>
        <w:t xml:space="preserve"> que</w:t>
      </w:r>
      <w:r w:rsidR="00A8169A" w:rsidRPr="00CC5B22">
        <w:rPr>
          <w:rFonts w:ascii="Palatino Linotype" w:eastAsia="Palatino Linotype" w:hAnsi="Palatino Linotype" w:cs="Palatino Linotype"/>
          <w:color w:val="000000"/>
        </w:rPr>
        <w:t xml:space="preserve"> se describen a continuación</w:t>
      </w:r>
      <w:r w:rsidR="006C7CBE" w:rsidRPr="00CC5B22">
        <w:rPr>
          <w:rFonts w:ascii="Palatino Linotype" w:eastAsia="Palatino Linotype" w:hAnsi="Palatino Linotype" w:cs="Palatino Linotype"/>
          <w:color w:val="000000"/>
        </w:rPr>
        <w:t>:</w:t>
      </w:r>
    </w:p>
    <w:p w14:paraId="210FB6EF" w14:textId="77777777" w:rsidR="00BD5B95" w:rsidRPr="00CC5B22" w:rsidRDefault="00BD5B95" w:rsidP="004F0E96">
      <w:pPr>
        <w:pBdr>
          <w:top w:val="nil"/>
          <w:left w:val="nil"/>
          <w:bottom w:val="nil"/>
          <w:right w:val="nil"/>
          <w:between w:val="nil"/>
        </w:pBdr>
        <w:tabs>
          <w:tab w:val="left" w:pos="0"/>
        </w:tabs>
        <w:jc w:val="both"/>
        <w:rPr>
          <w:rFonts w:ascii="Palatino Linotype" w:eastAsia="Palatino Linotype" w:hAnsi="Palatino Linotype" w:cs="Palatino Linotype"/>
          <w:b/>
          <w:color w:val="000000"/>
        </w:rPr>
      </w:pPr>
    </w:p>
    <w:p w14:paraId="72E9B494" w14:textId="77777777" w:rsidR="00BD5B95" w:rsidRPr="00CC5B22" w:rsidRDefault="00C37F6A" w:rsidP="004F0E96">
      <w:pPr>
        <w:pBdr>
          <w:top w:val="nil"/>
          <w:left w:val="nil"/>
          <w:bottom w:val="nil"/>
          <w:right w:val="nil"/>
          <w:between w:val="nil"/>
        </w:pBdr>
        <w:ind w:left="851"/>
        <w:jc w:val="both"/>
        <w:rPr>
          <w:rFonts w:ascii="Palatino Linotype" w:eastAsia="Palatino Linotype" w:hAnsi="Palatino Linotype" w:cs="Palatino Linotype"/>
          <w:b/>
          <w:i/>
          <w:color w:val="000000"/>
        </w:rPr>
      </w:pPr>
      <w:r w:rsidRPr="00CC5B22">
        <w:rPr>
          <w:rFonts w:ascii="Palatino Linotype" w:eastAsia="Palatino Linotype" w:hAnsi="Palatino Linotype" w:cs="Palatino Linotype"/>
          <w:b/>
          <w:i/>
          <w:color w:val="000000"/>
        </w:rPr>
        <w:t>Informe Justificado 1483.pdf</w:t>
      </w:r>
    </w:p>
    <w:p w14:paraId="0AC19618" w14:textId="77777777" w:rsidR="00C37F6A" w:rsidRPr="00CC5B22" w:rsidRDefault="00C37F6A" w:rsidP="004F0E96">
      <w:pPr>
        <w:pBdr>
          <w:top w:val="nil"/>
          <w:left w:val="nil"/>
          <w:bottom w:val="nil"/>
          <w:right w:val="nil"/>
          <w:between w:val="nil"/>
        </w:pBdr>
        <w:ind w:left="851"/>
        <w:jc w:val="both"/>
        <w:rPr>
          <w:rFonts w:ascii="Palatino Linotype" w:eastAsia="Palatino Linotype" w:hAnsi="Palatino Linotype" w:cs="Palatino Linotype"/>
          <w:color w:val="000000"/>
        </w:rPr>
      </w:pPr>
      <w:r w:rsidRPr="00CC5B22">
        <w:rPr>
          <w:rFonts w:ascii="Palatino Linotype" w:eastAsia="Palatino Linotype" w:hAnsi="Palatino Linotype" w:cs="Palatino Linotype"/>
          <w:color w:val="000000"/>
        </w:rPr>
        <w:t>Documento firmado por el Titular de la Unidad de Transparencia a través del cual rinde informe justificado manifestando en términos generales que ratifica la respuesta primigenia.</w:t>
      </w:r>
    </w:p>
    <w:p w14:paraId="3FA7C1CE" w14:textId="77777777" w:rsidR="00C37F6A" w:rsidRPr="00CC5B22" w:rsidRDefault="00C37F6A" w:rsidP="004F0E96">
      <w:pPr>
        <w:pBdr>
          <w:top w:val="nil"/>
          <w:left w:val="nil"/>
          <w:bottom w:val="nil"/>
          <w:right w:val="nil"/>
          <w:between w:val="nil"/>
        </w:pBdr>
        <w:ind w:left="851"/>
        <w:jc w:val="both"/>
        <w:rPr>
          <w:rFonts w:ascii="Palatino Linotype" w:eastAsia="Palatino Linotype" w:hAnsi="Palatino Linotype" w:cs="Palatino Linotype"/>
          <w:color w:val="000000"/>
        </w:rPr>
      </w:pPr>
    </w:p>
    <w:p w14:paraId="21C2C053" w14:textId="77777777" w:rsidR="00C37F6A" w:rsidRPr="00CC5B22" w:rsidRDefault="00C37F6A" w:rsidP="004F0E96">
      <w:pPr>
        <w:pBdr>
          <w:top w:val="nil"/>
          <w:left w:val="nil"/>
          <w:bottom w:val="nil"/>
          <w:right w:val="nil"/>
          <w:between w:val="nil"/>
        </w:pBdr>
        <w:ind w:left="851"/>
        <w:jc w:val="both"/>
        <w:rPr>
          <w:rFonts w:ascii="Palatino Linotype" w:eastAsia="Palatino Linotype" w:hAnsi="Palatino Linotype" w:cs="Palatino Linotype"/>
          <w:b/>
          <w:i/>
          <w:color w:val="000000"/>
        </w:rPr>
      </w:pPr>
      <w:r w:rsidRPr="00CC5B22">
        <w:rPr>
          <w:rFonts w:ascii="Palatino Linotype" w:eastAsia="Palatino Linotype" w:hAnsi="Palatino Linotype" w:cs="Palatino Linotype"/>
          <w:b/>
          <w:i/>
          <w:color w:val="000000"/>
        </w:rPr>
        <w:t>ANEXO-SISMO.pdf</w:t>
      </w:r>
    </w:p>
    <w:p w14:paraId="4758E461" w14:textId="77777777" w:rsidR="00C37F6A" w:rsidRPr="00CC5B22" w:rsidRDefault="00C37F6A" w:rsidP="004F0E96">
      <w:pPr>
        <w:pBdr>
          <w:top w:val="nil"/>
          <w:left w:val="nil"/>
          <w:bottom w:val="nil"/>
          <w:right w:val="nil"/>
          <w:between w:val="nil"/>
        </w:pBdr>
        <w:ind w:left="851"/>
        <w:jc w:val="both"/>
        <w:rPr>
          <w:rFonts w:ascii="Palatino Linotype" w:eastAsia="Palatino Linotype" w:hAnsi="Palatino Linotype" w:cs="Palatino Linotype"/>
          <w:color w:val="000000"/>
        </w:rPr>
      </w:pPr>
      <w:r w:rsidRPr="00CC5B22">
        <w:rPr>
          <w:rFonts w:ascii="Palatino Linotype" w:eastAsia="Palatino Linotype" w:hAnsi="Palatino Linotype" w:cs="Palatino Linotype"/>
          <w:color w:val="000000"/>
        </w:rPr>
        <w:t>Correo electrónico de fecha 28 de febrero en el que se informa a la Presidencia de este Instituto la imposibilidad de cumplir con los términos para el día de la fecha por cuestiones de condiciones del edificio que ocupa la unidad de transparencia, derivado de un sismo.</w:t>
      </w:r>
    </w:p>
    <w:p w14:paraId="383E27DE" w14:textId="77777777" w:rsidR="00F817B8" w:rsidRPr="00CC5B22" w:rsidRDefault="00F817B8" w:rsidP="004F0E96">
      <w:pPr>
        <w:pBdr>
          <w:top w:val="nil"/>
          <w:left w:val="nil"/>
          <w:bottom w:val="nil"/>
          <w:right w:val="nil"/>
          <w:between w:val="nil"/>
        </w:pBdr>
        <w:spacing w:line="360" w:lineRule="auto"/>
        <w:jc w:val="both"/>
        <w:rPr>
          <w:rFonts w:ascii="Palatino Linotype" w:eastAsia="Palatino Linotype" w:hAnsi="Palatino Linotype" w:cs="Palatino Linotype"/>
          <w:b/>
          <w:i/>
          <w:color w:val="000000"/>
        </w:rPr>
      </w:pPr>
    </w:p>
    <w:p w14:paraId="438C4631" w14:textId="77777777" w:rsidR="005845B2" w:rsidRPr="00CC5B22" w:rsidRDefault="005845B2" w:rsidP="004F0E96">
      <w:pPr>
        <w:numPr>
          <w:ilvl w:val="0"/>
          <w:numId w:val="6"/>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CC5B22">
        <w:rPr>
          <w:rFonts w:ascii="Palatino Linotype" w:eastAsia="Palatino Linotype" w:hAnsi="Palatino Linotype" w:cs="Palatino Linotype"/>
          <w:color w:val="000000"/>
        </w:rPr>
        <w:t>Este Órgano Garante no pasa por alto justificar, que la dilación en la resolución del presente asunto, encuentra justificación en el incremento de recursos de revisión a resolverse por este Instituto, circunstancia atípica que ha rebasado las capacidades técnicas y humanas para la emisión de las resoluciones a dichos medios de impugnación, motivo por el que el</w:t>
      </w:r>
      <w:r w:rsidRPr="00CC5B22">
        <w:rPr>
          <w:rFonts w:ascii="Palatino Linotype" w:eastAsia="Palatino Linotype" w:hAnsi="Palatino Linotype" w:cs="Palatino Linotype"/>
          <w:b/>
          <w:color w:val="000000"/>
        </w:rPr>
        <w:t xml:space="preserve"> </w:t>
      </w:r>
      <w:r w:rsidR="00C37F6A" w:rsidRPr="00CC5B22">
        <w:rPr>
          <w:rFonts w:ascii="Palatino Linotype" w:eastAsia="Palatino Linotype" w:hAnsi="Palatino Linotype" w:cs="Palatino Linotype"/>
          <w:b/>
          <w:color w:val="000000"/>
        </w:rPr>
        <w:t>siete</w:t>
      </w:r>
      <w:r w:rsidR="00A312B9" w:rsidRPr="00CC5B22">
        <w:rPr>
          <w:rFonts w:ascii="Palatino Linotype" w:eastAsia="Palatino Linotype" w:hAnsi="Palatino Linotype" w:cs="Palatino Linotype"/>
          <w:b/>
          <w:color w:val="000000"/>
        </w:rPr>
        <w:t xml:space="preserve"> de abril</w:t>
      </w:r>
      <w:r w:rsidRPr="00CC5B22">
        <w:rPr>
          <w:rFonts w:ascii="Palatino Linotype" w:eastAsia="Palatino Linotype" w:hAnsi="Palatino Linotype" w:cs="Palatino Linotype"/>
          <w:b/>
          <w:color w:val="000000"/>
        </w:rPr>
        <w:t xml:space="preserve"> de dos mil veinticinco</w:t>
      </w:r>
      <w:r w:rsidRPr="00CC5B22">
        <w:rPr>
          <w:rFonts w:ascii="Palatino Linotype" w:eastAsia="Palatino Linotype" w:hAnsi="Palatino Linotype" w:cs="Palatino Linotype"/>
          <w:color w:val="000000"/>
        </w:rPr>
        <w:t xml:space="preserve"> se acordó </w:t>
      </w:r>
      <w:r w:rsidRPr="00CC5B22">
        <w:rPr>
          <w:rFonts w:ascii="Palatino Linotype" w:eastAsia="Palatino Linotype" w:hAnsi="Palatino Linotype" w:cs="Palatino Linotype"/>
          <w:b/>
          <w:color w:val="000000"/>
        </w:rPr>
        <w:t>ampliar el término para resolver</w:t>
      </w:r>
      <w:r w:rsidRPr="00CC5B22">
        <w:rPr>
          <w:rFonts w:ascii="Palatino Linotype" w:eastAsia="Palatino Linotype" w:hAnsi="Palatino Linotype" w:cs="Palatino Linotype"/>
          <w:color w:val="000000"/>
        </w:rPr>
        <w:t xml:space="preserve"> el presente asunto.</w:t>
      </w:r>
    </w:p>
    <w:p w14:paraId="776D97C5" w14:textId="77777777" w:rsidR="005845B2" w:rsidRPr="00CC5B22" w:rsidRDefault="005845B2" w:rsidP="004F0E9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26455D4" w14:textId="77777777" w:rsidR="005845B2" w:rsidRPr="00CC5B22" w:rsidRDefault="005845B2" w:rsidP="004F0E96">
      <w:pPr>
        <w:numPr>
          <w:ilvl w:val="0"/>
          <w:numId w:val="6"/>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CC5B22">
        <w:rPr>
          <w:rFonts w:ascii="Palatino Linotype" w:eastAsia="Palatino Linotype" w:hAnsi="Palatino Linotype" w:cs="Palatino Linotype"/>
          <w:color w:val="000000"/>
        </w:rPr>
        <w:t xml:space="preserve">Por ello, es menester precisar que, si bien se ha excedido el plazo para resolver el presente medio de impugnación, de conformidad con la ley de la materia, dicha dilación </w:t>
      </w:r>
      <w:r w:rsidRPr="00CC5B22">
        <w:rPr>
          <w:rFonts w:ascii="Palatino Linotype" w:eastAsia="Palatino Linotype" w:hAnsi="Palatino Linotype" w:cs="Palatino Linotype"/>
          <w:color w:val="000000"/>
        </w:rPr>
        <w:lastRenderedPageBreak/>
        <w:t>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1E3D8A32" w14:textId="77777777" w:rsidR="005845B2" w:rsidRPr="00CC5B22" w:rsidRDefault="005845B2" w:rsidP="004F0E96">
      <w:pPr>
        <w:pBdr>
          <w:top w:val="nil"/>
          <w:left w:val="nil"/>
          <w:bottom w:val="nil"/>
          <w:right w:val="nil"/>
          <w:between w:val="nil"/>
        </w:pBdr>
        <w:spacing w:line="360" w:lineRule="auto"/>
        <w:rPr>
          <w:rFonts w:ascii="Palatino Linotype" w:eastAsia="Palatino Linotype" w:hAnsi="Palatino Linotype" w:cs="Palatino Linotype"/>
          <w:color w:val="000000"/>
        </w:rPr>
      </w:pPr>
    </w:p>
    <w:p w14:paraId="39EB7462" w14:textId="5F5CDCD1" w:rsidR="005845B2" w:rsidRPr="00CC5B22" w:rsidRDefault="005845B2" w:rsidP="004F0E96">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rPr>
      </w:pPr>
      <w:bookmarkStart w:id="3" w:name="_heading=h.3znysh7" w:colFirst="0" w:colLast="0"/>
      <w:bookmarkEnd w:id="3"/>
      <w:r w:rsidRPr="00CC5B22">
        <w:rPr>
          <w:rFonts w:ascii="Palatino Linotype" w:eastAsia="Palatino Linotype" w:hAnsi="Palatino Linotype" w:cs="Palatino Linotype"/>
          <w:color w:val="000000"/>
        </w:rPr>
        <w:t xml:space="preserve">Seguidamente, en fecha </w:t>
      </w:r>
      <w:r w:rsidR="00A312B9" w:rsidRPr="00CC5B22">
        <w:rPr>
          <w:rFonts w:ascii="Palatino Linotype" w:eastAsia="Palatino Linotype" w:hAnsi="Palatino Linotype" w:cs="Palatino Linotype"/>
          <w:b/>
          <w:color w:val="000000"/>
        </w:rPr>
        <w:t>veintitrés</w:t>
      </w:r>
      <w:r w:rsidR="00764880" w:rsidRPr="00CC5B22">
        <w:rPr>
          <w:rFonts w:ascii="Palatino Linotype" w:eastAsia="Palatino Linotype" w:hAnsi="Palatino Linotype" w:cs="Palatino Linotype"/>
          <w:b/>
          <w:color w:val="000000"/>
        </w:rPr>
        <w:t xml:space="preserve"> de abril</w:t>
      </w:r>
      <w:r w:rsidRPr="00CC5B22">
        <w:rPr>
          <w:rFonts w:ascii="Palatino Linotype" w:eastAsia="Palatino Linotype" w:hAnsi="Palatino Linotype" w:cs="Palatino Linotype"/>
          <w:b/>
          <w:color w:val="000000"/>
        </w:rPr>
        <w:t xml:space="preserve"> de dos mil veinticinco</w:t>
      </w:r>
      <w:r w:rsidRPr="00CC5B22">
        <w:rPr>
          <w:rFonts w:ascii="Palatino Linotype" w:eastAsia="Palatino Linotype" w:hAnsi="Palatino Linotype" w:cs="Palatino Linotype"/>
          <w:color w:val="000000"/>
        </w:rPr>
        <w:t xml:space="preserve">, la Comisionada Ponente dictó el </w:t>
      </w:r>
      <w:r w:rsidRPr="00CC5B22">
        <w:rPr>
          <w:rFonts w:ascii="Palatino Linotype" w:eastAsia="Palatino Linotype" w:hAnsi="Palatino Linotype" w:cs="Palatino Linotype"/>
          <w:b/>
          <w:color w:val="000000"/>
        </w:rPr>
        <w:t>cierre del periodo de instrucción</w:t>
      </w:r>
      <w:r w:rsidRPr="00CC5B22">
        <w:rPr>
          <w:rFonts w:ascii="Palatino Linotype" w:eastAsia="Palatino Linotype" w:hAnsi="Palatino Linotype" w:cs="Palatino Linotype"/>
          <w:color w:val="000000"/>
        </w:rPr>
        <w:t xml:space="preserve"> y, ordenó la resolución que conforme a Derecho proceda.------------------------------------------------------------</w:t>
      </w:r>
      <w:r w:rsidR="000E4E3E" w:rsidRPr="00CC5B22">
        <w:rPr>
          <w:rFonts w:ascii="Palatino Linotype" w:eastAsia="Palatino Linotype" w:hAnsi="Palatino Linotype" w:cs="Palatino Linotype"/>
          <w:color w:val="000000"/>
        </w:rPr>
        <w:t>-------------------------------</w:t>
      </w:r>
    </w:p>
    <w:p w14:paraId="18DCB3BD" w14:textId="77777777" w:rsidR="0072148B" w:rsidRPr="00CC5B22" w:rsidRDefault="0072148B" w:rsidP="004F0E96">
      <w:pPr>
        <w:pBdr>
          <w:top w:val="nil"/>
          <w:left w:val="nil"/>
          <w:bottom w:val="nil"/>
          <w:right w:val="nil"/>
          <w:between w:val="nil"/>
        </w:pBdr>
        <w:jc w:val="both"/>
        <w:rPr>
          <w:rFonts w:ascii="Palatino Linotype" w:eastAsia="Palatino Linotype" w:hAnsi="Palatino Linotype" w:cs="Palatino Linotype"/>
          <w:b/>
          <w:color w:val="000000"/>
        </w:rPr>
      </w:pPr>
    </w:p>
    <w:p w14:paraId="65E80EDB" w14:textId="77777777" w:rsidR="0072148B" w:rsidRPr="00CC5B22" w:rsidRDefault="00A077F4" w:rsidP="004F0E96">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CC5B22">
        <w:rPr>
          <w:rFonts w:ascii="Palatino Linotype" w:eastAsia="Palatino Linotype" w:hAnsi="Palatino Linotype" w:cs="Palatino Linotype"/>
          <w:b/>
          <w:color w:val="000000"/>
        </w:rPr>
        <w:t>C O N S I D E R A C I O N E S</w:t>
      </w:r>
    </w:p>
    <w:p w14:paraId="128EE66A" w14:textId="77777777" w:rsidR="0072148B" w:rsidRPr="00CC5B22" w:rsidRDefault="0072148B" w:rsidP="004F0E96">
      <w:pPr>
        <w:pBdr>
          <w:top w:val="nil"/>
          <w:left w:val="nil"/>
          <w:bottom w:val="nil"/>
          <w:right w:val="nil"/>
          <w:between w:val="nil"/>
        </w:pBdr>
        <w:jc w:val="both"/>
        <w:rPr>
          <w:rFonts w:ascii="Palatino Linotype" w:eastAsia="Palatino Linotype" w:hAnsi="Palatino Linotype" w:cs="Palatino Linotype"/>
          <w:b/>
          <w:color w:val="000000"/>
        </w:rPr>
      </w:pPr>
    </w:p>
    <w:p w14:paraId="0F2A37D8" w14:textId="77777777" w:rsidR="0072148B" w:rsidRPr="00CC5B22" w:rsidRDefault="00A077F4" w:rsidP="004F0E96">
      <w:pPr>
        <w:pStyle w:val="Ttulo2"/>
        <w:spacing w:before="0" w:line="360" w:lineRule="auto"/>
        <w:rPr>
          <w:rFonts w:ascii="Palatino Linotype" w:eastAsia="Palatino Linotype" w:hAnsi="Palatino Linotype" w:cs="Palatino Linotype"/>
          <w:b/>
          <w:color w:val="000000"/>
          <w:sz w:val="24"/>
          <w:szCs w:val="24"/>
        </w:rPr>
      </w:pPr>
      <w:bookmarkStart w:id="4" w:name="_heading=h.2et92p0" w:colFirst="0" w:colLast="0"/>
      <w:bookmarkEnd w:id="4"/>
      <w:r w:rsidRPr="00CC5B22">
        <w:rPr>
          <w:rFonts w:ascii="Palatino Linotype" w:eastAsia="Palatino Linotype" w:hAnsi="Palatino Linotype" w:cs="Palatino Linotype"/>
          <w:b/>
          <w:color w:val="000000"/>
          <w:sz w:val="24"/>
          <w:szCs w:val="24"/>
        </w:rPr>
        <w:t>PRIMERA. Competencia</w:t>
      </w:r>
    </w:p>
    <w:p w14:paraId="61AD09F2" w14:textId="77777777" w:rsidR="0072148B" w:rsidRPr="00CC5B22" w:rsidRDefault="00A077F4" w:rsidP="004F0E96">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C5B22">
        <w:rPr>
          <w:rFonts w:ascii="Palatino Linotype" w:eastAsia="Palatino Linotype" w:hAnsi="Palatino Linotype" w:cs="Palatino Linotype"/>
          <w:color w:val="000000"/>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00367C4B" w:rsidRPr="00CC5B22">
        <w:rPr>
          <w:rFonts w:ascii="Palatino Linotype" w:eastAsia="Palatino Linotype" w:hAnsi="Palatino Linotype" w:cs="Palatino Linotype"/>
          <w:color w:val="000000"/>
          <w:lang w:val="es-MX"/>
        </w:rPr>
        <w:t xml:space="preserve">párrafos trigésimo séptimo, trigésimo octavo y trigésimo noveno fracciones IV y V </w:t>
      </w:r>
      <w:r w:rsidRPr="00CC5B22">
        <w:rPr>
          <w:rFonts w:ascii="Palatino Linotype" w:eastAsia="Palatino Linotype" w:hAnsi="Palatino Linotype" w:cs="Palatino Linotype"/>
          <w:color w:val="000000"/>
        </w:rPr>
        <w:t>de la Constitución Política del Estado Libre y Soberano de México; 1°, 8°, 9°, 10, 37 y 42, fracciones I, II y III, de la Ley General de Transparencia y Acceso a la Información Pública, vigente a la fecha de la solicitud de información;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66376C2" w14:textId="77777777" w:rsidR="0072148B" w:rsidRPr="00CC5B22" w:rsidRDefault="0072148B" w:rsidP="004F0E96">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70CFD541" w14:textId="77777777" w:rsidR="00F956FF" w:rsidRPr="00CC5B22" w:rsidRDefault="00F956FF" w:rsidP="004F0E96">
      <w:pPr>
        <w:pStyle w:val="Ttulo2"/>
        <w:spacing w:before="0" w:line="360" w:lineRule="auto"/>
        <w:rPr>
          <w:rFonts w:ascii="Palatino Linotype" w:eastAsia="Palatino Linotype" w:hAnsi="Palatino Linotype" w:cs="Palatino Linotype"/>
          <w:b/>
          <w:color w:val="000000"/>
          <w:sz w:val="24"/>
          <w:szCs w:val="24"/>
        </w:rPr>
      </w:pPr>
      <w:bookmarkStart w:id="5" w:name="_heading=h.tyjcwt" w:colFirst="0" w:colLast="0"/>
      <w:bookmarkEnd w:id="5"/>
      <w:r w:rsidRPr="00CC5B22">
        <w:rPr>
          <w:rFonts w:ascii="Palatino Linotype" w:eastAsia="Palatino Linotype" w:hAnsi="Palatino Linotype" w:cs="Palatino Linotype"/>
          <w:b/>
          <w:color w:val="000000"/>
          <w:sz w:val="24"/>
          <w:szCs w:val="24"/>
        </w:rPr>
        <w:t>SEGUNDA. Procedencia.</w:t>
      </w:r>
    </w:p>
    <w:p w14:paraId="70350437" w14:textId="77777777" w:rsidR="00F956FF" w:rsidRPr="00CC5B22" w:rsidRDefault="00F956FF" w:rsidP="004F0E96">
      <w:pPr>
        <w:numPr>
          <w:ilvl w:val="0"/>
          <w:numId w:val="6"/>
        </w:numPr>
        <w:spacing w:line="360" w:lineRule="auto"/>
        <w:ind w:left="0" w:firstLine="0"/>
        <w:jc w:val="both"/>
        <w:rPr>
          <w:rFonts w:ascii="Palatino Linotype" w:eastAsia="Palatino Linotype" w:hAnsi="Palatino Linotype" w:cs="Palatino Linotype"/>
        </w:rPr>
      </w:pPr>
      <w:r w:rsidRPr="00CC5B22">
        <w:rPr>
          <w:rFonts w:ascii="Palatino Linotype" w:eastAsia="Palatino Linotype" w:hAnsi="Palatino Linotype" w:cs="Palatino Linotype"/>
        </w:rPr>
        <w:t xml:space="preserve">Este Órgano Garante considera que el medio de impugnación reúne los requisitos de procedencia </w:t>
      </w:r>
      <w:r w:rsidRPr="00CC5B22">
        <w:rPr>
          <w:rFonts w:ascii="Palatino Linotype" w:eastAsia="Palatino Linotype" w:hAnsi="Palatino Linotype" w:cs="Palatino Linotype"/>
          <w:color w:val="000000"/>
        </w:rPr>
        <w:t>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14:paraId="3CEF9782" w14:textId="77777777" w:rsidR="00F956FF" w:rsidRPr="00CC5B22" w:rsidRDefault="00F956FF" w:rsidP="004F0E96">
      <w:pPr>
        <w:spacing w:line="360" w:lineRule="auto"/>
        <w:jc w:val="both"/>
        <w:rPr>
          <w:rFonts w:ascii="Palatino Linotype" w:eastAsia="Palatino Linotype" w:hAnsi="Palatino Linotype" w:cs="Palatino Linotype"/>
        </w:rPr>
      </w:pPr>
    </w:p>
    <w:p w14:paraId="4E9434DC" w14:textId="77777777" w:rsidR="00F956FF" w:rsidRPr="00CC5B22" w:rsidRDefault="00F956FF" w:rsidP="004F0E96">
      <w:pPr>
        <w:numPr>
          <w:ilvl w:val="0"/>
          <w:numId w:val="6"/>
        </w:numPr>
        <w:spacing w:line="360" w:lineRule="auto"/>
        <w:ind w:left="0" w:firstLine="0"/>
        <w:jc w:val="both"/>
        <w:rPr>
          <w:rFonts w:ascii="Palatino Linotype" w:eastAsia="Palatino Linotype" w:hAnsi="Palatino Linotype" w:cs="Palatino Linotype"/>
        </w:rPr>
      </w:pPr>
      <w:r w:rsidRPr="00CC5B22">
        <w:rPr>
          <w:rFonts w:ascii="Palatino Linotype" w:eastAsia="Palatino Linotype" w:hAnsi="Palatino Linotype" w:cs="Palatino Linotype"/>
        </w:rPr>
        <w:t>Por otro lado, el escrito contiene las formalidades previstas por el artículo 180, último párrafo, de la citada Ley de la materia, por lo que es procedente que este Instituto conozca y resuelva el presente recurso.</w:t>
      </w:r>
    </w:p>
    <w:p w14:paraId="26BCC593" w14:textId="77777777" w:rsidR="0072148B" w:rsidRPr="00CC5B22" w:rsidRDefault="0072148B" w:rsidP="004F0E96">
      <w:pPr>
        <w:pStyle w:val="Ttulo2"/>
        <w:spacing w:before="0" w:line="360" w:lineRule="auto"/>
        <w:rPr>
          <w:rFonts w:ascii="Palatino Linotype" w:eastAsia="Palatino Linotype" w:hAnsi="Palatino Linotype" w:cs="Palatino Linotype"/>
          <w:color w:val="000000"/>
          <w:sz w:val="24"/>
          <w:szCs w:val="24"/>
        </w:rPr>
      </w:pPr>
    </w:p>
    <w:p w14:paraId="32F4503A" w14:textId="77777777" w:rsidR="0072148B" w:rsidRPr="00CC5B22" w:rsidRDefault="00A077F4" w:rsidP="004F0E96">
      <w:pPr>
        <w:pStyle w:val="Ttulo1"/>
        <w:spacing w:before="0" w:line="360" w:lineRule="auto"/>
        <w:rPr>
          <w:rFonts w:ascii="Palatino Linotype" w:eastAsia="Palatino Linotype" w:hAnsi="Palatino Linotype" w:cs="Palatino Linotype"/>
          <w:b/>
          <w:color w:val="000000"/>
          <w:sz w:val="24"/>
          <w:szCs w:val="24"/>
        </w:rPr>
      </w:pPr>
      <w:bookmarkStart w:id="6" w:name="_heading=h.3dy6vkm" w:colFirst="0" w:colLast="0"/>
      <w:bookmarkEnd w:id="6"/>
      <w:r w:rsidRPr="00CC5B22">
        <w:rPr>
          <w:rFonts w:ascii="Palatino Linotype" w:eastAsia="Palatino Linotype" w:hAnsi="Palatino Linotype" w:cs="Palatino Linotype"/>
          <w:b/>
          <w:color w:val="000000"/>
          <w:sz w:val="24"/>
          <w:szCs w:val="24"/>
        </w:rPr>
        <w:t>TERCERA. Descripción de hechos y planteamiento de la controversia.</w:t>
      </w:r>
    </w:p>
    <w:p w14:paraId="61B680E8" w14:textId="77777777" w:rsidR="0072148B" w:rsidRPr="00CC5B22" w:rsidRDefault="00A077F4" w:rsidP="004F0E96">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C5B22">
        <w:rPr>
          <w:rFonts w:ascii="Palatino Linotype" w:eastAsia="Palatino Linotype" w:hAnsi="Palatino Linotype" w:cs="Palatino Linotype"/>
          <w:color w:val="000000"/>
        </w:rPr>
        <w:t>Se solicitó tener acceso, a la información que a continuación se simplifica:</w:t>
      </w:r>
    </w:p>
    <w:p w14:paraId="317C3B32" w14:textId="77777777" w:rsidR="00F84855" w:rsidRPr="00CC5B22" w:rsidRDefault="00F956FF" w:rsidP="004F0E96">
      <w:pPr>
        <w:ind w:left="567"/>
        <w:rPr>
          <w:rFonts w:ascii="Palatino Linotype" w:eastAsia="Palatino Linotype" w:hAnsi="Palatino Linotype" w:cs="Palatino Linotype"/>
          <w:i/>
          <w:color w:val="000000"/>
        </w:rPr>
      </w:pPr>
      <w:r w:rsidRPr="00CC5B22">
        <w:rPr>
          <w:rFonts w:ascii="Palatino Linotype" w:eastAsia="Palatino Linotype" w:hAnsi="Palatino Linotype" w:cs="Palatino Linotype"/>
          <w:i/>
          <w:color w:val="000000"/>
        </w:rPr>
        <w:t>Las Resoluciones que han quedado firmes, emitidas por el área Resolutora de la Contraloría, de septiembre a diciembre de 2023</w:t>
      </w:r>
      <w:r w:rsidR="001C50E4" w:rsidRPr="00CC5B22">
        <w:rPr>
          <w:rFonts w:ascii="Palatino Linotype" w:eastAsia="Palatino Linotype" w:hAnsi="Palatino Linotype" w:cs="Palatino Linotype"/>
          <w:i/>
          <w:color w:val="000000"/>
        </w:rPr>
        <w:t>.</w:t>
      </w:r>
    </w:p>
    <w:p w14:paraId="05F7AAC2" w14:textId="77777777" w:rsidR="00764880" w:rsidRPr="00CC5B22" w:rsidRDefault="00764880" w:rsidP="004F0E96">
      <w:pPr>
        <w:spacing w:line="360" w:lineRule="auto"/>
        <w:jc w:val="both"/>
        <w:rPr>
          <w:rFonts w:ascii="Palatino Linotype" w:eastAsia="Palatino Linotype" w:hAnsi="Palatino Linotype" w:cs="Palatino Linotype"/>
          <w:b/>
        </w:rPr>
      </w:pPr>
    </w:p>
    <w:p w14:paraId="095E93CB" w14:textId="77777777" w:rsidR="00AD44D9" w:rsidRPr="00CC5B22" w:rsidRDefault="00AD44D9" w:rsidP="004F0E96">
      <w:pPr>
        <w:numPr>
          <w:ilvl w:val="0"/>
          <w:numId w:val="6"/>
        </w:numPr>
        <w:spacing w:line="360" w:lineRule="auto"/>
        <w:ind w:left="0" w:firstLine="0"/>
        <w:jc w:val="both"/>
        <w:rPr>
          <w:rFonts w:ascii="Palatino Linotype" w:eastAsia="Palatino Linotype" w:hAnsi="Palatino Linotype" w:cs="Palatino Linotype"/>
          <w:color w:val="000000"/>
        </w:rPr>
      </w:pPr>
      <w:r w:rsidRPr="00CC5B22">
        <w:rPr>
          <w:rFonts w:ascii="Palatino Linotype" w:eastAsia="Palatino Linotype" w:hAnsi="Palatino Linotype" w:cs="Palatino Linotype"/>
        </w:rPr>
        <w:t>En respuesta, el Sujeto Obligado</w:t>
      </w:r>
      <w:r w:rsidRPr="00CC5B22">
        <w:rPr>
          <w:rFonts w:ascii="Palatino Linotype" w:eastAsia="Palatino Linotype" w:hAnsi="Palatino Linotype" w:cs="Palatino Linotype"/>
          <w:b/>
        </w:rPr>
        <w:t xml:space="preserve"> </w:t>
      </w:r>
      <w:r w:rsidRPr="00CC5B22">
        <w:rPr>
          <w:rFonts w:ascii="Palatino Linotype" w:eastAsia="Palatino Linotype" w:hAnsi="Palatino Linotype" w:cs="Palatino Linotype"/>
        </w:rPr>
        <w:t xml:space="preserve">remitió el archivo ya descrito en el anterior Párrafo 2, inconforme con la respuesta, se interpuso recurso de revisión argumentando sustancialmente </w:t>
      </w:r>
      <w:r w:rsidRPr="00CC5B22">
        <w:rPr>
          <w:rFonts w:ascii="Palatino Linotype" w:eastAsia="Palatino Linotype" w:hAnsi="Palatino Linotype" w:cs="Palatino Linotype"/>
          <w:b/>
        </w:rPr>
        <w:t>no se entrega lo solicitado.</w:t>
      </w:r>
    </w:p>
    <w:p w14:paraId="0C5898E2" w14:textId="77777777" w:rsidR="0072148B" w:rsidRPr="00CC5B22" w:rsidRDefault="0072148B" w:rsidP="004F0E96">
      <w:pPr>
        <w:spacing w:line="360" w:lineRule="auto"/>
        <w:jc w:val="both"/>
        <w:rPr>
          <w:rFonts w:ascii="Palatino Linotype" w:eastAsia="Palatino Linotype" w:hAnsi="Palatino Linotype" w:cs="Palatino Linotype"/>
          <w:i/>
          <w:color w:val="000000"/>
        </w:rPr>
      </w:pPr>
    </w:p>
    <w:p w14:paraId="3DEDCA2D" w14:textId="77777777" w:rsidR="0072148B" w:rsidRPr="00CC5B22" w:rsidRDefault="00A077F4" w:rsidP="004F0E96">
      <w:pPr>
        <w:numPr>
          <w:ilvl w:val="0"/>
          <w:numId w:val="6"/>
        </w:numPr>
        <w:spacing w:line="360" w:lineRule="auto"/>
        <w:ind w:left="0" w:firstLine="0"/>
        <w:jc w:val="both"/>
        <w:rPr>
          <w:rFonts w:ascii="Palatino Linotype" w:eastAsia="Palatino Linotype" w:hAnsi="Palatino Linotype" w:cs="Palatino Linotype"/>
        </w:rPr>
      </w:pPr>
      <w:r w:rsidRPr="00CC5B22">
        <w:rPr>
          <w:rFonts w:ascii="Palatino Linotype" w:eastAsia="Palatino Linotype" w:hAnsi="Palatino Linotype" w:cs="Palatino Linotype"/>
        </w:rPr>
        <w:t xml:space="preserve">En dichas condiciones, la controversia a resolver en el presente proveído, corresponde a determinar si se actualiza la causal de procedencia prevista en el artículo </w:t>
      </w:r>
      <w:r w:rsidRPr="00CC5B22">
        <w:rPr>
          <w:rFonts w:ascii="Palatino Linotype" w:eastAsia="Palatino Linotype" w:hAnsi="Palatino Linotype" w:cs="Palatino Linotype"/>
          <w:b/>
        </w:rPr>
        <w:t xml:space="preserve">179, fracción </w:t>
      </w:r>
      <w:r w:rsidR="00A07629" w:rsidRPr="00CC5B22">
        <w:rPr>
          <w:rFonts w:ascii="Palatino Linotype" w:eastAsia="Palatino Linotype" w:hAnsi="Palatino Linotype" w:cs="Palatino Linotype"/>
          <w:b/>
        </w:rPr>
        <w:t>VI</w:t>
      </w:r>
      <w:r w:rsidRPr="00CC5B22">
        <w:rPr>
          <w:rFonts w:ascii="Palatino Linotype" w:eastAsia="Palatino Linotype" w:hAnsi="Palatino Linotype" w:cs="Palatino Linotype"/>
          <w:b/>
        </w:rPr>
        <w:t>, de la Ley de Transparencia y Acceso a la Información Pública del Estado de México y Municipios</w:t>
      </w:r>
      <w:r w:rsidRPr="00CC5B22">
        <w:rPr>
          <w:rFonts w:ascii="Palatino Linotype" w:eastAsia="Palatino Linotype" w:hAnsi="Palatino Linotype" w:cs="Palatino Linotype"/>
        </w:rPr>
        <w:t xml:space="preserve">; </w:t>
      </w:r>
      <w:r w:rsidRPr="00CC5B22">
        <w:rPr>
          <w:rFonts w:ascii="Palatino Linotype" w:eastAsia="Palatino Linotype" w:hAnsi="Palatino Linotype" w:cs="Palatino Linotype"/>
          <w:color w:val="000000"/>
        </w:rPr>
        <w:t xml:space="preserve">fracción que determina la hipótesis relativa a </w:t>
      </w:r>
      <w:r w:rsidR="00824237" w:rsidRPr="00CC5B22">
        <w:rPr>
          <w:rFonts w:ascii="Palatino Linotype" w:eastAsia="Palatino Linotype" w:hAnsi="Palatino Linotype" w:cs="Palatino Linotype"/>
          <w:color w:val="000000"/>
        </w:rPr>
        <w:t xml:space="preserve">la </w:t>
      </w:r>
      <w:r w:rsidR="00A07629" w:rsidRPr="00CC5B22">
        <w:rPr>
          <w:rFonts w:ascii="Palatino Linotype" w:eastAsia="Palatino Linotype" w:hAnsi="Palatino Linotype" w:cs="Palatino Linotype"/>
          <w:b/>
          <w:color w:val="000000"/>
        </w:rPr>
        <w:t xml:space="preserve">entrega </w:t>
      </w:r>
      <w:r w:rsidR="00A07629" w:rsidRPr="00CC5B22">
        <w:rPr>
          <w:rFonts w:ascii="Palatino Linotype" w:eastAsia="Palatino Linotype" w:hAnsi="Palatino Linotype" w:cs="Palatino Linotype"/>
          <w:b/>
          <w:color w:val="000000"/>
        </w:rPr>
        <w:lastRenderedPageBreak/>
        <w:t>de información que no corresponde con lo solicitado</w:t>
      </w:r>
      <w:r w:rsidRPr="00CC5B22">
        <w:rPr>
          <w:rFonts w:ascii="Palatino Linotype" w:eastAsia="Palatino Linotype" w:hAnsi="Palatino Linotype" w:cs="Palatino Linotype"/>
          <w:color w:val="000000"/>
        </w:rPr>
        <w:t xml:space="preserve">; </w:t>
      </w:r>
      <w:r w:rsidRPr="00CC5B22">
        <w:rPr>
          <w:rFonts w:ascii="Palatino Linotype" w:eastAsia="Palatino Linotype" w:hAnsi="Palatino Linotype" w:cs="Palatino Linotype"/>
        </w:rPr>
        <w:t>contexto del cual se dolió el Recurrente al momento de interponer su inconformidad.</w:t>
      </w:r>
      <w:r w:rsidRPr="00CC5B22">
        <w:rPr>
          <w:rFonts w:ascii="Palatino Linotype" w:eastAsia="Palatino Linotype" w:hAnsi="Palatino Linotype" w:cs="Palatino Linotype"/>
          <w:color w:val="000000"/>
        </w:rPr>
        <w:t xml:space="preserve"> De modo tal que el presente recurso de revisión se </w:t>
      </w:r>
      <w:r w:rsidRPr="00CC5B22">
        <w:rPr>
          <w:rFonts w:ascii="Palatino Linotype" w:eastAsia="Palatino Linotype" w:hAnsi="Palatino Linotype" w:cs="Palatino Linotype"/>
        </w:rPr>
        <w:t>abocará</w:t>
      </w:r>
      <w:r w:rsidRPr="00CC5B22">
        <w:rPr>
          <w:rFonts w:ascii="Palatino Linotype" w:eastAsia="Palatino Linotype" w:hAnsi="Palatino Linotype" w:cs="Palatino Linotype"/>
          <w:color w:val="000000"/>
        </w:rPr>
        <w:t xml:space="preserve"> en determinar si el Sujeto Obligado con su respuesta ciertamente actualiza la causal de procedencia</w:t>
      </w:r>
      <w:r w:rsidRPr="00CC5B22">
        <w:rPr>
          <w:rFonts w:ascii="Palatino Linotype" w:eastAsia="Palatino Linotype" w:hAnsi="Palatino Linotype" w:cs="Palatino Linotype"/>
          <w:b/>
          <w:color w:val="000000"/>
        </w:rPr>
        <w:t xml:space="preserve"> </w:t>
      </w:r>
      <w:r w:rsidRPr="00CC5B22">
        <w:rPr>
          <w:rFonts w:ascii="Palatino Linotype" w:eastAsia="Palatino Linotype" w:hAnsi="Palatino Linotype" w:cs="Palatino Linotype"/>
          <w:color w:val="000000"/>
        </w:rPr>
        <w:t xml:space="preserve">señalada. </w:t>
      </w:r>
    </w:p>
    <w:p w14:paraId="66720367" w14:textId="77777777" w:rsidR="0072148B" w:rsidRPr="00CC5B22" w:rsidRDefault="0072148B" w:rsidP="004F0E96">
      <w:pPr>
        <w:spacing w:line="360" w:lineRule="auto"/>
        <w:rPr>
          <w:rFonts w:ascii="Palatino Linotype" w:eastAsia="Palatino Linotype" w:hAnsi="Palatino Linotype" w:cs="Palatino Linotype"/>
        </w:rPr>
      </w:pPr>
    </w:p>
    <w:p w14:paraId="3EF96534" w14:textId="77777777" w:rsidR="0072148B" w:rsidRPr="00CC5B22" w:rsidRDefault="00A077F4" w:rsidP="004F0E96">
      <w:pPr>
        <w:pStyle w:val="Ttulo2"/>
        <w:spacing w:before="0" w:line="360" w:lineRule="auto"/>
        <w:rPr>
          <w:rFonts w:ascii="Palatino Linotype" w:eastAsia="Palatino Linotype" w:hAnsi="Palatino Linotype" w:cs="Palatino Linotype"/>
          <w:b/>
          <w:color w:val="000000"/>
          <w:sz w:val="24"/>
          <w:szCs w:val="24"/>
        </w:rPr>
      </w:pPr>
      <w:bookmarkStart w:id="7" w:name="_heading=h.1t3h5sf" w:colFirst="0" w:colLast="0"/>
      <w:bookmarkEnd w:id="7"/>
      <w:r w:rsidRPr="00CC5B22">
        <w:rPr>
          <w:rFonts w:ascii="Palatino Linotype" w:eastAsia="Palatino Linotype" w:hAnsi="Palatino Linotype" w:cs="Palatino Linotype"/>
          <w:b/>
          <w:color w:val="000000"/>
          <w:sz w:val="24"/>
          <w:szCs w:val="24"/>
        </w:rPr>
        <w:t>CUARTA. Estudio de la controversia.</w:t>
      </w:r>
    </w:p>
    <w:p w14:paraId="00AC4D1E" w14:textId="77777777" w:rsidR="0072148B" w:rsidRPr="00CC5B22" w:rsidRDefault="00A077F4" w:rsidP="004F0E96">
      <w:pPr>
        <w:numPr>
          <w:ilvl w:val="0"/>
          <w:numId w:val="6"/>
        </w:numPr>
        <w:spacing w:line="360" w:lineRule="auto"/>
        <w:ind w:left="0" w:firstLine="0"/>
        <w:jc w:val="both"/>
        <w:rPr>
          <w:rFonts w:ascii="Palatino Linotype" w:eastAsia="Palatino Linotype" w:hAnsi="Palatino Linotype" w:cs="Palatino Linotype"/>
        </w:rPr>
      </w:pPr>
      <w:r w:rsidRPr="00CC5B22">
        <w:rPr>
          <w:rFonts w:ascii="Palatino Linotype" w:eastAsia="Palatino Linotype" w:hAnsi="Palatino Linotype" w:cs="Palatino Linotype"/>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6D17277A" w14:textId="77777777" w:rsidR="0072148B" w:rsidRPr="00CC5B22" w:rsidRDefault="0072148B" w:rsidP="004F0E96">
      <w:pPr>
        <w:spacing w:line="360" w:lineRule="auto"/>
        <w:jc w:val="both"/>
        <w:rPr>
          <w:rFonts w:ascii="Palatino Linotype" w:eastAsia="Palatino Linotype" w:hAnsi="Palatino Linotype" w:cs="Palatino Linotype"/>
        </w:rPr>
      </w:pPr>
    </w:p>
    <w:p w14:paraId="2C525A46" w14:textId="77777777" w:rsidR="0072148B" w:rsidRPr="00CC5B22" w:rsidRDefault="00A077F4" w:rsidP="004F0E96">
      <w:pPr>
        <w:numPr>
          <w:ilvl w:val="0"/>
          <w:numId w:val="6"/>
        </w:numPr>
        <w:spacing w:line="360" w:lineRule="auto"/>
        <w:ind w:left="0" w:firstLine="0"/>
        <w:jc w:val="both"/>
        <w:rPr>
          <w:rFonts w:ascii="Palatino Linotype" w:eastAsia="Palatino Linotype" w:hAnsi="Palatino Linotype" w:cs="Palatino Linotype"/>
        </w:rPr>
      </w:pPr>
      <w:r w:rsidRPr="00CC5B22">
        <w:rPr>
          <w:rFonts w:ascii="Palatino Linotype" w:eastAsia="Palatino Linotype" w:hAnsi="Palatino Linotype" w:cs="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E5E0479" w14:textId="77777777" w:rsidR="0072148B" w:rsidRPr="00CC5B22" w:rsidRDefault="0072148B" w:rsidP="004F0E96">
      <w:pPr>
        <w:pBdr>
          <w:top w:val="nil"/>
          <w:left w:val="nil"/>
          <w:bottom w:val="nil"/>
          <w:right w:val="nil"/>
          <w:between w:val="nil"/>
        </w:pBdr>
        <w:spacing w:line="360" w:lineRule="auto"/>
        <w:ind w:left="720"/>
        <w:rPr>
          <w:rFonts w:ascii="Palatino Linotype" w:eastAsia="Palatino Linotype" w:hAnsi="Palatino Linotype" w:cs="Palatino Linotype"/>
          <w:color w:val="000000"/>
        </w:rPr>
      </w:pPr>
    </w:p>
    <w:p w14:paraId="27DE7604" w14:textId="77777777" w:rsidR="0072148B" w:rsidRPr="00CC5B22" w:rsidRDefault="00A077F4" w:rsidP="004F0E96">
      <w:pPr>
        <w:numPr>
          <w:ilvl w:val="0"/>
          <w:numId w:val="6"/>
        </w:numPr>
        <w:spacing w:line="360" w:lineRule="auto"/>
        <w:ind w:left="0" w:firstLine="0"/>
        <w:jc w:val="both"/>
        <w:rPr>
          <w:rFonts w:ascii="Palatino Linotype" w:eastAsia="Palatino Linotype" w:hAnsi="Palatino Linotype" w:cs="Palatino Linotype"/>
        </w:rPr>
      </w:pPr>
      <w:r w:rsidRPr="00CC5B22">
        <w:rPr>
          <w:rFonts w:ascii="Palatino Linotype" w:eastAsia="Palatino Linotype" w:hAnsi="Palatino Linotype" w:cs="Palatino Linotype"/>
        </w:rPr>
        <w:t xml:space="preserve">Los artículos antes citados, refieren que el derecho de acceso a la información pública es un derecho humano que abarca el solicitar, investigar, difundir y buscar </w:t>
      </w:r>
      <w:r w:rsidRPr="00CC5B22">
        <w:rPr>
          <w:rFonts w:ascii="Palatino Linotype" w:eastAsia="Palatino Linotype" w:hAnsi="Palatino Linotype" w:cs="Palatino Linotype"/>
        </w:rPr>
        <w:lastRenderedPageBreak/>
        <w:t>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14:paraId="1C624C33" w14:textId="77777777" w:rsidR="0072148B" w:rsidRPr="00CC5B22" w:rsidRDefault="0072148B" w:rsidP="004F0E96">
      <w:pPr>
        <w:pBdr>
          <w:top w:val="nil"/>
          <w:left w:val="nil"/>
          <w:bottom w:val="nil"/>
          <w:right w:val="nil"/>
          <w:between w:val="nil"/>
        </w:pBdr>
        <w:spacing w:line="360" w:lineRule="auto"/>
        <w:rPr>
          <w:rFonts w:ascii="Palatino Linotype" w:eastAsia="Palatino Linotype" w:hAnsi="Palatino Linotype" w:cs="Palatino Linotype"/>
          <w:color w:val="000000"/>
        </w:rPr>
      </w:pPr>
    </w:p>
    <w:p w14:paraId="021204B7" w14:textId="77777777" w:rsidR="0072148B" w:rsidRPr="00CC5B22" w:rsidRDefault="00A077F4" w:rsidP="004F0E96">
      <w:pPr>
        <w:numPr>
          <w:ilvl w:val="0"/>
          <w:numId w:val="9"/>
        </w:numPr>
        <w:pBdr>
          <w:top w:val="nil"/>
          <w:left w:val="nil"/>
          <w:bottom w:val="nil"/>
          <w:right w:val="nil"/>
          <w:between w:val="nil"/>
        </w:pBdr>
        <w:spacing w:line="360" w:lineRule="auto"/>
        <w:rPr>
          <w:rFonts w:ascii="Palatino Linotype" w:eastAsia="Palatino Linotype" w:hAnsi="Palatino Linotype" w:cs="Palatino Linotype"/>
          <w:b/>
          <w:color w:val="000000"/>
        </w:rPr>
      </w:pPr>
      <w:r w:rsidRPr="00CC5B22">
        <w:rPr>
          <w:rFonts w:ascii="Palatino Linotype" w:eastAsia="Palatino Linotype" w:hAnsi="Palatino Linotype" w:cs="Palatino Linotype"/>
          <w:b/>
          <w:color w:val="000000"/>
        </w:rPr>
        <w:t>Del Sujeto Obligado.</w:t>
      </w:r>
    </w:p>
    <w:p w14:paraId="084B9F33" w14:textId="77777777" w:rsidR="0072148B" w:rsidRPr="00CC5B22" w:rsidRDefault="00F2251E" w:rsidP="004F0E96">
      <w:pPr>
        <w:numPr>
          <w:ilvl w:val="0"/>
          <w:numId w:val="6"/>
        </w:numPr>
        <w:spacing w:line="360" w:lineRule="auto"/>
        <w:ind w:left="0" w:firstLine="0"/>
        <w:jc w:val="both"/>
        <w:rPr>
          <w:rFonts w:ascii="Palatino Linotype" w:hAnsi="Palatino Linotype"/>
        </w:rPr>
      </w:pPr>
      <w:r w:rsidRPr="00CC5B22">
        <w:rPr>
          <w:rFonts w:ascii="Palatino Linotype" w:eastAsia="Palatino Linotype" w:hAnsi="Palatino Linotype" w:cs="Palatino Linotype"/>
        </w:rPr>
        <w:t>En relación a la Contraloría Municipal, la Ley Orgánica Municipal señala lo siguiente:</w:t>
      </w:r>
    </w:p>
    <w:p w14:paraId="58271C47" w14:textId="77777777" w:rsidR="0072148B" w:rsidRPr="00CC5B22" w:rsidRDefault="00044620" w:rsidP="004F0E96">
      <w:pPr>
        <w:ind w:left="567"/>
        <w:jc w:val="center"/>
        <w:rPr>
          <w:rFonts w:ascii="Palatino Linotype" w:eastAsia="Palatino Linotype" w:hAnsi="Palatino Linotype" w:cs="Palatino Linotype"/>
          <w:b/>
          <w:i/>
        </w:rPr>
      </w:pPr>
      <w:r w:rsidRPr="00CC5B22">
        <w:rPr>
          <w:rFonts w:ascii="Palatino Linotype" w:eastAsia="Palatino Linotype" w:hAnsi="Palatino Linotype" w:cs="Palatino Linotype"/>
          <w:b/>
          <w:i/>
        </w:rPr>
        <w:t>Ley Orgánica Municipal del Estado de México</w:t>
      </w:r>
    </w:p>
    <w:p w14:paraId="6F74BBD4" w14:textId="77777777" w:rsidR="00F2251E" w:rsidRPr="00CC5B22" w:rsidRDefault="00F2251E" w:rsidP="004F0E96">
      <w:pPr>
        <w:ind w:left="567"/>
        <w:jc w:val="center"/>
        <w:rPr>
          <w:rFonts w:ascii="Palatino Linotype" w:eastAsia="Palatino Linotype" w:hAnsi="Palatino Linotype" w:cs="Palatino Linotype"/>
          <w:b/>
          <w:i/>
        </w:rPr>
      </w:pPr>
      <w:r w:rsidRPr="00CC5B22">
        <w:rPr>
          <w:rFonts w:ascii="Palatino Linotype" w:eastAsia="Palatino Linotype" w:hAnsi="Palatino Linotype" w:cs="Palatino Linotype"/>
          <w:b/>
          <w:i/>
        </w:rPr>
        <w:t>CAPÍTULO CUARTO</w:t>
      </w:r>
    </w:p>
    <w:p w14:paraId="6C56A215" w14:textId="77777777" w:rsidR="00F2251E" w:rsidRPr="00CC5B22" w:rsidRDefault="00F2251E" w:rsidP="004F0E96">
      <w:pPr>
        <w:ind w:left="567"/>
        <w:jc w:val="center"/>
        <w:rPr>
          <w:rFonts w:ascii="Palatino Linotype" w:eastAsia="Palatino Linotype" w:hAnsi="Palatino Linotype" w:cs="Palatino Linotype"/>
          <w:b/>
          <w:i/>
        </w:rPr>
      </w:pPr>
      <w:r w:rsidRPr="00CC5B22">
        <w:rPr>
          <w:rFonts w:ascii="Palatino Linotype" w:eastAsia="Palatino Linotype" w:hAnsi="Palatino Linotype" w:cs="Palatino Linotype"/>
          <w:b/>
          <w:i/>
        </w:rPr>
        <w:t>DEL ÓRGANO INTERNO DE CONTROL MUNICIPAL</w:t>
      </w:r>
    </w:p>
    <w:p w14:paraId="5294F963" w14:textId="77777777" w:rsidR="00F2251E" w:rsidRPr="00CC5B22" w:rsidRDefault="00F2251E" w:rsidP="004F0E96">
      <w:pPr>
        <w:ind w:left="567"/>
        <w:jc w:val="both"/>
        <w:rPr>
          <w:rFonts w:ascii="Palatino Linotype" w:eastAsia="Palatino Linotype" w:hAnsi="Palatino Linotype" w:cs="Palatino Linotype"/>
          <w:b/>
          <w:i/>
        </w:rPr>
      </w:pPr>
    </w:p>
    <w:p w14:paraId="38302B40" w14:textId="77777777" w:rsidR="00F2251E" w:rsidRPr="00CC5B22" w:rsidRDefault="00F2251E" w:rsidP="004F0E96">
      <w:pPr>
        <w:ind w:left="567"/>
        <w:jc w:val="both"/>
        <w:rPr>
          <w:rFonts w:ascii="Palatino Linotype" w:eastAsia="Palatino Linotype" w:hAnsi="Palatino Linotype" w:cs="Palatino Linotype"/>
          <w:i/>
        </w:rPr>
      </w:pPr>
      <w:r w:rsidRPr="00CC5B22">
        <w:rPr>
          <w:rFonts w:ascii="Palatino Linotype" w:eastAsia="Palatino Linotype" w:hAnsi="Palatino Linotype" w:cs="Palatino Linotype"/>
          <w:b/>
          <w:i/>
        </w:rPr>
        <w:t xml:space="preserve">Artículo 110.- </w:t>
      </w:r>
      <w:r w:rsidRPr="00CC5B22">
        <w:rPr>
          <w:rFonts w:ascii="Palatino Linotype" w:eastAsia="Palatino Linotype" w:hAnsi="Palatino Linotype" w:cs="Palatino Linotype"/>
          <w:i/>
        </w:rPr>
        <w:t xml:space="preserve">El órgano interno de control municipal es el órgano interno de control encargado de promover, evaluar y fortalecer el buen funcionamiento del control interno, competente para aplicar las leyes en materia de responsabilidades de los servidores públicos. </w:t>
      </w:r>
    </w:p>
    <w:p w14:paraId="2AF7F963" w14:textId="77777777" w:rsidR="00F2251E" w:rsidRPr="00CC5B22" w:rsidRDefault="00F2251E" w:rsidP="004F0E96">
      <w:pPr>
        <w:ind w:left="567"/>
        <w:jc w:val="both"/>
        <w:rPr>
          <w:rFonts w:ascii="Palatino Linotype" w:eastAsia="Palatino Linotype" w:hAnsi="Palatino Linotype" w:cs="Palatino Linotype"/>
          <w:i/>
        </w:rPr>
      </w:pPr>
    </w:p>
    <w:p w14:paraId="06271B38" w14:textId="77777777" w:rsidR="00F2251E" w:rsidRPr="00CC5B22" w:rsidRDefault="00F2251E" w:rsidP="004F0E96">
      <w:pPr>
        <w:ind w:left="567"/>
        <w:jc w:val="both"/>
        <w:rPr>
          <w:rFonts w:ascii="Palatino Linotype" w:eastAsia="Palatino Linotype" w:hAnsi="Palatino Linotype" w:cs="Palatino Linotype"/>
          <w:i/>
        </w:rPr>
      </w:pPr>
      <w:r w:rsidRPr="00CC5B22">
        <w:rPr>
          <w:rFonts w:ascii="Palatino Linotype" w:eastAsia="Palatino Linotype" w:hAnsi="Palatino Linotype" w:cs="Palatino Linotype"/>
          <w:b/>
          <w:i/>
        </w:rPr>
        <w:t>Artículo 111</w:t>
      </w:r>
      <w:r w:rsidRPr="00CC5B22">
        <w:rPr>
          <w:rFonts w:ascii="Palatino Linotype" w:eastAsia="Palatino Linotype" w:hAnsi="Palatino Linotype" w:cs="Palatino Linotype"/>
          <w:i/>
        </w:rPr>
        <w:t xml:space="preserve">.- El órgano interno de control municipal estará a cargo de una persona titular denominada Contralora o Contralor, la cual será nombrada por acuerdo de Cabildo de entre una terna de ciudadanas y ciudadanos propuestos por la Presidenta o Presidente Municipal y dependerá jerárquicamente del mismo. </w:t>
      </w:r>
    </w:p>
    <w:p w14:paraId="254BD510" w14:textId="77777777" w:rsidR="00F2251E" w:rsidRPr="00CC5B22" w:rsidRDefault="00F2251E" w:rsidP="004F0E96">
      <w:pPr>
        <w:ind w:left="567"/>
        <w:jc w:val="both"/>
        <w:rPr>
          <w:rFonts w:ascii="Palatino Linotype" w:eastAsia="Palatino Linotype" w:hAnsi="Palatino Linotype" w:cs="Palatino Linotype"/>
          <w:i/>
        </w:rPr>
      </w:pPr>
    </w:p>
    <w:p w14:paraId="6939969C" w14:textId="77777777" w:rsidR="00F2251E" w:rsidRPr="00CC5B22" w:rsidRDefault="00F2251E" w:rsidP="004F0E96">
      <w:pPr>
        <w:ind w:left="567"/>
        <w:jc w:val="both"/>
        <w:rPr>
          <w:rFonts w:ascii="Palatino Linotype" w:eastAsia="Palatino Linotype" w:hAnsi="Palatino Linotype" w:cs="Palatino Linotype"/>
          <w:i/>
        </w:rPr>
      </w:pPr>
      <w:r w:rsidRPr="00CC5B22">
        <w:rPr>
          <w:rFonts w:ascii="Palatino Linotype" w:eastAsia="Palatino Linotype" w:hAnsi="Palatino Linotype" w:cs="Palatino Linotype"/>
          <w:i/>
        </w:rPr>
        <w:t xml:space="preserve">Para dichos efectos, el Cabildo emitirá una convocatoria pública y corresponderá a la Presidenta o Presidente Municipal la recepción y evaluación de las personas aspirantes, así como la formulación de la terna que se someterá a la consideración en sesión de Cabildo, el cual deberá designar en un plazo no mayor a ocho días, a la persona titular del órgano interno de control municipal. </w:t>
      </w:r>
    </w:p>
    <w:p w14:paraId="6153C9AB" w14:textId="77777777" w:rsidR="00F2251E" w:rsidRPr="00CC5B22" w:rsidRDefault="00F2251E" w:rsidP="004F0E96">
      <w:pPr>
        <w:ind w:left="567"/>
        <w:jc w:val="both"/>
        <w:rPr>
          <w:rFonts w:ascii="Palatino Linotype" w:eastAsia="Palatino Linotype" w:hAnsi="Palatino Linotype" w:cs="Palatino Linotype"/>
          <w:i/>
        </w:rPr>
      </w:pPr>
    </w:p>
    <w:p w14:paraId="666C8DA5" w14:textId="77777777" w:rsidR="006D3B66" w:rsidRPr="00CC5B22" w:rsidRDefault="00F2251E" w:rsidP="004F0E96">
      <w:pPr>
        <w:ind w:left="567"/>
        <w:jc w:val="both"/>
        <w:rPr>
          <w:rFonts w:ascii="Palatino Linotype" w:eastAsia="Palatino Linotype" w:hAnsi="Palatino Linotype" w:cs="Palatino Linotype"/>
          <w:b/>
          <w:i/>
        </w:rPr>
      </w:pPr>
      <w:r w:rsidRPr="00CC5B22">
        <w:rPr>
          <w:rFonts w:ascii="Palatino Linotype" w:eastAsia="Palatino Linotype" w:hAnsi="Palatino Linotype" w:cs="Palatino Linotype"/>
          <w:b/>
          <w:i/>
        </w:rPr>
        <w:t>Artículo 112</w:t>
      </w:r>
      <w:r w:rsidRPr="00CC5B22">
        <w:rPr>
          <w:rFonts w:ascii="Palatino Linotype" w:eastAsia="Palatino Linotype" w:hAnsi="Palatino Linotype" w:cs="Palatino Linotype"/>
          <w:i/>
        </w:rPr>
        <w:t>. El órgano interno de control municipal tendrá a su cargo las funciones siguientes:</w:t>
      </w:r>
    </w:p>
    <w:p w14:paraId="6D82DBB0" w14:textId="77777777" w:rsidR="00044620" w:rsidRPr="00CC5B22" w:rsidRDefault="00F2251E" w:rsidP="004F0E96">
      <w:pPr>
        <w:ind w:left="567"/>
        <w:jc w:val="both"/>
        <w:rPr>
          <w:rFonts w:ascii="Palatino Linotype" w:eastAsia="Palatino Linotype" w:hAnsi="Palatino Linotype" w:cs="Palatino Linotype"/>
          <w:b/>
          <w:i/>
        </w:rPr>
      </w:pPr>
      <w:r w:rsidRPr="00CC5B22">
        <w:rPr>
          <w:rFonts w:ascii="Palatino Linotype" w:eastAsia="Palatino Linotype" w:hAnsi="Palatino Linotype" w:cs="Palatino Linotype"/>
          <w:b/>
          <w:i/>
        </w:rPr>
        <w:t>…</w:t>
      </w:r>
    </w:p>
    <w:p w14:paraId="5032EC97" w14:textId="77777777" w:rsidR="00F2251E" w:rsidRPr="00CC5B22" w:rsidRDefault="00F2251E" w:rsidP="004F0E96">
      <w:pPr>
        <w:ind w:left="567"/>
        <w:jc w:val="both"/>
        <w:rPr>
          <w:rFonts w:ascii="Palatino Linotype" w:eastAsia="Palatino Linotype" w:hAnsi="Palatino Linotype" w:cs="Palatino Linotype"/>
          <w:i/>
        </w:rPr>
      </w:pPr>
      <w:r w:rsidRPr="00CC5B22">
        <w:rPr>
          <w:rFonts w:ascii="Palatino Linotype" w:eastAsia="Palatino Linotype" w:hAnsi="Palatino Linotype" w:cs="Palatino Linotype"/>
          <w:b/>
          <w:i/>
        </w:rPr>
        <w:t xml:space="preserve">XVII. </w:t>
      </w:r>
      <w:r w:rsidRPr="00CC5B22">
        <w:rPr>
          <w:rFonts w:ascii="Palatino Linotype" w:eastAsia="Palatino Linotype" w:hAnsi="Palatino Linotype" w:cs="Palatino Linotype"/>
          <w:i/>
        </w:rPr>
        <w:t xml:space="preserve">Recibir las denuncias que se formulen por presuntas infracciones o faltas administrativas derivadas de actos u omisiones cometidos por las personas servidoras públicas de sus municipios, o de particulares vinculados con faltas administrativas graves; así como iniciar de oficio, por denuncia o derivado de auditorías realizadas por las autoridades competentes, los procedimientos de investigación por posibles faltas administrativas y en su caso, la calificación de faltas graves y no graves, en términos de la Ley de Responsabilidades Administrativas del Estado de México y Municipios. </w:t>
      </w:r>
    </w:p>
    <w:p w14:paraId="4CAB4E39" w14:textId="77777777" w:rsidR="00F2251E" w:rsidRPr="00CC5B22" w:rsidRDefault="00F2251E" w:rsidP="004F0E96">
      <w:pPr>
        <w:ind w:left="567"/>
        <w:jc w:val="both"/>
        <w:rPr>
          <w:rFonts w:ascii="Palatino Linotype" w:eastAsia="Palatino Linotype" w:hAnsi="Palatino Linotype" w:cs="Palatino Linotype"/>
          <w:i/>
        </w:rPr>
      </w:pPr>
    </w:p>
    <w:p w14:paraId="62E4B3BA" w14:textId="77777777" w:rsidR="00F2251E" w:rsidRPr="00CC5B22" w:rsidRDefault="00F2251E" w:rsidP="004F0E96">
      <w:pPr>
        <w:ind w:left="567"/>
        <w:jc w:val="both"/>
        <w:rPr>
          <w:rFonts w:ascii="Palatino Linotype" w:eastAsia="Palatino Linotype" w:hAnsi="Palatino Linotype" w:cs="Palatino Linotype"/>
          <w:b/>
          <w:i/>
        </w:rPr>
      </w:pPr>
      <w:r w:rsidRPr="00CC5B22">
        <w:rPr>
          <w:rFonts w:ascii="Palatino Linotype" w:eastAsia="Palatino Linotype" w:hAnsi="Palatino Linotype" w:cs="Palatino Linotype"/>
          <w:i/>
        </w:rPr>
        <w:t xml:space="preserve">Asimismo, </w:t>
      </w:r>
      <w:r w:rsidRPr="00CC5B22">
        <w:rPr>
          <w:rFonts w:ascii="Palatino Linotype" w:eastAsia="Palatino Linotype" w:hAnsi="Palatino Linotype" w:cs="Palatino Linotype"/>
          <w:b/>
          <w:i/>
        </w:rPr>
        <w:t>substanciar los procedimientos de responsabilidad administrativa y emitir en su caso, las resoluciones que son de su competencia</w:t>
      </w:r>
      <w:r w:rsidRPr="00CC5B22">
        <w:rPr>
          <w:rFonts w:ascii="Palatino Linotype" w:eastAsia="Palatino Linotype" w:hAnsi="Palatino Linotype" w:cs="Palatino Linotype"/>
          <w:i/>
        </w:rPr>
        <w:t>, imponiendo cuando proceda, las sanciones que correspondan; remitiendo los expedientes al Tribunal de Justicia Administrativa del Estado de México, por faltas graves y faltas de particulares en términos de la referida Ley de Responsabilidades Administrativas del Estado de México y Municipios; instruyendo, tramitando y resolviendo los recursos que le corresponda conocer, previstos en esta;</w:t>
      </w:r>
    </w:p>
    <w:p w14:paraId="7ACFCA4C" w14:textId="77777777" w:rsidR="00F2251E" w:rsidRPr="00CC5B22" w:rsidRDefault="00F2251E" w:rsidP="004F0E96">
      <w:pPr>
        <w:ind w:left="567"/>
        <w:jc w:val="both"/>
        <w:rPr>
          <w:rFonts w:ascii="Palatino Linotype" w:eastAsia="Palatino Linotype" w:hAnsi="Palatino Linotype" w:cs="Palatino Linotype"/>
          <w:b/>
          <w:i/>
        </w:rPr>
      </w:pPr>
      <w:r w:rsidRPr="00CC5B22">
        <w:rPr>
          <w:rFonts w:ascii="Palatino Linotype" w:eastAsia="Palatino Linotype" w:hAnsi="Palatino Linotype" w:cs="Palatino Linotype"/>
          <w:b/>
          <w:i/>
        </w:rPr>
        <w:t>…</w:t>
      </w:r>
    </w:p>
    <w:p w14:paraId="1090BCC0" w14:textId="77777777" w:rsidR="00F2251E" w:rsidRPr="00CC5B22" w:rsidRDefault="00F2251E" w:rsidP="004F0E96">
      <w:pPr>
        <w:jc w:val="both"/>
        <w:rPr>
          <w:rFonts w:ascii="Palatino Linotype" w:eastAsia="Palatino Linotype" w:hAnsi="Palatino Linotype" w:cs="Palatino Linotype"/>
          <w:b/>
          <w:i/>
        </w:rPr>
      </w:pPr>
    </w:p>
    <w:p w14:paraId="1BA5BE09" w14:textId="77777777" w:rsidR="009732E9" w:rsidRPr="00CC5B22" w:rsidRDefault="009732E9" w:rsidP="004F0E96">
      <w:pPr>
        <w:numPr>
          <w:ilvl w:val="0"/>
          <w:numId w:val="6"/>
        </w:numPr>
        <w:spacing w:line="360" w:lineRule="auto"/>
        <w:ind w:left="0" w:firstLine="0"/>
        <w:jc w:val="both"/>
        <w:rPr>
          <w:rFonts w:ascii="Palatino Linotype" w:eastAsia="Palatino Linotype" w:hAnsi="Palatino Linotype" w:cs="Palatino Linotype"/>
        </w:rPr>
      </w:pPr>
      <w:r w:rsidRPr="00CC5B22">
        <w:rPr>
          <w:rFonts w:ascii="Palatino Linotype" w:eastAsia="Palatino Linotype" w:hAnsi="Palatino Linotype" w:cs="Palatino Linotype"/>
        </w:rPr>
        <w:t xml:space="preserve">Para el despacho de los asuntos de la Administración Pública Municipal, se auxiliará de diversas dependencias, entre ellas </w:t>
      </w:r>
      <w:r w:rsidR="00F2251E" w:rsidRPr="00CC5B22">
        <w:rPr>
          <w:rFonts w:ascii="Palatino Linotype" w:eastAsia="Palatino Linotype" w:hAnsi="Palatino Linotype" w:cs="Palatino Linotype"/>
        </w:rPr>
        <w:t>el Órgano Interno de Control</w:t>
      </w:r>
      <w:r w:rsidRPr="00CC5B22">
        <w:rPr>
          <w:rFonts w:ascii="Palatino Linotype" w:eastAsia="Palatino Linotype" w:hAnsi="Palatino Linotype" w:cs="Palatino Linotype"/>
        </w:rPr>
        <w:t xml:space="preserve">, tal como lo señala el Bando Municipal 2025, en su artículo 90, fracción I, numeral </w:t>
      </w:r>
      <w:r w:rsidR="00F2251E" w:rsidRPr="00CC5B22">
        <w:rPr>
          <w:rFonts w:ascii="Palatino Linotype" w:eastAsia="Palatino Linotype" w:hAnsi="Palatino Linotype" w:cs="Palatino Linotype"/>
        </w:rPr>
        <w:t>3</w:t>
      </w:r>
      <w:r w:rsidRPr="00CC5B22">
        <w:rPr>
          <w:rFonts w:ascii="Palatino Linotype" w:eastAsia="Palatino Linotype" w:hAnsi="Palatino Linotype" w:cs="Palatino Linotype"/>
        </w:rPr>
        <w:t xml:space="preserve">; y 3.2., fracción I, numeral </w:t>
      </w:r>
      <w:r w:rsidR="00F2251E" w:rsidRPr="00CC5B22">
        <w:rPr>
          <w:rFonts w:ascii="Palatino Linotype" w:eastAsia="Palatino Linotype" w:hAnsi="Palatino Linotype" w:cs="Palatino Linotype"/>
        </w:rPr>
        <w:t>3</w:t>
      </w:r>
      <w:r w:rsidRPr="00CC5B22">
        <w:rPr>
          <w:rFonts w:ascii="Palatino Linotype" w:eastAsia="Palatino Linotype" w:hAnsi="Palatino Linotype" w:cs="Palatino Linotype"/>
        </w:rPr>
        <w:t>, del Código Reglamentario Municipal de Toluca:</w:t>
      </w:r>
    </w:p>
    <w:p w14:paraId="40782028" w14:textId="77777777" w:rsidR="009732E9" w:rsidRPr="00CC5B22" w:rsidRDefault="009732E9" w:rsidP="004F0E96">
      <w:pPr>
        <w:ind w:left="567"/>
        <w:jc w:val="center"/>
        <w:rPr>
          <w:rFonts w:ascii="Palatino Linotype" w:eastAsia="Palatino Linotype" w:hAnsi="Palatino Linotype" w:cs="Palatino Linotype"/>
          <w:b/>
          <w:i/>
        </w:rPr>
      </w:pPr>
      <w:r w:rsidRPr="00CC5B22">
        <w:rPr>
          <w:rFonts w:ascii="Palatino Linotype" w:eastAsia="Palatino Linotype" w:hAnsi="Palatino Linotype" w:cs="Palatino Linotype"/>
          <w:b/>
          <w:i/>
        </w:rPr>
        <w:t>Bando Municipal 2025</w:t>
      </w:r>
    </w:p>
    <w:p w14:paraId="5B7683E8" w14:textId="77777777" w:rsidR="009732E9" w:rsidRPr="00CC5B22" w:rsidRDefault="009732E9" w:rsidP="004F0E96">
      <w:pPr>
        <w:ind w:left="567"/>
        <w:jc w:val="center"/>
        <w:rPr>
          <w:rFonts w:ascii="Palatino Linotype" w:eastAsia="Palatino Linotype" w:hAnsi="Palatino Linotype" w:cs="Palatino Linotype"/>
          <w:b/>
          <w:i/>
        </w:rPr>
      </w:pPr>
    </w:p>
    <w:p w14:paraId="6CAF5244" w14:textId="77777777" w:rsidR="009732E9" w:rsidRPr="00CC5B22" w:rsidRDefault="009732E9" w:rsidP="004F0E96">
      <w:pPr>
        <w:ind w:left="567"/>
        <w:jc w:val="both"/>
        <w:rPr>
          <w:rFonts w:ascii="Palatino Linotype" w:eastAsia="Palatino Linotype" w:hAnsi="Palatino Linotype" w:cs="Palatino Linotype"/>
          <w:i/>
        </w:rPr>
      </w:pPr>
      <w:r w:rsidRPr="00CC5B22">
        <w:rPr>
          <w:rFonts w:ascii="Palatino Linotype" w:eastAsia="Palatino Linotype" w:hAnsi="Palatino Linotype" w:cs="Palatino Linotype"/>
          <w:b/>
          <w:i/>
        </w:rPr>
        <w:t xml:space="preserve">Artículo 90. </w:t>
      </w:r>
      <w:r w:rsidRPr="00CC5B22">
        <w:rPr>
          <w:rFonts w:ascii="Palatino Linotype" w:eastAsia="Palatino Linotype" w:hAnsi="Palatino Linotype" w:cs="Palatino Linotype"/>
          <w:i/>
        </w:rPr>
        <w:t xml:space="preserve">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 </w:t>
      </w:r>
    </w:p>
    <w:p w14:paraId="1CF3E5A1" w14:textId="77777777" w:rsidR="009732E9" w:rsidRPr="00CC5B22" w:rsidRDefault="009732E9" w:rsidP="004F0E96">
      <w:pPr>
        <w:ind w:left="567"/>
        <w:jc w:val="both"/>
        <w:rPr>
          <w:rFonts w:ascii="Palatino Linotype" w:eastAsia="Palatino Linotype" w:hAnsi="Palatino Linotype" w:cs="Palatino Linotype"/>
          <w:i/>
        </w:rPr>
      </w:pPr>
    </w:p>
    <w:p w14:paraId="53BD0CC1" w14:textId="77777777" w:rsidR="009732E9" w:rsidRPr="00CC5B22" w:rsidRDefault="009732E9" w:rsidP="004F0E96">
      <w:pPr>
        <w:ind w:left="567"/>
        <w:jc w:val="both"/>
        <w:rPr>
          <w:rFonts w:ascii="Palatino Linotype" w:eastAsia="Palatino Linotype" w:hAnsi="Palatino Linotype" w:cs="Palatino Linotype"/>
          <w:b/>
          <w:i/>
        </w:rPr>
      </w:pPr>
      <w:r w:rsidRPr="00CC5B22">
        <w:rPr>
          <w:rFonts w:ascii="Palatino Linotype" w:eastAsia="Palatino Linotype" w:hAnsi="Palatino Linotype" w:cs="Palatino Linotype"/>
          <w:b/>
          <w:i/>
        </w:rPr>
        <w:t xml:space="preserve">I. DEPENDENCIAS: </w:t>
      </w:r>
    </w:p>
    <w:p w14:paraId="169F3BF5" w14:textId="77777777" w:rsidR="009732E9" w:rsidRPr="00CC5B22" w:rsidRDefault="009732E9" w:rsidP="004F0E96">
      <w:pPr>
        <w:ind w:left="567"/>
        <w:jc w:val="both"/>
        <w:rPr>
          <w:rFonts w:ascii="Palatino Linotype" w:eastAsia="Palatino Linotype" w:hAnsi="Palatino Linotype" w:cs="Palatino Linotype"/>
          <w:i/>
        </w:rPr>
      </w:pPr>
      <w:proofErr w:type="gramStart"/>
      <w:r w:rsidRPr="00CC5B22">
        <w:rPr>
          <w:rFonts w:ascii="Palatino Linotype" w:eastAsia="Palatino Linotype" w:hAnsi="Palatino Linotype" w:cs="Palatino Linotype"/>
          <w:i/>
        </w:rPr>
        <w:lastRenderedPageBreak/>
        <w:t>1.Secretaría</w:t>
      </w:r>
      <w:proofErr w:type="gramEnd"/>
      <w:r w:rsidRPr="00CC5B22">
        <w:rPr>
          <w:rFonts w:ascii="Palatino Linotype" w:eastAsia="Palatino Linotype" w:hAnsi="Palatino Linotype" w:cs="Palatino Linotype"/>
          <w:i/>
        </w:rPr>
        <w:t xml:space="preserve"> del Ayuntamiento; </w:t>
      </w:r>
    </w:p>
    <w:p w14:paraId="75CBD26F" w14:textId="77777777" w:rsidR="009732E9" w:rsidRPr="00CC5B22" w:rsidRDefault="009732E9" w:rsidP="004F0E96">
      <w:pPr>
        <w:ind w:left="567"/>
        <w:jc w:val="both"/>
        <w:rPr>
          <w:rFonts w:ascii="Palatino Linotype" w:eastAsia="Palatino Linotype" w:hAnsi="Palatino Linotype" w:cs="Palatino Linotype"/>
          <w:i/>
        </w:rPr>
      </w:pPr>
      <w:proofErr w:type="gramStart"/>
      <w:r w:rsidRPr="00CC5B22">
        <w:rPr>
          <w:rFonts w:ascii="Palatino Linotype" w:eastAsia="Palatino Linotype" w:hAnsi="Palatino Linotype" w:cs="Palatino Linotype"/>
          <w:i/>
        </w:rPr>
        <w:t>2.Tesorería</w:t>
      </w:r>
      <w:proofErr w:type="gramEnd"/>
      <w:r w:rsidRPr="00CC5B22">
        <w:rPr>
          <w:rFonts w:ascii="Palatino Linotype" w:eastAsia="Palatino Linotype" w:hAnsi="Palatino Linotype" w:cs="Palatino Linotype"/>
          <w:i/>
        </w:rPr>
        <w:t xml:space="preserve"> Municipal; </w:t>
      </w:r>
    </w:p>
    <w:p w14:paraId="2754E184" w14:textId="77777777" w:rsidR="009732E9" w:rsidRPr="00CC5B22" w:rsidRDefault="009732E9" w:rsidP="004F0E96">
      <w:pPr>
        <w:ind w:left="567"/>
        <w:jc w:val="both"/>
        <w:rPr>
          <w:rFonts w:ascii="Palatino Linotype" w:eastAsia="Palatino Linotype" w:hAnsi="Palatino Linotype" w:cs="Palatino Linotype"/>
          <w:b/>
          <w:i/>
        </w:rPr>
      </w:pPr>
      <w:r w:rsidRPr="00CC5B22">
        <w:rPr>
          <w:rFonts w:ascii="Palatino Linotype" w:eastAsia="Palatino Linotype" w:hAnsi="Palatino Linotype" w:cs="Palatino Linotype"/>
          <w:b/>
          <w:i/>
        </w:rPr>
        <w:t xml:space="preserve">3.Órgano Interno de Control; </w:t>
      </w:r>
    </w:p>
    <w:p w14:paraId="7E5C3BB9" w14:textId="77777777" w:rsidR="009732E9" w:rsidRPr="00CC5B22" w:rsidRDefault="009732E9" w:rsidP="004F0E96">
      <w:pPr>
        <w:ind w:left="567"/>
        <w:jc w:val="both"/>
        <w:rPr>
          <w:rFonts w:ascii="Palatino Linotype" w:eastAsia="Palatino Linotype" w:hAnsi="Palatino Linotype" w:cs="Palatino Linotype"/>
          <w:i/>
        </w:rPr>
      </w:pPr>
      <w:proofErr w:type="gramStart"/>
      <w:r w:rsidRPr="00CC5B22">
        <w:rPr>
          <w:rFonts w:ascii="Palatino Linotype" w:eastAsia="Palatino Linotype" w:hAnsi="Palatino Linotype" w:cs="Palatino Linotype"/>
          <w:i/>
        </w:rPr>
        <w:t>4.Dirección</w:t>
      </w:r>
      <w:proofErr w:type="gramEnd"/>
      <w:r w:rsidRPr="00CC5B22">
        <w:rPr>
          <w:rFonts w:ascii="Palatino Linotype" w:eastAsia="Palatino Linotype" w:hAnsi="Palatino Linotype" w:cs="Palatino Linotype"/>
          <w:i/>
        </w:rPr>
        <w:t xml:space="preserve"> General de Gobierno; </w:t>
      </w:r>
    </w:p>
    <w:p w14:paraId="336C1FF2" w14:textId="77777777" w:rsidR="009732E9" w:rsidRPr="00CC5B22" w:rsidRDefault="009732E9" w:rsidP="004F0E96">
      <w:pPr>
        <w:ind w:left="567"/>
        <w:jc w:val="both"/>
        <w:rPr>
          <w:rFonts w:ascii="Palatino Linotype" w:eastAsia="Palatino Linotype" w:hAnsi="Palatino Linotype" w:cs="Palatino Linotype"/>
          <w:i/>
        </w:rPr>
      </w:pPr>
      <w:proofErr w:type="gramStart"/>
      <w:r w:rsidRPr="00CC5B22">
        <w:rPr>
          <w:rFonts w:ascii="Palatino Linotype" w:eastAsia="Palatino Linotype" w:hAnsi="Palatino Linotype" w:cs="Palatino Linotype"/>
          <w:i/>
        </w:rPr>
        <w:t>5.Dirección</w:t>
      </w:r>
      <w:proofErr w:type="gramEnd"/>
      <w:r w:rsidRPr="00CC5B22">
        <w:rPr>
          <w:rFonts w:ascii="Palatino Linotype" w:eastAsia="Palatino Linotype" w:hAnsi="Palatino Linotype" w:cs="Palatino Linotype"/>
          <w:i/>
        </w:rPr>
        <w:t xml:space="preserve"> General de Seguridad y Protección; </w:t>
      </w:r>
    </w:p>
    <w:p w14:paraId="56124494" w14:textId="77777777" w:rsidR="009732E9" w:rsidRPr="00CC5B22" w:rsidRDefault="009732E9" w:rsidP="004F0E96">
      <w:pPr>
        <w:ind w:left="567"/>
        <w:jc w:val="both"/>
        <w:rPr>
          <w:rFonts w:ascii="Palatino Linotype" w:eastAsia="Palatino Linotype" w:hAnsi="Palatino Linotype" w:cs="Palatino Linotype"/>
          <w:i/>
        </w:rPr>
      </w:pPr>
      <w:proofErr w:type="gramStart"/>
      <w:r w:rsidRPr="00CC5B22">
        <w:rPr>
          <w:rFonts w:ascii="Palatino Linotype" w:eastAsia="Palatino Linotype" w:hAnsi="Palatino Linotype" w:cs="Palatino Linotype"/>
          <w:i/>
        </w:rPr>
        <w:t>6.Dirección</w:t>
      </w:r>
      <w:proofErr w:type="gramEnd"/>
      <w:r w:rsidRPr="00CC5B22">
        <w:rPr>
          <w:rFonts w:ascii="Palatino Linotype" w:eastAsia="Palatino Linotype" w:hAnsi="Palatino Linotype" w:cs="Palatino Linotype"/>
          <w:i/>
        </w:rPr>
        <w:t xml:space="preserve"> General de Administración; </w:t>
      </w:r>
    </w:p>
    <w:p w14:paraId="15DDCE6A" w14:textId="77777777" w:rsidR="009732E9" w:rsidRPr="00CC5B22" w:rsidRDefault="009732E9" w:rsidP="004F0E96">
      <w:pPr>
        <w:ind w:left="567"/>
        <w:jc w:val="both"/>
        <w:rPr>
          <w:rFonts w:ascii="Palatino Linotype" w:eastAsia="Palatino Linotype" w:hAnsi="Palatino Linotype" w:cs="Palatino Linotype"/>
          <w:i/>
        </w:rPr>
      </w:pPr>
      <w:proofErr w:type="gramStart"/>
      <w:r w:rsidRPr="00CC5B22">
        <w:rPr>
          <w:rFonts w:ascii="Palatino Linotype" w:eastAsia="Palatino Linotype" w:hAnsi="Palatino Linotype" w:cs="Palatino Linotype"/>
          <w:i/>
        </w:rPr>
        <w:t>7.Dirección</w:t>
      </w:r>
      <w:proofErr w:type="gramEnd"/>
      <w:r w:rsidRPr="00CC5B22">
        <w:rPr>
          <w:rFonts w:ascii="Palatino Linotype" w:eastAsia="Palatino Linotype" w:hAnsi="Palatino Linotype" w:cs="Palatino Linotype"/>
          <w:i/>
        </w:rPr>
        <w:t xml:space="preserve"> General de Medio Ambiente; </w:t>
      </w:r>
    </w:p>
    <w:p w14:paraId="79447A84" w14:textId="77777777" w:rsidR="009732E9" w:rsidRPr="00CC5B22" w:rsidRDefault="009732E9" w:rsidP="004F0E96">
      <w:pPr>
        <w:ind w:left="567"/>
        <w:jc w:val="both"/>
        <w:rPr>
          <w:rFonts w:ascii="Palatino Linotype" w:eastAsia="Palatino Linotype" w:hAnsi="Palatino Linotype" w:cs="Palatino Linotype"/>
          <w:i/>
        </w:rPr>
      </w:pPr>
      <w:proofErr w:type="gramStart"/>
      <w:r w:rsidRPr="00CC5B22">
        <w:rPr>
          <w:rFonts w:ascii="Palatino Linotype" w:eastAsia="Palatino Linotype" w:hAnsi="Palatino Linotype" w:cs="Palatino Linotype"/>
          <w:i/>
        </w:rPr>
        <w:t>8.Dirección</w:t>
      </w:r>
      <w:proofErr w:type="gramEnd"/>
      <w:r w:rsidRPr="00CC5B22">
        <w:rPr>
          <w:rFonts w:ascii="Palatino Linotype" w:eastAsia="Palatino Linotype" w:hAnsi="Palatino Linotype" w:cs="Palatino Linotype"/>
          <w:i/>
        </w:rPr>
        <w:t xml:space="preserve"> General de Servicios Públicos; </w:t>
      </w:r>
    </w:p>
    <w:p w14:paraId="531D1B21" w14:textId="77777777" w:rsidR="009732E9" w:rsidRPr="00CC5B22" w:rsidRDefault="009732E9" w:rsidP="004F0E96">
      <w:pPr>
        <w:ind w:left="567"/>
        <w:jc w:val="both"/>
        <w:rPr>
          <w:rFonts w:ascii="Palatino Linotype" w:eastAsia="Palatino Linotype" w:hAnsi="Palatino Linotype" w:cs="Palatino Linotype"/>
          <w:i/>
        </w:rPr>
      </w:pPr>
      <w:proofErr w:type="gramStart"/>
      <w:r w:rsidRPr="00CC5B22">
        <w:rPr>
          <w:rFonts w:ascii="Palatino Linotype" w:eastAsia="Palatino Linotype" w:hAnsi="Palatino Linotype" w:cs="Palatino Linotype"/>
          <w:i/>
        </w:rPr>
        <w:t>9.Dirección</w:t>
      </w:r>
      <w:proofErr w:type="gramEnd"/>
      <w:r w:rsidRPr="00CC5B22">
        <w:rPr>
          <w:rFonts w:ascii="Palatino Linotype" w:eastAsia="Palatino Linotype" w:hAnsi="Palatino Linotype" w:cs="Palatino Linotype"/>
          <w:i/>
        </w:rPr>
        <w:t xml:space="preserve"> General de Innovación, Planeación y Gestión Urbana; </w:t>
      </w:r>
    </w:p>
    <w:p w14:paraId="1EA6A086" w14:textId="77777777" w:rsidR="009732E9" w:rsidRPr="00CC5B22" w:rsidRDefault="009732E9" w:rsidP="004F0E96">
      <w:pPr>
        <w:ind w:left="567"/>
        <w:jc w:val="both"/>
        <w:rPr>
          <w:rFonts w:ascii="Palatino Linotype" w:eastAsia="Palatino Linotype" w:hAnsi="Palatino Linotype" w:cs="Palatino Linotype"/>
          <w:i/>
        </w:rPr>
      </w:pPr>
      <w:r w:rsidRPr="00CC5B22">
        <w:rPr>
          <w:rFonts w:ascii="Palatino Linotype" w:eastAsia="Palatino Linotype" w:hAnsi="Palatino Linotype" w:cs="Palatino Linotype"/>
          <w:i/>
        </w:rPr>
        <w:t>10</w:t>
      </w:r>
      <w:proofErr w:type="gramStart"/>
      <w:r w:rsidRPr="00CC5B22">
        <w:rPr>
          <w:rFonts w:ascii="Palatino Linotype" w:eastAsia="Palatino Linotype" w:hAnsi="Palatino Linotype" w:cs="Palatino Linotype"/>
          <w:i/>
        </w:rPr>
        <w:t>.Dirección</w:t>
      </w:r>
      <w:proofErr w:type="gramEnd"/>
      <w:r w:rsidRPr="00CC5B22">
        <w:rPr>
          <w:rFonts w:ascii="Palatino Linotype" w:eastAsia="Palatino Linotype" w:hAnsi="Palatino Linotype" w:cs="Palatino Linotype"/>
          <w:i/>
        </w:rPr>
        <w:t xml:space="preserve"> General de Obras Públicas; </w:t>
      </w:r>
    </w:p>
    <w:p w14:paraId="7968FEDB" w14:textId="77777777" w:rsidR="009732E9" w:rsidRPr="00CC5B22" w:rsidRDefault="009732E9" w:rsidP="004F0E96">
      <w:pPr>
        <w:ind w:left="567"/>
        <w:jc w:val="both"/>
        <w:rPr>
          <w:rFonts w:ascii="Palatino Linotype" w:eastAsia="Palatino Linotype" w:hAnsi="Palatino Linotype" w:cs="Palatino Linotype"/>
          <w:i/>
        </w:rPr>
      </w:pPr>
      <w:r w:rsidRPr="00CC5B22">
        <w:rPr>
          <w:rFonts w:ascii="Palatino Linotype" w:eastAsia="Palatino Linotype" w:hAnsi="Palatino Linotype" w:cs="Palatino Linotype"/>
          <w:i/>
        </w:rPr>
        <w:t>11</w:t>
      </w:r>
      <w:proofErr w:type="gramStart"/>
      <w:r w:rsidRPr="00CC5B22">
        <w:rPr>
          <w:rFonts w:ascii="Palatino Linotype" w:eastAsia="Palatino Linotype" w:hAnsi="Palatino Linotype" w:cs="Palatino Linotype"/>
          <w:i/>
        </w:rPr>
        <w:t>.Dirección</w:t>
      </w:r>
      <w:proofErr w:type="gramEnd"/>
      <w:r w:rsidRPr="00CC5B22">
        <w:rPr>
          <w:rFonts w:ascii="Palatino Linotype" w:eastAsia="Palatino Linotype" w:hAnsi="Palatino Linotype" w:cs="Palatino Linotype"/>
          <w:i/>
        </w:rPr>
        <w:t xml:space="preserve"> General de Desarrollo Económico; </w:t>
      </w:r>
    </w:p>
    <w:p w14:paraId="4C061104" w14:textId="77777777" w:rsidR="009732E9" w:rsidRPr="00CC5B22" w:rsidRDefault="009732E9" w:rsidP="004F0E96">
      <w:pPr>
        <w:ind w:left="567"/>
        <w:jc w:val="both"/>
        <w:rPr>
          <w:rFonts w:ascii="Palatino Linotype" w:eastAsia="Palatino Linotype" w:hAnsi="Palatino Linotype" w:cs="Palatino Linotype"/>
          <w:i/>
        </w:rPr>
      </w:pPr>
      <w:r w:rsidRPr="00CC5B22">
        <w:rPr>
          <w:rFonts w:ascii="Palatino Linotype" w:eastAsia="Palatino Linotype" w:hAnsi="Palatino Linotype" w:cs="Palatino Linotype"/>
          <w:i/>
        </w:rPr>
        <w:t>12</w:t>
      </w:r>
      <w:proofErr w:type="gramStart"/>
      <w:r w:rsidRPr="00CC5B22">
        <w:rPr>
          <w:rFonts w:ascii="Palatino Linotype" w:eastAsia="Palatino Linotype" w:hAnsi="Palatino Linotype" w:cs="Palatino Linotype"/>
          <w:i/>
        </w:rPr>
        <w:t>.Dirección</w:t>
      </w:r>
      <w:proofErr w:type="gramEnd"/>
      <w:r w:rsidRPr="00CC5B22">
        <w:rPr>
          <w:rFonts w:ascii="Palatino Linotype" w:eastAsia="Palatino Linotype" w:hAnsi="Palatino Linotype" w:cs="Palatino Linotype"/>
          <w:i/>
        </w:rPr>
        <w:t xml:space="preserve"> General de Bienestar; y </w:t>
      </w:r>
    </w:p>
    <w:p w14:paraId="1FC7B13A" w14:textId="77777777" w:rsidR="009732E9" w:rsidRPr="00CC5B22" w:rsidRDefault="009732E9" w:rsidP="004F0E96">
      <w:pPr>
        <w:ind w:left="567"/>
        <w:jc w:val="both"/>
        <w:rPr>
          <w:rFonts w:ascii="Palatino Linotype" w:eastAsia="Palatino Linotype" w:hAnsi="Palatino Linotype" w:cs="Palatino Linotype"/>
          <w:i/>
        </w:rPr>
      </w:pPr>
      <w:r w:rsidRPr="00CC5B22">
        <w:rPr>
          <w:rFonts w:ascii="Palatino Linotype" w:eastAsia="Palatino Linotype" w:hAnsi="Palatino Linotype" w:cs="Palatino Linotype"/>
          <w:i/>
        </w:rPr>
        <w:t>13</w:t>
      </w:r>
      <w:proofErr w:type="gramStart"/>
      <w:r w:rsidRPr="00CC5B22">
        <w:rPr>
          <w:rFonts w:ascii="Palatino Linotype" w:eastAsia="Palatino Linotype" w:hAnsi="Palatino Linotype" w:cs="Palatino Linotype"/>
          <w:i/>
        </w:rPr>
        <w:t>.Dirección</w:t>
      </w:r>
      <w:proofErr w:type="gramEnd"/>
      <w:r w:rsidRPr="00CC5B22">
        <w:rPr>
          <w:rFonts w:ascii="Palatino Linotype" w:eastAsia="Palatino Linotype" w:hAnsi="Palatino Linotype" w:cs="Palatino Linotype"/>
          <w:i/>
        </w:rPr>
        <w:t xml:space="preserve"> General de Educación, Cultura y Turismo.</w:t>
      </w:r>
    </w:p>
    <w:p w14:paraId="4AE6D1B1" w14:textId="77777777" w:rsidR="009732E9" w:rsidRPr="00CC5B22" w:rsidRDefault="009732E9" w:rsidP="004F0E96">
      <w:pPr>
        <w:ind w:left="567"/>
        <w:jc w:val="both"/>
        <w:rPr>
          <w:rFonts w:ascii="Palatino Linotype" w:eastAsia="Palatino Linotype" w:hAnsi="Palatino Linotype" w:cs="Palatino Linotype"/>
          <w:i/>
        </w:rPr>
      </w:pPr>
      <w:r w:rsidRPr="00CC5B22">
        <w:rPr>
          <w:rFonts w:ascii="Palatino Linotype" w:eastAsia="Palatino Linotype" w:hAnsi="Palatino Linotype" w:cs="Palatino Linotype"/>
          <w:i/>
        </w:rPr>
        <w:t>…</w:t>
      </w:r>
    </w:p>
    <w:p w14:paraId="1407420E" w14:textId="77777777" w:rsidR="009732E9" w:rsidRPr="00CC5B22" w:rsidRDefault="009732E9" w:rsidP="004F0E96">
      <w:pPr>
        <w:ind w:left="567"/>
        <w:jc w:val="both"/>
        <w:rPr>
          <w:rFonts w:ascii="Palatino Linotype" w:eastAsia="Palatino Linotype" w:hAnsi="Palatino Linotype" w:cs="Palatino Linotype"/>
          <w:i/>
        </w:rPr>
      </w:pPr>
    </w:p>
    <w:p w14:paraId="757DC2E3" w14:textId="77777777" w:rsidR="009732E9" w:rsidRPr="00CC5B22" w:rsidRDefault="009732E9" w:rsidP="004F0E96">
      <w:pPr>
        <w:ind w:left="567"/>
        <w:jc w:val="center"/>
        <w:rPr>
          <w:rFonts w:ascii="Palatino Linotype" w:eastAsia="Palatino Linotype" w:hAnsi="Palatino Linotype" w:cs="Palatino Linotype"/>
          <w:b/>
          <w:i/>
        </w:rPr>
      </w:pPr>
      <w:r w:rsidRPr="00CC5B22">
        <w:rPr>
          <w:rFonts w:ascii="Palatino Linotype" w:eastAsia="Palatino Linotype" w:hAnsi="Palatino Linotype" w:cs="Palatino Linotype"/>
          <w:b/>
          <w:i/>
        </w:rPr>
        <w:t>Código Reglamentario Municipal de Toluca</w:t>
      </w:r>
    </w:p>
    <w:p w14:paraId="74AA7A52" w14:textId="77777777" w:rsidR="009732E9" w:rsidRPr="00CC5B22" w:rsidRDefault="009732E9" w:rsidP="004F0E96">
      <w:pPr>
        <w:jc w:val="both"/>
        <w:rPr>
          <w:rFonts w:ascii="Palatino Linotype" w:eastAsia="Palatino Linotype" w:hAnsi="Palatino Linotype" w:cs="Palatino Linotype"/>
          <w:i/>
        </w:rPr>
      </w:pPr>
    </w:p>
    <w:p w14:paraId="4B237F5E" w14:textId="77777777" w:rsidR="009732E9" w:rsidRPr="00CC5B22" w:rsidRDefault="009732E9" w:rsidP="004F0E96">
      <w:pPr>
        <w:ind w:left="567"/>
        <w:jc w:val="both"/>
        <w:rPr>
          <w:rFonts w:ascii="Palatino Linotype" w:eastAsia="Palatino Linotype" w:hAnsi="Palatino Linotype" w:cs="Palatino Linotype"/>
          <w:i/>
        </w:rPr>
      </w:pPr>
      <w:r w:rsidRPr="00CC5B22">
        <w:rPr>
          <w:rFonts w:ascii="Palatino Linotype" w:eastAsia="Palatino Linotype" w:hAnsi="Palatino Linotype" w:cs="Palatino Linotype"/>
          <w:b/>
          <w:i/>
        </w:rPr>
        <w:t xml:space="preserve">Artículo 3.2. </w:t>
      </w:r>
      <w:r w:rsidRPr="00CC5B22">
        <w:rPr>
          <w:rFonts w:ascii="Palatino Linotype" w:eastAsia="Palatino Linotype" w:hAnsi="Palatino Linotype" w:cs="Palatino Linotype"/>
          <w:i/>
        </w:rPr>
        <w:t xml:space="preserve">Para la consulta, estudio, planeación y despacho de los asuntos en los diversos ramos de la administración pública municipal, el presidente municipal se regirá por la Constitución Federal, la Constitución Estatal, la Ley Orgánica Municipal, el Bando Municipal, el presente Título y demás disposiciones que resulten aplicables y se auxiliará de las siguientes: </w:t>
      </w:r>
    </w:p>
    <w:p w14:paraId="2BDA226D" w14:textId="77777777" w:rsidR="009732E9" w:rsidRPr="00CC5B22" w:rsidRDefault="009732E9" w:rsidP="004F0E96">
      <w:pPr>
        <w:ind w:left="567"/>
        <w:jc w:val="both"/>
        <w:rPr>
          <w:rFonts w:ascii="Palatino Linotype" w:eastAsia="Palatino Linotype" w:hAnsi="Palatino Linotype" w:cs="Palatino Linotype"/>
          <w:i/>
        </w:rPr>
      </w:pPr>
    </w:p>
    <w:p w14:paraId="6A676AF0" w14:textId="77777777" w:rsidR="009732E9" w:rsidRPr="00CC5B22" w:rsidRDefault="009732E9" w:rsidP="004F0E96">
      <w:pPr>
        <w:ind w:left="567"/>
        <w:jc w:val="both"/>
        <w:rPr>
          <w:rFonts w:ascii="Palatino Linotype" w:eastAsia="Palatino Linotype" w:hAnsi="Palatino Linotype" w:cs="Palatino Linotype"/>
          <w:i/>
        </w:rPr>
      </w:pPr>
      <w:r w:rsidRPr="00CC5B22">
        <w:rPr>
          <w:rFonts w:ascii="Palatino Linotype" w:eastAsia="Palatino Linotype" w:hAnsi="Palatino Linotype" w:cs="Palatino Linotype"/>
          <w:i/>
        </w:rPr>
        <w:t xml:space="preserve">I. DEPENDENCIAS: </w:t>
      </w:r>
    </w:p>
    <w:p w14:paraId="1C7E73FF" w14:textId="77777777" w:rsidR="009732E9" w:rsidRPr="00CC5B22" w:rsidRDefault="009732E9" w:rsidP="004F0E96">
      <w:pPr>
        <w:ind w:left="567"/>
        <w:jc w:val="both"/>
        <w:rPr>
          <w:rFonts w:ascii="Palatino Linotype" w:eastAsia="Palatino Linotype" w:hAnsi="Palatino Linotype" w:cs="Palatino Linotype"/>
          <w:i/>
        </w:rPr>
      </w:pPr>
      <w:r w:rsidRPr="00CC5B22">
        <w:rPr>
          <w:rFonts w:ascii="Palatino Linotype" w:eastAsia="Palatino Linotype" w:hAnsi="Palatino Linotype" w:cs="Palatino Linotype"/>
          <w:i/>
        </w:rPr>
        <w:t xml:space="preserve">1. Secretaría del Ayuntamiento; </w:t>
      </w:r>
    </w:p>
    <w:p w14:paraId="3A34CC50" w14:textId="77777777" w:rsidR="009732E9" w:rsidRPr="00CC5B22" w:rsidRDefault="009732E9" w:rsidP="004F0E96">
      <w:pPr>
        <w:ind w:left="567"/>
        <w:jc w:val="both"/>
        <w:rPr>
          <w:rFonts w:ascii="Palatino Linotype" w:eastAsia="Palatino Linotype" w:hAnsi="Palatino Linotype" w:cs="Palatino Linotype"/>
          <w:i/>
        </w:rPr>
      </w:pPr>
      <w:r w:rsidRPr="00CC5B22">
        <w:rPr>
          <w:rFonts w:ascii="Palatino Linotype" w:eastAsia="Palatino Linotype" w:hAnsi="Palatino Linotype" w:cs="Palatino Linotype"/>
          <w:i/>
        </w:rPr>
        <w:t xml:space="preserve">2. Tesorería Municipal; </w:t>
      </w:r>
    </w:p>
    <w:p w14:paraId="168EE844" w14:textId="77777777" w:rsidR="009732E9" w:rsidRPr="00CC5B22" w:rsidRDefault="009732E9" w:rsidP="004F0E96">
      <w:pPr>
        <w:ind w:left="567"/>
        <w:jc w:val="both"/>
        <w:rPr>
          <w:rFonts w:ascii="Palatino Linotype" w:eastAsia="Palatino Linotype" w:hAnsi="Palatino Linotype" w:cs="Palatino Linotype"/>
          <w:b/>
          <w:i/>
        </w:rPr>
      </w:pPr>
      <w:r w:rsidRPr="00CC5B22">
        <w:rPr>
          <w:rFonts w:ascii="Palatino Linotype" w:eastAsia="Palatino Linotype" w:hAnsi="Palatino Linotype" w:cs="Palatino Linotype"/>
          <w:b/>
          <w:i/>
        </w:rPr>
        <w:t xml:space="preserve">3. Órgano Interno de Control Municipal; </w:t>
      </w:r>
    </w:p>
    <w:p w14:paraId="03712BF5" w14:textId="77777777" w:rsidR="009732E9" w:rsidRPr="00CC5B22" w:rsidRDefault="009732E9" w:rsidP="004F0E96">
      <w:pPr>
        <w:ind w:left="567"/>
        <w:jc w:val="both"/>
        <w:rPr>
          <w:rFonts w:ascii="Palatino Linotype" w:eastAsia="Palatino Linotype" w:hAnsi="Palatino Linotype" w:cs="Palatino Linotype"/>
          <w:i/>
        </w:rPr>
      </w:pPr>
      <w:r w:rsidRPr="00CC5B22">
        <w:rPr>
          <w:rFonts w:ascii="Palatino Linotype" w:eastAsia="Palatino Linotype" w:hAnsi="Palatino Linotype" w:cs="Palatino Linotype"/>
          <w:i/>
        </w:rPr>
        <w:t xml:space="preserve">4. Dirección General de Gobierno; </w:t>
      </w:r>
    </w:p>
    <w:p w14:paraId="27B012C6" w14:textId="77777777" w:rsidR="009732E9" w:rsidRPr="00CC5B22" w:rsidRDefault="009732E9" w:rsidP="004F0E96">
      <w:pPr>
        <w:ind w:left="567"/>
        <w:jc w:val="both"/>
        <w:rPr>
          <w:rFonts w:ascii="Palatino Linotype" w:eastAsia="Palatino Linotype" w:hAnsi="Palatino Linotype" w:cs="Palatino Linotype"/>
          <w:i/>
        </w:rPr>
      </w:pPr>
      <w:r w:rsidRPr="00CC5B22">
        <w:rPr>
          <w:rFonts w:ascii="Palatino Linotype" w:eastAsia="Palatino Linotype" w:hAnsi="Palatino Linotype" w:cs="Palatino Linotype"/>
          <w:i/>
        </w:rPr>
        <w:t xml:space="preserve">5. Dirección General de Seguridad y Protección; </w:t>
      </w:r>
    </w:p>
    <w:p w14:paraId="28CCF552" w14:textId="77777777" w:rsidR="009732E9" w:rsidRPr="00CC5B22" w:rsidRDefault="009732E9" w:rsidP="004F0E96">
      <w:pPr>
        <w:ind w:left="567"/>
        <w:jc w:val="both"/>
        <w:rPr>
          <w:rFonts w:ascii="Palatino Linotype" w:eastAsia="Palatino Linotype" w:hAnsi="Palatino Linotype" w:cs="Palatino Linotype"/>
          <w:i/>
        </w:rPr>
      </w:pPr>
      <w:r w:rsidRPr="00CC5B22">
        <w:rPr>
          <w:rFonts w:ascii="Palatino Linotype" w:eastAsia="Palatino Linotype" w:hAnsi="Palatino Linotype" w:cs="Palatino Linotype"/>
          <w:i/>
        </w:rPr>
        <w:t xml:space="preserve">6. Dirección General de Administración; </w:t>
      </w:r>
    </w:p>
    <w:p w14:paraId="59EC17E4" w14:textId="77777777" w:rsidR="009732E9" w:rsidRPr="00CC5B22" w:rsidRDefault="009732E9" w:rsidP="004F0E96">
      <w:pPr>
        <w:ind w:left="567"/>
        <w:jc w:val="both"/>
        <w:rPr>
          <w:rFonts w:ascii="Palatino Linotype" w:eastAsia="Palatino Linotype" w:hAnsi="Palatino Linotype" w:cs="Palatino Linotype"/>
          <w:i/>
        </w:rPr>
      </w:pPr>
      <w:r w:rsidRPr="00CC5B22">
        <w:rPr>
          <w:rFonts w:ascii="Palatino Linotype" w:eastAsia="Palatino Linotype" w:hAnsi="Palatino Linotype" w:cs="Palatino Linotype"/>
          <w:i/>
        </w:rPr>
        <w:t xml:space="preserve">7. Dirección General de Medio Ambiente; </w:t>
      </w:r>
    </w:p>
    <w:p w14:paraId="515D5C25" w14:textId="77777777" w:rsidR="009732E9" w:rsidRPr="00CC5B22" w:rsidRDefault="009732E9" w:rsidP="004F0E96">
      <w:pPr>
        <w:ind w:left="567"/>
        <w:jc w:val="both"/>
        <w:rPr>
          <w:rFonts w:ascii="Palatino Linotype" w:eastAsia="Palatino Linotype" w:hAnsi="Palatino Linotype" w:cs="Palatino Linotype"/>
          <w:i/>
        </w:rPr>
      </w:pPr>
      <w:r w:rsidRPr="00CC5B22">
        <w:rPr>
          <w:rFonts w:ascii="Palatino Linotype" w:eastAsia="Palatino Linotype" w:hAnsi="Palatino Linotype" w:cs="Palatino Linotype"/>
          <w:i/>
        </w:rPr>
        <w:t xml:space="preserve">8. Dirección General de Servicios Públicos; </w:t>
      </w:r>
    </w:p>
    <w:p w14:paraId="05A4DAE0" w14:textId="77777777" w:rsidR="009732E9" w:rsidRPr="00CC5B22" w:rsidRDefault="009732E9" w:rsidP="004F0E96">
      <w:pPr>
        <w:ind w:left="567"/>
        <w:jc w:val="both"/>
        <w:rPr>
          <w:rFonts w:ascii="Palatino Linotype" w:eastAsia="Palatino Linotype" w:hAnsi="Palatino Linotype" w:cs="Palatino Linotype"/>
          <w:i/>
        </w:rPr>
      </w:pPr>
      <w:r w:rsidRPr="00CC5B22">
        <w:rPr>
          <w:rFonts w:ascii="Palatino Linotype" w:eastAsia="Palatino Linotype" w:hAnsi="Palatino Linotype" w:cs="Palatino Linotype"/>
          <w:i/>
        </w:rPr>
        <w:t xml:space="preserve">9. Dirección General de Innovación, Planeación y Gestión Urbana; </w:t>
      </w:r>
    </w:p>
    <w:p w14:paraId="206D7847" w14:textId="77777777" w:rsidR="009732E9" w:rsidRPr="00CC5B22" w:rsidRDefault="009732E9" w:rsidP="004F0E96">
      <w:pPr>
        <w:ind w:left="567"/>
        <w:jc w:val="both"/>
        <w:rPr>
          <w:rFonts w:ascii="Palatino Linotype" w:eastAsia="Palatino Linotype" w:hAnsi="Palatino Linotype" w:cs="Palatino Linotype"/>
          <w:i/>
        </w:rPr>
      </w:pPr>
      <w:r w:rsidRPr="00CC5B22">
        <w:rPr>
          <w:rFonts w:ascii="Palatino Linotype" w:eastAsia="Palatino Linotype" w:hAnsi="Palatino Linotype" w:cs="Palatino Linotype"/>
          <w:i/>
        </w:rPr>
        <w:t xml:space="preserve">10. Dirección General de Obras Públicas; </w:t>
      </w:r>
    </w:p>
    <w:p w14:paraId="22ABF869" w14:textId="77777777" w:rsidR="009732E9" w:rsidRPr="00CC5B22" w:rsidRDefault="009732E9" w:rsidP="004F0E96">
      <w:pPr>
        <w:ind w:left="567"/>
        <w:jc w:val="both"/>
        <w:rPr>
          <w:rFonts w:ascii="Palatino Linotype" w:eastAsia="Palatino Linotype" w:hAnsi="Palatino Linotype" w:cs="Palatino Linotype"/>
          <w:i/>
        </w:rPr>
      </w:pPr>
      <w:r w:rsidRPr="00CC5B22">
        <w:rPr>
          <w:rFonts w:ascii="Palatino Linotype" w:eastAsia="Palatino Linotype" w:hAnsi="Palatino Linotype" w:cs="Palatino Linotype"/>
          <w:i/>
        </w:rPr>
        <w:t xml:space="preserve">11. Dirección General de Desarrollo Económico; y </w:t>
      </w:r>
    </w:p>
    <w:p w14:paraId="3A65ABF6" w14:textId="77777777" w:rsidR="009732E9" w:rsidRPr="00CC5B22" w:rsidRDefault="009732E9" w:rsidP="004F0E96">
      <w:pPr>
        <w:ind w:left="567"/>
        <w:jc w:val="both"/>
        <w:rPr>
          <w:rFonts w:ascii="Palatino Linotype" w:eastAsia="Palatino Linotype" w:hAnsi="Palatino Linotype" w:cs="Palatino Linotype"/>
          <w:i/>
        </w:rPr>
      </w:pPr>
      <w:r w:rsidRPr="00CC5B22">
        <w:rPr>
          <w:rFonts w:ascii="Palatino Linotype" w:eastAsia="Palatino Linotype" w:hAnsi="Palatino Linotype" w:cs="Palatino Linotype"/>
          <w:i/>
        </w:rPr>
        <w:t>12. Dirección General de Bienestar.</w:t>
      </w:r>
    </w:p>
    <w:p w14:paraId="6982D1B5" w14:textId="77777777" w:rsidR="009732E9" w:rsidRPr="00CC5B22" w:rsidRDefault="009732E9" w:rsidP="004F0E96">
      <w:pPr>
        <w:ind w:left="567"/>
        <w:jc w:val="both"/>
        <w:rPr>
          <w:rFonts w:ascii="Palatino Linotype" w:eastAsia="Palatino Linotype" w:hAnsi="Palatino Linotype" w:cs="Palatino Linotype"/>
          <w:b/>
          <w:i/>
        </w:rPr>
      </w:pPr>
      <w:r w:rsidRPr="00CC5B22">
        <w:rPr>
          <w:rFonts w:ascii="Palatino Linotype" w:eastAsia="Palatino Linotype" w:hAnsi="Palatino Linotype" w:cs="Palatino Linotype"/>
          <w:b/>
          <w:i/>
        </w:rPr>
        <w:lastRenderedPageBreak/>
        <w:t>…</w:t>
      </w:r>
    </w:p>
    <w:p w14:paraId="5AB408AF" w14:textId="77777777" w:rsidR="005B551C" w:rsidRPr="00CC5B22" w:rsidRDefault="005B551C" w:rsidP="004F0E96">
      <w:pPr>
        <w:jc w:val="both"/>
        <w:rPr>
          <w:rFonts w:ascii="Palatino Linotype" w:eastAsia="Palatino Linotype" w:hAnsi="Palatino Linotype" w:cs="Palatino Linotype"/>
          <w:i/>
        </w:rPr>
      </w:pPr>
    </w:p>
    <w:p w14:paraId="47BE0C0C" w14:textId="77777777" w:rsidR="0072148B" w:rsidRPr="00CC5B22" w:rsidRDefault="00A077F4" w:rsidP="004F0E96">
      <w:pPr>
        <w:numPr>
          <w:ilvl w:val="0"/>
          <w:numId w:val="6"/>
        </w:numPr>
        <w:spacing w:line="360" w:lineRule="auto"/>
        <w:ind w:left="0" w:firstLine="0"/>
        <w:jc w:val="both"/>
        <w:rPr>
          <w:rFonts w:ascii="Palatino Linotype" w:hAnsi="Palatino Linotype"/>
        </w:rPr>
      </w:pPr>
      <w:r w:rsidRPr="00CC5B22">
        <w:rPr>
          <w:rFonts w:ascii="Palatino Linotype" w:eastAsia="Palatino Linotype" w:hAnsi="Palatino Linotype" w:cs="Palatino Linotype"/>
        </w:rPr>
        <w:t>De lo</w:t>
      </w:r>
      <w:r w:rsidR="00007763" w:rsidRPr="00CC5B22">
        <w:rPr>
          <w:rFonts w:ascii="Palatino Linotype" w:eastAsia="Palatino Linotype" w:hAnsi="Palatino Linotype" w:cs="Palatino Linotype"/>
        </w:rPr>
        <w:t xml:space="preserve"> expuesto es de precisar que la respuesta</w:t>
      </w:r>
      <w:r w:rsidRPr="00CC5B22">
        <w:rPr>
          <w:rFonts w:ascii="Palatino Linotype" w:eastAsia="Palatino Linotype" w:hAnsi="Palatino Linotype" w:cs="Palatino Linotype"/>
        </w:rPr>
        <w:t xml:space="preserve"> </w:t>
      </w:r>
      <w:r w:rsidR="00007763" w:rsidRPr="00CC5B22">
        <w:rPr>
          <w:rFonts w:ascii="Palatino Linotype" w:eastAsia="Palatino Linotype" w:hAnsi="Palatino Linotype" w:cs="Palatino Linotype"/>
        </w:rPr>
        <w:t>fue emitida</w:t>
      </w:r>
      <w:r w:rsidRPr="00CC5B22">
        <w:rPr>
          <w:rFonts w:ascii="Palatino Linotype" w:eastAsia="Palatino Linotype" w:hAnsi="Palatino Linotype" w:cs="Palatino Linotype"/>
        </w:rPr>
        <w:t xml:space="preserve"> por la unidad administrativa competente, a través </w:t>
      </w:r>
      <w:r w:rsidR="00E132E5" w:rsidRPr="00CC5B22">
        <w:rPr>
          <w:rFonts w:ascii="Palatino Linotype" w:eastAsia="Palatino Linotype" w:hAnsi="Palatino Linotype" w:cs="Palatino Linotype"/>
        </w:rPr>
        <w:t xml:space="preserve">del Servidor Público Habilitado de la </w:t>
      </w:r>
      <w:r w:rsidR="00EF7AEE" w:rsidRPr="00CC5B22">
        <w:rPr>
          <w:rFonts w:ascii="Palatino Linotype" w:eastAsia="Palatino Linotype" w:hAnsi="Palatino Linotype" w:cs="Palatino Linotype"/>
        </w:rPr>
        <w:t>Contraloría Municipal</w:t>
      </w:r>
      <w:r w:rsidRPr="00CC5B22">
        <w:rPr>
          <w:rFonts w:ascii="Palatino Linotype" w:eastAsia="Palatino Linotype" w:hAnsi="Palatino Linotype" w:cs="Palatino Linotype"/>
        </w:rPr>
        <w:t xml:space="preserve">, por lo que podemos advertir que </w:t>
      </w:r>
      <w:r w:rsidRPr="00CC5B22">
        <w:rPr>
          <w:rFonts w:ascii="Palatino Linotype" w:eastAsia="Palatino Linotype" w:hAnsi="Palatino Linotype" w:cs="Palatino Linotype"/>
          <w:b/>
        </w:rPr>
        <w:t xml:space="preserve">EL SUJETO OBLIGADO </w:t>
      </w:r>
      <w:r w:rsidRPr="00CC5B22">
        <w:rPr>
          <w:rFonts w:ascii="Palatino Linotype" w:eastAsia="Palatino Linotype" w:hAnsi="Palatino Linotype" w:cs="Palatino Linotype"/>
        </w:rPr>
        <w:t>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14:paraId="60E10678" w14:textId="77777777" w:rsidR="0072148B" w:rsidRPr="00CC5B22" w:rsidRDefault="00A077F4" w:rsidP="004F0E96">
      <w:pPr>
        <w:ind w:left="708"/>
        <w:jc w:val="both"/>
        <w:rPr>
          <w:rFonts w:ascii="Palatino Linotype" w:eastAsia="Palatino Linotype" w:hAnsi="Palatino Linotype" w:cs="Palatino Linotype"/>
          <w:i/>
        </w:rPr>
      </w:pPr>
      <w:r w:rsidRPr="00CC5B22">
        <w:rPr>
          <w:rFonts w:ascii="Palatino Linotype" w:eastAsia="Palatino Linotype" w:hAnsi="Palatino Linotype" w:cs="Palatino Linotype"/>
          <w:b/>
          <w:i/>
        </w:rPr>
        <w:t>XXXIX.</w:t>
      </w:r>
      <w:r w:rsidRPr="00CC5B22">
        <w:rPr>
          <w:rFonts w:ascii="Palatino Linotype" w:eastAsia="Palatino Linotype" w:hAnsi="Palatino Linotype" w:cs="Palatino Linotype"/>
          <w:i/>
        </w:rPr>
        <w:t xml:space="preserve"> </w:t>
      </w:r>
      <w:r w:rsidRPr="00CC5B22">
        <w:rPr>
          <w:rFonts w:ascii="Palatino Linotype" w:eastAsia="Palatino Linotype" w:hAnsi="Palatino Linotype" w:cs="Palatino Linotype"/>
          <w:b/>
          <w:i/>
        </w:rPr>
        <w:t>Servidor público habilitado</w:t>
      </w:r>
      <w:r w:rsidRPr="00CC5B22">
        <w:rPr>
          <w:rFonts w:ascii="Palatino Linotype" w:eastAsia="Palatino Linotype" w:hAnsi="Palatino Linotype" w:cs="Palatino Linotype"/>
          <w:i/>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33C208D4" w14:textId="77777777" w:rsidR="0072148B" w:rsidRPr="00CC5B22" w:rsidRDefault="0072148B" w:rsidP="004F0E96">
      <w:pPr>
        <w:spacing w:line="360" w:lineRule="auto"/>
        <w:ind w:left="708"/>
        <w:jc w:val="both"/>
        <w:rPr>
          <w:rFonts w:ascii="Palatino Linotype" w:eastAsia="Palatino Linotype" w:hAnsi="Palatino Linotype" w:cs="Palatino Linotype"/>
        </w:rPr>
      </w:pPr>
    </w:p>
    <w:p w14:paraId="35D981AF" w14:textId="77777777" w:rsidR="0072148B" w:rsidRPr="00CC5B22" w:rsidRDefault="00A077F4" w:rsidP="004F0E96">
      <w:pPr>
        <w:numPr>
          <w:ilvl w:val="0"/>
          <w:numId w:val="6"/>
        </w:numPr>
        <w:spacing w:line="360" w:lineRule="auto"/>
        <w:ind w:left="0" w:firstLine="0"/>
        <w:jc w:val="both"/>
        <w:rPr>
          <w:rFonts w:ascii="Palatino Linotype" w:hAnsi="Palatino Linotype"/>
        </w:rPr>
      </w:pPr>
      <w:r w:rsidRPr="00CC5B22">
        <w:rPr>
          <w:rFonts w:ascii="Palatino Linotype" w:eastAsia="Palatino Linotype" w:hAnsi="Palatino Linotype" w:cs="Palatino Linotype"/>
        </w:rPr>
        <w:t>Así las cosas, se advierte que efectivamente la Unidad de Transparencia cumplió con lo establecido en el artículo 162 de la Ley de Transparencia y Acceso a la Información Pública del Estado de México y Municipios, el cual menciona lo siguiente:</w:t>
      </w:r>
    </w:p>
    <w:p w14:paraId="7450FA27" w14:textId="77777777" w:rsidR="0072148B" w:rsidRPr="00CC5B22" w:rsidRDefault="00A077F4" w:rsidP="004F0E96">
      <w:pPr>
        <w:ind w:left="425"/>
        <w:jc w:val="both"/>
        <w:rPr>
          <w:rFonts w:ascii="Palatino Linotype" w:eastAsia="Palatino Linotype" w:hAnsi="Palatino Linotype" w:cs="Palatino Linotype"/>
          <w:i/>
        </w:rPr>
      </w:pPr>
      <w:r w:rsidRPr="00CC5B22">
        <w:rPr>
          <w:rFonts w:ascii="Palatino Linotype" w:eastAsia="Palatino Linotype" w:hAnsi="Palatino Linotype" w:cs="Palatino Linotype"/>
          <w:i/>
        </w:rPr>
        <w:t>“</w:t>
      </w:r>
      <w:r w:rsidRPr="00CC5B22">
        <w:rPr>
          <w:rFonts w:ascii="Palatino Linotype" w:eastAsia="Palatino Linotype" w:hAnsi="Palatino Linotype" w:cs="Palatino Linotype"/>
          <w:b/>
          <w:i/>
        </w:rPr>
        <w:t>Artículo 162.</w:t>
      </w:r>
      <w:r w:rsidRPr="00CC5B22">
        <w:rPr>
          <w:rFonts w:ascii="Palatino Linotype" w:eastAsia="Palatino Linotype" w:hAnsi="Palatino Linotype" w:cs="Palatino Linotype"/>
          <w:i/>
        </w:rPr>
        <w:t xml:space="preserve"> Las unidades de transparencia deberán garantizar que las solicitudes se turnen a </w:t>
      </w:r>
      <w:r w:rsidRPr="00CC5B22">
        <w:rPr>
          <w:rFonts w:ascii="Palatino Linotype" w:eastAsia="Palatino Linotype" w:hAnsi="Palatino Linotype" w:cs="Palatino Linotype"/>
          <w:b/>
          <w:i/>
        </w:rPr>
        <w:t>todas las Áreas competentes</w:t>
      </w:r>
      <w:r w:rsidRPr="00CC5B22">
        <w:rPr>
          <w:rFonts w:ascii="Palatino Linotype" w:eastAsia="Palatino Linotype" w:hAnsi="Palatino Linotype" w:cs="Palatino Linotype"/>
          <w:i/>
        </w:rPr>
        <w:t xml:space="preserve"> que cuenten con la información o deban tenerla de acuerdo a sus facultades, competencias y funciones, con el objeto de que realicen una búsqueda exhaustiva y razonable de la información solicitada.”</w:t>
      </w:r>
    </w:p>
    <w:p w14:paraId="6199935E" w14:textId="77777777" w:rsidR="00EF7AEE" w:rsidRPr="00CC5B22" w:rsidRDefault="00EF7AEE" w:rsidP="004F0E96">
      <w:pPr>
        <w:spacing w:line="360" w:lineRule="auto"/>
        <w:jc w:val="both"/>
        <w:rPr>
          <w:rFonts w:ascii="Palatino Linotype" w:hAnsi="Palatino Linotype"/>
          <w:color w:val="000000"/>
        </w:rPr>
      </w:pPr>
    </w:p>
    <w:p w14:paraId="5BB757E3" w14:textId="77777777" w:rsidR="0072148B" w:rsidRPr="00CC5B22" w:rsidRDefault="00A077F4" w:rsidP="004F0E96">
      <w:pPr>
        <w:numPr>
          <w:ilvl w:val="0"/>
          <w:numId w:val="6"/>
        </w:numPr>
        <w:spacing w:line="360" w:lineRule="auto"/>
        <w:ind w:left="0" w:firstLine="0"/>
        <w:jc w:val="both"/>
        <w:rPr>
          <w:rFonts w:ascii="Palatino Linotype" w:hAnsi="Palatino Linotype"/>
          <w:color w:val="000000"/>
        </w:rPr>
      </w:pPr>
      <w:r w:rsidRPr="00CC5B22">
        <w:rPr>
          <w:rFonts w:ascii="Palatino Linotype" w:eastAsia="Palatino Linotype" w:hAnsi="Palatino Linotype" w:cs="Palatino Linotype"/>
          <w:color w:val="000000"/>
        </w:rPr>
        <w:t xml:space="preserve">Es de subrayar que el derecho de acceso a la información pública, consiste en que la información solicitada conste en un soporte documental en cualquiera de sus formas, a saber: expedientes, reportes, estudios, actas, resoluciones, oficios, correspondencia, </w:t>
      </w:r>
      <w:r w:rsidRPr="00CC5B22">
        <w:rPr>
          <w:rFonts w:ascii="Palatino Linotype" w:eastAsia="Palatino Linotype" w:hAnsi="Palatino Linotype" w:cs="Palatino Linotype"/>
          <w:color w:val="000000"/>
        </w:rPr>
        <w:lastRenderedPageBreak/>
        <w:t xml:space="preserve">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23B37808" w14:textId="77777777" w:rsidR="0072148B" w:rsidRPr="00CC5B22" w:rsidRDefault="0072148B" w:rsidP="004F0E96">
      <w:pPr>
        <w:spacing w:line="360" w:lineRule="auto"/>
        <w:jc w:val="both"/>
        <w:rPr>
          <w:rFonts w:ascii="Palatino Linotype" w:hAnsi="Palatino Linotype"/>
          <w:color w:val="000000"/>
        </w:rPr>
      </w:pPr>
    </w:p>
    <w:p w14:paraId="37109935" w14:textId="77777777" w:rsidR="0072148B" w:rsidRPr="00CC5B22" w:rsidRDefault="00A077F4" w:rsidP="004F0E96">
      <w:pPr>
        <w:ind w:left="1134"/>
        <w:jc w:val="both"/>
        <w:rPr>
          <w:rFonts w:ascii="Palatino Linotype" w:eastAsia="Palatino Linotype" w:hAnsi="Palatino Linotype" w:cs="Palatino Linotype"/>
          <w:i/>
          <w:color w:val="000000"/>
        </w:rPr>
      </w:pPr>
      <w:r w:rsidRPr="00CC5B22">
        <w:rPr>
          <w:rFonts w:ascii="Palatino Linotype" w:eastAsia="Palatino Linotype" w:hAnsi="Palatino Linotype" w:cs="Palatino Linotype"/>
          <w:i/>
          <w:color w:val="000000"/>
        </w:rPr>
        <w:t>“</w:t>
      </w:r>
      <w:r w:rsidRPr="00CC5B22">
        <w:rPr>
          <w:rFonts w:ascii="Palatino Linotype" w:eastAsia="Palatino Linotype" w:hAnsi="Palatino Linotype" w:cs="Palatino Linotype"/>
          <w:b/>
          <w:i/>
          <w:color w:val="000000"/>
        </w:rPr>
        <w:t xml:space="preserve">Artículo 3. </w:t>
      </w:r>
      <w:r w:rsidRPr="00CC5B22">
        <w:rPr>
          <w:rFonts w:ascii="Palatino Linotype" w:eastAsia="Palatino Linotype" w:hAnsi="Palatino Linotype" w:cs="Palatino Linotype"/>
          <w:i/>
          <w:color w:val="000000"/>
        </w:rPr>
        <w:t>Para los efectos de la presente Ley se entenderá por:</w:t>
      </w:r>
    </w:p>
    <w:p w14:paraId="12D258FA" w14:textId="77777777" w:rsidR="0072148B" w:rsidRPr="00CC5B22" w:rsidRDefault="00A077F4" w:rsidP="004F0E96">
      <w:pPr>
        <w:ind w:left="1134"/>
        <w:jc w:val="both"/>
        <w:rPr>
          <w:rFonts w:ascii="Palatino Linotype" w:eastAsia="Palatino Linotype" w:hAnsi="Palatino Linotype" w:cs="Palatino Linotype"/>
          <w:i/>
          <w:color w:val="000000"/>
        </w:rPr>
      </w:pPr>
      <w:r w:rsidRPr="00CC5B22">
        <w:rPr>
          <w:rFonts w:ascii="Palatino Linotype" w:eastAsia="Palatino Linotype" w:hAnsi="Palatino Linotype" w:cs="Palatino Linotype"/>
          <w:i/>
          <w:color w:val="000000"/>
        </w:rPr>
        <w:t>(…)</w:t>
      </w:r>
    </w:p>
    <w:p w14:paraId="2AAC36AE" w14:textId="77777777" w:rsidR="0072148B" w:rsidRPr="00CC5B22" w:rsidRDefault="00A077F4" w:rsidP="004F0E96">
      <w:pPr>
        <w:ind w:left="1134"/>
        <w:jc w:val="both"/>
        <w:rPr>
          <w:rFonts w:ascii="Palatino Linotype" w:eastAsia="Palatino Linotype" w:hAnsi="Palatino Linotype" w:cs="Palatino Linotype"/>
          <w:i/>
          <w:color w:val="000000"/>
        </w:rPr>
      </w:pPr>
      <w:r w:rsidRPr="00CC5B22">
        <w:rPr>
          <w:rFonts w:ascii="Palatino Linotype" w:eastAsia="Palatino Linotype" w:hAnsi="Palatino Linotype" w:cs="Palatino Linotype"/>
          <w:b/>
          <w:i/>
          <w:color w:val="000000"/>
        </w:rPr>
        <w:t>XI. Documento:</w:t>
      </w:r>
      <w:r w:rsidRPr="00CC5B22">
        <w:rPr>
          <w:rFonts w:ascii="Palatino Linotype" w:eastAsia="Palatino Linotype" w:hAnsi="Palatino Linotype" w:cs="Palatino Linotype"/>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BBA6C1B" w14:textId="77777777" w:rsidR="0072148B" w:rsidRPr="00CC5B22" w:rsidRDefault="00A077F4" w:rsidP="004F0E96">
      <w:pPr>
        <w:spacing w:line="360" w:lineRule="auto"/>
        <w:ind w:left="1134"/>
        <w:jc w:val="both"/>
        <w:rPr>
          <w:rFonts w:ascii="Palatino Linotype" w:eastAsia="Palatino Linotype" w:hAnsi="Palatino Linotype" w:cs="Palatino Linotype"/>
          <w:i/>
          <w:color w:val="000000"/>
        </w:rPr>
      </w:pPr>
      <w:r w:rsidRPr="00CC5B22">
        <w:rPr>
          <w:rFonts w:ascii="Palatino Linotype" w:eastAsia="Palatino Linotype" w:hAnsi="Palatino Linotype" w:cs="Palatino Linotype"/>
          <w:i/>
          <w:color w:val="000000"/>
        </w:rPr>
        <w:t>(…)”</w:t>
      </w:r>
    </w:p>
    <w:p w14:paraId="29D218CF" w14:textId="77777777" w:rsidR="0072148B" w:rsidRPr="00CC5B22" w:rsidRDefault="0072148B" w:rsidP="004F0E96">
      <w:pPr>
        <w:jc w:val="both"/>
        <w:rPr>
          <w:rFonts w:ascii="Palatino Linotype" w:eastAsia="Palatino Linotype" w:hAnsi="Palatino Linotype" w:cs="Palatino Linotype"/>
        </w:rPr>
      </w:pPr>
    </w:p>
    <w:p w14:paraId="7C0E7E3C" w14:textId="77777777" w:rsidR="0072148B" w:rsidRPr="00CC5B22" w:rsidRDefault="00A077F4" w:rsidP="004F0E96">
      <w:pPr>
        <w:numPr>
          <w:ilvl w:val="0"/>
          <w:numId w:val="6"/>
        </w:numPr>
        <w:spacing w:line="360" w:lineRule="auto"/>
        <w:ind w:left="0" w:firstLine="0"/>
        <w:jc w:val="both"/>
        <w:rPr>
          <w:rFonts w:ascii="Palatino Linotype" w:hAnsi="Palatino Linotype"/>
          <w:color w:val="000000"/>
        </w:rPr>
      </w:pPr>
      <w:r w:rsidRPr="00CC5B22">
        <w:rPr>
          <w:rFonts w:ascii="Palatino Linotype" w:eastAsia="Palatino Linotype" w:hAnsi="Palatino Linotype" w:cs="Palatino Linotype"/>
          <w:color w:val="000000"/>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530DB71C" w14:textId="77777777" w:rsidR="0072148B" w:rsidRPr="00CC5B22" w:rsidRDefault="00A077F4" w:rsidP="004F0E96">
      <w:pPr>
        <w:ind w:left="850"/>
        <w:jc w:val="both"/>
        <w:rPr>
          <w:rFonts w:ascii="Palatino Linotype" w:eastAsia="Palatino Linotype" w:hAnsi="Palatino Linotype" w:cs="Palatino Linotype"/>
          <w:b/>
          <w:i/>
        </w:rPr>
      </w:pPr>
      <w:r w:rsidRPr="00CC5B22">
        <w:rPr>
          <w:rFonts w:ascii="Palatino Linotype" w:eastAsia="Palatino Linotype" w:hAnsi="Palatino Linotype" w:cs="Palatino Linotype"/>
          <w:b/>
        </w:rPr>
        <w:t>“</w:t>
      </w:r>
      <w:r w:rsidRPr="00CC5B22">
        <w:rPr>
          <w:rFonts w:ascii="Palatino Linotype" w:eastAsia="Palatino Linotype" w:hAnsi="Palatino Linotype" w:cs="Palatino Linotype"/>
          <w:b/>
          <w:i/>
        </w:rPr>
        <w:t>CRITERIO 0002-11</w:t>
      </w:r>
    </w:p>
    <w:p w14:paraId="50369BFD" w14:textId="77777777" w:rsidR="0072148B" w:rsidRPr="00CC5B22" w:rsidRDefault="00A077F4" w:rsidP="004F0E96">
      <w:pPr>
        <w:ind w:left="850"/>
        <w:jc w:val="both"/>
        <w:rPr>
          <w:rFonts w:ascii="Palatino Linotype" w:eastAsia="Palatino Linotype" w:hAnsi="Palatino Linotype" w:cs="Palatino Linotype"/>
          <w:i/>
        </w:rPr>
      </w:pPr>
      <w:r w:rsidRPr="00CC5B22">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CC5B22">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w:t>
      </w:r>
      <w:r w:rsidRPr="00CC5B22">
        <w:rPr>
          <w:rFonts w:ascii="Palatino Linotype" w:eastAsia="Palatino Linotype" w:hAnsi="Palatino Linotype" w:cs="Palatino Linotype"/>
          <w:i/>
        </w:rPr>
        <w:lastRenderedPageBreak/>
        <w:t>del ejercicio de sus funciones de derecho público, sin importar su fuente, soporte o fecha de elaboración.</w:t>
      </w:r>
    </w:p>
    <w:p w14:paraId="5A0B2B8D" w14:textId="77777777" w:rsidR="0072148B" w:rsidRPr="00CC5B22" w:rsidRDefault="00A077F4" w:rsidP="004F0E96">
      <w:pPr>
        <w:ind w:left="850"/>
        <w:jc w:val="both"/>
        <w:rPr>
          <w:rFonts w:ascii="Palatino Linotype" w:eastAsia="Palatino Linotype" w:hAnsi="Palatino Linotype" w:cs="Palatino Linotype"/>
          <w:i/>
        </w:rPr>
      </w:pPr>
      <w:r w:rsidRPr="00CC5B22">
        <w:rPr>
          <w:rFonts w:ascii="Palatino Linotype" w:eastAsia="Palatino Linotype" w:hAnsi="Palatino Linotype" w:cs="Palatino Linotype"/>
          <w:i/>
        </w:rPr>
        <w:t>En consecuencia el acceso a la información se refiere a que se cumplan cualquiera de los siguientes tres supuestos:</w:t>
      </w:r>
    </w:p>
    <w:p w14:paraId="7992969D" w14:textId="77777777" w:rsidR="0072148B" w:rsidRPr="00CC5B22" w:rsidRDefault="00A077F4" w:rsidP="004F0E96">
      <w:pPr>
        <w:ind w:left="850"/>
        <w:jc w:val="both"/>
        <w:rPr>
          <w:rFonts w:ascii="Palatino Linotype" w:eastAsia="Palatino Linotype" w:hAnsi="Palatino Linotype" w:cs="Palatino Linotype"/>
          <w:b/>
          <w:i/>
        </w:rPr>
      </w:pPr>
      <w:r w:rsidRPr="00CC5B22">
        <w:rPr>
          <w:rFonts w:ascii="Palatino Linotype" w:eastAsia="Palatino Linotype" w:hAnsi="Palatino Linotype" w:cs="Palatino Linotype"/>
          <w:b/>
          <w:i/>
        </w:rPr>
        <w:t xml:space="preserve">1) </w:t>
      </w:r>
      <w:r w:rsidRPr="00CC5B22">
        <w:rPr>
          <w:rFonts w:ascii="Palatino Linotype" w:eastAsia="Palatino Linotype" w:hAnsi="Palatino Linotype" w:cs="Palatino Linotype"/>
          <w:b/>
          <w:i/>
          <w:u w:val="single"/>
        </w:rPr>
        <w:t>Que se trate de información registrada en cualquier soporte documental, que en ejercicio de las atribuciones conferidas, sea generada por los Sujetos Obligados;</w:t>
      </w:r>
    </w:p>
    <w:p w14:paraId="07A8EF70" w14:textId="77777777" w:rsidR="0072148B" w:rsidRPr="00CC5B22" w:rsidRDefault="00A077F4" w:rsidP="004F0E96">
      <w:pPr>
        <w:ind w:left="850"/>
        <w:jc w:val="both"/>
        <w:rPr>
          <w:rFonts w:ascii="Palatino Linotype" w:eastAsia="Palatino Linotype" w:hAnsi="Palatino Linotype" w:cs="Palatino Linotype"/>
          <w:i/>
        </w:rPr>
      </w:pPr>
      <w:r w:rsidRPr="00CC5B22">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14:paraId="76F64C76" w14:textId="77777777" w:rsidR="0072148B" w:rsidRPr="00CC5B22" w:rsidRDefault="00A077F4" w:rsidP="004F0E96">
      <w:pPr>
        <w:ind w:left="850"/>
        <w:jc w:val="both"/>
        <w:rPr>
          <w:rFonts w:ascii="Palatino Linotype" w:eastAsia="Palatino Linotype" w:hAnsi="Palatino Linotype" w:cs="Palatino Linotype"/>
          <w:i/>
        </w:rPr>
      </w:pPr>
      <w:r w:rsidRPr="00CC5B22">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p>
    <w:p w14:paraId="61E05495" w14:textId="77777777" w:rsidR="0072148B" w:rsidRPr="00CC5B22" w:rsidRDefault="00A077F4" w:rsidP="004F0E96">
      <w:pPr>
        <w:tabs>
          <w:tab w:val="left" w:pos="851"/>
        </w:tabs>
        <w:spacing w:line="360" w:lineRule="auto"/>
        <w:ind w:left="850"/>
        <w:rPr>
          <w:rFonts w:ascii="Palatino Linotype" w:eastAsia="Palatino Linotype" w:hAnsi="Palatino Linotype" w:cs="Palatino Linotype"/>
        </w:rPr>
      </w:pPr>
      <w:r w:rsidRPr="00CC5B22">
        <w:rPr>
          <w:rFonts w:ascii="Palatino Linotype" w:eastAsia="Palatino Linotype" w:hAnsi="Palatino Linotype" w:cs="Palatino Linotype"/>
        </w:rPr>
        <w:t>(Énfasis Añadido)</w:t>
      </w:r>
    </w:p>
    <w:p w14:paraId="7619D2EF" w14:textId="77777777" w:rsidR="0072148B" w:rsidRPr="00CC5B22" w:rsidRDefault="0072148B" w:rsidP="004F0E96">
      <w:pPr>
        <w:pBdr>
          <w:top w:val="nil"/>
          <w:left w:val="nil"/>
          <w:bottom w:val="nil"/>
          <w:right w:val="nil"/>
          <w:between w:val="nil"/>
        </w:pBdr>
        <w:jc w:val="both"/>
        <w:rPr>
          <w:rFonts w:ascii="Palatino Linotype" w:eastAsia="Palatino Linotype" w:hAnsi="Palatino Linotype" w:cs="Palatino Linotype"/>
          <w:color w:val="000000"/>
        </w:rPr>
      </w:pPr>
    </w:p>
    <w:p w14:paraId="57BE0FDC" w14:textId="77777777" w:rsidR="0072148B" w:rsidRPr="00CC5B22" w:rsidRDefault="00A077F4" w:rsidP="004F0E96">
      <w:pPr>
        <w:numPr>
          <w:ilvl w:val="0"/>
          <w:numId w:val="6"/>
        </w:numPr>
        <w:spacing w:line="360" w:lineRule="auto"/>
        <w:ind w:left="0" w:firstLine="0"/>
        <w:jc w:val="both"/>
        <w:rPr>
          <w:rFonts w:ascii="Palatino Linotype" w:hAnsi="Palatino Linotype"/>
          <w:color w:val="000000"/>
        </w:rPr>
      </w:pPr>
      <w:r w:rsidRPr="00CC5B22">
        <w:rPr>
          <w:rFonts w:ascii="Palatino Linotype" w:eastAsia="Palatino Linotype" w:hAnsi="Palatino Linotype" w:cs="Palatino Linotype"/>
          <w:color w:val="000000"/>
        </w:rPr>
        <w:t>Por su parte los artículos 160 y 166, de la Ley local en la materia, que se reproduce de la siguiente forma:</w:t>
      </w:r>
    </w:p>
    <w:p w14:paraId="317360A3" w14:textId="77777777" w:rsidR="0072148B" w:rsidRPr="00CC5B22" w:rsidRDefault="00A077F4" w:rsidP="004F0E96">
      <w:pPr>
        <w:ind w:left="566"/>
        <w:jc w:val="both"/>
        <w:rPr>
          <w:rFonts w:ascii="Palatino Linotype" w:eastAsia="Palatino Linotype" w:hAnsi="Palatino Linotype" w:cs="Palatino Linotype"/>
          <w:i/>
        </w:rPr>
      </w:pPr>
      <w:r w:rsidRPr="00CC5B22">
        <w:rPr>
          <w:rFonts w:ascii="Palatino Linotype" w:eastAsia="Palatino Linotype" w:hAnsi="Palatino Linotype" w:cs="Palatino Linotype"/>
          <w:i/>
        </w:rPr>
        <w:t>“</w:t>
      </w:r>
      <w:r w:rsidRPr="00CC5B22">
        <w:rPr>
          <w:rFonts w:ascii="Palatino Linotype" w:eastAsia="Palatino Linotype" w:hAnsi="Palatino Linotype" w:cs="Palatino Linotype"/>
          <w:b/>
          <w:i/>
        </w:rPr>
        <w:t>Artículo 160.</w:t>
      </w:r>
      <w:r w:rsidRPr="00CC5B22">
        <w:rPr>
          <w:rFonts w:ascii="Palatino Linotype" w:eastAsia="Palatino Linotype" w:hAnsi="Palatino Linotype" w:cs="Palatino Linotype"/>
          <w:i/>
        </w:rPr>
        <w:t xml:space="preserve"> </w:t>
      </w:r>
      <w:r w:rsidRPr="00CC5B22">
        <w:rPr>
          <w:rFonts w:ascii="Palatino Linotype" w:eastAsia="Palatino Linotype" w:hAnsi="Palatino Linotype" w:cs="Palatino Linotype"/>
          <w:i/>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CC5B22">
        <w:rPr>
          <w:rFonts w:ascii="Palatino Linotype" w:eastAsia="Palatino Linotype" w:hAnsi="Palatino Linotype" w:cs="Palatino Linotype"/>
          <w:i/>
        </w:rPr>
        <w:t>.</w:t>
      </w:r>
    </w:p>
    <w:p w14:paraId="324F0E67" w14:textId="77777777" w:rsidR="0072148B" w:rsidRPr="00CC5B22" w:rsidRDefault="0072148B" w:rsidP="004F0E96">
      <w:pPr>
        <w:ind w:left="566"/>
        <w:jc w:val="both"/>
        <w:rPr>
          <w:rFonts w:ascii="Palatino Linotype" w:eastAsia="Palatino Linotype" w:hAnsi="Palatino Linotype" w:cs="Palatino Linotype"/>
          <w:i/>
        </w:rPr>
      </w:pPr>
    </w:p>
    <w:p w14:paraId="1DE8604F" w14:textId="77777777" w:rsidR="0072148B" w:rsidRPr="00CC5B22" w:rsidRDefault="00A077F4" w:rsidP="004F0E96">
      <w:pPr>
        <w:ind w:left="566"/>
        <w:jc w:val="both"/>
        <w:rPr>
          <w:rFonts w:ascii="Palatino Linotype" w:eastAsia="Palatino Linotype" w:hAnsi="Palatino Linotype" w:cs="Palatino Linotype"/>
          <w:i/>
        </w:rPr>
      </w:pPr>
      <w:r w:rsidRPr="00CC5B22">
        <w:rPr>
          <w:rFonts w:ascii="Palatino Linotype" w:eastAsia="Palatino Linotype" w:hAnsi="Palatino Linotype" w:cs="Palatino Linotype"/>
          <w:i/>
        </w:rPr>
        <w:t>En caso que la información solicitada consista en bases de datos se deberá privilegiar la entrega de la misma en formatos abiertos.</w:t>
      </w:r>
    </w:p>
    <w:p w14:paraId="76C376D6" w14:textId="77777777" w:rsidR="0072148B" w:rsidRPr="00CC5B22" w:rsidRDefault="00A077F4" w:rsidP="004F0E96">
      <w:pPr>
        <w:ind w:left="566"/>
        <w:jc w:val="both"/>
        <w:rPr>
          <w:rFonts w:ascii="Palatino Linotype" w:eastAsia="Palatino Linotype" w:hAnsi="Palatino Linotype" w:cs="Palatino Linotype"/>
          <w:i/>
          <w:u w:val="single"/>
        </w:rPr>
      </w:pPr>
      <w:r w:rsidRPr="00CC5B22">
        <w:rPr>
          <w:rFonts w:ascii="Palatino Linotype" w:eastAsia="Palatino Linotype" w:hAnsi="Palatino Linotype" w:cs="Palatino Linotype"/>
          <w:b/>
          <w:i/>
        </w:rPr>
        <w:t>Artículo 166.</w:t>
      </w:r>
      <w:r w:rsidRPr="00CC5B22">
        <w:rPr>
          <w:rFonts w:ascii="Palatino Linotype" w:eastAsia="Palatino Linotype" w:hAnsi="Palatino Linotype" w:cs="Palatino Linotype"/>
          <w:i/>
        </w:rPr>
        <w:t xml:space="preserve"> </w:t>
      </w:r>
      <w:r w:rsidRPr="00CC5B22">
        <w:rPr>
          <w:rFonts w:ascii="Palatino Linotype" w:eastAsia="Palatino Linotype" w:hAnsi="Palatino Linotype" w:cs="Palatino Linotype"/>
          <w:i/>
          <w:u w:val="single"/>
        </w:rPr>
        <w:t>La obligación de acceso a la información pública se tendrá por cumplida cuando el solicitante tenga a su disposición la información requerida, o cuando realice la consulta de la misma en el lugar en el que ésta se localice.</w:t>
      </w:r>
    </w:p>
    <w:p w14:paraId="43B2DC2A" w14:textId="77777777" w:rsidR="0072148B" w:rsidRPr="00CC5B22" w:rsidRDefault="00A077F4" w:rsidP="004F0E96">
      <w:pPr>
        <w:spacing w:line="360" w:lineRule="auto"/>
        <w:ind w:left="566"/>
        <w:jc w:val="both"/>
        <w:rPr>
          <w:rFonts w:ascii="Palatino Linotype" w:eastAsia="Palatino Linotype" w:hAnsi="Palatino Linotype" w:cs="Palatino Linotype"/>
        </w:rPr>
      </w:pPr>
      <w:r w:rsidRPr="00CC5B22">
        <w:rPr>
          <w:rFonts w:ascii="Palatino Linotype" w:eastAsia="Palatino Linotype" w:hAnsi="Palatino Linotype" w:cs="Palatino Linotype"/>
        </w:rPr>
        <w:t>(Énfasis añadido)</w:t>
      </w:r>
    </w:p>
    <w:p w14:paraId="3FB50ACE" w14:textId="77777777" w:rsidR="0072148B" w:rsidRPr="00CC5B22" w:rsidRDefault="0072148B" w:rsidP="004F0E96">
      <w:pPr>
        <w:jc w:val="both"/>
        <w:rPr>
          <w:rFonts w:ascii="Palatino Linotype" w:eastAsia="Palatino Linotype" w:hAnsi="Palatino Linotype" w:cs="Palatino Linotype"/>
        </w:rPr>
      </w:pPr>
    </w:p>
    <w:p w14:paraId="1F6C489F" w14:textId="77777777" w:rsidR="0072148B" w:rsidRPr="00CC5B22" w:rsidRDefault="00A077F4" w:rsidP="004F0E96">
      <w:pPr>
        <w:numPr>
          <w:ilvl w:val="0"/>
          <w:numId w:val="6"/>
        </w:numPr>
        <w:spacing w:line="360" w:lineRule="auto"/>
        <w:ind w:left="0" w:firstLine="0"/>
        <w:jc w:val="both"/>
        <w:rPr>
          <w:rFonts w:ascii="Palatino Linotype" w:hAnsi="Palatino Linotype"/>
          <w:color w:val="000000"/>
        </w:rPr>
      </w:pPr>
      <w:r w:rsidRPr="00CC5B22">
        <w:rPr>
          <w:rFonts w:ascii="Palatino Linotype" w:eastAsia="Palatino Linotype" w:hAnsi="Palatino Linotype" w:cs="Palatino Linotype"/>
          <w:color w:val="000000"/>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14:paraId="182AAFB1" w14:textId="77777777" w:rsidR="00EF7AEE" w:rsidRPr="00CC5B22" w:rsidRDefault="00EF7AEE" w:rsidP="004F0E96">
      <w:pPr>
        <w:numPr>
          <w:ilvl w:val="0"/>
          <w:numId w:val="13"/>
        </w:numPr>
        <w:pBdr>
          <w:top w:val="nil"/>
          <w:left w:val="nil"/>
          <w:bottom w:val="nil"/>
          <w:right w:val="nil"/>
          <w:between w:val="nil"/>
        </w:pBdr>
        <w:tabs>
          <w:tab w:val="left" w:pos="0"/>
          <w:tab w:val="left" w:pos="567"/>
        </w:tabs>
        <w:spacing w:before="240" w:after="240" w:line="360" w:lineRule="auto"/>
        <w:ind w:left="-566" w:firstLine="0"/>
        <w:jc w:val="both"/>
        <w:rPr>
          <w:rFonts w:ascii="Palatino Linotype" w:eastAsia="Palatino Linotype" w:hAnsi="Palatino Linotype" w:cs="Palatino Linotype"/>
          <w:color w:val="000000"/>
        </w:rPr>
      </w:pPr>
      <w:r w:rsidRPr="00CC5B22">
        <w:rPr>
          <w:rFonts w:ascii="Palatino Linotype" w:eastAsia="Palatino Linotype" w:hAnsi="Palatino Linotype" w:cs="Palatino Linotype"/>
          <w:b/>
          <w:color w:val="000000"/>
        </w:rPr>
        <w:lastRenderedPageBreak/>
        <w:t xml:space="preserve">De la naturaleza de la información solicitada. </w:t>
      </w:r>
    </w:p>
    <w:p w14:paraId="38A2C80F" w14:textId="77777777" w:rsidR="00EF7AEE" w:rsidRPr="00CC5B22" w:rsidRDefault="00EF7AEE" w:rsidP="004F0E96">
      <w:pPr>
        <w:numPr>
          <w:ilvl w:val="0"/>
          <w:numId w:val="6"/>
        </w:numPr>
        <w:spacing w:line="360" w:lineRule="auto"/>
        <w:ind w:left="0" w:firstLine="0"/>
        <w:jc w:val="both"/>
        <w:rPr>
          <w:rFonts w:ascii="Palatino Linotype" w:eastAsia="Palatino Linotype" w:hAnsi="Palatino Linotype" w:cs="Palatino Linotype"/>
        </w:rPr>
      </w:pPr>
      <w:r w:rsidRPr="00CC5B22">
        <w:rPr>
          <w:rFonts w:ascii="Palatino Linotype" w:eastAsia="Palatino Linotype" w:hAnsi="Palatino Linotype" w:cs="Palatino Linotype"/>
        </w:rPr>
        <w:t xml:space="preserve">Primeramente, se precisa que se obvia el análisis de la competencia por parte del </w:t>
      </w:r>
      <w:r w:rsidRPr="00CC5B22">
        <w:rPr>
          <w:rFonts w:ascii="Palatino Linotype" w:eastAsia="Palatino Linotype" w:hAnsi="Palatino Linotype" w:cs="Palatino Linotype"/>
          <w:b/>
        </w:rPr>
        <w:t>SUJETO OBLIGADO</w:t>
      </w:r>
      <w:r w:rsidRPr="00CC5B22">
        <w:rPr>
          <w:rFonts w:ascii="Palatino Linotype" w:eastAsia="Palatino Linotype" w:hAnsi="Palatino Linotype" w:cs="Palatino Linotype"/>
        </w:rPr>
        <w:t xml:space="preserve">, para generar, administrar o poseer la información solicitada, dado que éste ha asumido la misma, en razón de que en su respuesta admitió contar con dicha información, tan es así que remitió </w:t>
      </w:r>
      <w:r w:rsidRPr="00CC5B22">
        <w:rPr>
          <w:rFonts w:ascii="Palatino Linotype" w:eastAsia="Palatino Linotype" w:hAnsi="Palatino Linotype" w:cs="Palatino Linotype"/>
          <w:color w:val="000000"/>
        </w:rPr>
        <w:t>la relación de las “Resoluciones emitidas por el área Resolutora de la Contraloría que han quedado firmes del periodo comprendido de septiembre a diciembre 2023”, mismo que contiene una relación en la que se aprecian tres columnas con los datos de número de resolución, fecha de resolución y fecha de ejecutoria.</w:t>
      </w:r>
    </w:p>
    <w:p w14:paraId="57E1A81C" w14:textId="77777777" w:rsidR="00EF7AEE" w:rsidRPr="00CC5B22" w:rsidRDefault="00EF7AEE" w:rsidP="004F0E96">
      <w:pPr>
        <w:tabs>
          <w:tab w:val="left" w:pos="0"/>
          <w:tab w:val="left" w:pos="567"/>
        </w:tabs>
        <w:spacing w:line="360" w:lineRule="auto"/>
        <w:ind w:left="-566"/>
        <w:jc w:val="both"/>
        <w:rPr>
          <w:rFonts w:ascii="Palatino Linotype" w:eastAsia="Palatino Linotype" w:hAnsi="Palatino Linotype" w:cs="Palatino Linotype"/>
        </w:rPr>
      </w:pPr>
    </w:p>
    <w:p w14:paraId="06FB3103" w14:textId="77777777" w:rsidR="00EF7AEE" w:rsidRPr="00CC5B22" w:rsidRDefault="00EF7AEE" w:rsidP="004F0E96">
      <w:pPr>
        <w:numPr>
          <w:ilvl w:val="0"/>
          <w:numId w:val="6"/>
        </w:numPr>
        <w:spacing w:line="360" w:lineRule="auto"/>
        <w:ind w:left="0" w:firstLine="0"/>
        <w:jc w:val="both"/>
        <w:rPr>
          <w:rFonts w:ascii="Palatino Linotype" w:hAnsi="Palatino Linotype"/>
        </w:rPr>
      </w:pPr>
      <w:bookmarkStart w:id="8" w:name="_heading=h.2s8eyo1" w:colFirst="0" w:colLast="0"/>
      <w:bookmarkEnd w:id="8"/>
      <w:r w:rsidRPr="00CC5B22">
        <w:rPr>
          <w:rFonts w:ascii="Palatino Linotype" w:eastAsia="Palatino Linotype" w:hAnsi="Palatino Linotype" w:cs="Palatino Linotype"/>
        </w:rPr>
        <w:t xml:space="preserve">En efecto, el hecho de que </w:t>
      </w:r>
      <w:r w:rsidRPr="00CC5B22">
        <w:rPr>
          <w:rFonts w:ascii="Palatino Linotype" w:eastAsia="Palatino Linotype" w:hAnsi="Palatino Linotype" w:cs="Palatino Linotype"/>
          <w:b/>
        </w:rPr>
        <w:t>EL SUJETO OBLIGADO</w:t>
      </w:r>
      <w:r w:rsidRPr="00CC5B22">
        <w:rPr>
          <w:rFonts w:ascii="Palatino Linotype" w:eastAsia="Palatino Linotype" w:hAnsi="Palatino Linotype" w:cs="Palatino Linotype"/>
        </w:rPr>
        <w:t xml:space="preserve"> haya admitido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6D93F6B6" w14:textId="77777777" w:rsidR="00EF7AEE" w:rsidRPr="00CC5B22" w:rsidRDefault="00EF7AEE" w:rsidP="004F0E96">
      <w:pPr>
        <w:tabs>
          <w:tab w:val="left" w:pos="8505"/>
        </w:tabs>
        <w:ind w:left="709"/>
        <w:jc w:val="both"/>
        <w:rPr>
          <w:rFonts w:ascii="Palatino Linotype" w:eastAsia="Palatino Linotype" w:hAnsi="Palatino Linotype" w:cs="Palatino Linotype"/>
          <w:i/>
        </w:rPr>
      </w:pPr>
      <w:r w:rsidRPr="00CC5B22">
        <w:rPr>
          <w:rFonts w:ascii="Palatino Linotype" w:eastAsia="Palatino Linotype" w:hAnsi="Palatino Linotype" w:cs="Palatino Linotype"/>
          <w:i/>
        </w:rPr>
        <w:t>“</w:t>
      </w:r>
      <w:r w:rsidRPr="00CC5B22">
        <w:rPr>
          <w:rFonts w:ascii="Palatino Linotype" w:eastAsia="Palatino Linotype" w:hAnsi="Palatino Linotype" w:cs="Palatino Linotype"/>
          <w:b/>
          <w:i/>
        </w:rPr>
        <w:t>Artículo 12.</w:t>
      </w:r>
      <w:r w:rsidRPr="00CC5B22">
        <w:rPr>
          <w:rFonts w:ascii="Palatino Linotype" w:eastAsia="Palatino Linotype" w:hAnsi="Palatino Linotype" w:cs="Palatino Linotype"/>
          <w:i/>
        </w:rPr>
        <w:t> Quienes generen, recopilen, administren, manejen, procesen, archiven o conserven información pública serán responsables de la misma en los términos de las disposiciones jurídicas aplicables.</w:t>
      </w:r>
    </w:p>
    <w:p w14:paraId="606C8DEA" w14:textId="77777777" w:rsidR="00EF7AEE" w:rsidRPr="00CC5B22" w:rsidRDefault="00EF7AEE" w:rsidP="004F0E96">
      <w:pPr>
        <w:tabs>
          <w:tab w:val="left" w:pos="8505"/>
        </w:tabs>
        <w:ind w:left="709"/>
        <w:jc w:val="both"/>
        <w:rPr>
          <w:rFonts w:ascii="Palatino Linotype" w:eastAsia="Palatino Linotype" w:hAnsi="Palatino Linotype" w:cs="Palatino Linotype"/>
          <w:i/>
        </w:rPr>
      </w:pPr>
    </w:p>
    <w:p w14:paraId="3F8D3621" w14:textId="77777777" w:rsidR="00EF7AEE" w:rsidRPr="00CC5B22" w:rsidRDefault="00EF7AEE" w:rsidP="004F0E96">
      <w:pPr>
        <w:tabs>
          <w:tab w:val="left" w:pos="8505"/>
        </w:tabs>
        <w:ind w:left="709"/>
        <w:jc w:val="both"/>
        <w:rPr>
          <w:rFonts w:ascii="Palatino Linotype" w:eastAsia="Palatino Linotype" w:hAnsi="Palatino Linotype" w:cs="Palatino Linotype"/>
          <w:i/>
        </w:rPr>
      </w:pPr>
      <w:r w:rsidRPr="00CC5B22">
        <w:rPr>
          <w:rFonts w:ascii="Palatino Linotype" w:eastAsia="Palatino Linotype" w:hAnsi="Palatino Linotype" w:cs="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7626DF3" w14:textId="77777777" w:rsidR="00EF7AEE" w:rsidRPr="00CC5B22" w:rsidRDefault="00EF7AEE" w:rsidP="004F0E96">
      <w:pPr>
        <w:pBdr>
          <w:top w:val="nil"/>
          <w:left w:val="nil"/>
          <w:bottom w:val="nil"/>
          <w:right w:val="nil"/>
          <w:between w:val="nil"/>
        </w:pBdr>
        <w:ind w:left="-566"/>
        <w:rPr>
          <w:rFonts w:ascii="Palatino Linotype" w:eastAsia="Palatino Linotype" w:hAnsi="Palatino Linotype" w:cs="Palatino Linotype"/>
          <w:color w:val="000000"/>
        </w:rPr>
      </w:pPr>
    </w:p>
    <w:p w14:paraId="0620D494" w14:textId="77777777" w:rsidR="00EF7AEE" w:rsidRPr="00CC5B22" w:rsidRDefault="00EF7AEE" w:rsidP="004F0E96">
      <w:pPr>
        <w:numPr>
          <w:ilvl w:val="0"/>
          <w:numId w:val="6"/>
        </w:numPr>
        <w:spacing w:line="360" w:lineRule="auto"/>
        <w:ind w:left="0" w:firstLine="0"/>
        <w:jc w:val="both"/>
        <w:rPr>
          <w:rFonts w:ascii="Palatino Linotype" w:hAnsi="Palatino Linotype"/>
        </w:rPr>
      </w:pPr>
      <w:r w:rsidRPr="00CC5B22">
        <w:rPr>
          <w:rFonts w:ascii="Palatino Linotype" w:eastAsia="Palatino Linotype" w:hAnsi="Palatino Linotype" w:cs="Palatino Linotype"/>
        </w:rPr>
        <w:t>Así, el estudio de la naturaleza jurídica de la información pública solicitada, tiene por objeto determinar si ésta la genera, posee o administra </w:t>
      </w:r>
      <w:r w:rsidRPr="00CC5B22">
        <w:rPr>
          <w:rFonts w:ascii="Palatino Linotype" w:eastAsia="Palatino Linotype" w:hAnsi="Palatino Linotype" w:cs="Palatino Linotype"/>
          <w:b/>
        </w:rPr>
        <w:t>EL SUJETO OBLIGADO</w:t>
      </w:r>
      <w:r w:rsidRPr="00CC5B22">
        <w:rPr>
          <w:rFonts w:ascii="Palatino Linotype" w:eastAsia="Palatino Linotype" w:hAnsi="Palatino Linotype" w:cs="Palatino Linotype"/>
        </w:rPr>
        <w:t xml:space="preserve">; sin </w:t>
      </w:r>
      <w:r w:rsidRPr="00CC5B22">
        <w:rPr>
          <w:rFonts w:ascii="Palatino Linotype" w:eastAsia="Palatino Linotype" w:hAnsi="Palatino Linotype" w:cs="Palatino Linotype"/>
        </w:rPr>
        <w:lastRenderedPageBreak/>
        <w:t>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3487E850" w14:textId="77777777" w:rsidR="00B06265" w:rsidRPr="00CC5B22" w:rsidRDefault="00B06265" w:rsidP="004F0E96">
      <w:pPr>
        <w:spacing w:line="360" w:lineRule="auto"/>
        <w:jc w:val="both"/>
        <w:rPr>
          <w:rFonts w:ascii="Palatino Linotype" w:hAnsi="Palatino Linotype"/>
          <w:color w:val="000000"/>
        </w:rPr>
      </w:pPr>
    </w:p>
    <w:p w14:paraId="5CE827E4" w14:textId="77777777" w:rsidR="007B09CA" w:rsidRPr="00CC5B22" w:rsidRDefault="00B06265" w:rsidP="004F0E96">
      <w:pPr>
        <w:numPr>
          <w:ilvl w:val="0"/>
          <w:numId w:val="6"/>
        </w:numPr>
        <w:spacing w:line="360" w:lineRule="auto"/>
        <w:ind w:left="0" w:firstLine="0"/>
        <w:jc w:val="both"/>
        <w:rPr>
          <w:rFonts w:ascii="Palatino Linotype" w:hAnsi="Palatino Linotype"/>
          <w:i/>
        </w:rPr>
      </w:pPr>
      <w:r w:rsidRPr="00CC5B22">
        <w:rPr>
          <w:rFonts w:ascii="Palatino Linotype" w:hAnsi="Palatino Linotype"/>
        </w:rPr>
        <w:t xml:space="preserve">Ahora bien, recordemos que la información solicitada por el Recurrente corresponde a </w:t>
      </w:r>
      <w:r w:rsidR="007B09CA" w:rsidRPr="00CC5B22">
        <w:rPr>
          <w:rFonts w:ascii="Palatino Linotype" w:hAnsi="Palatino Linotype"/>
          <w:i/>
        </w:rPr>
        <w:t>Las Resoluciones que han quedado firmes, emitidas por el área Resolutora de la Contraloría, de septiembre a diciembre de 2023.</w:t>
      </w:r>
    </w:p>
    <w:p w14:paraId="514F4612" w14:textId="77777777" w:rsidR="00B06265" w:rsidRPr="00CC5B22" w:rsidRDefault="00B06265" w:rsidP="004F0E96">
      <w:pPr>
        <w:spacing w:line="360" w:lineRule="auto"/>
        <w:jc w:val="both"/>
        <w:rPr>
          <w:rFonts w:ascii="Palatino Linotype" w:hAnsi="Palatino Linotype"/>
        </w:rPr>
      </w:pPr>
    </w:p>
    <w:p w14:paraId="693FFE1F" w14:textId="77777777" w:rsidR="007E2FE8" w:rsidRPr="00CC5B22" w:rsidRDefault="007E2FE8" w:rsidP="004F0E96">
      <w:pPr>
        <w:numPr>
          <w:ilvl w:val="0"/>
          <w:numId w:val="6"/>
        </w:numPr>
        <w:spacing w:line="360" w:lineRule="auto"/>
        <w:ind w:left="0" w:firstLine="0"/>
        <w:jc w:val="both"/>
        <w:rPr>
          <w:rFonts w:ascii="Palatino Linotype" w:eastAsia="Palatino Linotype" w:hAnsi="Palatino Linotype" w:cs="Palatino Linotype"/>
        </w:rPr>
      </w:pPr>
      <w:r w:rsidRPr="00CC5B22">
        <w:rPr>
          <w:rFonts w:ascii="Palatino Linotype" w:hAnsi="Palatino Linotype"/>
        </w:rPr>
        <w:t>En este sentido es de referir</w:t>
      </w:r>
      <w:r w:rsidRPr="00CC5B22">
        <w:rPr>
          <w:rFonts w:ascii="Palatino Linotype" w:eastAsia="Palatino Linotype" w:hAnsi="Palatino Linotype" w:cs="Palatino Linotype"/>
        </w:rPr>
        <w:t xml:space="preserve"> lo establecido en el artículo 92, fracción XL de la Ley de Transparencia del Estado,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relativa a </w:t>
      </w:r>
      <w:r w:rsidRPr="00CC5B22">
        <w:rPr>
          <w:rFonts w:ascii="Palatino Linotype" w:eastAsia="Palatino Linotype" w:hAnsi="Palatino Linotype" w:cs="Palatino Linotype"/>
          <w:b/>
        </w:rPr>
        <w:t>las resoluciones y laudos que se emitan en procesos o procedimientos seguidos en forma de juicio.</w:t>
      </w:r>
    </w:p>
    <w:p w14:paraId="5704E671" w14:textId="77777777" w:rsidR="007E2FE8" w:rsidRPr="00CC5B22" w:rsidRDefault="007E2FE8" w:rsidP="004F0E96">
      <w:pPr>
        <w:tabs>
          <w:tab w:val="left" w:pos="7513"/>
        </w:tabs>
        <w:spacing w:line="360" w:lineRule="auto"/>
        <w:jc w:val="both"/>
        <w:rPr>
          <w:rFonts w:ascii="Palatino Linotype" w:eastAsia="Palatino Linotype" w:hAnsi="Palatino Linotype" w:cs="Palatino Linotype"/>
        </w:rPr>
      </w:pPr>
    </w:p>
    <w:p w14:paraId="72096E90" w14:textId="77777777" w:rsidR="007E2FE8" w:rsidRPr="00CC5B22" w:rsidRDefault="007E2FE8" w:rsidP="004F0E96">
      <w:pPr>
        <w:numPr>
          <w:ilvl w:val="0"/>
          <w:numId w:val="6"/>
        </w:numPr>
        <w:spacing w:line="360" w:lineRule="auto"/>
        <w:ind w:left="0" w:firstLine="0"/>
        <w:jc w:val="both"/>
        <w:rPr>
          <w:rFonts w:ascii="Palatino Linotype" w:eastAsia="Palatino Linotype" w:hAnsi="Palatino Linotype" w:cs="Palatino Linotype"/>
        </w:rPr>
      </w:pPr>
      <w:r w:rsidRPr="00CC5B22">
        <w:rPr>
          <w:rFonts w:ascii="Palatino Linotype" w:eastAsia="Palatino Linotype" w:hAnsi="Palatino Linotype" w:cs="Palatino Linotype"/>
        </w:rPr>
        <w:t xml:space="preserve">En este </w:t>
      </w:r>
      <w:r w:rsidRPr="00CC5B22">
        <w:rPr>
          <w:rFonts w:ascii="Palatino Linotype" w:hAnsi="Palatino Linotype"/>
        </w:rPr>
        <w:t>sentido</w:t>
      </w:r>
      <w:r w:rsidRPr="00CC5B22">
        <w:rPr>
          <w:rFonts w:ascii="Palatino Linotype" w:eastAsia="Palatino Linotype" w:hAnsi="Palatino Linotype" w:cs="Palatino Linotype"/>
        </w:rPr>
        <w:t>, si las resoluciones referidas en respuesta se encuentran firmes,  procede su acceso conforme a lo siguiente, en lo que concierne a las sanciones graves y no graves, es de mencionarse que corresponde a una de las obligaciones de transparencia común, como se desprende del artículo 92 fracción XXII de la Ley de Transparencia y Acceso a la Información Pública del Estado de México y Municipios, que señala:</w:t>
      </w:r>
    </w:p>
    <w:p w14:paraId="6EE391A1" w14:textId="77777777" w:rsidR="007E2FE8" w:rsidRPr="00CC5B22" w:rsidRDefault="007E2FE8" w:rsidP="004F0E96">
      <w:pPr>
        <w:ind w:left="862"/>
        <w:jc w:val="both"/>
        <w:rPr>
          <w:rFonts w:ascii="Palatino Linotype" w:eastAsia="Palatino Linotype" w:hAnsi="Palatino Linotype" w:cs="Palatino Linotype"/>
          <w:i/>
        </w:rPr>
      </w:pPr>
      <w:r w:rsidRPr="00CC5B22">
        <w:rPr>
          <w:rFonts w:ascii="Palatino Linotype" w:eastAsia="Palatino Linotype" w:hAnsi="Palatino Linotype" w:cs="Palatino Linotype"/>
          <w:i/>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w:t>
      </w:r>
      <w:r w:rsidRPr="00CC5B22">
        <w:rPr>
          <w:rFonts w:ascii="Palatino Linotype" w:eastAsia="Palatino Linotype" w:hAnsi="Palatino Linotype" w:cs="Palatino Linotype"/>
          <w:i/>
        </w:rPr>
        <w:lastRenderedPageBreak/>
        <w:t>según corresponda, la información, por lo menos, de los temas, documentos y políticas que a continuación se señalan:</w:t>
      </w:r>
    </w:p>
    <w:p w14:paraId="2B56CF7E" w14:textId="77777777" w:rsidR="007E2FE8" w:rsidRPr="00CC5B22" w:rsidRDefault="007E2FE8" w:rsidP="004F0E96">
      <w:pPr>
        <w:ind w:left="862"/>
        <w:jc w:val="both"/>
        <w:rPr>
          <w:rFonts w:ascii="Palatino Linotype" w:eastAsia="Palatino Linotype" w:hAnsi="Palatino Linotype" w:cs="Palatino Linotype"/>
          <w:i/>
        </w:rPr>
      </w:pPr>
      <w:r w:rsidRPr="00CC5B22">
        <w:rPr>
          <w:rFonts w:ascii="Palatino Linotype" w:eastAsia="Palatino Linotype" w:hAnsi="Palatino Linotype" w:cs="Palatino Linotype"/>
          <w:i/>
        </w:rPr>
        <w:t>...</w:t>
      </w:r>
    </w:p>
    <w:p w14:paraId="3C62CDF2" w14:textId="77777777" w:rsidR="007E2FE8" w:rsidRPr="00CC5B22" w:rsidRDefault="007E2FE8" w:rsidP="004F0E96">
      <w:pPr>
        <w:ind w:left="862"/>
        <w:jc w:val="both"/>
        <w:rPr>
          <w:rFonts w:ascii="Palatino Linotype" w:eastAsia="Palatino Linotype" w:hAnsi="Palatino Linotype" w:cs="Palatino Linotype"/>
          <w:b/>
          <w:i/>
        </w:rPr>
      </w:pPr>
      <w:r w:rsidRPr="00CC5B22">
        <w:rPr>
          <w:rFonts w:ascii="Palatino Linotype" w:eastAsia="Palatino Linotype" w:hAnsi="Palatino Linotype" w:cs="Palatino Linotype"/>
          <w:i/>
        </w:rPr>
        <w:t xml:space="preserve">XXII. </w:t>
      </w:r>
      <w:r w:rsidRPr="00CC5B22">
        <w:rPr>
          <w:rFonts w:ascii="Palatino Linotype" w:eastAsia="Palatino Linotype" w:hAnsi="Palatino Linotype" w:cs="Palatino Linotype"/>
          <w:b/>
          <w:i/>
        </w:rPr>
        <w:t xml:space="preserve">El listado de Servidores Públicos con sanciones administrativas definitivas, especificando la causa de sanción y la disposición;" (Sic) </w:t>
      </w:r>
    </w:p>
    <w:p w14:paraId="35838718" w14:textId="77777777" w:rsidR="007E2FE8" w:rsidRPr="00CC5B22" w:rsidRDefault="007E2FE8" w:rsidP="004F0E96">
      <w:pPr>
        <w:spacing w:before="240" w:after="240" w:line="276" w:lineRule="auto"/>
        <w:ind w:left="860"/>
        <w:jc w:val="both"/>
        <w:rPr>
          <w:rFonts w:ascii="Palatino Linotype" w:eastAsia="Palatino Linotype" w:hAnsi="Palatino Linotype" w:cs="Palatino Linotype"/>
          <w:b/>
          <w:i/>
        </w:rPr>
      </w:pPr>
    </w:p>
    <w:p w14:paraId="11E276D1" w14:textId="77777777" w:rsidR="007E2FE8" w:rsidRPr="00CC5B22" w:rsidRDefault="007E2FE8" w:rsidP="004F0E96">
      <w:pPr>
        <w:numPr>
          <w:ilvl w:val="0"/>
          <w:numId w:val="6"/>
        </w:numPr>
        <w:spacing w:line="360" w:lineRule="auto"/>
        <w:ind w:left="0" w:firstLine="0"/>
        <w:jc w:val="both"/>
        <w:rPr>
          <w:rFonts w:ascii="Palatino Linotype" w:eastAsia="Palatino Linotype" w:hAnsi="Palatino Linotype" w:cs="Palatino Linotype"/>
        </w:rPr>
      </w:pPr>
      <w:r w:rsidRPr="00CC5B22">
        <w:rPr>
          <w:rFonts w:ascii="Palatino Linotype" w:eastAsia="Palatino Linotype" w:hAnsi="Palatino Linotype" w:cs="Palatino Linotype"/>
        </w:rPr>
        <w:t xml:space="preserve">No obstante, </w:t>
      </w:r>
      <w:r w:rsidRPr="00CC5B22">
        <w:rPr>
          <w:rFonts w:ascii="Palatino Linotype" w:eastAsia="Palatino Linotype" w:hAnsi="Palatino Linotype" w:cs="Palatino Linotype"/>
          <w:b/>
          <w:u w:val="single"/>
        </w:rPr>
        <w:t>sólo pueden ser dadas a conocer las responsabilidades administrativas</w:t>
      </w:r>
      <w:r w:rsidRPr="00CC5B22">
        <w:rPr>
          <w:rFonts w:ascii="Palatino Linotype" w:eastAsia="Palatino Linotype" w:hAnsi="Palatino Linotype" w:cs="Palatino Linotype"/>
        </w:rPr>
        <w:t xml:space="preserve"> </w:t>
      </w:r>
      <w:r w:rsidRPr="00CC5B22">
        <w:rPr>
          <w:rFonts w:ascii="Palatino Linotype" w:eastAsia="Palatino Linotype" w:hAnsi="Palatino Linotype" w:cs="Palatino Linotype"/>
          <w:b/>
          <w:u w:val="single"/>
        </w:rPr>
        <w:t>por faltas graves</w:t>
      </w:r>
      <w:r w:rsidRPr="00CC5B22">
        <w:rPr>
          <w:rFonts w:ascii="Palatino Linotype" w:eastAsia="Palatino Linotype" w:hAnsi="Palatino Linotype" w:cs="Palatino Linotype"/>
        </w:rPr>
        <w:t xml:space="preserve">. Lo anterior, con motivo de la entrada en vigor de la Ley del Sistema Anticorrupción del Estado de México y Municipios publicada en el periódico oficial "Gaceta del Gobierno" el treinta de mayo de 2017, que establece que </w:t>
      </w:r>
      <w:r w:rsidRPr="00CC5B22">
        <w:rPr>
          <w:rFonts w:ascii="Palatino Linotype" w:eastAsia="Palatino Linotype" w:hAnsi="Palatino Linotype" w:cs="Palatino Linotype"/>
          <w:b/>
          <w:u w:val="single"/>
        </w:rPr>
        <w:t>las sanciones no graves no serán públicas</w:t>
      </w:r>
      <w:r w:rsidRPr="00CC5B22">
        <w:rPr>
          <w:rFonts w:ascii="Palatino Linotype" w:eastAsia="Palatino Linotype" w:hAnsi="Palatino Linotype" w:cs="Palatino Linotype"/>
        </w:rPr>
        <w:t>, toda vez que únicamente es de interés para los Poderes Ejecutivo, Legislativo y Judicial, los Ayuntamientos, Organismos Auxiliares, Fideicomisos Públicos y los Órganos Constitucionalmente Autónomos, en virtud de que exclusivamente se deriva de la relación entre autoridades administrativas y el titular de los datos personales, para acatar las disposiciones contenidas en el artículo 53 de la citada Ley Anticorrupción y que son de la literalidad siguiente:</w:t>
      </w:r>
    </w:p>
    <w:p w14:paraId="37F4F443" w14:textId="77777777" w:rsidR="007E2FE8" w:rsidRPr="00CC5B22" w:rsidRDefault="007E2FE8" w:rsidP="004F0E96">
      <w:pPr>
        <w:ind w:left="862"/>
        <w:jc w:val="both"/>
        <w:rPr>
          <w:rFonts w:ascii="Palatino Linotype" w:eastAsia="Palatino Linotype" w:hAnsi="Palatino Linotype" w:cs="Palatino Linotype"/>
          <w:b/>
          <w:i/>
        </w:rPr>
      </w:pPr>
      <w:r w:rsidRPr="00CC5B22">
        <w:rPr>
          <w:rFonts w:ascii="Palatino Linotype" w:eastAsia="Palatino Linotype" w:hAnsi="Palatino Linotype" w:cs="Palatino Linotype"/>
          <w:b/>
          <w:i/>
        </w:rPr>
        <w:t xml:space="preserve">“Artículo 53. Las sanciones impuestas por faltas administrativas graves serán del conocimiento público </w:t>
      </w:r>
      <w:r w:rsidRPr="00CC5B22">
        <w:rPr>
          <w:rFonts w:ascii="Palatino Linotype" w:eastAsia="Palatino Linotype" w:hAnsi="Palatino Linotype" w:cs="Palatino Linotype"/>
          <w:b/>
          <w:i/>
          <w:u w:val="single"/>
        </w:rPr>
        <w:t>cuando éstas contengan impedimentos o inhabilitaciones</w:t>
      </w:r>
      <w:r w:rsidRPr="00CC5B22">
        <w:rPr>
          <w:rFonts w:ascii="Palatino Linotype" w:eastAsia="Palatino Linotype" w:hAnsi="Palatino Linotype" w:cs="Palatino Linotype"/>
          <w:b/>
          <w:i/>
        </w:rPr>
        <w:t xml:space="preserve"> para ser contratados como servidores públicos o como prestadores de servicios o contratistas del sector público, en términos de la Ley de Responsabilidades Administrativas del Estado de México y Municipios.</w:t>
      </w:r>
    </w:p>
    <w:p w14:paraId="4B4B7AFE" w14:textId="77777777" w:rsidR="007E2FE8" w:rsidRPr="00CC5B22" w:rsidRDefault="007E2FE8" w:rsidP="004F0E96">
      <w:pPr>
        <w:ind w:left="862"/>
        <w:jc w:val="both"/>
        <w:rPr>
          <w:rFonts w:ascii="Palatino Linotype" w:eastAsia="Palatino Linotype" w:hAnsi="Palatino Linotype" w:cs="Palatino Linotype"/>
          <w:b/>
          <w:i/>
        </w:rPr>
      </w:pPr>
    </w:p>
    <w:p w14:paraId="29BA3525" w14:textId="77777777" w:rsidR="007E2FE8" w:rsidRPr="00CC5B22" w:rsidRDefault="007E2FE8" w:rsidP="004F0E96">
      <w:pPr>
        <w:ind w:left="862"/>
        <w:jc w:val="both"/>
        <w:rPr>
          <w:rFonts w:ascii="Palatino Linotype" w:eastAsia="Palatino Linotype" w:hAnsi="Palatino Linotype" w:cs="Palatino Linotype"/>
          <w:i/>
        </w:rPr>
      </w:pPr>
      <w:r w:rsidRPr="00CC5B22">
        <w:rPr>
          <w:rFonts w:ascii="Palatino Linotype" w:eastAsia="Palatino Linotype" w:hAnsi="Palatino Linotype" w:cs="Palatino Linotype"/>
          <w:i/>
        </w:rPr>
        <w:t xml:space="preserve"> Los registros de </w:t>
      </w:r>
      <w:r w:rsidRPr="00CC5B22">
        <w:rPr>
          <w:rFonts w:ascii="Palatino Linotype" w:eastAsia="Palatino Linotype" w:hAnsi="Palatino Linotype" w:cs="Palatino Linotype"/>
          <w:b/>
          <w:i/>
          <w:u w:val="single"/>
        </w:rPr>
        <w:t>las sanciones relativas a responsabilidades administrativas no graves, quedarán registradas para efectos de eventual reincidencia, pero no serán públicas.</w:t>
      </w:r>
      <w:r w:rsidRPr="00CC5B22">
        <w:rPr>
          <w:rFonts w:ascii="Palatino Linotype" w:eastAsia="Palatino Linotype" w:hAnsi="Palatino Linotype" w:cs="Palatino Linotype"/>
          <w:i/>
        </w:rPr>
        <w:t>” (Sic)</w:t>
      </w:r>
    </w:p>
    <w:p w14:paraId="6795A23B" w14:textId="77777777" w:rsidR="007E2FE8" w:rsidRPr="00CC5B22" w:rsidRDefault="007E2FE8" w:rsidP="004F0E96">
      <w:pPr>
        <w:ind w:left="862"/>
        <w:jc w:val="both"/>
        <w:rPr>
          <w:rFonts w:ascii="Palatino Linotype" w:eastAsia="Palatino Linotype" w:hAnsi="Palatino Linotype" w:cs="Palatino Linotype"/>
          <w:i/>
        </w:rPr>
      </w:pPr>
    </w:p>
    <w:p w14:paraId="727DB0CF" w14:textId="77777777" w:rsidR="007E2FE8" w:rsidRPr="00CC5B22" w:rsidRDefault="007E2FE8" w:rsidP="004F0E96">
      <w:pPr>
        <w:numPr>
          <w:ilvl w:val="0"/>
          <w:numId w:val="6"/>
        </w:numPr>
        <w:spacing w:line="360" w:lineRule="auto"/>
        <w:ind w:left="0" w:firstLine="0"/>
        <w:jc w:val="both"/>
        <w:rPr>
          <w:rFonts w:ascii="Palatino Linotype" w:eastAsia="Palatino Linotype" w:hAnsi="Palatino Linotype" w:cs="Palatino Linotype"/>
        </w:rPr>
      </w:pPr>
      <w:r w:rsidRPr="00CC5B22">
        <w:rPr>
          <w:rFonts w:ascii="Palatino Linotype" w:eastAsia="Palatino Linotype" w:hAnsi="Palatino Linotype" w:cs="Palatino Linotype"/>
        </w:rPr>
        <w:t xml:space="preserve">En ese sentido es importante, referir que la Ley de Responsabilidades Administrativas del Estado de México y Municipios, señala que incurrirá en una falta administrativa no grave, aquellos servidores públicos cuyos actos y omisiones incumplan </w:t>
      </w:r>
      <w:r w:rsidRPr="00CC5B22">
        <w:rPr>
          <w:rFonts w:ascii="Palatino Linotype" w:eastAsia="Palatino Linotype" w:hAnsi="Palatino Linotype" w:cs="Palatino Linotype"/>
        </w:rPr>
        <w:lastRenderedPageBreak/>
        <w:t>o transgredan el cumplimiento de sus funciones, atribuciones o comisiones, la atención de instrucciones, presentar en tiempo y forma las declaraciones de situación patrimonial y de intereses, el cuidado de documentación, la rendición de cuentas sobre el ejercicio de sus funciones, entre otras.</w:t>
      </w:r>
    </w:p>
    <w:p w14:paraId="5AF4ED4F" w14:textId="77777777" w:rsidR="007E2FE8" w:rsidRPr="00CC5B22" w:rsidRDefault="007E2FE8" w:rsidP="004F0E96">
      <w:pPr>
        <w:spacing w:line="360" w:lineRule="auto"/>
        <w:jc w:val="both"/>
        <w:rPr>
          <w:rFonts w:ascii="Palatino Linotype" w:eastAsia="Palatino Linotype" w:hAnsi="Palatino Linotype" w:cs="Palatino Linotype"/>
        </w:rPr>
      </w:pPr>
    </w:p>
    <w:p w14:paraId="0140D023" w14:textId="77777777" w:rsidR="007E2FE8" w:rsidRPr="00CC5B22" w:rsidRDefault="007E2FE8" w:rsidP="004F0E96">
      <w:pPr>
        <w:numPr>
          <w:ilvl w:val="0"/>
          <w:numId w:val="6"/>
        </w:numPr>
        <w:spacing w:line="360" w:lineRule="auto"/>
        <w:ind w:left="0" w:firstLine="0"/>
        <w:jc w:val="both"/>
        <w:rPr>
          <w:rFonts w:ascii="Palatino Linotype" w:eastAsia="Palatino Linotype" w:hAnsi="Palatino Linotype" w:cs="Palatino Linotype"/>
        </w:rPr>
      </w:pPr>
      <w:r w:rsidRPr="00CC5B22">
        <w:rPr>
          <w:rFonts w:ascii="Palatino Linotype" w:eastAsia="Palatino Linotype" w:hAnsi="Palatino Linotype" w:cs="Palatino Linotype"/>
        </w:rPr>
        <w:t>Como se logra observar, las faltas no graves, son aquellas que cometen los servidores públicos por incumplimiento a sus funciones, o bien, a sus obligaciones y, por lo tanto, las consecuencias recaen directamente en contra de este, al no haber una afectación a terceros (</w:t>
      </w:r>
      <w:r w:rsidRPr="00CC5B22">
        <w:rPr>
          <w:rFonts w:ascii="Palatino Linotype" w:eastAsia="Palatino Linotype" w:hAnsi="Palatino Linotype" w:cs="Palatino Linotype"/>
          <w:i/>
        </w:rPr>
        <w:t>personas físicas, morales, instituciones públicas u otros trabajadores</w:t>
      </w:r>
      <w:r w:rsidRPr="00CC5B22">
        <w:rPr>
          <w:rFonts w:ascii="Palatino Linotype" w:eastAsia="Palatino Linotype" w:hAnsi="Palatino Linotype" w:cs="Palatino Linotype"/>
        </w:rPr>
        <w:t>), ni haber un detrimento en el erario.</w:t>
      </w:r>
    </w:p>
    <w:p w14:paraId="2E7D796D" w14:textId="77777777" w:rsidR="005550BA" w:rsidRPr="00CC5B22" w:rsidRDefault="005550BA" w:rsidP="004F0E96">
      <w:pPr>
        <w:spacing w:line="360" w:lineRule="auto"/>
        <w:jc w:val="both"/>
        <w:rPr>
          <w:rFonts w:ascii="Palatino Linotype" w:eastAsia="Palatino Linotype" w:hAnsi="Palatino Linotype" w:cs="Palatino Linotype"/>
        </w:rPr>
      </w:pPr>
    </w:p>
    <w:p w14:paraId="1EA8129B" w14:textId="77777777" w:rsidR="007E2FE8" w:rsidRPr="00CC5B22" w:rsidRDefault="007E2FE8" w:rsidP="004F0E96">
      <w:pPr>
        <w:numPr>
          <w:ilvl w:val="0"/>
          <w:numId w:val="6"/>
        </w:numPr>
        <w:spacing w:line="360" w:lineRule="auto"/>
        <w:ind w:left="0" w:firstLine="0"/>
        <w:jc w:val="both"/>
        <w:rPr>
          <w:rFonts w:ascii="Palatino Linotype" w:eastAsia="Palatino Linotype" w:hAnsi="Palatino Linotype" w:cs="Palatino Linotype"/>
        </w:rPr>
      </w:pPr>
      <w:r w:rsidRPr="00CC5B22">
        <w:rPr>
          <w:rFonts w:ascii="Palatino Linotype" w:eastAsia="Palatino Linotype" w:hAnsi="Palatino Linotype" w:cs="Palatino Linotype"/>
          <w:b/>
        </w:rPr>
        <w:t xml:space="preserve">Así, se puede advertir </w:t>
      </w:r>
      <w:r w:rsidRPr="00CC5B22">
        <w:rPr>
          <w:rFonts w:ascii="Palatino Linotype" w:eastAsia="Palatino Linotype" w:hAnsi="Palatino Linotype" w:cs="Palatino Linotype"/>
        </w:rPr>
        <w:t>que</w:t>
      </w:r>
      <w:r w:rsidRPr="00CC5B22">
        <w:rPr>
          <w:rFonts w:ascii="Palatino Linotype" w:eastAsia="Palatino Linotype" w:hAnsi="Palatino Linotype" w:cs="Palatino Linotype"/>
          <w:b/>
        </w:rPr>
        <w:t xml:space="preserve"> dichas faltas, no tienen una trascendencia social, </w:t>
      </w:r>
      <w:r w:rsidRPr="00CC5B22">
        <w:rPr>
          <w:rFonts w:ascii="Palatino Linotype" w:eastAsia="Palatino Linotype" w:hAnsi="Palatino Linotype" w:cs="Palatino Linotype"/>
        </w:rPr>
        <w:t>pues no existe un daño externo, sino que únicamente le atañe al servidor público en cuestión.</w:t>
      </w:r>
    </w:p>
    <w:p w14:paraId="30DE98A4" w14:textId="77777777" w:rsidR="007E2FE8" w:rsidRPr="00CC5B22" w:rsidRDefault="007E2FE8" w:rsidP="004F0E96">
      <w:pPr>
        <w:spacing w:line="360" w:lineRule="auto"/>
        <w:jc w:val="both"/>
        <w:rPr>
          <w:rFonts w:ascii="Palatino Linotype" w:eastAsia="Palatino Linotype" w:hAnsi="Palatino Linotype" w:cs="Palatino Linotype"/>
        </w:rPr>
      </w:pPr>
    </w:p>
    <w:p w14:paraId="6692A2FB" w14:textId="77777777" w:rsidR="007E2FE8" w:rsidRPr="00CC5B22" w:rsidRDefault="007E2FE8" w:rsidP="004F0E96">
      <w:pPr>
        <w:numPr>
          <w:ilvl w:val="0"/>
          <w:numId w:val="6"/>
        </w:numPr>
        <w:spacing w:line="360" w:lineRule="auto"/>
        <w:ind w:left="0" w:firstLine="0"/>
        <w:jc w:val="both"/>
        <w:rPr>
          <w:rFonts w:ascii="Palatino Linotype" w:eastAsia="Palatino Linotype" w:hAnsi="Palatino Linotype" w:cs="Palatino Linotype"/>
        </w:rPr>
      </w:pPr>
      <w:r w:rsidRPr="00CC5B22">
        <w:rPr>
          <w:rFonts w:ascii="Palatino Linotype" w:eastAsia="Palatino Linotype" w:hAnsi="Palatino Linotype" w:cs="Palatino Linotype"/>
        </w:rPr>
        <w:t xml:space="preserve">Por lo expuesto, se desprende que dar a conocer el nombre del servidor público de un procedimiento de responsabilidad administrativa no grave, constituye información confidencial que afecta su esfera privada, puesto que podría generar una percepción negativa de este, ocasionando un perjuicio en su </w:t>
      </w:r>
      <w:r w:rsidRPr="00CC5B22">
        <w:rPr>
          <w:rFonts w:ascii="Palatino Linotype" w:eastAsia="Palatino Linotype" w:hAnsi="Palatino Linotype" w:cs="Palatino Linotype"/>
          <w:b/>
        </w:rPr>
        <w:t>honor, intimidad y buena imagen</w:t>
      </w:r>
      <w:r w:rsidRPr="00CC5B22">
        <w:rPr>
          <w:rFonts w:ascii="Palatino Linotype" w:eastAsia="Palatino Linotype" w:hAnsi="Palatino Linotype" w:cs="Palatino Linotype"/>
        </w:rPr>
        <w:t>, pues como se precisó la afectación es para el propio servidor público, situación que no afecta a terceros.</w:t>
      </w:r>
    </w:p>
    <w:p w14:paraId="22835FC0" w14:textId="77777777" w:rsidR="007E2FE8" w:rsidRPr="00CC5B22" w:rsidRDefault="007E2FE8" w:rsidP="004F0E96">
      <w:pPr>
        <w:spacing w:line="360" w:lineRule="auto"/>
        <w:jc w:val="both"/>
        <w:rPr>
          <w:rFonts w:ascii="Palatino Linotype" w:eastAsia="Palatino Linotype" w:hAnsi="Palatino Linotype" w:cs="Palatino Linotype"/>
        </w:rPr>
      </w:pPr>
    </w:p>
    <w:p w14:paraId="24FCFB67" w14:textId="77777777" w:rsidR="007E2FE8" w:rsidRPr="00CC5B22" w:rsidRDefault="007E2FE8" w:rsidP="004F0E96">
      <w:pPr>
        <w:numPr>
          <w:ilvl w:val="0"/>
          <w:numId w:val="6"/>
        </w:numPr>
        <w:spacing w:line="360" w:lineRule="auto"/>
        <w:ind w:left="0" w:firstLine="0"/>
        <w:jc w:val="both"/>
        <w:rPr>
          <w:rFonts w:ascii="Palatino Linotype" w:eastAsia="Palatino Linotype" w:hAnsi="Palatino Linotype" w:cs="Palatino Linotype"/>
        </w:rPr>
      </w:pPr>
      <w:r w:rsidRPr="00CC5B22">
        <w:rPr>
          <w:rFonts w:ascii="Palatino Linotype" w:eastAsia="Palatino Linotype" w:hAnsi="Palatino Linotype" w:cs="Palatino Linotype"/>
        </w:rPr>
        <w:t xml:space="preserve">Por lo cual, dar a conocer el nombre y cargo del servidor público, así como la sanción  que haya recibido por una falta administrativa no grave, la cual no causa una afectación a otros, pues como se precisó en párrafos anteriores, se trata de </w:t>
      </w:r>
      <w:r w:rsidRPr="00CC5B22">
        <w:rPr>
          <w:rFonts w:ascii="Palatino Linotype" w:eastAsia="Palatino Linotype" w:hAnsi="Palatino Linotype" w:cs="Palatino Linotype"/>
        </w:rPr>
        <w:lastRenderedPageBreak/>
        <w:t xml:space="preserve">incumplimientos a sus funciones u obligaciones, podría generar un juicio </w:t>
      </w:r>
      <w:r w:rsidRPr="00CC5B22">
        <w:rPr>
          <w:rFonts w:ascii="Palatino Linotype" w:eastAsia="Palatino Linotype" w:hAnsi="Palatino Linotype" w:cs="Palatino Linotype"/>
          <w:i/>
        </w:rPr>
        <w:t>a priori</w:t>
      </w:r>
      <w:r w:rsidRPr="00CC5B22">
        <w:rPr>
          <w:rFonts w:ascii="Palatino Linotype" w:eastAsia="Palatino Linotype" w:hAnsi="Palatino Linotype" w:cs="Palatino Linotype"/>
        </w:rPr>
        <w:t xml:space="preserve"> por parte de la sociedad, afectando su prestigio y su buen nombre, pues esto podría causar una mala percepción del servidor público frente a la sociedad, </w:t>
      </w:r>
      <w:r w:rsidRPr="00CC5B22">
        <w:rPr>
          <w:rFonts w:ascii="Palatino Linotype" w:eastAsia="Palatino Linotype" w:hAnsi="Palatino Linotype" w:cs="Palatino Linotype"/>
          <w:b/>
        </w:rPr>
        <w:t>lo cual daña su vida privada y profesional,</w:t>
      </w:r>
      <w:r w:rsidRPr="00CC5B22">
        <w:rPr>
          <w:rFonts w:ascii="Palatino Linotype" w:eastAsia="Palatino Linotype" w:hAnsi="Palatino Linotype" w:cs="Palatino Linotype"/>
        </w:rPr>
        <w:t xml:space="preserve"> mismas que forman parte de su intimidad; por lo que se concluye que dicha información, en caso de que existiera, tiene el carácter de confidencial.</w:t>
      </w:r>
    </w:p>
    <w:p w14:paraId="1845702B" w14:textId="77777777" w:rsidR="007E2FE8" w:rsidRPr="00CC5B22" w:rsidRDefault="007E2FE8" w:rsidP="004F0E96">
      <w:pPr>
        <w:spacing w:line="360" w:lineRule="auto"/>
        <w:jc w:val="both"/>
        <w:rPr>
          <w:rFonts w:ascii="Palatino Linotype" w:eastAsia="Palatino Linotype" w:hAnsi="Palatino Linotype" w:cs="Palatino Linotype"/>
        </w:rPr>
      </w:pPr>
    </w:p>
    <w:p w14:paraId="3AECDB9E" w14:textId="77777777" w:rsidR="007E2FE8" w:rsidRPr="00CC5B22" w:rsidRDefault="007E2FE8" w:rsidP="004F0E96">
      <w:pPr>
        <w:numPr>
          <w:ilvl w:val="0"/>
          <w:numId w:val="6"/>
        </w:numPr>
        <w:spacing w:line="360" w:lineRule="auto"/>
        <w:ind w:left="0" w:firstLine="0"/>
        <w:jc w:val="both"/>
        <w:rPr>
          <w:rFonts w:ascii="Palatino Linotype" w:eastAsia="Palatino Linotype" w:hAnsi="Palatino Linotype" w:cs="Palatino Linotype"/>
        </w:rPr>
      </w:pPr>
      <w:r w:rsidRPr="00CC5B22">
        <w:rPr>
          <w:rFonts w:ascii="Palatino Linotype" w:eastAsia="Palatino Linotype" w:hAnsi="Palatino Linotype" w:cs="Palatino Linotype"/>
        </w:rPr>
        <w:t xml:space="preserve">Por lo cual, se considera procedente la clasificación, en términos del artículo 143, fracción I, de la Ley de Transparencia y Acceso a la Información Pública del Estado de México y Municipios, </w:t>
      </w:r>
      <w:r w:rsidRPr="00CC5B22">
        <w:rPr>
          <w:rFonts w:ascii="Palatino Linotype" w:eastAsia="Palatino Linotype" w:hAnsi="Palatino Linotype" w:cs="Palatino Linotype"/>
          <w:b/>
        </w:rPr>
        <w:t>del nombre de los servidores públicos que hayan recibido alguna sanción por falta administrativa no grave</w:t>
      </w:r>
      <w:r w:rsidRPr="00CC5B22">
        <w:rPr>
          <w:rFonts w:ascii="Palatino Linotype" w:eastAsia="Palatino Linotype" w:hAnsi="Palatino Linotype" w:cs="Palatino Linotype"/>
        </w:rPr>
        <w:t>.</w:t>
      </w:r>
    </w:p>
    <w:p w14:paraId="2BB20681" w14:textId="77777777" w:rsidR="007E2FE8" w:rsidRPr="00CC5B22" w:rsidRDefault="007E2FE8" w:rsidP="004F0E96">
      <w:pPr>
        <w:spacing w:line="360" w:lineRule="auto"/>
        <w:jc w:val="both"/>
        <w:rPr>
          <w:rFonts w:ascii="Palatino Linotype" w:eastAsia="Palatino Linotype" w:hAnsi="Palatino Linotype" w:cs="Palatino Linotype"/>
        </w:rPr>
      </w:pPr>
    </w:p>
    <w:p w14:paraId="67B04EFD" w14:textId="77777777" w:rsidR="007E2FE8" w:rsidRPr="00CC5B22" w:rsidRDefault="007E2FE8" w:rsidP="004F0E96">
      <w:pPr>
        <w:numPr>
          <w:ilvl w:val="0"/>
          <w:numId w:val="6"/>
        </w:numPr>
        <w:spacing w:line="360" w:lineRule="auto"/>
        <w:ind w:left="0" w:firstLine="0"/>
        <w:jc w:val="both"/>
        <w:rPr>
          <w:rFonts w:ascii="Palatino Linotype" w:eastAsia="Palatino Linotype" w:hAnsi="Palatino Linotype" w:cs="Palatino Linotype"/>
        </w:rPr>
      </w:pPr>
      <w:r w:rsidRPr="00CC5B22">
        <w:rPr>
          <w:rFonts w:ascii="Palatino Linotype" w:eastAsia="Palatino Linotype" w:hAnsi="Palatino Linotype" w:cs="Palatino Linotype"/>
        </w:rPr>
        <w:t xml:space="preserve">Luego entonces, conforme a los preceptos legales antes citados </w:t>
      </w:r>
      <w:r w:rsidRPr="00CC5B22">
        <w:rPr>
          <w:rFonts w:ascii="Palatino Linotype" w:eastAsia="Palatino Linotype" w:hAnsi="Palatino Linotype" w:cs="Palatino Linotype"/>
          <w:b/>
        </w:rPr>
        <w:t xml:space="preserve">la resoluciones a los procedimientos que derivaron en sanciones administrativas no graves concluidos de manera </w:t>
      </w:r>
      <w:r w:rsidRPr="00CC5B22">
        <w:rPr>
          <w:rFonts w:ascii="Palatino Linotype" w:eastAsia="Palatino Linotype" w:hAnsi="Palatino Linotype" w:cs="Palatino Linotype"/>
        </w:rPr>
        <w:t>absolutoria</w:t>
      </w:r>
      <w:r w:rsidRPr="00CC5B22">
        <w:rPr>
          <w:rFonts w:ascii="Palatino Linotype" w:eastAsia="Palatino Linotype" w:hAnsi="Palatino Linotype" w:cs="Palatino Linotype"/>
          <w:b/>
        </w:rPr>
        <w:t xml:space="preserve"> o condenatoria, serán de acceso público en versión pública</w:t>
      </w:r>
      <w:r w:rsidRPr="00CC5B22">
        <w:rPr>
          <w:rFonts w:ascii="Palatino Linotype" w:eastAsia="Palatino Linotype" w:hAnsi="Palatino Linotype" w:cs="Palatino Linotype"/>
        </w:rPr>
        <w:t>, clasificando como información confidencial el nombre, cargo, y en su caso la sanción que se hubiese impuesto, para lo cual deberá ser emitido por el Comité de Transparencia del Sujeto Obligado, conforme a lo establecido en el considerando quinto.</w:t>
      </w:r>
    </w:p>
    <w:p w14:paraId="71D32EBA" w14:textId="77777777" w:rsidR="007E2FE8" w:rsidRPr="00CC5B22" w:rsidRDefault="007E2FE8" w:rsidP="004F0E96">
      <w:pPr>
        <w:spacing w:line="360" w:lineRule="auto"/>
        <w:jc w:val="both"/>
        <w:rPr>
          <w:rFonts w:ascii="Palatino Linotype" w:eastAsia="Palatino Linotype" w:hAnsi="Palatino Linotype" w:cs="Palatino Linotype"/>
        </w:rPr>
      </w:pPr>
    </w:p>
    <w:p w14:paraId="4DB48836" w14:textId="77777777" w:rsidR="007E2FE8" w:rsidRPr="00CC5B22" w:rsidRDefault="007E2FE8" w:rsidP="004F0E96">
      <w:pPr>
        <w:numPr>
          <w:ilvl w:val="0"/>
          <w:numId w:val="30"/>
        </w:numPr>
        <w:pBdr>
          <w:top w:val="nil"/>
          <w:left w:val="nil"/>
          <w:bottom w:val="nil"/>
          <w:right w:val="nil"/>
          <w:between w:val="nil"/>
        </w:pBdr>
        <w:spacing w:line="360" w:lineRule="auto"/>
        <w:ind w:left="0" w:hanging="284"/>
        <w:jc w:val="both"/>
        <w:rPr>
          <w:rFonts w:ascii="Palatino Linotype" w:eastAsia="Palatino Linotype" w:hAnsi="Palatino Linotype" w:cs="Palatino Linotype"/>
          <w:b/>
        </w:rPr>
      </w:pPr>
      <w:r w:rsidRPr="00CC5B22">
        <w:rPr>
          <w:rFonts w:ascii="Palatino Linotype" w:eastAsia="Palatino Linotype" w:hAnsi="Palatino Linotype" w:cs="Palatino Linotype"/>
          <w:b/>
        </w:rPr>
        <w:t xml:space="preserve">De las resoluciones a los procedimientos sobre faltas administrativas graves concluidos con sanción condenatoria. </w:t>
      </w:r>
    </w:p>
    <w:p w14:paraId="21DA5629" w14:textId="77777777" w:rsidR="007E2FE8" w:rsidRPr="00CC5B22" w:rsidRDefault="007E2FE8" w:rsidP="004F0E96">
      <w:pPr>
        <w:pBdr>
          <w:top w:val="nil"/>
          <w:left w:val="nil"/>
          <w:bottom w:val="nil"/>
          <w:right w:val="nil"/>
          <w:between w:val="nil"/>
        </w:pBdr>
        <w:spacing w:line="360" w:lineRule="auto"/>
        <w:jc w:val="both"/>
        <w:rPr>
          <w:rFonts w:ascii="Palatino Linotype" w:eastAsia="Palatino Linotype" w:hAnsi="Palatino Linotype" w:cs="Palatino Linotype"/>
        </w:rPr>
      </w:pPr>
    </w:p>
    <w:p w14:paraId="502834DE" w14:textId="77777777" w:rsidR="007E2FE8" w:rsidRPr="00CC5B22" w:rsidRDefault="007E2FE8" w:rsidP="004F0E96">
      <w:pPr>
        <w:numPr>
          <w:ilvl w:val="0"/>
          <w:numId w:val="6"/>
        </w:numPr>
        <w:spacing w:line="360" w:lineRule="auto"/>
        <w:ind w:left="0" w:firstLine="0"/>
        <w:jc w:val="both"/>
        <w:rPr>
          <w:rFonts w:ascii="Palatino Linotype" w:eastAsia="Palatino Linotype" w:hAnsi="Palatino Linotype" w:cs="Palatino Linotype"/>
        </w:rPr>
      </w:pPr>
      <w:r w:rsidRPr="00CC5B22">
        <w:rPr>
          <w:rFonts w:ascii="Palatino Linotype" w:eastAsia="Palatino Linotype" w:hAnsi="Palatino Linotype" w:cs="Palatino Linotype"/>
        </w:rPr>
        <w:t xml:space="preserve">Si las resoluciones de los expedientes requeridos por el particular, ya han causado estado, es decir, que ya no acepta recurso o medio de defensa alguno, es procedente entregar la información al recurrente pero en versión pública, dejando visible el nombre, </w:t>
      </w:r>
      <w:r w:rsidRPr="00CC5B22">
        <w:rPr>
          <w:rFonts w:ascii="Palatino Linotype" w:eastAsia="Palatino Linotype" w:hAnsi="Palatino Linotype" w:cs="Palatino Linotype"/>
        </w:rPr>
        <w:lastRenderedPageBreak/>
        <w:t>cargo y sanción impuesta al Servidor Público condenado, no así todos los datos personales que en este se encuentren los que se deberán proteger, para lo cual el Sujeto Obligado deberá realizar y notificar el acuerdo de clasificación de la información relativa a los datos personales a efecto de que pueda emitir la versión pública de lo que se le solicitó, deberá clasificarla por la hipótesis análoga siendo aplicables los numerales de la Ley de la materia, que a la letra esgrimen:</w:t>
      </w:r>
    </w:p>
    <w:p w14:paraId="3180F78D" w14:textId="77777777" w:rsidR="007E2FE8" w:rsidRPr="00CC5B22" w:rsidRDefault="007E2FE8" w:rsidP="004F0E96">
      <w:pPr>
        <w:pBdr>
          <w:top w:val="nil"/>
          <w:left w:val="nil"/>
          <w:bottom w:val="nil"/>
          <w:right w:val="nil"/>
          <w:between w:val="nil"/>
        </w:pBdr>
        <w:jc w:val="both"/>
        <w:rPr>
          <w:rFonts w:ascii="Palatino Linotype" w:eastAsia="Palatino Linotype" w:hAnsi="Palatino Linotype" w:cs="Palatino Linotype"/>
        </w:rPr>
      </w:pPr>
    </w:p>
    <w:p w14:paraId="3BA599F7" w14:textId="77777777" w:rsidR="007E2FE8" w:rsidRPr="00CC5B22" w:rsidRDefault="007E2FE8" w:rsidP="004F0E96">
      <w:pPr>
        <w:ind w:left="851"/>
        <w:jc w:val="both"/>
        <w:rPr>
          <w:rFonts w:ascii="Palatino Linotype" w:eastAsia="Palatino Linotype" w:hAnsi="Palatino Linotype" w:cs="Palatino Linotype"/>
          <w:b/>
          <w:i/>
        </w:rPr>
      </w:pPr>
      <w:r w:rsidRPr="00CC5B22">
        <w:rPr>
          <w:rFonts w:ascii="Palatino Linotype" w:eastAsia="Palatino Linotype" w:hAnsi="Palatino Linotype" w:cs="Palatino Linotype"/>
          <w:b/>
          <w:i/>
        </w:rPr>
        <w:t>“Artículo 3. Para los efectos de la presente Ley se entenderá por:</w:t>
      </w:r>
    </w:p>
    <w:p w14:paraId="5B1065FB" w14:textId="77777777" w:rsidR="007E2FE8" w:rsidRPr="00CC5B22" w:rsidRDefault="007E2FE8" w:rsidP="004F0E96">
      <w:pPr>
        <w:ind w:left="851"/>
        <w:jc w:val="both"/>
        <w:rPr>
          <w:rFonts w:ascii="Palatino Linotype" w:eastAsia="Palatino Linotype" w:hAnsi="Palatino Linotype" w:cs="Palatino Linotype"/>
          <w:b/>
          <w:i/>
        </w:rPr>
      </w:pPr>
      <w:r w:rsidRPr="00CC5B22">
        <w:rPr>
          <w:rFonts w:ascii="Palatino Linotype" w:eastAsia="Palatino Linotype" w:hAnsi="Palatino Linotype" w:cs="Palatino Linotype"/>
          <w:b/>
          <w:i/>
        </w:rPr>
        <w:t>[…]</w:t>
      </w:r>
    </w:p>
    <w:p w14:paraId="1F253271" w14:textId="77777777" w:rsidR="007E2FE8" w:rsidRPr="00CC5B22" w:rsidRDefault="007E2FE8" w:rsidP="004F0E96">
      <w:pPr>
        <w:ind w:left="851"/>
        <w:jc w:val="both"/>
        <w:rPr>
          <w:rFonts w:ascii="Palatino Linotype" w:eastAsia="Palatino Linotype" w:hAnsi="Palatino Linotype" w:cs="Palatino Linotype"/>
          <w:b/>
          <w:i/>
        </w:rPr>
      </w:pPr>
      <w:r w:rsidRPr="00CC5B22">
        <w:rPr>
          <w:rFonts w:ascii="Palatino Linotype" w:eastAsia="Palatino Linotype" w:hAnsi="Palatino Linotype" w:cs="Palatino Linotype"/>
          <w:b/>
          <w:i/>
        </w:rPr>
        <w:t>IX. Datos personales: La información concerniente a una persona, identificada o identificable según lo dispuesto por la Ley de Protección de Datos Personales del Estado de México;</w:t>
      </w:r>
    </w:p>
    <w:p w14:paraId="710CCDDF" w14:textId="77777777" w:rsidR="007E2FE8" w:rsidRPr="00CC5B22" w:rsidRDefault="007E2FE8" w:rsidP="004F0E96">
      <w:pPr>
        <w:ind w:left="851"/>
        <w:jc w:val="both"/>
        <w:rPr>
          <w:rFonts w:ascii="Palatino Linotype" w:eastAsia="Palatino Linotype" w:hAnsi="Palatino Linotype" w:cs="Palatino Linotype"/>
          <w:b/>
          <w:i/>
        </w:rPr>
      </w:pPr>
      <w:r w:rsidRPr="00CC5B22">
        <w:rPr>
          <w:rFonts w:ascii="Palatino Linotype" w:eastAsia="Palatino Linotype" w:hAnsi="Palatino Linotype" w:cs="Palatino Linotype"/>
          <w:b/>
          <w:i/>
        </w:rPr>
        <w:t>[…]</w:t>
      </w:r>
    </w:p>
    <w:p w14:paraId="1342E664" w14:textId="77777777" w:rsidR="007E2FE8" w:rsidRPr="00CC5B22" w:rsidRDefault="007E2FE8" w:rsidP="004F0E96">
      <w:pPr>
        <w:ind w:left="851"/>
        <w:jc w:val="both"/>
        <w:rPr>
          <w:rFonts w:ascii="Palatino Linotype" w:eastAsia="Palatino Linotype" w:hAnsi="Palatino Linotype" w:cs="Palatino Linotype"/>
          <w:b/>
          <w:i/>
        </w:rPr>
      </w:pPr>
      <w:r w:rsidRPr="00CC5B22">
        <w:rPr>
          <w:rFonts w:ascii="Palatino Linotype" w:eastAsia="Palatino Linotype" w:hAnsi="Palatino Linotype" w:cs="Palatino Linotype"/>
          <w:b/>
          <w:i/>
        </w:rPr>
        <w:t>XLV. Versión pública: Documento en el que se elimine, suprime o borra la información clasificada como reservada o confidencial para permitir su acceso.</w:t>
      </w:r>
    </w:p>
    <w:p w14:paraId="088D3FE8" w14:textId="77777777" w:rsidR="007E2FE8" w:rsidRPr="00CC5B22" w:rsidRDefault="007E2FE8" w:rsidP="004F0E96">
      <w:pPr>
        <w:ind w:left="851"/>
        <w:jc w:val="both"/>
        <w:rPr>
          <w:rFonts w:ascii="Palatino Linotype" w:eastAsia="Palatino Linotype" w:hAnsi="Palatino Linotype" w:cs="Palatino Linotype"/>
          <w:i/>
        </w:rPr>
      </w:pPr>
      <w:r w:rsidRPr="00CC5B22">
        <w:rPr>
          <w:rFonts w:ascii="Palatino Linotype" w:eastAsia="Palatino Linotype" w:hAnsi="Palatino Linotype" w:cs="Palatino Linotype"/>
          <w:i/>
        </w:rPr>
        <w:t xml:space="preserve">Artículo 122. La clasificación es el proceso mediante el cual el Sujeto Obligado determina que la información en su poder </w:t>
      </w:r>
      <w:proofErr w:type="spellStart"/>
      <w:r w:rsidRPr="00CC5B22">
        <w:rPr>
          <w:rFonts w:ascii="Palatino Linotype" w:eastAsia="Palatino Linotype" w:hAnsi="Palatino Linotype" w:cs="Palatino Linotype"/>
          <w:i/>
        </w:rPr>
        <w:t>actualiza</w:t>
      </w:r>
      <w:proofErr w:type="spellEnd"/>
      <w:r w:rsidRPr="00CC5B22">
        <w:rPr>
          <w:rFonts w:ascii="Palatino Linotype" w:eastAsia="Palatino Linotype" w:hAnsi="Palatino Linotype" w:cs="Palatino Linotype"/>
          <w:i/>
        </w:rPr>
        <w:t xml:space="preserve"> alguno de los supuestos de reserva o confidencialidad, de conformidad con lo dispuesto en el presente título.</w:t>
      </w:r>
    </w:p>
    <w:p w14:paraId="2DD955E3" w14:textId="77777777" w:rsidR="007E2FE8" w:rsidRPr="00CC5B22" w:rsidRDefault="007E2FE8" w:rsidP="004F0E96">
      <w:pPr>
        <w:ind w:left="851"/>
        <w:jc w:val="both"/>
        <w:rPr>
          <w:rFonts w:ascii="Palatino Linotype" w:eastAsia="Palatino Linotype" w:hAnsi="Palatino Linotype" w:cs="Palatino Linotype"/>
          <w:i/>
        </w:rPr>
      </w:pPr>
      <w:r w:rsidRPr="00CC5B22">
        <w:rPr>
          <w:rFonts w:ascii="Palatino Linotype" w:eastAsia="Palatino Linotype" w:hAnsi="Palatino Linotype" w:cs="Palatino Linotype"/>
          <w:i/>
        </w:rPr>
        <w:t>[…]</w:t>
      </w:r>
    </w:p>
    <w:p w14:paraId="05C0BE8F" w14:textId="77777777" w:rsidR="007E2FE8" w:rsidRPr="00CC5B22" w:rsidRDefault="007E2FE8" w:rsidP="004F0E96">
      <w:pPr>
        <w:ind w:left="851"/>
        <w:jc w:val="both"/>
        <w:rPr>
          <w:rFonts w:ascii="Palatino Linotype" w:eastAsia="Palatino Linotype" w:hAnsi="Palatino Linotype" w:cs="Palatino Linotype"/>
          <w:i/>
        </w:rPr>
      </w:pPr>
      <w:r w:rsidRPr="00CC5B22">
        <w:rPr>
          <w:rFonts w:ascii="Palatino Linotype" w:eastAsia="Palatino Linotype" w:hAnsi="Palatino Linotype" w:cs="Palatino Linotype"/>
          <w:i/>
        </w:rPr>
        <w:t>Artículo 132. La clasificación de la información se llevará a cabo en el momento en que:</w:t>
      </w:r>
    </w:p>
    <w:p w14:paraId="4E5B264D" w14:textId="77777777" w:rsidR="007E2FE8" w:rsidRPr="00CC5B22" w:rsidRDefault="007E2FE8" w:rsidP="004F0E96">
      <w:pPr>
        <w:ind w:left="851"/>
        <w:jc w:val="both"/>
        <w:rPr>
          <w:rFonts w:ascii="Palatino Linotype" w:eastAsia="Palatino Linotype" w:hAnsi="Palatino Linotype" w:cs="Palatino Linotype"/>
          <w:i/>
        </w:rPr>
      </w:pPr>
      <w:r w:rsidRPr="00CC5B22">
        <w:rPr>
          <w:rFonts w:ascii="Palatino Linotype" w:eastAsia="Palatino Linotype" w:hAnsi="Palatino Linotype" w:cs="Palatino Linotype"/>
          <w:i/>
        </w:rPr>
        <w:t>[…]</w:t>
      </w:r>
    </w:p>
    <w:p w14:paraId="19D93436" w14:textId="77777777" w:rsidR="007E2FE8" w:rsidRPr="00CC5B22" w:rsidRDefault="007E2FE8" w:rsidP="004F0E96">
      <w:pPr>
        <w:ind w:left="851"/>
        <w:jc w:val="both"/>
        <w:rPr>
          <w:rFonts w:ascii="Palatino Linotype" w:eastAsia="Palatino Linotype" w:hAnsi="Palatino Linotype" w:cs="Palatino Linotype"/>
          <w:b/>
          <w:i/>
        </w:rPr>
      </w:pPr>
      <w:r w:rsidRPr="00CC5B22">
        <w:rPr>
          <w:rFonts w:ascii="Palatino Linotype" w:eastAsia="Palatino Linotype" w:hAnsi="Palatino Linotype" w:cs="Palatino Linotype"/>
          <w:b/>
          <w:i/>
        </w:rPr>
        <w:t>III. Se generen versiones públicas para dar cumplimiento a las obligaciones de transparencia previstas en esta Ley.</w:t>
      </w:r>
    </w:p>
    <w:p w14:paraId="3CB4C619" w14:textId="77777777" w:rsidR="007E2FE8" w:rsidRPr="00CC5B22" w:rsidRDefault="007E2FE8" w:rsidP="004F0E96">
      <w:pPr>
        <w:ind w:left="851"/>
        <w:jc w:val="both"/>
        <w:rPr>
          <w:rFonts w:ascii="Palatino Linotype" w:eastAsia="Palatino Linotype" w:hAnsi="Palatino Linotype" w:cs="Palatino Linotype"/>
          <w:b/>
          <w:i/>
          <w:u w:val="single"/>
        </w:rPr>
      </w:pPr>
      <w:r w:rsidRPr="00CC5B22">
        <w:rPr>
          <w:rFonts w:ascii="Palatino Linotype" w:eastAsia="Palatino Linotype" w:hAnsi="Palatino Linotype" w:cs="Palatino Linotype"/>
          <w:b/>
          <w:i/>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CC5B22">
        <w:rPr>
          <w:rFonts w:ascii="Palatino Linotype" w:eastAsia="Palatino Linotype" w:hAnsi="Palatino Linotype" w:cs="Palatino Linotype"/>
          <w:b/>
          <w:i/>
          <w:u w:val="single"/>
        </w:rPr>
        <w:t>de manera genérica y fundando y motivando su clasificación.” (Sic)</w:t>
      </w:r>
    </w:p>
    <w:p w14:paraId="7E2075AF" w14:textId="77777777" w:rsidR="007E2FE8" w:rsidRPr="00CC5B22" w:rsidRDefault="007E2FE8" w:rsidP="004F0E96">
      <w:pPr>
        <w:spacing w:line="360" w:lineRule="auto"/>
        <w:jc w:val="both"/>
        <w:rPr>
          <w:rFonts w:ascii="Palatino Linotype" w:eastAsia="Palatino Linotype" w:hAnsi="Palatino Linotype" w:cs="Palatino Linotype"/>
          <w:b/>
          <w:i/>
          <w:u w:val="single"/>
        </w:rPr>
      </w:pPr>
    </w:p>
    <w:p w14:paraId="3E4FBB27" w14:textId="77777777" w:rsidR="007E2FE8" w:rsidRPr="00CC5B22" w:rsidRDefault="007E2FE8" w:rsidP="004F0E96">
      <w:pPr>
        <w:numPr>
          <w:ilvl w:val="0"/>
          <w:numId w:val="6"/>
        </w:numPr>
        <w:spacing w:line="360" w:lineRule="auto"/>
        <w:ind w:left="0" w:firstLine="0"/>
        <w:jc w:val="both"/>
        <w:rPr>
          <w:rFonts w:ascii="Palatino Linotype" w:eastAsia="Palatino Linotype" w:hAnsi="Palatino Linotype" w:cs="Palatino Linotype"/>
        </w:rPr>
      </w:pPr>
      <w:r w:rsidRPr="00CC5B22">
        <w:rPr>
          <w:rFonts w:ascii="Palatino Linotype" w:eastAsia="Palatino Linotype" w:hAnsi="Palatino Linotype" w:cs="Palatino Linotype"/>
        </w:rPr>
        <w:t xml:space="preserve">De los dispositivos legales citados, se desprende que el derecho de acceso a la información pública tiene como limitante el respeto a la intimidad y a la vida privada de las personas, es por ello que este Instituto debe cuidar que los datos personales que obren </w:t>
      </w:r>
      <w:r w:rsidRPr="00CC5B22">
        <w:rPr>
          <w:rFonts w:ascii="Palatino Linotype" w:eastAsia="Palatino Linotype" w:hAnsi="Palatino Linotype" w:cs="Palatino Linotype"/>
        </w:rPr>
        <w:lastRenderedPageBreak/>
        <w:t xml:space="preserve">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el artículo 14 con relación con el 58 de la Ley de Protección de Datos Personales del Estado de México. </w:t>
      </w:r>
    </w:p>
    <w:p w14:paraId="13CB9552" w14:textId="77777777" w:rsidR="007E2FE8" w:rsidRPr="00CC5B22" w:rsidRDefault="007E2FE8" w:rsidP="004F0E96">
      <w:pPr>
        <w:spacing w:line="360" w:lineRule="auto"/>
        <w:jc w:val="both"/>
        <w:rPr>
          <w:rFonts w:ascii="Palatino Linotype" w:eastAsia="Palatino Linotype" w:hAnsi="Palatino Linotype" w:cs="Palatino Linotype"/>
        </w:rPr>
      </w:pPr>
    </w:p>
    <w:p w14:paraId="042C2F94" w14:textId="77777777" w:rsidR="007E2FE8" w:rsidRPr="00CC5B22" w:rsidRDefault="007E2FE8" w:rsidP="004F0E96">
      <w:pPr>
        <w:numPr>
          <w:ilvl w:val="0"/>
          <w:numId w:val="6"/>
        </w:numPr>
        <w:spacing w:line="360" w:lineRule="auto"/>
        <w:ind w:left="0" w:firstLine="0"/>
        <w:jc w:val="both"/>
        <w:rPr>
          <w:rFonts w:ascii="Palatino Linotype" w:eastAsia="Palatino Linotype" w:hAnsi="Palatino Linotype" w:cs="Palatino Linotype"/>
        </w:rPr>
      </w:pPr>
      <w:r w:rsidRPr="00CC5B22">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2E29EA81" w14:textId="77777777" w:rsidR="007E2FE8" w:rsidRPr="00CC5B22" w:rsidRDefault="007E2FE8" w:rsidP="004F0E96">
      <w:pPr>
        <w:spacing w:line="360" w:lineRule="auto"/>
        <w:jc w:val="both"/>
        <w:rPr>
          <w:rFonts w:ascii="Palatino Linotype" w:eastAsia="Palatino Linotype" w:hAnsi="Palatino Linotype" w:cs="Palatino Linotype"/>
        </w:rPr>
      </w:pPr>
    </w:p>
    <w:p w14:paraId="19161103" w14:textId="77777777" w:rsidR="007E2FE8" w:rsidRPr="00CC5B22" w:rsidRDefault="007E2FE8" w:rsidP="004F0E96">
      <w:pPr>
        <w:numPr>
          <w:ilvl w:val="0"/>
          <w:numId w:val="6"/>
        </w:numPr>
        <w:spacing w:line="360" w:lineRule="auto"/>
        <w:ind w:left="0" w:firstLine="0"/>
        <w:jc w:val="both"/>
        <w:rPr>
          <w:rFonts w:ascii="Palatino Linotype" w:eastAsia="Palatino Linotype" w:hAnsi="Palatino Linotype" w:cs="Palatino Linotype"/>
        </w:rPr>
      </w:pPr>
      <w:r w:rsidRPr="00CC5B22">
        <w:rPr>
          <w:rFonts w:ascii="Palatino Linotype" w:eastAsia="Palatino Linotype" w:hAnsi="Palatino Linotype" w:cs="Palatino Linotype"/>
        </w:rPr>
        <w:t xml:space="preserve">Así, los LINEAMIENTOS GENERALES EN MATERIA DE CLASIFICACIÓN Y DESCLASIFICACIÓN DE LA INFORMACIÓN, ASÍ COMO PARA LA ELABORACIÓN DE VERSIONES PÚBLICAS, emitidos por Consejo Nacional del Sistema Nacional de Transparencia, señalan con claridad cuáles son aquellos datos personales que deben ser clasificados al momento de la elaboración de las versiones públicas. </w:t>
      </w:r>
    </w:p>
    <w:p w14:paraId="7E9751C4" w14:textId="77777777" w:rsidR="007E2FE8" w:rsidRPr="00CC5B22" w:rsidRDefault="007E2FE8" w:rsidP="004F0E96">
      <w:pPr>
        <w:spacing w:line="360" w:lineRule="auto"/>
        <w:jc w:val="both"/>
        <w:rPr>
          <w:rFonts w:ascii="Palatino Linotype" w:eastAsia="Palatino Linotype" w:hAnsi="Palatino Linotype" w:cs="Palatino Linotype"/>
        </w:rPr>
      </w:pPr>
    </w:p>
    <w:p w14:paraId="0E28B674" w14:textId="77777777" w:rsidR="007E2FE8" w:rsidRPr="00CC5B22" w:rsidRDefault="007E2FE8" w:rsidP="004F0E96">
      <w:pPr>
        <w:numPr>
          <w:ilvl w:val="0"/>
          <w:numId w:val="6"/>
        </w:numPr>
        <w:spacing w:line="360" w:lineRule="auto"/>
        <w:ind w:left="0" w:firstLine="0"/>
        <w:jc w:val="both"/>
        <w:rPr>
          <w:rFonts w:ascii="Palatino Linotype" w:eastAsia="Palatino Linotype" w:hAnsi="Palatino Linotype" w:cs="Palatino Linotype"/>
        </w:rPr>
      </w:pPr>
      <w:r w:rsidRPr="00CC5B22">
        <w:rPr>
          <w:rFonts w:ascii="Palatino Linotype" w:eastAsia="Palatino Linotype" w:hAnsi="Palatino Linotype" w:cs="Palatino Linotype"/>
        </w:rPr>
        <w:t xml:space="preserve">Efectivamente, cuando se clasifica información como confidencial o reservada </w:t>
      </w:r>
      <w:r w:rsidRPr="00CC5B22">
        <w:rPr>
          <w:rFonts w:ascii="Palatino Linotype" w:eastAsia="Palatino Linotype" w:hAnsi="Palatino Linotype" w:cs="Palatino Linotype"/>
          <w:b/>
        </w:rPr>
        <w:t>es deber someterlo al Comité de Transparencia</w:t>
      </w:r>
      <w:r w:rsidRPr="00CC5B22">
        <w:rPr>
          <w:rFonts w:ascii="Palatino Linotype" w:eastAsia="Palatino Linotype" w:hAnsi="Palatino Linotype" w:cs="Palatino Linotype"/>
        </w:rPr>
        <w:t xml:space="preserve">, quien debe confirmar, modificar o revocar las determinaciones en materia de clasificación de la información que realicen los titulares de las áreas de los sujetos obligados; por lo tanto, la entrega de documentos en su versión pública debe estar debidamente fundado y motivado, en el que se expongan los </w:t>
      </w:r>
      <w:r w:rsidRPr="00CC5B22">
        <w:rPr>
          <w:rFonts w:ascii="Palatino Linotype" w:eastAsia="Palatino Linotype" w:hAnsi="Palatino Linotype" w:cs="Palatino Linotype"/>
        </w:rPr>
        <w:lastRenderedPageBreak/>
        <w:t>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4AEC497F" w14:textId="77777777" w:rsidR="007E2FE8" w:rsidRPr="00CC5B22" w:rsidRDefault="007E2FE8" w:rsidP="004F0E96">
      <w:pPr>
        <w:spacing w:line="360" w:lineRule="auto"/>
        <w:jc w:val="both"/>
        <w:rPr>
          <w:rFonts w:ascii="Palatino Linotype" w:eastAsia="Palatino Linotype" w:hAnsi="Palatino Linotype" w:cs="Palatino Linotype"/>
        </w:rPr>
      </w:pPr>
    </w:p>
    <w:p w14:paraId="65CC604E" w14:textId="77777777" w:rsidR="007E2FE8" w:rsidRPr="00CC5B22" w:rsidRDefault="007E2FE8" w:rsidP="004F0E96">
      <w:pPr>
        <w:numPr>
          <w:ilvl w:val="0"/>
          <w:numId w:val="6"/>
        </w:numPr>
        <w:spacing w:line="360" w:lineRule="auto"/>
        <w:ind w:left="0" w:firstLine="0"/>
        <w:jc w:val="both"/>
        <w:rPr>
          <w:rFonts w:ascii="Palatino Linotype" w:eastAsia="Palatino Linotype" w:hAnsi="Palatino Linotype" w:cs="Palatino Linotype"/>
        </w:rPr>
      </w:pPr>
      <w:r w:rsidRPr="00CC5B22">
        <w:rPr>
          <w:rFonts w:ascii="Palatino Linotype" w:eastAsia="Palatino Linotype" w:hAnsi="Palatino Linotype" w:cs="Palatino Linotype"/>
        </w:rPr>
        <w:t>Por otro lado, si bien es cierto, que entregar el nombre de los servidores públicos que obtuvieron alguna sanción, podría generar una percepción negativa de estos, ocasionando un perjuicio en su honor, intimidad, buena imagen y nombre, así como a su vida privada, también lo es, que en el presente caso se trata de responsabilidades graves.</w:t>
      </w:r>
    </w:p>
    <w:p w14:paraId="6C978200" w14:textId="77777777" w:rsidR="007E2FE8" w:rsidRPr="00CC5B22" w:rsidRDefault="007E2FE8" w:rsidP="004F0E96">
      <w:pPr>
        <w:spacing w:line="360" w:lineRule="auto"/>
        <w:jc w:val="both"/>
        <w:rPr>
          <w:rFonts w:ascii="Palatino Linotype" w:eastAsia="Palatino Linotype" w:hAnsi="Palatino Linotype" w:cs="Palatino Linotype"/>
        </w:rPr>
      </w:pPr>
    </w:p>
    <w:p w14:paraId="0B6328E6" w14:textId="77777777" w:rsidR="007E2FE8" w:rsidRPr="00CC5B22" w:rsidRDefault="007E2FE8" w:rsidP="004F0E96">
      <w:pPr>
        <w:numPr>
          <w:ilvl w:val="0"/>
          <w:numId w:val="6"/>
        </w:numPr>
        <w:spacing w:line="360" w:lineRule="auto"/>
        <w:ind w:left="0" w:firstLine="0"/>
        <w:jc w:val="both"/>
        <w:rPr>
          <w:rFonts w:ascii="Palatino Linotype" w:eastAsia="Palatino Linotype" w:hAnsi="Palatino Linotype" w:cs="Palatino Linotype"/>
        </w:rPr>
      </w:pPr>
      <w:r w:rsidRPr="00CC5B22">
        <w:rPr>
          <w:rFonts w:ascii="Palatino Linotype" w:eastAsia="Palatino Linotype" w:hAnsi="Palatino Linotype" w:cs="Palatino Linotype"/>
        </w:rPr>
        <w:t>Al respecto, se puede establecer responsabilidades graves, cuando un servidor público cometa actos de corrupción, desvío de recursos públicos, abuso de funciones, realizar hostigamiento y acoso sexual, enriquecimiento oculto, tráfico de influencias, entre otros, los cuales recaer en diversas sanciones, entre las que se encuentran la recisión, o en su caso, la sanción económica.</w:t>
      </w:r>
    </w:p>
    <w:p w14:paraId="7624AC6F" w14:textId="77777777" w:rsidR="007E2FE8" w:rsidRPr="00CC5B22" w:rsidRDefault="007E2FE8" w:rsidP="004F0E96">
      <w:pPr>
        <w:spacing w:line="360" w:lineRule="auto"/>
        <w:jc w:val="both"/>
        <w:rPr>
          <w:rFonts w:ascii="Palatino Linotype" w:eastAsia="Palatino Linotype" w:hAnsi="Palatino Linotype" w:cs="Palatino Linotype"/>
        </w:rPr>
      </w:pPr>
    </w:p>
    <w:p w14:paraId="77F816F5" w14:textId="77777777" w:rsidR="007E2FE8" w:rsidRPr="00CC5B22" w:rsidRDefault="007E2FE8" w:rsidP="004F0E96">
      <w:pPr>
        <w:numPr>
          <w:ilvl w:val="0"/>
          <w:numId w:val="6"/>
        </w:numPr>
        <w:spacing w:line="360" w:lineRule="auto"/>
        <w:ind w:left="0" w:firstLine="0"/>
        <w:jc w:val="both"/>
        <w:rPr>
          <w:rFonts w:ascii="Palatino Linotype" w:eastAsia="Palatino Linotype" w:hAnsi="Palatino Linotype" w:cs="Palatino Linotype"/>
        </w:rPr>
      </w:pPr>
      <w:r w:rsidRPr="00CC5B22">
        <w:rPr>
          <w:rFonts w:ascii="Palatino Linotype" w:eastAsia="Palatino Linotype" w:hAnsi="Palatino Linotype" w:cs="Palatino Linotype"/>
        </w:rPr>
        <w:t>Además, cabe señalar que la mayoría de dichas conductas, se encuentran reguladas en el Título Sexto Delitos por Hechos de Corrupción, del Código Penal del Estado de México, en donde se prevé como delitos el abuso de autoridad, uso ilícito de atribuciones, ejercicio abusivo de funciones y enriquecimiento ilícito.</w:t>
      </w:r>
    </w:p>
    <w:p w14:paraId="03959FEE" w14:textId="77777777" w:rsidR="007E2FE8" w:rsidRPr="00CC5B22" w:rsidRDefault="007E2FE8" w:rsidP="004F0E96">
      <w:pPr>
        <w:spacing w:line="360" w:lineRule="auto"/>
        <w:jc w:val="both"/>
        <w:rPr>
          <w:rFonts w:ascii="Palatino Linotype" w:eastAsia="Palatino Linotype" w:hAnsi="Palatino Linotype" w:cs="Palatino Linotype"/>
        </w:rPr>
      </w:pPr>
    </w:p>
    <w:p w14:paraId="1E2528BB" w14:textId="77777777" w:rsidR="007E2FE8" w:rsidRPr="00CC5B22" w:rsidRDefault="007E2FE8" w:rsidP="004F0E96">
      <w:pPr>
        <w:numPr>
          <w:ilvl w:val="0"/>
          <w:numId w:val="6"/>
        </w:numPr>
        <w:spacing w:line="360" w:lineRule="auto"/>
        <w:ind w:left="0" w:firstLine="0"/>
        <w:jc w:val="both"/>
        <w:rPr>
          <w:rFonts w:ascii="Palatino Linotype" w:eastAsia="Palatino Linotype" w:hAnsi="Palatino Linotype" w:cs="Palatino Linotype"/>
        </w:rPr>
      </w:pPr>
      <w:r w:rsidRPr="00CC5B22">
        <w:rPr>
          <w:rFonts w:ascii="Palatino Linotype" w:eastAsia="Palatino Linotype" w:hAnsi="Palatino Linotype" w:cs="Palatino Linotype"/>
        </w:rPr>
        <w:lastRenderedPageBreak/>
        <w:t>Conforme a lo anterior, se logra vislumbrar que las responsabilidades graves, causan un perjuicio de manera externa, esto es, a terceras personas o bien, a la hacienda o erario público; por lo que, se podría considerar que existe una trascendencia social, para dar a conocer dicha información, además que se relacionan dichas conductas con actos de corrupción, conforme a la normatividad citada en el párrafo previo.</w:t>
      </w:r>
    </w:p>
    <w:p w14:paraId="12985B6A" w14:textId="77777777" w:rsidR="007E2FE8" w:rsidRPr="00CC5B22" w:rsidRDefault="007E2FE8" w:rsidP="004F0E96">
      <w:pPr>
        <w:spacing w:line="360" w:lineRule="auto"/>
        <w:jc w:val="both"/>
        <w:rPr>
          <w:rFonts w:ascii="Palatino Linotype" w:eastAsia="Palatino Linotype" w:hAnsi="Palatino Linotype" w:cs="Palatino Linotype"/>
        </w:rPr>
      </w:pPr>
    </w:p>
    <w:p w14:paraId="79F79DF0" w14:textId="77777777" w:rsidR="007E2FE8" w:rsidRPr="00CC5B22" w:rsidRDefault="007E2FE8" w:rsidP="004F0E96">
      <w:pPr>
        <w:numPr>
          <w:ilvl w:val="0"/>
          <w:numId w:val="6"/>
        </w:numPr>
        <w:spacing w:line="360" w:lineRule="auto"/>
        <w:ind w:left="0" w:firstLine="0"/>
        <w:jc w:val="both"/>
        <w:rPr>
          <w:rFonts w:ascii="Palatino Linotype" w:eastAsia="Palatino Linotype" w:hAnsi="Palatino Linotype" w:cs="Palatino Linotype"/>
        </w:rPr>
      </w:pPr>
      <w:r w:rsidRPr="00CC5B22">
        <w:rPr>
          <w:rFonts w:ascii="Palatino Linotype" w:eastAsia="Palatino Linotype" w:hAnsi="Palatino Linotype" w:cs="Palatino Linotype"/>
        </w:rPr>
        <w:t>En ese orden de ideas, si bien los procedimientos solicitados, podrían generar una percepción negativa de los servidores públicos que les acreditó una responsabilidad grave, ocasionaría un perjuicio en su honor, intimidad y buena imagen, también lo es que existe un interés público en darlas a conocer, pues establecen que el actuar de los Servidores Públicos, en ejercicio de sus atribuciones, fueron en contra de las disposiciones normativas aplicables y que causaron un perjuicio a otras personas o al erario público.</w:t>
      </w:r>
    </w:p>
    <w:p w14:paraId="2B72F560" w14:textId="77777777" w:rsidR="007E2FE8" w:rsidRPr="00CC5B22" w:rsidRDefault="007E2FE8" w:rsidP="004F0E96">
      <w:pPr>
        <w:spacing w:line="360" w:lineRule="auto"/>
        <w:jc w:val="both"/>
        <w:rPr>
          <w:rFonts w:ascii="Palatino Linotype" w:eastAsia="Palatino Linotype" w:hAnsi="Palatino Linotype" w:cs="Palatino Linotype"/>
        </w:rPr>
      </w:pPr>
    </w:p>
    <w:p w14:paraId="743C4102" w14:textId="77777777" w:rsidR="007E2FE8" w:rsidRPr="00CC5B22" w:rsidRDefault="007E2FE8" w:rsidP="004F0E96">
      <w:pPr>
        <w:numPr>
          <w:ilvl w:val="0"/>
          <w:numId w:val="6"/>
        </w:numPr>
        <w:spacing w:line="360" w:lineRule="auto"/>
        <w:ind w:left="0" w:firstLine="0"/>
        <w:jc w:val="both"/>
        <w:rPr>
          <w:rFonts w:ascii="Palatino Linotype" w:eastAsia="Palatino Linotype" w:hAnsi="Palatino Linotype" w:cs="Palatino Linotype"/>
        </w:rPr>
      </w:pPr>
      <w:r w:rsidRPr="00CC5B22">
        <w:rPr>
          <w:rFonts w:ascii="Palatino Linotype" w:eastAsia="Palatino Linotype" w:hAnsi="Palatino Linotype" w:cs="Palatino Linotype"/>
        </w:rPr>
        <w:t xml:space="preserve">Ante tales circunstancias, se desprende que, en el caso concreto, sobreviene una colisión de derechos fundamentales, esto es, por una parte, se tiene el derecho de acceso a la información de la Particular para conocer la información en análisis, y por la otra, el derecho a la protección de la vida privada de diversos servidores públicos, lo cual implica dar a conocer información confidencial, consistente en los procedimientos en donde se les acredito una responsabilidad grave, de tal manera, en que los puedan reconocer. </w:t>
      </w:r>
    </w:p>
    <w:p w14:paraId="4696E176" w14:textId="77777777" w:rsidR="007E2FE8" w:rsidRPr="00CC5B22" w:rsidRDefault="007E2FE8" w:rsidP="004F0E96">
      <w:pPr>
        <w:spacing w:line="360" w:lineRule="auto"/>
        <w:jc w:val="both"/>
        <w:rPr>
          <w:rFonts w:ascii="Palatino Linotype" w:eastAsia="Palatino Linotype" w:hAnsi="Palatino Linotype" w:cs="Palatino Linotype"/>
        </w:rPr>
      </w:pPr>
    </w:p>
    <w:p w14:paraId="25544FE6" w14:textId="77777777" w:rsidR="007E2FE8" w:rsidRPr="00CC5B22" w:rsidRDefault="007E2FE8" w:rsidP="004F0E96">
      <w:pPr>
        <w:numPr>
          <w:ilvl w:val="0"/>
          <w:numId w:val="6"/>
        </w:numPr>
        <w:spacing w:line="360" w:lineRule="auto"/>
        <w:ind w:left="0" w:firstLine="0"/>
        <w:jc w:val="both"/>
        <w:rPr>
          <w:rFonts w:ascii="Palatino Linotype" w:eastAsia="Palatino Linotype" w:hAnsi="Palatino Linotype" w:cs="Palatino Linotype"/>
        </w:rPr>
      </w:pPr>
      <w:r w:rsidRPr="00CC5B22">
        <w:rPr>
          <w:rFonts w:ascii="Palatino Linotype" w:eastAsia="Palatino Linotype" w:hAnsi="Palatino Linotype" w:cs="Palatino Linotype"/>
        </w:rPr>
        <w:t>Sobre el particular, debe señalarse que, en un sistema jurídico racional, el contenido de ciertos derechos fundamentales no es absoluto y la colisión entre derechos fundamentales debe resolverse mediante una ponderación que determine el derecho que ha de prevalecer en el caso concretó, y no apelando a reglas de prioridad entre normas.</w:t>
      </w:r>
    </w:p>
    <w:p w14:paraId="2E89F0D7" w14:textId="77777777" w:rsidR="007E2FE8" w:rsidRPr="00CC5B22" w:rsidRDefault="007E2FE8" w:rsidP="004F0E96">
      <w:pPr>
        <w:spacing w:line="360" w:lineRule="auto"/>
        <w:jc w:val="both"/>
        <w:rPr>
          <w:rFonts w:ascii="Palatino Linotype" w:eastAsia="Palatino Linotype" w:hAnsi="Palatino Linotype" w:cs="Palatino Linotype"/>
        </w:rPr>
      </w:pPr>
    </w:p>
    <w:p w14:paraId="7CE92A1D" w14:textId="77777777" w:rsidR="007E2FE8" w:rsidRPr="00CC5B22" w:rsidRDefault="00987BD0" w:rsidP="004F0E96">
      <w:pPr>
        <w:numPr>
          <w:ilvl w:val="0"/>
          <w:numId w:val="6"/>
        </w:numPr>
        <w:spacing w:line="360" w:lineRule="auto"/>
        <w:ind w:left="0" w:firstLine="0"/>
        <w:jc w:val="both"/>
        <w:rPr>
          <w:rFonts w:ascii="Palatino Linotype" w:eastAsia="Palatino Linotype" w:hAnsi="Palatino Linotype" w:cs="Palatino Linotype"/>
        </w:rPr>
      </w:pPr>
      <w:r w:rsidRPr="00CC5B22">
        <w:rPr>
          <w:rFonts w:ascii="Palatino Linotype" w:eastAsia="Palatino Linotype" w:hAnsi="Palatino Linotype" w:cs="Palatino Linotype"/>
        </w:rPr>
        <w:t xml:space="preserve">Los </w:t>
      </w:r>
      <w:r w:rsidR="007E2FE8" w:rsidRPr="00CC5B22">
        <w:rPr>
          <w:rFonts w:ascii="Palatino Linotype" w:eastAsia="Palatino Linotype" w:hAnsi="Palatino Linotype" w:cs="Palatino Linotype"/>
        </w:rPr>
        <w:t>procedimientos de responsabilidades graves vinculados con el nombre de los servidores públicos o ex trabajadores, guardan la naturaleza pública, en razón de que, si bien la difusión de los mismos afectaría los derechos a la confidencialidad, a la privacidad, al honor y a la propia imagen, también lo es que tratándose de asuntos relacionados con actos de responsabilidad graves, tales prerrogativas quedan supeditadas al interés mayor de conocer tales eventualidades y por lo tanto no precede su clasificación en términos del artículo 143, fracción I de la Ley de la materia.</w:t>
      </w:r>
    </w:p>
    <w:p w14:paraId="18019BB7" w14:textId="77777777" w:rsidR="007E2FE8" w:rsidRPr="00CC5B22" w:rsidRDefault="007E2FE8" w:rsidP="004F0E96">
      <w:pPr>
        <w:spacing w:line="360" w:lineRule="auto"/>
        <w:jc w:val="both"/>
        <w:rPr>
          <w:rFonts w:ascii="Palatino Linotype" w:eastAsia="Palatino Linotype" w:hAnsi="Palatino Linotype" w:cs="Palatino Linotype"/>
        </w:rPr>
      </w:pPr>
    </w:p>
    <w:p w14:paraId="10BF74A7" w14:textId="77777777" w:rsidR="007E2FE8" w:rsidRPr="00CC5B22" w:rsidRDefault="007E2FE8" w:rsidP="004F0E96">
      <w:pPr>
        <w:numPr>
          <w:ilvl w:val="0"/>
          <w:numId w:val="6"/>
        </w:numPr>
        <w:spacing w:line="360" w:lineRule="auto"/>
        <w:ind w:left="0" w:firstLine="0"/>
        <w:jc w:val="both"/>
        <w:rPr>
          <w:rFonts w:ascii="Palatino Linotype" w:eastAsia="Palatino Linotype" w:hAnsi="Palatino Linotype" w:cs="Palatino Linotype"/>
        </w:rPr>
      </w:pPr>
      <w:r w:rsidRPr="00CC5B22">
        <w:rPr>
          <w:rFonts w:ascii="Palatino Linotype" w:eastAsia="Palatino Linotype" w:hAnsi="Palatino Linotype" w:cs="Palatino Linotype"/>
        </w:rPr>
        <w:t>Conforme a lo anterior, se concluye que el sujeto obligado únicamente se encuentra constreñido, a proporcionar los procedimientos que ya hayan causado estado, sin testar el nombre de servidores públicos que fueron sancionados por responsabilidades graves.</w:t>
      </w:r>
    </w:p>
    <w:p w14:paraId="1BEAF4D9" w14:textId="77777777" w:rsidR="007E2FE8" w:rsidRPr="00CC5B22" w:rsidRDefault="007E2FE8" w:rsidP="004F0E96">
      <w:pPr>
        <w:spacing w:line="360" w:lineRule="auto"/>
        <w:jc w:val="both"/>
        <w:rPr>
          <w:rFonts w:ascii="Palatino Linotype" w:eastAsia="Palatino Linotype" w:hAnsi="Palatino Linotype" w:cs="Palatino Linotype"/>
        </w:rPr>
      </w:pPr>
    </w:p>
    <w:p w14:paraId="1FBFFBEE" w14:textId="77777777" w:rsidR="007E2FE8" w:rsidRPr="00CC5B22" w:rsidRDefault="007E2FE8" w:rsidP="004F0E96">
      <w:pPr>
        <w:numPr>
          <w:ilvl w:val="0"/>
          <w:numId w:val="28"/>
        </w:numPr>
        <w:pBdr>
          <w:top w:val="nil"/>
          <w:left w:val="nil"/>
          <w:bottom w:val="nil"/>
          <w:right w:val="nil"/>
          <w:between w:val="nil"/>
        </w:pBdr>
        <w:spacing w:after="160" w:line="360" w:lineRule="auto"/>
        <w:ind w:left="1418" w:hanging="284"/>
        <w:jc w:val="both"/>
        <w:rPr>
          <w:rFonts w:ascii="Palatino Linotype" w:eastAsia="Palatino Linotype" w:hAnsi="Palatino Linotype" w:cs="Palatino Linotype"/>
          <w:b/>
        </w:rPr>
      </w:pPr>
      <w:r w:rsidRPr="00CC5B22">
        <w:rPr>
          <w:rFonts w:ascii="Palatino Linotype" w:eastAsia="Palatino Linotype" w:hAnsi="Palatino Linotype" w:cs="Palatino Linotype"/>
          <w:b/>
        </w:rPr>
        <w:t>Resoluciones de Procedimientos de sanciones graves absolutorias, concluidos.</w:t>
      </w:r>
    </w:p>
    <w:p w14:paraId="23309DCC" w14:textId="77777777" w:rsidR="007E2FE8" w:rsidRPr="00CC5B22" w:rsidRDefault="007E2FE8" w:rsidP="004F0E96">
      <w:pPr>
        <w:numPr>
          <w:ilvl w:val="0"/>
          <w:numId w:val="6"/>
        </w:numPr>
        <w:spacing w:line="360" w:lineRule="auto"/>
        <w:ind w:left="0" w:firstLine="0"/>
        <w:jc w:val="both"/>
        <w:rPr>
          <w:rFonts w:ascii="Palatino Linotype" w:eastAsia="Palatino Linotype" w:hAnsi="Palatino Linotype" w:cs="Palatino Linotype"/>
        </w:rPr>
      </w:pPr>
      <w:r w:rsidRPr="00CC5B22">
        <w:rPr>
          <w:rFonts w:ascii="Palatino Linotype" w:eastAsia="Palatino Linotype" w:hAnsi="Palatino Linotype" w:cs="Palatino Linotype"/>
        </w:rPr>
        <w:t>Si las resoluciones requeridas por el particular, están contenidos en expedientes que encuadran en el presente caso se procederá a su acceso en versión pública, protegiendo el nombre, cargo y área de adscripción del Servidor Público absuelto y aquellos datos personales que hagan identificable a una persona, toda vez que la información solicitada, se relaciona con servidores públicos, los cuales al no haber recibido alguna sanción por posibles responsabilidades, se procede a clasificar como confidencial el nombre y cargo del servidor público, al poder causar un perjuicio a la vida privada de estos.</w:t>
      </w:r>
    </w:p>
    <w:p w14:paraId="1B2267C3" w14:textId="77777777" w:rsidR="00987BD0" w:rsidRPr="00CC5B22" w:rsidRDefault="00987BD0" w:rsidP="004F0E96">
      <w:pPr>
        <w:spacing w:line="360" w:lineRule="auto"/>
        <w:jc w:val="both"/>
        <w:rPr>
          <w:rFonts w:ascii="Palatino Linotype" w:eastAsia="Palatino Linotype" w:hAnsi="Palatino Linotype" w:cs="Palatino Linotype"/>
        </w:rPr>
      </w:pPr>
    </w:p>
    <w:p w14:paraId="11F376B7" w14:textId="77777777" w:rsidR="007E2FE8" w:rsidRPr="00CC5B22" w:rsidRDefault="007E2FE8" w:rsidP="004F0E96">
      <w:pPr>
        <w:numPr>
          <w:ilvl w:val="0"/>
          <w:numId w:val="6"/>
        </w:numPr>
        <w:spacing w:line="360" w:lineRule="auto"/>
        <w:ind w:left="0" w:firstLine="0"/>
        <w:jc w:val="both"/>
        <w:rPr>
          <w:rFonts w:ascii="Palatino Linotype" w:eastAsia="Palatino Linotype" w:hAnsi="Palatino Linotype" w:cs="Palatino Linotype"/>
        </w:rPr>
      </w:pPr>
      <w:r w:rsidRPr="00CC5B22">
        <w:rPr>
          <w:rFonts w:ascii="Palatino Linotype" w:eastAsia="Palatino Linotype" w:hAnsi="Palatino Linotype" w:cs="Palatino Linotype"/>
        </w:rPr>
        <w:t>En concordancia con lo previo, el artículo 143, fracción I, de la Ley previamente citada, establece que la información privada y los datos personales, concernientes a una persona física identificada o identificable son confidenciales.</w:t>
      </w:r>
    </w:p>
    <w:p w14:paraId="441DF9E9" w14:textId="77777777" w:rsidR="007E2FE8" w:rsidRPr="00CC5B22" w:rsidRDefault="007E2FE8" w:rsidP="004F0E96">
      <w:pPr>
        <w:spacing w:line="360" w:lineRule="auto"/>
        <w:jc w:val="both"/>
        <w:rPr>
          <w:rFonts w:ascii="Palatino Linotype" w:eastAsia="Palatino Linotype" w:hAnsi="Palatino Linotype" w:cs="Palatino Linotype"/>
        </w:rPr>
      </w:pPr>
    </w:p>
    <w:p w14:paraId="4D0938A9" w14:textId="77777777" w:rsidR="007E2FE8" w:rsidRPr="00CC5B22" w:rsidRDefault="007E2FE8" w:rsidP="004F0E96">
      <w:pPr>
        <w:numPr>
          <w:ilvl w:val="0"/>
          <w:numId w:val="6"/>
        </w:numPr>
        <w:spacing w:line="360" w:lineRule="auto"/>
        <w:ind w:left="0" w:firstLine="0"/>
        <w:jc w:val="both"/>
        <w:rPr>
          <w:rFonts w:ascii="Palatino Linotype" w:eastAsia="Palatino Linotype" w:hAnsi="Palatino Linotype" w:cs="Palatino Linotype"/>
        </w:rPr>
      </w:pPr>
      <w:r w:rsidRPr="00CC5B22">
        <w:rPr>
          <w:rFonts w:ascii="Palatino Linotype" w:eastAsia="Palatino Linotype" w:hAnsi="Palatino Linotype" w:cs="Palatino Linotype"/>
        </w:rPr>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w:t>
      </w:r>
      <w:r w:rsidRPr="00CC5B22">
        <w:rPr>
          <w:rFonts w:ascii="Palatino Linotype" w:eastAsia="Palatino Linotype" w:hAnsi="Palatino Linotype" w:cs="Palatino Linotype"/>
          <w:b/>
        </w:rPr>
        <w:t xml:space="preserve">i) </w:t>
      </w:r>
      <w:r w:rsidRPr="00CC5B22">
        <w:rPr>
          <w:rFonts w:ascii="Palatino Linotype" w:eastAsia="Palatino Linotype" w:hAnsi="Palatino Linotype" w:cs="Palatino Linotype"/>
        </w:rPr>
        <w:t xml:space="preserve">la información se encuentre en registros públicos o fuentes de acceso público, </w:t>
      </w:r>
      <w:r w:rsidRPr="00CC5B22">
        <w:rPr>
          <w:rFonts w:ascii="Palatino Linotype" w:eastAsia="Palatino Linotype" w:hAnsi="Palatino Linotype" w:cs="Palatino Linotype"/>
          <w:b/>
        </w:rPr>
        <w:t>ii)</w:t>
      </w:r>
      <w:r w:rsidRPr="00CC5B22">
        <w:rPr>
          <w:rFonts w:ascii="Palatino Linotype" w:eastAsia="Palatino Linotype" w:hAnsi="Palatino Linotype" w:cs="Palatino Linotype"/>
        </w:rPr>
        <w:t xml:space="preserve"> por ley tenga el carácter de pública, </w:t>
      </w:r>
      <w:r w:rsidRPr="00CC5B22">
        <w:rPr>
          <w:rFonts w:ascii="Palatino Linotype" w:eastAsia="Palatino Linotype" w:hAnsi="Palatino Linotype" w:cs="Palatino Linotype"/>
          <w:b/>
        </w:rPr>
        <w:t>iii)</w:t>
      </w:r>
      <w:r w:rsidRPr="00CC5B22">
        <w:rPr>
          <w:rFonts w:ascii="Palatino Linotype" w:eastAsia="Palatino Linotype" w:hAnsi="Palatino Linotype" w:cs="Palatino Linotype"/>
        </w:rPr>
        <w:t xml:space="preserve"> exista una orden judicial, </w:t>
      </w:r>
      <w:r w:rsidRPr="00CC5B22">
        <w:rPr>
          <w:rFonts w:ascii="Palatino Linotype" w:eastAsia="Palatino Linotype" w:hAnsi="Palatino Linotype" w:cs="Palatino Linotype"/>
          <w:b/>
        </w:rPr>
        <w:t>iv)</w:t>
      </w:r>
      <w:r w:rsidRPr="00CC5B22">
        <w:rPr>
          <w:rFonts w:ascii="Palatino Linotype" w:eastAsia="Palatino Linotype" w:hAnsi="Palatino Linotype" w:cs="Palatino Linotype"/>
        </w:rPr>
        <w:t xml:space="preserve"> por razones de seguridad nacional y salubridad general o </w:t>
      </w:r>
      <w:r w:rsidRPr="00CC5B22">
        <w:rPr>
          <w:rFonts w:ascii="Palatino Linotype" w:eastAsia="Palatino Linotype" w:hAnsi="Palatino Linotype" w:cs="Palatino Linotype"/>
          <w:b/>
        </w:rPr>
        <w:t>v)</w:t>
      </w:r>
      <w:r w:rsidRPr="00CC5B22">
        <w:rPr>
          <w:rFonts w:ascii="Palatino Linotype" w:eastAsia="Palatino Linotype" w:hAnsi="Palatino Linotype" w:cs="Palatino Linotype"/>
        </w:rPr>
        <w:t xml:space="preserve"> para proteger los derechos de terceros o cuando se transmita entre sujetos obligados en términos de los tratados y los acuerdos interinstitucionales.</w:t>
      </w:r>
    </w:p>
    <w:p w14:paraId="75CF7D23" w14:textId="77777777" w:rsidR="007E2FE8" w:rsidRPr="00CC5B22" w:rsidRDefault="007E2FE8" w:rsidP="004F0E96">
      <w:pPr>
        <w:spacing w:line="360" w:lineRule="auto"/>
        <w:jc w:val="both"/>
        <w:rPr>
          <w:rFonts w:ascii="Palatino Linotype" w:eastAsia="Palatino Linotype" w:hAnsi="Palatino Linotype" w:cs="Palatino Linotype"/>
        </w:rPr>
      </w:pPr>
    </w:p>
    <w:p w14:paraId="3400AE70" w14:textId="77777777" w:rsidR="007E2FE8" w:rsidRPr="00CC5B22" w:rsidRDefault="007E2FE8" w:rsidP="004F0E96">
      <w:pPr>
        <w:numPr>
          <w:ilvl w:val="0"/>
          <w:numId w:val="6"/>
        </w:numPr>
        <w:spacing w:line="360" w:lineRule="auto"/>
        <w:ind w:left="0" w:firstLine="0"/>
        <w:jc w:val="both"/>
        <w:rPr>
          <w:rFonts w:ascii="Palatino Linotype" w:eastAsia="Palatino Linotype" w:hAnsi="Palatino Linotype" w:cs="Palatino Linotype"/>
        </w:rPr>
      </w:pPr>
      <w:r w:rsidRPr="00CC5B22">
        <w:rPr>
          <w:rFonts w:ascii="Palatino Linotype" w:eastAsia="Palatino Linotype" w:hAnsi="Palatino Linotype" w:cs="Palatino Linotype"/>
        </w:rPr>
        <w:t>En términos de lo expuesto, la documentación y aquellos datos que se consideren confidenciales, serán una limitante del derecho de acceso a la información, siempre y cuando:</w:t>
      </w:r>
    </w:p>
    <w:p w14:paraId="1930C8F2" w14:textId="77777777" w:rsidR="007E2FE8" w:rsidRPr="00CC5B22" w:rsidRDefault="007E2FE8" w:rsidP="004F0E96">
      <w:pPr>
        <w:spacing w:line="360" w:lineRule="auto"/>
        <w:ind w:left="860"/>
        <w:jc w:val="both"/>
        <w:rPr>
          <w:rFonts w:ascii="Palatino Linotype" w:eastAsia="Palatino Linotype" w:hAnsi="Palatino Linotype" w:cs="Palatino Linotype"/>
        </w:rPr>
      </w:pPr>
      <w:r w:rsidRPr="00CC5B22">
        <w:rPr>
          <w:rFonts w:ascii="Palatino Linotype" w:eastAsia="Palatino Linotype" w:hAnsi="Palatino Linotype" w:cs="Palatino Linotype"/>
          <w:b/>
        </w:rPr>
        <w:t>a).</w:t>
      </w:r>
      <w:r w:rsidRPr="00CC5B22">
        <w:rPr>
          <w:rFonts w:ascii="Palatino Linotype" w:eastAsia="Palatino Linotype" w:hAnsi="Palatino Linotype" w:cs="Palatino Linotype"/>
        </w:rPr>
        <w:t xml:space="preserve"> Se trate de datos personales; esto es, información concerniente a una persona física y que ésta sea identificada o identificable.</w:t>
      </w:r>
    </w:p>
    <w:p w14:paraId="7F999F9C" w14:textId="77777777" w:rsidR="007E2FE8" w:rsidRPr="00CC5B22" w:rsidRDefault="007E2FE8" w:rsidP="004F0E96">
      <w:pPr>
        <w:spacing w:line="360" w:lineRule="auto"/>
        <w:ind w:left="860"/>
        <w:jc w:val="both"/>
        <w:rPr>
          <w:rFonts w:ascii="Palatino Linotype" w:eastAsia="Palatino Linotype" w:hAnsi="Palatino Linotype" w:cs="Palatino Linotype"/>
        </w:rPr>
      </w:pPr>
      <w:r w:rsidRPr="00CC5B22">
        <w:rPr>
          <w:rFonts w:ascii="Palatino Linotype" w:eastAsia="Palatino Linotype" w:hAnsi="Palatino Linotype" w:cs="Palatino Linotype"/>
          <w:b/>
        </w:rPr>
        <w:t>b).</w:t>
      </w:r>
      <w:r w:rsidRPr="00CC5B22">
        <w:rPr>
          <w:rFonts w:ascii="Palatino Linotype" w:eastAsia="Palatino Linotype" w:hAnsi="Palatino Linotype" w:cs="Palatino Linotype"/>
        </w:rPr>
        <w:t xml:space="preserve"> Para la difusión de los datos, se requiera el consentimiento del titular.</w:t>
      </w:r>
    </w:p>
    <w:p w14:paraId="438D309D" w14:textId="77777777" w:rsidR="007E2FE8" w:rsidRPr="00CC5B22" w:rsidRDefault="007E2FE8" w:rsidP="004F0E96">
      <w:pPr>
        <w:spacing w:line="360" w:lineRule="auto"/>
        <w:jc w:val="both"/>
        <w:rPr>
          <w:rFonts w:ascii="Palatino Linotype" w:eastAsia="Palatino Linotype" w:hAnsi="Palatino Linotype" w:cs="Palatino Linotype"/>
        </w:rPr>
      </w:pPr>
    </w:p>
    <w:p w14:paraId="1A8EC424" w14:textId="77777777" w:rsidR="007E2FE8" w:rsidRPr="00CC5B22" w:rsidRDefault="007E2FE8" w:rsidP="004F0E96">
      <w:pPr>
        <w:numPr>
          <w:ilvl w:val="0"/>
          <w:numId w:val="6"/>
        </w:numPr>
        <w:spacing w:line="360" w:lineRule="auto"/>
        <w:ind w:left="0" w:firstLine="0"/>
        <w:jc w:val="both"/>
        <w:rPr>
          <w:rFonts w:ascii="Palatino Linotype" w:eastAsia="Palatino Linotype" w:hAnsi="Palatino Linotype" w:cs="Palatino Linotype"/>
        </w:rPr>
      </w:pPr>
      <w:r w:rsidRPr="00CC5B22">
        <w:rPr>
          <w:rFonts w:ascii="Palatino Linotype" w:eastAsia="Palatino Linotype" w:hAnsi="Palatino Linotype" w:cs="Palatino Linotype"/>
        </w:rPr>
        <w:t xml:space="preserve">En ese orden de ideas, de conformidad con el artículo 3°, fracción IX de la Ley de Transparencia y Acceso a la Información Pública del Estado de México y Municipios, con </w:t>
      </w:r>
      <w:r w:rsidRPr="00CC5B22">
        <w:rPr>
          <w:rFonts w:ascii="Palatino Linotype" w:eastAsia="Palatino Linotype" w:hAnsi="Palatino Linotype" w:cs="Palatino Linotype"/>
        </w:rPr>
        <w:lastRenderedPageBreak/>
        <w:t>relación el diverso 4°, fracciones XI y XII, de la Ley de Protección de Datos Personales en Posesión de Sujetos Obligados del Estado de México y Municipios, se advierte que son datos personales, la información concerniente a una persona física identificada o identificable (</w:t>
      </w:r>
      <w:r w:rsidRPr="00CC5B22">
        <w:rPr>
          <w:rFonts w:ascii="Palatino Linotype" w:eastAsia="Palatino Linotype" w:hAnsi="Palatino Linotype" w:cs="Palatino Linotype"/>
          <w:i/>
        </w:rPr>
        <w:t>cuando su identidad pueda determinarse directa o indirectamente a través de cualquier documento informativo físico o electrónico</w:t>
      </w:r>
      <w:r w:rsidRPr="00CC5B22">
        <w:rPr>
          <w:rFonts w:ascii="Palatino Linotype" w:eastAsia="Palatino Linotype" w:hAnsi="Palatino Linotype" w:cs="Palatino Linotype"/>
        </w:rPr>
        <w:t>), establecida en cualquier formato o modalidad.</w:t>
      </w:r>
    </w:p>
    <w:p w14:paraId="72074908" w14:textId="77777777" w:rsidR="007E2FE8" w:rsidRPr="00CC5B22" w:rsidRDefault="007E2FE8" w:rsidP="004F0E96">
      <w:pPr>
        <w:spacing w:line="360" w:lineRule="auto"/>
        <w:jc w:val="both"/>
        <w:rPr>
          <w:rFonts w:ascii="Palatino Linotype" w:eastAsia="Palatino Linotype" w:hAnsi="Palatino Linotype" w:cs="Palatino Linotype"/>
        </w:rPr>
      </w:pPr>
    </w:p>
    <w:p w14:paraId="1C899B57" w14:textId="77777777" w:rsidR="007E2FE8" w:rsidRPr="00CC5B22" w:rsidRDefault="007E2FE8" w:rsidP="004F0E96">
      <w:pPr>
        <w:numPr>
          <w:ilvl w:val="0"/>
          <w:numId w:val="6"/>
        </w:numPr>
        <w:spacing w:line="360" w:lineRule="auto"/>
        <w:ind w:left="0" w:firstLine="0"/>
        <w:jc w:val="both"/>
        <w:rPr>
          <w:rFonts w:ascii="Palatino Linotype" w:eastAsia="Palatino Linotype" w:hAnsi="Palatino Linotype" w:cs="Palatino Linotype"/>
        </w:rPr>
      </w:pPr>
      <w:r w:rsidRPr="00CC5B22">
        <w:rPr>
          <w:rFonts w:ascii="Palatino Linotype" w:eastAsia="Palatino Linotype" w:hAnsi="Palatino Linotype" w:cs="Palatino Linotype"/>
        </w:rPr>
        <w:t>En tales circunstancias, se considera que en la especie proporcionar el nombre, cargo y área de adscripción de los Servidores Públicos absueltos,</w:t>
      </w:r>
      <w:r w:rsidRPr="00CC5B22">
        <w:rPr>
          <w:rFonts w:ascii="Palatino Linotype" w:eastAsia="Palatino Linotype" w:hAnsi="Palatino Linotype" w:cs="Palatino Linotype"/>
          <w:b/>
        </w:rPr>
        <w:t xml:space="preserve"> </w:t>
      </w:r>
      <w:r w:rsidRPr="00CC5B22">
        <w:rPr>
          <w:rFonts w:ascii="Palatino Linotype" w:eastAsia="Palatino Linotype" w:hAnsi="Palatino Linotype" w:cs="Palatino Linotype"/>
        </w:rPr>
        <w:t>en caso de que existieran, podría afectar su honor, buen nombre y su imagen.</w:t>
      </w:r>
    </w:p>
    <w:p w14:paraId="66190D94" w14:textId="77777777" w:rsidR="00987BD0" w:rsidRPr="00CC5B22" w:rsidRDefault="00987BD0" w:rsidP="004F0E96">
      <w:pPr>
        <w:spacing w:line="360" w:lineRule="auto"/>
        <w:jc w:val="both"/>
        <w:rPr>
          <w:rFonts w:ascii="Palatino Linotype" w:eastAsia="Palatino Linotype" w:hAnsi="Palatino Linotype" w:cs="Palatino Linotype"/>
        </w:rPr>
      </w:pPr>
    </w:p>
    <w:p w14:paraId="6A2AD0B6" w14:textId="77777777" w:rsidR="007E2FE8" w:rsidRPr="00CC5B22" w:rsidRDefault="007E2FE8" w:rsidP="004F0E96">
      <w:pPr>
        <w:numPr>
          <w:ilvl w:val="0"/>
          <w:numId w:val="6"/>
        </w:numPr>
        <w:spacing w:line="360" w:lineRule="auto"/>
        <w:ind w:left="0" w:firstLine="0"/>
        <w:jc w:val="both"/>
        <w:rPr>
          <w:rFonts w:ascii="Palatino Linotype" w:eastAsia="Palatino Linotype" w:hAnsi="Palatino Linotype" w:cs="Palatino Linotype"/>
        </w:rPr>
      </w:pPr>
      <w:r w:rsidRPr="00CC5B22">
        <w:rPr>
          <w:rFonts w:ascii="Palatino Linotype" w:eastAsia="Palatino Linotype" w:hAnsi="Palatino Linotype" w:cs="Palatino Linotype"/>
        </w:rPr>
        <w:t>Por lo expuesto, se desprende que dar a conocer los nombres, cargos y áreas de adscripción de los servidores públicos, absueltos, en su caso que existan, constituyen información confidencial que afecta su esfera privada, puesto que podría generar una percepción negativa de éste, ocasionando un perjuicio en su honor, intimidad y buena imagen, pues como se precisó la afectación es para el propio servidor público, situación que no afecta a terceros.</w:t>
      </w:r>
    </w:p>
    <w:p w14:paraId="0795D02E" w14:textId="77777777" w:rsidR="007E2FE8" w:rsidRPr="00CC5B22" w:rsidRDefault="007E2FE8" w:rsidP="004F0E96">
      <w:pPr>
        <w:spacing w:line="360" w:lineRule="auto"/>
        <w:jc w:val="both"/>
        <w:rPr>
          <w:rFonts w:ascii="Palatino Linotype" w:eastAsia="Palatino Linotype" w:hAnsi="Palatino Linotype" w:cs="Palatino Linotype"/>
        </w:rPr>
      </w:pPr>
    </w:p>
    <w:p w14:paraId="19602411" w14:textId="77777777" w:rsidR="007E2FE8" w:rsidRPr="00CC5B22" w:rsidRDefault="007E2FE8" w:rsidP="004F0E96">
      <w:pPr>
        <w:numPr>
          <w:ilvl w:val="0"/>
          <w:numId w:val="6"/>
        </w:numPr>
        <w:spacing w:line="360" w:lineRule="auto"/>
        <w:ind w:left="0" w:firstLine="0"/>
        <w:jc w:val="both"/>
        <w:rPr>
          <w:rFonts w:ascii="Palatino Linotype" w:eastAsia="Palatino Linotype" w:hAnsi="Palatino Linotype" w:cs="Palatino Linotype"/>
        </w:rPr>
      </w:pPr>
      <w:r w:rsidRPr="00CC5B22">
        <w:rPr>
          <w:rFonts w:ascii="Palatino Linotype" w:eastAsia="Palatino Linotype" w:hAnsi="Palatino Linotype" w:cs="Palatino Linotype"/>
        </w:rPr>
        <w:t xml:space="preserve">Asimismo, dar a conocer el nombre y cargo del servidor público que no haya recibido una sanción por una supuesta responsabilidad que no se comprobó, la cual no causa una afectación a otros, como se precisó en párrafos anteriores, podría generar un juicio </w:t>
      </w:r>
      <w:r w:rsidRPr="00CC5B22">
        <w:rPr>
          <w:rFonts w:ascii="Palatino Linotype" w:eastAsia="Palatino Linotype" w:hAnsi="Palatino Linotype" w:cs="Palatino Linotype"/>
          <w:i/>
        </w:rPr>
        <w:t>a priori</w:t>
      </w:r>
      <w:r w:rsidRPr="00CC5B22">
        <w:rPr>
          <w:rFonts w:ascii="Palatino Linotype" w:eastAsia="Palatino Linotype" w:hAnsi="Palatino Linotype" w:cs="Palatino Linotype"/>
        </w:rPr>
        <w:t xml:space="preserve"> por parte de la sociedad, afectando su prestigio y su buen nombre, pues la sociedad podría calificar de manera negativa a dicho servidor público, o hacerlo sujeto a ofensas, lo cual daña su vida privada y profesional, mismas que forman parte de su </w:t>
      </w:r>
      <w:r w:rsidRPr="00CC5B22">
        <w:rPr>
          <w:rFonts w:ascii="Palatino Linotype" w:eastAsia="Palatino Linotype" w:hAnsi="Palatino Linotype" w:cs="Palatino Linotype"/>
        </w:rPr>
        <w:lastRenderedPageBreak/>
        <w:t>intimidad; por lo que se concluye que dicha información, en caso que existiera, tiene el carácter de confidencial.</w:t>
      </w:r>
    </w:p>
    <w:p w14:paraId="1854723A" w14:textId="77777777" w:rsidR="007E2FE8" w:rsidRPr="00CC5B22" w:rsidRDefault="007E2FE8" w:rsidP="004F0E96">
      <w:pPr>
        <w:spacing w:line="360" w:lineRule="auto"/>
        <w:jc w:val="both"/>
        <w:rPr>
          <w:rFonts w:ascii="Palatino Linotype" w:hAnsi="Palatino Linotype"/>
        </w:rPr>
      </w:pPr>
    </w:p>
    <w:p w14:paraId="7AAECA92" w14:textId="77777777" w:rsidR="007E2FE8" w:rsidRPr="00CC5B22" w:rsidRDefault="007E2FE8" w:rsidP="004F0E96">
      <w:pPr>
        <w:keepNext/>
        <w:keepLines/>
        <w:spacing w:line="360" w:lineRule="auto"/>
        <w:rPr>
          <w:rFonts w:ascii="Palatino Linotype" w:eastAsia="Palatino Linotype" w:hAnsi="Palatino Linotype" w:cs="Palatino Linotype"/>
          <w:b/>
        </w:rPr>
      </w:pPr>
      <w:r w:rsidRPr="00CC5B22">
        <w:rPr>
          <w:rFonts w:ascii="Palatino Linotype" w:eastAsia="Palatino Linotype" w:hAnsi="Palatino Linotype" w:cs="Palatino Linotype"/>
          <w:b/>
        </w:rPr>
        <w:t>QUINTO. De la versión pública.</w:t>
      </w:r>
    </w:p>
    <w:p w14:paraId="1E9E4963" w14:textId="77777777" w:rsidR="007E2FE8" w:rsidRPr="00CC5B22" w:rsidRDefault="007E2FE8" w:rsidP="004F0E96">
      <w:pPr>
        <w:keepNext/>
        <w:keepLines/>
        <w:tabs>
          <w:tab w:val="left" w:pos="284"/>
        </w:tabs>
        <w:spacing w:line="360" w:lineRule="auto"/>
        <w:rPr>
          <w:rFonts w:ascii="Palatino Linotype" w:eastAsia="Palatino Linotype" w:hAnsi="Palatino Linotype" w:cs="Palatino Linotype"/>
          <w:b/>
        </w:rPr>
      </w:pPr>
      <w:r w:rsidRPr="00CC5B22">
        <w:rPr>
          <w:rFonts w:ascii="Palatino Linotype" w:eastAsia="Palatino Linotype" w:hAnsi="Palatino Linotype" w:cs="Palatino Linotype"/>
          <w:b/>
        </w:rPr>
        <w:t xml:space="preserve">Nociones generales. </w:t>
      </w:r>
    </w:p>
    <w:p w14:paraId="397228AB" w14:textId="77777777" w:rsidR="007E2FE8" w:rsidRPr="00CC5B22" w:rsidRDefault="007E2FE8" w:rsidP="004F0E96">
      <w:pPr>
        <w:numPr>
          <w:ilvl w:val="0"/>
          <w:numId w:val="6"/>
        </w:numPr>
        <w:spacing w:line="360" w:lineRule="auto"/>
        <w:ind w:left="0" w:firstLine="0"/>
        <w:jc w:val="both"/>
        <w:rPr>
          <w:rFonts w:ascii="Palatino Linotype" w:eastAsia="Calibri" w:hAnsi="Palatino Linotype" w:cs="Times New Roman"/>
        </w:rPr>
      </w:pPr>
      <w:bookmarkStart w:id="9" w:name="_heading=h.keb4twjq3h1z" w:colFirst="0" w:colLast="0"/>
      <w:bookmarkEnd w:id="9"/>
      <w:r w:rsidRPr="00CC5B22">
        <w:rPr>
          <w:rFonts w:ascii="Palatino Linotype" w:eastAsia="Palatino Linotype" w:hAnsi="Palatino Linotype" w:cs="Palatino Linotype"/>
        </w:rPr>
        <w:t>De</w:t>
      </w:r>
      <w:r w:rsidRPr="00CC5B22">
        <w:rPr>
          <w:rFonts w:ascii="Palatino Linotype" w:eastAsia="Calibri" w:hAnsi="Palatino Linotype" w:cs="Times New Roman"/>
        </w:rPr>
        <w:t xml:space="preserve"> la naturaleza de la información que se ordena entregar se desprende que la misma pudieran contener datos personales susceptibles clasificar como confidenciales o reservados, por lo que es responsabilidad del sujeto obligado vigilar su cumplimiento mediante la emisión de versiones públicas.</w:t>
      </w:r>
    </w:p>
    <w:p w14:paraId="6B8EE975" w14:textId="77777777" w:rsidR="007E2FE8" w:rsidRPr="00CC5B22" w:rsidRDefault="007E2FE8" w:rsidP="004F0E96">
      <w:pPr>
        <w:jc w:val="both"/>
        <w:rPr>
          <w:rFonts w:ascii="Palatino Linotype" w:eastAsia="Calibri" w:hAnsi="Palatino Linotype" w:cs="Times New Roman"/>
        </w:rPr>
      </w:pPr>
    </w:p>
    <w:p w14:paraId="649F1654" w14:textId="77777777" w:rsidR="007E2FE8" w:rsidRPr="00CC5B22" w:rsidRDefault="007E2FE8" w:rsidP="004F0E96">
      <w:pPr>
        <w:numPr>
          <w:ilvl w:val="0"/>
          <w:numId w:val="6"/>
        </w:numPr>
        <w:spacing w:line="360" w:lineRule="auto"/>
        <w:ind w:left="0" w:firstLine="0"/>
        <w:jc w:val="both"/>
        <w:rPr>
          <w:rFonts w:ascii="Palatino Linotype" w:eastAsia="Calibri" w:hAnsi="Palatino Linotype" w:cs="Times New Roman"/>
        </w:rPr>
      </w:pPr>
      <w:r w:rsidRPr="00CC5B22">
        <w:rPr>
          <w:rFonts w:ascii="Palatino Linotype" w:eastAsia="Calibri" w:hAnsi="Palatino Linotype" w:cs="Times New Roman"/>
        </w:rPr>
        <w:t xml:space="preserve">Para </w:t>
      </w:r>
      <w:r w:rsidRPr="00CC5B22">
        <w:rPr>
          <w:rFonts w:ascii="Palatino Linotype" w:eastAsia="Palatino Linotype" w:hAnsi="Palatino Linotype" w:cs="Palatino Linotype"/>
        </w:rPr>
        <w:t>tales</w:t>
      </w:r>
      <w:r w:rsidRPr="00CC5B22">
        <w:rPr>
          <w:rFonts w:ascii="Palatino Linotype" w:eastAsia="Calibri" w:hAnsi="Palatino Linotype" w:cs="Times New Roman"/>
        </w:rPr>
        <w:t xml:space="preserve"> efectos se deberá observar lo dispuesto por los artículos 3 fracciones IX, XX, XXI y XLV, 91, 132 fracciones II y III, y 143 fracción I de la Ley de Transparencia y Acceso a la Información Pública del Estado de México y Municipios que establecen:</w:t>
      </w:r>
    </w:p>
    <w:p w14:paraId="462872DA" w14:textId="77777777" w:rsidR="007E2FE8" w:rsidRPr="00CC5B22" w:rsidRDefault="007E2FE8" w:rsidP="004F0E96">
      <w:pPr>
        <w:ind w:left="567"/>
        <w:jc w:val="both"/>
        <w:rPr>
          <w:rFonts w:ascii="Palatino Linotype" w:eastAsia="Calibri" w:hAnsi="Palatino Linotype" w:cs="Times New Roman"/>
        </w:rPr>
      </w:pPr>
    </w:p>
    <w:p w14:paraId="18CAE2F9" w14:textId="77777777" w:rsidR="007E2FE8" w:rsidRPr="00CC5B22" w:rsidRDefault="007E2FE8" w:rsidP="004F0E96">
      <w:pPr>
        <w:ind w:left="567"/>
        <w:jc w:val="both"/>
        <w:rPr>
          <w:rFonts w:ascii="Palatino Linotype" w:eastAsia="Calibri" w:hAnsi="Palatino Linotype" w:cs="Times New Roman"/>
          <w:i/>
        </w:rPr>
      </w:pPr>
      <w:r w:rsidRPr="00CC5B22">
        <w:rPr>
          <w:rFonts w:ascii="Palatino Linotype" w:eastAsia="Calibri" w:hAnsi="Palatino Linotype" w:cs="Times New Roman"/>
          <w:b/>
          <w:i/>
        </w:rPr>
        <w:t>Artículo 3.</w:t>
      </w:r>
      <w:r w:rsidRPr="00CC5B22">
        <w:rPr>
          <w:rFonts w:ascii="Palatino Linotype" w:eastAsia="Calibri" w:hAnsi="Palatino Linotype" w:cs="Times New Roman"/>
          <w:i/>
        </w:rPr>
        <w:t xml:space="preserve"> Para los efectos de la presente Ley se entenderá por:</w:t>
      </w:r>
    </w:p>
    <w:p w14:paraId="3A7232C3" w14:textId="77777777" w:rsidR="007E2FE8" w:rsidRPr="00CC5B22" w:rsidRDefault="007E2FE8" w:rsidP="004F0E96">
      <w:pPr>
        <w:ind w:left="567"/>
        <w:jc w:val="both"/>
        <w:rPr>
          <w:rFonts w:ascii="Palatino Linotype" w:eastAsia="Calibri" w:hAnsi="Palatino Linotype" w:cs="Times New Roman"/>
          <w:i/>
        </w:rPr>
      </w:pPr>
    </w:p>
    <w:p w14:paraId="4A12478B" w14:textId="77777777" w:rsidR="007E2FE8" w:rsidRPr="00CC5B22" w:rsidRDefault="007E2FE8" w:rsidP="004F0E96">
      <w:pPr>
        <w:ind w:left="567"/>
        <w:jc w:val="both"/>
        <w:rPr>
          <w:rFonts w:ascii="Palatino Linotype" w:eastAsia="Calibri" w:hAnsi="Palatino Linotype" w:cs="Times New Roman"/>
          <w:i/>
        </w:rPr>
      </w:pPr>
      <w:r w:rsidRPr="00CC5B22">
        <w:rPr>
          <w:rFonts w:ascii="Palatino Linotype" w:eastAsia="Calibri" w:hAnsi="Palatino Linotype" w:cs="Times New Roman"/>
          <w:i/>
        </w:rPr>
        <w:t>[…]</w:t>
      </w:r>
    </w:p>
    <w:p w14:paraId="3A4F7E22" w14:textId="77777777" w:rsidR="007E2FE8" w:rsidRPr="00CC5B22" w:rsidRDefault="007E2FE8" w:rsidP="004F0E96">
      <w:pPr>
        <w:ind w:left="567"/>
        <w:jc w:val="both"/>
        <w:rPr>
          <w:rFonts w:ascii="Palatino Linotype" w:eastAsia="Calibri" w:hAnsi="Palatino Linotype" w:cs="Times New Roman"/>
          <w:i/>
        </w:rPr>
      </w:pPr>
    </w:p>
    <w:p w14:paraId="16A6A1A4" w14:textId="77777777" w:rsidR="007E2FE8" w:rsidRPr="00CC5B22" w:rsidRDefault="007E2FE8" w:rsidP="004F0E96">
      <w:pPr>
        <w:ind w:left="567"/>
        <w:jc w:val="both"/>
        <w:rPr>
          <w:rFonts w:ascii="Palatino Linotype" w:eastAsia="Calibri" w:hAnsi="Palatino Linotype" w:cs="Times New Roman"/>
          <w:i/>
        </w:rPr>
      </w:pPr>
      <w:r w:rsidRPr="00CC5B22">
        <w:rPr>
          <w:rFonts w:ascii="Palatino Linotype" w:eastAsia="Calibri" w:hAnsi="Palatino Linotype" w:cs="Times New Roman"/>
          <w:b/>
          <w:i/>
        </w:rPr>
        <w:t>IX. Datos personales:</w:t>
      </w:r>
      <w:r w:rsidRPr="00CC5B22">
        <w:rPr>
          <w:rFonts w:ascii="Palatino Linotype" w:eastAsia="Calibri" w:hAnsi="Palatino Linotype" w:cs="Times New Roman"/>
          <w:i/>
        </w:rPr>
        <w:t xml:space="preserve"> La información concerniente a una persona, identificada o identificable según lo dispuesto por la Ley de Protección de Datos Personales del Estado de México; </w:t>
      </w:r>
    </w:p>
    <w:p w14:paraId="1193C867" w14:textId="77777777" w:rsidR="007E2FE8" w:rsidRPr="00CC5B22" w:rsidRDefault="007E2FE8" w:rsidP="004F0E96">
      <w:pPr>
        <w:ind w:left="567"/>
        <w:jc w:val="both"/>
        <w:rPr>
          <w:rFonts w:ascii="Palatino Linotype" w:eastAsia="Calibri" w:hAnsi="Palatino Linotype" w:cs="Times New Roman"/>
          <w:i/>
        </w:rPr>
      </w:pPr>
      <w:r w:rsidRPr="00CC5B22">
        <w:rPr>
          <w:rFonts w:ascii="Palatino Linotype" w:eastAsia="Calibri" w:hAnsi="Palatino Linotype" w:cs="Times New Roman"/>
          <w:b/>
          <w:i/>
        </w:rPr>
        <w:t>XX. Información clasificada:</w:t>
      </w:r>
      <w:r w:rsidRPr="00CC5B22">
        <w:rPr>
          <w:rFonts w:ascii="Palatino Linotype" w:eastAsia="Calibri" w:hAnsi="Palatino Linotype" w:cs="Times New Roman"/>
          <w:i/>
        </w:rPr>
        <w:t xml:space="preserve"> Aquella considerada por la presente Ley como reservada o confidencial;</w:t>
      </w:r>
    </w:p>
    <w:p w14:paraId="6D7BD741" w14:textId="77777777" w:rsidR="007E2FE8" w:rsidRPr="00CC5B22" w:rsidRDefault="007E2FE8" w:rsidP="004F0E96">
      <w:pPr>
        <w:ind w:left="567"/>
        <w:jc w:val="both"/>
        <w:rPr>
          <w:rFonts w:ascii="Palatino Linotype" w:eastAsia="Calibri" w:hAnsi="Palatino Linotype" w:cs="Times New Roman"/>
          <w:i/>
        </w:rPr>
      </w:pPr>
      <w:r w:rsidRPr="00CC5B22">
        <w:rPr>
          <w:rFonts w:ascii="Palatino Linotype" w:eastAsia="Calibri" w:hAnsi="Palatino Linotype" w:cs="Times New Roman"/>
          <w:b/>
          <w:i/>
        </w:rPr>
        <w:t>XXI. Información confidencial:</w:t>
      </w:r>
      <w:r w:rsidRPr="00CC5B22">
        <w:rPr>
          <w:rFonts w:ascii="Palatino Linotype" w:eastAsia="Calibri" w:hAnsi="Palatino Linotype" w:cs="Times New Roman"/>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2FDCF86" w14:textId="77777777" w:rsidR="007E2FE8" w:rsidRPr="00CC5B22" w:rsidRDefault="007E2FE8" w:rsidP="004F0E96">
      <w:pPr>
        <w:ind w:left="567"/>
        <w:jc w:val="both"/>
        <w:rPr>
          <w:rFonts w:ascii="Palatino Linotype" w:eastAsia="Calibri" w:hAnsi="Palatino Linotype" w:cs="Times New Roman"/>
          <w:i/>
        </w:rPr>
      </w:pPr>
      <w:r w:rsidRPr="00CC5B22">
        <w:rPr>
          <w:rFonts w:ascii="Palatino Linotype" w:eastAsia="Calibri" w:hAnsi="Palatino Linotype" w:cs="Times New Roman"/>
          <w:b/>
          <w:i/>
        </w:rPr>
        <w:t>XLV. Versión pública:</w:t>
      </w:r>
      <w:r w:rsidRPr="00CC5B22">
        <w:rPr>
          <w:rFonts w:ascii="Palatino Linotype" w:eastAsia="Calibri" w:hAnsi="Palatino Linotype" w:cs="Times New Roman"/>
          <w:i/>
        </w:rPr>
        <w:t xml:space="preserve"> Documento en el que se elimine, suprime o borra la información clasificada como reservada o confidencial para permitir su acceso.</w:t>
      </w:r>
    </w:p>
    <w:p w14:paraId="1E0F2BB6" w14:textId="77777777" w:rsidR="007E2FE8" w:rsidRPr="00CC5B22" w:rsidRDefault="007E2FE8" w:rsidP="004F0E96">
      <w:pPr>
        <w:ind w:left="567"/>
        <w:jc w:val="both"/>
        <w:rPr>
          <w:rFonts w:ascii="Palatino Linotype" w:eastAsia="Calibri" w:hAnsi="Palatino Linotype" w:cs="Times New Roman"/>
          <w:i/>
        </w:rPr>
      </w:pPr>
      <w:r w:rsidRPr="00CC5B22">
        <w:rPr>
          <w:rFonts w:ascii="Palatino Linotype" w:eastAsia="Calibri" w:hAnsi="Palatino Linotype" w:cs="Times New Roman"/>
          <w:i/>
        </w:rPr>
        <w:t>[…]</w:t>
      </w:r>
    </w:p>
    <w:p w14:paraId="470CAB66" w14:textId="77777777" w:rsidR="007E2FE8" w:rsidRPr="00CC5B22" w:rsidRDefault="007E2FE8" w:rsidP="004F0E96">
      <w:pPr>
        <w:ind w:left="567"/>
        <w:jc w:val="both"/>
        <w:rPr>
          <w:rFonts w:ascii="Palatino Linotype" w:eastAsia="Calibri" w:hAnsi="Palatino Linotype" w:cs="Times New Roman"/>
          <w:i/>
        </w:rPr>
      </w:pPr>
      <w:r w:rsidRPr="00CC5B22">
        <w:rPr>
          <w:rFonts w:ascii="Palatino Linotype" w:eastAsia="Calibri" w:hAnsi="Palatino Linotype" w:cs="Times New Roman"/>
          <w:b/>
          <w:i/>
        </w:rPr>
        <w:lastRenderedPageBreak/>
        <w:t>Artículo 91.</w:t>
      </w:r>
      <w:r w:rsidRPr="00CC5B22">
        <w:rPr>
          <w:rFonts w:ascii="Palatino Linotype" w:eastAsia="Calibri" w:hAnsi="Palatino Linotype" w:cs="Times New Roman"/>
          <w:i/>
        </w:rPr>
        <w:t xml:space="preserve"> El acceso a la información pública será restringido excepcionalmente, cuando ésta sea clasificada como reservada o confidencial.</w:t>
      </w:r>
    </w:p>
    <w:p w14:paraId="4C18506E" w14:textId="77777777" w:rsidR="007E2FE8" w:rsidRPr="00CC5B22" w:rsidRDefault="007E2FE8" w:rsidP="004F0E96">
      <w:pPr>
        <w:ind w:left="567"/>
        <w:jc w:val="both"/>
        <w:rPr>
          <w:rFonts w:ascii="Palatino Linotype" w:eastAsia="Calibri" w:hAnsi="Palatino Linotype" w:cs="Times New Roman"/>
          <w:i/>
        </w:rPr>
      </w:pPr>
    </w:p>
    <w:p w14:paraId="5BD266C6" w14:textId="77777777" w:rsidR="007E2FE8" w:rsidRPr="00CC5B22" w:rsidRDefault="007E2FE8" w:rsidP="004F0E96">
      <w:pPr>
        <w:ind w:left="567"/>
        <w:jc w:val="both"/>
        <w:rPr>
          <w:rFonts w:ascii="Palatino Linotype" w:eastAsia="Calibri" w:hAnsi="Palatino Linotype" w:cs="Times New Roman"/>
          <w:i/>
        </w:rPr>
      </w:pPr>
      <w:r w:rsidRPr="00CC5B22">
        <w:rPr>
          <w:rFonts w:ascii="Palatino Linotype" w:eastAsia="Calibri" w:hAnsi="Palatino Linotype" w:cs="Times New Roman"/>
          <w:b/>
          <w:i/>
        </w:rPr>
        <w:t>Artículo 132.</w:t>
      </w:r>
      <w:r w:rsidRPr="00CC5B22">
        <w:rPr>
          <w:rFonts w:ascii="Palatino Linotype" w:eastAsia="Calibri" w:hAnsi="Palatino Linotype" w:cs="Times New Roman"/>
          <w:i/>
        </w:rPr>
        <w:t xml:space="preserve"> La clasificación de la información se llevará a cabo en el momento en que:</w:t>
      </w:r>
    </w:p>
    <w:p w14:paraId="31BD9977" w14:textId="77777777" w:rsidR="007E2FE8" w:rsidRPr="00CC5B22" w:rsidRDefault="007E2FE8" w:rsidP="004F0E96">
      <w:pPr>
        <w:ind w:left="567"/>
        <w:jc w:val="both"/>
        <w:rPr>
          <w:rFonts w:ascii="Palatino Linotype" w:eastAsia="Calibri" w:hAnsi="Palatino Linotype" w:cs="Times New Roman"/>
          <w:i/>
        </w:rPr>
      </w:pPr>
      <w:r w:rsidRPr="00CC5B22">
        <w:rPr>
          <w:rFonts w:ascii="Palatino Linotype" w:eastAsia="Calibri" w:hAnsi="Palatino Linotype" w:cs="Times New Roman"/>
          <w:b/>
          <w:i/>
        </w:rPr>
        <w:t>I</w:t>
      </w:r>
      <w:r w:rsidRPr="00CC5B22">
        <w:rPr>
          <w:rFonts w:ascii="Palatino Linotype" w:eastAsia="Calibri" w:hAnsi="Palatino Linotype" w:cs="Times New Roman"/>
          <w:i/>
        </w:rPr>
        <w:t>. Se reciba una solicitud de acceso a la información;</w:t>
      </w:r>
    </w:p>
    <w:p w14:paraId="51B53469" w14:textId="77777777" w:rsidR="007E2FE8" w:rsidRPr="00CC5B22" w:rsidRDefault="007E2FE8" w:rsidP="004F0E96">
      <w:pPr>
        <w:ind w:left="567"/>
        <w:jc w:val="both"/>
        <w:rPr>
          <w:rFonts w:ascii="Palatino Linotype" w:eastAsia="Calibri" w:hAnsi="Palatino Linotype" w:cs="Times New Roman"/>
          <w:i/>
        </w:rPr>
      </w:pPr>
      <w:r w:rsidRPr="00CC5B22">
        <w:rPr>
          <w:rFonts w:ascii="Palatino Linotype" w:eastAsia="Calibri" w:hAnsi="Palatino Linotype" w:cs="Times New Roman"/>
          <w:b/>
          <w:i/>
        </w:rPr>
        <w:t>II.</w:t>
      </w:r>
      <w:r w:rsidRPr="00CC5B22">
        <w:rPr>
          <w:rFonts w:ascii="Palatino Linotype" w:eastAsia="Calibri" w:hAnsi="Palatino Linotype" w:cs="Times New Roman"/>
          <w:i/>
        </w:rPr>
        <w:t xml:space="preserve"> Se determine mediante resolución de autoridad competente; o</w:t>
      </w:r>
    </w:p>
    <w:p w14:paraId="2FA8733E" w14:textId="77777777" w:rsidR="007E2FE8" w:rsidRPr="00CC5B22" w:rsidRDefault="007E2FE8" w:rsidP="004F0E96">
      <w:pPr>
        <w:ind w:left="567"/>
        <w:jc w:val="both"/>
        <w:rPr>
          <w:rFonts w:ascii="Palatino Linotype" w:eastAsia="Calibri" w:hAnsi="Palatino Linotype" w:cs="Times New Roman"/>
          <w:i/>
        </w:rPr>
      </w:pPr>
      <w:r w:rsidRPr="00CC5B22">
        <w:rPr>
          <w:rFonts w:ascii="Palatino Linotype" w:eastAsia="Calibri" w:hAnsi="Palatino Linotype" w:cs="Times New Roman"/>
          <w:b/>
          <w:i/>
        </w:rPr>
        <w:t>III.</w:t>
      </w:r>
      <w:r w:rsidRPr="00CC5B22">
        <w:rPr>
          <w:rFonts w:ascii="Palatino Linotype" w:eastAsia="Calibri" w:hAnsi="Palatino Linotype" w:cs="Times New Roman"/>
          <w:i/>
        </w:rPr>
        <w:t xml:space="preserve"> Se generen versiones públicas para dar cumplimiento a las obligaciones de transparencia previstas en esta Ley.</w:t>
      </w:r>
    </w:p>
    <w:p w14:paraId="6C59D5DB" w14:textId="77777777" w:rsidR="007E2FE8" w:rsidRPr="00CC5B22" w:rsidRDefault="007E2FE8" w:rsidP="004F0E96">
      <w:pPr>
        <w:ind w:left="567"/>
        <w:jc w:val="both"/>
        <w:rPr>
          <w:rFonts w:ascii="Palatino Linotype" w:eastAsia="Calibri" w:hAnsi="Palatino Linotype" w:cs="Times New Roman"/>
          <w:i/>
        </w:rPr>
      </w:pPr>
    </w:p>
    <w:p w14:paraId="4D6E2593" w14:textId="77777777" w:rsidR="007E2FE8" w:rsidRPr="00CC5B22" w:rsidRDefault="007E2FE8" w:rsidP="004F0E96">
      <w:pPr>
        <w:ind w:left="567"/>
        <w:jc w:val="both"/>
        <w:rPr>
          <w:rFonts w:ascii="Palatino Linotype" w:eastAsia="Calibri" w:hAnsi="Palatino Linotype" w:cs="Times New Roman"/>
          <w:i/>
        </w:rPr>
      </w:pPr>
      <w:r w:rsidRPr="00CC5B22">
        <w:rPr>
          <w:rFonts w:ascii="Palatino Linotype" w:eastAsia="Calibri" w:hAnsi="Palatino Linotype" w:cs="Times New Roman"/>
          <w:i/>
        </w:rPr>
        <w:t>[…]</w:t>
      </w:r>
    </w:p>
    <w:p w14:paraId="15A44B5A" w14:textId="77777777" w:rsidR="007E2FE8" w:rsidRPr="00CC5B22" w:rsidRDefault="007E2FE8" w:rsidP="004F0E96">
      <w:pPr>
        <w:ind w:left="567"/>
        <w:jc w:val="both"/>
        <w:rPr>
          <w:rFonts w:ascii="Palatino Linotype" w:eastAsia="Calibri" w:hAnsi="Palatino Linotype" w:cs="Times New Roman"/>
          <w:i/>
        </w:rPr>
      </w:pPr>
    </w:p>
    <w:p w14:paraId="5AEB7218" w14:textId="77777777" w:rsidR="007E2FE8" w:rsidRPr="00CC5B22" w:rsidRDefault="007E2FE8" w:rsidP="004F0E96">
      <w:pPr>
        <w:ind w:left="567"/>
        <w:jc w:val="both"/>
        <w:rPr>
          <w:rFonts w:ascii="Palatino Linotype" w:eastAsia="Calibri" w:hAnsi="Palatino Linotype" w:cs="Times New Roman"/>
          <w:i/>
        </w:rPr>
      </w:pPr>
      <w:r w:rsidRPr="00CC5B22">
        <w:rPr>
          <w:rFonts w:ascii="Palatino Linotype" w:eastAsia="Calibri" w:hAnsi="Palatino Linotype" w:cs="Times New Roman"/>
          <w:b/>
          <w:i/>
        </w:rPr>
        <w:t>Artículo 143.</w:t>
      </w:r>
      <w:r w:rsidRPr="00CC5B22">
        <w:rPr>
          <w:rFonts w:ascii="Palatino Linotype" w:eastAsia="Calibri" w:hAnsi="Palatino Linotype" w:cs="Times New Roman"/>
          <w:i/>
        </w:rPr>
        <w:t xml:space="preserve"> Para los efectos de esta Ley se considera información confidencial, la clasificada como tal, de manera permanente, por su naturaleza, cuando:</w:t>
      </w:r>
    </w:p>
    <w:p w14:paraId="1584D79E" w14:textId="77777777" w:rsidR="007E2FE8" w:rsidRPr="00CC5B22" w:rsidRDefault="007E2FE8" w:rsidP="004F0E96">
      <w:pPr>
        <w:ind w:left="567"/>
        <w:jc w:val="both"/>
        <w:rPr>
          <w:rFonts w:ascii="Palatino Linotype" w:eastAsia="Calibri" w:hAnsi="Palatino Linotype" w:cs="Times New Roman"/>
          <w:i/>
        </w:rPr>
      </w:pPr>
      <w:r w:rsidRPr="00CC5B22">
        <w:rPr>
          <w:rFonts w:ascii="Palatino Linotype" w:eastAsia="Calibri" w:hAnsi="Palatino Linotype" w:cs="Times New Roman"/>
          <w:b/>
          <w:i/>
        </w:rPr>
        <w:t>I.</w:t>
      </w:r>
      <w:r w:rsidRPr="00CC5B22">
        <w:rPr>
          <w:rFonts w:ascii="Palatino Linotype" w:eastAsia="Calibri" w:hAnsi="Palatino Linotype" w:cs="Times New Roman"/>
          <w:i/>
        </w:rPr>
        <w:t xml:space="preserve"> Se refiera a la información privada y los datos personales concernientes a una persona física o </w:t>
      </w:r>
      <w:proofErr w:type="gramStart"/>
      <w:r w:rsidRPr="00CC5B22">
        <w:rPr>
          <w:rFonts w:ascii="Palatino Linotype" w:eastAsia="Calibri" w:hAnsi="Palatino Linotype" w:cs="Times New Roman"/>
          <w:i/>
        </w:rPr>
        <w:t>jurídico</w:t>
      </w:r>
      <w:proofErr w:type="gramEnd"/>
      <w:r w:rsidRPr="00CC5B22">
        <w:rPr>
          <w:rFonts w:ascii="Palatino Linotype" w:eastAsia="Calibri" w:hAnsi="Palatino Linotype" w:cs="Times New Roman"/>
          <w:i/>
        </w:rPr>
        <w:t xml:space="preserve"> colectiva identificada o identificable;</w:t>
      </w:r>
    </w:p>
    <w:p w14:paraId="24507429" w14:textId="77777777" w:rsidR="007E2FE8" w:rsidRPr="00CC5B22" w:rsidRDefault="007E2FE8" w:rsidP="004F0E96">
      <w:pPr>
        <w:ind w:left="567"/>
        <w:jc w:val="both"/>
        <w:rPr>
          <w:rFonts w:ascii="Palatino Linotype" w:eastAsia="Calibri" w:hAnsi="Palatino Linotype" w:cs="Times New Roman"/>
          <w:i/>
        </w:rPr>
      </w:pPr>
      <w:r w:rsidRPr="00CC5B22">
        <w:rPr>
          <w:rFonts w:ascii="Palatino Linotype" w:eastAsia="Calibri" w:hAnsi="Palatino Linotype" w:cs="Times New Roman"/>
          <w:b/>
          <w:i/>
        </w:rPr>
        <w:t>II.</w:t>
      </w:r>
      <w:r w:rsidRPr="00CC5B22">
        <w:rPr>
          <w:rFonts w:ascii="Palatino Linotype" w:eastAsia="Calibri" w:hAnsi="Palatino Linotype" w:cs="Times New Roman"/>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3D84FF5E" w14:textId="77777777" w:rsidR="007E2FE8" w:rsidRPr="00CC5B22" w:rsidRDefault="007E2FE8" w:rsidP="004F0E96">
      <w:pPr>
        <w:ind w:left="567"/>
        <w:jc w:val="both"/>
        <w:rPr>
          <w:rFonts w:ascii="Palatino Linotype" w:eastAsia="Calibri" w:hAnsi="Palatino Linotype" w:cs="Times New Roman"/>
          <w:i/>
        </w:rPr>
      </w:pPr>
      <w:r w:rsidRPr="00CC5B22">
        <w:rPr>
          <w:rFonts w:ascii="Palatino Linotype" w:eastAsia="Calibri" w:hAnsi="Palatino Linotype" w:cs="Times New Roman"/>
          <w:b/>
          <w:i/>
        </w:rPr>
        <w:t>III.</w:t>
      </w:r>
      <w:r w:rsidRPr="00CC5B22">
        <w:rPr>
          <w:rFonts w:ascii="Palatino Linotype" w:eastAsia="Calibri" w:hAnsi="Palatino Linotype" w:cs="Times New Roman"/>
          <w:i/>
        </w:rPr>
        <w:t xml:space="preserve"> La que presenten los particulares a los sujetos obligados, de conformidad con lo dispuesto por las leyes o los tratados internacionales.</w:t>
      </w:r>
    </w:p>
    <w:p w14:paraId="32459503" w14:textId="77777777" w:rsidR="007E2FE8" w:rsidRPr="00CC5B22" w:rsidRDefault="007E2FE8" w:rsidP="004F0E96">
      <w:pPr>
        <w:ind w:left="567"/>
        <w:jc w:val="both"/>
        <w:rPr>
          <w:rFonts w:ascii="Palatino Linotype" w:eastAsia="Calibri" w:hAnsi="Palatino Linotype" w:cs="Times New Roman"/>
          <w:i/>
        </w:rPr>
      </w:pPr>
      <w:r w:rsidRPr="00CC5B22">
        <w:rPr>
          <w:rFonts w:ascii="Palatino Linotype" w:eastAsia="Calibri" w:hAnsi="Palatino Linotype" w:cs="Times New Roman"/>
          <w:i/>
        </w:rPr>
        <w:t>La información confidencial no estará sujeta a temporalidad alguna y sólo podrán tener acceso a ella los titulares de la misma, sus representantes y los servidores públicos facultados para ello.</w:t>
      </w:r>
    </w:p>
    <w:p w14:paraId="32726217" w14:textId="77777777" w:rsidR="007E2FE8" w:rsidRPr="00CC5B22" w:rsidRDefault="007E2FE8" w:rsidP="004F0E96">
      <w:pPr>
        <w:ind w:left="567"/>
        <w:jc w:val="both"/>
        <w:rPr>
          <w:rFonts w:ascii="Palatino Linotype" w:eastAsia="Calibri" w:hAnsi="Palatino Linotype" w:cs="Times New Roman"/>
        </w:rPr>
      </w:pPr>
      <w:r w:rsidRPr="00CC5B22">
        <w:rPr>
          <w:rFonts w:ascii="Palatino Linotype" w:eastAsia="Calibri" w:hAnsi="Palatino Linotype" w:cs="Times New Roman"/>
          <w:i/>
        </w:rPr>
        <w:t>No se considerará confidencial la información que se encuentre en los registros públicos o en fuentes de acceso público, ni tampoco la que sea considerada por la presente ley como información pública. [Sic]</w:t>
      </w:r>
    </w:p>
    <w:p w14:paraId="6929E990" w14:textId="77777777" w:rsidR="007E2FE8" w:rsidRPr="00CC5B22" w:rsidRDefault="007E2FE8" w:rsidP="004F0E96">
      <w:pPr>
        <w:ind w:left="567"/>
        <w:jc w:val="both"/>
        <w:rPr>
          <w:rFonts w:ascii="Palatino Linotype" w:eastAsia="Calibri" w:hAnsi="Palatino Linotype" w:cs="Times New Roman"/>
        </w:rPr>
      </w:pPr>
    </w:p>
    <w:p w14:paraId="07F23805" w14:textId="77777777" w:rsidR="007E2FE8" w:rsidRPr="00CC5B22" w:rsidRDefault="007E2FE8" w:rsidP="004F0E96">
      <w:pPr>
        <w:numPr>
          <w:ilvl w:val="0"/>
          <w:numId w:val="6"/>
        </w:numPr>
        <w:spacing w:line="360" w:lineRule="auto"/>
        <w:ind w:left="0" w:firstLine="0"/>
        <w:jc w:val="both"/>
        <w:rPr>
          <w:rFonts w:ascii="Palatino Linotype" w:eastAsia="Calibri" w:hAnsi="Palatino Linotype" w:cs="Times New Roman"/>
        </w:rPr>
      </w:pPr>
      <w:r w:rsidRPr="00CC5B22">
        <w:rPr>
          <w:rFonts w:ascii="Palatino Linotype" w:eastAsia="Calibri" w:hAnsi="Palatino Linotype" w:cs="Times New Roman"/>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w:t>
      </w:r>
      <w:r w:rsidRPr="00CC5B22">
        <w:rPr>
          <w:rFonts w:ascii="Palatino Linotype" w:eastAsia="Palatino Linotype" w:hAnsi="Palatino Linotype" w:cs="Palatino Linotype"/>
        </w:rPr>
        <w:t>Personales</w:t>
      </w:r>
      <w:r w:rsidRPr="00CC5B22">
        <w:rPr>
          <w:rFonts w:ascii="Palatino Linotype" w:eastAsia="Calibri" w:hAnsi="Palatino Linotype" w:cs="Times New Roman"/>
        </w:rPr>
        <w:t xml:space="preserve">, publicados en el Diario Oficial de la Federación el día quince de abril de dos mil dieciséis, </w:t>
      </w:r>
      <w:r w:rsidRPr="00CC5B22">
        <w:rPr>
          <w:rFonts w:ascii="Palatino Linotype" w:eastAsia="Palatino Linotype" w:hAnsi="Palatino Linotype" w:cs="Palatino Linotype"/>
          <w:color w:val="000000"/>
        </w:rPr>
        <w:t>vigentes a la fecha de la solicitud de información</w:t>
      </w:r>
      <w:r w:rsidRPr="00CC5B22">
        <w:rPr>
          <w:rFonts w:ascii="Palatino Linotype" w:eastAsia="Calibri" w:hAnsi="Palatino Linotype" w:cs="Times New Roman"/>
        </w:rPr>
        <w:t xml:space="preserve"> tienen por objeto establecer los criterios con base en los cuales los sujetos </w:t>
      </w:r>
      <w:r w:rsidRPr="00CC5B22">
        <w:rPr>
          <w:rFonts w:ascii="Palatino Linotype" w:eastAsia="Calibri" w:hAnsi="Palatino Linotype" w:cs="Times New Roman"/>
        </w:rPr>
        <w:lastRenderedPageBreak/>
        <w:t>obligados clasificarán como reservada o confidencial la información que posean, desclasificarán y generarán, en su caso, versiones públicas de expedientes o documentos que contengan partes o secciones clasificadas.</w:t>
      </w:r>
    </w:p>
    <w:p w14:paraId="725BD135" w14:textId="77777777" w:rsidR="007E2FE8" w:rsidRPr="00CC5B22" w:rsidRDefault="007E2FE8" w:rsidP="004F0E96">
      <w:pPr>
        <w:spacing w:after="120" w:line="360" w:lineRule="auto"/>
        <w:jc w:val="both"/>
        <w:rPr>
          <w:rFonts w:ascii="Palatino Linotype" w:eastAsia="Calibri" w:hAnsi="Palatino Linotype" w:cs="Times New Roman"/>
        </w:rPr>
      </w:pPr>
    </w:p>
    <w:p w14:paraId="4775E3B3" w14:textId="77777777" w:rsidR="007E2FE8" w:rsidRPr="00CC5B22" w:rsidRDefault="007E2FE8" w:rsidP="004F0E96">
      <w:pPr>
        <w:numPr>
          <w:ilvl w:val="0"/>
          <w:numId w:val="6"/>
        </w:numPr>
        <w:spacing w:line="360" w:lineRule="auto"/>
        <w:ind w:left="0" w:firstLine="0"/>
        <w:jc w:val="both"/>
        <w:rPr>
          <w:rFonts w:ascii="Palatino Linotype" w:eastAsia="Calibri" w:hAnsi="Palatino Linotype" w:cs="Times New Roman"/>
        </w:rPr>
      </w:pPr>
      <w:r w:rsidRPr="00CC5B22">
        <w:rPr>
          <w:rFonts w:ascii="Palatino Linotype" w:eastAsia="Calibri" w:hAnsi="Palatino Linotype" w:cs="Times New Roman"/>
        </w:rPr>
        <w:t xml:space="preserve">Por lo </w:t>
      </w:r>
      <w:r w:rsidRPr="00CC5B22">
        <w:rPr>
          <w:rFonts w:ascii="Palatino Linotype" w:eastAsia="Palatino Linotype" w:hAnsi="Palatino Linotype" w:cs="Palatino Linotype"/>
        </w:rPr>
        <w:t>tanto</w:t>
      </w:r>
      <w:r w:rsidRPr="00CC5B22">
        <w:rPr>
          <w:rFonts w:ascii="Palatino Linotype" w:eastAsia="Calibri" w:hAnsi="Palatino Linotype" w:cs="Times New Roman"/>
        </w:rPr>
        <w:t xml:space="preserve">,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w:t>
      </w:r>
      <w:r w:rsidRPr="00CC5B22">
        <w:rPr>
          <w:rFonts w:ascii="Palatino Linotype" w:hAnsi="Palatino Linotype" w:cs="Arial"/>
          <w:bCs/>
        </w:rPr>
        <w:t>una</w:t>
      </w:r>
      <w:r w:rsidRPr="00CC5B22">
        <w:rPr>
          <w:rFonts w:ascii="Palatino Linotype" w:eastAsia="Calibri" w:hAnsi="Palatino Linotype" w:cs="Times New Roman"/>
        </w:rPr>
        <w:t xml:space="preserve">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10AD3733" w14:textId="77777777" w:rsidR="007E2FE8" w:rsidRPr="00CC5B22" w:rsidRDefault="007E2FE8" w:rsidP="004F0E96">
      <w:pPr>
        <w:spacing w:line="360" w:lineRule="auto"/>
        <w:jc w:val="both"/>
        <w:rPr>
          <w:rFonts w:ascii="Palatino Linotype" w:hAnsi="Palatino Linotype" w:cs="Arial"/>
        </w:rPr>
      </w:pPr>
    </w:p>
    <w:p w14:paraId="602B6BF4" w14:textId="77777777" w:rsidR="007E2FE8" w:rsidRPr="00CC5B22" w:rsidRDefault="007E2FE8" w:rsidP="004F0E96">
      <w:pPr>
        <w:numPr>
          <w:ilvl w:val="0"/>
          <w:numId w:val="6"/>
        </w:numPr>
        <w:spacing w:line="360" w:lineRule="auto"/>
        <w:ind w:left="0" w:firstLine="0"/>
        <w:jc w:val="both"/>
        <w:rPr>
          <w:rFonts w:ascii="Palatino Linotype" w:hAnsi="Palatino Linotype"/>
        </w:rPr>
      </w:pPr>
      <w:r w:rsidRPr="00CC5B22">
        <w:rPr>
          <w:rFonts w:ascii="Palatino Linotype" w:hAnsi="Palatino Linotype" w:cs="Arial"/>
          <w:bCs/>
        </w:rPr>
        <w:t xml:space="preserve">En ese tenor y de acuerdo a la interpretación en el orden administrativo que le da la Ley de la </w:t>
      </w:r>
      <w:r w:rsidRPr="00CC5B22">
        <w:rPr>
          <w:rFonts w:ascii="Palatino Linotype" w:eastAsia="Palatino Linotype" w:hAnsi="Palatino Linotype" w:cs="Palatino Linotype"/>
        </w:rPr>
        <w:t>materia</w:t>
      </w:r>
      <w:r w:rsidRPr="00CC5B22">
        <w:rPr>
          <w:rFonts w:ascii="Palatino Linotype" w:hAnsi="Palatino Linotype" w:cs="Arial"/>
          <w:bCs/>
        </w:rPr>
        <w:t xml:space="preserve"> a este Instituto específicamente, en términos de su artículo 36, fracción I, </w:t>
      </w:r>
      <w:r w:rsidRPr="00CC5B22">
        <w:rPr>
          <w:rFonts w:ascii="Palatino Linotype" w:hAnsi="Palatino Linotype" w:cs="Arial"/>
        </w:rPr>
        <w:t xml:space="preserve">de la Ley de </w:t>
      </w:r>
      <w:r w:rsidRPr="00CC5B22">
        <w:rPr>
          <w:rFonts w:ascii="Palatino Linotype" w:eastAsia="Palatino Linotype" w:hAnsi="Palatino Linotype" w:cs="Palatino Linotype"/>
        </w:rPr>
        <w:t>Transparencia</w:t>
      </w:r>
      <w:r w:rsidRPr="00CC5B22">
        <w:rPr>
          <w:rFonts w:ascii="Palatino Linotype" w:hAnsi="Palatino Linotype" w:cs="Arial"/>
        </w:rPr>
        <w:t xml:space="preserve"> y Acceso a la Información Pública del Estado de México y Municipios, </w:t>
      </w:r>
      <w:r w:rsidRPr="00CC5B22">
        <w:rPr>
          <w:rFonts w:ascii="Palatino Linotype" w:hAnsi="Palatino Linotype" w:cs="Arial"/>
          <w:bCs/>
        </w:rPr>
        <w:t>a efecto de salvaguardar el derecho de acceso a la información pública consignado a favor del Recurrente.</w:t>
      </w:r>
    </w:p>
    <w:p w14:paraId="7CD953F7" w14:textId="77777777" w:rsidR="007E2FE8" w:rsidRPr="00CC5B22" w:rsidRDefault="007E2FE8" w:rsidP="004F0E96">
      <w:pPr>
        <w:spacing w:line="360" w:lineRule="auto"/>
        <w:jc w:val="both"/>
        <w:rPr>
          <w:rFonts w:ascii="Palatino Linotype" w:eastAsia="Palatino Linotype" w:hAnsi="Palatino Linotype" w:cs="Palatino Linotype"/>
        </w:rPr>
      </w:pPr>
    </w:p>
    <w:p w14:paraId="38773340" w14:textId="77777777" w:rsidR="007E2FE8" w:rsidRPr="00CC5B22" w:rsidRDefault="007E2FE8" w:rsidP="004F0E96">
      <w:pPr>
        <w:numPr>
          <w:ilvl w:val="0"/>
          <w:numId w:val="6"/>
        </w:numPr>
        <w:spacing w:line="360" w:lineRule="auto"/>
        <w:ind w:left="0" w:firstLine="0"/>
        <w:jc w:val="both"/>
        <w:rPr>
          <w:rFonts w:ascii="Palatino Linotype" w:hAnsi="Palatino Linotype"/>
        </w:rPr>
      </w:pPr>
      <w:r w:rsidRPr="00CC5B22">
        <w:rPr>
          <w:rFonts w:ascii="Palatino Linotype" w:eastAsia="Palatino Linotype" w:hAnsi="Palatino Linotype" w:cs="Palatino Linotype"/>
        </w:rPr>
        <w:t xml:space="preserve">No pasa desapercibido para este Órgano Garante que los </w:t>
      </w:r>
      <w:r w:rsidRPr="00CC5B22">
        <w:rPr>
          <w:rFonts w:ascii="Palatino Linotype" w:eastAsia="Palatino Linotype" w:hAnsi="Palatino Linotype" w:cs="Palatino Linotype"/>
          <w:b/>
        </w:rPr>
        <w:t xml:space="preserve">Sujetos Obligados </w:t>
      </w:r>
      <w:r w:rsidRPr="00CC5B22">
        <w:rPr>
          <w:rFonts w:ascii="Palatino Linotype" w:eastAsia="Palatino Linotype" w:hAnsi="Palatino Linotype" w:cs="Palatino Linotype"/>
        </w:rPr>
        <w:t xml:space="preserve">serán responsables de los </w:t>
      </w:r>
      <w:r w:rsidRPr="00CC5B22">
        <w:rPr>
          <w:rFonts w:ascii="Palatino Linotype" w:eastAsia="Calibri" w:hAnsi="Palatino Linotype" w:cs="Times New Roman"/>
        </w:rPr>
        <w:t>datos</w:t>
      </w:r>
      <w:r w:rsidRPr="00CC5B22">
        <w:rPr>
          <w:rFonts w:ascii="Palatino Linotype" w:eastAsia="Palatino Linotype" w:hAnsi="Palatino Linotype" w:cs="Palatino Linotype"/>
        </w:rPr>
        <w:t xml:space="preserve"> personales en su posesión y que, en caso de localizarse datos concernientes a terceros, éstos no podrán difundir, distribuir o comercializar los datos </w:t>
      </w:r>
      <w:r w:rsidRPr="00CC5B22">
        <w:rPr>
          <w:rFonts w:ascii="Palatino Linotype" w:eastAsia="Palatino Linotype" w:hAnsi="Palatino Linotype" w:cs="Palatino Linotype"/>
        </w:rPr>
        <w:lastRenderedPageBreak/>
        <w:t>personales.  Cabe destacar que, para la realización de la clasificación de la información, se deben seguir una serie de pasos y procedimientos, por lo que es menester reiterar los mismos:</w:t>
      </w:r>
    </w:p>
    <w:p w14:paraId="4FF5F64A" w14:textId="77777777" w:rsidR="007E2FE8" w:rsidRPr="00CC5B22" w:rsidRDefault="007E2FE8" w:rsidP="004F0E96">
      <w:pPr>
        <w:tabs>
          <w:tab w:val="left" w:pos="284"/>
        </w:tabs>
        <w:spacing w:line="360" w:lineRule="auto"/>
        <w:jc w:val="both"/>
        <w:rPr>
          <w:rFonts w:ascii="Palatino Linotype" w:eastAsia="Palatino Linotype" w:hAnsi="Palatino Linotype" w:cs="Palatino Linotype"/>
        </w:rPr>
      </w:pPr>
    </w:p>
    <w:tbl>
      <w:tblPr>
        <w:tblW w:w="9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5"/>
        <w:gridCol w:w="8040"/>
      </w:tblGrid>
      <w:tr w:rsidR="007E2FE8" w:rsidRPr="00CC5B22" w14:paraId="01BA29E2" w14:textId="77777777" w:rsidTr="009005EF">
        <w:tc>
          <w:tcPr>
            <w:tcW w:w="1755" w:type="dxa"/>
          </w:tcPr>
          <w:p w14:paraId="29F65F22" w14:textId="77777777" w:rsidR="007E2FE8" w:rsidRPr="00CC5B22" w:rsidRDefault="007E2FE8" w:rsidP="004F0E96">
            <w:pPr>
              <w:tabs>
                <w:tab w:val="left" w:pos="284"/>
              </w:tabs>
              <w:rPr>
                <w:rFonts w:ascii="Palatino Linotype" w:eastAsia="Palatino Linotype" w:hAnsi="Palatino Linotype" w:cs="Palatino Linotype"/>
              </w:rPr>
            </w:pPr>
            <w:r w:rsidRPr="00CC5B22">
              <w:rPr>
                <w:rFonts w:ascii="Palatino Linotype" w:eastAsia="Palatino Linotype" w:hAnsi="Palatino Linotype" w:cs="Palatino Linotype"/>
              </w:rPr>
              <w:t>a) Requisitos previos.</w:t>
            </w:r>
          </w:p>
        </w:tc>
        <w:tc>
          <w:tcPr>
            <w:tcW w:w="8040" w:type="dxa"/>
          </w:tcPr>
          <w:p w14:paraId="6BAC648E" w14:textId="77777777" w:rsidR="007E2FE8" w:rsidRPr="00CC5B22" w:rsidRDefault="007E2FE8" w:rsidP="004F0E96">
            <w:pPr>
              <w:tabs>
                <w:tab w:val="left" w:pos="284"/>
              </w:tabs>
              <w:jc w:val="both"/>
              <w:rPr>
                <w:rFonts w:ascii="Palatino Linotype" w:eastAsia="Palatino Linotype" w:hAnsi="Palatino Linotype" w:cs="Palatino Linotype"/>
              </w:rPr>
            </w:pPr>
            <w:r w:rsidRPr="00CC5B22">
              <w:rPr>
                <w:rFonts w:ascii="Palatino Linotype" w:eastAsia="Palatino Linotype" w:hAnsi="Palatino Linotype" w:cs="Palatino Linotype"/>
              </w:rPr>
              <w:t xml:space="preserve">Los artículos 100 y 122 de la Ley Estatal y de la Ley General, </w:t>
            </w:r>
            <w:r w:rsidRPr="00CC5B22">
              <w:rPr>
                <w:rFonts w:ascii="Palatino Linotype" w:eastAsia="Palatino Linotype" w:hAnsi="Palatino Linotype" w:cs="Palatino Linotype"/>
                <w:color w:val="000000"/>
              </w:rPr>
              <w:t>vigente a la fecha de la solicitud de información</w:t>
            </w:r>
            <w:r w:rsidRPr="00CC5B22">
              <w:rPr>
                <w:rFonts w:ascii="Palatino Linotype" w:eastAsia="Palatino Linotype" w:hAnsi="Palatino Linotype" w:cs="Palatino Linotype"/>
              </w:rPr>
              <w:t xml:space="preserve">, respectivamente, señalan que si los Sujetos Obligados determinan que la información actualiza alguno de los supuestos de clasificación, es deber de los titulares de las áreas proponer su clasificación y no del Comité de Transparencia. </w:t>
            </w:r>
          </w:p>
          <w:p w14:paraId="4F9A872F" w14:textId="77777777" w:rsidR="007E2FE8" w:rsidRPr="00CC5B22" w:rsidRDefault="007E2FE8" w:rsidP="004F0E96">
            <w:pPr>
              <w:tabs>
                <w:tab w:val="left" w:pos="284"/>
              </w:tabs>
              <w:jc w:val="both"/>
              <w:rPr>
                <w:rFonts w:ascii="Palatino Linotype" w:eastAsia="Palatino Linotype" w:hAnsi="Palatino Linotype" w:cs="Palatino Linotype"/>
              </w:rPr>
            </w:pPr>
            <w:r w:rsidRPr="00CC5B22">
              <w:rPr>
                <w:rFonts w:ascii="Palatino Linotype" w:eastAsia="Palatino Linotype" w:hAnsi="Palatino Linotype" w:cs="Palatino Linotype"/>
              </w:rPr>
              <w:t>Al hacerlo tienen que precisar de qué información se trata, señalando el supuesto de clasificación (confidencialidad o reserva).</w:t>
            </w:r>
          </w:p>
          <w:p w14:paraId="7640E99E" w14:textId="77777777" w:rsidR="007E2FE8" w:rsidRPr="00CC5B22" w:rsidRDefault="007E2FE8" w:rsidP="004F0E96">
            <w:pPr>
              <w:tabs>
                <w:tab w:val="left" w:pos="284"/>
              </w:tabs>
              <w:jc w:val="both"/>
              <w:rPr>
                <w:rFonts w:ascii="Palatino Linotype" w:eastAsia="Palatino Linotype" w:hAnsi="Palatino Linotype" w:cs="Palatino Linotype"/>
              </w:rPr>
            </w:pPr>
            <w:r w:rsidRPr="00CC5B22">
              <w:rPr>
                <w:rFonts w:ascii="Palatino Linotype" w:eastAsia="Palatino Linotype" w:hAnsi="Palatino Linotype" w:cs="Palatino Linotype"/>
              </w:rPr>
              <w:t>Además, se debe señalar el procedimiento, de los tres que establecen los artículos 132 y 106 de la Ley Estatal y General, respectivamente.</w:t>
            </w:r>
          </w:p>
          <w:p w14:paraId="334F408B" w14:textId="77777777" w:rsidR="007E2FE8" w:rsidRPr="00CC5B22" w:rsidRDefault="007E2FE8" w:rsidP="004F0E96">
            <w:pPr>
              <w:tabs>
                <w:tab w:val="left" w:pos="284"/>
              </w:tabs>
              <w:jc w:val="both"/>
              <w:rPr>
                <w:rFonts w:ascii="Palatino Linotype" w:eastAsia="Palatino Linotype" w:hAnsi="Palatino Linotype" w:cs="Palatino Linotype"/>
              </w:rPr>
            </w:pPr>
            <w:r w:rsidRPr="00CC5B22">
              <w:rPr>
                <w:rFonts w:ascii="Palatino Linotype" w:eastAsia="Palatino Linotype" w:hAnsi="Palatino Linotype" w:cs="Palatino Linotype"/>
              </w:rPr>
              <w:t xml:space="preserve">El último de estos requisitos previos consiste en que no se pueden emitir acuerdos de carácter general ni particular, esto es, </w:t>
            </w:r>
            <w:r w:rsidRPr="00CC5B22">
              <w:rPr>
                <w:rFonts w:ascii="Palatino Linotype" w:eastAsia="Palatino Linotype" w:hAnsi="Palatino Linotype" w:cs="Palatino Linotype"/>
                <w:u w:val="single"/>
              </w:rPr>
              <w:t>no se puede hacer un acuerdo para clasificar de manera general todos los documentos de un expediente o área, sin</w:t>
            </w:r>
            <w:r w:rsidRPr="00CC5B22">
              <w:rPr>
                <w:rFonts w:ascii="Palatino Linotype" w:eastAsia="Palatino Linotype" w:hAnsi="Palatino Linotype" w:cs="Palatino Linotype"/>
              </w:rPr>
              <w:t xml:space="preserve"> individualizar su análisis y tampoco se puede hacer un acuerdo por cada dato que se vaya a clasificar dentro de un documento con diez datos, por ejemplo, susceptibles de ser clasificados.</w:t>
            </w:r>
          </w:p>
          <w:p w14:paraId="026BEEF0" w14:textId="77777777" w:rsidR="007E2FE8" w:rsidRPr="00CC5B22" w:rsidRDefault="007E2FE8" w:rsidP="004F0E96">
            <w:pPr>
              <w:tabs>
                <w:tab w:val="left" w:pos="284"/>
              </w:tabs>
              <w:jc w:val="both"/>
              <w:rPr>
                <w:rFonts w:ascii="Palatino Linotype" w:eastAsia="Palatino Linotype" w:hAnsi="Palatino Linotype" w:cs="Palatino Linotype"/>
              </w:rPr>
            </w:pPr>
          </w:p>
        </w:tc>
      </w:tr>
      <w:tr w:rsidR="007E2FE8" w:rsidRPr="00CC5B22" w14:paraId="2EAE95A1" w14:textId="77777777" w:rsidTr="009005EF">
        <w:tc>
          <w:tcPr>
            <w:tcW w:w="1755" w:type="dxa"/>
          </w:tcPr>
          <w:p w14:paraId="5DE57B86" w14:textId="77777777" w:rsidR="007E2FE8" w:rsidRPr="00CC5B22" w:rsidRDefault="007E2FE8" w:rsidP="004F0E96">
            <w:pPr>
              <w:tabs>
                <w:tab w:val="left" w:pos="284"/>
              </w:tabs>
              <w:rPr>
                <w:rFonts w:ascii="Palatino Linotype" w:eastAsia="Palatino Linotype" w:hAnsi="Palatino Linotype" w:cs="Palatino Linotype"/>
              </w:rPr>
            </w:pPr>
            <w:r w:rsidRPr="00CC5B22">
              <w:rPr>
                <w:rFonts w:ascii="Palatino Linotype" w:eastAsia="Palatino Linotype" w:hAnsi="Palatino Linotype" w:cs="Palatino Linotype"/>
              </w:rPr>
              <w:t>b) Supuestos de clasificación.</w:t>
            </w:r>
          </w:p>
        </w:tc>
        <w:tc>
          <w:tcPr>
            <w:tcW w:w="8040" w:type="dxa"/>
          </w:tcPr>
          <w:p w14:paraId="47C0ABE6" w14:textId="77777777" w:rsidR="007E2FE8" w:rsidRPr="00CC5B22" w:rsidRDefault="007E2FE8" w:rsidP="004F0E96">
            <w:pPr>
              <w:tabs>
                <w:tab w:val="left" w:pos="284"/>
              </w:tabs>
              <w:jc w:val="both"/>
              <w:rPr>
                <w:rFonts w:ascii="Palatino Linotype" w:eastAsia="Palatino Linotype" w:hAnsi="Palatino Linotype" w:cs="Palatino Linotype"/>
              </w:rPr>
            </w:pPr>
            <w:r w:rsidRPr="00CC5B22">
              <w:rPr>
                <w:rFonts w:ascii="Palatino Linotype" w:eastAsia="Palatino Linotype" w:hAnsi="Palatino Linotype" w:cs="Palatino Linotype"/>
              </w:rPr>
              <w:t>Las disposiciones constitucionales y legales en la materia establecen los dos supuestos generales para clasificar la información: por reserva y por confidencialidad.</w:t>
            </w:r>
          </w:p>
          <w:p w14:paraId="458F8227" w14:textId="77777777" w:rsidR="007E2FE8" w:rsidRPr="00CC5B22" w:rsidRDefault="007E2FE8" w:rsidP="004F0E96">
            <w:pPr>
              <w:tabs>
                <w:tab w:val="left" w:pos="284"/>
              </w:tabs>
              <w:jc w:val="both"/>
              <w:rPr>
                <w:rFonts w:ascii="Palatino Linotype" w:eastAsia="Palatino Linotype" w:hAnsi="Palatino Linotype" w:cs="Palatino Linotype"/>
              </w:rPr>
            </w:pPr>
            <w:r w:rsidRPr="00CC5B22">
              <w:rPr>
                <w:rFonts w:ascii="Palatino Linotype" w:eastAsia="Palatino Linotype" w:hAnsi="Palatino Linotype" w:cs="Palatino Linotype"/>
              </w:rPr>
              <w:t xml:space="preserve">Los artículos 116 y 143 de la Ley Estatal y de la Ley General, </w:t>
            </w:r>
            <w:r w:rsidRPr="00CC5B22">
              <w:rPr>
                <w:rFonts w:ascii="Palatino Linotype" w:eastAsia="Palatino Linotype" w:hAnsi="Palatino Linotype" w:cs="Palatino Linotype"/>
                <w:color w:val="000000"/>
              </w:rPr>
              <w:t>vigente a la fecha de la solicitud de información</w:t>
            </w:r>
            <w:r w:rsidRPr="00CC5B22">
              <w:rPr>
                <w:rFonts w:ascii="Palatino Linotype" w:eastAsia="Palatino Linotype" w:hAnsi="Palatino Linotype" w:cs="Palatino Linotype"/>
              </w:rPr>
              <w:t xml:space="preserve">, respectivamente, señalan los supuestos para que la información pueda ser clasificada como confidencial. Mientras que los artículos 105 y 130 de la Ley Estatal y de la Ley General, </w:t>
            </w:r>
            <w:r w:rsidRPr="00CC5B22">
              <w:rPr>
                <w:rFonts w:ascii="Palatino Linotype" w:eastAsia="Palatino Linotype" w:hAnsi="Palatino Linotype" w:cs="Palatino Linotype"/>
                <w:color w:val="000000"/>
              </w:rPr>
              <w:t>vigente a la fecha de la solicitud de información</w:t>
            </w:r>
            <w:r w:rsidRPr="00CC5B22">
              <w:rPr>
                <w:rFonts w:ascii="Palatino Linotype" w:eastAsia="Palatino Linotype" w:hAnsi="Palatino Linotype" w:cs="Palatino Linotype"/>
              </w:rPr>
              <w:t>,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2D80E5B7" w14:textId="77777777" w:rsidR="007E2FE8" w:rsidRPr="00CC5B22" w:rsidRDefault="007E2FE8" w:rsidP="004F0E96">
            <w:pPr>
              <w:tabs>
                <w:tab w:val="left" w:pos="284"/>
              </w:tabs>
              <w:jc w:val="both"/>
              <w:rPr>
                <w:rFonts w:ascii="Palatino Linotype" w:eastAsia="Palatino Linotype" w:hAnsi="Palatino Linotype" w:cs="Palatino Linotype"/>
              </w:rPr>
            </w:pPr>
            <w:r w:rsidRPr="00CC5B22">
              <w:rPr>
                <w:rFonts w:ascii="Palatino Linotype" w:eastAsia="Palatino Linotype" w:hAnsi="Palatino Linotype" w:cs="Palatino Linotype"/>
              </w:rPr>
              <w:t xml:space="preserve">El Sujeto Obligado debe identificar claramente el tipo de información y hacer un juicio de subsunción o encaje para acreditar que el supuesto de </w:t>
            </w:r>
            <w:r w:rsidRPr="00CC5B22">
              <w:rPr>
                <w:rFonts w:ascii="Palatino Linotype" w:eastAsia="Palatino Linotype" w:hAnsi="Palatino Linotype" w:cs="Palatino Linotype"/>
              </w:rPr>
              <w:lastRenderedPageBreak/>
              <w:t>hecho corresponde estrictamente con la hipótesis jurídica. Esto también lo debe de realizar el servidor público habilitado y el titular del área que administra la información.</w:t>
            </w:r>
          </w:p>
          <w:p w14:paraId="44F96543" w14:textId="77777777" w:rsidR="007E2FE8" w:rsidRPr="00CC5B22" w:rsidRDefault="007E2FE8" w:rsidP="004F0E96">
            <w:pPr>
              <w:tabs>
                <w:tab w:val="left" w:pos="284"/>
              </w:tabs>
              <w:jc w:val="both"/>
              <w:rPr>
                <w:rFonts w:ascii="Palatino Linotype" w:eastAsia="Palatino Linotype" w:hAnsi="Palatino Linotype" w:cs="Palatino Linotype"/>
              </w:rPr>
            </w:pPr>
          </w:p>
        </w:tc>
      </w:tr>
      <w:tr w:rsidR="007E2FE8" w:rsidRPr="00CC5B22" w14:paraId="22C3CADF" w14:textId="77777777" w:rsidTr="009005EF">
        <w:tc>
          <w:tcPr>
            <w:tcW w:w="1755" w:type="dxa"/>
          </w:tcPr>
          <w:p w14:paraId="7AAF169B" w14:textId="77777777" w:rsidR="007E2FE8" w:rsidRPr="00CC5B22" w:rsidRDefault="007E2FE8" w:rsidP="004F0E96">
            <w:pPr>
              <w:tabs>
                <w:tab w:val="left" w:pos="284"/>
              </w:tabs>
              <w:ind w:left="-113"/>
              <w:rPr>
                <w:rFonts w:ascii="Palatino Linotype" w:eastAsia="Palatino Linotype" w:hAnsi="Palatino Linotype" w:cs="Palatino Linotype"/>
              </w:rPr>
            </w:pPr>
            <w:r w:rsidRPr="00CC5B22">
              <w:rPr>
                <w:rFonts w:ascii="Palatino Linotype" w:eastAsia="Palatino Linotype" w:hAnsi="Palatino Linotype" w:cs="Palatino Linotype"/>
              </w:rPr>
              <w:lastRenderedPageBreak/>
              <w:t>c) Formalidades para emitir el acuerdo de clasificación.</w:t>
            </w:r>
          </w:p>
        </w:tc>
        <w:tc>
          <w:tcPr>
            <w:tcW w:w="8040" w:type="dxa"/>
          </w:tcPr>
          <w:p w14:paraId="2A031F56" w14:textId="77777777" w:rsidR="007E2FE8" w:rsidRPr="00CC5B22" w:rsidRDefault="007E2FE8" w:rsidP="004F0E96">
            <w:pPr>
              <w:tabs>
                <w:tab w:val="left" w:pos="284"/>
              </w:tabs>
              <w:jc w:val="both"/>
              <w:rPr>
                <w:rFonts w:ascii="Palatino Linotype" w:eastAsia="Palatino Linotype" w:hAnsi="Palatino Linotype" w:cs="Palatino Linotype"/>
              </w:rPr>
            </w:pPr>
            <w:r w:rsidRPr="00CC5B22">
              <w:rPr>
                <w:rFonts w:ascii="Palatino Linotype" w:eastAsia="Palatino Linotype" w:hAnsi="Palatino Linotype" w:cs="Palatino Linotype"/>
              </w:rPr>
              <w:t xml:space="preserve">El Comité de Transparencia, según lo dispuesto en los artículos cuenta con las facultades para aprobar, modificar o revocar la clasificación de la información que haya propuesto. </w:t>
            </w:r>
          </w:p>
          <w:p w14:paraId="54D5F6CA" w14:textId="77777777" w:rsidR="007E2FE8" w:rsidRPr="00CC5B22" w:rsidRDefault="007E2FE8" w:rsidP="004F0E96">
            <w:pPr>
              <w:tabs>
                <w:tab w:val="left" w:pos="284"/>
              </w:tabs>
              <w:jc w:val="both"/>
              <w:rPr>
                <w:rFonts w:ascii="Palatino Linotype" w:eastAsia="Palatino Linotype" w:hAnsi="Palatino Linotype" w:cs="Palatino Linotype"/>
              </w:rPr>
            </w:pPr>
            <w:r w:rsidRPr="00CC5B22">
              <w:rPr>
                <w:rFonts w:ascii="Palatino Linotype" w:eastAsia="Palatino Linotype" w:hAnsi="Palatino Linotype" w:cs="Palatino Linotype"/>
              </w:rPr>
              <w:t xml:space="preserve">Es necesario que </w:t>
            </w:r>
            <w:r w:rsidRPr="00CC5B22">
              <w:rPr>
                <w:rFonts w:ascii="Palatino Linotype" w:eastAsia="Palatino Linotype" w:hAnsi="Palatino Linotype" w:cs="Palatino Linotype"/>
                <w:u w:val="single"/>
              </w:rPr>
              <w:t>el acto reúna con los requisitos elementales</w:t>
            </w:r>
            <w:r w:rsidRPr="00CC5B22">
              <w:rPr>
                <w:rFonts w:ascii="Palatino Linotype" w:eastAsia="Palatino Linotype" w:hAnsi="Palatino Linotype" w:cs="Palatino Linotype"/>
              </w:rPr>
              <w:t>, entre ellos, que la autoridad que va a emitir el acto de autoridad sea la legalmente facultada para ello.</w:t>
            </w:r>
          </w:p>
          <w:p w14:paraId="2F698757" w14:textId="77777777" w:rsidR="007E2FE8" w:rsidRPr="00CC5B22" w:rsidRDefault="007E2FE8" w:rsidP="004F0E96">
            <w:pPr>
              <w:tabs>
                <w:tab w:val="left" w:pos="284"/>
              </w:tabs>
              <w:jc w:val="both"/>
              <w:rPr>
                <w:rFonts w:ascii="Palatino Linotype" w:eastAsia="Palatino Linotype" w:hAnsi="Palatino Linotype" w:cs="Palatino Linotype"/>
              </w:rPr>
            </w:pPr>
            <w:r w:rsidRPr="00CC5B22">
              <w:rPr>
                <w:rFonts w:ascii="Palatino Linotype" w:eastAsia="Palatino Linotype" w:hAnsi="Palatino Linotype" w:cs="Palatino Linotype"/>
              </w:rPr>
              <w:t>La decisión de aprobar, modificar o revocar la clasificación deberá de asentarse en un documento que registre la determinación a la que se llegue después de un análisis minucioso a partir de lo propuesto por el Titular del I. 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7E79D3EB" w14:textId="77777777" w:rsidR="007E2FE8" w:rsidRPr="00CC5B22" w:rsidRDefault="007E2FE8" w:rsidP="004F0E96">
            <w:pPr>
              <w:tabs>
                <w:tab w:val="left" w:pos="284"/>
              </w:tabs>
              <w:jc w:val="both"/>
              <w:rPr>
                <w:rFonts w:ascii="Palatino Linotype" w:eastAsia="Palatino Linotype" w:hAnsi="Palatino Linotype" w:cs="Palatino Linotype"/>
              </w:rPr>
            </w:pPr>
          </w:p>
        </w:tc>
      </w:tr>
      <w:tr w:rsidR="007E2FE8" w:rsidRPr="00CC5B22" w14:paraId="56AB396B" w14:textId="77777777" w:rsidTr="009005EF">
        <w:tc>
          <w:tcPr>
            <w:tcW w:w="1755" w:type="dxa"/>
          </w:tcPr>
          <w:p w14:paraId="4C4A8116" w14:textId="77777777" w:rsidR="007E2FE8" w:rsidRPr="00CC5B22" w:rsidRDefault="007E2FE8" w:rsidP="004F0E96">
            <w:pPr>
              <w:tabs>
                <w:tab w:val="left" w:pos="284"/>
              </w:tabs>
              <w:jc w:val="both"/>
              <w:rPr>
                <w:rFonts w:ascii="Palatino Linotype" w:eastAsia="Palatino Linotype" w:hAnsi="Palatino Linotype" w:cs="Palatino Linotype"/>
              </w:rPr>
            </w:pPr>
            <w:r w:rsidRPr="00CC5B22">
              <w:rPr>
                <w:rFonts w:ascii="Palatino Linotype" w:eastAsia="Palatino Linotype" w:hAnsi="Palatino Linotype" w:cs="Palatino Linotype"/>
              </w:rPr>
              <w:t xml:space="preserve">d) Requisitos de fondo del acuerdo de clasificación. </w:t>
            </w:r>
          </w:p>
        </w:tc>
        <w:tc>
          <w:tcPr>
            <w:tcW w:w="8040" w:type="dxa"/>
          </w:tcPr>
          <w:p w14:paraId="61470C0C" w14:textId="77777777" w:rsidR="007E2FE8" w:rsidRPr="00CC5B22" w:rsidRDefault="007E2FE8" w:rsidP="004F0E96">
            <w:pPr>
              <w:tabs>
                <w:tab w:val="left" w:pos="284"/>
              </w:tabs>
              <w:jc w:val="both"/>
              <w:rPr>
                <w:rFonts w:ascii="Palatino Linotype" w:eastAsia="Palatino Linotype" w:hAnsi="Palatino Linotype" w:cs="Palatino Linotype"/>
              </w:rPr>
            </w:pPr>
            <w:r w:rsidRPr="00CC5B22">
              <w:rPr>
                <w:rFonts w:ascii="Palatino Linotype" w:eastAsia="Palatino Linotype" w:hAnsi="Palatino Linotype" w:cs="Palatino Linotype"/>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Sujetos Obligados, por lo que deberán fundar y motivar debidamente la clasificación. </w:t>
            </w:r>
          </w:p>
          <w:p w14:paraId="7DA60724" w14:textId="77777777" w:rsidR="007E2FE8" w:rsidRPr="00CC5B22" w:rsidRDefault="007E2FE8" w:rsidP="004F0E96">
            <w:pPr>
              <w:tabs>
                <w:tab w:val="left" w:pos="284"/>
              </w:tabs>
              <w:jc w:val="both"/>
              <w:rPr>
                <w:rFonts w:ascii="Palatino Linotype" w:eastAsia="Palatino Linotype" w:hAnsi="Palatino Linotype" w:cs="Palatino Linotype"/>
              </w:rPr>
            </w:pPr>
            <w:r w:rsidRPr="00CC5B22">
              <w:rPr>
                <w:rFonts w:ascii="Palatino Linotype" w:eastAsia="Palatino Linotype" w:hAnsi="Palatino Linotype" w:cs="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56CE7A9" w14:textId="77777777" w:rsidR="007E2FE8" w:rsidRPr="00CC5B22" w:rsidRDefault="007E2FE8" w:rsidP="004F0E96">
            <w:pPr>
              <w:tabs>
                <w:tab w:val="left" w:pos="284"/>
              </w:tabs>
              <w:jc w:val="both"/>
              <w:rPr>
                <w:rFonts w:ascii="Palatino Linotype" w:eastAsia="Palatino Linotype" w:hAnsi="Palatino Linotype" w:cs="Palatino Linotype"/>
              </w:rPr>
            </w:pPr>
            <w:r w:rsidRPr="00CC5B22">
              <w:rPr>
                <w:rFonts w:ascii="Palatino Linotype" w:eastAsia="Palatino Linotype" w:hAnsi="Palatino Linotype" w:cs="Palatino Linotype"/>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w:t>
            </w:r>
            <w:r w:rsidRPr="00CC5B22">
              <w:rPr>
                <w:rFonts w:ascii="Palatino Linotype" w:eastAsia="Palatino Linotype" w:hAnsi="Palatino Linotype" w:cs="Palatino Linotype"/>
              </w:rPr>
              <w:lastRenderedPageBreak/>
              <w:t>derecho. De este modo, la persona que se sienta afectada pueda impugnar la decisión, permitiéndole una real y auténtica defensa.</w:t>
            </w:r>
          </w:p>
          <w:p w14:paraId="1E003AB4" w14:textId="77777777" w:rsidR="007E2FE8" w:rsidRPr="00CC5B22" w:rsidRDefault="007E2FE8" w:rsidP="004F0E96">
            <w:pPr>
              <w:tabs>
                <w:tab w:val="left" w:pos="284"/>
              </w:tabs>
              <w:jc w:val="both"/>
              <w:rPr>
                <w:rFonts w:ascii="Palatino Linotype" w:eastAsia="Palatino Linotype" w:hAnsi="Palatino Linotype" w:cs="Palatino Linotype"/>
              </w:rPr>
            </w:pPr>
          </w:p>
          <w:p w14:paraId="09D8CBFC" w14:textId="77777777" w:rsidR="007E2FE8" w:rsidRPr="00CC5B22" w:rsidRDefault="007E2FE8" w:rsidP="004F0E96">
            <w:pPr>
              <w:tabs>
                <w:tab w:val="left" w:pos="284"/>
              </w:tabs>
              <w:jc w:val="both"/>
              <w:rPr>
                <w:rFonts w:ascii="Palatino Linotype" w:eastAsia="Palatino Linotype" w:hAnsi="Palatino Linotype" w:cs="Palatino Linotype"/>
              </w:rPr>
            </w:pPr>
            <w:r w:rsidRPr="00CC5B22">
              <w:rPr>
                <w:rFonts w:ascii="Palatino Linotype" w:eastAsia="Palatino Linotype" w:hAnsi="Palatino Linotype" w:cs="Palatino Linotype"/>
              </w:rPr>
              <w:t xml:space="preserve">En ese mismo sentido, el numeral trigésimo tercero fracción V de los Lineamientos Generales, </w:t>
            </w:r>
            <w:r w:rsidRPr="00CC5B22">
              <w:rPr>
                <w:rFonts w:ascii="Palatino Linotype" w:eastAsia="Palatino Linotype" w:hAnsi="Palatino Linotype" w:cs="Palatino Linotype"/>
                <w:color w:val="000000"/>
              </w:rPr>
              <w:t>vigentes a la fecha de la solicitud de información</w:t>
            </w:r>
            <w:r w:rsidRPr="00CC5B22">
              <w:rPr>
                <w:rFonts w:ascii="Palatino Linotype" w:eastAsia="Palatino Linotype" w:hAnsi="Palatino Linotype" w:cs="Palatino Linotype"/>
              </w:rPr>
              <w:t>, precisa que para motivar la clasificación se deben acreditar las circunstancias de tiempo, modo y lugar.</w:t>
            </w:r>
          </w:p>
          <w:p w14:paraId="5D1625B0" w14:textId="77777777" w:rsidR="007E2FE8" w:rsidRPr="00CC5B22" w:rsidRDefault="007E2FE8" w:rsidP="004F0E96">
            <w:pPr>
              <w:tabs>
                <w:tab w:val="left" w:pos="284"/>
              </w:tabs>
              <w:jc w:val="both"/>
              <w:rPr>
                <w:rFonts w:ascii="Palatino Linotype" w:eastAsia="Palatino Linotype" w:hAnsi="Palatino Linotype" w:cs="Palatino Linotype"/>
              </w:rPr>
            </w:pPr>
            <w:r w:rsidRPr="00CC5B22">
              <w:rPr>
                <w:rFonts w:ascii="Palatino Linotype" w:eastAsia="Palatino Linotype" w:hAnsi="Palatino Linotype" w:cs="Palatino Linotype"/>
              </w:rPr>
              <w:t xml:space="preserve">Ahora bien, </w:t>
            </w:r>
            <w:r w:rsidRPr="00CC5B22">
              <w:rPr>
                <w:rFonts w:ascii="Palatino Linotype" w:eastAsia="Palatino Linotype" w:hAnsi="Palatino Linotype" w:cs="Palatino Linotype"/>
                <w:u w:val="single"/>
              </w:rPr>
              <w:t>para cada caso además de fundar y motivar</w:t>
            </w:r>
            <w:r w:rsidRPr="00CC5B22">
              <w:rPr>
                <w:rFonts w:ascii="Palatino Linotype" w:eastAsia="Palatino Linotype" w:hAnsi="Palatino Linotype" w:cs="Palatino Linotype"/>
              </w:rPr>
              <w:t>, se debe identificar con claridad qué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p w14:paraId="35B0B20C" w14:textId="77777777" w:rsidR="007E2FE8" w:rsidRPr="00CC5B22" w:rsidRDefault="007E2FE8" w:rsidP="004F0E96">
            <w:pPr>
              <w:tabs>
                <w:tab w:val="left" w:pos="284"/>
              </w:tabs>
              <w:jc w:val="both"/>
              <w:rPr>
                <w:rFonts w:ascii="Palatino Linotype" w:eastAsia="Palatino Linotype" w:hAnsi="Palatino Linotype" w:cs="Palatino Linotype"/>
              </w:rPr>
            </w:pPr>
          </w:p>
        </w:tc>
      </w:tr>
      <w:tr w:rsidR="007E2FE8" w:rsidRPr="00CC5B22" w14:paraId="3808DA72" w14:textId="77777777" w:rsidTr="009005EF">
        <w:tc>
          <w:tcPr>
            <w:tcW w:w="1755" w:type="dxa"/>
          </w:tcPr>
          <w:p w14:paraId="01C6AD85" w14:textId="77777777" w:rsidR="007E2FE8" w:rsidRPr="00CC5B22" w:rsidRDefault="007E2FE8" w:rsidP="004F0E96">
            <w:pPr>
              <w:tabs>
                <w:tab w:val="left" w:pos="284"/>
              </w:tabs>
              <w:ind w:left="-113"/>
              <w:jc w:val="both"/>
              <w:rPr>
                <w:rFonts w:ascii="Palatino Linotype" w:eastAsia="Palatino Linotype" w:hAnsi="Palatino Linotype" w:cs="Palatino Linotype"/>
              </w:rPr>
            </w:pPr>
            <w:r w:rsidRPr="00CC5B22">
              <w:rPr>
                <w:rFonts w:ascii="Palatino Linotype" w:eastAsia="Palatino Linotype" w:hAnsi="Palatino Linotype" w:cs="Palatino Linotype"/>
              </w:rPr>
              <w:lastRenderedPageBreak/>
              <w:t xml:space="preserve">e) Condiciones especiales de la clasificación de la información como confidencial. </w:t>
            </w:r>
          </w:p>
        </w:tc>
        <w:tc>
          <w:tcPr>
            <w:tcW w:w="8040" w:type="dxa"/>
          </w:tcPr>
          <w:p w14:paraId="3DFB6D28" w14:textId="77777777" w:rsidR="007E2FE8" w:rsidRPr="00CC5B22" w:rsidRDefault="007E2FE8" w:rsidP="004F0E96">
            <w:pPr>
              <w:tabs>
                <w:tab w:val="left" w:pos="284"/>
              </w:tabs>
              <w:jc w:val="both"/>
              <w:rPr>
                <w:rFonts w:ascii="Palatino Linotype" w:eastAsia="Palatino Linotype" w:hAnsi="Palatino Linotype" w:cs="Palatino Linotype"/>
              </w:rPr>
            </w:pPr>
            <w:r w:rsidRPr="00CC5B22">
              <w:rPr>
                <w:rFonts w:ascii="Palatino Linotype" w:eastAsia="Palatino Linotype" w:hAnsi="Palatino Linotype" w:cs="Palatino Linotype"/>
              </w:rPr>
              <w:t xml:space="preserve">Los artículos 148 y 120 de la Ley Estatal y de la Ley General, </w:t>
            </w:r>
            <w:r w:rsidRPr="00CC5B22">
              <w:rPr>
                <w:rFonts w:ascii="Palatino Linotype" w:eastAsia="Palatino Linotype" w:hAnsi="Palatino Linotype" w:cs="Palatino Linotype"/>
                <w:color w:val="000000"/>
              </w:rPr>
              <w:t>vigente a la fecha de la solicitud de información</w:t>
            </w:r>
            <w:r w:rsidRPr="00CC5B22">
              <w:rPr>
                <w:rFonts w:ascii="Palatino Linotype" w:eastAsia="Palatino Linotype" w:hAnsi="Palatino Linotype" w:cs="Palatino Linotype"/>
              </w:rPr>
              <w:t xml:space="preserve">, respectivamente, establecen que aun tratándose de datos personales, se podrán proporcionar, incluso sin solicitar el consentimiento de su titular. </w:t>
            </w:r>
          </w:p>
          <w:p w14:paraId="719766F4" w14:textId="77777777" w:rsidR="007E2FE8" w:rsidRPr="00CC5B22" w:rsidRDefault="007E2FE8" w:rsidP="004F0E96">
            <w:pPr>
              <w:tabs>
                <w:tab w:val="left" w:pos="284"/>
              </w:tabs>
              <w:jc w:val="both"/>
              <w:rPr>
                <w:rFonts w:ascii="Palatino Linotype" w:eastAsia="Palatino Linotype" w:hAnsi="Palatino Linotype" w:cs="Palatino Linotype"/>
              </w:rPr>
            </w:pPr>
            <w:r w:rsidRPr="00CC5B22">
              <w:rPr>
                <w:rFonts w:ascii="Palatino Linotype" w:eastAsia="Palatino Linotype" w:hAnsi="Palatino Linotype" w:cs="Palatino Linotype"/>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855A429" w14:textId="77777777" w:rsidR="007E2FE8" w:rsidRPr="00CC5B22" w:rsidRDefault="007E2FE8" w:rsidP="004F0E96">
            <w:pPr>
              <w:tabs>
                <w:tab w:val="left" w:pos="284"/>
              </w:tabs>
              <w:rPr>
                <w:rFonts w:ascii="Palatino Linotype" w:eastAsia="Palatino Linotype" w:hAnsi="Palatino Linotype" w:cs="Palatino Linotype"/>
              </w:rPr>
            </w:pPr>
            <w:r w:rsidRPr="00CC5B22">
              <w:rPr>
                <w:rFonts w:ascii="Palatino Linotype" w:eastAsia="Palatino Linotype" w:hAnsi="Palatino Linotype" w:cs="Palatino Linotype"/>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p w14:paraId="6887AD1B" w14:textId="77777777" w:rsidR="007E2FE8" w:rsidRPr="00CC5B22" w:rsidRDefault="007E2FE8" w:rsidP="004F0E96">
            <w:pPr>
              <w:tabs>
                <w:tab w:val="left" w:pos="284"/>
              </w:tabs>
              <w:rPr>
                <w:rFonts w:ascii="Palatino Linotype" w:eastAsia="Palatino Linotype" w:hAnsi="Palatino Linotype" w:cs="Palatino Linotype"/>
              </w:rPr>
            </w:pPr>
          </w:p>
        </w:tc>
      </w:tr>
    </w:tbl>
    <w:p w14:paraId="46B127FF" w14:textId="77777777" w:rsidR="007E2FE8" w:rsidRPr="00CC5B22" w:rsidRDefault="007E2FE8" w:rsidP="004F0E96">
      <w:pPr>
        <w:spacing w:line="360" w:lineRule="auto"/>
        <w:jc w:val="both"/>
        <w:rPr>
          <w:rFonts w:ascii="Palatino Linotype" w:eastAsia="Palatino Linotype" w:hAnsi="Palatino Linotype" w:cs="Palatino Linotype"/>
        </w:rPr>
      </w:pPr>
    </w:p>
    <w:p w14:paraId="155840A6" w14:textId="77777777" w:rsidR="007E2FE8" w:rsidRPr="00CC5B22" w:rsidRDefault="007E2FE8" w:rsidP="004F0E96">
      <w:pPr>
        <w:numPr>
          <w:ilvl w:val="0"/>
          <w:numId w:val="6"/>
        </w:numPr>
        <w:spacing w:line="360" w:lineRule="auto"/>
        <w:ind w:left="0" w:firstLine="0"/>
        <w:jc w:val="both"/>
        <w:rPr>
          <w:rFonts w:ascii="Palatino Linotype" w:hAnsi="Palatino Linotype"/>
        </w:rPr>
      </w:pPr>
      <w:r w:rsidRPr="00CC5B22">
        <w:rPr>
          <w:rFonts w:ascii="Palatino Linotype" w:eastAsia="Palatino Linotype" w:hAnsi="Palatino Linotype" w:cs="Palatino Linotype"/>
        </w:rPr>
        <w:t xml:space="preserve">Derivado de lo establecido en párrafos anteriores, si el </w:t>
      </w:r>
      <w:r w:rsidRPr="00CC5B22">
        <w:rPr>
          <w:rFonts w:ascii="Palatino Linotype" w:eastAsia="Palatino Linotype" w:hAnsi="Palatino Linotype" w:cs="Palatino Linotype"/>
          <w:b/>
        </w:rPr>
        <w:t>SUJETO OBLIGADO</w:t>
      </w:r>
      <w:r w:rsidRPr="00CC5B22">
        <w:rPr>
          <w:rFonts w:ascii="Palatino Linotype" w:eastAsia="Palatino Linotype" w:hAnsi="Palatino Linotype" w:cs="Palatino Linotype"/>
        </w:rPr>
        <w:t xml:space="preserve"> incumple con estas </w:t>
      </w:r>
      <w:r w:rsidRPr="00CC5B22">
        <w:rPr>
          <w:rFonts w:ascii="Palatino Linotype" w:eastAsia="Calibri" w:hAnsi="Palatino Linotype" w:cs="Times New Roman"/>
        </w:rPr>
        <w:t>formalidades</w:t>
      </w:r>
      <w:r w:rsidRPr="00CC5B22">
        <w:rPr>
          <w:rFonts w:ascii="Palatino Linotype" w:eastAsia="Palatino Linotype" w:hAnsi="Palatino Linotype" w:cs="Palatino Linotype"/>
        </w:rPr>
        <w:t xml:space="preserve"> y entrega la información sin proteger los datos personales o testando datos considerados como públicos incumple con lo que estipulan </w:t>
      </w:r>
      <w:r w:rsidRPr="00CC5B22">
        <w:rPr>
          <w:rFonts w:ascii="Palatino Linotype" w:eastAsia="Palatino Linotype" w:hAnsi="Palatino Linotype" w:cs="Palatino Linotype"/>
        </w:rPr>
        <w:lastRenderedPageBreak/>
        <w:t>las disposiciones legales establecidas, asimismo que si entrega un documento testado sin el debido acuerdo de clasificación.</w:t>
      </w:r>
    </w:p>
    <w:p w14:paraId="75B4E011" w14:textId="77777777" w:rsidR="007E2FE8" w:rsidRPr="00CC5B22" w:rsidRDefault="007E2FE8" w:rsidP="004F0E96">
      <w:pPr>
        <w:pBdr>
          <w:top w:val="nil"/>
          <w:left w:val="nil"/>
          <w:bottom w:val="nil"/>
          <w:right w:val="nil"/>
          <w:between w:val="nil"/>
        </w:pBdr>
        <w:spacing w:line="360" w:lineRule="auto"/>
        <w:jc w:val="both"/>
        <w:rPr>
          <w:rFonts w:ascii="Palatino Linotype" w:eastAsia="Palatino Linotype" w:hAnsi="Palatino Linotype" w:cs="Palatino Linotype"/>
        </w:rPr>
      </w:pPr>
    </w:p>
    <w:p w14:paraId="3704DC1F" w14:textId="77777777" w:rsidR="007E2FE8" w:rsidRPr="00CC5B22" w:rsidRDefault="007E2FE8" w:rsidP="004F0E96">
      <w:pPr>
        <w:numPr>
          <w:ilvl w:val="0"/>
          <w:numId w:val="32"/>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CC5B22">
        <w:rPr>
          <w:rFonts w:ascii="Palatino Linotype" w:eastAsia="Palatino Linotype" w:hAnsi="Palatino Linotype" w:cs="Palatino Linotype"/>
          <w:b/>
          <w:color w:val="000000"/>
          <w:u w:val="single"/>
        </w:rPr>
        <w:t>Conclusión</w:t>
      </w:r>
    </w:p>
    <w:p w14:paraId="507D531F" w14:textId="77777777" w:rsidR="007E2FE8" w:rsidRPr="00CC5B22" w:rsidRDefault="007E2FE8" w:rsidP="004F0E96">
      <w:pPr>
        <w:pBdr>
          <w:top w:val="nil"/>
          <w:left w:val="nil"/>
          <w:bottom w:val="nil"/>
          <w:right w:val="nil"/>
          <w:between w:val="nil"/>
        </w:pBdr>
        <w:spacing w:line="360" w:lineRule="auto"/>
        <w:ind w:left="1080"/>
        <w:jc w:val="both"/>
        <w:rPr>
          <w:rFonts w:ascii="Palatino Linotype" w:eastAsia="Palatino Linotype" w:hAnsi="Palatino Linotype" w:cs="Palatino Linotype"/>
          <w:b/>
          <w:color w:val="000000"/>
        </w:rPr>
      </w:pPr>
      <w:r w:rsidRPr="00CC5B22">
        <w:rPr>
          <w:rFonts w:ascii="Palatino Linotype" w:eastAsia="Palatino Linotype" w:hAnsi="Palatino Linotype" w:cs="Palatino Linotype"/>
          <w:b/>
          <w:color w:val="000000"/>
          <w:u w:val="single"/>
        </w:rPr>
        <w:t xml:space="preserve"> </w:t>
      </w:r>
    </w:p>
    <w:p w14:paraId="72EABF80" w14:textId="10159365" w:rsidR="007E2FE8" w:rsidRPr="00CC5B22" w:rsidRDefault="007E2FE8" w:rsidP="004F0E96">
      <w:pPr>
        <w:numPr>
          <w:ilvl w:val="0"/>
          <w:numId w:val="6"/>
        </w:numPr>
        <w:spacing w:line="360" w:lineRule="auto"/>
        <w:ind w:left="0" w:firstLine="0"/>
        <w:jc w:val="both"/>
        <w:rPr>
          <w:rFonts w:ascii="Palatino Linotype" w:hAnsi="Palatino Linotype"/>
          <w:color w:val="000000"/>
        </w:rPr>
      </w:pPr>
      <w:r w:rsidRPr="00CC5B22">
        <w:rPr>
          <w:rFonts w:ascii="Palatino Linotype" w:eastAsia="Palatino Linotype" w:hAnsi="Palatino Linotype" w:cs="Palatino Linotype"/>
        </w:rPr>
        <w:t>Por lo anteriormente expuesto, este Órgano Garante considera parcialmente fundadas las razones o motivos de inconformidad que plantea el</w:t>
      </w:r>
      <w:r w:rsidRPr="00CC5B22">
        <w:rPr>
          <w:rFonts w:ascii="Palatino Linotype" w:eastAsia="Palatino Linotype" w:hAnsi="Palatino Linotype" w:cs="Palatino Linotype"/>
          <w:b/>
        </w:rPr>
        <w:t xml:space="preserve"> RECURRENTE </w:t>
      </w:r>
      <w:r w:rsidRPr="00CC5B22">
        <w:rPr>
          <w:rFonts w:ascii="Palatino Linotype" w:eastAsia="Palatino Linotype" w:hAnsi="Palatino Linotype" w:cs="Palatino Linotype"/>
        </w:rPr>
        <w:t xml:space="preserve">en el </w:t>
      </w:r>
      <w:r w:rsidRPr="00CC5B22">
        <w:rPr>
          <w:rFonts w:ascii="Palatino Linotype" w:eastAsia="Palatino Linotype" w:hAnsi="Palatino Linotype" w:cs="Palatino Linotype"/>
          <w:color w:val="000000"/>
        </w:rPr>
        <w:t xml:space="preserve">Recurso de Revisión </w:t>
      </w:r>
      <w:r w:rsidR="00BC793B" w:rsidRPr="00CC5B22">
        <w:rPr>
          <w:rFonts w:ascii="Palatino Linotype" w:eastAsia="Palatino Linotype" w:hAnsi="Palatino Linotype" w:cs="Palatino Linotype"/>
          <w:b/>
          <w:color w:val="000000"/>
        </w:rPr>
        <w:t>01483/INFOEM/IP/RR/2025</w:t>
      </w:r>
      <w:r w:rsidRPr="00CC5B22">
        <w:rPr>
          <w:rFonts w:ascii="Palatino Linotype" w:eastAsia="Palatino Linotype" w:hAnsi="Palatino Linotype" w:cs="Palatino Linotype"/>
        </w:rPr>
        <w:t xml:space="preserve">, determinando </w:t>
      </w:r>
      <w:r w:rsidR="00AE7EAB" w:rsidRPr="00CC5B22">
        <w:rPr>
          <w:rFonts w:ascii="Palatino Linotype" w:eastAsia="Palatino Linotype" w:hAnsi="Palatino Linotype" w:cs="Palatino Linotype"/>
          <w:b/>
          <w:smallCaps/>
        </w:rPr>
        <w:t>MODIFICAR</w:t>
      </w:r>
      <w:r w:rsidRPr="00CC5B22">
        <w:rPr>
          <w:rFonts w:ascii="Palatino Linotype" w:eastAsia="Palatino Linotype" w:hAnsi="Palatino Linotype" w:cs="Palatino Linotype"/>
          <w:b/>
        </w:rPr>
        <w:t xml:space="preserve"> </w:t>
      </w:r>
      <w:r w:rsidRPr="00CC5B22">
        <w:rPr>
          <w:rFonts w:ascii="Palatino Linotype" w:eastAsia="Palatino Linotype" w:hAnsi="Palatino Linotype" w:cs="Palatino Linotype"/>
        </w:rPr>
        <w:t xml:space="preserve">la respuesta del </w:t>
      </w:r>
      <w:r w:rsidRPr="00CC5B22">
        <w:rPr>
          <w:rFonts w:ascii="Palatino Linotype" w:eastAsia="Palatino Linotype" w:hAnsi="Palatino Linotype" w:cs="Palatino Linotype"/>
          <w:b/>
        </w:rPr>
        <w:t>SUJETO OBLIGADO</w:t>
      </w:r>
      <w:r w:rsidRPr="00CC5B22">
        <w:rPr>
          <w:rFonts w:ascii="Palatino Linotype" w:eastAsia="Palatino Linotype" w:hAnsi="Palatino Linotype" w:cs="Palatino Linotype"/>
        </w:rPr>
        <w:t>.</w:t>
      </w:r>
    </w:p>
    <w:p w14:paraId="32C17947" w14:textId="77777777" w:rsidR="007E2FE8" w:rsidRPr="00CC5B22" w:rsidRDefault="007E2FE8" w:rsidP="004F0E96">
      <w:pPr>
        <w:spacing w:line="360" w:lineRule="auto"/>
        <w:jc w:val="both"/>
        <w:rPr>
          <w:rFonts w:ascii="Palatino Linotype" w:hAnsi="Palatino Linotype"/>
          <w:color w:val="000000"/>
        </w:rPr>
      </w:pPr>
    </w:p>
    <w:p w14:paraId="4356624C" w14:textId="77777777" w:rsidR="007E2FE8" w:rsidRPr="00CC5B22" w:rsidRDefault="007E2FE8" w:rsidP="004F0E96">
      <w:pPr>
        <w:numPr>
          <w:ilvl w:val="0"/>
          <w:numId w:val="6"/>
        </w:numPr>
        <w:spacing w:line="360" w:lineRule="auto"/>
        <w:ind w:left="0" w:firstLine="0"/>
        <w:jc w:val="both"/>
        <w:rPr>
          <w:rFonts w:ascii="Palatino Linotype" w:eastAsia="Palatino Linotype" w:hAnsi="Palatino Linotype" w:cs="Palatino Linotype"/>
        </w:rPr>
      </w:pPr>
      <w:r w:rsidRPr="00CC5B22">
        <w:rPr>
          <w:rFonts w:ascii="Palatino Linotype" w:eastAsia="Palatino Linotype" w:hAnsi="Palatino Linotype" w:cs="Palatino Linotype"/>
        </w:rPr>
        <w:t>Con fundamento en lo prescrito en los artículos 5, párrafos trigésimo, trigésimo primero y trigésimo segundo de la Constitución Política del Estado Libre y Soberano de México; 2, fracción II; 29, 36 fracciones I y II; 176, 178, 179, 181 y 185 de la Ley de Transparencia y Acceso a la Información Pública del Estado de México y Municipios, este Pleno:</w:t>
      </w:r>
    </w:p>
    <w:p w14:paraId="6405DEB7" w14:textId="77777777" w:rsidR="0082623E" w:rsidRPr="00CC5B22" w:rsidRDefault="0082623E" w:rsidP="004F0E96">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p>
    <w:p w14:paraId="503DFBE7" w14:textId="77777777" w:rsidR="007E2FE8" w:rsidRPr="00CC5B22" w:rsidRDefault="007E2FE8" w:rsidP="004F0E96">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CC5B22">
        <w:rPr>
          <w:rFonts w:ascii="Palatino Linotype" w:eastAsia="Palatino Linotype" w:hAnsi="Palatino Linotype" w:cs="Palatino Linotype"/>
          <w:b/>
          <w:color w:val="000000"/>
        </w:rPr>
        <w:t>R E S U E L V E</w:t>
      </w:r>
    </w:p>
    <w:p w14:paraId="74F5BC8F" w14:textId="77777777" w:rsidR="007E2FE8" w:rsidRPr="00CC5B22" w:rsidRDefault="007E2FE8" w:rsidP="004F0E96">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p>
    <w:p w14:paraId="124FAC85" w14:textId="77777777" w:rsidR="007E2FE8" w:rsidRPr="00CC5B22" w:rsidRDefault="007E2FE8" w:rsidP="004F0E96">
      <w:pPr>
        <w:spacing w:line="360" w:lineRule="auto"/>
        <w:jc w:val="both"/>
        <w:rPr>
          <w:rFonts w:ascii="Palatino Linotype" w:eastAsia="Palatino Linotype" w:hAnsi="Palatino Linotype" w:cs="Palatino Linotype"/>
        </w:rPr>
      </w:pPr>
      <w:r w:rsidRPr="00CC5B22">
        <w:rPr>
          <w:rFonts w:ascii="Palatino Linotype" w:eastAsia="Palatino Linotype" w:hAnsi="Palatino Linotype" w:cs="Palatino Linotype"/>
          <w:b/>
        </w:rPr>
        <w:t xml:space="preserve">PRIMERO. </w:t>
      </w:r>
      <w:r w:rsidRPr="00CC5B22">
        <w:rPr>
          <w:rFonts w:ascii="Palatino Linotype" w:eastAsia="Palatino Linotype" w:hAnsi="Palatino Linotype" w:cs="Palatino Linotype"/>
        </w:rPr>
        <w:t>Resultan parcialmente fundadas las</w:t>
      </w:r>
      <w:r w:rsidRPr="00CC5B22">
        <w:rPr>
          <w:rFonts w:ascii="Palatino Linotype" w:eastAsia="Palatino Linotype" w:hAnsi="Palatino Linotype" w:cs="Palatino Linotype"/>
          <w:b/>
        </w:rPr>
        <w:t xml:space="preserve"> </w:t>
      </w:r>
      <w:r w:rsidRPr="00CC5B22">
        <w:rPr>
          <w:rFonts w:ascii="Palatino Linotype" w:eastAsia="Palatino Linotype" w:hAnsi="Palatino Linotype" w:cs="Palatino Linotype"/>
        </w:rPr>
        <w:t>razones o motivos de inconformidad hechos valer en el Recurso de Revisión</w:t>
      </w:r>
      <w:r w:rsidRPr="00CC5B22">
        <w:rPr>
          <w:rFonts w:ascii="Palatino Linotype" w:eastAsia="Palatino Linotype" w:hAnsi="Palatino Linotype" w:cs="Palatino Linotype"/>
          <w:b/>
        </w:rPr>
        <w:t xml:space="preserve"> </w:t>
      </w:r>
      <w:r w:rsidR="00BC793B" w:rsidRPr="00CC5B22">
        <w:rPr>
          <w:rFonts w:ascii="Palatino Linotype" w:eastAsia="Palatino Linotype" w:hAnsi="Palatino Linotype" w:cs="Palatino Linotype"/>
          <w:b/>
        </w:rPr>
        <w:t xml:space="preserve">01483/INFOEM/IP/RR/2025 </w:t>
      </w:r>
      <w:r w:rsidRPr="00CC5B22">
        <w:rPr>
          <w:rFonts w:ascii="Palatino Linotype" w:eastAsia="Palatino Linotype" w:hAnsi="Palatino Linotype" w:cs="Palatino Linotype"/>
        </w:rPr>
        <w:t>en términos de los</w:t>
      </w:r>
      <w:r w:rsidRPr="00CC5B22">
        <w:rPr>
          <w:rFonts w:ascii="Palatino Linotype" w:eastAsia="Palatino Linotype" w:hAnsi="Palatino Linotype" w:cs="Palatino Linotype"/>
          <w:b/>
        </w:rPr>
        <w:t xml:space="preserve"> Considerandos</w:t>
      </w:r>
      <w:r w:rsidRPr="00CC5B22">
        <w:rPr>
          <w:rFonts w:ascii="Palatino Linotype" w:eastAsia="Palatino Linotype" w:hAnsi="Palatino Linotype" w:cs="Palatino Linotype"/>
        </w:rPr>
        <w:t xml:space="preserve"> </w:t>
      </w:r>
      <w:r w:rsidRPr="00CC5B22">
        <w:rPr>
          <w:rFonts w:ascii="Palatino Linotype" w:eastAsia="Palatino Linotype" w:hAnsi="Palatino Linotype" w:cs="Palatino Linotype"/>
          <w:b/>
        </w:rPr>
        <w:t xml:space="preserve">CUARTO </w:t>
      </w:r>
      <w:r w:rsidRPr="00CC5B22">
        <w:rPr>
          <w:rFonts w:ascii="Palatino Linotype" w:eastAsia="Palatino Linotype" w:hAnsi="Palatino Linotype" w:cs="Palatino Linotype"/>
        </w:rPr>
        <w:t>y</w:t>
      </w:r>
      <w:r w:rsidRPr="00CC5B22">
        <w:rPr>
          <w:rFonts w:ascii="Palatino Linotype" w:eastAsia="Palatino Linotype" w:hAnsi="Palatino Linotype" w:cs="Palatino Linotype"/>
          <w:b/>
        </w:rPr>
        <w:t xml:space="preserve"> QUINTO</w:t>
      </w:r>
      <w:r w:rsidRPr="00CC5B22">
        <w:rPr>
          <w:rFonts w:ascii="Palatino Linotype" w:eastAsia="Palatino Linotype" w:hAnsi="Palatino Linotype" w:cs="Palatino Linotype"/>
        </w:rPr>
        <w:t xml:space="preserve"> de la presente Resolución.</w:t>
      </w:r>
    </w:p>
    <w:p w14:paraId="159A1374" w14:textId="77777777" w:rsidR="007E2FE8" w:rsidRPr="00CC5B22" w:rsidRDefault="007E2FE8" w:rsidP="004F0E96">
      <w:pPr>
        <w:spacing w:line="360" w:lineRule="auto"/>
        <w:jc w:val="both"/>
        <w:rPr>
          <w:rFonts w:ascii="Palatino Linotype" w:eastAsia="Palatino Linotype" w:hAnsi="Palatino Linotype" w:cs="Palatino Linotype"/>
        </w:rPr>
      </w:pPr>
    </w:p>
    <w:p w14:paraId="52E91844" w14:textId="36E3C31A" w:rsidR="007E2FE8" w:rsidRPr="00CC5B22" w:rsidRDefault="007E2FE8" w:rsidP="004F0E96">
      <w:pPr>
        <w:spacing w:line="360" w:lineRule="auto"/>
        <w:jc w:val="both"/>
        <w:rPr>
          <w:rFonts w:ascii="Palatino Linotype" w:eastAsia="Palatino Linotype" w:hAnsi="Palatino Linotype" w:cs="Palatino Linotype"/>
        </w:rPr>
      </w:pPr>
      <w:r w:rsidRPr="00CC5B22">
        <w:rPr>
          <w:rFonts w:ascii="Palatino Linotype" w:eastAsia="Palatino Linotype" w:hAnsi="Palatino Linotype" w:cs="Palatino Linotype"/>
          <w:b/>
        </w:rPr>
        <w:t xml:space="preserve">SEGUNDO. </w:t>
      </w:r>
      <w:r w:rsidRPr="00CC5B22">
        <w:rPr>
          <w:rFonts w:ascii="Palatino Linotype" w:eastAsia="Palatino Linotype" w:hAnsi="Palatino Linotype" w:cs="Palatino Linotype"/>
        </w:rPr>
        <w:t xml:space="preserve">Se </w:t>
      </w:r>
      <w:r w:rsidR="00AE7EAB" w:rsidRPr="00CC5B22">
        <w:rPr>
          <w:rFonts w:ascii="Palatino Linotype" w:eastAsia="Palatino Linotype" w:hAnsi="Palatino Linotype" w:cs="Palatino Linotype"/>
          <w:b/>
          <w:smallCaps/>
        </w:rPr>
        <w:t>MODIFICA</w:t>
      </w:r>
      <w:r w:rsidRPr="00CC5B22">
        <w:rPr>
          <w:rFonts w:ascii="Palatino Linotype" w:eastAsia="Palatino Linotype" w:hAnsi="Palatino Linotype" w:cs="Palatino Linotype"/>
          <w:b/>
        </w:rPr>
        <w:t xml:space="preserve"> </w:t>
      </w:r>
      <w:r w:rsidRPr="00CC5B22">
        <w:rPr>
          <w:rFonts w:ascii="Palatino Linotype" w:eastAsia="Palatino Linotype" w:hAnsi="Palatino Linotype" w:cs="Palatino Linotype"/>
        </w:rPr>
        <w:t xml:space="preserve">la respuesta otorgada por el </w:t>
      </w:r>
      <w:r w:rsidRPr="00CC5B22">
        <w:rPr>
          <w:rFonts w:ascii="Palatino Linotype" w:eastAsia="Palatino Linotype" w:hAnsi="Palatino Linotype" w:cs="Palatino Linotype"/>
          <w:b/>
        </w:rPr>
        <w:t xml:space="preserve">SUJETO OBLIGADO </w:t>
      </w:r>
      <w:r w:rsidRPr="00CC5B22">
        <w:rPr>
          <w:rFonts w:ascii="Palatino Linotype" w:eastAsia="Palatino Linotype" w:hAnsi="Palatino Linotype" w:cs="Palatino Linotype"/>
        </w:rPr>
        <w:t>y se</w:t>
      </w:r>
      <w:r w:rsidRPr="00CC5B22">
        <w:rPr>
          <w:rFonts w:ascii="Palatino Linotype" w:eastAsia="Palatino Linotype" w:hAnsi="Palatino Linotype" w:cs="Palatino Linotype"/>
          <w:b/>
        </w:rPr>
        <w:t xml:space="preserve"> ORDENA </w:t>
      </w:r>
      <w:r w:rsidRPr="00CC5B22">
        <w:rPr>
          <w:rFonts w:ascii="Palatino Linotype" w:eastAsia="Palatino Linotype" w:hAnsi="Palatino Linotype" w:cs="Palatino Linotype"/>
        </w:rPr>
        <w:t>haga entrega, a</w:t>
      </w:r>
      <w:r w:rsidRPr="00CC5B22">
        <w:rPr>
          <w:rFonts w:ascii="Palatino Linotype" w:eastAsia="Palatino Linotype" w:hAnsi="Palatino Linotype" w:cs="Palatino Linotype"/>
          <w:b/>
        </w:rPr>
        <w:t xml:space="preserve"> </w:t>
      </w:r>
      <w:r w:rsidRPr="00CC5B22">
        <w:rPr>
          <w:rFonts w:ascii="Palatino Linotype" w:eastAsia="Palatino Linotype" w:hAnsi="Palatino Linotype" w:cs="Palatino Linotype"/>
        </w:rPr>
        <w:t>la parte</w:t>
      </w:r>
      <w:r w:rsidRPr="00CC5B22">
        <w:rPr>
          <w:rFonts w:ascii="Palatino Linotype" w:eastAsia="Palatino Linotype" w:hAnsi="Palatino Linotype" w:cs="Palatino Linotype"/>
          <w:b/>
        </w:rPr>
        <w:t xml:space="preserve"> RECURRENTE,</w:t>
      </w:r>
      <w:r w:rsidRPr="00CC5B22">
        <w:rPr>
          <w:rFonts w:ascii="Palatino Linotype" w:eastAsia="Palatino Linotype" w:hAnsi="Palatino Linotype" w:cs="Palatino Linotype"/>
        </w:rPr>
        <w:t xml:space="preserve"> vía </w:t>
      </w:r>
      <w:r w:rsidR="00D621E5" w:rsidRPr="00CC5B22">
        <w:rPr>
          <w:rFonts w:ascii="Palatino Linotype" w:eastAsia="Palatino Linotype" w:hAnsi="Palatino Linotype" w:cs="Palatino Linotype"/>
          <w:b/>
        </w:rPr>
        <w:t>SAIMEX</w:t>
      </w:r>
      <w:r w:rsidRPr="00CC5B22">
        <w:rPr>
          <w:rFonts w:ascii="Palatino Linotype" w:eastAsia="Palatino Linotype" w:hAnsi="Palatino Linotype" w:cs="Palatino Linotype"/>
        </w:rPr>
        <w:t xml:space="preserve"> lo siguiente:</w:t>
      </w:r>
    </w:p>
    <w:p w14:paraId="5354BB59" w14:textId="77777777" w:rsidR="007E2FE8" w:rsidRPr="00CC5B22" w:rsidRDefault="007E2FE8" w:rsidP="004F0E96">
      <w:pPr>
        <w:spacing w:line="360" w:lineRule="auto"/>
        <w:jc w:val="both"/>
        <w:rPr>
          <w:rFonts w:ascii="Palatino Linotype" w:eastAsia="Palatino Linotype" w:hAnsi="Palatino Linotype" w:cs="Palatino Linotype"/>
        </w:rPr>
      </w:pPr>
    </w:p>
    <w:p w14:paraId="74A42C95" w14:textId="14065915" w:rsidR="007E2FE8" w:rsidRPr="00CC5B22" w:rsidRDefault="00A777BE" w:rsidP="004F0E96">
      <w:pPr>
        <w:pStyle w:val="Prrafodelista"/>
        <w:numPr>
          <w:ilvl w:val="0"/>
          <w:numId w:val="35"/>
        </w:numPr>
        <w:ind w:left="709"/>
        <w:jc w:val="both"/>
        <w:rPr>
          <w:rFonts w:ascii="Palatino Linotype" w:eastAsia="Palatino Linotype" w:hAnsi="Palatino Linotype" w:cs="Palatino Linotype"/>
          <w:i/>
        </w:rPr>
      </w:pPr>
      <w:r w:rsidRPr="00CC5B22">
        <w:rPr>
          <w:rFonts w:ascii="Palatino Linotype" w:eastAsia="Palatino Linotype" w:hAnsi="Palatino Linotype" w:cs="Palatino Linotype"/>
          <w:i/>
          <w:color w:val="000000"/>
        </w:rPr>
        <w:t>Las Resoluciones que han quedado firmes, emitidas por el área Resolutora de la Contraloría, de septiembre a diciembre de 2023, señaladas en respuesta</w:t>
      </w:r>
      <w:r w:rsidR="009B5200" w:rsidRPr="00CC5B22">
        <w:rPr>
          <w:rFonts w:ascii="Palatino Linotype" w:eastAsia="Palatino Linotype" w:hAnsi="Palatino Linotype" w:cs="Palatino Linotype"/>
          <w:i/>
        </w:rPr>
        <w:t>.</w:t>
      </w:r>
    </w:p>
    <w:p w14:paraId="594F3581" w14:textId="77777777" w:rsidR="009B5200" w:rsidRPr="00CC5B22" w:rsidRDefault="009B5200" w:rsidP="004F0E96">
      <w:pPr>
        <w:pStyle w:val="Prrafodelista"/>
        <w:ind w:left="709"/>
        <w:jc w:val="both"/>
        <w:rPr>
          <w:rFonts w:ascii="Palatino Linotype" w:eastAsia="Palatino Linotype" w:hAnsi="Palatino Linotype" w:cs="Palatino Linotype"/>
          <w:i/>
        </w:rPr>
      </w:pPr>
    </w:p>
    <w:p w14:paraId="0F197690" w14:textId="77777777" w:rsidR="009F3179" w:rsidRPr="00CC5B22" w:rsidRDefault="009F3179" w:rsidP="004F0E96">
      <w:pPr>
        <w:spacing w:line="360" w:lineRule="auto"/>
        <w:ind w:left="567"/>
        <w:jc w:val="both"/>
        <w:rPr>
          <w:rFonts w:ascii="Palatino Linotype" w:eastAsia="Palatino Linotype" w:hAnsi="Palatino Linotype" w:cs="Palatino Linotype"/>
          <w:b/>
        </w:rPr>
      </w:pPr>
      <w:r w:rsidRPr="00CC5B22">
        <w:rPr>
          <w:rFonts w:ascii="Palatino Linotype" w:eastAsia="Palatino Linotype" w:hAnsi="Palatino Linotype" w:cs="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CC5B22">
        <w:rPr>
          <w:rFonts w:ascii="Palatino Linotype" w:eastAsia="Palatino Linotype" w:hAnsi="Palatino Linotype" w:cs="Palatino Linotype"/>
          <w:b/>
        </w:rPr>
        <w:t>RECURRENTE.</w:t>
      </w:r>
    </w:p>
    <w:p w14:paraId="5EE63931" w14:textId="77777777" w:rsidR="00E65E20" w:rsidRPr="00CC5B22" w:rsidRDefault="00E65E20" w:rsidP="004F0E96">
      <w:pPr>
        <w:spacing w:line="360" w:lineRule="auto"/>
        <w:jc w:val="both"/>
        <w:rPr>
          <w:rFonts w:ascii="Palatino Linotype" w:hAnsi="Palatino Linotype"/>
          <w:color w:val="222222"/>
        </w:rPr>
      </w:pPr>
    </w:p>
    <w:p w14:paraId="412D068F" w14:textId="77777777" w:rsidR="00D621E5" w:rsidRPr="00CC5B22" w:rsidRDefault="00D621E5" w:rsidP="004F0E96">
      <w:pPr>
        <w:tabs>
          <w:tab w:val="left" w:pos="8080"/>
        </w:tabs>
        <w:spacing w:line="360" w:lineRule="auto"/>
        <w:jc w:val="both"/>
        <w:rPr>
          <w:rFonts w:ascii="Palatino Linotype" w:eastAsia="Palatino Linotype" w:hAnsi="Palatino Linotype" w:cs="Palatino Linotype"/>
        </w:rPr>
      </w:pPr>
      <w:r w:rsidRPr="00CC5B22">
        <w:rPr>
          <w:rFonts w:ascii="Palatino Linotype" w:eastAsia="Palatino Linotype" w:hAnsi="Palatino Linotype" w:cs="Palatino Linotype"/>
          <w:b/>
        </w:rPr>
        <w:t xml:space="preserve">TERCERO. </w:t>
      </w:r>
      <w:r w:rsidRPr="00CC5B22">
        <w:rPr>
          <w:rFonts w:ascii="Palatino Linotype" w:eastAsia="Palatino Linotype" w:hAnsi="Palatino Linotype" w:cs="Palatino Linotype"/>
          <w:b/>
          <w:color w:val="000000"/>
        </w:rPr>
        <w:t>Notifíquese</w:t>
      </w:r>
      <w:r w:rsidRPr="00CC5B22">
        <w:rPr>
          <w:rFonts w:ascii="Palatino Linotype" w:eastAsia="Palatino Linotype" w:hAnsi="Palatino Linotype" w:cs="Palatino Linotype"/>
          <w:color w:val="000000"/>
        </w:rPr>
        <w:t xml:space="preserve"> al </w:t>
      </w:r>
      <w:r w:rsidRPr="00CC5B22">
        <w:rPr>
          <w:rFonts w:ascii="Palatino Linotype" w:eastAsia="Palatino Linotype" w:hAnsi="Palatino Linotype" w:cs="Palatino Linotype"/>
          <w:color w:val="222222"/>
        </w:rPr>
        <w:t xml:space="preserve">Titular de la Unidad de Transparencia del </w:t>
      </w:r>
      <w:r w:rsidRPr="00CC5B22">
        <w:rPr>
          <w:rFonts w:ascii="Palatino Linotype" w:eastAsia="Palatino Linotype" w:hAnsi="Palatino Linotype" w:cs="Palatino Linotype"/>
          <w:b/>
          <w:color w:val="222222"/>
        </w:rPr>
        <w:t>SUJETO OBLIGADO</w:t>
      </w:r>
      <w:r w:rsidRPr="00CC5B22">
        <w:rPr>
          <w:rFonts w:ascii="Palatino Linotype" w:eastAsia="Palatino Linotype" w:hAnsi="Palatino Linotype" w:cs="Palatino Linotype"/>
          <w:color w:val="222222"/>
        </w:rPr>
        <w:t xml:space="preserve">, vía SAIMEX, la presente resolución, para que conforme al artículo 186 último párrafo, 189 segundo párrafo y 194 de la Ley de Transparencia y Acceso a la Información Pública del Estado de México y Municipios </w:t>
      </w:r>
      <w:r w:rsidRPr="00CC5B22">
        <w:rPr>
          <w:rFonts w:ascii="Palatino Linotype" w:eastAsia="Palatino Linotype" w:hAnsi="Palatino Linotype" w:cs="Palatino Linotype"/>
          <w:b/>
          <w:color w:val="222222"/>
        </w:rPr>
        <w:t>de cumplimiento a lo ordenado dentro del plazo de diez días hábiles,</w:t>
      </w:r>
      <w:r w:rsidRPr="00CC5B22">
        <w:rPr>
          <w:rFonts w:ascii="Palatino Linotype" w:eastAsia="Palatino Linotype" w:hAnsi="Palatino Linotype" w:cs="Palatino Linotype"/>
          <w:color w:val="222222"/>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Pr="00CC5B22">
        <w:rPr>
          <w:rFonts w:ascii="Palatino Linotype" w:eastAsia="Palatino Linotype" w:hAnsi="Palatino Linotype" w:cs="Palatino Linotype"/>
        </w:rPr>
        <w:t>.</w:t>
      </w:r>
    </w:p>
    <w:p w14:paraId="77617C27" w14:textId="77777777" w:rsidR="00D621E5" w:rsidRPr="00CC5B22" w:rsidRDefault="00D621E5" w:rsidP="004F0E96">
      <w:pPr>
        <w:tabs>
          <w:tab w:val="left" w:pos="8080"/>
        </w:tabs>
        <w:spacing w:line="360" w:lineRule="auto"/>
        <w:jc w:val="both"/>
        <w:rPr>
          <w:rFonts w:ascii="Palatino Linotype" w:eastAsia="Palatino Linotype" w:hAnsi="Palatino Linotype" w:cs="Palatino Linotype"/>
        </w:rPr>
      </w:pPr>
    </w:p>
    <w:p w14:paraId="71E4ED0F" w14:textId="77777777" w:rsidR="00D621E5" w:rsidRPr="00CC5B22" w:rsidRDefault="00D621E5" w:rsidP="004F0E96">
      <w:pPr>
        <w:spacing w:line="360" w:lineRule="auto"/>
        <w:jc w:val="both"/>
        <w:rPr>
          <w:rFonts w:ascii="Palatino Linotype" w:eastAsia="Palatino Linotype" w:hAnsi="Palatino Linotype" w:cs="Palatino Linotype"/>
        </w:rPr>
      </w:pPr>
      <w:r w:rsidRPr="00CC5B22">
        <w:rPr>
          <w:rFonts w:ascii="Palatino Linotype" w:eastAsia="Palatino Linotype" w:hAnsi="Palatino Linotype" w:cs="Palatino Linotype"/>
          <w:b/>
        </w:rPr>
        <w:t xml:space="preserve">CUARTO. </w:t>
      </w:r>
      <w:r w:rsidRPr="00CC5B22">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CC5B22">
        <w:rPr>
          <w:rFonts w:ascii="Palatino Linotype" w:eastAsia="Palatino Linotype" w:hAnsi="Palatino Linotype" w:cs="Palatino Linotype"/>
          <w:b/>
        </w:rPr>
        <w:lastRenderedPageBreak/>
        <w:t>SUJETO OBLIGADO</w:t>
      </w:r>
      <w:r w:rsidRPr="00CC5B22">
        <w:rPr>
          <w:rFonts w:ascii="Palatino Linotype" w:eastAsia="Palatino Linotype" w:hAnsi="Palatino Linotype" w:cs="Palatino Linotype"/>
        </w:rPr>
        <w:t xml:space="preserve"> de manera fundada y motivada, podrá solicitar una ampliación de plazo para el cumplimiento de la presente resolución.</w:t>
      </w:r>
    </w:p>
    <w:p w14:paraId="76675341" w14:textId="77777777" w:rsidR="00D621E5" w:rsidRPr="00CC5B22" w:rsidRDefault="00D621E5" w:rsidP="004F0E96">
      <w:pPr>
        <w:shd w:val="clear" w:color="auto" w:fill="FFFFFF"/>
        <w:spacing w:line="360" w:lineRule="auto"/>
        <w:jc w:val="both"/>
        <w:rPr>
          <w:rFonts w:ascii="Palatino Linotype" w:eastAsia="Palatino Linotype" w:hAnsi="Palatino Linotype" w:cs="Palatino Linotype"/>
          <w:b/>
        </w:rPr>
      </w:pPr>
    </w:p>
    <w:p w14:paraId="74F1D9B9" w14:textId="77777777" w:rsidR="00D621E5" w:rsidRPr="00CC5B22" w:rsidRDefault="00D621E5" w:rsidP="004F0E96">
      <w:pPr>
        <w:shd w:val="clear" w:color="auto" w:fill="FFFFFF"/>
        <w:spacing w:line="360" w:lineRule="auto"/>
        <w:jc w:val="both"/>
        <w:rPr>
          <w:rFonts w:ascii="Palatino Linotype" w:eastAsia="Palatino Linotype" w:hAnsi="Palatino Linotype" w:cs="Palatino Linotype"/>
        </w:rPr>
      </w:pPr>
      <w:r w:rsidRPr="00CC5B22">
        <w:rPr>
          <w:rFonts w:ascii="Palatino Linotype" w:eastAsia="Palatino Linotype" w:hAnsi="Palatino Linotype" w:cs="Palatino Linotype"/>
          <w:b/>
        </w:rPr>
        <w:t xml:space="preserve">QUINTO. </w:t>
      </w:r>
      <w:r w:rsidRPr="00CC5B22">
        <w:rPr>
          <w:rFonts w:ascii="Palatino Linotype" w:eastAsia="Palatino Linotype" w:hAnsi="Palatino Linotype" w:cs="Palatino Linotype"/>
        </w:rPr>
        <w:t xml:space="preserve">Notifíquese al </w:t>
      </w:r>
      <w:r w:rsidRPr="00CC5B22">
        <w:rPr>
          <w:rFonts w:ascii="Palatino Linotype" w:eastAsia="Palatino Linotype" w:hAnsi="Palatino Linotype" w:cs="Palatino Linotype"/>
          <w:b/>
        </w:rPr>
        <w:t xml:space="preserve">RECURRENTE </w:t>
      </w:r>
      <w:r w:rsidRPr="00CC5B22">
        <w:rPr>
          <w:rFonts w:ascii="Palatino Linotype" w:eastAsia="Palatino Linotype" w:hAnsi="Palatino Linotype" w:cs="Palatino Linotype"/>
        </w:rPr>
        <w:t>la presente resolución vía Sistema de Acceso a Información Mexiquense (SAIMEX)</w:t>
      </w:r>
      <w:r w:rsidRPr="00CC5B22">
        <w:rPr>
          <w:rFonts w:ascii="Palatino Linotype" w:eastAsia="Palatino Linotype" w:hAnsi="Palatino Linotype" w:cs="Palatino Linotype"/>
          <w:b/>
        </w:rPr>
        <w:t xml:space="preserve"> </w:t>
      </w:r>
      <w:r w:rsidRPr="00CC5B22">
        <w:rPr>
          <w:rFonts w:ascii="Palatino Linotype" w:eastAsia="Palatino Linotype" w:hAnsi="Palatino Linotype" w:cs="Palatino Linotype"/>
        </w:rPr>
        <w:t>y se hace de su conocimiento</w:t>
      </w:r>
      <w:r w:rsidRPr="00CC5B22">
        <w:rPr>
          <w:rFonts w:ascii="Palatino Linotype" w:eastAsia="Palatino Linotype" w:hAnsi="Palatino Linotype" w:cs="Palatino Linotype"/>
          <w:b/>
        </w:rPr>
        <w:t xml:space="preserve"> </w:t>
      </w:r>
      <w:r w:rsidRPr="00CC5B22">
        <w:rPr>
          <w:rFonts w:ascii="Palatino Linotype" w:eastAsia="Palatino Linotype" w:hAnsi="Palatino Linotype" w:cs="Palatino Linotype"/>
        </w:rPr>
        <w:t>que, de conformidad con lo establecido en el artículo 196 de la Ley de Transparencia y Acceso a la Inform</w:t>
      </w:r>
      <w:bookmarkStart w:id="10" w:name="_GoBack"/>
      <w:bookmarkEnd w:id="10"/>
      <w:r w:rsidRPr="00CC5B22">
        <w:rPr>
          <w:rFonts w:ascii="Palatino Linotype" w:eastAsia="Palatino Linotype" w:hAnsi="Palatino Linotype" w:cs="Palatino Linotype"/>
        </w:rPr>
        <w:t>ación Pública del Estado de México y Municipios, en caso de que considere que la resolución le cause algún perjuicio podrá impugnar vía juicio de amparo en los términos de las leyes aplicables.</w:t>
      </w:r>
    </w:p>
    <w:p w14:paraId="7D3A8ACF" w14:textId="77777777" w:rsidR="0082623E" w:rsidRPr="00CC5B22" w:rsidRDefault="0082623E" w:rsidP="004F0E96">
      <w:pPr>
        <w:shd w:val="clear" w:color="auto" w:fill="FFFFFF"/>
        <w:spacing w:line="360" w:lineRule="auto"/>
        <w:jc w:val="both"/>
        <w:rPr>
          <w:rFonts w:ascii="Palatino Linotype" w:eastAsia="Palatino Linotype" w:hAnsi="Palatino Linotype" w:cs="Palatino Linotype"/>
        </w:rPr>
      </w:pPr>
    </w:p>
    <w:p w14:paraId="49EC2A19" w14:textId="7DC40392" w:rsidR="0072148B" w:rsidRPr="004F0E96" w:rsidRDefault="00A077F4" w:rsidP="004F0E96">
      <w:pPr>
        <w:spacing w:before="240" w:after="240" w:line="360" w:lineRule="auto"/>
        <w:jc w:val="both"/>
        <w:rPr>
          <w:rFonts w:ascii="Palatino Linotype" w:eastAsia="Palatino Linotype" w:hAnsi="Palatino Linotype" w:cs="Palatino Linotype"/>
        </w:rPr>
      </w:pPr>
      <w:r w:rsidRPr="00CC5B2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CF301E" w:rsidRPr="00CC5B22">
        <w:rPr>
          <w:rFonts w:ascii="Palatino Linotype" w:eastAsia="Palatino Linotype" w:hAnsi="Palatino Linotype" w:cs="Palatino Linotype"/>
        </w:rPr>
        <w:t xml:space="preserve"> EMITIENDO VOTO PARTICULAR</w:t>
      </w:r>
      <w:r w:rsidRPr="00CC5B22">
        <w:rPr>
          <w:rFonts w:ascii="Palatino Linotype" w:eastAsia="Palatino Linotype" w:hAnsi="Palatino Linotype" w:cs="Palatino Linotype"/>
        </w:rPr>
        <w:t>, SHARON CRISTINA MORALES MARTÍNEZ, LUIS GUSTAVO PARRA NORIEGA</w:t>
      </w:r>
      <w:r w:rsidR="00CF301E" w:rsidRPr="00CC5B22">
        <w:rPr>
          <w:rFonts w:ascii="Palatino Linotype" w:eastAsia="Palatino Linotype" w:hAnsi="Palatino Linotype" w:cs="Palatino Linotype"/>
        </w:rPr>
        <w:t xml:space="preserve"> EMITIENDO VOTO PARTICULAR </w:t>
      </w:r>
      <w:r w:rsidRPr="00CC5B22">
        <w:rPr>
          <w:rFonts w:ascii="Palatino Linotype" w:eastAsia="Palatino Linotype" w:hAnsi="Palatino Linotype" w:cs="Palatino Linotype"/>
        </w:rPr>
        <w:t xml:space="preserve"> Y GUADALUPE RAMÍREZ PEÑA; EN LA DÉCIMA </w:t>
      </w:r>
      <w:r w:rsidR="00CC5B22" w:rsidRPr="00CC5B22">
        <w:rPr>
          <w:rFonts w:ascii="Palatino Linotype" w:eastAsia="Palatino Linotype" w:hAnsi="Palatino Linotype" w:cs="Palatino Linotype"/>
        </w:rPr>
        <w:t>QUINTA</w:t>
      </w:r>
      <w:r w:rsidR="00707D1A" w:rsidRPr="00CC5B22">
        <w:rPr>
          <w:rFonts w:ascii="Palatino Linotype" w:eastAsia="Palatino Linotype" w:hAnsi="Palatino Linotype" w:cs="Palatino Linotype"/>
        </w:rPr>
        <w:t xml:space="preserve"> SESIÓN</w:t>
      </w:r>
      <w:r w:rsidRPr="00CC5B22">
        <w:rPr>
          <w:rFonts w:ascii="Palatino Linotype" w:eastAsia="Palatino Linotype" w:hAnsi="Palatino Linotype" w:cs="Palatino Linotype"/>
        </w:rPr>
        <w:t xml:space="preserve"> ORDINARIA, CELEBRADA EL </w:t>
      </w:r>
      <w:r w:rsidR="00CC5B22" w:rsidRPr="00CC5B22">
        <w:rPr>
          <w:rFonts w:ascii="Palatino Linotype" w:eastAsia="Palatino Linotype" w:hAnsi="Palatino Linotype" w:cs="Palatino Linotype"/>
        </w:rPr>
        <w:t>TREINTA (30</w:t>
      </w:r>
      <w:r w:rsidR="009E1194" w:rsidRPr="00CC5B22">
        <w:rPr>
          <w:rFonts w:ascii="Palatino Linotype" w:eastAsia="Palatino Linotype" w:hAnsi="Palatino Linotype" w:cs="Palatino Linotype"/>
        </w:rPr>
        <w:t xml:space="preserve">) </w:t>
      </w:r>
      <w:r w:rsidRPr="00CC5B22">
        <w:rPr>
          <w:rFonts w:ascii="Palatino Linotype" w:eastAsia="Palatino Linotype" w:hAnsi="Palatino Linotype" w:cs="Palatino Linotype"/>
        </w:rPr>
        <w:t>DE ABRIL DE DOS MIL VEINTICINCO, ANTE EL SECRETARIO TÉCNICO DEL PLENO ALEXIS TAPIA RAMÍREZ.</w:t>
      </w:r>
    </w:p>
    <w:p w14:paraId="0417E783" w14:textId="77777777" w:rsidR="0072148B" w:rsidRPr="004F0E96" w:rsidRDefault="0072148B" w:rsidP="004F0E96">
      <w:pPr>
        <w:spacing w:line="360" w:lineRule="auto"/>
        <w:jc w:val="both"/>
        <w:rPr>
          <w:rFonts w:ascii="Palatino Linotype" w:eastAsia="Palatino Linotype" w:hAnsi="Palatino Linotype" w:cs="Palatino Linotype"/>
        </w:rPr>
      </w:pPr>
    </w:p>
    <w:p w14:paraId="24194BAE" w14:textId="77777777" w:rsidR="0072148B" w:rsidRPr="004F0E96" w:rsidRDefault="0072148B" w:rsidP="004F0E96">
      <w:pPr>
        <w:spacing w:line="360" w:lineRule="auto"/>
        <w:jc w:val="both"/>
        <w:rPr>
          <w:rFonts w:ascii="Palatino Linotype" w:eastAsia="Palatino Linotype" w:hAnsi="Palatino Linotype" w:cs="Palatino Linotype"/>
        </w:rPr>
      </w:pPr>
    </w:p>
    <w:p w14:paraId="797929CD" w14:textId="77777777" w:rsidR="0072148B" w:rsidRPr="004F0E96" w:rsidRDefault="0072148B" w:rsidP="004F0E96">
      <w:pPr>
        <w:spacing w:line="360" w:lineRule="auto"/>
        <w:jc w:val="both"/>
        <w:rPr>
          <w:rFonts w:ascii="Palatino Linotype" w:eastAsia="Palatino Linotype" w:hAnsi="Palatino Linotype" w:cs="Palatino Linotype"/>
        </w:rPr>
      </w:pPr>
    </w:p>
    <w:p w14:paraId="38458446" w14:textId="77777777" w:rsidR="0072148B" w:rsidRPr="004F0E96" w:rsidRDefault="0072148B" w:rsidP="004F0E96">
      <w:pPr>
        <w:spacing w:line="360" w:lineRule="auto"/>
        <w:jc w:val="both"/>
        <w:rPr>
          <w:rFonts w:ascii="Palatino Linotype" w:eastAsia="Palatino Linotype" w:hAnsi="Palatino Linotype" w:cs="Palatino Linotype"/>
        </w:rPr>
      </w:pPr>
    </w:p>
    <w:p w14:paraId="5DF0535C" w14:textId="77777777" w:rsidR="0072148B" w:rsidRPr="004F0E96" w:rsidRDefault="0072148B" w:rsidP="004F0E96">
      <w:pPr>
        <w:spacing w:line="360" w:lineRule="auto"/>
        <w:jc w:val="both"/>
        <w:rPr>
          <w:rFonts w:ascii="Palatino Linotype" w:eastAsia="Palatino Linotype" w:hAnsi="Palatino Linotype" w:cs="Palatino Linotype"/>
        </w:rPr>
      </w:pPr>
    </w:p>
    <w:p w14:paraId="67BAD9C5" w14:textId="77777777" w:rsidR="0072148B" w:rsidRPr="004F0E96" w:rsidRDefault="0072148B" w:rsidP="004F0E96">
      <w:pPr>
        <w:spacing w:line="360" w:lineRule="auto"/>
        <w:jc w:val="both"/>
        <w:rPr>
          <w:rFonts w:ascii="Palatino Linotype" w:eastAsia="Palatino Linotype" w:hAnsi="Palatino Linotype" w:cs="Palatino Linotype"/>
        </w:rPr>
      </w:pPr>
    </w:p>
    <w:p w14:paraId="0641433F" w14:textId="77777777" w:rsidR="0072148B" w:rsidRPr="004F0E96" w:rsidRDefault="0072148B" w:rsidP="004F0E96">
      <w:pPr>
        <w:spacing w:line="360" w:lineRule="auto"/>
        <w:jc w:val="both"/>
        <w:rPr>
          <w:rFonts w:ascii="Palatino Linotype" w:eastAsia="Palatino Linotype" w:hAnsi="Palatino Linotype" w:cs="Palatino Linotype"/>
        </w:rPr>
      </w:pPr>
    </w:p>
    <w:p w14:paraId="10BD71DA" w14:textId="77777777" w:rsidR="0072148B" w:rsidRPr="004F0E96" w:rsidRDefault="0072148B" w:rsidP="004F0E96">
      <w:pPr>
        <w:spacing w:line="360" w:lineRule="auto"/>
        <w:jc w:val="both"/>
        <w:rPr>
          <w:rFonts w:ascii="Palatino Linotype" w:eastAsia="Palatino Linotype" w:hAnsi="Palatino Linotype" w:cs="Palatino Linotype"/>
        </w:rPr>
      </w:pPr>
    </w:p>
    <w:p w14:paraId="4EC560E1" w14:textId="77777777" w:rsidR="0072148B" w:rsidRPr="004F0E96" w:rsidRDefault="0072148B" w:rsidP="004F0E96">
      <w:pPr>
        <w:spacing w:line="360" w:lineRule="auto"/>
        <w:jc w:val="both"/>
        <w:rPr>
          <w:rFonts w:ascii="Palatino Linotype" w:eastAsia="Palatino Linotype" w:hAnsi="Palatino Linotype" w:cs="Palatino Linotype"/>
        </w:rPr>
      </w:pPr>
    </w:p>
    <w:p w14:paraId="052289C8" w14:textId="77777777" w:rsidR="0072148B" w:rsidRPr="004F0E96" w:rsidRDefault="0072148B" w:rsidP="004F0E96">
      <w:pPr>
        <w:spacing w:line="360" w:lineRule="auto"/>
        <w:jc w:val="both"/>
        <w:rPr>
          <w:rFonts w:ascii="Palatino Linotype" w:eastAsia="Palatino Linotype" w:hAnsi="Palatino Linotype" w:cs="Palatino Linotype"/>
        </w:rPr>
      </w:pPr>
    </w:p>
    <w:p w14:paraId="190C82AB" w14:textId="77777777" w:rsidR="0072148B" w:rsidRPr="004F0E96" w:rsidRDefault="0072148B" w:rsidP="004F0E96">
      <w:pPr>
        <w:spacing w:line="360" w:lineRule="auto"/>
        <w:jc w:val="both"/>
        <w:rPr>
          <w:rFonts w:ascii="Palatino Linotype" w:eastAsia="Palatino Linotype" w:hAnsi="Palatino Linotype" w:cs="Palatino Linotype"/>
        </w:rPr>
      </w:pPr>
    </w:p>
    <w:p w14:paraId="0FFD98C4" w14:textId="77777777" w:rsidR="0072148B" w:rsidRPr="004F0E96" w:rsidRDefault="0072148B" w:rsidP="004F0E96">
      <w:pPr>
        <w:spacing w:line="360" w:lineRule="auto"/>
        <w:jc w:val="both"/>
        <w:rPr>
          <w:rFonts w:ascii="Palatino Linotype" w:eastAsia="Palatino Linotype" w:hAnsi="Palatino Linotype" w:cs="Palatino Linotype"/>
        </w:rPr>
      </w:pPr>
    </w:p>
    <w:p w14:paraId="0EDA44FD" w14:textId="77777777" w:rsidR="0072148B" w:rsidRPr="004F0E96" w:rsidRDefault="0072148B" w:rsidP="004F0E96">
      <w:pPr>
        <w:spacing w:line="360" w:lineRule="auto"/>
        <w:jc w:val="both"/>
        <w:rPr>
          <w:rFonts w:ascii="Palatino Linotype" w:eastAsia="Palatino Linotype" w:hAnsi="Palatino Linotype" w:cs="Palatino Linotype"/>
        </w:rPr>
      </w:pPr>
    </w:p>
    <w:p w14:paraId="669550B6" w14:textId="77777777" w:rsidR="0072148B" w:rsidRPr="004F0E96" w:rsidRDefault="0072148B" w:rsidP="004F0E96">
      <w:pPr>
        <w:spacing w:line="360" w:lineRule="auto"/>
        <w:jc w:val="both"/>
        <w:rPr>
          <w:rFonts w:ascii="Palatino Linotype" w:eastAsia="Palatino Linotype" w:hAnsi="Palatino Linotype" w:cs="Palatino Linotype"/>
        </w:rPr>
      </w:pPr>
    </w:p>
    <w:p w14:paraId="094635CE" w14:textId="77777777" w:rsidR="0072148B" w:rsidRPr="004F0E96" w:rsidRDefault="0072148B" w:rsidP="004F0E96">
      <w:pPr>
        <w:spacing w:line="360" w:lineRule="auto"/>
        <w:rPr>
          <w:rFonts w:ascii="Palatino Linotype" w:eastAsia="Palatino Linotype" w:hAnsi="Palatino Linotype" w:cs="Palatino Linotype"/>
        </w:rPr>
      </w:pPr>
    </w:p>
    <w:p w14:paraId="658AD196" w14:textId="77777777" w:rsidR="0072148B" w:rsidRPr="004F0E96" w:rsidRDefault="0072148B" w:rsidP="004F0E96">
      <w:pPr>
        <w:tabs>
          <w:tab w:val="left" w:pos="3374"/>
        </w:tabs>
        <w:spacing w:line="360" w:lineRule="auto"/>
        <w:rPr>
          <w:rFonts w:ascii="Palatino Linotype" w:eastAsia="Palatino Linotype" w:hAnsi="Palatino Linotype" w:cs="Palatino Linotype"/>
        </w:rPr>
      </w:pPr>
      <w:bookmarkStart w:id="11" w:name="_heading=h.lnxbz9" w:colFirst="0" w:colLast="0"/>
      <w:bookmarkEnd w:id="11"/>
    </w:p>
    <w:sectPr w:rsidR="0072148B" w:rsidRPr="004F0E96" w:rsidSect="004F0E96">
      <w:headerReference w:type="even" r:id="rId8"/>
      <w:headerReference w:type="default" r:id="rId9"/>
      <w:footerReference w:type="default" r:id="rId10"/>
      <w:headerReference w:type="first" r:id="rId11"/>
      <w:footerReference w:type="first" r:id="rId12"/>
      <w:pgSz w:w="12240" w:h="15840"/>
      <w:pgMar w:top="2268" w:right="1183"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4C27E4" w14:textId="77777777" w:rsidR="002F71EB" w:rsidRDefault="002F71EB">
      <w:r>
        <w:separator/>
      </w:r>
    </w:p>
  </w:endnote>
  <w:endnote w:type="continuationSeparator" w:id="0">
    <w:p w14:paraId="41EE6E38" w14:textId="77777777" w:rsidR="002F71EB" w:rsidRDefault="002F7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30AF2" w14:textId="77777777" w:rsidR="007B09CA" w:rsidRDefault="007B09CA">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C5B22">
      <w:rPr>
        <w:rFonts w:ascii="Palatino Linotype" w:eastAsia="Palatino Linotype" w:hAnsi="Palatino Linotype" w:cs="Palatino Linotype"/>
        <w:noProof/>
        <w:color w:val="000000"/>
        <w:sz w:val="20"/>
        <w:szCs w:val="20"/>
      </w:rPr>
      <w:t>5</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C5B22">
      <w:rPr>
        <w:rFonts w:ascii="Palatino Linotype" w:eastAsia="Palatino Linotype" w:hAnsi="Palatino Linotype" w:cs="Palatino Linotype"/>
        <w:noProof/>
        <w:color w:val="000000"/>
        <w:sz w:val="20"/>
        <w:szCs w:val="20"/>
      </w:rPr>
      <w:t>34</w:t>
    </w:r>
    <w:r>
      <w:rPr>
        <w:rFonts w:ascii="Palatino Linotype" w:eastAsia="Palatino Linotype" w:hAnsi="Palatino Linotype" w:cs="Palatino Linotype"/>
        <w:color w:val="000000"/>
        <w:sz w:val="20"/>
        <w:szCs w:val="20"/>
      </w:rPr>
      <w:fldChar w:fldCharType="end"/>
    </w:r>
  </w:p>
  <w:p w14:paraId="4657A9A6" w14:textId="77777777" w:rsidR="007B09CA" w:rsidRDefault="007B09CA">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39816" w14:textId="77777777" w:rsidR="007B09CA" w:rsidRDefault="007B09CA">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C5B22">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C5B22">
      <w:rPr>
        <w:rFonts w:ascii="Palatino Linotype" w:eastAsia="Palatino Linotype" w:hAnsi="Palatino Linotype" w:cs="Palatino Linotype"/>
        <w:noProof/>
        <w:color w:val="000000"/>
        <w:sz w:val="20"/>
        <w:szCs w:val="20"/>
      </w:rPr>
      <w:t>34</w:t>
    </w:r>
    <w:r>
      <w:rPr>
        <w:rFonts w:ascii="Palatino Linotype" w:eastAsia="Palatino Linotype" w:hAnsi="Palatino Linotype" w:cs="Palatino Linotype"/>
        <w:color w:val="000000"/>
        <w:sz w:val="20"/>
        <w:szCs w:val="20"/>
      </w:rPr>
      <w:fldChar w:fldCharType="end"/>
    </w:r>
  </w:p>
  <w:p w14:paraId="6FAE567C" w14:textId="77777777" w:rsidR="007B09CA" w:rsidRDefault="007B09CA">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6028B" w14:textId="77777777" w:rsidR="002F71EB" w:rsidRDefault="002F71EB">
      <w:r>
        <w:separator/>
      </w:r>
    </w:p>
  </w:footnote>
  <w:footnote w:type="continuationSeparator" w:id="0">
    <w:p w14:paraId="4FAAD6ED" w14:textId="77777777" w:rsidR="002F71EB" w:rsidRDefault="002F71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BE781" w14:textId="77777777" w:rsidR="007B09CA" w:rsidRDefault="002F71EB">
    <w:pPr>
      <w:pBdr>
        <w:top w:val="nil"/>
        <w:left w:val="nil"/>
        <w:bottom w:val="nil"/>
        <w:right w:val="nil"/>
        <w:between w:val="nil"/>
      </w:pBdr>
      <w:tabs>
        <w:tab w:val="center" w:pos="4419"/>
        <w:tab w:val="right" w:pos="8838"/>
      </w:tabs>
      <w:rPr>
        <w:color w:val="000000"/>
      </w:rPr>
    </w:pPr>
    <w:r>
      <w:rPr>
        <w:color w:val="000000"/>
      </w:rPr>
      <w:pict w14:anchorId="4D3BC4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E5EB2" w14:textId="77777777" w:rsidR="007B09CA" w:rsidRDefault="007B09CA">
    <w:pPr>
      <w:widowControl w:val="0"/>
      <w:pBdr>
        <w:top w:val="nil"/>
        <w:left w:val="nil"/>
        <w:bottom w:val="nil"/>
        <w:right w:val="nil"/>
        <w:between w:val="nil"/>
      </w:pBdr>
      <w:spacing w:line="276" w:lineRule="auto"/>
      <w:rPr>
        <w:color w:val="000000"/>
      </w:rPr>
    </w:pPr>
  </w:p>
  <w:tbl>
    <w:tblPr>
      <w:tblStyle w:val="1"/>
      <w:tblW w:w="6945" w:type="dxa"/>
      <w:tblInd w:w="3261" w:type="dxa"/>
      <w:tblLayout w:type="fixed"/>
      <w:tblLook w:val="0400" w:firstRow="0" w:lastRow="0" w:firstColumn="0" w:lastColumn="0" w:noHBand="0" w:noVBand="1"/>
    </w:tblPr>
    <w:tblGrid>
      <w:gridCol w:w="2693"/>
      <w:gridCol w:w="4252"/>
    </w:tblGrid>
    <w:tr w:rsidR="007B09CA" w:rsidRPr="004F0E96" w14:paraId="3FC3B791" w14:textId="77777777" w:rsidTr="004F0E96">
      <w:trPr>
        <w:trHeight w:val="227"/>
      </w:trPr>
      <w:tc>
        <w:tcPr>
          <w:tcW w:w="2693" w:type="dxa"/>
        </w:tcPr>
        <w:p w14:paraId="00C3CBC1" w14:textId="77777777" w:rsidR="007B09CA" w:rsidRPr="004F0E96" w:rsidRDefault="007B09CA" w:rsidP="00424FD7">
          <w:pPr>
            <w:jc w:val="right"/>
            <w:rPr>
              <w:rFonts w:ascii="Palatino Linotype" w:eastAsia="Palatino Linotype" w:hAnsi="Palatino Linotype" w:cs="Palatino Linotype"/>
              <w:b/>
            </w:rPr>
          </w:pPr>
          <w:r w:rsidRPr="004F0E96">
            <w:rPr>
              <w:rFonts w:ascii="Palatino Linotype" w:eastAsia="Palatino Linotype" w:hAnsi="Palatino Linotype" w:cs="Palatino Linotype"/>
              <w:b/>
            </w:rPr>
            <w:t>Recurso de Revisión:</w:t>
          </w:r>
        </w:p>
      </w:tc>
      <w:tc>
        <w:tcPr>
          <w:tcW w:w="4252" w:type="dxa"/>
        </w:tcPr>
        <w:p w14:paraId="726C4C9A" w14:textId="77777777" w:rsidR="007B09CA" w:rsidRPr="004F0E96" w:rsidRDefault="007B09CA" w:rsidP="00424FD7">
          <w:pPr>
            <w:pBdr>
              <w:top w:val="nil"/>
              <w:left w:val="nil"/>
              <w:bottom w:val="nil"/>
              <w:right w:val="nil"/>
              <w:between w:val="nil"/>
            </w:pBdr>
            <w:tabs>
              <w:tab w:val="right" w:pos="8838"/>
            </w:tabs>
            <w:ind w:right="-1285"/>
            <w:rPr>
              <w:rFonts w:ascii="Palatino Linotype" w:eastAsia="Palatino Linotype" w:hAnsi="Palatino Linotype" w:cs="Palatino Linotype"/>
              <w:color w:val="000000"/>
              <w:highlight w:val="green"/>
            </w:rPr>
          </w:pPr>
          <w:r w:rsidRPr="004F0E96">
            <w:rPr>
              <w:rFonts w:ascii="Palatino Linotype" w:eastAsia="Palatino Linotype" w:hAnsi="Palatino Linotype" w:cs="Palatino Linotype"/>
              <w:color w:val="000000"/>
            </w:rPr>
            <w:t>01483/INFOEM/IP/RR/2025</w:t>
          </w:r>
        </w:p>
      </w:tc>
    </w:tr>
    <w:tr w:rsidR="007B09CA" w:rsidRPr="004F0E96" w14:paraId="0ACE1395" w14:textId="77777777" w:rsidTr="004F0E96">
      <w:trPr>
        <w:trHeight w:val="342"/>
      </w:trPr>
      <w:tc>
        <w:tcPr>
          <w:tcW w:w="2693" w:type="dxa"/>
        </w:tcPr>
        <w:p w14:paraId="52661236" w14:textId="77777777" w:rsidR="007B09CA" w:rsidRPr="004F0E96" w:rsidRDefault="007B09CA" w:rsidP="00424FD7">
          <w:pPr>
            <w:jc w:val="right"/>
            <w:rPr>
              <w:rFonts w:ascii="Palatino Linotype" w:eastAsia="Palatino Linotype" w:hAnsi="Palatino Linotype" w:cs="Palatino Linotype"/>
              <w:b/>
            </w:rPr>
          </w:pPr>
          <w:r w:rsidRPr="004F0E96">
            <w:rPr>
              <w:rFonts w:ascii="Palatino Linotype" w:eastAsia="Palatino Linotype" w:hAnsi="Palatino Linotype" w:cs="Palatino Linotype"/>
              <w:b/>
            </w:rPr>
            <w:t>Sujeto Obligado:</w:t>
          </w:r>
        </w:p>
      </w:tc>
      <w:tc>
        <w:tcPr>
          <w:tcW w:w="4252" w:type="dxa"/>
        </w:tcPr>
        <w:p w14:paraId="30D587F8" w14:textId="77777777" w:rsidR="007B09CA" w:rsidRPr="004F0E96" w:rsidRDefault="007B09CA" w:rsidP="00424FD7">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4F0E96">
            <w:rPr>
              <w:rFonts w:ascii="Palatino Linotype" w:eastAsia="Palatino Linotype" w:hAnsi="Palatino Linotype" w:cs="Palatino Linotype"/>
              <w:color w:val="000000"/>
            </w:rPr>
            <w:t>Ayuntamiento de Toluca</w:t>
          </w:r>
        </w:p>
      </w:tc>
    </w:tr>
    <w:tr w:rsidR="007B09CA" w:rsidRPr="004F0E96" w14:paraId="5756AAD7" w14:textId="77777777" w:rsidTr="004F0E96">
      <w:trPr>
        <w:trHeight w:val="342"/>
      </w:trPr>
      <w:tc>
        <w:tcPr>
          <w:tcW w:w="2693" w:type="dxa"/>
        </w:tcPr>
        <w:p w14:paraId="1ED1F07B" w14:textId="77777777" w:rsidR="007B09CA" w:rsidRPr="004F0E96" w:rsidRDefault="007B09CA" w:rsidP="00424FD7">
          <w:pPr>
            <w:jc w:val="right"/>
            <w:rPr>
              <w:rFonts w:ascii="Palatino Linotype" w:eastAsia="Palatino Linotype" w:hAnsi="Palatino Linotype" w:cs="Palatino Linotype"/>
              <w:b/>
            </w:rPr>
          </w:pPr>
          <w:r w:rsidRPr="004F0E96">
            <w:rPr>
              <w:rFonts w:ascii="Palatino Linotype" w:eastAsia="Palatino Linotype" w:hAnsi="Palatino Linotype" w:cs="Palatino Linotype"/>
              <w:b/>
            </w:rPr>
            <w:t>Comisionada Ponente:</w:t>
          </w:r>
        </w:p>
      </w:tc>
      <w:tc>
        <w:tcPr>
          <w:tcW w:w="4252" w:type="dxa"/>
        </w:tcPr>
        <w:p w14:paraId="77035EBF" w14:textId="77777777" w:rsidR="007B09CA" w:rsidRPr="004F0E96" w:rsidRDefault="007B09CA" w:rsidP="00424FD7">
          <w:pPr>
            <w:pBdr>
              <w:top w:val="nil"/>
              <w:left w:val="nil"/>
              <w:bottom w:val="nil"/>
              <w:right w:val="nil"/>
              <w:between w:val="nil"/>
            </w:pBdr>
            <w:tabs>
              <w:tab w:val="right" w:pos="8838"/>
            </w:tabs>
            <w:ind w:right="-1285"/>
            <w:rPr>
              <w:rFonts w:ascii="Palatino Linotype" w:eastAsia="Palatino Linotype" w:hAnsi="Palatino Linotype" w:cs="Palatino Linotype"/>
              <w:color w:val="000000"/>
            </w:rPr>
          </w:pPr>
          <w:r w:rsidRPr="004F0E96">
            <w:rPr>
              <w:rFonts w:ascii="Palatino Linotype" w:eastAsia="Palatino Linotype" w:hAnsi="Palatino Linotype" w:cs="Palatino Linotype"/>
              <w:color w:val="000000"/>
            </w:rPr>
            <w:t>María del Rosario Mejía Ayala</w:t>
          </w:r>
        </w:p>
      </w:tc>
    </w:tr>
  </w:tbl>
  <w:p w14:paraId="32E4D1D9" w14:textId="77777777" w:rsidR="008A25C2" w:rsidRDefault="002F71EB">
    <w:pPr>
      <w:rPr>
        <w:color w:val="000000"/>
        <w:sz w:val="14"/>
        <w:szCs w:val="14"/>
      </w:rPr>
    </w:pPr>
    <w:r>
      <w:rPr>
        <w:color w:val="000000"/>
        <w:sz w:val="14"/>
        <w:szCs w:val="14"/>
      </w:rPr>
      <w:pict w14:anchorId="08FD2A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style="position:absolute;margin-left:-82.3pt;margin-top:-110.1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692AA" w14:textId="77777777" w:rsidR="007B09CA" w:rsidRDefault="007B09CA">
    <w:pPr>
      <w:widowControl w:val="0"/>
      <w:pBdr>
        <w:top w:val="nil"/>
        <w:left w:val="nil"/>
        <w:bottom w:val="nil"/>
        <w:right w:val="nil"/>
        <w:between w:val="nil"/>
      </w:pBdr>
      <w:spacing w:line="276" w:lineRule="auto"/>
      <w:rPr>
        <w:color w:val="000000"/>
        <w:sz w:val="14"/>
        <w:szCs w:val="14"/>
      </w:rPr>
    </w:pPr>
  </w:p>
  <w:tbl>
    <w:tblPr>
      <w:tblStyle w:val="1"/>
      <w:tblW w:w="7087" w:type="dxa"/>
      <w:tblInd w:w="3261" w:type="dxa"/>
      <w:tblLayout w:type="fixed"/>
      <w:tblLook w:val="0400" w:firstRow="0" w:lastRow="0" w:firstColumn="0" w:lastColumn="0" w:noHBand="0" w:noVBand="1"/>
    </w:tblPr>
    <w:tblGrid>
      <w:gridCol w:w="2835"/>
      <w:gridCol w:w="4252"/>
    </w:tblGrid>
    <w:tr w:rsidR="007B09CA" w:rsidRPr="004F0E96" w14:paraId="55C11D48" w14:textId="77777777" w:rsidTr="004F0E96">
      <w:trPr>
        <w:trHeight w:val="227"/>
      </w:trPr>
      <w:tc>
        <w:tcPr>
          <w:tcW w:w="2835" w:type="dxa"/>
        </w:tcPr>
        <w:p w14:paraId="0ED5568F" w14:textId="77777777" w:rsidR="007B09CA" w:rsidRPr="004F0E96" w:rsidRDefault="007B09CA">
          <w:pPr>
            <w:jc w:val="right"/>
            <w:rPr>
              <w:rFonts w:ascii="Palatino Linotype" w:eastAsia="Palatino Linotype" w:hAnsi="Palatino Linotype" w:cs="Palatino Linotype"/>
              <w:b/>
            </w:rPr>
          </w:pPr>
          <w:r w:rsidRPr="004F0E96">
            <w:rPr>
              <w:rFonts w:ascii="Palatino Linotype" w:eastAsia="Palatino Linotype" w:hAnsi="Palatino Linotype" w:cs="Palatino Linotype"/>
              <w:b/>
            </w:rPr>
            <w:t>Recurso de Revisión:</w:t>
          </w:r>
        </w:p>
      </w:tc>
      <w:tc>
        <w:tcPr>
          <w:tcW w:w="4252" w:type="dxa"/>
        </w:tcPr>
        <w:p w14:paraId="2966546A" w14:textId="77777777" w:rsidR="007B09CA" w:rsidRPr="004F0E96" w:rsidRDefault="007B09CA">
          <w:pPr>
            <w:pBdr>
              <w:top w:val="nil"/>
              <w:left w:val="nil"/>
              <w:bottom w:val="nil"/>
              <w:right w:val="nil"/>
              <w:between w:val="nil"/>
            </w:pBdr>
            <w:tabs>
              <w:tab w:val="right" w:pos="8838"/>
            </w:tabs>
            <w:ind w:right="-1285"/>
            <w:rPr>
              <w:rFonts w:ascii="Palatino Linotype" w:eastAsia="Palatino Linotype" w:hAnsi="Palatino Linotype" w:cs="Palatino Linotype"/>
              <w:color w:val="000000"/>
              <w:highlight w:val="green"/>
            </w:rPr>
          </w:pPr>
          <w:r w:rsidRPr="004F0E96">
            <w:rPr>
              <w:rFonts w:ascii="Palatino Linotype" w:eastAsia="Palatino Linotype" w:hAnsi="Palatino Linotype" w:cs="Palatino Linotype"/>
              <w:color w:val="000000"/>
            </w:rPr>
            <w:t>01483/INFOEM/IP/RR/2025</w:t>
          </w:r>
        </w:p>
      </w:tc>
    </w:tr>
    <w:tr w:rsidR="008A25C2" w:rsidRPr="004F0E96" w14:paraId="5596CD9D" w14:textId="77777777" w:rsidTr="004F0E96">
      <w:trPr>
        <w:trHeight w:val="242"/>
      </w:trPr>
      <w:tc>
        <w:tcPr>
          <w:tcW w:w="2835" w:type="dxa"/>
        </w:tcPr>
        <w:p w14:paraId="6C8D2487" w14:textId="77777777" w:rsidR="007B09CA" w:rsidRPr="004F0E96" w:rsidRDefault="007B09CA">
          <w:pPr>
            <w:jc w:val="right"/>
            <w:rPr>
              <w:rFonts w:ascii="Palatino Linotype" w:eastAsia="Palatino Linotype" w:hAnsi="Palatino Linotype" w:cs="Palatino Linotype"/>
              <w:b/>
            </w:rPr>
          </w:pPr>
          <w:r w:rsidRPr="004F0E96">
            <w:rPr>
              <w:rFonts w:ascii="Palatino Linotype" w:eastAsia="Palatino Linotype" w:hAnsi="Palatino Linotype" w:cs="Palatino Linotype"/>
              <w:b/>
            </w:rPr>
            <w:t>Recurrente:</w:t>
          </w:r>
        </w:p>
      </w:tc>
      <w:tc>
        <w:tcPr>
          <w:tcW w:w="4252" w:type="dxa"/>
        </w:tcPr>
        <w:p w14:paraId="2B116685" w14:textId="77777777" w:rsidR="008A25C2" w:rsidRPr="004F0E96" w:rsidRDefault="008A25C2"/>
      </w:tc>
    </w:tr>
    <w:tr w:rsidR="007B09CA" w:rsidRPr="004F0E96" w14:paraId="446AF344" w14:textId="77777777" w:rsidTr="004F0E96">
      <w:trPr>
        <w:trHeight w:val="342"/>
      </w:trPr>
      <w:tc>
        <w:tcPr>
          <w:tcW w:w="2835" w:type="dxa"/>
        </w:tcPr>
        <w:p w14:paraId="155ADCF3" w14:textId="77777777" w:rsidR="007B09CA" w:rsidRPr="004F0E96" w:rsidRDefault="007B09CA">
          <w:pPr>
            <w:jc w:val="right"/>
            <w:rPr>
              <w:rFonts w:ascii="Palatino Linotype" w:eastAsia="Palatino Linotype" w:hAnsi="Palatino Linotype" w:cs="Palatino Linotype"/>
              <w:b/>
            </w:rPr>
          </w:pPr>
          <w:r w:rsidRPr="004F0E96">
            <w:rPr>
              <w:rFonts w:ascii="Palatino Linotype" w:eastAsia="Palatino Linotype" w:hAnsi="Palatino Linotype" w:cs="Palatino Linotype"/>
              <w:b/>
            </w:rPr>
            <w:t>Sujeto Obligado:</w:t>
          </w:r>
        </w:p>
      </w:tc>
      <w:tc>
        <w:tcPr>
          <w:tcW w:w="4252" w:type="dxa"/>
        </w:tcPr>
        <w:p w14:paraId="59DB12BE" w14:textId="77777777" w:rsidR="007B09CA" w:rsidRPr="004F0E96" w:rsidRDefault="007B09CA">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4F0E96">
            <w:rPr>
              <w:rFonts w:ascii="Palatino Linotype" w:eastAsia="Palatino Linotype" w:hAnsi="Palatino Linotype" w:cs="Palatino Linotype"/>
              <w:color w:val="000000"/>
            </w:rPr>
            <w:t>Ayuntamiento de Toluca</w:t>
          </w:r>
        </w:p>
      </w:tc>
    </w:tr>
    <w:tr w:rsidR="007B09CA" w:rsidRPr="004F0E96" w14:paraId="6918E08B" w14:textId="77777777" w:rsidTr="004F0E96">
      <w:trPr>
        <w:trHeight w:val="342"/>
      </w:trPr>
      <w:tc>
        <w:tcPr>
          <w:tcW w:w="2835" w:type="dxa"/>
        </w:tcPr>
        <w:p w14:paraId="5603554A" w14:textId="77777777" w:rsidR="007B09CA" w:rsidRPr="004F0E96" w:rsidRDefault="007B09CA">
          <w:pPr>
            <w:jc w:val="right"/>
            <w:rPr>
              <w:rFonts w:ascii="Palatino Linotype" w:eastAsia="Palatino Linotype" w:hAnsi="Palatino Linotype" w:cs="Palatino Linotype"/>
              <w:b/>
            </w:rPr>
          </w:pPr>
          <w:r w:rsidRPr="004F0E96">
            <w:rPr>
              <w:rFonts w:ascii="Palatino Linotype" w:eastAsia="Palatino Linotype" w:hAnsi="Palatino Linotype" w:cs="Palatino Linotype"/>
              <w:b/>
            </w:rPr>
            <w:t>Comisionada Ponente:</w:t>
          </w:r>
        </w:p>
      </w:tc>
      <w:tc>
        <w:tcPr>
          <w:tcW w:w="4252" w:type="dxa"/>
        </w:tcPr>
        <w:p w14:paraId="58EBCCB3" w14:textId="77777777" w:rsidR="007B09CA" w:rsidRPr="004F0E96" w:rsidRDefault="007B09CA">
          <w:pPr>
            <w:pBdr>
              <w:top w:val="nil"/>
              <w:left w:val="nil"/>
              <w:bottom w:val="nil"/>
              <w:right w:val="nil"/>
              <w:between w:val="nil"/>
            </w:pBdr>
            <w:tabs>
              <w:tab w:val="right" w:pos="8838"/>
            </w:tabs>
            <w:ind w:right="-1285"/>
            <w:rPr>
              <w:rFonts w:ascii="Palatino Linotype" w:eastAsia="Palatino Linotype" w:hAnsi="Palatino Linotype" w:cs="Palatino Linotype"/>
              <w:color w:val="000000"/>
            </w:rPr>
          </w:pPr>
          <w:r w:rsidRPr="004F0E96">
            <w:rPr>
              <w:rFonts w:ascii="Palatino Linotype" w:eastAsia="Palatino Linotype" w:hAnsi="Palatino Linotype" w:cs="Palatino Linotype"/>
              <w:color w:val="000000"/>
            </w:rPr>
            <w:t>María del Rosario Mejía Ayala</w:t>
          </w:r>
        </w:p>
      </w:tc>
    </w:tr>
  </w:tbl>
  <w:p w14:paraId="7A6B1573" w14:textId="77777777" w:rsidR="007B09CA" w:rsidRDefault="002F71EB">
    <w:pPr>
      <w:pBdr>
        <w:top w:val="nil"/>
        <w:left w:val="nil"/>
        <w:bottom w:val="nil"/>
        <w:right w:val="nil"/>
        <w:between w:val="nil"/>
      </w:pBdr>
      <w:tabs>
        <w:tab w:val="center" w:pos="4419"/>
        <w:tab w:val="right" w:pos="8838"/>
      </w:tabs>
      <w:rPr>
        <w:color w:val="000000"/>
        <w:sz w:val="16"/>
        <w:szCs w:val="16"/>
      </w:rPr>
    </w:pPr>
    <w:r>
      <w:rPr>
        <w:color w:val="000000"/>
        <w:sz w:val="16"/>
        <w:szCs w:val="16"/>
      </w:rPr>
      <w:pict w14:anchorId="7351A2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margin-left:-84.55pt;margin-top:-132.2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C024F"/>
    <w:multiLevelType w:val="hybridMultilevel"/>
    <w:tmpl w:val="D734A8D2"/>
    <w:lvl w:ilvl="0" w:tplc="080A0001">
      <w:start w:val="1"/>
      <w:numFmt w:val="bullet"/>
      <w:lvlText w:val=""/>
      <w:lvlJc w:val="left"/>
      <w:pPr>
        <w:ind w:left="1778" w:hanging="360"/>
      </w:pPr>
      <w:rPr>
        <w:rFonts w:ascii="Symbol" w:hAnsi="Symbol" w:hint="default"/>
        <w:color w:val="000000"/>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nsid w:val="1102284E"/>
    <w:multiLevelType w:val="multilevel"/>
    <w:tmpl w:val="CF9405A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F437758"/>
    <w:multiLevelType w:val="multilevel"/>
    <w:tmpl w:val="9974890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21BB4755"/>
    <w:multiLevelType w:val="hybridMultilevel"/>
    <w:tmpl w:val="DAE04D72"/>
    <w:lvl w:ilvl="0" w:tplc="6CC644CC">
      <w:numFmt w:val="bullet"/>
      <w:lvlText w:val="·"/>
      <w:lvlJc w:val="left"/>
      <w:pPr>
        <w:ind w:left="927" w:hanging="360"/>
      </w:pPr>
      <w:rPr>
        <w:rFonts w:ascii="Palatino Linotype" w:eastAsiaTheme="minorEastAsia" w:hAnsi="Palatino Linotype" w:cs="Arial" w:hint="default"/>
        <w:color w:val="000000"/>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4">
    <w:nsid w:val="22EA1377"/>
    <w:multiLevelType w:val="multilevel"/>
    <w:tmpl w:val="F35EE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98871E1"/>
    <w:multiLevelType w:val="hybridMultilevel"/>
    <w:tmpl w:val="17AA5B2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nsid w:val="2A941BEA"/>
    <w:multiLevelType w:val="multilevel"/>
    <w:tmpl w:val="0A64F8E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BE94F0D"/>
    <w:multiLevelType w:val="hybridMultilevel"/>
    <w:tmpl w:val="E1AE51BA"/>
    <w:lvl w:ilvl="0" w:tplc="080A0013">
      <w:start w:val="1"/>
      <w:numFmt w:val="upperRoman"/>
      <w:lvlText w:val="%1."/>
      <w:lvlJc w:val="right"/>
      <w:pPr>
        <w:ind w:left="1571" w:hanging="360"/>
      </w:pPr>
    </w:lvl>
    <w:lvl w:ilvl="1" w:tplc="080A0019">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8">
    <w:nsid w:val="3928675F"/>
    <w:multiLevelType w:val="multilevel"/>
    <w:tmpl w:val="FFAE645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9B225D5"/>
    <w:multiLevelType w:val="multilevel"/>
    <w:tmpl w:val="84C4CA6C"/>
    <w:lvl w:ilvl="0">
      <w:start w:val="1"/>
      <w:numFmt w:val="decimal"/>
      <w:lvlText w:val="%1."/>
      <w:lvlJc w:val="left"/>
      <w:pPr>
        <w:ind w:left="360" w:hanging="360"/>
      </w:pPr>
      <w:rPr>
        <w:rFonts w:ascii="Palatino Linotype" w:eastAsia="Palatino Linotype" w:hAnsi="Palatino Linotype" w:cs="Palatino Linotype"/>
        <w:b/>
        <w:i w:val="0"/>
        <w:strike w:val="0"/>
        <w:color w:val="000000"/>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AD37064"/>
    <w:multiLevelType w:val="multilevel"/>
    <w:tmpl w:val="EB2A359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FCC3095"/>
    <w:multiLevelType w:val="multilevel"/>
    <w:tmpl w:val="03B2368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0152EA1"/>
    <w:multiLevelType w:val="hybridMultilevel"/>
    <w:tmpl w:val="1B1ED7F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nsid w:val="404E3C78"/>
    <w:multiLevelType w:val="multilevel"/>
    <w:tmpl w:val="2BFCE63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0A66B34"/>
    <w:multiLevelType w:val="multilevel"/>
    <w:tmpl w:val="104EEF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4082DB5"/>
    <w:multiLevelType w:val="multilevel"/>
    <w:tmpl w:val="4E5C8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46F1D7F"/>
    <w:multiLevelType w:val="hybridMultilevel"/>
    <w:tmpl w:val="815E7B9C"/>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nsid w:val="45A22DD3"/>
    <w:multiLevelType w:val="multilevel"/>
    <w:tmpl w:val="6C9C26FC"/>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6FF7A9C"/>
    <w:multiLevelType w:val="multilevel"/>
    <w:tmpl w:val="EB167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4C54789F"/>
    <w:multiLevelType w:val="multilevel"/>
    <w:tmpl w:val="986AAC4E"/>
    <w:lvl w:ilvl="0">
      <w:start w:val="1"/>
      <w:numFmt w:val="decimal"/>
      <w:lvlText w:val="%1."/>
      <w:lvlJc w:val="left"/>
      <w:pPr>
        <w:ind w:left="1637"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DDB0696"/>
    <w:multiLevelType w:val="multilevel"/>
    <w:tmpl w:val="93F0CB9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21">
    <w:nsid w:val="4DE33D0A"/>
    <w:multiLevelType w:val="multilevel"/>
    <w:tmpl w:val="F7A6506E"/>
    <w:lvl w:ilvl="0">
      <w:start w:val="1"/>
      <w:numFmt w:val="bullet"/>
      <w:lvlText w:val="−"/>
      <w:lvlJc w:val="left"/>
      <w:pPr>
        <w:ind w:left="2007" w:hanging="360"/>
      </w:pPr>
      <w:rPr>
        <w:rFonts w:ascii="Noto Sans Symbols" w:eastAsia="Noto Sans Symbols" w:hAnsi="Noto Sans Symbols" w:cs="Noto Sans Symbols"/>
      </w:rPr>
    </w:lvl>
    <w:lvl w:ilvl="1">
      <w:start w:val="1"/>
      <w:numFmt w:val="bullet"/>
      <w:lvlText w:val="o"/>
      <w:lvlJc w:val="left"/>
      <w:pPr>
        <w:ind w:left="2727" w:hanging="360"/>
      </w:pPr>
      <w:rPr>
        <w:rFonts w:ascii="Courier New" w:eastAsia="Courier New" w:hAnsi="Courier New" w:cs="Courier New"/>
      </w:rPr>
    </w:lvl>
    <w:lvl w:ilvl="2">
      <w:start w:val="1"/>
      <w:numFmt w:val="bullet"/>
      <w:lvlText w:val="▪"/>
      <w:lvlJc w:val="left"/>
      <w:pPr>
        <w:ind w:left="3447" w:hanging="360"/>
      </w:pPr>
      <w:rPr>
        <w:rFonts w:ascii="Noto Sans Symbols" w:eastAsia="Noto Sans Symbols" w:hAnsi="Noto Sans Symbols" w:cs="Noto Sans Symbols"/>
      </w:rPr>
    </w:lvl>
    <w:lvl w:ilvl="3">
      <w:start w:val="1"/>
      <w:numFmt w:val="bullet"/>
      <w:lvlText w:val="●"/>
      <w:lvlJc w:val="left"/>
      <w:pPr>
        <w:ind w:left="4167" w:hanging="360"/>
      </w:pPr>
      <w:rPr>
        <w:rFonts w:ascii="Noto Sans Symbols" w:eastAsia="Noto Sans Symbols" w:hAnsi="Noto Sans Symbols" w:cs="Noto Sans Symbols"/>
      </w:rPr>
    </w:lvl>
    <w:lvl w:ilvl="4">
      <w:start w:val="1"/>
      <w:numFmt w:val="bullet"/>
      <w:lvlText w:val="o"/>
      <w:lvlJc w:val="left"/>
      <w:pPr>
        <w:ind w:left="4887" w:hanging="360"/>
      </w:pPr>
      <w:rPr>
        <w:rFonts w:ascii="Courier New" w:eastAsia="Courier New" w:hAnsi="Courier New" w:cs="Courier New"/>
      </w:rPr>
    </w:lvl>
    <w:lvl w:ilvl="5">
      <w:start w:val="1"/>
      <w:numFmt w:val="bullet"/>
      <w:lvlText w:val="▪"/>
      <w:lvlJc w:val="left"/>
      <w:pPr>
        <w:ind w:left="5607" w:hanging="360"/>
      </w:pPr>
      <w:rPr>
        <w:rFonts w:ascii="Noto Sans Symbols" w:eastAsia="Noto Sans Symbols" w:hAnsi="Noto Sans Symbols" w:cs="Noto Sans Symbols"/>
      </w:rPr>
    </w:lvl>
    <w:lvl w:ilvl="6">
      <w:start w:val="1"/>
      <w:numFmt w:val="bullet"/>
      <w:lvlText w:val="●"/>
      <w:lvlJc w:val="left"/>
      <w:pPr>
        <w:ind w:left="6327" w:hanging="360"/>
      </w:pPr>
      <w:rPr>
        <w:rFonts w:ascii="Noto Sans Symbols" w:eastAsia="Noto Sans Symbols" w:hAnsi="Noto Sans Symbols" w:cs="Noto Sans Symbols"/>
      </w:rPr>
    </w:lvl>
    <w:lvl w:ilvl="7">
      <w:start w:val="1"/>
      <w:numFmt w:val="bullet"/>
      <w:lvlText w:val="o"/>
      <w:lvlJc w:val="left"/>
      <w:pPr>
        <w:ind w:left="7047" w:hanging="360"/>
      </w:pPr>
      <w:rPr>
        <w:rFonts w:ascii="Courier New" w:eastAsia="Courier New" w:hAnsi="Courier New" w:cs="Courier New"/>
      </w:rPr>
    </w:lvl>
    <w:lvl w:ilvl="8">
      <w:start w:val="1"/>
      <w:numFmt w:val="bullet"/>
      <w:lvlText w:val="▪"/>
      <w:lvlJc w:val="left"/>
      <w:pPr>
        <w:ind w:left="7767" w:hanging="360"/>
      </w:pPr>
      <w:rPr>
        <w:rFonts w:ascii="Noto Sans Symbols" w:eastAsia="Noto Sans Symbols" w:hAnsi="Noto Sans Symbols" w:cs="Noto Sans Symbols"/>
      </w:rPr>
    </w:lvl>
  </w:abstractNum>
  <w:abstractNum w:abstractNumId="22">
    <w:nsid w:val="4FAD75BC"/>
    <w:multiLevelType w:val="multilevel"/>
    <w:tmpl w:val="DBF83A3A"/>
    <w:lvl w:ilvl="0">
      <w:start w:val="1"/>
      <w:numFmt w:val="bullet"/>
      <w:lvlText w:val="●"/>
      <w:lvlJc w:val="left"/>
      <w:pPr>
        <w:ind w:left="860" w:hanging="360"/>
      </w:pPr>
      <w:rPr>
        <w:rFonts w:ascii="Noto Sans Symbols" w:eastAsia="Noto Sans Symbols" w:hAnsi="Noto Sans Symbols" w:cs="Noto Sans Symbols"/>
      </w:rPr>
    </w:lvl>
    <w:lvl w:ilvl="1">
      <w:start w:val="1"/>
      <w:numFmt w:val="bullet"/>
      <w:lvlText w:val="o"/>
      <w:lvlJc w:val="left"/>
      <w:pPr>
        <w:ind w:left="1580" w:hanging="360"/>
      </w:pPr>
      <w:rPr>
        <w:rFonts w:ascii="Courier New" w:eastAsia="Courier New" w:hAnsi="Courier New" w:cs="Courier New"/>
      </w:rPr>
    </w:lvl>
    <w:lvl w:ilvl="2">
      <w:start w:val="1"/>
      <w:numFmt w:val="bullet"/>
      <w:lvlText w:val="▪"/>
      <w:lvlJc w:val="left"/>
      <w:pPr>
        <w:ind w:left="2300" w:hanging="360"/>
      </w:pPr>
      <w:rPr>
        <w:rFonts w:ascii="Noto Sans Symbols" w:eastAsia="Noto Sans Symbols" w:hAnsi="Noto Sans Symbols" w:cs="Noto Sans Symbols"/>
      </w:rPr>
    </w:lvl>
    <w:lvl w:ilvl="3">
      <w:start w:val="1"/>
      <w:numFmt w:val="bullet"/>
      <w:lvlText w:val="●"/>
      <w:lvlJc w:val="left"/>
      <w:pPr>
        <w:ind w:left="3020" w:hanging="360"/>
      </w:pPr>
      <w:rPr>
        <w:rFonts w:ascii="Noto Sans Symbols" w:eastAsia="Noto Sans Symbols" w:hAnsi="Noto Sans Symbols" w:cs="Noto Sans Symbols"/>
      </w:rPr>
    </w:lvl>
    <w:lvl w:ilvl="4">
      <w:start w:val="1"/>
      <w:numFmt w:val="bullet"/>
      <w:lvlText w:val="o"/>
      <w:lvlJc w:val="left"/>
      <w:pPr>
        <w:ind w:left="3740" w:hanging="360"/>
      </w:pPr>
      <w:rPr>
        <w:rFonts w:ascii="Courier New" w:eastAsia="Courier New" w:hAnsi="Courier New" w:cs="Courier New"/>
      </w:rPr>
    </w:lvl>
    <w:lvl w:ilvl="5">
      <w:start w:val="1"/>
      <w:numFmt w:val="bullet"/>
      <w:lvlText w:val="▪"/>
      <w:lvlJc w:val="left"/>
      <w:pPr>
        <w:ind w:left="4460" w:hanging="360"/>
      </w:pPr>
      <w:rPr>
        <w:rFonts w:ascii="Noto Sans Symbols" w:eastAsia="Noto Sans Symbols" w:hAnsi="Noto Sans Symbols" w:cs="Noto Sans Symbols"/>
      </w:rPr>
    </w:lvl>
    <w:lvl w:ilvl="6">
      <w:start w:val="1"/>
      <w:numFmt w:val="bullet"/>
      <w:lvlText w:val="●"/>
      <w:lvlJc w:val="left"/>
      <w:pPr>
        <w:ind w:left="5180" w:hanging="360"/>
      </w:pPr>
      <w:rPr>
        <w:rFonts w:ascii="Noto Sans Symbols" w:eastAsia="Noto Sans Symbols" w:hAnsi="Noto Sans Symbols" w:cs="Noto Sans Symbols"/>
      </w:rPr>
    </w:lvl>
    <w:lvl w:ilvl="7">
      <w:start w:val="1"/>
      <w:numFmt w:val="bullet"/>
      <w:lvlText w:val="o"/>
      <w:lvlJc w:val="left"/>
      <w:pPr>
        <w:ind w:left="5900" w:hanging="360"/>
      </w:pPr>
      <w:rPr>
        <w:rFonts w:ascii="Courier New" w:eastAsia="Courier New" w:hAnsi="Courier New" w:cs="Courier New"/>
      </w:rPr>
    </w:lvl>
    <w:lvl w:ilvl="8">
      <w:start w:val="1"/>
      <w:numFmt w:val="bullet"/>
      <w:lvlText w:val="▪"/>
      <w:lvlJc w:val="left"/>
      <w:pPr>
        <w:ind w:left="6620" w:hanging="360"/>
      </w:pPr>
      <w:rPr>
        <w:rFonts w:ascii="Noto Sans Symbols" w:eastAsia="Noto Sans Symbols" w:hAnsi="Noto Sans Symbols" w:cs="Noto Sans Symbols"/>
      </w:rPr>
    </w:lvl>
  </w:abstractNum>
  <w:abstractNum w:abstractNumId="23">
    <w:nsid w:val="52246ACA"/>
    <w:multiLevelType w:val="multilevel"/>
    <w:tmpl w:val="372CF89E"/>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sz w:val="24"/>
        <w:szCs w:val="24"/>
      </w:rPr>
    </w:lvl>
    <w:lvl w:ilvl="2">
      <w:start w:val="4"/>
      <w:numFmt w:val="lowerRoman"/>
      <w:lvlText w:val="%3."/>
      <w:lvlJc w:val="right"/>
      <w:pPr>
        <w:ind w:left="2160" w:hanging="180"/>
      </w:pPr>
    </w:lvl>
    <w:lvl w:ilvl="3">
      <w:start w:val="1"/>
      <w:numFmt w:val="lowerLetter"/>
      <w:lvlText w:val="%4)"/>
      <w:lvlJc w:val="left"/>
      <w:pPr>
        <w:ind w:left="644" w:hanging="359"/>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4AE63F6"/>
    <w:multiLevelType w:val="multilevel"/>
    <w:tmpl w:val="363E5CA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25">
    <w:nsid w:val="5A330F65"/>
    <w:multiLevelType w:val="hybridMultilevel"/>
    <w:tmpl w:val="A1C0E3D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nsid w:val="5DBE099A"/>
    <w:multiLevelType w:val="multilevel"/>
    <w:tmpl w:val="FD4250D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66C9005E"/>
    <w:multiLevelType w:val="multilevel"/>
    <w:tmpl w:val="AED2424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8">
    <w:nsid w:val="7131274F"/>
    <w:multiLevelType w:val="multilevel"/>
    <w:tmpl w:val="51C2054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9">
    <w:nsid w:val="72F04217"/>
    <w:multiLevelType w:val="multilevel"/>
    <w:tmpl w:val="44386498"/>
    <w:lvl w:ilvl="0">
      <w:start w:val="1"/>
      <w:numFmt w:val="upperRoman"/>
      <w:lvlText w:val="%1."/>
      <w:lvlJc w:val="left"/>
      <w:pPr>
        <w:ind w:left="1080" w:hanging="72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0">
    <w:nsid w:val="743C6992"/>
    <w:multiLevelType w:val="multilevel"/>
    <w:tmpl w:val="9728552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1">
    <w:nsid w:val="76DF1A95"/>
    <w:multiLevelType w:val="multilevel"/>
    <w:tmpl w:val="F9E68DD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2">
    <w:nsid w:val="7AA0215B"/>
    <w:multiLevelType w:val="multilevel"/>
    <w:tmpl w:val="03B2368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C435A25"/>
    <w:multiLevelType w:val="multilevel"/>
    <w:tmpl w:val="ED40723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F122A86"/>
    <w:multiLevelType w:val="multilevel"/>
    <w:tmpl w:val="05A28632"/>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0"/>
  </w:num>
  <w:num w:numId="2">
    <w:abstractNumId w:val="31"/>
  </w:num>
  <w:num w:numId="3">
    <w:abstractNumId w:val="21"/>
  </w:num>
  <w:num w:numId="4">
    <w:abstractNumId w:val="30"/>
  </w:num>
  <w:num w:numId="5">
    <w:abstractNumId w:val="27"/>
  </w:num>
  <w:num w:numId="6">
    <w:abstractNumId w:val="33"/>
  </w:num>
  <w:num w:numId="7">
    <w:abstractNumId w:val="10"/>
  </w:num>
  <w:num w:numId="8">
    <w:abstractNumId w:val="14"/>
  </w:num>
  <w:num w:numId="9">
    <w:abstractNumId w:val="24"/>
  </w:num>
  <w:num w:numId="10">
    <w:abstractNumId w:val="26"/>
  </w:num>
  <w:num w:numId="11">
    <w:abstractNumId w:val="1"/>
  </w:num>
  <w:num w:numId="12">
    <w:abstractNumId w:val="17"/>
  </w:num>
  <w:num w:numId="13">
    <w:abstractNumId w:val="4"/>
  </w:num>
  <w:num w:numId="14">
    <w:abstractNumId w:val="15"/>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1"/>
  </w:num>
  <w:num w:numId="18">
    <w:abstractNumId w:val="32"/>
  </w:num>
  <w:num w:numId="19">
    <w:abstractNumId w:val="8"/>
  </w:num>
  <w:num w:numId="20">
    <w:abstractNumId w:val="6"/>
  </w:num>
  <w:num w:numId="21">
    <w:abstractNumId w:val="23"/>
  </w:num>
  <w:num w:numId="22">
    <w:abstractNumId w:val="25"/>
  </w:num>
  <w:num w:numId="23">
    <w:abstractNumId w:val="13"/>
  </w:num>
  <w:num w:numId="24">
    <w:abstractNumId w:val="5"/>
  </w:num>
  <w:num w:numId="25">
    <w:abstractNumId w:val="3"/>
  </w:num>
  <w:num w:numId="26">
    <w:abstractNumId w:val="19"/>
  </w:num>
  <w:num w:numId="27">
    <w:abstractNumId w:val="0"/>
  </w:num>
  <w:num w:numId="28">
    <w:abstractNumId w:val="22"/>
  </w:num>
  <w:num w:numId="29">
    <w:abstractNumId w:val="34"/>
  </w:num>
  <w:num w:numId="30">
    <w:abstractNumId w:val="18"/>
  </w:num>
  <w:num w:numId="31">
    <w:abstractNumId w:val="2"/>
  </w:num>
  <w:num w:numId="32">
    <w:abstractNumId w:val="28"/>
  </w:num>
  <w:num w:numId="33">
    <w:abstractNumId w:val="9"/>
  </w:num>
  <w:num w:numId="34">
    <w:abstractNumId w:val="12"/>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8B"/>
    <w:rsid w:val="00004A5C"/>
    <w:rsid w:val="00007763"/>
    <w:rsid w:val="000103CF"/>
    <w:rsid w:val="00031D0E"/>
    <w:rsid w:val="00044620"/>
    <w:rsid w:val="00047CD1"/>
    <w:rsid w:val="0005134E"/>
    <w:rsid w:val="000515F3"/>
    <w:rsid w:val="00072E6D"/>
    <w:rsid w:val="00077434"/>
    <w:rsid w:val="000B47EF"/>
    <w:rsid w:val="000B74E0"/>
    <w:rsid w:val="000C7E4E"/>
    <w:rsid w:val="000D2A9F"/>
    <w:rsid w:val="000E2518"/>
    <w:rsid w:val="000E4E3E"/>
    <w:rsid w:val="000F4C96"/>
    <w:rsid w:val="000F6F52"/>
    <w:rsid w:val="00120A69"/>
    <w:rsid w:val="001636AD"/>
    <w:rsid w:val="00180B8D"/>
    <w:rsid w:val="00182309"/>
    <w:rsid w:val="001917E5"/>
    <w:rsid w:val="001A547B"/>
    <w:rsid w:val="001C50E4"/>
    <w:rsid w:val="001C765C"/>
    <w:rsid w:val="001E1131"/>
    <w:rsid w:val="00234E39"/>
    <w:rsid w:val="00246354"/>
    <w:rsid w:val="00247643"/>
    <w:rsid w:val="00286918"/>
    <w:rsid w:val="0029293C"/>
    <w:rsid w:val="002A0275"/>
    <w:rsid w:val="002D7E17"/>
    <w:rsid w:val="002F2579"/>
    <w:rsid w:val="002F53FA"/>
    <w:rsid w:val="002F71EB"/>
    <w:rsid w:val="003050A2"/>
    <w:rsid w:val="00325B01"/>
    <w:rsid w:val="0032687A"/>
    <w:rsid w:val="00367C4B"/>
    <w:rsid w:val="0037694B"/>
    <w:rsid w:val="00386CEB"/>
    <w:rsid w:val="003B3576"/>
    <w:rsid w:val="003D1704"/>
    <w:rsid w:val="00417A09"/>
    <w:rsid w:val="00424FD7"/>
    <w:rsid w:val="00426A19"/>
    <w:rsid w:val="00434E54"/>
    <w:rsid w:val="004538DE"/>
    <w:rsid w:val="00456A7C"/>
    <w:rsid w:val="00457D8A"/>
    <w:rsid w:val="00480448"/>
    <w:rsid w:val="00481E02"/>
    <w:rsid w:val="00486875"/>
    <w:rsid w:val="004907F2"/>
    <w:rsid w:val="004C7302"/>
    <w:rsid w:val="004E49C5"/>
    <w:rsid w:val="004E7B4F"/>
    <w:rsid w:val="004F0E96"/>
    <w:rsid w:val="005417D6"/>
    <w:rsid w:val="005550BA"/>
    <w:rsid w:val="005612FD"/>
    <w:rsid w:val="00565E2F"/>
    <w:rsid w:val="00570DE4"/>
    <w:rsid w:val="00576C02"/>
    <w:rsid w:val="005812D5"/>
    <w:rsid w:val="005845B2"/>
    <w:rsid w:val="005A3450"/>
    <w:rsid w:val="005A5ECC"/>
    <w:rsid w:val="005B551C"/>
    <w:rsid w:val="005B613B"/>
    <w:rsid w:val="005B6EB9"/>
    <w:rsid w:val="005D512A"/>
    <w:rsid w:val="00604D38"/>
    <w:rsid w:val="006105CE"/>
    <w:rsid w:val="00620DD1"/>
    <w:rsid w:val="00624FDF"/>
    <w:rsid w:val="0067389D"/>
    <w:rsid w:val="00674202"/>
    <w:rsid w:val="00677E2A"/>
    <w:rsid w:val="006B043B"/>
    <w:rsid w:val="006B5B63"/>
    <w:rsid w:val="006C175B"/>
    <w:rsid w:val="006C7CBE"/>
    <w:rsid w:val="006D2648"/>
    <w:rsid w:val="006D3B66"/>
    <w:rsid w:val="006E3D9B"/>
    <w:rsid w:val="006F26AA"/>
    <w:rsid w:val="006F5C09"/>
    <w:rsid w:val="00707D1A"/>
    <w:rsid w:val="0072148B"/>
    <w:rsid w:val="00723384"/>
    <w:rsid w:val="00732E34"/>
    <w:rsid w:val="00764880"/>
    <w:rsid w:val="00764A93"/>
    <w:rsid w:val="00770484"/>
    <w:rsid w:val="00772239"/>
    <w:rsid w:val="00787549"/>
    <w:rsid w:val="007A4327"/>
    <w:rsid w:val="007B09CA"/>
    <w:rsid w:val="007B4A40"/>
    <w:rsid w:val="007C099E"/>
    <w:rsid w:val="007E2FE8"/>
    <w:rsid w:val="008016DD"/>
    <w:rsid w:val="00806768"/>
    <w:rsid w:val="00824237"/>
    <w:rsid w:val="0082623E"/>
    <w:rsid w:val="00832E00"/>
    <w:rsid w:val="00864D0D"/>
    <w:rsid w:val="008721B7"/>
    <w:rsid w:val="0088753A"/>
    <w:rsid w:val="00890C6B"/>
    <w:rsid w:val="00892CE6"/>
    <w:rsid w:val="008A25C2"/>
    <w:rsid w:val="008A2D0D"/>
    <w:rsid w:val="008B51D4"/>
    <w:rsid w:val="008C52A6"/>
    <w:rsid w:val="008D7FBB"/>
    <w:rsid w:val="008F5223"/>
    <w:rsid w:val="009005EF"/>
    <w:rsid w:val="009073A0"/>
    <w:rsid w:val="00932B26"/>
    <w:rsid w:val="0094529D"/>
    <w:rsid w:val="00947FC5"/>
    <w:rsid w:val="00956F13"/>
    <w:rsid w:val="009732E9"/>
    <w:rsid w:val="00983F75"/>
    <w:rsid w:val="00987BD0"/>
    <w:rsid w:val="00997806"/>
    <w:rsid w:val="009A3600"/>
    <w:rsid w:val="009B5200"/>
    <w:rsid w:val="009B6C44"/>
    <w:rsid w:val="009C0673"/>
    <w:rsid w:val="009E1194"/>
    <w:rsid w:val="009E5007"/>
    <w:rsid w:val="009F3179"/>
    <w:rsid w:val="009F34AC"/>
    <w:rsid w:val="009F74E4"/>
    <w:rsid w:val="00A05C0A"/>
    <w:rsid w:val="00A07629"/>
    <w:rsid w:val="00A077F4"/>
    <w:rsid w:val="00A07EBE"/>
    <w:rsid w:val="00A13F5C"/>
    <w:rsid w:val="00A312B9"/>
    <w:rsid w:val="00A608C9"/>
    <w:rsid w:val="00A777BE"/>
    <w:rsid w:val="00A80919"/>
    <w:rsid w:val="00A8169A"/>
    <w:rsid w:val="00A818C8"/>
    <w:rsid w:val="00A93ED3"/>
    <w:rsid w:val="00AA45F5"/>
    <w:rsid w:val="00AB6DEC"/>
    <w:rsid w:val="00AB73F5"/>
    <w:rsid w:val="00AD0448"/>
    <w:rsid w:val="00AD44D9"/>
    <w:rsid w:val="00AE4DA1"/>
    <w:rsid w:val="00AE5FBC"/>
    <w:rsid w:val="00AE7EAB"/>
    <w:rsid w:val="00AF203F"/>
    <w:rsid w:val="00AF78B0"/>
    <w:rsid w:val="00B06265"/>
    <w:rsid w:val="00B16349"/>
    <w:rsid w:val="00B535D6"/>
    <w:rsid w:val="00B63039"/>
    <w:rsid w:val="00B6480C"/>
    <w:rsid w:val="00B8173A"/>
    <w:rsid w:val="00B83BD7"/>
    <w:rsid w:val="00B8678D"/>
    <w:rsid w:val="00B9210D"/>
    <w:rsid w:val="00B93BA1"/>
    <w:rsid w:val="00BB22A5"/>
    <w:rsid w:val="00BC4C3C"/>
    <w:rsid w:val="00BC793B"/>
    <w:rsid w:val="00BD5B95"/>
    <w:rsid w:val="00BD62F1"/>
    <w:rsid w:val="00BE7FA3"/>
    <w:rsid w:val="00BF14D1"/>
    <w:rsid w:val="00C12017"/>
    <w:rsid w:val="00C2625F"/>
    <w:rsid w:val="00C37F6A"/>
    <w:rsid w:val="00C40970"/>
    <w:rsid w:val="00C440CF"/>
    <w:rsid w:val="00C72A3B"/>
    <w:rsid w:val="00C96120"/>
    <w:rsid w:val="00CC4C0B"/>
    <w:rsid w:val="00CC5B22"/>
    <w:rsid w:val="00CE4D4A"/>
    <w:rsid w:val="00CE5FC3"/>
    <w:rsid w:val="00CE784F"/>
    <w:rsid w:val="00CF301E"/>
    <w:rsid w:val="00CF35BB"/>
    <w:rsid w:val="00D621E5"/>
    <w:rsid w:val="00D80BFC"/>
    <w:rsid w:val="00D83071"/>
    <w:rsid w:val="00DB7F9F"/>
    <w:rsid w:val="00DC117F"/>
    <w:rsid w:val="00DC40CA"/>
    <w:rsid w:val="00DC7B42"/>
    <w:rsid w:val="00DD1D1D"/>
    <w:rsid w:val="00DD6697"/>
    <w:rsid w:val="00DE18BE"/>
    <w:rsid w:val="00DE73C1"/>
    <w:rsid w:val="00E044A8"/>
    <w:rsid w:val="00E132E5"/>
    <w:rsid w:val="00E13D7D"/>
    <w:rsid w:val="00E24C3B"/>
    <w:rsid w:val="00E352C5"/>
    <w:rsid w:val="00E37638"/>
    <w:rsid w:val="00E65E20"/>
    <w:rsid w:val="00E7284C"/>
    <w:rsid w:val="00E9208C"/>
    <w:rsid w:val="00EA1EE1"/>
    <w:rsid w:val="00EA672E"/>
    <w:rsid w:val="00EA79F5"/>
    <w:rsid w:val="00EC3094"/>
    <w:rsid w:val="00EC5472"/>
    <w:rsid w:val="00EE51B5"/>
    <w:rsid w:val="00EE75AA"/>
    <w:rsid w:val="00EF1277"/>
    <w:rsid w:val="00EF7AEE"/>
    <w:rsid w:val="00F12C99"/>
    <w:rsid w:val="00F17FEE"/>
    <w:rsid w:val="00F20AD1"/>
    <w:rsid w:val="00F2251E"/>
    <w:rsid w:val="00F540BD"/>
    <w:rsid w:val="00F817B8"/>
    <w:rsid w:val="00F84855"/>
    <w:rsid w:val="00F860D3"/>
    <w:rsid w:val="00F956FF"/>
    <w:rsid w:val="00FA4F72"/>
    <w:rsid w:val="00FB65CD"/>
    <w:rsid w:val="00FC5C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B2687E"/>
  <w15:docId w15:val="{0FE5A373-890C-4FDE-B712-FA50A5526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59"/>
    <w:rsid w:val="002847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9">
    <w:name w:val="9"/>
    <w:basedOn w:val="TableNormal1"/>
    <w:tblPr>
      <w:tblStyleRowBandSize w:val="1"/>
      <w:tblStyleColBandSize w:val="1"/>
      <w:tblCellMar>
        <w:top w:w="0" w:type="dxa"/>
        <w:left w:w="70" w:type="dxa"/>
        <w:bottom w:w="0" w:type="dxa"/>
        <w:right w:w="70" w:type="dxa"/>
      </w:tblCellMar>
    </w:tblPr>
  </w:style>
  <w:style w:type="table" w:customStyle="1" w:styleId="8">
    <w:name w:val="8"/>
    <w:basedOn w:val="TableNormal1"/>
    <w:tblPr>
      <w:tblStyleRowBandSize w:val="1"/>
      <w:tblStyleColBandSize w:val="1"/>
      <w:tblCellMar>
        <w:top w:w="0" w:type="dxa"/>
        <w:left w:w="70" w:type="dxa"/>
        <w:bottom w:w="0" w:type="dxa"/>
        <w:right w:w="70" w:type="dxa"/>
      </w:tblCellMar>
    </w:tblPr>
  </w:style>
  <w:style w:type="table" w:customStyle="1" w:styleId="7">
    <w:name w:val="7"/>
    <w:basedOn w:val="TableNormal1"/>
    <w:tblPr>
      <w:tblStyleRowBandSize w:val="1"/>
      <w:tblStyleColBandSize w:val="1"/>
      <w:tblCellMar>
        <w:top w:w="0" w:type="dxa"/>
        <w:left w:w="115" w:type="dxa"/>
        <w:bottom w:w="0" w:type="dxa"/>
        <w:right w:w="115" w:type="dxa"/>
      </w:tblCellMar>
    </w:tblPr>
  </w:style>
  <w:style w:type="table" w:customStyle="1" w:styleId="6">
    <w:name w:val="6"/>
    <w:basedOn w:val="TableNormal1"/>
    <w:tblPr>
      <w:tblStyleRowBandSize w:val="1"/>
      <w:tblStyleColBandSize w:val="1"/>
      <w:tblCellMar>
        <w:top w:w="0" w:type="dxa"/>
        <w:left w:w="70" w:type="dxa"/>
        <w:bottom w:w="0" w:type="dxa"/>
        <w:right w:w="70" w:type="dxa"/>
      </w:tblCellMar>
    </w:tblPr>
  </w:style>
  <w:style w:type="table" w:customStyle="1" w:styleId="5">
    <w:name w:val="5"/>
    <w:basedOn w:val="TableNormal1"/>
    <w:tblPr>
      <w:tblStyleRowBandSize w:val="1"/>
      <w:tblStyleColBandSize w:val="1"/>
      <w:tblCellMar>
        <w:top w:w="0" w:type="dxa"/>
        <w:left w:w="70" w:type="dxa"/>
        <w:bottom w:w="0" w:type="dxa"/>
        <w:right w:w="70" w:type="dxa"/>
      </w:tblCellMar>
    </w:tblPr>
  </w:style>
  <w:style w:type="paragraph" w:styleId="Listaconvietas2">
    <w:name w:val="List Bullet 2"/>
    <w:basedOn w:val="Normal"/>
    <w:uiPriority w:val="99"/>
    <w:unhideWhenUsed/>
    <w:qFormat/>
    <w:rsid w:val="00F91287"/>
    <w:pPr>
      <w:numPr>
        <w:numId w:val="10"/>
      </w:numPr>
      <w:contextualSpacing/>
    </w:pPr>
    <w:rPr>
      <w:rFonts w:ascii="Times New Roman" w:eastAsia="Times New Roman" w:hAnsi="Times New Roman" w:cs="Times New Roman"/>
      <w:sz w:val="20"/>
      <w:szCs w:val="20"/>
    </w:rPr>
  </w:style>
  <w:style w:type="table" w:customStyle="1" w:styleId="4">
    <w:name w:val="4"/>
    <w:basedOn w:val="TableNormal2"/>
    <w:tblPr>
      <w:tblStyleRowBandSize w:val="1"/>
      <w:tblStyleColBandSize w:val="1"/>
      <w:tblCellMar>
        <w:top w:w="0" w:type="dxa"/>
        <w:left w:w="115" w:type="dxa"/>
        <w:bottom w:w="0" w:type="dxa"/>
        <w:right w:w="115" w:type="dxa"/>
      </w:tblCellMar>
    </w:tblPr>
  </w:style>
  <w:style w:type="table" w:customStyle="1" w:styleId="3">
    <w:name w:val="3"/>
    <w:basedOn w:val="TableNormal2"/>
    <w:tblPr>
      <w:tblStyleRowBandSize w:val="1"/>
      <w:tblStyleColBandSize w:val="1"/>
      <w:tblCellMar>
        <w:top w:w="0" w:type="dxa"/>
        <w:left w:w="115" w:type="dxa"/>
        <w:bottom w:w="0" w:type="dxa"/>
        <w:right w:w="115" w:type="dxa"/>
      </w:tblCellMar>
    </w:tblPr>
  </w:style>
  <w:style w:type="table" w:customStyle="1" w:styleId="2">
    <w:name w:val="2"/>
    <w:basedOn w:val="TableNormal2"/>
    <w:tblPr>
      <w:tblStyleRowBandSize w:val="1"/>
      <w:tblStyleColBandSize w:val="1"/>
      <w:tblCellMar>
        <w:top w:w="0" w:type="dxa"/>
        <w:left w:w="70" w:type="dxa"/>
        <w:bottom w:w="0" w:type="dxa"/>
        <w:right w:w="70" w:type="dxa"/>
      </w:tblCellMar>
    </w:tblPr>
  </w:style>
  <w:style w:type="table" w:customStyle="1" w:styleId="1">
    <w:name w:val="1"/>
    <w:basedOn w:val="TableNormal2"/>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87059">
      <w:bodyDiv w:val="1"/>
      <w:marLeft w:val="0"/>
      <w:marRight w:val="0"/>
      <w:marTop w:val="0"/>
      <w:marBottom w:val="0"/>
      <w:divBdr>
        <w:top w:val="none" w:sz="0" w:space="0" w:color="auto"/>
        <w:left w:val="none" w:sz="0" w:space="0" w:color="auto"/>
        <w:bottom w:val="none" w:sz="0" w:space="0" w:color="auto"/>
        <w:right w:val="none" w:sz="0" w:space="0" w:color="auto"/>
      </w:divBdr>
    </w:div>
    <w:div w:id="179903546">
      <w:bodyDiv w:val="1"/>
      <w:marLeft w:val="0"/>
      <w:marRight w:val="0"/>
      <w:marTop w:val="0"/>
      <w:marBottom w:val="0"/>
      <w:divBdr>
        <w:top w:val="none" w:sz="0" w:space="0" w:color="auto"/>
        <w:left w:val="none" w:sz="0" w:space="0" w:color="auto"/>
        <w:bottom w:val="none" w:sz="0" w:space="0" w:color="auto"/>
        <w:right w:val="none" w:sz="0" w:space="0" w:color="auto"/>
      </w:divBdr>
    </w:div>
    <w:div w:id="326324921">
      <w:bodyDiv w:val="1"/>
      <w:marLeft w:val="0"/>
      <w:marRight w:val="0"/>
      <w:marTop w:val="0"/>
      <w:marBottom w:val="0"/>
      <w:divBdr>
        <w:top w:val="none" w:sz="0" w:space="0" w:color="auto"/>
        <w:left w:val="none" w:sz="0" w:space="0" w:color="auto"/>
        <w:bottom w:val="none" w:sz="0" w:space="0" w:color="auto"/>
        <w:right w:val="none" w:sz="0" w:space="0" w:color="auto"/>
      </w:divBdr>
    </w:div>
    <w:div w:id="488251570">
      <w:bodyDiv w:val="1"/>
      <w:marLeft w:val="0"/>
      <w:marRight w:val="0"/>
      <w:marTop w:val="0"/>
      <w:marBottom w:val="0"/>
      <w:divBdr>
        <w:top w:val="none" w:sz="0" w:space="0" w:color="auto"/>
        <w:left w:val="none" w:sz="0" w:space="0" w:color="auto"/>
        <w:bottom w:val="none" w:sz="0" w:space="0" w:color="auto"/>
        <w:right w:val="none" w:sz="0" w:space="0" w:color="auto"/>
      </w:divBdr>
    </w:div>
    <w:div w:id="644243988">
      <w:bodyDiv w:val="1"/>
      <w:marLeft w:val="0"/>
      <w:marRight w:val="0"/>
      <w:marTop w:val="0"/>
      <w:marBottom w:val="0"/>
      <w:divBdr>
        <w:top w:val="none" w:sz="0" w:space="0" w:color="auto"/>
        <w:left w:val="none" w:sz="0" w:space="0" w:color="auto"/>
        <w:bottom w:val="none" w:sz="0" w:space="0" w:color="auto"/>
        <w:right w:val="none" w:sz="0" w:space="0" w:color="auto"/>
      </w:divBdr>
    </w:div>
    <w:div w:id="667250852">
      <w:bodyDiv w:val="1"/>
      <w:marLeft w:val="0"/>
      <w:marRight w:val="0"/>
      <w:marTop w:val="0"/>
      <w:marBottom w:val="0"/>
      <w:divBdr>
        <w:top w:val="none" w:sz="0" w:space="0" w:color="auto"/>
        <w:left w:val="none" w:sz="0" w:space="0" w:color="auto"/>
        <w:bottom w:val="none" w:sz="0" w:space="0" w:color="auto"/>
        <w:right w:val="none" w:sz="0" w:space="0" w:color="auto"/>
      </w:divBdr>
    </w:div>
    <w:div w:id="690572515">
      <w:bodyDiv w:val="1"/>
      <w:marLeft w:val="0"/>
      <w:marRight w:val="0"/>
      <w:marTop w:val="0"/>
      <w:marBottom w:val="0"/>
      <w:divBdr>
        <w:top w:val="none" w:sz="0" w:space="0" w:color="auto"/>
        <w:left w:val="none" w:sz="0" w:space="0" w:color="auto"/>
        <w:bottom w:val="none" w:sz="0" w:space="0" w:color="auto"/>
        <w:right w:val="none" w:sz="0" w:space="0" w:color="auto"/>
      </w:divBdr>
    </w:div>
    <w:div w:id="769590698">
      <w:bodyDiv w:val="1"/>
      <w:marLeft w:val="0"/>
      <w:marRight w:val="0"/>
      <w:marTop w:val="0"/>
      <w:marBottom w:val="0"/>
      <w:divBdr>
        <w:top w:val="none" w:sz="0" w:space="0" w:color="auto"/>
        <w:left w:val="none" w:sz="0" w:space="0" w:color="auto"/>
        <w:bottom w:val="none" w:sz="0" w:space="0" w:color="auto"/>
        <w:right w:val="none" w:sz="0" w:space="0" w:color="auto"/>
      </w:divBdr>
    </w:div>
    <w:div w:id="820150102">
      <w:bodyDiv w:val="1"/>
      <w:marLeft w:val="0"/>
      <w:marRight w:val="0"/>
      <w:marTop w:val="0"/>
      <w:marBottom w:val="0"/>
      <w:divBdr>
        <w:top w:val="none" w:sz="0" w:space="0" w:color="auto"/>
        <w:left w:val="none" w:sz="0" w:space="0" w:color="auto"/>
        <w:bottom w:val="none" w:sz="0" w:space="0" w:color="auto"/>
        <w:right w:val="none" w:sz="0" w:space="0" w:color="auto"/>
      </w:divBdr>
      <w:divsChild>
        <w:div w:id="1869562645">
          <w:marLeft w:val="0"/>
          <w:marRight w:val="0"/>
          <w:marTop w:val="0"/>
          <w:marBottom w:val="0"/>
          <w:divBdr>
            <w:top w:val="none" w:sz="0" w:space="0" w:color="auto"/>
            <w:left w:val="none" w:sz="0" w:space="0" w:color="auto"/>
            <w:bottom w:val="none" w:sz="0" w:space="0" w:color="auto"/>
            <w:right w:val="none" w:sz="0" w:space="0" w:color="auto"/>
          </w:divBdr>
        </w:div>
      </w:divsChild>
    </w:div>
    <w:div w:id="983781816">
      <w:bodyDiv w:val="1"/>
      <w:marLeft w:val="0"/>
      <w:marRight w:val="0"/>
      <w:marTop w:val="0"/>
      <w:marBottom w:val="0"/>
      <w:divBdr>
        <w:top w:val="none" w:sz="0" w:space="0" w:color="auto"/>
        <w:left w:val="none" w:sz="0" w:space="0" w:color="auto"/>
        <w:bottom w:val="none" w:sz="0" w:space="0" w:color="auto"/>
        <w:right w:val="none" w:sz="0" w:space="0" w:color="auto"/>
      </w:divBdr>
    </w:div>
    <w:div w:id="1085222194">
      <w:bodyDiv w:val="1"/>
      <w:marLeft w:val="0"/>
      <w:marRight w:val="0"/>
      <w:marTop w:val="0"/>
      <w:marBottom w:val="0"/>
      <w:divBdr>
        <w:top w:val="none" w:sz="0" w:space="0" w:color="auto"/>
        <w:left w:val="none" w:sz="0" w:space="0" w:color="auto"/>
        <w:bottom w:val="none" w:sz="0" w:space="0" w:color="auto"/>
        <w:right w:val="none" w:sz="0" w:space="0" w:color="auto"/>
      </w:divBdr>
      <w:divsChild>
        <w:div w:id="1195193517">
          <w:marLeft w:val="0"/>
          <w:marRight w:val="0"/>
          <w:marTop w:val="0"/>
          <w:marBottom w:val="0"/>
          <w:divBdr>
            <w:top w:val="none" w:sz="0" w:space="0" w:color="auto"/>
            <w:left w:val="none" w:sz="0" w:space="0" w:color="auto"/>
            <w:bottom w:val="none" w:sz="0" w:space="0" w:color="auto"/>
            <w:right w:val="none" w:sz="0" w:space="0" w:color="auto"/>
          </w:divBdr>
        </w:div>
      </w:divsChild>
    </w:div>
    <w:div w:id="1433939454">
      <w:bodyDiv w:val="1"/>
      <w:marLeft w:val="0"/>
      <w:marRight w:val="0"/>
      <w:marTop w:val="0"/>
      <w:marBottom w:val="0"/>
      <w:divBdr>
        <w:top w:val="none" w:sz="0" w:space="0" w:color="auto"/>
        <w:left w:val="none" w:sz="0" w:space="0" w:color="auto"/>
        <w:bottom w:val="none" w:sz="0" w:space="0" w:color="auto"/>
        <w:right w:val="none" w:sz="0" w:space="0" w:color="auto"/>
      </w:divBdr>
    </w:div>
    <w:div w:id="1541817858">
      <w:bodyDiv w:val="1"/>
      <w:marLeft w:val="0"/>
      <w:marRight w:val="0"/>
      <w:marTop w:val="0"/>
      <w:marBottom w:val="0"/>
      <w:divBdr>
        <w:top w:val="none" w:sz="0" w:space="0" w:color="auto"/>
        <w:left w:val="none" w:sz="0" w:space="0" w:color="auto"/>
        <w:bottom w:val="none" w:sz="0" w:space="0" w:color="auto"/>
        <w:right w:val="none" w:sz="0" w:space="0" w:color="auto"/>
      </w:divBdr>
    </w:div>
    <w:div w:id="1830442876">
      <w:bodyDiv w:val="1"/>
      <w:marLeft w:val="0"/>
      <w:marRight w:val="0"/>
      <w:marTop w:val="0"/>
      <w:marBottom w:val="0"/>
      <w:divBdr>
        <w:top w:val="none" w:sz="0" w:space="0" w:color="auto"/>
        <w:left w:val="none" w:sz="0" w:space="0" w:color="auto"/>
        <w:bottom w:val="none" w:sz="0" w:space="0" w:color="auto"/>
        <w:right w:val="none" w:sz="0" w:space="0" w:color="auto"/>
      </w:divBdr>
      <w:divsChild>
        <w:div w:id="441267635">
          <w:marLeft w:val="0"/>
          <w:marRight w:val="0"/>
          <w:marTop w:val="0"/>
          <w:marBottom w:val="0"/>
          <w:divBdr>
            <w:top w:val="none" w:sz="0" w:space="0" w:color="auto"/>
            <w:left w:val="none" w:sz="0" w:space="0" w:color="auto"/>
            <w:bottom w:val="none" w:sz="0" w:space="0" w:color="auto"/>
            <w:right w:val="none" w:sz="0" w:space="0" w:color="auto"/>
          </w:divBdr>
        </w:div>
      </w:divsChild>
    </w:div>
    <w:div w:id="19673520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TIpGKhTGD+DXTKB1IvvqaoPdw==">CgMxLjAyCGguZ2pkZ3hzMgloLjMwajB6bGwyCWguMWZvYjl0ZTIJaC4zem55c2g3MgloLjJldDkycDAyCGgudHlqY3d0MgloLjNkeTZ2a20yCWguMXQzaDVzZjIJaC4xN2RwOHZ1MgloLjRkMzRvZzgyCGgubG54Yno5OAByITFIbWx2UkM2RWRnR0ZXOElOcjRSOXZRNzNiM0dFR3RFRw==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34</Pages>
  <Words>8698</Words>
  <Characters>47841</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56427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Belen Sanchez Estrada</dc:creator>
  <cp:keywords/>
  <dc:description/>
  <cp:lastModifiedBy>INFOEM416</cp:lastModifiedBy>
  <cp:revision>11</cp:revision>
  <cp:lastPrinted>2025-05-06T17:48:00Z</cp:lastPrinted>
  <dcterms:created xsi:type="dcterms:W3CDTF">2025-04-28T17:21:00Z</dcterms:created>
  <dcterms:modified xsi:type="dcterms:W3CDTF">2025-05-06T17:48:00Z</dcterms:modified>
</cp:coreProperties>
</file>