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626A4A1B"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bookmarkStart w:id="0" w:name="_Hlk184128554"/>
      <w:bookmarkEnd w:id="0"/>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05192">
        <w:rPr>
          <w:rFonts w:ascii="Palatino Linotype" w:eastAsia="Times New Roman" w:hAnsi="Palatino Linotype" w:cs="Arial"/>
          <w:color w:val="000000"/>
          <w:sz w:val="24"/>
          <w:szCs w:val="24"/>
          <w:lang w:eastAsia="es-MX"/>
        </w:rPr>
        <w:t xml:space="preserve">doce de marzo de dos mil veinticinco. </w:t>
      </w:r>
      <w:r w:rsidR="00447446">
        <w:rPr>
          <w:rFonts w:ascii="Palatino Linotype" w:eastAsia="Times New Roman" w:hAnsi="Palatino Linotype" w:cs="Arial"/>
          <w:color w:val="000000"/>
          <w:sz w:val="24"/>
          <w:szCs w:val="24"/>
          <w:lang w:eastAsia="es-MX"/>
        </w:rPr>
        <w:t xml:space="preserve"> </w:t>
      </w:r>
      <w:r w:rsidR="00D31EFF">
        <w:rPr>
          <w:rFonts w:ascii="Palatino Linotype" w:eastAsia="Times New Roman" w:hAnsi="Palatino Linotype" w:cs="Arial"/>
          <w:color w:val="000000"/>
          <w:sz w:val="24"/>
          <w:szCs w:val="24"/>
          <w:lang w:eastAsia="es-MX"/>
        </w:rPr>
        <w:t xml:space="preserve"> </w:t>
      </w:r>
      <w:r w:rsidR="00E4562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B6E6201" w14:textId="79C2CC81" w:rsidR="00CF0F2A" w:rsidRPr="00CF0F2A" w:rsidRDefault="00870B18" w:rsidP="00D31EFF">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1" w:name="_GoBack"/>
      <w:r w:rsidR="00D31EFF">
        <w:rPr>
          <w:rFonts w:ascii="Palatino Linotype" w:hAnsi="Palatino Linotype" w:cs="Arial"/>
          <w:b/>
          <w:bCs/>
          <w:sz w:val="24"/>
          <w:lang w:eastAsia="es-MX"/>
        </w:rPr>
        <w:t>0</w:t>
      </w:r>
      <w:r w:rsidR="00CF0F2A">
        <w:rPr>
          <w:rFonts w:ascii="Palatino Linotype" w:hAnsi="Palatino Linotype" w:cs="Arial"/>
          <w:b/>
          <w:bCs/>
          <w:sz w:val="24"/>
          <w:lang w:eastAsia="es-MX"/>
        </w:rPr>
        <w:t>1330/INFOEM/IP/RR/2025</w:t>
      </w:r>
      <w:bookmarkEnd w:id="1"/>
      <w:r w:rsidR="00CF0F2A">
        <w:rPr>
          <w:rFonts w:ascii="Palatino Linotype" w:hAnsi="Palatino Linotype" w:cs="Arial"/>
          <w:b/>
          <w:bCs/>
          <w:sz w:val="24"/>
          <w:lang w:eastAsia="es-MX"/>
        </w:rPr>
        <w:t xml:space="preserve">, </w:t>
      </w:r>
      <w:r w:rsidR="00CF0F2A">
        <w:rPr>
          <w:rFonts w:ascii="Palatino Linotype" w:hAnsi="Palatino Linotype" w:cs="Arial"/>
          <w:sz w:val="24"/>
          <w:lang w:eastAsia="es-MX"/>
        </w:rPr>
        <w:t xml:space="preserve">interpuesto por un particular, en lo sucesivo </w:t>
      </w:r>
      <w:r w:rsidR="00CF0F2A">
        <w:rPr>
          <w:rFonts w:ascii="Palatino Linotype" w:hAnsi="Palatino Linotype" w:cs="Arial"/>
          <w:b/>
          <w:bCs/>
          <w:sz w:val="24"/>
          <w:lang w:eastAsia="es-MX"/>
        </w:rPr>
        <w:t xml:space="preserve">El Recurrente, </w:t>
      </w:r>
      <w:r w:rsidR="00CF0F2A">
        <w:rPr>
          <w:rFonts w:ascii="Palatino Linotype" w:hAnsi="Palatino Linotype" w:cs="Arial"/>
          <w:sz w:val="24"/>
          <w:lang w:eastAsia="es-MX"/>
        </w:rPr>
        <w:t xml:space="preserve">en contra de la respuesta del </w:t>
      </w:r>
      <w:r w:rsidR="00CF0F2A">
        <w:rPr>
          <w:rFonts w:ascii="Palatino Linotype" w:hAnsi="Palatino Linotype" w:cs="Arial"/>
          <w:b/>
          <w:bCs/>
          <w:sz w:val="24"/>
          <w:lang w:eastAsia="es-MX"/>
        </w:rPr>
        <w:t xml:space="preserve">Ayuntamiento de Toluca, </w:t>
      </w:r>
      <w:r w:rsidR="00CF0F2A">
        <w:rPr>
          <w:rFonts w:ascii="Palatino Linotype" w:hAnsi="Palatino Linotype" w:cs="Arial"/>
          <w:sz w:val="24"/>
          <w:lang w:eastAsia="es-MX"/>
        </w:rPr>
        <w:t xml:space="preserve">en lo subsecuente </w:t>
      </w:r>
      <w:r w:rsidR="00CF0F2A">
        <w:rPr>
          <w:rFonts w:ascii="Palatino Linotype" w:hAnsi="Palatino Linotype" w:cs="Arial"/>
          <w:b/>
          <w:bCs/>
          <w:sz w:val="24"/>
          <w:lang w:eastAsia="es-MX"/>
        </w:rPr>
        <w:t xml:space="preserve">El Sujeto Obligado, </w:t>
      </w:r>
      <w:r w:rsidR="00CF0F2A">
        <w:rPr>
          <w:rFonts w:ascii="Palatino Linotype" w:hAnsi="Palatino Linotype" w:cs="Arial"/>
          <w:sz w:val="24"/>
          <w:lang w:eastAsia="es-MX"/>
        </w:rPr>
        <w:t xml:space="preserve">se procede a dictar la presente resolución. </w:t>
      </w:r>
    </w:p>
    <w:p w14:paraId="5889ACBC" w14:textId="77777777" w:rsidR="00CF0F2A" w:rsidRDefault="00CF0F2A"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5B0E804" w14:textId="305F479C" w:rsidR="007C0E03"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7C0E03">
        <w:rPr>
          <w:rFonts w:ascii="Palatino Linotype" w:hAnsi="Palatino Linotype" w:cs="Arial"/>
          <w:b/>
          <w:bCs/>
          <w:sz w:val="24"/>
        </w:rPr>
        <w:t xml:space="preserve">quince de enero de dos mil veinticinco, El Recurrente, </w:t>
      </w:r>
      <w:r w:rsidR="007C0E03">
        <w:rPr>
          <w:rFonts w:ascii="Palatino Linotype" w:hAnsi="Palatino Linotype" w:cs="Arial"/>
          <w:sz w:val="24"/>
        </w:rPr>
        <w:t>presentó a través del Sistema de Acceso a la Información Mexiquense (</w:t>
      </w:r>
      <w:r w:rsidR="007C0E03">
        <w:rPr>
          <w:rFonts w:ascii="Palatino Linotype" w:hAnsi="Palatino Linotype" w:cs="Arial"/>
          <w:b/>
          <w:sz w:val="24"/>
        </w:rPr>
        <w:t>SAIMEX)</w:t>
      </w:r>
      <w:r w:rsidR="007C0E03">
        <w:rPr>
          <w:rFonts w:ascii="Palatino Linotype" w:hAnsi="Palatino Linotype" w:cs="Arial"/>
          <w:sz w:val="24"/>
        </w:rPr>
        <w:t xml:space="preserve"> ante </w:t>
      </w:r>
      <w:r w:rsidR="007C0E03">
        <w:rPr>
          <w:rFonts w:ascii="Palatino Linotype" w:hAnsi="Palatino Linotype" w:cs="Arial"/>
          <w:b/>
          <w:sz w:val="24"/>
        </w:rPr>
        <w:t>El Sujeto Obligado</w:t>
      </w:r>
      <w:r w:rsidR="007C0E03">
        <w:rPr>
          <w:rFonts w:ascii="Palatino Linotype" w:hAnsi="Palatino Linotype" w:cs="Arial"/>
          <w:sz w:val="24"/>
        </w:rPr>
        <w:t xml:space="preserve">, solicitud de acceso a la información pública, registrada bajo el número de expediente </w:t>
      </w:r>
      <w:r w:rsidR="007C0E03">
        <w:rPr>
          <w:rFonts w:ascii="Palatino Linotype" w:hAnsi="Palatino Linotype" w:cs="Arial"/>
          <w:b/>
          <w:bCs/>
          <w:sz w:val="24"/>
        </w:rPr>
        <w:t xml:space="preserve">00281/TOLUCA/IP/2025, </w:t>
      </w:r>
      <w:r w:rsidR="007C0E03">
        <w:rPr>
          <w:rFonts w:ascii="Palatino Linotype" w:hAnsi="Palatino Linotype" w:cs="Arial"/>
          <w:sz w:val="24"/>
        </w:rPr>
        <w:t>mediante la cual solicitó información en el tenor siguiente:</w:t>
      </w:r>
    </w:p>
    <w:p w14:paraId="1F6AAEF1" w14:textId="5FC5298C" w:rsidR="007C0E03" w:rsidRPr="007C0E03" w:rsidRDefault="007C0E03" w:rsidP="007C0E03">
      <w:pPr>
        <w:pStyle w:val="Citas"/>
        <w:rPr>
          <w:b/>
          <w:bCs/>
        </w:rPr>
      </w:pPr>
      <w:r>
        <w:t>“</w:t>
      </w:r>
      <w:r w:rsidRPr="007C0E03">
        <w:t>SOLICITO TODA SU INFORMACIÓN PÚBLICA DE OFICIO EN EXEL.DEL AÑO 202</w:t>
      </w:r>
      <w:r>
        <w:t xml:space="preserve">3”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6F6A427F" w14:textId="77777777" w:rsidR="005616A3" w:rsidRDefault="005616A3" w:rsidP="00447446">
      <w:pPr>
        <w:spacing w:before="240" w:line="360" w:lineRule="auto"/>
        <w:jc w:val="both"/>
        <w:rPr>
          <w:rFonts w:ascii="Palatino Linotype" w:hAnsi="Palatino Linotype" w:cs="Arial"/>
          <w:b/>
          <w:sz w:val="28"/>
          <w:lang w:val="es-ES_tradnl"/>
        </w:rPr>
      </w:pPr>
    </w:p>
    <w:p w14:paraId="609B2597" w14:textId="72F357DA" w:rsidR="00870B18" w:rsidRDefault="00906CDA"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56743D3F" w14:textId="42C07C87" w:rsidR="007C0E03"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447446">
        <w:rPr>
          <w:rFonts w:ascii="Palatino Linotype" w:hAnsi="Palatino Linotype" w:cs="Arial"/>
          <w:sz w:val="24"/>
          <w:szCs w:val="24"/>
        </w:rPr>
        <w:t xml:space="preserve"> </w:t>
      </w:r>
      <w:r w:rsidR="007C0E03">
        <w:rPr>
          <w:rFonts w:ascii="Palatino Linotype" w:hAnsi="Palatino Linotype" w:cs="Arial"/>
          <w:b/>
          <w:bCs/>
          <w:sz w:val="24"/>
          <w:szCs w:val="24"/>
        </w:rPr>
        <w:t xml:space="preserve">seis de febrero de dos mil veinticinco, El Sujeto Obligado </w:t>
      </w:r>
      <w:r w:rsidR="007C0E03">
        <w:rPr>
          <w:rFonts w:ascii="Palatino Linotype" w:hAnsi="Palatino Linotype" w:cs="Arial"/>
          <w:sz w:val="24"/>
          <w:szCs w:val="24"/>
        </w:rPr>
        <w:t xml:space="preserve">dio respuesta a la solicitud de información </w:t>
      </w:r>
      <w:r w:rsidR="007C0E03">
        <w:rPr>
          <w:rFonts w:ascii="Palatino Linotype" w:hAnsi="Palatino Linotype" w:cs="Arial"/>
          <w:b/>
          <w:bCs/>
          <w:sz w:val="24"/>
          <w:szCs w:val="24"/>
        </w:rPr>
        <w:t xml:space="preserve">00281/TOLUCA/IP/2025, </w:t>
      </w:r>
      <w:r w:rsidR="007C0E03">
        <w:rPr>
          <w:rFonts w:ascii="Palatino Linotype" w:hAnsi="Palatino Linotype" w:cs="Arial"/>
          <w:sz w:val="24"/>
          <w:szCs w:val="24"/>
        </w:rPr>
        <w:t>resultando de nuestro interés lo siguiente:</w:t>
      </w:r>
    </w:p>
    <w:p w14:paraId="65B0689A" w14:textId="1B577BCD" w:rsidR="007C0E03" w:rsidRDefault="007C0E03" w:rsidP="007C0E03">
      <w:pPr>
        <w:pStyle w:val="Citas"/>
      </w:pPr>
      <w:r>
        <w:t>“</w:t>
      </w:r>
      <w:r w:rsidRPr="007C0E03">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2DE7BD91" w14:textId="699CD9C8" w:rsidR="007C0E03" w:rsidRPr="007C0E03" w:rsidRDefault="007C0E03" w:rsidP="007C0E03">
      <w:pPr>
        <w:pStyle w:val="Citas"/>
        <w:rPr>
          <w:b/>
          <w:bCs/>
        </w:rPr>
      </w:pPr>
      <w:r w:rsidRPr="007C0E03">
        <w:t>En atención a la solicitud con folio 00281/TOLUCA/IP/2025, me permito adjuntar al presente la respuesta correspondiente. Sin más por el momento, reciba un saludo</w:t>
      </w:r>
      <w:r>
        <w:t xml:space="preserve">” </w:t>
      </w:r>
      <w:r>
        <w:rPr>
          <w:b/>
          <w:bCs/>
        </w:rPr>
        <w:t>(Sic)</w:t>
      </w:r>
    </w:p>
    <w:p w14:paraId="79BBC52D" w14:textId="0F1C5DB6" w:rsidR="007C0E03" w:rsidRPr="007C0E03" w:rsidRDefault="00906CDA"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w:t>
      </w:r>
      <w:r w:rsidR="007C0E03">
        <w:rPr>
          <w:rFonts w:ascii="Palatino Linotype" w:hAnsi="Palatino Linotype" w:cs="Arial"/>
          <w:sz w:val="24"/>
          <w:szCs w:val="24"/>
        </w:rPr>
        <w:t xml:space="preserve">el documento electrónico </w:t>
      </w:r>
      <w:r w:rsidR="007C0E03">
        <w:rPr>
          <w:rFonts w:ascii="Palatino Linotype" w:hAnsi="Palatino Linotype" w:cs="Arial"/>
          <w:b/>
          <w:bCs/>
          <w:sz w:val="24"/>
          <w:szCs w:val="24"/>
        </w:rPr>
        <w:t xml:space="preserve">“RESPUESTA 281. 2025.pdf”, </w:t>
      </w:r>
      <w:r w:rsidR="007C0E03">
        <w:rPr>
          <w:rFonts w:ascii="Palatino Linotype" w:hAnsi="Palatino Linotype" w:cs="Arial"/>
          <w:sz w:val="24"/>
          <w:szCs w:val="24"/>
        </w:rPr>
        <w:t xml:space="preserve">cuyo contenido será materia de análisis en el considerando respectivo. </w:t>
      </w:r>
    </w:p>
    <w:p w14:paraId="1029DCEB" w14:textId="77777777" w:rsidR="007C0E03" w:rsidRDefault="007C0E03" w:rsidP="00870B18">
      <w:pPr>
        <w:spacing w:before="240" w:line="360" w:lineRule="auto"/>
        <w:jc w:val="both"/>
        <w:rPr>
          <w:rFonts w:ascii="Palatino Linotype" w:hAnsi="Palatino Linotype" w:cs="Arial"/>
          <w:sz w:val="24"/>
          <w:szCs w:val="24"/>
        </w:rPr>
      </w:pPr>
    </w:p>
    <w:p w14:paraId="2F3F8225" w14:textId="3E73CCC5" w:rsidR="00870B18" w:rsidRDefault="00906CDA"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16C6E754" w14:textId="254F6A03" w:rsidR="007C0E03" w:rsidRPr="007C0E03"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906CDA">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7C0E03">
        <w:rPr>
          <w:rFonts w:ascii="Palatino Linotype" w:hAnsi="Palatino Linotype" w:cs="Arial"/>
          <w:bCs/>
          <w:sz w:val="24"/>
          <w:szCs w:val="24"/>
        </w:rPr>
        <w:t xml:space="preserve"> </w:t>
      </w:r>
      <w:r w:rsidR="007C0E03">
        <w:rPr>
          <w:rFonts w:ascii="Palatino Linotype" w:hAnsi="Palatino Linotype" w:cs="Arial"/>
          <w:b/>
          <w:sz w:val="24"/>
          <w:szCs w:val="24"/>
        </w:rPr>
        <w:t xml:space="preserve">trece de febrero de dos mil veinticinco, </w:t>
      </w:r>
      <w:r w:rsidR="007C0E03">
        <w:rPr>
          <w:rFonts w:ascii="Palatino Linotype" w:hAnsi="Palatino Linotype" w:cs="Arial"/>
          <w:bCs/>
          <w:sz w:val="24"/>
          <w:szCs w:val="24"/>
        </w:rPr>
        <w:t xml:space="preserve">el cual fue registrado en el sistema electrónico con el expediente </w:t>
      </w:r>
      <w:r w:rsidR="007C0E03">
        <w:rPr>
          <w:rFonts w:ascii="Palatino Linotype" w:hAnsi="Palatino Linotype" w:cs="Arial"/>
          <w:b/>
          <w:sz w:val="24"/>
          <w:szCs w:val="24"/>
        </w:rPr>
        <w:t xml:space="preserve">01330/INFOEM/IP/RR/2025, </w:t>
      </w:r>
      <w:r w:rsidR="007C0E03">
        <w:rPr>
          <w:rFonts w:ascii="Palatino Linotype" w:hAnsi="Palatino Linotype" w:cs="Arial"/>
          <w:bCs/>
          <w:sz w:val="24"/>
          <w:szCs w:val="24"/>
        </w:rPr>
        <w:t xml:space="preserve">en el cual arguye las siguientes manifestaciones: </w:t>
      </w:r>
    </w:p>
    <w:p w14:paraId="47B54888" w14:textId="77777777" w:rsidR="007C0E03" w:rsidRDefault="007C0E03" w:rsidP="00870B18">
      <w:pPr>
        <w:spacing w:before="240" w:line="360" w:lineRule="auto"/>
        <w:jc w:val="both"/>
        <w:rPr>
          <w:rFonts w:ascii="Palatino Linotype" w:hAnsi="Palatino Linotype" w:cs="Arial"/>
          <w:bCs/>
          <w:sz w:val="24"/>
          <w:szCs w:val="24"/>
        </w:rPr>
      </w:pP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E27E066" w14:textId="1431948F" w:rsidR="00870B18" w:rsidRPr="003406C5" w:rsidRDefault="00870B18" w:rsidP="00870B18">
      <w:pPr>
        <w:pStyle w:val="Citas"/>
        <w:rPr>
          <w:b/>
          <w:bCs/>
          <w:sz w:val="24"/>
        </w:rPr>
      </w:pPr>
      <w:r w:rsidRPr="00D31EFF">
        <w:t>“</w:t>
      </w:r>
      <w:r w:rsidR="007C0E03" w:rsidRPr="007C0E03">
        <w:t>La respuesta de la unidad de transparenci</w:t>
      </w:r>
      <w:r w:rsidR="007C0E03">
        <w:t>a</w:t>
      </w:r>
      <w:r w:rsidR="005C5860" w:rsidRPr="00D31EFF">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5890E58D" w:rsidR="00870B18" w:rsidRPr="003406C5" w:rsidRDefault="00870B18" w:rsidP="00870B18">
      <w:pPr>
        <w:pStyle w:val="Citas"/>
        <w:rPr>
          <w:b/>
          <w:bCs/>
        </w:rPr>
      </w:pPr>
      <w:r w:rsidRPr="00D31EFF">
        <w:t>“</w:t>
      </w:r>
      <w:r w:rsidR="007C0E03" w:rsidRPr="007C0E03">
        <w:t>No me dieron lo que pedí me dan. Una página de Internet que no puedo acceder y se pidió por saime</w:t>
      </w:r>
      <w:r w:rsidR="007C0E03">
        <w:t>x</w:t>
      </w:r>
      <w:r w:rsidRPr="00D31EFF">
        <w:t>”</w:t>
      </w:r>
      <w:r>
        <w:t xml:space="preserve"> </w:t>
      </w:r>
      <w:r>
        <w:rPr>
          <w:b/>
          <w:bCs/>
        </w:rPr>
        <w:t>(Sic)</w:t>
      </w:r>
    </w:p>
    <w:p w14:paraId="7472F32A" w14:textId="77777777" w:rsidR="005F1744" w:rsidRDefault="005F1744" w:rsidP="00870B18">
      <w:pPr>
        <w:spacing w:before="240" w:line="360" w:lineRule="auto"/>
        <w:jc w:val="both"/>
        <w:rPr>
          <w:rFonts w:ascii="Palatino Linotype" w:hAnsi="Palatino Linotype" w:cs="Arial"/>
          <w:b/>
          <w:sz w:val="28"/>
        </w:rPr>
      </w:pPr>
    </w:p>
    <w:p w14:paraId="25E4EEBD" w14:textId="1B877FE7" w:rsidR="00870B18" w:rsidRDefault="00906CDA"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0C1F50BB"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906CDA">
        <w:rPr>
          <w:rFonts w:ascii="Palatino Linotype" w:hAnsi="Palatino Linotype" w:cs="Arial"/>
          <w:sz w:val="24"/>
          <w:szCs w:val="24"/>
        </w:rPr>
        <w:t xml:space="preserve"> </w:t>
      </w:r>
      <w:r w:rsidR="007C0E03">
        <w:rPr>
          <w:rFonts w:ascii="Palatino Linotype" w:hAnsi="Palatino Linotype" w:cs="Arial"/>
          <w:b/>
          <w:bCs/>
          <w:sz w:val="24"/>
          <w:szCs w:val="24"/>
        </w:rPr>
        <w:t>dieciocho de febrero</w:t>
      </w:r>
      <w:r w:rsidR="00906CDA">
        <w:rPr>
          <w:rFonts w:ascii="Palatino Linotype" w:hAnsi="Palatino Linotype" w:cs="Arial"/>
          <w:b/>
          <w:bCs/>
          <w:sz w:val="24"/>
          <w:szCs w:val="24"/>
        </w:rPr>
        <w:t xml:space="preserve"> del presente, </w:t>
      </w:r>
      <w:r w:rsidR="007721F5">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07922030" w14:textId="77777777" w:rsidR="005616A3" w:rsidRDefault="005616A3" w:rsidP="00870B18">
      <w:pPr>
        <w:spacing w:before="240" w:line="360" w:lineRule="auto"/>
        <w:jc w:val="both"/>
        <w:rPr>
          <w:rFonts w:ascii="Palatino Linotype" w:hAnsi="Palatino Linotype" w:cs="Arial"/>
          <w:sz w:val="24"/>
          <w:szCs w:val="24"/>
        </w:rPr>
      </w:pPr>
    </w:p>
    <w:p w14:paraId="27FA6121" w14:textId="03439AFF" w:rsidR="00870B18" w:rsidRPr="00B07D6D" w:rsidRDefault="00906CDA"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084ED4EA" w14:textId="1454DCD9" w:rsidR="00B46506" w:rsidRPr="007C0E03"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906CDA">
        <w:rPr>
          <w:rFonts w:ascii="Palatino Linotype" w:hAnsi="Palatino Linotype" w:cs="Arial"/>
          <w:bCs/>
          <w:sz w:val="24"/>
          <w:szCs w:val="24"/>
        </w:rPr>
        <w:t xml:space="preserve">rindió su informe justificado en fecha </w:t>
      </w:r>
      <w:r w:rsidR="007C0E03">
        <w:rPr>
          <w:rFonts w:ascii="Palatino Linotype" w:hAnsi="Palatino Linotype" w:cs="Arial"/>
          <w:b/>
          <w:sz w:val="24"/>
          <w:szCs w:val="24"/>
        </w:rPr>
        <w:t xml:space="preserve">veintisiete de febrero, </w:t>
      </w:r>
      <w:r w:rsidR="007C0E03">
        <w:rPr>
          <w:rFonts w:ascii="Palatino Linotype" w:hAnsi="Palatino Linotype" w:cs="Arial"/>
          <w:bCs/>
          <w:sz w:val="24"/>
          <w:szCs w:val="24"/>
        </w:rPr>
        <w:t xml:space="preserve">mismo que fue puesto a la vista el </w:t>
      </w:r>
      <w:r w:rsidR="007C0E03">
        <w:rPr>
          <w:rFonts w:ascii="Palatino Linotype" w:hAnsi="Palatino Linotype" w:cs="Arial"/>
          <w:b/>
          <w:sz w:val="24"/>
          <w:szCs w:val="24"/>
        </w:rPr>
        <w:t xml:space="preserve">cuatro de marzo, ambos de dos mil veinticinco. </w:t>
      </w:r>
    </w:p>
    <w:p w14:paraId="46D93177" w14:textId="17258777" w:rsidR="005F1744" w:rsidRDefault="00B46506" w:rsidP="005F1744">
      <w:pPr>
        <w:spacing w:before="240" w:line="360" w:lineRule="auto"/>
        <w:jc w:val="both"/>
        <w:rPr>
          <w:rFonts w:ascii="Palatino Linotype" w:hAnsi="Palatino Linotype" w:cs="Arial"/>
          <w:sz w:val="24"/>
          <w:szCs w:val="24"/>
        </w:rPr>
      </w:pPr>
      <w:r>
        <w:rPr>
          <w:rFonts w:ascii="Palatino Linotype" w:hAnsi="Palatino Linotype" w:cs="Arial"/>
          <w:bCs/>
          <w:sz w:val="24"/>
          <w:szCs w:val="24"/>
        </w:rPr>
        <w:lastRenderedPageBreak/>
        <w:t xml:space="preserve">Por lo cual se decretó el cierre de instrucción con fecha </w:t>
      </w:r>
      <w:r w:rsidR="007C0E03">
        <w:rPr>
          <w:rFonts w:ascii="Palatino Linotype" w:hAnsi="Palatino Linotype" w:cs="Arial"/>
          <w:b/>
          <w:sz w:val="24"/>
          <w:szCs w:val="24"/>
        </w:rPr>
        <w:t>diez de marzo</w:t>
      </w:r>
      <w:r w:rsidR="00906CDA">
        <w:rPr>
          <w:rFonts w:ascii="Palatino Linotype" w:hAnsi="Palatino Linotype" w:cs="Arial"/>
          <w:b/>
          <w:sz w:val="24"/>
          <w:szCs w:val="24"/>
        </w:rPr>
        <w:t xml:space="preserve"> de los corrientes, </w:t>
      </w:r>
      <w:r w:rsidR="005F1744" w:rsidRPr="00E008E2">
        <w:rPr>
          <w:rFonts w:ascii="Palatino Linotype" w:hAnsi="Palatino Linotype" w:cs="Arial"/>
          <w:bCs/>
          <w:sz w:val="24"/>
          <w:szCs w:val="24"/>
        </w:rPr>
        <w:t>e</w:t>
      </w:r>
      <w:r w:rsidR="005F1744"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B3A02CF" w14:textId="47153628" w:rsidR="005B595E"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4A2F99">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8A8562A" w14:textId="77777777" w:rsidR="005616A3" w:rsidRPr="00F6461C" w:rsidRDefault="005616A3"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198D86" w14:textId="77777777" w:rsidR="00EE5F5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62FCB1F" w14:textId="77777777" w:rsidR="00B46506" w:rsidRPr="007822E6" w:rsidRDefault="00B46506" w:rsidP="00B4650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4DE5B825" w14:textId="77777777" w:rsidR="00785AF5" w:rsidRPr="00AF17B1" w:rsidRDefault="00785AF5" w:rsidP="00785AF5">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0D632B8"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34647710"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0D387FD3"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B8C8CEB"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6A06EB99"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6893509"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 El acto que se recurre;</w:t>
      </w:r>
    </w:p>
    <w:p w14:paraId="78C455AF"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1F181C5A"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B04733F"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74C62DD2"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71D8CDE4" w14:textId="77777777" w:rsidR="00785AF5" w:rsidRPr="00AF17B1" w:rsidRDefault="00785AF5" w:rsidP="00785AF5">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255FA6BB" w14:textId="77777777" w:rsidR="00785AF5" w:rsidRPr="00AF17B1" w:rsidRDefault="00785AF5" w:rsidP="00785AF5">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618C13FF" w14:textId="77777777" w:rsidR="00785AF5" w:rsidRPr="00AF17B1" w:rsidRDefault="00785AF5" w:rsidP="00785AF5">
      <w:pPr>
        <w:spacing w:after="0" w:line="360" w:lineRule="auto"/>
        <w:jc w:val="both"/>
        <w:rPr>
          <w:rFonts w:ascii="Palatino Linotype" w:eastAsia="Times New Roman" w:hAnsi="Palatino Linotype" w:cs="Arial"/>
          <w:b/>
          <w:i/>
          <w:sz w:val="24"/>
          <w:szCs w:val="24"/>
          <w:lang w:eastAsia="es-ES"/>
        </w:rPr>
      </w:pPr>
    </w:p>
    <w:p w14:paraId="55E80317" w14:textId="77777777" w:rsidR="00785AF5" w:rsidRPr="00AF17B1" w:rsidRDefault="00785AF5" w:rsidP="00785AF5">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40CB60F2" w14:textId="77777777" w:rsidR="00785AF5" w:rsidRPr="00AF17B1" w:rsidRDefault="00785AF5" w:rsidP="00785AF5">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w:t>
      </w:r>
      <w:r w:rsidRPr="00AF17B1">
        <w:rPr>
          <w:rFonts w:ascii="Palatino Linotype" w:hAnsi="Palatino Linotype" w:cs="Arial"/>
          <w:i/>
          <w:lang w:eastAsia="es-ES"/>
        </w:rPr>
        <w:lastRenderedPageBreak/>
        <w:t xml:space="preserve">requerirse información adicional con motivo del nombre proporcionado por el solicitante.” </w:t>
      </w:r>
      <w:r w:rsidRPr="00AF17B1">
        <w:rPr>
          <w:rFonts w:ascii="Palatino Linotype" w:hAnsi="Palatino Linotype" w:cs="Arial"/>
          <w:b/>
          <w:i/>
          <w:lang w:eastAsia="es-ES"/>
        </w:rPr>
        <w:t>[Sic]</w:t>
      </w:r>
    </w:p>
    <w:p w14:paraId="55530AB7" w14:textId="77777777" w:rsidR="00785AF5" w:rsidRPr="00AF17B1" w:rsidRDefault="00785AF5" w:rsidP="00785AF5">
      <w:pPr>
        <w:spacing w:before="240" w:line="360" w:lineRule="auto"/>
        <w:ind w:left="851" w:right="851"/>
        <w:jc w:val="both"/>
        <w:rPr>
          <w:rFonts w:ascii="Palatino Linotype" w:hAnsi="Palatino Linotype" w:cs="Arial"/>
          <w:b/>
          <w:i/>
          <w:lang w:eastAsia="es-ES"/>
        </w:rPr>
      </w:pPr>
    </w:p>
    <w:p w14:paraId="6DCEF069" w14:textId="77777777" w:rsidR="00785AF5" w:rsidRPr="00AF17B1" w:rsidRDefault="00785AF5" w:rsidP="00785AF5">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36E9D57F" w14:textId="77777777" w:rsidR="00785AF5" w:rsidRPr="00AF17B1" w:rsidRDefault="00785AF5" w:rsidP="00785AF5">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43B02B99"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8856AD7"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160A747"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43FE1B38"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66717AD"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C0403A4"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 xml:space="preserve">III. Toda persona, sin necesidad de acreditar interés alguno o justificar su utilización, tendrá acceso gratuito a la información pública, a sus datos personales o a la rectificación de éstos. </w:t>
      </w:r>
    </w:p>
    <w:p w14:paraId="010C8279" w14:textId="77777777" w:rsidR="00785AF5" w:rsidRPr="00AF17B1" w:rsidRDefault="00785AF5" w:rsidP="00785AF5">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57F611E7" w14:textId="77777777" w:rsidR="00785AF5" w:rsidRPr="00AF17B1" w:rsidRDefault="00785AF5" w:rsidP="00785AF5">
      <w:pPr>
        <w:spacing w:before="240" w:line="360" w:lineRule="auto"/>
        <w:ind w:left="851" w:right="851"/>
        <w:jc w:val="both"/>
        <w:rPr>
          <w:rFonts w:ascii="Palatino Linotype" w:eastAsia="Times New Roman" w:hAnsi="Palatino Linotype" w:cs="Times New Roman"/>
          <w:b/>
          <w:i/>
          <w:lang w:eastAsia="es-ES"/>
        </w:rPr>
      </w:pPr>
    </w:p>
    <w:p w14:paraId="1619C2BB" w14:textId="77777777" w:rsidR="00785AF5" w:rsidRPr="00AF17B1" w:rsidRDefault="00785AF5" w:rsidP="00785AF5">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75504FE1"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51563AD"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09D9DEB"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9C01171"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586A0A6B"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 xml:space="preserve">El derecho a la información será garantizado por el Estado. La ley establecerá las previsiones que permitan asegurar la protección, el respeto y la difusión de este derecho. </w:t>
      </w:r>
    </w:p>
    <w:p w14:paraId="771E9A23"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C0C26CD"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9396A81"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1AB79D39"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1175CB1" w14:textId="77777777" w:rsidR="00785AF5" w:rsidRPr="00AF17B1" w:rsidRDefault="00785AF5" w:rsidP="00785AF5">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84BA2A1" w14:textId="77777777" w:rsidR="00785AF5" w:rsidRPr="00AF17B1" w:rsidRDefault="00785AF5" w:rsidP="00785AF5">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18AADA66" w14:textId="77777777" w:rsidR="00785AF5" w:rsidRDefault="00785AF5" w:rsidP="00785AF5">
      <w:pPr>
        <w:spacing w:after="0" w:line="360" w:lineRule="auto"/>
        <w:jc w:val="both"/>
        <w:rPr>
          <w:rFonts w:ascii="Palatino Linotype" w:eastAsia="Times New Roman" w:hAnsi="Palatino Linotype" w:cs="Times New Roman"/>
          <w:sz w:val="24"/>
          <w:szCs w:val="24"/>
          <w:lang w:eastAsia="es-ES"/>
        </w:rPr>
      </w:pPr>
    </w:p>
    <w:p w14:paraId="6D8941B6" w14:textId="77777777" w:rsidR="00785AF5" w:rsidRPr="00AF17B1" w:rsidRDefault="00785AF5" w:rsidP="00785AF5">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5AAC7F8" w14:textId="77777777" w:rsidR="00785AF5" w:rsidRPr="00AF17B1" w:rsidRDefault="00785AF5" w:rsidP="00785AF5">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3C661D1" w14:textId="77777777" w:rsidR="00785AF5" w:rsidRPr="00AF17B1" w:rsidRDefault="00785AF5" w:rsidP="00785AF5">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2CA357E8" w14:textId="77777777" w:rsidR="00785AF5" w:rsidRPr="00AF17B1" w:rsidRDefault="00785AF5" w:rsidP="00785AF5">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189F8C46" w14:textId="77777777" w:rsidR="007C0E03" w:rsidRDefault="007C0E03" w:rsidP="00785AF5">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117035FA" w14:textId="15CA9AC1" w:rsidR="00785AF5" w:rsidRDefault="00785AF5" w:rsidP="00785AF5">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 xml:space="preserve">incluso, la solicitud de acceso a la información pueda ser </w:t>
      </w:r>
      <w:r w:rsidRPr="00AF17B1">
        <w:rPr>
          <w:rFonts w:ascii="Palatino Linotype" w:eastAsia="Times New Roman" w:hAnsi="Palatino Linotype" w:cs="Times New Roman"/>
          <w:b/>
          <w:sz w:val="24"/>
          <w:szCs w:val="24"/>
          <w:u w:val="single"/>
          <w:lang w:eastAsia="es-ES"/>
        </w:rPr>
        <w:lastRenderedPageBreak/>
        <w:t>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4C3F8775" w14:textId="77777777" w:rsidR="00906CDA" w:rsidRDefault="00906CDA"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1B87AE09" w14:textId="0F4E8066" w:rsidR="000C7274"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7C0E03">
        <w:rPr>
          <w:rFonts w:ascii="Palatino Linotype" w:hAnsi="Palatino Linotype" w:cs="Arial"/>
          <w:b/>
          <w:bCs/>
          <w:sz w:val="24"/>
          <w:szCs w:val="24"/>
        </w:rPr>
        <w:t>00281/TOLUCA/IP/2025</w:t>
      </w:r>
      <w:r>
        <w:rPr>
          <w:rFonts w:ascii="Palatino Linotype" w:hAnsi="Palatino Linotype" w:cs="Arial"/>
          <w:b/>
          <w:bCs/>
          <w:sz w:val="24"/>
          <w:szCs w:val="24"/>
        </w:rPr>
        <w:t xml:space="preserve"> </w:t>
      </w:r>
      <w:r>
        <w:rPr>
          <w:rFonts w:ascii="Palatino Linotype" w:hAnsi="Palatino Linotype" w:cs="Arial"/>
          <w:sz w:val="24"/>
          <w:szCs w:val="24"/>
        </w:rPr>
        <w:t>se desprenden las siguientes consideraciones:</w:t>
      </w:r>
    </w:p>
    <w:p w14:paraId="3F2C558D" w14:textId="77777777" w:rsidR="000C7274" w:rsidRPr="00B7280E" w:rsidRDefault="000C7274" w:rsidP="00D56301">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45E1D043" w14:textId="6FE20477" w:rsidR="007C0E03" w:rsidRPr="00F734FD" w:rsidRDefault="00B7280E" w:rsidP="00D56301">
      <w:pPr>
        <w:pStyle w:val="Prrafodelista"/>
        <w:numPr>
          <w:ilvl w:val="0"/>
          <w:numId w:val="1"/>
        </w:numPr>
        <w:autoSpaceDE w:val="0"/>
        <w:autoSpaceDN w:val="0"/>
        <w:adjustRightInd w:val="0"/>
        <w:spacing w:before="240" w:line="360" w:lineRule="auto"/>
        <w:jc w:val="both"/>
        <w:rPr>
          <w:rFonts w:ascii="Palatino Linotype" w:hAnsi="Palatino Linotype"/>
        </w:rPr>
      </w:pPr>
      <w:r w:rsidRPr="00A238F0">
        <w:rPr>
          <w:rFonts w:ascii="Palatino Linotype" w:hAnsi="Palatino Linotype" w:cs="Arial"/>
        </w:rPr>
        <w:t xml:space="preserve">Que mediante la solicitud de información </w:t>
      </w:r>
      <w:r w:rsidR="007C0E03">
        <w:rPr>
          <w:rFonts w:ascii="Palatino Linotype" w:hAnsi="Palatino Linotype" w:cs="Arial"/>
          <w:b/>
          <w:bCs/>
        </w:rPr>
        <w:t xml:space="preserve">00281/TOLUCA/IP/2025 </w:t>
      </w:r>
      <w:r w:rsidR="007C0E03">
        <w:rPr>
          <w:rFonts w:ascii="Palatino Linotype" w:hAnsi="Palatino Linotype" w:cs="Arial"/>
        </w:rPr>
        <w:t xml:space="preserve">fue formulado un requerimiento respecto del cual fue señalada como temporalidad </w:t>
      </w:r>
      <w:r w:rsidR="007C0E03">
        <w:rPr>
          <w:rFonts w:ascii="Palatino Linotype" w:hAnsi="Palatino Linotype" w:cs="Arial"/>
          <w:i/>
          <w:iCs/>
        </w:rPr>
        <w:t xml:space="preserve">“DEL AÑO 2023”, </w:t>
      </w:r>
      <w:r w:rsidR="007C0E03">
        <w:rPr>
          <w:rFonts w:ascii="Palatino Linotype" w:hAnsi="Palatino Linotype" w:cs="Arial"/>
        </w:rPr>
        <w:t xml:space="preserve">es decir, el elemento temporal debe de ser fijado del uno de enero al treinta y uno de diciembre de dos mil veintitrés. </w:t>
      </w:r>
    </w:p>
    <w:p w14:paraId="7BBE8DBC" w14:textId="1987DC3B" w:rsidR="00F734FD" w:rsidRPr="00B558C5" w:rsidRDefault="00F734FD" w:rsidP="00D56301">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B558C5">
        <w:rPr>
          <w:rFonts w:ascii="Palatino Linotype" w:hAnsi="Palatino Linotype" w:cs="Arial"/>
        </w:rPr>
        <w:t xml:space="preserve">Que </w:t>
      </w:r>
      <w:r w:rsidR="00B558C5" w:rsidRPr="00B558C5">
        <w:rPr>
          <w:rFonts w:ascii="Palatino Linotype" w:hAnsi="Palatino Linotype" w:cs="Arial"/>
        </w:rPr>
        <w:t xml:space="preserve">al haber requerido </w:t>
      </w:r>
      <w:r w:rsidR="00B558C5" w:rsidRPr="00B558C5">
        <w:rPr>
          <w:rFonts w:ascii="Palatino Linotype" w:hAnsi="Palatino Linotype" w:cs="Arial"/>
          <w:i/>
          <w:iCs/>
        </w:rPr>
        <w:t xml:space="preserve">“TODA SU INFORMACIÓN PÚBLICA DE OFICIO”, </w:t>
      </w:r>
      <w:r w:rsidR="00B558C5" w:rsidRPr="00B558C5">
        <w:rPr>
          <w:rFonts w:ascii="Palatino Linotype" w:hAnsi="Palatino Linotype" w:cs="Arial"/>
        </w:rPr>
        <w:t>resulta necesario que</w:t>
      </w:r>
      <w:r w:rsidR="00B558C5">
        <w:rPr>
          <w:rFonts w:ascii="Palatino Linotype" w:hAnsi="Palatino Linotype" w:cs="Arial"/>
        </w:rPr>
        <w:t xml:space="preserve"> </w:t>
      </w:r>
      <w:r w:rsidRPr="00B558C5">
        <w:rPr>
          <w:rFonts w:ascii="Palatino Linotype" w:hAnsi="Palatino Linotype"/>
          <w:color w:val="000000"/>
          <w:lang w:val="es-MX"/>
        </w:rPr>
        <w:t xml:space="preserve">el particular no resulta experto en terminología de administración pública o incluso transparencia, en este sentido, se comprende que resulta de su interés </w:t>
      </w:r>
      <w:r w:rsidR="00B558C5">
        <w:rPr>
          <w:rFonts w:ascii="Palatino Linotype" w:hAnsi="Palatino Linotype"/>
          <w:color w:val="000000"/>
          <w:lang w:val="es-MX"/>
        </w:rPr>
        <w:t xml:space="preserve">la información relativa a obligaciones de transparencia comunes y específicas, respecto de temporalidad determinada. </w:t>
      </w:r>
    </w:p>
    <w:p w14:paraId="2713C78D" w14:textId="77777777" w:rsidR="00A85987" w:rsidRPr="002654B3" w:rsidRDefault="00A85987" w:rsidP="00D56301">
      <w:pPr>
        <w:pStyle w:val="Prrafodelista"/>
        <w:numPr>
          <w:ilvl w:val="0"/>
          <w:numId w:val="1"/>
        </w:numPr>
        <w:autoSpaceDE w:val="0"/>
        <w:autoSpaceDN w:val="0"/>
        <w:adjustRightInd w:val="0"/>
        <w:spacing w:before="240" w:line="360" w:lineRule="auto"/>
        <w:jc w:val="both"/>
        <w:rPr>
          <w:rFonts w:ascii="Palatino Linotype" w:hAnsi="Palatino Linotype"/>
        </w:rPr>
      </w:pPr>
      <w:r>
        <w:rPr>
          <w:rFonts w:ascii="Palatino Linotype" w:hAnsi="Palatino Linotype" w:cs="Arial"/>
        </w:rPr>
        <w:t>Que</w:t>
      </w:r>
      <w:r>
        <w:rPr>
          <w:rFonts w:ascii="Palatino Linotype" w:hAnsi="Palatino Linotype" w:cs="Arial"/>
          <w:b/>
          <w:bCs/>
        </w:rPr>
        <w:t xml:space="preserve"> </w:t>
      </w:r>
      <w:r w:rsidRPr="002654B3">
        <w:rPr>
          <w:rFonts w:ascii="Palatino Linotype" w:hAnsi="Palatino Linotype" w:cs="Arial"/>
        </w:rPr>
        <w:t xml:space="preserve">cuando los particulares no identifican de forma precisa el documento requerido, bastará con que </w:t>
      </w:r>
      <w:r w:rsidRPr="002654B3">
        <w:rPr>
          <w:rFonts w:ascii="Palatino Linotype" w:hAnsi="Palatino Linotype"/>
        </w:rPr>
        <w:t xml:space="preserve">se remita cualquiera que refleje la información requerida. Al respecto, cobra relevancia el criterio emitido por el Órgano Garante Nacional con número </w:t>
      </w:r>
      <w:r w:rsidRPr="002654B3">
        <w:rPr>
          <w:rFonts w:ascii="Palatino Linotype" w:hAnsi="Palatino Linotype"/>
          <w:b/>
          <w:bCs/>
        </w:rPr>
        <w:t xml:space="preserve">16/17 </w:t>
      </w:r>
      <w:r w:rsidRPr="002654B3">
        <w:rPr>
          <w:rFonts w:ascii="Palatino Linotype" w:hAnsi="Palatino Linotype"/>
        </w:rPr>
        <w:t>cuyo rubro y texto disponen a la literalidad lo siguiente:</w:t>
      </w:r>
    </w:p>
    <w:p w14:paraId="3CDB2C5D" w14:textId="77777777" w:rsidR="00A85987" w:rsidRPr="00AB5B4A" w:rsidRDefault="00A85987" w:rsidP="00A85987">
      <w:pPr>
        <w:pStyle w:val="Citas"/>
        <w:jc w:val="center"/>
        <w:rPr>
          <w:b/>
          <w:bCs/>
          <w:sz w:val="24"/>
          <w:szCs w:val="24"/>
        </w:rPr>
      </w:pPr>
      <w:r w:rsidRPr="00AB5B4A">
        <w:rPr>
          <w:b/>
          <w:bCs/>
          <w:sz w:val="24"/>
          <w:szCs w:val="24"/>
        </w:rPr>
        <w:t>“EXPRESIÓN DOCUMENTAL.</w:t>
      </w:r>
    </w:p>
    <w:p w14:paraId="3F41B1D8" w14:textId="77777777" w:rsidR="00A85987" w:rsidRPr="00AB5B4A" w:rsidRDefault="00A85987" w:rsidP="00A85987">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w:t>
      </w:r>
      <w:r w:rsidRPr="00AB5B4A">
        <w:rPr>
          <w:lang w:val="es-ES"/>
        </w:rPr>
        <w:lastRenderedPageBreak/>
        <w:t xml:space="preserve">obrar en algún documento en poder de los sujetos obligados, éstos deben dar a dichas solicitudes una interpretación que les otorgue una expresión documental. </w:t>
      </w:r>
    </w:p>
    <w:p w14:paraId="56507EF0" w14:textId="77777777" w:rsidR="00A85987" w:rsidRPr="00AB5B4A" w:rsidRDefault="00A85987" w:rsidP="00A85987">
      <w:pPr>
        <w:pStyle w:val="Citas"/>
        <w:rPr>
          <w:b/>
        </w:rPr>
      </w:pPr>
      <w:r w:rsidRPr="00AB5B4A">
        <w:rPr>
          <w:b/>
        </w:rPr>
        <w:t>Precedentes:</w:t>
      </w:r>
    </w:p>
    <w:p w14:paraId="6922A45D" w14:textId="77777777" w:rsidR="00A85987" w:rsidRPr="00AB5B4A" w:rsidRDefault="00A85987" w:rsidP="00A85987">
      <w:pPr>
        <w:pStyle w:val="Citas"/>
        <w:ind w:left="1571"/>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71086231" w14:textId="77777777" w:rsidR="00A85987" w:rsidRPr="00AB5B4A" w:rsidRDefault="00A85987" w:rsidP="00A85987">
      <w:pPr>
        <w:pStyle w:val="Citas"/>
        <w:ind w:left="1571"/>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69ABECE8" w14:textId="77777777" w:rsidR="00A85987" w:rsidRPr="00AB5B4A" w:rsidRDefault="00A85987" w:rsidP="00A85987">
      <w:pPr>
        <w:pStyle w:val="Citas"/>
        <w:ind w:left="1571"/>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71601EDD" w14:textId="77777777" w:rsidR="00785AF5" w:rsidRPr="00785AF5" w:rsidRDefault="00785AF5" w:rsidP="00785AF5">
      <w:pPr>
        <w:pStyle w:val="Prrafodelista"/>
        <w:autoSpaceDE w:val="0"/>
        <w:autoSpaceDN w:val="0"/>
        <w:adjustRightInd w:val="0"/>
        <w:spacing w:before="240" w:line="360" w:lineRule="auto"/>
        <w:ind w:left="720"/>
        <w:jc w:val="both"/>
        <w:rPr>
          <w:rFonts w:ascii="Palatino Linotype" w:hAnsi="Palatino Linotype"/>
        </w:rPr>
      </w:pPr>
    </w:p>
    <w:p w14:paraId="596F6439" w14:textId="46DAB8B5" w:rsidR="000C7274" w:rsidRPr="0051062B" w:rsidRDefault="00785AF5" w:rsidP="000C7274">
      <w:pPr>
        <w:spacing w:before="240" w:line="360" w:lineRule="auto"/>
        <w:jc w:val="both"/>
        <w:rPr>
          <w:rFonts w:ascii="Palatino Linotype" w:hAnsi="Palatino Linotype"/>
          <w:sz w:val="24"/>
          <w:szCs w:val="24"/>
        </w:rPr>
      </w:pPr>
      <w:r>
        <w:rPr>
          <w:rFonts w:ascii="Palatino Linotype" w:hAnsi="Palatino Linotype"/>
          <w:sz w:val="24"/>
          <w:szCs w:val="24"/>
        </w:rPr>
        <w:t>D</w:t>
      </w:r>
      <w:r w:rsidR="000C7274" w:rsidRPr="00A44FBE">
        <w:rPr>
          <w:rFonts w:ascii="Palatino Linotype" w:hAnsi="Palatino Linotype"/>
          <w:sz w:val="24"/>
          <w:szCs w:val="24"/>
        </w:rPr>
        <w:t xml:space="preserve">ichas precisiones, con fundamento </w:t>
      </w:r>
      <w:r w:rsidR="000C7274"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1F4D256" w14:textId="77777777" w:rsidR="00190F98" w:rsidRDefault="00190F98" w:rsidP="000C7274">
      <w:pPr>
        <w:spacing w:before="240" w:line="360" w:lineRule="auto"/>
        <w:jc w:val="both"/>
        <w:rPr>
          <w:rFonts w:ascii="Palatino Linotype" w:hAnsi="Palatino Linotype"/>
          <w:sz w:val="24"/>
          <w:szCs w:val="24"/>
        </w:rPr>
      </w:pPr>
    </w:p>
    <w:p w14:paraId="39AE35CD" w14:textId="277E78EE"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4A2F99">
        <w:rPr>
          <w:rFonts w:ascii="Palatino Linotype" w:hAnsi="Palatino Linotype"/>
          <w:sz w:val="24"/>
          <w:szCs w:val="24"/>
        </w:rPr>
        <w:t>el</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EE9ED4E" w14:textId="2A0C4E55" w:rsidR="0091317A" w:rsidRDefault="00A85987" w:rsidP="00D56301">
      <w:pPr>
        <w:pStyle w:val="Prrafodelista"/>
        <w:numPr>
          <w:ilvl w:val="0"/>
          <w:numId w:val="2"/>
        </w:numPr>
        <w:autoSpaceDE w:val="0"/>
        <w:autoSpaceDN w:val="0"/>
        <w:adjustRightInd w:val="0"/>
        <w:spacing w:before="240" w:line="360" w:lineRule="auto"/>
        <w:jc w:val="both"/>
        <w:rPr>
          <w:rFonts w:ascii="Palatino Linotype" w:hAnsi="Palatino Linotype" w:cs="Arial"/>
        </w:rPr>
      </w:pPr>
      <w:bookmarkStart w:id="2" w:name="_Hlk152065703"/>
      <w:r>
        <w:rPr>
          <w:rFonts w:ascii="Palatino Linotype" w:hAnsi="Palatino Linotype" w:cs="Arial"/>
        </w:rPr>
        <w:t>El o los documentos donde conste la información pública de oficio</w:t>
      </w:r>
      <w:r w:rsidR="00B558C5">
        <w:rPr>
          <w:rFonts w:ascii="Palatino Linotype" w:hAnsi="Palatino Linotype" w:cs="Arial"/>
        </w:rPr>
        <w:t xml:space="preserve"> común y especifica</w:t>
      </w:r>
      <w:r>
        <w:rPr>
          <w:rFonts w:ascii="Palatino Linotype" w:hAnsi="Palatino Linotype" w:cs="Arial"/>
        </w:rPr>
        <w:t xml:space="preserve">, en formato Excel o aquel en el que haya sido generada, del periodo comprendido del uno de enero al treinta y uno de diciembre de dos mil veintitrés. </w:t>
      </w:r>
    </w:p>
    <w:p w14:paraId="31134388" w14:textId="2C8F20BB" w:rsidR="00785AF5" w:rsidRDefault="00785AF5" w:rsidP="00785AF5">
      <w:pPr>
        <w:pStyle w:val="Prrafodelista"/>
        <w:autoSpaceDE w:val="0"/>
        <w:autoSpaceDN w:val="0"/>
        <w:adjustRightInd w:val="0"/>
        <w:spacing w:before="240" w:line="360" w:lineRule="auto"/>
        <w:ind w:left="720"/>
        <w:jc w:val="both"/>
        <w:rPr>
          <w:rFonts w:ascii="Palatino Linotype" w:hAnsi="Palatino Linotype" w:cs="Arial"/>
        </w:rPr>
      </w:pPr>
    </w:p>
    <w:bookmarkEnd w:id="2"/>
    <w:p w14:paraId="6A9632B7" w14:textId="4BEFB240" w:rsidR="00B7701B" w:rsidRPr="00530E42" w:rsidRDefault="00415FC1" w:rsidP="00CA4158">
      <w:pPr>
        <w:spacing w:after="0" w:line="360" w:lineRule="auto"/>
        <w:jc w:val="both"/>
        <w:rPr>
          <w:rFonts w:ascii="Palatino Linotype" w:hAnsi="Palatino Linotype" w:cs="Arial"/>
          <w:sz w:val="24"/>
          <w:szCs w:val="24"/>
        </w:rPr>
      </w:pPr>
      <w:r>
        <w:rPr>
          <w:rFonts w:ascii="Palatino Linotype" w:hAnsi="Palatino Linotype" w:cs="Arial"/>
          <w:sz w:val="24"/>
          <w:szCs w:val="24"/>
        </w:rPr>
        <w:t>Una vez precisado lo anterior</w:t>
      </w:r>
      <w:r w:rsidR="00CA4158">
        <w:rPr>
          <w:rFonts w:ascii="Palatino Linotype" w:hAnsi="Palatino Linotype" w:cs="Arial"/>
          <w:sz w:val="24"/>
          <w:szCs w:val="24"/>
        </w:rPr>
        <w:t xml:space="preserve">, a efecto de identificar las unidades administrativas competentes se traen a </w:t>
      </w:r>
      <w:r w:rsidR="009D5B6D">
        <w:rPr>
          <w:rFonts w:ascii="Palatino Linotype" w:hAnsi="Palatino Linotype" w:cs="Arial"/>
          <w:sz w:val="24"/>
          <w:szCs w:val="24"/>
        </w:rPr>
        <w:t xml:space="preserve">colación </w:t>
      </w:r>
      <w:r w:rsidR="009D5B6D" w:rsidRPr="00530E42">
        <w:rPr>
          <w:rFonts w:ascii="Palatino Linotype" w:hAnsi="Palatino Linotype"/>
          <w:sz w:val="24"/>
          <w:szCs w:val="24"/>
        </w:rPr>
        <w:t>las</w:t>
      </w:r>
      <w:r w:rsidR="00CA4158" w:rsidRPr="00530E42">
        <w:rPr>
          <w:rFonts w:ascii="Palatino Linotype" w:hAnsi="Palatino Linotype"/>
          <w:sz w:val="24"/>
          <w:szCs w:val="24"/>
        </w:rPr>
        <w:t xml:space="preserve"> siguientes imágenes ilustrativas, correspondientes al organigrama del </w:t>
      </w:r>
      <w:r w:rsidR="00CA4158"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1BB2B1D5" w:rsidR="00415FC1" w:rsidRDefault="00B558C5" w:rsidP="002251FF">
      <w:pPr>
        <w:spacing w:after="0" w:line="360" w:lineRule="auto"/>
        <w:ind w:left="708" w:hanging="708"/>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811839" behindDoc="0" locked="0" layoutInCell="1" allowOverlap="1" wp14:anchorId="315CF9A5" wp14:editId="0490C564">
                <wp:simplePos x="0" y="0"/>
                <wp:positionH relativeFrom="column">
                  <wp:posOffset>-61827</wp:posOffset>
                </wp:positionH>
                <wp:positionV relativeFrom="paragraph">
                  <wp:posOffset>58420</wp:posOffset>
                </wp:positionV>
                <wp:extent cx="6102927" cy="2078182"/>
                <wp:effectExtent l="0" t="0" r="31750" b="36830"/>
                <wp:wrapNone/>
                <wp:docPr id="1413694172" name="Straight Connector 6"/>
                <wp:cNvGraphicFramePr/>
                <a:graphic xmlns:a="http://schemas.openxmlformats.org/drawingml/2006/main">
                  <a:graphicData uri="http://schemas.microsoft.com/office/word/2010/wordprocessingShape">
                    <wps:wsp>
                      <wps:cNvCnPr/>
                      <wps:spPr>
                        <a:xfrm>
                          <a:off x="0" y="0"/>
                          <a:ext cx="6102927" cy="20781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62360" id="Straight Connector 6" o:spid="_x0000_s1026" style="position:absolute;z-index:251811839;visibility:visible;mso-wrap-style:square;mso-wrap-distance-left:9pt;mso-wrap-distance-top:0;mso-wrap-distance-right:9pt;mso-wrap-distance-bottom:0;mso-position-horizontal:absolute;mso-position-horizontal-relative:text;mso-position-vertical:absolute;mso-position-vertical-relative:text" from="-4.85pt,4.6pt" to="475.7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" strokecolor="#5b9bd5 [3204]" strokeweight=".5pt">
                <v:stroke joinstyle="miter"/>
              </v:line>
            </w:pict>
          </mc:Fallback>
        </mc:AlternateContent>
      </w:r>
      <w:r w:rsidR="00420099">
        <w:rPr>
          <w:rFonts w:ascii="Palatino Linotype" w:hAnsi="Palatino Linotype" w:cs="Arial"/>
          <w:noProof/>
          <w:sz w:val="24"/>
          <w:szCs w:val="24"/>
          <w:lang w:eastAsia="es-MX"/>
        </w:rPr>
        <mc:AlternateContent>
          <mc:Choice Requires="wps">
            <w:drawing>
              <wp:anchor distT="0" distB="0" distL="114300" distR="114300" simplePos="0" relativeHeight="251807743" behindDoc="0" locked="0" layoutInCell="1" allowOverlap="1" wp14:anchorId="2855D6E2" wp14:editId="74138A5B">
                <wp:simplePos x="0" y="0"/>
                <wp:positionH relativeFrom="column">
                  <wp:posOffset>76720</wp:posOffset>
                </wp:positionH>
                <wp:positionV relativeFrom="paragraph">
                  <wp:posOffset>5236325</wp:posOffset>
                </wp:positionV>
                <wp:extent cx="5493327" cy="297873"/>
                <wp:effectExtent l="0" t="0" r="12700" b="26035"/>
                <wp:wrapNone/>
                <wp:docPr id="1949731446" name="Rectangle 2"/>
                <wp:cNvGraphicFramePr/>
                <a:graphic xmlns:a="http://schemas.openxmlformats.org/drawingml/2006/main">
                  <a:graphicData uri="http://schemas.microsoft.com/office/word/2010/wordprocessingShape">
                    <wps:wsp>
                      <wps:cNvSpPr/>
                      <wps:spPr>
                        <a:xfrm>
                          <a:off x="0" y="0"/>
                          <a:ext cx="5493327" cy="29787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61A12" id="Rectangle 2" o:spid="_x0000_s1026" style="position:absolute;margin-left:6.05pt;margin-top:412.3pt;width:432.55pt;height:23.45pt;z-index:251807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oAgAIAAF8FAAAOAAAAZHJzL2Uyb0RvYy54bWysVE1v2zAMvQ/YfxB0X52k6dI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" filled="f" strokecolor="red" strokeweight="1pt"/>
            </w:pict>
          </mc:Fallback>
        </mc:AlternateContent>
      </w:r>
    </w:p>
    <w:p w14:paraId="0801012E" w14:textId="1F9684D7" w:rsidR="00A85987" w:rsidRDefault="00B558C5" w:rsidP="002251FF">
      <w:pPr>
        <w:spacing w:after="0" w:line="360" w:lineRule="auto"/>
        <w:ind w:left="708" w:hanging="708"/>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12863" behindDoc="0" locked="0" layoutInCell="1" allowOverlap="1" wp14:anchorId="26691720" wp14:editId="7FCFE098">
            <wp:simplePos x="0" y="0"/>
            <wp:positionH relativeFrom="page">
              <wp:align>center</wp:align>
            </wp:positionH>
            <wp:positionV relativeFrom="paragraph">
              <wp:posOffset>19339</wp:posOffset>
            </wp:positionV>
            <wp:extent cx="5756275" cy="3513455"/>
            <wp:effectExtent l="19050" t="19050" r="15875" b="10795"/>
            <wp:wrapThrough wrapText="bothSides">
              <wp:wrapPolygon edited="0">
                <wp:start x="-71" y="-117"/>
                <wp:lineTo x="-71" y="21549"/>
                <wp:lineTo x="21588" y="21549"/>
                <wp:lineTo x="21588" y="-117"/>
                <wp:lineTo x="-71" y="-117"/>
              </wp:wrapPolygon>
            </wp:wrapThrough>
            <wp:docPr id="832815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51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813887" behindDoc="0" locked="0" layoutInCell="1" allowOverlap="1" wp14:anchorId="6D74555B" wp14:editId="6F358768">
            <wp:simplePos x="0" y="0"/>
            <wp:positionH relativeFrom="page">
              <wp:align>center</wp:align>
            </wp:positionH>
            <wp:positionV relativeFrom="paragraph">
              <wp:posOffset>3912697</wp:posOffset>
            </wp:positionV>
            <wp:extent cx="5749925" cy="3513455"/>
            <wp:effectExtent l="19050" t="19050" r="22225" b="10795"/>
            <wp:wrapThrough wrapText="bothSides">
              <wp:wrapPolygon edited="0">
                <wp:start x="-72" y="-117"/>
                <wp:lineTo x="-72" y="21549"/>
                <wp:lineTo x="21612" y="21549"/>
                <wp:lineTo x="21612" y="-117"/>
                <wp:lineTo x="-72" y="-117"/>
              </wp:wrapPolygon>
            </wp:wrapThrough>
            <wp:docPr id="626854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351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037A2B" w14:textId="1350AF33" w:rsidR="00420099" w:rsidRDefault="00420099" w:rsidP="00420099">
      <w:pPr>
        <w:pStyle w:val="Sinespaciado"/>
        <w:spacing w:line="360" w:lineRule="auto"/>
        <w:jc w:val="both"/>
        <w:rPr>
          <w:rFonts w:ascii="Palatino Linotype" w:hAnsi="Palatino Linotype"/>
        </w:rPr>
      </w:pPr>
      <w:r>
        <w:rPr>
          <w:rFonts w:ascii="Palatino Linotype" w:hAnsi="Palatino Linotype"/>
        </w:rPr>
        <w:lastRenderedPageBreak/>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Direcciones, Subdirecciones, Departamentos y Unidades Administrativas para cumplir con sus fines y objetivos, resultando competente la </w:t>
      </w:r>
      <w:r w:rsidR="00453C53">
        <w:rPr>
          <w:rFonts w:ascii="Palatino Linotype" w:hAnsi="Palatino Linotype"/>
        </w:rPr>
        <w:t xml:space="preserve">Unidad de Transparencia. </w:t>
      </w:r>
    </w:p>
    <w:p w14:paraId="2B726E2F" w14:textId="77777777" w:rsidR="00420099" w:rsidRDefault="00420099" w:rsidP="00420099">
      <w:pPr>
        <w:pStyle w:val="Sinespaciado"/>
        <w:spacing w:line="360" w:lineRule="auto"/>
        <w:jc w:val="both"/>
        <w:rPr>
          <w:rFonts w:ascii="Palatino Linotype" w:hAnsi="Palatino Linotype"/>
        </w:rPr>
      </w:pPr>
    </w:p>
    <w:p w14:paraId="015B57B6" w14:textId="4F7ACBDA" w:rsidR="00453C53" w:rsidRDefault="00420099" w:rsidP="00420099">
      <w:pPr>
        <w:pStyle w:val="Sinespaciado"/>
        <w:spacing w:line="360" w:lineRule="auto"/>
        <w:jc w:val="both"/>
        <w:rPr>
          <w:rFonts w:ascii="Palatino Linotype" w:hAnsi="Palatino Linotype"/>
        </w:rPr>
      </w:pPr>
      <w:r>
        <w:rPr>
          <w:rFonts w:ascii="Palatino Linotype" w:hAnsi="Palatino Linotype"/>
        </w:rPr>
        <w:t xml:space="preserve">En este tenor, para delimitar las fronteras competenciales de la unidad administrativa en cita, resulta oportuno traer a colación el artículo </w:t>
      </w:r>
      <w:r w:rsidR="00605C1F">
        <w:rPr>
          <w:rFonts w:ascii="Palatino Linotype" w:hAnsi="Palatino Linotype"/>
        </w:rPr>
        <w:t xml:space="preserve">3.8 del Código Reglamentario Municipal de Toluca; así como los numerales 24, 50, 53, 92 y 94 de la Ley de Transparencia y Acceso a la Información Pública del Estado de México y Municipios, porciones normativas que disponen a la literalidad lo siguiente: </w:t>
      </w:r>
    </w:p>
    <w:p w14:paraId="511596F1" w14:textId="40B7015A" w:rsidR="00453C53" w:rsidRPr="00B558C5" w:rsidRDefault="00605C1F" w:rsidP="00605C1F">
      <w:pPr>
        <w:pStyle w:val="Citas"/>
        <w:jc w:val="center"/>
        <w:rPr>
          <w:b/>
          <w:bCs/>
          <w:i w:val="0"/>
          <w:iCs/>
        </w:rPr>
      </w:pPr>
      <w:r w:rsidRPr="00B558C5">
        <w:rPr>
          <w:b/>
          <w:bCs/>
          <w:i w:val="0"/>
          <w:iCs/>
        </w:rPr>
        <w:t>CÓDIGO REGLAMENTARIO MUNICIPAL DE TOLUCA</w:t>
      </w:r>
    </w:p>
    <w:p w14:paraId="463E8815" w14:textId="182DEE78" w:rsidR="00453C53" w:rsidRDefault="00605C1F" w:rsidP="00453C53">
      <w:pPr>
        <w:pStyle w:val="Citas"/>
      </w:pPr>
      <w:r>
        <w:t>“</w:t>
      </w:r>
      <w:r w:rsidR="00453C53" w:rsidRPr="00453C53">
        <w:t>Artículo 3.8. Corresponde a las o los titulares de las dependencias, el ejercicio de las siguientes atribuciones genéricas:</w:t>
      </w:r>
    </w:p>
    <w:p w14:paraId="32DB0DDD" w14:textId="619B0585" w:rsidR="00453C53" w:rsidRDefault="00453C53" w:rsidP="00453C53">
      <w:pPr>
        <w:pStyle w:val="Citas"/>
      </w:pPr>
      <w:r>
        <w:t>(…)</w:t>
      </w:r>
    </w:p>
    <w:p w14:paraId="25CB316B" w14:textId="7003C13F" w:rsidR="00453C53" w:rsidRDefault="00453C53" w:rsidP="00453C53">
      <w:pPr>
        <w:pStyle w:val="Citas"/>
      </w:pPr>
      <w:r w:rsidRPr="00453C53">
        <w:t>XXI. Cumplir con las obligaciones en materia de Transparencia y Acceso a la Información Pública;</w:t>
      </w:r>
    </w:p>
    <w:p w14:paraId="7D6D2D3F" w14:textId="082C7F67" w:rsidR="00605C1F" w:rsidRPr="00605C1F" w:rsidRDefault="00605C1F" w:rsidP="00453C53">
      <w:pPr>
        <w:pStyle w:val="Citas"/>
        <w:rPr>
          <w:b/>
          <w:bCs/>
        </w:rPr>
      </w:pPr>
      <w:r>
        <w:t xml:space="preserve">(…)” </w:t>
      </w:r>
      <w:r>
        <w:rPr>
          <w:b/>
          <w:bCs/>
        </w:rPr>
        <w:t>(Sic)</w:t>
      </w:r>
    </w:p>
    <w:p w14:paraId="69C949FC" w14:textId="77777777" w:rsidR="00605C1F" w:rsidRDefault="00605C1F" w:rsidP="00453C53">
      <w:pPr>
        <w:pStyle w:val="Citas"/>
      </w:pPr>
    </w:p>
    <w:p w14:paraId="0BE7AC1C" w14:textId="50A4DCF7" w:rsidR="00605C1F" w:rsidRPr="00605C1F" w:rsidRDefault="00605C1F" w:rsidP="00605C1F">
      <w:pPr>
        <w:pStyle w:val="Citas"/>
        <w:jc w:val="center"/>
        <w:rPr>
          <w:b/>
          <w:bCs/>
          <w:i w:val="0"/>
          <w:iCs/>
        </w:rPr>
      </w:pPr>
      <w:r w:rsidRPr="00605C1F">
        <w:rPr>
          <w:b/>
          <w:bCs/>
          <w:i w:val="0"/>
          <w:iCs/>
        </w:rPr>
        <w:t>LEY DE TRANSPARENCIA Y ACCESO A LA INFORMACIÓN PÚBLICA DEL ESTADO DE MÉXICO Y MUNICIPIOS</w:t>
      </w:r>
    </w:p>
    <w:p w14:paraId="0B98B522" w14:textId="77777777" w:rsidR="00453C53" w:rsidRDefault="00453C53" w:rsidP="00453C53">
      <w:pPr>
        <w:pStyle w:val="Citas"/>
      </w:pPr>
      <w:r w:rsidRPr="0037314A">
        <w:rPr>
          <w:b/>
          <w:bCs/>
        </w:rPr>
        <w:lastRenderedPageBreak/>
        <w:t>“</w:t>
      </w:r>
      <w:r>
        <w:t>Artículo 24. Para el cumplimiento de los objetivos de esta Ley, los sujetos obligados deberán cumplir con las siguientes obligaciones, según corresponda, de acuerdo a su naturaleza:</w:t>
      </w:r>
    </w:p>
    <w:p w14:paraId="785AD20A" w14:textId="77777777" w:rsidR="00453C53" w:rsidRDefault="00453C53" w:rsidP="00453C53">
      <w:pPr>
        <w:pStyle w:val="Citas"/>
        <w:rPr>
          <w:b/>
          <w:bCs/>
        </w:rPr>
      </w:pPr>
      <w:r>
        <w:rPr>
          <w:b/>
          <w:bCs/>
        </w:rPr>
        <w:t>(…)</w:t>
      </w:r>
    </w:p>
    <w:p w14:paraId="0E0C7A08" w14:textId="167818CE" w:rsidR="00453C53" w:rsidRDefault="00453C53" w:rsidP="00453C53">
      <w:pPr>
        <w:pStyle w:val="Citas"/>
        <w:rPr>
          <w:b/>
          <w:bCs/>
        </w:rPr>
      </w:pPr>
      <w:r w:rsidRPr="00453C53">
        <w:rPr>
          <w:b/>
          <w:bCs/>
        </w:rPr>
        <w:t>XII. Publicar y mantener actualizada la información relativa a las obligaciones generales de transparencia previstas en la presente Ley o determinadas así por el Instituto, y en general aquella que sea de interés público;</w:t>
      </w:r>
    </w:p>
    <w:p w14:paraId="14ABEFD5" w14:textId="1BB30CC0" w:rsidR="00453C53" w:rsidRDefault="00453C53" w:rsidP="00453C53">
      <w:pPr>
        <w:pStyle w:val="Citas"/>
        <w:rPr>
          <w:b/>
          <w:bCs/>
        </w:rPr>
      </w:pPr>
      <w:r>
        <w:rPr>
          <w:b/>
          <w:bCs/>
        </w:rPr>
        <w:t>(…)</w:t>
      </w:r>
    </w:p>
    <w:p w14:paraId="00116778" w14:textId="240163BF" w:rsidR="00453C53" w:rsidRPr="00605C1F" w:rsidRDefault="00453C53" w:rsidP="00453C53">
      <w:pPr>
        <w:pStyle w:val="CitasINFOEM"/>
        <w:rPr>
          <w:rFonts w:cs="Arial"/>
          <w:sz w:val="24"/>
        </w:rPr>
      </w:pPr>
      <w:r w:rsidRPr="00605C1F">
        <w:rPr>
          <w:rFonts w:cs="Arial"/>
          <w:sz w:val="24"/>
        </w:rPr>
        <w:t>Artículo 50. Los sujetos obligados contarán con un área responsable para la atención de las solicitudes de información, a la que se le denominará Unidad de Transparencia.</w:t>
      </w:r>
    </w:p>
    <w:p w14:paraId="46F7144A" w14:textId="77777777" w:rsidR="00453C53" w:rsidRPr="00605C1F" w:rsidRDefault="00453C53" w:rsidP="00453C53">
      <w:pPr>
        <w:pStyle w:val="CitasINFOEM"/>
        <w:rPr>
          <w:rFonts w:cs="Arial"/>
          <w:sz w:val="24"/>
        </w:rPr>
      </w:pPr>
      <w:r w:rsidRPr="00605C1F">
        <w:rPr>
          <w:rFonts w:cs="Arial"/>
          <w:sz w:val="24"/>
        </w:rPr>
        <w:t>Artículo 53. Las Unidades de Transparencia tendrán las siguientes funciones:</w:t>
      </w:r>
    </w:p>
    <w:p w14:paraId="3557F5BB" w14:textId="5B32CD33" w:rsidR="00453C53" w:rsidRPr="00605C1F" w:rsidRDefault="00453C53" w:rsidP="00453C53">
      <w:pPr>
        <w:pStyle w:val="CitasINFOEM"/>
        <w:rPr>
          <w:rFonts w:cs="Arial"/>
          <w:b/>
          <w:bCs/>
          <w:sz w:val="24"/>
          <w:u w:val="single"/>
        </w:rPr>
      </w:pPr>
      <w:r w:rsidRPr="00605C1F">
        <w:rPr>
          <w:rFonts w:cs="Arial"/>
          <w:b/>
          <w:bCs/>
          <w:sz w:val="24"/>
          <w:u w:val="single"/>
        </w:rPr>
        <w:t xml:space="preserve"> 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137B70A" w14:textId="70273D20" w:rsidR="00453C53" w:rsidRPr="00605C1F" w:rsidRDefault="00453C53" w:rsidP="00453C53">
      <w:pPr>
        <w:pStyle w:val="CitasINFOEM"/>
        <w:rPr>
          <w:rFonts w:cs="Arial"/>
          <w:sz w:val="24"/>
        </w:rPr>
      </w:pPr>
      <w:r w:rsidRPr="00605C1F">
        <w:rPr>
          <w:rFonts w:cs="Arial"/>
          <w:sz w:val="24"/>
        </w:rPr>
        <w:t>(…)</w:t>
      </w:r>
    </w:p>
    <w:p w14:paraId="0DAAD57A" w14:textId="0D56C2D1" w:rsidR="00453C53" w:rsidRPr="00605C1F" w:rsidRDefault="00453C53" w:rsidP="00453C53">
      <w:pPr>
        <w:pStyle w:val="CitasINFOEM"/>
        <w:rPr>
          <w:rFonts w:cs="Arial"/>
          <w:sz w:val="24"/>
        </w:rPr>
      </w:pPr>
      <w:r w:rsidRPr="00605C1F">
        <w:rPr>
          <w:rFonts w:cs="Arial"/>
          <w:sz w:val="24"/>
        </w:rPr>
        <w:t xml:space="preserve">Artículo 92. Los sujetos obligados deberán poner a disposición del público de manera permanente y actualizada de forma sencilla, precisa y entendible, en </w:t>
      </w:r>
      <w:r w:rsidRPr="00605C1F">
        <w:rPr>
          <w:rFonts w:cs="Arial"/>
          <w:sz w:val="24"/>
        </w:rPr>
        <w:lastRenderedPageBreak/>
        <w:t>los respectivos medios electrónicos, de acuerdo con sus facultades, atribuciones, funciones u objeto social, según corresponda, la información, por lo menos, de los temas, documentos y políticas que a continuación se señalan:</w:t>
      </w:r>
    </w:p>
    <w:p w14:paraId="27284401" w14:textId="601F472E" w:rsidR="00453C53" w:rsidRPr="00605C1F" w:rsidRDefault="00453C53" w:rsidP="00453C53">
      <w:pPr>
        <w:pStyle w:val="CitasINFOEM"/>
        <w:rPr>
          <w:rFonts w:cs="Arial"/>
          <w:sz w:val="24"/>
        </w:rPr>
      </w:pPr>
      <w:r w:rsidRPr="00605C1F">
        <w:rPr>
          <w:rFonts w:cs="Arial"/>
          <w:sz w:val="24"/>
        </w:rPr>
        <w:t>(…)</w:t>
      </w:r>
    </w:p>
    <w:p w14:paraId="104F27AD" w14:textId="77777777" w:rsidR="00605C1F" w:rsidRPr="00605C1F" w:rsidRDefault="00453C53" w:rsidP="00453C53">
      <w:pPr>
        <w:pStyle w:val="CitasINFOEM"/>
        <w:rPr>
          <w:rFonts w:cs="Arial"/>
          <w:sz w:val="24"/>
        </w:rPr>
      </w:pPr>
      <w:r w:rsidRPr="00605C1F">
        <w:rPr>
          <w:rFonts w:cs="Arial"/>
          <w:sz w:val="24"/>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14:paraId="6C7DE9B9" w14:textId="5FBDD2DC" w:rsidR="00453C53" w:rsidRPr="00605C1F" w:rsidRDefault="00453C53" w:rsidP="00453C53">
      <w:pPr>
        <w:pStyle w:val="CitasINFOEM"/>
        <w:rPr>
          <w:rFonts w:cs="Arial"/>
          <w:sz w:val="24"/>
        </w:rPr>
      </w:pPr>
      <w:r w:rsidRPr="00605C1F">
        <w:rPr>
          <w:rFonts w:cs="Arial"/>
          <w:sz w:val="24"/>
        </w:rPr>
        <w:t>I. En el caso del Poder Ejecutivo y los Municipios, en el ámbito de su competencia:</w:t>
      </w:r>
    </w:p>
    <w:p w14:paraId="188630F3" w14:textId="6ACF5B2F" w:rsidR="00453C53" w:rsidRPr="00605C1F" w:rsidRDefault="00453C53" w:rsidP="00453C53">
      <w:pPr>
        <w:pStyle w:val="CitasINFOEM"/>
        <w:rPr>
          <w:rFonts w:cs="Arial"/>
          <w:sz w:val="24"/>
        </w:rPr>
      </w:pPr>
      <w:r w:rsidRPr="00605C1F">
        <w:rPr>
          <w:rFonts w:cs="Arial"/>
          <w:sz w:val="24"/>
        </w:rPr>
        <w:t>(…)</w:t>
      </w:r>
    </w:p>
    <w:p w14:paraId="42D3C968" w14:textId="09C1DC72" w:rsidR="00453C53" w:rsidRDefault="00453C53" w:rsidP="00453C53">
      <w:pPr>
        <w:pStyle w:val="CitasINFOEM"/>
        <w:rPr>
          <w:rFonts w:cs="Arial"/>
          <w:sz w:val="24"/>
        </w:rPr>
      </w:pPr>
      <w:r w:rsidRPr="00605C1F">
        <w:rPr>
          <w:rFonts w:cs="Arial"/>
          <w:sz w:val="24"/>
        </w:rPr>
        <w:t>II. Adicionalmente en el caso de los municipios:</w:t>
      </w:r>
    </w:p>
    <w:p w14:paraId="04DB3192" w14:textId="6953B925" w:rsidR="00605C1F" w:rsidRPr="00605C1F" w:rsidRDefault="00605C1F" w:rsidP="00453C53">
      <w:pPr>
        <w:pStyle w:val="CitasINFOEM"/>
        <w:rPr>
          <w:rFonts w:cs="Arial"/>
          <w:b/>
          <w:bCs/>
          <w:sz w:val="24"/>
        </w:rPr>
      </w:pPr>
      <w:r>
        <w:rPr>
          <w:rFonts w:cs="Arial"/>
          <w:sz w:val="24"/>
        </w:rPr>
        <w:t xml:space="preserve">(…)” </w:t>
      </w:r>
      <w:r>
        <w:rPr>
          <w:rFonts w:cs="Arial"/>
          <w:b/>
          <w:bCs/>
          <w:sz w:val="24"/>
        </w:rPr>
        <w:t>(Sic)</w:t>
      </w:r>
    </w:p>
    <w:p w14:paraId="0EA91499" w14:textId="77777777" w:rsidR="00605C1F" w:rsidRDefault="00605C1F" w:rsidP="00453C53">
      <w:pPr>
        <w:pStyle w:val="CitasINFOEM"/>
        <w:rPr>
          <w:rFonts w:cs="Arial"/>
          <w:b/>
          <w:bCs/>
          <w:sz w:val="24"/>
        </w:rPr>
      </w:pPr>
    </w:p>
    <w:p w14:paraId="4E30CCBB" w14:textId="77777777" w:rsidR="00453C53" w:rsidRDefault="00453C53" w:rsidP="00453C53">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37314A">
        <w:rPr>
          <w:rFonts w:ascii="Palatino Linotype" w:hAnsi="Palatino Linotype"/>
          <w:bCs/>
          <w:lang w:val="es-MX"/>
        </w:rPr>
        <w:t xml:space="preserve">Con base en lo anteriormente expuesto, se arriba </w:t>
      </w:r>
      <w:r>
        <w:rPr>
          <w:rFonts w:ascii="Palatino Linotype" w:hAnsi="Palatino Linotype"/>
          <w:bCs/>
          <w:lang w:val="es-MX"/>
        </w:rPr>
        <w:t>a las siguientes consideraciones:</w:t>
      </w:r>
    </w:p>
    <w:p w14:paraId="27EA3989" w14:textId="22B06BE7" w:rsidR="00453C53" w:rsidRDefault="00605C1F" w:rsidP="00D56301">
      <w:pPr>
        <w:pStyle w:val="Prrafodelista"/>
        <w:numPr>
          <w:ilvl w:val="0"/>
          <w:numId w:val="7"/>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La Unidad de Transparencia</w:t>
      </w:r>
      <w:r w:rsidR="00453C53">
        <w:rPr>
          <w:rFonts w:ascii="Palatino Linotype" w:hAnsi="Palatino Linotype"/>
          <w:bCs/>
          <w:lang w:val="es-MX"/>
        </w:rPr>
        <w:t xml:space="preserve"> tiene reservadas múltiples atribuciones tales como </w:t>
      </w:r>
      <w:r>
        <w:rPr>
          <w:rFonts w:ascii="Palatino Linotype" w:hAnsi="Palatino Linotype"/>
          <w:bCs/>
          <w:lang w:val="es-MX"/>
        </w:rPr>
        <w:t xml:space="preserve">recabar, difundir y actualizar la información relativa a obligaciones de transparencia. </w:t>
      </w:r>
    </w:p>
    <w:p w14:paraId="6CFDC02D" w14:textId="5E434345" w:rsidR="002039E9" w:rsidRDefault="002039E9" w:rsidP="00D56301">
      <w:pPr>
        <w:pStyle w:val="Prrafodelista"/>
        <w:numPr>
          <w:ilvl w:val="0"/>
          <w:numId w:val="7"/>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lastRenderedPageBreak/>
        <w:t xml:space="preserve">Las obligaciones de transparencia comunes se traducen en la información pública que los sujetos obligados deben poner mínimamente a disposición del público, de manera permanente y actualizada, en sus sitios de internet respectivos. </w:t>
      </w:r>
      <w:r w:rsidRPr="002039E9">
        <w:rPr>
          <w:rFonts w:ascii="Palatino Linotype" w:hAnsi="Palatino Linotype"/>
          <w:bCs/>
          <w:lang w:val="es-MX"/>
        </w:rPr>
        <w:t xml:space="preserve">Estas obligaciones de transparencia permiten transparentar </w:t>
      </w:r>
      <w:r>
        <w:rPr>
          <w:rFonts w:ascii="Palatino Linotype" w:hAnsi="Palatino Linotype"/>
          <w:bCs/>
          <w:lang w:val="es-MX"/>
        </w:rPr>
        <w:t xml:space="preserve">de forma </w:t>
      </w:r>
      <w:r w:rsidRPr="0016737F">
        <w:rPr>
          <w:rFonts w:ascii="Palatino Linotype" w:hAnsi="Palatino Linotype"/>
          <w:b/>
          <w:u w:val="single"/>
          <w:lang w:val="es-MX"/>
        </w:rPr>
        <w:t>homologada</w:t>
      </w:r>
      <w:r w:rsidRPr="002039E9">
        <w:rPr>
          <w:rFonts w:ascii="Palatino Linotype" w:hAnsi="Palatino Linotype"/>
          <w:bCs/>
          <w:lang w:val="es-MX"/>
        </w:rPr>
        <w:t xml:space="preserve"> la gestión de los sujetos obligados y favorecen la rendición de cuentas a los ciudadanos.</w:t>
      </w:r>
    </w:p>
    <w:p w14:paraId="25AEE346" w14:textId="3BF6D4D6" w:rsidR="002039E9" w:rsidRDefault="002039E9" w:rsidP="00D56301">
      <w:pPr>
        <w:pStyle w:val="Prrafodelista"/>
        <w:numPr>
          <w:ilvl w:val="0"/>
          <w:numId w:val="7"/>
        </w:numPr>
        <w:tabs>
          <w:tab w:val="left" w:pos="2460"/>
        </w:tabs>
        <w:autoSpaceDE w:val="0"/>
        <w:autoSpaceDN w:val="0"/>
        <w:adjustRightInd w:val="0"/>
        <w:spacing w:before="240" w:after="160" w:line="360" w:lineRule="auto"/>
        <w:jc w:val="both"/>
        <w:rPr>
          <w:rFonts w:ascii="Palatino Linotype" w:hAnsi="Palatino Linotype"/>
          <w:bCs/>
          <w:lang w:val="es-MX"/>
        </w:rPr>
      </w:pPr>
      <w:r w:rsidRPr="002039E9">
        <w:rPr>
          <w:rFonts w:ascii="Palatino Linotype" w:hAnsi="Palatino Linotype"/>
          <w:bCs/>
          <w:lang w:val="es-MX"/>
        </w:rPr>
        <w:t xml:space="preserve">Las obligaciones de transparencia especificas es la información pública que cada sujeto obligado que, de acuerdo con la normatividad aplicable, cada sujeto obligado, </w:t>
      </w:r>
      <w:r w:rsidRPr="0016737F">
        <w:rPr>
          <w:rFonts w:ascii="Palatino Linotype" w:hAnsi="Palatino Linotype"/>
          <w:b/>
          <w:u w:val="single"/>
          <w:lang w:val="es-MX"/>
        </w:rPr>
        <w:t>en función de su naturaleza jurídica y de acuerdo a sus facultades,</w:t>
      </w:r>
      <w:r w:rsidRPr="002039E9">
        <w:rPr>
          <w:rFonts w:ascii="Palatino Linotype" w:hAnsi="Palatino Linotype"/>
          <w:bCs/>
          <w:lang w:val="es-MX"/>
        </w:rPr>
        <w:t xml:space="preserve"> atribuciones, funciones u objeto social, debe poner a disposición del público, de manera permanente y actualizada. sindicatos y las personas físicas y morales que reciben recursos públicos. De esta forma, las obligaciones específicas complementan a las obligaciones comunes al establecer el tipo de información que debe proporcionar cada uno en particular</w:t>
      </w:r>
      <w:r>
        <w:rPr>
          <w:rFonts w:ascii="Palatino Linotype" w:hAnsi="Palatino Linotype"/>
          <w:bCs/>
          <w:lang w:val="es-MX"/>
        </w:rPr>
        <w:t>.</w:t>
      </w:r>
    </w:p>
    <w:p w14:paraId="1151F369" w14:textId="18CFBC93" w:rsidR="002039E9" w:rsidRPr="002039E9" w:rsidRDefault="002039E9" w:rsidP="00D56301">
      <w:pPr>
        <w:pStyle w:val="Prrafodelista"/>
        <w:numPr>
          <w:ilvl w:val="0"/>
          <w:numId w:val="7"/>
        </w:numPr>
        <w:tabs>
          <w:tab w:val="left" w:pos="2460"/>
        </w:tabs>
        <w:autoSpaceDE w:val="0"/>
        <w:autoSpaceDN w:val="0"/>
        <w:adjustRightInd w:val="0"/>
        <w:spacing w:before="240" w:after="160" w:line="360" w:lineRule="auto"/>
        <w:jc w:val="both"/>
        <w:rPr>
          <w:rFonts w:ascii="Palatino Linotype" w:hAnsi="Palatino Linotype"/>
          <w:bCs/>
          <w:lang w:val="es-MX"/>
        </w:rPr>
      </w:pPr>
      <w:r w:rsidRPr="002039E9">
        <w:rPr>
          <w:rFonts w:ascii="Palatino Linotype" w:hAnsi="Palatino Linotype"/>
          <w:bCs/>
          <w:lang w:val="es-MX"/>
        </w:rPr>
        <w:t xml:space="preserve">Que la publicación de las obligaciones de transparencia común y especificas se rigen por lo dispuesto en los </w:t>
      </w:r>
      <w:r w:rsidR="0016737F">
        <w:rPr>
          <w:rFonts w:ascii="Palatino Linotype" w:hAnsi="Palatino Linotype"/>
          <w:bCs/>
          <w:lang w:val="es-MX"/>
        </w:rPr>
        <w:t>“</w:t>
      </w:r>
      <w:r w:rsidRPr="002039E9">
        <w:rPr>
          <w:rFonts w:ascii="Palatino Linotype" w:hAnsi="Palatino Linotype"/>
          <w:bCs/>
          <w:lang w:val="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16737F">
        <w:rPr>
          <w:rFonts w:ascii="Palatino Linotype" w:hAnsi="Palatino Linotype"/>
          <w:bCs/>
          <w:lang w:val="es-MX"/>
        </w:rPr>
        <w:t xml:space="preserve">”. </w:t>
      </w:r>
    </w:p>
    <w:p w14:paraId="195A777E" w14:textId="77777777" w:rsidR="00453C53" w:rsidRDefault="00453C53" w:rsidP="00420099">
      <w:pPr>
        <w:pStyle w:val="Sinespaciado"/>
        <w:spacing w:line="360" w:lineRule="auto"/>
        <w:jc w:val="both"/>
        <w:rPr>
          <w:rFonts w:ascii="Palatino Linotype" w:hAnsi="Palatino Linotype"/>
        </w:rPr>
      </w:pPr>
    </w:p>
    <w:p w14:paraId="0A23311A" w14:textId="77777777" w:rsidR="00420099" w:rsidRPr="003721AF" w:rsidRDefault="00420099" w:rsidP="00420099">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Se quiere con ello significar</w:t>
      </w:r>
      <w:r w:rsidRPr="00EC5B60">
        <w:rPr>
          <w:rFonts w:ascii="Palatino Linotype" w:hAnsi="Palatino Linotype" w:cs="Arial"/>
          <w:sz w:val="24"/>
          <w:szCs w:val="24"/>
        </w:rPr>
        <w:t>, en términos de los</w:t>
      </w:r>
      <w:r w:rsidRPr="003721AF">
        <w:rPr>
          <w:rFonts w:ascii="Palatino Linotype" w:hAnsi="Palatino Linotype" w:cs="Arial"/>
          <w:sz w:val="24"/>
          <w:szCs w:val="24"/>
        </w:rPr>
        <w:t xml:space="preserve">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31F597D" w14:textId="77777777" w:rsidR="00420099" w:rsidRPr="003721AF" w:rsidRDefault="00420099" w:rsidP="00420099">
      <w:pPr>
        <w:pStyle w:val="Citas"/>
      </w:pPr>
      <w:r w:rsidRPr="003721AF">
        <w:t xml:space="preserve">“Artículo 18. Los sujetos obligados deberán documentar todo acto que derive del ejercicio de sus facultades, competencias o funciones, considerando desde su origen la eventual publicidad y reutilización de la información que generen. </w:t>
      </w:r>
    </w:p>
    <w:p w14:paraId="64B8B5DF" w14:textId="77777777" w:rsidR="00420099" w:rsidRPr="003721AF" w:rsidRDefault="00420099" w:rsidP="00420099">
      <w:pPr>
        <w:pStyle w:val="Citas"/>
      </w:pPr>
      <w:r w:rsidRPr="003721AF">
        <w:t xml:space="preserve">Artículo 19. Se presume que la información debe existir si se refiere a las facultades, competencias y funciones que los ordenamientos jurídicos aplicables otorgan a los sujetos obligados. </w:t>
      </w:r>
    </w:p>
    <w:p w14:paraId="1D262553" w14:textId="77777777" w:rsidR="00420099" w:rsidRPr="003721AF" w:rsidRDefault="00420099" w:rsidP="00420099">
      <w:pPr>
        <w:pStyle w:val="Citas"/>
      </w:pPr>
      <w:r w:rsidRPr="003721AF">
        <w:t xml:space="preserve">En los casos en que ciertas facultades, competencias o funciones no se hayan ejercido, se debe motivar la respuesta en función de las causas que motiven tal circunstancia. </w:t>
      </w:r>
    </w:p>
    <w:p w14:paraId="5B72AE8D" w14:textId="77777777" w:rsidR="00420099" w:rsidRPr="003721AF" w:rsidRDefault="00420099" w:rsidP="00420099">
      <w:pPr>
        <w:pStyle w:val="Citas"/>
        <w:rPr>
          <w:b/>
          <w:bCs/>
          <w:sz w:val="24"/>
          <w:szCs w:val="24"/>
        </w:rPr>
      </w:pPr>
      <w:r w:rsidRPr="003721A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721AF">
        <w:rPr>
          <w:b/>
          <w:bCs/>
        </w:rPr>
        <w:t>(Sic)</w:t>
      </w:r>
    </w:p>
    <w:p w14:paraId="563303BF" w14:textId="5F517F6A" w:rsidR="00415FC1" w:rsidRDefault="00415FC1" w:rsidP="003F094C">
      <w:pPr>
        <w:spacing w:after="0" w:line="360" w:lineRule="auto"/>
        <w:jc w:val="both"/>
        <w:rPr>
          <w:rFonts w:ascii="Palatino Linotype" w:hAnsi="Palatino Linotype" w:cs="Arial"/>
          <w:sz w:val="24"/>
          <w:szCs w:val="24"/>
        </w:rPr>
      </w:pPr>
    </w:p>
    <w:p w14:paraId="07EA7C5B" w14:textId="3D54EA2B" w:rsidR="002039E9"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sidRPr="00BD0628">
        <w:rPr>
          <w:rFonts w:ascii="Palatino Linotype" w:hAnsi="Palatino Linotype" w:cs="Arial"/>
          <w:lang w:val="es-MX"/>
        </w:rPr>
        <w:t xml:space="preserve">Una vez sentado lo anterior, como se mencionó en el antecedente </w:t>
      </w:r>
      <w:r w:rsidR="00332DD6" w:rsidRPr="00BD0628">
        <w:rPr>
          <w:rFonts w:ascii="Palatino Linotype" w:hAnsi="Palatino Linotype" w:cs="Arial"/>
          <w:lang w:val="es-MX"/>
        </w:rPr>
        <w:t>segundo</w:t>
      </w:r>
      <w:r w:rsidRPr="00BD0628">
        <w:rPr>
          <w:rFonts w:ascii="Palatino Linotype" w:hAnsi="Palatino Linotype" w:cs="Arial"/>
          <w:lang w:val="es-MX"/>
        </w:rPr>
        <w:t xml:space="preserve">, </w:t>
      </w:r>
      <w:r w:rsidRPr="00BD0628">
        <w:rPr>
          <w:rFonts w:ascii="Palatino Linotype" w:hAnsi="Palatino Linotype" w:cs="Arial"/>
          <w:b/>
          <w:bCs/>
          <w:lang w:val="es-MX"/>
        </w:rPr>
        <w:t xml:space="preserve">El Sujeto Obligado </w:t>
      </w:r>
      <w:r w:rsidRPr="00BD0628">
        <w:rPr>
          <w:rFonts w:ascii="Palatino Linotype" w:hAnsi="Palatino Linotype" w:cs="Arial"/>
          <w:lang w:val="es-MX"/>
        </w:rPr>
        <w:t>en fecha</w:t>
      </w:r>
      <w:r w:rsidR="00BD0628">
        <w:rPr>
          <w:rFonts w:ascii="Palatino Linotype" w:hAnsi="Palatino Linotype" w:cs="Arial"/>
          <w:lang w:val="es-MX"/>
        </w:rPr>
        <w:t xml:space="preserve"> </w:t>
      </w:r>
      <w:r w:rsidR="002039E9">
        <w:rPr>
          <w:rFonts w:ascii="Palatino Linotype" w:hAnsi="Palatino Linotype" w:cs="Arial"/>
          <w:b/>
          <w:bCs/>
          <w:lang w:val="es-MX"/>
        </w:rPr>
        <w:t xml:space="preserve">seis de febrero de dos mil veinticinco, </w:t>
      </w:r>
      <w:r w:rsidR="002039E9">
        <w:rPr>
          <w:rFonts w:ascii="Palatino Linotype" w:hAnsi="Palatino Linotype" w:cs="Arial"/>
          <w:lang w:val="es-MX"/>
        </w:rPr>
        <w:t>rindió su respuesta a la solicitud de información en los siguientes términos:</w:t>
      </w:r>
    </w:p>
    <w:p w14:paraId="393281C3" w14:textId="3C08C649" w:rsidR="002039E9" w:rsidRPr="002039E9" w:rsidRDefault="002039E9" w:rsidP="00D56301">
      <w:pPr>
        <w:pStyle w:val="Prrafodelista"/>
        <w:numPr>
          <w:ilvl w:val="0"/>
          <w:numId w:val="8"/>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“RESPUESTA 281. 2025.pdf”: </w:t>
      </w:r>
      <w:r w:rsidR="00F734FD">
        <w:rPr>
          <w:rFonts w:ascii="Palatino Linotype" w:hAnsi="Palatino Linotype" w:cs="Arial"/>
          <w:lang w:val="es-MX"/>
        </w:rPr>
        <w:t xml:space="preserve">Oficio sin número signado por el titular de la unidad de transparencia, dirigido al solicitante, de fecha seis de febrero de dos </w:t>
      </w:r>
      <w:r w:rsidR="00F734FD">
        <w:rPr>
          <w:rFonts w:ascii="Palatino Linotype" w:hAnsi="Palatino Linotype" w:cs="Arial"/>
          <w:lang w:val="es-MX"/>
        </w:rPr>
        <w:lastRenderedPageBreak/>
        <w:t xml:space="preserve">mil veinticinco, en términos generales proporciona dos ligas electrónicas en formato cerrado para consulta de la información, a manera de ejemplo, sirve de sustento la siguiente imagen ilustrativa: </w:t>
      </w:r>
    </w:p>
    <w:p w14:paraId="35DBAAE8" w14:textId="37ABAE2B" w:rsidR="002039E9"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sidRPr="00F734FD">
        <w:rPr>
          <w:rFonts w:ascii="Palatino Linotype" w:hAnsi="Palatino Linotype" w:cs="Arial"/>
          <w:noProof/>
          <w:lang w:val="es-MX" w:eastAsia="es-MX"/>
        </w:rPr>
        <w:drawing>
          <wp:anchor distT="0" distB="0" distL="114300" distR="114300" simplePos="0" relativeHeight="251809791" behindDoc="0" locked="0" layoutInCell="1" allowOverlap="1" wp14:anchorId="71753E83" wp14:editId="0EB3CD71">
            <wp:simplePos x="0" y="0"/>
            <wp:positionH relativeFrom="page">
              <wp:align>center</wp:align>
            </wp:positionH>
            <wp:positionV relativeFrom="paragraph">
              <wp:posOffset>206433</wp:posOffset>
            </wp:positionV>
            <wp:extent cx="5080000" cy="3401695"/>
            <wp:effectExtent l="19050" t="19050" r="25400" b="27305"/>
            <wp:wrapThrough wrapText="bothSides">
              <wp:wrapPolygon edited="0">
                <wp:start x="-81" y="-121"/>
                <wp:lineTo x="-81" y="21652"/>
                <wp:lineTo x="21627" y="21652"/>
                <wp:lineTo x="21627" y="-121"/>
                <wp:lineTo x="-81" y="-121"/>
              </wp:wrapPolygon>
            </wp:wrapThrough>
            <wp:docPr id="916655397" name="Picture 1" descr="A document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55397" name="Picture 1" descr="A document with a blue li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080000" cy="340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36DDA8" w14:textId="724AAD02" w:rsidR="002039E9" w:rsidRDefault="002039E9"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AE0D87E" w14:textId="1992436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810815" behindDoc="0" locked="0" layoutInCell="1" allowOverlap="1" wp14:anchorId="1B309851" wp14:editId="4BE5494B">
                <wp:simplePos x="0" y="0"/>
                <wp:positionH relativeFrom="column">
                  <wp:posOffset>998047</wp:posOffset>
                </wp:positionH>
                <wp:positionV relativeFrom="paragraph">
                  <wp:posOffset>29960</wp:posOffset>
                </wp:positionV>
                <wp:extent cx="3906982" cy="2424546"/>
                <wp:effectExtent l="0" t="0" r="17780" b="13970"/>
                <wp:wrapNone/>
                <wp:docPr id="44806882" name="Rectangle 5"/>
                <wp:cNvGraphicFramePr/>
                <a:graphic xmlns:a="http://schemas.openxmlformats.org/drawingml/2006/main">
                  <a:graphicData uri="http://schemas.microsoft.com/office/word/2010/wordprocessingShape">
                    <wps:wsp>
                      <wps:cNvSpPr/>
                      <wps:spPr>
                        <a:xfrm>
                          <a:off x="0" y="0"/>
                          <a:ext cx="3906982" cy="2424546"/>
                        </a:xfrm>
                        <a:prstGeom prst="rect">
                          <a:avLst/>
                        </a:prstGeom>
                        <a:noFill/>
                        <a:ln w="158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8B4B1" id="Rectangle 5" o:spid="_x0000_s1026" style="position:absolute;margin-left:78.6pt;margin-top:2.35pt;width:307.65pt;height:190.9pt;z-index:251810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" filled="f" strokecolor="red" strokeweight="1.25pt"/>
            </w:pict>
          </mc:Fallback>
        </mc:AlternateContent>
      </w:r>
    </w:p>
    <w:p w14:paraId="53DB15CF" w14:textId="7777777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C07838A" w14:textId="7777777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BCD5F34" w14:textId="7777777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19B2FC75" w14:textId="7777777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93E65F0" w14:textId="77777777" w:rsidR="00F734FD" w:rsidRDefault="00F734FD"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C3B27D8" w14:textId="77777777" w:rsidR="00B558C5" w:rsidRDefault="00B558C5" w:rsidP="00EB0F85">
      <w:pPr>
        <w:tabs>
          <w:tab w:val="left" w:pos="709"/>
        </w:tabs>
        <w:spacing w:before="240" w:line="360" w:lineRule="auto"/>
        <w:ind w:right="51"/>
        <w:jc w:val="both"/>
        <w:rPr>
          <w:rFonts w:ascii="Palatino Linotype" w:hAnsi="Palatino Linotype" w:cs="Arial"/>
          <w:sz w:val="24"/>
          <w:szCs w:val="24"/>
        </w:rPr>
      </w:pPr>
    </w:p>
    <w:p w14:paraId="704CC751" w14:textId="46BF1952" w:rsidR="00EB0F85" w:rsidRPr="00B3513A" w:rsidRDefault="00EB0F85" w:rsidP="00EB0F85">
      <w:pPr>
        <w:tabs>
          <w:tab w:val="left" w:pos="709"/>
        </w:tabs>
        <w:spacing w:before="240" w:line="360" w:lineRule="auto"/>
        <w:ind w:right="51"/>
        <w:jc w:val="both"/>
        <w:rPr>
          <w:rFonts w:ascii="Palatino Linotype" w:hAnsi="Palatino Linotype"/>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emana de servidor público habilitado competente, se quier</w:t>
      </w:r>
      <w:r w:rsidR="009D5B6D">
        <w:rPr>
          <w:rFonts w:ascii="Palatino Linotype" w:hAnsi="Palatino Linotype" w:cs="Arial"/>
          <w:sz w:val="24"/>
          <w:szCs w:val="24"/>
        </w:rPr>
        <w:t>e</w:t>
      </w:r>
      <w:r w:rsidRPr="00B3513A">
        <w:rPr>
          <w:rFonts w:ascii="Palatino Linotype" w:hAnsi="Palatino Linotype" w:cs="Arial"/>
          <w:sz w:val="24"/>
          <w:szCs w:val="24"/>
        </w:rPr>
        <w:t xml:space="preserve"> con ello significar que </w:t>
      </w:r>
      <w:r w:rsidRPr="00B3513A">
        <w:rPr>
          <w:rFonts w:ascii="Palatino Linotype" w:hAnsi="Palatino Linotype"/>
          <w:b/>
          <w:bCs/>
          <w:sz w:val="24"/>
          <w:szCs w:val="24"/>
        </w:rPr>
        <w:t xml:space="preserve">El Sujeto Obligado </w:t>
      </w:r>
      <w:r w:rsidR="00BD0628">
        <w:rPr>
          <w:rFonts w:ascii="Palatino Linotype" w:hAnsi="Palatino Linotype"/>
          <w:sz w:val="24"/>
          <w:szCs w:val="24"/>
        </w:rPr>
        <w:t>observo</w:t>
      </w:r>
      <w:r w:rsidRPr="00B3513A">
        <w:rPr>
          <w:rFonts w:ascii="Palatino Linotype" w:hAnsi="Palatino Linotype"/>
          <w:sz w:val="24"/>
          <w:szCs w:val="24"/>
        </w:rPr>
        <w:t xml:space="preserve"> el numeral 162 de la Ley de Transparencia local, cuyo contenido literal es el siguiente:</w:t>
      </w:r>
    </w:p>
    <w:p w14:paraId="4C8757B3" w14:textId="77777777" w:rsidR="00EB0F85" w:rsidRPr="00FE103B" w:rsidRDefault="00EB0F85" w:rsidP="00EB0F85">
      <w:pPr>
        <w:pStyle w:val="Citas"/>
        <w:rPr>
          <w:b/>
          <w:bCs/>
        </w:rPr>
      </w:pPr>
      <w:r>
        <w:t>“</w:t>
      </w:r>
      <w:r w:rsidRPr="00FE103B">
        <w:t xml:space="preserve">Artículo 162. Las unidades de transparencia deberán garantizar que las solicitudes se turnen a todas las Áreas competentes que cuenten con la información o deban </w:t>
      </w:r>
      <w:r w:rsidRPr="00FE103B">
        <w:lastRenderedPageBreak/>
        <w:t>tenerla de acuerdo a sus facultades, competencias y funciones, con el objeto de que realicen una búsqueda exhaustiva y razonable de la información solicitada</w:t>
      </w:r>
      <w:r>
        <w:t xml:space="preserve">” </w:t>
      </w:r>
      <w:r>
        <w:rPr>
          <w:b/>
          <w:bCs/>
        </w:rPr>
        <w:t>(Sic)</w:t>
      </w:r>
    </w:p>
    <w:p w14:paraId="1CA7D6A8" w14:textId="7F3C4FCE"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A561E3A" w14:textId="77777777" w:rsidR="00BA367A" w:rsidRPr="00D70EC5" w:rsidRDefault="008778CE" w:rsidP="00BA367A">
      <w:pPr>
        <w:spacing w:line="360" w:lineRule="auto"/>
        <w:jc w:val="both"/>
        <w:rPr>
          <w:rFonts w:ascii="Palatino Linotype" w:hAnsi="Palatino Linotype"/>
          <w:sz w:val="24"/>
          <w:szCs w:val="24"/>
        </w:rPr>
      </w:pPr>
      <w:r w:rsidRPr="008778CE">
        <w:rPr>
          <w:rFonts w:ascii="Palatino Linotype" w:hAnsi="Palatino Linotype" w:cs="Arial"/>
          <w:sz w:val="24"/>
          <w:szCs w:val="24"/>
        </w:rPr>
        <w:t xml:space="preserve">Adicionalmente, debe arribarse a la </w:t>
      </w:r>
      <w:r w:rsidRPr="008778CE">
        <w:rPr>
          <w:rFonts w:ascii="Palatino Linotype" w:hAnsi="Palatino Linotype" w:cs="Arial"/>
          <w:color w:val="000000"/>
          <w:sz w:val="24"/>
          <w:szCs w:val="24"/>
          <w:lang w:val="es-ES_tradnl"/>
        </w:rPr>
        <w:t xml:space="preserve">premisa de que, </w:t>
      </w:r>
      <w:r w:rsidR="00BA367A" w:rsidRPr="00280F8A">
        <w:rPr>
          <w:rFonts w:ascii="Palatino Linotype" w:hAnsi="Palatino Linotype"/>
          <w:sz w:val="24"/>
          <w:szCs w:val="24"/>
        </w:rPr>
        <w:t xml:space="preserve">para tener acceso a las ligas proporcionadas es seria necesario capturar la dirección electrónica carácter por carácter, ya que el documento digitalizado a través del cual se proporcionó las ligas no permite editar, modificar o procesar su contenido, </w:t>
      </w:r>
      <w:r w:rsidR="00BA367A" w:rsidRPr="00D70EC5">
        <w:rPr>
          <w:rFonts w:ascii="Palatino Linotype" w:hAnsi="Palatino Linotype"/>
          <w:sz w:val="24"/>
          <w:szCs w:val="24"/>
        </w:rPr>
        <w:t xml:space="preserve">asimismo, es imprescindible mencionar que dicha liga electrónica está compuesta por diversos caracteres, así como por mayúsculas y minúsculas, por lo que no es posible distinguir, por ejemplo, entre el carácter “i” mayúscula del carácter “L” minúscula entre otras además que una de ellas se encuentra borrosa. </w:t>
      </w:r>
    </w:p>
    <w:p w14:paraId="54D28FC7" w14:textId="77777777" w:rsidR="00BA367A" w:rsidRPr="00D70EC5" w:rsidRDefault="00BA367A" w:rsidP="00BA367A">
      <w:pPr>
        <w:spacing w:line="360" w:lineRule="auto"/>
        <w:jc w:val="both"/>
        <w:rPr>
          <w:rFonts w:ascii="Palatino Linotype" w:hAnsi="Palatino Linotype"/>
          <w:sz w:val="24"/>
          <w:szCs w:val="24"/>
          <w:lang w:eastAsia="es-MX"/>
        </w:rPr>
      </w:pPr>
      <w:r w:rsidRPr="00D70EC5">
        <w:rPr>
          <w:rFonts w:ascii="Palatino Linotype" w:hAnsi="Palatino Linotype"/>
          <w:sz w:val="24"/>
          <w:szCs w:val="24"/>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2CE2B71C" w14:textId="77777777" w:rsidR="00BA367A" w:rsidRPr="00D70EC5" w:rsidRDefault="00BA367A" w:rsidP="00BA367A">
      <w:pPr>
        <w:spacing w:line="360" w:lineRule="auto"/>
        <w:jc w:val="both"/>
        <w:rPr>
          <w:rFonts w:ascii="Palatino Linotype" w:hAnsi="Palatino Linotype" w:cs="Tahoma"/>
          <w:b/>
          <w:bCs/>
          <w:i/>
          <w:sz w:val="24"/>
          <w:szCs w:val="24"/>
        </w:rPr>
      </w:pPr>
      <w:r w:rsidRPr="00D70EC5">
        <w:rPr>
          <w:rFonts w:ascii="Palatino Linotype" w:eastAsia="Calibri" w:hAnsi="Palatino Linotype" w:cs="Tahoma"/>
          <w:bCs/>
          <w:sz w:val="24"/>
          <w:szCs w:val="24"/>
        </w:rPr>
        <w:t xml:space="preserve">Derivado de lo anterior, se considera necesario precisar que datos abiertos, conforme a la </w:t>
      </w:r>
      <w:r w:rsidRPr="00D70EC5">
        <w:rPr>
          <w:rFonts w:ascii="Palatino Linotype" w:hAnsi="Palatino Linotype" w:cs="Tahoma"/>
          <w:bCs/>
          <w:sz w:val="24"/>
          <w:szCs w:val="24"/>
        </w:rPr>
        <w:t>Carta Internacional de Datos Abiertos</w:t>
      </w:r>
      <w:r w:rsidRPr="00D70EC5">
        <w:rPr>
          <w:rStyle w:val="Refdenotaalpie"/>
          <w:rFonts w:ascii="Palatino Linotype" w:hAnsi="Palatino Linotype" w:cs="Tahoma"/>
          <w:bCs/>
          <w:sz w:val="24"/>
          <w:szCs w:val="24"/>
        </w:rPr>
        <w:footnoteReference w:id="1"/>
      </w:r>
      <w:r w:rsidRPr="00D70EC5">
        <w:rPr>
          <w:rFonts w:ascii="Palatino Linotype" w:eastAsia="Calibri" w:hAnsi="Palatino Linotype" w:cs="Tahoma"/>
          <w:bCs/>
          <w:sz w:val="24"/>
          <w:szCs w:val="24"/>
        </w:rPr>
        <w:t xml:space="preserve"> </w:t>
      </w:r>
      <w:r w:rsidRPr="00D70EC5">
        <w:rPr>
          <w:rFonts w:ascii="Palatino Linotype" w:hAnsi="Palatino Linotype" w:cs="Tahoma"/>
          <w:bCs/>
          <w:i/>
          <w:sz w:val="24"/>
          <w:szCs w:val="24"/>
        </w:rPr>
        <w:t xml:space="preserve">son datos digitales que son puestos a disposición con las características técnicas y jurídicas necesarias para que </w:t>
      </w:r>
      <w:r w:rsidRPr="00D70EC5">
        <w:rPr>
          <w:rFonts w:ascii="Palatino Linotype" w:hAnsi="Palatino Linotype" w:cs="Tahoma"/>
          <w:b/>
          <w:bCs/>
          <w:i/>
          <w:sz w:val="24"/>
          <w:szCs w:val="24"/>
        </w:rPr>
        <w:t xml:space="preserve">puedan ser </w:t>
      </w:r>
      <w:r w:rsidRPr="00D70EC5">
        <w:rPr>
          <w:rFonts w:ascii="Palatino Linotype" w:hAnsi="Palatino Linotype" w:cs="Tahoma"/>
          <w:b/>
          <w:bCs/>
          <w:i/>
          <w:sz w:val="24"/>
          <w:szCs w:val="24"/>
          <w:u w:val="single"/>
        </w:rPr>
        <w:t>usados, reutilizados y redistribuidos</w:t>
      </w:r>
      <w:r w:rsidRPr="00D70EC5">
        <w:rPr>
          <w:rFonts w:ascii="Palatino Linotype" w:hAnsi="Palatino Linotype" w:cs="Tahoma"/>
          <w:b/>
          <w:bCs/>
          <w:i/>
          <w:sz w:val="24"/>
          <w:szCs w:val="24"/>
        </w:rPr>
        <w:t xml:space="preserve"> libremente por cualquier persona, en cualquier momento y en cualquier lugar.</w:t>
      </w:r>
    </w:p>
    <w:p w14:paraId="109783A4" w14:textId="77777777" w:rsidR="00BA367A" w:rsidRPr="00D70EC5" w:rsidRDefault="00BA367A" w:rsidP="00BA367A">
      <w:pPr>
        <w:spacing w:line="360" w:lineRule="auto"/>
        <w:jc w:val="both"/>
        <w:rPr>
          <w:rFonts w:ascii="Palatino Linotype" w:hAnsi="Palatino Linotype"/>
          <w:sz w:val="24"/>
          <w:szCs w:val="24"/>
          <w:lang w:eastAsia="es-MX"/>
        </w:rPr>
      </w:pPr>
      <w:r w:rsidRPr="00D70EC5">
        <w:rPr>
          <w:rFonts w:ascii="Palatino Linotype" w:hAnsi="Palatino Linotype"/>
          <w:sz w:val="24"/>
          <w:szCs w:val="24"/>
          <w:lang w:eastAsia="es-MX"/>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FA1F595" w14:textId="77777777" w:rsidR="00BA367A" w:rsidRPr="00280F8A" w:rsidRDefault="00BA367A" w:rsidP="00BA367A">
      <w:pPr>
        <w:pStyle w:val="Citas"/>
      </w:pPr>
      <w:r w:rsidRPr="00D70EC5">
        <w:rPr>
          <w:b/>
          <w:bCs/>
        </w:rPr>
        <w:t>“ Dato abierto</w:t>
      </w:r>
      <w:r w:rsidRPr="00280F8A">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3572827" w14:textId="77777777" w:rsidR="00BA367A" w:rsidRPr="00280F8A" w:rsidRDefault="00BA367A" w:rsidP="00BA367A">
      <w:pPr>
        <w:pStyle w:val="Citas"/>
      </w:pPr>
      <w:r w:rsidRPr="00D70EC5">
        <w:rPr>
          <w:b/>
          <w:bCs/>
        </w:rPr>
        <w:t>Formato accesible:</w:t>
      </w:r>
      <w:r w:rsidRPr="00280F8A">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1AC1D88" w14:textId="77777777" w:rsidR="00BA367A" w:rsidRPr="00920AAE" w:rsidRDefault="00BA367A" w:rsidP="00BA367A">
      <w:pPr>
        <w:spacing w:line="360" w:lineRule="auto"/>
        <w:ind w:left="720"/>
        <w:jc w:val="both"/>
        <w:rPr>
          <w:rFonts w:ascii="Palatino Linotype" w:hAnsi="Palatino Linotype"/>
          <w:i/>
          <w:lang w:eastAsia="es-MX"/>
        </w:rPr>
      </w:pPr>
    </w:p>
    <w:p w14:paraId="22F5E18B" w14:textId="77777777" w:rsidR="00BA367A" w:rsidRDefault="00BA367A" w:rsidP="00BA367A">
      <w:pPr>
        <w:spacing w:line="360" w:lineRule="auto"/>
        <w:jc w:val="both"/>
        <w:rPr>
          <w:rFonts w:ascii="Palatino Linotype" w:hAnsi="Palatino Linotype" w:cs="Tahoma"/>
          <w:bCs/>
          <w:sz w:val="24"/>
          <w:szCs w:val="24"/>
        </w:rPr>
      </w:pPr>
      <w:r w:rsidRPr="00D70EC5">
        <w:rPr>
          <w:rFonts w:ascii="Palatino Linotype" w:hAnsi="Palatino Linotype" w:cs="Tahoma"/>
          <w:bCs/>
          <w:sz w:val="24"/>
          <w:szCs w:val="24"/>
        </w:rPr>
        <w:t xml:space="preserve">En este sentido, los datos abiertos cumplen con la finalidad de poder ser utilizados, </w:t>
      </w:r>
      <w:r w:rsidRPr="00D70EC5">
        <w:rPr>
          <w:rFonts w:ascii="Palatino Linotype" w:hAnsi="Palatino Linotype" w:cs="Tahoma"/>
          <w:b/>
          <w:bCs/>
          <w:sz w:val="24"/>
          <w:szCs w:val="24"/>
          <w:u w:val="single"/>
        </w:rPr>
        <w:t xml:space="preserve">reutilizados </w:t>
      </w:r>
      <w:r w:rsidRPr="00D70EC5">
        <w:rPr>
          <w:rFonts w:ascii="Palatino Linotype" w:hAnsi="Palatino Linotype" w:cs="Tahoma"/>
          <w:bCs/>
          <w:sz w:val="24"/>
          <w:szCs w:val="24"/>
        </w:rPr>
        <w:t xml:space="preserve">y redistribuidos; y que el formato de datos abiertos, </w:t>
      </w:r>
      <w:r w:rsidRPr="00D70EC5">
        <w:rPr>
          <w:rFonts w:ascii="Palatino Linotype" w:hAnsi="Palatino Linotype" w:cs="Tahoma"/>
          <w:b/>
          <w:bCs/>
          <w:sz w:val="24"/>
          <w:szCs w:val="24"/>
        </w:rPr>
        <w:t>debe permitir la aplicación y reproducción</w:t>
      </w:r>
      <w:r w:rsidRPr="00D70EC5">
        <w:rPr>
          <w:rFonts w:ascii="Palatino Linotype" w:hAnsi="Palatino Linotype" w:cs="Tahoma"/>
          <w:bCs/>
          <w:sz w:val="24"/>
          <w:szCs w:val="24"/>
        </w:rPr>
        <w:t xml:space="preserve"> de la información sin estar condicionados a contraprestaciones; lo anterior no debe traducirse en la posibilidad de alteración, edición o modificación del original; entonces, podemos advertir que </w:t>
      </w:r>
      <w:r>
        <w:rPr>
          <w:rFonts w:ascii="Palatino Linotype" w:hAnsi="Palatino Linotype" w:cs="Tahoma"/>
          <w:bCs/>
          <w:sz w:val="24"/>
          <w:szCs w:val="24"/>
        </w:rPr>
        <w:t>los</w:t>
      </w:r>
      <w:r w:rsidRPr="00D70EC5">
        <w:rPr>
          <w:rFonts w:ascii="Palatino Linotype" w:hAnsi="Palatino Linotype" w:cs="Tahoma"/>
          <w:bCs/>
          <w:sz w:val="24"/>
          <w:szCs w:val="24"/>
        </w:rPr>
        <w:t xml:space="preserve"> documento</w:t>
      </w:r>
      <w:r>
        <w:rPr>
          <w:rFonts w:ascii="Palatino Linotype" w:hAnsi="Palatino Linotype" w:cs="Tahoma"/>
          <w:bCs/>
          <w:sz w:val="24"/>
          <w:szCs w:val="24"/>
        </w:rPr>
        <w:t>s</w:t>
      </w:r>
      <w:r w:rsidRPr="00D70EC5">
        <w:rPr>
          <w:rFonts w:ascii="Palatino Linotype" w:hAnsi="Palatino Linotype" w:cs="Tahoma"/>
          <w:bCs/>
          <w:sz w:val="24"/>
          <w:szCs w:val="24"/>
        </w:rPr>
        <w:t xml:space="preserve"> entregado</w:t>
      </w:r>
      <w:r>
        <w:rPr>
          <w:rFonts w:ascii="Palatino Linotype" w:hAnsi="Palatino Linotype" w:cs="Tahoma"/>
          <w:bCs/>
          <w:sz w:val="24"/>
          <w:szCs w:val="24"/>
        </w:rPr>
        <w:t>s</w:t>
      </w:r>
      <w:r w:rsidRPr="00D70EC5">
        <w:rPr>
          <w:rFonts w:ascii="Palatino Linotype" w:hAnsi="Palatino Linotype" w:cs="Tahoma"/>
          <w:bCs/>
          <w:sz w:val="24"/>
          <w:szCs w:val="24"/>
        </w:rPr>
        <w:t xml:space="preserve"> en formato pdf, no permite</w:t>
      </w:r>
      <w:r>
        <w:rPr>
          <w:rFonts w:ascii="Palatino Linotype" w:hAnsi="Palatino Linotype" w:cs="Tahoma"/>
          <w:bCs/>
          <w:sz w:val="24"/>
          <w:szCs w:val="24"/>
        </w:rPr>
        <w:t>n</w:t>
      </w:r>
      <w:r w:rsidRPr="00D70EC5">
        <w:rPr>
          <w:rFonts w:ascii="Palatino Linotype" w:hAnsi="Palatino Linotype" w:cs="Tahoma"/>
          <w:bCs/>
          <w:sz w:val="24"/>
          <w:szCs w:val="24"/>
        </w:rPr>
        <w:t xml:space="preserve"> seleccionar texto, copiarlo y pegarlo; por tanto, tampoco permite que la información pueda ser utilizada, reutilizada o redistribuida</w:t>
      </w:r>
      <w:r>
        <w:rPr>
          <w:rFonts w:ascii="Palatino Linotype" w:hAnsi="Palatino Linotype" w:cs="Tahoma"/>
          <w:bCs/>
          <w:sz w:val="24"/>
          <w:szCs w:val="24"/>
        </w:rPr>
        <w:t>, a tal grado que no resulta posible verificar el contenido de todas las ligas electrónicas, incluso si se intentan reproducir manualmente.</w:t>
      </w:r>
    </w:p>
    <w:p w14:paraId="49214359" w14:textId="3707BC33" w:rsidR="004C4E08" w:rsidRDefault="004C4E08" w:rsidP="004C4E08">
      <w:pPr>
        <w:spacing w:after="0" w:line="360" w:lineRule="auto"/>
        <w:jc w:val="both"/>
        <w:rPr>
          <w:rFonts w:ascii="Palatino Linotype" w:hAnsi="Palatino Linotype" w:cs="Arial"/>
          <w:color w:val="000000"/>
          <w:sz w:val="24"/>
          <w:szCs w:val="24"/>
          <w:lang w:val="es-ES_tradnl"/>
        </w:rPr>
      </w:pPr>
      <w:r w:rsidRPr="004C4E08">
        <w:rPr>
          <w:rFonts w:ascii="Palatino Linotype" w:hAnsi="Palatino Linotype" w:cs="Arial"/>
          <w:color w:val="000000"/>
          <w:sz w:val="24"/>
          <w:szCs w:val="24"/>
          <w:lang w:val="es-ES_tradnl"/>
        </w:rPr>
        <w:lastRenderedPageBreak/>
        <w:t xml:space="preserve">En función de lo planteado, resulta óbice señalar que la orientación proporcionada no puede tenerse por válida para satisfacer el derecho de acceso a la información pública, en virtud de que </w:t>
      </w:r>
      <w:r w:rsidR="00F734FD">
        <w:rPr>
          <w:rFonts w:ascii="Palatino Linotype" w:hAnsi="Palatino Linotype" w:cs="Arial"/>
          <w:color w:val="000000"/>
          <w:sz w:val="24"/>
          <w:szCs w:val="24"/>
          <w:lang w:val="es-ES_tradnl"/>
        </w:rPr>
        <w:t xml:space="preserve">las ligas electrónicas </w:t>
      </w:r>
      <w:r w:rsidR="00C72715">
        <w:rPr>
          <w:rFonts w:ascii="Palatino Linotype" w:hAnsi="Palatino Linotype" w:cs="Arial"/>
          <w:color w:val="000000"/>
          <w:sz w:val="24"/>
          <w:szCs w:val="24"/>
          <w:lang w:val="es-ES_tradnl"/>
        </w:rPr>
        <w:t>requiere</w:t>
      </w:r>
      <w:r w:rsidR="00F734FD">
        <w:rPr>
          <w:rFonts w:ascii="Palatino Linotype" w:hAnsi="Palatino Linotype" w:cs="Arial"/>
          <w:color w:val="000000"/>
          <w:sz w:val="24"/>
          <w:szCs w:val="24"/>
          <w:lang w:val="es-ES_tradnl"/>
        </w:rPr>
        <w:t>n</w:t>
      </w:r>
      <w:r w:rsidR="00C72715">
        <w:rPr>
          <w:rFonts w:ascii="Palatino Linotype" w:hAnsi="Palatino Linotype" w:cs="Arial"/>
          <w:color w:val="000000"/>
          <w:sz w:val="24"/>
          <w:szCs w:val="24"/>
          <w:lang w:val="es-ES_tradnl"/>
        </w:rPr>
        <w:t xml:space="preserve"> que el particular capture la liga electrónica e incluso realice una búsqueda entre todos los registros disponibles. </w:t>
      </w:r>
    </w:p>
    <w:p w14:paraId="4D2EB5F3" w14:textId="77777777" w:rsidR="004C4E08" w:rsidRPr="004C4E08" w:rsidRDefault="004C4E08" w:rsidP="004C4E08">
      <w:pPr>
        <w:spacing w:after="0" w:line="360" w:lineRule="auto"/>
        <w:jc w:val="both"/>
        <w:rPr>
          <w:rFonts w:ascii="Palatino Linotype" w:hAnsi="Palatino Linotype" w:cs="Arial"/>
          <w:color w:val="000000"/>
          <w:sz w:val="24"/>
          <w:szCs w:val="24"/>
          <w:lang w:val="es-ES_tradnl"/>
        </w:rPr>
      </w:pPr>
    </w:p>
    <w:p w14:paraId="3AF23967" w14:textId="77777777" w:rsidR="004C4E08" w:rsidRPr="004C4E08" w:rsidRDefault="004C4E08" w:rsidP="004C4E08">
      <w:pPr>
        <w:spacing w:after="0" w:line="360" w:lineRule="auto"/>
        <w:jc w:val="both"/>
        <w:rPr>
          <w:rFonts w:ascii="Palatino Linotype" w:hAnsi="Palatino Linotype" w:cs="Arial"/>
          <w:color w:val="000000"/>
          <w:sz w:val="24"/>
          <w:szCs w:val="24"/>
          <w:lang w:val="es-ES_tradnl"/>
        </w:rPr>
      </w:pPr>
      <w:r w:rsidRPr="004C4E08">
        <w:rPr>
          <w:rFonts w:ascii="Palatino Linotype" w:hAnsi="Palatino Linotype" w:cs="Arial"/>
          <w:color w:val="000000"/>
          <w:sz w:val="24"/>
          <w:szCs w:val="24"/>
          <w:lang w:val="es-ES_tradnl"/>
        </w:rPr>
        <w:t xml:space="preserve">Visto de esta forma, la respuesta primigenia rendida por </w:t>
      </w:r>
      <w:r w:rsidRPr="004C4E08">
        <w:rPr>
          <w:rFonts w:ascii="Palatino Linotype" w:hAnsi="Palatino Linotype" w:cs="Arial"/>
          <w:b/>
          <w:bCs/>
          <w:color w:val="000000"/>
          <w:sz w:val="24"/>
          <w:szCs w:val="24"/>
          <w:lang w:val="es-ES_tradnl"/>
        </w:rPr>
        <w:t xml:space="preserve">El Sujeto Obligado </w:t>
      </w:r>
      <w:r w:rsidRPr="004C4E08">
        <w:rPr>
          <w:rFonts w:ascii="Palatino Linotype" w:hAnsi="Palatino Linotype" w:cs="Arial"/>
          <w:color w:val="000000"/>
          <w:sz w:val="24"/>
          <w:szCs w:val="24"/>
          <w:lang w:val="es-ES_tradnl"/>
        </w:rPr>
        <w:t>inobserva el numeral 161 de la Ley de Transparencia y Acceso a la Información Pública del Estado de México y Municipios, cuyo contenido dispone a la literalidad lo siguiente:</w:t>
      </w:r>
    </w:p>
    <w:p w14:paraId="7990F7A9" w14:textId="77777777" w:rsidR="004C4E08" w:rsidRPr="00402D3F" w:rsidRDefault="004C4E08" w:rsidP="004C4E08">
      <w:pPr>
        <w:pStyle w:val="Citas"/>
        <w:rPr>
          <w:b/>
          <w:bCs/>
          <w:lang w:val="es-ES_tradnl"/>
        </w:rPr>
      </w:pPr>
      <w:r w:rsidRPr="004C4E08">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C4E08">
        <w:rPr>
          <w:b/>
          <w:bCs/>
          <w:u w:val="single"/>
        </w:rPr>
        <w:t>La fuente deberá ser precisa y concreta y no debe implicar que el solicitante realice una búsqueda en toda la información que se encuentre disponible.”</w:t>
      </w:r>
      <w:r w:rsidRPr="004C4E08">
        <w:t xml:space="preserve"> </w:t>
      </w:r>
      <w:r w:rsidRPr="004C4E08">
        <w:rPr>
          <w:b/>
          <w:bCs/>
        </w:rPr>
        <w:t>(Sic)</w:t>
      </w:r>
    </w:p>
    <w:p w14:paraId="5FBD7FFD"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29871C30" w14:textId="49A6D908" w:rsidR="00F734FD" w:rsidRDefault="004C4E08" w:rsidP="004C4E08">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4A2F99">
        <w:rPr>
          <w:rFonts w:ascii="Palatino Linotype" w:hAnsi="Palatino Linotype"/>
          <w:b/>
          <w:bCs/>
          <w:sz w:val="24"/>
          <w:szCs w:val="24"/>
        </w:rPr>
        <w:t>El</w:t>
      </w:r>
      <w:r>
        <w:rPr>
          <w:rFonts w:ascii="Palatino Linotype" w:hAnsi="Palatino Linotype"/>
          <w:b/>
          <w:bCs/>
          <w:sz w:val="24"/>
          <w:szCs w:val="24"/>
        </w:rPr>
        <w:t xml:space="preserve"> Recurrente </w:t>
      </w:r>
      <w:r>
        <w:rPr>
          <w:rFonts w:ascii="Palatino Linotype" w:hAnsi="Palatino Linotype"/>
          <w:sz w:val="24"/>
          <w:szCs w:val="24"/>
        </w:rPr>
        <w:t xml:space="preserve">interpuso recurso de revisión en fecha </w:t>
      </w:r>
      <w:r w:rsidR="00F734FD">
        <w:rPr>
          <w:rFonts w:ascii="Palatino Linotype" w:hAnsi="Palatino Linotype"/>
          <w:b/>
          <w:bCs/>
          <w:sz w:val="24"/>
          <w:szCs w:val="24"/>
        </w:rPr>
        <w:t xml:space="preserve">trece de febrero, </w:t>
      </w:r>
      <w:r w:rsidR="00F734FD">
        <w:rPr>
          <w:rFonts w:ascii="Palatino Linotype" w:hAnsi="Palatino Linotype"/>
          <w:sz w:val="24"/>
          <w:szCs w:val="24"/>
        </w:rPr>
        <w:t xml:space="preserve">admitiéndose el </w:t>
      </w:r>
      <w:r w:rsidR="00F734FD">
        <w:rPr>
          <w:rFonts w:ascii="Palatino Linotype" w:hAnsi="Palatino Linotype"/>
          <w:b/>
          <w:bCs/>
          <w:sz w:val="24"/>
          <w:szCs w:val="24"/>
        </w:rPr>
        <w:t xml:space="preserve">dieciocho de febrero, ambos de dos mil veinticinco. </w:t>
      </w:r>
      <w:r w:rsidR="00F734FD">
        <w:rPr>
          <w:rFonts w:ascii="Palatino Linotype" w:hAnsi="Palatino Linotype"/>
          <w:sz w:val="24"/>
          <w:szCs w:val="24"/>
        </w:rPr>
        <w:t xml:space="preserve">Señalando las siguientes manifestaciones: </w:t>
      </w:r>
    </w:p>
    <w:p w14:paraId="10EA64EC" w14:textId="77777777" w:rsidR="00F734FD" w:rsidRDefault="00F734FD" w:rsidP="00F734F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2E6B0F" w14:textId="77777777" w:rsidR="00F734FD" w:rsidRPr="003406C5" w:rsidRDefault="00F734FD" w:rsidP="00F734FD">
      <w:pPr>
        <w:pStyle w:val="Citas"/>
        <w:rPr>
          <w:b/>
          <w:bCs/>
          <w:sz w:val="24"/>
        </w:rPr>
      </w:pPr>
      <w:r w:rsidRPr="00D31EFF">
        <w:t>“</w:t>
      </w:r>
      <w:r w:rsidRPr="007C0E03">
        <w:t>La respuesta de la unidad de transparenci</w:t>
      </w:r>
      <w:r>
        <w:t>a</w:t>
      </w:r>
      <w:r w:rsidRPr="00D31EFF">
        <w:t>”</w:t>
      </w:r>
      <w:r>
        <w:t xml:space="preserve"> </w:t>
      </w:r>
      <w:r>
        <w:rPr>
          <w:b/>
          <w:bCs/>
        </w:rPr>
        <w:t>(Sic)</w:t>
      </w:r>
    </w:p>
    <w:p w14:paraId="0ECDD034" w14:textId="77777777" w:rsidR="00F734FD" w:rsidRDefault="00F734FD" w:rsidP="00F734FD">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08B925BF" w14:textId="77777777" w:rsidR="00F734FD" w:rsidRPr="003406C5" w:rsidRDefault="00F734FD" w:rsidP="00F734FD">
      <w:pPr>
        <w:pStyle w:val="Citas"/>
        <w:rPr>
          <w:b/>
          <w:bCs/>
        </w:rPr>
      </w:pPr>
      <w:r w:rsidRPr="00D31EFF">
        <w:t>“</w:t>
      </w:r>
      <w:r w:rsidRPr="007C0E03">
        <w:t>No me dieron lo que pedí me dan. Una página de Internet que no puedo acceder y se pidió por saime</w:t>
      </w:r>
      <w:r>
        <w:t>x</w:t>
      </w:r>
      <w:r w:rsidRPr="00D31EFF">
        <w:t>”</w:t>
      </w:r>
      <w:r>
        <w:t xml:space="preserve"> </w:t>
      </w:r>
      <w:r>
        <w:rPr>
          <w:b/>
          <w:bCs/>
        </w:rPr>
        <w:t>(Sic)</w:t>
      </w:r>
    </w:p>
    <w:p w14:paraId="6CABE04B" w14:textId="77777777" w:rsidR="00F734FD" w:rsidRPr="00F734FD" w:rsidRDefault="00F734FD" w:rsidP="004C4E08">
      <w:pPr>
        <w:spacing w:before="240" w:line="360" w:lineRule="auto"/>
        <w:jc w:val="both"/>
        <w:rPr>
          <w:rFonts w:ascii="Palatino Linotype" w:hAnsi="Palatino Linotype"/>
          <w:sz w:val="24"/>
          <w:szCs w:val="24"/>
        </w:rPr>
      </w:pPr>
    </w:p>
    <w:p w14:paraId="721D2311" w14:textId="54F01146" w:rsidR="004C4E08" w:rsidRDefault="004C4E08" w:rsidP="004C4E08">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sidR="006946CE">
        <w:rPr>
          <w:bCs/>
          <w:i w:val="0"/>
          <w:sz w:val="24"/>
          <w:szCs w:val="24"/>
        </w:rPr>
        <w:t xml:space="preserve">las manifestaciones expuestas por </w:t>
      </w:r>
      <w:r w:rsidR="006946CE">
        <w:rPr>
          <w:b/>
          <w:i w:val="0"/>
          <w:sz w:val="24"/>
          <w:szCs w:val="24"/>
        </w:rPr>
        <w:t xml:space="preserve">El Recurrente, </w:t>
      </w:r>
      <w:r w:rsidR="006946CE">
        <w:rPr>
          <w:bCs/>
          <w:i w:val="0"/>
          <w:sz w:val="24"/>
          <w:szCs w:val="24"/>
        </w:rPr>
        <w:t>son susceptibles de actualizar el artículo</w:t>
      </w:r>
      <w:r>
        <w:rPr>
          <w:rFonts w:cs="Arial"/>
          <w:i w:val="0"/>
          <w:noProof/>
          <w:color w:val="000000"/>
          <w:sz w:val="24"/>
          <w:lang w:eastAsia="es-MX"/>
        </w:rPr>
        <w:t xml:space="preserve"> 179</w:t>
      </w:r>
      <w:r w:rsidR="006946CE">
        <w:rPr>
          <w:rFonts w:cs="Arial"/>
          <w:i w:val="0"/>
          <w:noProof/>
          <w:color w:val="000000"/>
          <w:sz w:val="24"/>
          <w:lang w:eastAsia="es-MX"/>
        </w:rPr>
        <w:t xml:space="preserve"> fracciones I y </w:t>
      </w:r>
      <w:r w:rsidR="00F734FD">
        <w:rPr>
          <w:rFonts w:cs="Arial"/>
          <w:i w:val="0"/>
          <w:noProof/>
          <w:color w:val="000000"/>
          <w:sz w:val="24"/>
          <w:lang w:eastAsia="es-MX"/>
        </w:rPr>
        <w:t>IX</w:t>
      </w:r>
      <w:r>
        <w:rPr>
          <w:rFonts w:cs="Arial"/>
          <w:i w:val="0"/>
          <w:noProof/>
          <w:color w:val="000000"/>
          <w:sz w:val="24"/>
          <w:lang w:eastAsia="es-MX"/>
        </w:rPr>
        <w:t xml:space="preserve"> de la Ley de Transparencia y Acceso a la Información Pública del Estado de México y Municipios, cuyo contenido literal es el siguiente:</w:t>
      </w:r>
    </w:p>
    <w:p w14:paraId="62D74420" w14:textId="77777777" w:rsidR="004C4E08" w:rsidRPr="00F734FD" w:rsidRDefault="004C4E08" w:rsidP="00F734FD">
      <w:pPr>
        <w:pStyle w:val="Citas"/>
      </w:pPr>
      <w:r w:rsidRPr="00F734FD">
        <w:t>“Artículo 179. El recurso de revisión es un medio de protección que la Ley otorga a los particulares, para hacer valer su derecho de acceso a la información pública, y procederá en contra de las siguientes causas:</w:t>
      </w:r>
    </w:p>
    <w:p w14:paraId="775D70B0" w14:textId="77777777" w:rsidR="004C4E08" w:rsidRPr="00F734FD" w:rsidRDefault="004C4E08" w:rsidP="00F734FD">
      <w:pPr>
        <w:pStyle w:val="Citas"/>
      </w:pPr>
      <w:r w:rsidRPr="00F734FD">
        <w:t>I. La negativa a la información solicitada;</w:t>
      </w:r>
    </w:p>
    <w:p w14:paraId="56B913CF" w14:textId="54306A49" w:rsidR="004C4E08" w:rsidRPr="00F734FD" w:rsidRDefault="00F734FD" w:rsidP="00F734FD">
      <w:pPr>
        <w:pStyle w:val="Citas"/>
      </w:pPr>
      <w:r w:rsidRPr="00F734FD">
        <w:t>IX. La entrega o puesta a disposición de información en un formato incomprensible y/o no accesible para el solicitante;</w:t>
      </w:r>
      <w:r w:rsidR="004C4E08" w:rsidRPr="00F734FD">
        <w:t xml:space="preserve">” </w:t>
      </w:r>
      <w:r w:rsidR="004A2F99" w:rsidRPr="00F734FD">
        <w:t>(Sic)</w:t>
      </w:r>
    </w:p>
    <w:p w14:paraId="5B7D0D64" w14:textId="77777777" w:rsidR="007437B6" w:rsidRDefault="007437B6" w:rsidP="004C4E08">
      <w:pPr>
        <w:spacing w:before="240" w:line="360" w:lineRule="auto"/>
        <w:jc w:val="both"/>
        <w:rPr>
          <w:rFonts w:ascii="Palatino Linotype" w:hAnsi="Palatino Linotype" w:cs="Arial"/>
          <w:sz w:val="24"/>
          <w:szCs w:val="24"/>
        </w:rPr>
      </w:pPr>
    </w:p>
    <w:p w14:paraId="76E2A578" w14:textId="6ECD77E2" w:rsidR="006946CE" w:rsidRDefault="00C31DC3" w:rsidP="004C4E0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Derivado de los motivos de inconformidad, resulta oportuno referir en términos del antecedente </w:t>
      </w:r>
      <w:r w:rsidR="006946CE">
        <w:rPr>
          <w:rFonts w:ascii="Palatino Linotype" w:hAnsi="Palatino Linotype" w:cs="Arial"/>
          <w:sz w:val="24"/>
          <w:szCs w:val="24"/>
        </w:rPr>
        <w:t xml:space="preserve">quinto, que </w:t>
      </w:r>
      <w:r w:rsidR="006946CE">
        <w:rPr>
          <w:rFonts w:ascii="Palatino Linotype" w:hAnsi="Palatino Linotype" w:cs="Arial"/>
          <w:b/>
          <w:bCs/>
          <w:sz w:val="24"/>
          <w:szCs w:val="24"/>
        </w:rPr>
        <w:t xml:space="preserve">El Sujeto Obligado </w:t>
      </w:r>
      <w:r w:rsidR="006946CE">
        <w:rPr>
          <w:rFonts w:ascii="Palatino Linotype" w:hAnsi="Palatino Linotype" w:cs="Arial"/>
          <w:sz w:val="24"/>
          <w:szCs w:val="24"/>
        </w:rPr>
        <w:t>rindió su informe justificado en los siguientes términos:</w:t>
      </w:r>
    </w:p>
    <w:p w14:paraId="43F52D7F" w14:textId="03919258" w:rsidR="006946CE" w:rsidRPr="006946CE" w:rsidRDefault="006946CE" w:rsidP="00D56301">
      <w:pPr>
        <w:pStyle w:val="Prrafodelista"/>
        <w:numPr>
          <w:ilvl w:val="0"/>
          <w:numId w:val="5"/>
        </w:numPr>
        <w:spacing w:before="240" w:line="360" w:lineRule="auto"/>
        <w:jc w:val="both"/>
        <w:rPr>
          <w:rFonts w:ascii="Palatino Linotype" w:hAnsi="Palatino Linotype" w:cs="Arial"/>
          <w:b/>
          <w:bCs/>
        </w:rPr>
      </w:pPr>
      <w:r>
        <w:rPr>
          <w:rFonts w:ascii="Palatino Linotype" w:hAnsi="Palatino Linotype" w:cs="Arial"/>
          <w:b/>
          <w:bCs/>
        </w:rPr>
        <w:lastRenderedPageBreak/>
        <w:t>“</w:t>
      </w:r>
      <w:r w:rsidR="00F734FD">
        <w:rPr>
          <w:rFonts w:ascii="Palatino Linotype" w:hAnsi="Palatino Linotype" w:cs="Arial"/>
          <w:b/>
          <w:bCs/>
        </w:rPr>
        <w:t xml:space="preserve">RR-1330-2025.pdf”: </w:t>
      </w:r>
      <w:r w:rsidR="00F734FD">
        <w:rPr>
          <w:rFonts w:ascii="Palatino Linotype" w:hAnsi="Palatino Linotype" w:cs="Arial"/>
        </w:rPr>
        <w:t xml:space="preserve">Informe justificado signado por el titular de la unidad de transparencia, dirigido al comisionado ponente, de fecha veintisiete de febrero de dos mil veinticinco, en términos generales ratifica la respuesta primigenia. </w:t>
      </w:r>
      <w:r w:rsidR="00BA4282">
        <w:rPr>
          <w:rFonts w:ascii="Palatino Linotype" w:hAnsi="Palatino Linotype" w:cs="Arial"/>
        </w:rPr>
        <w:t xml:space="preserve"> </w:t>
      </w:r>
    </w:p>
    <w:p w14:paraId="54848A84" w14:textId="77777777" w:rsidR="006946CE" w:rsidRDefault="006946CE" w:rsidP="004C4E08">
      <w:pPr>
        <w:spacing w:before="240" w:line="360" w:lineRule="auto"/>
        <w:jc w:val="both"/>
        <w:rPr>
          <w:rFonts w:ascii="Palatino Linotype" w:hAnsi="Palatino Linotype" w:cs="Arial"/>
          <w:sz w:val="24"/>
          <w:szCs w:val="24"/>
        </w:rPr>
      </w:pPr>
    </w:p>
    <w:p w14:paraId="47E08BC3" w14:textId="66913E16" w:rsidR="00B25008" w:rsidRDefault="00B25008" w:rsidP="00B25008">
      <w:pPr>
        <w:pStyle w:val="Citas"/>
        <w:ind w:left="0" w:right="0"/>
        <w:rPr>
          <w:i w:val="0"/>
          <w:iCs/>
          <w:sz w:val="24"/>
          <w:szCs w:val="24"/>
        </w:rPr>
      </w:pPr>
      <w:r>
        <w:rPr>
          <w:i w:val="0"/>
          <w:iCs/>
          <w:sz w:val="24"/>
          <w:szCs w:val="24"/>
        </w:rPr>
        <w:t>Dentro de este orden de ideas, se destaca la inobservancia al numeral 166 de la ley de transparencia local, cuyo contenido dispone literalmente lo siguiente:</w:t>
      </w:r>
    </w:p>
    <w:p w14:paraId="701C2394" w14:textId="77777777" w:rsidR="00B25008" w:rsidRPr="00B25008" w:rsidRDefault="00B25008" w:rsidP="00B25008">
      <w:pPr>
        <w:pStyle w:val="Citas"/>
        <w:rPr>
          <w:b/>
          <w:bCs/>
          <w:u w:val="single"/>
        </w:rPr>
      </w:pPr>
      <w:r w:rsidRPr="00B25008">
        <w:rPr>
          <w:b/>
          <w:bCs/>
          <w:u w:val="single"/>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781DC42" w14:textId="77777777" w:rsidR="00B25008" w:rsidRDefault="00B25008" w:rsidP="00B25008">
      <w:pPr>
        <w:pStyle w:val="Citas"/>
      </w:pPr>
      <w:r w:rsidRPr="00B25008">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47E4E1DF" w14:textId="77777777" w:rsidR="00B25008" w:rsidRDefault="00B25008" w:rsidP="00B25008">
      <w:pPr>
        <w:pStyle w:val="Citas"/>
      </w:pPr>
      <w:r w:rsidRPr="00B25008">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627CB62" w14:textId="77777777" w:rsidR="00B25008" w:rsidRDefault="00B25008" w:rsidP="00B25008">
      <w:pPr>
        <w:pStyle w:val="Citas"/>
      </w:pPr>
      <w:r w:rsidRPr="00B25008">
        <w:t xml:space="preserve">Cuando el sujeto obligado no entregue la respuesta a la solicitud dentro del plazo previsto en la Ley, la solicitud se entenderá negada y el solicitante podrá interponer el recurso de revisión previsto en este ordenamiento. </w:t>
      </w:r>
    </w:p>
    <w:p w14:paraId="0C7B50D7" w14:textId="32BA0A3E" w:rsidR="00B25008" w:rsidRPr="00B25008" w:rsidRDefault="00B25008" w:rsidP="00B25008">
      <w:pPr>
        <w:pStyle w:val="Citas"/>
        <w:rPr>
          <w:b/>
          <w:bCs/>
        </w:rPr>
      </w:pPr>
      <w:r w:rsidRPr="00B25008">
        <w:t>Una vez entregada la información, el solicitante acusará recibo por escrito, dándose por terminado el trámite de acceso a la información.</w:t>
      </w:r>
      <w:r>
        <w:t xml:space="preserve">” </w:t>
      </w:r>
      <w:r>
        <w:rPr>
          <w:b/>
          <w:bCs/>
        </w:rPr>
        <w:t>(Sic)</w:t>
      </w:r>
    </w:p>
    <w:p w14:paraId="51B56960" w14:textId="77777777" w:rsidR="005A1611" w:rsidRPr="005A1611" w:rsidRDefault="005A1611" w:rsidP="005A1611">
      <w:pPr>
        <w:spacing w:before="280" w:after="280" w:line="360" w:lineRule="auto"/>
        <w:jc w:val="both"/>
        <w:rPr>
          <w:rFonts w:ascii="Palatino Linotype" w:hAnsi="Palatino Linotype"/>
          <w:color w:val="000000"/>
          <w:sz w:val="24"/>
          <w:szCs w:val="24"/>
        </w:rPr>
      </w:pPr>
      <w:r w:rsidRPr="005A1611">
        <w:rPr>
          <w:rFonts w:ascii="Palatino Linotype" w:hAnsi="Palatino Linotype"/>
          <w:color w:val="000000"/>
          <w:sz w:val="24"/>
          <w:szCs w:val="24"/>
        </w:rPr>
        <w:lastRenderedPageBreak/>
        <w:t xml:space="preserve">En consecuencia, y a fin de restituirle al ahora </w:t>
      </w:r>
      <w:r w:rsidRPr="005A1611">
        <w:rPr>
          <w:rFonts w:ascii="Palatino Linotype" w:hAnsi="Palatino Linotype"/>
          <w:b/>
          <w:color w:val="000000"/>
          <w:sz w:val="24"/>
          <w:szCs w:val="24"/>
        </w:rPr>
        <w:t xml:space="preserve">RECURRENTE </w:t>
      </w:r>
      <w:r w:rsidRPr="005A1611">
        <w:rPr>
          <w:rFonts w:ascii="Palatino Linotype" w:hAnsi="Palatino Linotype"/>
          <w:color w:val="000000"/>
          <w:sz w:val="24"/>
          <w:szCs w:val="24"/>
        </w:rPr>
        <w:t>cualquier posible afectación al derecho de acceso a la información pública, se determina que los motivos de inconformidad son fundados, y se determina dable ordenar los hipervínculos en formato abierto, indicándole el procedimiento para acceder a la información materia de estudio de la presente resolución.</w:t>
      </w:r>
    </w:p>
    <w:p w14:paraId="13594F44" w14:textId="2ECA45CD" w:rsidR="00B8117F" w:rsidRPr="005A1611" w:rsidRDefault="00C31DC3" w:rsidP="00BA4282">
      <w:pPr>
        <w:pStyle w:val="Citas"/>
        <w:ind w:left="0" w:right="-18"/>
        <w:rPr>
          <w:i w:val="0"/>
          <w:iCs/>
          <w:color w:val="000000"/>
          <w:sz w:val="24"/>
          <w:szCs w:val="24"/>
          <w:lang w:val="es-ES_tradnl"/>
        </w:rPr>
      </w:pPr>
      <w:r>
        <w:rPr>
          <w:i w:val="0"/>
          <w:iCs/>
          <w:color w:val="000000"/>
          <w:sz w:val="24"/>
          <w:szCs w:val="24"/>
          <w:lang w:val="es-ES_tradnl"/>
        </w:rPr>
        <w:t xml:space="preserve">Por lo </w:t>
      </w:r>
      <w:r w:rsidRPr="005A1611">
        <w:rPr>
          <w:i w:val="0"/>
          <w:iCs/>
          <w:color w:val="000000"/>
          <w:sz w:val="24"/>
          <w:szCs w:val="24"/>
          <w:lang w:val="es-ES_tradnl"/>
        </w:rPr>
        <w:t xml:space="preserve">anteriormente expuesto, se concluye que </w:t>
      </w:r>
      <w:r w:rsidR="00EF4EF0" w:rsidRPr="005A1611">
        <w:rPr>
          <w:i w:val="0"/>
          <w:iCs/>
          <w:color w:val="000000"/>
          <w:sz w:val="24"/>
          <w:szCs w:val="24"/>
          <w:lang w:val="es-ES_tradnl"/>
        </w:rPr>
        <w:t xml:space="preserve">resulta procedente ordenar </w:t>
      </w:r>
      <w:r w:rsidR="00F734FD" w:rsidRPr="005A1611">
        <w:rPr>
          <w:i w:val="0"/>
          <w:iCs/>
          <w:color w:val="000000"/>
          <w:sz w:val="24"/>
          <w:szCs w:val="24"/>
          <w:lang w:val="es-ES_tradnl"/>
        </w:rPr>
        <w:t xml:space="preserve">la entrega de la siguiente información: </w:t>
      </w:r>
    </w:p>
    <w:p w14:paraId="2363C748" w14:textId="76F28D18" w:rsidR="005A1611" w:rsidRPr="005A1611" w:rsidRDefault="005A1611" w:rsidP="00D56301">
      <w:pPr>
        <w:pStyle w:val="Prrafodelista"/>
        <w:numPr>
          <w:ilvl w:val="0"/>
          <w:numId w:val="6"/>
        </w:numPr>
        <w:autoSpaceDE w:val="0"/>
        <w:autoSpaceDN w:val="0"/>
        <w:adjustRightInd w:val="0"/>
        <w:spacing w:before="240" w:line="360" w:lineRule="auto"/>
        <w:jc w:val="both"/>
        <w:rPr>
          <w:rFonts w:ascii="Palatino Linotype" w:hAnsi="Palatino Linotype" w:cs="Arial"/>
        </w:rPr>
      </w:pPr>
      <w:r w:rsidRPr="005A1611">
        <w:rPr>
          <w:rFonts w:ascii="Palatino Linotype" w:hAnsi="Palatino Linotype"/>
        </w:rPr>
        <w:t xml:space="preserve">Los hipervínculos en formato abierto, en donde conste las Obligaciones de Transparencia comunes y específicas aplicables al </w:t>
      </w:r>
      <w:r>
        <w:rPr>
          <w:rFonts w:ascii="Palatino Linotype" w:hAnsi="Palatino Linotype"/>
          <w:b/>
        </w:rPr>
        <w:t>Sujeto Obligado</w:t>
      </w:r>
      <w:r w:rsidRPr="005A1611">
        <w:rPr>
          <w:rFonts w:ascii="Palatino Linotype" w:hAnsi="Palatino Linotype"/>
        </w:rPr>
        <w:t xml:space="preserve">, </w:t>
      </w:r>
      <w:r w:rsidRPr="005A1611">
        <w:rPr>
          <w:rFonts w:ascii="Palatino Linotype" w:hAnsi="Palatino Linotype" w:cs="Arial"/>
        </w:rPr>
        <w:t xml:space="preserve">del uno de enero al treinta y uno de diciembre de dos mil veintitrés. </w:t>
      </w:r>
    </w:p>
    <w:p w14:paraId="6AC8C47A" w14:textId="45E0C8B5" w:rsidR="005A1611" w:rsidRPr="00983515" w:rsidRDefault="005A1611" w:rsidP="005A1611">
      <w:pPr>
        <w:pStyle w:val="Puesto"/>
        <w:ind w:left="720"/>
        <w:rPr>
          <w:szCs w:val="22"/>
          <w:highlight w:val="yellow"/>
        </w:rPr>
      </w:pPr>
    </w:p>
    <w:p w14:paraId="63A2CB54" w14:textId="22545499" w:rsidR="00352D98" w:rsidRDefault="00352D98" w:rsidP="00B2500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Dominio electrónico que permite la consulta de la información en formato Excel u otros formatos. </w:t>
      </w:r>
    </w:p>
    <w:p w14:paraId="512BD323" w14:textId="5FD403CD" w:rsidR="00CA283F" w:rsidRPr="00CA283F" w:rsidRDefault="00B25008" w:rsidP="00B25008">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4A2F99">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B558C5">
        <w:rPr>
          <w:rFonts w:ascii="Palatino Linotype" w:eastAsia="Times New Roman" w:hAnsi="Palatino Linotype" w:cs="Times New Roman"/>
          <w:b/>
          <w:sz w:val="24"/>
          <w:szCs w:val="24"/>
          <w:lang w:eastAsia="es-ES"/>
        </w:rPr>
        <w:t>00281/TOLUCA/IP/2025</w:t>
      </w:r>
      <w:r w:rsidR="00CA283F">
        <w:rPr>
          <w:rFonts w:ascii="Palatino Linotype" w:eastAsia="Times New Roman" w:hAnsi="Palatino Linotype" w:cs="Times New Roman"/>
          <w:b/>
          <w:sz w:val="24"/>
          <w:szCs w:val="24"/>
          <w:lang w:eastAsia="es-ES"/>
        </w:rPr>
        <w:t xml:space="preserve">, </w:t>
      </w:r>
      <w:r w:rsidR="00CA283F">
        <w:rPr>
          <w:rFonts w:ascii="Palatino Linotype" w:eastAsia="Times New Roman" w:hAnsi="Palatino Linotype" w:cs="Times New Roman"/>
          <w:bCs/>
          <w:sz w:val="24"/>
          <w:szCs w:val="24"/>
          <w:lang w:eastAsia="es-ES"/>
        </w:rPr>
        <w:t xml:space="preserve">que ha sido materia del presente fallo. </w:t>
      </w:r>
    </w:p>
    <w:p w14:paraId="195E4F36"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21192D9" w14:textId="183E407C" w:rsidR="00B25008" w:rsidRDefault="00B25008" w:rsidP="00B25008">
      <w:pPr>
        <w:spacing w:after="0" w:line="360" w:lineRule="auto"/>
        <w:jc w:val="both"/>
        <w:rPr>
          <w:rFonts w:ascii="Palatino Linotype" w:eastAsia="Times New Roman" w:hAnsi="Palatino Linotype" w:cs="Times New Roman"/>
          <w:sz w:val="24"/>
          <w:szCs w:val="24"/>
          <w:lang w:eastAsia="es-ES"/>
        </w:rPr>
      </w:pPr>
    </w:p>
    <w:p w14:paraId="073B6C92" w14:textId="77777777" w:rsidR="00B25008" w:rsidRPr="00413327" w:rsidRDefault="00B25008" w:rsidP="00B25008">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DC0D96F" w14:textId="225A2C8E" w:rsidR="00B25008" w:rsidRDefault="00B25008" w:rsidP="00B25008">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558C5">
        <w:rPr>
          <w:rFonts w:ascii="Palatino Linotype" w:eastAsia="Times New Roman" w:hAnsi="Palatino Linotype" w:cs="Times New Roman"/>
          <w:b/>
          <w:sz w:val="24"/>
          <w:szCs w:val="24"/>
          <w:lang w:eastAsia="es-ES"/>
        </w:rPr>
        <w:t>00281/TOLUCA/IP/2025</w:t>
      </w:r>
      <w:r w:rsidR="00BA4282">
        <w:rPr>
          <w:rFonts w:ascii="Palatino Linotype" w:eastAsia="Times New Roman" w:hAnsi="Palatino Linotype" w:cs="Times New Roman"/>
          <w:b/>
          <w:sz w:val="24"/>
          <w:szCs w:val="24"/>
          <w:lang w:eastAsia="es-ES"/>
        </w:rPr>
        <w:t xml:space="preserve"> </w:t>
      </w:r>
      <w:r>
        <w:rPr>
          <w:rFonts w:ascii="Palatino Linotype" w:hAnsi="Palatino Linotype" w:cs="Arial"/>
          <w:sz w:val="24"/>
          <w:szCs w:val="24"/>
        </w:rPr>
        <w:t xml:space="preserve">por resultar fundados los motivos de inconformidad que arguye </w:t>
      </w:r>
      <w:r w:rsidR="004A2F99">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6954215" w14:textId="77777777" w:rsidR="00BA4282" w:rsidRDefault="00BA4282" w:rsidP="004765BB">
      <w:pPr>
        <w:autoSpaceDE w:val="0"/>
        <w:autoSpaceDN w:val="0"/>
        <w:adjustRightInd w:val="0"/>
        <w:spacing w:before="240" w:line="360" w:lineRule="auto"/>
        <w:ind w:right="49"/>
        <w:jc w:val="both"/>
        <w:rPr>
          <w:rFonts w:ascii="Palatino Linotype" w:hAnsi="Palatino Linotype" w:cs="Arial"/>
          <w:b/>
          <w:sz w:val="24"/>
          <w:szCs w:val="24"/>
        </w:rPr>
      </w:pPr>
    </w:p>
    <w:p w14:paraId="7795E0B6" w14:textId="6AEE3315" w:rsidR="004765BB" w:rsidRPr="00AF17B1" w:rsidRDefault="004765BB" w:rsidP="004765BB">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sidR="00B558C5">
        <w:rPr>
          <w:rFonts w:ascii="Palatino Linotype" w:hAnsi="Palatino Linotype" w:cs="Arial"/>
          <w:sz w:val="24"/>
          <w:szCs w:val="24"/>
        </w:rPr>
        <w:t>hacer entrega</w:t>
      </w:r>
      <w:r w:rsidRPr="00AF17B1">
        <w:rPr>
          <w:rFonts w:ascii="Palatino Linotype" w:hAnsi="Palatino Linotype" w:cs="Arial"/>
          <w:sz w:val="24"/>
          <w:szCs w:val="24"/>
        </w:rPr>
        <w:t xml:space="preserve"> </w:t>
      </w:r>
      <w:r w:rsidR="004A2F99">
        <w:rPr>
          <w:rFonts w:ascii="Palatino Linotype" w:hAnsi="Palatino Linotype" w:cs="Arial"/>
          <w:sz w:val="24"/>
          <w:szCs w:val="24"/>
        </w:rPr>
        <w:t>al</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19F0D29A" w14:textId="77777777" w:rsidR="005A1611" w:rsidRPr="005A1611" w:rsidRDefault="005A1611" w:rsidP="00D56301">
      <w:pPr>
        <w:pStyle w:val="Prrafodelista"/>
        <w:numPr>
          <w:ilvl w:val="0"/>
          <w:numId w:val="4"/>
        </w:numPr>
        <w:autoSpaceDE w:val="0"/>
        <w:autoSpaceDN w:val="0"/>
        <w:adjustRightInd w:val="0"/>
        <w:spacing w:before="240" w:line="360" w:lineRule="auto"/>
        <w:jc w:val="both"/>
        <w:rPr>
          <w:rFonts w:ascii="Palatino Linotype" w:hAnsi="Palatino Linotype" w:cs="Arial"/>
          <w:i/>
          <w:iCs/>
        </w:rPr>
      </w:pPr>
      <w:r w:rsidRPr="005A1611">
        <w:rPr>
          <w:rFonts w:ascii="Palatino Linotype" w:hAnsi="Palatino Linotype"/>
          <w:i/>
          <w:iCs/>
        </w:rPr>
        <w:t xml:space="preserve">Los hipervínculos en formato abierto, en donde conste las Obligaciones de Transparencia comunes y específicas aplicables al </w:t>
      </w:r>
      <w:r w:rsidRPr="005A1611">
        <w:rPr>
          <w:rFonts w:ascii="Palatino Linotype" w:hAnsi="Palatino Linotype"/>
          <w:b/>
          <w:i/>
          <w:iCs/>
        </w:rPr>
        <w:t>Sujeto Obligado</w:t>
      </w:r>
      <w:r w:rsidRPr="005A1611">
        <w:rPr>
          <w:rFonts w:ascii="Palatino Linotype" w:hAnsi="Palatino Linotype"/>
          <w:i/>
          <w:iCs/>
        </w:rPr>
        <w:t xml:space="preserve">, </w:t>
      </w:r>
      <w:r w:rsidRPr="005A1611">
        <w:rPr>
          <w:rFonts w:ascii="Palatino Linotype" w:hAnsi="Palatino Linotype" w:cs="Arial"/>
          <w:i/>
          <w:iCs/>
        </w:rPr>
        <w:t xml:space="preserve">del uno de enero al treinta y uno de diciembre de dos mil veintitrés. </w:t>
      </w:r>
    </w:p>
    <w:p w14:paraId="4BF301C8" w14:textId="77777777" w:rsidR="00BA4282" w:rsidRDefault="00BA4282" w:rsidP="004765BB">
      <w:pPr>
        <w:pStyle w:val="Sinespaciado"/>
        <w:spacing w:line="360" w:lineRule="auto"/>
        <w:ind w:left="782"/>
        <w:jc w:val="both"/>
        <w:rPr>
          <w:rFonts w:ascii="Palatino Linotype" w:hAnsi="Palatino Linotype" w:cs="Arial"/>
          <w:i/>
        </w:rPr>
      </w:pPr>
    </w:p>
    <w:p w14:paraId="555223C2" w14:textId="77777777" w:rsidR="007543C8" w:rsidRPr="007543C8" w:rsidRDefault="007543C8" w:rsidP="004765BB">
      <w:pPr>
        <w:pStyle w:val="Sinespaciado"/>
        <w:spacing w:line="360" w:lineRule="auto"/>
        <w:ind w:left="782"/>
        <w:jc w:val="both"/>
        <w:rPr>
          <w:rFonts w:ascii="Palatino Linotype" w:hAnsi="Palatino Linotype" w:cs="Arial"/>
          <w:i/>
          <w:lang w:val="es-ES"/>
        </w:rPr>
      </w:pPr>
    </w:p>
    <w:p w14:paraId="777410E3" w14:textId="1BAE2595" w:rsidR="004765BB" w:rsidRDefault="004765BB" w:rsidP="004765BB">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AF17B1">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3AB8BB91" w14:textId="77777777" w:rsidR="004765BB" w:rsidRPr="00AF17B1" w:rsidRDefault="004765BB" w:rsidP="004765BB">
      <w:pPr>
        <w:autoSpaceDE w:val="0"/>
        <w:autoSpaceDN w:val="0"/>
        <w:adjustRightInd w:val="0"/>
        <w:spacing w:line="360" w:lineRule="auto"/>
        <w:ind w:right="49"/>
        <w:jc w:val="both"/>
        <w:rPr>
          <w:rFonts w:ascii="Palatino Linotype" w:hAnsi="Palatino Linotype" w:cs="Arial"/>
          <w:sz w:val="24"/>
          <w:szCs w:val="24"/>
        </w:rPr>
      </w:pPr>
    </w:p>
    <w:p w14:paraId="5C00811E" w14:textId="77777777" w:rsidR="004765BB" w:rsidRDefault="004765BB" w:rsidP="004765B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334505D" w14:textId="77777777" w:rsidR="00265435" w:rsidRDefault="00265435" w:rsidP="004765BB">
      <w:pPr>
        <w:spacing w:after="0" w:line="360" w:lineRule="auto"/>
        <w:jc w:val="both"/>
        <w:rPr>
          <w:rFonts w:ascii="Palatino Linotype" w:eastAsia="Times New Roman" w:hAnsi="Palatino Linotype" w:cs="Arial"/>
          <w:b/>
          <w:sz w:val="28"/>
          <w:szCs w:val="28"/>
          <w:lang w:eastAsia="es-ES"/>
        </w:rPr>
      </w:pPr>
    </w:p>
    <w:p w14:paraId="5E030703" w14:textId="6F51EC38" w:rsidR="004765BB" w:rsidRDefault="004765BB" w:rsidP="004765BB">
      <w:pPr>
        <w:spacing w:after="0" w:line="360" w:lineRule="auto"/>
        <w:jc w:val="both"/>
        <w:rPr>
          <w:rFonts w:ascii="Palatino Linotype" w:hAnsi="Palatino Linotype"/>
          <w:sz w:val="24"/>
          <w:szCs w:val="24"/>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 xml:space="preserve">la presente resolución </w:t>
      </w:r>
      <w:r w:rsidR="004A2F99">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38D9DF1F" w14:textId="25BB846A" w:rsidR="003622F7" w:rsidRPr="00276868" w:rsidRDefault="003622F7" w:rsidP="003622F7">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Pr>
          <w:rFonts w:ascii="Palatino Linotype" w:hAnsi="Palatino Linotype" w:cs="Arial"/>
          <w:sz w:val="23"/>
          <w:szCs w:val="23"/>
        </w:rPr>
        <w:t xml:space="preserve">NOVENA SESIÓN ORDINARIA CELEBRADA EL DOCE DE MARZO DE DOS MIL VEINTICINCO, </w:t>
      </w:r>
      <w:r w:rsidRPr="00276868">
        <w:rPr>
          <w:rFonts w:ascii="Palatino Linotype" w:hAnsi="Palatino Linotype" w:cs="Arial"/>
          <w:sz w:val="23"/>
          <w:szCs w:val="23"/>
        </w:rPr>
        <w:t xml:space="preserve">ANTE EL SECRETARIO TÉCNICO DEL PLENO, ALEXIS TAPIA RAMÍREZ. </w:t>
      </w:r>
    </w:p>
    <w:p w14:paraId="1301B5AA" w14:textId="4D513630" w:rsidR="00154C5F" w:rsidRPr="003622F7" w:rsidRDefault="003622F7" w:rsidP="003622F7">
      <w:pPr>
        <w:spacing w:before="240" w:line="360" w:lineRule="auto"/>
        <w:jc w:val="both"/>
        <w:rPr>
          <w:rFonts w:ascii="Palatino Linotype" w:hAnsi="Palatino Linotype"/>
          <w:sz w:val="20"/>
          <w:szCs w:val="20"/>
        </w:rPr>
      </w:pPr>
      <w:r w:rsidRPr="003622F7">
        <w:rPr>
          <w:rFonts w:ascii="Palatino Linotype" w:hAnsi="Palatino Linotype"/>
          <w:bCs/>
          <w:iCs/>
          <w:sz w:val="20"/>
          <w:szCs w:val="20"/>
        </w:rPr>
        <w:t>CCR/JCMA</w:t>
      </w:r>
    </w:p>
    <w:p w14:paraId="7263DA32" w14:textId="67778B92"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794FA599" w14:textId="77777777" w:rsidR="00C724B9" w:rsidRDefault="00C724B9" w:rsidP="00B436EA">
      <w:pPr>
        <w:spacing w:before="240" w:line="360" w:lineRule="auto"/>
        <w:jc w:val="both"/>
        <w:rPr>
          <w:rFonts w:ascii="Palatino Linotype" w:hAnsi="Palatino Linotype"/>
          <w:sz w:val="24"/>
          <w:szCs w:val="24"/>
        </w:rPr>
      </w:pPr>
    </w:p>
    <w:p w14:paraId="756343E2" w14:textId="77777777" w:rsidR="00C724B9" w:rsidRDefault="00C724B9" w:rsidP="00B436EA">
      <w:pPr>
        <w:spacing w:before="240" w:line="360" w:lineRule="auto"/>
        <w:jc w:val="both"/>
        <w:rPr>
          <w:rFonts w:ascii="Palatino Linotype" w:hAnsi="Palatino Linotype"/>
          <w:sz w:val="24"/>
          <w:szCs w:val="24"/>
        </w:rPr>
      </w:pPr>
    </w:p>
    <w:p w14:paraId="5D88A4F7" w14:textId="77777777" w:rsidR="00C724B9" w:rsidRDefault="00C724B9" w:rsidP="00B436EA">
      <w:pPr>
        <w:spacing w:before="240" w:line="360" w:lineRule="auto"/>
        <w:jc w:val="both"/>
        <w:rPr>
          <w:rFonts w:ascii="Palatino Linotype" w:hAnsi="Palatino Linotype"/>
          <w:sz w:val="24"/>
          <w:szCs w:val="24"/>
        </w:rPr>
      </w:pPr>
    </w:p>
    <w:p w14:paraId="123C6AC3" w14:textId="77777777" w:rsidR="00C724B9" w:rsidRDefault="00C724B9"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092F8" w14:textId="77777777" w:rsidR="00237EA1" w:rsidRDefault="00237EA1" w:rsidP="006168E4">
      <w:pPr>
        <w:spacing w:after="0" w:line="240" w:lineRule="auto"/>
      </w:pPr>
      <w:r>
        <w:separator/>
      </w:r>
    </w:p>
  </w:endnote>
  <w:endnote w:type="continuationSeparator" w:id="0">
    <w:p w14:paraId="681C5769" w14:textId="77777777" w:rsidR="00237EA1" w:rsidRDefault="00237EA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6301">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630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63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630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EC6E7" w14:textId="77777777" w:rsidR="00237EA1" w:rsidRDefault="00237EA1" w:rsidP="006168E4">
      <w:pPr>
        <w:spacing w:after="0" w:line="240" w:lineRule="auto"/>
      </w:pPr>
      <w:r>
        <w:separator/>
      </w:r>
    </w:p>
  </w:footnote>
  <w:footnote w:type="continuationSeparator" w:id="0">
    <w:p w14:paraId="6F68E2DB" w14:textId="77777777" w:rsidR="00237EA1" w:rsidRDefault="00237EA1" w:rsidP="006168E4">
      <w:pPr>
        <w:spacing w:after="0" w:line="240" w:lineRule="auto"/>
      </w:pPr>
      <w:r>
        <w:continuationSeparator/>
      </w:r>
    </w:p>
  </w:footnote>
  <w:footnote w:id="1">
    <w:p w14:paraId="4E3AE096" w14:textId="77777777" w:rsidR="00BA367A" w:rsidRPr="00BA61D0" w:rsidRDefault="00BA367A" w:rsidP="00BA367A">
      <w:pPr>
        <w:pStyle w:val="Textonotapie"/>
        <w:rPr>
          <w:rFonts w:ascii="Palatino Linotype" w:hAnsi="Palatino Linotype"/>
          <w:i/>
          <w:iCs/>
          <w:sz w:val="18"/>
          <w:szCs w:val="18"/>
        </w:rPr>
      </w:pPr>
      <w:r>
        <w:rPr>
          <w:rStyle w:val="Refdenotaalpie"/>
        </w:rPr>
        <w:footnoteRef/>
      </w:r>
      <w:r>
        <w:t xml:space="preserve"> </w:t>
      </w:r>
      <w:hyperlink r:id="rId1"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AD65DE7"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F0F2A">
            <w:rPr>
              <w:rFonts w:ascii="Palatino Linotype" w:hAnsi="Palatino Linotype" w:cs="Arial"/>
              <w:bCs/>
              <w:sz w:val="24"/>
              <w:lang w:eastAsia="es-MX"/>
            </w:rPr>
            <w:t>1330</w:t>
          </w:r>
          <w:r w:rsidR="00C70B4A">
            <w:rPr>
              <w:rFonts w:ascii="Palatino Linotype" w:hAnsi="Palatino Linotype" w:cs="Arial"/>
              <w:bCs/>
              <w:sz w:val="24"/>
              <w:lang w:eastAsia="es-MX"/>
            </w:rPr>
            <w:t>/INFOEM/IP/RR/202</w:t>
          </w:r>
          <w:r w:rsidR="00405192">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4C11346" w:rsidR="00C70B4A" w:rsidRPr="00F06FED" w:rsidRDefault="00CF0F2A"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B54E762"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65EDA">
            <w:rPr>
              <w:rFonts w:ascii="Palatino Linotype" w:hAnsi="Palatino Linotype" w:cs="Arial"/>
              <w:bCs/>
              <w:sz w:val="24"/>
              <w:lang w:eastAsia="es-MX"/>
            </w:rPr>
            <w:t>1330</w:t>
          </w:r>
          <w:r w:rsidR="00C70B4A">
            <w:rPr>
              <w:rFonts w:ascii="Palatino Linotype" w:hAnsi="Palatino Linotype" w:cs="Arial"/>
              <w:bCs/>
              <w:sz w:val="24"/>
              <w:lang w:eastAsia="es-MX"/>
            </w:rPr>
            <w:t>/INFOEM/IP/RR/202</w:t>
          </w:r>
          <w:r w:rsidR="00405192">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A233A50" w:rsidR="00C70B4A" w:rsidRPr="00F06FED" w:rsidRDefault="00447446" w:rsidP="00870B18">
          <w:pPr>
            <w:spacing w:after="120" w:line="256" w:lineRule="auto"/>
            <w:ind w:left="637" w:right="214"/>
            <w:jc w:val="both"/>
            <w:rPr>
              <w:rFonts w:ascii="Palatino Linotype" w:hAnsi="Palatino Linotype" w:cs="Arial"/>
            </w:rPr>
          </w:pPr>
          <w:r>
            <w:rPr>
              <w:rFonts w:ascii="Palatino Linotype" w:hAnsi="Palatino Linotype" w:cs="Arial"/>
            </w:rPr>
            <w:t xml:space="preserve"> </w:t>
          </w:r>
          <w:r w:rsidR="00D31EFF">
            <w:rPr>
              <w:rFonts w:ascii="Palatino Linotype" w:hAnsi="Palatino Linotype" w:cs="Arial"/>
            </w:rPr>
            <w:t xml:space="preserve"> </w:t>
          </w:r>
          <w:r w:rsidR="00D56301">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B37F42D" w:rsidR="00C70B4A" w:rsidRDefault="00CF0F2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871E07"/>
    <w:multiLevelType w:val="hybridMultilevel"/>
    <w:tmpl w:val="A9747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453D9B"/>
    <w:multiLevelType w:val="hybridMultilevel"/>
    <w:tmpl w:val="0CF0D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114459"/>
    <w:multiLevelType w:val="hybridMultilevel"/>
    <w:tmpl w:val="A3B84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3"/>
  </w:num>
  <w:num w:numId="5">
    <w:abstractNumId w:val="2"/>
  </w:num>
  <w:num w:numId="6">
    <w:abstractNumId w:val="6"/>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6599"/>
    <w:rsid w:val="000170DF"/>
    <w:rsid w:val="00020A70"/>
    <w:rsid w:val="00021CBD"/>
    <w:rsid w:val="00022604"/>
    <w:rsid w:val="000236FA"/>
    <w:rsid w:val="0002450B"/>
    <w:rsid w:val="00025509"/>
    <w:rsid w:val="0002766F"/>
    <w:rsid w:val="000306A7"/>
    <w:rsid w:val="00031C92"/>
    <w:rsid w:val="000363A2"/>
    <w:rsid w:val="0004199A"/>
    <w:rsid w:val="00045379"/>
    <w:rsid w:val="0004584B"/>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971E4"/>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1774"/>
    <w:rsid w:val="00102B4F"/>
    <w:rsid w:val="00102D69"/>
    <w:rsid w:val="00110EDB"/>
    <w:rsid w:val="00111DCD"/>
    <w:rsid w:val="001149A6"/>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9AF"/>
    <w:rsid w:val="00147B36"/>
    <w:rsid w:val="00150196"/>
    <w:rsid w:val="00150A4C"/>
    <w:rsid w:val="00150D1D"/>
    <w:rsid w:val="00152124"/>
    <w:rsid w:val="00152C2B"/>
    <w:rsid w:val="001542FC"/>
    <w:rsid w:val="00154C5F"/>
    <w:rsid w:val="00160513"/>
    <w:rsid w:val="001646D0"/>
    <w:rsid w:val="001657E6"/>
    <w:rsid w:val="0016737F"/>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0DA5"/>
    <w:rsid w:val="001C1540"/>
    <w:rsid w:val="001C1E07"/>
    <w:rsid w:val="001C7319"/>
    <w:rsid w:val="001C7D87"/>
    <w:rsid w:val="001D1BE8"/>
    <w:rsid w:val="001D299A"/>
    <w:rsid w:val="001D3E87"/>
    <w:rsid w:val="001D5F16"/>
    <w:rsid w:val="001D6FAB"/>
    <w:rsid w:val="001E0EC8"/>
    <w:rsid w:val="001E1D18"/>
    <w:rsid w:val="001E2C0F"/>
    <w:rsid w:val="001E668A"/>
    <w:rsid w:val="001E6A63"/>
    <w:rsid w:val="001E7204"/>
    <w:rsid w:val="001F0A4F"/>
    <w:rsid w:val="001F2A14"/>
    <w:rsid w:val="001F3F0E"/>
    <w:rsid w:val="001F4ADC"/>
    <w:rsid w:val="001F5597"/>
    <w:rsid w:val="001F71ED"/>
    <w:rsid w:val="0020194E"/>
    <w:rsid w:val="002039E9"/>
    <w:rsid w:val="00203D3A"/>
    <w:rsid w:val="00203FF3"/>
    <w:rsid w:val="002044B4"/>
    <w:rsid w:val="00207086"/>
    <w:rsid w:val="00210B06"/>
    <w:rsid w:val="00211D60"/>
    <w:rsid w:val="0021501E"/>
    <w:rsid w:val="0021546A"/>
    <w:rsid w:val="0021572A"/>
    <w:rsid w:val="002203CC"/>
    <w:rsid w:val="002205C0"/>
    <w:rsid w:val="0022494A"/>
    <w:rsid w:val="002251FF"/>
    <w:rsid w:val="00225507"/>
    <w:rsid w:val="00232223"/>
    <w:rsid w:val="0023373D"/>
    <w:rsid w:val="00233D7E"/>
    <w:rsid w:val="00233EF7"/>
    <w:rsid w:val="0023423C"/>
    <w:rsid w:val="00237EA1"/>
    <w:rsid w:val="00237F4F"/>
    <w:rsid w:val="0024112D"/>
    <w:rsid w:val="002428BA"/>
    <w:rsid w:val="00244177"/>
    <w:rsid w:val="002537F1"/>
    <w:rsid w:val="00254477"/>
    <w:rsid w:val="00257337"/>
    <w:rsid w:val="002577FE"/>
    <w:rsid w:val="0025780C"/>
    <w:rsid w:val="002609D8"/>
    <w:rsid w:val="002622E5"/>
    <w:rsid w:val="00262BB2"/>
    <w:rsid w:val="00262CBE"/>
    <w:rsid w:val="002642D3"/>
    <w:rsid w:val="002646EF"/>
    <w:rsid w:val="00265435"/>
    <w:rsid w:val="00266AE6"/>
    <w:rsid w:val="00267C18"/>
    <w:rsid w:val="0027225D"/>
    <w:rsid w:val="00273D0E"/>
    <w:rsid w:val="002764D6"/>
    <w:rsid w:val="00280B8B"/>
    <w:rsid w:val="00282235"/>
    <w:rsid w:val="00286FF0"/>
    <w:rsid w:val="0029026C"/>
    <w:rsid w:val="00292350"/>
    <w:rsid w:val="00292DC0"/>
    <w:rsid w:val="00293C29"/>
    <w:rsid w:val="00294345"/>
    <w:rsid w:val="002978D3"/>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E7813"/>
    <w:rsid w:val="002F22FA"/>
    <w:rsid w:val="002F37BE"/>
    <w:rsid w:val="002F41CA"/>
    <w:rsid w:val="002F4C6A"/>
    <w:rsid w:val="002F527C"/>
    <w:rsid w:val="002F70F6"/>
    <w:rsid w:val="00300D0B"/>
    <w:rsid w:val="00301196"/>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2DD6"/>
    <w:rsid w:val="00334AF4"/>
    <w:rsid w:val="0033580E"/>
    <w:rsid w:val="00337F09"/>
    <w:rsid w:val="00343D1E"/>
    <w:rsid w:val="0035054D"/>
    <w:rsid w:val="00352D98"/>
    <w:rsid w:val="00354258"/>
    <w:rsid w:val="00355593"/>
    <w:rsid w:val="00357548"/>
    <w:rsid w:val="00357E0E"/>
    <w:rsid w:val="00361B9C"/>
    <w:rsid w:val="00361D89"/>
    <w:rsid w:val="003622F7"/>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3A3B"/>
    <w:rsid w:val="003A4CF6"/>
    <w:rsid w:val="003A61F9"/>
    <w:rsid w:val="003A6975"/>
    <w:rsid w:val="003B0793"/>
    <w:rsid w:val="003B0D66"/>
    <w:rsid w:val="003B11BA"/>
    <w:rsid w:val="003B1208"/>
    <w:rsid w:val="003B1E88"/>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5192"/>
    <w:rsid w:val="0040673A"/>
    <w:rsid w:val="004069EB"/>
    <w:rsid w:val="00410ACB"/>
    <w:rsid w:val="00411E6F"/>
    <w:rsid w:val="00412600"/>
    <w:rsid w:val="004150FE"/>
    <w:rsid w:val="00415FC1"/>
    <w:rsid w:val="00420099"/>
    <w:rsid w:val="00421D09"/>
    <w:rsid w:val="00422ED2"/>
    <w:rsid w:val="00423213"/>
    <w:rsid w:val="0042416D"/>
    <w:rsid w:val="00424487"/>
    <w:rsid w:val="00424EA1"/>
    <w:rsid w:val="00435290"/>
    <w:rsid w:val="00436802"/>
    <w:rsid w:val="00437E68"/>
    <w:rsid w:val="00442E45"/>
    <w:rsid w:val="00443AD4"/>
    <w:rsid w:val="0044438E"/>
    <w:rsid w:val="00445C0F"/>
    <w:rsid w:val="00446A26"/>
    <w:rsid w:val="00447446"/>
    <w:rsid w:val="00451448"/>
    <w:rsid w:val="004516EB"/>
    <w:rsid w:val="004529B6"/>
    <w:rsid w:val="00453C53"/>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2F99"/>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4E08"/>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349F"/>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6A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13B7"/>
    <w:rsid w:val="005A1611"/>
    <w:rsid w:val="005A27AD"/>
    <w:rsid w:val="005A34EE"/>
    <w:rsid w:val="005A353A"/>
    <w:rsid w:val="005A4EBE"/>
    <w:rsid w:val="005A5C79"/>
    <w:rsid w:val="005A6D57"/>
    <w:rsid w:val="005A71FD"/>
    <w:rsid w:val="005A7D4F"/>
    <w:rsid w:val="005B1F52"/>
    <w:rsid w:val="005B324D"/>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1372"/>
    <w:rsid w:val="006028C9"/>
    <w:rsid w:val="00605C1F"/>
    <w:rsid w:val="0060676C"/>
    <w:rsid w:val="00606B79"/>
    <w:rsid w:val="00606FC5"/>
    <w:rsid w:val="0060721D"/>
    <w:rsid w:val="0061042F"/>
    <w:rsid w:val="006168E4"/>
    <w:rsid w:val="00617CA2"/>
    <w:rsid w:val="00621F47"/>
    <w:rsid w:val="00622359"/>
    <w:rsid w:val="00623C9D"/>
    <w:rsid w:val="0062497C"/>
    <w:rsid w:val="00625200"/>
    <w:rsid w:val="006255AA"/>
    <w:rsid w:val="00630846"/>
    <w:rsid w:val="00631806"/>
    <w:rsid w:val="00636FD7"/>
    <w:rsid w:val="00637512"/>
    <w:rsid w:val="00640EE4"/>
    <w:rsid w:val="00641B8F"/>
    <w:rsid w:val="006448CE"/>
    <w:rsid w:val="006456FA"/>
    <w:rsid w:val="006466F5"/>
    <w:rsid w:val="00646C24"/>
    <w:rsid w:val="00652053"/>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6CE"/>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266B"/>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40C4"/>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37B6"/>
    <w:rsid w:val="0074397A"/>
    <w:rsid w:val="00744287"/>
    <w:rsid w:val="00744EEF"/>
    <w:rsid w:val="00745444"/>
    <w:rsid w:val="00745D76"/>
    <w:rsid w:val="00747109"/>
    <w:rsid w:val="00747487"/>
    <w:rsid w:val="007505EB"/>
    <w:rsid w:val="00751B4B"/>
    <w:rsid w:val="00752A9A"/>
    <w:rsid w:val="00753B42"/>
    <w:rsid w:val="007543C8"/>
    <w:rsid w:val="00754CAE"/>
    <w:rsid w:val="007607D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5AF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A7DC9"/>
    <w:rsid w:val="007B0398"/>
    <w:rsid w:val="007B2C77"/>
    <w:rsid w:val="007B2E78"/>
    <w:rsid w:val="007B5E84"/>
    <w:rsid w:val="007B6549"/>
    <w:rsid w:val="007C0E03"/>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7F6858"/>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40D7"/>
    <w:rsid w:val="008556FF"/>
    <w:rsid w:val="00855E43"/>
    <w:rsid w:val="0085680C"/>
    <w:rsid w:val="00857106"/>
    <w:rsid w:val="00857765"/>
    <w:rsid w:val="00860D3D"/>
    <w:rsid w:val="00861770"/>
    <w:rsid w:val="00863327"/>
    <w:rsid w:val="00863A40"/>
    <w:rsid w:val="0086704E"/>
    <w:rsid w:val="008679C1"/>
    <w:rsid w:val="00867B0E"/>
    <w:rsid w:val="00867F7E"/>
    <w:rsid w:val="00870B18"/>
    <w:rsid w:val="00870F44"/>
    <w:rsid w:val="00872ECB"/>
    <w:rsid w:val="0087456A"/>
    <w:rsid w:val="008763E4"/>
    <w:rsid w:val="008770FC"/>
    <w:rsid w:val="008778CE"/>
    <w:rsid w:val="00877C8E"/>
    <w:rsid w:val="00880E88"/>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5AC6"/>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6CDA"/>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A2B"/>
    <w:rsid w:val="009855E2"/>
    <w:rsid w:val="00987C03"/>
    <w:rsid w:val="00990E3D"/>
    <w:rsid w:val="00992977"/>
    <w:rsid w:val="00992B07"/>
    <w:rsid w:val="009935E2"/>
    <w:rsid w:val="0099557F"/>
    <w:rsid w:val="009A148F"/>
    <w:rsid w:val="009A3511"/>
    <w:rsid w:val="009A686F"/>
    <w:rsid w:val="009A7912"/>
    <w:rsid w:val="009B0094"/>
    <w:rsid w:val="009B2777"/>
    <w:rsid w:val="009B28E9"/>
    <w:rsid w:val="009B33A8"/>
    <w:rsid w:val="009B3487"/>
    <w:rsid w:val="009B390A"/>
    <w:rsid w:val="009B7C61"/>
    <w:rsid w:val="009C22B1"/>
    <w:rsid w:val="009C3793"/>
    <w:rsid w:val="009C552E"/>
    <w:rsid w:val="009C62BD"/>
    <w:rsid w:val="009C68AC"/>
    <w:rsid w:val="009D26AD"/>
    <w:rsid w:val="009D341C"/>
    <w:rsid w:val="009D3C55"/>
    <w:rsid w:val="009D45BD"/>
    <w:rsid w:val="009D5261"/>
    <w:rsid w:val="009D5B6D"/>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26F"/>
    <w:rsid w:val="00A02B9D"/>
    <w:rsid w:val="00A035C0"/>
    <w:rsid w:val="00A036BE"/>
    <w:rsid w:val="00A0575E"/>
    <w:rsid w:val="00A068CE"/>
    <w:rsid w:val="00A06A16"/>
    <w:rsid w:val="00A10F77"/>
    <w:rsid w:val="00A12205"/>
    <w:rsid w:val="00A139AF"/>
    <w:rsid w:val="00A162FF"/>
    <w:rsid w:val="00A17BE7"/>
    <w:rsid w:val="00A20113"/>
    <w:rsid w:val="00A238F0"/>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3C3D"/>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5987"/>
    <w:rsid w:val="00A870C4"/>
    <w:rsid w:val="00A87326"/>
    <w:rsid w:val="00A915F4"/>
    <w:rsid w:val="00A94568"/>
    <w:rsid w:val="00A953BA"/>
    <w:rsid w:val="00A95799"/>
    <w:rsid w:val="00A95C19"/>
    <w:rsid w:val="00A96F9F"/>
    <w:rsid w:val="00A977B0"/>
    <w:rsid w:val="00A977CC"/>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2598"/>
    <w:rsid w:val="00B2330D"/>
    <w:rsid w:val="00B23384"/>
    <w:rsid w:val="00B25008"/>
    <w:rsid w:val="00B27F33"/>
    <w:rsid w:val="00B32CD3"/>
    <w:rsid w:val="00B33E11"/>
    <w:rsid w:val="00B34CED"/>
    <w:rsid w:val="00B3513A"/>
    <w:rsid w:val="00B35A93"/>
    <w:rsid w:val="00B3672D"/>
    <w:rsid w:val="00B37E9B"/>
    <w:rsid w:val="00B433C9"/>
    <w:rsid w:val="00B436EA"/>
    <w:rsid w:val="00B437D8"/>
    <w:rsid w:val="00B44ADE"/>
    <w:rsid w:val="00B46506"/>
    <w:rsid w:val="00B46B42"/>
    <w:rsid w:val="00B4745C"/>
    <w:rsid w:val="00B52D3E"/>
    <w:rsid w:val="00B52E55"/>
    <w:rsid w:val="00B534F0"/>
    <w:rsid w:val="00B54500"/>
    <w:rsid w:val="00B54C62"/>
    <w:rsid w:val="00B558C5"/>
    <w:rsid w:val="00B56CAC"/>
    <w:rsid w:val="00B57980"/>
    <w:rsid w:val="00B601D4"/>
    <w:rsid w:val="00B60DA2"/>
    <w:rsid w:val="00B6166B"/>
    <w:rsid w:val="00B61955"/>
    <w:rsid w:val="00B61C39"/>
    <w:rsid w:val="00B622EF"/>
    <w:rsid w:val="00B63BC9"/>
    <w:rsid w:val="00B653BB"/>
    <w:rsid w:val="00B66E86"/>
    <w:rsid w:val="00B67A20"/>
    <w:rsid w:val="00B710FE"/>
    <w:rsid w:val="00B71FE7"/>
    <w:rsid w:val="00B724E8"/>
    <w:rsid w:val="00B7280E"/>
    <w:rsid w:val="00B73FE9"/>
    <w:rsid w:val="00B7701B"/>
    <w:rsid w:val="00B8117F"/>
    <w:rsid w:val="00B87D50"/>
    <w:rsid w:val="00B91BCB"/>
    <w:rsid w:val="00B9223B"/>
    <w:rsid w:val="00B94AAC"/>
    <w:rsid w:val="00B94AE7"/>
    <w:rsid w:val="00B953BD"/>
    <w:rsid w:val="00B95905"/>
    <w:rsid w:val="00B95E96"/>
    <w:rsid w:val="00B97421"/>
    <w:rsid w:val="00BA2A94"/>
    <w:rsid w:val="00BA367A"/>
    <w:rsid w:val="00BA4282"/>
    <w:rsid w:val="00BA4D1F"/>
    <w:rsid w:val="00BA5339"/>
    <w:rsid w:val="00BA6226"/>
    <w:rsid w:val="00BA7AD1"/>
    <w:rsid w:val="00BB0F3F"/>
    <w:rsid w:val="00BB1091"/>
    <w:rsid w:val="00BB14FD"/>
    <w:rsid w:val="00BB2250"/>
    <w:rsid w:val="00BB3132"/>
    <w:rsid w:val="00BB5448"/>
    <w:rsid w:val="00BB68CA"/>
    <w:rsid w:val="00BB721B"/>
    <w:rsid w:val="00BC0FDD"/>
    <w:rsid w:val="00BC130D"/>
    <w:rsid w:val="00BC22E0"/>
    <w:rsid w:val="00BC2A46"/>
    <w:rsid w:val="00BC3FA4"/>
    <w:rsid w:val="00BD004A"/>
    <w:rsid w:val="00BD0628"/>
    <w:rsid w:val="00BD352C"/>
    <w:rsid w:val="00BD5023"/>
    <w:rsid w:val="00BD5133"/>
    <w:rsid w:val="00BD58AB"/>
    <w:rsid w:val="00BD68A2"/>
    <w:rsid w:val="00BE28ED"/>
    <w:rsid w:val="00BE2E30"/>
    <w:rsid w:val="00BE3339"/>
    <w:rsid w:val="00BF1D3A"/>
    <w:rsid w:val="00C008B2"/>
    <w:rsid w:val="00C0130E"/>
    <w:rsid w:val="00C01ABC"/>
    <w:rsid w:val="00C01E1C"/>
    <w:rsid w:val="00C01F6B"/>
    <w:rsid w:val="00C02A84"/>
    <w:rsid w:val="00C07B2D"/>
    <w:rsid w:val="00C07FDF"/>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1DC3"/>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2715"/>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83F"/>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6D6A"/>
    <w:rsid w:val="00CF0F2A"/>
    <w:rsid w:val="00CF1C84"/>
    <w:rsid w:val="00CF1D7D"/>
    <w:rsid w:val="00CF45D3"/>
    <w:rsid w:val="00CF51F9"/>
    <w:rsid w:val="00CF6B6C"/>
    <w:rsid w:val="00CF7EA2"/>
    <w:rsid w:val="00D0159B"/>
    <w:rsid w:val="00D04204"/>
    <w:rsid w:val="00D042BB"/>
    <w:rsid w:val="00D05E63"/>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56301"/>
    <w:rsid w:val="00D604FD"/>
    <w:rsid w:val="00D61241"/>
    <w:rsid w:val="00D6165D"/>
    <w:rsid w:val="00D6283C"/>
    <w:rsid w:val="00D6340F"/>
    <w:rsid w:val="00D6535E"/>
    <w:rsid w:val="00D654EC"/>
    <w:rsid w:val="00D65EDA"/>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68A"/>
    <w:rsid w:val="00DA494B"/>
    <w:rsid w:val="00DA5129"/>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18B7"/>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F85"/>
    <w:rsid w:val="00EB117B"/>
    <w:rsid w:val="00EB2BEB"/>
    <w:rsid w:val="00EB2D84"/>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4EAF"/>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3D26"/>
    <w:rsid w:val="00F65A74"/>
    <w:rsid w:val="00F71EE5"/>
    <w:rsid w:val="00F727B0"/>
    <w:rsid w:val="00F72A12"/>
    <w:rsid w:val="00F734FD"/>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D7E25"/>
    <w:rsid w:val="00FE009C"/>
    <w:rsid w:val="00FE01E5"/>
    <w:rsid w:val="00FE0702"/>
    <w:rsid w:val="00FE214F"/>
    <w:rsid w:val="00FE30F4"/>
    <w:rsid w:val="00FE3DA3"/>
    <w:rsid w:val="00FE4094"/>
    <w:rsid w:val="00FE4698"/>
    <w:rsid w:val="00FE6BC1"/>
    <w:rsid w:val="00FE73F0"/>
    <w:rsid w:val="00FF1082"/>
    <w:rsid w:val="00FF34BB"/>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453C53"/>
    <w:pPr>
      <w:spacing w:before="240" w:line="360" w:lineRule="auto"/>
      <w:ind w:left="851" w:right="851"/>
      <w:jc w:val="both"/>
    </w:pPr>
    <w:rPr>
      <w:rFonts w:ascii="Palatino Linotype" w:eastAsia="Times New Roman" w:hAnsi="Palatino Linotype" w:cs="Times New Roman"/>
      <w:i/>
      <w:szCs w:val="24"/>
    </w:rPr>
  </w:style>
  <w:style w:type="paragraph" w:styleId="Puesto">
    <w:name w:val="Title"/>
    <w:aliases w:val="Cita textual"/>
    <w:next w:val="Normal"/>
    <w:link w:val="PuestoCar"/>
    <w:uiPriority w:val="10"/>
    <w:qFormat/>
    <w:rsid w:val="005A1611"/>
    <w:pPr>
      <w:spacing w:after="0" w:line="240" w:lineRule="auto"/>
      <w:ind w:left="567" w:right="567"/>
      <w:contextualSpacing/>
      <w:jc w:val="both"/>
    </w:pPr>
    <w:rPr>
      <w:rFonts w:ascii="Palatino Linotype" w:eastAsiaTheme="majorEastAsia" w:hAnsi="Palatino Linotype" w:cstheme="majorBidi"/>
      <w:i/>
      <w:kern w:val="28"/>
      <w:szCs w:val="56"/>
      <w:lang w:eastAsia="es-ES"/>
    </w:rPr>
  </w:style>
  <w:style w:type="character" w:customStyle="1" w:styleId="PuestoCar">
    <w:name w:val="Puesto Car"/>
    <w:aliases w:val="Cita textual Car"/>
    <w:basedOn w:val="Fuentedeprrafopredeter"/>
    <w:link w:val="Puesto"/>
    <w:uiPriority w:val="10"/>
    <w:rsid w:val="005A1611"/>
    <w:rPr>
      <w:rFonts w:ascii="Palatino Linotype" w:eastAsiaTheme="majorEastAsia" w:hAnsi="Palatino Linotype" w:cstheme="majorBidi"/>
      <w:i/>
      <w:kern w:val="28"/>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A94E9-78D9-47AD-8F3A-4FC1FBD9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32</Pages>
  <Words>5954</Words>
  <Characters>32749</Characters>
  <Application>Microsoft Office Word</Application>
  <DocSecurity>0</DocSecurity>
  <Lines>272</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2019-11-07T00:56:00Z</cp:lastPrinted>
  <dcterms:created xsi:type="dcterms:W3CDTF">2025-02-28T19:49:00Z</dcterms:created>
  <dcterms:modified xsi:type="dcterms:W3CDTF">2025-03-28T18:08:00Z</dcterms:modified>
</cp:coreProperties>
</file>