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AC" w:rsidRPr="00E75D22" w:rsidRDefault="00E12D56" w:rsidP="00F850E8">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E75D2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92539" w:rsidRPr="00E75D22">
        <w:rPr>
          <w:rFonts w:ascii="Palatino Linotype" w:eastAsia="Palatino Linotype" w:hAnsi="Palatino Linotype" w:cs="Palatino Linotype"/>
          <w:b/>
          <w:color w:val="000000" w:themeColor="text1"/>
        </w:rPr>
        <w:t xml:space="preserve">de fecha quince </w:t>
      </w:r>
      <w:r w:rsidR="00E75D22" w:rsidRPr="00E75D22">
        <w:rPr>
          <w:rFonts w:ascii="Palatino Linotype" w:eastAsia="Palatino Linotype" w:hAnsi="Palatino Linotype" w:cs="Palatino Linotype"/>
          <w:b/>
          <w:color w:val="000000" w:themeColor="text1"/>
        </w:rPr>
        <w:t xml:space="preserve">(15) </w:t>
      </w:r>
      <w:r w:rsidR="00292539" w:rsidRPr="00E75D22">
        <w:rPr>
          <w:rFonts w:ascii="Palatino Linotype" w:eastAsia="Palatino Linotype" w:hAnsi="Palatino Linotype" w:cs="Palatino Linotype"/>
          <w:b/>
          <w:color w:val="000000" w:themeColor="text1"/>
        </w:rPr>
        <w:t>de octubre de dos mil veinticinco.</w:t>
      </w:r>
    </w:p>
    <w:p w:rsidR="00AC54AC" w:rsidRPr="00E75D22" w:rsidRDefault="00AC54AC" w:rsidP="00F850E8">
      <w:pPr>
        <w:tabs>
          <w:tab w:val="left" w:pos="3465"/>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b/>
          <w:color w:val="000000" w:themeColor="text1"/>
        </w:rPr>
        <w:t xml:space="preserve">VISTAS </w:t>
      </w:r>
      <w:r w:rsidRPr="00E75D22">
        <w:rPr>
          <w:rFonts w:ascii="Palatino Linotype" w:eastAsia="Palatino Linotype" w:hAnsi="Palatino Linotype" w:cs="Palatino Linotype"/>
          <w:color w:val="000000" w:themeColor="text1"/>
        </w:rPr>
        <w:t xml:space="preserve">las constancias para resolver el Recurso de Revisión </w:t>
      </w:r>
      <w:r w:rsidRPr="00E75D22">
        <w:rPr>
          <w:rFonts w:ascii="Palatino Linotype" w:eastAsia="Palatino Linotype" w:hAnsi="Palatino Linotype" w:cs="Palatino Linotype"/>
          <w:b/>
          <w:color w:val="000000" w:themeColor="text1"/>
        </w:rPr>
        <w:t>05023/INFOEM/IP/RR/2025</w:t>
      </w:r>
      <w:r w:rsidRPr="00E75D22">
        <w:rPr>
          <w:rFonts w:ascii="Palatino Linotype" w:eastAsia="Palatino Linotype" w:hAnsi="Palatino Linotype" w:cs="Palatino Linotype"/>
          <w:color w:val="000000" w:themeColor="text1"/>
        </w:rPr>
        <w:t xml:space="preserve">, promovido por </w:t>
      </w:r>
      <w:r w:rsidR="008B1E11">
        <w:rPr>
          <w:rFonts w:ascii="Palatino Linotype" w:eastAsia="Palatino Linotype" w:hAnsi="Palatino Linotype" w:cs="Palatino Linotype"/>
          <w:b/>
          <w:color w:val="000000" w:themeColor="text1"/>
        </w:rPr>
        <w:t>XXXX</w:t>
      </w:r>
      <w:r w:rsidRPr="00E75D22">
        <w:rPr>
          <w:rFonts w:ascii="Palatino Linotype" w:eastAsia="Palatino Linotype" w:hAnsi="Palatino Linotype" w:cs="Palatino Linotype"/>
          <w:color w:val="000000" w:themeColor="text1"/>
        </w:rPr>
        <w:t xml:space="preserve">, en lo sucesivo </w:t>
      </w:r>
      <w:r w:rsidRPr="00E75D22">
        <w:rPr>
          <w:rFonts w:ascii="Palatino Linotype" w:eastAsia="Palatino Linotype" w:hAnsi="Palatino Linotype" w:cs="Palatino Linotype"/>
          <w:b/>
          <w:color w:val="000000" w:themeColor="text1"/>
        </w:rPr>
        <w:t>EL RECURRENTE</w:t>
      </w:r>
      <w:r w:rsidRPr="00E75D22">
        <w:rPr>
          <w:rFonts w:ascii="Palatino Linotype" w:eastAsia="Palatino Linotype" w:hAnsi="Palatino Linotype" w:cs="Palatino Linotype"/>
          <w:color w:val="000000" w:themeColor="text1"/>
        </w:rPr>
        <w:t xml:space="preserve">, en contra de la respuesta otorgada a la solicitud de información </w:t>
      </w:r>
      <w:r w:rsidRPr="00E75D22">
        <w:rPr>
          <w:rFonts w:ascii="Palatino Linotype" w:eastAsia="Palatino Linotype" w:hAnsi="Palatino Linotype" w:cs="Palatino Linotype"/>
          <w:b/>
          <w:color w:val="000000" w:themeColor="text1"/>
        </w:rPr>
        <w:t>00146/OTZOLOTE/IP/2025</w:t>
      </w:r>
      <w:r w:rsidRPr="00E75D22">
        <w:rPr>
          <w:rFonts w:ascii="Palatino Linotype" w:eastAsia="Palatino Linotype" w:hAnsi="Palatino Linotype" w:cs="Palatino Linotype"/>
          <w:color w:val="000000" w:themeColor="text1"/>
        </w:rPr>
        <w:t xml:space="preserve">, por parte del </w:t>
      </w:r>
      <w:r w:rsidRPr="00E75D22">
        <w:rPr>
          <w:rFonts w:ascii="Palatino Linotype" w:eastAsia="Palatino Linotype" w:hAnsi="Palatino Linotype" w:cs="Palatino Linotype"/>
          <w:b/>
          <w:color w:val="000000" w:themeColor="text1"/>
        </w:rPr>
        <w:t xml:space="preserve">Ayuntamiento de Otzolotepec, </w:t>
      </w:r>
      <w:r w:rsidRPr="00E75D22">
        <w:rPr>
          <w:rFonts w:ascii="Palatino Linotype" w:eastAsia="Palatino Linotype" w:hAnsi="Palatino Linotype" w:cs="Palatino Linotype"/>
          <w:color w:val="000000" w:themeColor="text1"/>
        </w:rPr>
        <w:t xml:space="preserve">en adelante 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se emite la presente resolución con base en los siguientes:</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75D22">
        <w:rPr>
          <w:rFonts w:ascii="Palatino Linotype" w:eastAsia="Palatino Linotype" w:hAnsi="Palatino Linotype" w:cs="Palatino Linotype"/>
          <w:b/>
          <w:color w:val="000000" w:themeColor="text1"/>
          <w:sz w:val="24"/>
          <w:szCs w:val="24"/>
        </w:rPr>
        <w:t>A N T E C E D E N T E S</w:t>
      </w:r>
    </w:p>
    <w:p w:rsidR="00AC54AC" w:rsidRPr="00E75D22" w:rsidRDefault="00AC54AC" w:rsidP="00F850E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AC54AC" w:rsidRPr="00E75D22" w:rsidRDefault="00E12D56" w:rsidP="00F850E8">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El </w:t>
      </w:r>
      <w:r w:rsidRPr="00E75D22">
        <w:rPr>
          <w:rFonts w:ascii="Palatino Linotype" w:eastAsia="Palatino Linotype" w:hAnsi="Palatino Linotype" w:cs="Palatino Linotype"/>
          <w:b/>
          <w:color w:val="000000" w:themeColor="text1"/>
        </w:rPr>
        <w:t>diecinueve de marzo de dos mil veinticinco</w:t>
      </w:r>
      <w:r w:rsidRPr="00E75D22">
        <w:rPr>
          <w:rFonts w:ascii="Palatino Linotype" w:eastAsia="Palatino Linotype" w:hAnsi="Palatino Linotype" w:cs="Palatino Linotype"/>
          <w:color w:val="000000" w:themeColor="text1"/>
        </w:rPr>
        <w:t>,</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E75D22">
        <w:rPr>
          <w:rFonts w:ascii="Palatino Linotype" w:eastAsia="Palatino Linotype" w:hAnsi="Palatino Linotype" w:cs="Palatino Linotype"/>
          <w:b/>
          <w:color w:val="000000" w:themeColor="text1"/>
        </w:rPr>
        <w:t>solicitud de información pública</w:t>
      </w:r>
      <w:r w:rsidRPr="00E75D22">
        <w:rPr>
          <w:rFonts w:ascii="Palatino Linotype" w:eastAsia="Palatino Linotype" w:hAnsi="Palatino Linotype" w:cs="Palatino Linotype"/>
          <w:color w:val="000000" w:themeColor="text1"/>
        </w:rPr>
        <w:t>:</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 “Solicito la nómina completa así como las listas de raya de todos los servidores públicos que conforman la administración 2025-2027 las que se envían al OSFEM mensualmente” (Sic)</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Se eligió como modalidad de entrega de la información: A través del </w:t>
      </w:r>
      <w:r w:rsidRPr="00E75D22">
        <w:rPr>
          <w:rFonts w:ascii="Palatino Linotype" w:eastAsia="Palatino Linotype" w:hAnsi="Palatino Linotype" w:cs="Palatino Linotype"/>
          <w:b/>
          <w:color w:val="000000" w:themeColor="text1"/>
        </w:rPr>
        <w:t>SAIMEX.</w:t>
      </w:r>
    </w:p>
    <w:p w:rsidR="00AC54AC" w:rsidRPr="00E75D22" w:rsidRDefault="00AC54AC" w:rsidP="00F85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El</w:t>
      </w:r>
      <w:r w:rsidRPr="00E75D22">
        <w:rPr>
          <w:rFonts w:ascii="Palatino Linotype" w:eastAsia="Palatino Linotype" w:hAnsi="Palatino Linotype" w:cs="Palatino Linotype"/>
          <w:b/>
          <w:color w:val="000000" w:themeColor="text1"/>
        </w:rPr>
        <w:t xml:space="preserve"> catorce de abril de dos mil veinticinco</w:t>
      </w:r>
      <w:r w:rsidRPr="00E75D22">
        <w:rPr>
          <w:rFonts w:ascii="Palatino Linotype" w:eastAsia="Palatino Linotype" w:hAnsi="Palatino Linotype" w:cs="Palatino Linotype"/>
          <w:color w:val="000000" w:themeColor="text1"/>
        </w:rPr>
        <w:t>, el Sujeto Obligado</w:t>
      </w:r>
      <w:r w:rsidRPr="00E75D22">
        <w:rPr>
          <w:rFonts w:ascii="Palatino Linotype" w:eastAsia="Palatino Linotype" w:hAnsi="Palatino Linotype" w:cs="Palatino Linotype"/>
          <w:b/>
          <w:color w:val="000000" w:themeColor="text1"/>
        </w:rPr>
        <w:t>,</w:t>
      </w:r>
      <w:r w:rsidRPr="00E75D22">
        <w:rPr>
          <w:rFonts w:ascii="Palatino Linotype" w:eastAsia="Palatino Linotype" w:hAnsi="Palatino Linotype" w:cs="Palatino Linotype"/>
          <w:color w:val="000000" w:themeColor="text1"/>
        </w:rPr>
        <w:t xml:space="preserve"> dio </w:t>
      </w:r>
      <w:r w:rsidRPr="00E75D22">
        <w:rPr>
          <w:rFonts w:ascii="Palatino Linotype" w:eastAsia="Palatino Linotype" w:hAnsi="Palatino Linotype" w:cs="Palatino Linotype"/>
          <w:b/>
          <w:color w:val="000000" w:themeColor="text1"/>
        </w:rPr>
        <w:t>respuesta</w:t>
      </w:r>
      <w:r w:rsidRPr="00E75D22">
        <w:rPr>
          <w:rFonts w:ascii="Palatino Linotype" w:eastAsia="Palatino Linotype" w:hAnsi="Palatino Linotype" w:cs="Palatino Linotype"/>
          <w:color w:val="000000" w:themeColor="text1"/>
        </w:rPr>
        <w:t xml:space="preserve"> a través del siguientes archivo electrónico</w:t>
      </w:r>
      <w:r w:rsidRPr="00E75D22">
        <w:rPr>
          <w:rFonts w:ascii="Palatino Linotype" w:eastAsia="Palatino Linotype" w:hAnsi="Palatino Linotype" w:cs="Palatino Linotype"/>
          <w:b/>
          <w:i/>
          <w:color w:val="000000" w:themeColor="text1"/>
        </w:rPr>
        <w:t>:</w:t>
      </w:r>
    </w:p>
    <w:p w:rsidR="00AC54AC" w:rsidRPr="00E75D22" w:rsidRDefault="00AC54AC" w:rsidP="00F85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75D22" w:rsidRPr="00E75D22" w:rsidRDefault="00E75D22" w:rsidP="00F850E8">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E75D22" w:rsidRPr="00E75D22" w:rsidRDefault="00E75D22" w:rsidP="00F850E8">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lastRenderedPageBreak/>
        <w:t>REP SOL 00146.pdf</w:t>
      </w: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Oficio OTZ/TM/718/2025 de fecha 25 de marzo de 2025, firmado por el </w:t>
      </w:r>
      <w:r w:rsidRPr="00E75D22">
        <w:rPr>
          <w:rFonts w:ascii="Palatino Linotype" w:eastAsia="Palatino Linotype" w:hAnsi="Palatino Linotype" w:cs="Palatino Linotype"/>
          <w:b/>
          <w:color w:val="000000" w:themeColor="text1"/>
        </w:rPr>
        <w:t>Tesorero Municipal</w:t>
      </w:r>
      <w:r w:rsidRPr="00E75D22">
        <w:rPr>
          <w:rFonts w:ascii="Palatino Linotype" w:eastAsia="Palatino Linotype" w:hAnsi="Palatino Linotype" w:cs="Palatino Linotype"/>
          <w:color w:val="000000" w:themeColor="text1"/>
        </w:rPr>
        <w:t xml:space="preserve"> dirigido a la Titular de la Unidad de Transparencia y Acceso a la Información, a través del cual </w:t>
      </w:r>
      <w:r w:rsidRPr="00E75D22">
        <w:rPr>
          <w:rFonts w:ascii="Palatino Linotype" w:eastAsia="Palatino Linotype" w:hAnsi="Palatino Linotype" w:cs="Palatino Linotype"/>
          <w:b/>
          <w:color w:val="000000" w:themeColor="text1"/>
        </w:rPr>
        <w:t>solicita se clasifique la información como reservada</w:t>
      </w:r>
      <w:r w:rsidRPr="00E75D22">
        <w:rPr>
          <w:rFonts w:ascii="Palatino Linotype" w:eastAsia="Palatino Linotype" w:hAnsi="Palatino Linotype" w:cs="Palatino Linotype"/>
          <w:color w:val="000000" w:themeColor="text1"/>
        </w:rPr>
        <w:t xml:space="preserve">, de conformidad con el artículo 40, fracción V, numeral 1, de la Ley de Transparencia Local, el cual refiere que la información será clasificada como reservada </w:t>
      </w:r>
      <w:r w:rsidRPr="00E75D22">
        <w:rPr>
          <w:rFonts w:ascii="Palatino Linotype" w:eastAsia="Palatino Linotype" w:hAnsi="Palatino Linotype" w:cs="Palatino Linotype"/>
          <w:b/>
          <w:color w:val="000000" w:themeColor="text1"/>
        </w:rPr>
        <w:t xml:space="preserve">cuando su divulgación pueda causar un perjuicio a las actividades de fiscalización, verificación, inspección, comprobación y auditoría </w:t>
      </w:r>
      <w:r w:rsidRPr="00E75D22">
        <w:rPr>
          <w:rFonts w:ascii="Palatino Linotype" w:eastAsia="Palatino Linotype" w:hAnsi="Palatino Linotype" w:cs="Palatino Linotype"/>
          <w:color w:val="000000" w:themeColor="text1"/>
        </w:rPr>
        <w:t>sobre el cumplimiento de las Leyes.</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Acta de la trigésima sexta sesión extraordinaria del Comité de Transparencia en cuyo punto 2 del orden del día se aborda la presentación y en su caso aprobación de la </w:t>
      </w:r>
      <w:r w:rsidRPr="00E75D22">
        <w:rPr>
          <w:rFonts w:ascii="Palatino Linotype" w:eastAsia="Palatino Linotype" w:hAnsi="Palatino Linotype" w:cs="Palatino Linotype"/>
          <w:b/>
          <w:color w:val="000000" w:themeColor="text1"/>
        </w:rPr>
        <w:t>Clasificación de la Información como Reservada</w:t>
      </w:r>
      <w:r w:rsidRPr="00E75D22">
        <w:rPr>
          <w:rFonts w:ascii="Palatino Linotype" w:eastAsia="Palatino Linotype" w:hAnsi="Palatino Linotype" w:cs="Palatino Linotype"/>
          <w:color w:val="000000" w:themeColor="text1"/>
        </w:rPr>
        <w:t xml:space="preserve"> de la documentación referente a la </w:t>
      </w:r>
      <w:r w:rsidRPr="00E75D22">
        <w:rPr>
          <w:rFonts w:ascii="Palatino Linotype" w:eastAsia="Palatino Linotype" w:hAnsi="Palatino Linotype" w:cs="Palatino Linotype"/>
          <w:b/>
          <w:color w:val="000000" w:themeColor="text1"/>
        </w:rPr>
        <w:t>nómina completa que se envía al OSFEM mensualmente de la administración 2025-2027</w:t>
      </w:r>
      <w:r w:rsidRPr="00E75D22">
        <w:rPr>
          <w:rFonts w:ascii="Palatino Linotype" w:eastAsia="Palatino Linotype" w:hAnsi="Palatino Linotype" w:cs="Palatino Linotype"/>
          <w:color w:val="000000" w:themeColor="text1"/>
        </w:rPr>
        <w:t>, fundamentando la misma en el artículo 113, fracción XI de la Ley General de Transparencia:</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drawing>
          <wp:inline distT="0" distB="0" distL="0" distR="0">
            <wp:extent cx="5477639" cy="2343477"/>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477639" cy="2343477"/>
                    </a:xfrm>
                    <a:prstGeom prst="rect">
                      <a:avLst/>
                    </a:prstGeom>
                    <a:ln/>
                  </pic:spPr>
                </pic:pic>
              </a:graphicData>
            </a:graphic>
          </wp:inline>
        </w:drawing>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Artículos 122, 132, fracción I y 140, fracción VIII, de la Ley de Transparencia Local:</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AC54AC" w:rsidRPr="00E75D22" w:rsidRDefault="00E12D56" w:rsidP="00F850E8">
      <w:pPr>
        <w:pBdr>
          <w:top w:val="nil"/>
          <w:left w:val="nil"/>
          <w:bottom w:val="nil"/>
          <w:right w:val="nil"/>
          <w:between w:val="nil"/>
        </w:pBdr>
        <w:tabs>
          <w:tab w:val="left" w:pos="567"/>
        </w:tabs>
        <w:jc w:val="center"/>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noProof/>
          <w:color w:val="000000" w:themeColor="text1"/>
          <w:lang w:val="es-MX"/>
        </w:rPr>
        <w:lastRenderedPageBreak/>
        <w:drawing>
          <wp:inline distT="0" distB="0" distL="0" distR="0">
            <wp:extent cx="4978863" cy="1588818"/>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978863" cy="1588818"/>
                    </a:xfrm>
                    <a:prstGeom prst="rect">
                      <a:avLst/>
                    </a:prstGeom>
                    <a:ln/>
                  </pic:spPr>
                </pic:pic>
              </a:graphicData>
            </a:graphic>
          </wp:inline>
        </w:drawing>
      </w:r>
    </w:p>
    <w:p w:rsidR="00AC54AC" w:rsidRPr="00E75D22" w:rsidRDefault="00AC54AC" w:rsidP="00F850E8">
      <w:pPr>
        <w:pBdr>
          <w:top w:val="nil"/>
          <w:left w:val="nil"/>
          <w:bottom w:val="nil"/>
          <w:right w:val="nil"/>
          <w:between w:val="nil"/>
        </w:pBdr>
        <w:tabs>
          <w:tab w:val="left" w:pos="567"/>
        </w:tabs>
        <w:jc w:val="center"/>
        <w:rPr>
          <w:rFonts w:ascii="Palatino Linotype" w:eastAsia="Palatino Linotype" w:hAnsi="Palatino Linotype" w:cs="Palatino Linotype"/>
          <w:b/>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Lineamientos Generales de Clasificación y Desclasificación de la Información, así como para la elaboración de versiones públicas, Numerales Cuarto, Quinto, Octavo párrafo tercero y Trigésimo.</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Refiriendo en términos generales como causas de reserva de la información que la misma</w:t>
      </w:r>
      <w:r w:rsidRPr="00E75D22">
        <w:rPr>
          <w:rFonts w:ascii="Palatino Linotype" w:eastAsia="Palatino Linotype" w:hAnsi="Palatino Linotype" w:cs="Palatino Linotype"/>
          <w:color w:val="000000" w:themeColor="text1"/>
          <w:u w:val="single"/>
        </w:rPr>
        <w:t xml:space="preserve"> se encuentra en procedimiento de verificación y su entrega implicaría un riesgo inminente en el proceso administrativo y de fiscalización por parte del órgano fiscalizador; aunado a que el resultado del estudio, análisis y fiscalización de la Cuenta pública del ejercicio solicitado aún se encuentra en estudio y no ha sido emitido.</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Se advierte la prueba de daño.</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Y se emite el </w:t>
      </w:r>
      <w:r w:rsidRPr="00E75D22">
        <w:rPr>
          <w:rFonts w:ascii="Palatino Linotype" w:eastAsia="Palatino Linotype" w:hAnsi="Palatino Linotype" w:cs="Palatino Linotype"/>
          <w:b/>
          <w:color w:val="000000" w:themeColor="text1"/>
        </w:rPr>
        <w:t>ACUERDO No. CTAIP/OTZ/36/09/04/2025</w:t>
      </w:r>
      <w:r w:rsidRPr="00E75D22">
        <w:rPr>
          <w:rFonts w:ascii="Palatino Linotype" w:eastAsia="Palatino Linotype" w:hAnsi="Palatino Linotype" w:cs="Palatino Linotype"/>
          <w:color w:val="000000" w:themeColor="text1"/>
        </w:rPr>
        <w:t xml:space="preserve"> </w:t>
      </w:r>
      <w:r w:rsidRPr="00E75D22">
        <w:rPr>
          <w:rFonts w:ascii="Palatino Linotype" w:eastAsia="Palatino Linotype" w:hAnsi="Palatino Linotype" w:cs="Palatino Linotype"/>
          <w:b/>
          <w:color w:val="000000" w:themeColor="text1"/>
        </w:rPr>
        <w:t>Se aprueba</w:t>
      </w:r>
      <w:r w:rsidRPr="00E75D22">
        <w:rPr>
          <w:rFonts w:ascii="Palatino Linotype" w:eastAsia="Palatino Linotype" w:hAnsi="Palatino Linotype" w:cs="Palatino Linotype"/>
          <w:color w:val="000000" w:themeColor="text1"/>
        </w:rPr>
        <w:t xml:space="preserve"> por Unanimidad de votos </w:t>
      </w:r>
      <w:r w:rsidRPr="00E75D22">
        <w:rPr>
          <w:rFonts w:ascii="Palatino Linotype" w:eastAsia="Palatino Linotype" w:hAnsi="Palatino Linotype" w:cs="Palatino Linotype"/>
          <w:b/>
          <w:color w:val="000000" w:themeColor="text1"/>
        </w:rPr>
        <w:t>la Clasificación de la Información como Reservada de manera TOTAL</w:t>
      </w:r>
      <w:r w:rsidRPr="00E75D22">
        <w:rPr>
          <w:rFonts w:ascii="Palatino Linotype" w:eastAsia="Palatino Linotype" w:hAnsi="Palatino Linotype" w:cs="Palatino Linotype"/>
          <w:color w:val="000000" w:themeColor="text1"/>
        </w:rPr>
        <w:t xml:space="preserve"> de la </w:t>
      </w:r>
      <w:r w:rsidRPr="00E75D22">
        <w:rPr>
          <w:rFonts w:ascii="Palatino Linotype" w:eastAsia="Palatino Linotype" w:hAnsi="Palatino Linotype" w:cs="Palatino Linotype"/>
          <w:b/>
          <w:color w:val="000000" w:themeColor="text1"/>
        </w:rPr>
        <w:t>nómina completa que se envía al OSFEM mensualmente de la administración 2025- 2027.</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AC54AC" w:rsidRPr="00E75D22" w:rsidRDefault="00E12D56"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Se agrega cuadro de clasificación.</w:t>
      </w: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AC54AC" w:rsidRPr="00E75D22" w:rsidRDefault="00AC54AC" w:rsidP="00F850E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AC54AC" w:rsidRPr="00E75D22" w:rsidRDefault="00E12D56" w:rsidP="00F850E8">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El</w:t>
      </w:r>
      <w:r w:rsidRPr="00E75D22">
        <w:rPr>
          <w:rFonts w:ascii="Palatino Linotype" w:eastAsia="Palatino Linotype" w:hAnsi="Palatino Linotype" w:cs="Palatino Linotype"/>
          <w:b/>
          <w:color w:val="000000" w:themeColor="text1"/>
        </w:rPr>
        <w:t xml:space="preserve"> dos de mayo de dos mil veinticinco</w:t>
      </w:r>
      <w:r w:rsidRPr="00E75D22">
        <w:rPr>
          <w:rFonts w:ascii="Palatino Linotype" w:eastAsia="Palatino Linotype" w:hAnsi="Palatino Linotype" w:cs="Palatino Linotype"/>
          <w:color w:val="000000" w:themeColor="text1"/>
        </w:rPr>
        <w:t xml:space="preserve">, el particular interpuso el </w:t>
      </w:r>
      <w:r w:rsidRPr="00E75D22">
        <w:rPr>
          <w:rFonts w:ascii="Palatino Linotype" w:eastAsia="Palatino Linotype" w:hAnsi="Palatino Linotype" w:cs="Palatino Linotype"/>
          <w:b/>
          <w:color w:val="000000" w:themeColor="text1"/>
        </w:rPr>
        <w:t>recurso de revisión</w:t>
      </w:r>
      <w:r w:rsidRPr="00E75D22">
        <w:rPr>
          <w:rFonts w:ascii="Palatino Linotype" w:eastAsia="Palatino Linotype" w:hAnsi="Palatino Linotype" w:cs="Palatino Linotype"/>
          <w:color w:val="000000" w:themeColor="text1"/>
        </w:rPr>
        <w:t xml:space="preserve"> al que se le asignó el folio </w:t>
      </w:r>
      <w:r w:rsidRPr="00E75D22">
        <w:rPr>
          <w:rFonts w:ascii="Palatino Linotype" w:eastAsia="Palatino Linotype" w:hAnsi="Palatino Linotype" w:cs="Palatino Linotype"/>
          <w:b/>
          <w:color w:val="000000" w:themeColor="text1"/>
        </w:rPr>
        <w:t xml:space="preserve">05023/INFOEM/IP/RR/2025 </w:t>
      </w:r>
      <w:r w:rsidRPr="00E75D22">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AC54AC" w:rsidRPr="00E75D22" w:rsidRDefault="00AC54AC" w:rsidP="00F850E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AC54AC" w:rsidRPr="00E75D22" w:rsidRDefault="00E12D56" w:rsidP="00E75D22">
      <w:pPr>
        <w:pStyle w:val="Prrafodelista"/>
        <w:numPr>
          <w:ilvl w:val="0"/>
          <w:numId w:val="10"/>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E75D22">
        <w:rPr>
          <w:rFonts w:ascii="Palatino Linotype" w:eastAsia="Palatino Linotype" w:hAnsi="Palatino Linotype" w:cs="Palatino Linotype"/>
          <w:b/>
          <w:color w:val="000000" w:themeColor="text1"/>
        </w:rPr>
        <w:lastRenderedPageBreak/>
        <w:t xml:space="preserve">Acto impugnado: </w:t>
      </w:r>
      <w:r w:rsidRPr="00E75D22">
        <w:rPr>
          <w:rFonts w:ascii="Palatino Linotype" w:eastAsia="Palatino Linotype" w:hAnsi="Palatino Linotype" w:cs="Palatino Linotype"/>
          <w:i/>
          <w:color w:val="000000" w:themeColor="text1"/>
        </w:rPr>
        <w:t>“Negación de la información sobre la nómina y listas de raya (completas)de la administración 2025-2027 la que se envía al osfem.” (Sic)</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4AC" w:rsidRPr="00E75D22" w:rsidRDefault="00E12D56" w:rsidP="00E75D22">
      <w:pPr>
        <w:pStyle w:val="Prrafodelista"/>
        <w:numPr>
          <w:ilvl w:val="0"/>
          <w:numId w:val="10"/>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E75D22">
        <w:rPr>
          <w:rFonts w:ascii="Palatino Linotype" w:eastAsia="Palatino Linotype" w:hAnsi="Palatino Linotype" w:cs="Palatino Linotype"/>
          <w:b/>
          <w:color w:val="000000" w:themeColor="text1"/>
        </w:rPr>
        <w:t xml:space="preserve">Razones o Motivos de inconformidad: </w:t>
      </w:r>
      <w:r w:rsidRPr="00E75D22">
        <w:rPr>
          <w:rFonts w:ascii="Palatino Linotype" w:eastAsia="Palatino Linotype" w:hAnsi="Palatino Linotype" w:cs="Palatino Linotype"/>
          <w:i/>
          <w:color w:val="000000" w:themeColor="text1"/>
        </w:rPr>
        <w:t xml:space="preserve">“El ayuntamiento de Otzolotepec niega la información solicitada argumentando que dicha información pone en riesgo los procedimientos de índole de auditoría etc a lo cual comento que no puedes adelantar un supuesto que no a sucedido por otra parte están vulnerando mi derecho de acceso a la información toda vez que sus argumentos no cumplen con los supuestos para clasificar la información esto demuestra la negación por parte del área de Tesorería la negación de la información solicitando la clasificación de la información solicitada al comite transparencia esto corrobora que hay negación por parte de Tesorería argumentando sin tener sustento sólido para dicha clasificación de la información por lo consiguiente solicito al INFOEM revise la respuesta proporcionada por el sujeto obligado y analize la respuesta para que me sea entregada dicha información toda vez que es un derecho contenido en la CPEUM , ley de transparencia y acceso a la información pública del estado de México y municipios y demás leyes aplicables” </w:t>
      </w:r>
      <w:r w:rsidRPr="00E75D22">
        <w:rPr>
          <w:rFonts w:ascii="Palatino Linotype" w:eastAsia="Palatino Linotype" w:hAnsi="Palatino Linotype" w:cs="Palatino Linotype"/>
          <w:color w:val="000000" w:themeColor="text1"/>
        </w:rPr>
        <w:t>(Sic)</w:t>
      </w:r>
    </w:p>
    <w:p w:rsidR="00AC54AC" w:rsidRPr="00E75D22" w:rsidRDefault="00AC54AC" w:rsidP="00F85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AC54AC" w:rsidRPr="00E75D22" w:rsidRDefault="00E12D56" w:rsidP="00F850E8">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75D22">
        <w:rPr>
          <w:rFonts w:ascii="Palatino Linotype" w:eastAsia="Palatino Linotype" w:hAnsi="Palatino Linotype" w:cs="Palatino Linotype"/>
          <w:b/>
          <w:color w:val="000000" w:themeColor="text1"/>
        </w:rPr>
        <w:t xml:space="preserve">acuerdo de admisión </w:t>
      </w:r>
      <w:r w:rsidRPr="00E75D22">
        <w:rPr>
          <w:rFonts w:ascii="Palatino Linotype" w:eastAsia="Palatino Linotype" w:hAnsi="Palatino Linotype" w:cs="Palatino Linotype"/>
          <w:color w:val="000000" w:themeColor="text1"/>
        </w:rPr>
        <w:t xml:space="preserve">de fecha </w:t>
      </w:r>
      <w:r w:rsidRPr="00E75D22">
        <w:rPr>
          <w:rFonts w:ascii="Palatino Linotype" w:eastAsia="Palatino Linotype" w:hAnsi="Palatino Linotype" w:cs="Palatino Linotype"/>
          <w:b/>
          <w:color w:val="000000" w:themeColor="text1"/>
        </w:rPr>
        <w:t xml:space="preserve">seis de mayo de dos mil veinticinco, </w:t>
      </w:r>
      <w:r w:rsidRPr="00E75D22">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E75D22">
        <w:rPr>
          <w:rFonts w:ascii="Palatino Linotype" w:eastAsia="Palatino Linotype" w:hAnsi="Palatino Linotype" w:cs="Palatino Linotype"/>
          <w:b/>
          <w:color w:val="000000" w:themeColor="text1"/>
        </w:rPr>
        <w:t xml:space="preserve">SUJETO OBLIGADO </w:t>
      </w:r>
      <w:r w:rsidRPr="00E75D22">
        <w:rPr>
          <w:rFonts w:ascii="Palatino Linotype" w:eastAsia="Palatino Linotype" w:hAnsi="Palatino Linotype" w:cs="Palatino Linotype"/>
          <w:color w:val="000000" w:themeColor="text1"/>
        </w:rPr>
        <w:t>presentara el Informe Justificado procedente.</w:t>
      </w:r>
    </w:p>
    <w:p w:rsidR="00AC54AC" w:rsidRPr="00E75D22" w:rsidRDefault="00AC54AC" w:rsidP="00F85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El Recurrente</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dejó de realizar manifestaciones que a su derecho conviniera y asistiera. Por su parte, el Sujeto Obligado,</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 xml:space="preserve">en fecha </w:t>
      </w:r>
      <w:r w:rsidRPr="00E75D22">
        <w:rPr>
          <w:rFonts w:ascii="Palatino Linotype" w:eastAsia="Palatino Linotype" w:hAnsi="Palatino Linotype" w:cs="Palatino Linotype"/>
          <w:b/>
          <w:color w:val="000000" w:themeColor="text1"/>
        </w:rPr>
        <w:t xml:space="preserve">veintidós de mayo de dos mil veinticinco </w:t>
      </w:r>
      <w:r w:rsidRPr="00E75D22">
        <w:rPr>
          <w:rFonts w:ascii="Palatino Linotype" w:eastAsia="Palatino Linotype" w:hAnsi="Palatino Linotype" w:cs="Palatino Linotype"/>
          <w:color w:val="000000" w:themeColor="text1"/>
        </w:rPr>
        <w:t>presentó informe justificado, a través del siguiente archivo electrónico:</w:t>
      </w: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RECURCE REVICION 00146.pdf</w:t>
      </w: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color w:val="000000" w:themeColor="text1"/>
        </w:rPr>
        <w:t xml:space="preserve">Oficio No. OTZ/TМ/1084/2025 de fecha 21 de mayo de 2025, firmado por el Tesorero Municipal, a través del cual refiere que  en términos generales hace referencia a lo siguiente: </w:t>
      </w:r>
      <w:r w:rsidRPr="00E75D22">
        <w:rPr>
          <w:rFonts w:ascii="Palatino Linotype" w:eastAsia="Palatino Linotype" w:hAnsi="Palatino Linotype" w:cs="Palatino Linotype"/>
          <w:i/>
          <w:color w:val="000000" w:themeColor="text1"/>
        </w:rPr>
        <w:t xml:space="preserve">“de la revisión y análisis de la información contenida en los archivos de la Tesorería Municipal, se cuenta con un total de 3,854 recibos de nómina durante el periodo comprendido del 01 de enero 2025 </w:t>
      </w:r>
      <w:r w:rsidRPr="00E75D22">
        <w:rPr>
          <w:rFonts w:ascii="Palatino Linotype" w:eastAsia="Palatino Linotype" w:hAnsi="Palatino Linotype" w:cs="Palatino Linotype"/>
          <w:i/>
          <w:color w:val="000000" w:themeColor="text1"/>
        </w:rPr>
        <w:lastRenderedPageBreak/>
        <w:t>a la fecha y para generar la versión pública de los recibos solicitados conlleva testar más de 60,000 mil datos personales. A su vez le comunico que esta Tesorería a mi cargo, no cuenta con los insumos suficientes para dar respuesta a través del sistema; motivo por el cual la ponemos a disposición.</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Lo anterior con fundamento en los artículos 158 y 164 de la Ley de Transparencia y Acceso a la Información Pública del Estado de México y Municipios, establecen de los requisitos y formalidades que deben observarse para que proceda el cambio de modalidad de entrega de la información.” (Sic)</w:t>
      </w:r>
    </w:p>
    <w:p w:rsidR="00AC54AC" w:rsidRPr="00E75D22" w:rsidRDefault="00AC54AC" w:rsidP="00F850E8">
      <w:pPr>
        <w:pBdr>
          <w:top w:val="nil"/>
          <w:left w:val="nil"/>
          <w:bottom w:val="nil"/>
          <w:right w:val="nil"/>
          <w:between w:val="nil"/>
        </w:pBdr>
        <w:jc w:val="center"/>
        <w:rPr>
          <w:rFonts w:ascii="Palatino Linotype" w:eastAsia="Palatino Linotype" w:hAnsi="Palatino Linotype" w:cs="Palatino Linotype"/>
          <w:color w:val="000000" w:themeColor="text1"/>
        </w:rPr>
      </w:pPr>
    </w:p>
    <w:p w:rsidR="00AC54AC" w:rsidRPr="00E75D22" w:rsidRDefault="00E12D56" w:rsidP="00F850E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E75D22">
        <w:rPr>
          <w:rFonts w:ascii="Palatino Linotype" w:eastAsia="Palatino Linotype" w:hAnsi="Palatino Linotype" w:cs="Palatino Linotype"/>
          <w:color w:val="000000" w:themeColor="text1"/>
        </w:rPr>
        <w:t>En fecha</w:t>
      </w:r>
      <w:r w:rsidRPr="00E75D22">
        <w:rPr>
          <w:rFonts w:ascii="Palatino Linotype" w:eastAsia="Palatino Linotype" w:hAnsi="Palatino Linotype" w:cs="Palatino Linotype"/>
          <w:b/>
          <w:color w:val="000000" w:themeColor="text1"/>
        </w:rPr>
        <w:t xml:space="preserve"> dieciséis de junio de dos mil veinticinco</w:t>
      </w:r>
      <w:r w:rsidRPr="00E75D22">
        <w:rPr>
          <w:rFonts w:ascii="Palatino Linotype" w:eastAsia="Palatino Linotype" w:hAnsi="Palatino Linotype" w:cs="Palatino Linotype"/>
          <w:color w:val="000000" w:themeColor="text1"/>
        </w:rPr>
        <w:t>, se acordó ampliar el pazo para resolver el presente Recurso de Revisión.</w:t>
      </w:r>
    </w:p>
    <w:p w:rsidR="00AC54AC" w:rsidRPr="00E75D22" w:rsidRDefault="00AC54AC" w:rsidP="00F850E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54AC" w:rsidRPr="00E75D22" w:rsidRDefault="00E12D56" w:rsidP="00F850E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Seguidamente, en fecha </w:t>
      </w:r>
      <w:r w:rsidRPr="00E75D22">
        <w:rPr>
          <w:rFonts w:ascii="Palatino Linotype" w:eastAsia="Palatino Linotype" w:hAnsi="Palatino Linotype" w:cs="Palatino Linotype"/>
          <w:b/>
          <w:color w:val="000000" w:themeColor="text1"/>
        </w:rPr>
        <w:t>seis de octubre de dos mil veinticinco</w:t>
      </w:r>
      <w:r w:rsidRPr="00E75D22">
        <w:rPr>
          <w:rFonts w:ascii="Palatino Linotype" w:eastAsia="Palatino Linotype" w:hAnsi="Palatino Linotype" w:cs="Palatino Linotype"/>
          <w:color w:val="000000" w:themeColor="text1"/>
        </w:rPr>
        <w:t xml:space="preserve">, la Comisionada Ponente dictó el </w:t>
      </w:r>
      <w:r w:rsidRPr="00E75D22">
        <w:rPr>
          <w:rFonts w:ascii="Palatino Linotype" w:eastAsia="Palatino Linotype" w:hAnsi="Palatino Linotype" w:cs="Palatino Linotype"/>
          <w:b/>
          <w:color w:val="000000" w:themeColor="text1"/>
        </w:rPr>
        <w:t>cierre del periodo de instrucción</w:t>
      </w:r>
      <w:r w:rsidRPr="00E75D22">
        <w:rPr>
          <w:rFonts w:ascii="Palatino Linotype" w:eastAsia="Palatino Linotype" w:hAnsi="Palatino Linotype" w:cs="Palatino Linotype"/>
          <w:color w:val="000000" w:themeColor="text1"/>
        </w:rPr>
        <w:t xml:space="preserve"> y, ordenó la resolución que conforme a Derecho proceda:</w:t>
      </w:r>
    </w:p>
    <w:p w:rsidR="00AC54AC" w:rsidRPr="00E75D22" w:rsidRDefault="00AC54AC" w:rsidP="00F850E8">
      <w:pPr>
        <w:pBdr>
          <w:top w:val="nil"/>
          <w:left w:val="nil"/>
          <w:bottom w:val="nil"/>
          <w:right w:val="nil"/>
          <w:between w:val="nil"/>
        </w:pBdr>
        <w:rPr>
          <w:rFonts w:ascii="Palatino Linotype" w:eastAsia="Palatino Linotype" w:hAnsi="Palatino Linotype" w:cs="Palatino Linotype"/>
          <w:b/>
          <w:color w:val="000000" w:themeColor="text1"/>
        </w:rPr>
      </w:pPr>
    </w:p>
    <w:p w:rsidR="00AC54AC" w:rsidRPr="00E75D22" w:rsidRDefault="00E12D56" w:rsidP="00F850E8">
      <w:pPr>
        <w:keepNext/>
        <w:keepLines/>
        <w:spacing w:line="360" w:lineRule="auto"/>
        <w:jc w:val="center"/>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 xml:space="preserve">C O N S I D E R A N D O </w:t>
      </w:r>
    </w:p>
    <w:p w:rsidR="00AC54AC" w:rsidRPr="00E75D22" w:rsidRDefault="00AC54AC" w:rsidP="00F850E8">
      <w:pPr>
        <w:spacing w:line="360" w:lineRule="auto"/>
        <w:rPr>
          <w:rFonts w:ascii="Palatino Linotype" w:eastAsia="Palatino Linotype" w:hAnsi="Palatino Linotype" w:cs="Palatino Linotype"/>
          <w:color w:val="000000" w:themeColor="text1"/>
        </w:rPr>
      </w:pPr>
    </w:p>
    <w:p w:rsidR="00AC54AC" w:rsidRPr="00E75D22" w:rsidRDefault="00E12D56" w:rsidP="00F850E8">
      <w:pPr>
        <w:keepNext/>
        <w:keepLines/>
        <w:spacing w:line="360" w:lineRule="auto"/>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PRIMERO. De la competencia</w:t>
      </w:r>
    </w:p>
    <w:p w:rsidR="00AC54AC" w:rsidRPr="00E75D22" w:rsidRDefault="00E12D56" w:rsidP="00F850E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w:t>
      </w:r>
      <w:r w:rsidRPr="00E75D22">
        <w:rPr>
          <w:rFonts w:ascii="Palatino Linotype" w:eastAsia="Palatino Linotype" w:hAnsi="Palatino Linotype" w:cs="Palatino Linotype"/>
          <w:color w:val="000000" w:themeColor="text1"/>
        </w:rPr>
        <w:lastRenderedPageBreak/>
        <w:t>Reglamento Interior del Instituto de Transparencia, Acceso a la Información Pública y Protección de Datos Personales del Estado de México y Municipios.</w:t>
      </w:r>
    </w:p>
    <w:p w:rsidR="00AC54AC" w:rsidRPr="00E75D22" w:rsidRDefault="00AC54AC" w:rsidP="00F850E8">
      <w:pPr>
        <w:tabs>
          <w:tab w:val="left" w:pos="426"/>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keepNext/>
        <w:keepLines/>
        <w:spacing w:line="360" w:lineRule="auto"/>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SEGUNDO. De la oportunidad y procedencia.</w:t>
      </w:r>
    </w:p>
    <w:p w:rsidR="00AC54AC" w:rsidRPr="00E75D22" w:rsidRDefault="00E12D56" w:rsidP="00F850E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El medio de impugnación fue presentado a través del </w:t>
      </w:r>
      <w:r w:rsidRPr="00E75D22">
        <w:rPr>
          <w:rFonts w:ascii="Palatino Linotype" w:eastAsia="Palatino Linotype" w:hAnsi="Palatino Linotype" w:cs="Palatino Linotype"/>
          <w:b/>
          <w:color w:val="000000" w:themeColor="text1"/>
        </w:rPr>
        <w:t>SAIMEX,</w:t>
      </w:r>
      <w:r w:rsidRPr="00E75D2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xml:space="preserve"> entregó respuesta el </w:t>
      </w:r>
      <w:r w:rsidRPr="00E75D22">
        <w:rPr>
          <w:rFonts w:ascii="Palatino Linotype" w:eastAsia="Palatino Linotype" w:hAnsi="Palatino Linotype" w:cs="Palatino Linotype"/>
          <w:b/>
          <w:color w:val="000000" w:themeColor="text1"/>
        </w:rPr>
        <w:t>catorce de abril de dos mil veinticinco</w:t>
      </w:r>
      <w:r w:rsidRPr="00E75D22">
        <w:rPr>
          <w:rFonts w:ascii="Palatino Linotype" w:eastAsia="Palatino Linotype" w:hAnsi="Palatino Linotype" w:cs="Palatino Linotype"/>
          <w:color w:val="000000" w:themeColor="text1"/>
        </w:rPr>
        <w:t xml:space="preserve">, de tal forma que el plazo para interponer el recurso transcurrió del </w:t>
      </w:r>
      <w:r w:rsidRPr="00E75D22">
        <w:rPr>
          <w:rFonts w:ascii="Palatino Linotype" w:eastAsia="Palatino Linotype" w:hAnsi="Palatino Linotype" w:cs="Palatino Linotype"/>
          <w:b/>
          <w:color w:val="000000" w:themeColor="text1"/>
        </w:rPr>
        <w:t xml:space="preserve">quince de abril al nueve de mayo de dos mil veinticinco, </w:t>
      </w:r>
      <w:r w:rsidRPr="00E75D22">
        <w:rPr>
          <w:rFonts w:ascii="Palatino Linotype" w:eastAsia="Palatino Linotype" w:hAnsi="Palatino Linotype" w:cs="Palatino Linotype"/>
          <w:color w:val="000000" w:themeColor="text1"/>
        </w:rPr>
        <w:t xml:space="preserve">en consecuencia, si el </w:t>
      </w:r>
      <w:r w:rsidRPr="00E75D22">
        <w:rPr>
          <w:rFonts w:ascii="Palatino Linotype" w:eastAsia="Palatino Linotype" w:hAnsi="Palatino Linotype" w:cs="Palatino Linotype"/>
          <w:b/>
          <w:color w:val="000000" w:themeColor="text1"/>
        </w:rPr>
        <w:t>PARTICULAR</w:t>
      </w:r>
      <w:r w:rsidRPr="00E75D22">
        <w:rPr>
          <w:rFonts w:ascii="Palatino Linotype" w:eastAsia="Palatino Linotype" w:hAnsi="Palatino Linotype" w:cs="Palatino Linotype"/>
          <w:color w:val="000000" w:themeColor="text1"/>
        </w:rPr>
        <w:t xml:space="preserve"> presentó su inconformidad el </w:t>
      </w:r>
      <w:r w:rsidRPr="00E75D22">
        <w:rPr>
          <w:rFonts w:ascii="Palatino Linotype" w:eastAsia="Palatino Linotype" w:hAnsi="Palatino Linotype" w:cs="Palatino Linotype"/>
          <w:b/>
          <w:color w:val="000000" w:themeColor="text1"/>
        </w:rPr>
        <w:t>dos de mayo de dos mil veinticinco</w:t>
      </w:r>
      <w:r w:rsidRPr="00E75D22">
        <w:rPr>
          <w:rFonts w:ascii="Palatino Linotype" w:eastAsia="Palatino Linotype" w:hAnsi="Palatino Linotype" w:cs="Palatino Linotype"/>
          <w:color w:val="000000" w:themeColor="text1"/>
        </w:rPr>
        <w:t xml:space="preserve">, este  se encuentra dentro de los márgenes temporales previstos en el artículo 178 de la </w:t>
      </w:r>
      <w:r w:rsidRPr="00E75D2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75D22">
        <w:rPr>
          <w:rFonts w:ascii="Palatino Linotype" w:eastAsia="Palatino Linotype" w:hAnsi="Palatino Linotype" w:cs="Palatino Linotype"/>
          <w:color w:val="000000" w:themeColor="text1"/>
        </w:rPr>
        <w:t xml:space="preserve">vigente. </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C54AC" w:rsidRPr="00E75D22" w:rsidRDefault="00E12D56" w:rsidP="00F850E8">
      <w:pPr>
        <w:pStyle w:val="Ttulo2"/>
        <w:rPr>
          <w:rFonts w:ascii="Palatino Linotype" w:eastAsia="Palatino Linotype" w:hAnsi="Palatino Linotype" w:cs="Palatino Linotype"/>
          <w:b/>
          <w:i/>
          <w:color w:val="000000" w:themeColor="text1"/>
          <w:sz w:val="24"/>
          <w:szCs w:val="24"/>
        </w:rPr>
      </w:pPr>
      <w:r w:rsidRPr="00E75D22">
        <w:rPr>
          <w:rFonts w:ascii="Palatino Linotype" w:eastAsia="Palatino Linotype" w:hAnsi="Palatino Linotype" w:cs="Palatino Linotype"/>
          <w:b/>
          <w:color w:val="000000" w:themeColor="text1"/>
          <w:sz w:val="24"/>
          <w:szCs w:val="24"/>
        </w:rPr>
        <w:t xml:space="preserve">TERCERO. Del planteamiento de la </w:t>
      </w:r>
      <w:r w:rsidRPr="00E75D22">
        <w:rPr>
          <w:rFonts w:ascii="Palatino Linotype" w:eastAsia="Palatino Linotype" w:hAnsi="Palatino Linotype" w:cs="Palatino Linotype"/>
          <w:b/>
          <w:i/>
          <w:color w:val="000000" w:themeColor="text1"/>
          <w:sz w:val="24"/>
          <w:szCs w:val="24"/>
        </w:rPr>
        <w:t>Litis.</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Se solicitó tener acceso, a la información que a continuación se simplifica:</w:t>
      </w:r>
    </w:p>
    <w:p w:rsidR="00AC54AC" w:rsidRPr="00E75D22" w:rsidRDefault="00E12D56" w:rsidP="00F850E8">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 Nómina completa, así como las listas de raya de todos los servidores públicos que conforman la administración 2025-2027, las que se envían al OSFEM mensualmente.</w:t>
      </w:r>
    </w:p>
    <w:p w:rsidR="00AC54AC" w:rsidRDefault="00AC54AC" w:rsidP="00F850E8">
      <w:pPr>
        <w:pBdr>
          <w:top w:val="nil"/>
          <w:left w:val="nil"/>
          <w:bottom w:val="nil"/>
          <w:right w:val="nil"/>
          <w:between w:val="nil"/>
        </w:pBdr>
        <w:jc w:val="both"/>
        <w:rPr>
          <w:rFonts w:ascii="Palatino Linotype" w:eastAsia="Palatino Linotype" w:hAnsi="Palatino Linotype" w:cs="Palatino Linotype"/>
          <w:color w:val="000000" w:themeColor="text1"/>
        </w:rPr>
      </w:pPr>
    </w:p>
    <w:p w:rsidR="00E75D22" w:rsidRPr="00E75D22" w:rsidRDefault="00E75D22" w:rsidP="00F850E8">
      <w:pPr>
        <w:pBdr>
          <w:top w:val="nil"/>
          <w:left w:val="nil"/>
          <w:bottom w:val="nil"/>
          <w:right w:val="nil"/>
          <w:between w:val="nil"/>
        </w:pBdr>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En respuesta, el Sujeto Obligado</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la negativa de la información.</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E75D22">
        <w:rPr>
          <w:rFonts w:ascii="Palatino Linotype" w:eastAsia="Palatino Linotype" w:hAnsi="Palatino Linotype" w:cs="Palatino Linotype"/>
          <w:b/>
          <w:color w:val="000000" w:themeColor="text1"/>
        </w:rPr>
        <w:t xml:space="preserve">179, fracción I, de </w:t>
      </w:r>
      <w:r w:rsidRPr="00E75D22">
        <w:rPr>
          <w:rFonts w:ascii="Palatino Linotype" w:eastAsia="Palatino Linotype" w:hAnsi="Palatino Linotype" w:cs="Palatino Linotype"/>
          <w:b/>
          <w:color w:val="000000" w:themeColor="text1"/>
        </w:rPr>
        <w:lastRenderedPageBreak/>
        <w:t>la Ley de Transparencia y Acceso a la Información Pública del Estado de México y Municipios</w:t>
      </w:r>
      <w:r w:rsidRPr="00E75D22">
        <w:rPr>
          <w:rFonts w:ascii="Palatino Linotype" w:eastAsia="Palatino Linotype" w:hAnsi="Palatino Linotype" w:cs="Palatino Linotype"/>
          <w:color w:val="000000" w:themeColor="text1"/>
        </w:rPr>
        <w:t xml:space="preserve">; fracción que determina la hipótesis relativa a </w:t>
      </w:r>
      <w:r w:rsidRPr="00E75D22">
        <w:rPr>
          <w:rFonts w:ascii="Palatino Linotype" w:eastAsia="Palatino Linotype" w:hAnsi="Palatino Linotype" w:cs="Palatino Linotype"/>
          <w:b/>
          <w:color w:val="000000" w:themeColor="text1"/>
        </w:rPr>
        <w:t>la negativa a la información solicitada</w:t>
      </w:r>
      <w:r w:rsidRPr="00E75D22">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señalada.</w:t>
      </w:r>
    </w:p>
    <w:p w:rsidR="00AC54AC" w:rsidRPr="00E75D22" w:rsidRDefault="00AC54AC" w:rsidP="00F850E8">
      <w:pPr>
        <w:spacing w:line="360" w:lineRule="auto"/>
        <w:rPr>
          <w:rFonts w:ascii="Palatino Linotype" w:eastAsia="Palatino Linotype" w:hAnsi="Palatino Linotype" w:cs="Palatino Linotype"/>
          <w:color w:val="000000" w:themeColor="text1"/>
        </w:rPr>
      </w:pPr>
    </w:p>
    <w:p w:rsidR="00AC54AC" w:rsidRPr="00E75D22" w:rsidRDefault="00E12D56" w:rsidP="00F850E8">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E75D22">
        <w:rPr>
          <w:rFonts w:ascii="Palatino Linotype" w:eastAsia="Palatino Linotype" w:hAnsi="Palatino Linotype" w:cs="Palatino Linotype"/>
          <w:b/>
          <w:color w:val="000000" w:themeColor="text1"/>
          <w:sz w:val="24"/>
          <w:szCs w:val="24"/>
        </w:rPr>
        <w:t>CUARTO. Del estudio y resolución del asunto.</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C54AC" w:rsidRPr="00E75D22" w:rsidRDefault="00AC54AC" w:rsidP="00F850E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w:t>
      </w:r>
      <w:r w:rsidRPr="00E75D22">
        <w:rPr>
          <w:rFonts w:ascii="Palatino Linotype" w:eastAsia="Palatino Linotype" w:hAnsi="Palatino Linotype" w:cs="Palatino Linotype"/>
          <w:color w:val="000000" w:themeColor="text1"/>
        </w:rPr>
        <w:lastRenderedPageBreak/>
        <w:t>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Del Sujeto Obligado.</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La administración pública municipal de Otzolotepec se integra por las dependencias del sector central, organismos descentralizados y organismos autónomos, como lo es la </w:t>
      </w:r>
      <w:r w:rsidRPr="00E75D22">
        <w:rPr>
          <w:rFonts w:ascii="Palatino Linotype" w:eastAsia="Palatino Linotype" w:hAnsi="Palatino Linotype" w:cs="Palatino Linotype"/>
          <w:b/>
          <w:color w:val="000000" w:themeColor="text1"/>
        </w:rPr>
        <w:t>Tesorería Municipal</w:t>
      </w:r>
      <w:r w:rsidRPr="00E75D22">
        <w:rPr>
          <w:rFonts w:ascii="Palatino Linotype" w:eastAsia="Palatino Linotype" w:hAnsi="Palatino Linotype" w:cs="Palatino Linotype"/>
          <w:color w:val="000000" w:themeColor="text1"/>
        </w:rPr>
        <w:t>, de conformidad con el artículo 45, fracción I, inciso c), del Bando Municipal 2025:</w:t>
      </w:r>
    </w:p>
    <w:p w:rsidR="00AC54AC" w:rsidRPr="00E75D22" w:rsidRDefault="00E12D56" w:rsidP="00F850E8">
      <w:pPr>
        <w:jc w:val="center"/>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Bando Municipal 2025</w:t>
      </w:r>
    </w:p>
    <w:p w:rsidR="00AC54AC" w:rsidRPr="00E75D22" w:rsidRDefault="00AC54AC" w:rsidP="00F850E8">
      <w:pPr>
        <w:jc w:val="center"/>
        <w:rPr>
          <w:rFonts w:ascii="Palatino Linotype" w:eastAsia="Palatino Linotype" w:hAnsi="Palatino Linotype" w:cs="Palatino Linotype"/>
          <w:b/>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 xml:space="preserve">Artículo 45.- </w:t>
      </w:r>
      <w:r w:rsidRPr="00E75D22">
        <w:rPr>
          <w:rFonts w:ascii="Palatino Linotype" w:eastAsia="Palatino Linotype" w:hAnsi="Palatino Linotype" w:cs="Palatino Linotype"/>
          <w:i/>
          <w:color w:val="000000" w:themeColor="text1"/>
        </w:rPr>
        <w:t xml:space="preserve">La administración pública municipal de Otzolotepec se integra por las dependencias del sector central, organismos descentralizados y organismos autónomos siguientes: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I. Sector Central</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 xml:space="preserve"> c) Tesorería Municipal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AC54AC" w:rsidP="00F850E8">
      <w:pPr>
        <w:jc w:val="both"/>
        <w:rPr>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La </w:t>
      </w:r>
      <w:r w:rsidRPr="00E75D22">
        <w:rPr>
          <w:rFonts w:ascii="Palatino Linotype" w:eastAsia="Palatino Linotype" w:hAnsi="Palatino Linotype" w:cs="Palatino Linotype"/>
          <w:b/>
          <w:color w:val="000000" w:themeColor="text1"/>
        </w:rPr>
        <w:t>Tesorería Municipal</w:t>
      </w:r>
      <w:r w:rsidRPr="00E75D22">
        <w:rPr>
          <w:rFonts w:ascii="Palatino Linotype" w:eastAsia="Palatino Linotype" w:hAnsi="Palatino Linotype" w:cs="Palatino Linotype"/>
          <w:color w:val="000000" w:themeColor="text1"/>
        </w:rPr>
        <w:t xml:space="preserve"> es la dependencia encargada de la recaudación, planeación, administración, comprobación, programación y presupuesto del ejercicio de los recursos públicos, así como de proponer y conducir la política económica y financiera que otorgue viabilidad a los planes, programas, proyectos, obras, servicios y demás acciones del gobierno </w:t>
      </w:r>
      <w:r w:rsidRPr="00E75D22">
        <w:rPr>
          <w:rFonts w:ascii="Palatino Linotype" w:eastAsia="Palatino Linotype" w:hAnsi="Palatino Linotype" w:cs="Palatino Linotype"/>
          <w:color w:val="000000" w:themeColor="text1"/>
        </w:rPr>
        <w:lastRenderedPageBreak/>
        <w:t>y la administración municipal”, y tiene dentro de sus atribuciones las siguientes, de conformidad con el Reglamento Orgánico de la Administración Municipal, vigente:</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38.- La Tesorería Municipal</w:t>
      </w:r>
      <w:r w:rsidRPr="00E75D22">
        <w:rPr>
          <w:rFonts w:ascii="Palatino Linotype" w:eastAsia="Palatino Linotype" w:hAnsi="Palatino Linotype" w:cs="Palatino Linotype"/>
          <w:i/>
          <w:color w:val="000000" w:themeColor="text1"/>
        </w:rPr>
        <w:t xml:space="preserve"> estará a cargo de un Tesorero Municipal, además de las </w:t>
      </w:r>
      <w:r w:rsidRPr="00E75D22">
        <w:rPr>
          <w:rFonts w:ascii="Palatino Linotype" w:eastAsia="Palatino Linotype" w:hAnsi="Palatino Linotype" w:cs="Palatino Linotype"/>
          <w:b/>
          <w:i/>
          <w:color w:val="000000" w:themeColor="text1"/>
        </w:rPr>
        <w:t>atribuciones</w:t>
      </w:r>
      <w:r w:rsidRPr="00E75D22">
        <w:rPr>
          <w:rFonts w:ascii="Palatino Linotype" w:eastAsia="Palatino Linotype" w:hAnsi="Palatino Linotype" w:cs="Palatino Linotype"/>
          <w:i/>
          <w:color w:val="000000" w:themeColor="text1"/>
        </w:rPr>
        <w:t xml:space="preserve"> señaladas en la Ley Orgánica Municipal del Estado de México, tendrá las siguientes:</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XXIV. Llevar el registro del personal que labora en la administración municipal y </w:t>
      </w:r>
      <w:r w:rsidRPr="00E75D22">
        <w:rPr>
          <w:rFonts w:ascii="Palatino Linotype" w:eastAsia="Palatino Linotype" w:hAnsi="Palatino Linotype" w:cs="Palatino Linotype"/>
          <w:b/>
          <w:i/>
          <w:color w:val="000000" w:themeColor="text1"/>
        </w:rPr>
        <w:t>elaborar la nómina de pago y listas de raya</w:t>
      </w:r>
      <w:r w:rsidRPr="00E75D22">
        <w:rPr>
          <w:rFonts w:ascii="Palatino Linotype" w:eastAsia="Palatino Linotype" w:hAnsi="Palatino Linotype" w:cs="Palatino Linotype"/>
          <w:i/>
          <w:color w:val="000000" w:themeColor="text1"/>
        </w:rPr>
        <w:t xml:space="preserve">;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XXV. </w:t>
      </w:r>
      <w:r w:rsidRPr="00E75D22">
        <w:rPr>
          <w:rFonts w:ascii="Palatino Linotype" w:eastAsia="Palatino Linotype" w:hAnsi="Palatino Linotype" w:cs="Palatino Linotype"/>
          <w:b/>
          <w:i/>
          <w:color w:val="000000" w:themeColor="text1"/>
        </w:rPr>
        <w:t>Efectuar el pago de sueldos y salarios</w:t>
      </w:r>
      <w:r w:rsidRPr="00E75D22">
        <w:rPr>
          <w:rFonts w:ascii="Palatino Linotype" w:eastAsia="Palatino Linotype" w:hAnsi="Palatino Linotype" w:cs="Palatino Linotype"/>
          <w:i/>
          <w:color w:val="000000" w:themeColor="text1"/>
        </w:rPr>
        <w:t xml:space="preserve"> a los empleados del Ayuntamiento;</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color w:val="000000" w:themeColor="text1"/>
        </w:rPr>
      </w:pPr>
      <w:r w:rsidRPr="00E75D22">
        <w:rPr>
          <w:rFonts w:ascii="Palatino Linotype" w:eastAsia="Palatino Linotype" w:hAnsi="Palatino Linotype" w:cs="Palatino Linotype"/>
          <w:color w:val="000000" w:themeColor="text1"/>
        </w:rPr>
        <w:t xml:space="preserve">De lo expuesto es de precisar que la respuesta fue emitida por la </w:t>
      </w:r>
      <w:r w:rsidRPr="00E75D22">
        <w:rPr>
          <w:rFonts w:ascii="Palatino Linotype" w:eastAsia="Palatino Linotype" w:hAnsi="Palatino Linotype" w:cs="Palatino Linotype"/>
          <w:b/>
          <w:color w:val="000000" w:themeColor="text1"/>
        </w:rPr>
        <w:t>Tesorería Municipal</w:t>
      </w:r>
      <w:r w:rsidRPr="00E75D22">
        <w:rPr>
          <w:rFonts w:ascii="Palatino Linotype" w:eastAsia="Palatino Linotype" w:hAnsi="Palatino Linotype" w:cs="Palatino Linotype"/>
          <w:color w:val="000000" w:themeColor="text1"/>
        </w:rPr>
        <w:t xml:space="preserve">, por lo que podemos advertir que </w:t>
      </w:r>
      <w:r w:rsidRPr="00E75D22">
        <w:rPr>
          <w:rFonts w:ascii="Palatino Linotype" w:eastAsia="Palatino Linotype" w:hAnsi="Palatino Linotype" w:cs="Palatino Linotype"/>
          <w:b/>
          <w:color w:val="000000" w:themeColor="text1"/>
        </w:rPr>
        <w:t xml:space="preserve">EL SUJETO OBLIGADO </w:t>
      </w:r>
      <w:r w:rsidRPr="00E75D22">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XXXIX.</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b/>
          <w:i/>
          <w:color w:val="000000" w:themeColor="text1"/>
        </w:rPr>
        <w:t>Servidor público habilitado</w:t>
      </w:r>
      <w:r w:rsidRPr="00E75D22">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color w:val="000000" w:themeColor="text1"/>
        </w:rPr>
      </w:pPr>
      <w:r w:rsidRPr="00E75D22">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AC54AC" w:rsidRPr="00E75D22" w:rsidRDefault="00AC54AC" w:rsidP="00F850E8">
      <w:pPr>
        <w:jc w:val="both"/>
        <w:rPr>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lastRenderedPageBreak/>
        <w:t>“</w:t>
      </w:r>
      <w:r w:rsidRPr="00E75D22">
        <w:rPr>
          <w:rFonts w:ascii="Palatino Linotype" w:eastAsia="Palatino Linotype" w:hAnsi="Palatino Linotype" w:cs="Palatino Linotype"/>
          <w:b/>
          <w:i/>
          <w:color w:val="000000" w:themeColor="text1"/>
        </w:rPr>
        <w:t>Artículo 162.</w:t>
      </w:r>
      <w:r w:rsidRPr="00E75D22">
        <w:rPr>
          <w:rFonts w:ascii="Palatino Linotype" w:eastAsia="Palatino Linotype" w:hAnsi="Palatino Linotype" w:cs="Palatino Linotype"/>
          <w:i/>
          <w:color w:val="000000" w:themeColor="text1"/>
        </w:rPr>
        <w:t xml:space="preserve"> Las unidades de transparencia deberán garantizar que las solicitudes se turnen a </w:t>
      </w:r>
      <w:r w:rsidRPr="00E75D22">
        <w:rPr>
          <w:rFonts w:ascii="Palatino Linotype" w:eastAsia="Palatino Linotype" w:hAnsi="Palatino Linotype" w:cs="Palatino Linotype"/>
          <w:b/>
          <w:i/>
          <w:color w:val="000000" w:themeColor="text1"/>
        </w:rPr>
        <w:t>todas las Áreas competentes</w:t>
      </w:r>
      <w:r w:rsidRPr="00E75D22">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color w:val="000000" w:themeColor="text1"/>
        </w:rPr>
      </w:pPr>
      <w:r w:rsidRPr="00E75D22">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r w:rsidRPr="00E75D22">
        <w:rPr>
          <w:rFonts w:ascii="Palatino Linotype" w:eastAsia="Palatino Linotype" w:hAnsi="Palatino Linotype" w:cs="Palatino Linotype"/>
          <w:b/>
          <w:i/>
          <w:color w:val="000000" w:themeColor="text1"/>
        </w:rPr>
        <w:t xml:space="preserve">Artículo 3. </w:t>
      </w:r>
      <w:r w:rsidRPr="00E75D22">
        <w:rPr>
          <w:rFonts w:ascii="Palatino Linotype" w:eastAsia="Palatino Linotype" w:hAnsi="Palatino Linotype" w:cs="Palatino Linotype"/>
          <w:i/>
          <w:color w:val="000000" w:themeColor="text1"/>
        </w:rPr>
        <w:t>Para los efectos de la presente Ley se entenderá por:</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XI. Documento:</w:t>
      </w:r>
      <w:r w:rsidRPr="00E75D22">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C54AC" w:rsidRPr="00E75D22" w:rsidRDefault="00E12D56" w:rsidP="00F850E8">
      <w:pPr>
        <w:spacing w:line="360" w:lineRule="auto"/>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AC54AC" w:rsidP="00F850E8">
      <w:pPr>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color w:val="000000" w:themeColor="text1"/>
        </w:rPr>
      </w:pPr>
      <w:r w:rsidRPr="00E75D22">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54AC" w:rsidRPr="00E75D22" w:rsidRDefault="00AC54AC" w:rsidP="00F850E8">
      <w:pPr>
        <w:spacing w:line="360" w:lineRule="auto"/>
        <w:jc w:val="both"/>
        <w:rPr>
          <w:color w:val="000000" w:themeColor="text1"/>
        </w:rPr>
      </w:pP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color w:val="000000" w:themeColor="text1"/>
        </w:rPr>
        <w:lastRenderedPageBreak/>
        <w:t>“</w:t>
      </w:r>
      <w:r w:rsidRPr="00E75D22">
        <w:rPr>
          <w:rFonts w:ascii="Palatino Linotype" w:eastAsia="Palatino Linotype" w:hAnsi="Palatino Linotype" w:cs="Palatino Linotype"/>
          <w:b/>
          <w:i/>
          <w:color w:val="000000" w:themeColor="text1"/>
        </w:rPr>
        <w:t>CRITERIO 0002-11</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E75D2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 xml:space="preserve">1) </w:t>
      </w:r>
      <w:r w:rsidRPr="00E75D22">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AC54AC" w:rsidRPr="00E75D22" w:rsidRDefault="00E12D56" w:rsidP="00F850E8">
      <w:pPr>
        <w:tabs>
          <w:tab w:val="left" w:pos="851"/>
        </w:tabs>
        <w:spacing w:line="360" w:lineRule="auto"/>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(Énfasis Añadido)</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color w:val="000000" w:themeColor="text1"/>
        </w:rPr>
      </w:pPr>
      <w:r w:rsidRPr="00E75D22">
        <w:rPr>
          <w:rFonts w:ascii="Palatino Linotype" w:eastAsia="Palatino Linotype" w:hAnsi="Palatino Linotype" w:cs="Palatino Linotype"/>
          <w:color w:val="000000" w:themeColor="text1"/>
        </w:rPr>
        <w:t>Por su parte los artículos 160 y 166, de la Ley local en la materia, que se reproduce de la siguiente forma:</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r w:rsidRPr="00E75D22">
        <w:rPr>
          <w:rFonts w:ascii="Palatino Linotype" w:eastAsia="Palatino Linotype" w:hAnsi="Palatino Linotype" w:cs="Palatino Linotype"/>
          <w:b/>
          <w:i/>
          <w:color w:val="000000" w:themeColor="text1"/>
        </w:rPr>
        <w:t>Artículo 160.</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75D22">
        <w:rPr>
          <w:rFonts w:ascii="Palatino Linotype" w:eastAsia="Palatino Linotype" w:hAnsi="Palatino Linotype" w:cs="Palatino Linotype"/>
          <w:i/>
          <w:color w:val="000000" w:themeColor="text1"/>
        </w:rPr>
        <w:t>.</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u w:val="single"/>
        </w:rPr>
      </w:pPr>
      <w:r w:rsidRPr="00E75D22">
        <w:rPr>
          <w:rFonts w:ascii="Palatino Linotype" w:eastAsia="Palatino Linotype" w:hAnsi="Palatino Linotype" w:cs="Palatino Linotype"/>
          <w:b/>
          <w:i/>
          <w:color w:val="000000" w:themeColor="text1"/>
        </w:rPr>
        <w:t>Artículo 166.</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(Énfasis añadido)</w:t>
      </w:r>
    </w:p>
    <w:p w:rsidR="00AC54AC" w:rsidRPr="00E75D22" w:rsidRDefault="00AC54AC" w:rsidP="00F850E8">
      <w:pPr>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color w:val="000000" w:themeColor="text1"/>
        </w:rPr>
      </w:pPr>
      <w:r w:rsidRPr="00E75D22">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Ahora bien, es de precisar que el particular requirió, la </w:t>
      </w:r>
      <w:r w:rsidRPr="00E75D22">
        <w:rPr>
          <w:rFonts w:ascii="Palatino Linotype" w:eastAsia="Palatino Linotype" w:hAnsi="Palatino Linotype" w:cs="Palatino Linotype"/>
          <w:i/>
          <w:color w:val="000000" w:themeColor="text1"/>
          <w:u w:val="single"/>
        </w:rPr>
        <w:t>Nómina completa, así como las listas de raya de todos los servidores públicos que conforman la administración 2025-2027, las que se envían al OSFEM mensualmente</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color w:val="000000" w:themeColor="text1"/>
        </w:rPr>
        <w:t xml:space="preserve">en respuesta el Sujeto Obligado remitió el Acuerdo No. CTAIP/OTZ/36/09/04/2025 a través del cual se aprueba la Clasificación de la Información como Reservada de manera TOTAL de la nómina completa que se envía al OSFEM mensual mente de la administración 2025- 2027, circunstancia de la cual se dolió el recurrente por la negativa de la información, posteriormente a través de informe justificado, el Sujeto Obligado modificó su respuesta señalando que </w:t>
      </w:r>
      <w:r w:rsidRPr="00E75D22">
        <w:rPr>
          <w:rFonts w:ascii="Palatino Linotype" w:eastAsia="Palatino Linotype" w:hAnsi="Palatino Linotype" w:cs="Palatino Linotype"/>
          <w:i/>
          <w:color w:val="000000" w:themeColor="text1"/>
        </w:rPr>
        <w:t xml:space="preserve">de la revisión y análisis de la información contenida en los archivos de la Tesorería Municipal, se cuenta con un total de 3,854 recibos de nómina durante el periodo comprendido del 01 de enero 2025 a la fecha y para generar la versión pública de los recibos solicitados conlleva testar más de 60,000 mil datos personales. A su vez le comunico que esta Tesorería a mi cargo, no cuenta con los insumos suficientes para dar respuesta a través del sistema; </w:t>
      </w:r>
      <w:r w:rsidRPr="00E75D22">
        <w:rPr>
          <w:rFonts w:ascii="Palatino Linotype" w:eastAsia="Palatino Linotype" w:hAnsi="Palatino Linotype" w:cs="Palatino Linotype"/>
          <w:color w:val="000000" w:themeColor="text1"/>
        </w:rPr>
        <w:t>advirtiéndose un cambio de modalidad de entrega de la información a consulta directa.</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9"/>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b/>
          <w:color w:val="000000" w:themeColor="text1"/>
        </w:rPr>
        <w:t xml:space="preserve">De la naturaleza de la información solicitada.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color w:val="000000" w:themeColor="text1"/>
        </w:rPr>
        <w:t xml:space="preserve">Primeramente, es de señalar que el particular en su solicitud de información requirió la información relativa a la </w:t>
      </w:r>
      <w:r w:rsidRPr="00E75D22">
        <w:rPr>
          <w:rFonts w:ascii="Palatino Linotype" w:eastAsia="Palatino Linotype" w:hAnsi="Palatino Linotype" w:cs="Palatino Linotype"/>
          <w:i/>
          <w:color w:val="000000" w:themeColor="text1"/>
          <w:u w:val="single"/>
        </w:rPr>
        <w:t>Nómina completa, así como las listas de raya de todos los servidores públicos que conforman la administración 2025-2027, las que se envían al OSFEM mensualmente</w:t>
      </w:r>
      <w:r w:rsidRPr="00E75D22">
        <w:rPr>
          <w:rFonts w:ascii="Palatino Linotype" w:eastAsia="Palatino Linotype" w:hAnsi="Palatino Linotype" w:cs="Palatino Linotype"/>
          <w:color w:val="000000" w:themeColor="text1"/>
        </w:rPr>
        <w:t xml:space="preserve">, por lo que es de referir que el ACUERDO 7/2025 POR EL QUE SE EMITEN LOS </w:t>
      </w:r>
      <w:r w:rsidRPr="00E75D22">
        <w:rPr>
          <w:rFonts w:ascii="Palatino Linotype" w:eastAsia="Palatino Linotype" w:hAnsi="Palatino Linotype" w:cs="Palatino Linotype"/>
          <w:color w:val="000000" w:themeColor="text1"/>
        </w:rPr>
        <w:lastRenderedPageBreak/>
        <w:t xml:space="preserve">LINEAMIENTOS, FECHAS DE CAPACITACIÓN Y CALENDARIZACIÓN PARA LA INTEGRACIÓN Y PRESENTACIÓN DE LOS INFORMES TRIMESTRALES ESTATALES Y MUNICIPALES DEL EJERCICIO FISCAL 2025, DE LAS ENTIDADES FISCALIZABLES DEL ESTADO DE MÉXICO, publicado el 1o. de abril de 2025 en el Periódico Oficial “Gaceta del Gobierno” del Estado de México, únicamente se advierte respecto de los Informes Trimestrales Municipales del Ejercicio Fiscal 2025, la obligación del documento contenido en el Módulo 4. Información Administrativa, la relativa a la </w:t>
      </w:r>
      <w:r w:rsidRPr="00E75D22">
        <w:rPr>
          <w:rFonts w:ascii="Palatino Linotype" w:eastAsia="Palatino Linotype" w:hAnsi="Palatino Linotype" w:cs="Palatino Linotype"/>
          <w:b/>
          <w:color w:val="000000" w:themeColor="text1"/>
        </w:rPr>
        <w:t>Conciliación de Nómina</w:t>
      </w:r>
      <w:r w:rsidRPr="00E75D22">
        <w:rPr>
          <w:rFonts w:ascii="Palatino Linotype" w:eastAsia="Palatino Linotype" w:hAnsi="Palatino Linotype" w:cs="Palatino Linotype"/>
          <w:color w:val="000000" w:themeColor="text1"/>
        </w:rPr>
        <w:t xml:space="preserve">; por lo que, se precisa que este Organismo aplica la suplencia de la queja a favor del recurrente, ya que al no ser expertos en la materia, la expresión documental referida puede no ser clara, por lo que este Instituto señala que la información a la que se refiere el solicitante, es relativa a: </w:t>
      </w:r>
      <w:r w:rsidRPr="00E75D22">
        <w:rPr>
          <w:rFonts w:ascii="Palatino Linotype" w:eastAsia="Palatino Linotype" w:hAnsi="Palatino Linotype" w:cs="Palatino Linotype"/>
          <w:b/>
          <w:i/>
          <w:color w:val="000000" w:themeColor="text1"/>
          <w:u w:val="single"/>
        </w:rPr>
        <w:t>De la administración 2025-2027: la Conciliación de Nómina que se envía al Órgano Superior de Fiscalización del Estado de México (OSFEM)</w:t>
      </w:r>
      <w:r w:rsidRPr="00E75D22">
        <w:rPr>
          <w:rFonts w:ascii="Palatino Linotype" w:eastAsia="Palatino Linotype" w:hAnsi="Palatino Linotype" w:cs="Palatino Linotype"/>
          <w:color w:val="000000" w:themeColor="text1"/>
          <w:u w:val="single"/>
        </w:rPr>
        <w:t xml:space="preserve"> </w:t>
      </w:r>
      <w:r w:rsidRPr="00E75D22">
        <w:rPr>
          <w:rFonts w:ascii="Palatino Linotype" w:eastAsia="Palatino Linotype" w:hAnsi="Palatino Linotype" w:cs="Palatino Linotype"/>
          <w:i/>
          <w:color w:val="000000" w:themeColor="text1"/>
          <w:u w:val="single"/>
        </w:rPr>
        <w:t>y</w:t>
      </w:r>
      <w:r w:rsidRPr="00E75D22">
        <w:rPr>
          <w:rFonts w:ascii="Palatino Linotype" w:eastAsia="Palatino Linotype" w:hAnsi="Palatino Linotype" w:cs="Palatino Linotype"/>
          <w:color w:val="000000" w:themeColor="text1"/>
          <w:u w:val="single"/>
        </w:rPr>
        <w:t xml:space="preserve"> </w:t>
      </w:r>
      <w:r w:rsidRPr="00E75D22">
        <w:rPr>
          <w:rFonts w:ascii="Palatino Linotype" w:eastAsia="Palatino Linotype" w:hAnsi="Palatino Linotype" w:cs="Palatino Linotype"/>
          <w:b/>
          <w:i/>
          <w:color w:val="000000" w:themeColor="text1"/>
          <w:u w:val="single"/>
        </w:rPr>
        <w:t>las listas de raya de todos los servidores públicos.</w:t>
      </w:r>
    </w:p>
    <w:p w:rsidR="00AC54AC" w:rsidRPr="00E75D22" w:rsidRDefault="00AC54AC" w:rsidP="00F850E8">
      <w:pPr>
        <w:spacing w:line="360" w:lineRule="auto"/>
        <w:jc w:val="both"/>
        <w:rPr>
          <w:rFonts w:ascii="Palatino Linotype" w:eastAsia="Palatino Linotype" w:hAnsi="Palatino Linotype" w:cs="Palatino Linotype"/>
          <w:b/>
          <w:i/>
          <w:color w:val="000000" w:themeColor="text1"/>
          <w:u w:val="single"/>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Respecto de la </w:t>
      </w:r>
      <w:r w:rsidRPr="00E75D22">
        <w:rPr>
          <w:rFonts w:ascii="Palatino Linotype" w:eastAsia="Palatino Linotype" w:hAnsi="Palatino Linotype" w:cs="Palatino Linotype"/>
          <w:b/>
          <w:color w:val="000000" w:themeColor="text1"/>
          <w:u w:val="single"/>
        </w:rPr>
        <w:t>conciliación de nómina</w:t>
      </w:r>
      <w:r w:rsidRPr="00E75D22">
        <w:rPr>
          <w:rFonts w:ascii="Palatino Linotype" w:eastAsia="Palatino Linotype" w:hAnsi="Palatino Linotype" w:cs="Palatino Linotype"/>
          <w:color w:val="000000" w:themeColor="text1"/>
        </w:rPr>
        <w:t>, resulta importante resaltar que, los municipios del Estado de México, son Sujetos de Fiscalización de conformidad con el numeral 4, fracción II, de Ley de Fiscalización Superior del Estado de México.</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Además,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 xml:space="preserve">Artículo 8. </w:t>
      </w:r>
      <w:r w:rsidRPr="00E75D22">
        <w:rPr>
          <w:rFonts w:ascii="Palatino Linotype" w:eastAsia="Palatino Linotype" w:hAnsi="Palatino Linotype" w:cs="Palatino Linotype"/>
          <w:i/>
          <w:color w:val="000000" w:themeColor="text1"/>
        </w:rPr>
        <w:t>El Órgano Superior tendrá las siguientes atribuciones:</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lastRenderedPageBreak/>
        <w:t xml:space="preserve">XI. </w:t>
      </w:r>
      <w:r w:rsidRPr="00E75D22">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 esta forma, el OSFEM emite anualmente documentos de apoyo denominados –Instructivos de llenado de los módulos-, correspondientes a los informes trimestrales que las entidades fiscalizables deben remitir para efectos de fiscalización, mismos que pueden ser consultados en el siguiente enlace electrónico: </w:t>
      </w:r>
      <w:hyperlink r:id="rId10">
        <w:r w:rsidRPr="00E75D22">
          <w:rPr>
            <w:rFonts w:ascii="Palatino Linotype" w:eastAsia="Palatino Linotype" w:hAnsi="Palatino Linotype" w:cs="Palatino Linotype"/>
            <w:color w:val="000000" w:themeColor="text1"/>
            <w:u w:val="single"/>
          </w:rPr>
          <w:t>https://www.osfem.gob.mx/entidades/documentos_apoyo.html</w:t>
        </w:r>
      </w:hyperlink>
      <w:r w:rsidRPr="00E75D22">
        <w:rPr>
          <w:rFonts w:ascii="Palatino Linotype" w:eastAsia="Palatino Linotype" w:hAnsi="Palatino Linotype" w:cs="Palatino Linotype"/>
          <w:color w:val="000000" w:themeColor="text1"/>
          <w:u w:val="single"/>
        </w:rPr>
        <w:t xml:space="preserve"> </w:t>
      </w:r>
      <w:r w:rsidRPr="00E75D22">
        <w:rPr>
          <w:rFonts w:ascii="Palatino Linotype" w:eastAsia="Palatino Linotype" w:hAnsi="Palatino Linotype" w:cs="Palatino Linotype"/>
          <w:color w:val="000000" w:themeColor="text1"/>
        </w:rPr>
        <w:t>.</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Así, la información </w:t>
      </w:r>
      <w:r w:rsidRPr="00E75D22">
        <w:rPr>
          <w:rFonts w:ascii="Palatino Linotype" w:eastAsia="Palatino Linotype" w:hAnsi="Palatino Linotype" w:cs="Palatino Linotype"/>
          <w:b/>
          <w:color w:val="000000" w:themeColor="text1"/>
        </w:rPr>
        <w:t>documental comprobatoria</w:t>
      </w:r>
      <w:r w:rsidRPr="00E75D22">
        <w:rPr>
          <w:rFonts w:ascii="Palatino Linotype" w:eastAsia="Palatino Linotype" w:hAnsi="Palatino Linotype" w:cs="Palatino Linotype"/>
          <w:color w:val="000000" w:themeColor="text1"/>
        </w:rPr>
        <w:t xml:space="preserve">, </w:t>
      </w:r>
      <w:r w:rsidRPr="00E75D22">
        <w:rPr>
          <w:rFonts w:ascii="Palatino Linotype" w:eastAsia="Palatino Linotype" w:hAnsi="Palatino Linotype" w:cs="Palatino Linotype"/>
          <w:b/>
          <w:color w:val="000000" w:themeColor="text1"/>
        </w:rPr>
        <w:t>deberá conservarse en los archivos de la entidad fiscalizada</w:t>
      </w:r>
      <w:r w:rsidRPr="00E75D22">
        <w:rPr>
          <w:rFonts w:ascii="Palatino Linotype" w:eastAsia="Palatino Linotype" w:hAnsi="Palatino Linotype" w:cs="Palatino Linotype"/>
          <w:color w:val="000000" w:themeColor="text1"/>
        </w:rPr>
        <w:t xml:space="preserve">, en original y debidamente integrada en términos de los lineamientos de referencia, pues son susceptibles de revisión directa por el OSFEM, destacando que dentro de los informes trimestrales que </w:t>
      </w:r>
      <w:r w:rsidRPr="00E75D22">
        <w:rPr>
          <w:rFonts w:ascii="Palatino Linotype" w:eastAsia="Palatino Linotype" w:hAnsi="Palatino Linotype" w:cs="Palatino Linotype"/>
          <w:b/>
          <w:color w:val="000000" w:themeColor="text1"/>
        </w:rPr>
        <w:t xml:space="preserve">EL SUJETO OBLIGADO </w:t>
      </w:r>
      <w:r w:rsidRPr="00E75D22">
        <w:rPr>
          <w:rFonts w:ascii="Palatino Linotype" w:eastAsia="Palatino Linotype" w:hAnsi="Palatino Linotype" w:cs="Palatino Linotype"/>
          <w:color w:val="000000" w:themeColor="text1"/>
        </w:rPr>
        <w:t xml:space="preserve">tiene la obligación de transparentar; se contempla específicamente en el apartado relativo a “Informe Trimestral </w:t>
      </w:r>
      <w:r w:rsidRPr="00E75D22">
        <w:rPr>
          <w:rFonts w:ascii="Palatino Linotype" w:eastAsia="Palatino Linotype" w:hAnsi="Palatino Linotype" w:cs="Palatino Linotype"/>
          <w:b/>
          <w:color w:val="000000" w:themeColor="text1"/>
        </w:rPr>
        <w:t>Municipal</w:t>
      </w:r>
      <w:r w:rsidRPr="00E75D22">
        <w:rPr>
          <w:rFonts w:ascii="Palatino Linotype" w:eastAsia="Palatino Linotype" w:hAnsi="Palatino Linotype" w:cs="Palatino Linotype"/>
          <w:color w:val="000000" w:themeColor="text1"/>
        </w:rPr>
        <w:t xml:space="preserve"> Ejercicio Fiscal 2025”, “módulo 4” numeral 4 y 5 denominado “Conciliación de Nómina” para ambas quincenas</w:t>
      </w:r>
      <w:r w:rsidRPr="00E75D22">
        <w:rPr>
          <w:rFonts w:ascii="Palatino Linotype" w:eastAsia="Palatino Linotype" w:hAnsi="Palatino Linotype" w:cs="Palatino Linotype"/>
          <w:b/>
          <w:color w:val="000000" w:themeColor="text1"/>
        </w:rPr>
        <w:t xml:space="preserve">, la “Conciliación de Nómina” se debe presentar en los formatos XLSX y TXT, </w:t>
      </w:r>
      <w:r w:rsidRPr="00E75D22">
        <w:rPr>
          <w:rFonts w:ascii="Palatino Linotype" w:eastAsia="Palatino Linotype" w:hAnsi="Palatino Linotype" w:cs="Palatino Linotype"/>
          <w:color w:val="000000" w:themeColor="text1"/>
        </w:rPr>
        <w:t xml:space="preserve">tal y como se muestra en la imagen siguiente: </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spacing w:line="360" w:lineRule="auto"/>
        <w:jc w:val="center"/>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lastRenderedPageBreak/>
        <w:drawing>
          <wp:inline distT="0" distB="0" distL="0" distR="0">
            <wp:extent cx="4979049" cy="3760239"/>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979049" cy="3760239"/>
                    </a:xfrm>
                    <a:prstGeom prst="rect">
                      <a:avLst/>
                    </a:prstGeom>
                    <a:ln/>
                  </pic:spPr>
                </pic:pic>
              </a:graphicData>
            </a:graphic>
          </wp:inline>
        </w:drawing>
      </w:r>
    </w:p>
    <w:p w:rsidR="00AC54AC" w:rsidRPr="00E75D22" w:rsidRDefault="00AC54AC" w:rsidP="00F850E8">
      <w:pPr>
        <w:tabs>
          <w:tab w:val="left" w:pos="3374"/>
        </w:tabs>
        <w:spacing w:line="360" w:lineRule="auto"/>
        <w:jc w:val="center"/>
        <w:rPr>
          <w:rFonts w:ascii="Palatino Linotype" w:eastAsia="Palatino Linotype" w:hAnsi="Palatino Linotype" w:cs="Palatino Linotype"/>
          <w:color w:val="000000" w:themeColor="text1"/>
        </w:rPr>
      </w:pPr>
    </w:p>
    <w:p w:rsidR="00AC54AC" w:rsidRPr="00E75D22" w:rsidRDefault="00AC54AC" w:rsidP="00F850E8">
      <w:pPr>
        <w:tabs>
          <w:tab w:val="left" w:pos="3374"/>
        </w:tabs>
        <w:spacing w:line="360" w:lineRule="auto"/>
        <w:jc w:val="center"/>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Atento a lo anterior, resulta claro que existe fuente obligacional que constriñe al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xml:space="preserve">, para entregar los informes trimestrales al OSFEM de conformidad con el artículo 32 de la Ley de Fiscalización Superior del Estado de México, dentro de los cuales se incluye lo referente a </w:t>
      </w:r>
      <w:r w:rsidRPr="00E75D22">
        <w:rPr>
          <w:rFonts w:ascii="Palatino Linotype" w:eastAsia="Palatino Linotype" w:hAnsi="Palatino Linotype" w:cs="Palatino Linotype"/>
          <w:b/>
          <w:color w:val="000000" w:themeColor="text1"/>
        </w:rPr>
        <w:t>la conciliación de la nómina</w:t>
      </w:r>
      <w:r w:rsidRPr="00E75D22">
        <w:rPr>
          <w:rFonts w:ascii="Palatino Linotype" w:eastAsia="Palatino Linotype" w:hAnsi="Palatino Linotype" w:cs="Palatino Linotype"/>
          <w:color w:val="000000" w:themeColor="text1"/>
        </w:rPr>
        <w:t>.</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 la </w:t>
      </w:r>
      <w:r w:rsidRPr="00E75D22">
        <w:rPr>
          <w:rFonts w:ascii="Palatino Linotype" w:eastAsia="Palatino Linotype" w:hAnsi="Palatino Linotype" w:cs="Palatino Linotype"/>
          <w:b/>
          <w:color w:val="000000" w:themeColor="text1"/>
          <w:u w:val="single"/>
        </w:rPr>
        <w:t>conciliación de nómina</w:t>
      </w:r>
      <w:r w:rsidRPr="00E75D22">
        <w:rPr>
          <w:rFonts w:ascii="Palatino Linotype" w:eastAsia="Palatino Linotype" w:hAnsi="Palatino Linotype" w:cs="Palatino Linotype"/>
          <w:color w:val="000000" w:themeColor="text1"/>
        </w:rPr>
        <w:t xml:space="preserve"> su finalidad es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 misma que se debe </w:t>
      </w:r>
      <w:r w:rsidRPr="00E75D22">
        <w:rPr>
          <w:rFonts w:ascii="Palatino Linotype" w:eastAsia="Palatino Linotype" w:hAnsi="Palatino Linotype" w:cs="Palatino Linotype"/>
          <w:color w:val="000000" w:themeColor="text1"/>
        </w:rPr>
        <w:lastRenderedPageBreak/>
        <w:t>presentar en los formatos XLSX y TXT considerando dentro de las especificaciones distintos rubros, tales como:</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drawing>
          <wp:inline distT="0" distB="0" distL="0" distR="0">
            <wp:extent cx="5756275" cy="186753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56275" cy="1867535"/>
                    </a:xfrm>
                    <a:prstGeom prst="rect">
                      <a:avLst/>
                    </a:prstGeom>
                    <a:ln/>
                  </pic:spPr>
                </pic:pic>
              </a:graphicData>
            </a:graphic>
          </wp:inline>
        </w:drawing>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drawing>
          <wp:inline distT="0" distB="0" distL="0" distR="0">
            <wp:extent cx="5183314" cy="2773201"/>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183314" cy="2773201"/>
                    </a:xfrm>
                    <a:prstGeom prst="rect">
                      <a:avLst/>
                    </a:prstGeom>
                    <a:ln/>
                  </pic:spPr>
                </pic:pic>
              </a:graphicData>
            </a:graphic>
          </wp:inline>
        </w:drawing>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lastRenderedPageBreak/>
        <w:drawing>
          <wp:inline distT="0" distB="0" distL="0" distR="0">
            <wp:extent cx="5164755" cy="2803154"/>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164755" cy="2803154"/>
                    </a:xfrm>
                    <a:prstGeom prst="rect">
                      <a:avLst/>
                    </a:prstGeom>
                    <a:ln/>
                  </pic:spPr>
                </pic:pic>
              </a:graphicData>
            </a:graphic>
          </wp:inline>
        </w:drawing>
      </w:r>
    </w:p>
    <w:p w:rsidR="00F850E8" w:rsidRPr="00E75D22" w:rsidRDefault="00F850E8"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Dicha información se genera con una periodicidad quincenal tal como lo señalan los LINEAMIENTOS, FECHAS DE CAPACITACIÓN Y CALENDARIZACIÓN PARA LA INTEGRACIÓN Y PRESENTACIÓN DE LOS INFORMES TRIMESTRALES ESTATALES Y MUNICIPALES DEL EJERCICIO FISCAL 2025, DE LAS ENTIDADES FISCALIZABLES DEL ESTADO DE MÉXICO, tal como se ilustra con la imagen siguiente:</w:t>
      </w:r>
    </w:p>
    <w:p w:rsidR="00AC54AC" w:rsidRPr="00E75D22" w:rsidRDefault="00E12D56" w:rsidP="00F850E8">
      <w:pPr>
        <w:spacing w:line="360" w:lineRule="auto"/>
        <w:jc w:val="center"/>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lastRenderedPageBreak/>
        <w:drawing>
          <wp:inline distT="0" distB="0" distL="0" distR="0">
            <wp:extent cx="4861071" cy="3740316"/>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861071" cy="3740316"/>
                    </a:xfrm>
                    <a:prstGeom prst="rect">
                      <a:avLst/>
                    </a:prstGeom>
                    <a:ln/>
                  </pic:spPr>
                </pic:pic>
              </a:graphicData>
            </a:graphic>
          </wp:inline>
        </w:drawing>
      </w:r>
    </w:p>
    <w:p w:rsidR="00F850E8" w:rsidRPr="00E75D22" w:rsidRDefault="00F850E8"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relación a la información solicitada respecto de </w:t>
      </w:r>
      <w:r w:rsidRPr="00E75D22">
        <w:rPr>
          <w:rFonts w:ascii="Palatino Linotype" w:eastAsia="Palatino Linotype" w:hAnsi="Palatino Linotype" w:cs="Palatino Linotype"/>
          <w:b/>
          <w:color w:val="000000" w:themeColor="text1"/>
          <w:u w:val="single"/>
        </w:rPr>
        <w:t>listas de raya</w:t>
      </w:r>
      <w:r w:rsidRPr="00E75D22">
        <w:rPr>
          <w:rFonts w:ascii="Palatino Linotype" w:eastAsia="Palatino Linotype" w:hAnsi="Palatino Linotype" w:cs="Palatino Linotype"/>
          <w:color w:val="000000" w:themeColor="text1"/>
        </w:rPr>
        <w:t xml:space="preserve">, cabe precisar que la </w:t>
      </w:r>
      <w:r w:rsidRPr="00E75D22">
        <w:rPr>
          <w:rFonts w:ascii="Palatino Linotype" w:eastAsia="Palatino Linotype" w:hAnsi="Palatino Linotype" w:cs="Palatino Linotype"/>
          <w:b/>
          <w:color w:val="000000" w:themeColor="text1"/>
        </w:rPr>
        <w:t>lista de raya,</w:t>
      </w:r>
      <w:r w:rsidRPr="00E75D22">
        <w:rPr>
          <w:rFonts w:ascii="Palatino Linotype" w:eastAsia="Palatino Linotype" w:hAnsi="Palatino Linotype" w:cs="Palatino Linotype"/>
          <w:color w:val="000000" w:themeColor="text1"/>
        </w:rPr>
        <w:t xml:space="preserve"> consiste en registros contables que contienen la relación de los trabajadores, en los que se asientan sus remuneraciones; pudiendo darse el caso que en las </w:t>
      </w:r>
      <w:r w:rsidRPr="00E75D22">
        <w:rPr>
          <w:rFonts w:ascii="Palatino Linotype" w:eastAsia="Palatino Linotype" w:hAnsi="Palatino Linotype" w:cs="Palatino Linotype"/>
          <w:b/>
          <w:color w:val="000000" w:themeColor="text1"/>
        </w:rPr>
        <w:t>listas de raya únicamente se encuentren los trabajadores contratados por determinado tiempo</w:t>
      </w:r>
      <w:r w:rsidRPr="00E75D22">
        <w:rPr>
          <w:rFonts w:ascii="Palatino Linotype" w:eastAsia="Palatino Linotype" w:hAnsi="Palatino Linotype" w:cs="Palatino Linotype"/>
          <w:color w:val="000000" w:themeColor="text1"/>
        </w:rPr>
        <w:t xml:space="preserve">; lo anterior, conforme al artículo 804, fracción II de la Ley Federal de Trabajo señala que el patrón tiene la obligación de conservar y en su caso exhibir en juicio los documentos consistentes en </w:t>
      </w:r>
      <w:r w:rsidRPr="00E75D22">
        <w:rPr>
          <w:rFonts w:ascii="Palatino Linotype" w:eastAsia="Palatino Linotype" w:hAnsi="Palatino Linotype" w:cs="Palatino Linotype"/>
          <w:b/>
          <w:color w:val="000000" w:themeColor="text1"/>
        </w:rPr>
        <w:t>las listas de raya o nómina de personal</w:t>
      </w:r>
      <w:r w:rsidRPr="00E75D22">
        <w:rPr>
          <w:rFonts w:ascii="Palatino Linotype" w:eastAsia="Palatino Linotype" w:hAnsi="Palatino Linotype" w:cs="Palatino Linotype"/>
          <w:color w:val="000000" w:themeColor="text1"/>
        </w:rPr>
        <w:t>, cuando se lleven en el centro de trabajo o recibos de pagos de salarios.</w:t>
      </w: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r w:rsidRPr="00E75D22">
        <w:rPr>
          <w:rFonts w:ascii="Palatino Linotype" w:eastAsia="Palatino Linotype" w:hAnsi="Palatino Linotype" w:cs="Palatino Linotype"/>
          <w:b/>
          <w:i/>
          <w:color w:val="000000" w:themeColor="text1"/>
        </w:rPr>
        <w:t>Artículo 804.-</w:t>
      </w:r>
      <w:r w:rsidRPr="00E75D22">
        <w:rPr>
          <w:rFonts w:ascii="Palatino Linotype" w:eastAsia="Palatino Linotype" w:hAnsi="Palatino Linotype" w:cs="Palatino Linotype"/>
          <w:i/>
          <w:color w:val="000000" w:themeColor="text1"/>
        </w:rPr>
        <w:t xml:space="preserve"> El patrón tiene obligación de conservar y exhibir en juicio los documentos que a continuación se precisan:</w:t>
      </w:r>
    </w:p>
    <w:p w:rsidR="00AC54AC" w:rsidRPr="00E75D22" w:rsidRDefault="00AC54AC"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lastRenderedPageBreak/>
        <w:t>I.</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rPr>
        <w:tab/>
        <w:t>Contratos individuales de trabajo que se celebren, cuando no exista contrato colectivo o contrato Ley aplicable;</w:t>
      </w:r>
    </w:p>
    <w:p w:rsidR="00AC54AC" w:rsidRPr="00E75D22" w:rsidRDefault="00AC54AC"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II.</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rPr>
        <w:tab/>
      </w:r>
      <w:r w:rsidRPr="00E75D22">
        <w:rPr>
          <w:rFonts w:ascii="Palatino Linotype" w:eastAsia="Palatino Linotype" w:hAnsi="Palatino Linotype" w:cs="Palatino Linotype"/>
          <w:b/>
          <w:i/>
          <w:color w:val="000000" w:themeColor="text1"/>
        </w:rPr>
        <w:t>Listas de raya o nómina de personal</w:t>
      </w:r>
      <w:r w:rsidRPr="00E75D22">
        <w:rPr>
          <w:rFonts w:ascii="Palatino Linotype" w:eastAsia="Palatino Linotype" w:hAnsi="Palatino Linotype" w:cs="Palatino Linotype"/>
          <w:i/>
          <w:color w:val="000000" w:themeColor="text1"/>
        </w:rPr>
        <w:t>, cuando se lleven en el centro de trabajo; o recibos de pagos de salarios;</w:t>
      </w:r>
    </w:p>
    <w:p w:rsidR="00AC54AC" w:rsidRPr="00E75D22" w:rsidRDefault="00AC54AC"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III.</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rPr>
        <w:tab/>
        <w:t>Controles de asistencia, cuando se lleven en el centro de trabajo;</w:t>
      </w:r>
    </w:p>
    <w:p w:rsidR="00AC54AC" w:rsidRPr="00E75D22" w:rsidRDefault="00AC54AC"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IV.</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rPr>
        <w:tab/>
        <w:t>Comprobantes de pago de participación de utilidades, de vacaciones y de aguinaldos, así como las primas a que se refiere esta Ley, y pagos, aportaciones y cuotas de seguridad social; y</w:t>
      </w:r>
    </w:p>
    <w:p w:rsidR="00AC54AC" w:rsidRPr="00E75D22" w:rsidRDefault="00AC54AC"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V.</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i/>
          <w:color w:val="000000" w:themeColor="text1"/>
        </w:rPr>
        <w:tab/>
        <w:t>Los demás que señalen las leyes.</w:t>
      </w:r>
    </w:p>
    <w:p w:rsidR="00AC54AC" w:rsidRPr="00E75D22" w:rsidRDefault="00E12D56" w:rsidP="00F850E8">
      <w:pPr>
        <w:pBdr>
          <w:top w:val="nil"/>
          <w:left w:val="nil"/>
          <w:bottom w:val="nil"/>
          <w:right w:val="nil"/>
          <w:between w:val="nil"/>
        </w:pBdr>
        <w:tabs>
          <w:tab w:val="right" w:pos="1701"/>
        </w:tabs>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ese orden de ideas, el artículo 50 de la Ley del Trabajo de los Servidores Públicos del Estado y Municipios, señala que el servidor público que se </w:t>
      </w:r>
      <w:r w:rsidRPr="00E75D22">
        <w:rPr>
          <w:rFonts w:ascii="Palatino Linotype" w:eastAsia="Palatino Linotype" w:hAnsi="Palatino Linotype" w:cs="Palatino Linotype"/>
          <w:b/>
          <w:color w:val="000000" w:themeColor="text1"/>
        </w:rPr>
        <w:t xml:space="preserve">encuentre en la lista de raya, </w:t>
      </w:r>
      <w:r w:rsidRPr="00E75D22">
        <w:rPr>
          <w:rFonts w:ascii="Palatino Linotype" w:eastAsia="Palatino Linotype" w:hAnsi="Palatino Linotype" w:cs="Palatino Linotype"/>
          <w:color w:val="000000" w:themeColor="text1"/>
        </w:rPr>
        <w:t>se obliga a cumplir con los deberes inherentes al puesto especificado en el contrato, nombramiento o formato único de Movimiento de Personal.</w:t>
      </w: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50</w:t>
      </w:r>
      <w:r w:rsidRPr="00E75D22">
        <w:rPr>
          <w:rFonts w:ascii="Palatino Linotype" w:eastAsia="Palatino Linotype" w:hAnsi="Palatino Linotype" w:cs="Palatino Linotype"/>
          <w:i/>
          <w:color w:val="000000" w:themeColor="text1"/>
        </w:rPr>
        <w:t>.- El nombramiento, contrato o formato único de Movimientos de Personal aceptado obliga al servidor público a cumplir con los deberes inherentes al puesto especificado en el mismo y a las consecuencias que sean conforme a la ley, al uso y a la buena fe.</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Iguales consecuencias se generarán para todos los servidores públicos, cuando la relación de trabajo se formalice mediante un contrato o por encontrarse en lista de raya</w:t>
      </w:r>
      <w:r w:rsidRPr="00E75D22">
        <w:rPr>
          <w:rFonts w:ascii="Palatino Linotype" w:eastAsia="Palatino Linotype" w:hAnsi="Palatino Linotype" w:cs="Palatino Linotype"/>
          <w:i/>
          <w:color w:val="000000" w:themeColor="text1"/>
        </w:rPr>
        <w:t>.</w:t>
      </w:r>
    </w:p>
    <w:p w:rsidR="00AC54AC" w:rsidRDefault="00AC54AC"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E75D22" w:rsidRPr="00E75D22" w:rsidRDefault="00E75D22"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Por su parte, el artículo 3°, fracción LXVIII, del Código Financiero del Estado de México y Municipios establece que la remuneración consiste en los pagos hechos por concepto de sueldo, compensaciones, gratificaciones, habitación, primas, comisiones, </w:t>
      </w:r>
      <w:r w:rsidRPr="00E75D22">
        <w:rPr>
          <w:rFonts w:ascii="Palatino Linotype" w:eastAsia="Palatino Linotype" w:hAnsi="Palatino Linotype" w:cs="Palatino Linotype"/>
          <w:color w:val="000000" w:themeColor="text1"/>
        </w:rPr>
        <w:lastRenderedPageBreak/>
        <w:t>prestaciones en especie y cualquier otra percepción o prestación que se entregue a la persona servidora pública por su trabajo.</w:t>
      </w:r>
    </w:p>
    <w:p w:rsidR="00AC54AC" w:rsidRPr="00E75D22" w:rsidRDefault="00AC54AC" w:rsidP="00F850E8">
      <w:pPr>
        <w:pBdr>
          <w:top w:val="nil"/>
          <w:left w:val="nil"/>
          <w:bottom w:val="nil"/>
          <w:right w:val="nil"/>
          <w:between w:val="nil"/>
        </w:pBdr>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220 K.-</w:t>
      </w: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b/>
          <w:i/>
          <w:color w:val="000000" w:themeColor="text1"/>
        </w:rPr>
        <w:t>La institución o dependencia pública tiene la obligación de conservar y exhibir</w:t>
      </w:r>
      <w:r w:rsidRPr="00E75D22">
        <w:rPr>
          <w:rFonts w:ascii="Palatino Linotype" w:eastAsia="Palatino Linotype" w:hAnsi="Palatino Linotype" w:cs="Palatino Linotype"/>
          <w:i/>
          <w:color w:val="000000" w:themeColor="text1"/>
        </w:rPr>
        <w:t xml:space="preserve"> en el proceso los documentos que a continuación se precisan:</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I. Contratos, Nombramientos o Formato Único de Movimientos de Personal, cuando no exista Convenio de condiciones generales de trabajo aplicable;</w:t>
      </w: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II. Recibos de pagos de salarios o las constancias documentales del pago de salario cuando sea por depósito o mediante información electrónica;</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III. Controles de asistencia o la información magnética o electrónica de asistencia de los servidores públicos;</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IV. Recibos o las constancias de depósito o del medio de información magnética o electrónica que sean utilizadas para el pago de salarios, prima vacacional, aguinaldo y demás prestaciones establecidas en la presente ley; y</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V. Los demás que señalen las leyes.</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Los documentos señalados</w:t>
      </w:r>
      <w:r w:rsidRPr="00E75D22">
        <w:rPr>
          <w:rFonts w:ascii="Palatino Linotype" w:eastAsia="Palatino Linotype" w:hAnsi="Palatino Linotype" w:cs="Palatino Linotype"/>
          <w:i/>
          <w:color w:val="000000" w:themeColor="text1"/>
        </w:rPr>
        <w:t xml:space="preserve"> en la fracción I de este artículo, </w:t>
      </w:r>
      <w:r w:rsidRPr="00E75D22">
        <w:rPr>
          <w:rFonts w:ascii="Palatino Linotype" w:eastAsia="Palatino Linotype" w:hAnsi="Palatino Linotype" w:cs="Palatino Linotype"/>
          <w:b/>
          <w:i/>
          <w:color w:val="000000" w:themeColor="text1"/>
        </w:rPr>
        <w:t>deberán conservarse</w:t>
      </w:r>
      <w:r w:rsidRPr="00E75D22">
        <w:rPr>
          <w:rFonts w:ascii="Palatino Linotype" w:eastAsia="Palatino Linotype" w:hAnsi="Palatino Linotype" w:cs="Palatino Linotype"/>
          <w:i/>
          <w:color w:val="000000" w:themeColor="text1"/>
        </w:rPr>
        <w:t xml:space="preserve"> mientras dure la relación laboral y hasta un año después; los señalados por las fracciones II, III, IV </w:t>
      </w:r>
      <w:r w:rsidRPr="00E75D22">
        <w:rPr>
          <w:rFonts w:ascii="Palatino Linotype" w:eastAsia="Palatino Linotype" w:hAnsi="Palatino Linotype" w:cs="Palatino Linotype"/>
          <w:b/>
          <w:i/>
          <w:color w:val="000000" w:themeColor="text1"/>
        </w:rPr>
        <w:t>durante el último año y un año después de que se extinga la relación laboral</w:t>
      </w:r>
      <w:r w:rsidRPr="00E75D22">
        <w:rPr>
          <w:rFonts w:ascii="Palatino Linotype" w:eastAsia="Palatino Linotype" w:hAnsi="Palatino Linotype" w:cs="Palatino Linotype"/>
          <w:i/>
          <w:color w:val="000000" w:themeColor="text1"/>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w:t>
      </w:r>
      <w:r w:rsidRPr="00E75D22">
        <w:rPr>
          <w:rFonts w:ascii="Palatino Linotype" w:eastAsia="Palatino Linotype" w:hAnsi="Palatino Linotype" w:cs="Palatino Linotype"/>
          <w:color w:val="000000" w:themeColor="text1"/>
        </w:rPr>
        <w:lastRenderedPageBreak/>
        <w:t xml:space="preserve">durante el último año y un año después de que se extinga la relación laboral, </w:t>
      </w:r>
      <w:r w:rsidRPr="00E75D22">
        <w:rPr>
          <w:rFonts w:ascii="Palatino Linotype" w:eastAsia="Palatino Linotype" w:hAnsi="Palatino Linotype" w:cs="Palatino Linotype"/>
          <w:b/>
          <w:color w:val="000000" w:themeColor="text1"/>
        </w:rPr>
        <w:t>a través de los sistemas de digitalización o de información magnética o electrónica.</w:t>
      </w:r>
    </w:p>
    <w:p w:rsidR="00AC54AC" w:rsidRPr="00E75D22" w:rsidRDefault="00AC54AC" w:rsidP="00F850E8">
      <w:pPr>
        <w:spacing w:line="360" w:lineRule="auto"/>
        <w:jc w:val="both"/>
        <w:rPr>
          <w:rFonts w:ascii="Palatino Linotype" w:eastAsia="Palatino Linotype" w:hAnsi="Palatino Linotype" w:cs="Palatino Linotype"/>
          <w:b/>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342</w:t>
      </w:r>
      <w:r w:rsidRPr="00E75D22">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343</w:t>
      </w:r>
      <w:r w:rsidRPr="00E75D22">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El sistema de contabilidad sobre base acumulativa total, se sustentará en las normas emitidas por el Consejo Nacional de Armonización Contable.</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344</w:t>
      </w:r>
      <w:r w:rsidRPr="00E75D22">
        <w:rPr>
          <w:rFonts w:ascii="Palatino Linotype" w:eastAsia="Palatino Linotype" w:hAnsi="Palatino Linotype" w:cs="Palatino Linotype"/>
          <w:i/>
          <w:color w:val="000000" w:themeColor="text1"/>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w:t>
      </w:r>
      <w:r w:rsidRPr="00E75D22">
        <w:rPr>
          <w:rFonts w:ascii="Palatino Linotype" w:eastAsia="Palatino Linotype" w:hAnsi="Palatino Linotype" w:cs="Palatino Linotype"/>
          <w:i/>
          <w:color w:val="000000" w:themeColor="text1"/>
        </w:rPr>
        <w:lastRenderedPageBreak/>
        <w:t xml:space="preserve">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Tratándose de documentos de carácter histórico, se estará a lo dispuesto por la legislación de la materia.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345</w:t>
      </w:r>
      <w:r w:rsidRPr="00E75D22">
        <w:rPr>
          <w:rFonts w:ascii="Palatino Linotype" w:eastAsia="Palatino Linotype" w:hAnsi="Palatino Linotype" w:cs="Palatino Linotype"/>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El plazo señalado en este artículo empezará a contar a partir de la publicación en el Periódico Oficial, del decreto correspondiente.”</w:t>
      </w:r>
    </w:p>
    <w:p w:rsidR="00AC54AC" w:rsidRPr="00E75D22" w:rsidRDefault="00AC54AC" w:rsidP="00F850E8">
      <w:pPr>
        <w:tabs>
          <w:tab w:val="left" w:pos="3374"/>
        </w:tabs>
        <w:spacing w:line="360" w:lineRule="auto"/>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Cabe destacar, que el ordenamiento legal en cita establece que todo registro contable y presupuestal deberá estar soportado con los documentos comprobatorios originales, los </w:t>
      </w:r>
      <w:r w:rsidRPr="00E75D22">
        <w:rPr>
          <w:rFonts w:ascii="Palatino Linotype" w:eastAsia="Palatino Linotype" w:hAnsi="Palatino Linotype" w:cs="Palatino Linotype"/>
          <w:color w:val="000000" w:themeColor="text1"/>
        </w:rPr>
        <w:lastRenderedPageBreak/>
        <w:t>que deberán permanecer en custodia y conservación de las unidades administrativas competentes.</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r w:rsidRPr="00E75D22">
        <w:rPr>
          <w:rFonts w:ascii="Palatino Linotype" w:eastAsia="Palatino Linotype" w:hAnsi="Palatino Linotype" w:cs="Palatino Linotype"/>
          <w:b/>
          <w:i/>
          <w:color w:val="000000" w:themeColor="text1"/>
        </w:rPr>
        <w:t>REGISTRO CONTABLE</w:t>
      </w:r>
      <w:r w:rsidRPr="00E75D22">
        <w:rPr>
          <w:rFonts w:ascii="Palatino Linotype" w:eastAsia="Palatino Linotype" w:hAnsi="Palatino Linotype" w:cs="Palatino Linotype"/>
          <w:i/>
          <w:color w:val="000000" w:themeColor="text1"/>
        </w:rPr>
        <w:t xml:space="preserve"> </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Asiento que se realiza en los libros de contabilidad de las actividades relacionadas con el ingreso y egresos de un ente económico.”</w:t>
      </w:r>
    </w:p>
    <w:p w:rsidR="00AC54AC" w:rsidRPr="00E75D22" w:rsidRDefault="00AC54AC" w:rsidP="00F850E8">
      <w:pPr>
        <w:tabs>
          <w:tab w:val="left" w:pos="3374"/>
        </w:tabs>
        <w:rPr>
          <w:rFonts w:ascii="Palatino Linotype" w:eastAsia="Palatino Linotype" w:hAnsi="Palatino Linotype" w:cs="Palatino Linotype"/>
          <w:i/>
          <w:color w:val="000000" w:themeColor="text1"/>
        </w:rPr>
      </w:pP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r w:rsidRPr="00E75D22">
        <w:rPr>
          <w:rFonts w:ascii="Palatino Linotype" w:eastAsia="Palatino Linotype" w:hAnsi="Palatino Linotype" w:cs="Palatino Linotype"/>
          <w:b/>
          <w:i/>
          <w:color w:val="000000" w:themeColor="text1"/>
        </w:rPr>
        <w:t>REGISTRO PRESUPUESTARIO</w:t>
      </w:r>
    </w:p>
    <w:p w:rsidR="00AC54AC" w:rsidRPr="00E75D22" w:rsidRDefault="00E12D56" w:rsidP="00F850E8">
      <w:pPr>
        <w:tabs>
          <w:tab w:val="left" w:pos="3374"/>
        </w:tabs>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aras de dar cumplimiento a lo dispuesto por la Ley General de Contabilidad Gubernamental, la Secretaría de Finanzas del Gobierno del Estado de México emitió el “MANUAL ÚNICO DE CONTABILIDAD GUBERNAMENTAL PARA LOS ENTES PÚBLICOS DEL GOBIERNO Y MUNICIPIOS DEL ESTADO DE MÉXICO 2025.”, publicado en el Periódico Oficial del Gobierno del Estado de México “Gaceta del Gobierno” el diez de </w:t>
      </w:r>
      <w:r w:rsidRPr="00E75D22">
        <w:rPr>
          <w:rFonts w:ascii="Palatino Linotype" w:eastAsia="Palatino Linotype" w:hAnsi="Palatino Linotype" w:cs="Palatino Linotype"/>
          <w:color w:val="000000" w:themeColor="text1"/>
        </w:rPr>
        <w:lastRenderedPageBreak/>
        <w:t xml:space="preserve">enero de dos mil veinticinco,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rsidR="00AC54AC" w:rsidRPr="00E75D22" w:rsidRDefault="00AC54AC" w:rsidP="00F850E8">
      <w:pPr>
        <w:tabs>
          <w:tab w:val="left" w:pos="3374"/>
        </w:tabs>
        <w:spacing w:line="360" w:lineRule="auto"/>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esa virtud, el referido Manual Único de Contabilidad señala en el numeral 9, “Guía Contabilizadora para el Registro Contable y Presupuestal de Operaciones Específicas”, 9.3. “Municipios y sus Organismos Descentralizados”, en la cual se hace referencia directa a la </w:t>
      </w:r>
      <w:r w:rsidRPr="00E75D22">
        <w:rPr>
          <w:rFonts w:ascii="Palatino Linotype" w:eastAsia="Palatino Linotype" w:hAnsi="Palatino Linotype" w:cs="Palatino Linotype"/>
          <w:b/>
          <w:color w:val="000000" w:themeColor="text1"/>
        </w:rPr>
        <w:t>nómina</w:t>
      </w:r>
      <w:r w:rsidRPr="00E75D22">
        <w:rPr>
          <w:rFonts w:ascii="Palatino Linotype" w:eastAsia="Palatino Linotype" w:hAnsi="Palatino Linotype" w:cs="Palatino Linotype"/>
          <w:color w:val="000000" w:themeColor="text1"/>
        </w:rPr>
        <w:t xml:space="preserve">, como se aprecia de la siguiente imagen: </w:t>
      </w:r>
    </w:p>
    <w:p w:rsidR="00AC54AC" w:rsidRPr="00E75D22" w:rsidRDefault="00E12D56" w:rsidP="00F850E8">
      <w:pPr>
        <w:tabs>
          <w:tab w:val="left" w:pos="3374"/>
        </w:tabs>
        <w:spacing w:line="360" w:lineRule="auto"/>
        <w:jc w:val="center"/>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noProof/>
          <w:color w:val="000000" w:themeColor="text1"/>
          <w:lang w:val="es-MX"/>
        </w:rPr>
        <w:lastRenderedPageBreak/>
        <w:drawing>
          <wp:inline distT="0" distB="0" distL="0" distR="0">
            <wp:extent cx="4727513" cy="2083443"/>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727513" cy="2083443"/>
                    </a:xfrm>
                    <a:prstGeom prst="rect">
                      <a:avLst/>
                    </a:prstGeom>
                    <a:ln/>
                  </pic:spPr>
                </pic:pic>
              </a:graphicData>
            </a:graphic>
          </wp:inline>
        </w:drawing>
      </w:r>
    </w:p>
    <w:p w:rsidR="00F850E8" w:rsidRPr="00E75D22" w:rsidRDefault="00F850E8" w:rsidP="00F850E8">
      <w:pPr>
        <w:spacing w:line="360" w:lineRule="auto"/>
        <w:jc w:val="both"/>
        <w:rPr>
          <w:rFonts w:ascii="Palatino Linotype" w:eastAsia="Palatino Linotype" w:hAnsi="Palatino Linotype" w:cs="Palatino Linotype"/>
          <w:b/>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De lo anteriormente expuesto, es de señalar que la información que se solicitó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AC54AC" w:rsidRPr="00E75D22" w:rsidRDefault="00E12D56" w:rsidP="00F850E8">
      <w:pPr>
        <w:jc w:val="both"/>
        <w:rPr>
          <w:rFonts w:ascii="Palatino Linotype" w:eastAsia="Palatino Linotype" w:hAnsi="Palatino Linotype" w:cs="Palatino Linotype"/>
          <w:i/>
          <w:color w:val="000000" w:themeColor="text1"/>
          <w:u w:val="single"/>
        </w:rPr>
      </w:pPr>
      <w:r w:rsidRPr="00E75D22">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E75D22">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E75D22">
        <w:rPr>
          <w:rFonts w:ascii="Palatino Linotype" w:eastAsia="Palatino Linotype" w:hAnsi="Palatino Linotype" w:cs="Palatino Linotype"/>
          <w:b/>
          <w:i/>
          <w:color w:val="000000" w:themeColor="text1"/>
          <w:u w:val="single"/>
        </w:rPr>
        <w:t>que reciba y ejerza recursos públicos</w:t>
      </w:r>
      <w:r w:rsidRPr="00E75D22">
        <w:rPr>
          <w:rFonts w:ascii="Palatino Linotype" w:eastAsia="Palatino Linotype" w:hAnsi="Palatino Linotype" w:cs="Palatino Linotype"/>
          <w:i/>
          <w:color w:val="000000" w:themeColor="text1"/>
        </w:rPr>
        <w:t xml:space="preserve"> o realice actos de autoridad </w:t>
      </w:r>
      <w:r w:rsidRPr="00E75D22">
        <w:rPr>
          <w:rFonts w:ascii="Palatino Linotype" w:eastAsia="Palatino Linotype" w:hAnsi="Palatino Linotype" w:cs="Palatino Linotype"/>
          <w:b/>
          <w:i/>
          <w:color w:val="000000" w:themeColor="text1"/>
          <w:u w:val="single"/>
        </w:rPr>
        <w:t>en el ámbito de competencia del Estado de México y sus municipios</w:t>
      </w:r>
      <w:r w:rsidRPr="00E75D22">
        <w:rPr>
          <w:rFonts w:ascii="Palatino Linotype" w:eastAsia="Palatino Linotype" w:hAnsi="Palatino Linotype" w:cs="Palatino Linotype"/>
          <w:i/>
          <w:color w:val="000000" w:themeColor="text1"/>
          <w:u w:val="single"/>
        </w:rPr>
        <w:t>.</w:t>
      </w:r>
    </w:p>
    <w:p w:rsidR="00AC54AC" w:rsidRPr="00E75D22" w:rsidRDefault="00AC54AC" w:rsidP="00F850E8">
      <w:pPr>
        <w:jc w:val="both"/>
        <w:rPr>
          <w:rFonts w:ascii="Palatino Linotype" w:eastAsia="Palatino Linotype" w:hAnsi="Palatino Linotype" w:cs="Palatino Linotype"/>
          <w:i/>
          <w:color w:val="000000" w:themeColor="text1"/>
          <w:u w:val="single"/>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lastRenderedPageBreak/>
        <w:t>Artículo 23. Son sujetos obligados a transparentar y permitir el acceso a su información y proteger los datos personales que obren en su poder:</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b/>
          <w:i/>
          <w:color w:val="000000" w:themeColor="text1"/>
          <w:u w:val="single"/>
        </w:rPr>
      </w:pPr>
      <w:r w:rsidRPr="00E75D22">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b/>
          <w:i/>
          <w:color w:val="000000" w:themeColor="text1"/>
          <w:u w:val="single"/>
        </w:rPr>
      </w:pPr>
      <w:r w:rsidRPr="00E75D22">
        <w:rPr>
          <w:rFonts w:ascii="Palatino Linotype" w:eastAsia="Palatino Linotype" w:hAnsi="Palatino Linotype" w:cs="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C54AC" w:rsidRPr="00E75D22" w:rsidRDefault="00AC54AC" w:rsidP="00F850E8">
      <w:pPr>
        <w:jc w:val="both"/>
        <w:rPr>
          <w:rFonts w:ascii="Palatino Linotype" w:eastAsia="Palatino Linotype" w:hAnsi="Palatino Linotype" w:cs="Palatino Linotype"/>
          <w:b/>
          <w:i/>
          <w:color w:val="000000" w:themeColor="text1"/>
          <w:u w:val="single"/>
        </w:rPr>
      </w:pP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E75D22">
        <w:rPr>
          <w:rFonts w:ascii="Palatino Linotype" w:eastAsia="Palatino Linotype" w:hAnsi="Palatino Linotype" w:cs="Palatino Linotype"/>
          <w:b/>
          <w:i/>
          <w:color w:val="000000" w:themeColor="text1"/>
        </w:rPr>
        <w:t xml:space="preserve"> (Sic)</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w:t>
      </w:r>
      <w:r w:rsidRPr="00E75D22">
        <w:rPr>
          <w:rFonts w:ascii="Palatino Linotype" w:eastAsia="Palatino Linotype" w:hAnsi="Palatino Linotype" w:cs="Palatino Linotype"/>
          <w:b/>
          <w:color w:val="000000" w:themeColor="text1"/>
        </w:rPr>
        <w:t>01/2003</w:t>
      </w:r>
      <w:r w:rsidRPr="00E75D22">
        <w:rPr>
          <w:rFonts w:ascii="Palatino Linotype" w:eastAsia="Palatino Linotype" w:hAnsi="Palatino Linotype" w:cs="Palatino Linotype"/>
          <w:color w:val="000000" w:themeColor="text1"/>
        </w:rPr>
        <w:t xml:space="preserve"> y </w:t>
      </w:r>
      <w:r w:rsidRPr="00E75D22">
        <w:rPr>
          <w:rFonts w:ascii="Palatino Linotype" w:eastAsia="Palatino Linotype" w:hAnsi="Palatino Linotype" w:cs="Palatino Linotype"/>
          <w:b/>
          <w:color w:val="000000" w:themeColor="text1"/>
        </w:rPr>
        <w:t>02/2003</w:t>
      </w:r>
      <w:r w:rsidRPr="00E75D22">
        <w:rPr>
          <w:rFonts w:ascii="Palatino Linotype" w:eastAsia="Palatino Linotype" w:hAnsi="Palatino Linotype" w:cs="Palatino Linotype"/>
          <w:color w:val="000000" w:themeColor="text1"/>
        </w:rPr>
        <w:t xml:space="preserve"> emitidos por el Comité de Acceso a la Información Pública y Protección de Datos Personales de la Suprema Corte de Justicia de la Nación que a continuación se citan: </w:t>
      </w:r>
    </w:p>
    <w:p w:rsidR="00AC54AC" w:rsidRPr="00E75D22" w:rsidRDefault="00E12D56" w:rsidP="00F850E8">
      <w:pPr>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“Criterio 01/2003.</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E75D22">
        <w:rPr>
          <w:rFonts w:ascii="Palatino Linotype" w:eastAsia="Palatino Linotype" w:hAnsi="Palatino Linotype" w:cs="Palatino Linotype"/>
          <w:i/>
          <w:color w:val="000000" w:themeColor="text1"/>
        </w:rPr>
        <w:t xml:space="preserve"> </w:t>
      </w:r>
    </w:p>
    <w:p w:rsidR="00AC54AC" w:rsidRPr="00E75D22" w:rsidRDefault="00E12D56" w:rsidP="00F850E8">
      <w:pPr>
        <w:jc w:val="both"/>
        <w:rPr>
          <w:rFonts w:ascii="Palatino Linotype" w:eastAsia="Palatino Linotype" w:hAnsi="Palatino Linotype" w:cs="Palatino Linotype"/>
          <w:i/>
          <w:color w:val="000000" w:themeColor="text1"/>
          <w:u w:val="single"/>
        </w:rPr>
      </w:pPr>
      <w:r w:rsidRPr="00E75D22">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75D22">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75D22">
        <w:rPr>
          <w:rFonts w:ascii="Palatino Linotype" w:eastAsia="Palatino Linotype" w:hAnsi="Palatino Linotype" w:cs="Palatino Linotype"/>
          <w:i/>
          <w:color w:val="000000" w:themeColor="text1"/>
          <w:u w:val="single"/>
        </w:rPr>
        <w:t>…”</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lastRenderedPageBreak/>
        <w:t>“Criterio 02/2003.</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E75D22">
        <w:rPr>
          <w:rFonts w:ascii="Palatino Linotype" w:eastAsia="Palatino Linotype" w:hAnsi="Palatino Linotype" w:cs="Palatino Linotype"/>
          <w:i/>
          <w:color w:val="000000" w:themeColor="text1"/>
        </w:rPr>
        <w:t xml:space="preserve"> </w:t>
      </w: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75D22">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75D22">
        <w:rPr>
          <w:rFonts w:ascii="Palatino Linotype" w:eastAsia="Palatino Linotype" w:hAnsi="Palatino Linotype" w:cs="Palatino Linotype"/>
          <w:i/>
          <w:color w:val="000000" w:themeColor="text1"/>
        </w:rPr>
        <w:t xml:space="preserve"> el sistema de compensación…” </w:t>
      </w:r>
      <w:r w:rsidRPr="00E75D22">
        <w:rPr>
          <w:rFonts w:ascii="Palatino Linotype" w:eastAsia="Palatino Linotype" w:hAnsi="Palatino Linotype" w:cs="Palatino Linotype"/>
          <w:b/>
          <w:i/>
          <w:color w:val="000000" w:themeColor="text1"/>
        </w:rPr>
        <w:t>(Sic)</w:t>
      </w:r>
    </w:p>
    <w:p w:rsidR="00AC54AC" w:rsidRPr="00E75D22" w:rsidRDefault="00AC54AC" w:rsidP="00F850E8">
      <w:pPr>
        <w:spacing w:line="360" w:lineRule="auto"/>
        <w:jc w:val="both"/>
        <w:rPr>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Robustece lo anterior, estableciendo como una obligación de transparencia común pata los Sujetos Obligados, de conformidad con el artículo 92, fracción VIII, de la Ley de Transparencia y Acceso a la Información Pública del Estado de México y Municipios, poner a disposición del público la remuneración bruta y neta de todos los servidores públicos, de todas las percepciones:</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AC54AC" w:rsidRPr="00E75D22" w:rsidRDefault="00E12D56" w:rsidP="00F850E8">
      <w:pPr>
        <w:jc w:val="both"/>
        <w:rPr>
          <w:rFonts w:ascii="Palatino Linotype" w:eastAsia="Palatino Linotype" w:hAnsi="Palatino Linotype" w:cs="Palatino Linotype"/>
          <w:b/>
          <w:i/>
          <w:color w:val="000000" w:themeColor="text1"/>
        </w:rPr>
      </w:pPr>
      <w:r w:rsidRPr="00E75D22">
        <w:rPr>
          <w:rFonts w:ascii="Palatino Linotype" w:eastAsia="Palatino Linotype" w:hAnsi="Palatino Linotype" w:cs="Palatino Linotype"/>
          <w:b/>
          <w:i/>
          <w:color w:val="000000" w:themeColor="text1"/>
        </w:rPr>
        <w:t>…</w:t>
      </w:r>
    </w:p>
    <w:p w:rsidR="00AC54AC" w:rsidRPr="00E75D22" w:rsidRDefault="00AC54AC" w:rsidP="00F850E8">
      <w:pPr>
        <w:spacing w:line="360" w:lineRule="auto"/>
        <w:jc w:val="both"/>
        <w:rPr>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w:t>
      </w:r>
      <w:r w:rsidRPr="00E75D22">
        <w:rPr>
          <w:rFonts w:ascii="Palatino Linotype" w:eastAsia="Palatino Linotype" w:hAnsi="Palatino Linotype" w:cs="Palatino Linotype"/>
          <w:color w:val="000000" w:themeColor="text1"/>
        </w:rPr>
        <w:lastRenderedPageBreak/>
        <w:t xml:space="preserve">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rsidR="00AC54AC" w:rsidRPr="00E75D22" w:rsidRDefault="00AC54AC" w:rsidP="00F850E8">
      <w:pPr>
        <w:spacing w:line="360" w:lineRule="auto"/>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r w:rsidRPr="00E75D22">
        <w:rPr>
          <w:rFonts w:ascii="Palatino Linotype" w:eastAsia="Palatino Linotype" w:hAnsi="Palatino Linotype" w:cs="Palatino Linotype"/>
          <w:b/>
          <w:i/>
          <w:color w:val="000000" w:themeColor="text1"/>
        </w:rPr>
        <w:t>Artículo 12.</w:t>
      </w:r>
      <w:r w:rsidRPr="00E75D22">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4AC" w:rsidRPr="00E75D22" w:rsidRDefault="00AC54AC" w:rsidP="00F850E8">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p>
    <w:p w:rsidR="00AC54AC" w:rsidRPr="00E75D22" w:rsidRDefault="00E12D56" w:rsidP="00F850E8">
      <w:pPr>
        <w:pBdr>
          <w:top w:val="nil"/>
          <w:left w:val="nil"/>
          <w:bottom w:val="nil"/>
          <w:right w:val="nil"/>
          <w:between w:val="nil"/>
        </w:pBd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75D22">
        <w:rPr>
          <w:rFonts w:ascii="Palatino Linotype" w:eastAsia="Palatino Linotype" w:hAnsi="Palatino Linotype" w:cs="Palatino Linotype"/>
          <w:i/>
          <w:color w:val="000000" w:themeColor="text1"/>
        </w:rPr>
        <w:t>”</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Por lo anterior, es de recordar que a través de respuesta el Sujeto Obligado </w:t>
      </w:r>
      <w:r w:rsidRPr="00E75D22">
        <w:rPr>
          <w:rFonts w:ascii="Palatino Linotype" w:eastAsia="Palatino Linotype" w:hAnsi="Palatino Linotype" w:cs="Palatino Linotype"/>
          <w:b/>
          <w:color w:val="000000" w:themeColor="text1"/>
        </w:rPr>
        <w:t>pretendió clasificar la información como reservada</w:t>
      </w:r>
      <w:r w:rsidRPr="00E75D22">
        <w:rPr>
          <w:rFonts w:ascii="Palatino Linotype" w:eastAsia="Palatino Linotype" w:hAnsi="Palatino Linotype" w:cs="Palatino Linotype"/>
          <w:color w:val="000000" w:themeColor="text1"/>
        </w:rPr>
        <w:t xml:space="preserve"> argumentando encontrarse en procedimiento de verificación y su entrega implicaría un riesgo inminente en el proceso administrativo y de fiscalización por parte del órgano fiscalizador; aunado a que el resultado del estudio, análisis y fiscalización de la Cuneta publica del ejercicio solicitado aún se encuentra en estudio y no ha sido emitido; posteriormente a través de Informe Justificado modifica su respuesta primigenia refiriendo que </w:t>
      </w:r>
      <w:r w:rsidRPr="00E75D22">
        <w:rPr>
          <w:rFonts w:ascii="Palatino Linotype" w:eastAsia="Palatino Linotype" w:hAnsi="Palatino Linotype" w:cs="Palatino Linotype"/>
          <w:i/>
          <w:color w:val="000000" w:themeColor="text1"/>
        </w:rPr>
        <w:t xml:space="preserve">de la revisión y análisis de la información contenida en los archivos de la </w:t>
      </w:r>
      <w:r w:rsidRPr="00E75D22">
        <w:rPr>
          <w:rFonts w:ascii="Palatino Linotype" w:eastAsia="Palatino Linotype" w:hAnsi="Palatino Linotype" w:cs="Palatino Linotype"/>
          <w:i/>
          <w:color w:val="000000" w:themeColor="text1"/>
        </w:rPr>
        <w:lastRenderedPageBreak/>
        <w:t xml:space="preserve">Tesorería Municipal, se cuenta con un total de 3,854 recibos de nómina durante el periodo comprendido del 01 de enero 2025 a la fecha y para generar la versión pública de los recibos solicitados conlleva testar más de 60,000 mil datos personales. A su vez le comunico que esta Tesorería a mi cargo, no cuenta con los insumos suficientes para dar respuesta a través del sistema; </w:t>
      </w:r>
      <w:r w:rsidRPr="00E75D22">
        <w:rPr>
          <w:rFonts w:ascii="Palatino Linotype" w:eastAsia="Palatino Linotype" w:hAnsi="Palatino Linotype" w:cs="Palatino Linotype"/>
          <w:b/>
          <w:color w:val="000000" w:themeColor="text1"/>
        </w:rPr>
        <w:t>pretendiendo realizar un cambio de entrega de la información a consulta directa.</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Ahora bien,  el Sujeto Obligado procuró realizar un cambio de entrega de la información a consulta directa de los </w:t>
      </w:r>
      <w:r w:rsidRPr="00E75D22">
        <w:rPr>
          <w:rFonts w:ascii="Palatino Linotype" w:eastAsia="Palatino Linotype" w:hAnsi="Palatino Linotype" w:cs="Palatino Linotype"/>
          <w:b/>
          <w:color w:val="000000" w:themeColor="text1"/>
        </w:rPr>
        <w:t>recibos de nómina</w:t>
      </w:r>
      <w:r w:rsidRPr="00E75D22">
        <w:rPr>
          <w:rFonts w:ascii="Palatino Linotype" w:eastAsia="Palatino Linotype" w:hAnsi="Palatino Linotype" w:cs="Palatino Linotype"/>
          <w:color w:val="000000" w:themeColor="text1"/>
        </w:rPr>
        <w:t xml:space="preserve"> de los servidores públicos de la temporalidad requerida; no obstante, tal </w:t>
      </w:r>
      <w:r w:rsidRPr="00E75D22">
        <w:rPr>
          <w:rFonts w:ascii="Palatino Linotype" w:eastAsia="Palatino Linotype" w:hAnsi="Palatino Linotype" w:cs="Palatino Linotype"/>
          <w:color w:val="000000" w:themeColor="text1"/>
          <w:u w:val="single"/>
        </w:rPr>
        <w:t>información es diversa a la requerida</w:t>
      </w:r>
      <w:r w:rsidRPr="00E75D22">
        <w:rPr>
          <w:rFonts w:ascii="Palatino Linotype" w:eastAsia="Palatino Linotype" w:hAnsi="Palatino Linotype" w:cs="Palatino Linotype"/>
          <w:color w:val="000000" w:themeColor="text1"/>
        </w:rPr>
        <w:t xml:space="preserve">; asimismo, el Sujeto Obligado en respuesta primigenia pretendió clasificar como información reservada aquella que forma parte de las obligaciones de transparencia común, </w:t>
      </w:r>
      <w:r w:rsidRPr="00E75D22">
        <w:rPr>
          <w:rFonts w:ascii="Palatino Linotype" w:eastAsia="Palatino Linotype" w:hAnsi="Palatino Linotype" w:cs="Palatino Linotype"/>
          <w:color w:val="000000" w:themeColor="text1"/>
          <w:u w:val="single"/>
        </w:rPr>
        <w:t>sin acreditar de manera fundada y motivada que la divulgación de información lesionara el interés jurídicamente protegido por la Ley</w:t>
      </w:r>
      <w:r w:rsidRPr="00E75D22">
        <w:rPr>
          <w:rFonts w:ascii="Palatino Linotype" w:eastAsia="Palatino Linotype" w:hAnsi="Palatino Linotype" w:cs="Palatino Linotype"/>
          <w:color w:val="000000" w:themeColor="text1"/>
        </w:rPr>
        <w:t>, por lo que, como ya se señaló en párrafos anteriores, la información que se solicitó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Bajo ese contexto, y toda vez que el Sujeto Obligado no proporcionó la información solicitada, resulta procedente </w:t>
      </w:r>
      <w:r w:rsidRPr="00E75D22">
        <w:rPr>
          <w:rFonts w:ascii="Palatino Linotype" w:eastAsia="Palatino Linotype" w:hAnsi="Palatino Linotype" w:cs="Palatino Linotype"/>
          <w:b/>
          <w:color w:val="000000" w:themeColor="text1"/>
        </w:rPr>
        <w:t xml:space="preserve">REVOCAR </w:t>
      </w:r>
      <w:r w:rsidRPr="00E75D22">
        <w:rPr>
          <w:rFonts w:ascii="Palatino Linotype" w:eastAsia="Palatino Linotype" w:hAnsi="Palatino Linotype" w:cs="Palatino Linotype"/>
          <w:color w:val="000000" w:themeColor="text1"/>
        </w:rPr>
        <w:t xml:space="preserve">la respuesta y </w:t>
      </w:r>
      <w:r w:rsidRPr="00E75D22">
        <w:rPr>
          <w:rFonts w:ascii="Palatino Linotype" w:eastAsia="Palatino Linotype" w:hAnsi="Palatino Linotype" w:cs="Palatino Linotype"/>
          <w:b/>
          <w:color w:val="000000" w:themeColor="text1"/>
        </w:rPr>
        <w:t xml:space="preserve">ORDENAR </w:t>
      </w:r>
      <w:r w:rsidRPr="00E75D22">
        <w:rPr>
          <w:rFonts w:ascii="Palatino Linotype" w:eastAsia="Palatino Linotype" w:hAnsi="Palatino Linotype" w:cs="Palatino Linotype"/>
          <w:color w:val="000000" w:themeColor="text1"/>
        </w:rPr>
        <w:t xml:space="preserve">la entrega, vía Sistema de Acceso a la Información Mexiquense, previa búsqueda exhaustiva y razonable, de ser procedente en versión pública, de la siguiente información, la </w:t>
      </w:r>
      <w:r w:rsidRPr="00E75D22">
        <w:rPr>
          <w:rFonts w:ascii="Palatino Linotype" w:eastAsia="Palatino Linotype" w:hAnsi="Palatino Linotype" w:cs="Palatino Linotype"/>
          <w:b/>
          <w:color w:val="000000" w:themeColor="text1"/>
        </w:rPr>
        <w:t xml:space="preserve">Conciliación de nómina y listas de raya de todos los servidores públicos que conforman la administración pública </w:t>
      </w:r>
      <w:r w:rsidRPr="00E75D22">
        <w:rPr>
          <w:rFonts w:ascii="Palatino Linotype" w:eastAsia="Palatino Linotype" w:hAnsi="Palatino Linotype" w:cs="Palatino Linotype"/>
          <w:b/>
          <w:color w:val="000000" w:themeColor="text1"/>
        </w:rPr>
        <w:lastRenderedPageBreak/>
        <w:t>municipal 2025-2027, de la primera quincena de enero a la primera quincena de marzo de 2025.</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keepNext/>
        <w:keepLines/>
        <w:spacing w:after="160" w:line="360" w:lineRule="auto"/>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QUINTO. De la versión pública.</w:t>
      </w:r>
    </w:p>
    <w:p w:rsidR="00AC54AC" w:rsidRPr="00E75D22" w:rsidRDefault="00E12D56" w:rsidP="00F850E8">
      <w:pPr>
        <w:keepNext/>
        <w:keepLines/>
        <w:numPr>
          <w:ilvl w:val="0"/>
          <w:numId w:val="2"/>
        </w:numPr>
        <w:tabs>
          <w:tab w:val="left" w:pos="284"/>
        </w:tabs>
        <w:spacing w:after="160" w:line="360" w:lineRule="auto"/>
        <w:ind w:left="0" w:firstLine="0"/>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 xml:space="preserve">Nociones generales.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Debido a la información solicitada por el </w:t>
      </w:r>
      <w:r w:rsidRPr="00E75D22">
        <w:rPr>
          <w:rFonts w:ascii="Palatino Linotype" w:eastAsia="Palatino Linotype" w:hAnsi="Palatino Linotype" w:cs="Palatino Linotype"/>
          <w:b/>
          <w:color w:val="000000" w:themeColor="text1"/>
        </w:rPr>
        <w:t>RECURRENTE</w:t>
      </w:r>
      <w:r w:rsidRPr="00E75D22">
        <w:rPr>
          <w:rFonts w:ascii="Palatino Linotype" w:eastAsia="Palatino Linotype" w:hAnsi="Palatino Linotype" w:cs="Palatino Linotype"/>
          <w:color w:val="000000" w:themeColor="text1"/>
        </w:rPr>
        <w:t xml:space="preserve">, obran datos personales susceptibles de protegerse, así como información susceptible de clasificarse como confidencial,  por lo que, el </w:t>
      </w:r>
      <w:r w:rsidRPr="00E75D22">
        <w:rPr>
          <w:rFonts w:ascii="Palatino Linotype" w:eastAsia="Palatino Linotype" w:hAnsi="Palatino Linotype" w:cs="Palatino Linotype"/>
          <w:b/>
          <w:color w:val="000000" w:themeColor="text1"/>
        </w:rPr>
        <w:t xml:space="preserve">SUJETO OBLIGADO </w:t>
      </w:r>
      <w:r w:rsidRPr="00E75D2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AC54AC" w:rsidRPr="00E75D22" w:rsidRDefault="00AC54AC" w:rsidP="00F850E8">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No pasa desapercibido para este Órgano Garante que los sujetos obligados</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C54AC" w:rsidRPr="00E75D22" w:rsidRDefault="00AC54AC" w:rsidP="00F850E8">
      <w:pPr>
        <w:tabs>
          <w:tab w:val="left" w:pos="284"/>
        </w:tabs>
        <w:spacing w:after="160" w:line="360" w:lineRule="auto"/>
        <w:jc w:val="both"/>
        <w:rPr>
          <w:rFonts w:ascii="Palatino Linotype" w:eastAsia="Palatino Linotype" w:hAnsi="Palatino Linotype" w:cs="Palatino Linotype"/>
          <w:color w:val="000000" w:themeColor="text1"/>
        </w:rPr>
      </w:pPr>
    </w:p>
    <w:tbl>
      <w:tblPr>
        <w:tblStyle w:val="aa"/>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F850E8" w:rsidRPr="00E75D22" w:rsidTr="00E75D22">
        <w:tc>
          <w:tcPr>
            <w:tcW w:w="2689" w:type="dxa"/>
          </w:tcPr>
          <w:p w:rsidR="00AC54AC" w:rsidRPr="00E75D22" w:rsidRDefault="00E12D56" w:rsidP="00F850E8">
            <w:pPr>
              <w:tabs>
                <w:tab w:val="left" w:pos="284"/>
              </w:tabs>
              <w:spacing w:line="360" w:lineRule="auto"/>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a) Requisitos previos.</w:t>
            </w:r>
          </w:p>
        </w:tc>
        <w:tc>
          <w:tcPr>
            <w:tcW w:w="7087" w:type="dxa"/>
          </w:tcPr>
          <w:p w:rsidR="00AC54AC" w:rsidRPr="00E75D22" w:rsidRDefault="00E12D56" w:rsidP="00F850E8">
            <w:pPr>
              <w:tabs>
                <w:tab w:val="left" w:pos="284"/>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AC54AC" w:rsidRPr="00E75D22" w:rsidRDefault="00E12D56" w:rsidP="00F850E8">
            <w:pPr>
              <w:tabs>
                <w:tab w:val="left" w:pos="284"/>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rsidR="00AC54AC" w:rsidRPr="00E75D22" w:rsidRDefault="00E12D56" w:rsidP="00F850E8">
            <w:pPr>
              <w:tabs>
                <w:tab w:val="left" w:pos="284"/>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AC54AC" w:rsidRPr="00E75D22" w:rsidRDefault="00E12D56" w:rsidP="00F850E8">
            <w:pPr>
              <w:tabs>
                <w:tab w:val="left" w:pos="284"/>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E75D22">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E75D22">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F850E8" w:rsidRPr="00E75D22" w:rsidTr="00E75D22">
        <w:tc>
          <w:tcPr>
            <w:tcW w:w="2689" w:type="dxa"/>
          </w:tcPr>
          <w:p w:rsidR="00AC54AC" w:rsidRPr="00E75D22" w:rsidRDefault="00E12D56" w:rsidP="00F850E8">
            <w:pPr>
              <w:tabs>
                <w:tab w:val="left" w:pos="284"/>
              </w:tabs>
              <w:spacing w:line="360" w:lineRule="auto"/>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lastRenderedPageBreak/>
              <w:t>b) Supuestos de clasificación.</w:t>
            </w:r>
          </w:p>
        </w:tc>
        <w:tc>
          <w:tcPr>
            <w:tcW w:w="7087" w:type="dxa"/>
          </w:tcPr>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w:t>
            </w:r>
            <w:r w:rsidRPr="00E75D22">
              <w:rPr>
                <w:rFonts w:ascii="Palatino Linotype" w:eastAsia="Palatino Linotype" w:hAnsi="Palatino Linotype" w:cs="Palatino Linotype"/>
                <w:color w:val="000000" w:themeColor="text1"/>
              </w:rPr>
              <w:lastRenderedPageBreak/>
              <w:t>con esta condición y no se pueden ampliar las excepciones o supuestos de clasificación aduciendo analogía o mayoría de razón.</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50E8" w:rsidRPr="00E75D22" w:rsidTr="00E75D22">
        <w:tc>
          <w:tcPr>
            <w:tcW w:w="2689" w:type="dxa"/>
          </w:tcPr>
          <w:p w:rsidR="00AC54AC" w:rsidRPr="00E75D22" w:rsidRDefault="00E12D56" w:rsidP="00F850E8">
            <w:pPr>
              <w:tabs>
                <w:tab w:val="left" w:pos="284"/>
              </w:tabs>
              <w:spacing w:line="360" w:lineRule="auto"/>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Es necesario que </w:t>
            </w:r>
            <w:r w:rsidRPr="00E75D22">
              <w:rPr>
                <w:rFonts w:ascii="Palatino Linotype" w:eastAsia="Palatino Linotype" w:hAnsi="Palatino Linotype" w:cs="Palatino Linotype"/>
                <w:b/>
                <w:color w:val="000000" w:themeColor="text1"/>
                <w:u w:val="single"/>
              </w:rPr>
              <w:t>el acto reúna con los requisitos elementales</w:t>
            </w:r>
            <w:r w:rsidRPr="00E75D22">
              <w:rPr>
                <w:rFonts w:ascii="Palatino Linotype" w:eastAsia="Palatino Linotype" w:hAnsi="Palatino Linotype" w:cs="Palatino Linotype"/>
                <w:color w:val="000000" w:themeColor="text1"/>
              </w:rPr>
              <w:t>, entre ellos, que la autoridad que va a emitir el acto de autoridad sea la legalmente facultada para ello.</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50E8" w:rsidRPr="00E75D22" w:rsidTr="00E75D22">
        <w:tc>
          <w:tcPr>
            <w:tcW w:w="2689" w:type="dxa"/>
          </w:tcPr>
          <w:p w:rsidR="00AC54AC" w:rsidRPr="00E75D22" w:rsidRDefault="00AC54AC" w:rsidP="00F850E8">
            <w:pPr>
              <w:tabs>
                <w:tab w:val="left" w:pos="284"/>
              </w:tabs>
              <w:spacing w:line="360" w:lineRule="auto"/>
              <w:rPr>
                <w:rFonts w:ascii="Palatino Linotype" w:eastAsia="Palatino Linotype" w:hAnsi="Palatino Linotype" w:cs="Palatino Linotype"/>
                <w:b/>
                <w:color w:val="000000" w:themeColor="text1"/>
              </w:rPr>
            </w:pPr>
          </w:p>
          <w:p w:rsidR="00AC54AC" w:rsidRPr="00E75D22" w:rsidRDefault="00E12D56" w:rsidP="00F850E8">
            <w:pPr>
              <w:tabs>
                <w:tab w:val="left" w:pos="284"/>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75D22">
              <w:rPr>
                <w:rFonts w:ascii="Palatino Linotype" w:eastAsia="Palatino Linotype" w:hAnsi="Palatino Linotype" w:cs="Palatino Linotype"/>
                <w:b/>
                <w:color w:val="000000" w:themeColor="text1"/>
              </w:rPr>
              <w:t>Sujetos Obligados</w:t>
            </w:r>
            <w:r w:rsidRPr="00E75D22">
              <w:rPr>
                <w:rFonts w:ascii="Palatino Linotype" w:eastAsia="Palatino Linotype" w:hAnsi="Palatino Linotype" w:cs="Palatino Linotype"/>
                <w:color w:val="000000" w:themeColor="text1"/>
              </w:rPr>
              <w:t xml:space="preserve">, por lo que deberán fundar y motivar debidamente la clasificación. </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 lo anterior, se desprende que para una correcta </w:t>
            </w:r>
            <w:r w:rsidRPr="00E75D22">
              <w:rPr>
                <w:rFonts w:ascii="Palatino Linotype" w:eastAsia="Palatino Linotype" w:hAnsi="Palatino Linotype" w:cs="Palatino Linotype"/>
                <w:b/>
                <w:color w:val="000000" w:themeColor="text1"/>
              </w:rPr>
              <w:t>clasificación total o parcial</w:t>
            </w:r>
            <w:r w:rsidRPr="00E75D2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E75D22">
              <w:rPr>
                <w:rFonts w:ascii="Palatino Linotype" w:eastAsia="Palatino Linotype" w:hAnsi="Palatino Linotype" w:cs="Palatino Linotype"/>
                <w:color w:val="000000" w:themeColor="text1"/>
              </w:rPr>
              <w:lastRenderedPageBreak/>
              <w:t>clasificación se deben acreditar las circunstancias de tiempo, modo y lugar.</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Ahora bien, </w:t>
            </w:r>
            <w:r w:rsidRPr="00E75D22">
              <w:rPr>
                <w:rFonts w:ascii="Palatino Linotype" w:eastAsia="Palatino Linotype" w:hAnsi="Palatino Linotype" w:cs="Palatino Linotype"/>
                <w:b/>
                <w:color w:val="000000" w:themeColor="text1"/>
                <w:u w:val="single"/>
              </w:rPr>
              <w:t>para cada caso además de fundar y motivar</w:t>
            </w:r>
            <w:r w:rsidRPr="00E75D2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50E8" w:rsidRPr="00E75D22" w:rsidTr="00E75D22">
        <w:tc>
          <w:tcPr>
            <w:tcW w:w="2689" w:type="dxa"/>
          </w:tcPr>
          <w:p w:rsidR="00AC54AC" w:rsidRPr="00E75D22" w:rsidRDefault="00E12D56" w:rsidP="00F850E8">
            <w:pPr>
              <w:tabs>
                <w:tab w:val="left" w:pos="284"/>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AC54AC" w:rsidRPr="00E75D22" w:rsidRDefault="00E12D56" w:rsidP="00F850E8">
            <w:pPr>
              <w:tabs>
                <w:tab w:val="left" w:pos="284"/>
              </w:tabs>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C54AC" w:rsidRPr="00E75D22" w:rsidRDefault="00E12D56" w:rsidP="00F850E8">
            <w:pPr>
              <w:tabs>
                <w:tab w:val="left" w:pos="284"/>
              </w:tabs>
              <w:spacing w:line="360" w:lineRule="auto"/>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Se debe de puntualizar que la nómina y listas de raya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y la seguridad de dichas personas.</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Por cuanto hace al </w:t>
      </w:r>
      <w:r w:rsidRPr="00E75D22">
        <w:rPr>
          <w:rFonts w:ascii="Palatino Linotype" w:eastAsia="Palatino Linotype" w:hAnsi="Palatino Linotype" w:cs="Palatino Linotype"/>
          <w:b/>
          <w:color w:val="000000" w:themeColor="text1"/>
        </w:rPr>
        <w:t>Registro Federal de Contribuyentes (RFC),</w:t>
      </w:r>
      <w:r w:rsidRPr="00E75D22">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Lo anterior es compartido por el entonces Instituto Federal de Acceso a la Información Pública y Protección de Datos Personales (IFAI) a través del Criterio orientador 19/17, el cual es del tenor literal siguiente:</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“Registro Federal de Contribuyentes (RFC) de personas físicas</w:t>
      </w:r>
      <w:r w:rsidRPr="00E75D22">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Así, el </w:t>
      </w:r>
      <w:r w:rsidRPr="00E75D22">
        <w:rPr>
          <w:rFonts w:ascii="Palatino Linotype" w:eastAsia="Palatino Linotype" w:hAnsi="Palatino Linotype" w:cs="Palatino Linotype"/>
          <w:b/>
          <w:color w:val="000000" w:themeColor="text1"/>
        </w:rPr>
        <w:t>Registro Federal de Contribuyentes, RFC</w:t>
      </w:r>
      <w:r w:rsidRPr="00E75D22">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 igual manera la </w:t>
      </w:r>
      <w:r w:rsidRPr="00E75D22">
        <w:rPr>
          <w:rFonts w:ascii="Palatino Linotype" w:eastAsia="Palatino Linotype" w:hAnsi="Palatino Linotype" w:cs="Palatino Linotype"/>
          <w:b/>
          <w:color w:val="000000" w:themeColor="text1"/>
        </w:rPr>
        <w:t>Clave Única de Registro de Población (CURP),</w:t>
      </w:r>
      <w:r w:rsidRPr="00E75D22">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Argumento que es compartido por el Instituto Nacional de Transparencia, Acceso a la Información y Protección de Datos Personales, INAI, conforme al criterio orientador 18/17, el cual refiere: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 xml:space="preserve">“Clave Única de Registro de Población (CURP). </w:t>
      </w:r>
      <w:r w:rsidRPr="00E75D22">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Por cuanto hace a la </w:t>
      </w:r>
      <w:r w:rsidRPr="00E75D22">
        <w:rPr>
          <w:rFonts w:ascii="Palatino Linotype" w:eastAsia="Palatino Linotype" w:hAnsi="Palatino Linotype" w:cs="Palatino Linotype"/>
          <w:b/>
          <w:color w:val="000000" w:themeColor="text1"/>
        </w:rPr>
        <w:t>Clave de cualquier tipo de seguridad social (ISSEMyM, u otros</w:t>
      </w:r>
      <w:r w:rsidRPr="00E75D22">
        <w:rPr>
          <w:rFonts w:ascii="Palatino Linotype" w:eastAsia="Palatino Linotype" w:hAnsi="Palatino Linotype" w:cs="Palatino Linotype"/>
          <w:color w:val="000000" w:themeColor="text1"/>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Respecto de los </w:t>
      </w:r>
      <w:r w:rsidRPr="00E75D22">
        <w:rPr>
          <w:rFonts w:ascii="Palatino Linotype" w:eastAsia="Palatino Linotype" w:hAnsi="Palatino Linotype" w:cs="Palatino Linotype"/>
          <w:b/>
          <w:color w:val="000000" w:themeColor="text1"/>
        </w:rPr>
        <w:t>préstamos o descuentos de carácter personal</w:t>
      </w:r>
      <w:r w:rsidRPr="00E75D22">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También, el </w:t>
      </w:r>
      <w:r w:rsidRPr="00E75D22">
        <w:rPr>
          <w:rFonts w:ascii="Palatino Linotype" w:eastAsia="Palatino Linotype" w:hAnsi="Palatino Linotype" w:cs="Palatino Linotype"/>
          <w:b/>
          <w:color w:val="000000" w:themeColor="text1"/>
        </w:rPr>
        <w:t>número de cuenta bancario</w:t>
      </w:r>
      <w:r w:rsidRPr="00E75D22">
        <w:rPr>
          <w:rFonts w:ascii="Palatino Linotype" w:eastAsia="Palatino Linotype" w:hAnsi="Palatino Linotype" w:cs="Palatino Linotype"/>
          <w:color w:val="000000" w:themeColor="text1"/>
        </w:rPr>
        <w:t>, en el Criterio 10/17 emitido por el Pleno del Instituto Nacional de Transparencia, Acceso a la Información y Protección de Datos Personales se establece lo siguiente:</w:t>
      </w:r>
    </w:p>
    <w:p w:rsidR="00AC54AC" w:rsidRPr="00E75D22" w:rsidRDefault="00E12D56" w:rsidP="00F850E8">
      <w:pPr>
        <w:shd w:val="clear" w:color="auto" w:fill="FFFFFF"/>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w:t>
      </w:r>
      <w:r w:rsidRPr="00E75D22">
        <w:rPr>
          <w:rFonts w:ascii="Palatino Linotype" w:eastAsia="Palatino Linotype" w:hAnsi="Palatino Linotype" w:cs="Palatino Linotype"/>
          <w:b/>
          <w:i/>
          <w:color w:val="000000" w:themeColor="text1"/>
        </w:rPr>
        <w:t>Cuentas bancarias y/o CLABE interbancaria de personas físicas y morales privadas.</w:t>
      </w:r>
      <w:r w:rsidRPr="00E75D22">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E75D22">
        <w:rPr>
          <w:rFonts w:ascii="Palatino Linotype" w:eastAsia="Palatino Linotype" w:hAnsi="Palatino Linotype" w:cs="Palatino Linotype"/>
          <w:color w:val="000000" w:themeColor="text1"/>
        </w:rPr>
        <w:t>.”</w:t>
      </w:r>
    </w:p>
    <w:p w:rsidR="00AC54AC" w:rsidRPr="00E75D22" w:rsidRDefault="00AC54AC" w:rsidP="00F850E8">
      <w:pPr>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w:t>
      </w:r>
      <w:r w:rsidRPr="00E75D22">
        <w:rPr>
          <w:rFonts w:ascii="Palatino Linotype" w:eastAsia="Palatino Linotype" w:hAnsi="Palatino Linotype" w:cs="Palatino Linotype"/>
          <w:b/>
          <w:color w:val="000000" w:themeColor="text1"/>
        </w:rPr>
        <w:t>este número constituye información confidencial</w:t>
      </w:r>
      <w:r w:rsidRPr="00E75D22">
        <w:rPr>
          <w:rFonts w:ascii="Palatino Linotype" w:eastAsia="Palatino Linotype" w:hAnsi="Palatino Linotype" w:cs="Palatino Linotype"/>
          <w:color w:val="000000" w:themeColor="text1"/>
        </w:rPr>
        <w:t xml:space="preserve"> al pertenecer exclusivamente al ámbito de la vida privada del trabajador y procede su eliminación de conformidad con el artículo 143, fracción I de la Ley de Transparencia y Acceso a la Información Pública del Estado de México y Municipios.</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Sirven de sustento a lo anterior, las tesis jurisprudenciales P. LX/2000 y 2a. XLIII/2008 emitidas por el Peno y la Segunda Sala de la Suprema Corte de Justicia de la Nación, respectivamente, que son del tenor literal siguiente:</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E75D22">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75D22">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E75D22">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E75D22">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E75D22">
        <w:rPr>
          <w:rFonts w:ascii="Palatino Linotype" w:eastAsia="Palatino Linotype" w:hAnsi="Palatino Linotype" w:cs="Palatino Linotype"/>
          <w:i/>
          <w:color w:val="000000" w:themeColor="text1"/>
        </w:rPr>
        <w:t>.”</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E75D22">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75D22">
        <w:rPr>
          <w:rFonts w:ascii="Palatino Linotype" w:eastAsia="Palatino Linotype" w:hAnsi="Palatino Linotype" w:cs="Palatino Linotype"/>
          <w:b/>
          <w:i/>
          <w:color w:val="000000" w:themeColor="text1"/>
        </w:rPr>
        <w:t xml:space="preserve">el </w:t>
      </w:r>
      <w:r w:rsidRPr="00E75D22">
        <w:rPr>
          <w:rFonts w:ascii="Palatino Linotype" w:eastAsia="Palatino Linotype" w:hAnsi="Palatino Linotype" w:cs="Palatino Linotype"/>
          <w:b/>
          <w:i/>
          <w:color w:val="000000" w:themeColor="text1"/>
        </w:rPr>
        <w:lastRenderedPageBreak/>
        <w:t>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75D22">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AC54AC" w:rsidRPr="00E75D22" w:rsidRDefault="00AC54AC" w:rsidP="00F850E8">
      <w:pPr>
        <w:jc w:val="both"/>
        <w:rPr>
          <w:rFonts w:ascii="Palatino Linotype" w:eastAsia="Palatino Linotype" w:hAnsi="Palatino Linotype" w:cs="Palatino Linotype"/>
          <w:i/>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Por otra parte, no pasa desapercibido, que conforme al artículo 45, fracción I, inciso e), del Bando Municipal 2025, el Sujeto Obligado cuenta con la </w:t>
      </w:r>
      <w:r w:rsidRPr="00E75D22">
        <w:rPr>
          <w:rFonts w:ascii="Palatino Linotype" w:eastAsia="Palatino Linotype" w:hAnsi="Palatino Linotype" w:cs="Palatino Linotype"/>
          <w:b/>
          <w:color w:val="000000" w:themeColor="text1"/>
        </w:rPr>
        <w:t>Dirección de Seguridad Ciudadana y Tránsito Municipal</w:t>
      </w:r>
      <w:r w:rsidRPr="00E75D22">
        <w:rPr>
          <w:rFonts w:ascii="Palatino Linotype" w:eastAsia="Palatino Linotype" w:hAnsi="Palatino Linotype" w:cs="Palatino Linotype"/>
          <w:color w:val="000000" w:themeColor="text1"/>
        </w:rPr>
        <w:t>, con la finalidad salvaguardar la vida, las libertades, la integridad y el patrimonio de las personas, así como contribuir a la generación y preservación del orden público y la paz social.</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Así resulta necesario analizar si el </w:t>
      </w:r>
      <w:r w:rsidRPr="00E75D22">
        <w:rPr>
          <w:rFonts w:ascii="Palatino Linotype" w:eastAsia="Palatino Linotype" w:hAnsi="Palatino Linotype" w:cs="Palatino Linotype"/>
          <w:b/>
          <w:color w:val="000000" w:themeColor="text1"/>
        </w:rPr>
        <w:t>nombre de los servidores públicos operativos en materia de seguridad</w:t>
      </w:r>
      <w:r w:rsidRPr="00E75D22">
        <w:rPr>
          <w:rFonts w:ascii="Palatino Linotype" w:eastAsia="Palatino Linotype" w:hAnsi="Palatino Linotype" w:cs="Palatino Linotype"/>
          <w:color w:val="000000" w:themeColor="text1"/>
        </w:rPr>
        <w:t>, actualizan alguna causal de clasificación; al respecto, con relación al dato referido, el artículo 140, fracción IV, de la Ley de Transparencia y Acceso a la Información Pública del Estado de México y Municipios, prevé lo siguiente:</w:t>
      </w:r>
    </w:p>
    <w:p w:rsidR="00AC54AC" w:rsidRPr="00E75D22" w:rsidRDefault="00E12D56" w:rsidP="00E75D22">
      <w:pPr>
        <w:spacing w:line="360" w:lineRule="auto"/>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b/>
          <w:i/>
          <w:color w:val="000000" w:themeColor="text1"/>
        </w:rPr>
        <w:t>Artículo 140.</w:t>
      </w:r>
      <w:r w:rsidRPr="00E75D22">
        <w:rPr>
          <w:rFonts w:ascii="Palatino Linotype" w:eastAsia="Palatino Linotype" w:hAnsi="Palatino Linotype" w:cs="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IV. Ponga en riesgo la vida, la seguridad o la salud de una persona física;</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 </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Del precepto legal anteriormente citado se desprende que como información reservada podrá clasificarse aquella cuya publicación pueda poner en riesgo la vida, seguridad o salud </w:t>
      </w:r>
      <w:r w:rsidRPr="00E75D22">
        <w:rPr>
          <w:rFonts w:ascii="Palatino Linotype" w:eastAsia="Palatino Linotype" w:hAnsi="Palatino Linotype" w:cs="Palatino Linotype"/>
          <w:color w:val="000000" w:themeColor="text1"/>
        </w:rPr>
        <w:lastRenderedPageBreak/>
        <w:t>de una persona física; para acreditar lo anterior, los Lineamientos Generales, establecen lo siguiente:</w:t>
      </w:r>
    </w:p>
    <w:p w:rsidR="00AC54AC" w:rsidRPr="00E75D22" w:rsidRDefault="00E12D56" w:rsidP="00E75D22">
      <w:pPr>
        <w:spacing w:line="360" w:lineRule="auto"/>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color w:val="000000" w:themeColor="text1"/>
        </w:rPr>
        <w:t xml:space="preserve"> </w:t>
      </w:r>
      <w:r w:rsidRPr="00E75D22">
        <w:rPr>
          <w:rFonts w:ascii="Palatino Linotype" w:eastAsia="Palatino Linotype" w:hAnsi="Palatino Linotype" w:cs="Palatino Linotype"/>
          <w:b/>
          <w:i/>
          <w:color w:val="000000" w:themeColor="text1"/>
        </w:rPr>
        <w:t xml:space="preserve">“Vigésimo tercero. </w:t>
      </w:r>
      <w:r w:rsidRPr="00E75D22">
        <w:rPr>
          <w:rFonts w:ascii="Palatino Linotype" w:eastAsia="Palatino Linotype" w:hAnsi="Palatino Linotype" w:cs="Palatino Linotype"/>
          <w:i/>
          <w:color w:val="000000" w:themeColor="text1"/>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AC54AC" w:rsidRPr="00E75D22" w:rsidRDefault="00E12D56" w:rsidP="00F850E8">
      <w:pPr>
        <w:spacing w:line="360" w:lineRule="auto"/>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Además, el artículo 81, fracción III, de la Ley de Seguridad del Estado de México, establece lo siguiente:</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b/>
          <w:i/>
          <w:color w:val="000000" w:themeColor="text1"/>
        </w:rPr>
        <w:t>“Artículo 81.-</w:t>
      </w:r>
      <w:r w:rsidRPr="00E75D22">
        <w:rPr>
          <w:rFonts w:ascii="Palatino Linotype" w:eastAsia="Palatino Linotype" w:hAnsi="Palatino Linotype" w:cs="Palatino Linotype"/>
          <w:i/>
          <w:color w:val="000000" w:themeColor="text1"/>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III. La relativa a los servidores públicos integrantes de las instituciones de seguridad pública, cuya revelación pueda poner en riesgo su vida e integridad física con motivo de sus funciones;</w:t>
      </w:r>
    </w:p>
    <w:p w:rsidR="00AC54AC" w:rsidRPr="00E75D22" w:rsidRDefault="00E12D56" w:rsidP="00F850E8">
      <w:pPr>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 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(vigente a la fecha de la solicitud de información), y 92, fracción VII, de la Ley de Transparencia y Acceso a la Información Pública del Estado de México y Municipios.</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No obstante, resulta necesario mencionar, el Criterio orientador,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rsidR="00AC54AC" w:rsidRPr="00E75D22" w:rsidRDefault="00E12D56" w:rsidP="00E75D22">
      <w:pPr>
        <w:spacing w:line="360" w:lineRule="auto"/>
        <w:jc w:val="both"/>
        <w:rPr>
          <w:rFonts w:ascii="Palatino Linotype" w:eastAsia="Palatino Linotype" w:hAnsi="Palatino Linotype" w:cs="Palatino Linotype"/>
          <w:i/>
          <w:color w:val="000000" w:themeColor="text1"/>
        </w:rPr>
      </w:pPr>
      <w:r w:rsidRPr="00E75D22">
        <w:rPr>
          <w:rFonts w:ascii="Palatino Linotype" w:eastAsia="Palatino Linotype" w:hAnsi="Palatino Linotype" w:cs="Palatino Linotype"/>
          <w:i/>
          <w:color w:val="000000" w:themeColor="text1"/>
        </w:rPr>
        <w:t xml:space="preserve"> </w:t>
      </w:r>
      <w:r w:rsidRPr="00E75D22">
        <w:rPr>
          <w:rFonts w:ascii="Palatino Linotype" w:eastAsia="Palatino Linotype" w:hAnsi="Palatino Linotype" w:cs="Palatino Linotype"/>
          <w:b/>
          <w:i/>
          <w:color w:val="000000" w:themeColor="text1"/>
        </w:rPr>
        <w:t>“Nombres de servidores públicos dedicados a actividades en materia de seguridad, por excepción pueden considerarse información reservada.</w:t>
      </w:r>
      <w:r w:rsidRPr="00E75D22">
        <w:rPr>
          <w:rFonts w:ascii="Palatino Linotype" w:eastAsia="Palatino Linotype" w:hAnsi="Palatino Linotype" w:cs="Palatino Linotype"/>
          <w:i/>
          <w:color w:val="000000" w:themeColor="text1"/>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w:t>
      </w:r>
      <w:r w:rsidRPr="00E75D22">
        <w:rPr>
          <w:rFonts w:ascii="Palatino Linotype" w:eastAsia="Palatino Linotype" w:hAnsi="Palatino Linotype" w:cs="Palatino Linotype"/>
          <w:i/>
          <w:color w:val="000000" w:themeColor="text1"/>
        </w:rPr>
        <w:lastRenderedPageBreak/>
        <w:t>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En ese orden de ideas, si bien por regla general los nombres de los trabajadores gubernamentales son información pública de oficio, existe una excepción relativa a </w:t>
      </w:r>
      <w:r w:rsidRPr="00E75D22">
        <w:rPr>
          <w:rFonts w:ascii="Palatino Linotype" w:eastAsia="Palatino Linotype" w:hAnsi="Palatino Linotype" w:cs="Palatino Linotype"/>
          <w:b/>
          <w:color w:val="000000" w:themeColor="text1"/>
        </w:rPr>
        <w:t>aquellos que realicen actividades operativas en materia de seguridad,</w:t>
      </w:r>
      <w:r w:rsidRPr="00E75D22">
        <w:rPr>
          <w:rFonts w:ascii="Palatino Linotype" w:eastAsia="Palatino Linotype" w:hAnsi="Palatino Linotype" w:cs="Palatino Linotype"/>
          <w:color w:val="000000" w:themeColor="text1"/>
        </w:rPr>
        <w:t xml:space="preserve"> como es el caso de los elementos operativos y la policía municipal.</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que en razón de sus atribuciones deban contribuir directa o indirectamente al objeto de esta Ley.</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En ese contexto, el artículo 6°, fracciones XI y XII de dicho ordenamiento jurídico, establece los siguientes conceptos:</w:t>
      </w:r>
    </w:p>
    <w:p w:rsidR="00AC54AC" w:rsidRPr="008B1E11" w:rsidRDefault="00E12D56" w:rsidP="008B1E11">
      <w:pPr>
        <w:pStyle w:val="Prrafodelista"/>
        <w:numPr>
          <w:ilvl w:val="0"/>
          <w:numId w:val="11"/>
        </w:numPr>
        <w:spacing w:line="360" w:lineRule="auto"/>
        <w:jc w:val="both"/>
        <w:rPr>
          <w:rFonts w:ascii="Palatino Linotype" w:eastAsia="Palatino Linotype" w:hAnsi="Palatino Linotype" w:cs="Palatino Linotype"/>
          <w:b/>
          <w:color w:val="000000" w:themeColor="text1"/>
        </w:rPr>
      </w:pPr>
      <w:r w:rsidRPr="008B1E11">
        <w:rPr>
          <w:rFonts w:ascii="Palatino Linotype" w:eastAsia="Palatino Linotype" w:hAnsi="Palatino Linotype" w:cs="Palatino Linotype"/>
          <w:b/>
          <w:color w:val="000000" w:themeColor="text1"/>
        </w:rPr>
        <w:t xml:space="preserve">Instituciones Policiales: </w:t>
      </w:r>
      <w:r w:rsidRPr="008B1E11">
        <w:rPr>
          <w:rFonts w:ascii="Palatino Linotype" w:eastAsia="Palatino Linotype" w:hAnsi="Palatino Linotype" w:cs="Palatino Linotype"/>
          <w:color w:val="000000" w:themeColor="text1"/>
        </w:rPr>
        <w:t xml:space="preserve">a los cuerpos de policía, de vigilancia y custodia de los establecimientos penitenciarios, de detención preventiva y de centros de arraigos; y en general, </w:t>
      </w:r>
      <w:r w:rsidRPr="008B1E11">
        <w:rPr>
          <w:rFonts w:ascii="Palatino Linotype" w:eastAsia="Palatino Linotype" w:hAnsi="Palatino Linotype" w:cs="Palatino Linotype"/>
          <w:b/>
          <w:color w:val="000000" w:themeColor="text1"/>
        </w:rPr>
        <w:t>todas las dependencias encargadas de la seguridad pública a nivel</w:t>
      </w:r>
      <w:r w:rsidRPr="008B1E11">
        <w:rPr>
          <w:rFonts w:ascii="Palatino Linotype" w:eastAsia="Palatino Linotype" w:hAnsi="Palatino Linotype" w:cs="Palatino Linotype"/>
          <w:color w:val="000000" w:themeColor="text1"/>
        </w:rPr>
        <w:t xml:space="preserve"> estatal y </w:t>
      </w:r>
      <w:r w:rsidRPr="008B1E11">
        <w:rPr>
          <w:rFonts w:ascii="Palatino Linotype" w:eastAsia="Palatino Linotype" w:hAnsi="Palatino Linotype" w:cs="Palatino Linotype"/>
          <w:b/>
          <w:color w:val="000000" w:themeColor="text1"/>
        </w:rPr>
        <w:t>municipal</w:t>
      </w:r>
      <w:r w:rsidRPr="008B1E11">
        <w:rPr>
          <w:rFonts w:ascii="Palatino Linotype" w:eastAsia="Palatino Linotype" w:hAnsi="Palatino Linotype" w:cs="Palatino Linotype"/>
          <w:color w:val="000000" w:themeColor="text1"/>
        </w:rPr>
        <w:t>, que realicen funciones similares.</w:t>
      </w:r>
    </w:p>
    <w:p w:rsidR="00AC54AC" w:rsidRPr="008B1E11" w:rsidRDefault="00E12D56" w:rsidP="008B1E11">
      <w:pPr>
        <w:pStyle w:val="Prrafodelista"/>
        <w:numPr>
          <w:ilvl w:val="0"/>
          <w:numId w:val="11"/>
        </w:numPr>
        <w:spacing w:line="360" w:lineRule="auto"/>
        <w:jc w:val="both"/>
        <w:rPr>
          <w:rFonts w:ascii="Palatino Linotype" w:eastAsia="Palatino Linotype" w:hAnsi="Palatino Linotype" w:cs="Palatino Linotype"/>
          <w:b/>
          <w:color w:val="000000" w:themeColor="text1"/>
        </w:rPr>
      </w:pPr>
      <w:r w:rsidRPr="008B1E11">
        <w:rPr>
          <w:rFonts w:ascii="Palatino Linotype" w:eastAsia="Palatino Linotype" w:hAnsi="Palatino Linotype" w:cs="Palatino Linotype"/>
          <w:b/>
          <w:color w:val="000000" w:themeColor="text1"/>
        </w:rPr>
        <w:t xml:space="preserve">Instituciones de Seguridad Pública: </w:t>
      </w:r>
      <w:r w:rsidRPr="008B1E11">
        <w:rPr>
          <w:rFonts w:ascii="Palatino Linotype" w:eastAsia="Palatino Linotype" w:hAnsi="Palatino Linotype" w:cs="Palatino Linotype"/>
          <w:color w:val="000000" w:themeColor="text1"/>
        </w:rPr>
        <w:t xml:space="preserve">Instituciones Policiales, Procuración de Justicia, Sistema Penitenciario y </w:t>
      </w:r>
      <w:r w:rsidRPr="008B1E11">
        <w:rPr>
          <w:rFonts w:ascii="Palatino Linotype" w:eastAsia="Palatino Linotype" w:hAnsi="Palatino Linotype" w:cs="Palatino Linotype"/>
          <w:b/>
          <w:color w:val="000000" w:themeColor="text1"/>
        </w:rPr>
        <w:t xml:space="preserve">dependencias encargadas de la seguridad pública a nivel </w:t>
      </w:r>
      <w:r w:rsidRPr="008B1E11">
        <w:rPr>
          <w:rFonts w:ascii="Palatino Linotype" w:eastAsia="Palatino Linotype" w:hAnsi="Palatino Linotype" w:cs="Palatino Linotype"/>
          <w:color w:val="000000" w:themeColor="text1"/>
        </w:rPr>
        <w:t xml:space="preserve">estatal y </w:t>
      </w:r>
      <w:r w:rsidRPr="008B1E11">
        <w:rPr>
          <w:rFonts w:ascii="Palatino Linotype" w:eastAsia="Palatino Linotype" w:hAnsi="Palatino Linotype" w:cs="Palatino Linotype"/>
          <w:b/>
          <w:color w:val="000000" w:themeColor="text1"/>
        </w:rPr>
        <w:t>municipal.</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Conforme a lo anterior, se puede deducir que la </w:t>
      </w:r>
      <w:r w:rsidRPr="00E75D22">
        <w:rPr>
          <w:rFonts w:ascii="Palatino Linotype" w:eastAsia="Palatino Linotype" w:hAnsi="Palatino Linotype" w:cs="Palatino Linotype"/>
          <w:b/>
          <w:color w:val="000000" w:themeColor="text1"/>
        </w:rPr>
        <w:t>Dirección de Seguridad Ciudadana y Tránsito Municipal, es una institución de seguridad pública</w:t>
      </w:r>
      <w:r w:rsidRPr="00E75D22">
        <w:rPr>
          <w:rFonts w:ascii="Palatino Linotype" w:eastAsia="Palatino Linotype" w:hAnsi="Palatino Linotype" w:cs="Palatino Linotype"/>
          <w:color w:val="000000" w:themeColor="text1"/>
        </w:rPr>
        <w:t>, pues tiene como atribución principal, la prevención de delitos y proteger a las personas, sus propiedades, posesiones y derechos.</w:t>
      </w:r>
    </w:p>
    <w:p w:rsidR="008B1E11" w:rsidRPr="00E75D22" w:rsidRDefault="008B1E11" w:rsidP="008B1E11">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Además, el Instructivo de llenado del Formato “Personal de Seguridad Pública”, del Secretariado Ejecutivo del Sistema Nacional de Seguridad Pública, establece que </w:t>
      </w:r>
      <w:r w:rsidRPr="00E75D22">
        <w:rPr>
          <w:rFonts w:ascii="Palatino Linotype" w:eastAsia="Palatino Linotype" w:hAnsi="Palatino Linotype" w:cs="Palatino Linotype"/>
          <w:b/>
          <w:color w:val="000000" w:themeColor="text1"/>
        </w:rPr>
        <w:t>los elementos operativos de seguridad pública</w:t>
      </w:r>
      <w:r w:rsidRPr="00E75D22">
        <w:rPr>
          <w:rFonts w:ascii="Palatino Linotype" w:eastAsia="Palatino Linotype" w:hAnsi="Palatino Linotype" w:cs="Palatino Linotype"/>
          <w:color w:val="000000" w:themeColor="text1"/>
        </w:rPr>
        <w:t xml:space="preserve">, son </w:t>
      </w:r>
      <w:r w:rsidRPr="00E75D22">
        <w:rPr>
          <w:rFonts w:ascii="Palatino Linotype" w:eastAsia="Palatino Linotype" w:hAnsi="Palatino Linotype" w:cs="Palatino Linotype"/>
          <w:b/>
          <w:color w:val="000000" w:themeColor="text1"/>
        </w:rPr>
        <w:t>aquellos que desempeñan funciones de campo (policiacas, especializadas o equivalentes</w:t>
      </w:r>
      <w:r w:rsidRPr="00E75D22">
        <w:rPr>
          <w:rFonts w:ascii="Palatino Linotype" w:eastAsia="Palatino Linotype" w:hAnsi="Palatino Linotype" w:cs="Palatino Linotype"/>
          <w:color w:val="000000" w:themeColor="text1"/>
        </w:rPr>
        <w:t xml:space="preserve"> y que no desempeña funciones de mando), entre los cuales, se encuentra </w:t>
      </w:r>
      <w:r w:rsidRPr="00E75D22">
        <w:rPr>
          <w:rFonts w:ascii="Palatino Linotype" w:eastAsia="Palatino Linotype" w:hAnsi="Palatino Linotype" w:cs="Palatino Linotype"/>
          <w:b/>
          <w:color w:val="000000" w:themeColor="text1"/>
        </w:rPr>
        <w:t>la Policía Municipal</w:t>
      </w:r>
      <w:r w:rsidRPr="00E75D22">
        <w:rPr>
          <w:rFonts w:ascii="Palatino Linotype" w:eastAsia="Palatino Linotype" w:hAnsi="Palatino Linotype" w:cs="Palatino Linotype"/>
          <w:color w:val="000000" w:themeColor="text1"/>
        </w:rPr>
        <w:t>.</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Asimismo, se advierte que las Instituciones Policiales, se conforman del </w:t>
      </w:r>
      <w:r w:rsidRPr="00E75D22">
        <w:rPr>
          <w:rFonts w:ascii="Palatino Linotype" w:eastAsia="Palatino Linotype" w:hAnsi="Palatino Linotype" w:cs="Palatino Linotype"/>
          <w:b/>
          <w:color w:val="000000" w:themeColor="text1"/>
        </w:rPr>
        <w:t>personal</w:t>
      </w:r>
      <w:r w:rsidRPr="00E75D22">
        <w:rPr>
          <w:rFonts w:ascii="Palatino Linotype" w:eastAsia="Palatino Linotype" w:hAnsi="Palatino Linotype" w:cs="Palatino Linotype"/>
          <w:color w:val="000000" w:themeColor="text1"/>
        </w:rPr>
        <w:t xml:space="preserve"> administrativo</w:t>
      </w:r>
      <w:r w:rsidRPr="00E75D22">
        <w:rPr>
          <w:rFonts w:ascii="Palatino Linotype" w:eastAsia="Palatino Linotype" w:hAnsi="Palatino Linotype" w:cs="Palatino Linotype"/>
          <w:b/>
          <w:color w:val="000000" w:themeColor="text1"/>
        </w:rPr>
        <w:t>,</w:t>
      </w:r>
      <w:r w:rsidRPr="00E75D22">
        <w:rPr>
          <w:rFonts w:ascii="Palatino Linotype" w:eastAsia="Palatino Linotype" w:hAnsi="Palatino Linotype" w:cs="Palatino Linotype"/>
          <w:color w:val="000000" w:themeColor="text1"/>
        </w:rPr>
        <w:t xml:space="preserve"> que son los trabajadores de apoyo (chofer, personal de mantenimiento, servicios generales y área secretaria); así como</w:t>
      </w:r>
      <w:r w:rsidRPr="00E75D22">
        <w:rPr>
          <w:rFonts w:ascii="Palatino Linotype" w:eastAsia="Palatino Linotype" w:hAnsi="Palatino Linotype" w:cs="Palatino Linotype"/>
          <w:b/>
          <w:color w:val="000000" w:themeColor="text1"/>
        </w:rPr>
        <w:t>, el personal de mando</w:t>
      </w:r>
      <w:r w:rsidRPr="00E75D22">
        <w:rPr>
          <w:rFonts w:ascii="Palatino Linotype" w:eastAsia="Palatino Linotype" w:hAnsi="Palatino Linotype" w:cs="Palatino Linotype"/>
          <w:color w:val="000000" w:themeColor="text1"/>
        </w:rPr>
        <w:t xml:space="preserve"> (alto, medio y superior), que es aquel que realiza funciones de dirección, coordinación y supervisión, por lo cual, corresponde a aquel que tenga trabajadores a su cargo.</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Sin embargo, </w:t>
      </w:r>
      <w:r w:rsidRPr="00E75D22">
        <w:rPr>
          <w:rFonts w:ascii="Palatino Linotype" w:eastAsia="Palatino Linotype" w:hAnsi="Palatino Linotype" w:cs="Palatino Linotype"/>
          <w:b/>
          <w:color w:val="000000" w:themeColor="text1"/>
        </w:rPr>
        <w:t>por lo que hace al personal administrativo y los mandos medios y superiores</w:t>
      </w:r>
      <w:r w:rsidRPr="00E75D22">
        <w:rPr>
          <w:rFonts w:ascii="Palatino Linotype" w:eastAsia="Palatino Linotype" w:hAnsi="Palatino Linotype" w:cs="Palatino Linotype"/>
          <w:color w:val="000000" w:themeColor="text1"/>
        </w:rPr>
        <w:t xml:space="preserve">, se advierte que estos </w:t>
      </w:r>
      <w:r w:rsidRPr="00E75D22">
        <w:rPr>
          <w:rFonts w:ascii="Palatino Linotype" w:eastAsia="Palatino Linotype" w:hAnsi="Palatino Linotype" w:cs="Palatino Linotype"/>
          <w:color w:val="000000" w:themeColor="text1"/>
          <w:u w:val="single"/>
        </w:rPr>
        <w:t>no realizan funciones operativas</w:t>
      </w:r>
      <w:r w:rsidRPr="00E75D22">
        <w:rPr>
          <w:rFonts w:ascii="Palatino Linotype" w:eastAsia="Palatino Linotype" w:hAnsi="Palatino Linotype" w:cs="Palatino Linotype"/>
          <w:color w:val="000000" w:themeColor="text1"/>
        </w:rPr>
        <w:t xml:space="preserve">, sino únicamente realizan actividades de apoyo y dirección respectivamente, por lo que, </w:t>
      </w:r>
      <w:r w:rsidRPr="00E75D22">
        <w:rPr>
          <w:rFonts w:ascii="Palatino Linotype" w:eastAsia="Palatino Linotype" w:hAnsi="Palatino Linotype" w:cs="Palatino Linotype"/>
          <w:b/>
          <w:color w:val="000000" w:themeColor="text1"/>
        </w:rPr>
        <w:t>no procede la causal de reserva</w:t>
      </w:r>
      <w:r w:rsidRPr="00E75D22">
        <w:rPr>
          <w:rFonts w:ascii="Palatino Linotype" w:eastAsia="Palatino Linotype" w:hAnsi="Palatino Linotype" w:cs="Palatino Linotype"/>
          <w:color w:val="000000" w:themeColor="text1"/>
        </w:rPr>
        <w:t xml:space="preserve"> establecida en el artículo 140, fracción IV, de la Ley de la materia, pues por el tipo de funciones que realizan, no se pone en peligro su vida, seguridad o salud de este tipo de trabajadores.</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Por tales consideraciones, </w:t>
      </w:r>
      <w:r w:rsidRPr="00E75D22">
        <w:rPr>
          <w:rFonts w:ascii="Palatino Linotype" w:eastAsia="Palatino Linotype" w:hAnsi="Palatino Linotype" w:cs="Palatino Linotype"/>
          <w:b/>
          <w:color w:val="000000" w:themeColor="text1"/>
        </w:rPr>
        <w:t>resulta procedente la reserva del nombre de los elementos operativos adscritos a la Dirección de Seguridad Ciudadana y Tránsito Municipal, en términos del artículo 140, fracción IV, de la Ley de Transparencia y Acceso a la Información Pública del Estado de México y Municipios.</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Sobre el particular, cabe señalar el artículo 141, de la Ley de Transparencia y Acceso a la Información Pública del Estado de México y Municipios, que establece que </w:t>
      </w:r>
      <w:r w:rsidRPr="00E75D22">
        <w:rPr>
          <w:rFonts w:ascii="Palatino Linotype" w:eastAsia="Palatino Linotype" w:hAnsi="Palatino Linotype" w:cs="Palatino Linotype"/>
          <w:b/>
          <w:color w:val="000000" w:themeColor="text1"/>
        </w:rPr>
        <w:t>las causales de reserva se deberán fundar y motivar</w:t>
      </w:r>
      <w:r w:rsidRPr="00E75D22">
        <w:rPr>
          <w:rFonts w:ascii="Palatino Linotype" w:eastAsia="Palatino Linotype" w:hAnsi="Palatino Linotype" w:cs="Palatino Linotype"/>
          <w:color w:val="000000" w:themeColor="text1"/>
        </w:rPr>
        <w:t xml:space="preserve">, a través de la aplicación de la </w:t>
      </w:r>
      <w:r w:rsidRPr="00E75D22">
        <w:rPr>
          <w:rFonts w:ascii="Palatino Linotype" w:eastAsia="Palatino Linotype" w:hAnsi="Palatino Linotype" w:cs="Palatino Linotype"/>
          <w:b/>
          <w:color w:val="000000" w:themeColor="text1"/>
        </w:rPr>
        <w:t>prueba de daño</w:t>
      </w:r>
      <w:r w:rsidRPr="00E75D22">
        <w:rPr>
          <w:rFonts w:ascii="Palatino Linotype" w:eastAsia="Palatino Linotype" w:hAnsi="Palatino Linotype" w:cs="Palatino Linotype"/>
          <w:color w:val="000000" w:themeColor="text1"/>
        </w:rPr>
        <w:t xml:space="preserve"> establecida en el artículo 129 de dicho ordenamiento, que se debe justificar de la siguiente manera:</w:t>
      </w:r>
    </w:p>
    <w:p w:rsidR="00AC54AC" w:rsidRPr="00E75D22" w:rsidRDefault="00E12D56" w:rsidP="00F850E8">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La divulgación de la información representa un riesgo real, demostrable e identificable de perjuicio significativo al interés público o a la seguridad nacional.</w:t>
      </w:r>
    </w:p>
    <w:p w:rsidR="00AC54AC" w:rsidRPr="00E75D22" w:rsidRDefault="00E12D56" w:rsidP="00F850E8">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El riesgo de perjuicio supera el interés público general de que se difunda.</w:t>
      </w:r>
    </w:p>
    <w:p w:rsidR="00AC54AC" w:rsidRPr="00E75D22" w:rsidRDefault="00E12D56" w:rsidP="00F850E8">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Que la limitación se adecua al principio de proporcionalidad y representa el medio menos restrictivo disponible para evitar el perjuicio.</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E75D22">
        <w:rPr>
          <w:rFonts w:ascii="Palatino Linotype" w:eastAsia="Palatino Linotype" w:hAnsi="Palatino Linotype" w:cs="Palatino Linotype"/>
          <w:b/>
          <w:color w:val="000000" w:themeColor="text1"/>
        </w:rPr>
        <w:t>en las versiones públicas, deberá clasificar el nombre de los elementos operativos de la Dirección de Seguridad Ciudadana y Tránsito Municipal, de manera fundada y motivada, mediante la respectiva prueba de daño.</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 </w:t>
      </w: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lastRenderedPageBreak/>
        <w:t xml:space="preserve">Por lo que, para atender el requerimiento deberá proporcionar los documentos solicitados en versión pública; para tal situación, 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xml:space="preserve">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rsidR="00AC54AC" w:rsidRPr="00E75D22" w:rsidRDefault="00AC54AC" w:rsidP="00F850E8">
      <w:pPr>
        <w:tabs>
          <w:tab w:val="left" w:pos="284"/>
        </w:tabs>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 xml:space="preserve">Derivado de lo establecido en párrafos anteriores, si 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AC54AC" w:rsidRPr="00E75D22" w:rsidRDefault="00AC54AC" w:rsidP="00F850E8">
      <w:pPr>
        <w:spacing w:line="360" w:lineRule="auto"/>
        <w:jc w:val="both"/>
        <w:rPr>
          <w:color w:val="000000" w:themeColor="text1"/>
        </w:rPr>
      </w:pPr>
    </w:p>
    <w:p w:rsidR="00AC54AC" w:rsidRPr="00E75D22" w:rsidRDefault="00E12D56" w:rsidP="00F850E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color w:val="000000" w:themeColor="text1"/>
        </w:rPr>
        <w:t>Por lo expuesto, y con fundamento en lo prescrito en los artículos 5,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p>
    <w:p w:rsidR="00AC54AC" w:rsidRPr="00E75D22" w:rsidRDefault="00AC54AC" w:rsidP="00F850E8">
      <w:pPr>
        <w:rPr>
          <w:rFonts w:ascii="Palatino Linotype" w:eastAsia="Palatino Linotype" w:hAnsi="Palatino Linotype" w:cs="Palatino Linotype"/>
          <w:color w:val="000000" w:themeColor="text1"/>
        </w:rPr>
      </w:pPr>
    </w:p>
    <w:p w:rsidR="00AC54AC" w:rsidRPr="00E75D22" w:rsidRDefault="00E12D56" w:rsidP="00F850E8">
      <w:pPr>
        <w:spacing w:line="360" w:lineRule="auto"/>
        <w:jc w:val="center"/>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R E S U E L V E</w:t>
      </w:r>
    </w:p>
    <w:p w:rsidR="00AC54AC" w:rsidRPr="00E75D22" w:rsidRDefault="00AC54AC" w:rsidP="00F850E8">
      <w:pPr>
        <w:spacing w:line="360" w:lineRule="auto"/>
        <w:jc w:val="center"/>
        <w:rPr>
          <w:rFonts w:ascii="Palatino Linotype" w:eastAsia="Palatino Linotype" w:hAnsi="Palatino Linotype" w:cs="Palatino Linotype"/>
          <w:b/>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PRIMERO</w:t>
      </w:r>
      <w:r w:rsidRPr="00E75D22">
        <w:rPr>
          <w:rFonts w:ascii="Palatino Linotype" w:eastAsia="Palatino Linotype" w:hAnsi="Palatino Linotype" w:cs="Palatino Linotype"/>
          <w:color w:val="000000" w:themeColor="text1"/>
        </w:rPr>
        <w:t xml:space="preserve">. Resultan </w:t>
      </w:r>
      <w:r w:rsidRPr="00E75D22">
        <w:rPr>
          <w:rFonts w:ascii="Palatino Linotype" w:eastAsia="Palatino Linotype" w:hAnsi="Palatino Linotype" w:cs="Palatino Linotype"/>
          <w:b/>
          <w:color w:val="000000" w:themeColor="text1"/>
        </w:rPr>
        <w:t>FUNDADAS</w:t>
      </w:r>
      <w:r w:rsidRPr="00E75D22">
        <w:rPr>
          <w:rFonts w:ascii="Palatino Linotype" w:eastAsia="Palatino Linotype" w:hAnsi="Palatino Linotype" w:cs="Palatino Linotype"/>
          <w:color w:val="000000" w:themeColor="text1"/>
        </w:rPr>
        <w:t xml:space="preserve"> las razones o motivos de inconformidad hechos valer en el recurso de revisión </w:t>
      </w:r>
      <w:r w:rsidRPr="00E75D22">
        <w:rPr>
          <w:rFonts w:ascii="Palatino Linotype" w:eastAsia="Palatino Linotype" w:hAnsi="Palatino Linotype" w:cs="Palatino Linotype"/>
          <w:b/>
          <w:color w:val="000000" w:themeColor="text1"/>
        </w:rPr>
        <w:t>05023/INFOEM/IP/RR/2025</w:t>
      </w:r>
      <w:r w:rsidRPr="00E75D22">
        <w:rPr>
          <w:rFonts w:ascii="Palatino Linotype" w:eastAsia="Palatino Linotype" w:hAnsi="Palatino Linotype" w:cs="Palatino Linotype"/>
          <w:color w:val="000000" w:themeColor="text1"/>
        </w:rPr>
        <w:t>,</w:t>
      </w:r>
      <w:r w:rsidRPr="00E75D22">
        <w:rPr>
          <w:rFonts w:ascii="Palatino Linotype" w:eastAsia="Palatino Linotype" w:hAnsi="Palatino Linotype" w:cs="Palatino Linotype"/>
          <w:b/>
          <w:color w:val="000000" w:themeColor="text1"/>
        </w:rPr>
        <w:t xml:space="preserve"> </w:t>
      </w:r>
      <w:r w:rsidRPr="00E75D22">
        <w:rPr>
          <w:rFonts w:ascii="Palatino Linotype" w:eastAsia="Palatino Linotype" w:hAnsi="Palatino Linotype" w:cs="Palatino Linotype"/>
          <w:color w:val="000000" w:themeColor="text1"/>
        </w:rPr>
        <w:t xml:space="preserve">en términos del </w:t>
      </w:r>
      <w:r w:rsidRPr="00E75D22">
        <w:rPr>
          <w:rFonts w:ascii="Palatino Linotype" w:eastAsia="Palatino Linotype" w:hAnsi="Palatino Linotype" w:cs="Palatino Linotype"/>
          <w:b/>
          <w:color w:val="000000" w:themeColor="text1"/>
        </w:rPr>
        <w:t xml:space="preserve">Considerando CUARTO </w:t>
      </w:r>
      <w:r w:rsidRPr="00E75D22">
        <w:rPr>
          <w:rFonts w:ascii="Palatino Linotype" w:eastAsia="Palatino Linotype" w:hAnsi="Palatino Linotype" w:cs="Palatino Linotype"/>
          <w:color w:val="000000" w:themeColor="text1"/>
        </w:rPr>
        <w:t>de la presente resolución</w:t>
      </w:r>
      <w:r w:rsidRPr="00E75D22">
        <w:rPr>
          <w:rFonts w:ascii="Palatino Linotype" w:eastAsia="Palatino Linotype" w:hAnsi="Palatino Linotype" w:cs="Palatino Linotype"/>
          <w:b/>
          <w:color w:val="000000" w:themeColor="text1"/>
        </w:rPr>
        <w:t>.</w:t>
      </w: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E75D22">
        <w:rPr>
          <w:rFonts w:ascii="Palatino Linotype" w:eastAsia="Palatino Linotype" w:hAnsi="Palatino Linotype" w:cs="Palatino Linotype"/>
          <w:b/>
          <w:color w:val="000000" w:themeColor="text1"/>
        </w:rPr>
        <w:lastRenderedPageBreak/>
        <w:t>SEGUNDO.</w:t>
      </w:r>
      <w:r w:rsidRPr="00E75D22">
        <w:rPr>
          <w:rFonts w:ascii="Palatino Linotype" w:eastAsia="Palatino Linotype" w:hAnsi="Palatino Linotype" w:cs="Palatino Linotype"/>
          <w:color w:val="000000" w:themeColor="text1"/>
        </w:rPr>
        <w:t xml:space="preserve"> Se </w:t>
      </w:r>
      <w:r w:rsidRPr="00E75D22">
        <w:rPr>
          <w:rFonts w:ascii="Palatino Linotype" w:eastAsia="Palatino Linotype" w:hAnsi="Palatino Linotype" w:cs="Palatino Linotype"/>
          <w:b/>
          <w:color w:val="000000" w:themeColor="text1"/>
        </w:rPr>
        <w:t xml:space="preserve">REVOCA </w:t>
      </w:r>
      <w:r w:rsidRPr="00E75D22">
        <w:rPr>
          <w:rFonts w:ascii="Palatino Linotype" w:eastAsia="Palatino Linotype" w:hAnsi="Palatino Linotype" w:cs="Palatino Linotype"/>
          <w:color w:val="000000" w:themeColor="text1"/>
        </w:rPr>
        <w:t xml:space="preserve">la respuesta emitida por el </w:t>
      </w:r>
      <w:r w:rsidRPr="00E75D22">
        <w:rPr>
          <w:rFonts w:ascii="Palatino Linotype" w:eastAsia="Palatino Linotype" w:hAnsi="Palatino Linotype" w:cs="Palatino Linotype"/>
          <w:b/>
          <w:color w:val="000000" w:themeColor="text1"/>
        </w:rPr>
        <w:t xml:space="preserve">Ayuntamiento de Otzolotepec </w:t>
      </w:r>
      <w:r w:rsidRPr="00E75D22">
        <w:rPr>
          <w:rFonts w:ascii="Palatino Linotype" w:eastAsia="Palatino Linotype" w:hAnsi="Palatino Linotype" w:cs="Palatino Linotype"/>
          <w:color w:val="000000" w:themeColor="text1"/>
        </w:rPr>
        <w:t xml:space="preserve">y se </w:t>
      </w:r>
      <w:r w:rsidRPr="00E75D22">
        <w:rPr>
          <w:rFonts w:ascii="Palatino Linotype" w:eastAsia="Palatino Linotype" w:hAnsi="Palatino Linotype" w:cs="Palatino Linotype"/>
          <w:b/>
          <w:color w:val="000000" w:themeColor="text1"/>
        </w:rPr>
        <w:t>ORDENA</w:t>
      </w:r>
      <w:r w:rsidRPr="00E75D22">
        <w:rPr>
          <w:rFonts w:ascii="Palatino Linotype" w:eastAsia="Palatino Linotype" w:hAnsi="Palatino Linotype" w:cs="Palatino Linotype"/>
          <w:color w:val="000000" w:themeColor="text1"/>
        </w:rPr>
        <w:t xml:space="preserve"> entregar, vía Sistema de Acceso a la Información Mexiquense </w:t>
      </w:r>
      <w:r w:rsidRPr="00E75D22">
        <w:rPr>
          <w:rFonts w:ascii="Palatino Linotype" w:eastAsia="Palatino Linotype" w:hAnsi="Palatino Linotype" w:cs="Palatino Linotype"/>
          <w:b/>
          <w:color w:val="000000" w:themeColor="text1"/>
        </w:rPr>
        <w:t>(SAIMEX)</w:t>
      </w:r>
      <w:r w:rsidRPr="00E75D22">
        <w:rPr>
          <w:rFonts w:ascii="Palatino Linotype" w:eastAsia="Palatino Linotype" w:hAnsi="Palatino Linotype" w:cs="Palatino Linotype"/>
          <w:color w:val="000000" w:themeColor="text1"/>
        </w:rPr>
        <w:t>, previa búsqueda exhaustiva y razonable, de ser procedente en versión pública, la siguiente información:</w:t>
      </w:r>
    </w:p>
    <w:p w:rsidR="00AC54AC" w:rsidRPr="00E75D22" w:rsidRDefault="00AC54AC" w:rsidP="00F850E8">
      <w:pPr>
        <w:jc w:val="both"/>
        <w:rPr>
          <w:rFonts w:ascii="Palatino Linotype" w:eastAsia="Palatino Linotype" w:hAnsi="Palatino Linotype" w:cs="Palatino Linotype"/>
          <w:color w:val="000000" w:themeColor="text1"/>
        </w:rPr>
      </w:pPr>
    </w:p>
    <w:p w:rsidR="00AC54AC" w:rsidRPr="00E75D22" w:rsidRDefault="00E12D56" w:rsidP="00F850E8">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b/>
          <w:color w:val="000000" w:themeColor="text1"/>
        </w:rPr>
        <w:t>La Conciliación de nómina y listas de raya de todos los servidores públicos que conforman la administración pública municipal 2025-2027, de la primera quincena de enero a la primera quincena de marzo de 2025.</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E75D22">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75D22">
        <w:rPr>
          <w:rFonts w:ascii="Palatino Linotype" w:eastAsia="Palatino Linotype" w:hAnsi="Palatino Linotype" w:cs="Palatino Linotype"/>
          <w:b/>
          <w:color w:val="000000" w:themeColor="text1"/>
        </w:rPr>
        <w:t>RECURRENTE.</w:t>
      </w:r>
    </w:p>
    <w:p w:rsidR="00AC54AC" w:rsidRPr="00E75D22" w:rsidRDefault="00AC54AC" w:rsidP="00F850E8">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bookmarkStart w:id="8" w:name="_heading=h.2tfvtk9322g6" w:colFirst="0" w:colLast="0"/>
      <w:bookmarkEnd w:id="8"/>
      <w:r w:rsidRPr="00E75D22">
        <w:rPr>
          <w:rFonts w:ascii="Palatino Linotype" w:eastAsia="Palatino Linotype" w:hAnsi="Palatino Linotype" w:cs="Palatino Linotype"/>
          <w:color w:val="000000" w:themeColor="text1"/>
        </w:rPr>
        <w:t xml:space="preserve">Para el caso de que 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luego de la búsqueda exhaustiva y razonable de la información ordenada, no se localice la relativa a las listas de raya por no haberse generado, bastará que lo haga del conocimiento del RECURRENTE al momento de dar cumplimiento a la presente Resolución, en términos del artículo 19, párrafo segundo, de la Ley de Transparencia y Acceso a la Información Pública del Estado de México y Municipios.</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b/>
          <w:color w:val="000000" w:themeColor="text1"/>
        </w:rPr>
        <w:t>TERCERO. NOTIFÍQUESE</w:t>
      </w:r>
      <w:r w:rsidRPr="00E75D22">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75D22">
        <w:rPr>
          <w:rFonts w:ascii="Palatino Linotype" w:eastAsia="Palatino Linotype" w:hAnsi="Palatino Linotype" w:cs="Palatino Linotype"/>
          <w:b/>
          <w:color w:val="000000" w:themeColor="text1"/>
        </w:rPr>
        <w:t xml:space="preserve">dé cumplimiento a lo ordenado dentro del plazo </w:t>
      </w:r>
      <w:r w:rsidRPr="00E75D22">
        <w:rPr>
          <w:rFonts w:ascii="Palatino Linotype" w:eastAsia="Palatino Linotype" w:hAnsi="Palatino Linotype" w:cs="Palatino Linotype"/>
          <w:color w:val="000000" w:themeColor="text1"/>
        </w:rPr>
        <w:t>de</w:t>
      </w:r>
      <w:r w:rsidRPr="00E75D22">
        <w:rPr>
          <w:rFonts w:ascii="Palatino Linotype" w:eastAsia="Palatino Linotype" w:hAnsi="Palatino Linotype" w:cs="Palatino Linotype"/>
          <w:b/>
          <w:color w:val="000000" w:themeColor="text1"/>
        </w:rPr>
        <w:t xml:space="preserve"> diez </w:t>
      </w:r>
      <w:r w:rsidRPr="00E75D22">
        <w:rPr>
          <w:rFonts w:ascii="Palatino Linotype" w:eastAsia="Palatino Linotype" w:hAnsi="Palatino Linotype" w:cs="Palatino Linotype"/>
          <w:b/>
          <w:color w:val="000000" w:themeColor="text1"/>
        </w:rPr>
        <w:lastRenderedPageBreak/>
        <w:t xml:space="preserve">días hábiles, </w:t>
      </w:r>
      <w:r w:rsidRPr="00E75D22">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E75D22">
        <w:rPr>
          <w:rFonts w:ascii="Palatino Linotype" w:eastAsia="Palatino Linotype" w:hAnsi="Palatino Linotype" w:cs="Palatino Linotype"/>
          <w:b/>
          <w:color w:val="000000" w:themeColor="text1"/>
        </w:rPr>
        <w:t xml:space="preserve">CUARTO. </w:t>
      </w:r>
      <w:r w:rsidRPr="00E75D2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75D22">
        <w:rPr>
          <w:rFonts w:ascii="Palatino Linotype" w:eastAsia="Palatino Linotype" w:hAnsi="Palatino Linotype" w:cs="Palatino Linotype"/>
          <w:b/>
          <w:color w:val="000000" w:themeColor="text1"/>
        </w:rPr>
        <w:t>SUJETO OBLIGADO</w:t>
      </w:r>
      <w:r w:rsidRPr="00E75D2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C54AC" w:rsidRPr="00E75D22" w:rsidRDefault="00AC54AC" w:rsidP="00F850E8">
      <w:pPr>
        <w:spacing w:line="360" w:lineRule="auto"/>
        <w:jc w:val="both"/>
        <w:rPr>
          <w:rFonts w:ascii="Palatino Linotype" w:eastAsia="Palatino Linotype" w:hAnsi="Palatino Linotype" w:cs="Palatino Linotype"/>
          <w:color w:val="000000" w:themeColor="text1"/>
        </w:rPr>
      </w:pPr>
    </w:p>
    <w:p w:rsidR="00AC54AC" w:rsidRPr="00E75D22" w:rsidRDefault="00E12D56" w:rsidP="00F850E8">
      <w:pPr>
        <w:spacing w:line="360" w:lineRule="auto"/>
        <w:jc w:val="both"/>
        <w:rPr>
          <w:rFonts w:ascii="Palatino Linotype" w:eastAsia="Palatino Linotype" w:hAnsi="Palatino Linotype" w:cs="Palatino Linotype"/>
          <w:color w:val="000000" w:themeColor="text1"/>
        </w:rPr>
      </w:pPr>
      <w:r w:rsidRPr="00E75D22">
        <w:rPr>
          <w:rFonts w:ascii="Palatino Linotype" w:eastAsia="Palatino Linotype" w:hAnsi="Palatino Linotype" w:cs="Palatino Linotype"/>
          <w:b/>
          <w:color w:val="000000" w:themeColor="text1"/>
        </w:rPr>
        <w:t>QUINTO. NOTIFÍQUESE</w:t>
      </w:r>
      <w:r w:rsidRPr="00E75D22">
        <w:rPr>
          <w:rFonts w:ascii="Palatino Linotype" w:eastAsia="Palatino Linotype" w:hAnsi="Palatino Linotype" w:cs="Palatino Linotype"/>
          <w:color w:val="000000" w:themeColor="text1"/>
        </w:rPr>
        <w:t xml:space="preserve"> la presente resolución a la parte </w:t>
      </w:r>
      <w:r w:rsidRPr="00E75D22">
        <w:rPr>
          <w:rFonts w:ascii="Palatino Linotype" w:eastAsia="Palatino Linotype" w:hAnsi="Palatino Linotype" w:cs="Palatino Linotype"/>
          <w:b/>
          <w:color w:val="000000" w:themeColor="text1"/>
        </w:rPr>
        <w:t>Recurrente</w:t>
      </w:r>
      <w:r w:rsidRPr="00E75D22">
        <w:rPr>
          <w:rFonts w:ascii="Palatino Linotype" w:eastAsia="Palatino Linotype" w:hAnsi="Palatino Linotype" w:cs="Palatino Linotype"/>
          <w:color w:val="000000" w:themeColor="text1"/>
        </w:rPr>
        <w:t xml:space="preserve"> a través del Sistema de Acceso a la Información Mexiquense </w:t>
      </w:r>
      <w:r w:rsidRPr="00E75D22">
        <w:rPr>
          <w:rFonts w:ascii="Palatino Linotype" w:eastAsia="Palatino Linotype" w:hAnsi="Palatino Linotype" w:cs="Palatino Linotype"/>
          <w:b/>
          <w:color w:val="000000" w:themeColor="text1"/>
        </w:rPr>
        <w:t>(SAIMEX)</w:t>
      </w:r>
      <w:r w:rsidR="00F850E8" w:rsidRPr="00E75D22">
        <w:rPr>
          <w:rFonts w:ascii="Palatino Linotype" w:eastAsia="Palatino Linotype" w:hAnsi="Palatino Linotype" w:cs="Palatino Linotype"/>
          <w:color w:val="000000" w:themeColor="text1"/>
        </w:rPr>
        <w:t>.</w:t>
      </w:r>
    </w:p>
    <w:p w:rsidR="00F850E8" w:rsidRPr="00E75D22" w:rsidRDefault="00F850E8" w:rsidP="00F850E8">
      <w:pPr>
        <w:spacing w:line="360" w:lineRule="auto"/>
        <w:jc w:val="both"/>
        <w:rPr>
          <w:rFonts w:ascii="Palatino Linotype" w:eastAsia="Palatino Linotype" w:hAnsi="Palatino Linotype" w:cs="Palatino Linotype"/>
          <w:color w:val="000000" w:themeColor="text1"/>
        </w:rPr>
      </w:pPr>
    </w:p>
    <w:p w:rsidR="00F850E8" w:rsidRPr="00E75D22" w:rsidRDefault="00F850E8" w:rsidP="00F850E8">
      <w:pPr>
        <w:tabs>
          <w:tab w:val="left" w:pos="8080"/>
        </w:tabs>
        <w:spacing w:line="360" w:lineRule="auto"/>
        <w:jc w:val="both"/>
        <w:rPr>
          <w:rFonts w:ascii="Palatino Linotype" w:hAnsi="Palatino Linotype"/>
          <w:lang w:val="es-ES"/>
        </w:rPr>
      </w:pPr>
      <w:r w:rsidRPr="00E75D22">
        <w:rPr>
          <w:rFonts w:ascii="Palatino Linotype" w:hAnsi="Palatino Linotype"/>
          <w:b/>
          <w:lang w:eastAsia="en-US"/>
        </w:rPr>
        <w:t xml:space="preserve">SEXTO. </w:t>
      </w:r>
      <w:r w:rsidRPr="00E75D22">
        <w:rPr>
          <w:rFonts w:ascii="Palatino Linotype" w:hAnsi="Palatino Linotype"/>
          <w:lang w:eastAsia="en-US"/>
        </w:rPr>
        <w:t>Se hace del conocimiento del</w:t>
      </w:r>
      <w:r w:rsidRPr="00E75D22">
        <w:rPr>
          <w:rFonts w:ascii="Palatino Linotype" w:hAnsi="Palatino Linotype"/>
          <w:b/>
          <w:lang w:eastAsia="en-US"/>
        </w:rPr>
        <w:t xml:space="preserve"> RECURRENTE </w:t>
      </w:r>
      <w:r w:rsidRPr="00E75D22">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C54AC" w:rsidRPr="00E75D22" w:rsidRDefault="00AC54AC" w:rsidP="00F850E8">
      <w:pPr>
        <w:spacing w:line="360" w:lineRule="auto"/>
        <w:jc w:val="both"/>
        <w:rPr>
          <w:rFonts w:ascii="Palatino Linotype" w:eastAsia="Palatino Linotype" w:hAnsi="Palatino Linotype" w:cs="Palatino Linotype"/>
          <w:b/>
          <w:color w:val="000000" w:themeColor="text1"/>
        </w:rPr>
      </w:pPr>
    </w:p>
    <w:p w:rsidR="005367DD" w:rsidRPr="00E75D22" w:rsidRDefault="005367DD" w:rsidP="005367DD">
      <w:pPr>
        <w:tabs>
          <w:tab w:val="left" w:pos="5387"/>
        </w:tabs>
        <w:spacing w:line="360" w:lineRule="auto"/>
        <w:ind w:right="49"/>
        <w:jc w:val="both"/>
        <w:rPr>
          <w:rFonts w:ascii="Palatino Linotype" w:eastAsia="Palatino Linotype" w:hAnsi="Palatino Linotype" w:cs="Palatino Linotype"/>
        </w:rPr>
      </w:pPr>
      <w:bookmarkStart w:id="10" w:name="_heading=h.yb2we5ftotm2" w:colFirst="0" w:colLast="0"/>
      <w:bookmarkEnd w:id="10"/>
      <w:r w:rsidRPr="00E75D2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E75D22">
        <w:rPr>
          <w:rFonts w:ascii="Palatino Linotype" w:eastAsia="Palatino Linotype" w:hAnsi="Palatino Linotype" w:cs="Palatino Linotype"/>
        </w:rPr>
        <w:lastRenderedPageBreak/>
        <w:t xml:space="preserve">NORIEGA </w:t>
      </w:r>
      <w:r w:rsidR="00292539" w:rsidRPr="00E75D22">
        <w:rPr>
          <w:rFonts w:ascii="Palatino Linotype" w:eastAsia="Palatino Linotype" w:hAnsi="Palatino Linotype" w:cs="Palatino Linotype"/>
        </w:rPr>
        <w:t xml:space="preserve">EMITIENDO VOTO PARTICULAR </w:t>
      </w:r>
      <w:r w:rsidRPr="00E75D22">
        <w:rPr>
          <w:rFonts w:ascii="Palatino Linotype" w:eastAsia="Palatino Linotype" w:hAnsi="Palatino Linotype" w:cs="Palatino Linotype"/>
        </w:rPr>
        <w:t>Y GUADALUPE RAMÍREZ PEÑA</w:t>
      </w:r>
      <w:r w:rsidR="00292539" w:rsidRPr="00E75D22">
        <w:rPr>
          <w:rFonts w:ascii="Palatino Linotype" w:eastAsia="Palatino Linotype" w:hAnsi="Palatino Linotype" w:cs="Palatino Linotype"/>
        </w:rPr>
        <w:t xml:space="preserve"> EMITIENDO VOTO PARTICULAR</w:t>
      </w:r>
      <w:r w:rsidRPr="00E75D22">
        <w:rPr>
          <w:rFonts w:ascii="Palatino Linotype" w:eastAsia="Palatino Linotype" w:hAnsi="Palatino Linotype" w:cs="Palatino Linotype"/>
        </w:rPr>
        <w:t>; EN LA TRIGÉSIMA SÉPTIMA SESIÓN ORDINARIA, CELEBRADA EL QUINCE (15) DE OCTUBRE DE DOS MIL VEINTICINCO, ANTE EL SECRETARIO TÉCNICO DEL PLENO ALEXIS TAPIA RAMÍREZ.</w:t>
      </w:r>
    </w:p>
    <w:p w:rsidR="00AC54AC" w:rsidRPr="00E75D22" w:rsidRDefault="00AC54AC" w:rsidP="00F850E8">
      <w:pPr>
        <w:rPr>
          <w:rFonts w:ascii="Palatino Linotype" w:eastAsia="Palatino Linotype" w:hAnsi="Palatino Linotype" w:cs="Palatino Linotype"/>
          <w:color w:val="000000" w:themeColor="text1"/>
        </w:rPr>
      </w:pPr>
    </w:p>
    <w:p w:rsidR="00AC54AC" w:rsidRPr="00E75D22" w:rsidRDefault="00AC54AC" w:rsidP="00F850E8">
      <w:pPr>
        <w:spacing w:line="360" w:lineRule="auto"/>
        <w:rPr>
          <w:rFonts w:ascii="Palatino Linotype" w:eastAsia="Palatino Linotype" w:hAnsi="Palatino Linotype" w:cs="Palatino Linotype"/>
          <w:color w:val="000000" w:themeColor="text1"/>
        </w:rPr>
      </w:pPr>
    </w:p>
    <w:p w:rsidR="00AC54AC" w:rsidRDefault="00AC54AC"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Default="00E75D22" w:rsidP="00F850E8">
      <w:pPr>
        <w:spacing w:line="360" w:lineRule="auto"/>
        <w:rPr>
          <w:rFonts w:ascii="Palatino Linotype" w:eastAsia="Palatino Linotype" w:hAnsi="Palatino Linotype" w:cs="Palatino Linotype"/>
          <w:color w:val="000000" w:themeColor="text1"/>
        </w:rPr>
      </w:pPr>
    </w:p>
    <w:p w:rsidR="00E75D22" w:rsidRPr="00E75D22" w:rsidRDefault="00E75D22" w:rsidP="00F850E8">
      <w:pPr>
        <w:spacing w:line="360" w:lineRule="auto"/>
        <w:rPr>
          <w:rFonts w:ascii="Palatino Linotype" w:eastAsia="Palatino Linotype" w:hAnsi="Palatino Linotype" w:cs="Palatino Linotype"/>
          <w:color w:val="000000" w:themeColor="text1"/>
        </w:rPr>
      </w:pPr>
    </w:p>
    <w:p w:rsidR="00AC54AC" w:rsidRPr="00E75D22" w:rsidRDefault="00AC54AC" w:rsidP="00F850E8">
      <w:pPr>
        <w:spacing w:line="360" w:lineRule="auto"/>
        <w:rPr>
          <w:rFonts w:ascii="Palatino Linotype" w:eastAsia="Palatino Linotype" w:hAnsi="Palatino Linotype" w:cs="Palatino Linotype"/>
          <w:color w:val="000000" w:themeColor="text1"/>
        </w:rPr>
      </w:pPr>
    </w:p>
    <w:p w:rsidR="00AC54AC" w:rsidRPr="00E75D22" w:rsidRDefault="00E12D56" w:rsidP="00F850E8">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r w:rsidRPr="00E75D22">
        <w:rPr>
          <w:rFonts w:ascii="Palatino Linotype" w:eastAsia="Palatino Linotype" w:hAnsi="Palatino Linotype" w:cs="Palatino Linotype"/>
          <w:color w:val="000000" w:themeColor="text1"/>
        </w:rPr>
        <w:tab/>
      </w:r>
    </w:p>
    <w:sectPr w:rsidR="00AC54AC" w:rsidRPr="00E75D22" w:rsidSect="00F709E7">
      <w:headerReference w:type="even" r:id="rId17"/>
      <w:headerReference w:type="default" r:id="rId18"/>
      <w:footerReference w:type="default" r:id="rId19"/>
      <w:headerReference w:type="first" r:id="rId20"/>
      <w:footerReference w:type="first" r:id="rId21"/>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5ED" w:rsidRDefault="00CD65ED">
      <w:r>
        <w:separator/>
      </w:r>
    </w:p>
  </w:endnote>
  <w:endnote w:type="continuationSeparator" w:id="0">
    <w:p w:rsidR="00CD65ED" w:rsidRDefault="00CD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AC" w:rsidRDefault="00E12D5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B1E1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B1E11">
      <w:rPr>
        <w:rFonts w:ascii="Palatino Linotype" w:eastAsia="Palatino Linotype" w:hAnsi="Palatino Linotype" w:cs="Palatino Linotype"/>
        <w:noProof/>
        <w:color w:val="000000"/>
        <w:sz w:val="20"/>
        <w:szCs w:val="20"/>
      </w:rPr>
      <w:t>52</w:t>
    </w:r>
    <w:r>
      <w:rPr>
        <w:rFonts w:ascii="Palatino Linotype" w:eastAsia="Palatino Linotype" w:hAnsi="Palatino Linotype" w:cs="Palatino Linotype"/>
        <w:color w:val="000000"/>
        <w:sz w:val="20"/>
        <w:szCs w:val="20"/>
      </w:rPr>
      <w:fldChar w:fldCharType="end"/>
    </w:r>
  </w:p>
  <w:p w:rsidR="00AC54AC" w:rsidRDefault="00AC54A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AC" w:rsidRDefault="00E12D5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B1E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B1E11">
      <w:rPr>
        <w:rFonts w:ascii="Palatino Linotype" w:eastAsia="Palatino Linotype" w:hAnsi="Palatino Linotype" w:cs="Palatino Linotype"/>
        <w:noProof/>
        <w:color w:val="000000"/>
        <w:sz w:val="20"/>
        <w:szCs w:val="20"/>
      </w:rPr>
      <w:t>52</w:t>
    </w:r>
    <w:r>
      <w:rPr>
        <w:rFonts w:ascii="Palatino Linotype" w:eastAsia="Palatino Linotype" w:hAnsi="Palatino Linotype" w:cs="Palatino Linotype"/>
        <w:color w:val="000000"/>
        <w:sz w:val="20"/>
        <w:szCs w:val="20"/>
      </w:rPr>
      <w:fldChar w:fldCharType="end"/>
    </w:r>
  </w:p>
  <w:p w:rsidR="00AC54AC" w:rsidRDefault="00AC54A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5ED" w:rsidRDefault="00CD65ED">
      <w:r>
        <w:separator/>
      </w:r>
    </w:p>
  </w:footnote>
  <w:footnote w:type="continuationSeparator" w:id="0">
    <w:p w:rsidR="00CD65ED" w:rsidRDefault="00CD6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AC" w:rsidRDefault="00CD65E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946" w:type="dxa"/>
      <w:tblInd w:w="3544" w:type="dxa"/>
      <w:tblLayout w:type="fixed"/>
      <w:tblLook w:val="0400" w:firstRow="0" w:lastRow="0" w:firstColumn="0" w:lastColumn="0" w:noHBand="0" w:noVBand="1"/>
    </w:tblPr>
    <w:tblGrid>
      <w:gridCol w:w="2694"/>
      <w:gridCol w:w="4252"/>
    </w:tblGrid>
    <w:tr w:rsidR="00AC54AC" w:rsidTr="00F709E7">
      <w:trPr>
        <w:trHeight w:val="227"/>
      </w:trPr>
      <w:tc>
        <w:tcPr>
          <w:tcW w:w="2694" w:type="dxa"/>
        </w:tcPr>
        <w:p w:rsidR="00AC54AC" w:rsidRPr="00F850E8" w:rsidRDefault="00E12D56" w:rsidP="00F850E8">
          <w:pPr>
            <w:jc w:val="right"/>
            <w:rPr>
              <w:rFonts w:ascii="Palatino Linotype" w:eastAsia="Palatino Linotype" w:hAnsi="Palatino Linotype" w:cs="Palatino Linotype"/>
              <w:b/>
            </w:rPr>
          </w:pPr>
          <w:r w:rsidRPr="00F850E8">
            <w:rPr>
              <w:rFonts w:ascii="Palatino Linotype" w:eastAsia="Palatino Linotype" w:hAnsi="Palatino Linotype" w:cs="Palatino Linotype"/>
              <w:b/>
            </w:rPr>
            <w:t>Recurso de Revisión:</w:t>
          </w:r>
        </w:p>
      </w:tc>
      <w:tc>
        <w:tcPr>
          <w:tcW w:w="4252" w:type="dxa"/>
        </w:tcPr>
        <w:p w:rsidR="00AC54AC" w:rsidRPr="00F850E8" w:rsidRDefault="00E12D56" w:rsidP="00F850E8">
          <w:pPr>
            <w:pBdr>
              <w:top w:val="nil"/>
              <w:left w:val="nil"/>
              <w:bottom w:val="nil"/>
              <w:right w:val="nil"/>
              <w:between w:val="nil"/>
            </w:pBdr>
            <w:tabs>
              <w:tab w:val="right" w:pos="8838"/>
            </w:tabs>
            <w:ind w:right="-779"/>
            <w:rPr>
              <w:rFonts w:ascii="Palatino Linotype" w:eastAsia="Palatino Linotype" w:hAnsi="Palatino Linotype" w:cs="Palatino Linotype"/>
              <w:color w:val="000000"/>
              <w:highlight w:val="green"/>
            </w:rPr>
          </w:pPr>
          <w:r w:rsidRPr="00F850E8">
            <w:rPr>
              <w:rFonts w:ascii="Palatino Linotype" w:eastAsia="Palatino Linotype" w:hAnsi="Palatino Linotype" w:cs="Palatino Linotype"/>
              <w:color w:val="000000"/>
            </w:rPr>
            <w:t>05023/INFOEM/IP/RR/2025</w:t>
          </w:r>
        </w:p>
      </w:tc>
    </w:tr>
    <w:tr w:rsidR="00AC54AC" w:rsidTr="00F709E7">
      <w:trPr>
        <w:trHeight w:val="342"/>
      </w:trPr>
      <w:tc>
        <w:tcPr>
          <w:tcW w:w="2694" w:type="dxa"/>
        </w:tcPr>
        <w:p w:rsidR="00AC54AC" w:rsidRPr="00F850E8" w:rsidRDefault="00E12D56" w:rsidP="00F850E8">
          <w:pPr>
            <w:jc w:val="right"/>
            <w:rPr>
              <w:rFonts w:ascii="Palatino Linotype" w:eastAsia="Palatino Linotype" w:hAnsi="Palatino Linotype" w:cs="Palatino Linotype"/>
              <w:b/>
            </w:rPr>
          </w:pPr>
          <w:r w:rsidRPr="00F850E8">
            <w:rPr>
              <w:rFonts w:ascii="Palatino Linotype" w:eastAsia="Palatino Linotype" w:hAnsi="Palatino Linotype" w:cs="Palatino Linotype"/>
              <w:b/>
            </w:rPr>
            <w:t>Sujeto Obligado:</w:t>
          </w:r>
        </w:p>
      </w:tc>
      <w:tc>
        <w:tcPr>
          <w:tcW w:w="4252" w:type="dxa"/>
        </w:tcPr>
        <w:p w:rsidR="00AC54AC" w:rsidRPr="00F850E8" w:rsidRDefault="00E12D56" w:rsidP="00F850E8">
          <w:pPr>
            <w:pBdr>
              <w:top w:val="nil"/>
              <w:left w:val="nil"/>
              <w:bottom w:val="nil"/>
              <w:right w:val="nil"/>
              <w:between w:val="nil"/>
            </w:pBdr>
            <w:tabs>
              <w:tab w:val="right" w:pos="8838"/>
            </w:tabs>
            <w:ind w:right="-779"/>
            <w:jc w:val="both"/>
            <w:rPr>
              <w:rFonts w:ascii="Palatino Linotype" w:eastAsia="Palatino Linotype" w:hAnsi="Palatino Linotype" w:cs="Palatino Linotype"/>
              <w:color w:val="000000"/>
              <w:highlight w:val="green"/>
            </w:rPr>
          </w:pPr>
          <w:r w:rsidRPr="00F850E8">
            <w:rPr>
              <w:rFonts w:ascii="Palatino Linotype" w:eastAsia="Palatino Linotype" w:hAnsi="Palatino Linotype" w:cs="Palatino Linotype"/>
              <w:color w:val="000000"/>
            </w:rPr>
            <w:t>Ayuntamiento de Otzolotepec</w:t>
          </w:r>
        </w:p>
      </w:tc>
    </w:tr>
    <w:tr w:rsidR="00AC54AC" w:rsidTr="00F709E7">
      <w:trPr>
        <w:trHeight w:val="342"/>
      </w:trPr>
      <w:tc>
        <w:tcPr>
          <w:tcW w:w="2694" w:type="dxa"/>
        </w:tcPr>
        <w:p w:rsidR="00AC54AC" w:rsidRPr="00F850E8" w:rsidRDefault="00E12D56" w:rsidP="00F850E8">
          <w:pPr>
            <w:jc w:val="right"/>
            <w:rPr>
              <w:rFonts w:ascii="Palatino Linotype" w:eastAsia="Palatino Linotype" w:hAnsi="Palatino Linotype" w:cs="Palatino Linotype"/>
              <w:b/>
            </w:rPr>
          </w:pPr>
          <w:r w:rsidRPr="00F850E8">
            <w:rPr>
              <w:rFonts w:ascii="Palatino Linotype" w:eastAsia="Palatino Linotype" w:hAnsi="Palatino Linotype" w:cs="Palatino Linotype"/>
              <w:b/>
            </w:rPr>
            <w:t>Comisionada Ponente:</w:t>
          </w:r>
        </w:p>
      </w:tc>
      <w:tc>
        <w:tcPr>
          <w:tcW w:w="4252" w:type="dxa"/>
        </w:tcPr>
        <w:p w:rsidR="00AC54AC" w:rsidRPr="00F850E8" w:rsidRDefault="00E12D56" w:rsidP="00F850E8">
          <w:pPr>
            <w:pBdr>
              <w:top w:val="nil"/>
              <w:left w:val="nil"/>
              <w:bottom w:val="nil"/>
              <w:right w:val="nil"/>
              <w:between w:val="nil"/>
            </w:pBdr>
            <w:tabs>
              <w:tab w:val="right" w:pos="8838"/>
            </w:tabs>
            <w:ind w:right="-779"/>
            <w:rPr>
              <w:rFonts w:ascii="Palatino Linotype" w:eastAsia="Palatino Linotype" w:hAnsi="Palatino Linotype" w:cs="Palatino Linotype"/>
              <w:color w:val="000000"/>
            </w:rPr>
          </w:pPr>
          <w:r w:rsidRPr="00F850E8">
            <w:rPr>
              <w:rFonts w:ascii="Palatino Linotype" w:eastAsia="Palatino Linotype" w:hAnsi="Palatino Linotype" w:cs="Palatino Linotype"/>
              <w:color w:val="000000"/>
            </w:rPr>
            <w:t>María del Rosario Mejía Ayala</w:t>
          </w:r>
        </w:p>
      </w:tc>
    </w:tr>
  </w:tbl>
  <w:p w:rsidR="00AC54AC" w:rsidRDefault="00CD65E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8pt;margin-top:-125.7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6945" w:type="dxa"/>
      <w:tblInd w:w="3402" w:type="dxa"/>
      <w:tblLayout w:type="fixed"/>
      <w:tblLook w:val="0400" w:firstRow="0" w:lastRow="0" w:firstColumn="0" w:lastColumn="0" w:noHBand="0" w:noVBand="1"/>
    </w:tblPr>
    <w:tblGrid>
      <w:gridCol w:w="2693"/>
      <w:gridCol w:w="4252"/>
    </w:tblGrid>
    <w:tr w:rsidR="00AC54AC" w:rsidTr="00F709E7">
      <w:trPr>
        <w:trHeight w:val="227"/>
      </w:trPr>
      <w:tc>
        <w:tcPr>
          <w:tcW w:w="2693" w:type="dxa"/>
        </w:tcPr>
        <w:p w:rsidR="00AC54AC" w:rsidRPr="00F850E8" w:rsidRDefault="00E12D56" w:rsidP="00F850E8">
          <w:pPr>
            <w:jc w:val="right"/>
            <w:rPr>
              <w:rFonts w:ascii="Palatino Linotype" w:eastAsia="Palatino Linotype" w:hAnsi="Palatino Linotype" w:cs="Palatino Linotype"/>
              <w:b/>
              <w:color w:val="000000" w:themeColor="text1"/>
            </w:rPr>
          </w:pPr>
          <w:r w:rsidRPr="00F850E8">
            <w:rPr>
              <w:rFonts w:ascii="Palatino Linotype" w:eastAsia="Palatino Linotype" w:hAnsi="Palatino Linotype" w:cs="Palatino Linotype"/>
              <w:b/>
              <w:color w:val="000000" w:themeColor="text1"/>
            </w:rPr>
            <w:t>Recurso de Revisión:</w:t>
          </w:r>
        </w:p>
      </w:tc>
      <w:tc>
        <w:tcPr>
          <w:tcW w:w="4252" w:type="dxa"/>
        </w:tcPr>
        <w:p w:rsidR="00AC54AC" w:rsidRPr="00F850E8" w:rsidRDefault="00E12D56" w:rsidP="00F850E8">
          <w:pPr>
            <w:pBdr>
              <w:top w:val="nil"/>
              <w:left w:val="nil"/>
              <w:bottom w:val="nil"/>
              <w:right w:val="nil"/>
              <w:between w:val="nil"/>
            </w:pBdr>
            <w:tabs>
              <w:tab w:val="right" w:pos="8838"/>
            </w:tabs>
            <w:ind w:right="-921"/>
            <w:rPr>
              <w:rFonts w:ascii="Palatino Linotype" w:eastAsia="Palatino Linotype" w:hAnsi="Palatino Linotype" w:cs="Palatino Linotype"/>
              <w:color w:val="000000" w:themeColor="text1"/>
              <w:highlight w:val="green"/>
            </w:rPr>
          </w:pPr>
          <w:r w:rsidRPr="00F850E8">
            <w:rPr>
              <w:rFonts w:ascii="Palatino Linotype" w:eastAsia="Palatino Linotype" w:hAnsi="Palatino Linotype" w:cs="Palatino Linotype"/>
              <w:color w:val="000000" w:themeColor="text1"/>
            </w:rPr>
            <w:t>05023/INFOEM/IP/RR/2025</w:t>
          </w:r>
        </w:p>
      </w:tc>
    </w:tr>
    <w:tr w:rsidR="00AC54AC" w:rsidTr="00F709E7">
      <w:trPr>
        <w:trHeight w:val="242"/>
      </w:trPr>
      <w:tc>
        <w:tcPr>
          <w:tcW w:w="2693" w:type="dxa"/>
        </w:tcPr>
        <w:p w:rsidR="00AC54AC" w:rsidRPr="00F850E8" w:rsidRDefault="00E12D56" w:rsidP="00F850E8">
          <w:pPr>
            <w:jc w:val="right"/>
            <w:rPr>
              <w:rFonts w:ascii="Palatino Linotype" w:eastAsia="Palatino Linotype" w:hAnsi="Palatino Linotype" w:cs="Palatino Linotype"/>
              <w:b/>
              <w:color w:val="000000" w:themeColor="text1"/>
            </w:rPr>
          </w:pPr>
          <w:r w:rsidRPr="00F850E8">
            <w:rPr>
              <w:rFonts w:ascii="Palatino Linotype" w:eastAsia="Palatino Linotype" w:hAnsi="Palatino Linotype" w:cs="Palatino Linotype"/>
              <w:b/>
              <w:color w:val="000000" w:themeColor="text1"/>
            </w:rPr>
            <w:t>Recurrente:</w:t>
          </w:r>
        </w:p>
      </w:tc>
      <w:tc>
        <w:tcPr>
          <w:tcW w:w="4252" w:type="dxa"/>
          <w:shd w:val="clear" w:color="auto" w:fill="auto"/>
        </w:tcPr>
        <w:p w:rsidR="00AC54AC" w:rsidRPr="00F850E8" w:rsidRDefault="008B1E11" w:rsidP="00F850E8">
          <w:pPr>
            <w:pBdr>
              <w:top w:val="nil"/>
              <w:left w:val="nil"/>
              <w:bottom w:val="nil"/>
              <w:right w:val="nil"/>
              <w:between w:val="nil"/>
            </w:pBdr>
            <w:tabs>
              <w:tab w:val="right" w:pos="8838"/>
              <w:tab w:val="left" w:pos="521"/>
            </w:tabs>
            <w:ind w:right="-921"/>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AC54AC" w:rsidTr="00F709E7">
      <w:trPr>
        <w:trHeight w:val="342"/>
      </w:trPr>
      <w:tc>
        <w:tcPr>
          <w:tcW w:w="2693" w:type="dxa"/>
        </w:tcPr>
        <w:p w:rsidR="00AC54AC" w:rsidRPr="00F850E8" w:rsidRDefault="00E12D56" w:rsidP="00F850E8">
          <w:pPr>
            <w:jc w:val="right"/>
            <w:rPr>
              <w:rFonts w:ascii="Palatino Linotype" w:eastAsia="Palatino Linotype" w:hAnsi="Palatino Linotype" w:cs="Palatino Linotype"/>
              <w:b/>
              <w:color w:val="000000" w:themeColor="text1"/>
            </w:rPr>
          </w:pPr>
          <w:r w:rsidRPr="00F850E8">
            <w:rPr>
              <w:rFonts w:ascii="Palatino Linotype" w:eastAsia="Palatino Linotype" w:hAnsi="Palatino Linotype" w:cs="Palatino Linotype"/>
              <w:b/>
              <w:color w:val="000000" w:themeColor="text1"/>
            </w:rPr>
            <w:t>Sujeto Obligado:</w:t>
          </w:r>
        </w:p>
      </w:tc>
      <w:tc>
        <w:tcPr>
          <w:tcW w:w="4252" w:type="dxa"/>
        </w:tcPr>
        <w:p w:rsidR="00AC54AC" w:rsidRPr="00F850E8" w:rsidRDefault="00E12D56" w:rsidP="00F850E8">
          <w:pPr>
            <w:pBdr>
              <w:top w:val="nil"/>
              <w:left w:val="nil"/>
              <w:bottom w:val="nil"/>
              <w:right w:val="nil"/>
              <w:between w:val="nil"/>
            </w:pBdr>
            <w:tabs>
              <w:tab w:val="right" w:pos="8838"/>
            </w:tabs>
            <w:ind w:right="-921"/>
            <w:jc w:val="both"/>
            <w:rPr>
              <w:rFonts w:ascii="Palatino Linotype" w:eastAsia="Palatino Linotype" w:hAnsi="Palatino Linotype" w:cs="Palatino Linotype"/>
              <w:color w:val="000000" w:themeColor="text1"/>
              <w:highlight w:val="green"/>
            </w:rPr>
          </w:pPr>
          <w:r w:rsidRPr="00F850E8">
            <w:rPr>
              <w:rFonts w:ascii="Palatino Linotype" w:eastAsia="Palatino Linotype" w:hAnsi="Palatino Linotype" w:cs="Palatino Linotype"/>
              <w:color w:val="000000" w:themeColor="text1"/>
            </w:rPr>
            <w:t>Ayuntamiento de Otzolotepec</w:t>
          </w:r>
        </w:p>
      </w:tc>
    </w:tr>
    <w:tr w:rsidR="00AC54AC" w:rsidTr="00F709E7">
      <w:trPr>
        <w:trHeight w:val="342"/>
      </w:trPr>
      <w:tc>
        <w:tcPr>
          <w:tcW w:w="2693" w:type="dxa"/>
        </w:tcPr>
        <w:p w:rsidR="00AC54AC" w:rsidRPr="00F850E8" w:rsidRDefault="00E12D56" w:rsidP="00F850E8">
          <w:pPr>
            <w:jc w:val="right"/>
            <w:rPr>
              <w:rFonts w:ascii="Palatino Linotype" w:eastAsia="Palatino Linotype" w:hAnsi="Palatino Linotype" w:cs="Palatino Linotype"/>
              <w:b/>
              <w:color w:val="000000" w:themeColor="text1"/>
            </w:rPr>
          </w:pPr>
          <w:r w:rsidRPr="00F850E8">
            <w:rPr>
              <w:rFonts w:ascii="Palatino Linotype" w:eastAsia="Palatino Linotype" w:hAnsi="Palatino Linotype" w:cs="Palatino Linotype"/>
              <w:b/>
              <w:color w:val="000000" w:themeColor="text1"/>
            </w:rPr>
            <w:t>Comisionada Ponente:</w:t>
          </w:r>
        </w:p>
      </w:tc>
      <w:tc>
        <w:tcPr>
          <w:tcW w:w="4252" w:type="dxa"/>
        </w:tcPr>
        <w:p w:rsidR="00AC54AC" w:rsidRPr="00F850E8" w:rsidRDefault="00E12D56" w:rsidP="00F850E8">
          <w:pPr>
            <w:pBdr>
              <w:top w:val="nil"/>
              <w:left w:val="nil"/>
              <w:bottom w:val="nil"/>
              <w:right w:val="nil"/>
              <w:between w:val="nil"/>
            </w:pBdr>
            <w:tabs>
              <w:tab w:val="right" w:pos="8838"/>
            </w:tabs>
            <w:ind w:right="-921"/>
            <w:rPr>
              <w:rFonts w:ascii="Palatino Linotype" w:eastAsia="Palatino Linotype" w:hAnsi="Palatino Linotype" w:cs="Palatino Linotype"/>
              <w:color w:val="000000" w:themeColor="text1"/>
            </w:rPr>
          </w:pPr>
          <w:r w:rsidRPr="00F850E8">
            <w:rPr>
              <w:rFonts w:ascii="Palatino Linotype" w:eastAsia="Palatino Linotype" w:hAnsi="Palatino Linotype" w:cs="Palatino Linotype"/>
              <w:color w:val="000000" w:themeColor="text1"/>
            </w:rPr>
            <w:t>María del Rosario Mejía Ayala</w:t>
          </w:r>
        </w:p>
      </w:tc>
    </w:tr>
  </w:tbl>
  <w:p w:rsidR="00AC54AC" w:rsidRDefault="00CD65E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112"/>
    <w:multiLevelType w:val="multilevel"/>
    <w:tmpl w:val="54A818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780166"/>
    <w:multiLevelType w:val="multilevel"/>
    <w:tmpl w:val="B58A1838"/>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E7F2E"/>
    <w:multiLevelType w:val="multilevel"/>
    <w:tmpl w:val="D67E389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2B6A2F66"/>
    <w:multiLevelType w:val="multilevel"/>
    <w:tmpl w:val="318AC43E"/>
    <w:lvl w:ilvl="0">
      <w:start w:val="1"/>
      <w:numFmt w:val="upperRoman"/>
      <w:pStyle w:val="Listaconvietas2"/>
      <w:lvlText w:val="%1."/>
      <w:lvlJc w:val="left"/>
      <w:pPr>
        <w:ind w:left="1080" w:hanging="720"/>
      </w:pPr>
      <w:rPr>
        <w:rFonts w:ascii="Times New Roman" w:eastAsia="Times New Roman" w:hAnsi="Times New Roman" w:cs="Times New Roman"/>
        <w:b/>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4" w15:restartNumberingAfterBreak="0">
    <w:nsid w:val="2F940BA1"/>
    <w:multiLevelType w:val="hybridMultilevel"/>
    <w:tmpl w:val="03CAD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A27192"/>
    <w:multiLevelType w:val="multilevel"/>
    <w:tmpl w:val="9392EE34"/>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BE73AE2"/>
    <w:multiLevelType w:val="multilevel"/>
    <w:tmpl w:val="5D7000D0"/>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156E0E"/>
    <w:multiLevelType w:val="hybridMultilevel"/>
    <w:tmpl w:val="3BCC56F0"/>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8" w15:restartNumberingAfterBreak="0">
    <w:nsid w:val="3F98666D"/>
    <w:multiLevelType w:val="multilevel"/>
    <w:tmpl w:val="835AB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473B22"/>
    <w:multiLevelType w:val="multilevel"/>
    <w:tmpl w:val="7B76CC3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7FE376A4"/>
    <w:multiLevelType w:val="multilevel"/>
    <w:tmpl w:val="99281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8"/>
  </w:num>
  <w:num w:numId="4">
    <w:abstractNumId w:val="3"/>
  </w:num>
  <w:num w:numId="5">
    <w:abstractNumId w:val="1"/>
  </w:num>
  <w:num w:numId="6">
    <w:abstractNumId w:val="6"/>
  </w:num>
  <w:num w:numId="7">
    <w:abstractNumId w:val="9"/>
  </w:num>
  <w:num w:numId="8">
    <w:abstractNumId w:val="5"/>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AC"/>
    <w:rsid w:val="00036D3F"/>
    <w:rsid w:val="000B7212"/>
    <w:rsid w:val="00292539"/>
    <w:rsid w:val="002D5405"/>
    <w:rsid w:val="005367DD"/>
    <w:rsid w:val="005C3C61"/>
    <w:rsid w:val="008B1E11"/>
    <w:rsid w:val="009032D2"/>
    <w:rsid w:val="00965677"/>
    <w:rsid w:val="00AC54AC"/>
    <w:rsid w:val="00BB7268"/>
    <w:rsid w:val="00CD65ED"/>
    <w:rsid w:val="00E12D56"/>
    <w:rsid w:val="00E75D22"/>
    <w:rsid w:val="00F709E7"/>
    <w:rsid w:val="00F85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CFB0459-7ACA-4EFA-853A-48435787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 w:type="table" w:customStyle="1" w:styleId="ac">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s://www.osfem.gob.mx/entidades/documentos_apoyo.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y/cBG8YxF7HIfEDpwrCemV0hA==">CgMxLjAyCGguZ2pkZ3hzMgloLjMwajB6bGwyCWguMWZvYjl0ZTIJaC4zem55c2g3MgloLjJldDkycDAyCWguMXQzaDVzZjIJaC4xa3N2NHV2Mg5oLjJ0ZnZ0azkzMjJnNjIJaC4zcmRjcmpuMg5oLnliMndlNWZ0b3RtMjIIaC5sbnhiejk4AHIhMVNCU2ZoOFJabXFyS2N4Ukc4dF9mVTV2MWdfNW1Oa0ZL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52</Pages>
  <Words>12873</Words>
  <Characters>70803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2025-10-17T17:25:00Z</cp:lastPrinted>
  <dcterms:created xsi:type="dcterms:W3CDTF">2025-09-30T17:34:00Z</dcterms:created>
  <dcterms:modified xsi:type="dcterms:W3CDTF">2025-11-07T20:07:00Z</dcterms:modified>
</cp:coreProperties>
</file>