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7C" w:rsidRPr="00FC7AA3" w:rsidRDefault="00BF537C" w:rsidP="00FC7AA3">
      <w:pPr>
        <w:widowControl w:val="0"/>
        <w:pBdr>
          <w:top w:val="nil"/>
          <w:left w:val="nil"/>
          <w:bottom w:val="nil"/>
          <w:right w:val="nil"/>
          <w:between w:val="nil"/>
        </w:pBdr>
        <w:spacing w:line="276" w:lineRule="auto"/>
        <w:rPr>
          <w:rFonts w:ascii="Palatino Linotype" w:hAnsi="Palatino Linotype"/>
        </w:rPr>
      </w:pPr>
    </w:p>
    <w:p w:rsidR="00BF537C" w:rsidRPr="00B27988" w:rsidRDefault="00DC671C" w:rsidP="00FC7AA3">
      <w:pPr>
        <w:tabs>
          <w:tab w:val="left" w:pos="0"/>
        </w:tabs>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B27988">
        <w:rPr>
          <w:rFonts w:ascii="Palatino Linotype" w:eastAsia="Palatino Linotype" w:hAnsi="Palatino Linotype" w:cs="Palatino Linotype"/>
          <w:b/>
        </w:rPr>
        <w:t>ocho de mayo de dos mil veinticinco.</w:t>
      </w:r>
      <w:r w:rsidRPr="00B27988">
        <w:rPr>
          <w:rFonts w:ascii="Palatino Linotype" w:eastAsia="Palatino Linotype" w:hAnsi="Palatino Linotype" w:cs="Palatino Linotype"/>
        </w:rPr>
        <w:t xml:space="preserve"> </w:t>
      </w:r>
    </w:p>
    <w:p w:rsidR="00BF537C" w:rsidRPr="00B27988" w:rsidRDefault="00BF537C" w:rsidP="00FC7AA3">
      <w:pPr>
        <w:tabs>
          <w:tab w:val="left" w:pos="0"/>
        </w:tabs>
        <w:spacing w:line="360" w:lineRule="auto"/>
        <w:jc w:val="both"/>
        <w:rPr>
          <w:rFonts w:ascii="Palatino Linotype" w:eastAsia="Palatino Linotype" w:hAnsi="Palatino Linotype" w:cs="Palatino Linotype"/>
        </w:rPr>
      </w:pPr>
    </w:p>
    <w:p w:rsidR="00BF537C" w:rsidRPr="00B27988" w:rsidRDefault="00DC671C" w:rsidP="00FC7AA3">
      <w:pPr>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b/>
        </w:rPr>
        <w:t>VISTO</w:t>
      </w:r>
      <w:r w:rsidRPr="00B27988">
        <w:rPr>
          <w:rFonts w:ascii="Palatino Linotype" w:eastAsia="Palatino Linotype" w:hAnsi="Palatino Linotype" w:cs="Palatino Linotype"/>
        </w:rPr>
        <w:t xml:space="preserve"> el expediente electrónico formado con motivo del recurso de revisión </w:t>
      </w:r>
      <w:r w:rsidRPr="00B27988">
        <w:rPr>
          <w:rFonts w:ascii="Palatino Linotype" w:eastAsia="Palatino Linotype" w:hAnsi="Palatino Linotype" w:cs="Palatino Linotype"/>
          <w:b/>
        </w:rPr>
        <w:t xml:space="preserve">00678/INFOEM/ICR-20/IP/RR/2025, </w:t>
      </w:r>
      <w:r w:rsidRPr="00B27988">
        <w:rPr>
          <w:rFonts w:ascii="Palatino Linotype" w:eastAsia="Palatino Linotype" w:hAnsi="Palatino Linotype" w:cs="Palatino Linotype"/>
        </w:rPr>
        <w:t xml:space="preserve">promovido </w:t>
      </w:r>
      <w:r w:rsidR="00FC7AA3" w:rsidRPr="00B27988">
        <w:rPr>
          <w:rFonts w:ascii="Palatino Linotype" w:eastAsia="Palatino Linotype" w:hAnsi="Palatino Linotype" w:cs="Palatino Linotype"/>
        </w:rPr>
        <w:t>por una persona que no proporcionó datos de identificación</w:t>
      </w:r>
      <w:r w:rsidRPr="00B27988">
        <w:rPr>
          <w:rFonts w:ascii="Palatino Linotype" w:eastAsia="Palatino Linotype" w:hAnsi="Palatino Linotype" w:cs="Palatino Linotype"/>
        </w:rPr>
        <w:t>, a quien en lo sucesivo se le identificara como</w:t>
      </w:r>
      <w:r w:rsidR="00FC7AA3" w:rsidRPr="00B27988">
        <w:rPr>
          <w:rFonts w:ascii="Palatino Linotype" w:eastAsia="Palatino Linotype" w:hAnsi="Palatino Linotype" w:cs="Palatino Linotype"/>
        </w:rPr>
        <w:t xml:space="preserve"> EL </w:t>
      </w:r>
      <w:r w:rsidRPr="00B27988">
        <w:rPr>
          <w:rFonts w:ascii="Palatino Linotype" w:eastAsia="Palatino Linotype" w:hAnsi="Palatino Linotype" w:cs="Palatino Linotype"/>
        </w:rPr>
        <w:t xml:space="preserve"> </w:t>
      </w:r>
      <w:r w:rsidRPr="00B27988">
        <w:rPr>
          <w:rFonts w:ascii="Palatino Linotype" w:eastAsia="Palatino Linotype" w:hAnsi="Palatino Linotype" w:cs="Palatino Linotype"/>
          <w:b/>
        </w:rPr>
        <w:t>RECURRENTE</w:t>
      </w:r>
      <w:r w:rsidRPr="00B27988">
        <w:rPr>
          <w:rFonts w:ascii="Palatino Linotype" w:eastAsia="Palatino Linotype" w:hAnsi="Palatino Linotype" w:cs="Palatino Linotype"/>
        </w:rPr>
        <w:t xml:space="preserve">, en contra de la respuesta del </w:t>
      </w:r>
      <w:r w:rsidRPr="00B27988">
        <w:rPr>
          <w:rFonts w:ascii="Palatino Linotype" w:eastAsia="Palatino Linotype" w:hAnsi="Palatino Linotype" w:cs="Palatino Linotype"/>
          <w:b/>
        </w:rPr>
        <w:t xml:space="preserve">Sistema Municipal Para el Desarrollo Integral de la Familia de Huehuetoca, </w:t>
      </w:r>
      <w:r w:rsidRPr="00B27988">
        <w:rPr>
          <w:rFonts w:ascii="Palatino Linotype" w:eastAsia="Palatino Linotype" w:hAnsi="Palatino Linotype" w:cs="Palatino Linotype"/>
        </w:rPr>
        <w:t>en lo sucesivo el</w:t>
      </w:r>
      <w:r w:rsidRPr="00B27988">
        <w:rPr>
          <w:rFonts w:ascii="Palatino Linotype" w:eastAsia="Palatino Linotype" w:hAnsi="Palatino Linotype" w:cs="Palatino Linotype"/>
          <w:b/>
        </w:rPr>
        <w:t xml:space="preserve"> SUJETO OBLIGADO, </w:t>
      </w:r>
      <w:r w:rsidRPr="00B27988">
        <w:rPr>
          <w:rFonts w:ascii="Palatino Linotype" w:eastAsia="Palatino Linotype" w:hAnsi="Palatino Linotype" w:cs="Palatino Linotype"/>
        </w:rPr>
        <w:t xml:space="preserve">se procede a dictar la presente resolución, con base en los siguientes: </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keepNext/>
        <w:keepLines/>
        <w:tabs>
          <w:tab w:val="left" w:pos="0"/>
        </w:tabs>
        <w:spacing w:line="360" w:lineRule="auto"/>
        <w:jc w:val="center"/>
        <w:rPr>
          <w:rFonts w:ascii="Palatino Linotype" w:eastAsia="Palatino Linotype" w:hAnsi="Palatino Linotype" w:cs="Palatino Linotype"/>
          <w:b/>
        </w:rPr>
      </w:pPr>
      <w:bookmarkStart w:id="0" w:name="_heading=h.w7d79u58oixt" w:colFirst="0" w:colLast="0"/>
      <w:bookmarkEnd w:id="0"/>
      <w:r w:rsidRPr="00B27988">
        <w:rPr>
          <w:rFonts w:ascii="Palatino Linotype" w:eastAsia="Palatino Linotype" w:hAnsi="Palatino Linotype" w:cs="Palatino Linotype"/>
          <w:b/>
        </w:rPr>
        <w:t>ANTECEDENTES</w:t>
      </w:r>
    </w:p>
    <w:p w:rsidR="00BF537C" w:rsidRPr="00B27988" w:rsidRDefault="00BF537C" w:rsidP="00FC7AA3">
      <w:pPr>
        <w:keepNext/>
        <w:keepLines/>
        <w:tabs>
          <w:tab w:val="left" w:pos="0"/>
        </w:tabs>
        <w:spacing w:line="360" w:lineRule="auto"/>
        <w:jc w:val="center"/>
        <w:rPr>
          <w:rFonts w:ascii="Palatino Linotype" w:eastAsia="Palatino Linotype" w:hAnsi="Palatino Linotype" w:cs="Palatino Linotype"/>
          <w:b/>
        </w:rPr>
      </w:pPr>
    </w:p>
    <w:p w:rsidR="00BF537C" w:rsidRPr="00B27988" w:rsidRDefault="00DC671C" w:rsidP="00FC7AA3">
      <w:pPr>
        <w:numPr>
          <w:ilvl w:val="0"/>
          <w:numId w:val="1"/>
        </w:numPr>
        <w:tabs>
          <w:tab w:val="left" w:pos="0"/>
        </w:tabs>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El </w:t>
      </w:r>
      <w:r w:rsidRPr="00B27988">
        <w:rPr>
          <w:rFonts w:ascii="Palatino Linotype" w:eastAsia="Palatino Linotype" w:hAnsi="Palatino Linotype" w:cs="Palatino Linotype"/>
          <w:b/>
        </w:rPr>
        <w:t>trece de enero de dos mil veinticinco</w:t>
      </w:r>
      <w:r w:rsidRPr="00B27988">
        <w:rPr>
          <w:rFonts w:ascii="Palatino Linotype" w:eastAsia="Palatino Linotype" w:hAnsi="Palatino Linotype" w:cs="Palatino Linotype"/>
        </w:rPr>
        <w:t>, el</w:t>
      </w:r>
      <w:r w:rsidRPr="00B27988">
        <w:rPr>
          <w:rFonts w:ascii="Palatino Linotype" w:eastAsia="Palatino Linotype" w:hAnsi="Palatino Linotype" w:cs="Palatino Linotype"/>
          <w:b/>
        </w:rPr>
        <w:t xml:space="preserve"> </w:t>
      </w:r>
      <w:r w:rsidRPr="00B27988">
        <w:rPr>
          <w:rFonts w:ascii="Palatino Linotype" w:eastAsia="Palatino Linotype" w:hAnsi="Palatino Linotype" w:cs="Palatino Linotype"/>
        </w:rPr>
        <w:t>solicitante</w:t>
      </w:r>
      <w:r w:rsidRPr="00B27988">
        <w:rPr>
          <w:rFonts w:ascii="Palatino Linotype" w:eastAsia="Palatino Linotype" w:hAnsi="Palatino Linotype" w:cs="Palatino Linotype"/>
          <w:b/>
        </w:rPr>
        <w:t xml:space="preserve">  </w:t>
      </w:r>
      <w:r w:rsidRPr="00B27988">
        <w:rPr>
          <w:rFonts w:ascii="Palatino Linotype" w:eastAsia="Palatino Linotype" w:hAnsi="Palatino Linotype" w:cs="Palatino Linotype"/>
        </w:rPr>
        <w:t>presentó</w:t>
      </w:r>
      <w:r w:rsidRPr="00B27988">
        <w:rPr>
          <w:rFonts w:ascii="Palatino Linotype" w:eastAsia="Palatino Linotype" w:hAnsi="Palatino Linotype" w:cs="Palatino Linotype"/>
          <w:b/>
        </w:rPr>
        <w:t xml:space="preserve"> </w:t>
      </w:r>
      <w:r w:rsidRPr="00B27988">
        <w:rPr>
          <w:rFonts w:ascii="Palatino Linotype" w:eastAsia="Palatino Linotype" w:hAnsi="Palatino Linotype" w:cs="Palatino Linotype"/>
        </w:rPr>
        <w:t xml:space="preserve">ante el </w:t>
      </w:r>
      <w:r w:rsidRPr="00B27988">
        <w:rPr>
          <w:rFonts w:ascii="Palatino Linotype" w:eastAsia="Palatino Linotype" w:hAnsi="Palatino Linotype" w:cs="Palatino Linotype"/>
          <w:b/>
        </w:rPr>
        <w:t>SUJETO OBLIGADO,</w:t>
      </w:r>
      <w:r w:rsidRPr="00B27988">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B27988">
        <w:rPr>
          <w:rFonts w:ascii="Palatino Linotype" w:eastAsia="Palatino Linotype" w:hAnsi="Palatino Linotype" w:cs="Palatino Linotype"/>
          <w:b/>
        </w:rPr>
        <w:t> 00006/DIFHUEHUET/IP/2025</w:t>
      </w:r>
      <w:r w:rsidRPr="00B27988">
        <w:rPr>
          <w:rFonts w:ascii="Palatino Linotype" w:eastAsia="Palatino Linotype" w:hAnsi="Palatino Linotype" w:cs="Palatino Linotype"/>
        </w:rPr>
        <w:t>, mediante la cual se solicitó:</w:t>
      </w:r>
    </w:p>
    <w:p w:rsidR="00BF537C" w:rsidRPr="00B27988" w:rsidRDefault="00BF537C" w:rsidP="00FC7AA3">
      <w:pPr>
        <w:tabs>
          <w:tab w:val="left" w:pos="0"/>
        </w:tabs>
        <w:spacing w:line="360" w:lineRule="auto"/>
        <w:jc w:val="both"/>
        <w:rPr>
          <w:rFonts w:ascii="Palatino Linotype" w:eastAsia="Palatino Linotype" w:hAnsi="Palatino Linotype" w:cs="Palatino Linotype"/>
        </w:rPr>
      </w:pPr>
    </w:p>
    <w:p w:rsidR="00BF537C" w:rsidRPr="00B27988" w:rsidRDefault="00DC671C" w:rsidP="00FC7AA3">
      <w:pPr>
        <w:tabs>
          <w:tab w:val="left" w:pos="0"/>
        </w:tabs>
        <w:spacing w:line="360" w:lineRule="auto"/>
        <w:jc w:val="both"/>
        <w:rPr>
          <w:rFonts w:ascii="Palatino Linotype" w:eastAsia="Palatino Linotype" w:hAnsi="Palatino Linotype" w:cs="Palatino Linotype"/>
          <w:i/>
        </w:rPr>
      </w:pPr>
      <w:r w:rsidRPr="00B27988">
        <w:rPr>
          <w:rFonts w:ascii="Palatino Linotype" w:eastAsia="Palatino Linotype" w:hAnsi="Palatino Linotype" w:cs="Palatino Linotype"/>
          <w:i/>
        </w:rPr>
        <w:t>“</w:t>
      </w:r>
      <w:r w:rsidRPr="00B27988">
        <w:rPr>
          <w:rFonts w:ascii="Palatino Linotype" w:eastAsia="Palatino Linotype" w:hAnsi="Palatino Linotype" w:cs="Palatino Linotype"/>
          <w:i/>
          <w:color w:val="000000"/>
        </w:rPr>
        <w:t>SOLICITO DEL DIF DE HUEHUETOCA, LOS NOMBRAMIENTOS DEL DIRECTOR GENERAL, DEL TITULAR DE LA UIPPE, DEL TITULAR DE LA UNIDAD DE TRANSPARENCIA, DEL CONTRALOR INTERNO, DEL PROCURADOR Y DEL TESORERO.</w:t>
      </w:r>
      <w:r w:rsidRPr="00B27988">
        <w:rPr>
          <w:rFonts w:ascii="Palatino Linotype" w:eastAsia="Palatino Linotype" w:hAnsi="Palatino Linotype" w:cs="Palatino Linotype"/>
          <w:i/>
        </w:rPr>
        <w:t>” (Sic)</w:t>
      </w:r>
    </w:p>
    <w:p w:rsidR="00BF537C" w:rsidRPr="00B27988" w:rsidRDefault="00BF537C" w:rsidP="00FC7AA3">
      <w:pPr>
        <w:tabs>
          <w:tab w:val="left" w:pos="0"/>
        </w:tabs>
        <w:spacing w:line="360" w:lineRule="auto"/>
        <w:jc w:val="both"/>
        <w:rPr>
          <w:rFonts w:ascii="Palatino Linotype" w:eastAsia="Palatino Linotype" w:hAnsi="Palatino Linotype" w:cs="Palatino Linotype"/>
        </w:rPr>
      </w:pPr>
    </w:p>
    <w:p w:rsidR="00BF537C" w:rsidRPr="00B27988" w:rsidRDefault="00DC671C" w:rsidP="00FC7A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Se señaló como modalidad de entrega de la información a través de </w:t>
      </w:r>
      <w:r w:rsidRPr="00B27988">
        <w:rPr>
          <w:rFonts w:ascii="Palatino Linotype" w:eastAsia="Palatino Linotype" w:hAnsi="Palatino Linotype" w:cs="Palatino Linotype"/>
          <w:b/>
          <w:color w:val="000000"/>
        </w:rPr>
        <w:t>SAIMEX</w:t>
      </w:r>
      <w:r w:rsidRPr="00B27988">
        <w:rPr>
          <w:rFonts w:ascii="Palatino Linotype" w:eastAsia="Palatino Linotype" w:hAnsi="Palatino Linotype" w:cs="Palatino Linotype"/>
          <w:color w:val="000000"/>
        </w:rPr>
        <w:t>.</w:t>
      </w:r>
    </w:p>
    <w:p w:rsidR="00BF537C" w:rsidRPr="00B27988" w:rsidRDefault="00BF537C" w:rsidP="00FC7A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F537C" w:rsidRPr="00B27988" w:rsidRDefault="00DC671C" w:rsidP="00FC7AA3">
      <w:pPr>
        <w:numPr>
          <w:ilvl w:val="0"/>
          <w:numId w:val="1"/>
        </w:numPr>
        <w:tabs>
          <w:tab w:val="left" w:pos="0"/>
        </w:tabs>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De </w:t>
      </w:r>
      <w:r w:rsidRPr="00B27988">
        <w:rPr>
          <w:rFonts w:ascii="Palatino Linotype" w:eastAsia="Palatino Linotype" w:hAnsi="Palatino Linotype" w:cs="Palatino Linotype"/>
        </w:rPr>
        <w:t>conformidad</w:t>
      </w:r>
      <w:r w:rsidRPr="00B27988">
        <w:rPr>
          <w:rFonts w:ascii="Palatino Linotype" w:eastAsia="Palatino Linotype" w:hAnsi="Palatino Linotype" w:cs="Palatino Linotype"/>
          <w:color w:val="000000"/>
        </w:rPr>
        <w:t xml:space="preserve"> con el artículo 136,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B27988">
        <w:rPr>
          <w:rFonts w:ascii="Palatino Linotype" w:eastAsia="Palatino Linotype" w:hAnsi="Palatino Linotype" w:cs="Palatino Linotype"/>
          <w:b/>
        </w:rPr>
        <w:t xml:space="preserve"> Sistema Municipal Para el Desarrollo Integral de la Familia de Huehuetoca</w:t>
      </w:r>
      <w:r w:rsidRPr="00B27988">
        <w:rPr>
          <w:rFonts w:ascii="Palatino Linotype" w:eastAsia="Palatino Linotype" w:hAnsi="Palatino Linotype" w:cs="Palatino Linotype"/>
          <w:color w:val="000000"/>
        </w:rPr>
        <w:t xml:space="preserve">, </w:t>
      </w:r>
      <w:r w:rsidRPr="00B27988">
        <w:rPr>
          <w:rFonts w:ascii="Palatino Linotype" w:eastAsia="Palatino Linotype" w:hAnsi="Palatino Linotype" w:cs="Palatino Linotype"/>
          <w:b/>
          <w:color w:val="000000"/>
        </w:rPr>
        <w:t>omitió dar respuesta</w:t>
      </w:r>
      <w:r w:rsidRPr="00B27988">
        <w:rPr>
          <w:rFonts w:ascii="Palatino Linotype" w:eastAsia="Palatino Linotype" w:hAnsi="Palatino Linotype" w:cs="Palatino Linotype"/>
          <w:color w:val="000000"/>
        </w:rPr>
        <w:t xml:space="preserve"> a la solicitud de información, por lo que se </w:t>
      </w:r>
      <w:r w:rsidRPr="00B27988">
        <w:rPr>
          <w:rFonts w:ascii="Palatino Linotype" w:eastAsia="Palatino Linotype" w:hAnsi="Palatino Linotype" w:cs="Palatino Linotype"/>
          <w:b/>
          <w:color w:val="000000"/>
        </w:rPr>
        <w:t>configura la negativa ficta</w:t>
      </w:r>
      <w:r w:rsidRPr="00B27988">
        <w:rPr>
          <w:rFonts w:ascii="Palatino Linotype" w:eastAsia="Palatino Linotype" w:hAnsi="Palatino Linotype" w:cs="Palatino Linotype"/>
          <w:color w:val="000000"/>
        </w:rPr>
        <w:t xml:space="preserve"> a entregar información, prevista, en los artículos 166, párrafo cuarto y 178, párrafo segundo de la Ley de Transparencia y Acceso a la Información Pública del Estado de México y Municipios.</w:t>
      </w:r>
    </w:p>
    <w:p w:rsidR="00BF537C" w:rsidRPr="00B27988" w:rsidRDefault="00BF537C" w:rsidP="00FC7AA3">
      <w:pPr>
        <w:tabs>
          <w:tab w:val="left" w:pos="0"/>
        </w:tabs>
        <w:spacing w:line="360" w:lineRule="auto"/>
        <w:jc w:val="both"/>
        <w:rPr>
          <w:rFonts w:ascii="Palatino Linotype" w:eastAsia="Palatino Linotype" w:hAnsi="Palatino Linotype" w:cs="Palatino Linotype"/>
        </w:rPr>
      </w:pPr>
      <w:bookmarkStart w:id="1" w:name="_heading=h.4kq2i0m0c6t8" w:colFirst="0" w:colLast="0"/>
      <w:bookmarkEnd w:id="1"/>
    </w:p>
    <w:p w:rsidR="00BF537C" w:rsidRPr="00B27988" w:rsidRDefault="00DC671C" w:rsidP="00FC7AA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B27988">
        <w:rPr>
          <w:rFonts w:ascii="Palatino Linotype" w:eastAsia="Palatino Linotype" w:hAnsi="Palatino Linotype" w:cs="Palatino Linotype"/>
          <w:color w:val="000000"/>
        </w:rPr>
        <w:t xml:space="preserve">El </w:t>
      </w:r>
      <w:r w:rsidRPr="00B27988">
        <w:rPr>
          <w:rFonts w:ascii="Palatino Linotype" w:eastAsia="Palatino Linotype" w:hAnsi="Palatino Linotype" w:cs="Palatino Linotype"/>
          <w:b/>
          <w:color w:val="000000"/>
        </w:rPr>
        <w:t>cinco de febrero de dos mil veinticinco,</w:t>
      </w:r>
      <w:r w:rsidRPr="00B27988">
        <w:rPr>
          <w:rFonts w:ascii="Palatino Linotype" w:eastAsia="Palatino Linotype" w:hAnsi="Palatino Linotype" w:cs="Palatino Linotype"/>
          <w:color w:val="000000"/>
        </w:rPr>
        <w:t xml:space="preserve"> </w:t>
      </w:r>
      <w:r w:rsidRPr="00B27988">
        <w:rPr>
          <w:rFonts w:ascii="Palatino Linotype" w:eastAsia="Palatino Linotype" w:hAnsi="Palatino Linotype" w:cs="Palatino Linotype"/>
          <w:b/>
          <w:color w:val="000000"/>
        </w:rPr>
        <w:t xml:space="preserve"> </w:t>
      </w:r>
      <w:r w:rsidRPr="00B27988">
        <w:rPr>
          <w:rFonts w:ascii="Palatino Linotype" w:eastAsia="Palatino Linotype" w:hAnsi="Palatino Linotype" w:cs="Palatino Linotype"/>
          <w:color w:val="000000"/>
        </w:rPr>
        <w:t xml:space="preserve">el solicitante interpuso el </w:t>
      </w:r>
      <w:r w:rsidRPr="00B27988">
        <w:rPr>
          <w:rFonts w:ascii="Palatino Linotype" w:eastAsia="Palatino Linotype" w:hAnsi="Palatino Linotype" w:cs="Palatino Linotype"/>
          <w:b/>
          <w:color w:val="000000"/>
        </w:rPr>
        <w:t>recurso de revisión</w:t>
      </w:r>
      <w:r w:rsidRPr="00B27988">
        <w:rPr>
          <w:rFonts w:ascii="Palatino Linotype" w:eastAsia="Palatino Linotype" w:hAnsi="Palatino Linotype" w:cs="Palatino Linotype"/>
          <w:color w:val="000000"/>
        </w:rPr>
        <w:t>, señalando como:</w:t>
      </w:r>
    </w:p>
    <w:p w:rsidR="00BF537C" w:rsidRPr="00B27988" w:rsidRDefault="00BF537C" w:rsidP="00FC7AA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BF537C" w:rsidRPr="00B27988" w:rsidRDefault="00DC671C" w:rsidP="00FC7AA3">
      <w:pPr>
        <w:tabs>
          <w:tab w:val="left" w:pos="851"/>
          <w:tab w:val="left" w:pos="8222"/>
        </w:tabs>
        <w:jc w:val="both"/>
        <w:rPr>
          <w:rFonts w:ascii="Palatino Linotype" w:eastAsia="Palatino Linotype" w:hAnsi="Palatino Linotype" w:cs="Palatino Linotype"/>
          <w:i/>
        </w:rPr>
      </w:pPr>
      <w:r w:rsidRPr="00B27988">
        <w:rPr>
          <w:rFonts w:ascii="Palatino Linotype" w:eastAsia="Palatino Linotype" w:hAnsi="Palatino Linotype" w:cs="Palatino Linotype"/>
          <w:b/>
        </w:rPr>
        <w:t>Acto impugnado:</w:t>
      </w:r>
      <w:r w:rsidRPr="00B27988">
        <w:rPr>
          <w:rFonts w:ascii="Palatino Linotype" w:eastAsia="Palatino Linotype" w:hAnsi="Palatino Linotype" w:cs="Palatino Linotype"/>
          <w:i/>
        </w:rPr>
        <w:t xml:space="preserve"> </w:t>
      </w:r>
      <w:r w:rsidRPr="00B27988">
        <w:rPr>
          <w:rFonts w:ascii="Palatino Linotype" w:eastAsia="Palatino Linotype" w:hAnsi="Palatino Linotype" w:cs="Palatino Linotype"/>
        </w:rPr>
        <w:t>“</w:t>
      </w:r>
      <w:r w:rsidRPr="00B27988">
        <w:rPr>
          <w:rFonts w:ascii="Palatino Linotype" w:eastAsia="Palatino Linotype" w:hAnsi="Palatino Linotype" w:cs="Palatino Linotype"/>
          <w:i/>
          <w:color w:val="000000"/>
        </w:rPr>
        <w:t>NO CONTESTARON A MI SOLICITUD DE INFORMACION”</w:t>
      </w:r>
      <w:r w:rsidRPr="00B27988">
        <w:rPr>
          <w:rFonts w:ascii="Palatino Linotype" w:eastAsia="Palatino Linotype" w:hAnsi="Palatino Linotype" w:cs="Palatino Linotype"/>
          <w:i/>
        </w:rPr>
        <w:t xml:space="preserve"> (Sic) </w:t>
      </w:r>
    </w:p>
    <w:p w:rsidR="00BF537C" w:rsidRPr="00B27988" w:rsidRDefault="00BF537C" w:rsidP="00FC7AA3">
      <w:pPr>
        <w:tabs>
          <w:tab w:val="left" w:pos="0"/>
        </w:tabs>
        <w:ind w:hanging="141"/>
        <w:rPr>
          <w:rFonts w:ascii="Palatino Linotype" w:eastAsia="Palatino Linotype" w:hAnsi="Palatino Linotype" w:cs="Palatino Linotype"/>
          <w:i/>
        </w:rPr>
      </w:pPr>
    </w:p>
    <w:p w:rsidR="00BF537C" w:rsidRPr="00B27988" w:rsidRDefault="00DC671C" w:rsidP="00FC7AA3">
      <w:pPr>
        <w:tabs>
          <w:tab w:val="left" w:pos="851"/>
        </w:tabs>
        <w:jc w:val="both"/>
        <w:rPr>
          <w:rFonts w:ascii="Palatino Linotype" w:eastAsia="Palatino Linotype" w:hAnsi="Palatino Linotype" w:cs="Palatino Linotype"/>
          <w:i/>
        </w:rPr>
      </w:pPr>
      <w:r w:rsidRPr="00B27988">
        <w:rPr>
          <w:rFonts w:ascii="Palatino Linotype" w:eastAsia="Palatino Linotype" w:hAnsi="Palatino Linotype" w:cs="Palatino Linotype"/>
          <w:b/>
        </w:rPr>
        <w:t>Razones o Motivos de inconformidad: “</w:t>
      </w:r>
      <w:r w:rsidRPr="00B27988">
        <w:rPr>
          <w:rFonts w:ascii="Palatino Linotype" w:eastAsia="Palatino Linotype" w:hAnsi="Palatino Linotype" w:cs="Palatino Linotype"/>
          <w:i/>
        </w:rPr>
        <w:t>NO CONTESTARON A MI SOLICITUD DE INFORMACION” (sic)</w:t>
      </w:r>
    </w:p>
    <w:p w:rsidR="00BF537C" w:rsidRPr="00B27988" w:rsidRDefault="00BF537C" w:rsidP="00FC7AA3">
      <w:pPr>
        <w:spacing w:line="360" w:lineRule="auto"/>
        <w:jc w:val="both"/>
        <w:rPr>
          <w:rFonts w:ascii="Palatino Linotype" w:eastAsia="Palatino Linotype" w:hAnsi="Palatino Linotype" w:cs="Palatino Linotype"/>
          <w:i/>
          <w:color w:val="00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i/>
          <w:color w:val="000000"/>
        </w:rPr>
      </w:pPr>
      <w:r w:rsidRPr="00B27988">
        <w:rPr>
          <w:rFonts w:ascii="Palatino Linotype" w:eastAsia="Palatino Linotype" w:hAnsi="Palatino Linotype" w:cs="Palatino Linotype"/>
        </w:rPr>
        <w:t xml:space="preserve">La Comisionada Ponente con fundamento en lo dispuesto por el artículo 185 fracción II de la ley de la materia, a través del </w:t>
      </w:r>
      <w:r w:rsidRPr="00B27988">
        <w:rPr>
          <w:rFonts w:ascii="Palatino Linotype" w:eastAsia="Palatino Linotype" w:hAnsi="Palatino Linotype" w:cs="Palatino Linotype"/>
          <w:b/>
        </w:rPr>
        <w:t>acuerdo de admisión</w:t>
      </w:r>
      <w:r w:rsidRPr="00B27988">
        <w:rPr>
          <w:rFonts w:ascii="Palatino Linotype" w:eastAsia="Palatino Linotype" w:hAnsi="Palatino Linotype" w:cs="Palatino Linotype"/>
        </w:rPr>
        <w:t xml:space="preserve"> del </w:t>
      </w:r>
      <w:r w:rsidRPr="00B27988">
        <w:rPr>
          <w:rFonts w:ascii="Palatino Linotype" w:eastAsia="Palatino Linotype" w:hAnsi="Palatino Linotype" w:cs="Palatino Linotype"/>
          <w:b/>
        </w:rPr>
        <w:t>seis de febrero de dos mil veinticinco</w:t>
      </w:r>
      <w:r w:rsidRPr="00B27988">
        <w:rPr>
          <w:rFonts w:ascii="Palatino Linotype" w:eastAsia="Palatino Linotype" w:hAnsi="Palatino Linotype" w:cs="Palatino Linotype"/>
        </w:rPr>
        <w:t xml:space="preserve">, puso a disposición de las partes el expediente electrónico vía Sistema de Acceso a la Información Mexiquense </w:t>
      </w:r>
      <w:r w:rsidRPr="00B27988">
        <w:rPr>
          <w:rFonts w:ascii="Palatino Linotype" w:eastAsia="Palatino Linotype" w:hAnsi="Palatino Linotype" w:cs="Palatino Linotype"/>
          <w:b/>
        </w:rPr>
        <w:t xml:space="preserve">(SAIMEX) </w:t>
      </w:r>
      <w:r w:rsidRPr="00B27988">
        <w:rPr>
          <w:rFonts w:ascii="Palatino Linotype" w:eastAsia="Palatino Linotype" w:hAnsi="Palatino Linotype" w:cs="Palatino Linotype"/>
        </w:rPr>
        <w:t xml:space="preserve">a efecto de que en un plazo </w:t>
      </w:r>
      <w:r w:rsidRPr="00B27988">
        <w:rPr>
          <w:rFonts w:ascii="Palatino Linotype" w:eastAsia="Palatino Linotype" w:hAnsi="Palatino Linotype" w:cs="Palatino Linotype"/>
        </w:rPr>
        <w:lastRenderedPageBreak/>
        <w:t xml:space="preserve">máximo de siete días manifestaran lo que a derecho convinieran, ofrecieran pruebas y alegatos según corresponda al caso concreto, de esta forma para que el </w:t>
      </w:r>
      <w:r w:rsidRPr="00B27988">
        <w:rPr>
          <w:rFonts w:ascii="Palatino Linotype" w:eastAsia="Palatino Linotype" w:hAnsi="Palatino Linotype" w:cs="Palatino Linotype"/>
          <w:b/>
        </w:rPr>
        <w:t>SUJETO OBLIGADO</w:t>
      </w:r>
      <w:r w:rsidRPr="00B27988">
        <w:rPr>
          <w:rFonts w:ascii="Palatino Linotype" w:eastAsia="Palatino Linotype" w:hAnsi="Palatino Linotype" w:cs="Palatino Linotype"/>
        </w:rPr>
        <w:t xml:space="preserve"> presentara el Informe Justificado procedente.  </w:t>
      </w:r>
    </w:p>
    <w:p w:rsidR="00BF537C" w:rsidRPr="00B27988" w:rsidRDefault="00BF537C" w:rsidP="00FC7AA3">
      <w:pPr>
        <w:pBdr>
          <w:top w:val="nil"/>
          <w:left w:val="nil"/>
          <w:bottom w:val="nil"/>
          <w:right w:val="nil"/>
          <w:between w:val="nil"/>
        </w:pBdr>
        <w:spacing w:line="360" w:lineRule="auto"/>
        <w:rPr>
          <w:rFonts w:ascii="Palatino Linotype" w:eastAsia="Palatino Linotype" w:hAnsi="Palatino Linotype" w:cs="Palatino Linotype"/>
          <w:color w:val="000000"/>
        </w:rPr>
      </w:pPr>
    </w:p>
    <w:p w:rsidR="00BF537C" w:rsidRPr="00B27988" w:rsidRDefault="00DC671C" w:rsidP="00FC7AA3">
      <w:pPr>
        <w:numPr>
          <w:ilvl w:val="0"/>
          <w:numId w:val="1"/>
        </w:numPr>
        <w:spacing w:line="360" w:lineRule="auto"/>
        <w:ind w:left="0" w:firstLine="0"/>
        <w:jc w:val="both"/>
        <w:rPr>
          <w:rFonts w:ascii="Palatino Linotype" w:hAnsi="Palatino Linotype"/>
          <w:color w:val="000000"/>
        </w:rPr>
      </w:pPr>
      <w:r w:rsidRPr="00B27988">
        <w:rPr>
          <w:rFonts w:ascii="Palatino Linotype" w:eastAsia="Palatino Linotype" w:hAnsi="Palatino Linotype" w:cs="Palatino Linotype"/>
        </w:rPr>
        <w:t xml:space="preserve">De las constancias que obran en el expediente electrónico SAIMEX, se advierte que las </w:t>
      </w:r>
      <w:r w:rsidRPr="00B27988">
        <w:rPr>
          <w:rFonts w:ascii="Palatino Linotype" w:eastAsia="Palatino Linotype" w:hAnsi="Palatino Linotype" w:cs="Palatino Linotype"/>
          <w:b/>
        </w:rPr>
        <w:t>partes fueron omisas en emitir manifestaciones o alegatos</w:t>
      </w:r>
      <w:r w:rsidRPr="00B27988">
        <w:rPr>
          <w:rFonts w:ascii="Palatino Linotype" w:eastAsia="Palatino Linotype" w:hAnsi="Palatino Linotype" w:cs="Palatino Linotype"/>
        </w:rPr>
        <w:t>.</w:t>
      </w:r>
    </w:p>
    <w:p w:rsidR="00BF537C" w:rsidRPr="00B27988" w:rsidRDefault="00BF537C" w:rsidP="00FC7AA3">
      <w:pPr>
        <w:spacing w:line="360" w:lineRule="auto"/>
        <w:jc w:val="both"/>
        <w:rPr>
          <w:rFonts w:ascii="Palatino Linotype" w:eastAsia="Palatino Linotype" w:hAnsi="Palatino Linotype" w:cs="Palatino Linotype"/>
          <w:i/>
          <w:color w:val="00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i/>
          <w:color w:val="000000"/>
        </w:rPr>
      </w:pPr>
      <w:r w:rsidRPr="00B27988">
        <w:rPr>
          <w:rFonts w:ascii="Palatino Linotype" w:eastAsia="Palatino Linotype" w:hAnsi="Palatino Linotype" w:cs="Palatino Linotype"/>
          <w:color w:val="000000"/>
        </w:rPr>
        <w:t xml:space="preserve">El </w:t>
      </w:r>
      <w:r w:rsidRPr="00B27988">
        <w:rPr>
          <w:rFonts w:ascii="Palatino Linotype" w:eastAsia="Palatino Linotype" w:hAnsi="Palatino Linotype" w:cs="Palatino Linotype"/>
          <w:b/>
          <w:color w:val="000000"/>
        </w:rPr>
        <w:t>dieciocho de febrero de dos mil veinticinco,</w:t>
      </w:r>
      <w:r w:rsidRPr="00B27988">
        <w:rPr>
          <w:rFonts w:ascii="Palatino Linotype" w:eastAsia="Palatino Linotype" w:hAnsi="Palatino Linotype" w:cs="Palatino Linotype"/>
          <w:color w:val="000000"/>
        </w:rPr>
        <w:t xml:space="preserve"> se notificó acuerdo mediante el cual se decretó el </w:t>
      </w:r>
      <w:r w:rsidRPr="00B27988">
        <w:rPr>
          <w:rFonts w:ascii="Palatino Linotype" w:eastAsia="Palatino Linotype" w:hAnsi="Palatino Linotype" w:cs="Palatino Linotype"/>
          <w:b/>
          <w:color w:val="000000"/>
        </w:rPr>
        <w:t>cierre de instrucción</w:t>
      </w:r>
      <w:r w:rsidRPr="00B27988">
        <w:rPr>
          <w:rFonts w:ascii="Palatino Linotype" w:eastAsia="Palatino Linotype" w:hAnsi="Palatino Linotype" w:cs="Palatino Linotype"/>
          <w:color w:val="000000"/>
        </w:rPr>
        <w:t>.</w:t>
      </w:r>
    </w:p>
    <w:p w:rsidR="00BF537C" w:rsidRPr="00B27988" w:rsidRDefault="00BF537C" w:rsidP="00FC7AA3">
      <w:pPr>
        <w:spacing w:line="360" w:lineRule="auto"/>
        <w:jc w:val="both"/>
        <w:rPr>
          <w:rFonts w:ascii="Palatino Linotype" w:eastAsia="Palatino Linotype" w:hAnsi="Palatino Linotype" w:cs="Palatino Linotype"/>
          <w:i/>
          <w:color w:val="00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El </w:t>
      </w:r>
      <w:r w:rsidRPr="00B27988">
        <w:rPr>
          <w:rFonts w:ascii="Palatino Linotype" w:eastAsia="Palatino Linotype" w:hAnsi="Palatino Linotype" w:cs="Palatino Linotype"/>
          <w:b/>
        </w:rPr>
        <w:t>diecinueve de febrero de dos mil veinticinco</w:t>
      </w:r>
      <w:r w:rsidRPr="00B27988">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Sexta Sesión Ordinaria, aprobó la </w:t>
      </w:r>
      <w:r w:rsidRPr="00B27988">
        <w:rPr>
          <w:rFonts w:ascii="Palatino Linotype" w:eastAsia="Palatino Linotype" w:hAnsi="Palatino Linotype" w:cs="Palatino Linotype"/>
          <w:b/>
        </w:rPr>
        <w:t>Resolución del Recurso de Revisión 00678/INFOEM/IP/RR/2025</w:t>
      </w:r>
      <w:r w:rsidRPr="00B27988">
        <w:rPr>
          <w:rFonts w:ascii="Palatino Linotype" w:eastAsia="Palatino Linotype" w:hAnsi="Palatino Linotype" w:cs="Palatino Linotype"/>
        </w:rPr>
        <w:t>, en la cual se determinó lo siguiente:</w:t>
      </w:r>
    </w:p>
    <w:p w:rsidR="00BF537C" w:rsidRPr="00B27988" w:rsidRDefault="00BF537C" w:rsidP="00FC7AA3">
      <w:pPr>
        <w:jc w:val="both"/>
        <w:rPr>
          <w:rFonts w:ascii="Palatino Linotype" w:eastAsia="Palatino Linotype" w:hAnsi="Palatino Linotype" w:cs="Palatino Linotype"/>
        </w:rPr>
      </w:pP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b/>
          <w:i/>
          <w:color w:val="000000"/>
        </w:rPr>
        <w:t xml:space="preserve">“PRIMERO. </w:t>
      </w:r>
      <w:r w:rsidRPr="00B27988">
        <w:rPr>
          <w:rFonts w:ascii="Palatino Linotype" w:eastAsia="Palatino Linotype" w:hAnsi="Palatino Linotype" w:cs="Palatino Linotype"/>
          <w:i/>
          <w:color w:val="000000"/>
        </w:rPr>
        <w:t xml:space="preserve">Resultan fundadas las razones o motivos de inconformidad hechos valer por el </w:t>
      </w:r>
      <w:r w:rsidRPr="00B27988">
        <w:rPr>
          <w:rFonts w:ascii="Palatino Linotype" w:eastAsia="Palatino Linotype" w:hAnsi="Palatino Linotype" w:cs="Palatino Linotype"/>
          <w:b/>
          <w:i/>
          <w:color w:val="000000"/>
        </w:rPr>
        <w:t>Recurrente</w:t>
      </w:r>
      <w:r w:rsidRPr="00B27988">
        <w:rPr>
          <w:rFonts w:ascii="Palatino Linotype" w:eastAsia="Palatino Linotype" w:hAnsi="Palatino Linotype" w:cs="Palatino Linotype"/>
          <w:i/>
          <w:color w:val="000000"/>
        </w:rPr>
        <w:t xml:space="preserve">, en términos del considerando </w:t>
      </w:r>
      <w:r w:rsidRPr="00B27988">
        <w:rPr>
          <w:rFonts w:ascii="Palatino Linotype" w:eastAsia="Palatino Linotype" w:hAnsi="Palatino Linotype" w:cs="Palatino Linotype"/>
          <w:b/>
          <w:i/>
          <w:color w:val="000000"/>
        </w:rPr>
        <w:t>TERCERO</w:t>
      </w:r>
      <w:r w:rsidRPr="00B27988">
        <w:rPr>
          <w:rFonts w:ascii="Palatino Linotype" w:eastAsia="Palatino Linotype" w:hAnsi="Palatino Linotype" w:cs="Palatino Linotype"/>
          <w:i/>
          <w:color w:val="000000"/>
        </w:rPr>
        <w:t>, de la presente resolución.</w:t>
      </w:r>
    </w:p>
    <w:p w:rsidR="00BF537C" w:rsidRPr="00B27988" w:rsidRDefault="00BF537C" w:rsidP="00FC7AA3">
      <w:pPr>
        <w:jc w:val="both"/>
        <w:rPr>
          <w:rFonts w:ascii="Palatino Linotype" w:eastAsia="Palatino Linotype" w:hAnsi="Palatino Linotype" w:cs="Palatino Linotype"/>
          <w:i/>
        </w:rPr>
      </w:pP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b/>
          <w:i/>
        </w:rPr>
        <w:t xml:space="preserve">SEGUNDO. </w:t>
      </w:r>
      <w:r w:rsidRPr="00B27988">
        <w:rPr>
          <w:rFonts w:ascii="Palatino Linotype" w:eastAsia="Palatino Linotype" w:hAnsi="Palatino Linotype" w:cs="Palatino Linotype"/>
          <w:i/>
        </w:rPr>
        <w:t xml:space="preserve">Se </w:t>
      </w:r>
      <w:r w:rsidRPr="00B27988">
        <w:rPr>
          <w:rFonts w:ascii="Palatino Linotype" w:eastAsia="Palatino Linotype" w:hAnsi="Palatino Linotype" w:cs="Palatino Linotype"/>
          <w:b/>
          <w:i/>
        </w:rPr>
        <w:t>ORDENA</w:t>
      </w:r>
      <w:r w:rsidRPr="00B27988">
        <w:rPr>
          <w:rFonts w:ascii="Palatino Linotype" w:eastAsia="Palatino Linotype" w:hAnsi="Palatino Linotype" w:cs="Palatino Linotype"/>
          <w:i/>
        </w:rPr>
        <w:t xml:space="preserve"> al </w:t>
      </w:r>
      <w:r w:rsidRPr="00B27988">
        <w:rPr>
          <w:rFonts w:ascii="Palatino Linotype" w:eastAsia="Palatino Linotype" w:hAnsi="Palatino Linotype" w:cs="Palatino Linotype"/>
          <w:b/>
          <w:i/>
        </w:rPr>
        <w:t>Sujeto Obligado</w:t>
      </w:r>
      <w:r w:rsidRPr="00B27988">
        <w:rPr>
          <w:rFonts w:ascii="Palatino Linotype" w:eastAsia="Palatino Linotype" w:hAnsi="Palatino Linotype" w:cs="Palatino Linotype"/>
          <w:i/>
        </w:rPr>
        <w:t xml:space="preserve"> atienda la solicitud de información </w:t>
      </w:r>
      <w:r w:rsidRPr="00B27988">
        <w:rPr>
          <w:rFonts w:ascii="Palatino Linotype" w:eastAsia="Palatino Linotype" w:hAnsi="Palatino Linotype" w:cs="Palatino Linotype"/>
          <w:b/>
          <w:i/>
        </w:rPr>
        <w:t>00006/DIFHUEHUET/IP/2025</w:t>
      </w:r>
      <w:r w:rsidRPr="00B27988">
        <w:rPr>
          <w:rFonts w:ascii="Palatino Linotype" w:eastAsia="Palatino Linotype" w:hAnsi="Palatino Linotype" w:cs="Palatino Linotype"/>
          <w:i/>
        </w:rPr>
        <w:t>, vía Sistema de Acceso a la Información Mexiquense (</w:t>
      </w:r>
      <w:r w:rsidRPr="00B27988">
        <w:rPr>
          <w:rFonts w:ascii="Palatino Linotype" w:eastAsia="Palatino Linotype" w:hAnsi="Palatino Linotype" w:cs="Palatino Linotype"/>
          <w:b/>
          <w:i/>
        </w:rPr>
        <w:t>SAIMEX</w:t>
      </w:r>
      <w:r w:rsidRPr="00B27988">
        <w:rPr>
          <w:rFonts w:ascii="Palatino Linotype" w:eastAsia="Palatino Linotype" w:hAnsi="Palatino Linotype" w:cs="Palatino Linotype"/>
          <w:i/>
        </w:rPr>
        <w:t xml:space="preserve">), en términos del Considerando </w:t>
      </w:r>
      <w:r w:rsidRPr="00B27988">
        <w:rPr>
          <w:rFonts w:ascii="Palatino Linotype" w:eastAsia="Palatino Linotype" w:hAnsi="Palatino Linotype" w:cs="Palatino Linotype"/>
          <w:b/>
          <w:i/>
        </w:rPr>
        <w:t>TERCERO</w:t>
      </w:r>
      <w:r w:rsidRPr="00B27988">
        <w:rPr>
          <w:rFonts w:ascii="Palatino Linotype" w:eastAsia="Palatino Linotype" w:hAnsi="Palatino Linotype" w:cs="Palatino Linotype"/>
          <w:i/>
        </w:rPr>
        <w:t xml:space="preserve"> de esta resolución.</w:t>
      </w: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i/>
        </w:rPr>
        <w:t>…</w:t>
      </w:r>
    </w:p>
    <w:p w:rsidR="00BF537C" w:rsidRPr="00B27988" w:rsidRDefault="00BF537C" w:rsidP="00FC7AA3">
      <w:pPr>
        <w:jc w:val="both"/>
        <w:rPr>
          <w:rFonts w:ascii="Palatino Linotype" w:eastAsia="Palatino Linotype" w:hAnsi="Palatino Linotype" w:cs="Palatino Linotype"/>
          <w:i/>
        </w:rPr>
      </w:pP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b/>
          <w:i/>
        </w:rPr>
        <w:t>QUINTO. Se hace del conocimiento del Recurrente</w:t>
      </w:r>
      <w:r w:rsidRPr="00B27988">
        <w:rPr>
          <w:rFonts w:ascii="Palatino Linotype" w:eastAsia="Palatino Linotype" w:hAnsi="Palatino Linotype" w:cs="Palatino Linotype"/>
          <w:i/>
        </w:rPr>
        <w:t xml:space="preserve"> que, de conformidad con lo establecido en el artículo 179, párrafo segundo, de la Ley de Transparencia y Acceso a la Información Pública del Estado de México y Municipios, tiene derecho a interponer nuevamente Recurso de Revisión ante </w:t>
      </w:r>
      <w:r w:rsidRPr="00B27988">
        <w:rPr>
          <w:rFonts w:ascii="Palatino Linotype" w:eastAsia="Palatino Linotype" w:hAnsi="Palatino Linotype" w:cs="Palatino Linotype"/>
          <w:i/>
        </w:rPr>
        <w:lastRenderedPageBreak/>
        <w:t>este Instituto, por la respuesta que proporcione el Sujeto Obligado, en cumplimiento a esta Resolución</w:t>
      </w:r>
    </w:p>
    <w:p w:rsidR="00BF537C" w:rsidRPr="00B27988" w:rsidRDefault="00DC671C" w:rsidP="00FC7AA3">
      <w:pPr>
        <w:jc w:val="both"/>
        <w:rPr>
          <w:rFonts w:ascii="Palatino Linotype" w:eastAsia="Palatino Linotype" w:hAnsi="Palatino Linotype" w:cs="Palatino Linotype"/>
          <w:i/>
          <w:color w:val="000000"/>
        </w:rPr>
      </w:pPr>
      <w:r w:rsidRPr="00B27988">
        <w:rPr>
          <w:rFonts w:ascii="Palatino Linotype" w:eastAsia="Palatino Linotype" w:hAnsi="Palatino Linotype" w:cs="Palatino Linotype"/>
          <w:i/>
          <w:color w:val="000000"/>
        </w:rPr>
        <w:t>…”</w:t>
      </w:r>
    </w:p>
    <w:p w:rsidR="00BF537C" w:rsidRPr="00B27988" w:rsidRDefault="00BF537C" w:rsidP="00FC7AA3">
      <w:pPr>
        <w:spacing w:line="360" w:lineRule="auto"/>
        <w:jc w:val="both"/>
        <w:rPr>
          <w:rFonts w:ascii="Palatino Linotype" w:eastAsia="Palatino Linotype" w:hAnsi="Palatino Linotype" w:cs="Palatino Linotype"/>
          <w:i/>
          <w:color w:val="00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El </w:t>
      </w:r>
      <w:r w:rsidRPr="00B27988">
        <w:rPr>
          <w:rFonts w:ascii="Palatino Linotype" w:eastAsia="Palatino Linotype" w:hAnsi="Palatino Linotype" w:cs="Palatino Linotype"/>
          <w:b/>
        </w:rPr>
        <w:t>veinticuatro de febrero de dos mil veinticinco</w:t>
      </w:r>
      <w:r w:rsidRPr="00B27988">
        <w:rPr>
          <w:rFonts w:ascii="Palatino Linotype" w:eastAsia="Palatino Linotype" w:hAnsi="Palatino Linotype" w:cs="Palatino Linotype"/>
        </w:rPr>
        <w:t xml:space="preserve">, </w:t>
      </w:r>
      <w:r w:rsidRPr="00B27988">
        <w:rPr>
          <w:rFonts w:ascii="Palatino Linotype" w:eastAsia="Palatino Linotype" w:hAnsi="Palatino Linotype" w:cs="Palatino Linotype"/>
          <w:b/>
        </w:rPr>
        <w:t>se notificó</w:t>
      </w:r>
      <w:r w:rsidRPr="00B27988">
        <w:rPr>
          <w:rFonts w:ascii="Palatino Linotype" w:eastAsia="Palatino Linotype" w:hAnsi="Palatino Linotype" w:cs="Palatino Linotype"/>
        </w:rPr>
        <w:t xml:space="preserve"> por medio del Sistema de Acceso a la Información Mexiquense (SAIMEX), a las partes, </w:t>
      </w:r>
      <w:r w:rsidRPr="00B27988">
        <w:rPr>
          <w:rFonts w:ascii="Palatino Linotype" w:eastAsia="Palatino Linotype" w:hAnsi="Palatino Linotype" w:cs="Palatino Linotype"/>
          <w:b/>
        </w:rPr>
        <w:t>la resolución</w:t>
      </w:r>
      <w:r w:rsidRPr="00B27988">
        <w:rPr>
          <w:rFonts w:ascii="Palatino Linotype" w:eastAsia="Palatino Linotype" w:hAnsi="Palatino Linotype" w:cs="Palatino Linotype"/>
        </w:rPr>
        <w:t xml:space="preserve"> del Medio de Impugnación previamente referido.</w:t>
      </w:r>
    </w:p>
    <w:p w:rsidR="00BF537C" w:rsidRPr="00B27988" w:rsidRDefault="00BF537C" w:rsidP="00FC7AA3">
      <w:pPr>
        <w:spacing w:line="360" w:lineRule="auto"/>
        <w:jc w:val="both"/>
        <w:rPr>
          <w:rFonts w:ascii="Palatino Linotype" w:eastAsia="Palatino Linotype" w:hAnsi="Palatino Linotype" w:cs="Palatino Linotype"/>
          <w:b/>
          <w:color w:val="FF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b/>
        </w:rPr>
      </w:pPr>
      <w:bookmarkStart w:id="2" w:name="_heading=h.c8atsyv26ukm" w:colFirst="0" w:colLast="0"/>
      <w:bookmarkEnd w:id="2"/>
      <w:r w:rsidRPr="00B27988">
        <w:rPr>
          <w:rFonts w:ascii="Palatino Linotype" w:eastAsia="Palatino Linotype" w:hAnsi="Palatino Linotype" w:cs="Palatino Linotype"/>
        </w:rPr>
        <w:t xml:space="preserve">Con fecha </w:t>
      </w:r>
      <w:r w:rsidRPr="00B27988">
        <w:rPr>
          <w:rFonts w:ascii="Palatino Linotype" w:eastAsia="Palatino Linotype" w:hAnsi="Palatino Linotype" w:cs="Palatino Linotype"/>
          <w:b/>
        </w:rPr>
        <w:t>tres de marzo de dos mil veinticinco</w:t>
      </w:r>
      <w:r w:rsidRPr="00B27988">
        <w:rPr>
          <w:rFonts w:ascii="Palatino Linotype" w:eastAsia="Palatino Linotype" w:hAnsi="Palatino Linotype" w:cs="Palatino Linotype"/>
        </w:rPr>
        <w:t xml:space="preserve">, </w:t>
      </w:r>
      <w:r w:rsidRPr="00B27988">
        <w:rPr>
          <w:rFonts w:ascii="Palatino Linotype" w:eastAsia="Palatino Linotype" w:hAnsi="Palatino Linotype" w:cs="Palatino Linotype"/>
          <w:b/>
        </w:rPr>
        <w:t>el Sujeto Obligado notificó</w:t>
      </w:r>
      <w:r w:rsidRPr="00B27988">
        <w:rPr>
          <w:rFonts w:ascii="Palatino Linotype" w:eastAsia="Palatino Linotype" w:hAnsi="Palatino Linotype" w:cs="Palatino Linotype"/>
        </w:rPr>
        <w:t xml:space="preserve"> a través del Sistema de Acceso a la Información Mexiquense (SAIMEX), </w:t>
      </w:r>
      <w:r w:rsidRPr="00B27988">
        <w:rPr>
          <w:rFonts w:ascii="Palatino Linotype" w:eastAsia="Palatino Linotype" w:hAnsi="Palatino Linotype" w:cs="Palatino Linotype"/>
          <w:b/>
        </w:rPr>
        <w:t>la entrega de información</w:t>
      </w:r>
      <w:r w:rsidRPr="00B27988">
        <w:rPr>
          <w:rFonts w:ascii="Palatino Linotype" w:eastAsia="Palatino Linotype" w:hAnsi="Palatino Linotype" w:cs="Palatino Linotype"/>
        </w:rPr>
        <w:t xml:space="preserve">, a través de la digitalización de </w:t>
      </w:r>
      <w:r w:rsidRPr="00B27988">
        <w:rPr>
          <w:rFonts w:ascii="Palatino Linotype" w:eastAsia="Palatino Linotype" w:hAnsi="Palatino Linotype" w:cs="Palatino Linotype"/>
          <w:b/>
        </w:rPr>
        <w:t>los nombramientos de la Titular de la UIPPE, de la Directora del Sistema Municipal Para el Desarrollo Integral de la Familia, del Encargado de Despacho de Tesorería, del Titular de la Procuraduría de Protección de Niñas, Niños y Adolescentes, y de Transparencia.</w:t>
      </w:r>
    </w:p>
    <w:p w:rsidR="00BF537C" w:rsidRPr="00B27988" w:rsidRDefault="00BF537C" w:rsidP="00FC7AA3">
      <w:pPr>
        <w:spacing w:line="360" w:lineRule="auto"/>
        <w:jc w:val="both"/>
        <w:rPr>
          <w:rFonts w:ascii="Palatino Linotype" w:eastAsia="Palatino Linotype" w:hAnsi="Palatino Linotype" w:cs="Palatino Linotype"/>
          <w:b/>
          <w:color w:val="FF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En fecha </w:t>
      </w:r>
      <w:r w:rsidRPr="00B27988">
        <w:rPr>
          <w:rFonts w:ascii="Palatino Linotype" w:eastAsia="Palatino Linotype" w:hAnsi="Palatino Linotype" w:cs="Palatino Linotype"/>
          <w:b/>
        </w:rPr>
        <w:t>doce de marzo de dos mil veinticinco</w:t>
      </w:r>
      <w:r w:rsidRPr="00B27988">
        <w:rPr>
          <w:rFonts w:ascii="Palatino Linotype" w:eastAsia="Palatino Linotype" w:hAnsi="Palatino Linotype" w:cs="Palatino Linotype"/>
        </w:rPr>
        <w:t xml:space="preserve"> en el apartado de Manifestaciones sobre el Informe de Cumplimiento el Recurrente adjuntó dos archivos en formato </w:t>
      </w:r>
      <w:r w:rsidRPr="00B27988">
        <w:rPr>
          <w:rFonts w:ascii="Palatino Linotype" w:eastAsia="Palatino Linotype" w:hAnsi="Palatino Linotype" w:cs="Palatino Linotype"/>
          <w:i/>
        </w:rPr>
        <w:t>docx</w:t>
      </w:r>
      <w:r w:rsidRPr="00B27988">
        <w:rPr>
          <w:rFonts w:ascii="Palatino Linotype" w:eastAsia="Palatino Linotype" w:hAnsi="Palatino Linotype" w:cs="Palatino Linotype"/>
        </w:rPr>
        <w:t>, mismos que no guardan relación con el presente medio de impugnación.</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El </w:t>
      </w:r>
      <w:r w:rsidRPr="00B27988">
        <w:rPr>
          <w:rFonts w:ascii="Palatino Linotype" w:eastAsia="Palatino Linotype" w:hAnsi="Palatino Linotype" w:cs="Palatino Linotype"/>
          <w:b/>
        </w:rPr>
        <w:t>siete de abril de dos mil veinticinco</w:t>
      </w:r>
      <w:r w:rsidRPr="00B27988">
        <w:rPr>
          <w:rFonts w:ascii="Palatino Linotype" w:eastAsia="Palatino Linotype" w:hAnsi="Palatino Linotype" w:cs="Palatino Linotype"/>
        </w:rPr>
        <w:t xml:space="preserve">, se recibió en este Instituto, a través del Sistema de </w:t>
      </w:r>
      <w:r w:rsidRPr="00B27988">
        <w:rPr>
          <w:rFonts w:ascii="Palatino Linotype" w:eastAsia="Palatino Linotype" w:hAnsi="Palatino Linotype" w:cs="Palatino Linotype"/>
          <w:b/>
        </w:rPr>
        <w:t>Acceso</w:t>
      </w:r>
      <w:r w:rsidRPr="00B27988">
        <w:rPr>
          <w:rFonts w:ascii="Palatino Linotype" w:eastAsia="Palatino Linotype" w:hAnsi="Palatino Linotype" w:cs="Palatino Linotype"/>
        </w:rPr>
        <w:t xml:space="preserve"> a la Información Mexiquense (SAIMEX), el </w:t>
      </w:r>
      <w:r w:rsidRPr="00B27988">
        <w:rPr>
          <w:rFonts w:ascii="Palatino Linotype" w:eastAsia="Palatino Linotype" w:hAnsi="Palatino Linotype" w:cs="Palatino Linotype"/>
          <w:b/>
        </w:rPr>
        <w:t>Recurso de Revisión</w:t>
      </w:r>
      <w:r w:rsidRPr="00B27988">
        <w:rPr>
          <w:rFonts w:ascii="Palatino Linotype" w:eastAsia="Palatino Linotype" w:hAnsi="Palatino Linotype" w:cs="Palatino Linotype"/>
        </w:rPr>
        <w:t xml:space="preserve"> interpuesto por la parte Recurrente, en contra de la entrega de información del Sujeto Obligado, en cumplimiento a la Resolución referida en el párrafo 9, lo anterior; en los siguientes términos:</w:t>
      </w:r>
    </w:p>
    <w:p w:rsidR="00BF537C" w:rsidRPr="00B27988" w:rsidRDefault="00BF537C" w:rsidP="00FC7AA3">
      <w:pPr>
        <w:widowControl w:val="0"/>
        <w:jc w:val="both"/>
        <w:rPr>
          <w:rFonts w:ascii="Palatino Linotype" w:eastAsia="Palatino Linotype" w:hAnsi="Palatino Linotype" w:cs="Palatino Linotype"/>
        </w:rPr>
      </w:pPr>
    </w:p>
    <w:p w:rsidR="00BF537C" w:rsidRPr="00B27988" w:rsidRDefault="00DC671C" w:rsidP="00FC7AA3">
      <w:pPr>
        <w:tabs>
          <w:tab w:val="left" w:pos="4667"/>
        </w:tabs>
        <w:jc w:val="both"/>
        <w:rPr>
          <w:rFonts w:ascii="Palatino Linotype" w:eastAsia="Palatino Linotype" w:hAnsi="Palatino Linotype" w:cs="Palatino Linotype"/>
          <w:b/>
          <w:i/>
        </w:rPr>
      </w:pPr>
      <w:r w:rsidRPr="00B27988">
        <w:rPr>
          <w:rFonts w:ascii="Palatino Linotype" w:eastAsia="Palatino Linotype" w:hAnsi="Palatino Linotype" w:cs="Palatino Linotype"/>
          <w:b/>
          <w:i/>
        </w:rPr>
        <w:t>ACTO IMPUGNADO</w:t>
      </w: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i/>
        </w:rPr>
        <w:t>“La respuesta a lo requerido una vez mas esta incompleta ya que entre varios se requirió el nombramiento del contralor interno, el cual NO enviaron” (Sic)</w:t>
      </w:r>
    </w:p>
    <w:p w:rsidR="00BF537C" w:rsidRPr="00B27988" w:rsidRDefault="00BF537C" w:rsidP="00FC7AA3">
      <w:pPr>
        <w:jc w:val="both"/>
        <w:rPr>
          <w:rFonts w:ascii="Palatino Linotype" w:eastAsia="Palatino Linotype" w:hAnsi="Palatino Linotype" w:cs="Palatino Linotype"/>
          <w:i/>
          <w:color w:val="FF0000"/>
        </w:rPr>
      </w:pPr>
    </w:p>
    <w:p w:rsidR="00BF537C" w:rsidRPr="00B27988" w:rsidRDefault="00DC671C" w:rsidP="00FC7AA3">
      <w:pPr>
        <w:jc w:val="both"/>
        <w:rPr>
          <w:rFonts w:ascii="Palatino Linotype" w:eastAsia="Palatino Linotype" w:hAnsi="Palatino Linotype" w:cs="Palatino Linotype"/>
          <w:b/>
          <w:i/>
        </w:rPr>
      </w:pPr>
      <w:r w:rsidRPr="00B27988">
        <w:rPr>
          <w:rFonts w:ascii="Palatino Linotype" w:eastAsia="Palatino Linotype" w:hAnsi="Palatino Linotype" w:cs="Palatino Linotype"/>
          <w:b/>
          <w:i/>
        </w:rPr>
        <w:t>RAZONES O MOTIVOS DE LA INCONFORMIDAD</w:t>
      </w:r>
    </w:p>
    <w:p w:rsidR="00BF537C" w:rsidRPr="00B27988" w:rsidRDefault="00DC671C" w:rsidP="00FC7AA3">
      <w:pPr>
        <w:jc w:val="both"/>
        <w:rPr>
          <w:rFonts w:ascii="Palatino Linotype" w:eastAsia="Palatino Linotype" w:hAnsi="Palatino Linotype" w:cs="Palatino Linotype"/>
          <w:i/>
        </w:rPr>
      </w:pPr>
      <w:r w:rsidRPr="00B27988">
        <w:rPr>
          <w:rFonts w:ascii="Palatino Linotype" w:eastAsia="Palatino Linotype" w:hAnsi="Palatino Linotype" w:cs="Palatino Linotype"/>
          <w:i/>
        </w:rPr>
        <w:t>“La respuesta a lo requerido una vez mas esta incompleta ya que entre varios se requirió el nombramiento del contralor interno, el cual NO enviaron, por lo cual se requiere dicho nombramiento.” (Sic)</w:t>
      </w:r>
    </w:p>
    <w:p w:rsidR="00BF537C" w:rsidRPr="00B27988" w:rsidRDefault="00BF537C" w:rsidP="00FC7AA3">
      <w:pPr>
        <w:spacing w:line="360" w:lineRule="auto"/>
        <w:jc w:val="both"/>
        <w:rPr>
          <w:rFonts w:ascii="Palatino Linotype" w:eastAsia="Calibri" w:hAnsi="Palatino Linotype" w:cs="Calibri"/>
          <w:color w:val="2E75B5"/>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t xml:space="preserve">El </w:t>
      </w:r>
      <w:r w:rsidRPr="00B27988">
        <w:rPr>
          <w:rFonts w:ascii="Palatino Linotype" w:eastAsia="Palatino Linotype" w:hAnsi="Palatino Linotype" w:cs="Palatino Linotype"/>
          <w:b/>
        </w:rPr>
        <w:t>ocho de abril de dos mil veinticinco</w:t>
      </w:r>
      <w:r w:rsidRPr="00B27988">
        <w:rPr>
          <w:rFonts w:ascii="Palatino Linotype" w:eastAsia="Palatino Linotype" w:hAnsi="Palatino Linotype" w:cs="Palatino Linotype"/>
        </w:rPr>
        <w:t xml:space="preserve">, se acordó la </w:t>
      </w:r>
      <w:r w:rsidRPr="00B27988">
        <w:rPr>
          <w:rFonts w:ascii="Palatino Linotype" w:eastAsia="Palatino Linotype" w:hAnsi="Palatino Linotype" w:cs="Palatino Linotype"/>
          <w:b/>
        </w:rPr>
        <w:t>admisión del Recurso de Revisión</w:t>
      </w:r>
      <w:r w:rsidRPr="00B27988">
        <w:rPr>
          <w:rFonts w:ascii="Palatino Linotype" w:eastAsia="Palatino Linotype" w:hAnsi="Palatino Linotype" w:cs="Palatino Linotype"/>
        </w:rPr>
        <w:t xml:space="preserve"> número </w:t>
      </w:r>
      <w:r w:rsidRPr="00B27988">
        <w:rPr>
          <w:rFonts w:ascii="Palatino Linotype" w:eastAsia="Palatino Linotype" w:hAnsi="Palatino Linotype" w:cs="Palatino Linotype"/>
          <w:b/>
        </w:rPr>
        <w:t>00678/INFOEM/ICR-20/IP/RR/2025</w:t>
      </w:r>
      <w:r w:rsidRPr="00B27988">
        <w:rPr>
          <w:rFonts w:ascii="Palatino Linotype" w:eastAsia="Palatino Linotype" w:hAnsi="Palatino Linotype" w:cs="Palatino Linotype"/>
        </w:rPr>
        <w:t xml:space="preserve">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B27988">
        <w:rPr>
          <w:rFonts w:ascii="Palatino Linotype" w:eastAsia="Palatino Linotype" w:hAnsi="Palatino Linotype" w:cs="Palatino Linotype"/>
          <w:b/>
        </w:rPr>
        <w:t xml:space="preserve"> </w:t>
      </w:r>
    </w:p>
    <w:p w:rsidR="00BF537C" w:rsidRPr="00B27988" w:rsidRDefault="00BF537C" w:rsidP="00FC7AA3">
      <w:pPr>
        <w:spacing w:line="360" w:lineRule="auto"/>
        <w:jc w:val="both"/>
        <w:rPr>
          <w:rFonts w:ascii="Palatino Linotype" w:eastAsia="Palatino Linotype" w:hAnsi="Palatino Linotype" w:cs="Palatino Linotype"/>
          <w:color w:val="FF0000"/>
        </w:rPr>
      </w:pPr>
    </w:p>
    <w:p w:rsidR="00BF537C" w:rsidRPr="00B27988" w:rsidRDefault="00DC671C" w:rsidP="00FC7AA3">
      <w:pPr>
        <w:numPr>
          <w:ilvl w:val="0"/>
          <w:numId w:val="1"/>
        </w:numPr>
        <w:spacing w:line="360" w:lineRule="auto"/>
        <w:ind w:left="0" w:firstLine="0"/>
        <w:jc w:val="both"/>
        <w:rPr>
          <w:rFonts w:ascii="Palatino Linotype" w:hAnsi="Palatino Linotype"/>
          <w:color w:val="000000"/>
        </w:rPr>
      </w:pPr>
      <w:r w:rsidRPr="00B27988">
        <w:rPr>
          <w:rFonts w:ascii="Palatino Linotype" w:eastAsia="Palatino Linotype" w:hAnsi="Palatino Linotype" w:cs="Palatino Linotype"/>
        </w:rPr>
        <w:t xml:space="preserve">De las constancias que obran en el expediente electrónico SAIMEX, se advierte que las </w:t>
      </w:r>
      <w:r w:rsidRPr="00B27988">
        <w:rPr>
          <w:rFonts w:ascii="Palatino Linotype" w:eastAsia="Palatino Linotype" w:hAnsi="Palatino Linotype" w:cs="Palatino Linotype"/>
          <w:b/>
        </w:rPr>
        <w:t>partes fueron omisas en emitir manifestaciones o alegatos</w:t>
      </w:r>
      <w:r w:rsidRPr="00B27988">
        <w:rPr>
          <w:rFonts w:ascii="Palatino Linotype" w:eastAsia="Palatino Linotype" w:hAnsi="Palatino Linotype" w:cs="Palatino Linotype"/>
        </w:rPr>
        <w:t>.</w:t>
      </w:r>
    </w:p>
    <w:p w:rsidR="00BF537C" w:rsidRPr="00B27988" w:rsidRDefault="00BF537C" w:rsidP="00FC7AA3">
      <w:pPr>
        <w:spacing w:line="360" w:lineRule="auto"/>
        <w:jc w:val="both"/>
        <w:rPr>
          <w:rFonts w:ascii="Palatino Linotype" w:eastAsia="Palatino Linotype" w:hAnsi="Palatino Linotype" w:cs="Palatino Linotype"/>
          <w:i/>
          <w:color w:val="000000"/>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i/>
          <w:color w:val="000000"/>
        </w:rPr>
      </w:pPr>
      <w:r w:rsidRPr="00B27988">
        <w:rPr>
          <w:rFonts w:ascii="Palatino Linotype" w:eastAsia="Palatino Linotype" w:hAnsi="Palatino Linotype" w:cs="Palatino Linotype"/>
          <w:color w:val="000000"/>
        </w:rPr>
        <w:t xml:space="preserve">El </w:t>
      </w:r>
      <w:r w:rsidRPr="00B27988">
        <w:rPr>
          <w:rFonts w:ascii="Palatino Linotype" w:eastAsia="Palatino Linotype" w:hAnsi="Palatino Linotype" w:cs="Palatino Linotype"/>
          <w:b/>
          <w:color w:val="000000"/>
        </w:rPr>
        <w:t>treinta de abril de dos mil veinticinco,</w:t>
      </w:r>
      <w:r w:rsidRPr="00B27988">
        <w:rPr>
          <w:rFonts w:ascii="Palatino Linotype" w:eastAsia="Palatino Linotype" w:hAnsi="Palatino Linotype" w:cs="Palatino Linotype"/>
          <w:color w:val="000000"/>
        </w:rPr>
        <w:t xml:space="preserve"> se notificó acuerdo mediante el cual se decretó el </w:t>
      </w:r>
      <w:r w:rsidRPr="00B27988">
        <w:rPr>
          <w:rFonts w:ascii="Palatino Linotype" w:eastAsia="Palatino Linotype" w:hAnsi="Palatino Linotype" w:cs="Palatino Linotype"/>
          <w:b/>
          <w:color w:val="000000"/>
        </w:rPr>
        <w:t>cierre de instrucción</w:t>
      </w:r>
      <w:r w:rsidRPr="00B27988">
        <w:rPr>
          <w:rFonts w:ascii="Palatino Linotype" w:eastAsia="Palatino Linotype" w:hAnsi="Palatino Linotype" w:cs="Palatino Linotype"/>
          <w:color w:val="000000"/>
        </w:rPr>
        <w:t>.</w:t>
      </w:r>
    </w:p>
    <w:p w:rsidR="00BF537C" w:rsidRPr="00B27988" w:rsidRDefault="00BF537C" w:rsidP="00FC7AA3">
      <w:pPr>
        <w:spacing w:line="360" w:lineRule="auto"/>
        <w:jc w:val="both"/>
        <w:rPr>
          <w:rFonts w:ascii="Palatino Linotype" w:eastAsia="Palatino Linotype" w:hAnsi="Palatino Linotype" w:cs="Palatino Linotype"/>
          <w:b/>
        </w:rPr>
      </w:pPr>
    </w:p>
    <w:p w:rsidR="00BF537C" w:rsidRPr="00B27988" w:rsidRDefault="00DC671C" w:rsidP="00FC7AA3">
      <w:pPr>
        <w:numPr>
          <w:ilvl w:val="0"/>
          <w:numId w:val="1"/>
        </w:numPr>
        <w:spacing w:line="360" w:lineRule="auto"/>
        <w:ind w:left="0" w:firstLine="0"/>
        <w:jc w:val="both"/>
        <w:rPr>
          <w:rFonts w:ascii="Palatino Linotype" w:eastAsia="Palatino Linotype" w:hAnsi="Palatino Linotype" w:cs="Palatino Linotype"/>
        </w:rPr>
      </w:pPr>
      <w:r w:rsidRPr="00B27988">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a los siguientes: </w:t>
      </w:r>
    </w:p>
    <w:p w:rsidR="00BF537C" w:rsidRPr="00B27988" w:rsidRDefault="00BF537C" w:rsidP="00FC7AA3">
      <w:pPr>
        <w:spacing w:line="360" w:lineRule="auto"/>
        <w:jc w:val="both"/>
        <w:rPr>
          <w:rFonts w:ascii="Palatino Linotype" w:eastAsia="Palatino Linotype" w:hAnsi="Palatino Linotype" w:cs="Palatino Linotype"/>
          <w:b/>
        </w:rPr>
      </w:pPr>
    </w:p>
    <w:p w:rsidR="00BF537C" w:rsidRPr="00B27988" w:rsidRDefault="00DC671C" w:rsidP="00FC7AA3">
      <w:pPr>
        <w:keepNext/>
        <w:keepLines/>
        <w:spacing w:line="360" w:lineRule="auto"/>
        <w:jc w:val="center"/>
        <w:rPr>
          <w:rFonts w:ascii="Palatino Linotype" w:eastAsia="Palatino Linotype" w:hAnsi="Palatino Linotype" w:cs="Palatino Linotype"/>
          <w:b/>
        </w:rPr>
      </w:pPr>
      <w:bookmarkStart w:id="3" w:name="_heading=h.tx3xggrgmpwg" w:colFirst="0" w:colLast="0"/>
      <w:bookmarkEnd w:id="3"/>
      <w:r w:rsidRPr="00B27988">
        <w:rPr>
          <w:rFonts w:ascii="Palatino Linotype" w:eastAsia="Palatino Linotype" w:hAnsi="Palatino Linotype" w:cs="Palatino Linotype"/>
          <w:b/>
        </w:rPr>
        <w:t>CONSIDERANDO</w:t>
      </w:r>
    </w:p>
    <w:p w:rsidR="00BF537C" w:rsidRPr="00B27988" w:rsidRDefault="00BF537C" w:rsidP="00FC7AA3">
      <w:pPr>
        <w:keepNext/>
        <w:keepLines/>
        <w:spacing w:line="360" w:lineRule="auto"/>
        <w:jc w:val="center"/>
        <w:rPr>
          <w:rFonts w:ascii="Palatino Linotype" w:eastAsia="Palatino Linotype" w:hAnsi="Palatino Linotype" w:cs="Palatino Linotype"/>
          <w:b/>
        </w:rPr>
      </w:pPr>
    </w:p>
    <w:p w:rsidR="00BF537C" w:rsidRPr="00B27988" w:rsidRDefault="00DC671C" w:rsidP="00FC7AA3">
      <w:pPr>
        <w:keepNext/>
        <w:keepLines/>
        <w:spacing w:line="360" w:lineRule="auto"/>
        <w:rPr>
          <w:rFonts w:ascii="Palatino Linotype" w:eastAsia="Palatino Linotype" w:hAnsi="Palatino Linotype" w:cs="Palatino Linotype"/>
          <w:b/>
        </w:rPr>
      </w:pPr>
      <w:bookmarkStart w:id="4" w:name="_heading=h.od0gh8gjfbi5" w:colFirst="0" w:colLast="0"/>
      <w:bookmarkEnd w:id="4"/>
      <w:r w:rsidRPr="00B27988">
        <w:rPr>
          <w:rFonts w:ascii="Palatino Linotype" w:eastAsia="Palatino Linotype" w:hAnsi="Palatino Linotype" w:cs="Palatino Linotype"/>
          <w:b/>
        </w:rPr>
        <w:t>PRIMERO. De la competencia.</w:t>
      </w: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7988">
        <w:rPr>
          <w:rFonts w:ascii="Palatino Linotype" w:eastAsia="Palatino Linotype" w:hAnsi="Palatino Linotype" w:cs="Palatino Linotype"/>
          <w:b/>
          <w:color w:val="000000"/>
        </w:rPr>
        <w:t>Constitución Política de los Estados Unidos Mexicanos</w:t>
      </w:r>
      <w:r w:rsidRPr="00B27988">
        <w:rPr>
          <w:rFonts w:ascii="Palatino Linotype" w:eastAsia="Palatino Linotype" w:hAnsi="Palatino Linotype" w:cs="Palatino Linotype"/>
          <w:color w:val="000000"/>
        </w:rPr>
        <w:t xml:space="preserve">; 5, párrafos trigésimo segundo y trigésimo tercero, fracciones IV y V, de la </w:t>
      </w:r>
      <w:r w:rsidRPr="00B27988">
        <w:rPr>
          <w:rFonts w:ascii="Palatino Linotype" w:eastAsia="Palatino Linotype" w:hAnsi="Palatino Linotype" w:cs="Palatino Linotype"/>
          <w:b/>
          <w:color w:val="000000"/>
        </w:rPr>
        <w:t>Constitución Política del Estado Libre y Soberano de México</w:t>
      </w:r>
      <w:r w:rsidRPr="00B27988">
        <w:rPr>
          <w:rFonts w:ascii="Palatino Linotype" w:eastAsia="Palatino Linotype" w:hAnsi="Palatino Linotype" w:cs="Palatino Linotype"/>
          <w:color w:val="000000"/>
        </w:rPr>
        <w:t xml:space="preserve">; artículos 1, 2 fracción II, 13, 29, 36 fracciones I y II, 176, 178, 179, 181 párrafo tercero y 185 de la </w:t>
      </w:r>
      <w:r w:rsidRPr="00B27988">
        <w:rPr>
          <w:rFonts w:ascii="Palatino Linotype" w:eastAsia="Palatino Linotype" w:hAnsi="Palatino Linotype" w:cs="Palatino Linotype"/>
          <w:b/>
          <w:color w:val="000000"/>
        </w:rPr>
        <w:t>Ley de Transparencia y Acceso a la Información Pública del Estado de México y Municipios</w:t>
      </w:r>
      <w:r w:rsidRPr="00B27988">
        <w:rPr>
          <w:rFonts w:ascii="Palatino Linotype" w:eastAsia="Palatino Linotype" w:hAnsi="Palatino Linotype" w:cs="Palatino Linotype"/>
          <w:color w:val="000000"/>
        </w:rPr>
        <w:t xml:space="preserve">; y 7, 9 fracciones I y XXIII, y 11 del </w:t>
      </w:r>
      <w:r w:rsidRPr="00B27988">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BF537C" w:rsidRPr="00B27988" w:rsidRDefault="00BF537C" w:rsidP="00FC7AA3">
      <w:pPr>
        <w:keepNext/>
        <w:keepLines/>
        <w:spacing w:line="360" w:lineRule="auto"/>
        <w:rPr>
          <w:rFonts w:ascii="Palatino Linotype" w:eastAsia="Palatino Linotype" w:hAnsi="Palatino Linotype" w:cs="Palatino Linotype"/>
          <w:b/>
        </w:rPr>
      </w:pPr>
    </w:p>
    <w:p w:rsidR="00BF537C" w:rsidRPr="00B27988" w:rsidRDefault="00DC671C" w:rsidP="00FC7AA3">
      <w:pPr>
        <w:pStyle w:val="Ttulo2"/>
        <w:spacing w:before="0" w:line="360" w:lineRule="auto"/>
        <w:rPr>
          <w:rFonts w:ascii="Palatino Linotype" w:eastAsia="Palatino Linotype" w:hAnsi="Palatino Linotype" w:cs="Palatino Linotype"/>
          <w:b/>
          <w:color w:val="000000"/>
          <w:sz w:val="24"/>
          <w:szCs w:val="24"/>
        </w:rPr>
      </w:pPr>
      <w:r w:rsidRPr="00B27988">
        <w:rPr>
          <w:rFonts w:ascii="Palatino Linotype" w:eastAsia="Palatino Linotype" w:hAnsi="Palatino Linotype" w:cs="Palatino Linotype"/>
          <w:b/>
          <w:color w:val="000000"/>
          <w:sz w:val="24"/>
          <w:szCs w:val="24"/>
        </w:rPr>
        <w:t>SEGUNDA. Procedencia.</w:t>
      </w: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Este Órgano Garante considera que el medio de impugnación reúne los requisitos de procedencia establecidos en el artículo 178, de la Ley de Transparencia y Acceso a la Información Pública del Estado de México y Municipios; asimismo no se tiene </w:t>
      </w:r>
      <w:r w:rsidRPr="00B27988">
        <w:rPr>
          <w:rFonts w:ascii="Palatino Linotype" w:eastAsia="Palatino Linotype" w:hAnsi="Palatino Linotype" w:cs="Palatino Linotype"/>
          <w:color w:val="000000"/>
        </w:rPr>
        <w:lastRenderedPageBreak/>
        <w:t>conocimiento de que se encuentre en trámite algún medio de defensa presentado por el Recurrente ante otra instancia.</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Por otro lado, el escrito contiene las formalidades previstas por el artículo 180, último párrafo, de la citada Ley de la materia, por lo que es procedente que este Instituto conozca y resuelva el presente recurso.</w:t>
      </w:r>
    </w:p>
    <w:p w:rsidR="00BF537C" w:rsidRPr="00B27988" w:rsidRDefault="00BF537C" w:rsidP="00FC7AA3">
      <w:pPr>
        <w:spacing w:line="360" w:lineRule="auto"/>
        <w:jc w:val="both"/>
        <w:rPr>
          <w:rFonts w:ascii="Palatino Linotype" w:eastAsia="Palatino Linotype" w:hAnsi="Palatino Linotype" w:cs="Palatino Linotype"/>
          <w:b/>
        </w:rPr>
      </w:pPr>
    </w:p>
    <w:p w:rsidR="00BF537C" w:rsidRPr="00B27988" w:rsidRDefault="00DC671C" w:rsidP="00FC7AA3">
      <w:pPr>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b/>
        </w:rPr>
        <w:t>TERCERO. Causales de sobreseimiento.</w:t>
      </w: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Por ser de previo y especial pronunciamiento, este Instituto analiza si se actualiza alguna causal de sobreseimiento.</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B27988">
        <w:rPr>
          <w:rFonts w:ascii="Palatino Linotype" w:eastAsia="Palatino Linotype" w:hAnsi="Palatino Linotype" w:cs="Palatino Linotype"/>
          <w:b/>
          <w:color w:val="000000"/>
        </w:rPr>
        <w:t xml:space="preserve"> no se configuran las causales establecidas en las fracciones I, II, III, y V, </w:t>
      </w:r>
      <w:r w:rsidRPr="00B27988">
        <w:rPr>
          <w:rFonts w:ascii="Palatino Linotype" w:eastAsia="Palatino Linotype" w:hAnsi="Palatino Linotype" w:cs="Palatino Linotype"/>
          <w:color w:val="000000"/>
        </w:rPr>
        <w:t>toda vez que no hay constancias en el expediente en que se actúa, de que el Recurrente se haya desistido, fallecido, que el Sujeto Obligado hubiese modificado o revocado el acto impugnado o bien, haya quedado sin materia.</w:t>
      </w:r>
    </w:p>
    <w:p w:rsidR="00BF537C" w:rsidRPr="00B27988" w:rsidRDefault="00BF537C" w:rsidP="00FC7AA3">
      <w:pPr>
        <w:widowControl w:val="0"/>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No obstante, por lo que hace a la </w:t>
      </w:r>
      <w:r w:rsidRPr="00B27988">
        <w:rPr>
          <w:rFonts w:ascii="Palatino Linotype" w:eastAsia="Palatino Linotype" w:hAnsi="Palatino Linotype" w:cs="Palatino Linotype"/>
          <w:b/>
          <w:color w:val="000000"/>
        </w:rPr>
        <w:t>hipótesis prevista en la fracción IV</w:t>
      </w:r>
      <w:r w:rsidRPr="00B27988">
        <w:rPr>
          <w:rFonts w:ascii="Palatino Linotype" w:eastAsia="Palatino Linotype" w:hAnsi="Palatino Linotype" w:cs="Palatino Linotype"/>
          <w:color w:val="000000"/>
        </w:rPr>
        <w:t xml:space="preserve">, a saber, que </w:t>
      </w:r>
      <w:r w:rsidRPr="00B27988">
        <w:rPr>
          <w:rFonts w:ascii="Palatino Linotype" w:eastAsia="Palatino Linotype" w:hAnsi="Palatino Linotype" w:cs="Palatino Linotype"/>
          <w:b/>
          <w:color w:val="000000"/>
        </w:rPr>
        <w:t>una vez admitido el Recurso de Revisión, aparezca alguna causal de improcedencia</w:t>
      </w:r>
      <w:r w:rsidRPr="00B27988">
        <w:rPr>
          <w:rFonts w:ascii="Palatino Linotype" w:eastAsia="Palatino Linotype" w:hAnsi="Palatino Linotype" w:cs="Palatino Linotype"/>
          <w:color w:val="000000"/>
        </w:rPr>
        <w:t xml:space="preserve"> en términos de la presente Ley, cabe señalar que el artículo 191 de la Ley de Transparencia y Acceso a la Información Pública del Estado de México y Municipios, indica, entre otras </w:t>
      </w:r>
      <w:r w:rsidRPr="00B27988">
        <w:rPr>
          <w:rFonts w:ascii="Palatino Linotype" w:eastAsia="Palatino Linotype" w:hAnsi="Palatino Linotype" w:cs="Palatino Linotype"/>
          <w:color w:val="000000"/>
        </w:rPr>
        <w:lastRenderedPageBreak/>
        <w:t xml:space="preserve">causales, que </w:t>
      </w:r>
      <w:r w:rsidRPr="00B27988">
        <w:rPr>
          <w:rFonts w:ascii="Palatino Linotype" w:eastAsia="Palatino Linotype" w:hAnsi="Palatino Linotype" w:cs="Palatino Linotype"/>
          <w:b/>
          <w:color w:val="000000"/>
        </w:rPr>
        <w:t xml:space="preserve">el Recurso de Revisión será desechado por improcedente, cuando sea extemporáneo </w:t>
      </w:r>
      <w:r w:rsidRPr="00B27988">
        <w:rPr>
          <w:rFonts w:ascii="Palatino Linotype" w:eastAsia="Palatino Linotype" w:hAnsi="Palatino Linotype" w:cs="Palatino Linotype"/>
          <w:color w:val="000000"/>
        </w:rPr>
        <w:t>por haber transcurrido el plazo establecido por el artículo 178 del mismo ordenamiento.</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Al respecto dicho artículo, señala que, en caso de existir respuesta, el Recurso de Revisión podrá interponerse dentro de los </w:t>
      </w:r>
      <w:r w:rsidRPr="00B27988">
        <w:rPr>
          <w:rFonts w:ascii="Palatino Linotype" w:eastAsia="Palatino Linotype" w:hAnsi="Palatino Linotype" w:cs="Palatino Linotype"/>
          <w:b/>
          <w:color w:val="000000"/>
        </w:rPr>
        <w:t>quince días hábiles</w:t>
      </w:r>
      <w:r w:rsidRPr="00B27988">
        <w:rPr>
          <w:rFonts w:ascii="Palatino Linotype" w:eastAsia="Palatino Linotype" w:hAnsi="Palatino Linotype" w:cs="Palatino Linotype"/>
          <w:color w:val="000000"/>
        </w:rPr>
        <w:t>, siguientes a la fecha de notificación de dicha contestación; en este caso a la fecha de la entrega de la información.</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Ahora bien, de las constancias que obran en el expediente se advierte que el Sujeto Obligado notificó la entrega de la información el </w:t>
      </w:r>
      <w:r w:rsidRPr="00B27988">
        <w:rPr>
          <w:rFonts w:ascii="Palatino Linotype" w:eastAsia="Palatino Linotype" w:hAnsi="Palatino Linotype" w:cs="Palatino Linotype"/>
          <w:b/>
          <w:color w:val="000000"/>
        </w:rPr>
        <w:t>tres de marzo de dos mil veinticinco</w:t>
      </w:r>
      <w:r w:rsidRPr="00B27988">
        <w:rPr>
          <w:rFonts w:ascii="Palatino Linotype" w:eastAsia="Palatino Linotype" w:hAnsi="Palatino Linotype" w:cs="Palatino Linotype"/>
          <w:color w:val="000000"/>
        </w:rPr>
        <w:t xml:space="preserve">; por lo tanto, el plazo de quince días, contados a partir del día hábil siguiente de la notificación de la contestación, con el que contaba el Solicitante para interponer su Recurso de Revisión, </w:t>
      </w:r>
      <w:r w:rsidRPr="00B27988">
        <w:rPr>
          <w:rFonts w:ascii="Palatino Linotype" w:eastAsia="Palatino Linotype" w:hAnsi="Palatino Linotype" w:cs="Palatino Linotype"/>
          <w:b/>
          <w:color w:val="000000"/>
        </w:rPr>
        <w:t xml:space="preserve">comenzó a correr el cuatro de marzo y feneció el veinticinco de marzo, </w:t>
      </w:r>
      <w:r w:rsidRPr="00B27988">
        <w:rPr>
          <w:rFonts w:ascii="Palatino Linotype" w:eastAsia="Palatino Linotype" w:hAnsi="Palatino Linotype" w:cs="Palatino Linotype"/>
          <w:color w:val="000000"/>
        </w:rPr>
        <w:t>ambos del año referido, lo anterior, sin contar el diecisiete de marzo de dos mil veinticinco, al ser inhábil, de conformidad con los artículos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 y dos mil veintiséis.</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B27988">
        <w:rPr>
          <w:rFonts w:ascii="Palatino Linotype" w:eastAsia="Palatino Linotype" w:hAnsi="Palatino Linotype" w:cs="Palatino Linotype"/>
          <w:color w:val="000000"/>
        </w:rPr>
        <w:t xml:space="preserve">Por su parte, el ahora Recurrente, como se desprende del Sistema de Acceso a la Información Mexiquense (SAIMEX), </w:t>
      </w:r>
      <w:r w:rsidRPr="00B27988">
        <w:rPr>
          <w:rFonts w:ascii="Palatino Linotype" w:eastAsia="Palatino Linotype" w:hAnsi="Palatino Linotype" w:cs="Palatino Linotype"/>
          <w:b/>
          <w:color w:val="000000"/>
        </w:rPr>
        <w:t>interpuso</w:t>
      </w:r>
      <w:r w:rsidRPr="00B27988">
        <w:rPr>
          <w:rFonts w:ascii="Palatino Linotype" w:eastAsia="Palatino Linotype" w:hAnsi="Palatino Linotype" w:cs="Palatino Linotype"/>
          <w:color w:val="000000"/>
        </w:rPr>
        <w:t xml:space="preserve"> su </w:t>
      </w:r>
      <w:r w:rsidRPr="00B27988">
        <w:rPr>
          <w:rFonts w:ascii="Palatino Linotype" w:eastAsia="Palatino Linotype" w:hAnsi="Palatino Linotype" w:cs="Palatino Linotype"/>
          <w:b/>
          <w:color w:val="000000"/>
        </w:rPr>
        <w:t>medio de impugnación</w:t>
      </w:r>
      <w:r w:rsidRPr="00B27988">
        <w:rPr>
          <w:rFonts w:ascii="Palatino Linotype" w:eastAsia="Palatino Linotype" w:hAnsi="Palatino Linotype" w:cs="Palatino Linotype"/>
          <w:color w:val="000000"/>
        </w:rPr>
        <w:t xml:space="preserve">, </w:t>
      </w:r>
      <w:r w:rsidRPr="00B27988">
        <w:rPr>
          <w:rFonts w:ascii="Palatino Linotype" w:eastAsia="Palatino Linotype" w:hAnsi="Palatino Linotype" w:cs="Palatino Linotype"/>
          <w:b/>
          <w:color w:val="000000"/>
        </w:rPr>
        <w:t>el siete de abril de dos mil veinticinco.</w:t>
      </w:r>
    </w:p>
    <w:p w:rsidR="00BF537C" w:rsidRPr="00B27988" w:rsidRDefault="00BF537C" w:rsidP="00FC7AA3">
      <w:pPr>
        <w:spacing w:line="360" w:lineRule="auto"/>
        <w:jc w:val="both"/>
        <w:rPr>
          <w:rFonts w:ascii="Palatino Linotype" w:eastAsia="Palatino Linotype" w:hAnsi="Palatino Linotype" w:cs="Palatino Linotype"/>
          <w:b/>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 xml:space="preserve">Por tanto, </w:t>
      </w:r>
      <w:r w:rsidRPr="00B27988">
        <w:rPr>
          <w:rFonts w:ascii="Palatino Linotype" w:eastAsia="Palatino Linotype" w:hAnsi="Palatino Linotype" w:cs="Palatino Linotype"/>
          <w:b/>
          <w:color w:val="000000"/>
        </w:rPr>
        <w:t>al interponerse el Recurso de Revisión</w:t>
      </w:r>
      <w:r w:rsidRPr="00B27988">
        <w:rPr>
          <w:rFonts w:ascii="Palatino Linotype" w:eastAsia="Palatino Linotype" w:hAnsi="Palatino Linotype" w:cs="Palatino Linotype"/>
          <w:color w:val="000000"/>
        </w:rPr>
        <w:t xml:space="preserve"> ante este Instituto, </w:t>
      </w:r>
      <w:r w:rsidRPr="00B27988">
        <w:rPr>
          <w:rFonts w:ascii="Palatino Linotype" w:eastAsia="Palatino Linotype" w:hAnsi="Palatino Linotype" w:cs="Palatino Linotype"/>
          <w:b/>
          <w:color w:val="000000"/>
        </w:rPr>
        <w:t>en dicha fecha</w:t>
      </w:r>
      <w:r w:rsidRPr="00B27988">
        <w:rPr>
          <w:rFonts w:ascii="Palatino Linotype" w:eastAsia="Palatino Linotype" w:hAnsi="Palatino Linotype" w:cs="Palatino Linotype"/>
          <w:color w:val="000000"/>
        </w:rPr>
        <w:t xml:space="preserve">, se concluye que </w:t>
      </w:r>
      <w:r w:rsidRPr="00B27988">
        <w:rPr>
          <w:rFonts w:ascii="Palatino Linotype" w:eastAsia="Palatino Linotype" w:hAnsi="Palatino Linotype" w:cs="Palatino Linotype"/>
          <w:b/>
          <w:color w:val="000000"/>
        </w:rPr>
        <w:t>se realizó una vez fenecido el plazo legal</w:t>
      </w:r>
      <w:r w:rsidRPr="00B27988">
        <w:rPr>
          <w:rFonts w:ascii="Palatino Linotype" w:eastAsia="Palatino Linotype" w:hAnsi="Palatino Linotype" w:cs="Palatino Linotype"/>
          <w:color w:val="000000"/>
        </w:rPr>
        <w:t xml:space="preserve"> establecido al efecto, a saber, </w:t>
      </w:r>
      <w:r w:rsidRPr="00B27988">
        <w:rPr>
          <w:rFonts w:ascii="Palatino Linotype" w:eastAsia="Palatino Linotype" w:hAnsi="Palatino Linotype" w:cs="Palatino Linotype"/>
          <w:b/>
          <w:color w:val="000000"/>
        </w:rPr>
        <w:t>veinticuatro días hábiles posteriores a la notificación</w:t>
      </w:r>
      <w:r w:rsidRPr="00B27988">
        <w:rPr>
          <w:rFonts w:ascii="Palatino Linotype" w:eastAsia="Palatino Linotype" w:hAnsi="Palatino Linotype" w:cs="Palatino Linotype"/>
          <w:color w:val="000000"/>
        </w:rPr>
        <w:t xml:space="preserve">, </w:t>
      </w:r>
      <w:r w:rsidRPr="00B27988">
        <w:rPr>
          <w:rFonts w:ascii="Palatino Linotype" w:eastAsia="Palatino Linotype" w:hAnsi="Palatino Linotype" w:cs="Palatino Linotype"/>
          <w:b/>
          <w:color w:val="000000"/>
        </w:rPr>
        <w:t xml:space="preserve">resultando extemporánea la presentación del Medio de Impugnación. </w:t>
      </w:r>
      <w:r w:rsidRPr="00B27988">
        <w:rPr>
          <w:rFonts w:ascii="Palatino Linotype" w:eastAsia="Palatino Linotype" w:hAnsi="Palatino Linotype" w:cs="Palatino Linotype"/>
          <w:color w:val="000000"/>
        </w:rPr>
        <w:t>Dicha situación, se robustece, con el historial de la solicitud de información citado al rubro, localizado en el Sistema de Acceso a la Información Mexiquense (SAIMEX), tal como se muestra a continuación:</w:t>
      </w:r>
    </w:p>
    <w:p w:rsidR="00BF537C" w:rsidRPr="00B27988" w:rsidRDefault="00DC671C" w:rsidP="00FC7AA3">
      <w:pPr>
        <w:pBdr>
          <w:top w:val="nil"/>
          <w:left w:val="nil"/>
          <w:bottom w:val="nil"/>
          <w:right w:val="nil"/>
          <w:between w:val="nil"/>
        </w:pBdr>
        <w:tabs>
          <w:tab w:val="left" w:pos="567"/>
        </w:tabs>
        <w:spacing w:line="360" w:lineRule="auto"/>
        <w:jc w:val="center"/>
        <w:rPr>
          <w:rFonts w:ascii="Palatino Linotype" w:eastAsia="Palatino Linotype" w:hAnsi="Palatino Linotype" w:cs="Palatino Linotype"/>
          <w:color w:val="000000"/>
        </w:rPr>
      </w:pPr>
      <w:r w:rsidRPr="00B27988">
        <w:rPr>
          <w:rFonts w:ascii="Palatino Linotype" w:eastAsia="Century Gothic" w:hAnsi="Palatino Linotype" w:cs="Century Gothic"/>
          <w:color w:val="000000"/>
        </w:rPr>
        <w:t xml:space="preserve"> </w:t>
      </w:r>
      <w:r w:rsidRPr="00B27988">
        <w:rPr>
          <w:rFonts w:ascii="Palatino Linotype" w:eastAsia="Century Gothic" w:hAnsi="Palatino Linotype" w:cs="Century Gothic"/>
          <w:noProof/>
          <w:color w:val="000000"/>
        </w:rPr>
        <w:drawing>
          <wp:inline distT="0" distB="0" distL="0" distR="0">
            <wp:extent cx="2926594" cy="14739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26594" cy="1473940"/>
                    </a:xfrm>
                    <a:prstGeom prst="rect">
                      <a:avLst/>
                    </a:prstGeom>
                    <a:ln/>
                  </pic:spPr>
                </pic:pic>
              </a:graphicData>
            </a:graphic>
          </wp:inline>
        </w:drawing>
      </w: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t>En consecuencia, se advierte que el Medio de Impugnación fue presentado de manera extemporánea.</w:t>
      </w:r>
    </w:p>
    <w:p w:rsidR="00BF537C" w:rsidRPr="00B27988" w:rsidRDefault="00BF537C" w:rsidP="00FC7AA3">
      <w:pPr>
        <w:spacing w:line="360" w:lineRule="auto"/>
        <w:jc w:val="both"/>
        <w:rPr>
          <w:rFonts w:ascii="Palatino Linotype" w:eastAsia="Palatino Linotype" w:hAnsi="Palatino Linotype" w:cs="Palatino Linotype"/>
          <w:color w:val="000000"/>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D0D0D"/>
        </w:rPr>
      </w:pPr>
      <w:r w:rsidRPr="00B27988">
        <w:rPr>
          <w:rFonts w:ascii="Palatino Linotype" w:eastAsia="Palatino Linotype" w:hAnsi="Palatino Linotype" w:cs="Palatino Linotype"/>
          <w:color w:val="000000"/>
        </w:rPr>
        <w:t>En ese sentido, toda vez que el Solicitante interpuso Recurso de Revisión, en fecha posterior al plazo establecido en el artículo 178 de la Ley de Transparencia y Acceso a la Información Pública del Estado de México y Municipios, se actualiza la causal de desechamiento establecida en el diverso 191, fracción I, de la Ley de la materia; sin embargo, toda vez que fue necesario admitir el Medio de Impugnación, para verificar que el Particular haya tenido acceso a la entrega de la información</w:t>
      </w:r>
      <w:r w:rsidRPr="00B27988">
        <w:rPr>
          <w:rFonts w:ascii="Palatino Linotype" w:eastAsia="Palatino Linotype" w:hAnsi="Palatino Linotype" w:cs="Palatino Linotype"/>
          <w:color w:val="0D0D0D"/>
        </w:rPr>
        <w:t xml:space="preserve">, lo procedente es </w:t>
      </w:r>
      <w:r w:rsidRPr="00B27988">
        <w:rPr>
          <w:rFonts w:ascii="Palatino Linotype" w:eastAsia="Palatino Linotype" w:hAnsi="Palatino Linotype" w:cs="Palatino Linotype"/>
          <w:b/>
          <w:color w:val="0D0D0D"/>
        </w:rPr>
        <w:t xml:space="preserve">SOBRESEER </w:t>
      </w:r>
      <w:r w:rsidRPr="00B27988">
        <w:rPr>
          <w:rFonts w:ascii="Palatino Linotype" w:eastAsia="Palatino Linotype" w:hAnsi="Palatino Linotype" w:cs="Palatino Linotype"/>
          <w:color w:val="0D0D0D"/>
        </w:rPr>
        <w:t>el mismo.</w:t>
      </w:r>
    </w:p>
    <w:p w:rsidR="00BF537C" w:rsidRPr="00B27988" w:rsidRDefault="00BF537C" w:rsidP="00FC7AA3">
      <w:pPr>
        <w:spacing w:line="360" w:lineRule="auto"/>
        <w:jc w:val="both"/>
        <w:rPr>
          <w:rFonts w:ascii="Palatino Linotype" w:hAnsi="Palatino Linotype"/>
          <w:color w:val="000000"/>
        </w:rPr>
      </w:pPr>
    </w:p>
    <w:p w:rsidR="00BF537C" w:rsidRPr="00B27988" w:rsidRDefault="00DC671C" w:rsidP="00FC7AA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color w:val="000000"/>
        </w:rPr>
        <w:lastRenderedPageBreak/>
        <w:t>Con fundamento en lo prescrito en los artículos 2, fracción II; 29, 36 fracciones I y II; 176, 178, 179, 181 y 185 de la Ley de Transparencia y Acceso a la Información Pública del Estado de México y Municipios, este Pleno emite los siguientes:</w:t>
      </w:r>
    </w:p>
    <w:p w:rsidR="00BF537C" w:rsidRPr="00B27988" w:rsidRDefault="00BF537C" w:rsidP="00FC7A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F537C" w:rsidRPr="00B27988" w:rsidRDefault="00BF537C" w:rsidP="00FC7AA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F537C" w:rsidRPr="00B27988" w:rsidRDefault="00DC671C" w:rsidP="00FC7AA3">
      <w:pPr>
        <w:keepNext/>
        <w:keepLines/>
        <w:spacing w:line="360" w:lineRule="auto"/>
        <w:jc w:val="center"/>
        <w:rPr>
          <w:rFonts w:ascii="Palatino Linotype" w:eastAsia="Palatino Linotype" w:hAnsi="Palatino Linotype" w:cs="Palatino Linotype"/>
          <w:b/>
          <w:color w:val="000000"/>
        </w:rPr>
      </w:pPr>
      <w:bookmarkStart w:id="5" w:name="_heading=h.zc3cegh3n2uj" w:colFirst="0" w:colLast="0"/>
      <w:bookmarkEnd w:id="5"/>
      <w:r w:rsidRPr="00B27988">
        <w:rPr>
          <w:rFonts w:ascii="Palatino Linotype" w:eastAsia="Palatino Linotype" w:hAnsi="Palatino Linotype" w:cs="Palatino Linotype"/>
          <w:b/>
          <w:color w:val="000000"/>
        </w:rPr>
        <w:t>R E S O L U T I V O S</w:t>
      </w:r>
    </w:p>
    <w:p w:rsidR="00BF537C" w:rsidRPr="00B27988" w:rsidRDefault="00BF537C" w:rsidP="00FC7AA3">
      <w:pPr>
        <w:keepNext/>
        <w:keepLines/>
        <w:spacing w:line="360" w:lineRule="auto"/>
        <w:jc w:val="center"/>
        <w:rPr>
          <w:rFonts w:ascii="Palatino Linotype" w:eastAsia="Palatino Linotype" w:hAnsi="Palatino Linotype" w:cs="Palatino Linotype"/>
          <w:b/>
          <w:color w:val="000000"/>
        </w:rPr>
      </w:pPr>
    </w:p>
    <w:p w:rsidR="00BF537C" w:rsidRPr="00B27988" w:rsidRDefault="00DC671C" w:rsidP="00FC7AA3">
      <w:pPr>
        <w:spacing w:line="360" w:lineRule="auto"/>
        <w:jc w:val="both"/>
        <w:rPr>
          <w:rFonts w:ascii="Palatino Linotype" w:eastAsia="Palatino Linotype" w:hAnsi="Palatino Linotype" w:cs="Palatino Linotype"/>
          <w:color w:val="000000"/>
        </w:rPr>
      </w:pPr>
      <w:r w:rsidRPr="00B27988">
        <w:rPr>
          <w:rFonts w:ascii="Palatino Linotype" w:eastAsia="Palatino Linotype" w:hAnsi="Palatino Linotype" w:cs="Palatino Linotype"/>
          <w:b/>
          <w:color w:val="000000"/>
        </w:rPr>
        <w:t xml:space="preserve">PRIMERO. </w:t>
      </w:r>
      <w:r w:rsidRPr="00B27988">
        <w:rPr>
          <w:rFonts w:ascii="Palatino Linotype" w:eastAsia="Palatino Linotype" w:hAnsi="Palatino Linotype" w:cs="Palatino Linotype"/>
          <w:color w:val="000000"/>
        </w:rPr>
        <w:t xml:space="preserve">Se </w:t>
      </w:r>
      <w:r w:rsidRPr="00B27988">
        <w:rPr>
          <w:rFonts w:ascii="Palatino Linotype" w:eastAsia="Palatino Linotype" w:hAnsi="Palatino Linotype" w:cs="Palatino Linotype"/>
          <w:b/>
          <w:color w:val="000000"/>
        </w:rPr>
        <w:t>SOBRESEE</w:t>
      </w:r>
      <w:r w:rsidRPr="00B27988">
        <w:rPr>
          <w:rFonts w:ascii="Palatino Linotype" w:eastAsia="Palatino Linotype" w:hAnsi="Palatino Linotype" w:cs="Palatino Linotype"/>
          <w:color w:val="000000"/>
        </w:rPr>
        <w:t xml:space="preserve"> el Recurso de Revisión número </w:t>
      </w:r>
      <w:r w:rsidRPr="00B27988">
        <w:rPr>
          <w:rFonts w:ascii="Palatino Linotype" w:eastAsia="Palatino Linotype" w:hAnsi="Palatino Linotype" w:cs="Palatino Linotype"/>
          <w:b/>
          <w:color w:val="000000"/>
        </w:rPr>
        <w:t>00678/INFOEM/ICR-20/IP/RR/2025,</w:t>
      </w:r>
      <w:r w:rsidRPr="00B27988">
        <w:rPr>
          <w:rFonts w:ascii="Palatino Linotype" w:eastAsia="Palatino Linotype" w:hAnsi="Palatino Linotype" w:cs="Palatino Linotype"/>
          <w:color w:val="000000"/>
        </w:rPr>
        <w:t xml:space="preserve"> por ser improcedente en términos del artículo 192, fracción IV, de la Ley de Transparencia y Acceso a la Información Pública del Estado de México y Municipios, por actualizarse la causal de improcedencia establecida en la fracción I, del diverso 191, de dicho ordenamiento jurídico, de conformidad con </w:t>
      </w:r>
      <w:r w:rsidRPr="00B27988">
        <w:rPr>
          <w:rFonts w:ascii="Palatino Linotype" w:eastAsia="Palatino Linotype" w:hAnsi="Palatino Linotype" w:cs="Palatino Linotype"/>
        </w:rPr>
        <w:t>e</w:t>
      </w:r>
      <w:r w:rsidRPr="00B27988">
        <w:rPr>
          <w:rFonts w:ascii="Palatino Linotype" w:eastAsia="Palatino Linotype" w:hAnsi="Palatino Linotype" w:cs="Palatino Linotype"/>
          <w:color w:val="000000"/>
        </w:rPr>
        <w:t xml:space="preserve">l Considerando </w:t>
      </w:r>
      <w:r w:rsidRPr="00B27988">
        <w:rPr>
          <w:rFonts w:ascii="Palatino Linotype" w:eastAsia="Palatino Linotype" w:hAnsi="Palatino Linotype" w:cs="Palatino Linotype"/>
          <w:b/>
          <w:color w:val="000000"/>
        </w:rPr>
        <w:t>TERCERO</w:t>
      </w:r>
      <w:r w:rsidRPr="00B27988">
        <w:rPr>
          <w:rFonts w:ascii="Palatino Linotype" w:eastAsia="Palatino Linotype" w:hAnsi="Palatino Linotype" w:cs="Palatino Linotype"/>
          <w:color w:val="000000"/>
        </w:rPr>
        <w:t xml:space="preserve"> de la presente Resolución.</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b/>
        </w:rPr>
        <w:t>SEGUNDO.</w:t>
      </w:r>
      <w:r w:rsidRPr="00B27988">
        <w:rPr>
          <w:rFonts w:ascii="Palatino Linotype" w:eastAsia="Palatino Linotype" w:hAnsi="Palatino Linotype" w:cs="Palatino Linotype"/>
        </w:rPr>
        <w:t xml:space="preserve">  </w:t>
      </w:r>
      <w:r w:rsidRPr="00B27988">
        <w:rPr>
          <w:rFonts w:ascii="Palatino Linotype" w:eastAsia="Palatino Linotype" w:hAnsi="Palatino Linotype" w:cs="Palatino Linotype"/>
          <w:b/>
        </w:rPr>
        <w:t xml:space="preserve">NOTIFÍQUESE </w:t>
      </w:r>
      <w:r w:rsidRPr="00B27988">
        <w:rPr>
          <w:rFonts w:ascii="Palatino Linotype" w:eastAsia="Palatino Linotype" w:hAnsi="Palatino Linotype" w:cs="Palatino Linotype"/>
        </w:rPr>
        <w:t>la presente resolución al Titular de la Unidad de Transparencia del Sujeto Obligado.</w:t>
      </w:r>
    </w:p>
    <w:p w:rsidR="00BF537C" w:rsidRPr="00B27988" w:rsidRDefault="00BF537C" w:rsidP="00FC7AA3">
      <w:pPr>
        <w:spacing w:line="360" w:lineRule="auto"/>
        <w:jc w:val="both"/>
        <w:rPr>
          <w:rFonts w:ascii="Palatino Linotype" w:eastAsia="Palatino Linotype" w:hAnsi="Palatino Linotype" w:cs="Palatino Linotype"/>
        </w:rPr>
      </w:pPr>
    </w:p>
    <w:p w:rsidR="00BF537C" w:rsidRPr="00B27988" w:rsidRDefault="00DC671C" w:rsidP="00FC7AA3">
      <w:pPr>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b/>
        </w:rPr>
        <w:t>TERCERO.</w:t>
      </w:r>
      <w:r w:rsidRPr="00B27988">
        <w:rPr>
          <w:rFonts w:ascii="Palatino Linotype" w:eastAsia="Palatino Linotype" w:hAnsi="Palatino Linotype" w:cs="Palatino Linotype"/>
        </w:rPr>
        <w:t xml:space="preserve"> </w:t>
      </w:r>
      <w:r w:rsidRPr="00B27988">
        <w:rPr>
          <w:rFonts w:ascii="Palatino Linotype" w:eastAsia="Palatino Linotype" w:hAnsi="Palatino Linotype" w:cs="Palatino Linotype"/>
          <w:b/>
        </w:rPr>
        <w:t>NOTIFÍQUESE</w:t>
      </w:r>
      <w:r w:rsidRPr="00B27988">
        <w:rPr>
          <w:rFonts w:ascii="Palatino Linotype" w:eastAsia="Palatino Linotype" w:hAnsi="Palatino Linotype" w:cs="Palatino Linotype"/>
        </w:rPr>
        <w:t xml:space="preserve"> al Recurrente la presente Resolución,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F537C" w:rsidRPr="00B27988" w:rsidRDefault="00BF537C" w:rsidP="00FC7AA3">
      <w:pPr>
        <w:shd w:val="clear" w:color="auto" w:fill="FFFFFF"/>
        <w:spacing w:line="360" w:lineRule="auto"/>
        <w:jc w:val="both"/>
        <w:rPr>
          <w:rFonts w:ascii="Palatino Linotype" w:eastAsia="Palatino Linotype" w:hAnsi="Palatino Linotype" w:cs="Palatino Linotype"/>
        </w:rPr>
      </w:pPr>
    </w:p>
    <w:p w:rsidR="001257F9" w:rsidRPr="00B27988" w:rsidRDefault="001257F9" w:rsidP="00FC7AA3">
      <w:pPr>
        <w:spacing w:line="360" w:lineRule="auto"/>
        <w:jc w:val="both"/>
        <w:rPr>
          <w:rFonts w:ascii="Palatino Linotype" w:eastAsia="Palatino Linotype" w:hAnsi="Palatino Linotype" w:cs="Palatino Linotype"/>
        </w:rPr>
      </w:pPr>
      <w:bookmarkStart w:id="6" w:name="_heading=h.jy3zml90ya0n" w:colFirst="0" w:colLast="0"/>
      <w:bookmarkEnd w:id="6"/>
    </w:p>
    <w:p w:rsidR="00BF537C" w:rsidRPr="00FC7AA3" w:rsidRDefault="001257F9" w:rsidP="00FC7AA3">
      <w:pPr>
        <w:spacing w:line="360" w:lineRule="auto"/>
        <w:jc w:val="both"/>
        <w:rPr>
          <w:rFonts w:ascii="Palatino Linotype" w:eastAsia="Palatino Linotype" w:hAnsi="Palatino Linotype" w:cs="Palatino Linotype"/>
        </w:rPr>
      </w:pPr>
      <w:r w:rsidRPr="00B279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27988" w:rsidRPr="00B27988">
        <w:rPr>
          <w:rFonts w:ascii="Palatino Linotype" w:eastAsia="Palatino Linotype" w:hAnsi="Palatino Linotype" w:cs="Palatino Linotype"/>
        </w:rPr>
        <w:t xml:space="preserve"> </w:t>
      </w:r>
      <w:r w:rsidR="00B27988" w:rsidRPr="00B27988">
        <w:rPr>
          <w:rFonts w:ascii="Palatino Linotype" w:eastAsia="Palatino Linotype" w:hAnsi="Palatino Linotype" w:cs="Palatino Linotype"/>
        </w:rPr>
        <w:t>(AUSENCIA JUSTIFICADA)</w:t>
      </w:r>
      <w:r w:rsidRPr="00B27988">
        <w:rPr>
          <w:rFonts w:ascii="Palatino Linotype" w:eastAsia="Palatino Linotype" w:hAnsi="Palatino Linotype" w:cs="Palatino Linotype"/>
        </w:rPr>
        <w:t>, LUIS GUSTAVO PARRA NORIEGA Y GUADALUPE RAMÍREZ PEÑA</w:t>
      </w:r>
      <w:r w:rsidR="00B27988" w:rsidRPr="00B27988">
        <w:rPr>
          <w:rFonts w:ascii="Palatino Linotype" w:eastAsia="Palatino Linotype" w:hAnsi="Palatino Linotype" w:cs="Palatino Linotype"/>
        </w:rPr>
        <w:t xml:space="preserve"> </w:t>
      </w:r>
      <w:r w:rsidR="00B27988" w:rsidRPr="00B27988">
        <w:rPr>
          <w:rFonts w:ascii="Palatino Linotype" w:eastAsia="Palatino Linotype" w:hAnsi="Palatino Linotype" w:cs="Palatino Linotype"/>
        </w:rPr>
        <w:t>(AUSENCIA JUSTIFICADA)</w:t>
      </w:r>
      <w:r w:rsidRPr="00B27988">
        <w:rPr>
          <w:rFonts w:ascii="Palatino Linotype" w:eastAsia="Palatino Linotype" w:hAnsi="Palatino Linotype" w:cs="Palatino Linotype"/>
        </w:rPr>
        <w:t>; EN LA DÉCIMA SEXTA SESIÓN ORDINARIA, CELEBRADA EL OCHO (08) DE MAYO DE DOS MIL VEINTICINCO, ANTE EL SECRETARIO TÉCNICO DEL PLENO ALEXIS TAPIA RAMÍREZ.</w:t>
      </w:r>
      <w:bookmarkStart w:id="7" w:name="_GoBack"/>
      <w:bookmarkEnd w:id="7"/>
    </w:p>
    <w:p w:rsidR="00BF537C" w:rsidRPr="00FC7AA3" w:rsidRDefault="00BF537C" w:rsidP="00FC7AA3">
      <w:pPr>
        <w:spacing w:line="360" w:lineRule="auto"/>
        <w:jc w:val="both"/>
        <w:rPr>
          <w:rFonts w:ascii="Palatino Linotype" w:eastAsia="Palatino Linotype" w:hAnsi="Palatino Linotype" w:cs="Palatino Linotype"/>
        </w:rPr>
      </w:pPr>
    </w:p>
    <w:p w:rsidR="00BF537C" w:rsidRPr="00FC7AA3" w:rsidRDefault="00BF537C" w:rsidP="00FC7AA3">
      <w:pPr>
        <w:spacing w:line="360" w:lineRule="auto"/>
        <w:rPr>
          <w:rFonts w:ascii="Palatino Linotype" w:eastAsia="Palatino Linotype" w:hAnsi="Palatino Linotype" w:cs="Palatino Linotype"/>
        </w:rPr>
      </w:pPr>
    </w:p>
    <w:p w:rsidR="00BF537C" w:rsidRPr="00FC7AA3" w:rsidRDefault="00BF537C" w:rsidP="00FC7AA3">
      <w:pPr>
        <w:spacing w:line="360" w:lineRule="auto"/>
        <w:rPr>
          <w:rFonts w:ascii="Palatino Linotype" w:eastAsia="Palatino Linotype" w:hAnsi="Palatino Linotype" w:cs="Palatino Linotype"/>
        </w:rPr>
      </w:pPr>
    </w:p>
    <w:p w:rsidR="00BF537C" w:rsidRPr="00FC7AA3" w:rsidRDefault="00BF537C" w:rsidP="00FC7AA3">
      <w:pPr>
        <w:spacing w:line="360" w:lineRule="auto"/>
        <w:rPr>
          <w:rFonts w:ascii="Palatino Linotype" w:eastAsia="Palatino Linotype" w:hAnsi="Palatino Linotype" w:cs="Palatino Linotype"/>
        </w:rPr>
      </w:pPr>
    </w:p>
    <w:p w:rsidR="00BF537C" w:rsidRPr="00FC7AA3" w:rsidRDefault="00BF537C" w:rsidP="00FC7AA3">
      <w:pPr>
        <w:spacing w:line="360" w:lineRule="auto"/>
        <w:rPr>
          <w:rFonts w:ascii="Palatino Linotype" w:eastAsia="Palatino Linotype" w:hAnsi="Palatino Linotype" w:cs="Palatino Linotype"/>
        </w:rPr>
      </w:pPr>
    </w:p>
    <w:p w:rsidR="00BF537C" w:rsidRPr="00FC7AA3" w:rsidRDefault="00BF537C" w:rsidP="00FC7AA3">
      <w:pPr>
        <w:spacing w:line="360" w:lineRule="auto"/>
        <w:rPr>
          <w:rFonts w:ascii="Palatino Linotype" w:eastAsia="Palatino Linotype" w:hAnsi="Palatino Linotype" w:cs="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spacing w:line="360" w:lineRule="auto"/>
        <w:rPr>
          <w:rFonts w:ascii="Palatino Linotype" w:hAnsi="Palatino Linotype"/>
        </w:rPr>
      </w:pPr>
    </w:p>
    <w:p w:rsidR="00BF537C" w:rsidRPr="00FC7AA3" w:rsidRDefault="00BF537C" w:rsidP="00FC7AA3">
      <w:pPr>
        <w:rPr>
          <w:rFonts w:ascii="Palatino Linotype" w:hAnsi="Palatino Linotype"/>
        </w:rPr>
      </w:pPr>
    </w:p>
    <w:p w:rsidR="00BF537C" w:rsidRPr="00FC7AA3" w:rsidRDefault="00BF537C" w:rsidP="00FC7AA3">
      <w:pPr>
        <w:rPr>
          <w:rFonts w:ascii="Palatino Linotype" w:hAnsi="Palatino Linotype"/>
        </w:rPr>
      </w:pPr>
    </w:p>
    <w:sectPr w:rsidR="00BF537C" w:rsidRPr="00FC7AA3" w:rsidSect="00FC7AA3">
      <w:headerReference w:type="even" r:id="rId9"/>
      <w:headerReference w:type="default" r:id="rId10"/>
      <w:footerReference w:type="default" r:id="rId11"/>
      <w:headerReference w:type="first" r:id="rId12"/>
      <w:footerReference w:type="first" r:id="rId13"/>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B21" w:rsidRDefault="00376B21">
      <w:r>
        <w:separator/>
      </w:r>
    </w:p>
  </w:endnote>
  <w:endnote w:type="continuationSeparator" w:id="0">
    <w:p w:rsidR="00376B21" w:rsidRDefault="0037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7C" w:rsidRDefault="00DC671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7988">
      <w:rPr>
        <w:b/>
        <w:noProof/>
        <w:color w:val="000000"/>
      </w:rPr>
      <w:t>12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7988">
      <w:rPr>
        <w:b/>
        <w:noProof/>
        <w:color w:val="000000"/>
      </w:rPr>
      <w:t>12</w:t>
    </w:r>
    <w:r>
      <w:rPr>
        <w:b/>
        <w:color w:val="000000"/>
      </w:rPr>
      <w:fldChar w:fldCharType="end"/>
    </w:r>
  </w:p>
  <w:p w:rsidR="00BF537C" w:rsidRDefault="00BF537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7C" w:rsidRDefault="00DC671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798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7988">
      <w:rPr>
        <w:b/>
        <w:noProof/>
        <w:color w:val="000000"/>
      </w:rPr>
      <w:t>12</w:t>
    </w:r>
    <w:r>
      <w:rPr>
        <w:b/>
        <w:color w:val="000000"/>
      </w:rPr>
      <w:fldChar w:fldCharType="end"/>
    </w:r>
  </w:p>
  <w:p w:rsidR="00BF537C" w:rsidRDefault="00BF537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B21" w:rsidRDefault="00376B21">
      <w:r>
        <w:separator/>
      </w:r>
    </w:p>
  </w:footnote>
  <w:footnote w:type="continuationSeparator" w:id="0">
    <w:p w:rsidR="00376B21" w:rsidRDefault="0037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7C" w:rsidRDefault="00376B2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7C" w:rsidRDefault="00BF537C">
    <w:pPr>
      <w:widowControl w:val="0"/>
      <w:pBdr>
        <w:top w:val="nil"/>
        <w:left w:val="nil"/>
        <w:bottom w:val="nil"/>
        <w:right w:val="nil"/>
        <w:between w:val="nil"/>
      </w:pBdr>
      <w:spacing w:line="276" w:lineRule="auto"/>
      <w:rPr>
        <w:color w:val="000000"/>
      </w:rPr>
    </w:pPr>
  </w:p>
  <w:tbl>
    <w:tblPr>
      <w:tblStyle w:val="a"/>
      <w:tblW w:w="9214" w:type="dxa"/>
      <w:tblInd w:w="0" w:type="dxa"/>
      <w:tblLayout w:type="fixed"/>
      <w:tblLook w:val="0400" w:firstRow="0" w:lastRow="0" w:firstColumn="0" w:lastColumn="0" w:noHBand="0" w:noVBand="1"/>
    </w:tblPr>
    <w:tblGrid>
      <w:gridCol w:w="2268"/>
      <w:gridCol w:w="6946"/>
    </w:tblGrid>
    <w:tr w:rsidR="00BF537C">
      <w:trPr>
        <w:trHeight w:val="1435"/>
      </w:trPr>
      <w:tc>
        <w:tcPr>
          <w:tcW w:w="2268" w:type="dxa"/>
          <w:shd w:val="clear" w:color="auto" w:fill="auto"/>
        </w:tcPr>
        <w:p w:rsidR="00BF537C" w:rsidRDefault="00BF537C">
          <w:pPr>
            <w:tabs>
              <w:tab w:val="right" w:pos="4273"/>
            </w:tabs>
            <w:rPr>
              <w:rFonts w:ascii="Garamond" w:eastAsia="Garamond" w:hAnsi="Garamond" w:cs="Garamond"/>
              <w:sz w:val="16"/>
              <w:szCs w:val="16"/>
            </w:rPr>
          </w:pPr>
        </w:p>
      </w:tc>
      <w:tc>
        <w:tcPr>
          <w:tcW w:w="6946" w:type="dxa"/>
          <w:shd w:val="clear" w:color="auto" w:fill="auto"/>
        </w:tcPr>
        <w:p w:rsidR="00BF537C" w:rsidRDefault="00BF537C"/>
        <w:tbl>
          <w:tblPr>
            <w:tblStyle w:val="a0"/>
            <w:tblW w:w="6662" w:type="dxa"/>
            <w:tblInd w:w="40" w:type="dxa"/>
            <w:tblLayout w:type="fixed"/>
            <w:tblLook w:val="0400" w:firstRow="0" w:lastRow="0" w:firstColumn="0" w:lastColumn="0" w:noHBand="0" w:noVBand="1"/>
          </w:tblPr>
          <w:tblGrid>
            <w:gridCol w:w="2444"/>
            <w:gridCol w:w="4218"/>
          </w:tblGrid>
          <w:tr w:rsidR="00BF537C">
            <w:trPr>
              <w:trHeight w:val="144"/>
            </w:trPr>
            <w:tc>
              <w:tcPr>
                <w:tcW w:w="2444" w:type="dxa"/>
                <w:shd w:val="clear" w:color="auto" w:fill="auto"/>
              </w:tcPr>
              <w:p w:rsidR="00BF537C" w:rsidRDefault="00DC671C">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shd w:val="clear" w:color="auto" w:fill="auto"/>
              </w:tcPr>
              <w:p w:rsidR="00BF537C" w:rsidRDefault="00DC671C">
                <w:pPr>
                  <w:tabs>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00678/INFOEM/ICR-20/IP/RR/2025</w:t>
                </w:r>
              </w:p>
            </w:tc>
          </w:tr>
          <w:tr w:rsidR="00BF537C">
            <w:trPr>
              <w:trHeight w:val="283"/>
            </w:trPr>
            <w:tc>
              <w:tcPr>
                <w:tcW w:w="2444" w:type="dxa"/>
                <w:shd w:val="clear" w:color="auto" w:fill="auto"/>
              </w:tcPr>
              <w:p w:rsidR="00BF537C" w:rsidRDefault="00DC671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shd w:val="clear" w:color="auto" w:fill="auto"/>
              </w:tcPr>
              <w:p w:rsidR="00BF537C" w:rsidRDefault="00DC67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BF537C">
            <w:trPr>
              <w:trHeight w:val="283"/>
            </w:trPr>
            <w:tc>
              <w:tcPr>
                <w:tcW w:w="2444" w:type="dxa"/>
                <w:shd w:val="clear" w:color="auto" w:fill="auto"/>
              </w:tcPr>
              <w:p w:rsidR="00BF537C" w:rsidRDefault="00DC671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18" w:type="dxa"/>
                <w:shd w:val="clear" w:color="auto" w:fill="auto"/>
              </w:tcPr>
              <w:p w:rsidR="00BF537C" w:rsidRDefault="00DC671C">
                <w:pPr>
                  <w:tabs>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p w:rsidR="00BF537C" w:rsidRDefault="00BF537C">
                <w:pPr>
                  <w:tabs>
                    <w:tab w:val="right" w:pos="8838"/>
                  </w:tabs>
                  <w:ind w:left="-74" w:right="-105"/>
                  <w:jc w:val="both"/>
                  <w:rPr>
                    <w:rFonts w:ascii="Palatino Linotype" w:eastAsia="Palatino Linotype" w:hAnsi="Palatino Linotype" w:cs="Palatino Linotype"/>
                    <w:b/>
                    <w:sz w:val="22"/>
                    <w:szCs w:val="22"/>
                  </w:rPr>
                </w:pPr>
              </w:p>
            </w:tc>
          </w:tr>
        </w:tbl>
        <w:p w:rsidR="00BF537C" w:rsidRDefault="00BF537C">
          <w:pPr>
            <w:tabs>
              <w:tab w:val="right" w:pos="8838"/>
            </w:tabs>
            <w:ind w:left="-28"/>
            <w:jc w:val="both"/>
            <w:rPr>
              <w:rFonts w:ascii="Arial" w:eastAsia="Arial" w:hAnsi="Arial" w:cs="Arial"/>
              <w:b/>
              <w:sz w:val="22"/>
              <w:szCs w:val="22"/>
            </w:rPr>
          </w:pPr>
        </w:p>
      </w:tc>
    </w:tr>
  </w:tbl>
  <w:p w:rsidR="00BF537C" w:rsidRDefault="00376B2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7C" w:rsidRDefault="00BF537C">
    <w:pPr>
      <w:widowControl w:val="0"/>
      <w:pBdr>
        <w:top w:val="nil"/>
        <w:left w:val="nil"/>
        <w:bottom w:val="nil"/>
        <w:right w:val="nil"/>
        <w:between w:val="nil"/>
      </w:pBdr>
      <w:spacing w:line="276" w:lineRule="auto"/>
      <w:rPr>
        <w:color w:val="000000"/>
        <w:sz w:val="14"/>
        <w:szCs w:val="14"/>
      </w:rPr>
    </w:pPr>
  </w:p>
  <w:tbl>
    <w:tblPr>
      <w:tblStyle w:val="a1"/>
      <w:tblW w:w="9072" w:type="dxa"/>
      <w:tblInd w:w="0" w:type="dxa"/>
      <w:tblLayout w:type="fixed"/>
      <w:tblLook w:val="0400" w:firstRow="0" w:lastRow="0" w:firstColumn="0" w:lastColumn="0" w:noHBand="0" w:noVBand="1"/>
    </w:tblPr>
    <w:tblGrid>
      <w:gridCol w:w="2268"/>
      <w:gridCol w:w="6804"/>
    </w:tblGrid>
    <w:tr w:rsidR="00BF537C">
      <w:trPr>
        <w:trHeight w:val="1435"/>
      </w:trPr>
      <w:tc>
        <w:tcPr>
          <w:tcW w:w="2268" w:type="dxa"/>
          <w:shd w:val="clear" w:color="auto" w:fill="auto"/>
        </w:tcPr>
        <w:p w:rsidR="00BF537C" w:rsidRDefault="00BF537C">
          <w:pPr>
            <w:tabs>
              <w:tab w:val="right" w:pos="4273"/>
            </w:tabs>
            <w:rPr>
              <w:rFonts w:ascii="Garamond" w:eastAsia="Garamond" w:hAnsi="Garamond" w:cs="Garamond"/>
              <w:sz w:val="22"/>
              <w:szCs w:val="22"/>
            </w:rPr>
          </w:pPr>
        </w:p>
      </w:tc>
      <w:tc>
        <w:tcPr>
          <w:tcW w:w="6804" w:type="dxa"/>
          <w:shd w:val="clear" w:color="auto" w:fill="auto"/>
        </w:tcPr>
        <w:p w:rsidR="00BF537C" w:rsidRDefault="00BF537C">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757" w:type="dxa"/>
            <w:tblInd w:w="40" w:type="dxa"/>
            <w:tblLayout w:type="fixed"/>
            <w:tblLook w:val="0400" w:firstRow="0" w:lastRow="0" w:firstColumn="0" w:lastColumn="0" w:noHBand="0" w:noVBand="1"/>
          </w:tblPr>
          <w:tblGrid>
            <w:gridCol w:w="2539"/>
            <w:gridCol w:w="4218"/>
          </w:tblGrid>
          <w:tr w:rsidR="00BF537C" w:rsidRPr="00FC7AA3" w:rsidTr="00FC7AA3">
            <w:trPr>
              <w:trHeight w:val="144"/>
            </w:trPr>
            <w:tc>
              <w:tcPr>
                <w:tcW w:w="2539" w:type="dxa"/>
                <w:shd w:val="clear" w:color="auto" w:fill="auto"/>
              </w:tcPr>
              <w:p w:rsidR="00BF537C" w:rsidRPr="00FC7AA3" w:rsidRDefault="00DC671C">
                <w:pPr>
                  <w:tabs>
                    <w:tab w:val="right" w:pos="8838"/>
                  </w:tabs>
                  <w:ind w:left="-264" w:right="-105" w:firstLine="195"/>
                  <w:rPr>
                    <w:rFonts w:ascii="Palatino Linotype" w:eastAsia="Palatino Linotype" w:hAnsi="Palatino Linotype" w:cs="Palatino Linotype"/>
                    <w:b/>
                  </w:rPr>
                </w:pPr>
                <w:r w:rsidRPr="00FC7AA3">
                  <w:rPr>
                    <w:rFonts w:ascii="Palatino Linotype" w:eastAsia="Palatino Linotype" w:hAnsi="Palatino Linotype" w:cs="Palatino Linotype"/>
                    <w:b/>
                  </w:rPr>
                  <w:t>Recurso de Revisión:</w:t>
                </w:r>
              </w:p>
            </w:tc>
            <w:tc>
              <w:tcPr>
                <w:tcW w:w="4218" w:type="dxa"/>
                <w:shd w:val="clear" w:color="auto" w:fill="auto"/>
              </w:tcPr>
              <w:p w:rsidR="00BF537C" w:rsidRPr="00FC7AA3" w:rsidRDefault="00DC671C">
                <w:pPr>
                  <w:tabs>
                    <w:tab w:val="right" w:pos="8838"/>
                  </w:tabs>
                  <w:ind w:left="-74" w:right="-105"/>
                  <w:jc w:val="both"/>
                  <w:rPr>
                    <w:rFonts w:ascii="Palatino Linotype" w:eastAsia="Palatino Linotype" w:hAnsi="Palatino Linotype" w:cs="Palatino Linotype"/>
                  </w:rPr>
                </w:pPr>
                <w:r w:rsidRPr="00FC7AA3">
                  <w:rPr>
                    <w:rFonts w:ascii="Palatino Linotype" w:eastAsia="Palatino Linotype" w:hAnsi="Palatino Linotype" w:cs="Palatino Linotype"/>
                  </w:rPr>
                  <w:t>00678/INFOEM/ICR-20/IP/RR/2025</w:t>
                </w:r>
              </w:p>
            </w:tc>
          </w:tr>
          <w:tr w:rsidR="00BF537C" w:rsidRPr="00FC7AA3" w:rsidTr="00FC7AA3">
            <w:trPr>
              <w:trHeight w:val="144"/>
            </w:trPr>
            <w:tc>
              <w:tcPr>
                <w:tcW w:w="2539" w:type="dxa"/>
                <w:shd w:val="clear" w:color="auto" w:fill="auto"/>
              </w:tcPr>
              <w:p w:rsidR="00BF537C" w:rsidRPr="00FC7AA3" w:rsidRDefault="00DC671C">
                <w:pPr>
                  <w:tabs>
                    <w:tab w:val="right" w:pos="8838"/>
                  </w:tabs>
                  <w:ind w:left="-74" w:right="-105"/>
                  <w:rPr>
                    <w:rFonts w:ascii="Palatino Linotype" w:eastAsia="Palatino Linotype" w:hAnsi="Palatino Linotype" w:cs="Palatino Linotype"/>
                    <w:b/>
                  </w:rPr>
                </w:pPr>
                <w:r w:rsidRPr="00FC7AA3">
                  <w:rPr>
                    <w:rFonts w:ascii="Palatino Linotype" w:eastAsia="Palatino Linotype" w:hAnsi="Palatino Linotype" w:cs="Palatino Linotype"/>
                    <w:b/>
                  </w:rPr>
                  <w:t>Recurrente:</w:t>
                </w:r>
              </w:p>
            </w:tc>
            <w:tc>
              <w:tcPr>
                <w:tcW w:w="4218" w:type="dxa"/>
                <w:shd w:val="clear" w:color="auto" w:fill="auto"/>
              </w:tcPr>
              <w:p w:rsidR="00BF537C" w:rsidRPr="00FC7AA3" w:rsidRDefault="00BF537C">
                <w:pPr>
                  <w:tabs>
                    <w:tab w:val="left" w:pos="3122"/>
                    <w:tab w:val="right" w:pos="8838"/>
                  </w:tabs>
                  <w:ind w:left="-74" w:right="-105"/>
                  <w:jc w:val="both"/>
                  <w:rPr>
                    <w:rFonts w:ascii="Palatino Linotype" w:eastAsia="Palatino Linotype" w:hAnsi="Palatino Linotype" w:cs="Palatino Linotype"/>
                  </w:rPr>
                </w:pPr>
              </w:p>
            </w:tc>
          </w:tr>
          <w:tr w:rsidR="00BF537C" w:rsidRPr="00FC7AA3" w:rsidTr="00FC7AA3">
            <w:trPr>
              <w:trHeight w:val="283"/>
            </w:trPr>
            <w:tc>
              <w:tcPr>
                <w:tcW w:w="2539" w:type="dxa"/>
                <w:shd w:val="clear" w:color="auto" w:fill="auto"/>
              </w:tcPr>
              <w:p w:rsidR="00BF537C" w:rsidRPr="00FC7AA3" w:rsidRDefault="00DC671C">
                <w:pPr>
                  <w:tabs>
                    <w:tab w:val="right" w:pos="8838"/>
                  </w:tabs>
                  <w:ind w:left="-74" w:right="-105"/>
                  <w:rPr>
                    <w:rFonts w:ascii="Palatino Linotype" w:eastAsia="Palatino Linotype" w:hAnsi="Palatino Linotype" w:cs="Palatino Linotype"/>
                    <w:b/>
                  </w:rPr>
                </w:pPr>
                <w:r w:rsidRPr="00FC7AA3">
                  <w:rPr>
                    <w:rFonts w:ascii="Palatino Linotype" w:eastAsia="Palatino Linotype" w:hAnsi="Palatino Linotype" w:cs="Palatino Linotype"/>
                    <w:b/>
                  </w:rPr>
                  <w:t>Sujeto Obligado:</w:t>
                </w:r>
              </w:p>
            </w:tc>
            <w:tc>
              <w:tcPr>
                <w:tcW w:w="4218" w:type="dxa"/>
                <w:shd w:val="clear" w:color="auto" w:fill="auto"/>
              </w:tcPr>
              <w:p w:rsidR="00BF537C" w:rsidRPr="00FC7AA3" w:rsidRDefault="00DC671C">
                <w:pPr>
                  <w:rPr>
                    <w:rFonts w:ascii="Palatino Linotype" w:eastAsia="Palatino Linotype" w:hAnsi="Palatino Linotype" w:cs="Palatino Linotype"/>
                  </w:rPr>
                </w:pPr>
                <w:r w:rsidRPr="00FC7AA3">
                  <w:rPr>
                    <w:rFonts w:ascii="Palatino Linotype" w:eastAsia="Palatino Linotype" w:hAnsi="Palatino Linotype" w:cs="Palatino Linotype"/>
                  </w:rPr>
                  <w:t>Sistema Municipal Para el Desarrollo Integral de la Familia de Huehuetoca</w:t>
                </w:r>
              </w:p>
            </w:tc>
          </w:tr>
          <w:tr w:rsidR="00BF537C" w:rsidRPr="00FC7AA3" w:rsidTr="00FC7AA3">
            <w:trPr>
              <w:trHeight w:val="283"/>
            </w:trPr>
            <w:tc>
              <w:tcPr>
                <w:tcW w:w="2539" w:type="dxa"/>
                <w:shd w:val="clear" w:color="auto" w:fill="auto"/>
              </w:tcPr>
              <w:p w:rsidR="00BF537C" w:rsidRPr="00FC7AA3" w:rsidRDefault="00DC671C">
                <w:pPr>
                  <w:tabs>
                    <w:tab w:val="right" w:pos="8838"/>
                  </w:tabs>
                  <w:ind w:left="-74" w:right="-105"/>
                  <w:rPr>
                    <w:rFonts w:ascii="Palatino Linotype" w:eastAsia="Palatino Linotype" w:hAnsi="Palatino Linotype" w:cs="Palatino Linotype"/>
                    <w:b/>
                  </w:rPr>
                </w:pPr>
                <w:r w:rsidRPr="00FC7AA3">
                  <w:rPr>
                    <w:rFonts w:ascii="Palatino Linotype" w:eastAsia="Palatino Linotype" w:hAnsi="Palatino Linotype" w:cs="Palatino Linotype"/>
                    <w:b/>
                  </w:rPr>
                  <w:t>Comisionada ponente:</w:t>
                </w:r>
              </w:p>
            </w:tc>
            <w:tc>
              <w:tcPr>
                <w:tcW w:w="4218" w:type="dxa"/>
                <w:shd w:val="clear" w:color="auto" w:fill="auto"/>
              </w:tcPr>
              <w:p w:rsidR="00BF537C" w:rsidRPr="00FC7AA3" w:rsidRDefault="00DC671C">
                <w:pPr>
                  <w:tabs>
                    <w:tab w:val="right" w:pos="8838"/>
                  </w:tabs>
                  <w:ind w:left="-74" w:right="-105"/>
                  <w:jc w:val="both"/>
                  <w:rPr>
                    <w:rFonts w:ascii="Palatino Linotype" w:eastAsia="Palatino Linotype" w:hAnsi="Palatino Linotype" w:cs="Palatino Linotype"/>
                  </w:rPr>
                </w:pPr>
                <w:r w:rsidRPr="00FC7AA3">
                  <w:rPr>
                    <w:rFonts w:ascii="Palatino Linotype" w:eastAsia="Palatino Linotype" w:hAnsi="Palatino Linotype" w:cs="Palatino Linotype"/>
                  </w:rPr>
                  <w:t>María del Rosario Mejía Ayala</w:t>
                </w:r>
              </w:p>
              <w:p w:rsidR="00BF537C" w:rsidRPr="00FC7AA3" w:rsidRDefault="00BF537C">
                <w:pPr>
                  <w:tabs>
                    <w:tab w:val="right" w:pos="8838"/>
                  </w:tabs>
                  <w:ind w:left="-74" w:right="-105"/>
                  <w:jc w:val="both"/>
                  <w:rPr>
                    <w:rFonts w:ascii="Palatino Linotype" w:eastAsia="Palatino Linotype" w:hAnsi="Palatino Linotype" w:cs="Palatino Linotype"/>
                  </w:rPr>
                </w:pPr>
              </w:p>
            </w:tc>
          </w:tr>
        </w:tbl>
        <w:p w:rsidR="00BF537C" w:rsidRDefault="00BF537C">
          <w:pPr>
            <w:tabs>
              <w:tab w:val="right" w:pos="8838"/>
            </w:tabs>
            <w:ind w:left="-28"/>
            <w:jc w:val="both"/>
            <w:rPr>
              <w:rFonts w:ascii="Arial" w:eastAsia="Arial" w:hAnsi="Arial" w:cs="Arial"/>
              <w:b/>
              <w:sz w:val="22"/>
              <w:szCs w:val="22"/>
            </w:rPr>
          </w:pPr>
        </w:p>
      </w:tc>
    </w:tr>
  </w:tbl>
  <w:p w:rsidR="00BF537C" w:rsidRDefault="00376B2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112EA"/>
    <w:multiLevelType w:val="multilevel"/>
    <w:tmpl w:val="86BA0D1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8EB13E6"/>
    <w:multiLevelType w:val="multilevel"/>
    <w:tmpl w:val="466AACC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7C"/>
    <w:rsid w:val="000B775D"/>
    <w:rsid w:val="001257F9"/>
    <w:rsid w:val="00376B21"/>
    <w:rsid w:val="00B27988"/>
    <w:rsid w:val="00BF537C"/>
    <w:rsid w:val="00DC671C"/>
    <w:rsid w:val="00FC7A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26F6C3-07AB-483E-9126-A0C86C55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50"/>
  </w:style>
  <w:style w:type="paragraph" w:styleId="Ttulo1">
    <w:name w:val="heading 1"/>
    <w:basedOn w:val="Normal"/>
    <w:next w:val="Normal"/>
    <w:link w:val="Ttulo1Car"/>
    <w:uiPriority w:val="9"/>
    <w:qFormat/>
    <w:rsid w:val="005B66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4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6650"/>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5B6650"/>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5B6650"/>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5B6650"/>
    <w:pPr>
      <w:tabs>
        <w:tab w:val="center" w:pos="4419"/>
        <w:tab w:val="right" w:pos="8838"/>
      </w:tabs>
    </w:pPr>
  </w:style>
  <w:style w:type="character" w:customStyle="1" w:styleId="EncabezadoCar">
    <w:name w:val="Encabezado Car"/>
    <w:basedOn w:val="Fuentedeprrafopredeter"/>
    <w:link w:val="Encabezado"/>
    <w:uiPriority w:val="99"/>
    <w:rsid w:val="005B665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B6650"/>
    <w:pPr>
      <w:tabs>
        <w:tab w:val="center" w:pos="4419"/>
        <w:tab w:val="right" w:pos="8838"/>
      </w:tabs>
    </w:pPr>
  </w:style>
  <w:style w:type="character" w:customStyle="1" w:styleId="PiedepginaCar">
    <w:name w:val="Pie de página Car"/>
    <w:basedOn w:val="Fuentedeprrafopredeter"/>
    <w:link w:val="Piedepgina"/>
    <w:uiPriority w:val="99"/>
    <w:rsid w:val="005B665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665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665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B665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665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665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B6650"/>
    <w:rPr>
      <w:vertAlign w:val="superscript"/>
    </w:rPr>
  </w:style>
  <w:style w:type="table" w:styleId="Tablaconcuadrcula">
    <w:name w:val="Table Grid"/>
    <w:basedOn w:val="Tablanormal"/>
    <w:uiPriority w:val="39"/>
    <w:rsid w:val="00170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6F686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rsid w:val="00A7426F"/>
    <w:pPr>
      <w:numPr>
        <w:numId w:val="2"/>
      </w:numPr>
      <w:contextualSpacing/>
    </w:pPr>
    <w:rPr>
      <w:sz w:val="20"/>
      <w:szCs w:val="20"/>
      <w:lang w:eastAsia="es-ES"/>
    </w:rPr>
  </w:style>
  <w:style w:type="character" w:customStyle="1" w:styleId="Ttulo2Car">
    <w:name w:val="Título 2 Car"/>
    <w:basedOn w:val="Fuentedeprrafopredeter"/>
    <w:link w:val="Ttulo2"/>
    <w:uiPriority w:val="9"/>
    <w:semiHidden/>
    <w:rsid w:val="00A7426F"/>
    <w:rPr>
      <w:rFonts w:asciiTheme="majorHAnsi" w:eastAsiaTheme="majorEastAsia" w:hAnsiTheme="majorHAnsi" w:cstheme="majorBidi"/>
      <w:color w:val="2E74B5" w:themeColor="accent1" w:themeShade="BF"/>
      <w:sz w:val="26"/>
      <w:szCs w:val="26"/>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NXc3cSrjCTC7waqSjFdbYqFbA==">CgMxLjAyDmgudzdkNzl1NThvaXh0Mg5oLjRrcTJpMG0wYzZ0ODIOaC5jOGF0c3l2MjZ1a20yDmgudHgzeGdncmdtcHdnMg5oLm9kMGdoOGdqZmJpNTIOaC56YzNjZWdoM24ydWoyDmguankzem1sOTB5YTBuOAByITFHVWVCTURtTHBrTGJod0lLQ3FrVFJ5dUZHU2pWVmdCaw==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2157</Words>
  <Characters>11867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4</cp:revision>
  <cp:lastPrinted>2025-05-12T15:57:00Z</cp:lastPrinted>
  <dcterms:created xsi:type="dcterms:W3CDTF">2025-04-30T00:46:00Z</dcterms:created>
  <dcterms:modified xsi:type="dcterms:W3CDTF">2025-05-12T15:57:00Z</dcterms:modified>
</cp:coreProperties>
</file>